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28987" w14:textId="785D6614" w:rsidR="0031231F" w:rsidRPr="0091313D" w:rsidRDefault="00100647" w:rsidP="003469FB">
      <w:pPr>
        <w:pStyle w:val="Titre"/>
        <w:rPr>
          <w:rFonts w:ascii="Times New Roman" w:hAnsi="Times New Roman" w:cs="Times New Roman"/>
          <w:b/>
          <w:caps/>
          <w:sz w:val="32"/>
          <w:szCs w:val="32"/>
          <w:lang w:val="en-GB"/>
        </w:rPr>
      </w:pPr>
      <w:bookmarkStart w:id="0" w:name="_Hlk112849151"/>
      <w:bookmarkStart w:id="1" w:name="_Hlk104643150"/>
      <w:r w:rsidRPr="0091313D">
        <w:rPr>
          <w:rFonts w:ascii="Times New Roman" w:hAnsi="Times New Roman" w:cs="Times New Roman"/>
          <w:b/>
          <w:caps/>
          <w:sz w:val="32"/>
          <w:szCs w:val="32"/>
          <w:lang w:val="en-GB"/>
        </w:rPr>
        <w:t xml:space="preserve">Evolving scale conceptions and directed progressions in </w:t>
      </w:r>
      <w:bookmarkEnd w:id="0"/>
      <w:r w:rsidR="00CB10AB" w:rsidRPr="0091313D">
        <w:rPr>
          <w:rFonts w:ascii="Times New Roman" w:hAnsi="Times New Roman" w:cs="Times New Roman"/>
          <w:b/>
          <w:caps/>
          <w:sz w:val="32"/>
          <w:szCs w:val="32"/>
          <w:lang w:val="en-GB"/>
        </w:rPr>
        <w:t>THE JOSQUIN ERA</w:t>
      </w:r>
      <w:r w:rsidR="00E22A90" w:rsidRPr="0091313D">
        <w:rPr>
          <w:rStyle w:val="Appelnotedebasdep"/>
          <w:rFonts w:cs="Times New Roman"/>
          <w:b/>
          <w:caps/>
          <w:sz w:val="32"/>
          <w:szCs w:val="32"/>
          <w:lang w:val="en-GB"/>
        </w:rPr>
        <w:footnoteReference w:customMarkFollows="1" w:id="2"/>
        <w:t>*</w:t>
      </w:r>
    </w:p>
    <w:bookmarkEnd w:id="1"/>
    <w:p w14:paraId="56729F23" w14:textId="77777777" w:rsidR="00BD2C1C" w:rsidRPr="003B7179" w:rsidRDefault="00BD2C1C" w:rsidP="00BD2C1C">
      <w:pPr>
        <w:rPr>
          <w:lang w:val="en-GB"/>
        </w:rPr>
      </w:pPr>
      <w:r w:rsidRPr="0091313D">
        <w:rPr>
          <w:lang w:val="en-GB"/>
        </w:rPr>
        <w:t>Anne-Emmanuelle Ceulemans</w:t>
      </w:r>
    </w:p>
    <w:p w14:paraId="064FEA2B" w14:textId="77777777" w:rsidR="00084DD4" w:rsidRPr="003B7179" w:rsidRDefault="00084DD4" w:rsidP="000C5BFB">
      <w:pPr>
        <w:rPr>
          <w:rFonts w:cstheme="minorHAnsi"/>
          <w:lang w:val="en-GB"/>
        </w:rPr>
      </w:pPr>
    </w:p>
    <w:p w14:paraId="42D73A81" w14:textId="72C3BDB0" w:rsidR="00A26B52" w:rsidRPr="003B7179" w:rsidRDefault="005426CD" w:rsidP="00A26B52">
      <w:pPr>
        <w:rPr>
          <w:rFonts w:cstheme="minorHAnsi"/>
          <w:lang w:val="en-GB"/>
        </w:rPr>
      </w:pPr>
      <w:r w:rsidRPr="003B7179">
        <w:rPr>
          <w:rFonts w:cstheme="minorHAnsi"/>
          <w:lang w:val="en-GB"/>
        </w:rPr>
        <w:t xml:space="preserve">In a seminal paper published in 1992, Sarah Fuller </w:t>
      </w:r>
      <w:r w:rsidR="00916AC9" w:rsidRPr="003B7179">
        <w:rPr>
          <w:rFonts w:cstheme="minorHAnsi"/>
          <w:lang w:val="en-GB"/>
        </w:rPr>
        <w:t>analysed</w:t>
      </w:r>
      <w:r w:rsidRPr="003B7179">
        <w:rPr>
          <w:rFonts w:cstheme="minorHAnsi"/>
          <w:lang w:val="en-GB"/>
        </w:rPr>
        <w:t xml:space="preserve"> a fourteenth-century contrapuntal pattern</w:t>
      </w:r>
      <w:r w:rsidR="00FB7F24" w:rsidRPr="003B7179">
        <w:rPr>
          <w:rFonts w:cstheme="minorHAnsi"/>
          <w:lang w:val="en-GB"/>
        </w:rPr>
        <w:t xml:space="preserve"> that</w:t>
      </w:r>
      <w:r w:rsidRPr="003B7179">
        <w:rPr>
          <w:rFonts w:cstheme="minorHAnsi"/>
          <w:lang w:val="en-GB"/>
        </w:rPr>
        <w:t xml:space="preserve"> she called ‘directed progression’. She </w:t>
      </w:r>
      <w:r w:rsidR="00676E5A" w:rsidRPr="003B7179">
        <w:rPr>
          <w:rFonts w:cstheme="minorHAnsi"/>
          <w:lang w:val="en-GB"/>
        </w:rPr>
        <w:t>described</w:t>
      </w:r>
      <w:r w:rsidRPr="003B7179">
        <w:rPr>
          <w:rFonts w:cstheme="minorHAnsi"/>
          <w:lang w:val="en-GB"/>
        </w:rPr>
        <w:t xml:space="preserve"> it as follows</w:t>
      </w:r>
      <w:r w:rsidR="00317D09" w:rsidRPr="003B7179">
        <w:rPr>
          <w:rFonts w:cstheme="minorHAnsi"/>
          <w:lang w:val="en-GB"/>
        </w:rPr>
        <w:t>:</w:t>
      </w:r>
    </w:p>
    <w:p w14:paraId="55EC3A42" w14:textId="77777777" w:rsidR="000F7E38" w:rsidRPr="003B7179" w:rsidRDefault="000F7E38" w:rsidP="00A26B52">
      <w:pPr>
        <w:rPr>
          <w:rFonts w:cstheme="minorHAnsi"/>
          <w:lang w:val="en-GB"/>
        </w:rPr>
      </w:pPr>
    </w:p>
    <w:p w14:paraId="6283D62F" w14:textId="77777777" w:rsidR="0032482E" w:rsidRPr="003B7179" w:rsidRDefault="0032482E" w:rsidP="0032482E">
      <w:pPr>
        <w:ind w:left="567"/>
        <w:rPr>
          <w:rFonts w:cstheme="minorHAnsi"/>
          <w:sz w:val="20"/>
          <w:szCs w:val="20"/>
          <w:lang w:val="en-GB"/>
        </w:rPr>
      </w:pPr>
      <w:r w:rsidRPr="003B7179">
        <w:rPr>
          <w:rFonts w:cstheme="minorHAnsi"/>
          <w:sz w:val="20"/>
          <w:szCs w:val="20"/>
          <w:lang w:val="en-GB"/>
        </w:rPr>
        <w:t>A directed progression may be defined as a succession of two adjacent sonorities</w:t>
      </w:r>
      <w:r w:rsidR="00676E5A" w:rsidRPr="003B7179">
        <w:rPr>
          <w:rFonts w:cstheme="minorHAnsi"/>
          <w:sz w:val="20"/>
          <w:szCs w:val="20"/>
          <w:lang w:val="en-GB"/>
        </w:rPr>
        <w:t xml:space="preserve"> – </w:t>
      </w:r>
      <w:r w:rsidRPr="003B7179">
        <w:rPr>
          <w:rFonts w:cstheme="minorHAnsi"/>
          <w:sz w:val="20"/>
          <w:szCs w:val="20"/>
          <w:lang w:val="en-GB"/>
        </w:rPr>
        <w:t>the</w:t>
      </w:r>
      <w:r w:rsidR="00676E5A" w:rsidRPr="003B7179">
        <w:rPr>
          <w:rFonts w:cstheme="minorHAnsi"/>
          <w:sz w:val="20"/>
          <w:szCs w:val="20"/>
          <w:lang w:val="en-GB"/>
        </w:rPr>
        <w:t xml:space="preserve"> </w:t>
      </w:r>
      <w:r w:rsidRPr="003B7179">
        <w:rPr>
          <w:rFonts w:cstheme="minorHAnsi"/>
          <w:sz w:val="20"/>
          <w:szCs w:val="20"/>
          <w:lang w:val="en-GB"/>
        </w:rPr>
        <w:t>first imperfect in nature and unstable in quality, the second perfect in nature and stable in quality</w:t>
      </w:r>
      <w:r w:rsidR="00676E5A" w:rsidRPr="003B7179">
        <w:rPr>
          <w:rFonts w:cstheme="minorHAnsi"/>
          <w:sz w:val="20"/>
          <w:szCs w:val="20"/>
          <w:lang w:val="en-GB"/>
        </w:rPr>
        <w:t xml:space="preserve"> – </w:t>
      </w:r>
      <w:r w:rsidRPr="003B7179">
        <w:rPr>
          <w:rFonts w:cstheme="minorHAnsi"/>
          <w:sz w:val="20"/>
          <w:szCs w:val="20"/>
          <w:lang w:val="en-GB"/>
        </w:rPr>
        <w:t>in</w:t>
      </w:r>
      <w:r w:rsidR="00676E5A" w:rsidRPr="003B7179">
        <w:rPr>
          <w:rFonts w:cstheme="minorHAnsi"/>
          <w:sz w:val="20"/>
          <w:szCs w:val="20"/>
          <w:lang w:val="en-GB"/>
        </w:rPr>
        <w:t xml:space="preserve"> </w:t>
      </w:r>
      <w:r w:rsidRPr="003B7179">
        <w:rPr>
          <w:rFonts w:cstheme="minorHAnsi"/>
          <w:sz w:val="20"/>
          <w:szCs w:val="20"/>
          <w:lang w:val="en-GB"/>
        </w:rPr>
        <w:t xml:space="preserve">which the first resolves to the second according to the norms of </w:t>
      </w:r>
      <w:proofErr w:type="spellStart"/>
      <w:r w:rsidRPr="003B7179">
        <w:rPr>
          <w:rFonts w:cstheme="minorHAnsi"/>
          <w:i/>
          <w:sz w:val="20"/>
          <w:szCs w:val="20"/>
          <w:lang w:val="en-GB"/>
        </w:rPr>
        <w:t>contrapunctus</w:t>
      </w:r>
      <w:proofErr w:type="spellEnd"/>
      <w:r w:rsidRPr="003B7179">
        <w:rPr>
          <w:rFonts w:cstheme="minorHAnsi"/>
          <w:sz w:val="20"/>
          <w:szCs w:val="20"/>
          <w:lang w:val="en-GB"/>
        </w:rPr>
        <w:t xml:space="preserve"> voice-leading. The criterion of adjacency is fulfilled when the lowest note of the first sonority is a tone or a semitone distant from the lowest note of the second. In most (but not all) cases, the lowest note of the first stands above that of the second sonority. </w:t>
      </w:r>
      <w:proofErr w:type="spellStart"/>
      <w:r w:rsidRPr="003B7179">
        <w:rPr>
          <w:rFonts w:cstheme="minorHAnsi"/>
          <w:i/>
          <w:sz w:val="20"/>
          <w:szCs w:val="20"/>
          <w:lang w:val="en-GB"/>
        </w:rPr>
        <w:t>Contrapunctus</w:t>
      </w:r>
      <w:proofErr w:type="spellEnd"/>
      <w:r w:rsidRPr="003B7179">
        <w:rPr>
          <w:rFonts w:cstheme="minorHAnsi"/>
          <w:sz w:val="20"/>
          <w:szCs w:val="20"/>
          <w:lang w:val="en-GB"/>
        </w:rPr>
        <w:t xml:space="preserve"> voice-leading precepts most commonly stipulate conjunct movement of minor thirds in toward unisons, major thirds out to fifths, and major sixths out to octaves</w:t>
      </w:r>
      <w:r w:rsidR="00B73CD9" w:rsidRPr="003B7179">
        <w:rPr>
          <w:rFonts w:cstheme="minorHAnsi"/>
          <w:sz w:val="20"/>
          <w:szCs w:val="20"/>
          <w:lang w:val="en-GB"/>
        </w:rPr>
        <w:t>.</w:t>
      </w:r>
      <w:r w:rsidRPr="003B7179">
        <w:rPr>
          <w:rStyle w:val="Appelnotedebasdep"/>
          <w:rFonts w:cstheme="minorHAnsi"/>
          <w:sz w:val="20"/>
          <w:szCs w:val="20"/>
          <w:lang w:val="en-GB"/>
        </w:rPr>
        <w:footnoteReference w:id="3"/>
      </w:r>
      <w:r w:rsidRPr="003B7179">
        <w:rPr>
          <w:rFonts w:cstheme="minorHAnsi"/>
          <w:sz w:val="20"/>
          <w:szCs w:val="20"/>
          <w:lang w:val="en-GB"/>
        </w:rPr>
        <w:t xml:space="preserve"> </w:t>
      </w:r>
    </w:p>
    <w:p w14:paraId="76BCAB9A" w14:textId="77777777" w:rsidR="000F7E38" w:rsidRPr="003B7179" w:rsidRDefault="000F7E38" w:rsidP="0032482E">
      <w:pPr>
        <w:ind w:left="567"/>
        <w:rPr>
          <w:rFonts w:cstheme="minorHAnsi"/>
          <w:sz w:val="20"/>
          <w:szCs w:val="20"/>
          <w:lang w:val="en-GB"/>
        </w:rPr>
      </w:pPr>
    </w:p>
    <w:p w14:paraId="3F102DAE" w14:textId="6110E443" w:rsidR="005426CD" w:rsidRPr="003B7179" w:rsidRDefault="002B60F4" w:rsidP="005426CD">
      <w:pPr>
        <w:rPr>
          <w:rFonts w:cstheme="minorHAnsi"/>
          <w:lang w:val="en-GB"/>
        </w:rPr>
      </w:pPr>
      <w:r w:rsidRPr="0091313D">
        <w:rPr>
          <w:lang w:val="en-GB"/>
        </w:rPr>
        <w:t xml:space="preserve">While </w:t>
      </w:r>
      <w:r w:rsidR="005426CD" w:rsidRPr="0091313D">
        <w:rPr>
          <w:lang w:val="en-GB"/>
        </w:rPr>
        <w:t xml:space="preserve">the directed progression plays a fundamental role in the work of Guillaume de Machaut </w:t>
      </w:r>
      <w:r w:rsidR="004A7A74" w:rsidRPr="0091313D">
        <w:rPr>
          <w:lang w:val="en-GB"/>
        </w:rPr>
        <w:t xml:space="preserve">(c. </w:t>
      </w:r>
      <w:r w:rsidR="005426CD" w:rsidRPr="0091313D">
        <w:rPr>
          <w:lang w:val="en-GB"/>
        </w:rPr>
        <w:t xml:space="preserve">1300-1377), it </w:t>
      </w:r>
      <w:r w:rsidR="0022200D" w:rsidRPr="0091313D">
        <w:rPr>
          <w:lang w:val="en-GB"/>
        </w:rPr>
        <w:t xml:space="preserve">continues to </w:t>
      </w:r>
      <w:r w:rsidR="00916AC9" w:rsidRPr="0091313D">
        <w:rPr>
          <w:lang w:val="en-GB"/>
        </w:rPr>
        <w:t>shape</w:t>
      </w:r>
      <w:r w:rsidR="005426CD" w:rsidRPr="0091313D">
        <w:rPr>
          <w:lang w:val="en-GB"/>
        </w:rPr>
        <w:t xml:space="preserve"> polyphonic language well beyond the </w:t>
      </w:r>
      <w:r w:rsidR="00443F09" w:rsidRPr="0091313D">
        <w:rPr>
          <w:lang w:val="en-GB"/>
        </w:rPr>
        <w:t>fourteen</w:t>
      </w:r>
      <w:r w:rsidR="005426CD" w:rsidRPr="0091313D">
        <w:rPr>
          <w:lang w:val="en-GB"/>
        </w:rPr>
        <w:t>th century</w:t>
      </w:r>
      <w:r w:rsidR="00F16214" w:rsidRPr="0091313D">
        <w:rPr>
          <w:lang w:val="en-GB"/>
        </w:rPr>
        <w:t xml:space="preserve"> up to</w:t>
      </w:r>
      <w:r w:rsidR="005426CD" w:rsidRPr="0091313D">
        <w:rPr>
          <w:lang w:val="en-GB"/>
        </w:rPr>
        <w:t xml:space="preserve"> </w:t>
      </w:r>
      <w:r w:rsidR="00B31EE7" w:rsidRPr="0091313D">
        <w:rPr>
          <w:lang w:val="en-GB"/>
        </w:rPr>
        <w:t xml:space="preserve">the early </w:t>
      </w:r>
      <w:r w:rsidR="00443F09" w:rsidRPr="0091313D">
        <w:rPr>
          <w:lang w:val="en-GB"/>
        </w:rPr>
        <w:t>sixteen</w:t>
      </w:r>
      <w:r w:rsidR="00B31EE7" w:rsidRPr="0091313D">
        <w:rPr>
          <w:lang w:val="en-GB"/>
        </w:rPr>
        <w:t>th century</w:t>
      </w:r>
      <w:r w:rsidR="005426CD" w:rsidRPr="0091313D">
        <w:rPr>
          <w:lang w:val="en-GB"/>
        </w:rPr>
        <w:t xml:space="preserve"> and even later. Analysing </w:t>
      </w:r>
      <w:r w:rsidR="00B31EE7" w:rsidRPr="0091313D">
        <w:rPr>
          <w:lang w:val="en-GB"/>
        </w:rPr>
        <w:t>Renaissance</w:t>
      </w:r>
      <w:r w:rsidR="002E02C2" w:rsidRPr="0091313D">
        <w:rPr>
          <w:lang w:val="en-GB"/>
        </w:rPr>
        <w:t xml:space="preserve"> polyphony</w:t>
      </w:r>
      <w:r w:rsidR="005426CD" w:rsidRPr="0091313D">
        <w:rPr>
          <w:lang w:val="en-GB"/>
        </w:rPr>
        <w:t xml:space="preserve"> </w:t>
      </w:r>
      <w:r w:rsidR="005B538C" w:rsidRPr="0091313D">
        <w:rPr>
          <w:lang w:val="en-GB"/>
        </w:rPr>
        <w:t>through the lens of</w:t>
      </w:r>
      <w:r w:rsidR="005426CD" w:rsidRPr="0091313D">
        <w:rPr>
          <w:lang w:val="en-GB"/>
        </w:rPr>
        <w:t xml:space="preserve"> directed progression provides valuable insights into musical thinking, particularly with regard to </w:t>
      </w:r>
      <w:r w:rsidR="00716CC4" w:rsidRPr="0091313D">
        <w:rPr>
          <w:lang w:val="en-GB"/>
        </w:rPr>
        <w:t xml:space="preserve">evolving </w:t>
      </w:r>
      <w:r w:rsidR="005426CD" w:rsidRPr="0091313D">
        <w:rPr>
          <w:lang w:val="en-GB"/>
        </w:rPr>
        <w:t>scale conception</w:t>
      </w:r>
      <w:r w:rsidR="002E02C2" w:rsidRPr="0091313D">
        <w:rPr>
          <w:lang w:val="en-GB"/>
        </w:rPr>
        <w:t>s</w:t>
      </w:r>
      <w:r w:rsidR="005426CD" w:rsidRPr="0091313D">
        <w:rPr>
          <w:lang w:val="en-GB"/>
        </w:rPr>
        <w:t xml:space="preserve">. </w:t>
      </w:r>
      <w:r w:rsidR="00916AC9" w:rsidRPr="0091313D">
        <w:rPr>
          <w:lang w:val="en-GB"/>
        </w:rPr>
        <w:t xml:space="preserve">This </w:t>
      </w:r>
      <w:r w:rsidR="00E20ADF" w:rsidRPr="0091313D">
        <w:rPr>
          <w:lang w:val="en-GB"/>
        </w:rPr>
        <w:t>issue forms</w:t>
      </w:r>
      <w:r w:rsidR="00916AC9" w:rsidRPr="0091313D">
        <w:rPr>
          <w:lang w:val="en-GB"/>
        </w:rPr>
        <w:t xml:space="preserve"> the core of th</w:t>
      </w:r>
      <w:r w:rsidR="00D53D09" w:rsidRPr="0091313D">
        <w:rPr>
          <w:lang w:val="en-GB"/>
        </w:rPr>
        <w:t>e present</w:t>
      </w:r>
      <w:r w:rsidR="00916AC9" w:rsidRPr="0091313D">
        <w:rPr>
          <w:lang w:val="en-GB"/>
        </w:rPr>
        <w:t xml:space="preserve"> article</w:t>
      </w:r>
      <w:r w:rsidR="00716CC4" w:rsidRPr="0091313D">
        <w:rPr>
          <w:lang w:val="en-GB"/>
        </w:rPr>
        <w:t xml:space="preserve">. </w:t>
      </w:r>
      <w:r w:rsidR="007A4F8A" w:rsidRPr="0091313D">
        <w:rPr>
          <w:lang w:val="en-GB"/>
        </w:rPr>
        <w:t xml:space="preserve">I suggest that this evolution is related to changes in the tuning habits of keyboard instruments between the fourteenth and sixteenth centuries. The hypotheses developed below are based on an extensive analysis of the work of Josquin des </w:t>
      </w:r>
      <w:proofErr w:type="spellStart"/>
      <w:r w:rsidR="007A4F8A" w:rsidRPr="0091313D">
        <w:rPr>
          <w:lang w:val="en-GB"/>
        </w:rPr>
        <w:t>Prez</w:t>
      </w:r>
      <w:proofErr w:type="spellEnd"/>
      <w:r w:rsidR="007A4F8A" w:rsidRPr="0091313D">
        <w:rPr>
          <w:lang w:val="en-GB"/>
        </w:rPr>
        <w:t>, from which most of the music examples are taken. Nevertheless, the focus of th</w:t>
      </w:r>
      <w:r w:rsidR="00D07281" w:rsidRPr="0091313D">
        <w:rPr>
          <w:lang w:val="en-GB"/>
        </w:rPr>
        <w:t>is</w:t>
      </w:r>
      <w:r w:rsidR="007A4F8A" w:rsidRPr="0091313D">
        <w:rPr>
          <w:lang w:val="en-GB"/>
        </w:rPr>
        <w:t xml:space="preserve"> study is not Josquin himself, but a contribution to the history of contrapuntal thinking</w:t>
      </w:r>
      <w:r w:rsidR="00993D38" w:rsidRPr="0091313D">
        <w:rPr>
          <w:lang w:val="en-GB"/>
        </w:rPr>
        <w:t>,</w:t>
      </w:r>
      <w:r w:rsidR="007A4F8A" w:rsidRPr="0091313D">
        <w:rPr>
          <w:lang w:val="en-GB"/>
        </w:rPr>
        <w:t xml:space="preserve"> </w:t>
      </w:r>
      <w:r w:rsidR="00D07281" w:rsidRPr="0091313D">
        <w:rPr>
          <w:lang w:val="en-GB"/>
        </w:rPr>
        <w:t>of which he is an outstanding representative</w:t>
      </w:r>
      <w:r w:rsidR="007A4F8A" w:rsidRPr="0091313D">
        <w:rPr>
          <w:lang w:val="en-GB"/>
        </w:rPr>
        <w:t>.</w:t>
      </w:r>
      <w:r w:rsidR="00D07281" w:rsidRPr="0091313D">
        <w:rPr>
          <w:lang w:val="en-GB"/>
        </w:rPr>
        <w:t xml:space="preserve"> S</w:t>
      </w:r>
      <w:r w:rsidR="00443F09" w:rsidRPr="0091313D">
        <w:rPr>
          <w:lang w:val="en-GB"/>
        </w:rPr>
        <w:t>imilar</w:t>
      </w:r>
      <w:r w:rsidR="00060191" w:rsidRPr="0091313D">
        <w:rPr>
          <w:lang w:val="en-GB"/>
        </w:rPr>
        <w:t xml:space="preserve"> phenomena are observable – </w:t>
      </w:r>
      <w:r w:rsidR="00A76D69" w:rsidRPr="0091313D">
        <w:rPr>
          <w:lang w:val="en-GB"/>
        </w:rPr>
        <w:t xml:space="preserve">albeit to varying degrees – </w:t>
      </w:r>
      <w:r w:rsidR="00060191" w:rsidRPr="0091313D">
        <w:rPr>
          <w:lang w:val="en-GB"/>
        </w:rPr>
        <w:t>in</w:t>
      </w:r>
      <w:r w:rsidR="00A76D69" w:rsidRPr="0091313D">
        <w:rPr>
          <w:lang w:val="en-GB"/>
        </w:rPr>
        <w:t xml:space="preserve"> </w:t>
      </w:r>
      <w:r w:rsidR="00060191" w:rsidRPr="0091313D">
        <w:rPr>
          <w:lang w:val="en-GB"/>
        </w:rPr>
        <w:t>any</w:t>
      </w:r>
      <w:r w:rsidR="00303827" w:rsidRPr="0091313D">
        <w:rPr>
          <w:lang w:val="en-GB"/>
        </w:rPr>
        <w:t xml:space="preserve"> polyphonic repertoire of </w:t>
      </w:r>
      <w:r w:rsidR="00443F09" w:rsidRPr="0091313D">
        <w:rPr>
          <w:lang w:val="en-GB"/>
        </w:rPr>
        <w:t>his time</w:t>
      </w:r>
      <w:r w:rsidR="00303827" w:rsidRPr="0091313D">
        <w:rPr>
          <w:lang w:val="en-GB"/>
        </w:rPr>
        <w:t>.</w:t>
      </w:r>
    </w:p>
    <w:p w14:paraId="6AB53411" w14:textId="77777777" w:rsidR="002E02C2" w:rsidRPr="003B7179" w:rsidRDefault="002E02C2" w:rsidP="002E02C2">
      <w:pPr>
        <w:pStyle w:val="Titre1"/>
        <w:rPr>
          <w:sz w:val="28"/>
          <w:szCs w:val="28"/>
          <w:lang w:val="en-GB"/>
        </w:rPr>
      </w:pPr>
      <w:r w:rsidRPr="003B7179">
        <w:rPr>
          <w:sz w:val="28"/>
          <w:szCs w:val="28"/>
          <w:lang w:val="en-GB"/>
        </w:rPr>
        <w:t>Directed progression and cadence: two distinct concepts</w:t>
      </w:r>
    </w:p>
    <w:p w14:paraId="449B516F" w14:textId="60D1494F" w:rsidR="00E56346" w:rsidRPr="003B7179" w:rsidRDefault="002E02C2" w:rsidP="00E56346">
      <w:pPr>
        <w:rPr>
          <w:rFonts w:cstheme="minorHAnsi"/>
          <w:lang w:val="en-GB"/>
        </w:rPr>
      </w:pPr>
      <w:r w:rsidRPr="003B7179">
        <w:rPr>
          <w:rFonts w:cstheme="minorHAnsi"/>
          <w:lang w:val="en-GB"/>
        </w:rPr>
        <w:lastRenderedPageBreak/>
        <w:t xml:space="preserve">As the above </w:t>
      </w:r>
      <w:r w:rsidR="002268AB" w:rsidRPr="003B7179">
        <w:rPr>
          <w:rFonts w:cstheme="minorHAnsi"/>
          <w:lang w:val="en-GB"/>
        </w:rPr>
        <w:t xml:space="preserve">quote </w:t>
      </w:r>
      <w:r w:rsidR="002B60F4" w:rsidRPr="003B7179">
        <w:rPr>
          <w:rFonts w:cstheme="minorHAnsi"/>
          <w:lang w:val="en-GB"/>
        </w:rPr>
        <w:t>indicates</w:t>
      </w:r>
      <w:r w:rsidRPr="003B7179">
        <w:rPr>
          <w:rFonts w:cstheme="minorHAnsi"/>
          <w:lang w:val="en-GB"/>
        </w:rPr>
        <w:t xml:space="preserve">, the directed progression is based on a process of tension followed by resolution. Imperfect consonances, </w:t>
      </w:r>
      <w:r w:rsidR="00A73459" w:rsidRPr="003B7179">
        <w:rPr>
          <w:rFonts w:cstheme="minorHAnsi"/>
          <w:lang w:val="en-GB"/>
        </w:rPr>
        <w:t xml:space="preserve">which are </w:t>
      </w:r>
      <w:r w:rsidRPr="003B7179">
        <w:rPr>
          <w:rFonts w:cstheme="minorHAnsi"/>
          <w:lang w:val="en-GB"/>
        </w:rPr>
        <w:t xml:space="preserve">considered unstable, </w:t>
      </w:r>
      <w:r w:rsidR="00A73459" w:rsidRPr="003B7179">
        <w:rPr>
          <w:rFonts w:cstheme="minorHAnsi"/>
          <w:lang w:val="en-GB"/>
        </w:rPr>
        <w:t>demand to be followed by</w:t>
      </w:r>
      <w:r w:rsidRPr="003B7179">
        <w:rPr>
          <w:rFonts w:cstheme="minorHAnsi"/>
          <w:lang w:val="en-GB"/>
        </w:rPr>
        <w:t xml:space="preserve"> perfect consonances. </w:t>
      </w:r>
      <w:r w:rsidR="00676E5A" w:rsidRPr="003B7179">
        <w:rPr>
          <w:rFonts w:cstheme="minorHAnsi"/>
          <w:lang w:val="en-GB"/>
        </w:rPr>
        <w:t>The most significant directed progressions</w:t>
      </w:r>
      <w:r w:rsidRPr="003B7179">
        <w:rPr>
          <w:rFonts w:cstheme="minorHAnsi"/>
          <w:lang w:val="en-GB"/>
        </w:rPr>
        <w:t xml:space="preserve"> resolve by </w:t>
      </w:r>
      <w:r w:rsidR="003E0894" w:rsidRPr="003B7179">
        <w:rPr>
          <w:rFonts w:cstheme="minorHAnsi"/>
          <w:lang w:val="en-GB"/>
        </w:rPr>
        <w:t xml:space="preserve">moving </w:t>
      </w:r>
      <w:r w:rsidRPr="003B7179">
        <w:rPr>
          <w:rFonts w:cstheme="minorHAnsi"/>
          <w:lang w:val="en-GB"/>
        </w:rPr>
        <w:t>stepwise in opposite directions (</w:t>
      </w:r>
      <w:r w:rsidR="004A7A74" w:rsidRPr="003B7179">
        <w:rPr>
          <w:rFonts w:cstheme="minorHAnsi"/>
          <w:lang w:val="en-GB"/>
        </w:rPr>
        <w:t>E</w:t>
      </w:r>
      <w:r w:rsidRPr="003B7179">
        <w:rPr>
          <w:rFonts w:cstheme="minorHAnsi"/>
          <w:lang w:val="en-GB"/>
        </w:rPr>
        <w:t>xample 1)</w:t>
      </w:r>
      <w:r w:rsidR="00B73CD9" w:rsidRPr="003B7179">
        <w:rPr>
          <w:rFonts w:cstheme="minorHAnsi"/>
          <w:lang w:val="en-GB"/>
        </w:rPr>
        <w:t>.</w:t>
      </w:r>
      <w:r w:rsidR="00DC4528" w:rsidRPr="003B7179">
        <w:rPr>
          <w:rStyle w:val="Appelnotedebasdep"/>
          <w:rFonts w:cstheme="minorHAnsi"/>
          <w:lang w:val="en-GB"/>
        </w:rPr>
        <w:footnoteReference w:id="4"/>
      </w:r>
      <w:r w:rsidR="00881E8E" w:rsidRPr="003B7179">
        <w:rPr>
          <w:rFonts w:cstheme="minorHAnsi"/>
          <w:lang w:val="en-GB"/>
        </w:rPr>
        <w:t xml:space="preserve"> </w:t>
      </w:r>
    </w:p>
    <w:p w14:paraId="158FE053" w14:textId="77777777" w:rsidR="00456BA7" w:rsidRPr="003B7179" w:rsidRDefault="004B2652" w:rsidP="0064490C">
      <w:pPr>
        <w:pStyle w:val="Lgende1"/>
        <w:keepNext/>
        <w:rPr>
          <w:rStyle w:val="Rfrencelgre"/>
          <w:lang w:val="en-GB"/>
        </w:rPr>
      </w:pPr>
      <w:r w:rsidRPr="003B7179">
        <w:rPr>
          <w:rStyle w:val="Rfrencelgre"/>
          <w:lang w:val="en-GB"/>
        </w:rPr>
        <w:t>Ex</w:t>
      </w:r>
      <w:r w:rsidR="002E02C2" w:rsidRPr="003B7179">
        <w:rPr>
          <w:rStyle w:val="Rfrencelgre"/>
          <w:lang w:val="en-GB"/>
        </w:rPr>
        <w:t>a</w:t>
      </w:r>
      <w:r w:rsidRPr="003B7179">
        <w:rPr>
          <w:rStyle w:val="Rfrencelgre"/>
          <w:lang w:val="en-GB"/>
        </w:rPr>
        <w:t xml:space="preserve">mple </w:t>
      </w:r>
      <w:r w:rsidR="005C46C6" w:rsidRPr="003B7179">
        <w:rPr>
          <w:rStyle w:val="Rfrencelgre"/>
          <w:lang w:val="en-GB"/>
        </w:rPr>
        <w:t>1.</w:t>
      </w:r>
      <w:r w:rsidR="00BA133A" w:rsidRPr="003B7179">
        <w:rPr>
          <w:rStyle w:val="Rfrencelgre"/>
          <w:lang w:val="en-GB"/>
        </w:rPr>
        <w:t xml:space="preserve"> </w:t>
      </w:r>
      <w:r w:rsidR="002E02C2" w:rsidRPr="003B7179">
        <w:rPr>
          <w:rStyle w:val="Rfrencelgre"/>
          <w:lang w:val="en-GB"/>
        </w:rPr>
        <w:t>Directed progressions</w:t>
      </w:r>
      <w:r w:rsidR="005C46C6" w:rsidRPr="003B7179">
        <w:rPr>
          <w:rStyle w:val="Rfrencelgre"/>
          <w:lang w:val="en-GB"/>
        </w:rPr>
        <w:t>.</w:t>
      </w:r>
    </w:p>
    <w:p w14:paraId="4B9D9131" w14:textId="77777777" w:rsidR="00474687" w:rsidRPr="003B7179" w:rsidRDefault="00456BA7" w:rsidP="0064490C">
      <w:pPr>
        <w:pStyle w:val="Sansinterligne"/>
        <w:keepNext/>
        <w:jc w:val="center"/>
        <w:rPr>
          <w:lang w:val="en-GB"/>
        </w:rPr>
      </w:pPr>
      <w:r w:rsidRPr="003B7179">
        <w:rPr>
          <w:noProof/>
          <w:lang w:val="en-GB"/>
        </w:rPr>
        <w:drawing>
          <wp:inline distT="0" distB="0" distL="0" distR="0" wp14:anchorId="603BEDBA" wp14:editId="761BDB06">
            <wp:extent cx="3134331" cy="474980"/>
            <wp:effectExtent l="0" t="0" r="952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rogressions dirigées-1.png"/>
                    <pic:cNvPicPr/>
                  </pic:nvPicPr>
                  <pic:blipFill rotWithShape="1">
                    <a:blip r:embed="rId8" cstate="screen">
                      <a:extLst>
                        <a:ext uri="{28A0092B-C50C-407E-A947-70E740481C1C}">
                          <a14:useLocalDpi xmlns:a14="http://schemas.microsoft.com/office/drawing/2010/main"/>
                        </a:ext>
                      </a:extLst>
                    </a:blip>
                    <a:srcRect l="16632" t="7269" r="28802" b="86885"/>
                    <a:stretch/>
                  </pic:blipFill>
                  <pic:spPr bwMode="auto">
                    <a:xfrm>
                      <a:off x="0" y="0"/>
                      <a:ext cx="3143352" cy="476347"/>
                    </a:xfrm>
                    <a:prstGeom prst="rect">
                      <a:avLst/>
                    </a:prstGeom>
                    <a:ln>
                      <a:noFill/>
                    </a:ln>
                    <a:extLst>
                      <a:ext uri="{53640926-AAD7-44D8-BBD7-CCE9431645EC}">
                        <a14:shadowObscured xmlns:a14="http://schemas.microsoft.com/office/drawing/2010/main"/>
                      </a:ext>
                    </a:extLst>
                  </pic:spPr>
                </pic:pic>
              </a:graphicData>
            </a:graphic>
          </wp:inline>
        </w:drawing>
      </w:r>
      <w:r w:rsidR="00631F3A" w:rsidRPr="003B7179">
        <w:rPr>
          <w:lang w:val="en-GB"/>
        </w:rPr>
        <w:t xml:space="preserve"> </w:t>
      </w:r>
    </w:p>
    <w:p w14:paraId="76D7D1C0" w14:textId="57F6420D" w:rsidR="00976C96" w:rsidRPr="003B7179" w:rsidRDefault="002E02C2" w:rsidP="000467AC">
      <w:pPr>
        <w:rPr>
          <w:rFonts w:cstheme="minorHAnsi"/>
          <w:lang w:val="en-GB"/>
        </w:rPr>
      </w:pPr>
      <w:r w:rsidRPr="003B7179">
        <w:rPr>
          <w:rFonts w:cstheme="minorHAnsi"/>
          <w:lang w:val="en-GB"/>
        </w:rPr>
        <w:t xml:space="preserve">In an oft-quoted passage from his </w:t>
      </w:r>
      <w:r w:rsidRPr="003B7179">
        <w:rPr>
          <w:rFonts w:cstheme="minorHAnsi"/>
          <w:i/>
          <w:lang w:val="en-GB"/>
        </w:rPr>
        <w:t>Musica</w:t>
      </w:r>
      <w:r w:rsidRPr="003B7179">
        <w:rPr>
          <w:rFonts w:cstheme="minorHAnsi"/>
          <w:lang w:val="en-GB"/>
        </w:rPr>
        <w:t xml:space="preserve"> </w:t>
      </w:r>
      <w:r w:rsidR="004A7A74" w:rsidRPr="003B7179">
        <w:rPr>
          <w:rFonts w:cstheme="minorHAnsi"/>
          <w:lang w:val="en-GB"/>
        </w:rPr>
        <w:t xml:space="preserve">(c. </w:t>
      </w:r>
      <w:r w:rsidRPr="003B7179">
        <w:rPr>
          <w:rFonts w:cstheme="minorHAnsi"/>
          <w:lang w:val="en-GB"/>
        </w:rPr>
        <w:t xml:space="preserve">1355), Johannes </w:t>
      </w:r>
      <w:proofErr w:type="spellStart"/>
      <w:r w:rsidRPr="003B7179">
        <w:rPr>
          <w:rFonts w:cstheme="minorHAnsi"/>
          <w:lang w:val="en-GB"/>
        </w:rPr>
        <w:t>Boen</w:t>
      </w:r>
      <w:proofErr w:type="spellEnd"/>
      <w:r w:rsidRPr="003B7179">
        <w:rPr>
          <w:rFonts w:cstheme="minorHAnsi"/>
          <w:lang w:val="en-GB"/>
        </w:rPr>
        <w:t xml:space="preserve"> (early 14th century-1367) explains that thirds and sixths, which are imperfect intervals, prepare the ear for the arrival of the perfect intervals, the fifth and octave. According to this author, imperfect consonances convey a harmonic tension that is resolved by the arrival of perfect consonances</w:t>
      </w:r>
      <w:r w:rsidR="00976C96" w:rsidRPr="003B7179">
        <w:rPr>
          <w:rFonts w:cstheme="minorHAnsi"/>
          <w:lang w:val="en-GB"/>
        </w:rPr>
        <w:t>.</w:t>
      </w:r>
    </w:p>
    <w:p w14:paraId="5096A17E" w14:textId="77777777" w:rsidR="000F7E38" w:rsidRPr="003B7179" w:rsidRDefault="000F7E38" w:rsidP="000467AC">
      <w:pPr>
        <w:rPr>
          <w:rFonts w:cstheme="minorHAnsi"/>
          <w:lang w:val="en-GB"/>
        </w:rPr>
      </w:pPr>
    </w:p>
    <w:tbl>
      <w:tblPr>
        <w:tblW w:w="5000" w:type="pct"/>
        <w:tblLook w:val="04A0" w:firstRow="1" w:lastRow="0" w:firstColumn="1" w:lastColumn="0" w:noHBand="0" w:noVBand="1"/>
      </w:tblPr>
      <w:tblGrid>
        <w:gridCol w:w="4536"/>
        <w:gridCol w:w="4536"/>
      </w:tblGrid>
      <w:tr w:rsidR="000467AC" w:rsidRPr="006A40FC" w14:paraId="62519A6E" w14:textId="77777777" w:rsidTr="004B2652">
        <w:tc>
          <w:tcPr>
            <w:tcW w:w="2500" w:type="pct"/>
          </w:tcPr>
          <w:p w14:paraId="3DBE4A99" w14:textId="77777777" w:rsidR="00797999" w:rsidRPr="006A40FC" w:rsidRDefault="000467AC" w:rsidP="007C7037">
            <w:pPr>
              <w:rPr>
                <w:rFonts w:cstheme="minorHAnsi"/>
                <w:sz w:val="20"/>
                <w:szCs w:val="20"/>
                <w:lang w:val="fr-FR"/>
              </w:rPr>
            </w:pPr>
            <w:r w:rsidRPr="006A40FC">
              <w:rPr>
                <w:rFonts w:cstheme="minorHAnsi"/>
                <w:sz w:val="20"/>
                <w:szCs w:val="20"/>
                <w:lang w:val="fr-FR"/>
              </w:rPr>
              <w:t xml:space="preserve">Inter </w:t>
            </w:r>
            <w:proofErr w:type="spellStart"/>
            <w:r w:rsidRPr="006A40FC">
              <w:rPr>
                <w:rFonts w:cstheme="minorHAnsi"/>
                <w:sz w:val="20"/>
                <w:szCs w:val="20"/>
                <w:lang w:val="fr-FR"/>
              </w:rPr>
              <w:t>tertiam</w:t>
            </w:r>
            <w:proofErr w:type="spellEnd"/>
            <w:r w:rsidRPr="006A40FC">
              <w:rPr>
                <w:rFonts w:cstheme="minorHAnsi"/>
                <w:sz w:val="20"/>
                <w:szCs w:val="20"/>
                <w:lang w:val="fr-FR"/>
              </w:rPr>
              <w:t xml:space="preserve"> et </w:t>
            </w:r>
            <w:proofErr w:type="spellStart"/>
            <w:r w:rsidRPr="006A40FC">
              <w:rPr>
                <w:rFonts w:cstheme="minorHAnsi"/>
                <w:sz w:val="20"/>
                <w:szCs w:val="20"/>
                <w:lang w:val="fr-FR"/>
              </w:rPr>
              <w:t>sextam</w:t>
            </w:r>
            <w:proofErr w:type="spellEnd"/>
            <w:r w:rsidRPr="006A40FC">
              <w:rPr>
                <w:rFonts w:cstheme="minorHAnsi"/>
                <w:sz w:val="20"/>
                <w:szCs w:val="20"/>
                <w:lang w:val="fr-FR"/>
              </w:rPr>
              <w:t xml:space="preserve"> </w:t>
            </w:r>
            <w:proofErr w:type="spellStart"/>
            <w:r w:rsidRPr="006A40FC">
              <w:rPr>
                <w:rFonts w:cstheme="minorHAnsi"/>
                <w:sz w:val="20"/>
                <w:szCs w:val="20"/>
                <w:lang w:val="fr-FR"/>
              </w:rPr>
              <w:t>propter</w:t>
            </w:r>
            <w:proofErr w:type="spellEnd"/>
            <w:r w:rsidRPr="006A40FC">
              <w:rPr>
                <w:rFonts w:cstheme="minorHAnsi"/>
                <w:sz w:val="20"/>
                <w:szCs w:val="20"/>
                <w:lang w:val="fr-FR"/>
              </w:rPr>
              <w:t xml:space="preserve"> </w:t>
            </w:r>
            <w:proofErr w:type="spellStart"/>
            <w:r w:rsidRPr="006A40FC">
              <w:rPr>
                <w:rFonts w:cstheme="minorHAnsi"/>
                <w:sz w:val="20"/>
                <w:szCs w:val="20"/>
                <w:lang w:val="fr-FR"/>
              </w:rPr>
              <w:t>vicissitudinem</w:t>
            </w:r>
            <w:proofErr w:type="spellEnd"/>
            <w:r w:rsidRPr="006A40FC">
              <w:rPr>
                <w:rFonts w:cstheme="minorHAnsi"/>
                <w:sz w:val="20"/>
                <w:szCs w:val="20"/>
                <w:lang w:val="fr-FR"/>
              </w:rPr>
              <w:t xml:space="preserve">, </w:t>
            </w:r>
            <w:proofErr w:type="spellStart"/>
            <w:r w:rsidRPr="006A40FC">
              <w:rPr>
                <w:rFonts w:cstheme="minorHAnsi"/>
                <w:sz w:val="20"/>
                <w:szCs w:val="20"/>
                <w:lang w:val="fr-FR"/>
              </w:rPr>
              <w:t>quam</w:t>
            </w:r>
            <w:proofErr w:type="spellEnd"/>
            <w:r w:rsidRPr="006A40FC">
              <w:rPr>
                <w:rFonts w:cstheme="minorHAnsi"/>
                <w:sz w:val="20"/>
                <w:szCs w:val="20"/>
                <w:lang w:val="fr-FR"/>
              </w:rPr>
              <w:t xml:space="preserve"> </w:t>
            </w:r>
            <w:proofErr w:type="spellStart"/>
            <w:r w:rsidRPr="006A40FC">
              <w:rPr>
                <w:rFonts w:cstheme="minorHAnsi"/>
                <w:sz w:val="20"/>
                <w:szCs w:val="20"/>
                <w:lang w:val="fr-FR"/>
              </w:rPr>
              <w:t>habent</w:t>
            </w:r>
            <w:proofErr w:type="spellEnd"/>
            <w:r w:rsidRPr="006A40FC">
              <w:rPr>
                <w:rFonts w:cstheme="minorHAnsi"/>
                <w:sz w:val="20"/>
                <w:szCs w:val="20"/>
                <w:lang w:val="fr-FR"/>
              </w:rPr>
              <w:t xml:space="preserve"> </w:t>
            </w:r>
            <w:proofErr w:type="spellStart"/>
            <w:r w:rsidRPr="006A40FC">
              <w:rPr>
                <w:rFonts w:cstheme="minorHAnsi"/>
                <w:sz w:val="20"/>
                <w:szCs w:val="20"/>
                <w:lang w:val="fr-FR"/>
              </w:rPr>
              <w:t>adinvicem</w:t>
            </w:r>
            <w:proofErr w:type="spellEnd"/>
            <w:r w:rsidRPr="006A40FC">
              <w:rPr>
                <w:rFonts w:cstheme="minorHAnsi"/>
                <w:sz w:val="20"/>
                <w:szCs w:val="20"/>
                <w:lang w:val="fr-FR"/>
              </w:rPr>
              <w:t xml:space="preserve">, </w:t>
            </w:r>
            <w:proofErr w:type="spellStart"/>
            <w:r w:rsidRPr="006A40FC">
              <w:rPr>
                <w:rFonts w:cstheme="minorHAnsi"/>
                <w:sz w:val="20"/>
                <w:szCs w:val="20"/>
                <w:lang w:val="fr-FR"/>
              </w:rPr>
              <w:t>similitudinem</w:t>
            </w:r>
            <w:proofErr w:type="spellEnd"/>
            <w:r w:rsidRPr="006A40FC">
              <w:rPr>
                <w:rFonts w:cstheme="minorHAnsi"/>
                <w:sz w:val="20"/>
                <w:szCs w:val="20"/>
                <w:lang w:val="fr-FR"/>
              </w:rPr>
              <w:t xml:space="preserve"> </w:t>
            </w:r>
            <w:proofErr w:type="spellStart"/>
            <w:r w:rsidRPr="006A40FC">
              <w:rPr>
                <w:rFonts w:cstheme="minorHAnsi"/>
                <w:sz w:val="20"/>
                <w:szCs w:val="20"/>
                <w:lang w:val="fr-FR"/>
              </w:rPr>
              <w:t>adauxerunt</w:t>
            </w:r>
            <w:proofErr w:type="spellEnd"/>
            <w:r w:rsidRPr="006A40FC">
              <w:rPr>
                <w:rFonts w:cstheme="minorHAnsi"/>
                <w:sz w:val="20"/>
                <w:szCs w:val="20"/>
                <w:lang w:val="fr-FR"/>
              </w:rPr>
              <w:t xml:space="preserve">, quod </w:t>
            </w:r>
            <w:proofErr w:type="spellStart"/>
            <w:r w:rsidRPr="006A40FC">
              <w:rPr>
                <w:rFonts w:cstheme="minorHAnsi"/>
                <w:sz w:val="20"/>
                <w:szCs w:val="20"/>
                <w:lang w:val="fr-FR"/>
              </w:rPr>
              <w:t>sicut</w:t>
            </w:r>
            <w:proofErr w:type="spellEnd"/>
            <w:r w:rsidRPr="006A40FC">
              <w:rPr>
                <w:rFonts w:cstheme="minorHAnsi"/>
                <w:sz w:val="20"/>
                <w:szCs w:val="20"/>
                <w:lang w:val="fr-FR"/>
              </w:rPr>
              <w:t xml:space="preserve"> </w:t>
            </w:r>
            <w:proofErr w:type="spellStart"/>
            <w:r w:rsidRPr="006A40FC">
              <w:rPr>
                <w:rFonts w:cstheme="minorHAnsi"/>
                <w:sz w:val="20"/>
                <w:szCs w:val="20"/>
                <w:lang w:val="fr-FR"/>
              </w:rPr>
              <w:t>tres</w:t>
            </w:r>
            <w:proofErr w:type="spellEnd"/>
            <w:r w:rsidRPr="006A40FC">
              <w:rPr>
                <w:rFonts w:cstheme="minorHAnsi"/>
                <w:sz w:val="20"/>
                <w:szCs w:val="20"/>
                <w:lang w:val="fr-FR"/>
              </w:rPr>
              <w:t xml:space="preserve"> </w:t>
            </w:r>
            <w:proofErr w:type="spellStart"/>
            <w:r w:rsidRPr="006A40FC">
              <w:rPr>
                <w:rFonts w:cstheme="minorHAnsi"/>
                <w:sz w:val="20"/>
                <w:szCs w:val="20"/>
                <w:lang w:val="fr-FR"/>
              </w:rPr>
              <w:t>tertias</w:t>
            </w:r>
            <w:proofErr w:type="spellEnd"/>
            <w:r w:rsidRPr="006A40FC">
              <w:rPr>
                <w:rFonts w:cstheme="minorHAnsi"/>
                <w:sz w:val="20"/>
                <w:szCs w:val="20"/>
                <w:lang w:val="fr-FR"/>
              </w:rPr>
              <w:t xml:space="preserve"> se </w:t>
            </w:r>
            <w:proofErr w:type="spellStart"/>
            <w:r w:rsidRPr="006A40FC">
              <w:rPr>
                <w:rFonts w:cstheme="minorHAnsi"/>
                <w:sz w:val="20"/>
                <w:szCs w:val="20"/>
                <w:lang w:val="fr-FR"/>
              </w:rPr>
              <w:t>invicem</w:t>
            </w:r>
            <w:proofErr w:type="spellEnd"/>
            <w:r w:rsidRPr="006A40FC">
              <w:rPr>
                <w:rFonts w:cstheme="minorHAnsi"/>
                <w:sz w:val="20"/>
                <w:szCs w:val="20"/>
                <w:lang w:val="fr-FR"/>
              </w:rPr>
              <w:t xml:space="preserve"> </w:t>
            </w:r>
            <w:proofErr w:type="spellStart"/>
            <w:r w:rsidRPr="006A40FC">
              <w:rPr>
                <w:rFonts w:cstheme="minorHAnsi"/>
                <w:sz w:val="20"/>
                <w:szCs w:val="20"/>
                <w:lang w:val="fr-FR"/>
              </w:rPr>
              <w:t>sequi</w:t>
            </w:r>
            <w:proofErr w:type="spellEnd"/>
            <w:r w:rsidRPr="006A40FC">
              <w:rPr>
                <w:rFonts w:cstheme="minorHAnsi"/>
                <w:sz w:val="20"/>
                <w:szCs w:val="20"/>
                <w:lang w:val="fr-FR"/>
              </w:rPr>
              <w:t xml:space="preserve"> </w:t>
            </w:r>
            <w:proofErr w:type="spellStart"/>
            <w:r w:rsidRPr="006A40FC">
              <w:rPr>
                <w:rFonts w:cstheme="minorHAnsi"/>
                <w:sz w:val="20"/>
                <w:szCs w:val="20"/>
                <w:lang w:val="fr-FR"/>
              </w:rPr>
              <w:t>licet</w:t>
            </w:r>
            <w:proofErr w:type="spellEnd"/>
            <w:r w:rsidRPr="006A40FC">
              <w:rPr>
                <w:rFonts w:cstheme="minorHAnsi"/>
                <w:sz w:val="20"/>
                <w:szCs w:val="20"/>
                <w:lang w:val="fr-FR"/>
              </w:rPr>
              <w:t xml:space="preserve">, </w:t>
            </w:r>
            <w:proofErr w:type="spellStart"/>
            <w:r w:rsidRPr="006A40FC">
              <w:rPr>
                <w:rFonts w:cstheme="minorHAnsi"/>
                <w:sz w:val="20"/>
                <w:szCs w:val="20"/>
                <w:lang w:val="fr-FR"/>
              </w:rPr>
              <w:t>ita</w:t>
            </w:r>
            <w:proofErr w:type="spellEnd"/>
            <w:r w:rsidRPr="006A40FC">
              <w:rPr>
                <w:rFonts w:cstheme="minorHAnsi"/>
                <w:sz w:val="20"/>
                <w:szCs w:val="20"/>
                <w:lang w:val="fr-FR"/>
              </w:rPr>
              <w:t xml:space="preserve"> </w:t>
            </w:r>
            <w:r w:rsidR="004B2652" w:rsidRPr="006A40FC">
              <w:rPr>
                <w:rFonts w:cstheme="minorHAnsi"/>
                <w:sz w:val="20"/>
                <w:szCs w:val="20"/>
                <w:lang w:val="fr-FR"/>
              </w:rPr>
              <w:t xml:space="preserve">et </w:t>
            </w:r>
            <w:proofErr w:type="spellStart"/>
            <w:r w:rsidRPr="006A40FC">
              <w:rPr>
                <w:rFonts w:cstheme="minorHAnsi"/>
                <w:sz w:val="20"/>
                <w:szCs w:val="20"/>
                <w:lang w:val="fr-FR"/>
              </w:rPr>
              <w:t>sextas</w:t>
            </w:r>
            <w:proofErr w:type="spellEnd"/>
            <w:r w:rsidRPr="006A40FC">
              <w:rPr>
                <w:rFonts w:cstheme="minorHAnsi"/>
                <w:sz w:val="20"/>
                <w:szCs w:val="20"/>
                <w:lang w:val="fr-FR"/>
              </w:rPr>
              <w:t xml:space="preserve">, hoc </w:t>
            </w:r>
            <w:proofErr w:type="spellStart"/>
            <w:r w:rsidRPr="006A40FC">
              <w:rPr>
                <w:rFonts w:cstheme="minorHAnsi"/>
                <w:sz w:val="20"/>
                <w:szCs w:val="20"/>
                <w:lang w:val="fr-FR"/>
              </w:rPr>
              <w:t>ideo</w:t>
            </w:r>
            <w:proofErr w:type="spellEnd"/>
            <w:r w:rsidRPr="006A40FC">
              <w:rPr>
                <w:rFonts w:cstheme="minorHAnsi"/>
                <w:sz w:val="20"/>
                <w:szCs w:val="20"/>
                <w:lang w:val="fr-FR"/>
              </w:rPr>
              <w:t xml:space="preserve"> </w:t>
            </w:r>
            <w:proofErr w:type="spellStart"/>
            <w:r w:rsidRPr="006A40FC">
              <w:rPr>
                <w:rFonts w:cstheme="minorHAnsi"/>
                <w:sz w:val="20"/>
                <w:szCs w:val="20"/>
                <w:lang w:val="fr-FR"/>
              </w:rPr>
              <w:t>statuentes</w:t>
            </w:r>
            <w:proofErr w:type="spellEnd"/>
            <w:r w:rsidRPr="006A40FC">
              <w:rPr>
                <w:rFonts w:cstheme="minorHAnsi"/>
                <w:sz w:val="20"/>
                <w:szCs w:val="20"/>
                <w:lang w:val="fr-FR"/>
              </w:rPr>
              <w:t xml:space="preserve">, ut cantus ille, qui per </w:t>
            </w:r>
            <w:proofErr w:type="spellStart"/>
            <w:r w:rsidRPr="006A40FC">
              <w:rPr>
                <w:rFonts w:cstheme="minorHAnsi"/>
                <w:sz w:val="20"/>
                <w:szCs w:val="20"/>
                <w:lang w:val="fr-FR"/>
              </w:rPr>
              <w:t>tertias</w:t>
            </w:r>
            <w:proofErr w:type="spellEnd"/>
            <w:r w:rsidRPr="006A40FC">
              <w:rPr>
                <w:rFonts w:cstheme="minorHAnsi"/>
                <w:sz w:val="20"/>
                <w:szCs w:val="20"/>
                <w:lang w:val="fr-FR"/>
              </w:rPr>
              <w:t xml:space="preserve"> et </w:t>
            </w:r>
            <w:proofErr w:type="spellStart"/>
            <w:r w:rsidRPr="006A40FC">
              <w:rPr>
                <w:rFonts w:cstheme="minorHAnsi"/>
                <w:sz w:val="20"/>
                <w:szCs w:val="20"/>
                <w:lang w:val="fr-FR"/>
              </w:rPr>
              <w:t>sextas</w:t>
            </w:r>
            <w:proofErr w:type="spellEnd"/>
            <w:r w:rsidRPr="006A40FC">
              <w:rPr>
                <w:rFonts w:cstheme="minorHAnsi"/>
                <w:sz w:val="20"/>
                <w:szCs w:val="20"/>
                <w:lang w:val="fr-FR"/>
              </w:rPr>
              <w:t xml:space="preserve"> </w:t>
            </w:r>
            <w:proofErr w:type="spellStart"/>
            <w:r w:rsidRPr="006A40FC">
              <w:rPr>
                <w:rFonts w:cstheme="minorHAnsi"/>
                <w:sz w:val="20"/>
                <w:szCs w:val="20"/>
                <w:lang w:val="fr-FR"/>
              </w:rPr>
              <w:t>imperfectus</w:t>
            </w:r>
            <w:proofErr w:type="spellEnd"/>
            <w:r w:rsidRPr="006A40FC">
              <w:rPr>
                <w:rFonts w:cstheme="minorHAnsi"/>
                <w:sz w:val="20"/>
                <w:szCs w:val="20"/>
                <w:lang w:val="fr-FR"/>
              </w:rPr>
              <w:t xml:space="preserve"> </w:t>
            </w:r>
            <w:proofErr w:type="spellStart"/>
            <w:r w:rsidR="00797999" w:rsidRPr="006A40FC">
              <w:rPr>
                <w:rFonts w:cstheme="minorHAnsi"/>
                <w:sz w:val="20"/>
                <w:szCs w:val="20"/>
                <w:lang w:val="fr-FR"/>
              </w:rPr>
              <w:t>cen</w:t>
            </w:r>
            <w:r w:rsidRPr="006A40FC">
              <w:rPr>
                <w:rFonts w:cstheme="minorHAnsi"/>
                <w:sz w:val="20"/>
                <w:szCs w:val="20"/>
                <w:lang w:val="fr-FR"/>
              </w:rPr>
              <w:t>setur</w:t>
            </w:r>
            <w:proofErr w:type="spellEnd"/>
            <w:r w:rsidRPr="006A40FC">
              <w:rPr>
                <w:rFonts w:cstheme="minorHAnsi"/>
                <w:sz w:val="20"/>
                <w:szCs w:val="20"/>
                <w:lang w:val="fr-FR"/>
              </w:rPr>
              <w:t xml:space="preserve">, non </w:t>
            </w:r>
            <w:proofErr w:type="spellStart"/>
            <w:r w:rsidRPr="006A40FC">
              <w:rPr>
                <w:rFonts w:cstheme="minorHAnsi"/>
                <w:sz w:val="20"/>
                <w:szCs w:val="20"/>
                <w:lang w:val="fr-FR"/>
              </w:rPr>
              <w:t>tamen</w:t>
            </w:r>
            <w:proofErr w:type="spellEnd"/>
            <w:r w:rsidRPr="006A40FC">
              <w:rPr>
                <w:rFonts w:cstheme="minorHAnsi"/>
                <w:sz w:val="20"/>
                <w:szCs w:val="20"/>
                <w:lang w:val="fr-FR"/>
              </w:rPr>
              <w:t xml:space="preserve"> </w:t>
            </w:r>
            <w:proofErr w:type="spellStart"/>
            <w:r w:rsidRPr="006A40FC">
              <w:rPr>
                <w:rFonts w:cstheme="minorHAnsi"/>
                <w:sz w:val="20"/>
                <w:szCs w:val="20"/>
                <w:lang w:val="fr-FR"/>
              </w:rPr>
              <w:t>discors</w:t>
            </w:r>
            <w:proofErr w:type="spellEnd"/>
            <w:r w:rsidRPr="006A40FC">
              <w:rPr>
                <w:rFonts w:cstheme="minorHAnsi"/>
                <w:sz w:val="20"/>
                <w:szCs w:val="20"/>
                <w:lang w:val="fr-FR"/>
              </w:rPr>
              <w:t xml:space="preserve"> </w:t>
            </w:r>
            <w:proofErr w:type="spellStart"/>
            <w:r w:rsidRPr="006A40FC">
              <w:rPr>
                <w:rFonts w:cstheme="minorHAnsi"/>
                <w:sz w:val="20"/>
                <w:szCs w:val="20"/>
                <w:lang w:val="fr-FR"/>
              </w:rPr>
              <w:t>aures</w:t>
            </w:r>
            <w:proofErr w:type="spellEnd"/>
            <w:r w:rsidRPr="006A40FC">
              <w:rPr>
                <w:rFonts w:cstheme="minorHAnsi"/>
                <w:sz w:val="20"/>
                <w:szCs w:val="20"/>
                <w:lang w:val="fr-FR"/>
              </w:rPr>
              <w:t xml:space="preserve"> </w:t>
            </w:r>
            <w:proofErr w:type="spellStart"/>
            <w:r w:rsidRPr="006A40FC">
              <w:rPr>
                <w:rFonts w:cstheme="minorHAnsi"/>
                <w:sz w:val="20"/>
                <w:szCs w:val="20"/>
                <w:lang w:val="fr-FR"/>
              </w:rPr>
              <w:t>trahat</w:t>
            </w:r>
            <w:proofErr w:type="spellEnd"/>
            <w:r w:rsidRPr="006A40FC">
              <w:rPr>
                <w:rFonts w:cstheme="minorHAnsi"/>
                <w:sz w:val="20"/>
                <w:szCs w:val="20"/>
                <w:lang w:val="fr-FR"/>
              </w:rPr>
              <w:t xml:space="preserve"> et </w:t>
            </w:r>
            <w:proofErr w:type="spellStart"/>
            <w:r w:rsidRPr="006A40FC">
              <w:rPr>
                <w:rFonts w:cstheme="minorHAnsi"/>
                <w:sz w:val="20"/>
                <w:szCs w:val="20"/>
                <w:lang w:val="fr-FR"/>
              </w:rPr>
              <w:t>alliciat</w:t>
            </w:r>
            <w:proofErr w:type="spellEnd"/>
            <w:r w:rsidRPr="006A40FC">
              <w:rPr>
                <w:rFonts w:cstheme="minorHAnsi"/>
                <w:sz w:val="20"/>
                <w:szCs w:val="20"/>
                <w:lang w:val="fr-FR"/>
              </w:rPr>
              <w:t xml:space="preserve">, ut </w:t>
            </w:r>
            <w:proofErr w:type="spellStart"/>
            <w:r w:rsidRPr="006A40FC">
              <w:rPr>
                <w:rFonts w:cstheme="minorHAnsi"/>
                <w:sz w:val="20"/>
                <w:szCs w:val="20"/>
                <w:lang w:val="fr-FR"/>
              </w:rPr>
              <w:t>perfectionem</w:t>
            </w:r>
            <w:proofErr w:type="spellEnd"/>
            <w:r w:rsidRPr="006A40FC">
              <w:rPr>
                <w:rFonts w:cstheme="minorHAnsi"/>
                <w:sz w:val="20"/>
                <w:szCs w:val="20"/>
                <w:lang w:val="fr-FR"/>
              </w:rPr>
              <w:t xml:space="preserve"> cantus, </w:t>
            </w:r>
            <w:r w:rsidR="00797999" w:rsidRPr="006A40FC">
              <w:rPr>
                <w:rFonts w:cstheme="minorHAnsi"/>
                <w:sz w:val="20"/>
                <w:szCs w:val="20"/>
                <w:lang w:val="fr-FR"/>
              </w:rPr>
              <w:t xml:space="preserve">qui per </w:t>
            </w:r>
            <w:proofErr w:type="spellStart"/>
            <w:r w:rsidRPr="006A40FC">
              <w:rPr>
                <w:rFonts w:cstheme="minorHAnsi"/>
                <w:sz w:val="20"/>
                <w:szCs w:val="20"/>
                <w:lang w:val="fr-FR"/>
              </w:rPr>
              <w:t>quintam</w:t>
            </w:r>
            <w:proofErr w:type="spellEnd"/>
            <w:r w:rsidRPr="006A40FC">
              <w:rPr>
                <w:rFonts w:cstheme="minorHAnsi"/>
                <w:sz w:val="20"/>
                <w:szCs w:val="20"/>
                <w:lang w:val="fr-FR"/>
              </w:rPr>
              <w:t xml:space="preserve"> </w:t>
            </w:r>
            <w:proofErr w:type="spellStart"/>
            <w:r w:rsidRPr="006A40FC">
              <w:rPr>
                <w:rFonts w:cstheme="minorHAnsi"/>
                <w:sz w:val="20"/>
                <w:szCs w:val="20"/>
                <w:lang w:val="fr-FR"/>
              </w:rPr>
              <w:t>sequetur</w:t>
            </w:r>
            <w:proofErr w:type="spellEnd"/>
            <w:r w:rsidRPr="006A40FC">
              <w:rPr>
                <w:rFonts w:cstheme="minorHAnsi"/>
                <w:sz w:val="20"/>
                <w:szCs w:val="20"/>
                <w:lang w:val="fr-FR"/>
              </w:rPr>
              <w:t xml:space="preserve"> </w:t>
            </w:r>
            <w:proofErr w:type="spellStart"/>
            <w:r w:rsidRPr="006A40FC">
              <w:rPr>
                <w:rFonts w:cstheme="minorHAnsi"/>
                <w:sz w:val="20"/>
                <w:szCs w:val="20"/>
                <w:lang w:val="fr-FR"/>
              </w:rPr>
              <w:t>vel</w:t>
            </w:r>
            <w:proofErr w:type="spellEnd"/>
            <w:r w:rsidRPr="006A40FC">
              <w:rPr>
                <w:rFonts w:cstheme="minorHAnsi"/>
                <w:sz w:val="20"/>
                <w:szCs w:val="20"/>
                <w:lang w:val="fr-FR"/>
              </w:rPr>
              <w:t xml:space="preserve"> </w:t>
            </w:r>
            <w:proofErr w:type="spellStart"/>
            <w:r w:rsidRPr="006A40FC">
              <w:rPr>
                <w:rFonts w:cstheme="minorHAnsi"/>
                <w:sz w:val="20"/>
                <w:szCs w:val="20"/>
                <w:lang w:val="fr-FR"/>
              </w:rPr>
              <w:t>octavam</w:t>
            </w:r>
            <w:proofErr w:type="spellEnd"/>
            <w:r w:rsidRPr="006A40FC">
              <w:rPr>
                <w:rFonts w:cstheme="minorHAnsi"/>
                <w:sz w:val="20"/>
                <w:szCs w:val="20"/>
                <w:lang w:val="fr-FR"/>
              </w:rPr>
              <w:t xml:space="preserve">, </w:t>
            </w:r>
            <w:proofErr w:type="spellStart"/>
            <w:r w:rsidRPr="006A40FC">
              <w:rPr>
                <w:rFonts w:cstheme="minorHAnsi"/>
                <w:sz w:val="20"/>
                <w:szCs w:val="20"/>
                <w:lang w:val="fr-FR"/>
              </w:rPr>
              <w:t>quarum</w:t>
            </w:r>
            <w:proofErr w:type="spellEnd"/>
            <w:r w:rsidRPr="006A40FC">
              <w:rPr>
                <w:rFonts w:cstheme="minorHAnsi"/>
                <w:sz w:val="20"/>
                <w:szCs w:val="20"/>
                <w:lang w:val="fr-FR"/>
              </w:rPr>
              <w:t xml:space="preserve"> </w:t>
            </w:r>
            <w:proofErr w:type="spellStart"/>
            <w:r w:rsidRPr="006A40FC">
              <w:rPr>
                <w:rFonts w:cstheme="minorHAnsi"/>
                <w:sz w:val="20"/>
                <w:szCs w:val="20"/>
                <w:lang w:val="fr-FR"/>
              </w:rPr>
              <w:t>tertie</w:t>
            </w:r>
            <w:proofErr w:type="spellEnd"/>
            <w:r w:rsidRPr="006A40FC">
              <w:rPr>
                <w:rFonts w:cstheme="minorHAnsi"/>
                <w:sz w:val="20"/>
                <w:szCs w:val="20"/>
                <w:lang w:val="fr-FR"/>
              </w:rPr>
              <w:t xml:space="preserve"> et sexte </w:t>
            </w:r>
            <w:proofErr w:type="spellStart"/>
            <w:r w:rsidRPr="006A40FC">
              <w:rPr>
                <w:rFonts w:cstheme="minorHAnsi"/>
                <w:sz w:val="20"/>
                <w:szCs w:val="20"/>
                <w:lang w:val="fr-FR"/>
              </w:rPr>
              <w:t>sunt</w:t>
            </w:r>
            <w:proofErr w:type="spellEnd"/>
            <w:r w:rsidRPr="006A40FC">
              <w:rPr>
                <w:rFonts w:cstheme="minorHAnsi"/>
                <w:sz w:val="20"/>
                <w:szCs w:val="20"/>
                <w:lang w:val="fr-FR"/>
              </w:rPr>
              <w:t xml:space="preserve"> </w:t>
            </w:r>
            <w:proofErr w:type="spellStart"/>
            <w:r w:rsidRPr="006A40FC">
              <w:rPr>
                <w:rFonts w:cstheme="minorHAnsi"/>
                <w:sz w:val="20"/>
                <w:szCs w:val="20"/>
                <w:lang w:val="fr-FR"/>
              </w:rPr>
              <w:t>nuntie</w:t>
            </w:r>
            <w:proofErr w:type="spellEnd"/>
            <w:r w:rsidRPr="006A40FC">
              <w:rPr>
                <w:rFonts w:cstheme="minorHAnsi"/>
                <w:sz w:val="20"/>
                <w:szCs w:val="20"/>
                <w:lang w:val="fr-FR"/>
              </w:rPr>
              <w:t xml:space="preserve"> et </w:t>
            </w:r>
            <w:proofErr w:type="spellStart"/>
            <w:r w:rsidRPr="006A40FC">
              <w:rPr>
                <w:rFonts w:cstheme="minorHAnsi"/>
                <w:sz w:val="20"/>
                <w:szCs w:val="20"/>
                <w:lang w:val="fr-FR"/>
              </w:rPr>
              <w:t>ancille</w:t>
            </w:r>
            <w:proofErr w:type="spellEnd"/>
            <w:r w:rsidRPr="006A40FC">
              <w:rPr>
                <w:rFonts w:cstheme="minorHAnsi"/>
                <w:sz w:val="20"/>
                <w:szCs w:val="20"/>
                <w:lang w:val="fr-FR"/>
              </w:rPr>
              <w:t xml:space="preserve">, </w:t>
            </w:r>
            <w:proofErr w:type="spellStart"/>
            <w:r w:rsidRPr="006A40FC">
              <w:rPr>
                <w:rFonts w:cstheme="minorHAnsi"/>
                <w:sz w:val="20"/>
                <w:szCs w:val="20"/>
                <w:lang w:val="fr-FR"/>
              </w:rPr>
              <w:t>exspectatam</w:t>
            </w:r>
            <w:proofErr w:type="spellEnd"/>
            <w:r w:rsidRPr="006A40FC">
              <w:rPr>
                <w:rFonts w:cstheme="minorHAnsi"/>
                <w:sz w:val="20"/>
                <w:szCs w:val="20"/>
                <w:lang w:val="fr-FR"/>
              </w:rPr>
              <w:t xml:space="preserve"> </w:t>
            </w:r>
            <w:proofErr w:type="spellStart"/>
            <w:r w:rsidRPr="006A40FC">
              <w:rPr>
                <w:rFonts w:cstheme="minorHAnsi"/>
                <w:sz w:val="20"/>
                <w:szCs w:val="20"/>
                <w:lang w:val="fr-FR"/>
              </w:rPr>
              <w:t>diutius</w:t>
            </w:r>
            <w:proofErr w:type="spellEnd"/>
            <w:r w:rsidRPr="006A40FC">
              <w:rPr>
                <w:rFonts w:cstheme="minorHAnsi"/>
                <w:sz w:val="20"/>
                <w:szCs w:val="20"/>
                <w:lang w:val="fr-FR"/>
              </w:rPr>
              <w:t xml:space="preserve"> indicent </w:t>
            </w:r>
            <w:proofErr w:type="spellStart"/>
            <w:r w:rsidRPr="006A40FC">
              <w:rPr>
                <w:rFonts w:cstheme="minorHAnsi"/>
                <w:sz w:val="20"/>
                <w:szCs w:val="20"/>
                <w:lang w:val="fr-FR"/>
              </w:rPr>
              <w:t>dulciorem</w:t>
            </w:r>
            <w:proofErr w:type="spellEnd"/>
            <w:r w:rsidRPr="006A40FC">
              <w:rPr>
                <w:rFonts w:cstheme="minorHAnsi"/>
                <w:sz w:val="20"/>
                <w:szCs w:val="20"/>
                <w:lang w:val="fr-FR"/>
              </w:rPr>
              <w:t xml:space="preserve">, ut hic, </w:t>
            </w:r>
          </w:p>
          <w:p w14:paraId="484091AB" w14:textId="77777777" w:rsidR="00894B5E" w:rsidRPr="006A40FC" w:rsidRDefault="00894B5E" w:rsidP="007C7037">
            <w:pPr>
              <w:rPr>
                <w:rFonts w:cstheme="minorHAnsi"/>
                <w:sz w:val="20"/>
                <w:szCs w:val="20"/>
                <w:lang w:val="fr-FR"/>
              </w:rPr>
            </w:pPr>
          </w:p>
          <w:p w14:paraId="70212EE6" w14:textId="77777777" w:rsidR="007C7037" w:rsidRPr="006A40FC" w:rsidRDefault="007C7037" w:rsidP="00797999">
            <w:pPr>
              <w:rPr>
                <w:rFonts w:cstheme="minorHAnsi"/>
                <w:color w:val="000000"/>
                <w:sz w:val="20"/>
                <w:szCs w:val="20"/>
                <w:lang w:val="fr-FR"/>
              </w:rPr>
            </w:pPr>
          </w:p>
        </w:tc>
        <w:tc>
          <w:tcPr>
            <w:tcW w:w="2500" w:type="pct"/>
          </w:tcPr>
          <w:p w14:paraId="44112F55" w14:textId="54406C20" w:rsidR="000467AC" w:rsidRPr="003B7179" w:rsidRDefault="00676E5A" w:rsidP="00147B81">
            <w:pPr>
              <w:rPr>
                <w:sz w:val="20"/>
                <w:szCs w:val="20"/>
                <w:lang w:val="en-GB"/>
              </w:rPr>
            </w:pPr>
            <w:r w:rsidRPr="003B7179">
              <w:rPr>
                <w:rFonts w:cs="Times New Roman"/>
                <w:sz w:val="20"/>
                <w:szCs w:val="20"/>
                <w:lang w:val="en-GB"/>
              </w:rPr>
              <w:t>[</w:t>
            </w:r>
            <w:r w:rsidR="000467AC" w:rsidRPr="003B7179">
              <w:rPr>
                <w:sz w:val="20"/>
                <w:szCs w:val="20"/>
                <w:lang w:val="en-GB"/>
              </w:rPr>
              <w:t>Moderns</w:t>
            </w:r>
            <w:r w:rsidRPr="003B7179">
              <w:rPr>
                <w:rFonts w:cs="Times New Roman"/>
                <w:sz w:val="20"/>
                <w:szCs w:val="20"/>
                <w:lang w:val="en-GB"/>
              </w:rPr>
              <w:t>]</w:t>
            </w:r>
            <w:r w:rsidR="000467AC" w:rsidRPr="003B7179">
              <w:rPr>
                <w:sz w:val="20"/>
                <w:szCs w:val="20"/>
                <w:lang w:val="en-GB"/>
              </w:rPr>
              <w:t xml:space="preserve"> have increased the similarity between the third and the sixth on account of reciprocal influence, which they have mutually, so that just as three thirds may follow one another, so also may three sixths; and they maintain this for this reason, that a song which is </w:t>
            </w:r>
            <w:r w:rsidR="00E9728E" w:rsidRPr="003B7179">
              <w:rPr>
                <w:sz w:val="20"/>
                <w:szCs w:val="20"/>
                <w:lang w:val="en-GB"/>
              </w:rPr>
              <w:t xml:space="preserve">judged to be </w:t>
            </w:r>
            <w:r w:rsidR="000467AC" w:rsidRPr="003B7179">
              <w:rPr>
                <w:sz w:val="20"/>
                <w:szCs w:val="20"/>
                <w:lang w:val="en-GB"/>
              </w:rPr>
              <w:t xml:space="preserve">imperfect on account of thirds and sixths, </w:t>
            </w:r>
            <w:r w:rsidR="00396E36" w:rsidRPr="003B7179">
              <w:rPr>
                <w:sz w:val="20"/>
                <w:szCs w:val="20"/>
                <w:lang w:val="en-GB"/>
              </w:rPr>
              <w:t xml:space="preserve">but is </w:t>
            </w:r>
            <w:r w:rsidR="000467AC" w:rsidRPr="003B7179">
              <w:rPr>
                <w:sz w:val="20"/>
                <w:szCs w:val="20"/>
                <w:lang w:val="en-GB"/>
              </w:rPr>
              <w:t>not however inharmonious</w:t>
            </w:r>
            <w:r w:rsidR="00396E36" w:rsidRPr="003B7179">
              <w:rPr>
                <w:sz w:val="20"/>
                <w:szCs w:val="20"/>
                <w:lang w:val="en-GB"/>
              </w:rPr>
              <w:t>,</w:t>
            </w:r>
            <w:r w:rsidR="000467AC" w:rsidRPr="003B7179">
              <w:rPr>
                <w:sz w:val="20"/>
                <w:szCs w:val="20"/>
                <w:lang w:val="en-GB"/>
              </w:rPr>
              <w:t xml:space="preserve"> draws and attracts the ears, so that the perfection of the song, which is to follow through a fifth or octave, of which the thirds and sixths are heralds and maidservants, they [the moderns] declare </w:t>
            </w:r>
            <w:r w:rsidR="00CE3167" w:rsidRPr="003B7179">
              <w:rPr>
                <w:sz w:val="20"/>
                <w:szCs w:val="20"/>
                <w:lang w:val="en-GB"/>
              </w:rPr>
              <w:t xml:space="preserve">the </w:t>
            </w:r>
            <w:r w:rsidR="000467AC" w:rsidRPr="003B7179">
              <w:rPr>
                <w:sz w:val="20"/>
                <w:szCs w:val="20"/>
                <w:lang w:val="en-GB"/>
              </w:rPr>
              <w:t xml:space="preserve">sweeter </w:t>
            </w:r>
            <w:r w:rsidR="00CE3167" w:rsidRPr="003B7179">
              <w:rPr>
                <w:sz w:val="20"/>
                <w:szCs w:val="20"/>
                <w:lang w:val="en-GB"/>
              </w:rPr>
              <w:t xml:space="preserve">for </w:t>
            </w:r>
            <w:r w:rsidR="000467AC" w:rsidRPr="003B7179">
              <w:rPr>
                <w:sz w:val="20"/>
                <w:szCs w:val="20"/>
                <w:lang w:val="en-GB"/>
              </w:rPr>
              <w:t xml:space="preserve">being longer awaited, as here; </w:t>
            </w:r>
          </w:p>
        </w:tc>
      </w:tr>
    </w:tbl>
    <w:p w14:paraId="6F9E63E5" w14:textId="77777777" w:rsidR="00337009" w:rsidRPr="003B7179" w:rsidRDefault="00976C96" w:rsidP="00976C96">
      <w:pPr>
        <w:pStyle w:val="Sansinterligne"/>
        <w:jc w:val="center"/>
        <w:rPr>
          <w:lang w:val="en-GB"/>
        </w:rPr>
      </w:pPr>
      <w:r w:rsidRPr="003B7179">
        <w:rPr>
          <w:noProof/>
          <w:lang w:val="en-GB"/>
        </w:rPr>
        <w:drawing>
          <wp:inline distT="0" distB="0" distL="0" distR="0" wp14:anchorId="25AE68F2" wp14:editId="2EFCD7D1">
            <wp:extent cx="1894305" cy="406887"/>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oen exemple-1.png"/>
                    <pic:cNvPicPr/>
                  </pic:nvPicPr>
                  <pic:blipFill rotWithShape="1">
                    <a:blip r:embed="rId9" cstate="print">
                      <a:extLst>
                        <a:ext uri="{28A0092B-C50C-407E-A947-70E740481C1C}">
                          <a14:useLocalDpi xmlns:a14="http://schemas.microsoft.com/office/drawing/2010/main" val="0"/>
                        </a:ext>
                      </a:extLst>
                    </a:blip>
                    <a:srcRect l="10121" t="7494" r="49701" b="86401"/>
                    <a:stretch/>
                  </pic:blipFill>
                  <pic:spPr bwMode="auto">
                    <a:xfrm>
                      <a:off x="0" y="0"/>
                      <a:ext cx="2008830" cy="431486"/>
                    </a:xfrm>
                    <a:prstGeom prst="rect">
                      <a:avLst/>
                    </a:prstGeom>
                    <a:ln>
                      <a:noFill/>
                    </a:ln>
                    <a:extLst>
                      <a:ext uri="{53640926-AAD7-44D8-BBD7-CCE9431645EC}">
                        <a14:shadowObscured xmlns:a14="http://schemas.microsoft.com/office/drawing/2010/main"/>
                      </a:ext>
                    </a:extLst>
                  </pic:spPr>
                </pic:pic>
              </a:graphicData>
            </a:graphic>
          </wp:inline>
        </w:drawing>
      </w:r>
    </w:p>
    <w:p w14:paraId="2A6B44A6" w14:textId="77777777" w:rsidR="00337009" w:rsidRPr="003B7179" w:rsidRDefault="00337009" w:rsidP="00976C96">
      <w:pPr>
        <w:pStyle w:val="Sansinterligne"/>
        <w:jc w:val="center"/>
        <w:rPr>
          <w:lang w:val="en-GB"/>
        </w:rPr>
      </w:pPr>
    </w:p>
    <w:tbl>
      <w:tblPr>
        <w:tblW w:w="5000" w:type="pct"/>
        <w:tblLook w:val="04A0" w:firstRow="1" w:lastRow="0" w:firstColumn="1" w:lastColumn="0" w:noHBand="0" w:noVBand="1"/>
      </w:tblPr>
      <w:tblGrid>
        <w:gridCol w:w="4536"/>
        <w:gridCol w:w="4536"/>
      </w:tblGrid>
      <w:tr w:rsidR="00147B81" w:rsidRPr="006A40FC" w14:paraId="2B724D54" w14:textId="77777777" w:rsidTr="00946A11">
        <w:tc>
          <w:tcPr>
            <w:tcW w:w="2500" w:type="pct"/>
          </w:tcPr>
          <w:p w14:paraId="703562E7" w14:textId="77777777" w:rsidR="00147B81" w:rsidRPr="006A40FC" w:rsidRDefault="00147B81" w:rsidP="003F0277">
            <w:pPr>
              <w:rPr>
                <w:rFonts w:cstheme="minorHAnsi"/>
                <w:color w:val="000000"/>
                <w:sz w:val="20"/>
                <w:szCs w:val="20"/>
                <w:lang w:val="fr-FR"/>
              </w:rPr>
            </w:pPr>
            <w:r w:rsidRPr="006A40FC">
              <w:rPr>
                <w:rFonts w:cstheme="minorHAnsi"/>
                <w:sz w:val="20"/>
                <w:szCs w:val="20"/>
                <w:lang w:val="fr-FR"/>
              </w:rPr>
              <w:lastRenderedPageBreak/>
              <w:t xml:space="preserve">non </w:t>
            </w:r>
            <w:proofErr w:type="spellStart"/>
            <w:r w:rsidRPr="006A40FC">
              <w:rPr>
                <w:rFonts w:cstheme="minorHAnsi"/>
                <w:sz w:val="20"/>
                <w:szCs w:val="20"/>
                <w:lang w:val="fr-FR"/>
              </w:rPr>
              <w:t>autem</w:t>
            </w:r>
            <w:proofErr w:type="spellEnd"/>
            <w:r w:rsidRPr="006A40FC">
              <w:rPr>
                <w:rFonts w:cstheme="minorHAnsi"/>
                <w:sz w:val="20"/>
                <w:szCs w:val="20"/>
                <w:lang w:val="fr-FR"/>
              </w:rPr>
              <w:t xml:space="preserve"> </w:t>
            </w:r>
            <w:proofErr w:type="spellStart"/>
            <w:r w:rsidRPr="006A40FC">
              <w:rPr>
                <w:rFonts w:cstheme="minorHAnsi"/>
                <w:sz w:val="20"/>
                <w:szCs w:val="20"/>
                <w:lang w:val="fr-FR"/>
              </w:rPr>
              <w:t>statuentes</w:t>
            </w:r>
            <w:proofErr w:type="spellEnd"/>
            <w:r w:rsidRPr="006A40FC">
              <w:rPr>
                <w:rFonts w:cstheme="minorHAnsi"/>
                <w:sz w:val="20"/>
                <w:szCs w:val="20"/>
                <w:lang w:val="fr-FR"/>
              </w:rPr>
              <w:t xml:space="preserve"> in </w:t>
            </w:r>
            <w:proofErr w:type="spellStart"/>
            <w:r w:rsidRPr="006A40FC">
              <w:rPr>
                <w:rFonts w:cstheme="minorHAnsi"/>
                <w:sz w:val="20"/>
                <w:szCs w:val="20"/>
                <w:lang w:val="fr-FR"/>
              </w:rPr>
              <w:t>quintis</w:t>
            </w:r>
            <w:proofErr w:type="spellEnd"/>
            <w:r w:rsidRPr="006A40FC">
              <w:rPr>
                <w:rFonts w:cstheme="minorHAnsi"/>
                <w:sz w:val="20"/>
                <w:szCs w:val="20"/>
                <w:lang w:val="fr-FR"/>
              </w:rPr>
              <w:t xml:space="preserve"> </w:t>
            </w:r>
            <w:proofErr w:type="spellStart"/>
            <w:r w:rsidRPr="006A40FC">
              <w:rPr>
                <w:rFonts w:cstheme="minorHAnsi"/>
                <w:sz w:val="20"/>
                <w:szCs w:val="20"/>
                <w:lang w:val="fr-FR"/>
              </w:rPr>
              <w:t>vel</w:t>
            </w:r>
            <w:proofErr w:type="spellEnd"/>
            <w:r w:rsidRPr="006A40FC">
              <w:rPr>
                <w:rFonts w:cstheme="minorHAnsi"/>
                <w:sz w:val="20"/>
                <w:szCs w:val="20"/>
                <w:lang w:val="fr-FR"/>
              </w:rPr>
              <w:t xml:space="preserve"> </w:t>
            </w:r>
            <w:proofErr w:type="spellStart"/>
            <w:r w:rsidRPr="006A40FC">
              <w:rPr>
                <w:rFonts w:cstheme="minorHAnsi"/>
                <w:sz w:val="20"/>
                <w:szCs w:val="20"/>
                <w:lang w:val="fr-FR"/>
              </w:rPr>
              <w:t>octavis</w:t>
            </w:r>
            <w:proofErr w:type="spellEnd"/>
            <w:r w:rsidRPr="006A40FC">
              <w:rPr>
                <w:rFonts w:cstheme="minorHAnsi"/>
                <w:sz w:val="20"/>
                <w:szCs w:val="20"/>
                <w:lang w:val="fr-FR"/>
              </w:rPr>
              <w:t xml:space="preserve">, ne </w:t>
            </w:r>
            <w:proofErr w:type="spellStart"/>
            <w:r w:rsidRPr="006A40FC">
              <w:rPr>
                <w:rFonts w:cstheme="minorHAnsi"/>
                <w:sz w:val="20"/>
                <w:szCs w:val="20"/>
                <w:lang w:val="fr-FR"/>
              </w:rPr>
              <w:t>auris</w:t>
            </w:r>
            <w:proofErr w:type="spellEnd"/>
            <w:r w:rsidRPr="006A40FC">
              <w:rPr>
                <w:rFonts w:cstheme="minorHAnsi"/>
                <w:sz w:val="20"/>
                <w:szCs w:val="20"/>
                <w:lang w:val="fr-FR"/>
              </w:rPr>
              <w:t xml:space="preserve"> </w:t>
            </w:r>
            <w:proofErr w:type="spellStart"/>
            <w:r w:rsidRPr="006A40FC">
              <w:rPr>
                <w:rFonts w:cstheme="minorHAnsi"/>
                <w:sz w:val="20"/>
                <w:szCs w:val="20"/>
                <w:lang w:val="fr-FR"/>
              </w:rPr>
              <w:t>cesset</w:t>
            </w:r>
            <w:proofErr w:type="spellEnd"/>
            <w:r w:rsidRPr="006A40FC">
              <w:rPr>
                <w:rFonts w:cstheme="minorHAnsi"/>
                <w:sz w:val="20"/>
                <w:szCs w:val="20"/>
                <w:lang w:val="fr-FR"/>
              </w:rPr>
              <w:t xml:space="preserve"> ab </w:t>
            </w:r>
            <w:proofErr w:type="spellStart"/>
            <w:r w:rsidRPr="006A40FC">
              <w:rPr>
                <w:rFonts w:cstheme="minorHAnsi"/>
                <w:sz w:val="20"/>
                <w:szCs w:val="20"/>
                <w:lang w:val="fr-FR"/>
              </w:rPr>
              <w:t>advertentia</w:t>
            </w:r>
            <w:proofErr w:type="spellEnd"/>
            <w:r w:rsidRPr="006A40FC">
              <w:rPr>
                <w:rFonts w:cstheme="minorHAnsi"/>
                <w:sz w:val="20"/>
                <w:szCs w:val="20"/>
                <w:lang w:val="fr-FR"/>
              </w:rPr>
              <w:t xml:space="preserve">, </w:t>
            </w:r>
            <w:proofErr w:type="spellStart"/>
            <w:r w:rsidRPr="006A40FC">
              <w:rPr>
                <w:rFonts w:cstheme="minorHAnsi"/>
                <w:sz w:val="20"/>
                <w:szCs w:val="20"/>
                <w:lang w:val="fr-FR"/>
              </w:rPr>
              <w:t>putans</w:t>
            </w:r>
            <w:proofErr w:type="spellEnd"/>
            <w:r w:rsidRPr="006A40FC">
              <w:rPr>
                <w:rFonts w:cstheme="minorHAnsi"/>
                <w:sz w:val="20"/>
                <w:szCs w:val="20"/>
                <w:lang w:val="fr-FR"/>
              </w:rPr>
              <w:t xml:space="preserve">, quod </w:t>
            </w:r>
            <w:proofErr w:type="spellStart"/>
            <w:r w:rsidRPr="006A40FC">
              <w:rPr>
                <w:rFonts w:cstheme="minorHAnsi"/>
                <w:sz w:val="20"/>
                <w:szCs w:val="20"/>
                <w:lang w:val="fr-FR"/>
              </w:rPr>
              <w:t>habito</w:t>
            </w:r>
            <w:proofErr w:type="spellEnd"/>
            <w:r w:rsidRPr="006A40FC">
              <w:rPr>
                <w:rFonts w:cstheme="minorHAnsi"/>
                <w:sz w:val="20"/>
                <w:szCs w:val="20"/>
                <w:lang w:val="fr-FR"/>
              </w:rPr>
              <w:t xml:space="preserve"> fine </w:t>
            </w:r>
            <w:proofErr w:type="spellStart"/>
            <w:r w:rsidRPr="006A40FC">
              <w:rPr>
                <w:rFonts w:cstheme="minorHAnsi"/>
                <w:sz w:val="20"/>
                <w:szCs w:val="20"/>
                <w:lang w:val="fr-FR"/>
              </w:rPr>
              <w:t>cesset</w:t>
            </w:r>
            <w:proofErr w:type="spellEnd"/>
            <w:r w:rsidRPr="006A40FC">
              <w:rPr>
                <w:rFonts w:cstheme="minorHAnsi"/>
                <w:sz w:val="20"/>
                <w:szCs w:val="20"/>
                <w:lang w:val="fr-FR"/>
              </w:rPr>
              <w:t xml:space="preserve"> motus</w:t>
            </w:r>
            <w:r w:rsidR="00B73CD9" w:rsidRPr="006A40FC">
              <w:rPr>
                <w:rFonts w:cstheme="minorHAnsi"/>
                <w:sz w:val="20"/>
                <w:szCs w:val="20"/>
                <w:lang w:val="fr-FR"/>
              </w:rPr>
              <w:t>.</w:t>
            </w:r>
            <w:r w:rsidRPr="003B7179">
              <w:rPr>
                <w:rStyle w:val="Appelnotedebasdep"/>
                <w:rFonts w:cstheme="minorHAnsi"/>
                <w:sz w:val="20"/>
                <w:szCs w:val="20"/>
                <w:lang w:val="en-GB"/>
              </w:rPr>
              <w:footnoteReference w:id="5"/>
            </w:r>
          </w:p>
        </w:tc>
        <w:tc>
          <w:tcPr>
            <w:tcW w:w="2500" w:type="pct"/>
          </w:tcPr>
          <w:p w14:paraId="4B202683" w14:textId="77777777" w:rsidR="00147B81" w:rsidRPr="003B7179" w:rsidRDefault="00147B81" w:rsidP="003F0277">
            <w:pPr>
              <w:rPr>
                <w:sz w:val="20"/>
                <w:szCs w:val="20"/>
                <w:lang w:val="en-GB"/>
              </w:rPr>
            </w:pPr>
            <w:r w:rsidRPr="003B7179">
              <w:rPr>
                <w:sz w:val="20"/>
                <w:szCs w:val="20"/>
                <w:lang w:val="en-GB"/>
              </w:rPr>
              <w:t>but they do not maintain this for fifths and octaves, in case the ear ceases from its attention, thinking that motion ceases with the end having been achieved</w:t>
            </w:r>
            <w:r w:rsidR="00B73CD9" w:rsidRPr="003B7179">
              <w:rPr>
                <w:sz w:val="20"/>
                <w:szCs w:val="20"/>
                <w:lang w:val="en-GB"/>
              </w:rPr>
              <w:t>.</w:t>
            </w:r>
            <w:r w:rsidRPr="003B7179">
              <w:rPr>
                <w:rStyle w:val="Appelnotedebasdep"/>
                <w:sz w:val="20"/>
                <w:szCs w:val="20"/>
                <w:lang w:val="en-GB"/>
              </w:rPr>
              <w:footnoteReference w:id="6"/>
            </w:r>
          </w:p>
        </w:tc>
      </w:tr>
    </w:tbl>
    <w:p w14:paraId="5B0D4BE8" w14:textId="77777777" w:rsidR="000F7E38" w:rsidRPr="003B7179" w:rsidRDefault="000F7E38" w:rsidP="00A57A40">
      <w:pPr>
        <w:rPr>
          <w:szCs w:val="24"/>
          <w:lang w:val="en-GB"/>
        </w:rPr>
      </w:pPr>
    </w:p>
    <w:p w14:paraId="2825EC8F" w14:textId="0F5231BD" w:rsidR="00B5145F" w:rsidRPr="003B7179" w:rsidRDefault="007C5D8C" w:rsidP="00A57A40">
      <w:pPr>
        <w:rPr>
          <w:szCs w:val="24"/>
          <w:lang w:val="en-GB"/>
        </w:rPr>
      </w:pPr>
      <w:r w:rsidRPr="003B7179">
        <w:rPr>
          <w:szCs w:val="24"/>
          <w:lang w:val="en-GB"/>
        </w:rPr>
        <w:t xml:space="preserve">The directed progression is commonly </w:t>
      </w:r>
      <w:r w:rsidR="00B61A5E" w:rsidRPr="003B7179">
        <w:rPr>
          <w:szCs w:val="24"/>
          <w:lang w:val="en-GB"/>
        </w:rPr>
        <w:t>equated with</w:t>
      </w:r>
      <w:r w:rsidRPr="003B7179">
        <w:rPr>
          <w:szCs w:val="24"/>
          <w:lang w:val="en-GB"/>
        </w:rPr>
        <w:t xml:space="preserve"> the cadence, understood as a point of harmonic perfection and </w:t>
      </w:r>
      <w:r w:rsidR="00DA6211" w:rsidRPr="003B7179">
        <w:rPr>
          <w:szCs w:val="24"/>
          <w:lang w:val="en-GB"/>
        </w:rPr>
        <w:t>closure</w:t>
      </w:r>
      <w:r w:rsidRPr="003B7179">
        <w:rPr>
          <w:szCs w:val="24"/>
          <w:lang w:val="en-GB"/>
        </w:rPr>
        <w:t>. In fifteenth-century music theory, this idea is expressed</w:t>
      </w:r>
      <w:r w:rsidR="00FA3189" w:rsidRPr="003B7179">
        <w:rPr>
          <w:szCs w:val="24"/>
          <w:lang w:val="en-GB"/>
        </w:rPr>
        <w:t xml:space="preserve"> </w:t>
      </w:r>
      <w:r w:rsidRPr="003B7179">
        <w:rPr>
          <w:szCs w:val="24"/>
          <w:lang w:val="en-GB"/>
        </w:rPr>
        <w:t xml:space="preserve">in Franchino </w:t>
      </w:r>
      <w:proofErr w:type="spellStart"/>
      <w:r w:rsidRPr="003B7179">
        <w:rPr>
          <w:szCs w:val="24"/>
          <w:lang w:val="en-GB"/>
        </w:rPr>
        <w:t>Gaffurio’s</w:t>
      </w:r>
      <w:proofErr w:type="spellEnd"/>
      <w:r w:rsidRPr="003B7179">
        <w:rPr>
          <w:szCs w:val="24"/>
          <w:lang w:val="en-GB"/>
        </w:rPr>
        <w:t xml:space="preserve"> </w:t>
      </w:r>
      <w:proofErr w:type="spellStart"/>
      <w:r w:rsidRPr="003B7179">
        <w:rPr>
          <w:i/>
          <w:szCs w:val="24"/>
          <w:lang w:val="en-GB"/>
        </w:rPr>
        <w:t>Practica</w:t>
      </w:r>
      <w:proofErr w:type="spellEnd"/>
      <w:r w:rsidRPr="003B7179">
        <w:rPr>
          <w:i/>
          <w:szCs w:val="24"/>
          <w:lang w:val="en-GB"/>
        </w:rPr>
        <w:t xml:space="preserve"> musica</w:t>
      </w:r>
      <w:r w:rsidRPr="003B7179">
        <w:rPr>
          <w:szCs w:val="24"/>
          <w:lang w:val="en-GB"/>
        </w:rPr>
        <w:t xml:space="preserve"> (1496)</w:t>
      </w:r>
      <w:r w:rsidR="00B61A5E" w:rsidRPr="003B7179">
        <w:rPr>
          <w:szCs w:val="24"/>
          <w:lang w:val="en-GB"/>
        </w:rPr>
        <w:t>, for example.</w:t>
      </w:r>
    </w:p>
    <w:p w14:paraId="51F0E54B" w14:textId="77777777" w:rsidR="000F7E38" w:rsidRPr="003B7179" w:rsidRDefault="000F7E38" w:rsidP="00A57A40">
      <w:pPr>
        <w:rPr>
          <w:szCs w:val="24"/>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A3140" w:rsidRPr="006A40FC" w14:paraId="7AFC7016" w14:textId="77777777" w:rsidTr="00B433B2">
        <w:tc>
          <w:tcPr>
            <w:tcW w:w="4531" w:type="dxa"/>
          </w:tcPr>
          <w:p w14:paraId="219942B1" w14:textId="77777777" w:rsidR="001A3140" w:rsidRPr="003B7179" w:rsidRDefault="001A3140" w:rsidP="000F6C97">
            <w:pPr>
              <w:spacing w:after="0"/>
              <w:rPr>
                <w:sz w:val="20"/>
                <w:szCs w:val="20"/>
                <w:lang w:val="en-GB"/>
              </w:rPr>
            </w:pPr>
            <w:proofErr w:type="spellStart"/>
            <w:r w:rsidRPr="003B7179">
              <w:rPr>
                <w:sz w:val="20"/>
                <w:szCs w:val="20"/>
                <w:lang w:val="en-GB"/>
              </w:rPr>
              <w:t>Septima</w:t>
            </w:r>
            <w:proofErr w:type="spellEnd"/>
            <w:r w:rsidRPr="003B7179">
              <w:rPr>
                <w:sz w:val="20"/>
                <w:szCs w:val="20"/>
                <w:lang w:val="en-GB"/>
              </w:rPr>
              <w:t xml:space="preserve"> </w:t>
            </w:r>
            <w:proofErr w:type="spellStart"/>
            <w:r w:rsidRPr="003B7179">
              <w:rPr>
                <w:sz w:val="20"/>
                <w:szCs w:val="20"/>
                <w:lang w:val="en-GB"/>
              </w:rPr>
              <w:t>regula</w:t>
            </w:r>
            <w:proofErr w:type="spellEnd"/>
            <w:r w:rsidRPr="003B7179">
              <w:rPr>
                <w:sz w:val="20"/>
                <w:szCs w:val="20"/>
                <w:lang w:val="en-GB"/>
              </w:rPr>
              <w:t xml:space="preserve"> </w:t>
            </w:r>
            <w:proofErr w:type="spellStart"/>
            <w:r w:rsidRPr="003B7179">
              <w:rPr>
                <w:sz w:val="20"/>
                <w:szCs w:val="20"/>
                <w:lang w:val="en-GB"/>
              </w:rPr>
              <w:t>est</w:t>
            </w:r>
            <w:proofErr w:type="spellEnd"/>
            <w:r w:rsidRPr="003B7179">
              <w:rPr>
                <w:sz w:val="20"/>
                <w:szCs w:val="20"/>
                <w:lang w:val="en-GB"/>
              </w:rPr>
              <w:t xml:space="preserve"> quod </w:t>
            </w:r>
            <w:proofErr w:type="spellStart"/>
            <w:r w:rsidRPr="003B7179">
              <w:rPr>
                <w:sz w:val="20"/>
                <w:szCs w:val="20"/>
                <w:lang w:val="en-GB"/>
              </w:rPr>
              <w:t>quando</w:t>
            </w:r>
            <w:proofErr w:type="spellEnd"/>
            <w:r w:rsidRPr="003B7179">
              <w:rPr>
                <w:sz w:val="20"/>
                <w:szCs w:val="20"/>
                <w:lang w:val="en-GB"/>
              </w:rPr>
              <w:t xml:space="preserve"> ex </w:t>
            </w:r>
            <w:proofErr w:type="spellStart"/>
            <w:r w:rsidRPr="003B7179">
              <w:rPr>
                <w:sz w:val="20"/>
                <w:szCs w:val="20"/>
                <w:lang w:val="en-GB"/>
              </w:rPr>
              <w:t>concordantia</w:t>
            </w:r>
            <w:proofErr w:type="spellEnd"/>
            <w:r w:rsidRPr="003B7179">
              <w:rPr>
                <w:sz w:val="20"/>
                <w:szCs w:val="20"/>
                <w:lang w:val="en-GB"/>
              </w:rPr>
              <w:t xml:space="preserve"> imperfecta </w:t>
            </w:r>
            <w:proofErr w:type="spellStart"/>
            <w:r w:rsidRPr="003B7179">
              <w:rPr>
                <w:sz w:val="20"/>
                <w:szCs w:val="20"/>
                <w:lang w:val="en-GB"/>
              </w:rPr>
              <w:t>perfectam</w:t>
            </w:r>
            <w:proofErr w:type="spellEnd"/>
            <w:r w:rsidRPr="003B7179">
              <w:rPr>
                <w:sz w:val="20"/>
                <w:szCs w:val="20"/>
                <w:lang w:val="en-GB"/>
              </w:rPr>
              <w:t xml:space="preserve"> </w:t>
            </w:r>
            <w:proofErr w:type="spellStart"/>
            <w:r w:rsidRPr="003B7179">
              <w:rPr>
                <w:sz w:val="20"/>
                <w:szCs w:val="20"/>
                <w:lang w:val="en-GB"/>
              </w:rPr>
              <w:t>petimus</w:t>
            </w:r>
            <w:proofErr w:type="spellEnd"/>
            <w:r w:rsidRPr="003B7179">
              <w:rPr>
                <w:sz w:val="20"/>
                <w:szCs w:val="20"/>
                <w:lang w:val="en-GB"/>
              </w:rPr>
              <w:t xml:space="preserve"> </w:t>
            </w:r>
            <w:proofErr w:type="spellStart"/>
            <w:r w:rsidRPr="003B7179">
              <w:rPr>
                <w:sz w:val="20"/>
                <w:szCs w:val="20"/>
                <w:lang w:val="en-GB"/>
              </w:rPr>
              <w:t>concordantiam</w:t>
            </w:r>
            <w:proofErr w:type="spellEnd"/>
            <w:r w:rsidRPr="003B7179">
              <w:rPr>
                <w:sz w:val="20"/>
                <w:szCs w:val="20"/>
                <w:lang w:val="en-GB"/>
              </w:rPr>
              <w:t xml:space="preserve"> </w:t>
            </w:r>
            <w:proofErr w:type="spellStart"/>
            <w:r w:rsidRPr="003B7179">
              <w:rPr>
                <w:sz w:val="20"/>
                <w:szCs w:val="20"/>
                <w:lang w:val="en-GB"/>
              </w:rPr>
              <w:t>tanquam</w:t>
            </w:r>
            <w:proofErr w:type="spellEnd"/>
            <w:r w:rsidRPr="003B7179">
              <w:rPr>
                <w:sz w:val="20"/>
                <w:szCs w:val="20"/>
                <w:lang w:val="en-GB"/>
              </w:rPr>
              <w:t xml:space="preserve"> </w:t>
            </w:r>
            <w:proofErr w:type="spellStart"/>
            <w:r w:rsidRPr="003B7179">
              <w:rPr>
                <w:sz w:val="20"/>
                <w:szCs w:val="20"/>
                <w:lang w:val="en-GB"/>
              </w:rPr>
              <w:t>cantilenae</w:t>
            </w:r>
            <w:proofErr w:type="spellEnd"/>
            <w:r w:rsidRPr="003B7179">
              <w:rPr>
                <w:sz w:val="20"/>
                <w:szCs w:val="20"/>
                <w:lang w:val="en-GB"/>
              </w:rPr>
              <w:t xml:space="preserve"> </w:t>
            </w:r>
            <w:proofErr w:type="spellStart"/>
            <w:r w:rsidRPr="003B7179">
              <w:rPr>
                <w:sz w:val="20"/>
                <w:szCs w:val="20"/>
                <w:lang w:val="en-GB"/>
              </w:rPr>
              <w:t>terminationem</w:t>
            </w:r>
            <w:proofErr w:type="spellEnd"/>
            <w:r w:rsidRPr="003B7179">
              <w:rPr>
                <w:sz w:val="20"/>
                <w:szCs w:val="20"/>
                <w:lang w:val="en-GB"/>
              </w:rPr>
              <w:t xml:space="preserve">: </w:t>
            </w:r>
            <w:proofErr w:type="spellStart"/>
            <w:r w:rsidRPr="003B7179">
              <w:rPr>
                <w:sz w:val="20"/>
                <w:szCs w:val="20"/>
                <w:lang w:val="en-GB"/>
              </w:rPr>
              <w:t>vel</w:t>
            </w:r>
            <w:proofErr w:type="spellEnd"/>
            <w:r w:rsidRPr="003B7179">
              <w:rPr>
                <w:sz w:val="20"/>
                <w:szCs w:val="20"/>
                <w:lang w:val="en-GB"/>
              </w:rPr>
              <w:t xml:space="preserve"> </w:t>
            </w:r>
            <w:proofErr w:type="spellStart"/>
            <w:r w:rsidRPr="003B7179">
              <w:rPr>
                <w:sz w:val="20"/>
                <w:szCs w:val="20"/>
                <w:lang w:val="en-GB"/>
              </w:rPr>
              <w:t>alicuius</w:t>
            </w:r>
            <w:proofErr w:type="spellEnd"/>
            <w:r w:rsidRPr="003B7179">
              <w:rPr>
                <w:sz w:val="20"/>
                <w:szCs w:val="20"/>
                <w:lang w:val="en-GB"/>
              </w:rPr>
              <w:t xml:space="preserve"> </w:t>
            </w:r>
            <w:proofErr w:type="spellStart"/>
            <w:r w:rsidRPr="003B7179">
              <w:rPr>
                <w:sz w:val="20"/>
                <w:szCs w:val="20"/>
                <w:lang w:val="en-GB"/>
              </w:rPr>
              <w:t>partis</w:t>
            </w:r>
            <w:proofErr w:type="spellEnd"/>
            <w:r w:rsidRPr="003B7179">
              <w:rPr>
                <w:sz w:val="20"/>
                <w:szCs w:val="20"/>
                <w:lang w:val="en-GB"/>
              </w:rPr>
              <w:t xml:space="preserve"> </w:t>
            </w:r>
            <w:proofErr w:type="spellStart"/>
            <w:r w:rsidRPr="003B7179">
              <w:rPr>
                <w:sz w:val="20"/>
                <w:szCs w:val="20"/>
                <w:lang w:val="en-GB"/>
              </w:rPr>
              <w:t>eius</w:t>
            </w:r>
            <w:proofErr w:type="spellEnd"/>
            <w:r w:rsidRPr="003B7179">
              <w:rPr>
                <w:sz w:val="20"/>
                <w:szCs w:val="20"/>
                <w:lang w:val="en-GB"/>
              </w:rPr>
              <w:t xml:space="preserve"> </w:t>
            </w:r>
            <w:proofErr w:type="spellStart"/>
            <w:r w:rsidRPr="003B7179">
              <w:rPr>
                <w:sz w:val="20"/>
                <w:szCs w:val="20"/>
                <w:lang w:val="en-GB"/>
              </w:rPr>
              <w:t>harmonicae</w:t>
            </w:r>
            <w:proofErr w:type="spellEnd"/>
            <w:r w:rsidRPr="003B7179">
              <w:rPr>
                <w:sz w:val="20"/>
                <w:szCs w:val="20"/>
                <w:lang w:val="en-GB"/>
              </w:rPr>
              <w:t xml:space="preserve">: ad </w:t>
            </w:r>
            <w:proofErr w:type="spellStart"/>
            <w:r w:rsidRPr="003B7179">
              <w:rPr>
                <w:sz w:val="20"/>
                <w:szCs w:val="20"/>
                <w:lang w:val="en-GB"/>
              </w:rPr>
              <w:t>propinquiorem</w:t>
            </w:r>
            <w:proofErr w:type="spellEnd"/>
            <w:r w:rsidRPr="003B7179">
              <w:rPr>
                <w:sz w:val="20"/>
                <w:szCs w:val="20"/>
                <w:lang w:val="en-GB"/>
              </w:rPr>
              <w:t xml:space="preserve"> </w:t>
            </w:r>
            <w:proofErr w:type="spellStart"/>
            <w:r w:rsidRPr="003B7179">
              <w:rPr>
                <w:sz w:val="20"/>
                <w:szCs w:val="20"/>
                <w:lang w:val="en-GB"/>
              </w:rPr>
              <w:t>perfectam</w:t>
            </w:r>
            <w:proofErr w:type="spellEnd"/>
            <w:r w:rsidRPr="003B7179">
              <w:rPr>
                <w:sz w:val="20"/>
                <w:szCs w:val="20"/>
                <w:lang w:val="en-GB"/>
              </w:rPr>
              <w:t xml:space="preserve"> </w:t>
            </w:r>
            <w:proofErr w:type="spellStart"/>
            <w:r w:rsidRPr="003B7179">
              <w:rPr>
                <w:sz w:val="20"/>
                <w:szCs w:val="20"/>
                <w:lang w:val="en-GB"/>
              </w:rPr>
              <w:t>diuersis</w:t>
            </w:r>
            <w:proofErr w:type="spellEnd"/>
            <w:r w:rsidRPr="003B7179">
              <w:rPr>
                <w:sz w:val="20"/>
                <w:szCs w:val="20"/>
                <w:lang w:val="en-GB"/>
              </w:rPr>
              <w:t xml:space="preserve"> </w:t>
            </w:r>
            <w:proofErr w:type="spellStart"/>
            <w:r w:rsidRPr="003B7179">
              <w:rPr>
                <w:sz w:val="20"/>
                <w:szCs w:val="20"/>
                <w:lang w:val="en-GB"/>
              </w:rPr>
              <w:t>vtriusque</w:t>
            </w:r>
            <w:proofErr w:type="spellEnd"/>
            <w:r w:rsidRPr="003B7179">
              <w:rPr>
                <w:sz w:val="20"/>
                <w:szCs w:val="20"/>
                <w:lang w:val="en-GB"/>
              </w:rPr>
              <w:t xml:space="preserve"> </w:t>
            </w:r>
            <w:proofErr w:type="spellStart"/>
            <w:r w:rsidRPr="003B7179">
              <w:rPr>
                <w:sz w:val="20"/>
                <w:szCs w:val="20"/>
                <w:lang w:val="en-GB"/>
              </w:rPr>
              <w:t>partis</w:t>
            </w:r>
            <w:proofErr w:type="spellEnd"/>
            <w:r w:rsidRPr="003B7179">
              <w:rPr>
                <w:sz w:val="20"/>
                <w:szCs w:val="20"/>
                <w:lang w:val="en-GB"/>
              </w:rPr>
              <w:t xml:space="preserve"> </w:t>
            </w:r>
            <w:proofErr w:type="spellStart"/>
            <w:r w:rsidRPr="003B7179">
              <w:rPr>
                <w:sz w:val="20"/>
                <w:szCs w:val="20"/>
                <w:lang w:val="en-GB"/>
              </w:rPr>
              <w:t>motibus</w:t>
            </w:r>
            <w:proofErr w:type="spellEnd"/>
            <w:r w:rsidRPr="003B7179">
              <w:rPr>
                <w:sz w:val="20"/>
                <w:szCs w:val="20"/>
                <w:lang w:val="en-GB"/>
              </w:rPr>
              <w:t xml:space="preserve"> </w:t>
            </w:r>
            <w:proofErr w:type="spellStart"/>
            <w:r w:rsidRPr="003B7179">
              <w:rPr>
                <w:sz w:val="20"/>
                <w:szCs w:val="20"/>
                <w:lang w:val="en-GB"/>
              </w:rPr>
              <w:t>acquirendam</w:t>
            </w:r>
            <w:proofErr w:type="spellEnd"/>
            <w:r w:rsidRPr="003B7179">
              <w:rPr>
                <w:sz w:val="20"/>
                <w:szCs w:val="20"/>
                <w:lang w:val="en-GB"/>
              </w:rPr>
              <w:t xml:space="preserve"> </w:t>
            </w:r>
            <w:proofErr w:type="spellStart"/>
            <w:r w:rsidRPr="003B7179">
              <w:rPr>
                <w:sz w:val="20"/>
                <w:szCs w:val="20"/>
                <w:lang w:val="en-GB"/>
              </w:rPr>
              <w:t>concurrere</w:t>
            </w:r>
            <w:proofErr w:type="spellEnd"/>
            <w:r w:rsidRPr="003B7179">
              <w:rPr>
                <w:sz w:val="20"/>
                <w:szCs w:val="20"/>
                <w:lang w:val="en-GB"/>
              </w:rPr>
              <w:t xml:space="preserve"> </w:t>
            </w:r>
            <w:proofErr w:type="spellStart"/>
            <w:r w:rsidRPr="003B7179">
              <w:rPr>
                <w:sz w:val="20"/>
                <w:szCs w:val="20"/>
                <w:lang w:val="en-GB"/>
              </w:rPr>
              <w:t>necessum</w:t>
            </w:r>
            <w:proofErr w:type="spellEnd"/>
            <w:r w:rsidRPr="003B7179">
              <w:rPr>
                <w:sz w:val="20"/>
                <w:szCs w:val="20"/>
                <w:lang w:val="en-GB"/>
              </w:rPr>
              <w:t xml:space="preserve"> est. </w:t>
            </w:r>
            <w:r w:rsidR="005A4813" w:rsidRPr="003B7179">
              <w:rPr>
                <w:rFonts w:cs="Times New Roman"/>
                <w:sz w:val="20"/>
                <w:szCs w:val="20"/>
                <w:lang w:val="en-GB"/>
              </w:rPr>
              <w:t>[…</w:t>
            </w:r>
            <w:r w:rsidR="005A4813" w:rsidRPr="003B7179">
              <w:rPr>
                <w:rFonts w:asciiTheme="minorBidi" w:hAnsiTheme="minorBidi"/>
                <w:sz w:val="20"/>
                <w:szCs w:val="20"/>
                <w:lang w:val="en-GB"/>
              </w:rPr>
              <w:t>]</w:t>
            </w:r>
          </w:p>
          <w:p w14:paraId="0FA04EFB" w14:textId="77777777" w:rsidR="001A3140" w:rsidRPr="003B7179" w:rsidRDefault="001A3140" w:rsidP="000F6C97">
            <w:pPr>
              <w:spacing w:after="0"/>
              <w:rPr>
                <w:sz w:val="20"/>
                <w:szCs w:val="20"/>
                <w:lang w:val="en-GB"/>
              </w:rPr>
            </w:pPr>
            <w:proofErr w:type="spellStart"/>
            <w:r w:rsidRPr="003B7179">
              <w:rPr>
                <w:sz w:val="20"/>
                <w:szCs w:val="20"/>
                <w:lang w:val="en-GB"/>
              </w:rPr>
              <w:t>Octaua</w:t>
            </w:r>
            <w:proofErr w:type="spellEnd"/>
            <w:r w:rsidRPr="003B7179">
              <w:rPr>
                <w:sz w:val="20"/>
                <w:szCs w:val="20"/>
                <w:lang w:val="en-GB"/>
              </w:rPr>
              <w:t xml:space="preserve"> et </w:t>
            </w:r>
            <w:proofErr w:type="spellStart"/>
            <w:r w:rsidRPr="003B7179">
              <w:rPr>
                <w:sz w:val="20"/>
                <w:szCs w:val="20"/>
                <w:lang w:val="en-GB"/>
              </w:rPr>
              <w:t>vltimam</w:t>
            </w:r>
            <w:proofErr w:type="spellEnd"/>
            <w:r w:rsidRPr="003B7179">
              <w:rPr>
                <w:sz w:val="20"/>
                <w:szCs w:val="20"/>
                <w:lang w:val="en-GB"/>
              </w:rPr>
              <w:t xml:space="preserve"> Regula </w:t>
            </w:r>
            <w:proofErr w:type="spellStart"/>
            <w:r w:rsidRPr="003B7179">
              <w:rPr>
                <w:sz w:val="20"/>
                <w:szCs w:val="20"/>
                <w:lang w:val="en-GB"/>
              </w:rPr>
              <w:t>est</w:t>
            </w:r>
            <w:proofErr w:type="spellEnd"/>
            <w:r w:rsidRPr="003B7179">
              <w:rPr>
                <w:sz w:val="20"/>
                <w:szCs w:val="20"/>
                <w:lang w:val="en-GB"/>
              </w:rPr>
              <w:t xml:space="preserve"> quod </w:t>
            </w:r>
            <w:proofErr w:type="spellStart"/>
            <w:r w:rsidRPr="003B7179">
              <w:rPr>
                <w:sz w:val="20"/>
                <w:szCs w:val="20"/>
                <w:lang w:val="en-GB"/>
              </w:rPr>
              <w:t>omnis</w:t>
            </w:r>
            <w:proofErr w:type="spellEnd"/>
            <w:r w:rsidRPr="003B7179">
              <w:rPr>
                <w:sz w:val="20"/>
                <w:szCs w:val="20"/>
                <w:lang w:val="en-GB"/>
              </w:rPr>
              <w:t xml:space="preserve"> Cantilena </w:t>
            </w:r>
            <w:proofErr w:type="spellStart"/>
            <w:r w:rsidRPr="003B7179">
              <w:rPr>
                <w:sz w:val="20"/>
                <w:szCs w:val="20"/>
                <w:lang w:val="en-GB"/>
              </w:rPr>
              <w:t>debet</w:t>
            </w:r>
            <w:proofErr w:type="spellEnd"/>
            <w:r w:rsidRPr="003B7179">
              <w:rPr>
                <w:sz w:val="20"/>
                <w:szCs w:val="20"/>
                <w:lang w:val="en-GB"/>
              </w:rPr>
              <w:t xml:space="preserve"> </w:t>
            </w:r>
            <w:proofErr w:type="spellStart"/>
            <w:r w:rsidRPr="003B7179">
              <w:rPr>
                <w:sz w:val="20"/>
                <w:szCs w:val="20"/>
                <w:lang w:val="en-GB"/>
              </w:rPr>
              <w:t>finiri</w:t>
            </w:r>
            <w:proofErr w:type="spellEnd"/>
            <w:r w:rsidRPr="003B7179">
              <w:rPr>
                <w:sz w:val="20"/>
                <w:szCs w:val="20"/>
                <w:lang w:val="en-GB"/>
              </w:rPr>
              <w:t xml:space="preserve"> et </w:t>
            </w:r>
            <w:proofErr w:type="spellStart"/>
            <w:r w:rsidRPr="003B7179">
              <w:rPr>
                <w:sz w:val="20"/>
                <w:szCs w:val="20"/>
                <w:lang w:val="en-GB"/>
              </w:rPr>
              <w:t>terminari</w:t>
            </w:r>
            <w:proofErr w:type="spellEnd"/>
            <w:r w:rsidRPr="003B7179">
              <w:rPr>
                <w:sz w:val="20"/>
                <w:szCs w:val="20"/>
                <w:lang w:val="en-GB"/>
              </w:rPr>
              <w:t xml:space="preserve"> in </w:t>
            </w:r>
            <w:proofErr w:type="spellStart"/>
            <w:r w:rsidRPr="003B7179">
              <w:rPr>
                <w:sz w:val="20"/>
                <w:szCs w:val="20"/>
                <w:lang w:val="en-GB"/>
              </w:rPr>
              <w:t>concordantia</w:t>
            </w:r>
            <w:proofErr w:type="spellEnd"/>
            <w:r w:rsidRPr="003B7179">
              <w:rPr>
                <w:sz w:val="20"/>
                <w:szCs w:val="20"/>
                <w:lang w:val="en-GB"/>
              </w:rPr>
              <w:t xml:space="preserve"> perfecta </w:t>
            </w:r>
            <w:proofErr w:type="spellStart"/>
            <w:r w:rsidRPr="003B7179">
              <w:rPr>
                <w:sz w:val="20"/>
                <w:szCs w:val="20"/>
                <w:lang w:val="en-GB"/>
              </w:rPr>
              <w:t>videlicet</w:t>
            </w:r>
            <w:proofErr w:type="spellEnd"/>
            <w:r w:rsidRPr="003B7179">
              <w:rPr>
                <w:sz w:val="20"/>
                <w:szCs w:val="20"/>
                <w:lang w:val="en-GB"/>
              </w:rPr>
              <w:t xml:space="preserve"> </w:t>
            </w:r>
            <w:proofErr w:type="spellStart"/>
            <w:r w:rsidRPr="003B7179">
              <w:rPr>
                <w:sz w:val="20"/>
                <w:szCs w:val="20"/>
                <w:lang w:val="en-GB"/>
              </w:rPr>
              <w:t>aut</w:t>
            </w:r>
            <w:proofErr w:type="spellEnd"/>
            <w:r w:rsidRPr="003B7179">
              <w:rPr>
                <w:sz w:val="20"/>
                <w:szCs w:val="20"/>
                <w:lang w:val="en-GB"/>
              </w:rPr>
              <w:t xml:space="preserve"> in </w:t>
            </w:r>
            <w:proofErr w:type="spellStart"/>
            <w:r w:rsidRPr="003B7179">
              <w:rPr>
                <w:sz w:val="20"/>
                <w:szCs w:val="20"/>
                <w:lang w:val="en-GB"/>
              </w:rPr>
              <w:t>vnisono</w:t>
            </w:r>
            <w:proofErr w:type="spellEnd"/>
            <w:r w:rsidRPr="003B7179">
              <w:rPr>
                <w:sz w:val="20"/>
                <w:szCs w:val="20"/>
                <w:lang w:val="en-GB"/>
              </w:rPr>
              <w:t xml:space="preserve"> </w:t>
            </w:r>
            <w:proofErr w:type="spellStart"/>
            <w:r w:rsidRPr="003B7179">
              <w:rPr>
                <w:sz w:val="20"/>
                <w:szCs w:val="20"/>
                <w:lang w:val="en-GB"/>
              </w:rPr>
              <w:t>vt</w:t>
            </w:r>
            <w:proofErr w:type="spellEnd"/>
            <w:r w:rsidRPr="003B7179">
              <w:rPr>
                <w:sz w:val="20"/>
                <w:szCs w:val="20"/>
                <w:lang w:val="en-GB"/>
              </w:rPr>
              <w:t xml:space="preserve"> </w:t>
            </w:r>
            <w:proofErr w:type="spellStart"/>
            <w:r w:rsidRPr="003B7179">
              <w:rPr>
                <w:sz w:val="20"/>
                <w:szCs w:val="20"/>
                <w:lang w:val="en-GB"/>
              </w:rPr>
              <w:t>Venetis</w:t>
            </w:r>
            <w:proofErr w:type="spellEnd"/>
            <w:r w:rsidRPr="003B7179">
              <w:rPr>
                <w:sz w:val="20"/>
                <w:szCs w:val="20"/>
                <w:lang w:val="en-GB"/>
              </w:rPr>
              <w:t xml:space="preserve"> </w:t>
            </w:r>
            <w:proofErr w:type="spellStart"/>
            <w:r w:rsidRPr="003B7179">
              <w:rPr>
                <w:sz w:val="20"/>
                <w:szCs w:val="20"/>
                <w:lang w:val="en-GB"/>
              </w:rPr>
              <w:t>mos</w:t>
            </w:r>
            <w:proofErr w:type="spellEnd"/>
            <w:r w:rsidRPr="003B7179">
              <w:rPr>
                <w:sz w:val="20"/>
                <w:szCs w:val="20"/>
                <w:lang w:val="en-GB"/>
              </w:rPr>
              <w:t xml:space="preserve"> </w:t>
            </w:r>
            <w:proofErr w:type="spellStart"/>
            <w:r w:rsidRPr="003B7179">
              <w:rPr>
                <w:sz w:val="20"/>
                <w:szCs w:val="20"/>
                <w:lang w:val="en-GB"/>
              </w:rPr>
              <w:t>fuit</w:t>
            </w:r>
            <w:proofErr w:type="spellEnd"/>
            <w:r w:rsidRPr="003B7179">
              <w:rPr>
                <w:sz w:val="20"/>
                <w:szCs w:val="20"/>
                <w:lang w:val="en-GB"/>
              </w:rPr>
              <w:t xml:space="preserve">. </w:t>
            </w:r>
            <w:proofErr w:type="spellStart"/>
            <w:r w:rsidRPr="003B7179">
              <w:rPr>
                <w:sz w:val="20"/>
                <w:szCs w:val="20"/>
                <w:lang w:val="en-GB"/>
              </w:rPr>
              <w:t>aut</w:t>
            </w:r>
            <w:proofErr w:type="spellEnd"/>
            <w:r w:rsidRPr="003B7179">
              <w:rPr>
                <w:sz w:val="20"/>
                <w:szCs w:val="20"/>
                <w:lang w:val="en-GB"/>
              </w:rPr>
              <w:t xml:space="preserve"> in </w:t>
            </w:r>
            <w:proofErr w:type="spellStart"/>
            <w:r w:rsidRPr="003B7179">
              <w:rPr>
                <w:sz w:val="20"/>
                <w:szCs w:val="20"/>
                <w:lang w:val="en-GB"/>
              </w:rPr>
              <w:t>octaua</w:t>
            </w:r>
            <w:proofErr w:type="spellEnd"/>
            <w:r w:rsidRPr="003B7179">
              <w:rPr>
                <w:sz w:val="20"/>
                <w:szCs w:val="20"/>
                <w:lang w:val="en-GB"/>
              </w:rPr>
              <w:t xml:space="preserve"> </w:t>
            </w:r>
            <w:proofErr w:type="spellStart"/>
            <w:r w:rsidRPr="003B7179">
              <w:rPr>
                <w:sz w:val="20"/>
                <w:szCs w:val="20"/>
                <w:lang w:val="en-GB"/>
              </w:rPr>
              <w:t>aut</w:t>
            </w:r>
            <w:proofErr w:type="spellEnd"/>
            <w:r w:rsidRPr="003B7179">
              <w:rPr>
                <w:sz w:val="20"/>
                <w:szCs w:val="20"/>
                <w:lang w:val="en-GB"/>
              </w:rPr>
              <w:t xml:space="preserve"> in </w:t>
            </w:r>
            <w:proofErr w:type="spellStart"/>
            <w:r w:rsidRPr="003B7179">
              <w:rPr>
                <w:sz w:val="20"/>
                <w:szCs w:val="20"/>
                <w:lang w:val="en-GB"/>
              </w:rPr>
              <w:t>quintadecima</w:t>
            </w:r>
            <w:proofErr w:type="spellEnd"/>
            <w:r w:rsidRPr="003B7179">
              <w:rPr>
                <w:sz w:val="20"/>
                <w:szCs w:val="20"/>
                <w:lang w:val="en-GB"/>
              </w:rPr>
              <w:t xml:space="preserve">: quod </w:t>
            </w:r>
            <w:proofErr w:type="spellStart"/>
            <w:r w:rsidRPr="003B7179">
              <w:rPr>
                <w:sz w:val="20"/>
                <w:szCs w:val="20"/>
                <w:lang w:val="en-GB"/>
              </w:rPr>
              <w:t>omnis</w:t>
            </w:r>
            <w:proofErr w:type="spellEnd"/>
            <w:r w:rsidRPr="003B7179">
              <w:rPr>
                <w:sz w:val="20"/>
                <w:szCs w:val="20"/>
                <w:lang w:val="en-GB"/>
              </w:rPr>
              <w:t xml:space="preserve"> </w:t>
            </w:r>
            <w:proofErr w:type="spellStart"/>
            <w:r w:rsidRPr="003B7179">
              <w:rPr>
                <w:sz w:val="20"/>
                <w:szCs w:val="20"/>
                <w:lang w:val="en-GB"/>
              </w:rPr>
              <w:t>musicorum</w:t>
            </w:r>
            <w:proofErr w:type="spellEnd"/>
            <w:r w:rsidRPr="003B7179">
              <w:rPr>
                <w:sz w:val="20"/>
                <w:szCs w:val="20"/>
                <w:lang w:val="en-GB"/>
              </w:rPr>
              <w:t xml:space="preserve"> </w:t>
            </w:r>
            <w:proofErr w:type="spellStart"/>
            <w:r w:rsidRPr="003B7179">
              <w:rPr>
                <w:sz w:val="20"/>
                <w:szCs w:val="20"/>
                <w:lang w:val="en-GB"/>
              </w:rPr>
              <w:t>scola</w:t>
            </w:r>
            <w:proofErr w:type="spellEnd"/>
            <w:r w:rsidRPr="003B7179">
              <w:rPr>
                <w:sz w:val="20"/>
                <w:szCs w:val="20"/>
                <w:lang w:val="en-GB"/>
              </w:rPr>
              <w:t xml:space="preserve"> </w:t>
            </w:r>
            <w:proofErr w:type="spellStart"/>
            <w:r w:rsidRPr="003B7179">
              <w:rPr>
                <w:sz w:val="20"/>
                <w:szCs w:val="20"/>
                <w:lang w:val="en-GB"/>
              </w:rPr>
              <w:t>frequentius</w:t>
            </w:r>
            <w:proofErr w:type="spellEnd"/>
            <w:r w:rsidRPr="003B7179">
              <w:rPr>
                <w:sz w:val="20"/>
                <w:szCs w:val="20"/>
                <w:lang w:val="en-GB"/>
              </w:rPr>
              <w:t xml:space="preserve"> </w:t>
            </w:r>
            <w:proofErr w:type="spellStart"/>
            <w:r w:rsidRPr="003B7179">
              <w:rPr>
                <w:sz w:val="20"/>
                <w:szCs w:val="20"/>
                <w:lang w:val="en-GB"/>
              </w:rPr>
              <w:t>obseruat</w:t>
            </w:r>
            <w:proofErr w:type="spellEnd"/>
            <w:r w:rsidRPr="003B7179">
              <w:rPr>
                <w:sz w:val="20"/>
                <w:szCs w:val="20"/>
                <w:lang w:val="en-GB"/>
              </w:rPr>
              <w:t xml:space="preserve"> gratia </w:t>
            </w:r>
            <w:proofErr w:type="spellStart"/>
            <w:r w:rsidRPr="003B7179">
              <w:rPr>
                <w:sz w:val="20"/>
                <w:szCs w:val="20"/>
                <w:lang w:val="en-GB"/>
              </w:rPr>
              <w:t>harmonicae</w:t>
            </w:r>
            <w:proofErr w:type="spellEnd"/>
            <w:r w:rsidRPr="003B7179">
              <w:rPr>
                <w:sz w:val="20"/>
                <w:szCs w:val="20"/>
                <w:lang w:val="en-GB"/>
              </w:rPr>
              <w:t xml:space="preserve"> </w:t>
            </w:r>
            <w:proofErr w:type="spellStart"/>
            <w:r w:rsidRPr="003B7179">
              <w:rPr>
                <w:sz w:val="20"/>
                <w:szCs w:val="20"/>
                <w:lang w:val="en-GB"/>
              </w:rPr>
              <w:t>mediocritatis</w:t>
            </w:r>
            <w:proofErr w:type="spellEnd"/>
            <w:r w:rsidRPr="003B7179">
              <w:rPr>
                <w:sz w:val="20"/>
                <w:szCs w:val="20"/>
                <w:lang w:val="en-GB"/>
              </w:rPr>
              <w:t xml:space="preserve"> </w:t>
            </w:r>
            <w:proofErr w:type="spellStart"/>
            <w:r w:rsidRPr="003B7179">
              <w:rPr>
                <w:sz w:val="20"/>
                <w:szCs w:val="20"/>
                <w:lang w:val="en-GB"/>
              </w:rPr>
              <w:t>perficiendae</w:t>
            </w:r>
            <w:proofErr w:type="spellEnd"/>
            <w:r w:rsidRPr="003B7179">
              <w:rPr>
                <w:sz w:val="20"/>
                <w:szCs w:val="20"/>
                <w:lang w:val="en-GB"/>
              </w:rPr>
              <w:t xml:space="preserve">. Est </w:t>
            </w:r>
            <w:proofErr w:type="spellStart"/>
            <w:r w:rsidRPr="003B7179">
              <w:rPr>
                <w:sz w:val="20"/>
                <w:szCs w:val="20"/>
                <w:lang w:val="en-GB"/>
              </w:rPr>
              <w:t>enim</w:t>
            </w:r>
            <w:proofErr w:type="spellEnd"/>
            <w:r w:rsidRPr="003B7179">
              <w:rPr>
                <w:sz w:val="20"/>
                <w:szCs w:val="20"/>
                <w:lang w:val="en-GB"/>
              </w:rPr>
              <w:t xml:space="preserve"> </w:t>
            </w:r>
            <w:proofErr w:type="spellStart"/>
            <w:r w:rsidRPr="003B7179">
              <w:rPr>
                <w:sz w:val="20"/>
                <w:szCs w:val="20"/>
                <w:lang w:val="en-GB"/>
              </w:rPr>
              <w:t>Finis</w:t>
            </w:r>
            <w:proofErr w:type="spellEnd"/>
            <w:r w:rsidRPr="003B7179">
              <w:rPr>
                <w:sz w:val="20"/>
                <w:szCs w:val="20"/>
                <w:lang w:val="en-GB"/>
              </w:rPr>
              <w:t xml:space="preserve"> teste </w:t>
            </w:r>
            <w:proofErr w:type="spellStart"/>
            <w:r w:rsidRPr="003B7179">
              <w:rPr>
                <w:sz w:val="20"/>
                <w:szCs w:val="20"/>
                <w:lang w:val="en-GB"/>
              </w:rPr>
              <w:t>Philosopho</w:t>
            </w:r>
            <w:proofErr w:type="spellEnd"/>
            <w:r w:rsidRPr="003B7179">
              <w:rPr>
                <w:sz w:val="20"/>
                <w:szCs w:val="20"/>
                <w:lang w:val="en-GB"/>
              </w:rPr>
              <w:t xml:space="preserve"> </w:t>
            </w:r>
            <w:proofErr w:type="spellStart"/>
            <w:r w:rsidRPr="003B7179">
              <w:rPr>
                <w:sz w:val="20"/>
                <w:szCs w:val="20"/>
                <w:lang w:val="en-GB"/>
              </w:rPr>
              <w:t>vniuscuiusque</w:t>
            </w:r>
            <w:proofErr w:type="spellEnd"/>
            <w:r w:rsidRPr="003B7179">
              <w:rPr>
                <w:sz w:val="20"/>
                <w:szCs w:val="20"/>
                <w:lang w:val="en-GB"/>
              </w:rPr>
              <w:t xml:space="preserve"> rei </w:t>
            </w:r>
            <w:proofErr w:type="spellStart"/>
            <w:r w:rsidRPr="003B7179">
              <w:rPr>
                <w:sz w:val="20"/>
                <w:szCs w:val="20"/>
                <w:lang w:val="en-GB"/>
              </w:rPr>
              <w:t>perfectio</w:t>
            </w:r>
            <w:proofErr w:type="spellEnd"/>
            <w:r w:rsidR="00B73CD9" w:rsidRPr="003B7179">
              <w:rPr>
                <w:sz w:val="20"/>
                <w:szCs w:val="20"/>
                <w:lang w:val="en-GB"/>
              </w:rPr>
              <w:t>.</w:t>
            </w:r>
            <w:r w:rsidRPr="003B7179">
              <w:rPr>
                <w:rStyle w:val="Appelnotedebasdep"/>
                <w:sz w:val="20"/>
                <w:szCs w:val="20"/>
                <w:lang w:val="en-GB"/>
              </w:rPr>
              <w:footnoteReference w:id="7"/>
            </w:r>
          </w:p>
        </w:tc>
        <w:tc>
          <w:tcPr>
            <w:tcW w:w="4531" w:type="dxa"/>
          </w:tcPr>
          <w:p w14:paraId="14029C06" w14:textId="3892D189" w:rsidR="000F6C97" w:rsidRDefault="001A3140" w:rsidP="000F6C97">
            <w:pPr>
              <w:spacing w:after="0"/>
              <w:rPr>
                <w:rFonts w:asciiTheme="minorBidi" w:hAnsiTheme="minorBidi"/>
                <w:sz w:val="20"/>
                <w:szCs w:val="20"/>
                <w:lang w:val="en-GB"/>
              </w:rPr>
            </w:pPr>
            <w:r w:rsidRPr="003B7179">
              <w:rPr>
                <w:sz w:val="20"/>
                <w:szCs w:val="20"/>
                <w:lang w:val="en-GB"/>
              </w:rPr>
              <w:t xml:space="preserve">The seventh rule </w:t>
            </w:r>
            <w:r w:rsidR="005A4813" w:rsidRPr="003B7179">
              <w:rPr>
                <w:sz w:val="20"/>
                <w:szCs w:val="20"/>
                <w:lang w:val="en-GB"/>
              </w:rPr>
              <w:t xml:space="preserve">states that when we approach a perfect consonance from an imperfect consonance, as at a final cadence or any other cadence, it is necessary to progress to the perfect interval by contrary motion of the closest imperfect consonance. </w:t>
            </w:r>
            <w:r w:rsidR="005A4813" w:rsidRPr="003B7179">
              <w:rPr>
                <w:rFonts w:cs="Times New Roman"/>
                <w:sz w:val="20"/>
                <w:szCs w:val="20"/>
                <w:lang w:val="en-GB"/>
              </w:rPr>
              <w:t>[…</w:t>
            </w:r>
            <w:r w:rsidR="005A4813" w:rsidRPr="003B7179">
              <w:rPr>
                <w:rFonts w:asciiTheme="minorBidi" w:hAnsiTheme="minorBidi"/>
                <w:sz w:val="20"/>
                <w:szCs w:val="20"/>
                <w:lang w:val="en-GB"/>
              </w:rPr>
              <w:t>]</w:t>
            </w:r>
          </w:p>
          <w:p w14:paraId="737D3B20" w14:textId="77777777" w:rsidR="00627E66" w:rsidRPr="003B7179" w:rsidRDefault="00627E66" w:rsidP="000F6C97">
            <w:pPr>
              <w:spacing w:after="0"/>
              <w:rPr>
                <w:sz w:val="20"/>
                <w:szCs w:val="20"/>
                <w:lang w:val="en-GB"/>
              </w:rPr>
            </w:pPr>
          </w:p>
          <w:p w14:paraId="4328456E" w14:textId="77777777" w:rsidR="001A3140" w:rsidRPr="003B7179" w:rsidRDefault="005A4813" w:rsidP="000F6C97">
            <w:pPr>
              <w:spacing w:after="0"/>
              <w:rPr>
                <w:sz w:val="20"/>
                <w:szCs w:val="20"/>
                <w:lang w:val="en-GB"/>
              </w:rPr>
            </w:pPr>
            <w:r w:rsidRPr="003B7179">
              <w:rPr>
                <w:sz w:val="20"/>
                <w:szCs w:val="20"/>
                <w:lang w:val="en-GB"/>
              </w:rPr>
              <w:t>The eighth and last rule states that every song should end on a perfect consonance, either on a unison, as has been customary in Venice, or on the octave or fifteenth, as every school of musicians commonly observes for the sake of a perfect harmonic union. For according to the phil</w:t>
            </w:r>
            <w:r w:rsidR="00FA4AEB" w:rsidRPr="003B7179">
              <w:rPr>
                <w:sz w:val="20"/>
                <w:szCs w:val="20"/>
                <w:lang w:val="en-GB"/>
              </w:rPr>
              <w:t>o</w:t>
            </w:r>
            <w:r w:rsidRPr="003B7179">
              <w:rPr>
                <w:sz w:val="20"/>
                <w:szCs w:val="20"/>
                <w:lang w:val="en-GB"/>
              </w:rPr>
              <w:t xml:space="preserve">sopher </w:t>
            </w:r>
            <w:r w:rsidRPr="003B7179">
              <w:rPr>
                <w:rFonts w:cs="Times New Roman"/>
                <w:sz w:val="20"/>
                <w:szCs w:val="20"/>
                <w:lang w:val="en-GB"/>
              </w:rPr>
              <w:t>[Aristotle</w:t>
            </w:r>
            <w:r w:rsidRPr="003B7179">
              <w:rPr>
                <w:rFonts w:asciiTheme="minorBidi" w:hAnsiTheme="minorBidi"/>
                <w:sz w:val="20"/>
                <w:szCs w:val="20"/>
                <w:lang w:val="en-GB"/>
              </w:rPr>
              <w:t>] the perfection of anything is the end</w:t>
            </w:r>
            <w:r w:rsidR="00B73CD9" w:rsidRPr="003B7179">
              <w:rPr>
                <w:rFonts w:asciiTheme="minorBidi" w:hAnsiTheme="minorBidi"/>
                <w:sz w:val="20"/>
                <w:szCs w:val="20"/>
                <w:lang w:val="en-GB"/>
              </w:rPr>
              <w:t>.</w:t>
            </w:r>
            <w:r w:rsidRPr="003B7179">
              <w:rPr>
                <w:rStyle w:val="Appelnotedebasdep"/>
                <w:lang w:val="en-GB"/>
              </w:rPr>
              <w:footnoteReference w:id="8"/>
            </w:r>
          </w:p>
        </w:tc>
      </w:tr>
    </w:tbl>
    <w:p w14:paraId="4165081C" w14:textId="77777777" w:rsidR="000F6C97" w:rsidRPr="003B7179" w:rsidRDefault="000F6C97" w:rsidP="007C5D8C">
      <w:pPr>
        <w:rPr>
          <w:szCs w:val="24"/>
          <w:lang w:val="en-GB"/>
        </w:rPr>
      </w:pPr>
    </w:p>
    <w:p w14:paraId="5BF4E76C" w14:textId="308F61CD" w:rsidR="00F7664D" w:rsidRPr="003B7179" w:rsidRDefault="007C5D8C" w:rsidP="007C5D8C">
      <w:pPr>
        <w:rPr>
          <w:szCs w:val="24"/>
          <w:lang w:val="en-GB"/>
        </w:rPr>
      </w:pPr>
      <w:r w:rsidRPr="003B7179">
        <w:rPr>
          <w:szCs w:val="24"/>
          <w:lang w:val="en-GB"/>
        </w:rPr>
        <w:t xml:space="preserve">The association between the directed progression and the cadence is still very </w:t>
      </w:r>
      <w:r w:rsidR="0053743C" w:rsidRPr="003B7179">
        <w:rPr>
          <w:szCs w:val="24"/>
          <w:lang w:val="en-GB"/>
        </w:rPr>
        <w:t xml:space="preserve">much </w:t>
      </w:r>
      <w:r w:rsidRPr="003B7179">
        <w:rPr>
          <w:szCs w:val="24"/>
          <w:lang w:val="en-GB"/>
        </w:rPr>
        <w:t xml:space="preserve">present in </w:t>
      </w:r>
      <w:r w:rsidR="001A3642" w:rsidRPr="003B7179">
        <w:rPr>
          <w:szCs w:val="24"/>
          <w:lang w:val="en-GB"/>
        </w:rPr>
        <w:t xml:space="preserve">contemporary </w:t>
      </w:r>
      <w:r w:rsidRPr="003B7179">
        <w:rPr>
          <w:szCs w:val="24"/>
          <w:lang w:val="en-GB"/>
        </w:rPr>
        <w:t xml:space="preserve">musicology, probably because the authentic cadence derives from the sixth-octave (or third-unison) progression with </w:t>
      </w:r>
      <w:r w:rsidR="00CB10AB" w:rsidRPr="003B7179">
        <w:rPr>
          <w:szCs w:val="24"/>
          <w:lang w:val="en-GB"/>
        </w:rPr>
        <w:t>a lower</w:t>
      </w:r>
      <w:r w:rsidRPr="003B7179">
        <w:rPr>
          <w:szCs w:val="24"/>
          <w:lang w:val="en-GB"/>
        </w:rPr>
        <w:t xml:space="preserve"> leading tone. </w:t>
      </w:r>
      <w:r w:rsidR="0053743C" w:rsidRPr="003B7179">
        <w:rPr>
          <w:szCs w:val="24"/>
          <w:lang w:val="en-GB"/>
        </w:rPr>
        <w:t>The addition of</w:t>
      </w:r>
      <w:r w:rsidRPr="003B7179">
        <w:rPr>
          <w:szCs w:val="24"/>
          <w:lang w:val="en-GB"/>
        </w:rPr>
        <w:t xml:space="preserve"> two extra voices according to the rules of counterpoint</w:t>
      </w:r>
      <w:r w:rsidR="0053743C" w:rsidRPr="003B7179">
        <w:rPr>
          <w:szCs w:val="24"/>
          <w:lang w:val="en-GB"/>
        </w:rPr>
        <w:t xml:space="preserve"> brings the authentic cadence</w:t>
      </w:r>
      <w:r w:rsidRPr="003B7179">
        <w:rPr>
          <w:szCs w:val="24"/>
          <w:lang w:val="en-GB"/>
        </w:rPr>
        <w:t xml:space="preserve"> close to the common</w:t>
      </w:r>
      <w:r w:rsidR="008D6E0E" w:rsidRPr="003B7179">
        <w:rPr>
          <w:szCs w:val="24"/>
          <w:lang w:val="en-GB"/>
        </w:rPr>
        <w:t>ly</w:t>
      </w:r>
      <w:r w:rsidRPr="003B7179">
        <w:rPr>
          <w:szCs w:val="24"/>
          <w:lang w:val="en-GB"/>
        </w:rPr>
        <w:t xml:space="preserve"> practice</w:t>
      </w:r>
      <w:r w:rsidR="008D6E0E" w:rsidRPr="003B7179">
        <w:rPr>
          <w:szCs w:val="24"/>
          <w:lang w:val="en-GB"/>
        </w:rPr>
        <w:t>d</w:t>
      </w:r>
      <w:r w:rsidRPr="003B7179">
        <w:rPr>
          <w:szCs w:val="24"/>
          <w:lang w:val="en-GB"/>
        </w:rPr>
        <w:t xml:space="preserve"> V-I formula, even if it was not originally conceived in terms of bass motion</w:t>
      </w:r>
      <w:r w:rsidR="00B73CD9" w:rsidRPr="003B7179">
        <w:rPr>
          <w:szCs w:val="24"/>
          <w:lang w:val="en-GB"/>
        </w:rPr>
        <w:t>.</w:t>
      </w:r>
      <w:r w:rsidR="00946A11" w:rsidRPr="003B7179">
        <w:rPr>
          <w:rStyle w:val="Appelnotedebasdep"/>
          <w:lang w:val="en-GB"/>
        </w:rPr>
        <w:footnoteReference w:id="9"/>
      </w:r>
      <w:r w:rsidR="00DA782F" w:rsidRPr="003B7179">
        <w:rPr>
          <w:szCs w:val="24"/>
          <w:lang w:val="en-GB"/>
        </w:rPr>
        <w:t xml:space="preserve"> </w:t>
      </w:r>
    </w:p>
    <w:p w14:paraId="5D5EFE7D" w14:textId="62531C17" w:rsidR="007C5D8C" w:rsidRPr="003B7179" w:rsidRDefault="007C5D8C" w:rsidP="007C5D8C">
      <w:pPr>
        <w:rPr>
          <w:rFonts w:cstheme="minorHAnsi"/>
          <w:lang w:val="en-GB"/>
        </w:rPr>
      </w:pPr>
      <w:r w:rsidRPr="0091313D">
        <w:rPr>
          <w:szCs w:val="24"/>
          <w:lang w:val="en-GB"/>
        </w:rPr>
        <w:t xml:space="preserve">Sarah Fuller has shown, however, that in the fourteenth century the directed progression is not necessarily conclusive. </w:t>
      </w:r>
      <w:r w:rsidR="00D64380" w:rsidRPr="0091313D">
        <w:rPr>
          <w:szCs w:val="24"/>
          <w:lang w:val="en-GB"/>
        </w:rPr>
        <w:t>Besides</w:t>
      </w:r>
      <w:r w:rsidRPr="0091313D">
        <w:rPr>
          <w:szCs w:val="24"/>
          <w:lang w:val="en-GB"/>
        </w:rPr>
        <w:t xml:space="preserve"> </w:t>
      </w:r>
      <w:r w:rsidR="006B2E5A" w:rsidRPr="0091313D">
        <w:rPr>
          <w:szCs w:val="24"/>
          <w:lang w:val="en-GB"/>
        </w:rPr>
        <w:t>its</w:t>
      </w:r>
      <w:r w:rsidRPr="0091313D">
        <w:rPr>
          <w:szCs w:val="24"/>
          <w:lang w:val="en-GB"/>
        </w:rPr>
        <w:t xml:space="preserve"> well-documented function</w:t>
      </w:r>
      <w:r w:rsidR="006B2E5A" w:rsidRPr="0091313D">
        <w:rPr>
          <w:szCs w:val="24"/>
          <w:lang w:val="en-GB"/>
        </w:rPr>
        <w:t xml:space="preserve"> of providing closure</w:t>
      </w:r>
      <w:r w:rsidRPr="0091313D">
        <w:rPr>
          <w:szCs w:val="24"/>
          <w:lang w:val="en-GB"/>
        </w:rPr>
        <w:t xml:space="preserve">, it also serves to reinforce or contradict the meaning of the sung text, or to emphasise certain </w:t>
      </w:r>
      <w:r w:rsidR="006B2E5A" w:rsidRPr="0091313D">
        <w:rPr>
          <w:szCs w:val="24"/>
          <w:lang w:val="en-GB"/>
        </w:rPr>
        <w:t xml:space="preserve">degrees </w:t>
      </w:r>
      <w:r w:rsidR="006B2E5A" w:rsidRPr="0091313D">
        <w:rPr>
          <w:szCs w:val="24"/>
          <w:lang w:val="en-GB"/>
        </w:rPr>
        <w:lastRenderedPageBreak/>
        <w:t xml:space="preserve">of the </w:t>
      </w:r>
      <w:r w:rsidRPr="0091313D">
        <w:rPr>
          <w:szCs w:val="24"/>
          <w:lang w:val="en-GB"/>
        </w:rPr>
        <w:t>scale</w:t>
      </w:r>
      <w:r w:rsidR="00B73CD9" w:rsidRPr="0091313D">
        <w:rPr>
          <w:szCs w:val="24"/>
          <w:lang w:val="en-GB"/>
        </w:rPr>
        <w:t>.</w:t>
      </w:r>
      <w:r w:rsidR="000152A1" w:rsidRPr="0091313D">
        <w:rPr>
          <w:rStyle w:val="Appelnotedebasdep"/>
          <w:rFonts w:cstheme="minorHAnsi"/>
          <w:lang w:val="en-GB"/>
        </w:rPr>
        <w:footnoteReference w:id="10"/>
      </w:r>
      <w:r w:rsidR="00946A11" w:rsidRPr="0091313D">
        <w:rPr>
          <w:rFonts w:cstheme="minorHAnsi"/>
          <w:lang w:val="en-GB"/>
        </w:rPr>
        <w:t xml:space="preserve"> </w:t>
      </w:r>
      <w:r w:rsidR="004D6E43" w:rsidRPr="0091313D">
        <w:rPr>
          <w:rFonts w:cstheme="minorHAnsi"/>
          <w:lang w:val="en-GB"/>
        </w:rPr>
        <w:t>This observation</w:t>
      </w:r>
      <w:r w:rsidR="00F835D4" w:rsidRPr="0091313D">
        <w:rPr>
          <w:rFonts w:cstheme="minorHAnsi"/>
          <w:lang w:val="en-GB"/>
        </w:rPr>
        <w:t xml:space="preserve"> remains valid until the </w:t>
      </w:r>
      <w:r w:rsidR="0082183A" w:rsidRPr="0091313D">
        <w:rPr>
          <w:rFonts w:cstheme="minorHAnsi"/>
          <w:lang w:val="en-GB"/>
        </w:rPr>
        <w:t>sixteen</w:t>
      </w:r>
      <w:r w:rsidR="00F835D4" w:rsidRPr="0091313D">
        <w:rPr>
          <w:rFonts w:cstheme="minorHAnsi"/>
          <w:lang w:val="en-GB"/>
        </w:rPr>
        <w:t>th century</w:t>
      </w:r>
      <w:r w:rsidR="004D6E43" w:rsidRPr="0091313D">
        <w:rPr>
          <w:rFonts w:cstheme="minorHAnsi"/>
          <w:lang w:val="en-GB"/>
        </w:rPr>
        <w:t xml:space="preserve">: </w:t>
      </w:r>
      <w:r w:rsidR="00A95508" w:rsidRPr="0091313D">
        <w:rPr>
          <w:rFonts w:cstheme="minorHAnsi"/>
          <w:lang w:val="en-GB"/>
        </w:rPr>
        <w:t>many directed progressions have no conclusive value, but nevertheless form a noticeable articulation in the contrapuntal flow</w:t>
      </w:r>
      <w:r w:rsidR="004D6E43" w:rsidRPr="0091313D">
        <w:rPr>
          <w:rFonts w:cstheme="minorHAnsi"/>
          <w:lang w:val="en-GB"/>
        </w:rPr>
        <w:t xml:space="preserve">. </w:t>
      </w:r>
      <w:r w:rsidR="00A95508" w:rsidRPr="0091313D">
        <w:rPr>
          <w:rFonts w:cstheme="minorHAnsi"/>
          <w:lang w:val="en-GB"/>
        </w:rPr>
        <w:t>In short,</w:t>
      </w:r>
      <w:r w:rsidRPr="0091313D">
        <w:rPr>
          <w:rFonts w:cstheme="minorHAnsi"/>
          <w:lang w:val="en-GB"/>
        </w:rPr>
        <w:t xml:space="preserve"> </w:t>
      </w:r>
      <w:r w:rsidR="008D35C8" w:rsidRPr="0091313D">
        <w:rPr>
          <w:rFonts w:cstheme="minorHAnsi"/>
          <w:lang w:val="en-GB"/>
        </w:rPr>
        <w:t xml:space="preserve">the </w:t>
      </w:r>
      <w:r w:rsidRPr="0091313D">
        <w:rPr>
          <w:rFonts w:cstheme="minorHAnsi"/>
          <w:lang w:val="en-GB"/>
        </w:rPr>
        <w:t xml:space="preserve">only condition for a directed progression to be perceived as a structuring element </w:t>
      </w:r>
      <w:r w:rsidR="002B60F4" w:rsidRPr="0091313D">
        <w:rPr>
          <w:rFonts w:cstheme="minorHAnsi"/>
          <w:lang w:val="en-GB"/>
        </w:rPr>
        <w:t xml:space="preserve">within polyphony </w:t>
      </w:r>
      <w:r w:rsidRPr="0091313D">
        <w:rPr>
          <w:rFonts w:cstheme="minorHAnsi"/>
          <w:lang w:val="en-GB"/>
        </w:rPr>
        <w:t>is that it be sufficiently emphasi</w:t>
      </w:r>
      <w:r w:rsidR="008A6342" w:rsidRPr="0091313D">
        <w:rPr>
          <w:rFonts w:cstheme="minorHAnsi"/>
          <w:lang w:val="en-GB"/>
        </w:rPr>
        <w:t>s</w:t>
      </w:r>
      <w:r w:rsidRPr="0091313D">
        <w:rPr>
          <w:rFonts w:cstheme="minorHAnsi"/>
          <w:lang w:val="en-GB"/>
        </w:rPr>
        <w:t>ed from a</w:t>
      </w:r>
      <w:r w:rsidR="00CB10AB" w:rsidRPr="0091313D">
        <w:rPr>
          <w:rFonts w:cstheme="minorHAnsi"/>
          <w:lang w:val="en-GB"/>
        </w:rPr>
        <w:t xml:space="preserve"> melodic,</w:t>
      </w:r>
      <w:r w:rsidRPr="0091313D">
        <w:rPr>
          <w:rFonts w:cstheme="minorHAnsi"/>
          <w:lang w:val="en-GB"/>
        </w:rPr>
        <w:t xml:space="preserve"> metrical and rhythmic point of view. To illustrate this </w:t>
      </w:r>
      <w:r w:rsidR="00FA3189" w:rsidRPr="0091313D">
        <w:rPr>
          <w:rFonts w:cstheme="minorHAnsi"/>
          <w:lang w:val="en-GB"/>
        </w:rPr>
        <w:t>idea</w:t>
      </w:r>
      <w:r w:rsidRPr="0091313D">
        <w:rPr>
          <w:rFonts w:cstheme="minorHAnsi"/>
          <w:lang w:val="en-GB"/>
        </w:rPr>
        <w:t xml:space="preserve">, </w:t>
      </w:r>
      <w:r w:rsidR="007D0712" w:rsidRPr="0091313D">
        <w:rPr>
          <w:rFonts w:cstheme="minorHAnsi"/>
          <w:lang w:val="en-GB"/>
        </w:rPr>
        <w:t xml:space="preserve">I </w:t>
      </w:r>
      <w:r w:rsidR="003257A6" w:rsidRPr="0091313D">
        <w:rPr>
          <w:rFonts w:cstheme="minorHAnsi"/>
          <w:lang w:val="en-GB"/>
        </w:rPr>
        <w:t xml:space="preserve">hold </w:t>
      </w:r>
      <w:r w:rsidRPr="0091313D">
        <w:rPr>
          <w:rFonts w:cstheme="minorHAnsi"/>
          <w:lang w:val="en-GB"/>
        </w:rPr>
        <w:t xml:space="preserve">that the sixth-octave progression in short </w:t>
      </w:r>
      <w:r w:rsidR="00D528F1" w:rsidRPr="0091313D">
        <w:rPr>
          <w:rFonts w:cstheme="minorHAnsi"/>
          <w:lang w:val="en-GB"/>
        </w:rPr>
        <w:t xml:space="preserve">note </w:t>
      </w:r>
      <w:r w:rsidRPr="0091313D">
        <w:rPr>
          <w:rFonts w:cstheme="minorHAnsi"/>
          <w:lang w:val="en-GB"/>
        </w:rPr>
        <w:t xml:space="preserve">values in </w:t>
      </w:r>
      <w:r w:rsidR="00FA3189" w:rsidRPr="0091313D">
        <w:rPr>
          <w:rFonts w:cstheme="minorHAnsi"/>
          <w:lang w:val="en-GB"/>
        </w:rPr>
        <w:t>E</w:t>
      </w:r>
      <w:r w:rsidRPr="0091313D">
        <w:rPr>
          <w:rFonts w:cstheme="minorHAnsi"/>
          <w:lang w:val="en-GB"/>
        </w:rPr>
        <w:t xml:space="preserve">xample 2 should not be understood as a directed progression, insofar as it results from surface diminution. </w:t>
      </w:r>
      <w:r w:rsidR="003257A6" w:rsidRPr="0091313D">
        <w:rPr>
          <w:rFonts w:cstheme="minorHAnsi"/>
          <w:lang w:val="en-GB"/>
        </w:rPr>
        <w:t>By contrast, t</w:t>
      </w:r>
      <w:r w:rsidR="00D53D09" w:rsidRPr="0091313D">
        <w:rPr>
          <w:rFonts w:cstheme="minorHAnsi"/>
          <w:lang w:val="en-GB"/>
        </w:rPr>
        <w:t xml:space="preserve">he progressions in </w:t>
      </w:r>
      <w:r w:rsidR="004A7A74" w:rsidRPr="0091313D">
        <w:rPr>
          <w:rFonts w:cstheme="minorHAnsi"/>
          <w:lang w:val="en-GB"/>
        </w:rPr>
        <w:t>E</w:t>
      </w:r>
      <w:r w:rsidR="00D53D09" w:rsidRPr="0091313D">
        <w:rPr>
          <w:rFonts w:cstheme="minorHAnsi"/>
          <w:lang w:val="en-GB"/>
        </w:rPr>
        <w:t xml:space="preserve">xample 3 and </w:t>
      </w:r>
      <w:r w:rsidR="003257A6" w:rsidRPr="0091313D">
        <w:rPr>
          <w:rFonts w:cstheme="minorHAnsi"/>
          <w:lang w:val="en-GB"/>
        </w:rPr>
        <w:t xml:space="preserve">the </w:t>
      </w:r>
      <w:r w:rsidR="00D53D09" w:rsidRPr="0091313D">
        <w:rPr>
          <w:rFonts w:cstheme="minorHAnsi"/>
          <w:lang w:val="en-GB"/>
        </w:rPr>
        <w:t xml:space="preserve">following </w:t>
      </w:r>
      <w:r w:rsidR="003257A6" w:rsidRPr="0091313D">
        <w:rPr>
          <w:rFonts w:cstheme="minorHAnsi"/>
          <w:lang w:val="en-GB"/>
        </w:rPr>
        <w:t xml:space="preserve">examples </w:t>
      </w:r>
      <w:r w:rsidR="00D53D09" w:rsidRPr="0091313D">
        <w:rPr>
          <w:rFonts w:cstheme="minorHAnsi"/>
          <w:lang w:val="en-GB"/>
        </w:rPr>
        <w:t xml:space="preserve">stand out because they </w:t>
      </w:r>
      <w:r w:rsidR="001B16F7" w:rsidRPr="0091313D">
        <w:rPr>
          <w:rFonts w:cstheme="minorHAnsi"/>
          <w:lang w:val="en-GB"/>
        </w:rPr>
        <w:t xml:space="preserve">possess </w:t>
      </w:r>
      <w:r w:rsidR="00D53D09" w:rsidRPr="0091313D">
        <w:rPr>
          <w:rFonts w:cstheme="minorHAnsi"/>
          <w:lang w:val="en-GB"/>
        </w:rPr>
        <w:t>sufficient</w:t>
      </w:r>
      <w:r w:rsidR="00627E66" w:rsidRPr="0091313D">
        <w:rPr>
          <w:rFonts w:cstheme="minorHAnsi"/>
          <w:lang w:val="en-GB"/>
        </w:rPr>
        <w:t xml:space="preserve"> melodic,</w:t>
      </w:r>
      <w:r w:rsidR="00D53D09" w:rsidRPr="0091313D">
        <w:rPr>
          <w:rFonts w:cstheme="minorHAnsi"/>
          <w:lang w:val="en-GB"/>
        </w:rPr>
        <w:t xml:space="preserve"> rhythmic or metrical impact to create a true sense of articulation</w:t>
      </w:r>
      <w:r w:rsidR="004F089B" w:rsidRPr="0091313D">
        <w:rPr>
          <w:rFonts w:cstheme="minorHAnsi"/>
          <w:lang w:val="en-GB"/>
        </w:rPr>
        <w:t>, but not necessarily a</w:t>
      </w:r>
      <w:r w:rsidR="00CB10AB" w:rsidRPr="0091313D">
        <w:rPr>
          <w:rFonts w:cstheme="minorHAnsi"/>
          <w:lang w:val="en-GB"/>
        </w:rPr>
        <w:t xml:space="preserve"> closure, even if transient.</w:t>
      </w:r>
      <w:r w:rsidR="004F089B" w:rsidRPr="003B7179">
        <w:rPr>
          <w:rFonts w:cstheme="minorHAnsi"/>
          <w:lang w:val="en-GB"/>
        </w:rPr>
        <w:t xml:space="preserve"> </w:t>
      </w:r>
    </w:p>
    <w:p w14:paraId="2055DC9A" w14:textId="77777777" w:rsidR="00EC4A12" w:rsidRPr="006A40FC" w:rsidRDefault="00EC4A12" w:rsidP="000F6C97">
      <w:pPr>
        <w:pStyle w:val="Lgende1"/>
        <w:keepNext/>
        <w:rPr>
          <w:rStyle w:val="Rfrencelgre"/>
          <w:lang w:val="fr-FR"/>
        </w:rPr>
      </w:pPr>
      <w:r w:rsidRPr="006A40FC">
        <w:rPr>
          <w:rStyle w:val="Rfrencelgre"/>
          <w:lang w:val="fr-FR"/>
        </w:rPr>
        <w:t>Ex</w:t>
      </w:r>
      <w:r w:rsidR="002920C0" w:rsidRPr="006A40FC">
        <w:rPr>
          <w:rStyle w:val="Rfrencelgre"/>
          <w:lang w:val="fr-FR"/>
        </w:rPr>
        <w:t>a</w:t>
      </w:r>
      <w:r w:rsidRPr="006A40FC">
        <w:rPr>
          <w:rStyle w:val="Rfrencelgre"/>
          <w:lang w:val="fr-FR"/>
        </w:rPr>
        <w:t xml:space="preserve">mple </w:t>
      </w:r>
      <w:r w:rsidR="00C2668A" w:rsidRPr="006A40FC">
        <w:rPr>
          <w:rStyle w:val="Rfrencelgre"/>
          <w:lang w:val="fr-FR"/>
        </w:rPr>
        <w:t>2</w:t>
      </w:r>
      <w:r w:rsidR="005C46C6" w:rsidRPr="006A40FC">
        <w:rPr>
          <w:rStyle w:val="Rfrencelgre"/>
          <w:lang w:val="fr-FR"/>
        </w:rPr>
        <w:t>.</w:t>
      </w:r>
      <w:r w:rsidR="007F04F3" w:rsidRPr="006A40FC">
        <w:rPr>
          <w:rStyle w:val="Rfrencelgre"/>
          <w:lang w:val="fr-FR"/>
        </w:rPr>
        <w:t xml:space="preserve"> </w:t>
      </w:r>
      <w:r w:rsidR="00332385" w:rsidRPr="006A40FC">
        <w:rPr>
          <w:rStyle w:val="Rfrencelgre"/>
          <w:i/>
          <w:lang w:val="fr-FR"/>
        </w:rPr>
        <w:t xml:space="preserve">Factum est </w:t>
      </w:r>
      <w:proofErr w:type="spellStart"/>
      <w:r w:rsidR="00332385" w:rsidRPr="006A40FC">
        <w:rPr>
          <w:rStyle w:val="Rfrencelgre"/>
          <w:i/>
          <w:lang w:val="fr-FR"/>
        </w:rPr>
        <w:t>autem</w:t>
      </w:r>
      <w:proofErr w:type="spellEnd"/>
      <w:r w:rsidR="00F05EAB" w:rsidRPr="006A40FC">
        <w:rPr>
          <w:rStyle w:val="Rfrencelgre"/>
          <w:i/>
          <w:lang w:val="fr-FR"/>
        </w:rPr>
        <w:t xml:space="preserve"> </w:t>
      </w:r>
      <w:r w:rsidR="00F05EAB" w:rsidRPr="006A40FC">
        <w:rPr>
          <w:rStyle w:val="Rfrencelgre"/>
          <w:lang w:val="fr-FR"/>
        </w:rPr>
        <w:t>(19.3)</w:t>
      </w:r>
      <w:r w:rsidR="0041266B" w:rsidRPr="006A40FC">
        <w:rPr>
          <w:rStyle w:val="Rfrencelgre"/>
          <w:lang w:val="fr-FR"/>
        </w:rPr>
        <w:t xml:space="preserve">, </w:t>
      </w:r>
      <w:proofErr w:type="spellStart"/>
      <w:r w:rsidR="008D320C" w:rsidRPr="006A40FC">
        <w:rPr>
          <w:rStyle w:val="Rfrencelgre"/>
          <w:lang w:val="fr-FR"/>
        </w:rPr>
        <w:t>mm</w:t>
      </w:r>
      <w:r w:rsidR="0041266B" w:rsidRPr="006A40FC">
        <w:rPr>
          <w:rStyle w:val="Rfrencelgre"/>
          <w:lang w:val="fr-FR"/>
        </w:rPr>
        <w:t>.</w:t>
      </w:r>
      <w:proofErr w:type="spellEnd"/>
      <w:r w:rsidR="0041266B" w:rsidRPr="006A40FC">
        <w:rPr>
          <w:rStyle w:val="Rfrencelgre"/>
          <w:lang w:val="fr-FR"/>
        </w:rPr>
        <w:t xml:space="preserve"> 128-129</w:t>
      </w:r>
      <w:r w:rsidR="005C46C6" w:rsidRPr="006A40FC">
        <w:rPr>
          <w:rStyle w:val="Rfrencelgre"/>
          <w:lang w:val="fr-FR"/>
        </w:rPr>
        <w:t>.</w:t>
      </w:r>
      <w:r w:rsidR="00332385" w:rsidRPr="003B7179">
        <w:rPr>
          <w:rStyle w:val="Appelnotedebasdep"/>
          <w:color w:val="2F5496" w:themeColor="accent1" w:themeShade="BF"/>
          <w:lang w:val="en-GB"/>
        </w:rPr>
        <w:footnoteReference w:id="11"/>
      </w:r>
    </w:p>
    <w:p w14:paraId="18FCB599" w14:textId="77777777" w:rsidR="00EC4A12" w:rsidRPr="003B7179" w:rsidRDefault="00917C5B" w:rsidP="000F6C97">
      <w:pPr>
        <w:pStyle w:val="Sansinterligne"/>
        <w:keepNext/>
        <w:rPr>
          <w:lang w:val="en-GB"/>
        </w:rPr>
      </w:pPr>
      <w:r w:rsidRPr="003B7179">
        <w:rPr>
          <w:noProof/>
          <w:lang w:val="en-GB"/>
        </w:rPr>
        <w:drawing>
          <wp:inline distT="0" distB="0" distL="0" distR="0" wp14:anchorId="34F046D7" wp14:editId="00DA7EC0">
            <wp:extent cx="2571750" cy="2361625"/>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8998" cy="2386647"/>
                    </a:xfrm>
                    <a:prstGeom prst="rect">
                      <a:avLst/>
                    </a:prstGeom>
                    <a:noFill/>
                    <a:ln>
                      <a:noFill/>
                    </a:ln>
                  </pic:spPr>
                </pic:pic>
              </a:graphicData>
            </a:graphic>
          </wp:inline>
        </w:drawing>
      </w:r>
    </w:p>
    <w:p w14:paraId="31CF6428" w14:textId="22B370A9" w:rsidR="00833277" w:rsidRPr="003B7179" w:rsidRDefault="0061216A" w:rsidP="00470C1F">
      <w:pPr>
        <w:rPr>
          <w:rFonts w:cstheme="minorHAnsi"/>
          <w:lang w:val="en-GB"/>
        </w:rPr>
      </w:pPr>
      <w:r w:rsidRPr="003B7179">
        <w:rPr>
          <w:rFonts w:cstheme="minorHAnsi"/>
          <w:lang w:val="en-GB"/>
        </w:rPr>
        <w:t xml:space="preserve">In </w:t>
      </w:r>
      <w:r w:rsidR="00112E58" w:rsidRPr="003B7179">
        <w:rPr>
          <w:rFonts w:cstheme="minorHAnsi"/>
          <w:lang w:val="en-GB"/>
        </w:rPr>
        <w:t>taking</w:t>
      </w:r>
      <w:r w:rsidR="007D0712" w:rsidRPr="003B7179">
        <w:rPr>
          <w:rFonts w:cstheme="minorHAnsi"/>
          <w:lang w:val="en-GB"/>
        </w:rPr>
        <w:t xml:space="preserve"> the directed progression </w:t>
      </w:r>
      <w:r w:rsidR="00112E58" w:rsidRPr="003B7179">
        <w:rPr>
          <w:rFonts w:cstheme="minorHAnsi"/>
          <w:lang w:val="en-GB"/>
        </w:rPr>
        <w:t>as the subject</w:t>
      </w:r>
      <w:r w:rsidR="007D0712" w:rsidRPr="003B7179">
        <w:rPr>
          <w:rFonts w:cstheme="minorHAnsi"/>
          <w:lang w:val="en-GB"/>
        </w:rPr>
        <w:t xml:space="preserve"> of this article, </w:t>
      </w:r>
      <w:r w:rsidRPr="003B7179">
        <w:rPr>
          <w:rFonts w:cstheme="minorHAnsi"/>
          <w:lang w:val="en-GB"/>
        </w:rPr>
        <w:t>my aim is to clarify</w:t>
      </w:r>
      <w:r w:rsidR="007D0712" w:rsidRPr="003B7179">
        <w:rPr>
          <w:rFonts w:cstheme="minorHAnsi"/>
          <w:lang w:val="en-GB"/>
        </w:rPr>
        <w:t xml:space="preserve"> a possible ambiguity. </w:t>
      </w:r>
      <w:r w:rsidR="00BE6DD3" w:rsidRPr="003B7179">
        <w:rPr>
          <w:lang w:val="en-GB"/>
        </w:rPr>
        <w:t xml:space="preserve">This article does not focus on the treatment of cadences, but on an intervallic construction that occurs in various contexts. Nor is the conclusiveness of this construction key to this article’s argument. For </w:t>
      </w:r>
      <w:r w:rsidR="007D0712" w:rsidRPr="003B7179">
        <w:rPr>
          <w:rFonts w:cstheme="minorHAnsi"/>
          <w:lang w:val="en-GB"/>
        </w:rPr>
        <w:t xml:space="preserve">example, while there is no doubt that </w:t>
      </w:r>
      <w:r w:rsidR="004A7A74" w:rsidRPr="003B7179">
        <w:rPr>
          <w:rFonts w:cstheme="minorHAnsi"/>
          <w:lang w:val="en-GB"/>
        </w:rPr>
        <w:t>E</w:t>
      </w:r>
      <w:r w:rsidR="007D0712" w:rsidRPr="003B7179">
        <w:rPr>
          <w:rFonts w:cstheme="minorHAnsi"/>
          <w:lang w:val="en-GB"/>
        </w:rPr>
        <w:t xml:space="preserve">xamples 3a and 3b </w:t>
      </w:r>
      <w:r w:rsidR="00477E13" w:rsidRPr="003B7179">
        <w:rPr>
          <w:rFonts w:cstheme="minorHAnsi"/>
          <w:lang w:val="en-GB"/>
        </w:rPr>
        <w:t>re</w:t>
      </w:r>
      <w:r w:rsidR="007D0712" w:rsidRPr="003B7179">
        <w:rPr>
          <w:rFonts w:cstheme="minorHAnsi"/>
          <w:lang w:val="en-GB"/>
        </w:rPr>
        <w:t>present directed progressions – reinforced by suspensions</w:t>
      </w:r>
      <w:r w:rsidR="00C12F11" w:rsidRPr="003B7179">
        <w:rPr>
          <w:rFonts w:cstheme="minorHAnsi"/>
          <w:lang w:val="en-GB"/>
        </w:rPr>
        <w:t>,</w:t>
      </w:r>
      <w:r w:rsidR="007D0712" w:rsidRPr="003B7179">
        <w:rPr>
          <w:rFonts w:cstheme="minorHAnsi"/>
          <w:lang w:val="en-GB"/>
        </w:rPr>
        <w:t xml:space="preserve"> which will be discussed further below – their conclusive character, and therefore their cadential quality, is questionable. In </w:t>
      </w:r>
      <w:r w:rsidR="004A7A74" w:rsidRPr="003B7179">
        <w:rPr>
          <w:rFonts w:cstheme="minorHAnsi"/>
          <w:lang w:val="en-GB"/>
        </w:rPr>
        <w:t>E</w:t>
      </w:r>
      <w:r w:rsidR="007D0712" w:rsidRPr="003B7179">
        <w:rPr>
          <w:rFonts w:cstheme="minorHAnsi"/>
          <w:lang w:val="en-GB"/>
        </w:rPr>
        <w:t xml:space="preserve">xample 3a, the unison of the upper voices on </w:t>
      </w:r>
      <w:r w:rsidR="00FA3189" w:rsidRPr="003B7179">
        <w:rPr>
          <w:rFonts w:cstheme="minorHAnsi"/>
          <w:i/>
          <w:lang w:val="en-GB"/>
        </w:rPr>
        <w:t>A</w:t>
      </w:r>
      <w:r w:rsidR="007D0712" w:rsidRPr="003B7179">
        <w:rPr>
          <w:rFonts w:cstheme="minorHAnsi"/>
          <w:lang w:val="en-GB"/>
        </w:rPr>
        <w:t xml:space="preserve"> marks the end of a melodic line in the superius, but </w:t>
      </w:r>
      <w:r w:rsidR="00907738" w:rsidRPr="003B7179">
        <w:rPr>
          <w:rFonts w:cstheme="minorHAnsi"/>
          <w:lang w:val="en-GB"/>
        </w:rPr>
        <w:t>in a</w:t>
      </w:r>
      <w:r w:rsidR="007D0712" w:rsidRPr="003B7179">
        <w:rPr>
          <w:rFonts w:cstheme="minorHAnsi"/>
          <w:lang w:val="en-GB"/>
        </w:rPr>
        <w:t xml:space="preserve"> </w:t>
      </w:r>
      <w:r w:rsidR="0086172D" w:rsidRPr="003B7179">
        <w:rPr>
          <w:rFonts w:cstheme="minorHAnsi"/>
          <w:lang w:val="en-GB"/>
        </w:rPr>
        <w:t xml:space="preserve">gesture </w:t>
      </w:r>
      <w:r w:rsidR="00907738" w:rsidRPr="003B7179">
        <w:rPr>
          <w:rFonts w:cstheme="minorHAnsi"/>
          <w:lang w:val="en-GB"/>
        </w:rPr>
        <w:t xml:space="preserve">commonly found </w:t>
      </w:r>
      <w:r w:rsidR="007D0712" w:rsidRPr="003B7179">
        <w:rPr>
          <w:rFonts w:cstheme="minorHAnsi"/>
          <w:lang w:val="en-GB"/>
        </w:rPr>
        <w:t xml:space="preserve">in Josquin’s time, the </w:t>
      </w:r>
      <w:r w:rsidR="001863CD" w:rsidRPr="003B7179">
        <w:rPr>
          <w:rFonts w:cstheme="minorHAnsi"/>
          <w:lang w:val="en-GB"/>
        </w:rPr>
        <w:t>sense</w:t>
      </w:r>
      <w:r w:rsidR="007D0712" w:rsidRPr="003B7179">
        <w:rPr>
          <w:rFonts w:cstheme="minorHAnsi"/>
          <w:lang w:val="en-GB"/>
        </w:rPr>
        <w:t xml:space="preserve"> </w:t>
      </w:r>
      <w:r w:rsidR="001863CD" w:rsidRPr="003B7179">
        <w:rPr>
          <w:rFonts w:cstheme="minorHAnsi"/>
          <w:lang w:val="en-GB"/>
        </w:rPr>
        <w:t xml:space="preserve">of conclusion </w:t>
      </w:r>
      <w:r w:rsidR="007D0712" w:rsidRPr="003B7179">
        <w:rPr>
          <w:rFonts w:cstheme="minorHAnsi"/>
          <w:lang w:val="en-GB"/>
        </w:rPr>
        <w:t xml:space="preserve">is </w:t>
      </w:r>
      <w:r w:rsidR="00B35788" w:rsidRPr="003B7179">
        <w:rPr>
          <w:rFonts w:cstheme="minorHAnsi"/>
          <w:lang w:val="en-GB"/>
        </w:rPr>
        <w:t>negat</w:t>
      </w:r>
      <w:r w:rsidR="001863CD" w:rsidRPr="003B7179">
        <w:rPr>
          <w:rFonts w:cstheme="minorHAnsi"/>
          <w:lang w:val="en-GB"/>
        </w:rPr>
        <w:t xml:space="preserve">ed </w:t>
      </w:r>
      <w:r w:rsidR="007D0712" w:rsidRPr="003B7179">
        <w:rPr>
          <w:rFonts w:cstheme="minorHAnsi"/>
          <w:lang w:val="en-GB"/>
        </w:rPr>
        <w:t xml:space="preserve">by a new phrase </w:t>
      </w:r>
      <w:r w:rsidR="00912F5F" w:rsidRPr="003B7179">
        <w:rPr>
          <w:rFonts w:cstheme="minorHAnsi"/>
          <w:lang w:val="en-GB"/>
        </w:rPr>
        <w:t xml:space="preserve">that </w:t>
      </w:r>
      <w:r w:rsidR="00A60587" w:rsidRPr="003B7179">
        <w:rPr>
          <w:rFonts w:cstheme="minorHAnsi"/>
          <w:lang w:val="en-GB"/>
        </w:rPr>
        <w:t xml:space="preserve">sets in </w:t>
      </w:r>
      <w:r w:rsidR="00B01EB2" w:rsidRPr="003B7179">
        <w:rPr>
          <w:rFonts w:cstheme="minorHAnsi"/>
          <w:lang w:val="en-GB"/>
        </w:rPr>
        <w:t>a</w:t>
      </w:r>
      <w:r w:rsidR="007D0712" w:rsidRPr="003B7179">
        <w:rPr>
          <w:rFonts w:cstheme="minorHAnsi"/>
          <w:lang w:val="en-GB"/>
        </w:rPr>
        <w:t xml:space="preserve"> twelfth</w:t>
      </w:r>
      <w:r w:rsidR="00B01EB2" w:rsidRPr="003B7179">
        <w:rPr>
          <w:rFonts w:cstheme="minorHAnsi"/>
          <w:lang w:val="en-GB"/>
        </w:rPr>
        <w:t xml:space="preserve"> lower</w:t>
      </w:r>
      <w:r w:rsidR="007D0712" w:rsidRPr="003B7179">
        <w:rPr>
          <w:rFonts w:cstheme="minorHAnsi"/>
          <w:lang w:val="en-GB"/>
        </w:rPr>
        <w:t xml:space="preserve">, initiated in the bass. In </w:t>
      </w:r>
      <w:r w:rsidR="004A7A74" w:rsidRPr="003B7179">
        <w:rPr>
          <w:rFonts w:cstheme="minorHAnsi"/>
          <w:lang w:val="en-GB"/>
        </w:rPr>
        <w:t>E</w:t>
      </w:r>
      <w:r w:rsidR="007D0712" w:rsidRPr="003B7179">
        <w:rPr>
          <w:rFonts w:cstheme="minorHAnsi"/>
          <w:lang w:val="en-GB"/>
        </w:rPr>
        <w:t xml:space="preserve">xample 3b, the octave </w:t>
      </w:r>
      <w:r w:rsidR="00FA3189" w:rsidRPr="003B7179">
        <w:rPr>
          <w:rFonts w:cstheme="minorHAnsi"/>
          <w:lang w:val="en-GB"/>
        </w:rPr>
        <w:t xml:space="preserve">on </w:t>
      </w:r>
      <w:r w:rsidR="00FA3189" w:rsidRPr="003B7179">
        <w:rPr>
          <w:rFonts w:cstheme="minorHAnsi"/>
          <w:i/>
          <w:lang w:val="en-GB"/>
        </w:rPr>
        <w:t>E</w:t>
      </w:r>
      <w:r w:rsidR="00FA3189" w:rsidRPr="003B7179">
        <w:rPr>
          <w:rFonts w:cstheme="minorHAnsi"/>
          <w:lang w:val="en-GB"/>
        </w:rPr>
        <w:t xml:space="preserve"> </w:t>
      </w:r>
      <w:r w:rsidR="00A8111C" w:rsidRPr="003B7179">
        <w:rPr>
          <w:rFonts w:cstheme="minorHAnsi"/>
          <w:lang w:val="en-GB"/>
        </w:rPr>
        <w:t xml:space="preserve">that the superius and tenor reach </w:t>
      </w:r>
      <w:r w:rsidR="007D0712" w:rsidRPr="003B7179">
        <w:rPr>
          <w:rFonts w:cstheme="minorHAnsi"/>
          <w:lang w:val="en-GB"/>
        </w:rPr>
        <w:t xml:space="preserve">at the beginning of </w:t>
      </w:r>
      <w:r w:rsidR="00E72B27" w:rsidRPr="003B7179">
        <w:rPr>
          <w:rFonts w:cstheme="minorHAnsi"/>
          <w:lang w:val="en-GB"/>
        </w:rPr>
        <w:t>measure</w:t>
      </w:r>
      <w:r w:rsidR="007D0712" w:rsidRPr="003B7179">
        <w:rPr>
          <w:rFonts w:cstheme="minorHAnsi"/>
          <w:lang w:val="en-GB"/>
        </w:rPr>
        <w:t xml:space="preserve"> 305 is harmonised </w:t>
      </w:r>
      <w:r w:rsidR="00A60587" w:rsidRPr="003B7179">
        <w:rPr>
          <w:rFonts w:cstheme="minorHAnsi"/>
          <w:lang w:val="en-GB"/>
        </w:rPr>
        <w:t xml:space="preserve">with </w:t>
      </w:r>
      <w:r w:rsidR="007D0712" w:rsidRPr="003B7179">
        <w:rPr>
          <w:rFonts w:cstheme="minorHAnsi"/>
          <w:lang w:val="en-GB"/>
        </w:rPr>
        <w:t xml:space="preserve">a </w:t>
      </w:r>
      <w:r w:rsidR="00A8111C" w:rsidRPr="003B7179">
        <w:rPr>
          <w:rFonts w:cstheme="minorHAnsi"/>
          <w:lang w:val="en-GB"/>
        </w:rPr>
        <w:t>bare</w:t>
      </w:r>
      <w:r w:rsidR="007D0712" w:rsidRPr="003B7179">
        <w:rPr>
          <w:rFonts w:cstheme="minorHAnsi"/>
          <w:lang w:val="en-GB"/>
        </w:rPr>
        <w:t xml:space="preserve"> fourth. This </w:t>
      </w:r>
      <w:r w:rsidR="007D0712" w:rsidRPr="003B7179">
        <w:rPr>
          <w:rFonts w:cstheme="minorHAnsi"/>
          <w:lang w:val="en-GB"/>
        </w:rPr>
        <w:lastRenderedPageBreak/>
        <w:t xml:space="preserve">situation is exceptional, contrary to the rules, and counteracts any </w:t>
      </w:r>
      <w:r w:rsidR="002F6E96" w:rsidRPr="003B7179">
        <w:rPr>
          <w:rFonts w:cstheme="minorHAnsi"/>
          <w:lang w:val="en-GB"/>
        </w:rPr>
        <w:t xml:space="preserve">feeling of </w:t>
      </w:r>
      <w:r w:rsidR="007D0712" w:rsidRPr="003B7179">
        <w:rPr>
          <w:rFonts w:cstheme="minorHAnsi"/>
          <w:lang w:val="en-GB"/>
        </w:rPr>
        <w:t xml:space="preserve">harmonic </w:t>
      </w:r>
      <w:r w:rsidR="00B870B2" w:rsidRPr="003B7179">
        <w:rPr>
          <w:rFonts w:cstheme="minorHAnsi"/>
          <w:lang w:val="en-GB"/>
        </w:rPr>
        <w:t xml:space="preserve">closure </w:t>
      </w:r>
      <w:r w:rsidR="002F6E96" w:rsidRPr="003B7179">
        <w:rPr>
          <w:rFonts w:cstheme="minorHAnsi"/>
          <w:lang w:val="en-GB"/>
        </w:rPr>
        <w:t xml:space="preserve">that might have been achieved </w:t>
      </w:r>
      <w:r w:rsidR="007D0712" w:rsidRPr="003B7179">
        <w:rPr>
          <w:rFonts w:cstheme="minorHAnsi"/>
          <w:lang w:val="en-GB"/>
        </w:rPr>
        <w:t xml:space="preserve">before the bass </w:t>
      </w:r>
      <w:r w:rsidR="00D53D09" w:rsidRPr="003B7179">
        <w:rPr>
          <w:rFonts w:cstheme="minorHAnsi"/>
          <w:lang w:val="en-GB"/>
        </w:rPr>
        <w:t xml:space="preserve">comes in on a new melodic phrase </w:t>
      </w:r>
      <w:r w:rsidR="007D0712" w:rsidRPr="003B7179">
        <w:rPr>
          <w:rFonts w:cstheme="minorHAnsi"/>
          <w:lang w:val="en-GB"/>
        </w:rPr>
        <w:t>in the second half of the measure</w:t>
      </w:r>
      <w:r w:rsidR="00B73CD9" w:rsidRPr="003B7179">
        <w:rPr>
          <w:rFonts w:cstheme="minorHAnsi"/>
          <w:lang w:val="en-GB"/>
        </w:rPr>
        <w:t>.</w:t>
      </w:r>
      <w:r w:rsidR="00E23769" w:rsidRPr="003B7179">
        <w:rPr>
          <w:rStyle w:val="Appelnotedebasdep"/>
          <w:rFonts w:cstheme="minorHAnsi"/>
          <w:lang w:val="en-GB"/>
        </w:rPr>
        <w:footnoteReference w:id="12"/>
      </w:r>
    </w:p>
    <w:p w14:paraId="7C42277F" w14:textId="77777777" w:rsidR="00B976E3" w:rsidRPr="003B7179" w:rsidRDefault="009D15B5" w:rsidP="00E72B27">
      <w:pPr>
        <w:pStyle w:val="Lgende1"/>
        <w:keepNext/>
        <w:rPr>
          <w:rStyle w:val="Rfrencelgre"/>
          <w:lang w:val="en-GB"/>
        </w:rPr>
      </w:pPr>
      <w:r w:rsidRPr="003B7179">
        <w:rPr>
          <w:rStyle w:val="Rfrencelgre"/>
          <w:lang w:val="en-GB"/>
        </w:rPr>
        <w:t>Ex</w:t>
      </w:r>
      <w:r w:rsidR="002920C0" w:rsidRPr="003B7179">
        <w:rPr>
          <w:rStyle w:val="Rfrencelgre"/>
          <w:lang w:val="en-GB"/>
        </w:rPr>
        <w:t>a</w:t>
      </w:r>
      <w:r w:rsidRPr="003B7179">
        <w:rPr>
          <w:rStyle w:val="Rfrencelgre"/>
          <w:lang w:val="en-GB"/>
        </w:rPr>
        <w:t>mple 3</w:t>
      </w:r>
      <w:r w:rsidR="008F0EC7" w:rsidRPr="003B7179">
        <w:rPr>
          <w:rStyle w:val="Rfrencelgre"/>
          <w:lang w:val="en-GB"/>
        </w:rPr>
        <w:t>a</w:t>
      </w:r>
      <w:r w:rsidR="005C46C6" w:rsidRPr="003B7179">
        <w:rPr>
          <w:rStyle w:val="Rfrencelgre"/>
          <w:lang w:val="en-GB"/>
        </w:rPr>
        <w:t>.</w:t>
      </w:r>
      <w:r w:rsidR="000152A1" w:rsidRPr="003B7179">
        <w:rPr>
          <w:rStyle w:val="Rfrencelgre"/>
          <w:lang w:val="en-GB"/>
        </w:rPr>
        <w:t xml:space="preserve"> </w:t>
      </w:r>
      <w:proofErr w:type="spellStart"/>
      <w:r w:rsidR="007F04F3" w:rsidRPr="003B7179">
        <w:rPr>
          <w:rStyle w:val="Rfrencelgre"/>
          <w:i/>
          <w:lang w:val="en-GB"/>
        </w:rPr>
        <w:t>Memor</w:t>
      </w:r>
      <w:proofErr w:type="spellEnd"/>
      <w:r w:rsidR="007F04F3" w:rsidRPr="003B7179">
        <w:rPr>
          <w:rStyle w:val="Rfrencelgre"/>
          <w:i/>
          <w:lang w:val="en-GB"/>
        </w:rPr>
        <w:t xml:space="preserve"> </w:t>
      </w:r>
      <w:proofErr w:type="spellStart"/>
      <w:r w:rsidR="007F04F3" w:rsidRPr="003B7179">
        <w:rPr>
          <w:rStyle w:val="Rfrencelgre"/>
          <w:i/>
          <w:lang w:val="en-GB"/>
        </w:rPr>
        <w:t>esto</w:t>
      </w:r>
      <w:proofErr w:type="spellEnd"/>
      <w:r w:rsidR="007F04F3" w:rsidRPr="003B7179">
        <w:rPr>
          <w:rStyle w:val="Rfrencelgre"/>
          <w:i/>
          <w:lang w:val="en-GB"/>
        </w:rPr>
        <w:t xml:space="preserve"> </w:t>
      </w:r>
      <w:proofErr w:type="spellStart"/>
      <w:r w:rsidR="007F04F3" w:rsidRPr="003B7179">
        <w:rPr>
          <w:rStyle w:val="Rfrencelgre"/>
          <w:i/>
          <w:lang w:val="en-GB"/>
        </w:rPr>
        <w:t>verbi</w:t>
      </w:r>
      <w:proofErr w:type="spellEnd"/>
      <w:r w:rsidR="007F04F3" w:rsidRPr="003B7179">
        <w:rPr>
          <w:rStyle w:val="Rfrencelgre"/>
          <w:i/>
          <w:lang w:val="en-GB"/>
        </w:rPr>
        <w:t xml:space="preserve"> </w:t>
      </w:r>
      <w:proofErr w:type="spellStart"/>
      <w:r w:rsidR="007F04F3" w:rsidRPr="003B7179">
        <w:rPr>
          <w:rStyle w:val="Rfrencelgre"/>
          <w:i/>
          <w:lang w:val="en-GB"/>
        </w:rPr>
        <w:t>tui</w:t>
      </w:r>
      <w:proofErr w:type="spellEnd"/>
      <w:r w:rsidR="00F05EAB" w:rsidRPr="003B7179">
        <w:rPr>
          <w:rStyle w:val="Rfrencelgre"/>
          <w:i/>
          <w:lang w:val="en-GB"/>
        </w:rPr>
        <w:t xml:space="preserve"> </w:t>
      </w:r>
      <w:r w:rsidR="00F05EAB" w:rsidRPr="003B7179">
        <w:rPr>
          <w:rStyle w:val="Rfrencelgre"/>
          <w:lang w:val="en-GB"/>
        </w:rPr>
        <w:t>(17.14)</w:t>
      </w:r>
      <w:r w:rsidR="00EB1D90" w:rsidRPr="003B7179">
        <w:rPr>
          <w:rStyle w:val="Rfrencelgre"/>
          <w:lang w:val="en-GB"/>
        </w:rPr>
        <w:t xml:space="preserve">, </w:t>
      </w:r>
      <w:r w:rsidR="008D320C" w:rsidRPr="003B7179">
        <w:rPr>
          <w:rStyle w:val="Rfrencelgre"/>
          <w:lang w:val="en-GB"/>
        </w:rPr>
        <w:t>mm</w:t>
      </w:r>
      <w:r w:rsidR="00EB1D90" w:rsidRPr="003B7179">
        <w:rPr>
          <w:rStyle w:val="Rfrencelgre"/>
          <w:lang w:val="en-GB"/>
        </w:rPr>
        <w:t xml:space="preserve">. </w:t>
      </w:r>
      <w:r w:rsidR="00B976E3" w:rsidRPr="003B7179">
        <w:rPr>
          <w:rStyle w:val="Rfrencelgre"/>
          <w:lang w:val="en-GB"/>
        </w:rPr>
        <w:t>10</w:t>
      </w:r>
      <w:r w:rsidR="000141D3" w:rsidRPr="003B7179">
        <w:rPr>
          <w:rStyle w:val="Rfrencelgre"/>
          <w:lang w:val="en-GB"/>
        </w:rPr>
        <w:t>2-106</w:t>
      </w:r>
      <w:r w:rsidR="005C46C6" w:rsidRPr="003B7179">
        <w:rPr>
          <w:rStyle w:val="Rfrencelgre"/>
          <w:lang w:val="en-GB"/>
        </w:rPr>
        <w:t>.</w:t>
      </w:r>
    </w:p>
    <w:p w14:paraId="10F23298" w14:textId="77777777" w:rsidR="007F04F3" w:rsidRPr="003B7179" w:rsidRDefault="00FF662E" w:rsidP="00E72B27">
      <w:pPr>
        <w:pStyle w:val="Lgende1"/>
        <w:keepNext/>
        <w:rPr>
          <w:rStyle w:val="Rfrencelgre"/>
          <w:lang w:val="en-GB"/>
        </w:rPr>
      </w:pPr>
      <w:r w:rsidRPr="003B7179">
        <w:rPr>
          <w:rStyle w:val="Rfrencelgre"/>
          <w:noProof/>
          <w:lang w:val="en-GB"/>
        </w:rPr>
        <w:drawing>
          <wp:inline distT="0" distB="0" distL="0" distR="0" wp14:anchorId="593D3AA7" wp14:editId="1D000DA2">
            <wp:extent cx="4095750" cy="2022831"/>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9699" cy="2029720"/>
                    </a:xfrm>
                    <a:prstGeom prst="rect">
                      <a:avLst/>
                    </a:prstGeom>
                    <a:noFill/>
                    <a:ln>
                      <a:noFill/>
                    </a:ln>
                  </pic:spPr>
                </pic:pic>
              </a:graphicData>
            </a:graphic>
          </wp:inline>
        </w:drawing>
      </w:r>
    </w:p>
    <w:p w14:paraId="368BA3A5" w14:textId="77777777" w:rsidR="00833277" w:rsidRPr="006A40FC" w:rsidRDefault="00833277" w:rsidP="00833277">
      <w:pPr>
        <w:pStyle w:val="Lgende1"/>
        <w:rPr>
          <w:rStyle w:val="Rfrencelgre"/>
          <w:lang w:val="fr-FR"/>
        </w:rPr>
      </w:pPr>
      <w:r w:rsidRPr="006A40FC">
        <w:rPr>
          <w:rStyle w:val="Rfrencelgre"/>
          <w:lang w:val="fr-FR"/>
        </w:rPr>
        <w:t>Ex</w:t>
      </w:r>
      <w:r w:rsidR="002920C0" w:rsidRPr="006A40FC">
        <w:rPr>
          <w:rStyle w:val="Rfrencelgre"/>
          <w:lang w:val="fr-FR"/>
        </w:rPr>
        <w:t>a</w:t>
      </w:r>
      <w:r w:rsidRPr="006A40FC">
        <w:rPr>
          <w:rStyle w:val="Rfrencelgre"/>
          <w:lang w:val="fr-FR"/>
        </w:rPr>
        <w:t>mple 3</w:t>
      </w:r>
      <w:r w:rsidR="00406DCE" w:rsidRPr="006A40FC">
        <w:rPr>
          <w:rStyle w:val="Rfrencelgre"/>
          <w:lang w:val="fr-FR"/>
        </w:rPr>
        <w:t>b</w:t>
      </w:r>
      <w:r w:rsidR="005C46C6" w:rsidRPr="006A40FC">
        <w:rPr>
          <w:rStyle w:val="Rfrencelgre"/>
          <w:lang w:val="fr-FR"/>
        </w:rPr>
        <w:t>.</w:t>
      </w:r>
      <w:r w:rsidRPr="006A40FC">
        <w:rPr>
          <w:rStyle w:val="Rfrencelgre"/>
          <w:lang w:val="fr-FR"/>
        </w:rPr>
        <w:t xml:space="preserve"> </w:t>
      </w:r>
      <w:r w:rsidRPr="006A40FC">
        <w:rPr>
          <w:rStyle w:val="Rfrencelgre"/>
          <w:i/>
          <w:lang w:val="fr-FR"/>
        </w:rPr>
        <w:t xml:space="preserve">O Domine </w:t>
      </w:r>
      <w:proofErr w:type="spellStart"/>
      <w:r w:rsidRPr="006A40FC">
        <w:rPr>
          <w:rStyle w:val="Rfrencelgre"/>
          <w:i/>
          <w:lang w:val="fr-FR"/>
        </w:rPr>
        <w:t>Jesu</w:t>
      </w:r>
      <w:proofErr w:type="spellEnd"/>
      <w:r w:rsidRPr="006A40FC">
        <w:rPr>
          <w:rStyle w:val="Rfrencelgre"/>
          <w:i/>
          <w:lang w:val="fr-FR"/>
        </w:rPr>
        <w:t xml:space="preserve"> </w:t>
      </w:r>
      <w:proofErr w:type="spellStart"/>
      <w:r w:rsidRPr="006A40FC">
        <w:rPr>
          <w:rStyle w:val="Rfrencelgre"/>
          <w:i/>
          <w:lang w:val="fr-FR"/>
        </w:rPr>
        <w:t>Christe</w:t>
      </w:r>
      <w:proofErr w:type="spellEnd"/>
      <w:r w:rsidR="00F05EAB" w:rsidRPr="006A40FC">
        <w:rPr>
          <w:rStyle w:val="Rfrencelgre"/>
          <w:i/>
          <w:lang w:val="fr-FR"/>
        </w:rPr>
        <w:t xml:space="preserve"> </w:t>
      </w:r>
      <w:r w:rsidR="00F05EAB" w:rsidRPr="006A40FC">
        <w:rPr>
          <w:rStyle w:val="Rfrencelgre"/>
          <w:lang w:val="fr-FR"/>
        </w:rPr>
        <w:t>(22.1)</w:t>
      </w:r>
      <w:r w:rsidRPr="006A40FC">
        <w:rPr>
          <w:rStyle w:val="Rfrencelgre"/>
          <w:lang w:val="fr-FR"/>
        </w:rPr>
        <w:t xml:space="preserve">, </w:t>
      </w:r>
      <w:proofErr w:type="spellStart"/>
      <w:r w:rsidR="008D320C" w:rsidRPr="006A40FC">
        <w:rPr>
          <w:rStyle w:val="Rfrencelgre"/>
          <w:lang w:val="fr-FR"/>
        </w:rPr>
        <w:t>mm</w:t>
      </w:r>
      <w:r w:rsidRPr="006A40FC">
        <w:rPr>
          <w:rStyle w:val="Rfrencelgre"/>
          <w:lang w:val="fr-FR"/>
        </w:rPr>
        <w:t>.</w:t>
      </w:r>
      <w:proofErr w:type="spellEnd"/>
      <w:r w:rsidRPr="006A40FC">
        <w:rPr>
          <w:rStyle w:val="Rfrencelgre"/>
          <w:lang w:val="fr-FR"/>
        </w:rPr>
        <w:t xml:space="preserve"> 302-307</w:t>
      </w:r>
      <w:r w:rsidR="005C46C6" w:rsidRPr="006A40FC">
        <w:rPr>
          <w:rStyle w:val="Rfrencelgre"/>
          <w:lang w:val="fr-FR"/>
        </w:rPr>
        <w:t>.</w:t>
      </w:r>
    </w:p>
    <w:p w14:paraId="2611D426" w14:textId="77777777" w:rsidR="00833277" w:rsidRPr="003B7179" w:rsidRDefault="00833277" w:rsidP="00833277">
      <w:pPr>
        <w:pStyle w:val="Lgende1"/>
        <w:rPr>
          <w:rStyle w:val="Rfrencelgre"/>
          <w:lang w:val="en-GB"/>
        </w:rPr>
      </w:pPr>
      <w:r w:rsidRPr="003B7179">
        <w:rPr>
          <w:rStyle w:val="Rfrencelgre"/>
          <w:noProof/>
          <w:lang w:val="en-GB"/>
        </w:rPr>
        <w:drawing>
          <wp:inline distT="0" distB="0" distL="0" distR="0" wp14:anchorId="2617D38C" wp14:editId="7B1B7793">
            <wp:extent cx="3830400" cy="1976400"/>
            <wp:effectExtent l="0" t="0" r="0" b="508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30400" cy="1976400"/>
                    </a:xfrm>
                    <a:prstGeom prst="rect">
                      <a:avLst/>
                    </a:prstGeom>
                    <a:noFill/>
                    <a:ln>
                      <a:noFill/>
                    </a:ln>
                  </pic:spPr>
                </pic:pic>
              </a:graphicData>
            </a:graphic>
          </wp:inline>
        </w:drawing>
      </w:r>
    </w:p>
    <w:p w14:paraId="15047C2A" w14:textId="00C78224" w:rsidR="00470C1F" w:rsidRPr="003B7179" w:rsidRDefault="00F14FA5" w:rsidP="00470C1F">
      <w:pPr>
        <w:rPr>
          <w:rFonts w:cstheme="minorHAnsi"/>
          <w:lang w:val="en-GB"/>
        </w:rPr>
      </w:pPr>
      <w:r w:rsidRPr="003B7179">
        <w:rPr>
          <w:rFonts w:cstheme="minorHAnsi"/>
          <w:lang w:val="en-GB"/>
        </w:rPr>
        <w:t>Distinguishing between the directed progression and the cadence is all the more necessary as some works by Josquin and his contemporaries end with harmonic combinations</w:t>
      </w:r>
      <w:r w:rsidR="0091313D">
        <w:rPr>
          <w:rFonts w:cstheme="minorHAnsi"/>
          <w:lang w:val="en-GB"/>
        </w:rPr>
        <w:t>,</w:t>
      </w:r>
      <w:r w:rsidRPr="003B7179">
        <w:rPr>
          <w:rFonts w:cstheme="minorHAnsi"/>
          <w:lang w:val="en-GB"/>
        </w:rPr>
        <w:t xml:space="preserve"> </w:t>
      </w:r>
      <w:r w:rsidR="00B22152" w:rsidRPr="003B7179">
        <w:rPr>
          <w:rFonts w:cstheme="minorHAnsi"/>
          <w:lang w:val="en-GB"/>
        </w:rPr>
        <w:t xml:space="preserve">the </w:t>
      </w:r>
      <w:r w:rsidRPr="003B7179">
        <w:rPr>
          <w:rFonts w:cstheme="minorHAnsi"/>
          <w:lang w:val="en-GB"/>
        </w:rPr>
        <w:t xml:space="preserve">conclusive character </w:t>
      </w:r>
      <w:r w:rsidR="00B22152" w:rsidRPr="003B7179">
        <w:rPr>
          <w:rFonts w:cstheme="minorHAnsi"/>
          <w:lang w:val="en-GB"/>
        </w:rPr>
        <w:t xml:space="preserve">of which </w:t>
      </w:r>
      <w:r w:rsidRPr="003B7179">
        <w:rPr>
          <w:rFonts w:cstheme="minorHAnsi"/>
          <w:lang w:val="en-GB"/>
        </w:rPr>
        <w:t xml:space="preserve">can hardly be disputed, but which do not incorporate any of the progressions of </w:t>
      </w:r>
      <w:r w:rsidR="004A7A74" w:rsidRPr="003B7179">
        <w:rPr>
          <w:rFonts w:cstheme="minorHAnsi"/>
          <w:lang w:val="en-GB"/>
        </w:rPr>
        <w:t>E</w:t>
      </w:r>
      <w:r w:rsidRPr="003B7179">
        <w:rPr>
          <w:rFonts w:cstheme="minorHAnsi"/>
          <w:lang w:val="en-GB"/>
        </w:rPr>
        <w:t>xample 1. Example 4 remind</w:t>
      </w:r>
      <w:r w:rsidR="002763C7" w:rsidRPr="003B7179">
        <w:rPr>
          <w:rFonts w:cstheme="minorHAnsi"/>
          <w:lang w:val="en-GB"/>
        </w:rPr>
        <w:t>s</w:t>
      </w:r>
      <w:r w:rsidRPr="003B7179">
        <w:rPr>
          <w:rFonts w:cstheme="minorHAnsi"/>
          <w:lang w:val="en-GB"/>
        </w:rPr>
        <w:t xml:space="preserve"> us that no reciprocal relationship should be </w:t>
      </w:r>
      <w:r w:rsidR="00FA3189" w:rsidRPr="003B7179">
        <w:rPr>
          <w:rFonts w:cstheme="minorHAnsi"/>
          <w:lang w:val="en-GB"/>
        </w:rPr>
        <w:t>assumed</w:t>
      </w:r>
      <w:r w:rsidRPr="003B7179">
        <w:rPr>
          <w:rFonts w:cstheme="minorHAnsi"/>
          <w:lang w:val="en-GB"/>
        </w:rPr>
        <w:t xml:space="preserve"> between the directed progression and the idea of conclusion</w:t>
      </w:r>
      <w:r w:rsidR="00B73CD9" w:rsidRPr="003B7179">
        <w:rPr>
          <w:rFonts w:cstheme="minorHAnsi"/>
          <w:lang w:val="en-GB"/>
        </w:rPr>
        <w:t>.</w:t>
      </w:r>
      <w:r w:rsidR="00470C1F" w:rsidRPr="003B7179">
        <w:rPr>
          <w:rStyle w:val="Appelnotedebasdep"/>
          <w:rFonts w:cstheme="minorHAnsi"/>
          <w:lang w:val="en-GB"/>
        </w:rPr>
        <w:footnoteReference w:id="13"/>
      </w:r>
    </w:p>
    <w:p w14:paraId="681C203C" w14:textId="77777777" w:rsidR="00EB1D90" w:rsidRPr="003B7179" w:rsidRDefault="009D15B5" w:rsidP="00E72B27">
      <w:pPr>
        <w:pStyle w:val="Lgende1"/>
        <w:keepNext/>
        <w:rPr>
          <w:rStyle w:val="Rfrencelgre"/>
          <w:lang w:val="en-GB"/>
        </w:rPr>
      </w:pPr>
      <w:r w:rsidRPr="003B7179">
        <w:rPr>
          <w:rStyle w:val="Rfrencelgre"/>
          <w:lang w:val="en-GB"/>
        </w:rPr>
        <w:lastRenderedPageBreak/>
        <w:t>Ex</w:t>
      </w:r>
      <w:r w:rsidR="002920C0" w:rsidRPr="003B7179">
        <w:rPr>
          <w:rStyle w:val="Rfrencelgre"/>
          <w:lang w:val="en-GB"/>
        </w:rPr>
        <w:t>a</w:t>
      </w:r>
      <w:r w:rsidRPr="003B7179">
        <w:rPr>
          <w:rStyle w:val="Rfrencelgre"/>
          <w:lang w:val="en-GB"/>
        </w:rPr>
        <w:t>mple 4</w:t>
      </w:r>
      <w:r w:rsidR="005C46C6" w:rsidRPr="003B7179">
        <w:rPr>
          <w:rStyle w:val="Rfrencelgre"/>
          <w:lang w:val="en-GB"/>
        </w:rPr>
        <w:t>.</w:t>
      </w:r>
      <w:r w:rsidR="00B5365D" w:rsidRPr="003B7179">
        <w:rPr>
          <w:rStyle w:val="Rfrencelgre"/>
          <w:lang w:val="en-GB"/>
        </w:rPr>
        <w:t xml:space="preserve"> </w:t>
      </w:r>
      <w:r w:rsidR="00B5365D" w:rsidRPr="003B7179">
        <w:rPr>
          <w:rStyle w:val="Rfrencelgre"/>
          <w:i/>
          <w:lang w:val="en-GB"/>
        </w:rPr>
        <w:t xml:space="preserve">Qui </w:t>
      </w:r>
      <w:proofErr w:type="spellStart"/>
      <w:r w:rsidR="00B5365D" w:rsidRPr="003B7179">
        <w:rPr>
          <w:rStyle w:val="Rfrencelgre"/>
          <w:i/>
          <w:lang w:val="en-GB"/>
        </w:rPr>
        <w:t>velatus</w:t>
      </w:r>
      <w:proofErr w:type="spellEnd"/>
      <w:r w:rsidR="00B5365D" w:rsidRPr="003B7179">
        <w:rPr>
          <w:rStyle w:val="Rfrencelgre"/>
          <w:i/>
          <w:lang w:val="en-GB"/>
        </w:rPr>
        <w:t xml:space="preserve"> facie </w:t>
      </w:r>
      <w:proofErr w:type="spellStart"/>
      <w:r w:rsidR="00B5365D" w:rsidRPr="003B7179">
        <w:rPr>
          <w:rStyle w:val="Rfrencelgre"/>
          <w:i/>
          <w:lang w:val="en-GB"/>
        </w:rPr>
        <w:t>fuisti</w:t>
      </w:r>
      <w:proofErr w:type="spellEnd"/>
      <w:r w:rsidR="005A2AAA" w:rsidRPr="003B7179">
        <w:rPr>
          <w:rStyle w:val="Rfrencelgre"/>
          <w:i/>
          <w:lang w:val="en-GB"/>
        </w:rPr>
        <w:t xml:space="preserve"> </w:t>
      </w:r>
      <w:r w:rsidR="005A2AAA" w:rsidRPr="003B7179">
        <w:rPr>
          <w:rStyle w:val="Rfrencelgre"/>
          <w:lang w:val="en-GB"/>
        </w:rPr>
        <w:t>(22.3)</w:t>
      </w:r>
      <w:r w:rsidR="00786391" w:rsidRPr="003B7179">
        <w:rPr>
          <w:rStyle w:val="Rfrencelgre"/>
          <w:lang w:val="en-GB"/>
        </w:rPr>
        <w:t xml:space="preserve">, </w:t>
      </w:r>
      <w:r w:rsidR="008D320C" w:rsidRPr="003B7179">
        <w:rPr>
          <w:rStyle w:val="Rfrencelgre"/>
          <w:lang w:val="en-GB"/>
        </w:rPr>
        <w:t>mm</w:t>
      </w:r>
      <w:r w:rsidR="00786391" w:rsidRPr="003B7179">
        <w:rPr>
          <w:rStyle w:val="Rfrencelgre"/>
          <w:lang w:val="en-GB"/>
        </w:rPr>
        <w:t>. 227-234</w:t>
      </w:r>
      <w:r w:rsidR="00EB1D90" w:rsidRPr="003B7179">
        <w:rPr>
          <w:rStyle w:val="Rfrencelgre"/>
          <w:lang w:val="en-GB"/>
        </w:rPr>
        <w:t xml:space="preserve"> </w:t>
      </w:r>
      <w:r w:rsidR="005A2AAA" w:rsidRPr="003B7179">
        <w:rPr>
          <w:rStyle w:val="Rfrencelgre"/>
          <w:lang w:val="en-GB"/>
        </w:rPr>
        <w:t>(</w:t>
      </w:r>
      <w:r w:rsidR="002920C0" w:rsidRPr="003B7179">
        <w:rPr>
          <w:rStyle w:val="Rfrencelgre"/>
          <w:lang w:val="en-GB"/>
        </w:rPr>
        <w:t>end of the</w:t>
      </w:r>
      <w:r w:rsidR="005A2AAA" w:rsidRPr="003B7179">
        <w:rPr>
          <w:rStyle w:val="Rfrencelgre"/>
          <w:lang w:val="en-GB"/>
        </w:rPr>
        <w:t xml:space="preserve"> </w:t>
      </w:r>
      <w:r w:rsidR="005A2AAA" w:rsidRPr="003B7179">
        <w:rPr>
          <w:rStyle w:val="Rfrencelgre"/>
          <w:i/>
          <w:lang w:val="en-GB"/>
        </w:rPr>
        <w:t>Tertia pars</w:t>
      </w:r>
      <w:r w:rsidR="005A2AAA" w:rsidRPr="003B7179">
        <w:rPr>
          <w:rStyle w:val="Rfrencelgre"/>
          <w:lang w:val="en-GB"/>
        </w:rPr>
        <w:t>)</w:t>
      </w:r>
      <w:r w:rsidR="005C46C6" w:rsidRPr="003B7179">
        <w:rPr>
          <w:rStyle w:val="Rfrencelgre"/>
          <w:lang w:val="en-GB"/>
        </w:rPr>
        <w:t>.</w:t>
      </w:r>
    </w:p>
    <w:p w14:paraId="1A0D9ADB" w14:textId="77777777" w:rsidR="00F14FA5" w:rsidRPr="003B7179" w:rsidRDefault="00786391" w:rsidP="00E72B27">
      <w:pPr>
        <w:pStyle w:val="Lgende1"/>
        <w:keepNext/>
        <w:rPr>
          <w:rStyle w:val="Rfrencelgre"/>
          <w:lang w:val="en-GB"/>
        </w:rPr>
      </w:pPr>
      <w:r w:rsidRPr="003B7179">
        <w:rPr>
          <w:rStyle w:val="Rfrencelgre"/>
          <w:noProof/>
          <w:lang w:val="en-GB"/>
        </w:rPr>
        <w:drawing>
          <wp:inline distT="0" distB="0" distL="0" distR="0" wp14:anchorId="67C73ACF" wp14:editId="61281381">
            <wp:extent cx="3981600" cy="2156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1600" cy="2156400"/>
                    </a:xfrm>
                    <a:prstGeom prst="rect">
                      <a:avLst/>
                    </a:prstGeom>
                    <a:noFill/>
                    <a:ln>
                      <a:noFill/>
                    </a:ln>
                  </pic:spPr>
                </pic:pic>
              </a:graphicData>
            </a:graphic>
          </wp:inline>
        </w:drawing>
      </w:r>
    </w:p>
    <w:p w14:paraId="16FA7D1B" w14:textId="58F5CB66" w:rsidR="00EC18F5" w:rsidRPr="003B7179" w:rsidRDefault="00F14FA5" w:rsidP="00CC587A">
      <w:pPr>
        <w:rPr>
          <w:szCs w:val="24"/>
          <w:lang w:val="en-GB"/>
        </w:rPr>
      </w:pPr>
      <w:r w:rsidRPr="003B7179">
        <w:rPr>
          <w:szCs w:val="24"/>
          <w:lang w:val="en-GB"/>
        </w:rPr>
        <w:t xml:space="preserve">Studying the directed progression independently of a possible cadential context has another advantage: </w:t>
      </w:r>
      <w:r w:rsidR="00810042" w:rsidRPr="003B7179">
        <w:rPr>
          <w:szCs w:val="24"/>
          <w:lang w:val="en-GB"/>
        </w:rPr>
        <w:t>it</w:t>
      </w:r>
      <w:r w:rsidRPr="003B7179">
        <w:rPr>
          <w:szCs w:val="24"/>
          <w:lang w:val="en-GB"/>
        </w:rPr>
        <w:t xml:space="preserve"> can be examined </w:t>
      </w:r>
      <w:r w:rsidRPr="0091313D">
        <w:rPr>
          <w:szCs w:val="24"/>
          <w:lang w:val="en-GB"/>
        </w:rPr>
        <w:t xml:space="preserve">as a two-part </w:t>
      </w:r>
      <w:r w:rsidR="00810042" w:rsidRPr="0091313D">
        <w:rPr>
          <w:szCs w:val="24"/>
          <w:lang w:val="en-GB"/>
        </w:rPr>
        <w:t>pattern</w:t>
      </w:r>
      <w:r w:rsidRPr="0091313D">
        <w:rPr>
          <w:szCs w:val="24"/>
          <w:lang w:val="en-GB"/>
        </w:rPr>
        <w:t xml:space="preserve">, or, to use an expression dear to Margaret Bent, </w:t>
      </w:r>
      <w:r w:rsidR="00D956A5" w:rsidRPr="0091313D">
        <w:rPr>
          <w:szCs w:val="24"/>
          <w:lang w:val="en-GB"/>
        </w:rPr>
        <w:t>from</w:t>
      </w:r>
      <w:r w:rsidRPr="0091313D">
        <w:rPr>
          <w:szCs w:val="24"/>
          <w:lang w:val="en-GB"/>
        </w:rPr>
        <w:t xml:space="preserve"> a strictly dyadic perspective</w:t>
      </w:r>
      <w:r w:rsidR="00B73CD9" w:rsidRPr="0091313D">
        <w:rPr>
          <w:szCs w:val="24"/>
          <w:lang w:val="en-GB"/>
        </w:rPr>
        <w:t>.</w:t>
      </w:r>
      <w:r w:rsidR="008245BF" w:rsidRPr="0091313D">
        <w:rPr>
          <w:rStyle w:val="Appelnotedebasdep"/>
          <w:lang w:val="en-GB"/>
        </w:rPr>
        <w:footnoteReference w:id="14"/>
      </w:r>
      <w:r w:rsidR="001F1CA6" w:rsidRPr="0091313D">
        <w:rPr>
          <w:szCs w:val="24"/>
          <w:lang w:val="en-GB"/>
        </w:rPr>
        <w:t xml:space="preserve"> </w:t>
      </w:r>
      <w:r w:rsidRPr="0091313D">
        <w:rPr>
          <w:szCs w:val="24"/>
          <w:lang w:val="en-GB"/>
        </w:rPr>
        <w:t xml:space="preserve">Of course, Josquin’s works cannot be understood as vocal duets to which new voices </w:t>
      </w:r>
      <w:r w:rsidR="00D53D09" w:rsidRPr="0091313D">
        <w:rPr>
          <w:szCs w:val="24"/>
          <w:lang w:val="en-GB"/>
        </w:rPr>
        <w:t>were</w:t>
      </w:r>
      <w:r w:rsidRPr="0091313D">
        <w:rPr>
          <w:szCs w:val="24"/>
          <w:lang w:val="en-GB"/>
        </w:rPr>
        <w:t xml:space="preserve"> added in successive layers</w:t>
      </w:r>
      <w:r w:rsidR="00D46B6D" w:rsidRPr="0091313D">
        <w:rPr>
          <w:szCs w:val="24"/>
          <w:lang w:val="en-GB"/>
        </w:rPr>
        <w:t>, and the same applies to most of his contemporaries</w:t>
      </w:r>
      <w:r w:rsidRPr="0091313D">
        <w:rPr>
          <w:szCs w:val="24"/>
          <w:lang w:val="en-GB"/>
        </w:rPr>
        <w:t xml:space="preserve">. On the contrary, they exhibit a polyphonic </w:t>
      </w:r>
      <w:r w:rsidR="004F089B" w:rsidRPr="0091313D">
        <w:rPr>
          <w:szCs w:val="24"/>
          <w:lang w:val="en-GB"/>
        </w:rPr>
        <w:t>structure</w:t>
      </w:r>
      <w:r w:rsidRPr="0091313D">
        <w:rPr>
          <w:szCs w:val="24"/>
          <w:lang w:val="en-GB"/>
        </w:rPr>
        <w:t xml:space="preserve"> in which the voices are interdependent, in accordance with the definition of </w:t>
      </w:r>
      <w:r w:rsidRPr="0091313D">
        <w:rPr>
          <w:i/>
          <w:szCs w:val="24"/>
          <w:lang w:val="en-GB"/>
        </w:rPr>
        <w:t xml:space="preserve">res </w:t>
      </w:r>
      <w:proofErr w:type="spellStart"/>
      <w:r w:rsidRPr="0091313D">
        <w:rPr>
          <w:i/>
          <w:szCs w:val="24"/>
          <w:lang w:val="en-GB"/>
        </w:rPr>
        <w:t>facta</w:t>
      </w:r>
      <w:proofErr w:type="spellEnd"/>
      <w:r w:rsidRPr="0091313D">
        <w:rPr>
          <w:szCs w:val="24"/>
          <w:lang w:val="en-GB"/>
        </w:rPr>
        <w:t xml:space="preserve"> given by Johannes </w:t>
      </w:r>
      <w:proofErr w:type="spellStart"/>
      <w:r w:rsidRPr="0091313D">
        <w:rPr>
          <w:szCs w:val="24"/>
          <w:lang w:val="en-GB"/>
        </w:rPr>
        <w:t>Tinctoris</w:t>
      </w:r>
      <w:proofErr w:type="spellEnd"/>
      <w:r w:rsidRPr="0091313D">
        <w:rPr>
          <w:szCs w:val="24"/>
          <w:lang w:val="en-GB"/>
        </w:rPr>
        <w:t xml:space="preserve"> </w:t>
      </w:r>
      <w:r w:rsidR="004A7A74" w:rsidRPr="0091313D">
        <w:rPr>
          <w:szCs w:val="24"/>
          <w:lang w:val="en-GB"/>
        </w:rPr>
        <w:t xml:space="preserve">(c. </w:t>
      </w:r>
      <w:r w:rsidRPr="0091313D">
        <w:rPr>
          <w:szCs w:val="24"/>
          <w:lang w:val="en-GB"/>
        </w:rPr>
        <w:t>1430/35-1511)</w:t>
      </w:r>
      <w:r w:rsidR="00B73CD9" w:rsidRPr="0091313D">
        <w:rPr>
          <w:szCs w:val="24"/>
          <w:lang w:val="en-GB"/>
        </w:rPr>
        <w:t>.</w:t>
      </w:r>
      <w:r w:rsidR="00CF0E46" w:rsidRPr="0091313D">
        <w:rPr>
          <w:rStyle w:val="Appelnotedebasdep"/>
          <w:lang w:val="en-GB"/>
        </w:rPr>
        <w:footnoteReference w:id="15"/>
      </w:r>
      <w:r w:rsidR="00BD4E4C" w:rsidRPr="0091313D">
        <w:rPr>
          <w:lang w:val="en-GB"/>
        </w:rPr>
        <w:t xml:space="preserve"> </w:t>
      </w:r>
      <w:r w:rsidR="00E72B27" w:rsidRPr="0091313D">
        <w:rPr>
          <w:szCs w:val="24"/>
          <w:lang w:val="en-GB"/>
        </w:rPr>
        <w:t xml:space="preserve">The interlocking dyadic progressions </w:t>
      </w:r>
      <w:r w:rsidR="008D7F40" w:rsidRPr="0091313D">
        <w:rPr>
          <w:szCs w:val="24"/>
          <w:lang w:val="en-GB"/>
        </w:rPr>
        <w:t xml:space="preserve">that exist </w:t>
      </w:r>
      <w:r w:rsidR="00E72B27" w:rsidRPr="0091313D">
        <w:rPr>
          <w:szCs w:val="24"/>
          <w:lang w:val="en-GB"/>
        </w:rPr>
        <w:t xml:space="preserve">between </w:t>
      </w:r>
      <w:r w:rsidR="00AA767E" w:rsidRPr="0091313D">
        <w:rPr>
          <w:szCs w:val="24"/>
          <w:lang w:val="en-GB"/>
        </w:rPr>
        <w:t>all</w:t>
      </w:r>
      <w:r w:rsidR="00E72B27" w:rsidRPr="0091313D">
        <w:rPr>
          <w:szCs w:val="24"/>
          <w:lang w:val="en-GB"/>
        </w:rPr>
        <w:t xml:space="preserve"> </w:t>
      </w:r>
      <w:r w:rsidR="00AA767E" w:rsidRPr="0091313D">
        <w:rPr>
          <w:szCs w:val="24"/>
          <w:lang w:val="en-GB"/>
        </w:rPr>
        <w:t xml:space="preserve">voice pairs </w:t>
      </w:r>
      <w:r w:rsidR="00E72B27" w:rsidRPr="0091313D">
        <w:rPr>
          <w:szCs w:val="24"/>
          <w:lang w:val="en-GB"/>
        </w:rPr>
        <w:t xml:space="preserve">demonstrate </w:t>
      </w:r>
      <w:r w:rsidR="00BD4E4C" w:rsidRPr="0091313D">
        <w:rPr>
          <w:szCs w:val="24"/>
          <w:lang w:val="en-GB"/>
        </w:rPr>
        <w:t>a flexible and masterful approach to tradition</w:t>
      </w:r>
      <w:r w:rsidR="00B73CD9" w:rsidRPr="0091313D">
        <w:rPr>
          <w:szCs w:val="24"/>
          <w:lang w:val="en-GB"/>
        </w:rPr>
        <w:t>.</w:t>
      </w:r>
      <w:r w:rsidR="004B4A5D" w:rsidRPr="0091313D">
        <w:rPr>
          <w:rStyle w:val="Appelnotedebasdep"/>
          <w:lang w:val="en-GB"/>
        </w:rPr>
        <w:footnoteReference w:id="16"/>
      </w:r>
      <w:r w:rsidR="00AE0BE4" w:rsidRPr="0091313D">
        <w:rPr>
          <w:szCs w:val="24"/>
          <w:lang w:val="en-GB"/>
        </w:rPr>
        <w:t xml:space="preserve"> </w:t>
      </w:r>
      <w:r w:rsidR="00BD4E4C" w:rsidRPr="0091313D">
        <w:rPr>
          <w:szCs w:val="24"/>
          <w:lang w:val="en-GB"/>
        </w:rPr>
        <w:t xml:space="preserve">At times, the polyphony </w:t>
      </w:r>
      <w:r w:rsidR="00735844" w:rsidRPr="0091313D">
        <w:rPr>
          <w:szCs w:val="24"/>
          <w:lang w:val="en-GB"/>
        </w:rPr>
        <w:t xml:space="preserve">even </w:t>
      </w:r>
      <w:r w:rsidR="00BD4E4C" w:rsidRPr="0091313D">
        <w:rPr>
          <w:szCs w:val="24"/>
          <w:lang w:val="en-GB"/>
        </w:rPr>
        <w:t>seems</w:t>
      </w:r>
      <w:r w:rsidR="00D53D09" w:rsidRPr="0091313D">
        <w:rPr>
          <w:szCs w:val="24"/>
          <w:lang w:val="en-GB"/>
        </w:rPr>
        <w:t xml:space="preserve"> </w:t>
      </w:r>
      <w:r w:rsidR="00BD4E4C" w:rsidRPr="0091313D">
        <w:rPr>
          <w:szCs w:val="24"/>
          <w:lang w:val="en-GB"/>
        </w:rPr>
        <w:t xml:space="preserve">to result more directly from a conception </w:t>
      </w:r>
      <w:r w:rsidR="00EE0909" w:rsidRPr="0091313D">
        <w:rPr>
          <w:szCs w:val="24"/>
          <w:lang w:val="en-GB"/>
        </w:rPr>
        <w:t xml:space="preserve">that </w:t>
      </w:r>
      <w:r w:rsidR="00BD4E4C" w:rsidRPr="0091313D">
        <w:rPr>
          <w:szCs w:val="24"/>
          <w:lang w:val="en-GB"/>
        </w:rPr>
        <w:t xml:space="preserve">it would be risky to call ‘triadic’, since this term is so closely associated with the later concept of chord, but which nevertheless </w:t>
      </w:r>
      <w:r w:rsidR="00E03B5E" w:rsidRPr="0091313D">
        <w:rPr>
          <w:szCs w:val="24"/>
          <w:lang w:val="en-GB"/>
        </w:rPr>
        <w:t xml:space="preserve">is </w:t>
      </w:r>
      <w:r w:rsidR="00BD4E4C" w:rsidRPr="0091313D">
        <w:rPr>
          <w:szCs w:val="24"/>
          <w:lang w:val="en-GB"/>
        </w:rPr>
        <w:t>based on a three- or multiple-voice framework</w:t>
      </w:r>
      <w:r w:rsidR="00B73CD9" w:rsidRPr="0091313D">
        <w:rPr>
          <w:szCs w:val="24"/>
          <w:lang w:val="en-GB"/>
        </w:rPr>
        <w:t>.</w:t>
      </w:r>
      <w:r w:rsidR="00FC77CF" w:rsidRPr="0091313D">
        <w:rPr>
          <w:rStyle w:val="Appelnotedebasdep"/>
          <w:lang w:val="en-GB"/>
        </w:rPr>
        <w:footnoteReference w:id="17"/>
      </w:r>
      <w:r w:rsidR="00402D72" w:rsidRPr="0091313D">
        <w:rPr>
          <w:szCs w:val="24"/>
          <w:lang w:val="en-GB"/>
        </w:rPr>
        <w:t xml:space="preserve"> </w:t>
      </w:r>
      <w:r w:rsidR="00AA767E" w:rsidRPr="0091313D">
        <w:rPr>
          <w:szCs w:val="24"/>
          <w:lang w:val="en-GB"/>
        </w:rPr>
        <w:t>Th</w:t>
      </w:r>
      <w:r w:rsidR="00901D9F" w:rsidRPr="0091313D">
        <w:rPr>
          <w:szCs w:val="24"/>
          <w:lang w:val="en-GB"/>
        </w:rPr>
        <w:t>us</w:t>
      </w:r>
      <w:r w:rsidR="00901D9F" w:rsidRPr="003B7179">
        <w:rPr>
          <w:szCs w:val="24"/>
          <w:lang w:val="en-GB"/>
        </w:rPr>
        <w:t xml:space="preserve"> th</w:t>
      </w:r>
      <w:r w:rsidR="00AA767E" w:rsidRPr="003B7179">
        <w:rPr>
          <w:szCs w:val="24"/>
          <w:lang w:val="en-GB"/>
        </w:rPr>
        <w:t xml:space="preserve">e dyadic perspective is interesting, in that it </w:t>
      </w:r>
      <w:r w:rsidR="00E03B5E" w:rsidRPr="003B7179">
        <w:rPr>
          <w:szCs w:val="24"/>
          <w:lang w:val="en-GB"/>
        </w:rPr>
        <w:t xml:space="preserve">not only </w:t>
      </w:r>
      <w:r w:rsidR="00AA767E" w:rsidRPr="003B7179">
        <w:rPr>
          <w:szCs w:val="24"/>
          <w:lang w:val="en-GB"/>
        </w:rPr>
        <w:t xml:space="preserve">shows </w:t>
      </w:r>
      <w:r w:rsidR="00901D9F" w:rsidRPr="003B7179">
        <w:rPr>
          <w:szCs w:val="24"/>
          <w:lang w:val="en-GB"/>
        </w:rPr>
        <w:t xml:space="preserve">the </w:t>
      </w:r>
      <w:r w:rsidR="00AA767E" w:rsidRPr="003B7179">
        <w:rPr>
          <w:szCs w:val="24"/>
          <w:lang w:val="en-GB"/>
        </w:rPr>
        <w:t xml:space="preserve">tradition’s legacy, but also helps to </w:t>
      </w:r>
      <w:r w:rsidR="008D7F40" w:rsidRPr="003B7179">
        <w:rPr>
          <w:szCs w:val="24"/>
          <w:lang w:val="en-GB"/>
        </w:rPr>
        <w:t>highlight</w:t>
      </w:r>
      <w:r w:rsidR="00AA767E" w:rsidRPr="003B7179">
        <w:rPr>
          <w:szCs w:val="24"/>
          <w:lang w:val="en-GB"/>
        </w:rPr>
        <w:t xml:space="preserve"> the limits of an approach that ignore</w:t>
      </w:r>
      <w:r w:rsidR="00D5584E" w:rsidRPr="003B7179">
        <w:rPr>
          <w:szCs w:val="24"/>
          <w:lang w:val="en-GB"/>
        </w:rPr>
        <w:t>s</w:t>
      </w:r>
      <w:r w:rsidR="00AA767E" w:rsidRPr="003B7179">
        <w:rPr>
          <w:szCs w:val="24"/>
          <w:lang w:val="en-GB"/>
        </w:rPr>
        <w:t xml:space="preserve"> the interaction between all the </w:t>
      </w:r>
      <w:r w:rsidR="008D7F40" w:rsidRPr="003B7179">
        <w:rPr>
          <w:szCs w:val="24"/>
          <w:lang w:val="en-GB"/>
        </w:rPr>
        <w:t>parts</w:t>
      </w:r>
      <w:r w:rsidR="00AA767E" w:rsidRPr="003B7179">
        <w:rPr>
          <w:szCs w:val="24"/>
          <w:lang w:val="en-GB"/>
        </w:rPr>
        <w:t xml:space="preserve">. </w:t>
      </w:r>
      <w:r w:rsidR="00AE4429" w:rsidRPr="003B7179">
        <w:rPr>
          <w:szCs w:val="24"/>
          <w:lang w:val="en-GB"/>
        </w:rPr>
        <w:t>Nonetheless</w:t>
      </w:r>
      <w:r w:rsidR="009E7B2E" w:rsidRPr="003B7179">
        <w:rPr>
          <w:szCs w:val="24"/>
          <w:lang w:val="en-GB"/>
        </w:rPr>
        <w:t>, many passages can be analysed in either way, as the following simple example shows.</w:t>
      </w:r>
    </w:p>
    <w:p w14:paraId="229E3B78" w14:textId="2136BF28" w:rsidR="00AA767E" w:rsidRPr="003B7179" w:rsidRDefault="00AA767E" w:rsidP="00AA767E">
      <w:pPr>
        <w:rPr>
          <w:szCs w:val="24"/>
          <w:lang w:val="en-GB"/>
        </w:rPr>
      </w:pPr>
      <w:r w:rsidRPr="003B7179">
        <w:rPr>
          <w:szCs w:val="24"/>
          <w:lang w:val="en-GB"/>
        </w:rPr>
        <w:lastRenderedPageBreak/>
        <w:t xml:space="preserve">The end of the motet </w:t>
      </w:r>
      <w:r w:rsidRPr="003B7179">
        <w:rPr>
          <w:i/>
          <w:szCs w:val="24"/>
          <w:lang w:val="en-GB"/>
        </w:rPr>
        <w:t xml:space="preserve">Tu solus qui </w:t>
      </w:r>
      <w:proofErr w:type="spellStart"/>
      <w:r w:rsidRPr="003B7179">
        <w:rPr>
          <w:i/>
          <w:szCs w:val="24"/>
          <w:lang w:val="en-GB"/>
        </w:rPr>
        <w:t>facis</w:t>
      </w:r>
      <w:proofErr w:type="spellEnd"/>
      <w:r w:rsidRPr="003B7179">
        <w:rPr>
          <w:i/>
          <w:szCs w:val="24"/>
          <w:lang w:val="en-GB"/>
        </w:rPr>
        <w:t xml:space="preserve"> mirabilia</w:t>
      </w:r>
      <w:r w:rsidRPr="003B7179">
        <w:rPr>
          <w:szCs w:val="24"/>
          <w:lang w:val="en-GB"/>
        </w:rPr>
        <w:t xml:space="preserve"> </w:t>
      </w:r>
      <w:r w:rsidR="00920EC0" w:rsidRPr="003B7179">
        <w:rPr>
          <w:szCs w:val="24"/>
          <w:lang w:val="en-GB"/>
        </w:rPr>
        <w:t xml:space="preserve">(Example 5) </w:t>
      </w:r>
      <w:r w:rsidRPr="003B7179">
        <w:rPr>
          <w:szCs w:val="24"/>
          <w:lang w:val="en-GB"/>
        </w:rPr>
        <w:t xml:space="preserve">features a directed progression that conforms to theoretical prescriptions, with </w:t>
      </w:r>
      <w:r w:rsidR="00EA2A14" w:rsidRPr="003B7179">
        <w:rPr>
          <w:szCs w:val="24"/>
          <w:lang w:val="en-GB"/>
        </w:rPr>
        <w:t xml:space="preserve">an </w:t>
      </w:r>
      <w:r w:rsidRPr="003B7179">
        <w:rPr>
          <w:szCs w:val="24"/>
          <w:lang w:val="en-GB"/>
        </w:rPr>
        <w:t xml:space="preserve">ascending stepwise motion associated with the upper voice and </w:t>
      </w:r>
      <w:r w:rsidR="00EA2A14" w:rsidRPr="003B7179">
        <w:rPr>
          <w:szCs w:val="24"/>
          <w:lang w:val="en-GB"/>
        </w:rPr>
        <w:t xml:space="preserve">a </w:t>
      </w:r>
      <w:r w:rsidRPr="003B7179">
        <w:rPr>
          <w:szCs w:val="24"/>
          <w:lang w:val="en-GB"/>
        </w:rPr>
        <w:t>descending stepwise motion with the tenor. The bass joins the directed progression in a stereotyp</w:t>
      </w:r>
      <w:r w:rsidR="004E5210" w:rsidRPr="003B7179">
        <w:rPr>
          <w:szCs w:val="24"/>
          <w:lang w:val="en-GB"/>
        </w:rPr>
        <w:t>ical</w:t>
      </w:r>
      <w:r w:rsidRPr="003B7179">
        <w:rPr>
          <w:szCs w:val="24"/>
          <w:lang w:val="en-GB"/>
        </w:rPr>
        <w:t xml:space="preserve"> formula. Formally, this </w:t>
      </w:r>
      <w:r w:rsidR="002D6862" w:rsidRPr="003B7179">
        <w:rPr>
          <w:szCs w:val="24"/>
          <w:lang w:val="en-GB"/>
        </w:rPr>
        <w:t xml:space="preserve">part </w:t>
      </w:r>
      <w:r w:rsidRPr="003B7179">
        <w:rPr>
          <w:szCs w:val="24"/>
          <w:lang w:val="en-GB"/>
        </w:rPr>
        <w:t xml:space="preserve">seems to correspond to the root of two successive chords, but before the definition of the </w:t>
      </w:r>
      <w:proofErr w:type="spellStart"/>
      <w:r w:rsidRPr="003B7179">
        <w:rPr>
          <w:i/>
          <w:szCs w:val="24"/>
          <w:lang w:val="en-GB"/>
        </w:rPr>
        <w:t>trias</w:t>
      </w:r>
      <w:proofErr w:type="spellEnd"/>
      <w:r w:rsidRPr="003B7179">
        <w:rPr>
          <w:i/>
          <w:szCs w:val="24"/>
          <w:lang w:val="en-GB"/>
        </w:rPr>
        <w:t xml:space="preserve"> harmonica</w:t>
      </w:r>
      <w:r w:rsidRPr="003B7179">
        <w:rPr>
          <w:szCs w:val="24"/>
          <w:lang w:val="en-GB"/>
        </w:rPr>
        <w:t xml:space="preserve"> as a musical unit in its own right by Johannes </w:t>
      </w:r>
      <w:proofErr w:type="spellStart"/>
      <w:r w:rsidRPr="003B7179">
        <w:rPr>
          <w:szCs w:val="24"/>
          <w:lang w:val="en-GB"/>
        </w:rPr>
        <w:t>Lippius</w:t>
      </w:r>
      <w:proofErr w:type="spellEnd"/>
      <w:r w:rsidRPr="003B7179">
        <w:rPr>
          <w:szCs w:val="24"/>
          <w:lang w:val="en-GB"/>
        </w:rPr>
        <w:t xml:space="preserve"> (1585-1612)</w:t>
      </w:r>
      <w:r w:rsidR="00B73CD9" w:rsidRPr="003B7179">
        <w:rPr>
          <w:szCs w:val="24"/>
          <w:lang w:val="en-GB"/>
        </w:rPr>
        <w:t>,</w:t>
      </w:r>
      <w:r w:rsidRPr="003B7179">
        <w:rPr>
          <w:rStyle w:val="Appelnotedebasdep"/>
          <w:szCs w:val="28"/>
          <w:lang w:val="en-GB"/>
        </w:rPr>
        <w:footnoteReference w:id="18"/>
      </w:r>
      <w:r w:rsidRPr="003B7179">
        <w:rPr>
          <w:szCs w:val="24"/>
          <w:lang w:val="en-GB"/>
        </w:rPr>
        <w:t xml:space="preserve"> such an interpretation is obviously anachronistic. Yet the bass transforms the dyadic progression into a three-part framework so common that it could be understood as a whole, that is, as a structure conceived in three voices</w:t>
      </w:r>
      <w:r w:rsidR="007F3645" w:rsidRPr="003B7179">
        <w:rPr>
          <w:szCs w:val="24"/>
          <w:lang w:val="en-GB"/>
        </w:rPr>
        <w:t xml:space="preserve"> from the outset</w:t>
      </w:r>
      <w:r w:rsidRPr="003B7179">
        <w:rPr>
          <w:szCs w:val="24"/>
          <w:lang w:val="en-GB"/>
        </w:rPr>
        <w:t>. It is also noteworthy that</w:t>
      </w:r>
      <w:r w:rsidR="001747A2" w:rsidRPr="003B7179">
        <w:rPr>
          <w:szCs w:val="24"/>
          <w:lang w:val="en-GB"/>
        </w:rPr>
        <w:t xml:space="preserve"> the</w:t>
      </w:r>
      <w:r w:rsidRPr="003B7179">
        <w:rPr>
          <w:szCs w:val="24"/>
          <w:lang w:val="en-GB"/>
        </w:rPr>
        <w:t xml:space="preserve"> </w:t>
      </w:r>
      <w:r w:rsidRPr="003B7179">
        <w:rPr>
          <w:i/>
          <w:szCs w:val="24"/>
          <w:lang w:val="en-GB"/>
        </w:rPr>
        <w:t>B</w:t>
      </w:r>
      <w:r w:rsidRPr="003B7179">
        <w:rPr>
          <w:szCs w:val="24"/>
          <w:lang w:val="en-GB"/>
        </w:rPr>
        <w:sym w:font="Bach" w:char="F040"/>
      </w:r>
      <w:r w:rsidRPr="003B7179">
        <w:rPr>
          <w:szCs w:val="24"/>
          <w:lang w:val="en-GB"/>
        </w:rPr>
        <w:t xml:space="preserve"> in the altus seems momentarily to go against </w:t>
      </w:r>
      <w:proofErr w:type="spellStart"/>
      <w:r w:rsidRPr="003B7179">
        <w:rPr>
          <w:szCs w:val="24"/>
          <w:lang w:val="en-GB"/>
        </w:rPr>
        <w:t>Gaffurio’s</w:t>
      </w:r>
      <w:proofErr w:type="spellEnd"/>
      <w:r w:rsidRPr="003B7179">
        <w:rPr>
          <w:szCs w:val="24"/>
          <w:lang w:val="en-GB"/>
        </w:rPr>
        <w:t xml:space="preserve"> prescription to end musical works on perfect consonances, before </w:t>
      </w:r>
      <w:r w:rsidR="002D6862" w:rsidRPr="003B7179">
        <w:rPr>
          <w:szCs w:val="24"/>
          <w:lang w:val="en-GB"/>
        </w:rPr>
        <w:t xml:space="preserve">then </w:t>
      </w:r>
      <w:r w:rsidRPr="003B7179">
        <w:rPr>
          <w:szCs w:val="24"/>
          <w:lang w:val="en-GB"/>
        </w:rPr>
        <w:t xml:space="preserve">rising to </w:t>
      </w:r>
      <w:r w:rsidRPr="003B7179">
        <w:rPr>
          <w:i/>
          <w:szCs w:val="24"/>
          <w:lang w:val="en-GB"/>
        </w:rPr>
        <w:t>D</w:t>
      </w:r>
      <w:r w:rsidRPr="003B7179">
        <w:rPr>
          <w:szCs w:val="24"/>
          <w:lang w:val="en-GB"/>
        </w:rPr>
        <w:t xml:space="preserve">, a twelfth </w:t>
      </w:r>
      <w:r w:rsidR="007648F4" w:rsidRPr="003B7179">
        <w:rPr>
          <w:szCs w:val="24"/>
          <w:lang w:val="en-GB"/>
        </w:rPr>
        <w:t>above</w:t>
      </w:r>
      <w:r w:rsidRPr="003B7179">
        <w:rPr>
          <w:szCs w:val="24"/>
          <w:lang w:val="en-GB"/>
        </w:rPr>
        <w:t xml:space="preserve"> the bass.</w:t>
      </w:r>
    </w:p>
    <w:p w14:paraId="2B5C2916" w14:textId="59D86750" w:rsidR="002D744B" w:rsidRPr="006A40FC" w:rsidRDefault="002D744B" w:rsidP="002D744B">
      <w:pPr>
        <w:pStyle w:val="Lgende1"/>
        <w:rPr>
          <w:rStyle w:val="Rfrencelgre"/>
          <w:lang w:val="fr-FR"/>
        </w:rPr>
      </w:pPr>
      <w:r w:rsidRPr="006A40FC">
        <w:rPr>
          <w:rStyle w:val="Rfrencelgre"/>
          <w:lang w:val="fr-FR"/>
        </w:rPr>
        <w:t>Ex</w:t>
      </w:r>
      <w:r w:rsidR="002920C0" w:rsidRPr="006A40FC">
        <w:rPr>
          <w:rStyle w:val="Rfrencelgre"/>
          <w:lang w:val="fr-FR"/>
        </w:rPr>
        <w:t>a</w:t>
      </w:r>
      <w:r w:rsidRPr="006A40FC">
        <w:rPr>
          <w:rStyle w:val="Rfrencelgre"/>
          <w:lang w:val="fr-FR"/>
        </w:rPr>
        <w:t>mple 5</w:t>
      </w:r>
      <w:r w:rsidR="005C46C6" w:rsidRPr="006A40FC">
        <w:rPr>
          <w:rStyle w:val="Rfrencelgre"/>
          <w:lang w:val="fr-FR"/>
        </w:rPr>
        <w:t>.</w:t>
      </w:r>
      <w:r w:rsidRPr="006A40FC">
        <w:rPr>
          <w:rStyle w:val="Rfrencelgre"/>
          <w:lang w:val="fr-FR"/>
        </w:rPr>
        <w:t xml:space="preserve"> </w:t>
      </w:r>
      <w:r w:rsidRPr="006A40FC">
        <w:rPr>
          <w:rStyle w:val="Rfrencelgre"/>
          <w:i/>
          <w:lang w:val="fr-FR"/>
        </w:rPr>
        <w:t xml:space="preserve">Tu solus qui </w:t>
      </w:r>
      <w:proofErr w:type="spellStart"/>
      <w:r w:rsidRPr="006A40FC">
        <w:rPr>
          <w:rStyle w:val="Rfrencelgre"/>
          <w:i/>
          <w:lang w:val="fr-FR"/>
        </w:rPr>
        <w:t>facis</w:t>
      </w:r>
      <w:proofErr w:type="spellEnd"/>
      <w:r w:rsidRPr="006A40FC">
        <w:rPr>
          <w:rStyle w:val="Rfrencelgre"/>
          <w:i/>
          <w:lang w:val="fr-FR"/>
        </w:rPr>
        <w:t xml:space="preserve"> </w:t>
      </w:r>
      <w:proofErr w:type="spellStart"/>
      <w:r w:rsidRPr="006A40FC">
        <w:rPr>
          <w:rStyle w:val="Rfrencelgre"/>
          <w:i/>
          <w:lang w:val="fr-FR"/>
        </w:rPr>
        <w:t>mirabilia</w:t>
      </w:r>
      <w:proofErr w:type="spellEnd"/>
      <w:r w:rsidR="00581B47" w:rsidRPr="006A40FC">
        <w:rPr>
          <w:rStyle w:val="Rfrencelgre"/>
          <w:i/>
          <w:lang w:val="fr-FR"/>
        </w:rPr>
        <w:t xml:space="preserve"> </w:t>
      </w:r>
      <w:r w:rsidR="00581B47" w:rsidRPr="006A40FC">
        <w:rPr>
          <w:rStyle w:val="Rfrencelgre"/>
          <w:lang w:val="fr-FR"/>
        </w:rPr>
        <w:t>(22.5)</w:t>
      </w:r>
      <w:r w:rsidRPr="006A40FC">
        <w:rPr>
          <w:rStyle w:val="Rfrencelgre"/>
          <w:lang w:val="fr-FR"/>
        </w:rPr>
        <w:t xml:space="preserve">, </w:t>
      </w:r>
      <w:proofErr w:type="spellStart"/>
      <w:r w:rsidR="008D320C" w:rsidRPr="006A40FC">
        <w:rPr>
          <w:rStyle w:val="Rfrencelgre"/>
          <w:lang w:val="fr-FR"/>
        </w:rPr>
        <w:t>mm</w:t>
      </w:r>
      <w:r w:rsidRPr="006A40FC">
        <w:rPr>
          <w:rStyle w:val="Rfrencelgre"/>
          <w:lang w:val="fr-FR"/>
        </w:rPr>
        <w:t>.</w:t>
      </w:r>
      <w:proofErr w:type="spellEnd"/>
      <w:r w:rsidRPr="006A40FC">
        <w:rPr>
          <w:rStyle w:val="Rfrencelgre"/>
          <w:lang w:val="fr-FR"/>
        </w:rPr>
        <w:t xml:space="preserve"> 106-110</w:t>
      </w:r>
      <w:r w:rsidR="005C46C6" w:rsidRPr="006A40FC">
        <w:rPr>
          <w:rStyle w:val="Rfrencelgre"/>
          <w:lang w:val="fr-FR"/>
        </w:rPr>
        <w:t>.</w:t>
      </w:r>
    </w:p>
    <w:p w14:paraId="09A0F734" w14:textId="77777777" w:rsidR="002D744B" w:rsidRPr="003B7179" w:rsidRDefault="002D744B" w:rsidP="002D744B">
      <w:pPr>
        <w:pStyle w:val="Lgende1"/>
        <w:rPr>
          <w:rStyle w:val="Rfrencelgre"/>
          <w:lang w:val="en-GB"/>
        </w:rPr>
      </w:pPr>
      <w:r w:rsidRPr="003B7179">
        <w:rPr>
          <w:rStyle w:val="Rfrencelgre"/>
          <w:noProof/>
          <w:lang w:val="en-GB"/>
        </w:rPr>
        <w:drawing>
          <wp:inline distT="0" distB="0" distL="0" distR="0" wp14:anchorId="598122D0" wp14:editId="4A21756E">
            <wp:extent cx="3293685" cy="2214283"/>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885"/>
                    <a:stretch/>
                  </pic:blipFill>
                  <pic:spPr bwMode="auto">
                    <a:xfrm>
                      <a:off x="0" y="0"/>
                      <a:ext cx="3294000" cy="2214494"/>
                    </a:xfrm>
                    <a:prstGeom prst="rect">
                      <a:avLst/>
                    </a:prstGeom>
                    <a:noFill/>
                    <a:ln>
                      <a:noFill/>
                    </a:ln>
                    <a:extLst>
                      <a:ext uri="{53640926-AAD7-44D8-BBD7-CCE9431645EC}">
                        <a14:shadowObscured xmlns:a14="http://schemas.microsoft.com/office/drawing/2010/main"/>
                      </a:ext>
                    </a:extLst>
                  </pic:spPr>
                </pic:pic>
              </a:graphicData>
            </a:graphic>
          </wp:inline>
        </w:drawing>
      </w:r>
    </w:p>
    <w:p w14:paraId="7F3840EE" w14:textId="12504E85" w:rsidR="00FE3AB0" w:rsidRPr="003B7179" w:rsidRDefault="003D5BB9" w:rsidP="000C47A0">
      <w:pPr>
        <w:rPr>
          <w:u w:val="single"/>
          <w:lang w:val="en-GB"/>
        </w:rPr>
      </w:pPr>
      <w:r w:rsidRPr="003B7179">
        <w:rPr>
          <w:szCs w:val="24"/>
          <w:lang w:val="en-GB"/>
        </w:rPr>
        <w:t>Example 5 serve</w:t>
      </w:r>
      <w:r w:rsidR="00664DCF" w:rsidRPr="003B7179">
        <w:rPr>
          <w:szCs w:val="24"/>
          <w:lang w:val="en-GB"/>
        </w:rPr>
        <w:t>s</w:t>
      </w:r>
      <w:r w:rsidRPr="003B7179">
        <w:rPr>
          <w:szCs w:val="24"/>
          <w:lang w:val="en-GB"/>
        </w:rPr>
        <w:t xml:space="preserve"> to establish a few conventions for the analyses </w:t>
      </w:r>
      <w:r w:rsidR="002D6862" w:rsidRPr="003B7179">
        <w:rPr>
          <w:szCs w:val="24"/>
          <w:lang w:val="en-GB"/>
        </w:rPr>
        <w:t>that</w:t>
      </w:r>
      <w:r w:rsidRPr="003B7179">
        <w:rPr>
          <w:szCs w:val="24"/>
          <w:lang w:val="en-GB"/>
        </w:rPr>
        <w:t xml:space="preserve"> follow. Bernhard Meier popularised the terms </w:t>
      </w:r>
      <w:r w:rsidRPr="003B7179">
        <w:rPr>
          <w:i/>
          <w:szCs w:val="24"/>
          <w:lang w:val="en-GB"/>
        </w:rPr>
        <w:t xml:space="preserve">clausula </w:t>
      </w:r>
      <w:proofErr w:type="spellStart"/>
      <w:r w:rsidRPr="003B7179">
        <w:rPr>
          <w:i/>
          <w:szCs w:val="24"/>
          <w:lang w:val="en-GB"/>
        </w:rPr>
        <w:t>cantizans</w:t>
      </w:r>
      <w:proofErr w:type="spellEnd"/>
      <w:r w:rsidRPr="003B7179">
        <w:rPr>
          <w:szCs w:val="24"/>
          <w:lang w:val="en-GB"/>
        </w:rPr>
        <w:t xml:space="preserve">, </w:t>
      </w:r>
      <w:r w:rsidRPr="003B7179">
        <w:rPr>
          <w:i/>
          <w:szCs w:val="24"/>
          <w:lang w:val="en-GB"/>
        </w:rPr>
        <w:t xml:space="preserve">clausula </w:t>
      </w:r>
      <w:proofErr w:type="spellStart"/>
      <w:r w:rsidRPr="003B7179">
        <w:rPr>
          <w:i/>
          <w:szCs w:val="24"/>
          <w:lang w:val="en-GB"/>
        </w:rPr>
        <w:t>tenorizans</w:t>
      </w:r>
      <w:proofErr w:type="spellEnd"/>
      <w:r w:rsidRPr="003B7179">
        <w:rPr>
          <w:szCs w:val="24"/>
          <w:lang w:val="en-GB"/>
        </w:rPr>
        <w:t xml:space="preserve"> and </w:t>
      </w:r>
      <w:r w:rsidRPr="003B7179">
        <w:rPr>
          <w:i/>
          <w:szCs w:val="24"/>
          <w:lang w:val="en-GB"/>
        </w:rPr>
        <w:t xml:space="preserve">clausula </w:t>
      </w:r>
      <w:proofErr w:type="spellStart"/>
      <w:r w:rsidRPr="003B7179">
        <w:rPr>
          <w:i/>
          <w:szCs w:val="24"/>
          <w:lang w:val="en-GB"/>
        </w:rPr>
        <w:t>basizans</w:t>
      </w:r>
      <w:proofErr w:type="spellEnd"/>
      <w:r w:rsidRPr="003B7179">
        <w:rPr>
          <w:szCs w:val="24"/>
          <w:lang w:val="en-GB"/>
        </w:rPr>
        <w:t xml:space="preserve"> to describe the </w:t>
      </w:r>
      <w:r w:rsidR="00B01EB2" w:rsidRPr="003B7179">
        <w:rPr>
          <w:szCs w:val="24"/>
          <w:lang w:val="en-GB"/>
        </w:rPr>
        <w:t>characteristic</w:t>
      </w:r>
      <w:r w:rsidRPr="003B7179">
        <w:rPr>
          <w:szCs w:val="24"/>
          <w:lang w:val="en-GB"/>
        </w:rPr>
        <w:t xml:space="preserve"> movements of the upper voice, tenor and bass</w:t>
      </w:r>
      <w:r w:rsidR="00B73CD9" w:rsidRPr="003B7179">
        <w:rPr>
          <w:szCs w:val="24"/>
          <w:lang w:val="en-GB"/>
        </w:rPr>
        <w:t>.</w:t>
      </w:r>
      <w:r w:rsidR="00870C84" w:rsidRPr="003B7179">
        <w:rPr>
          <w:rStyle w:val="Appelnotedebasdep"/>
          <w:lang w:val="en-GB"/>
        </w:rPr>
        <w:footnoteReference w:id="19"/>
      </w:r>
      <w:r w:rsidR="00725BF4" w:rsidRPr="003B7179">
        <w:rPr>
          <w:lang w:val="en-GB"/>
        </w:rPr>
        <w:t xml:space="preserve"> </w:t>
      </w:r>
      <w:r w:rsidRPr="003B7179">
        <w:rPr>
          <w:lang w:val="en-GB"/>
        </w:rPr>
        <w:t xml:space="preserve">This late terminology introduces a possible ambiguity between the </w:t>
      </w:r>
      <w:r w:rsidRPr="003B7179">
        <w:rPr>
          <w:i/>
          <w:lang w:val="en-GB"/>
        </w:rPr>
        <w:t>clausula</w:t>
      </w:r>
      <w:r w:rsidRPr="003B7179">
        <w:rPr>
          <w:lang w:val="en-GB"/>
        </w:rPr>
        <w:t xml:space="preserve"> understood as a two- or multi-voice cadence and the </w:t>
      </w:r>
      <w:r w:rsidRPr="003B7179">
        <w:rPr>
          <w:i/>
          <w:lang w:val="en-GB"/>
        </w:rPr>
        <w:t>clausula</w:t>
      </w:r>
      <w:r w:rsidRPr="003B7179">
        <w:rPr>
          <w:lang w:val="en-GB"/>
        </w:rPr>
        <w:t xml:space="preserve"> understood as a melodic formula of a single voice</w:t>
      </w:r>
      <w:r w:rsidR="00725BF4" w:rsidRPr="003B7179">
        <w:rPr>
          <w:lang w:val="en-GB"/>
        </w:rPr>
        <w:t>.</w:t>
      </w:r>
      <w:r w:rsidR="00B73CD9" w:rsidRPr="003B7179">
        <w:rPr>
          <w:rStyle w:val="Appelnotedebasdep"/>
          <w:lang w:val="en-GB"/>
        </w:rPr>
        <w:footnoteReference w:id="20"/>
      </w:r>
      <w:r w:rsidR="00B73CD9" w:rsidRPr="003B7179">
        <w:rPr>
          <w:lang w:val="en-GB"/>
        </w:rPr>
        <w:t xml:space="preserve"> </w:t>
      </w:r>
      <w:r w:rsidRPr="003B7179">
        <w:rPr>
          <w:lang w:val="en-GB"/>
        </w:rPr>
        <w:t>For this reason, and because the present study does not intend to focus on cadence</w:t>
      </w:r>
      <w:r w:rsidR="00920EC0" w:rsidRPr="003B7179">
        <w:rPr>
          <w:lang w:val="en-GB"/>
        </w:rPr>
        <w:t>s</w:t>
      </w:r>
      <w:r w:rsidRPr="003B7179">
        <w:rPr>
          <w:lang w:val="en-GB"/>
        </w:rPr>
        <w:t xml:space="preserve">, </w:t>
      </w:r>
      <w:r w:rsidR="002D6862" w:rsidRPr="003B7179">
        <w:rPr>
          <w:lang w:val="en-GB"/>
        </w:rPr>
        <w:t xml:space="preserve">I </w:t>
      </w:r>
      <w:r w:rsidRPr="003B7179">
        <w:rPr>
          <w:lang w:val="en-GB"/>
        </w:rPr>
        <w:t>follow</w:t>
      </w:r>
      <w:r w:rsidR="002D6862" w:rsidRPr="003B7179">
        <w:rPr>
          <w:lang w:val="en-GB"/>
        </w:rPr>
        <w:t xml:space="preserve"> Julie Cumming</w:t>
      </w:r>
      <w:r w:rsidR="00F72630" w:rsidRPr="003B7179">
        <w:rPr>
          <w:lang w:val="en-GB"/>
        </w:rPr>
        <w:t>’s</w:t>
      </w:r>
      <w:r w:rsidRPr="003B7179">
        <w:rPr>
          <w:lang w:val="en-GB"/>
        </w:rPr>
        <w:t xml:space="preserve"> example </w:t>
      </w:r>
      <w:r w:rsidR="00F72630" w:rsidRPr="003B7179">
        <w:rPr>
          <w:lang w:val="en-GB"/>
        </w:rPr>
        <w:t>and</w:t>
      </w:r>
      <w:r w:rsidRPr="003B7179">
        <w:rPr>
          <w:lang w:val="en-GB"/>
        </w:rPr>
        <w:t xml:space="preserve"> </w:t>
      </w:r>
      <w:r w:rsidR="00D947EA" w:rsidRPr="003B7179">
        <w:rPr>
          <w:lang w:val="en-GB"/>
        </w:rPr>
        <w:t xml:space="preserve">below </w:t>
      </w:r>
      <w:r w:rsidRPr="003B7179">
        <w:rPr>
          <w:lang w:val="en-GB"/>
        </w:rPr>
        <w:t xml:space="preserve">favour the terminology introduced at the end of the fifteenth century by </w:t>
      </w:r>
      <w:proofErr w:type="spellStart"/>
      <w:r w:rsidRPr="003B7179">
        <w:rPr>
          <w:lang w:val="en-GB"/>
        </w:rPr>
        <w:lastRenderedPageBreak/>
        <w:t>Guilielmus</w:t>
      </w:r>
      <w:proofErr w:type="spellEnd"/>
      <w:r w:rsidRPr="003B7179">
        <w:rPr>
          <w:lang w:val="en-GB"/>
        </w:rPr>
        <w:t xml:space="preserve"> </w:t>
      </w:r>
      <w:proofErr w:type="spellStart"/>
      <w:r w:rsidRPr="003B7179">
        <w:rPr>
          <w:lang w:val="en-GB"/>
        </w:rPr>
        <w:t>Monachus</w:t>
      </w:r>
      <w:proofErr w:type="spellEnd"/>
      <w:r w:rsidRPr="003B7179">
        <w:rPr>
          <w:lang w:val="en-GB"/>
        </w:rPr>
        <w:t xml:space="preserve">: </w:t>
      </w:r>
      <w:r w:rsidRPr="003B7179">
        <w:rPr>
          <w:i/>
          <w:lang w:val="en-GB"/>
        </w:rPr>
        <w:t xml:space="preserve">modus </w:t>
      </w:r>
      <w:proofErr w:type="spellStart"/>
      <w:r w:rsidRPr="003B7179">
        <w:rPr>
          <w:i/>
          <w:lang w:val="en-GB"/>
        </w:rPr>
        <w:t>suprani</w:t>
      </w:r>
      <w:proofErr w:type="spellEnd"/>
      <w:r w:rsidRPr="003B7179">
        <w:rPr>
          <w:lang w:val="en-GB"/>
        </w:rPr>
        <w:t xml:space="preserve">, </w:t>
      </w:r>
      <w:r w:rsidRPr="003B7179">
        <w:rPr>
          <w:i/>
          <w:lang w:val="en-GB"/>
        </w:rPr>
        <w:t xml:space="preserve">modus </w:t>
      </w:r>
      <w:proofErr w:type="spellStart"/>
      <w:r w:rsidRPr="003B7179">
        <w:rPr>
          <w:i/>
          <w:lang w:val="en-GB"/>
        </w:rPr>
        <w:t>tenoris</w:t>
      </w:r>
      <w:proofErr w:type="spellEnd"/>
      <w:r w:rsidRPr="003B7179">
        <w:rPr>
          <w:lang w:val="en-GB"/>
        </w:rPr>
        <w:t xml:space="preserve"> and </w:t>
      </w:r>
      <w:r w:rsidRPr="003B7179">
        <w:rPr>
          <w:i/>
          <w:lang w:val="en-GB"/>
        </w:rPr>
        <w:t xml:space="preserve">modus </w:t>
      </w:r>
      <w:proofErr w:type="spellStart"/>
      <w:r w:rsidRPr="003B7179">
        <w:rPr>
          <w:i/>
          <w:lang w:val="en-GB"/>
        </w:rPr>
        <w:t>contrae</w:t>
      </w:r>
      <w:proofErr w:type="spellEnd"/>
      <w:r w:rsidR="00B73CD9" w:rsidRPr="003B7179">
        <w:rPr>
          <w:lang w:val="en-GB"/>
        </w:rPr>
        <w:t>.</w:t>
      </w:r>
      <w:r w:rsidR="00725BF4" w:rsidRPr="003B7179">
        <w:rPr>
          <w:rStyle w:val="Appelnotedebasdep"/>
          <w:lang w:val="en-GB"/>
        </w:rPr>
        <w:footnoteReference w:id="21"/>
      </w:r>
      <w:r w:rsidR="00725BF4" w:rsidRPr="003B7179">
        <w:rPr>
          <w:lang w:val="en-GB"/>
        </w:rPr>
        <w:t xml:space="preserve"> </w:t>
      </w:r>
      <w:r w:rsidR="00984DFF" w:rsidRPr="003B7179">
        <w:rPr>
          <w:rFonts w:cstheme="minorHAnsi"/>
          <w:lang w:val="en-GB"/>
        </w:rPr>
        <w:t>Because</w:t>
      </w:r>
      <w:r w:rsidRPr="003B7179">
        <w:rPr>
          <w:rFonts w:cstheme="minorHAnsi"/>
          <w:lang w:val="en-GB"/>
        </w:rPr>
        <w:t xml:space="preserve"> of the referential role of the tenor, the final note of the </w:t>
      </w:r>
      <w:r w:rsidRPr="003B7179">
        <w:rPr>
          <w:rFonts w:cstheme="minorHAnsi"/>
          <w:i/>
          <w:lang w:val="en-GB"/>
        </w:rPr>
        <w:t xml:space="preserve">modus </w:t>
      </w:r>
      <w:proofErr w:type="spellStart"/>
      <w:r w:rsidRPr="003B7179">
        <w:rPr>
          <w:rFonts w:cstheme="minorHAnsi"/>
          <w:i/>
          <w:lang w:val="en-GB"/>
        </w:rPr>
        <w:t>tenoris</w:t>
      </w:r>
      <w:proofErr w:type="spellEnd"/>
      <w:r w:rsidRPr="003B7179">
        <w:rPr>
          <w:rFonts w:cstheme="minorHAnsi"/>
          <w:lang w:val="en-GB"/>
        </w:rPr>
        <w:t xml:space="preserve"> will be </w:t>
      </w:r>
      <w:r w:rsidR="001C730F" w:rsidRPr="003B7179">
        <w:rPr>
          <w:rFonts w:cstheme="minorHAnsi"/>
          <w:lang w:val="en-GB"/>
        </w:rPr>
        <w:t>called</w:t>
      </w:r>
      <w:r w:rsidRPr="003B7179">
        <w:rPr>
          <w:rFonts w:cstheme="minorHAnsi"/>
          <w:lang w:val="en-GB"/>
        </w:rPr>
        <w:t xml:space="preserve"> </w:t>
      </w:r>
      <w:r w:rsidR="001C730F" w:rsidRPr="003B7179">
        <w:rPr>
          <w:rFonts w:cstheme="minorHAnsi"/>
          <w:lang w:val="en-GB"/>
        </w:rPr>
        <w:t>‘</w:t>
      </w:r>
      <w:r w:rsidRPr="003B7179">
        <w:rPr>
          <w:rFonts w:cstheme="minorHAnsi"/>
          <w:lang w:val="en-GB"/>
        </w:rPr>
        <w:t>reference tone</w:t>
      </w:r>
      <w:r w:rsidR="001C730F" w:rsidRPr="003B7179">
        <w:rPr>
          <w:rFonts w:cstheme="minorHAnsi"/>
          <w:lang w:val="en-GB"/>
        </w:rPr>
        <w:t>’</w:t>
      </w:r>
      <w:r w:rsidRPr="003B7179">
        <w:rPr>
          <w:rFonts w:cstheme="minorHAnsi"/>
          <w:lang w:val="en-GB"/>
        </w:rPr>
        <w:t xml:space="preserve">. </w:t>
      </w:r>
      <w:r w:rsidR="00AE4429" w:rsidRPr="003B7179">
        <w:rPr>
          <w:rFonts w:cstheme="minorHAnsi"/>
          <w:lang w:val="en-GB"/>
        </w:rPr>
        <w:t xml:space="preserve">For </w:t>
      </w:r>
      <w:r w:rsidR="004A7A74" w:rsidRPr="003B7179">
        <w:rPr>
          <w:rFonts w:cstheme="minorHAnsi"/>
          <w:lang w:val="en-GB"/>
        </w:rPr>
        <w:t>instance</w:t>
      </w:r>
      <w:r w:rsidR="00AE4429" w:rsidRPr="003B7179">
        <w:rPr>
          <w:rFonts w:cstheme="minorHAnsi"/>
          <w:lang w:val="en-GB"/>
        </w:rPr>
        <w:t>, i</w:t>
      </w:r>
      <w:r w:rsidRPr="003B7179">
        <w:rPr>
          <w:rFonts w:cstheme="minorHAnsi"/>
          <w:lang w:val="en-GB"/>
        </w:rPr>
        <w:t xml:space="preserve">n </w:t>
      </w:r>
      <w:r w:rsidR="004A7A74" w:rsidRPr="003B7179">
        <w:rPr>
          <w:rFonts w:cstheme="minorHAnsi"/>
          <w:lang w:val="en-GB"/>
        </w:rPr>
        <w:t>E</w:t>
      </w:r>
      <w:r w:rsidRPr="003B7179">
        <w:rPr>
          <w:rFonts w:cstheme="minorHAnsi"/>
          <w:lang w:val="en-GB"/>
        </w:rPr>
        <w:t>xample 5, th</w:t>
      </w:r>
      <w:r w:rsidR="00AE4429" w:rsidRPr="003B7179">
        <w:rPr>
          <w:rFonts w:cstheme="minorHAnsi"/>
          <w:lang w:val="en-GB"/>
        </w:rPr>
        <w:t>e</w:t>
      </w:r>
      <w:r w:rsidR="005259DA" w:rsidRPr="003B7179">
        <w:rPr>
          <w:rFonts w:cstheme="minorHAnsi"/>
          <w:lang w:val="en-GB"/>
        </w:rPr>
        <w:t xml:space="preserve"> reference tone</w:t>
      </w:r>
      <w:r w:rsidRPr="003B7179">
        <w:rPr>
          <w:rFonts w:cstheme="minorHAnsi"/>
          <w:lang w:val="en-GB"/>
        </w:rPr>
        <w:t xml:space="preserve"> is the final </w:t>
      </w:r>
      <w:r w:rsidRPr="003B7179">
        <w:rPr>
          <w:rFonts w:cstheme="minorHAnsi"/>
          <w:i/>
          <w:lang w:val="en-GB"/>
        </w:rPr>
        <w:t>G</w:t>
      </w:r>
      <w:r w:rsidRPr="003B7179">
        <w:rPr>
          <w:rFonts w:cstheme="minorHAnsi"/>
          <w:lang w:val="en-GB"/>
        </w:rPr>
        <w:t xml:space="preserve"> of the tenor</w:t>
      </w:r>
      <w:r w:rsidR="00985584" w:rsidRPr="003B7179">
        <w:rPr>
          <w:rFonts w:cstheme="minorHAnsi"/>
          <w:lang w:val="en-GB"/>
        </w:rPr>
        <w:t>.</w:t>
      </w:r>
    </w:p>
    <w:p w14:paraId="2C1FEFC3" w14:textId="77777777" w:rsidR="001C730F" w:rsidRPr="003B7179" w:rsidRDefault="001C730F" w:rsidP="001C730F">
      <w:pPr>
        <w:pStyle w:val="Titre1"/>
        <w:rPr>
          <w:sz w:val="32"/>
          <w:szCs w:val="32"/>
          <w:lang w:val="en-GB"/>
        </w:rPr>
      </w:pPr>
      <w:r w:rsidRPr="003B7179">
        <w:rPr>
          <w:sz w:val="32"/>
          <w:szCs w:val="32"/>
          <w:lang w:val="en-GB"/>
        </w:rPr>
        <w:t xml:space="preserve">Directed progression as a functional module </w:t>
      </w:r>
    </w:p>
    <w:p w14:paraId="603DC4B5" w14:textId="5CAD0859" w:rsidR="00745391" w:rsidRPr="003B7179" w:rsidRDefault="00001864" w:rsidP="000B07CB">
      <w:pPr>
        <w:rPr>
          <w:rFonts w:cstheme="minorHAnsi"/>
          <w:szCs w:val="24"/>
          <w:lang w:val="en-GB"/>
        </w:rPr>
      </w:pPr>
      <w:r w:rsidRPr="003B7179">
        <w:rPr>
          <w:rFonts w:cstheme="minorHAnsi"/>
          <w:lang w:val="en-GB"/>
        </w:rPr>
        <w:t>In the fourteenth century, t</w:t>
      </w:r>
      <w:r w:rsidR="00CD748A" w:rsidRPr="003B7179">
        <w:rPr>
          <w:rFonts w:cstheme="minorHAnsi"/>
          <w:lang w:val="en-GB"/>
        </w:rPr>
        <w:t>he directed progression marks the emergence of a kind of harmony that can be described as functional</w:t>
      </w:r>
      <w:r w:rsidR="006A3693" w:rsidRPr="003B7179">
        <w:rPr>
          <w:rFonts w:cstheme="minorHAnsi"/>
          <w:lang w:val="en-GB"/>
        </w:rPr>
        <w:t xml:space="preserve"> </w:t>
      </w:r>
      <w:r w:rsidR="006A3693" w:rsidRPr="003B7179">
        <w:rPr>
          <w:rFonts w:cs="Times New Roman"/>
          <w:lang w:val="en-GB"/>
        </w:rPr>
        <w:t xml:space="preserve">– </w:t>
      </w:r>
      <w:r w:rsidR="002761DA" w:rsidRPr="003B7179">
        <w:rPr>
          <w:rFonts w:cstheme="minorHAnsi"/>
          <w:lang w:val="en-GB"/>
        </w:rPr>
        <w:t xml:space="preserve">not in the terms of eighteenth-century harmony, </w:t>
      </w:r>
      <w:r w:rsidR="006A3693" w:rsidRPr="003B7179">
        <w:rPr>
          <w:rFonts w:cstheme="minorHAnsi"/>
          <w:lang w:val="en-GB"/>
        </w:rPr>
        <w:t xml:space="preserve">of course, </w:t>
      </w:r>
      <w:r w:rsidR="002761DA" w:rsidRPr="003B7179">
        <w:rPr>
          <w:rFonts w:cstheme="minorHAnsi"/>
          <w:lang w:val="en-GB"/>
        </w:rPr>
        <w:t>but in the sense that it has an obligatory resolution. In other words, it is</w:t>
      </w:r>
      <w:r w:rsidR="00CD748A" w:rsidRPr="003B7179">
        <w:rPr>
          <w:rFonts w:cstheme="minorHAnsi"/>
          <w:lang w:val="en-GB"/>
        </w:rPr>
        <w:t xml:space="preserve"> a contrapuntal unit within which the successive order of intervals is not reversible</w:t>
      </w:r>
      <w:r w:rsidR="00B73CD9" w:rsidRPr="003B7179">
        <w:rPr>
          <w:rFonts w:cstheme="minorHAnsi"/>
          <w:lang w:val="en-GB"/>
        </w:rPr>
        <w:t>.</w:t>
      </w:r>
      <w:r w:rsidR="000B07CB" w:rsidRPr="003B7179">
        <w:rPr>
          <w:rStyle w:val="Appelnotedebasdep"/>
          <w:rFonts w:cstheme="minorHAnsi"/>
          <w:szCs w:val="24"/>
          <w:lang w:val="en-GB"/>
        </w:rPr>
        <w:footnoteReference w:id="22"/>
      </w:r>
      <w:r w:rsidR="000B07CB" w:rsidRPr="003B7179">
        <w:rPr>
          <w:rFonts w:cstheme="minorHAnsi"/>
          <w:szCs w:val="24"/>
          <w:lang w:val="en-GB"/>
        </w:rPr>
        <w:t xml:space="preserve"> </w:t>
      </w:r>
      <w:r w:rsidR="00CD748A" w:rsidRPr="003B7179">
        <w:rPr>
          <w:rFonts w:cstheme="minorHAnsi"/>
          <w:szCs w:val="24"/>
          <w:lang w:val="en-GB"/>
        </w:rPr>
        <w:t xml:space="preserve">The reason why fifths and octaves are associated with the idea of perfection, while thirds and sixths are considered imperfect, is rooted in the </w:t>
      </w:r>
      <w:r w:rsidR="00CD748A" w:rsidRPr="003B7179">
        <w:rPr>
          <w:rFonts w:cstheme="minorHAnsi"/>
          <w:i/>
          <w:szCs w:val="24"/>
          <w:lang w:val="en-GB"/>
        </w:rPr>
        <w:t>quadrivium</w:t>
      </w:r>
      <w:r w:rsidR="00CD748A" w:rsidRPr="003B7179">
        <w:rPr>
          <w:rFonts w:cstheme="minorHAnsi"/>
          <w:szCs w:val="24"/>
          <w:lang w:val="en-GB"/>
        </w:rPr>
        <w:t xml:space="preserve"> tradition and the legacy of Boethius </w:t>
      </w:r>
      <w:r w:rsidR="004A7A74" w:rsidRPr="003B7179">
        <w:rPr>
          <w:rFonts w:cstheme="minorHAnsi"/>
          <w:szCs w:val="24"/>
          <w:lang w:val="en-GB"/>
        </w:rPr>
        <w:t xml:space="preserve">(c. </w:t>
      </w:r>
      <w:r w:rsidR="00CD748A" w:rsidRPr="003B7179">
        <w:rPr>
          <w:rFonts w:cstheme="minorHAnsi"/>
          <w:szCs w:val="24"/>
          <w:lang w:val="en-GB"/>
        </w:rPr>
        <w:t xml:space="preserve">480-524). The perfection associated with the octave and fifth is explained by the simplicity of the numerical ratios that define these intervals, according to the maxim that </w:t>
      </w:r>
      <w:r w:rsidR="006F4B8E" w:rsidRPr="003B7179">
        <w:rPr>
          <w:rFonts w:cstheme="minorHAnsi"/>
          <w:szCs w:val="24"/>
          <w:lang w:val="en-GB"/>
        </w:rPr>
        <w:t>‘</w:t>
      </w:r>
      <w:r w:rsidR="00CD748A" w:rsidRPr="003B7179">
        <w:rPr>
          <w:rFonts w:cstheme="minorHAnsi"/>
          <w:szCs w:val="24"/>
          <w:lang w:val="en-GB"/>
        </w:rPr>
        <w:t>those things which are simpler by nature are demonstrated to be harmonious when brought into relationship</w:t>
      </w:r>
      <w:r w:rsidR="006F4B8E" w:rsidRPr="003B7179">
        <w:rPr>
          <w:rFonts w:cstheme="minorHAnsi"/>
          <w:szCs w:val="24"/>
          <w:lang w:val="en-GB"/>
        </w:rPr>
        <w:t>’</w:t>
      </w:r>
      <w:r w:rsidR="00B73CD9" w:rsidRPr="003B7179">
        <w:rPr>
          <w:rFonts w:cstheme="minorHAnsi"/>
          <w:szCs w:val="24"/>
          <w:lang w:val="en-GB"/>
        </w:rPr>
        <w:t>.</w:t>
      </w:r>
      <w:r w:rsidR="00E27AAD" w:rsidRPr="003B7179">
        <w:rPr>
          <w:rStyle w:val="Appelnotedebasdep"/>
          <w:rFonts w:cstheme="minorHAnsi"/>
          <w:lang w:val="en-GB"/>
        </w:rPr>
        <w:footnoteReference w:id="23"/>
      </w:r>
    </w:p>
    <w:p w14:paraId="52CB5899" w14:textId="2DAA7528" w:rsidR="000F7E38" w:rsidRPr="003B7179" w:rsidRDefault="00071574" w:rsidP="000B07CB">
      <w:pPr>
        <w:rPr>
          <w:rFonts w:cstheme="minorHAnsi"/>
          <w:lang w:val="en-GB"/>
        </w:rPr>
      </w:pPr>
      <w:r w:rsidRPr="003B7179">
        <w:rPr>
          <w:rFonts w:cstheme="minorHAnsi"/>
          <w:lang w:val="en-GB"/>
        </w:rPr>
        <w:t xml:space="preserve">Boethius </w:t>
      </w:r>
      <w:r w:rsidR="004028EA" w:rsidRPr="003B7179">
        <w:rPr>
          <w:rFonts w:cstheme="minorHAnsi"/>
          <w:lang w:val="en-GB"/>
        </w:rPr>
        <w:t xml:space="preserve">mathematically </w:t>
      </w:r>
      <w:r w:rsidRPr="003B7179">
        <w:rPr>
          <w:rFonts w:cstheme="minorHAnsi"/>
          <w:lang w:val="en-GB"/>
        </w:rPr>
        <w:t>defines as consonances the octave (2:1), the twelfth (3:1), the double octave (4:1), the fifth (3:2) and the fourth (4:3)</w:t>
      </w:r>
      <w:r w:rsidR="00B73CD9" w:rsidRPr="003B7179">
        <w:rPr>
          <w:rFonts w:cstheme="minorHAnsi"/>
          <w:lang w:val="en-GB"/>
        </w:rPr>
        <w:t>.</w:t>
      </w:r>
      <w:r w:rsidR="009A0C75" w:rsidRPr="003B7179">
        <w:rPr>
          <w:rStyle w:val="Appelnotedebasdep"/>
          <w:rFonts w:cstheme="minorHAnsi"/>
          <w:lang w:val="en-GB"/>
        </w:rPr>
        <w:footnoteReference w:id="24"/>
      </w:r>
      <w:r w:rsidR="009A0C75" w:rsidRPr="003B7179">
        <w:rPr>
          <w:rFonts w:cstheme="minorHAnsi"/>
          <w:lang w:val="en-GB"/>
        </w:rPr>
        <w:t xml:space="preserve"> </w:t>
      </w:r>
      <w:r w:rsidRPr="003B7179">
        <w:rPr>
          <w:rFonts w:cstheme="minorHAnsi"/>
          <w:lang w:val="en-GB"/>
        </w:rPr>
        <w:t xml:space="preserve">These intervals are the ones </w:t>
      </w:r>
      <w:r w:rsidR="00EC1DA3" w:rsidRPr="003B7179">
        <w:rPr>
          <w:rFonts w:cstheme="minorHAnsi"/>
          <w:lang w:val="en-GB"/>
        </w:rPr>
        <w:t xml:space="preserve">that form the basis of </w:t>
      </w:r>
      <w:r w:rsidRPr="003B7179">
        <w:rPr>
          <w:rFonts w:cstheme="minorHAnsi"/>
          <w:lang w:val="en-GB"/>
        </w:rPr>
        <w:t xml:space="preserve">the Pythagorean scale, </w:t>
      </w:r>
      <w:r w:rsidR="00DF7267" w:rsidRPr="003B7179">
        <w:rPr>
          <w:rFonts w:cstheme="minorHAnsi"/>
          <w:lang w:val="en-GB"/>
        </w:rPr>
        <w:t xml:space="preserve">the construction of </w:t>
      </w:r>
      <w:r w:rsidRPr="003B7179">
        <w:rPr>
          <w:rFonts w:cstheme="minorHAnsi"/>
          <w:lang w:val="en-GB"/>
        </w:rPr>
        <w:t xml:space="preserve">which </w:t>
      </w:r>
      <w:r w:rsidR="00DF7267" w:rsidRPr="003B7179">
        <w:rPr>
          <w:rFonts w:cstheme="minorHAnsi"/>
          <w:lang w:val="en-GB"/>
        </w:rPr>
        <w:t>is reported in the well-known</w:t>
      </w:r>
      <w:r w:rsidR="00EC1DA3" w:rsidRPr="003B7179">
        <w:rPr>
          <w:rFonts w:cstheme="minorHAnsi"/>
          <w:lang w:val="en-GB"/>
        </w:rPr>
        <w:t xml:space="preserve"> tale</w:t>
      </w:r>
      <w:r w:rsidRPr="003B7179">
        <w:rPr>
          <w:rFonts w:cstheme="minorHAnsi"/>
          <w:lang w:val="en-GB"/>
        </w:rPr>
        <w:t xml:space="preserve"> of the blacksmith’s forge</w:t>
      </w:r>
      <w:r w:rsidR="00B73CD9" w:rsidRPr="003B7179">
        <w:rPr>
          <w:rFonts w:cstheme="minorHAnsi"/>
          <w:lang w:val="en-GB"/>
        </w:rPr>
        <w:t>,</w:t>
      </w:r>
      <w:r w:rsidRPr="003B7179">
        <w:rPr>
          <w:rStyle w:val="Appelnotedebasdep"/>
          <w:rFonts w:cstheme="minorHAnsi"/>
          <w:lang w:val="en-GB"/>
        </w:rPr>
        <w:footnoteReference w:id="25"/>
      </w:r>
      <w:r w:rsidRPr="003B7179">
        <w:rPr>
          <w:rFonts w:cstheme="minorHAnsi"/>
          <w:lang w:val="en-GB"/>
        </w:rPr>
        <w:t xml:space="preserve"> reproduced in music treatises throughout the Middle Ages. </w:t>
      </w:r>
      <w:r w:rsidR="00EC1DA3" w:rsidRPr="003B7179">
        <w:rPr>
          <w:rFonts w:cstheme="minorHAnsi"/>
          <w:lang w:val="en-GB"/>
        </w:rPr>
        <w:t>According to Boethius, t</w:t>
      </w:r>
      <w:r w:rsidRPr="003B7179">
        <w:rPr>
          <w:rFonts w:cstheme="minorHAnsi"/>
          <w:lang w:val="en-GB"/>
        </w:rPr>
        <w:t xml:space="preserve">he mathematical definition of these intervals </w:t>
      </w:r>
      <w:r w:rsidR="006203FE" w:rsidRPr="003B7179">
        <w:rPr>
          <w:rFonts w:cstheme="minorHAnsi"/>
          <w:lang w:val="en-GB"/>
        </w:rPr>
        <w:t>goes hand in hand with</w:t>
      </w:r>
      <w:r w:rsidRPr="003B7179">
        <w:rPr>
          <w:rFonts w:cstheme="minorHAnsi"/>
          <w:lang w:val="en-GB"/>
        </w:rPr>
        <w:t xml:space="preserve"> aural appreciation</w:t>
      </w:r>
      <w:r w:rsidR="00745391" w:rsidRPr="003B7179">
        <w:rPr>
          <w:rFonts w:cstheme="minorHAnsi"/>
          <w:lang w:val="en-GB"/>
        </w:rPr>
        <w:t>.</w:t>
      </w:r>
      <w:r w:rsidRPr="003B7179">
        <w:rPr>
          <w:rStyle w:val="Appelnotedebasdep"/>
          <w:rFonts w:cstheme="minorHAnsi"/>
          <w:lang w:val="en-GB"/>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45391" w:rsidRPr="006A40FC" w14:paraId="45D66042" w14:textId="77777777" w:rsidTr="00B433B2">
        <w:tc>
          <w:tcPr>
            <w:tcW w:w="4531" w:type="dxa"/>
          </w:tcPr>
          <w:p w14:paraId="5E12CEC8" w14:textId="77777777" w:rsidR="00745391" w:rsidRPr="003B7179" w:rsidRDefault="00745391" w:rsidP="00745391">
            <w:pPr>
              <w:rPr>
                <w:rFonts w:cstheme="minorHAnsi"/>
                <w:sz w:val="20"/>
                <w:szCs w:val="20"/>
                <w:lang w:val="en-GB"/>
              </w:rPr>
            </w:pPr>
            <w:proofErr w:type="spellStart"/>
            <w:r w:rsidRPr="006A40FC">
              <w:rPr>
                <w:sz w:val="20"/>
                <w:szCs w:val="20"/>
                <w:lang w:val="fr-FR"/>
              </w:rPr>
              <w:t>Consonantia</w:t>
            </w:r>
            <w:proofErr w:type="spellEnd"/>
            <w:r w:rsidRPr="006A40FC">
              <w:rPr>
                <w:sz w:val="20"/>
                <w:szCs w:val="20"/>
                <w:lang w:val="fr-FR"/>
              </w:rPr>
              <w:t xml:space="preserve"> est </w:t>
            </w:r>
            <w:proofErr w:type="spellStart"/>
            <w:r w:rsidRPr="006A40FC">
              <w:rPr>
                <w:sz w:val="20"/>
                <w:szCs w:val="20"/>
                <w:lang w:val="fr-FR"/>
              </w:rPr>
              <w:t>acuti</w:t>
            </w:r>
            <w:proofErr w:type="spellEnd"/>
            <w:r w:rsidRPr="006A40FC">
              <w:rPr>
                <w:sz w:val="20"/>
                <w:szCs w:val="20"/>
                <w:lang w:val="fr-FR"/>
              </w:rPr>
              <w:t xml:space="preserve"> </w:t>
            </w:r>
            <w:proofErr w:type="spellStart"/>
            <w:r w:rsidRPr="006A40FC">
              <w:rPr>
                <w:sz w:val="20"/>
                <w:szCs w:val="20"/>
                <w:lang w:val="fr-FR"/>
              </w:rPr>
              <w:t>soni</w:t>
            </w:r>
            <w:proofErr w:type="spellEnd"/>
            <w:r w:rsidRPr="006A40FC">
              <w:rPr>
                <w:sz w:val="20"/>
                <w:szCs w:val="20"/>
                <w:lang w:val="fr-FR"/>
              </w:rPr>
              <w:t xml:space="preserve"> </w:t>
            </w:r>
            <w:proofErr w:type="spellStart"/>
            <w:r w:rsidRPr="006A40FC">
              <w:rPr>
                <w:sz w:val="20"/>
                <w:szCs w:val="20"/>
                <w:lang w:val="fr-FR"/>
              </w:rPr>
              <w:t>gravisque</w:t>
            </w:r>
            <w:proofErr w:type="spellEnd"/>
            <w:r w:rsidRPr="006A40FC">
              <w:rPr>
                <w:sz w:val="20"/>
                <w:szCs w:val="20"/>
                <w:lang w:val="fr-FR"/>
              </w:rPr>
              <w:t xml:space="preserve"> </w:t>
            </w:r>
            <w:proofErr w:type="spellStart"/>
            <w:r w:rsidRPr="006A40FC">
              <w:rPr>
                <w:sz w:val="20"/>
                <w:szCs w:val="20"/>
                <w:lang w:val="fr-FR"/>
              </w:rPr>
              <w:t>mixtura</w:t>
            </w:r>
            <w:proofErr w:type="spellEnd"/>
            <w:r w:rsidRPr="006A40FC">
              <w:rPr>
                <w:sz w:val="20"/>
                <w:szCs w:val="20"/>
                <w:lang w:val="fr-FR"/>
              </w:rPr>
              <w:t xml:space="preserve"> </w:t>
            </w:r>
            <w:proofErr w:type="spellStart"/>
            <w:r w:rsidRPr="006A40FC">
              <w:rPr>
                <w:sz w:val="20"/>
                <w:szCs w:val="20"/>
                <w:lang w:val="fr-FR"/>
              </w:rPr>
              <w:t>suaviter</w:t>
            </w:r>
            <w:proofErr w:type="spellEnd"/>
            <w:r w:rsidRPr="006A40FC">
              <w:rPr>
                <w:sz w:val="20"/>
                <w:szCs w:val="20"/>
                <w:lang w:val="fr-FR"/>
              </w:rPr>
              <w:t xml:space="preserve"> </w:t>
            </w:r>
            <w:proofErr w:type="spellStart"/>
            <w:r w:rsidRPr="006A40FC">
              <w:rPr>
                <w:sz w:val="20"/>
                <w:szCs w:val="20"/>
                <w:lang w:val="fr-FR"/>
              </w:rPr>
              <w:t>uniformiterque</w:t>
            </w:r>
            <w:proofErr w:type="spellEnd"/>
            <w:r w:rsidRPr="006A40FC">
              <w:rPr>
                <w:sz w:val="20"/>
                <w:szCs w:val="20"/>
                <w:lang w:val="fr-FR"/>
              </w:rPr>
              <w:t xml:space="preserve"> </w:t>
            </w:r>
            <w:proofErr w:type="spellStart"/>
            <w:r w:rsidRPr="006A40FC">
              <w:rPr>
                <w:sz w:val="20"/>
                <w:szCs w:val="20"/>
                <w:lang w:val="fr-FR"/>
              </w:rPr>
              <w:t>auribus</w:t>
            </w:r>
            <w:proofErr w:type="spellEnd"/>
            <w:r w:rsidRPr="006A40FC">
              <w:rPr>
                <w:sz w:val="20"/>
                <w:szCs w:val="20"/>
                <w:lang w:val="fr-FR"/>
              </w:rPr>
              <w:t xml:space="preserve"> </w:t>
            </w:r>
            <w:proofErr w:type="spellStart"/>
            <w:r w:rsidRPr="006A40FC">
              <w:rPr>
                <w:sz w:val="20"/>
                <w:szCs w:val="20"/>
                <w:lang w:val="fr-FR"/>
              </w:rPr>
              <w:t>accidens</w:t>
            </w:r>
            <w:proofErr w:type="spellEnd"/>
            <w:r w:rsidRPr="006A40FC">
              <w:rPr>
                <w:sz w:val="20"/>
                <w:szCs w:val="20"/>
                <w:lang w:val="fr-FR"/>
              </w:rPr>
              <w:t xml:space="preserve">. </w:t>
            </w:r>
            <w:proofErr w:type="spellStart"/>
            <w:r w:rsidRPr="003B7179">
              <w:rPr>
                <w:sz w:val="20"/>
                <w:szCs w:val="20"/>
                <w:lang w:val="en-GB"/>
              </w:rPr>
              <w:t>Dissonantia</w:t>
            </w:r>
            <w:proofErr w:type="spellEnd"/>
            <w:r w:rsidRPr="003B7179">
              <w:rPr>
                <w:sz w:val="20"/>
                <w:szCs w:val="20"/>
                <w:lang w:val="en-GB"/>
              </w:rPr>
              <w:t xml:space="preserve"> </w:t>
            </w:r>
            <w:proofErr w:type="spellStart"/>
            <w:r w:rsidRPr="003B7179">
              <w:rPr>
                <w:sz w:val="20"/>
                <w:szCs w:val="20"/>
                <w:lang w:val="en-GB"/>
              </w:rPr>
              <w:t>vero</w:t>
            </w:r>
            <w:proofErr w:type="spellEnd"/>
            <w:r w:rsidRPr="003B7179">
              <w:rPr>
                <w:sz w:val="20"/>
                <w:szCs w:val="20"/>
                <w:lang w:val="en-GB"/>
              </w:rPr>
              <w:t xml:space="preserve"> </w:t>
            </w:r>
            <w:proofErr w:type="spellStart"/>
            <w:r w:rsidRPr="003B7179">
              <w:rPr>
                <w:sz w:val="20"/>
                <w:szCs w:val="20"/>
                <w:lang w:val="en-GB"/>
              </w:rPr>
              <w:t>est</w:t>
            </w:r>
            <w:proofErr w:type="spellEnd"/>
            <w:r w:rsidRPr="003B7179">
              <w:rPr>
                <w:sz w:val="20"/>
                <w:szCs w:val="20"/>
                <w:lang w:val="en-GB"/>
              </w:rPr>
              <w:t xml:space="preserve"> </w:t>
            </w:r>
            <w:proofErr w:type="spellStart"/>
            <w:r w:rsidRPr="003B7179">
              <w:rPr>
                <w:sz w:val="20"/>
                <w:szCs w:val="20"/>
                <w:lang w:val="en-GB"/>
              </w:rPr>
              <w:t>duorum</w:t>
            </w:r>
            <w:proofErr w:type="spellEnd"/>
            <w:r w:rsidRPr="003B7179">
              <w:rPr>
                <w:sz w:val="20"/>
                <w:szCs w:val="20"/>
                <w:lang w:val="en-GB"/>
              </w:rPr>
              <w:t xml:space="preserve"> </w:t>
            </w:r>
            <w:proofErr w:type="spellStart"/>
            <w:r w:rsidRPr="003B7179">
              <w:rPr>
                <w:sz w:val="20"/>
                <w:szCs w:val="20"/>
                <w:lang w:val="en-GB"/>
              </w:rPr>
              <w:t>sonorum</w:t>
            </w:r>
            <w:proofErr w:type="spellEnd"/>
            <w:r w:rsidRPr="003B7179">
              <w:rPr>
                <w:sz w:val="20"/>
                <w:szCs w:val="20"/>
                <w:lang w:val="en-GB"/>
              </w:rPr>
              <w:t xml:space="preserve"> </w:t>
            </w:r>
            <w:proofErr w:type="spellStart"/>
            <w:r w:rsidRPr="003B7179">
              <w:rPr>
                <w:sz w:val="20"/>
                <w:szCs w:val="20"/>
                <w:lang w:val="en-GB"/>
              </w:rPr>
              <w:t>sibimet</w:t>
            </w:r>
            <w:proofErr w:type="spellEnd"/>
            <w:r w:rsidRPr="003B7179">
              <w:rPr>
                <w:sz w:val="20"/>
                <w:szCs w:val="20"/>
                <w:lang w:val="en-GB"/>
              </w:rPr>
              <w:t xml:space="preserve"> </w:t>
            </w:r>
            <w:proofErr w:type="spellStart"/>
            <w:r w:rsidRPr="003B7179">
              <w:rPr>
                <w:sz w:val="20"/>
                <w:szCs w:val="20"/>
                <w:lang w:val="en-GB"/>
              </w:rPr>
              <w:t>permixtorum</w:t>
            </w:r>
            <w:proofErr w:type="spellEnd"/>
            <w:r w:rsidRPr="003B7179">
              <w:rPr>
                <w:sz w:val="20"/>
                <w:szCs w:val="20"/>
                <w:lang w:val="en-GB"/>
              </w:rPr>
              <w:t xml:space="preserve"> </w:t>
            </w:r>
            <w:proofErr w:type="spellStart"/>
            <w:r w:rsidRPr="003B7179">
              <w:rPr>
                <w:sz w:val="20"/>
                <w:szCs w:val="20"/>
                <w:lang w:val="en-GB"/>
              </w:rPr>
              <w:t>ad</w:t>
            </w:r>
            <w:proofErr w:type="spellEnd"/>
            <w:r w:rsidRPr="003B7179">
              <w:rPr>
                <w:sz w:val="20"/>
                <w:szCs w:val="20"/>
                <w:lang w:val="en-GB"/>
              </w:rPr>
              <w:t xml:space="preserve"> </w:t>
            </w:r>
            <w:proofErr w:type="spellStart"/>
            <w:r w:rsidRPr="003B7179">
              <w:rPr>
                <w:sz w:val="20"/>
                <w:szCs w:val="20"/>
                <w:lang w:val="en-GB"/>
              </w:rPr>
              <w:t>aurem</w:t>
            </w:r>
            <w:proofErr w:type="spellEnd"/>
            <w:r w:rsidRPr="003B7179">
              <w:rPr>
                <w:sz w:val="20"/>
                <w:szCs w:val="20"/>
                <w:lang w:val="en-GB"/>
              </w:rPr>
              <w:t xml:space="preserve"> </w:t>
            </w:r>
            <w:proofErr w:type="spellStart"/>
            <w:r w:rsidRPr="003B7179">
              <w:rPr>
                <w:sz w:val="20"/>
                <w:szCs w:val="20"/>
                <w:lang w:val="en-GB"/>
              </w:rPr>
              <w:t>veniens</w:t>
            </w:r>
            <w:proofErr w:type="spellEnd"/>
            <w:r w:rsidRPr="003B7179">
              <w:rPr>
                <w:sz w:val="20"/>
                <w:szCs w:val="20"/>
                <w:lang w:val="en-GB"/>
              </w:rPr>
              <w:t xml:space="preserve"> aspera </w:t>
            </w:r>
            <w:proofErr w:type="spellStart"/>
            <w:r w:rsidRPr="003B7179">
              <w:rPr>
                <w:sz w:val="20"/>
                <w:szCs w:val="20"/>
                <w:lang w:val="en-GB"/>
              </w:rPr>
              <w:t>atque</w:t>
            </w:r>
            <w:proofErr w:type="spellEnd"/>
            <w:r w:rsidRPr="003B7179">
              <w:rPr>
                <w:sz w:val="20"/>
                <w:szCs w:val="20"/>
                <w:lang w:val="en-GB"/>
              </w:rPr>
              <w:t xml:space="preserve"> </w:t>
            </w:r>
            <w:proofErr w:type="spellStart"/>
            <w:r w:rsidRPr="003B7179">
              <w:rPr>
                <w:sz w:val="20"/>
                <w:szCs w:val="20"/>
                <w:lang w:val="en-GB"/>
              </w:rPr>
              <w:t>iniucunda</w:t>
            </w:r>
            <w:proofErr w:type="spellEnd"/>
            <w:r w:rsidRPr="003B7179">
              <w:rPr>
                <w:sz w:val="20"/>
                <w:szCs w:val="20"/>
                <w:lang w:val="en-GB"/>
              </w:rPr>
              <w:t xml:space="preserve"> </w:t>
            </w:r>
            <w:r w:rsidR="00B73CD9" w:rsidRPr="003B7179">
              <w:rPr>
                <w:sz w:val="20"/>
                <w:szCs w:val="20"/>
                <w:lang w:val="en-GB"/>
              </w:rPr>
              <w:t>percussion.</w:t>
            </w:r>
            <w:r w:rsidRPr="003B7179">
              <w:rPr>
                <w:rStyle w:val="Appelnotedebasdep"/>
                <w:rFonts w:cstheme="minorHAnsi"/>
                <w:sz w:val="20"/>
                <w:szCs w:val="20"/>
                <w:lang w:val="en-GB"/>
              </w:rPr>
              <w:footnoteReference w:id="26"/>
            </w:r>
            <w:r w:rsidRPr="003B7179">
              <w:rPr>
                <w:rFonts w:cstheme="minorHAnsi"/>
                <w:sz w:val="20"/>
                <w:szCs w:val="20"/>
                <w:lang w:val="en-GB"/>
              </w:rPr>
              <w:t xml:space="preserve"> </w:t>
            </w:r>
          </w:p>
        </w:tc>
        <w:tc>
          <w:tcPr>
            <w:tcW w:w="4531" w:type="dxa"/>
          </w:tcPr>
          <w:p w14:paraId="1293A966" w14:textId="77777777" w:rsidR="00745391" w:rsidRPr="003B7179" w:rsidRDefault="00745391" w:rsidP="00745391">
            <w:pPr>
              <w:rPr>
                <w:rFonts w:cstheme="minorHAnsi"/>
                <w:sz w:val="20"/>
                <w:szCs w:val="20"/>
                <w:lang w:val="en-GB"/>
              </w:rPr>
            </w:pPr>
            <w:r w:rsidRPr="003B7179">
              <w:rPr>
                <w:sz w:val="20"/>
                <w:szCs w:val="20"/>
                <w:lang w:val="en-GB"/>
              </w:rPr>
              <w:t>Consonance is a mixture of high and low sound falling pleasantly and uniformly on the ears. Dissonance, on the other hand, is a harsh and unpleasant percussion of two sounds coming to the ear intermingled with each other</w:t>
            </w:r>
            <w:r w:rsidR="00B73CD9" w:rsidRPr="003B7179">
              <w:rPr>
                <w:sz w:val="20"/>
                <w:szCs w:val="20"/>
                <w:lang w:val="en-GB"/>
              </w:rPr>
              <w:t>.</w:t>
            </w:r>
            <w:r w:rsidRPr="003B7179">
              <w:rPr>
                <w:rStyle w:val="Appelnotedebasdep"/>
                <w:lang w:val="en-GB"/>
              </w:rPr>
              <w:footnoteReference w:id="27"/>
            </w:r>
          </w:p>
        </w:tc>
      </w:tr>
    </w:tbl>
    <w:p w14:paraId="4C379247" w14:textId="77777777" w:rsidR="000F7E38" w:rsidRPr="003B7179" w:rsidRDefault="000F7E38" w:rsidP="00565D8C">
      <w:pPr>
        <w:rPr>
          <w:rFonts w:cstheme="minorHAnsi"/>
          <w:lang w:val="en-GB"/>
        </w:rPr>
      </w:pPr>
    </w:p>
    <w:p w14:paraId="0AF38084" w14:textId="5331F224" w:rsidR="00565D8C" w:rsidRPr="003B7179" w:rsidRDefault="00071574" w:rsidP="00565D8C">
      <w:pPr>
        <w:rPr>
          <w:rFonts w:cstheme="minorHAnsi"/>
          <w:lang w:val="en-GB"/>
        </w:rPr>
      </w:pPr>
      <w:r w:rsidRPr="003B7179">
        <w:rPr>
          <w:rFonts w:cstheme="minorHAnsi"/>
          <w:lang w:val="en-GB"/>
        </w:rPr>
        <w:t xml:space="preserve">This twofold mathematical and </w:t>
      </w:r>
      <w:r w:rsidR="006A4494" w:rsidRPr="003B7179">
        <w:rPr>
          <w:rFonts w:cstheme="minorHAnsi"/>
          <w:lang w:val="en-GB"/>
        </w:rPr>
        <w:t>aural-</w:t>
      </w:r>
      <w:r w:rsidRPr="003B7179">
        <w:rPr>
          <w:rFonts w:cstheme="minorHAnsi"/>
          <w:lang w:val="en-GB"/>
        </w:rPr>
        <w:t xml:space="preserve">perceptive approach is </w:t>
      </w:r>
      <w:r w:rsidR="004028EA" w:rsidRPr="003B7179">
        <w:rPr>
          <w:rFonts w:cstheme="minorHAnsi"/>
          <w:lang w:val="en-GB"/>
        </w:rPr>
        <w:t xml:space="preserve">also </w:t>
      </w:r>
      <w:r w:rsidRPr="003B7179">
        <w:rPr>
          <w:rFonts w:cstheme="minorHAnsi"/>
          <w:lang w:val="en-GB"/>
        </w:rPr>
        <w:t>found</w:t>
      </w:r>
      <w:r w:rsidR="00BD345F" w:rsidRPr="003B7179">
        <w:rPr>
          <w:rFonts w:cstheme="minorHAnsi"/>
          <w:lang w:val="en-GB"/>
        </w:rPr>
        <w:t xml:space="preserve"> in</w:t>
      </w:r>
      <w:r w:rsidRPr="003B7179">
        <w:rPr>
          <w:rFonts w:cstheme="minorHAnsi"/>
          <w:lang w:val="en-GB"/>
        </w:rPr>
        <w:t xml:space="preserve"> </w:t>
      </w:r>
      <w:r w:rsidR="00BD345F" w:rsidRPr="003B7179">
        <w:rPr>
          <w:rFonts w:cstheme="minorHAnsi"/>
          <w:lang w:val="en-GB"/>
        </w:rPr>
        <w:t>later treatises</w:t>
      </w:r>
      <w:r w:rsidRPr="003B7179">
        <w:rPr>
          <w:rFonts w:cstheme="minorHAnsi"/>
          <w:lang w:val="en-GB"/>
        </w:rPr>
        <w:t xml:space="preserve">, for example in Jacques de Liège </w:t>
      </w:r>
      <w:r w:rsidR="004A7A74" w:rsidRPr="003B7179">
        <w:rPr>
          <w:rFonts w:cstheme="minorHAnsi"/>
          <w:lang w:val="en-GB"/>
        </w:rPr>
        <w:t xml:space="preserve">(c. </w:t>
      </w:r>
      <w:r w:rsidRPr="003B7179">
        <w:rPr>
          <w:rFonts w:cstheme="minorHAnsi"/>
          <w:lang w:val="en-GB"/>
        </w:rPr>
        <w:t xml:space="preserve">1260-after 1330), who nevertheless distinguishes between </w:t>
      </w:r>
      <w:proofErr w:type="spellStart"/>
      <w:r w:rsidRPr="003B7179">
        <w:rPr>
          <w:rFonts w:cstheme="minorHAnsi"/>
          <w:i/>
          <w:lang w:val="en-GB"/>
        </w:rPr>
        <w:t>consonantia</w:t>
      </w:r>
      <w:proofErr w:type="spellEnd"/>
      <w:r w:rsidRPr="003B7179">
        <w:rPr>
          <w:rFonts w:cstheme="minorHAnsi"/>
          <w:lang w:val="en-GB"/>
        </w:rPr>
        <w:t xml:space="preserve"> and </w:t>
      </w:r>
      <w:proofErr w:type="spellStart"/>
      <w:r w:rsidR="00B73CD9" w:rsidRPr="003B7179">
        <w:rPr>
          <w:rFonts w:cstheme="minorHAnsi"/>
          <w:i/>
          <w:lang w:val="en-GB"/>
        </w:rPr>
        <w:t>concordantia</w:t>
      </w:r>
      <w:proofErr w:type="spellEnd"/>
      <w:r w:rsidR="00B73CD9" w:rsidRPr="003B7179">
        <w:rPr>
          <w:rFonts w:cstheme="minorHAnsi"/>
          <w:lang w:val="en-GB"/>
        </w:rPr>
        <w:t>.</w:t>
      </w:r>
      <w:r w:rsidR="00565D8C" w:rsidRPr="003B7179">
        <w:rPr>
          <w:rStyle w:val="Appelnotedebasdep"/>
          <w:rFonts w:cstheme="minorHAnsi"/>
          <w:lang w:val="en-GB"/>
        </w:rPr>
        <w:footnoteReference w:id="28"/>
      </w:r>
      <w:r w:rsidR="00565D8C" w:rsidRPr="003B7179">
        <w:rPr>
          <w:rFonts w:cstheme="minorHAnsi"/>
          <w:lang w:val="en-GB"/>
        </w:rPr>
        <w:t xml:space="preserve"> </w:t>
      </w:r>
      <w:proofErr w:type="spellStart"/>
      <w:r w:rsidR="00E006EF" w:rsidRPr="003B7179">
        <w:rPr>
          <w:rFonts w:cstheme="minorHAnsi"/>
          <w:i/>
          <w:lang w:val="en-GB"/>
        </w:rPr>
        <w:t>Consonantia</w:t>
      </w:r>
      <w:proofErr w:type="spellEnd"/>
      <w:r w:rsidR="00E006EF" w:rsidRPr="003B7179">
        <w:rPr>
          <w:rFonts w:cstheme="minorHAnsi"/>
          <w:lang w:val="en-GB"/>
        </w:rPr>
        <w:t xml:space="preserve">, which is mathematical in nature, </w:t>
      </w:r>
      <w:r w:rsidR="004028EA" w:rsidRPr="003B7179">
        <w:rPr>
          <w:rFonts w:cstheme="minorHAnsi"/>
          <w:lang w:val="en-GB"/>
        </w:rPr>
        <w:t>includes</w:t>
      </w:r>
      <w:r w:rsidR="00E006EF" w:rsidRPr="003B7179">
        <w:rPr>
          <w:rFonts w:cstheme="minorHAnsi"/>
          <w:lang w:val="en-GB"/>
        </w:rPr>
        <w:t xml:space="preserve"> the same intervals as </w:t>
      </w:r>
      <w:r w:rsidR="00C83F9B" w:rsidRPr="003B7179">
        <w:rPr>
          <w:rFonts w:cstheme="minorHAnsi"/>
          <w:lang w:val="en-GB"/>
        </w:rPr>
        <w:t xml:space="preserve">those mentioned by </w:t>
      </w:r>
      <w:r w:rsidR="00E006EF" w:rsidRPr="003B7179">
        <w:rPr>
          <w:rFonts w:cstheme="minorHAnsi"/>
          <w:lang w:val="en-GB"/>
        </w:rPr>
        <w:t xml:space="preserve">Boethius, with the addition of the </w:t>
      </w:r>
      <w:r w:rsidR="00E006EF" w:rsidRPr="003B7179">
        <w:rPr>
          <w:lang w:val="en-GB"/>
        </w:rPr>
        <w:t xml:space="preserve">nineteenth </w:t>
      </w:r>
      <w:r w:rsidR="00E006EF" w:rsidRPr="003B7179">
        <w:rPr>
          <w:rFonts w:cstheme="minorHAnsi"/>
          <w:lang w:val="en-GB"/>
        </w:rPr>
        <w:t xml:space="preserve">(6:1) and the whole tone (9:8). </w:t>
      </w:r>
      <w:proofErr w:type="spellStart"/>
      <w:r w:rsidR="00E006EF" w:rsidRPr="003B7179">
        <w:rPr>
          <w:rFonts w:cstheme="minorHAnsi"/>
          <w:i/>
          <w:lang w:val="en-GB"/>
        </w:rPr>
        <w:t>Concordantia</w:t>
      </w:r>
      <w:proofErr w:type="spellEnd"/>
      <w:r w:rsidR="00E006EF" w:rsidRPr="003B7179">
        <w:rPr>
          <w:rFonts w:cstheme="minorHAnsi"/>
          <w:lang w:val="en-GB"/>
        </w:rPr>
        <w:t xml:space="preserve"> focuses on hearing and has a more subjective character, defined as follows</w:t>
      </w:r>
      <w:r w:rsidR="003E247D" w:rsidRPr="003B7179">
        <w:rPr>
          <w:rFonts w:cstheme="minorHAnsi"/>
          <w:lang w:val="en-GB"/>
        </w:rPr>
        <w:t>:</w:t>
      </w:r>
    </w:p>
    <w:p w14:paraId="3A960FCF" w14:textId="77777777" w:rsidR="000F7E38" w:rsidRPr="003B7179" w:rsidRDefault="000F7E38" w:rsidP="00565D8C">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C6D7A" w:rsidRPr="006A40FC" w14:paraId="0C484BE8" w14:textId="77777777" w:rsidTr="00B433B2">
        <w:tc>
          <w:tcPr>
            <w:tcW w:w="4531" w:type="dxa"/>
          </w:tcPr>
          <w:p w14:paraId="29E95975" w14:textId="77777777" w:rsidR="00EC6D7A" w:rsidRPr="006A40FC" w:rsidRDefault="00EC6D7A" w:rsidP="00D803D4">
            <w:pPr>
              <w:rPr>
                <w:rFonts w:cstheme="minorHAnsi"/>
                <w:sz w:val="20"/>
                <w:szCs w:val="20"/>
                <w:lang w:val="fr-FR"/>
              </w:rPr>
            </w:pPr>
            <w:proofErr w:type="spellStart"/>
            <w:r w:rsidRPr="006A40FC">
              <w:rPr>
                <w:sz w:val="20"/>
                <w:szCs w:val="20"/>
                <w:lang w:val="fr-FR"/>
              </w:rPr>
              <w:t>Perfecta</w:t>
            </w:r>
            <w:proofErr w:type="spellEnd"/>
            <w:r w:rsidRPr="006A40FC">
              <w:rPr>
                <w:sz w:val="20"/>
                <w:szCs w:val="20"/>
                <w:lang w:val="fr-FR"/>
              </w:rPr>
              <w:t xml:space="preserve"> </w:t>
            </w:r>
            <w:proofErr w:type="spellStart"/>
            <w:r w:rsidRPr="006A40FC">
              <w:rPr>
                <w:sz w:val="20"/>
                <w:szCs w:val="20"/>
                <w:lang w:val="fr-FR"/>
              </w:rPr>
              <w:t>concordia</w:t>
            </w:r>
            <w:proofErr w:type="spellEnd"/>
            <w:r w:rsidRPr="006A40FC">
              <w:rPr>
                <w:sz w:val="20"/>
                <w:szCs w:val="20"/>
                <w:lang w:val="fr-FR"/>
              </w:rPr>
              <w:t xml:space="preserve"> est </w:t>
            </w:r>
            <w:proofErr w:type="spellStart"/>
            <w:r w:rsidRPr="006A40FC">
              <w:rPr>
                <w:sz w:val="20"/>
                <w:szCs w:val="20"/>
                <w:lang w:val="fr-FR"/>
              </w:rPr>
              <w:t>sonorum</w:t>
            </w:r>
            <w:proofErr w:type="spellEnd"/>
            <w:r w:rsidRPr="006A40FC">
              <w:rPr>
                <w:sz w:val="20"/>
                <w:szCs w:val="20"/>
                <w:lang w:val="fr-FR"/>
              </w:rPr>
              <w:t xml:space="preserve"> </w:t>
            </w:r>
            <w:proofErr w:type="spellStart"/>
            <w:r w:rsidRPr="006A40FC">
              <w:rPr>
                <w:sz w:val="20"/>
                <w:szCs w:val="20"/>
                <w:lang w:val="fr-FR"/>
              </w:rPr>
              <w:t>distinctorum</w:t>
            </w:r>
            <w:proofErr w:type="spellEnd"/>
            <w:r w:rsidRPr="006A40FC">
              <w:rPr>
                <w:sz w:val="20"/>
                <w:szCs w:val="20"/>
                <w:lang w:val="fr-FR"/>
              </w:rPr>
              <w:t xml:space="preserve"> </w:t>
            </w:r>
            <w:proofErr w:type="spellStart"/>
            <w:r w:rsidRPr="006A40FC">
              <w:rPr>
                <w:sz w:val="20"/>
                <w:szCs w:val="20"/>
                <w:lang w:val="fr-FR"/>
              </w:rPr>
              <w:t>sibi</w:t>
            </w:r>
            <w:proofErr w:type="spellEnd"/>
            <w:r w:rsidRPr="006A40FC">
              <w:rPr>
                <w:sz w:val="20"/>
                <w:szCs w:val="20"/>
                <w:lang w:val="fr-FR"/>
              </w:rPr>
              <w:t xml:space="preserve"> </w:t>
            </w:r>
            <w:proofErr w:type="spellStart"/>
            <w:r w:rsidRPr="006A40FC">
              <w:rPr>
                <w:sz w:val="20"/>
                <w:szCs w:val="20"/>
                <w:lang w:val="fr-FR"/>
              </w:rPr>
              <w:t>permixtorum</w:t>
            </w:r>
            <w:proofErr w:type="spellEnd"/>
            <w:r w:rsidRPr="006A40FC">
              <w:rPr>
                <w:sz w:val="20"/>
                <w:szCs w:val="20"/>
                <w:lang w:val="fr-FR"/>
              </w:rPr>
              <w:t xml:space="preserve"> </w:t>
            </w:r>
            <w:proofErr w:type="spellStart"/>
            <w:r w:rsidRPr="006A40FC">
              <w:rPr>
                <w:sz w:val="20"/>
                <w:szCs w:val="20"/>
                <w:lang w:val="fr-FR"/>
              </w:rPr>
              <w:t>unitorumque</w:t>
            </w:r>
            <w:proofErr w:type="spellEnd"/>
            <w:r w:rsidRPr="006A40FC">
              <w:rPr>
                <w:sz w:val="20"/>
                <w:szCs w:val="20"/>
                <w:lang w:val="fr-FR"/>
              </w:rPr>
              <w:t xml:space="preserve"> </w:t>
            </w:r>
            <w:proofErr w:type="spellStart"/>
            <w:r w:rsidRPr="006A40FC">
              <w:rPr>
                <w:sz w:val="20"/>
                <w:szCs w:val="20"/>
                <w:lang w:val="fr-FR"/>
              </w:rPr>
              <w:t>veniens</w:t>
            </w:r>
            <w:proofErr w:type="spellEnd"/>
            <w:r w:rsidRPr="006A40FC">
              <w:rPr>
                <w:sz w:val="20"/>
                <w:szCs w:val="20"/>
                <w:lang w:val="fr-FR"/>
              </w:rPr>
              <w:t xml:space="preserve"> ad </w:t>
            </w:r>
            <w:proofErr w:type="spellStart"/>
            <w:r w:rsidRPr="006A40FC">
              <w:rPr>
                <w:sz w:val="20"/>
                <w:szCs w:val="20"/>
                <w:lang w:val="fr-FR"/>
              </w:rPr>
              <w:t>aurem</w:t>
            </w:r>
            <w:proofErr w:type="spellEnd"/>
            <w:r w:rsidRPr="006A40FC">
              <w:rPr>
                <w:sz w:val="20"/>
                <w:szCs w:val="20"/>
                <w:lang w:val="fr-FR"/>
              </w:rPr>
              <w:t xml:space="preserve"> </w:t>
            </w:r>
            <w:proofErr w:type="spellStart"/>
            <w:r w:rsidRPr="006A40FC">
              <w:rPr>
                <w:sz w:val="20"/>
                <w:szCs w:val="20"/>
                <w:lang w:val="fr-FR"/>
              </w:rPr>
              <w:t>dulcis</w:t>
            </w:r>
            <w:proofErr w:type="spellEnd"/>
            <w:r w:rsidRPr="006A40FC">
              <w:rPr>
                <w:sz w:val="20"/>
                <w:szCs w:val="20"/>
                <w:lang w:val="fr-FR"/>
              </w:rPr>
              <w:t xml:space="preserve"> et </w:t>
            </w:r>
            <w:proofErr w:type="spellStart"/>
            <w:r w:rsidRPr="006A40FC">
              <w:rPr>
                <w:sz w:val="20"/>
                <w:szCs w:val="20"/>
                <w:lang w:val="fr-FR"/>
              </w:rPr>
              <w:t>uniformis</w:t>
            </w:r>
            <w:proofErr w:type="spellEnd"/>
            <w:r w:rsidRPr="006A40FC">
              <w:rPr>
                <w:sz w:val="20"/>
                <w:szCs w:val="20"/>
                <w:lang w:val="fr-FR"/>
              </w:rPr>
              <w:t xml:space="preserve"> </w:t>
            </w:r>
            <w:proofErr w:type="spellStart"/>
            <w:r w:rsidRPr="006A40FC">
              <w:rPr>
                <w:sz w:val="20"/>
                <w:szCs w:val="20"/>
                <w:lang w:val="fr-FR"/>
              </w:rPr>
              <w:t>iucundaque</w:t>
            </w:r>
            <w:proofErr w:type="spellEnd"/>
            <w:r w:rsidRPr="006A40FC">
              <w:rPr>
                <w:sz w:val="20"/>
                <w:szCs w:val="20"/>
                <w:lang w:val="fr-FR"/>
              </w:rPr>
              <w:t xml:space="preserve"> </w:t>
            </w:r>
            <w:proofErr w:type="spellStart"/>
            <w:r w:rsidRPr="006A40FC">
              <w:rPr>
                <w:sz w:val="20"/>
                <w:szCs w:val="20"/>
                <w:lang w:val="fr-FR"/>
              </w:rPr>
              <w:t>melodia</w:t>
            </w:r>
            <w:proofErr w:type="spellEnd"/>
            <w:r w:rsidR="00B73CD9" w:rsidRPr="006A40FC">
              <w:rPr>
                <w:sz w:val="20"/>
                <w:szCs w:val="20"/>
                <w:lang w:val="fr-FR"/>
              </w:rPr>
              <w:t>.</w:t>
            </w:r>
            <w:r w:rsidRPr="003B7179">
              <w:rPr>
                <w:rStyle w:val="Appelnotedebasdep"/>
                <w:rFonts w:cstheme="minorHAnsi"/>
                <w:sz w:val="20"/>
                <w:szCs w:val="20"/>
                <w:lang w:val="en-GB"/>
              </w:rPr>
              <w:footnoteReference w:id="29"/>
            </w:r>
          </w:p>
        </w:tc>
        <w:tc>
          <w:tcPr>
            <w:tcW w:w="4531" w:type="dxa"/>
          </w:tcPr>
          <w:p w14:paraId="7819AE80" w14:textId="77777777" w:rsidR="00EC6D7A" w:rsidRPr="003B7179" w:rsidRDefault="00EC6D7A" w:rsidP="00D803D4">
            <w:pPr>
              <w:rPr>
                <w:rFonts w:cstheme="minorHAnsi"/>
                <w:sz w:val="20"/>
                <w:szCs w:val="20"/>
                <w:lang w:val="en-GB"/>
              </w:rPr>
            </w:pPr>
            <w:r w:rsidRPr="003B7179">
              <w:rPr>
                <w:rFonts w:cstheme="minorHAnsi"/>
                <w:sz w:val="20"/>
                <w:szCs w:val="20"/>
                <w:lang w:val="en-GB"/>
              </w:rPr>
              <w:t>Perfect consonance is a pleasant, uniform, and delighting sound of diverse, but mixed and blended tones that reach the ear</w:t>
            </w:r>
            <w:r w:rsidR="00B73CD9" w:rsidRPr="003B7179">
              <w:rPr>
                <w:rFonts w:cstheme="minorHAnsi"/>
                <w:sz w:val="20"/>
                <w:szCs w:val="20"/>
                <w:lang w:val="en-GB"/>
              </w:rPr>
              <w:t>.</w:t>
            </w:r>
            <w:r w:rsidRPr="003B7179">
              <w:rPr>
                <w:rStyle w:val="Appelnotedebasdep"/>
                <w:rFonts w:cstheme="minorHAnsi"/>
                <w:sz w:val="20"/>
                <w:szCs w:val="20"/>
                <w:lang w:val="en-GB"/>
              </w:rPr>
              <w:footnoteReference w:id="30"/>
            </w:r>
          </w:p>
        </w:tc>
      </w:tr>
    </w:tbl>
    <w:p w14:paraId="4C94A9DE" w14:textId="77777777" w:rsidR="000F7E38" w:rsidRPr="003B7179" w:rsidRDefault="000F7E38" w:rsidP="0036739D">
      <w:pPr>
        <w:rPr>
          <w:lang w:val="en-GB"/>
        </w:rPr>
      </w:pPr>
    </w:p>
    <w:p w14:paraId="7E459864" w14:textId="5AD73656" w:rsidR="0036739D" w:rsidRPr="003B7179" w:rsidRDefault="00E006EF" w:rsidP="0036739D">
      <w:pPr>
        <w:rPr>
          <w:lang w:val="en-GB"/>
        </w:rPr>
      </w:pPr>
      <w:r w:rsidRPr="003B7179">
        <w:rPr>
          <w:lang w:val="en-GB"/>
        </w:rPr>
        <w:t xml:space="preserve">The definition of consonance as the </w:t>
      </w:r>
      <w:r w:rsidR="001D02B4" w:rsidRPr="003B7179">
        <w:rPr>
          <w:lang w:val="en-GB"/>
        </w:rPr>
        <w:t xml:space="preserve">heard </w:t>
      </w:r>
      <w:r w:rsidRPr="003B7179">
        <w:rPr>
          <w:lang w:val="en-GB"/>
        </w:rPr>
        <w:t xml:space="preserve">fusion of two or more notes </w:t>
      </w:r>
      <w:r w:rsidR="004843D6" w:rsidRPr="003B7179">
        <w:rPr>
          <w:lang w:val="en-GB"/>
        </w:rPr>
        <w:t>might</w:t>
      </w:r>
      <w:r w:rsidRPr="003B7179">
        <w:rPr>
          <w:lang w:val="en-GB"/>
        </w:rPr>
        <w:t xml:space="preserve"> explain the exclusion of thirds and sixths from the category of perfect consonances by medieval theorists, not only for mathematical reasons or </w:t>
      </w:r>
      <w:r w:rsidR="006B6D0E" w:rsidRPr="003B7179">
        <w:rPr>
          <w:lang w:val="en-GB"/>
        </w:rPr>
        <w:t>on grounds</w:t>
      </w:r>
      <w:r w:rsidR="00E95F76" w:rsidRPr="003B7179">
        <w:rPr>
          <w:lang w:val="en-GB"/>
        </w:rPr>
        <w:t xml:space="preserve"> of </w:t>
      </w:r>
      <w:r w:rsidRPr="003B7179">
        <w:rPr>
          <w:lang w:val="en-GB"/>
        </w:rPr>
        <w:t xml:space="preserve">tradition, but because of an acoustic phenomenon that counteracts the sense of fusion. Indeed, according to their Pythagorean definition, imperfect consonances produce significant </w:t>
      </w:r>
      <w:r w:rsidR="007D48B0" w:rsidRPr="003B7179">
        <w:rPr>
          <w:lang w:val="en-GB"/>
        </w:rPr>
        <w:t>tremors</w:t>
      </w:r>
      <w:r w:rsidR="003A79A8" w:rsidRPr="003B7179">
        <w:rPr>
          <w:lang w:val="en-GB"/>
        </w:rPr>
        <w:t xml:space="preserve"> or </w:t>
      </w:r>
      <w:r w:rsidR="00DF7267" w:rsidRPr="003B7179">
        <w:rPr>
          <w:lang w:val="en-GB"/>
        </w:rPr>
        <w:t>beats</w:t>
      </w:r>
      <w:r w:rsidR="007D48B0" w:rsidRPr="003B7179">
        <w:rPr>
          <w:lang w:val="en-GB"/>
        </w:rPr>
        <w:t xml:space="preserve"> </w:t>
      </w:r>
      <w:r w:rsidRPr="003B7179">
        <w:rPr>
          <w:lang w:val="en-GB"/>
        </w:rPr>
        <w:t>that make them unstable, as opposed to the ratios of just intonation</w:t>
      </w:r>
      <w:r w:rsidR="00B73CD9" w:rsidRPr="003B7179">
        <w:rPr>
          <w:lang w:val="en-GB"/>
        </w:rPr>
        <w:t>.</w:t>
      </w:r>
      <w:r w:rsidR="00350A39" w:rsidRPr="003B7179">
        <w:rPr>
          <w:rStyle w:val="Appelnotedebasdep"/>
          <w:lang w:val="en-GB"/>
        </w:rPr>
        <w:footnoteReference w:id="31"/>
      </w:r>
      <w:r w:rsidR="00DE1404" w:rsidRPr="003B7179">
        <w:rPr>
          <w:lang w:val="en-GB"/>
        </w:rPr>
        <w:t xml:space="preserve"> </w:t>
      </w:r>
      <w:r w:rsidRPr="003B7179">
        <w:rPr>
          <w:lang w:val="en-GB"/>
        </w:rPr>
        <w:t xml:space="preserve">The beating phenomenon does not seem to have been described before </w:t>
      </w:r>
      <w:proofErr w:type="spellStart"/>
      <w:r w:rsidRPr="003B7179">
        <w:rPr>
          <w:lang w:val="en-GB"/>
        </w:rPr>
        <w:t>Arnolt</w:t>
      </w:r>
      <w:proofErr w:type="spellEnd"/>
      <w:r w:rsidRPr="003B7179">
        <w:rPr>
          <w:lang w:val="en-GB"/>
        </w:rPr>
        <w:t xml:space="preserve"> </w:t>
      </w:r>
      <w:proofErr w:type="spellStart"/>
      <w:r w:rsidRPr="003B7179">
        <w:rPr>
          <w:lang w:val="en-GB"/>
        </w:rPr>
        <w:t>Schlick</w:t>
      </w:r>
      <w:proofErr w:type="spellEnd"/>
      <w:r w:rsidRPr="003B7179">
        <w:rPr>
          <w:lang w:val="en-GB"/>
        </w:rPr>
        <w:t xml:space="preserve"> </w:t>
      </w:r>
      <w:r w:rsidR="004A7A74" w:rsidRPr="003B7179">
        <w:rPr>
          <w:lang w:val="en-GB"/>
        </w:rPr>
        <w:t xml:space="preserve">(c. </w:t>
      </w:r>
      <w:r w:rsidRPr="003B7179">
        <w:rPr>
          <w:lang w:val="en-GB"/>
        </w:rPr>
        <w:t>1460-after 1521)</w:t>
      </w:r>
      <w:r w:rsidR="00B73CD9" w:rsidRPr="003B7179">
        <w:rPr>
          <w:lang w:val="en-GB"/>
        </w:rPr>
        <w:t>,</w:t>
      </w:r>
      <w:r w:rsidRPr="003B7179">
        <w:rPr>
          <w:rStyle w:val="Appelnotedebasdep"/>
          <w:lang w:val="en-GB"/>
        </w:rPr>
        <w:footnoteReference w:id="32"/>
      </w:r>
      <w:r w:rsidRPr="003B7179">
        <w:rPr>
          <w:lang w:val="en-GB"/>
        </w:rPr>
        <w:t xml:space="preserve"> but it is hard to imagine that it was not perceived by earlier musicians</w:t>
      </w:r>
      <w:r w:rsidR="00C01141" w:rsidRPr="003B7179">
        <w:rPr>
          <w:lang w:val="en-GB"/>
        </w:rPr>
        <w:t xml:space="preserve">. </w:t>
      </w:r>
      <w:r w:rsidR="00420885" w:rsidRPr="003B7179">
        <w:rPr>
          <w:lang w:val="en-GB"/>
        </w:rPr>
        <w:t xml:space="preserve">Some scholars have actually pointed out how imperfect consonances generate a drive to the final in the medieval cadence, especially in the double </w:t>
      </w:r>
      <w:r w:rsidR="00420885" w:rsidRPr="003B7179">
        <w:rPr>
          <w:lang w:val="en-GB"/>
        </w:rPr>
        <w:lastRenderedPageBreak/>
        <w:t xml:space="preserve">leading tone cadence, because of their acoustic instability which resolves on </w:t>
      </w:r>
      <w:r w:rsidR="00935D11" w:rsidRPr="003B7179">
        <w:rPr>
          <w:lang w:val="en-GB"/>
        </w:rPr>
        <w:t>non-beating</w:t>
      </w:r>
      <w:r w:rsidR="00420885" w:rsidRPr="003B7179">
        <w:rPr>
          <w:lang w:val="en-GB"/>
        </w:rPr>
        <w:t xml:space="preserve"> intervals</w:t>
      </w:r>
      <w:r w:rsidR="00B73CD9" w:rsidRPr="003B7179">
        <w:rPr>
          <w:lang w:val="en-GB"/>
        </w:rPr>
        <w:t>.</w:t>
      </w:r>
      <w:r w:rsidR="000A68E8" w:rsidRPr="003B7179">
        <w:rPr>
          <w:rStyle w:val="Appelnotedebasdep"/>
          <w:lang w:val="en-GB"/>
        </w:rPr>
        <w:footnoteReference w:id="33"/>
      </w:r>
      <w:r w:rsidR="000A68E8" w:rsidRPr="003B7179">
        <w:rPr>
          <w:lang w:val="en-GB"/>
        </w:rPr>
        <w:t xml:space="preserve"> </w:t>
      </w:r>
    </w:p>
    <w:p w14:paraId="4EF42000" w14:textId="3F61CB12" w:rsidR="00CF6E43" w:rsidRPr="003B7179" w:rsidRDefault="00B86FAA" w:rsidP="00395181">
      <w:pPr>
        <w:rPr>
          <w:rFonts w:cstheme="minorHAnsi"/>
          <w:lang w:val="en-GB"/>
        </w:rPr>
      </w:pPr>
      <w:r w:rsidRPr="0091313D">
        <w:rPr>
          <w:rFonts w:cstheme="minorHAnsi"/>
          <w:lang w:val="en-GB"/>
        </w:rPr>
        <w:t>Around 1400, the functional tension-resolution process of</w:t>
      </w:r>
      <w:r w:rsidR="00BD345F" w:rsidRPr="0091313D">
        <w:rPr>
          <w:rFonts w:cstheme="minorHAnsi"/>
          <w:lang w:val="en-GB"/>
        </w:rPr>
        <w:t xml:space="preserve"> the directed progression </w:t>
      </w:r>
      <w:r w:rsidRPr="0091313D">
        <w:rPr>
          <w:rFonts w:cstheme="minorHAnsi"/>
          <w:lang w:val="en-GB"/>
        </w:rPr>
        <w:t>was</w:t>
      </w:r>
      <w:r w:rsidR="00BD345F" w:rsidRPr="0091313D">
        <w:rPr>
          <w:rFonts w:cstheme="minorHAnsi"/>
          <w:lang w:val="en-GB"/>
        </w:rPr>
        <w:t xml:space="preserve"> </w:t>
      </w:r>
      <w:r w:rsidR="00A95508" w:rsidRPr="0091313D">
        <w:rPr>
          <w:rFonts w:cstheme="minorHAnsi"/>
          <w:lang w:val="en-GB"/>
        </w:rPr>
        <w:t>gradually</w:t>
      </w:r>
      <w:r w:rsidRPr="0091313D">
        <w:rPr>
          <w:rFonts w:cstheme="minorHAnsi"/>
          <w:lang w:val="en-GB"/>
        </w:rPr>
        <w:t xml:space="preserve"> enriched by</w:t>
      </w:r>
      <w:r w:rsidR="00420885" w:rsidRPr="0091313D">
        <w:rPr>
          <w:rFonts w:cstheme="minorHAnsi"/>
          <w:lang w:val="en-GB"/>
        </w:rPr>
        <w:t xml:space="preserve"> </w:t>
      </w:r>
      <w:r w:rsidRPr="0091313D">
        <w:rPr>
          <w:rFonts w:cstheme="minorHAnsi"/>
          <w:lang w:val="en-GB"/>
        </w:rPr>
        <w:t>a</w:t>
      </w:r>
      <w:r w:rsidR="00A95508" w:rsidRPr="0091313D">
        <w:rPr>
          <w:rFonts w:cstheme="minorHAnsi"/>
          <w:lang w:val="en-GB"/>
        </w:rPr>
        <w:t xml:space="preserve"> new element: a</w:t>
      </w:r>
      <w:r w:rsidRPr="0091313D">
        <w:rPr>
          <w:rFonts w:cstheme="minorHAnsi"/>
          <w:lang w:val="en-GB"/>
        </w:rPr>
        <w:t xml:space="preserve"> </w:t>
      </w:r>
      <w:r w:rsidR="00420885" w:rsidRPr="0091313D">
        <w:rPr>
          <w:rFonts w:cstheme="minorHAnsi"/>
          <w:lang w:val="en-GB"/>
        </w:rPr>
        <w:t xml:space="preserve">dissonant suspension preceding the imperfect consonance, of which the following </w:t>
      </w:r>
      <w:r w:rsidR="002B7859" w:rsidRPr="0091313D">
        <w:rPr>
          <w:rFonts w:cstheme="minorHAnsi"/>
          <w:lang w:val="en-GB"/>
        </w:rPr>
        <w:t>piece by Johannes Ciconia (c. 1370-1412)</w:t>
      </w:r>
      <w:r w:rsidR="00032B3C" w:rsidRPr="0091313D">
        <w:rPr>
          <w:rFonts w:cstheme="minorHAnsi"/>
          <w:lang w:val="en-GB"/>
        </w:rPr>
        <w:t xml:space="preserve"> </w:t>
      </w:r>
      <w:r w:rsidR="00420885" w:rsidRPr="0091313D">
        <w:rPr>
          <w:rFonts w:cstheme="minorHAnsi"/>
          <w:lang w:val="en-GB"/>
        </w:rPr>
        <w:t>is an early illustration</w:t>
      </w:r>
      <w:r w:rsidR="000B5AAB" w:rsidRPr="0091313D">
        <w:rPr>
          <w:rFonts w:cstheme="minorHAnsi"/>
          <w:lang w:val="en-GB"/>
        </w:rPr>
        <w:t>.</w:t>
      </w:r>
      <w:r w:rsidR="00B36531" w:rsidRPr="0091313D">
        <w:rPr>
          <w:rStyle w:val="Appelnotedebasdep"/>
          <w:rFonts w:cstheme="minorHAnsi"/>
          <w:lang w:val="en-GB"/>
        </w:rPr>
        <w:footnoteReference w:id="34"/>
      </w:r>
      <w:r w:rsidR="00E51362" w:rsidRPr="003B7179">
        <w:rPr>
          <w:rFonts w:cstheme="minorHAnsi"/>
          <w:lang w:val="en-GB"/>
        </w:rPr>
        <w:t xml:space="preserve"> </w:t>
      </w:r>
      <w:r w:rsidR="00B36531" w:rsidRPr="003B7179">
        <w:rPr>
          <w:rFonts w:cstheme="minorHAnsi"/>
          <w:lang w:val="en-GB"/>
        </w:rPr>
        <w:t> </w:t>
      </w:r>
    </w:p>
    <w:p w14:paraId="067C7A98" w14:textId="77777777" w:rsidR="00C053BE" w:rsidRPr="006A40FC" w:rsidRDefault="00B36531" w:rsidP="00B36531">
      <w:pPr>
        <w:pStyle w:val="Lgende1"/>
        <w:rPr>
          <w:rStyle w:val="Rfrencelgre"/>
          <w:lang w:val="fr-FR"/>
        </w:rPr>
      </w:pPr>
      <w:r w:rsidRPr="006A40FC">
        <w:rPr>
          <w:rStyle w:val="Rfrencelgre"/>
          <w:lang w:val="fr-FR"/>
        </w:rPr>
        <w:t>Ex</w:t>
      </w:r>
      <w:r w:rsidR="002920C0" w:rsidRPr="006A40FC">
        <w:rPr>
          <w:rStyle w:val="Rfrencelgre"/>
          <w:lang w:val="fr-FR"/>
        </w:rPr>
        <w:t>a</w:t>
      </w:r>
      <w:r w:rsidRPr="006A40FC">
        <w:rPr>
          <w:rStyle w:val="Rfrencelgre"/>
          <w:lang w:val="fr-FR"/>
        </w:rPr>
        <w:t xml:space="preserve">mple </w:t>
      </w:r>
      <w:r w:rsidR="00DC5FAF" w:rsidRPr="006A40FC">
        <w:rPr>
          <w:rStyle w:val="Rfrencelgre"/>
          <w:lang w:val="fr-FR"/>
        </w:rPr>
        <w:t>6</w:t>
      </w:r>
      <w:r w:rsidR="005C46C6" w:rsidRPr="006A40FC">
        <w:rPr>
          <w:rStyle w:val="Rfrencelgre"/>
          <w:lang w:val="fr-FR"/>
        </w:rPr>
        <w:t>.</w:t>
      </w:r>
      <w:r w:rsidRPr="006A40FC">
        <w:rPr>
          <w:rStyle w:val="Rfrencelgre"/>
          <w:lang w:val="fr-FR"/>
        </w:rPr>
        <w:t xml:space="preserve"> </w:t>
      </w:r>
      <w:bookmarkStart w:id="2" w:name="_Hlk92918865"/>
      <w:r w:rsidR="00772C7C" w:rsidRPr="006A40FC">
        <w:rPr>
          <w:rStyle w:val="Rfrencelgre"/>
          <w:lang w:val="fr-FR"/>
        </w:rPr>
        <w:t xml:space="preserve">Johannes </w:t>
      </w:r>
      <w:proofErr w:type="spellStart"/>
      <w:r w:rsidR="00772C7C" w:rsidRPr="006A40FC">
        <w:rPr>
          <w:rStyle w:val="Rfrencelgre"/>
          <w:lang w:val="fr-FR"/>
        </w:rPr>
        <w:t>Ciconia</w:t>
      </w:r>
      <w:proofErr w:type="spellEnd"/>
      <w:r w:rsidR="00772C7C" w:rsidRPr="006A40FC">
        <w:rPr>
          <w:rStyle w:val="Rfrencelgre"/>
          <w:lang w:val="fr-FR"/>
        </w:rPr>
        <w:t xml:space="preserve">, </w:t>
      </w:r>
      <w:proofErr w:type="spellStart"/>
      <w:r w:rsidR="00772C7C" w:rsidRPr="006A40FC">
        <w:rPr>
          <w:rStyle w:val="Rfrencelgre"/>
          <w:i/>
          <w:lang w:val="fr-FR"/>
        </w:rPr>
        <w:t>Caçando</w:t>
      </w:r>
      <w:proofErr w:type="spellEnd"/>
      <w:r w:rsidR="00772C7C" w:rsidRPr="006A40FC">
        <w:rPr>
          <w:rStyle w:val="Rfrencelgre"/>
          <w:i/>
          <w:lang w:val="fr-FR"/>
        </w:rPr>
        <w:t xml:space="preserve"> un giorno</w:t>
      </w:r>
      <w:r w:rsidR="00772C7C" w:rsidRPr="006A40FC">
        <w:rPr>
          <w:rStyle w:val="Rfrencelgre"/>
          <w:lang w:val="fr-FR"/>
        </w:rPr>
        <w:t xml:space="preserve">, </w:t>
      </w:r>
      <w:bookmarkEnd w:id="2"/>
      <w:proofErr w:type="spellStart"/>
      <w:r w:rsidR="008D320C" w:rsidRPr="006A40FC">
        <w:rPr>
          <w:rStyle w:val="Rfrencelgre"/>
          <w:lang w:val="fr-FR"/>
        </w:rPr>
        <w:t>mm</w:t>
      </w:r>
      <w:r w:rsidR="00002828" w:rsidRPr="006A40FC">
        <w:rPr>
          <w:rStyle w:val="Rfrencelgre"/>
          <w:lang w:val="fr-FR"/>
        </w:rPr>
        <w:t>.</w:t>
      </w:r>
      <w:proofErr w:type="spellEnd"/>
      <w:r w:rsidR="00002828" w:rsidRPr="006A40FC">
        <w:rPr>
          <w:rStyle w:val="Rfrencelgre"/>
          <w:lang w:val="fr-FR"/>
        </w:rPr>
        <w:t xml:space="preserve"> 74-76</w:t>
      </w:r>
      <w:r w:rsidR="00B73CD9" w:rsidRPr="006A40FC">
        <w:rPr>
          <w:rStyle w:val="Rfrencelgre"/>
          <w:lang w:val="fr-FR"/>
        </w:rPr>
        <w:t>.</w:t>
      </w:r>
      <w:r w:rsidR="003A2936" w:rsidRPr="003B7179">
        <w:rPr>
          <w:rStyle w:val="Appelnotedebasdep"/>
          <w:color w:val="2F5496" w:themeColor="accent1" w:themeShade="BF"/>
          <w:lang w:val="en-GB"/>
        </w:rPr>
        <w:footnoteReference w:id="35"/>
      </w:r>
      <w:r w:rsidR="00C20880" w:rsidRPr="006A40FC">
        <w:rPr>
          <w:rStyle w:val="Rfrencelgre"/>
          <w:lang w:val="fr-FR"/>
        </w:rPr>
        <w:t xml:space="preserve"> </w:t>
      </w:r>
    </w:p>
    <w:p w14:paraId="7077BD7B" w14:textId="77777777" w:rsidR="00B36531" w:rsidRPr="003B7179" w:rsidRDefault="00985584" w:rsidP="00B36531">
      <w:pPr>
        <w:pStyle w:val="Lgende1"/>
        <w:rPr>
          <w:rStyle w:val="Rfrencelgre"/>
          <w:lang w:val="en-GB"/>
        </w:rPr>
      </w:pPr>
      <w:r w:rsidRPr="003B7179">
        <w:rPr>
          <w:rStyle w:val="Rfrencelgre"/>
          <w:noProof/>
          <w:lang w:val="en-GB"/>
        </w:rPr>
        <w:drawing>
          <wp:inline distT="0" distB="0" distL="0" distR="0" wp14:anchorId="00A2DE12" wp14:editId="032E1B9B">
            <wp:extent cx="3130343" cy="10287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1713" cy="1039009"/>
                    </a:xfrm>
                    <a:prstGeom prst="rect">
                      <a:avLst/>
                    </a:prstGeom>
                    <a:noFill/>
                    <a:ln>
                      <a:noFill/>
                    </a:ln>
                  </pic:spPr>
                </pic:pic>
              </a:graphicData>
            </a:graphic>
          </wp:inline>
        </w:drawing>
      </w:r>
      <w:r w:rsidR="009F07B9" w:rsidRPr="003B7179">
        <w:rPr>
          <w:rStyle w:val="Rfrencelgre"/>
          <w:lang w:val="en-GB"/>
        </w:rPr>
        <w:t xml:space="preserve"> </w:t>
      </w:r>
    </w:p>
    <w:p w14:paraId="3CAD1497" w14:textId="491F8E85" w:rsidR="009918E5" w:rsidRPr="003B7179" w:rsidRDefault="00420885" w:rsidP="00395181">
      <w:pPr>
        <w:rPr>
          <w:rFonts w:cstheme="minorHAnsi"/>
          <w:lang w:val="en-GB"/>
        </w:rPr>
      </w:pPr>
      <w:r w:rsidRPr="003B7179">
        <w:rPr>
          <w:rFonts w:cstheme="minorHAnsi"/>
          <w:lang w:val="en-GB"/>
        </w:rPr>
        <w:t xml:space="preserve">The syncopated dissonance reinforces the instability of the imperfect consonance and extends the directionality of the </w:t>
      </w:r>
      <w:r w:rsidR="00196241" w:rsidRPr="003B7179">
        <w:rPr>
          <w:rFonts w:cstheme="minorHAnsi"/>
          <w:lang w:val="en-GB"/>
        </w:rPr>
        <w:t xml:space="preserve">directed </w:t>
      </w:r>
      <w:r w:rsidRPr="003B7179">
        <w:rPr>
          <w:rFonts w:cstheme="minorHAnsi"/>
          <w:lang w:val="en-GB"/>
        </w:rPr>
        <w:t xml:space="preserve">progression to three successive intervals, since the suspension necessarily resolves by </w:t>
      </w:r>
      <w:r w:rsidR="00D23B1B" w:rsidRPr="003B7179">
        <w:rPr>
          <w:rFonts w:cstheme="minorHAnsi"/>
          <w:lang w:val="en-GB"/>
        </w:rPr>
        <w:t xml:space="preserve">a </w:t>
      </w:r>
      <w:r w:rsidRPr="003B7179">
        <w:rPr>
          <w:rFonts w:cstheme="minorHAnsi"/>
          <w:lang w:val="en-GB"/>
        </w:rPr>
        <w:t>stepwise downward motion</w:t>
      </w:r>
      <w:r w:rsidR="00B73CD9" w:rsidRPr="003B7179">
        <w:rPr>
          <w:rFonts w:cstheme="minorHAnsi"/>
          <w:lang w:val="en-GB"/>
        </w:rPr>
        <w:t>.</w:t>
      </w:r>
      <w:r w:rsidR="00395181" w:rsidRPr="003B7179">
        <w:rPr>
          <w:rStyle w:val="Appelnotedebasdep"/>
          <w:rFonts w:cstheme="minorHAnsi"/>
          <w:lang w:val="en-GB"/>
        </w:rPr>
        <w:footnoteReference w:id="36"/>
      </w:r>
      <w:r w:rsidR="00395181" w:rsidRPr="003B7179">
        <w:rPr>
          <w:rFonts w:cstheme="minorHAnsi"/>
          <w:lang w:val="en-GB"/>
        </w:rPr>
        <w:t xml:space="preserve"> </w:t>
      </w:r>
      <w:r w:rsidR="002920C0" w:rsidRPr="003B7179">
        <w:rPr>
          <w:rFonts w:cstheme="minorHAnsi"/>
          <w:lang w:val="en-GB"/>
        </w:rPr>
        <w:t xml:space="preserve">Even when a directed progression of this kind occurs in a non-conclusive context, it induces the expectation of the reference tone more urgently than in the absence of suspension and can thus </w:t>
      </w:r>
      <w:r w:rsidR="00196241" w:rsidRPr="003B7179">
        <w:rPr>
          <w:rFonts w:cstheme="minorHAnsi"/>
          <w:lang w:val="en-GB"/>
        </w:rPr>
        <w:t xml:space="preserve">strengthen </w:t>
      </w:r>
      <w:r w:rsidR="002920C0" w:rsidRPr="003B7179">
        <w:rPr>
          <w:rFonts w:cstheme="minorHAnsi"/>
          <w:lang w:val="en-GB"/>
        </w:rPr>
        <w:t>tonal</w:t>
      </w:r>
      <w:r w:rsidR="00632B2C" w:rsidRPr="003B7179">
        <w:rPr>
          <w:rFonts w:cstheme="minorHAnsi"/>
          <w:lang w:val="en-GB"/>
        </w:rPr>
        <w:t>ity</w:t>
      </w:r>
      <w:r w:rsidR="002920C0" w:rsidRPr="003B7179">
        <w:rPr>
          <w:rFonts w:cstheme="minorHAnsi"/>
          <w:lang w:val="en-GB"/>
        </w:rPr>
        <w:t xml:space="preserve">, as shown in </w:t>
      </w:r>
      <w:r w:rsidR="004A7A74" w:rsidRPr="003B7179">
        <w:rPr>
          <w:rFonts w:cstheme="minorHAnsi"/>
          <w:lang w:val="en-GB"/>
        </w:rPr>
        <w:t>E</w:t>
      </w:r>
      <w:r w:rsidR="002920C0" w:rsidRPr="003B7179">
        <w:rPr>
          <w:rFonts w:cstheme="minorHAnsi"/>
          <w:lang w:val="en-GB"/>
        </w:rPr>
        <w:t xml:space="preserve">xample 7. Although the dissonance at the beginning of </w:t>
      </w:r>
      <w:r w:rsidR="008D320C" w:rsidRPr="003B7179">
        <w:rPr>
          <w:rFonts w:cstheme="minorHAnsi"/>
          <w:lang w:val="en-GB"/>
        </w:rPr>
        <w:t>m</w:t>
      </w:r>
      <w:r w:rsidR="002920C0" w:rsidRPr="003B7179">
        <w:rPr>
          <w:rFonts w:cstheme="minorHAnsi"/>
          <w:lang w:val="en-GB"/>
        </w:rPr>
        <w:t xml:space="preserve">. 38 hinders any </w:t>
      </w:r>
      <w:r w:rsidR="00F62967" w:rsidRPr="003B7179">
        <w:rPr>
          <w:rFonts w:cstheme="minorHAnsi"/>
          <w:lang w:val="en-GB"/>
        </w:rPr>
        <w:t>closure</w:t>
      </w:r>
      <w:r w:rsidR="002920C0" w:rsidRPr="003B7179">
        <w:rPr>
          <w:rFonts w:cstheme="minorHAnsi"/>
          <w:lang w:val="en-GB"/>
        </w:rPr>
        <w:t xml:space="preserve">, the directed </w:t>
      </w:r>
      <w:r w:rsidR="002920C0" w:rsidRPr="003B7179">
        <w:rPr>
          <w:rFonts w:cstheme="minorHAnsi"/>
          <w:lang w:val="en-GB"/>
        </w:rPr>
        <w:lastRenderedPageBreak/>
        <w:t xml:space="preserve">progression </w:t>
      </w:r>
      <w:r w:rsidR="00F8106F" w:rsidRPr="003B7179">
        <w:rPr>
          <w:rFonts w:cstheme="minorHAnsi"/>
          <w:lang w:val="en-GB"/>
        </w:rPr>
        <w:t xml:space="preserve">highlights </w:t>
      </w:r>
      <w:r w:rsidR="002920C0" w:rsidRPr="003B7179">
        <w:rPr>
          <w:rFonts w:cstheme="minorHAnsi"/>
          <w:lang w:val="en-GB"/>
        </w:rPr>
        <w:t xml:space="preserve">the motet’s final, </w:t>
      </w:r>
      <w:r w:rsidR="002920C0" w:rsidRPr="003B7179">
        <w:rPr>
          <w:rFonts w:cstheme="minorHAnsi"/>
          <w:i/>
          <w:lang w:val="en-GB"/>
        </w:rPr>
        <w:t>B</w:t>
      </w:r>
      <w:r w:rsidR="002920C0" w:rsidRPr="003B7179">
        <w:rPr>
          <w:rFonts w:cstheme="minorHAnsi"/>
          <w:lang w:val="en-GB"/>
        </w:rPr>
        <w:sym w:font="Bach" w:char="F040"/>
      </w:r>
      <w:r w:rsidR="002920C0" w:rsidRPr="003B7179">
        <w:rPr>
          <w:rFonts w:cstheme="minorHAnsi"/>
          <w:lang w:val="en-GB"/>
        </w:rPr>
        <w:t>. In the tenor</w:t>
      </w:r>
      <w:r w:rsidR="00BB3B18" w:rsidRPr="003B7179">
        <w:rPr>
          <w:rFonts w:cstheme="minorHAnsi"/>
          <w:lang w:val="en-GB"/>
        </w:rPr>
        <w:t>,</w:t>
      </w:r>
      <w:r w:rsidR="002920C0" w:rsidRPr="003B7179">
        <w:rPr>
          <w:rFonts w:cstheme="minorHAnsi"/>
          <w:lang w:val="en-GB"/>
        </w:rPr>
        <w:t xml:space="preserve"> it also allows the word ‘Creator’, sung over a melodic motif borrowed from the antiphon </w:t>
      </w:r>
      <w:r w:rsidR="002920C0" w:rsidRPr="003B7179">
        <w:rPr>
          <w:rFonts w:cstheme="minorHAnsi"/>
          <w:i/>
          <w:lang w:val="en-GB"/>
        </w:rPr>
        <w:t xml:space="preserve">O </w:t>
      </w:r>
      <w:proofErr w:type="spellStart"/>
      <w:r w:rsidR="002920C0" w:rsidRPr="003B7179">
        <w:rPr>
          <w:rFonts w:cstheme="minorHAnsi"/>
          <w:i/>
          <w:lang w:val="en-GB"/>
        </w:rPr>
        <w:t>admirabile</w:t>
      </w:r>
      <w:proofErr w:type="spellEnd"/>
      <w:r w:rsidR="002920C0" w:rsidRPr="003B7179">
        <w:rPr>
          <w:rFonts w:cstheme="minorHAnsi"/>
          <w:i/>
          <w:lang w:val="en-GB"/>
        </w:rPr>
        <w:t xml:space="preserve"> commercium</w:t>
      </w:r>
      <w:r w:rsidR="00BB58F9" w:rsidRPr="003B7179">
        <w:rPr>
          <w:rFonts w:cstheme="minorHAnsi"/>
          <w:lang w:val="en-GB"/>
        </w:rPr>
        <w:t>, to be emphasised</w:t>
      </w:r>
      <w:r w:rsidR="002920C0" w:rsidRPr="003B7179">
        <w:rPr>
          <w:rFonts w:cstheme="minorHAnsi"/>
          <w:lang w:val="en-GB"/>
        </w:rPr>
        <w:t>.</w:t>
      </w:r>
      <w:r w:rsidR="00663C21" w:rsidRPr="003B7179">
        <w:rPr>
          <w:rFonts w:cstheme="minorHAnsi"/>
          <w:lang w:val="en-GB"/>
        </w:rPr>
        <w:t xml:space="preserve"> </w:t>
      </w:r>
      <w:r w:rsidR="003C3341" w:rsidRPr="003B7179">
        <w:rPr>
          <w:rFonts w:cstheme="minorHAnsi"/>
          <w:lang w:val="en-GB"/>
        </w:rPr>
        <w:t xml:space="preserve"> </w:t>
      </w:r>
    </w:p>
    <w:p w14:paraId="56FBB6E7" w14:textId="509FC82B" w:rsidR="00395181" w:rsidRPr="003B7179" w:rsidRDefault="00A53E7F" w:rsidP="0082183A">
      <w:pPr>
        <w:keepNext/>
        <w:rPr>
          <w:lang w:val="en-GB"/>
        </w:rPr>
      </w:pPr>
      <w:r w:rsidRPr="003B7179">
        <w:rPr>
          <w:rStyle w:val="Rfrencelgre"/>
          <w:lang w:val="en-GB"/>
        </w:rPr>
        <w:t>Ex</w:t>
      </w:r>
      <w:r w:rsidR="009855F9" w:rsidRPr="003B7179">
        <w:rPr>
          <w:rStyle w:val="Rfrencelgre"/>
          <w:lang w:val="en-GB"/>
        </w:rPr>
        <w:t>a</w:t>
      </w:r>
      <w:r w:rsidRPr="003B7179">
        <w:rPr>
          <w:rStyle w:val="Rfrencelgre"/>
          <w:lang w:val="en-GB"/>
        </w:rPr>
        <w:t xml:space="preserve">mple </w:t>
      </w:r>
      <w:r w:rsidR="00DC5FAF" w:rsidRPr="003B7179">
        <w:rPr>
          <w:rStyle w:val="Rfrencelgre"/>
          <w:lang w:val="en-GB"/>
        </w:rPr>
        <w:t>7</w:t>
      </w:r>
      <w:r w:rsidR="005C46C6" w:rsidRPr="003B7179">
        <w:rPr>
          <w:rStyle w:val="Rfrencelgre"/>
          <w:lang w:val="en-GB"/>
        </w:rPr>
        <w:t>.</w:t>
      </w:r>
      <w:r w:rsidR="00995012" w:rsidRPr="003B7179">
        <w:rPr>
          <w:rStyle w:val="Rfrencelgre"/>
          <w:lang w:val="en-GB"/>
        </w:rPr>
        <w:t xml:space="preserve"> </w:t>
      </w:r>
      <w:r w:rsidR="00995012" w:rsidRPr="003B7179">
        <w:rPr>
          <w:rStyle w:val="Rfrencelgre"/>
          <w:i/>
          <w:lang w:val="en-GB"/>
        </w:rPr>
        <w:t xml:space="preserve">O </w:t>
      </w:r>
      <w:proofErr w:type="spellStart"/>
      <w:r w:rsidR="00156E81" w:rsidRPr="003B7179">
        <w:rPr>
          <w:rStyle w:val="Rfrencelgre"/>
          <w:i/>
          <w:lang w:val="en-GB"/>
        </w:rPr>
        <w:t>a</w:t>
      </w:r>
      <w:r w:rsidR="00995012" w:rsidRPr="003B7179">
        <w:rPr>
          <w:rStyle w:val="Rfrencelgre"/>
          <w:i/>
          <w:lang w:val="en-GB"/>
        </w:rPr>
        <w:t>dmirabile</w:t>
      </w:r>
      <w:proofErr w:type="spellEnd"/>
      <w:r w:rsidR="00995012" w:rsidRPr="003B7179">
        <w:rPr>
          <w:rStyle w:val="Rfrencelgre"/>
          <w:i/>
          <w:lang w:val="en-GB"/>
        </w:rPr>
        <w:t xml:space="preserve"> </w:t>
      </w:r>
      <w:r w:rsidR="00156E81" w:rsidRPr="003B7179">
        <w:rPr>
          <w:rStyle w:val="Rfrencelgre"/>
          <w:i/>
          <w:lang w:val="en-GB"/>
        </w:rPr>
        <w:t>c</w:t>
      </w:r>
      <w:r w:rsidR="00995012" w:rsidRPr="003B7179">
        <w:rPr>
          <w:rStyle w:val="Rfrencelgre"/>
          <w:i/>
          <w:lang w:val="en-GB"/>
        </w:rPr>
        <w:t>ommercium</w:t>
      </w:r>
      <w:r w:rsidR="00156E81" w:rsidRPr="003B7179">
        <w:rPr>
          <w:rStyle w:val="Rfrencelgre"/>
          <w:i/>
          <w:lang w:val="en-GB"/>
        </w:rPr>
        <w:t xml:space="preserve"> </w:t>
      </w:r>
      <w:r w:rsidR="00156E81" w:rsidRPr="003B7179">
        <w:rPr>
          <w:rStyle w:val="Rfrencelgre"/>
          <w:lang w:val="en-GB"/>
        </w:rPr>
        <w:t>(21.7)</w:t>
      </w:r>
      <w:r w:rsidR="00995012" w:rsidRPr="003B7179">
        <w:rPr>
          <w:rStyle w:val="Rfrencelgre"/>
          <w:lang w:val="en-GB"/>
        </w:rPr>
        <w:t xml:space="preserve">, </w:t>
      </w:r>
      <w:r w:rsidR="00550C94" w:rsidRPr="003B7179">
        <w:rPr>
          <w:rStyle w:val="Rfrencelgre"/>
          <w:lang w:val="en-GB"/>
        </w:rPr>
        <w:t>mm</w:t>
      </w:r>
      <w:r w:rsidR="005F2BEB" w:rsidRPr="003B7179">
        <w:rPr>
          <w:rStyle w:val="Rfrencelgre"/>
          <w:lang w:val="en-GB"/>
        </w:rPr>
        <w:t>.</w:t>
      </w:r>
      <w:r w:rsidR="00B056A5" w:rsidRPr="003B7179">
        <w:rPr>
          <w:rStyle w:val="Rfrencelgre"/>
          <w:lang w:val="en-GB"/>
        </w:rPr>
        <w:t xml:space="preserve"> </w:t>
      </w:r>
      <w:r w:rsidR="005F2BEB" w:rsidRPr="003B7179">
        <w:rPr>
          <w:rStyle w:val="Rfrencelgre"/>
          <w:lang w:val="en-GB"/>
        </w:rPr>
        <w:t>36-39</w:t>
      </w:r>
      <w:r w:rsidR="005C46C6" w:rsidRPr="003B7179">
        <w:rPr>
          <w:rStyle w:val="Rfrencelgre"/>
          <w:lang w:val="en-GB"/>
        </w:rPr>
        <w:t>.</w:t>
      </w:r>
    </w:p>
    <w:p w14:paraId="11A491CA" w14:textId="77777777" w:rsidR="00850926" w:rsidRPr="003B7179" w:rsidRDefault="005F2BEB" w:rsidP="0082183A">
      <w:pPr>
        <w:pStyle w:val="Sansinterligne"/>
        <w:keepNext/>
        <w:rPr>
          <w:lang w:val="en-GB"/>
        </w:rPr>
      </w:pPr>
      <w:r w:rsidRPr="003B7179">
        <w:rPr>
          <w:noProof/>
          <w:lang w:val="en-GB"/>
        </w:rPr>
        <w:drawing>
          <wp:inline distT="0" distB="0" distL="0" distR="0" wp14:anchorId="1AE5AC3B" wp14:editId="780D04C5">
            <wp:extent cx="3366415" cy="1801906"/>
            <wp:effectExtent l="0" t="0" r="5715" b="825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887"/>
                    <a:stretch/>
                  </pic:blipFill>
                  <pic:spPr bwMode="auto">
                    <a:xfrm>
                      <a:off x="0" y="0"/>
                      <a:ext cx="3379115" cy="1808704"/>
                    </a:xfrm>
                    <a:prstGeom prst="rect">
                      <a:avLst/>
                    </a:prstGeom>
                    <a:noFill/>
                    <a:ln>
                      <a:noFill/>
                    </a:ln>
                    <a:extLst>
                      <a:ext uri="{53640926-AAD7-44D8-BBD7-CCE9431645EC}">
                        <a14:shadowObscured xmlns:a14="http://schemas.microsoft.com/office/drawing/2010/main"/>
                      </a:ext>
                    </a:extLst>
                  </pic:spPr>
                </pic:pic>
              </a:graphicData>
            </a:graphic>
          </wp:inline>
        </w:drawing>
      </w:r>
    </w:p>
    <w:p w14:paraId="7179AC00" w14:textId="5AAB6E91" w:rsidR="002920C0" w:rsidRPr="003B7179" w:rsidRDefault="002920C0" w:rsidP="002920C0">
      <w:pPr>
        <w:pStyle w:val="Titre1"/>
        <w:rPr>
          <w:sz w:val="32"/>
          <w:szCs w:val="32"/>
          <w:lang w:val="en-GB"/>
        </w:rPr>
      </w:pPr>
      <w:r w:rsidRPr="003B7179">
        <w:rPr>
          <w:sz w:val="32"/>
          <w:szCs w:val="32"/>
          <w:lang w:val="en-GB"/>
        </w:rPr>
        <w:t xml:space="preserve">Variations on the directed progression </w:t>
      </w:r>
    </w:p>
    <w:p w14:paraId="63C86FFD" w14:textId="0DEEB13A" w:rsidR="00DE1F70" w:rsidRPr="003B7179" w:rsidRDefault="00DE1F70" w:rsidP="00BC6A47">
      <w:pPr>
        <w:rPr>
          <w:rFonts w:cstheme="minorHAnsi"/>
          <w:lang w:val="en-GB"/>
        </w:rPr>
      </w:pPr>
      <w:r w:rsidRPr="003B7179">
        <w:rPr>
          <w:rFonts w:cstheme="minorHAnsi"/>
          <w:lang w:val="en-GB"/>
        </w:rPr>
        <w:t xml:space="preserve">The models in Example 1 can produce six different types of directed progression, depending on the presence of a lower or upper leading tone, and each can be reinforced by dissonant syncopation. In Josquin, as in most fifteenth- and sixteenth-century composers, the sixth-octave progression with </w:t>
      </w:r>
      <w:r w:rsidR="00E77F32" w:rsidRPr="003B7179">
        <w:rPr>
          <w:rFonts w:cstheme="minorHAnsi"/>
          <w:lang w:val="en-GB"/>
        </w:rPr>
        <w:t xml:space="preserve">a </w:t>
      </w:r>
      <w:r w:rsidRPr="003B7179">
        <w:rPr>
          <w:rFonts w:cstheme="minorHAnsi"/>
          <w:lang w:val="en-GB"/>
        </w:rPr>
        <w:t>lower leading tone is the most common (</w:t>
      </w:r>
      <w:r w:rsidR="004A7A74" w:rsidRPr="003B7179">
        <w:rPr>
          <w:rFonts w:cstheme="minorHAnsi"/>
          <w:lang w:val="en-GB"/>
        </w:rPr>
        <w:t>E</w:t>
      </w:r>
      <w:r w:rsidRPr="003B7179">
        <w:rPr>
          <w:rFonts w:cstheme="minorHAnsi"/>
          <w:lang w:val="en-GB"/>
        </w:rPr>
        <w:t xml:space="preserve">xamples 3a, 5 and 7), but the upper leading tone </w:t>
      </w:r>
      <w:r w:rsidR="00BB58F9" w:rsidRPr="003B7179">
        <w:rPr>
          <w:rFonts w:cstheme="minorHAnsi"/>
          <w:lang w:val="en-GB"/>
        </w:rPr>
        <w:t xml:space="preserve">also </w:t>
      </w:r>
      <w:r w:rsidRPr="003B7179">
        <w:rPr>
          <w:rFonts w:cstheme="minorHAnsi"/>
          <w:lang w:val="en-GB"/>
        </w:rPr>
        <w:t>occurs regularly (</w:t>
      </w:r>
      <w:r w:rsidR="004A7A74" w:rsidRPr="003B7179">
        <w:rPr>
          <w:rFonts w:cstheme="minorHAnsi"/>
          <w:lang w:val="en-GB"/>
        </w:rPr>
        <w:t>E</w:t>
      </w:r>
      <w:r w:rsidRPr="003B7179">
        <w:rPr>
          <w:rFonts w:cstheme="minorHAnsi"/>
          <w:lang w:val="en-GB"/>
        </w:rPr>
        <w:t>xample 3b), as does the third-unison progression.</w:t>
      </w:r>
    </w:p>
    <w:p w14:paraId="1B7D1DA5" w14:textId="627C5701" w:rsidR="004B08B4" w:rsidRPr="003B7179" w:rsidRDefault="00145D36" w:rsidP="00BC6A47">
      <w:pPr>
        <w:rPr>
          <w:lang w:val="en-GB"/>
        </w:rPr>
      </w:pPr>
      <w:r w:rsidRPr="003B7179">
        <w:rPr>
          <w:lang w:val="en-GB"/>
        </w:rPr>
        <w:t>T</w:t>
      </w:r>
      <w:r w:rsidR="00D4425A" w:rsidRPr="003B7179">
        <w:rPr>
          <w:lang w:val="en-GB"/>
        </w:rPr>
        <w:t>he third-fifth progression</w:t>
      </w:r>
      <w:r w:rsidRPr="003B7179">
        <w:rPr>
          <w:lang w:val="en-GB"/>
        </w:rPr>
        <w:t xml:space="preserve"> merits special comment</w:t>
      </w:r>
      <w:r w:rsidR="007857A8" w:rsidRPr="003B7179">
        <w:rPr>
          <w:lang w:val="en-GB"/>
        </w:rPr>
        <w:t>, however</w:t>
      </w:r>
      <w:r w:rsidR="00D4425A" w:rsidRPr="003B7179">
        <w:rPr>
          <w:lang w:val="en-GB"/>
        </w:rPr>
        <w:t xml:space="preserve">. From the fourteenth century onwards, this progression is often combined with a sixth-octave progression, </w:t>
      </w:r>
      <w:r w:rsidR="002650B0" w:rsidRPr="003B7179">
        <w:rPr>
          <w:lang w:val="en-GB"/>
        </w:rPr>
        <w:t xml:space="preserve">eventually </w:t>
      </w:r>
      <w:r w:rsidR="00D4425A" w:rsidRPr="003B7179">
        <w:rPr>
          <w:lang w:val="en-GB"/>
        </w:rPr>
        <w:t xml:space="preserve">resulting in a double </w:t>
      </w:r>
      <w:r w:rsidR="002650B0" w:rsidRPr="003B7179">
        <w:rPr>
          <w:lang w:val="en-GB"/>
        </w:rPr>
        <w:t xml:space="preserve">lower </w:t>
      </w:r>
      <w:r w:rsidR="00D4425A" w:rsidRPr="003B7179">
        <w:rPr>
          <w:lang w:val="en-GB"/>
        </w:rPr>
        <w:t>leading tone, although a</w:t>
      </w:r>
      <w:r w:rsidR="002650B0" w:rsidRPr="003B7179">
        <w:rPr>
          <w:lang w:val="en-GB"/>
        </w:rPr>
        <w:t xml:space="preserve">n upper </w:t>
      </w:r>
      <w:r w:rsidR="00D4425A" w:rsidRPr="003B7179">
        <w:rPr>
          <w:lang w:val="en-GB"/>
        </w:rPr>
        <w:t>leading tone is also possible. In Josquin, the combination of third-fifth and sixth-octave progressions is found</w:t>
      </w:r>
      <w:r w:rsidR="007342AA" w:rsidRPr="003B7179">
        <w:rPr>
          <w:lang w:val="en-GB"/>
        </w:rPr>
        <w:t xml:space="preserve"> occasionally</w:t>
      </w:r>
      <w:r w:rsidR="00D4425A" w:rsidRPr="003B7179">
        <w:rPr>
          <w:lang w:val="en-GB"/>
        </w:rPr>
        <w:t>, but the bare third-fifth progression is almost non-existent</w:t>
      </w:r>
      <w:r w:rsidR="00B73CD9" w:rsidRPr="003B7179">
        <w:rPr>
          <w:lang w:val="en-GB"/>
        </w:rPr>
        <w:t>.</w:t>
      </w:r>
      <w:r w:rsidR="00017158" w:rsidRPr="003B7179">
        <w:rPr>
          <w:rStyle w:val="Appelnotedebasdep"/>
          <w:szCs w:val="24"/>
          <w:lang w:val="en-GB"/>
        </w:rPr>
        <w:footnoteReference w:id="37"/>
      </w:r>
      <w:r w:rsidR="001E25E5" w:rsidRPr="003B7179">
        <w:rPr>
          <w:lang w:val="en-GB"/>
        </w:rPr>
        <w:t xml:space="preserve"> </w:t>
      </w:r>
    </w:p>
    <w:p w14:paraId="29E70987" w14:textId="2F8ED868" w:rsidR="00FA7E96" w:rsidRPr="003B7179" w:rsidRDefault="00FA7E96" w:rsidP="00D96797">
      <w:pPr>
        <w:rPr>
          <w:lang w:val="en-GB"/>
        </w:rPr>
      </w:pPr>
      <w:r w:rsidRPr="003B7179">
        <w:rPr>
          <w:lang w:val="en-GB"/>
        </w:rPr>
        <w:t xml:space="preserve">The examples below show different settings. </w:t>
      </w:r>
      <w:r w:rsidR="00DF4CAA" w:rsidRPr="003B7179">
        <w:rPr>
          <w:lang w:val="en-GB"/>
        </w:rPr>
        <w:t>E</w:t>
      </w:r>
      <w:r w:rsidRPr="003B7179">
        <w:rPr>
          <w:lang w:val="en-GB"/>
        </w:rPr>
        <w:t xml:space="preserve">xample 8a combines a third-fifth and a sixth-octave progression, both with </w:t>
      </w:r>
      <w:r w:rsidR="0091313D">
        <w:rPr>
          <w:lang w:val="en-GB"/>
        </w:rPr>
        <w:t xml:space="preserve">a </w:t>
      </w:r>
      <w:r w:rsidRPr="003B7179">
        <w:rPr>
          <w:lang w:val="en-GB"/>
        </w:rPr>
        <w:t xml:space="preserve">suspension. The tenor has a lower leading tone, but the editor of the </w:t>
      </w:r>
      <w:r w:rsidRPr="003B7179">
        <w:rPr>
          <w:i/>
          <w:lang w:val="en-GB"/>
        </w:rPr>
        <w:t>New Josquin Edition</w:t>
      </w:r>
      <w:r w:rsidRPr="003B7179">
        <w:rPr>
          <w:lang w:val="en-GB"/>
        </w:rPr>
        <w:t xml:space="preserve">, Willem Elders, </w:t>
      </w:r>
      <w:r w:rsidR="007342AA" w:rsidRPr="003B7179">
        <w:rPr>
          <w:lang w:val="en-GB"/>
        </w:rPr>
        <w:t>chose not to</w:t>
      </w:r>
      <w:r w:rsidRPr="003B7179">
        <w:rPr>
          <w:lang w:val="en-GB"/>
        </w:rPr>
        <w:t xml:space="preserve"> rais</w:t>
      </w:r>
      <w:r w:rsidR="007342AA" w:rsidRPr="003B7179">
        <w:rPr>
          <w:lang w:val="en-GB"/>
        </w:rPr>
        <w:t>e</w:t>
      </w:r>
      <w:r w:rsidRPr="003B7179">
        <w:rPr>
          <w:lang w:val="en-GB"/>
        </w:rPr>
        <w:t xml:space="preserve"> the </w:t>
      </w:r>
      <w:r w:rsidRPr="003B7179">
        <w:rPr>
          <w:i/>
          <w:lang w:val="en-GB"/>
        </w:rPr>
        <w:t>F</w:t>
      </w:r>
      <w:r w:rsidRPr="003B7179">
        <w:rPr>
          <w:lang w:val="en-GB"/>
        </w:rPr>
        <w:t xml:space="preserve"> of the altus. Example 8b is similar, but has an upper leading tone</w:t>
      </w:r>
      <w:r w:rsidR="00DF4CAA" w:rsidRPr="003B7179">
        <w:rPr>
          <w:lang w:val="en-GB"/>
        </w:rPr>
        <w:t xml:space="preserve"> (</w:t>
      </w:r>
      <w:r w:rsidR="00DF4CAA" w:rsidRPr="003B7179">
        <w:rPr>
          <w:i/>
          <w:lang w:val="en-GB"/>
        </w:rPr>
        <w:t>F</w:t>
      </w:r>
      <w:r w:rsidR="00DF4CAA" w:rsidRPr="003B7179">
        <w:rPr>
          <w:lang w:val="en-GB"/>
        </w:rPr>
        <w:t>-</w:t>
      </w:r>
      <w:r w:rsidR="00DF4CAA" w:rsidRPr="003B7179">
        <w:rPr>
          <w:i/>
          <w:lang w:val="en-GB"/>
        </w:rPr>
        <w:t>E</w:t>
      </w:r>
      <w:r w:rsidR="00DF4CAA" w:rsidRPr="003B7179">
        <w:rPr>
          <w:lang w:val="en-GB"/>
        </w:rPr>
        <w:t>)</w:t>
      </w:r>
      <w:r w:rsidRPr="003B7179">
        <w:rPr>
          <w:lang w:val="en-GB"/>
        </w:rPr>
        <w:t xml:space="preserve">. In </w:t>
      </w:r>
      <w:r w:rsidR="004A7A74" w:rsidRPr="003B7179">
        <w:rPr>
          <w:lang w:val="en-GB"/>
        </w:rPr>
        <w:t>E</w:t>
      </w:r>
      <w:r w:rsidRPr="003B7179">
        <w:rPr>
          <w:lang w:val="en-GB"/>
        </w:rPr>
        <w:t xml:space="preserve">xample 8c, only the third-fifth progression </w:t>
      </w:r>
      <w:r w:rsidR="002650B0" w:rsidRPr="003B7179">
        <w:rPr>
          <w:lang w:val="en-GB"/>
        </w:rPr>
        <w:t>includes</w:t>
      </w:r>
      <w:r w:rsidRPr="003B7179">
        <w:rPr>
          <w:lang w:val="en-GB"/>
        </w:rPr>
        <w:t xml:space="preserve"> a suspension</w:t>
      </w:r>
      <w:r w:rsidR="00AC0CEE" w:rsidRPr="003B7179">
        <w:rPr>
          <w:lang w:val="en-GB"/>
        </w:rPr>
        <w:t>, and t</w:t>
      </w:r>
      <w:r w:rsidRPr="003B7179">
        <w:rPr>
          <w:lang w:val="en-GB"/>
        </w:rPr>
        <w:t xml:space="preserve">his time the </w:t>
      </w:r>
      <w:r w:rsidRPr="003B7179">
        <w:rPr>
          <w:i/>
          <w:lang w:val="en-GB"/>
        </w:rPr>
        <w:t>New Josquin Edition</w:t>
      </w:r>
      <w:r w:rsidRPr="003B7179">
        <w:rPr>
          <w:lang w:val="en-GB"/>
        </w:rPr>
        <w:t xml:space="preserve"> features a double leading tone. Finally, </w:t>
      </w:r>
      <w:r w:rsidR="004A7A74" w:rsidRPr="003B7179">
        <w:rPr>
          <w:lang w:val="en-GB"/>
        </w:rPr>
        <w:t>E</w:t>
      </w:r>
      <w:r w:rsidRPr="003B7179">
        <w:rPr>
          <w:lang w:val="en-GB"/>
        </w:rPr>
        <w:t xml:space="preserve">xample </w:t>
      </w:r>
      <w:r w:rsidR="002650B0" w:rsidRPr="003B7179">
        <w:rPr>
          <w:lang w:val="en-GB"/>
        </w:rPr>
        <w:t>8</w:t>
      </w:r>
      <w:r w:rsidRPr="003B7179">
        <w:rPr>
          <w:lang w:val="en-GB"/>
        </w:rPr>
        <w:t xml:space="preserve">d resembles an isolated third-fifth progression </w:t>
      </w:r>
      <w:r w:rsidR="006F3EEF" w:rsidRPr="003B7179">
        <w:rPr>
          <w:lang w:val="en-GB"/>
        </w:rPr>
        <w:t xml:space="preserve">in </w:t>
      </w:r>
      <w:r w:rsidRPr="003B7179">
        <w:rPr>
          <w:lang w:val="en-GB"/>
        </w:rPr>
        <w:t xml:space="preserve">the lower voices, but one </w:t>
      </w:r>
      <w:r w:rsidRPr="003B7179">
        <w:rPr>
          <w:lang w:val="en-GB"/>
        </w:rPr>
        <w:lastRenderedPageBreak/>
        <w:t xml:space="preserve">of the upper voices still presents a more ornate sixth-octave progression </w:t>
      </w:r>
      <w:r w:rsidRPr="003B7179">
        <w:rPr>
          <w:i/>
          <w:lang w:val="en-GB"/>
        </w:rPr>
        <w:t>B</w:t>
      </w:r>
      <w:r w:rsidRPr="003B7179">
        <w:rPr>
          <w:lang w:val="en-GB"/>
        </w:rPr>
        <w:t>-(</w:t>
      </w:r>
      <w:r w:rsidRPr="003B7179">
        <w:rPr>
          <w:i/>
          <w:lang w:val="en-GB"/>
        </w:rPr>
        <w:t>A</w:t>
      </w:r>
      <w:r w:rsidRPr="003B7179">
        <w:rPr>
          <w:lang w:val="en-GB"/>
        </w:rPr>
        <w:t>)-</w:t>
      </w:r>
      <w:r w:rsidRPr="003B7179">
        <w:rPr>
          <w:i/>
          <w:lang w:val="en-GB"/>
        </w:rPr>
        <w:t>C</w:t>
      </w:r>
      <w:r w:rsidRPr="003B7179">
        <w:rPr>
          <w:lang w:val="en-GB"/>
        </w:rPr>
        <w:t xml:space="preserve"> parallel to the third-fifth progression. </w:t>
      </w:r>
    </w:p>
    <w:p w14:paraId="1F653791" w14:textId="09BDDC3D" w:rsidR="003110A8" w:rsidRPr="003B7179" w:rsidRDefault="00F07BE0" w:rsidP="00CC587A">
      <w:pPr>
        <w:rPr>
          <w:rStyle w:val="Rfrencelgre"/>
          <w:lang w:val="en-GB"/>
        </w:rPr>
      </w:pPr>
      <w:r w:rsidRPr="003B7179">
        <w:rPr>
          <w:rStyle w:val="Rfrencelgre"/>
          <w:lang w:val="en-GB"/>
        </w:rPr>
        <w:t>Ex</w:t>
      </w:r>
      <w:r w:rsidR="00FA7E96" w:rsidRPr="003B7179">
        <w:rPr>
          <w:rStyle w:val="Rfrencelgre"/>
          <w:lang w:val="en-GB"/>
        </w:rPr>
        <w:t>a</w:t>
      </w:r>
      <w:r w:rsidRPr="003B7179">
        <w:rPr>
          <w:rStyle w:val="Rfrencelgre"/>
          <w:lang w:val="en-GB"/>
        </w:rPr>
        <w:t xml:space="preserve">mple </w:t>
      </w:r>
      <w:r w:rsidR="002B6FFB" w:rsidRPr="003B7179">
        <w:rPr>
          <w:rStyle w:val="Rfrencelgre"/>
          <w:lang w:val="en-GB"/>
        </w:rPr>
        <w:t>8</w:t>
      </w:r>
      <w:r w:rsidRPr="003B7179">
        <w:rPr>
          <w:rStyle w:val="Rfrencelgre"/>
          <w:lang w:val="en-GB"/>
        </w:rPr>
        <w:t>a.</w:t>
      </w:r>
      <w:r w:rsidR="007C51CE" w:rsidRPr="003B7179">
        <w:rPr>
          <w:rStyle w:val="Rfrencelgre"/>
          <w:lang w:val="en-GB"/>
        </w:rPr>
        <w:t xml:space="preserve"> </w:t>
      </w:r>
      <w:r w:rsidR="00AD1BBF" w:rsidRPr="003B7179">
        <w:rPr>
          <w:rStyle w:val="Rfrencelgre"/>
          <w:i/>
          <w:lang w:val="en-GB"/>
        </w:rPr>
        <w:t xml:space="preserve">Alma </w:t>
      </w:r>
      <w:proofErr w:type="spellStart"/>
      <w:r w:rsidR="00AD1BBF" w:rsidRPr="003B7179">
        <w:rPr>
          <w:rStyle w:val="Rfrencelgre"/>
          <w:i/>
          <w:lang w:val="en-GB"/>
        </w:rPr>
        <w:t>redemptoris</w:t>
      </w:r>
      <w:proofErr w:type="spellEnd"/>
      <w:r w:rsidR="00AD1BBF" w:rsidRPr="003B7179">
        <w:rPr>
          <w:rStyle w:val="Rfrencelgre"/>
          <w:i/>
          <w:lang w:val="en-GB"/>
        </w:rPr>
        <w:t xml:space="preserve"> mater</w:t>
      </w:r>
      <w:r w:rsidR="00AD1BBF" w:rsidRPr="003B7179">
        <w:rPr>
          <w:rStyle w:val="Rfrencelgre"/>
          <w:lang w:val="en-GB"/>
        </w:rPr>
        <w:t xml:space="preserve"> (</w:t>
      </w:r>
      <w:r w:rsidR="00F85BAF" w:rsidRPr="003B7179">
        <w:rPr>
          <w:rStyle w:val="Rfrencelgre"/>
          <w:lang w:val="en-GB"/>
        </w:rPr>
        <w:t>23.2</w:t>
      </w:r>
      <w:r w:rsidR="00AD1BBF" w:rsidRPr="003B7179">
        <w:rPr>
          <w:rStyle w:val="Rfrencelgre"/>
          <w:lang w:val="en-GB"/>
        </w:rPr>
        <w:t>)</w:t>
      </w:r>
      <w:r w:rsidR="00F85BAF" w:rsidRPr="003B7179">
        <w:rPr>
          <w:rStyle w:val="Rfrencelgre"/>
          <w:lang w:val="en-GB"/>
        </w:rPr>
        <w:t xml:space="preserve">, </w:t>
      </w:r>
      <w:r w:rsidR="00550C94" w:rsidRPr="003B7179">
        <w:rPr>
          <w:rStyle w:val="Rfrencelgre"/>
          <w:lang w:val="en-GB"/>
        </w:rPr>
        <w:t>mm</w:t>
      </w:r>
      <w:r w:rsidR="00F85BAF" w:rsidRPr="003B7179">
        <w:rPr>
          <w:rStyle w:val="Rfrencelgre"/>
          <w:lang w:val="en-GB"/>
        </w:rPr>
        <w:t>. 44-46</w:t>
      </w:r>
      <w:r w:rsidR="005C46C6" w:rsidRPr="003B7179">
        <w:rPr>
          <w:rStyle w:val="Rfrencelgre"/>
          <w:lang w:val="en-GB"/>
        </w:rPr>
        <w:t>.</w:t>
      </w:r>
      <w:r w:rsidR="00CB0B40" w:rsidRPr="003B7179">
        <w:rPr>
          <w:rStyle w:val="Rfrencelgre"/>
          <w:lang w:val="en-GB"/>
        </w:rPr>
        <w:t xml:space="preserve"> </w:t>
      </w:r>
    </w:p>
    <w:p w14:paraId="09118002" w14:textId="77777777" w:rsidR="003110A8" w:rsidRPr="003B7179" w:rsidRDefault="00A4427E" w:rsidP="009918E5">
      <w:pPr>
        <w:pStyle w:val="Sansinterligne"/>
        <w:rPr>
          <w:lang w:val="en-GB"/>
        </w:rPr>
      </w:pPr>
      <w:r w:rsidRPr="003B7179">
        <w:rPr>
          <w:noProof/>
          <w:lang w:val="en-GB"/>
        </w:rPr>
        <w:drawing>
          <wp:inline distT="0" distB="0" distL="0" distR="0" wp14:anchorId="267CE700" wp14:editId="20B6BCC0">
            <wp:extent cx="3620160" cy="20193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398" t="5690" r="10387" b="65445"/>
                    <a:stretch/>
                  </pic:blipFill>
                  <pic:spPr bwMode="auto">
                    <a:xfrm>
                      <a:off x="0" y="0"/>
                      <a:ext cx="3649664" cy="2035757"/>
                    </a:xfrm>
                    <a:prstGeom prst="rect">
                      <a:avLst/>
                    </a:prstGeom>
                    <a:noFill/>
                    <a:ln>
                      <a:noFill/>
                    </a:ln>
                    <a:extLst>
                      <a:ext uri="{53640926-AAD7-44D8-BBD7-CCE9431645EC}">
                        <a14:shadowObscured xmlns:a14="http://schemas.microsoft.com/office/drawing/2010/main"/>
                      </a:ext>
                    </a:extLst>
                  </pic:spPr>
                </pic:pic>
              </a:graphicData>
            </a:graphic>
          </wp:inline>
        </w:drawing>
      </w:r>
    </w:p>
    <w:p w14:paraId="7F688764" w14:textId="77777777" w:rsidR="003110A8" w:rsidRPr="003B7179" w:rsidRDefault="003110A8" w:rsidP="009918E5">
      <w:pPr>
        <w:pStyle w:val="Sansinterligne"/>
        <w:rPr>
          <w:lang w:val="en-GB"/>
        </w:rPr>
      </w:pPr>
    </w:p>
    <w:p w14:paraId="681F1025" w14:textId="77777777" w:rsidR="00AD1BBF" w:rsidRPr="006A40FC" w:rsidRDefault="002B6FFB" w:rsidP="00B00632">
      <w:pPr>
        <w:pStyle w:val="Sansinterligne"/>
        <w:keepNext/>
        <w:rPr>
          <w:rStyle w:val="Rfrencelgre"/>
          <w:lang w:val="fr-FR"/>
        </w:rPr>
      </w:pPr>
      <w:r w:rsidRPr="006A40FC">
        <w:rPr>
          <w:rStyle w:val="Rfrencelgre"/>
          <w:lang w:val="fr-FR"/>
        </w:rPr>
        <w:t>Ex</w:t>
      </w:r>
      <w:r w:rsidR="00FA7E96" w:rsidRPr="006A40FC">
        <w:rPr>
          <w:rStyle w:val="Rfrencelgre"/>
          <w:lang w:val="fr-FR"/>
        </w:rPr>
        <w:t>a</w:t>
      </w:r>
      <w:r w:rsidRPr="006A40FC">
        <w:rPr>
          <w:rStyle w:val="Rfrencelgre"/>
          <w:lang w:val="fr-FR"/>
        </w:rPr>
        <w:t>mple 8b</w:t>
      </w:r>
      <w:r w:rsidR="005C46C6" w:rsidRPr="006A40FC">
        <w:rPr>
          <w:rStyle w:val="Rfrencelgre"/>
          <w:lang w:val="fr-FR"/>
        </w:rPr>
        <w:t>.</w:t>
      </w:r>
      <w:r w:rsidRPr="006A40FC">
        <w:rPr>
          <w:rStyle w:val="Rfrencelgre"/>
          <w:lang w:val="fr-FR"/>
        </w:rPr>
        <w:t xml:space="preserve"> </w:t>
      </w:r>
      <w:r w:rsidR="00AD1BBF" w:rsidRPr="006A40FC">
        <w:rPr>
          <w:rStyle w:val="Rfrencelgre"/>
          <w:i/>
          <w:lang w:val="fr-FR"/>
        </w:rPr>
        <w:t xml:space="preserve">Factum est </w:t>
      </w:r>
      <w:proofErr w:type="spellStart"/>
      <w:r w:rsidR="00AD1BBF" w:rsidRPr="006A40FC">
        <w:rPr>
          <w:rStyle w:val="Rfrencelgre"/>
          <w:i/>
          <w:lang w:val="fr-FR"/>
        </w:rPr>
        <w:t>autem</w:t>
      </w:r>
      <w:proofErr w:type="spellEnd"/>
      <w:r w:rsidR="003A2936" w:rsidRPr="006A40FC">
        <w:rPr>
          <w:rStyle w:val="Rfrencelgre"/>
          <w:i/>
          <w:lang w:val="fr-FR"/>
        </w:rPr>
        <w:t xml:space="preserve"> </w:t>
      </w:r>
      <w:r w:rsidR="003A2936" w:rsidRPr="006A40FC">
        <w:rPr>
          <w:rStyle w:val="Rfrencelgre"/>
          <w:lang w:val="fr-FR"/>
        </w:rPr>
        <w:t>(19.3)</w:t>
      </w:r>
      <w:r w:rsidRPr="006A40FC">
        <w:rPr>
          <w:rStyle w:val="Rfrencelgre"/>
          <w:lang w:val="fr-FR"/>
        </w:rPr>
        <w:t xml:space="preserve">, </w:t>
      </w:r>
      <w:proofErr w:type="spellStart"/>
      <w:r w:rsidR="00550C94" w:rsidRPr="006A40FC">
        <w:rPr>
          <w:rStyle w:val="Rfrencelgre"/>
          <w:lang w:val="fr-FR"/>
        </w:rPr>
        <w:t>mm</w:t>
      </w:r>
      <w:r w:rsidRPr="006A40FC">
        <w:rPr>
          <w:rStyle w:val="Rfrencelgre"/>
          <w:lang w:val="fr-FR"/>
        </w:rPr>
        <w:t>.</w:t>
      </w:r>
      <w:proofErr w:type="spellEnd"/>
      <w:r w:rsidRPr="006A40FC">
        <w:rPr>
          <w:rStyle w:val="Rfrencelgre"/>
          <w:lang w:val="fr-FR"/>
        </w:rPr>
        <w:t xml:space="preserve"> 306-307</w:t>
      </w:r>
      <w:r w:rsidR="005C46C6" w:rsidRPr="006A40FC">
        <w:rPr>
          <w:rStyle w:val="Rfrencelgre"/>
          <w:lang w:val="fr-FR"/>
        </w:rPr>
        <w:t>.</w:t>
      </w:r>
    </w:p>
    <w:p w14:paraId="0ABB4F5C" w14:textId="77777777" w:rsidR="001B74E4" w:rsidRPr="006A40FC" w:rsidRDefault="001B74E4" w:rsidP="00B00632">
      <w:pPr>
        <w:pStyle w:val="Sansinterligne"/>
        <w:keepNext/>
        <w:rPr>
          <w:lang w:val="fr-FR"/>
        </w:rPr>
      </w:pPr>
    </w:p>
    <w:p w14:paraId="4EE02FD2" w14:textId="77777777" w:rsidR="001B74E4" w:rsidRPr="003B7179" w:rsidRDefault="00755441" w:rsidP="00B00632">
      <w:pPr>
        <w:pStyle w:val="Sansinterligne"/>
        <w:keepNext/>
        <w:rPr>
          <w:lang w:val="en-GB"/>
        </w:rPr>
      </w:pPr>
      <w:r w:rsidRPr="003B7179">
        <w:rPr>
          <w:noProof/>
          <w:lang w:val="en-GB"/>
        </w:rPr>
        <w:drawing>
          <wp:inline distT="0" distB="0" distL="0" distR="0" wp14:anchorId="1D73CBBF" wp14:editId="7E5C287D">
            <wp:extent cx="2762250" cy="2150654"/>
            <wp:effectExtent l="0" t="0" r="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9147" cy="2171595"/>
                    </a:xfrm>
                    <a:prstGeom prst="rect">
                      <a:avLst/>
                    </a:prstGeom>
                    <a:noFill/>
                    <a:ln>
                      <a:noFill/>
                    </a:ln>
                  </pic:spPr>
                </pic:pic>
              </a:graphicData>
            </a:graphic>
          </wp:inline>
        </w:drawing>
      </w:r>
    </w:p>
    <w:p w14:paraId="09977C5C" w14:textId="77777777" w:rsidR="001B74E4" w:rsidRPr="003B7179" w:rsidRDefault="001B74E4" w:rsidP="009918E5">
      <w:pPr>
        <w:pStyle w:val="Sansinterligne"/>
        <w:rPr>
          <w:lang w:val="en-GB"/>
        </w:rPr>
      </w:pPr>
    </w:p>
    <w:p w14:paraId="138A8C92" w14:textId="77777777" w:rsidR="001B74E4" w:rsidRPr="003B7179" w:rsidRDefault="005C4700" w:rsidP="00BB58F9">
      <w:pPr>
        <w:pStyle w:val="Sansinterligne"/>
        <w:keepNext/>
        <w:rPr>
          <w:lang w:val="en-GB"/>
        </w:rPr>
      </w:pPr>
      <w:r w:rsidRPr="003B7179">
        <w:rPr>
          <w:rStyle w:val="Rfrencelgre"/>
          <w:lang w:val="en-GB"/>
        </w:rPr>
        <w:t>Ex</w:t>
      </w:r>
      <w:r w:rsidR="00FA7E96" w:rsidRPr="003B7179">
        <w:rPr>
          <w:rStyle w:val="Rfrencelgre"/>
          <w:lang w:val="en-GB"/>
        </w:rPr>
        <w:t>a</w:t>
      </w:r>
      <w:r w:rsidRPr="003B7179">
        <w:rPr>
          <w:rStyle w:val="Rfrencelgre"/>
          <w:lang w:val="en-GB"/>
        </w:rPr>
        <w:t>mple 8c</w:t>
      </w:r>
      <w:r w:rsidR="005C46C6" w:rsidRPr="003B7179">
        <w:rPr>
          <w:rStyle w:val="Rfrencelgre"/>
          <w:lang w:val="en-GB"/>
        </w:rPr>
        <w:t>.</w:t>
      </w:r>
      <w:r w:rsidRPr="003B7179">
        <w:rPr>
          <w:rStyle w:val="Rfrencelgre"/>
          <w:lang w:val="en-GB"/>
        </w:rPr>
        <w:t xml:space="preserve"> </w:t>
      </w:r>
      <w:r w:rsidR="00AD1BBF" w:rsidRPr="003B7179">
        <w:rPr>
          <w:rStyle w:val="Rfrencelgre"/>
          <w:i/>
          <w:lang w:val="en-GB"/>
        </w:rPr>
        <w:t xml:space="preserve">Ave </w:t>
      </w:r>
      <w:r w:rsidR="001B74E4" w:rsidRPr="003B7179">
        <w:rPr>
          <w:rStyle w:val="Rfrencelgre"/>
          <w:i/>
          <w:lang w:val="en-GB"/>
        </w:rPr>
        <w:t>M</w:t>
      </w:r>
      <w:r w:rsidR="00AD1BBF" w:rsidRPr="003B7179">
        <w:rPr>
          <w:rStyle w:val="Rfrencelgre"/>
          <w:i/>
          <w:lang w:val="en-GB"/>
        </w:rPr>
        <w:t>aria</w:t>
      </w:r>
      <w:r w:rsidR="001B74E4" w:rsidRPr="003B7179">
        <w:rPr>
          <w:rStyle w:val="Rfrencelgre"/>
          <w:i/>
          <w:lang w:val="en-GB"/>
        </w:rPr>
        <w:t>… Virgo serena</w:t>
      </w:r>
      <w:r w:rsidR="00156E81" w:rsidRPr="003B7179">
        <w:rPr>
          <w:rStyle w:val="Rfrencelgre"/>
          <w:i/>
          <w:lang w:val="en-GB"/>
        </w:rPr>
        <w:t xml:space="preserve"> </w:t>
      </w:r>
      <w:r w:rsidR="00156E81" w:rsidRPr="003B7179">
        <w:rPr>
          <w:rStyle w:val="Rfrencelgre"/>
          <w:lang w:val="en-GB"/>
        </w:rPr>
        <w:t>(23.6)</w:t>
      </w:r>
      <w:r w:rsidR="001573BE" w:rsidRPr="003B7179">
        <w:rPr>
          <w:rStyle w:val="Rfrencelgre"/>
          <w:lang w:val="en-GB"/>
        </w:rPr>
        <w:t xml:space="preserve">, </w:t>
      </w:r>
      <w:r w:rsidR="00550C94" w:rsidRPr="003B7179">
        <w:rPr>
          <w:rStyle w:val="Rfrencelgre"/>
          <w:lang w:val="en-GB"/>
        </w:rPr>
        <w:t>mm</w:t>
      </w:r>
      <w:r w:rsidR="001573BE" w:rsidRPr="003B7179">
        <w:rPr>
          <w:rStyle w:val="Rfrencelgre"/>
          <w:lang w:val="en-GB"/>
        </w:rPr>
        <w:t>. 139-141</w:t>
      </w:r>
      <w:r w:rsidR="005C46C6" w:rsidRPr="003B7179">
        <w:rPr>
          <w:rStyle w:val="Rfrencelgre"/>
          <w:lang w:val="en-GB"/>
        </w:rPr>
        <w:t>.</w:t>
      </w:r>
    </w:p>
    <w:p w14:paraId="453F8AE4" w14:textId="77777777" w:rsidR="001B74E4" w:rsidRPr="003B7179" w:rsidRDefault="00AE1627" w:rsidP="00BB58F9">
      <w:pPr>
        <w:pStyle w:val="Sansinterligne"/>
        <w:keepNext/>
        <w:rPr>
          <w:lang w:val="en-GB"/>
        </w:rPr>
      </w:pPr>
      <w:r w:rsidRPr="003B7179">
        <w:rPr>
          <w:noProof/>
          <w:lang w:val="en-GB"/>
        </w:rPr>
        <w:drawing>
          <wp:inline distT="0" distB="0" distL="0" distR="0" wp14:anchorId="308A35E7" wp14:editId="4142A760">
            <wp:extent cx="2848610" cy="170178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677"/>
                    <a:stretch/>
                  </pic:blipFill>
                  <pic:spPr bwMode="auto">
                    <a:xfrm>
                      <a:off x="0" y="0"/>
                      <a:ext cx="2864630" cy="1711350"/>
                    </a:xfrm>
                    <a:prstGeom prst="rect">
                      <a:avLst/>
                    </a:prstGeom>
                    <a:noFill/>
                    <a:ln>
                      <a:noFill/>
                    </a:ln>
                    <a:extLst>
                      <a:ext uri="{53640926-AAD7-44D8-BBD7-CCE9431645EC}">
                        <a14:shadowObscured xmlns:a14="http://schemas.microsoft.com/office/drawing/2010/main"/>
                      </a:ext>
                    </a:extLst>
                  </pic:spPr>
                </pic:pic>
              </a:graphicData>
            </a:graphic>
          </wp:inline>
        </w:drawing>
      </w:r>
    </w:p>
    <w:p w14:paraId="31C01C1A" w14:textId="77777777" w:rsidR="001B74E4" w:rsidRPr="003B7179" w:rsidRDefault="001B74E4" w:rsidP="009918E5">
      <w:pPr>
        <w:pStyle w:val="Sansinterligne"/>
        <w:rPr>
          <w:lang w:val="en-GB"/>
        </w:rPr>
      </w:pPr>
    </w:p>
    <w:p w14:paraId="3202F207" w14:textId="77777777" w:rsidR="009918E5" w:rsidRPr="006A40FC" w:rsidRDefault="00F07BE0" w:rsidP="000A07F3">
      <w:pPr>
        <w:pStyle w:val="Sansinterligne"/>
        <w:keepNext/>
        <w:rPr>
          <w:rStyle w:val="Rfrencelgre"/>
          <w:lang w:val="fr-FR"/>
        </w:rPr>
      </w:pPr>
      <w:r w:rsidRPr="006A40FC">
        <w:rPr>
          <w:rStyle w:val="Rfrencelgre"/>
          <w:lang w:val="fr-FR"/>
        </w:rPr>
        <w:lastRenderedPageBreak/>
        <w:t>Ex</w:t>
      </w:r>
      <w:r w:rsidR="00FA7E96" w:rsidRPr="006A40FC">
        <w:rPr>
          <w:rStyle w:val="Rfrencelgre"/>
          <w:lang w:val="fr-FR"/>
        </w:rPr>
        <w:t>a</w:t>
      </w:r>
      <w:r w:rsidRPr="006A40FC">
        <w:rPr>
          <w:rStyle w:val="Rfrencelgre"/>
          <w:lang w:val="fr-FR"/>
        </w:rPr>
        <w:t xml:space="preserve">mple </w:t>
      </w:r>
      <w:r w:rsidR="005C4700" w:rsidRPr="006A40FC">
        <w:rPr>
          <w:rStyle w:val="Rfrencelgre"/>
          <w:lang w:val="fr-FR"/>
        </w:rPr>
        <w:t>8d</w:t>
      </w:r>
      <w:r w:rsidRPr="006A40FC">
        <w:rPr>
          <w:rStyle w:val="Rfrencelgre"/>
          <w:lang w:val="fr-FR"/>
        </w:rPr>
        <w:t xml:space="preserve">. </w:t>
      </w:r>
      <w:proofErr w:type="spellStart"/>
      <w:r w:rsidR="009918E5" w:rsidRPr="006A40FC">
        <w:rPr>
          <w:rStyle w:val="Rfrencelgre"/>
          <w:i/>
          <w:lang w:val="fr-FR"/>
        </w:rPr>
        <w:t>Faulte</w:t>
      </w:r>
      <w:proofErr w:type="spellEnd"/>
      <w:r w:rsidR="009918E5" w:rsidRPr="006A40FC">
        <w:rPr>
          <w:rStyle w:val="Rfrencelgre"/>
          <w:i/>
          <w:lang w:val="fr-FR"/>
        </w:rPr>
        <w:t xml:space="preserve"> d’argent</w:t>
      </w:r>
      <w:r w:rsidR="00156E81" w:rsidRPr="006A40FC">
        <w:rPr>
          <w:rStyle w:val="Rfrencelgre"/>
          <w:i/>
          <w:lang w:val="fr-FR"/>
        </w:rPr>
        <w:t xml:space="preserve"> </w:t>
      </w:r>
      <w:r w:rsidR="00156E81" w:rsidRPr="006A40FC">
        <w:rPr>
          <w:rStyle w:val="Rfrencelgre"/>
          <w:lang w:val="fr-FR"/>
        </w:rPr>
        <w:t>(29.7)</w:t>
      </w:r>
      <w:r w:rsidR="000601F2" w:rsidRPr="006A40FC">
        <w:rPr>
          <w:rStyle w:val="Rfrencelgre"/>
          <w:lang w:val="fr-FR"/>
        </w:rPr>
        <w:t xml:space="preserve">, </w:t>
      </w:r>
      <w:proofErr w:type="spellStart"/>
      <w:r w:rsidR="00550C94" w:rsidRPr="006A40FC">
        <w:rPr>
          <w:rStyle w:val="Rfrencelgre"/>
          <w:lang w:val="fr-FR"/>
        </w:rPr>
        <w:t>mm</w:t>
      </w:r>
      <w:r w:rsidR="000601F2" w:rsidRPr="006A40FC">
        <w:rPr>
          <w:rStyle w:val="Rfrencelgre"/>
          <w:lang w:val="fr-FR"/>
        </w:rPr>
        <w:t>.</w:t>
      </w:r>
      <w:proofErr w:type="spellEnd"/>
      <w:r w:rsidR="000601F2" w:rsidRPr="006A40FC">
        <w:rPr>
          <w:rStyle w:val="Rfrencelgre"/>
          <w:lang w:val="fr-FR"/>
        </w:rPr>
        <w:t xml:space="preserve"> 65-67</w:t>
      </w:r>
      <w:r w:rsidR="005C46C6" w:rsidRPr="006A40FC">
        <w:rPr>
          <w:rStyle w:val="Rfrencelgre"/>
          <w:lang w:val="fr-FR"/>
        </w:rPr>
        <w:t>.</w:t>
      </w:r>
    </w:p>
    <w:p w14:paraId="360BD58E" w14:textId="77777777" w:rsidR="00D96797" w:rsidRPr="003B7179" w:rsidRDefault="008A14D1" w:rsidP="000A07F3">
      <w:pPr>
        <w:pStyle w:val="Sansinterligne"/>
        <w:keepNext/>
        <w:rPr>
          <w:lang w:val="en-GB"/>
        </w:rPr>
      </w:pPr>
      <w:r w:rsidRPr="003B7179">
        <w:rPr>
          <w:noProof/>
          <w:lang w:val="en-GB"/>
        </w:rPr>
        <w:drawing>
          <wp:inline distT="0" distB="0" distL="0" distR="0" wp14:anchorId="351BDA27" wp14:editId="088CE090">
            <wp:extent cx="3235380" cy="2606040"/>
            <wp:effectExtent l="0" t="0" r="3175" b="381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1398" cy="2610887"/>
                    </a:xfrm>
                    <a:prstGeom prst="rect">
                      <a:avLst/>
                    </a:prstGeom>
                    <a:noFill/>
                    <a:ln>
                      <a:noFill/>
                    </a:ln>
                  </pic:spPr>
                </pic:pic>
              </a:graphicData>
            </a:graphic>
          </wp:inline>
        </w:drawing>
      </w:r>
    </w:p>
    <w:p w14:paraId="7F0C6859" w14:textId="6ACE01ED" w:rsidR="00FA7E96" w:rsidRPr="003B7179" w:rsidRDefault="00FA7E96" w:rsidP="009E7D30">
      <w:pPr>
        <w:rPr>
          <w:lang w:val="en-GB"/>
        </w:rPr>
      </w:pPr>
      <w:r w:rsidRPr="003B7179">
        <w:rPr>
          <w:lang w:val="en-GB"/>
        </w:rPr>
        <w:t>These cadences can</w:t>
      </w:r>
      <w:r w:rsidR="00845C24" w:rsidRPr="003B7179">
        <w:rPr>
          <w:lang w:val="en-GB"/>
        </w:rPr>
        <w:t>not really</w:t>
      </w:r>
      <w:r w:rsidRPr="003B7179">
        <w:rPr>
          <w:lang w:val="en-GB"/>
        </w:rPr>
        <w:t xml:space="preserve"> be understood from a strictly dyadic viewpoint, as they form </w:t>
      </w:r>
      <w:r w:rsidR="00E164F3" w:rsidRPr="003B7179">
        <w:rPr>
          <w:lang w:val="en-GB"/>
        </w:rPr>
        <w:t>commonplace</w:t>
      </w:r>
      <w:r w:rsidRPr="003B7179">
        <w:rPr>
          <w:lang w:val="en-GB"/>
        </w:rPr>
        <w:t xml:space="preserve"> three-part </w:t>
      </w:r>
      <w:r w:rsidR="00BB58F9" w:rsidRPr="003B7179">
        <w:rPr>
          <w:lang w:val="en-GB"/>
        </w:rPr>
        <w:t>patterns</w:t>
      </w:r>
      <w:r w:rsidRPr="003B7179">
        <w:rPr>
          <w:lang w:val="en-GB"/>
        </w:rPr>
        <w:t xml:space="preserve">. Nevertheless, they respect all the constraints of the directed progression as a functional module characterised by the passage from dissonance to imperfect consonance and then to perfect consonance. </w:t>
      </w:r>
    </w:p>
    <w:p w14:paraId="5B8C7BA7" w14:textId="7DBD90E1" w:rsidR="00CB3EE5" w:rsidRPr="003B7179" w:rsidRDefault="00F8106F" w:rsidP="0082183A">
      <w:pPr>
        <w:rPr>
          <w:rStyle w:val="Rfrencelgre"/>
          <w:lang w:val="en-GB"/>
        </w:rPr>
      </w:pPr>
      <w:r w:rsidRPr="003B7179">
        <w:rPr>
          <w:rStyle w:val="medium-bold"/>
          <w:bCs/>
          <w:lang w:val="en-GB"/>
        </w:rPr>
        <w:t>Around 1500</w:t>
      </w:r>
      <w:r w:rsidR="00CB3EE5" w:rsidRPr="003B7179">
        <w:rPr>
          <w:rStyle w:val="medium-bold"/>
          <w:bCs/>
          <w:lang w:val="en-GB"/>
        </w:rPr>
        <w:t xml:space="preserve">, however, the directed progression underwent an evolution </w:t>
      </w:r>
      <w:r w:rsidR="00114D83" w:rsidRPr="003B7179">
        <w:rPr>
          <w:rStyle w:val="medium-bold"/>
          <w:bCs/>
          <w:lang w:val="en-GB"/>
        </w:rPr>
        <w:t xml:space="preserve">that </w:t>
      </w:r>
      <w:r w:rsidR="00CB3EE5" w:rsidRPr="003B7179">
        <w:rPr>
          <w:rStyle w:val="medium-bold"/>
          <w:bCs/>
          <w:lang w:val="en-GB"/>
        </w:rPr>
        <w:t>seems to deviate from the functional process described above. This change concerns the sixth-octave or third-unison progression</w:t>
      </w:r>
      <w:r w:rsidR="00114D83" w:rsidRPr="003B7179">
        <w:rPr>
          <w:rStyle w:val="medium-bold"/>
          <w:bCs/>
          <w:lang w:val="en-GB"/>
        </w:rPr>
        <w:t>,</w:t>
      </w:r>
      <w:r w:rsidR="00CB3EE5" w:rsidRPr="003B7179">
        <w:rPr>
          <w:rStyle w:val="medium-bold"/>
          <w:bCs/>
          <w:lang w:val="en-GB"/>
        </w:rPr>
        <w:t xml:space="preserve"> </w:t>
      </w:r>
      <w:r w:rsidR="00114D83" w:rsidRPr="003B7179">
        <w:rPr>
          <w:rStyle w:val="medium-bold"/>
          <w:bCs/>
          <w:lang w:val="en-GB"/>
        </w:rPr>
        <w:t xml:space="preserve">the </w:t>
      </w:r>
      <w:r w:rsidR="00CB3EE5" w:rsidRPr="003B7179">
        <w:rPr>
          <w:rStyle w:val="medium-bold"/>
          <w:bCs/>
          <w:i/>
          <w:lang w:val="en-GB"/>
        </w:rPr>
        <w:t xml:space="preserve">modus </w:t>
      </w:r>
      <w:proofErr w:type="spellStart"/>
      <w:r w:rsidR="00CB3EE5" w:rsidRPr="003B7179">
        <w:rPr>
          <w:rStyle w:val="medium-bold"/>
          <w:bCs/>
          <w:i/>
          <w:lang w:val="en-GB"/>
        </w:rPr>
        <w:t>tenoris</w:t>
      </w:r>
      <w:proofErr w:type="spellEnd"/>
      <w:r w:rsidR="00CB3EE5" w:rsidRPr="003B7179">
        <w:rPr>
          <w:rStyle w:val="medium-bold"/>
          <w:bCs/>
          <w:lang w:val="en-GB"/>
        </w:rPr>
        <w:t xml:space="preserve"> </w:t>
      </w:r>
      <w:r w:rsidR="00114D83" w:rsidRPr="003B7179">
        <w:rPr>
          <w:rStyle w:val="medium-bold"/>
          <w:bCs/>
          <w:lang w:val="en-GB"/>
        </w:rPr>
        <w:t xml:space="preserve">of which </w:t>
      </w:r>
      <w:r w:rsidR="00CB3EE5" w:rsidRPr="003B7179">
        <w:rPr>
          <w:rStyle w:val="medium-bold"/>
          <w:bCs/>
          <w:lang w:val="en-GB"/>
        </w:rPr>
        <w:t>is altered and no longer reaches the reference tone</w:t>
      </w:r>
      <w:r w:rsidR="00C73F00" w:rsidRPr="003B7179">
        <w:rPr>
          <w:rStyle w:val="medium-bold"/>
          <w:bCs/>
          <w:lang w:val="en-GB"/>
        </w:rPr>
        <w:t>, instead arriving at</w:t>
      </w:r>
      <w:r w:rsidR="00CB3EE5" w:rsidRPr="003B7179">
        <w:rPr>
          <w:rStyle w:val="medium-bold"/>
          <w:bCs/>
          <w:lang w:val="en-GB"/>
        </w:rPr>
        <w:t xml:space="preserve"> its upper third. Example 9 </w:t>
      </w:r>
      <w:r w:rsidR="00B21D0F" w:rsidRPr="003B7179">
        <w:rPr>
          <w:rStyle w:val="medium-bold"/>
          <w:bCs/>
          <w:lang w:val="en-GB"/>
        </w:rPr>
        <w:t xml:space="preserve">is </w:t>
      </w:r>
      <w:r w:rsidR="00CB3EE5" w:rsidRPr="003B7179">
        <w:rPr>
          <w:rStyle w:val="medium-bold"/>
          <w:bCs/>
          <w:lang w:val="en-GB"/>
        </w:rPr>
        <w:t xml:space="preserve">an early </w:t>
      </w:r>
      <w:r w:rsidR="004A7A74" w:rsidRPr="003B7179">
        <w:rPr>
          <w:rStyle w:val="medium-bold"/>
          <w:bCs/>
          <w:lang w:val="en-GB"/>
        </w:rPr>
        <w:t>instance</w:t>
      </w:r>
      <w:r w:rsidR="00247013" w:rsidRPr="003B7179">
        <w:rPr>
          <w:rStyle w:val="medium-bold"/>
          <w:bCs/>
          <w:lang w:val="en-GB"/>
        </w:rPr>
        <w:t xml:space="preserve"> of this development</w:t>
      </w:r>
      <w:r w:rsidRPr="003B7179">
        <w:rPr>
          <w:rStyle w:val="medium-bold"/>
          <w:bCs/>
          <w:lang w:val="en-GB"/>
        </w:rPr>
        <w:t xml:space="preserve"> in Josquin</w:t>
      </w:r>
      <w:r w:rsidR="00CB3EE5" w:rsidRPr="003B7179">
        <w:rPr>
          <w:rStyle w:val="medium-bold"/>
          <w:bCs/>
          <w:lang w:val="en-GB"/>
        </w:rPr>
        <w:t>.</w:t>
      </w:r>
    </w:p>
    <w:p w14:paraId="3770A8E9" w14:textId="77777777" w:rsidR="009E7D30" w:rsidRPr="003B7179" w:rsidRDefault="00E0652D" w:rsidP="00BB58F9">
      <w:pPr>
        <w:keepNext/>
        <w:rPr>
          <w:rStyle w:val="Rfrencelgre"/>
          <w:lang w:val="en-GB"/>
        </w:rPr>
      </w:pPr>
      <w:r w:rsidRPr="003B7179">
        <w:rPr>
          <w:rStyle w:val="Rfrencelgre"/>
          <w:lang w:val="en-GB"/>
        </w:rPr>
        <w:t>Ex</w:t>
      </w:r>
      <w:r w:rsidR="00B2502F" w:rsidRPr="003B7179">
        <w:rPr>
          <w:rStyle w:val="Rfrencelgre"/>
          <w:lang w:val="en-GB"/>
        </w:rPr>
        <w:t>a</w:t>
      </w:r>
      <w:r w:rsidRPr="003B7179">
        <w:rPr>
          <w:rStyle w:val="Rfrencelgre"/>
          <w:lang w:val="en-GB"/>
        </w:rPr>
        <w:t xml:space="preserve">mple </w:t>
      </w:r>
      <w:r w:rsidR="00275978" w:rsidRPr="003B7179">
        <w:rPr>
          <w:rStyle w:val="Rfrencelgre"/>
          <w:lang w:val="en-GB"/>
        </w:rPr>
        <w:t>9</w:t>
      </w:r>
      <w:r w:rsidR="005C46C6" w:rsidRPr="003B7179">
        <w:rPr>
          <w:rStyle w:val="Rfrencelgre"/>
          <w:lang w:val="en-GB"/>
        </w:rPr>
        <w:t>.</w:t>
      </w:r>
      <w:r w:rsidRPr="003B7179">
        <w:rPr>
          <w:rStyle w:val="Rfrencelgre"/>
          <w:lang w:val="en-GB"/>
        </w:rPr>
        <w:t xml:space="preserve"> </w:t>
      </w:r>
      <w:r w:rsidR="009E7D30" w:rsidRPr="003B7179">
        <w:rPr>
          <w:rStyle w:val="Rfrencelgre"/>
          <w:i/>
          <w:lang w:val="en-GB"/>
        </w:rPr>
        <w:t>Scaramella</w:t>
      </w:r>
      <w:r w:rsidR="00156E81" w:rsidRPr="003B7179">
        <w:rPr>
          <w:rStyle w:val="Rfrencelgre"/>
          <w:i/>
          <w:lang w:val="en-GB"/>
        </w:rPr>
        <w:t xml:space="preserve"> </w:t>
      </w:r>
      <w:r w:rsidR="00156E81" w:rsidRPr="003B7179">
        <w:rPr>
          <w:rStyle w:val="Rfrencelgre"/>
          <w:lang w:val="en-GB"/>
        </w:rPr>
        <w:t>(28.30)</w:t>
      </w:r>
      <w:r w:rsidR="002B6FFB" w:rsidRPr="003B7179">
        <w:rPr>
          <w:rStyle w:val="Rfrencelgre"/>
          <w:lang w:val="en-GB"/>
        </w:rPr>
        <w:t xml:space="preserve">, </w:t>
      </w:r>
      <w:r w:rsidR="00550C94" w:rsidRPr="003B7179">
        <w:rPr>
          <w:rStyle w:val="Rfrencelgre"/>
          <w:lang w:val="en-GB"/>
        </w:rPr>
        <w:t>mm</w:t>
      </w:r>
      <w:r w:rsidR="002B6FFB" w:rsidRPr="003B7179">
        <w:rPr>
          <w:rStyle w:val="Rfrencelgre"/>
          <w:lang w:val="en-GB"/>
        </w:rPr>
        <w:t>. 30-34</w:t>
      </w:r>
      <w:r w:rsidR="005C46C6" w:rsidRPr="003B7179">
        <w:rPr>
          <w:rStyle w:val="Rfrencelgre"/>
          <w:lang w:val="en-GB"/>
        </w:rPr>
        <w:t>.</w:t>
      </w:r>
    </w:p>
    <w:p w14:paraId="780CB40E" w14:textId="77777777" w:rsidR="009E7D30" w:rsidRPr="003B7179" w:rsidRDefault="008A14D1" w:rsidP="00BB58F9">
      <w:pPr>
        <w:pStyle w:val="Sansinterligne"/>
        <w:keepNext/>
        <w:rPr>
          <w:rStyle w:val="medium-bold"/>
          <w:bCs/>
          <w:lang w:val="en-GB"/>
        </w:rPr>
      </w:pPr>
      <w:r w:rsidRPr="003B7179">
        <w:rPr>
          <w:rStyle w:val="medium-bold"/>
          <w:bCs/>
          <w:noProof/>
          <w:lang w:val="en-GB"/>
        </w:rPr>
        <w:drawing>
          <wp:inline distT="0" distB="0" distL="0" distR="0" wp14:anchorId="1F8FB85A" wp14:editId="67A00579">
            <wp:extent cx="3659703" cy="227076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72764" cy="2278864"/>
                    </a:xfrm>
                    <a:prstGeom prst="rect">
                      <a:avLst/>
                    </a:prstGeom>
                    <a:noFill/>
                    <a:ln>
                      <a:noFill/>
                    </a:ln>
                  </pic:spPr>
                </pic:pic>
              </a:graphicData>
            </a:graphic>
          </wp:inline>
        </w:drawing>
      </w:r>
    </w:p>
    <w:p w14:paraId="1A646CE2" w14:textId="77777777" w:rsidR="00C56B8A" w:rsidRPr="003B7179" w:rsidRDefault="00C56B8A" w:rsidP="009E7D30">
      <w:pPr>
        <w:pStyle w:val="Sansinterligne"/>
        <w:rPr>
          <w:rStyle w:val="medium-bold"/>
          <w:bCs/>
          <w:lang w:val="en-GB"/>
        </w:rPr>
      </w:pPr>
    </w:p>
    <w:p w14:paraId="19B1CDE1" w14:textId="445A76FE" w:rsidR="00275978" w:rsidRPr="003B7179" w:rsidRDefault="00CB3EE5" w:rsidP="00275978">
      <w:pPr>
        <w:rPr>
          <w:rStyle w:val="medium-bold"/>
          <w:bCs/>
          <w:lang w:val="en-GB"/>
        </w:rPr>
      </w:pPr>
      <w:r w:rsidRPr="003B7179">
        <w:rPr>
          <w:rStyle w:val="medium-bold"/>
          <w:bCs/>
          <w:lang w:val="en-GB"/>
        </w:rPr>
        <w:t xml:space="preserve">This progression requires special consideration. The two-voice framework </w:t>
      </w:r>
      <w:r w:rsidR="00FD17D5" w:rsidRPr="003B7179">
        <w:rPr>
          <w:rStyle w:val="medium-bold"/>
          <w:bCs/>
          <w:lang w:val="en-GB"/>
        </w:rPr>
        <w:t xml:space="preserve">of </w:t>
      </w:r>
      <w:r w:rsidRPr="003B7179">
        <w:rPr>
          <w:rStyle w:val="medium-bold"/>
          <w:bCs/>
          <w:lang w:val="en-GB"/>
        </w:rPr>
        <w:t xml:space="preserve">tenor and superius no longer meets the requirements of the directed progression </w:t>
      </w:r>
      <w:r w:rsidR="002650B0" w:rsidRPr="003B7179">
        <w:rPr>
          <w:rStyle w:val="medium-bold"/>
          <w:bCs/>
          <w:lang w:val="en-GB"/>
        </w:rPr>
        <w:t>described</w:t>
      </w:r>
      <w:r w:rsidRPr="003B7179">
        <w:rPr>
          <w:rStyle w:val="medium-bold"/>
          <w:bCs/>
          <w:lang w:val="en-GB"/>
        </w:rPr>
        <w:t xml:space="preserve"> by Sarah Fuller. It abandons the principle of contrary motion as well as the referential role of the tenor or – in cases where the </w:t>
      </w:r>
      <w:r w:rsidRPr="003B7179">
        <w:rPr>
          <w:rStyle w:val="medium-bold"/>
          <w:bCs/>
          <w:i/>
          <w:lang w:val="en-GB"/>
        </w:rPr>
        <w:t xml:space="preserve">modus </w:t>
      </w:r>
      <w:proofErr w:type="spellStart"/>
      <w:r w:rsidRPr="003B7179">
        <w:rPr>
          <w:rStyle w:val="medium-bold"/>
          <w:bCs/>
          <w:i/>
          <w:lang w:val="en-GB"/>
        </w:rPr>
        <w:t>tenoris</w:t>
      </w:r>
      <w:proofErr w:type="spellEnd"/>
      <w:r w:rsidRPr="003B7179">
        <w:rPr>
          <w:rStyle w:val="medium-bold"/>
          <w:bCs/>
          <w:lang w:val="en-GB"/>
        </w:rPr>
        <w:t xml:space="preserve"> </w:t>
      </w:r>
      <w:r w:rsidR="00006C53" w:rsidRPr="003B7179">
        <w:rPr>
          <w:rStyle w:val="medium-bold"/>
          <w:bCs/>
          <w:lang w:val="en-GB"/>
        </w:rPr>
        <w:t>is</w:t>
      </w:r>
      <w:r w:rsidRPr="003B7179">
        <w:rPr>
          <w:rStyle w:val="medium-bold"/>
          <w:bCs/>
          <w:lang w:val="en-GB"/>
        </w:rPr>
        <w:t xml:space="preserve"> assigned to another voice – the melodic formula associated with </w:t>
      </w:r>
      <w:r w:rsidR="00AC0CEE" w:rsidRPr="003B7179">
        <w:rPr>
          <w:rStyle w:val="medium-bold"/>
          <w:bCs/>
          <w:lang w:val="en-GB"/>
        </w:rPr>
        <w:t xml:space="preserve">this </w:t>
      </w:r>
      <w:r w:rsidR="00C73F00" w:rsidRPr="003B7179">
        <w:rPr>
          <w:rStyle w:val="medium-bold"/>
          <w:bCs/>
          <w:lang w:val="en-GB"/>
        </w:rPr>
        <w:t>part</w:t>
      </w:r>
      <w:r w:rsidRPr="003B7179">
        <w:rPr>
          <w:rStyle w:val="medium-bold"/>
          <w:bCs/>
          <w:lang w:val="en-GB"/>
        </w:rPr>
        <w:t xml:space="preserve">. Last but not least, the imperfect consonance no longer resolves into a perfect </w:t>
      </w:r>
      <w:r w:rsidRPr="003B7179">
        <w:rPr>
          <w:rStyle w:val="medium-bold"/>
          <w:bCs/>
          <w:lang w:val="en-GB"/>
        </w:rPr>
        <w:lastRenderedPageBreak/>
        <w:t xml:space="preserve">consonance. In </w:t>
      </w:r>
      <w:r w:rsidR="004A7A74" w:rsidRPr="003B7179">
        <w:rPr>
          <w:rStyle w:val="medium-bold"/>
          <w:bCs/>
          <w:lang w:val="en-GB"/>
        </w:rPr>
        <w:t>E</w:t>
      </w:r>
      <w:r w:rsidRPr="003B7179">
        <w:rPr>
          <w:rStyle w:val="medium-bold"/>
          <w:bCs/>
          <w:lang w:val="en-GB"/>
        </w:rPr>
        <w:t>xample 9, only the suspension still ensures the passage from a strong tension to relative res</w:t>
      </w:r>
      <w:r w:rsidR="00DF7267" w:rsidRPr="003B7179">
        <w:rPr>
          <w:rStyle w:val="medium-bold"/>
          <w:bCs/>
          <w:lang w:val="en-GB"/>
        </w:rPr>
        <w:t>olution</w:t>
      </w:r>
      <w:r w:rsidR="00275978" w:rsidRPr="003B7179">
        <w:rPr>
          <w:rStyle w:val="medium-bold"/>
          <w:bCs/>
          <w:lang w:val="en-GB"/>
        </w:rPr>
        <w:t xml:space="preserve">. </w:t>
      </w:r>
    </w:p>
    <w:p w14:paraId="5533F7EB" w14:textId="615A630E" w:rsidR="003A2936" w:rsidRPr="0091313D" w:rsidRDefault="00BD7A02" w:rsidP="00275978">
      <w:pPr>
        <w:rPr>
          <w:rStyle w:val="medium-bold"/>
          <w:bCs/>
          <w:lang w:val="en-GB"/>
        </w:rPr>
      </w:pPr>
      <w:r w:rsidRPr="003B7179">
        <w:rPr>
          <w:rStyle w:val="medium-bold"/>
          <w:bCs/>
          <w:lang w:val="en-GB"/>
        </w:rPr>
        <w:t xml:space="preserve">This progression is obviously not specific to Josquin, who </w:t>
      </w:r>
      <w:r w:rsidR="002650B0" w:rsidRPr="003B7179">
        <w:rPr>
          <w:rStyle w:val="medium-bold"/>
          <w:bCs/>
          <w:lang w:val="en-GB"/>
        </w:rPr>
        <w:t xml:space="preserve">actually </w:t>
      </w:r>
      <w:r w:rsidRPr="003B7179">
        <w:rPr>
          <w:rStyle w:val="medium-bold"/>
          <w:bCs/>
          <w:lang w:val="en-GB"/>
        </w:rPr>
        <w:t>uses it sparingly, and never at the end of a work</w:t>
      </w:r>
      <w:r w:rsidR="00B73CD9" w:rsidRPr="003B7179">
        <w:rPr>
          <w:rStyle w:val="medium-bold"/>
          <w:bCs/>
          <w:lang w:val="en-GB"/>
        </w:rPr>
        <w:t>.</w:t>
      </w:r>
      <w:r w:rsidR="005F4D1C" w:rsidRPr="003B7179">
        <w:rPr>
          <w:rStyle w:val="Appelnotedebasdep"/>
          <w:bCs/>
          <w:lang w:val="en-GB"/>
        </w:rPr>
        <w:footnoteReference w:id="38"/>
      </w:r>
      <w:r w:rsidR="005F4D1C" w:rsidRPr="003B7179">
        <w:rPr>
          <w:rStyle w:val="medium-bold"/>
          <w:bCs/>
          <w:lang w:val="en-GB"/>
        </w:rPr>
        <w:t xml:space="preserve"> </w:t>
      </w:r>
      <w:r w:rsidRPr="003B7179">
        <w:rPr>
          <w:rStyle w:val="medium-bold"/>
          <w:bCs/>
          <w:lang w:val="en-GB"/>
        </w:rPr>
        <w:t xml:space="preserve">Its emergence seems to coincide with two developments mentioned </w:t>
      </w:r>
      <w:r w:rsidR="00BB58F9" w:rsidRPr="003B7179">
        <w:rPr>
          <w:rStyle w:val="medium-bold"/>
          <w:bCs/>
          <w:lang w:val="en-GB"/>
        </w:rPr>
        <w:t>earlier</w:t>
      </w:r>
      <w:r w:rsidRPr="003B7179">
        <w:rPr>
          <w:rStyle w:val="medium-bold"/>
          <w:bCs/>
          <w:lang w:val="en-GB"/>
        </w:rPr>
        <w:t>. On the one hand, the bare third-</w:t>
      </w:r>
      <w:r w:rsidR="002650B0" w:rsidRPr="003B7179">
        <w:rPr>
          <w:rStyle w:val="medium-bold"/>
          <w:bCs/>
          <w:lang w:val="en-GB"/>
        </w:rPr>
        <w:t>fifth</w:t>
      </w:r>
      <w:r w:rsidRPr="003B7179">
        <w:rPr>
          <w:rStyle w:val="medium-bold"/>
          <w:bCs/>
          <w:lang w:val="en-GB"/>
        </w:rPr>
        <w:t xml:space="preserve"> progression is </w:t>
      </w:r>
      <w:r w:rsidR="00536698" w:rsidRPr="003B7179">
        <w:rPr>
          <w:rStyle w:val="medium-bold"/>
          <w:bCs/>
          <w:lang w:val="en-GB"/>
        </w:rPr>
        <w:t xml:space="preserve">more or less completely </w:t>
      </w:r>
      <w:r w:rsidRPr="003B7179">
        <w:rPr>
          <w:rStyle w:val="medium-bold"/>
          <w:bCs/>
          <w:lang w:val="en-GB"/>
        </w:rPr>
        <w:t xml:space="preserve">abandoned. In this progression, the reference tone is entrusted to the tenor alone, whereas in the sixth-octave and third-unison progressions, it is sung by both voices and can therefore be heard even if the </w:t>
      </w:r>
      <w:r w:rsidRPr="003B7179">
        <w:rPr>
          <w:rStyle w:val="medium-bold"/>
          <w:bCs/>
          <w:i/>
          <w:lang w:val="en-GB"/>
        </w:rPr>
        <w:t xml:space="preserve">modus </w:t>
      </w:r>
      <w:proofErr w:type="spellStart"/>
      <w:r w:rsidRPr="003B7179">
        <w:rPr>
          <w:rStyle w:val="medium-bold"/>
          <w:bCs/>
          <w:i/>
          <w:lang w:val="en-GB"/>
        </w:rPr>
        <w:t>tenoris</w:t>
      </w:r>
      <w:proofErr w:type="spellEnd"/>
      <w:r w:rsidRPr="003B7179">
        <w:rPr>
          <w:rStyle w:val="medium-bold"/>
          <w:bCs/>
          <w:lang w:val="en-GB"/>
        </w:rPr>
        <w:t xml:space="preserve"> is modified. On the other hand, the combination of the </w:t>
      </w:r>
      <w:r w:rsidRPr="003B7179">
        <w:rPr>
          <w:rStyle w:val="medium-bold"/>
          <w:bCs/>
          <w:i/>
          <w:lang w:val="en-GB"/>
        </w:rPr>
        <w:t xml:space="preserve">modus </w:t>
      </w:r>
      <w:proofErr w:type="spellStart"/>
      <w:r w:rsidRPr="003B7179">
        <w:rPr>
          <w:rStyle w:val="medium-bold"/>
          <w:bCs/>
          <w:i/>
          <w:lang w:val="en-GB"/>
        </w:rPr>
        <w:t>contrae</w:t>
      </w:r>
      <w:proofErr w:type="spellEnd"/>
      <w:r w:rsidRPr="003B7179">
        <w:rPr>
          <w:rStyle w:val="medium-bold"/>
          <w:bCs/>
          <w:lang w:val="en-GB"/>
        </w:rPr>
        <w:t xml:space="preserve"> (in </w:t>
      </w:r>
      <w:r w:rsidR="004A7A74" w:rsidRPr="003B7179">
        <w:rPr>
          <w:rStyle w:val="medium-bold"/>
          <w:bCs/>
          <w:lang w:val="en-GB"/>
        </w:rPr>
        <w:t>E</w:t>
      </w:r>
      <w:r w:rsidRPr="003B7179">
        <w:rPr>
          <w:rStyle w:val="medium-bold"/>
          <w:bCs/>
          <w:lang w:val="en-GB"/>
        </w:rPr>
        <w:t xml:space="preserve">xample 9, </w:t>
      </w:r>
      <w:r w:rsidRPr="003B7179">
        <w:rPr>
          <w:rStyle w:val="medium-bold"/>
          <w:bCs/>
          <w:i/>
          <w:lang w:val="en-GB"/>
        </w:rPr>
        <w:t>A</w:t>
      </w:r>
      <w:r w:rsidRPr="003B7179">
        <w:rPr>
          <w:rStyle w:val="medium-bold"/>
          <w:bCs/>
          <w:lang w:val="en-GB"/>
        </w:rPr>
        <w:t>-</w:t>
      </w:r>
      <w:r w:rsidRPr="003B7179">
        <w:rPr>
          <w:rStyle w:val="medium-bold"/>
          <w:bCs/>
          <w:i/>
          <w:lang w:val="en-GB"/>
        </w:rPr>
        <w:t>D</w:t>
      </w:r>
      <w:r w:rsidR="0084560A" w:rsidRPr="003B7179">
        <w:rPr>
          <w:rStyle w:val="medium-bold"/>
          <w:bCs/>
          <w:lang w:val="en-GB"/>
        </w:rPr>
        <w:t xml:space="preserve"> on </w:t>
      </w:r>
      <w:r w:rsidR="006F4B8E" w:rsidRPr="003B7179">
        <w:rPr>
          <w:rStyle w:val="medium-bold"/>
          <w:bCs/>
          <w:lang w:val="en-GB"/>
        </w:rPr>
        <w:t>‘</w:t>
      </w:r>
      <w:r w:rsidR="0084560A" w:rsidRPr="003B7179">
        <w:rPr>
          <w:rStyle w:val="medium-bold"/>
          <w:bCs/>
          <w:lang w:val="en-GB"/>
        </w:rPr>
        <w:t xml:space="preserve">La </w:t>
      </w:r>
      <w:proofErr w:type="spellStart"/>
      <w:r w:rsidR="0084560A" w:rsidRPr="003B7179">
        <w:rPr>
          <w:rStyle w:val="medium-bold"/>
          <w:bCs/>
          <w:lang w:val="en-GB"/>
        </w:rPr>
        <w:t>zom</w:t>
      </w:r>
      <w:proofErr w:type="spellEnd"/>
      <w:r w:rsidR="0084560A" w:rsidRPr="0091313D">
        <w:rPr>
          <w:rStyle w:val="medium-bold"/>
          <w:bCs/>
          <w:lang w:val="en-GB"/>
        </w:rPr>
        <w:t>-</w:t>
      </w:r>
      <w:r w:rsidR="006F4B8E" w:rsidRPr="0091313D">
        <w:rPr>
          <w:rStyle w:val="medium-bold"/>
          <w:bCs/>
          <w:lang w:val="en-GB"/>
        </w:rPr>
        <w:t>’</w:t>
      </w:r>
      <w:r w:rsidRPr="0091313D">
        <w:rPr>
          <w:rStyle w:val="medium-bold"/>
          <w:bCs/>
          <w:lang w:val="en-GB"/>
        </w:rPr>
        <w:t xml:space="preserve">) with the dyadic directed progression doubles the reference tone in the bass and forms a three-part framework sufficiently stable to </w:t>
      </w:r>
      <w:r w:rsidR="000018CF" w:rsidRPr="0091313D">
        <w:rPr>
          <w:rStyle w:val="medium-bold"/>
          <w:bCs/>
          <w:lang w:val="en-GB"/>
        </w:rPr>
        <w:t>have an effect similar</w:t>
      </w:r>
      <w:r w:rsidRPr="0091313D">
        <w:rPr>
          <w:rStyle w:val="medium-bold"/>
          <w:bCs/>
          <w:lang w:val="en-GB"/>
        </w:rPr>
        <w:t xml:space="preserve"> to an ordinary directed progression.</w:t>
      </w:r>
    </w:p>
    <w:p w14:paraId="2D6F204E" w14:textId="3273F40F" w:rsidR="001D4087" w:rsidRPr="0091313D" w:rsidRDefault="00BD7A02" w:rsidP="001D4087">
      <w:pPr>
        <w:rPr>
          <w:rStyle w:val="Rfrencelgre"/>
          <w:lang w:val="en-GB"/>
        </w:rPr>
      </w:pPr>
      <w:r w:rsidRPr="0091313D">
        <w:rPr>
          <w:lang w:val="en-GB"/>
        </w:rPr>
        <w:t xml:space="preserve">In this respect, it is significant that Josquin hardly uses the altered </w:t>
      </w:r>
      <w:r w:rsidRPr="0091313D">
        <w:rPr>
          <w:i/>
          <w:lang w:val="en-GB"/>
        </w:rPr>
        <w:t xml:space="preserve">modus </w:t>
      </w:r>
      <w:proofErr w:type="spellStart"/>
      <w:r w:rsidRPr="0091313D">
        <w:rPr>
          <w:i/>
          <w:lang w:val="en-GB"/>
        </w:rPr>
        <w:t>tenoris</w:t>
      </w:r>
      <w:proofErr w:type="spellEnd"/>
      <w:r w:rsidRPr="0091313D">
        <w:rPr>
          <w:lang w:val="en-GB"/>
        </w:rPr>
        <w:t xml:space="preserve"> in directed progressions with an upper leading tone, probably </w:t>
      </w:r>
      <w:r w:rsidR="00F62702" w:rsidRPr="0091313D">
        <w:rPr>
          <w:lang w:val="en-GB"/>
        </w:rPr>
        <w:t xml:space="preserve">because </w:t>
      </w:r>
      <w:r w:rsidRPr="0091313D">
        <w:rPr>
          <w:lang w:val="en-GB"/>
        </w:rPr>
        <w:t xml:space="preserve">in this case it is not possible to add a </w:t>
      </w:r>
      <w:r w:rsidRPr="0091313D">
        <w:rPr>
          <w:i/>
          <w:lang w:val="en-GB"/>
        </w:rPr>
        <w:t xml:space="preserve">modus </w:t>
      </w:r>
      <w:proofErr w:type="spellStart"/>
      <w:r w:rsidRPr="0091313D">
        <w:rPr>
          <w:i/>
          <w:lang w:val="en-GB"/>
        </w:rPr>
        <w:t>contrae</w:t>
      </w:r>
      <w:proofErr w:type="spellEnd"/>
      <w:r w:rsidRPr="0091313D">
        <w:rPr>
          <w:lang w:val="en-GB"/>
        </w:rPr>
        <w:t>. Without</w:t>
      </w:r>
      <w:r w:rsidR="00E511AB" w:rsidRPr="0091313D">
        <w:rPr>
          <w:lang w:val="en-GB"/>
        </w:rPr>
        <w:t xml:space="preserve"> a</w:t>
      </w:r>
      <w:r w:rsidRPr="0091313D">
        <w:rPr>
          <w:lang w:val="en-GB"/>
        </w:rPr>
        <w:t xml:space="preserve"> </w:t>
      </w:r>
      <w:r w:rsidRPr="0091313D">
        <w:rPr>
          <w:i/>
          <w:lang w:val="en-GB"/>
        </w:rPr>
        <w:t xml:space="preserve">modus </w:t>
      </w:r>
      <w:proofErr w:type="spellStart"/>
      <w:r w:rsidRPr="0091313D">
        <w:rPr>
          <w:i/>
          <w:lang w:val="en-GB"/>
        </w:rPr>
        <w:t>contrae</w:t>
      </w:r>
      <w:proofErr w:type="spellEnd"/>
      <w:r w:rsidRPr="0091313D">
        <w:rPr>
          <w:lang w:val="en-GB"/>
        </w:rPr>
        <w:t xml:space="preserve">, </w:t>
      </w:r>
      <w:r w:rsidR="002D28A0" w:rsidRPr="0091313D">
        <w:rPr>
          <w:lang w:val="en-GB"/>
        </w:rPr>
        <w:t>identifying a</w:t>
      </w:r>
      <w:r w:rsidR="00CB0B40" w:rsidRPr="0091313D">
        <w:rPr>
          <w:lang w:val="en-GB"/>
        </w:rPr>
        <w:t xml:space="preserve"> modified</w:t>
      </w:r>
      <w:r w:rsidRPr="0091313D">
        <w:rPr>
          <w:lang w:val="en-GB"/>
        </w:rPr>
        <w:t xml:space="preserve"> directed progression may indeed be problematic.</w:t>
      </w:r>
      <w:r w:rsidR="007B76B7" w:rsidRPr="0091313D">
        <w:rPr>
          <w:lang w:val="en-GB"/>
        </w:rPr>
        <w:t xml:space="preserve"> </w:t>
      </w:r>
      <w:r w:rsidR="00B2502F" w:rsidRPr="0091313D">
        <w:rPr>
          <w:rFonts w:cstheme="minorHAnsi"/>
          <w:lang w:val="en-GB"/>
        </w:rPr>
        <w:t xml:space="preserve">In </w:t>
      </w:r>
      <w:r w:rsidR="004A7A74" w:rsidRPr="0091313D">
        <w:rPr>
          <w:rFonts w:cstheme="minorHAnsi"/>
          <w:lang w:val="en-GB"/>
        </w:rPr>
        <w:t>E</w:t>
      </w:r>
      <w:r w:rsidR="00B2502F" w:rsidRPr="0091313D">
        <w:rPr>
          <w:rFonts w:cstheme="minorHAnsi"/>
          <w:lang w:val="en-GB"/>
        </w:rPr>
        <w:t xml:space="preserve">xample 10, </w:t>
      </w:r>
      <w:r w:rsidR="007B76B7" w:rsidRPr="0091313D">
        <w:rPr>
          <w:rFonts w:cstheme="minorHAnsi"/>
          <w:lang w:val="en-GB"/>
        </w:rPr>
        <w:t xml:space="preserve">the directed progression is recognisable through the suspension in the </w:t>
      </w:r>
      <w:r w:rsidR="007B76B7" w:rsidRPr="0091313D">
        <w:rPr>
          <w:rFonts w:cstheme="minorHAnsi"/>
          <w:i/>
          <w:lang w:val="en-GB"/>
        </w:rPr>
        <w:t xml:space="preserve">modus </w:t>
      </w:r>
      <w:proofErr w:type="spellStart"/>
      <w:r w:rsidR="007B76B7" w:rsidRPr="0091313D">
        <w:rPr>
          <w:rFonts w:cstheme="minorHAnsi"/>
          <w:i/>
          <w:lang w:val="en-GB"/>
        </w:rPr>
        <w:t>suprani</w:t>
      </w:r>
      <w:proofErr w:type="spellEnd"/>
      <w:r w:rsidR="007B76B7" w:rsidRPr="0091313D">
        <w:rPr>
          <w:rFonts w:cstheme="minorHAnsi"/>
          <w:lang w:val="en-GB"/>
        </w:rPr>
        <w:t xml:space="preserve">, </w:t>
      </w:r>
      <w:r w:rsidR="00B2502F" w:rsidRPr="0091313D">
        <w:rPr>
          <w:rFonts w:cstheme="minorHAnsi"/>
          <w:lang w:val="en-GB"/>
        </w:rPr>
        <w:t>treated as a moti</w:t>
      </w:r>
      <w:r w:rsidR="00905F29" w:rsidRPr="0091313D">
        <w:rPr>
          <w:rFonts w:cstheme="minorHAnsi"/>
          <w:lang w:val="en-GB"/>
        </w:rPr>
        <w:t>f</w:t>
      </w:r>
      <w:r w:rsidR="00B2502F" w:rsidRPr="0091313D">
        <w:rPr>
          <w:rFonts w:cstheme="minorHAnsi"/>
          <w:lang w:val="en-GB"/>
        </w:rPr>
        <w:t xml:space="preserve"> that passes from one voice to another, but in the absence of</w:t>
      </w:r>
      <w:r w:rsidR="00004E2B" w:rsidRPr="0091313D">
        <w:rPr>
          <w:rFonts w:cstheme="minorHAnsi"/>
          <w:lang w:val="en-GB"/>
        </w:rPr>
        <w:t xml:space="preserve"> </w:t>
      </w:r>
      <w:r w:rsidR="00594B92" w:rsidRPr="0091313D">
        <w:rPr>
          <w:rFonts w:cstheme="minorHAnsi"/>
          <w:lang w:val="en-GB"/>
        </w:rPr>
        <w:t>the</w:t>
      </w:r>
      <w:r w:rsidR="00B2502F" w:rsidRPr="0091313D">
        <w:rPr>
          <w:rFonts w:cstheme="minorHAnsi"/>
          <w:lang w:val="en-GB"/>
        </w:rPr>
        <w:t xml:space="preserve"> </w:t>
      </w:r>
      <w:r w:rsidR="00B2502F" w:rsidRPr="0091313D">
        <w:rPr>
          <w:rFonts w:cstheme="minorHAnsi"/>
          <w:i/>
          <w:lang w:val="en-GB"/>
        </w:rPr>
        <w:t xml:space="preserve">modus </w:t>
      </w:r>
      <w:proofErr w:type="spellStart"/>
      <w:r w:rsidR="00B2502F" w:rsidRPr="0091313D">
        <w:rPr>
          <w:rFonts w:cstheme="minorHAnsi"/>
          <w:i/>
          <w:lang w:val="en-GB"/>
        </w:rPr>
        <w:t>contrae</w:t>
      </w:r>
      <w:proofErr w:type="spellEnd"/>
      <w:r w:rsidR="00B2502F" w:rsidRPr="0091313D">
        <w:rPr>
          <w:rFonts w:cstheme="minorHAnsi"/>
          <w:lang w:val="en-GB"/>
        </w:rPr>
        <w:t xml:space="preserve">, the </w:t>
      </w:r>
      <w:r w:rsidR="00594B92" w:rsidRPr="0091313D">
        <w:rPr>
          <w:rFonts w:cstheme="minorHAnsi"/>
          <w:lang w:val="en-GB"/>
        </w:rPr>
        <w:t xml:space="preserve">emphasis on the </w:t>
      </w:r>
      <w:r w:rsidR="00B2502F" w:rsidRPr="0091313D">
        <w:rPr>
          <w:rFonts w:cstheme="minorHAnsi"/>
          <w:lang w:val="en-GB"/>
        </w:rPr>
        <w:t xml:space="preserve">reference tone </w:t>
      </w:r>
      <w:r w:rsidR="0084560A" w:rsidRPr="0091313D">
        <w:rPr>
          <w:rFonts w:cstheme="minorHAnsi"/>
          <w:lang w:val="en-GB"/>
        </w:rPr>
        <w:t>(</w:t>
      </w:r>
      <w:r w:rsidR="0084560A" w:rsidRPr="0091313D">
        <w:rPr>
          <w:rFonts w:cstheme="minorHAnsi"/>
          <w:i/>
          <w:lang w:val="en-GB"/>
        </w:rPr>
        <w:t>B</w:t>
      </w:r>
      <w:r w:rsidR="0084560A" w:rsidRPr="0091313D">
        <w:rPr>
          <w:rFonts w:cstheme="minorHAnsi"/>
          <w:lang w:val="en-GB"/>
        </w:rPr>
        <w:sym w:font="Bach" w:char="F040"/>
      </w:r>
      <w:r w:rsidR="0084560A" w:rsidRPr="0091313D">
        <w:rPr>
          <w:rFonts w:cstheme="minorHAnsi"/>
          <w:lang w:val="en-GB"/>
        </w:rPr>
        <w:t xml:space="preserve">) </w:t>
      </w:r>
      <w:r w:rsidR="00B2502F" w:rsidRPr="0091313D">
        <w:rPr>
          <w:rFonts w:cstheme="minorHAnsi"/>
          <w:lang w:val="en-GB"/>
        </w:rPr>
        <w:t>is weak.</w:t>
      </w:r>
      <w:r w:rsidR="007B76B7" w:rsidRPr="0091313D">
        <w:rPr>
          <w:rFonts w:cstheme="minorHAnsi"/>
          <w:lang w:val="en-GB"/>
        </w:rPr>
        <w:t xml:space="preserve"> Without syncopation, the directed progression would be barely identifiable.</w:t>
      </w:r>
    </w:p>
    <w:p w14:paraId="4F6F5C51" w14:textId="19A8186C" w:rsidR="00AB505B" w:rsidRPr="006A40FC" w:rsidRDefault="001D4087" w:rsidP="00F62702">
      <w:pPr>
        <w:keepNext/>
        <w:rPr>
          <w:rStyle w:val="Rfrencelgre"/>
          <w:lang w:val="fr-FR"/>
        </w:rPr>
      </w:pPr>
      <w:r w:rsidRPr="0091313D">
        <w:rPr>
          <w:rStyle w:val="Rfrencelgre"/>
          <w:lang w:val="en-GB"/>
        </w:rPr>
        <w:t>Ex</w:t>
      </w:r>
      <w:r w:rsidR="00B2502F" w:rsidRPr="0091313D">
        <w:rPr>
          <w:rStyle w:val="Rfrencelgre"/>
          <w:lang w:val="en-GB"/>
        </w:rPr>
        <w:t>a</w:t>
      </w:r>
      <w:r w:rsidRPr="0091313D">
        <w:rPr>
          <w:rStyle w:val="Rfrencelgre"/>
          <w:lang w:val="en-GB"/>
        </w:rPr>
        <w:t xml:space="preserve">mple </w:t>
      </w:r>
      <w:r w:rsidR="005C4700" w:rsidRPr="0091313D">
        <w:rPr>
          <w:rStyle w:val="Rfrencelgre"/>
          <w:lang w:val="en-GB"/>
        </w:rPr>
        <w:t>10</w:t>
      </w:r>
      <w:r w:rsidR="005C46C6" w:rsidRPr="0091313D">
        <w:rPr>
          <w:rStyle w:val="Rfrencelgre"/>
          <w:lang w:val="en-GB"/>
        </w:rPr>
        <w:t>.</w:t>
      </w:r>
      <w:r w:rsidRPr="0091313D">
        <w:rPr>
          <w:rStyle w:val="Rfrencelgre"/>
          <w:lang w:val="en-GB"/>
        </w:rPr>
        <w:t xml:space="preserve"> </w:t>
      </w:r>
      <w:r w:rsidR="00AB505B" w:rsidRPr="0091313D">
        <w:rPr>
          <w:rStyle w:val="Rfrencelgre"/>
          <w:i/>
          <w:lang w:val="fr-FR"/>
        </w:rPr>
        <w:t xml:space="preserve">Ile </w:t>
      </w:r>
      <w:proofErr w:type="spellStart"/>
      <w:r w:rsidR="00AB505B" w:rsidRPr="0091313D">
        <w:rPr>
          <w:rStyle w:val="Rfrencelgre"/>
          <w:i/>
          <w:lang w:val="fr-FR"/>
        </w:rPr>
        <w:t>fantazies</w:t>
      </w:r>
      <w:proofErr w:type="spellEnd"/>
      <w:r w:rsidR="007E06E4" w:rsidRPr="0091313D">
        <w:rPr>
          <w:rStyle w:val="Rfrencelgre"/>
          <w:i/>
          <w:lang w:val="fr-FR"/>
        </w:rPr>
        <w:t xml:space="preserve"> de</w:t>
      </w:r>
      <w:r w:rsidR="00AB505B" w:rsidRPr="0091313D">
        <w:rPr>
          <w:rStyle w:val="Rfrencelgre"/>
          <w:i/>
          <w:lang w:val="fr-FR"/>
        </w:rPr>
        <w:t xml:space="preserve"> </w:t>
      </w:r>
      <w:proofErr w:type="spellStart"/>
      <w:r w:rsidR="00AB505B" w:rsidRPr="0091313D">
        <w:rPr>
          <w:rStyle w:val="Rfrencelgre"/>
          <w:i/>
          <w:lang w:val="fr-FR"/>
        </w:rPr>
        <w:t>Joskin</w:t>
      </w:r>
      <w:proofErr w:type="spellEnd"/>
      <w:r w:rsidR="00156E81" w:rsidRPr="0091313D">
        <w:rPr>
          <w:rStyle w:val="Rfrencelgre"/>
          <w:lang w:val="fr-FR"/>
        </w:rPr>
        <w:t xml:space="preserve"> (</w:t>
      </w:r>
      <w:r w:rsidR="003A2936" w:rsidRPr="0091313D">
        <w:rPr>
          <w:rStyle w:val="Rfrencelgre"/>
          <w:lang w:val="fr-FR"/>
        </w:rPr>
        <w:t>27.15</w:t>
      </w:r>
      <w:r w:rsidR="00156E81" w:rsidRPr="0091313D">
        <w:rPr>
          <w:rStyle w:val="Rfrencelgre"/>
          <w:lang w:val="fr-FR"/>
        </w:rPr>
        <w:t>)</w:t>
      </w:r>
      <w:r w:rsidR="006E54B6" w:rsidRPr="0091313D">
        <w:rPr>
          <w:rStyle w:val="Rfrencelgre"/>
          <w:lang w:val="fr-FR"/>
        </w:rPr>
        <w:t xml:space="preserve">, </w:t>
      </w:r>
      <w:proofErr w:type="spellStart"/>
      <w:r w:rsidR="00550C94" w:rsidRPr="0091313D">
        <w:rPr>
          <w:rStyle w:val="Rfrencelgre"/>
          <w:lang w:val="fr-FR"/>
        </w:rPr>
        <w:t>mm</w:t>
      </w:r>
      <w:r w:rsidR="006E54B6" w:rsidRPr="0091313D">
        <w:rPr>
          <w:rStyle w:val="Rfrencelgre"/>
          <w:lang w:val="fr-FR"/>
        </w:rPr>
        <w:t>.</w:t>
      </w:r>
      <w:proofErr w:type="spellEnd"/>
      <w:r w:rsidR="006E54B6" w:rsidRPr="0091313D">
        <w:rPr>
          <w:rStyle w:val="Rfrencelgre"/>
          <w:lang w:val="fr-FR"/>
        </w:rPr>
        <w:t xml:space="preserve"> </w:t>
      </w:r>
      <w:r w:rsidR="0069206D" w:rsidRPr="0091313D">
        <w:rPr>
          <w:rStyle w:val="Rfrencelgre"/>
          <w:lang w:val="fr-FR"/>
        </w:rPr>
        <w:t>15-21</w:t>
      </w:r>
      <w:r w:rsidR="005C46C6" w:rsidRPr="0091313D">
        <w:rPr>
          <w:rStyle w:val="Rfrencelgre"/>
          <w:lang w:val="fr-FR"/>
        </w:rPr>
        <w:t>.</w:t>
      </w:r>
    </w:p>
    <w:p w14:paraId="7E356A3C" w14:textId="77777777" w:rsidR="00AB505B" w:rsidRPr="003B7179" w:rsidRDefault="00065976" w:rsidP="00F62702">
      <w:pPr>
        <w:pStyle w:val="Sansinterligne"/>
        <w:keepNext/>
        <w:rPr>
          <w:lang w:val="en-GB"/>
        </w:rPr>
      </w:pPr>
      <w:r w:rsidRPr="003B7179">
        <w:rPr>
          <w:noProof/>
          <w:lang w:val="en-GB"/>
        </w:rPr>
        <w:drawing>
          <wp:inline distT="0" distB="0" distL="0" distR="0" wp14:anchorId="38387D29" wp14:editId="6A2670CC">
            <wp:extent cx="3891280" cy="1506968"/>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14720" cy="1516046"/>
                    </a:xfrm>
                    <a:prstGeom prst="rect">
                      <a:avLst/>
                    </a:prstGeom>
                    <a:noFill/>
                    <a:ln>
                      <a:noFill/>
                    </a:ln>
                  </pic:spPr>
                </pic:pic>
              </a:graphicData>
            </a:graphic>
          </wp:inline>
        </w:drawing>
      </w:r>
    </w:p>
    <w:p w14:paraId="623985B1" w14:textId="77777777" w:rsidR="00B2502F" w:rsidRPr="003B7179" w:rsidRDefault="00B2502F" w:rsidP="00B2502F">
      <w:pPr>
        <w:pStyle w:val="Titre1"/>
        <w:rPr>
          <w:rStyle w:val="medium-bold"/>
          <w:sz w:val="28"/>
          <w:szCs w:val="28"/>
          <w:lang w:val="en-GB"/>
        </w:rPr>
      </w:pPr>
      <w:r w:rsidRPr="003B7179">
        <w:rPr>
          <w:rStyle w:val="medium-bold"/>
          <w:sz w:val="28"/>
          <w:szCs w:val="28"/>
          <w:lang w:val="en-GB"/>
        </w:rPr>
        <w:t>The intonation of imperfect consonances</w:t>
      </w:r>
    </w:p>
    <w:p w14:paraId="53CAC7EB" w14:textId="40F129D1" w:rsidR="00B20645" w:rsidRPr="003B7179" w:rsidRDefault="00B2502F" w:rsidP="00D83F80">
      <w:pPr>
        <w:rPr>
          <w:lang w:val="en-GB"/>
        </w:rPr>
      </w:pPr>
      <w:r w:rsidRPr="003B7179">
        <w:rPr>
          <w:lang w:val="en-GB"/>
        </w:rPr>
        <w:t xml:space="preserve">How can we explain the paradigm shift represented by the alteration of the </w:t>
      </w:r>
      <w:r w:rsidRPr="003B7179">
        <w:rPr>
          <w:i/>
          <w:lang w:val="en-GB"/>
        </w:rPr>
        <w:t xml:space="preserve">modus </w:t>
      </w:r>
      <w:proofErr w:type="spellStart"/>
      <w:r w:rsidRPr="003B7179">
        <w:rPr>
          <w:i/>
          <w:lang w:val="en-GB"/>
        </w:rPr>
        <w:t>tenoris</w:t>
      </w:r>
      <w:proofErr w:type="spellEnd"/>
      <w:r w:rsidRPr="003B7179">
        <w:rPr>
          <w:lang w:val="en-GB"/>
        </w:rPr>
        <w:t xml:space="preserve">? Considering that this evolution allows the inclusion of the third of the reference tone above a bass, it is tempting to link it to the ever-increasing inclusion of thirds </w:t>
      </w:r>
      <w:r w:rsidR="004D2AC7" w:rsidRPr="003B7179">
        <w:rPr>
          <w:lang w:val="en-GB"/>
        </w:rPr>
        <w:t>at</w:t>
      </w:r>
      <w:r w:rsidRPr="003B7179">
        <w:rPr>
          <w:lang w:val="en-GB"/>
        </w:rPr>
        <w:t xml:space="preserve"> </w:t>
      </w:r>
      <w:r w:rsidR="00673898" w:rsidRPr="003B7179">
        <w:rPr>
          <w:lang w:val="en-GB"/>
        </w:rPr>
        <w:t>points of closure</w:t>
      </w:r>
      <w:r w:rsidRPr="003B7179">
        <w:rPr>
          <w:lang w:val="en-GB"/>
        </w:rPr>
        <w:t xml:space="preserve"> in late fifteenth- and sixteenth</w:t>
      </w:r>
      <w:r w:rsidRPr="0091313D">
        <w:rPr>
          <w:lang w:val="en-GB"/>
        </w:rPr>
        <w:t>-century polyphony, especially in final cadences</w:t>
      </w:r>
      <w:r w:rsidR="00835A2F" w:rsidRPr="0091313D">
        <w:rPr>
          <w:lang w:val="en-GB"/>
        </w:rPr>
        <w:t xml:space="preserve">. Thus, in Example 11, </w:t>
      </w:r>
      <w:r w:rsidR="00835A2F" w:rsidRPr="0091313D">
        <w:rPr>
          <w:lang w:val="en-GB"/>
        </w:rPr>
        <w:lastRenderedPageBreak/>
        <w:t xml:space="preserve">the altus does not participate in the directed progression, but </w:t>
      </w:r>
      <w:r w:rsidR="00330D2E" w:rsidRPr="0091313D">
        <w:rPr>
          <w:lang w:val="en-GB"/>
        </w:rPr>
        <w:t xml:space="preserve">gives this motet an innovative character </w:t>
      </w:r>
      <w:r w:rsidR="00835A2F" w:rsidRPr="0091313D">
        <w:rPr>
          <w:lang w:val="en-GB"/>
        </w:rPr>
        <w:t xml:space="preserve">by </w:t>
      </w:r>
      <w:r w:rsidR="000B5AAB" w:rsidRPr="0091313D">
        <w:rPr>
          <w:lang w:val="en-GB"/>
        </w:rPr>
        <w:t>featuring</w:t>
      </w:r>
      <w:r w:rsidR="00835A2F" w:rsidRPr="0091313D">
        <w:rPr>
          <w:lang w:val="en-GB"/>
        </w:rPr>
        <w:t xml:space="preserve"> the third </w:t>
      </w:r>
      <w:r w:rsidR="00835A2F" w:rsidRPr="0091313D">
        <w:rPr>
          <w:i/>
          <w:lang w:val="en-GB"/>
        </w:rPr>
        <w:t>B</w:t>
      </w:r>
      <w:r w:rsidR="00835A2F" w:rsidRPr="0091313D">
        <w:rPr>
          <w:lang w:val="en-GB"/>
        </w:rPr>
        <w:t xml:space="preserve"> over the bass </w:t>
      </w:r>
      <w:r w:rsidR="00835A2F" w:rsidRPr="0091313D">
        <w:rPr>
          <w:i/>
          <w:lang w:val="en-GB"/>
        </w:rPr>
        <w:t>G</w:t>
      </w:r>
      <w:r w:rsidR="00B73CD9" w:rsidRPr="0091313D">
        <w:rPr>
          <w:lang w:val="en-GB"/>
        </w:rPr>
        <w:t>.</w:t>
      </w:r>
      <w:r w:rsidR="000E3B7D" w:rsidRPr="0091313D">
        <w:rPr>
          <w:rStyle w:val="Appelnotedebasdep"/>
          <w:lang w:val="en-GB"/>
        </w:rPr>
        <w:footnoteReference w:id="39"/>
      </w:r>
      <w:r w:rsidR="00D83F80" w:rsidRPr="003B7179">
        <w:rPr>
          <w:lang w:val="en-GB"/>
        </w:rPr>
        <w:t xml:space="preserve"> </w:t>
      </w:r>
    </w:p>
    <w:p w14:paraId="25645C70" w14:textId="77777777" w:rsidR="00F11758" w:rsidRPr="003B7179" w:rsidRDefault="00F11758" w:rsidP="00F11758">
      <w:pPr>
        <w:pStyle w:val="Sansinterligne"/>
        <w:rPr>
          <w:rStyle w:val="Rfrencelgre"/>
          <w:lang w:val="en-GB"/>
        </w:rPr>
      </w:pPr>
    </w:p>
    <w:p w14:paraId="163AF4E7" w14:textId="77777777" w:rsidR="00D83F80" w:rsidRPr="006A40FC" w:rsidRDefault="00D83F80" w:rsidP="001B107B">
      <w:pPr>
        <w:keepNext/>
        <w:rPr>
          <w:rStyle w:val="Rfrencelgre"/>
          <w:lang w:val="fr-FR"/>
        </w:rPr>
      </w:pPr>
      <w:r w:rsidRPr="006A40FC">
        <w:rPr>
          <w:rStyle w:val="Rfrencelgre"/>
          <w:lang w:val="fr-FR"/>
        </w:rPr>
        <w:t>Ex</w:t>
      </w:r>
      <w:r w:rsidR="00B2502F" w:rsidRPr="006A40FC">
        <w:rPr>
          <w:rStyle w:val="Rfrencelgre"/>
          <w:lang w:val="fr-FR"/>
        </w:rPr>
        <w:t>a</w:t>
      </w:r>
      <w:r w:rsidRPr="006A40FC">
        <w:rPr>
          <w:rStyle w:val="Rfrencelgre"/>
          <w:lang w:val="fr-FR"/>
        </w:rPr>
        <w:t>mple</w:t>
      </w:r>
      <w:r w:rsidR="00C83ABC" w:rsidRPr="006A40FC">
        <w:rPr>
          <w:rStyle w:val="Rfrencelgre"/>
          <w:lang w:val="fr-FR"/>
        </w:rPr>
        <w:t xml:space="preserve"> 11</w:t>
      </w:r>
      <w:r w:rsidR="005C46C6" w:rsidRPr="006A40FC">
        <w:rPr>
          <w:rStyle w:val="Rfrencelgre"/>
          <w:lang w:val="fr-FR"/>
        </w:rPr>
        <w:t>.</w:t>
      </w:r>
      <w:r w:rsidRPr="006A40FC">
        <w:rPr>
          <w:rStyle w:val="Rfrencelgre"/>
          <w:lang w:val="fr-FR"/>
        </w:rPr>
        <w:t xml:space="preserve"> </w:t>
      </w:r>
      <w:r w:rsidRPr="006A40FC">
        <w:rPr>
          <w:rStyle w:val="Rfrencelgre"/>
          <w:i/>
          <w:lang w:val="fr-FR"/>
        </w:rPr>
        <w:t>Domine, non secundum peccata</w:t>
      </w:r>
      <w:r w:rsidR="00156E81" w:rsidRPr="006A40FC">
        <w:rPr>
          <w:rStyle w:val="Rfrencelgre"/>
          <w:i/>
          <w:lang w:val="fr-FR"/>
        </w:rPr>
        <w:t xml:space="preserve"> </w:t>
      </w:r>
      <w:r w:rsidR="00156E81" w:rsidRPr="006A40FC">
        <w:rPr>
          <w:rStyle w:val="Rfrencelgre"/>
          <w:lang w:val="fr-FR"/>
        </w:rPr>
        <w:t>(16.10)</w:t>
      </w:r>
      <w:r w:rsidR="007E06E4" w:rsidRPr="006A40FC">
        <w:rPr>
          <w:rStyle w:val="Rfrencelgre"/>
          <w:lang w:val="fr-FR"/>
        </w:rPr>
        <w:t xml:space="preserve">, </w:t>
      </w:r>
      <w:proofErr w:type="spellStart"/>
      <w:r w:rsidR="00550C94" w:rsidRPr="006A40FC">
        <w:rPr>
          <w:rStyle w:val="Rfrencelgre"/>
          <w:lang w:val="fr-FR"/>
        </w:rPr>
        <w:t>mm</w:t>
      </w:r>
      <w:r w:rsidR="007E06E4" w:rsidRPr="006A40FC">
        <w:rPr>
          <w:rStyle w:val="Rfrencelgre"/>
          <w:lang w:val="fr-FR"/>
        </w:rPr>
        <w:t>.</w:t>
      </w:r>
      <w:proofErr w:type="spellEnd"/>
      <w:r w:rsidR="007E06E4" w:rsidRPr="006A40FC">
        <w:rPr>
          <w:rStyle w:val="Rfrencelgre"/>
          <w:lang w:val="fr-FR"/>
        </w:rPr>
        <w:t xml:space="preserve"> 235-239</w:t>
      </w:r>
      <w:r w:rsidR="005C46C6" w:rsidRPr="006A40FC">
        <w:rPr>
          <w:rStyle w:val="Rfrencelgre"/>
          <w:lang w:val="fr-FR"/>
        </w:rPr>
        <w:t>.</w:t>
      </w:r>
    </w:p>
    <w:p w14:paraId="6ED20EF1" w14:textId="77777777" w:rsidR="00D83F80" w:rsidRPr="003B7179" w:rsidRDefault="00162F07" w:rsidP="001B107B">
      <w:pPr>
        <w:pStyle w:val="Sansinterligne"/>
        <w:keepNext/>
        <w:rPr>
          <w:lang w:val="en-GB"/>
        </w:rPr>
      </w:pPr>
      <w:r w:rsidRPr="003B7179">
        <w:rPr>
          <w:noProof/>
          <w:lang w:val="en-GB"/>
        </w:rPr>
        <w:drawing>
          <wp:inline distT="0" distB="0" distL="0" distR="0" wp14:anchorId="5FC23952" wp14:editId="391DD841">
            <wp:extent cx="3869872" cy="2201846"/>
            <wp:effectExtent l="0" t="0" r="0" b="825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84212" cy="2210005"/>
                    </a:xfrm>
                    <a:prstGeom prst="rect">
                      <a:avLst/>
                    </a:prstGeom>
                    <a:noFill/>
                    <a:ln>
                      <a:noFill/>
                    </a:ln>
                  </pic:spPr>
                </pic:pic>
              </a:graphicData>
            </a:graphic>
          </wp:inline>
        </w:drawing>
      </w:r>
    </w:p>
    <w:p w14:paraId="0B942944" w14:textId="5E0044BF" w:rsidR="00B40B5A" w:rsidRPr="003B7179" w:rsidRDefault="00B2502F" w:rsidP="00D83F80">
      <w:pPr>
        <w:rPr>
          <w:lang w:val="en-GB"/>
        </w:rPr>
      </w:pPr>
      <w:r w:rsidRPr="003B7179">
        <w:rPr>
          <w:rFonts w:cstheme="minorHAnsi"/>
          <w:lang w:val="en-GB"/>
        </w:rPr>
        <w:t xml:space="preserve">In itself, when merely added to a regular directed progression, the final third does not intrinsically change the dyadic </w:t>
      </w:r>
      <w:r w:rsidR="00BB7DA7" w:rsidRPr="003B7179">
        <w:rPr>
          <w:rFonts w:cstheme="minorHAnsi"/>
          <w:lang w:val="en-GB"/>
        </w:rPr>
        <w:t>pattern</w:t>
      </w:r>
      <w:r w:rsidR="00B73CD9" w:rsidRPr="003B7179">
        <w:rPr>
          <w:rFonts w:cstheme="minorHAnsi"/>
          <w:lang w:val="en-GB"/>
        </w:rPr>
        <w:t>,</w:t>
      </w:r>
      <w:r w:rsidR="00892C2A" w:rsidRPr="003B7179">
        <w:rPr>
          <w:rStyle w:val="Appelnotedebasdep"/>
          <w:rFonts w:cstheme="minorHAnsi"/>
          <w:lang w:val="en-GB"/>
        </w:rPr>
        <w:footnoteReference w:id="40"/>
      </w:r>
      <w:r w:rsidR="00D02168" w:rsidRPr="003B7179">
        <w:rPr>
          <w:rFonts w:cstheme="minorHAnsi"/>
          <w:lang w:val="en-GB"/>
        </w:rPr>
        <w:t xml:space="preserve"> </w:t>
      </w:r>
      <w:r w:rsidRPr="003B7179">
        <w:rPr>
          <w:rFonts w:cstheme="minorHAnsi"/>
          <w:lang w:val="en-GB"/>
        </w:rPr>
        <w:t>but it obviously violates the theoretical prescriptions that require all works to end on a perfect consonance</w:t>
      </w:r>
      <w:r w:rsidR="00D02168" w:rsidRPr="003B7179">
        <w:rPr>
          <w:rFonts w:cstheme="minorHAnsi"/>
          <w:lang w:val="en-GB"/>
        </w:rPr>
        <w:t>.</w:t>
      </w:r>
      <w:r w:rsidR="00D83F80" w:rsidRPr="003B7179">
        <w:rPr>
          <w:lang w:val="en-GB"/>
        </w:rPr>
        <w:t xml:space="preserve"> </w:t>
      </w:r>
      <w:r w:rsidR="005C7386" w:rsidRPr="003B7179">
        <w:rPr>
          <w:lang w:val="en-GB"/>
        </w:rPr>
        <w:t>Why did composers of the fifteenth century gradually integrate the third in</w:t>
      </w:r>
      <w:r w:rsidR="004D2AC7" w:rsidRPr="003B7179">
        <w:rPr>
          <w:lang w:val="en-GB"/>
        </w:rPr>
        <w:t>to</w:t>
      </w:r>
      <w:r w:rsidR="005C7386" w:rsidRPr="003B7179">
        <w:rPr>
          <w:lang w:val="en-GB"/>
        </w:rPr>
        <w:t xml:space="preserve"> </w:t>
      </w:r>
      <w:r w:rsidR="00673898" w:rsidRPr="003B7179">
        <w:rPr>
          <w:lang w:val="en-GB"/>
        </w:rPr>
        <w:t>points of closure</w:t>
      </w:r>
      <w:r w:rsidR="005C7386" w:rsidRPr="003B7179">
        <w:rPr>
          <w:lang w:val="en-GB"/>
        </w:rPr>
        <w:t xml:space="preserve"> in their works? </w:t>
      </w:r>
      <w:r w:rsidR="006124A2" w:rsidRPr="003B7179">
        <w:rPr>
          <w:lang w:val="en-GB"/>
        </w:rPr>
        <w:t>A</w:t>
      </w:r>
      <w:r w:rsidR="005C7386" w:rsidRPr="003B7179">
        <w:rPr>
          <w:lang w:val="en-GB"/>
        </w:rPr>
        <w:t xml:space="preserve"> teleological explanation would </w:t>
      </w:r>
      <w:r w:rsidR="006124A2" w:rsidRPr="003B7179">
        <w:rPr>
          <w:lang w:val="en-GB"/>
        </w:rPr>
        <w:t>see this development</w:t>
      </w:r>
      <w:r w:rsidR="005C7386" w:rsidRPr="003B7179">
        <w:rPr>
          <w:lang w:val="en-GB"/>
        </w:rPr>
        <w:t xml:space="preserve"> a</w:t>
      </w:r>
      <w:r w:rsidR="003B1AD3" w:rsidRPr="003B7179">
        <w:rPr>
          <w:lang w:val="en-GB"/>
        </w:rPr>
        <w:t>s</w:t>
      </w:r>
      <w:r w:rsidR="005C7386" w:rsidRPr="003B7179">
        <w:rPr>
          <w:lang w:val="en-GB"/>
        </w:rPr>
        <w:t xml:space="preserve"> prefigur</w:t>
      </w:r>
      <w:r w:rsidR="003B1AD3" w:rsidRPr="003B7179">
        <w:rPr>
          <w:lang w:val="en-GB"/>
        </w:rPr>
        <w:t>ing</w:t>
      </w:r>
      <w:r w:rsidR="005C7386" w:rsidRPr="003B7179">
        <w:rPr>
          <w:lang w:val="en-GB"/>
        </w:rPr>
        <w:t xml:space="preserve"> </w:t>
      </w:r>
      <w:r w:rsidR="001B107B" w:rsidRPr="003B7179">
        <w:rPr>
          <w:lang w:val="en-GB"/>
        </w:rPr>
        <w:t>common practice harmony</w:t>
      </w:r>
      <w:r w:rsidR="005C7386" w:rsidRPr="003B7179">
        <w:rPr>
          <w:lang w:val="en-GB"/>
        </w:rPr>
        <w:t xml:space="preserve">, </w:t>
      </w:r>
      <w:r w:rsidR="006124A2" w:rsidRPr="003B7179">
        <w:rPr>
          <w:lang w:val="en-GB"/>
        </w:rPr>
        <w:t xml:space="preserve">but </w:t>
      </w:r>
      <w:r w:rsidR="005C7386" w:rsidRPr="003B7179">
        <w:rPr>
          <w:lang w:val="en-GB"/>
        </w:rPr>
        <w:t>another interpretation is possible</w:t>
      </w:r>
      <w:r w:rsidR="006124A2" w:rsidRPr="003B7179">
        <w:rPr>
          <w:lang w:val="en-GB"/>
        </w:rPr>
        <w:t xml:space="preserve"> beyond this</w:t>
      </w:r>
      <w:r w:rsidR="005C7386" w:rsidRPr="003B7179">
        <w:rPr>
          <w:lang w:val="en-GB"/>
        </w:rPr>
        <w:t xml:space="preserve">. The period in which this evolution occurs coincides with the </w:t>
      </w:r>
      <w:r w:rsidR="000C63E0" w:rsidRPr="003B7179">
        <w:rPr>
          <w:lang w:val="en-GB"/>
        </w:rPr>
        <w:t xml:space="preserve">spreading </w:t>
      </w:r>
      <w:r w:rsidR="005C7386" w:rsidRPr="003B7179">
        <w:rPr>
          <w:lang w:val="en-GB"/>
        </w:rPr>
        <w:t>of mea</w:t>
      </w:r>
      <w:r w:rsidR="00BB7DA7" w:rsidRPr="003B7179">
        <w:rPr>
          <w:lang w:val="en-GB"/>
        </w:rPr>
        <w:t>n</w:t>
      </w:r>
      <w:r w:rsidR="005C7386" w:rsidRPr="003B7179">
        <w:rPr>
          <w:lang w:val="en-GB"/>
        </w:rPr>
        <w:t xml:space="preserve">tone temperament, first mentioned by Franchino </w:t>
      </w:r>
      <w:proofErr w:type="spellStart"/>
      <w:r w:rsidR="005C7386" w:rsidRPr="003B7179">
        <w:rPr>
          <w:lang w:val="en-GB"/>
        </w:rPr>
        <w:t>Gaffurio</w:t>
      </w:r>
      <w:proofErr w:type="spellEnd"/>
      <w:r w:rsidR="005C7386" w:rsidRPr="003B7179">
        <w:rPr>
          <w:lang w:val="en-GB"/>
        </w:rPr>
        <w:t xml:space="preserve"> (1451-1522) and first fully described by Pietro Aaron (</w:t>
      </w:r>
      <w:r w:rsidR="004A7A74" w:rsidRPr="003B7179">
        <w:rPr>
          <w:lang w:val="en-GB"/>
        </w:rPr>
        <w:t xml:space="preserve">c. </w:t>
      </w:r>
      <w:r w:rsidR="005C7386" w:rsidRPr="003B7179">
        <w:rPr>
          <w:lang w:val="en-GB"/>
        </w:rPr>
        <w:t>1480-after 1545)</w:t>
      </w:r>
      <w:r w:rsidR="00B73CD9" w:rsidRPr="003B7179">
        <w:rPr>
          <w:lang w:val="en-GB"/>
        </w:rPr>
        <w:t>.</w:t>
      </w:r>
      <w:r w:rsidR="00374797" w:rsidRPr="003B7179">
        <w:rPr>
          <w:rStyle w:val="Appelnotedebasdep"/>
          <w:lang w:val="en-GB"/>
        </w:rPr>
        <w:footnoteReference w:id="41"/>
      </w:r>
      <w:r w:rsidR="00D83F80" w:rsidRPr="003B7179">
        <w:rPr>
          <w:lang w:val="en-GB"/>
        </w:rPr>
        <w:t xml:space="preserve"> </w:t>
      </w:r>
      <w:r w:rsidR="005C7386" w:rsidRPr="003B7179">
        <w:rPr>
          <w:lang w:val="en-GB"/>
        </w:rPr>
        <w:t>As shown in Table 1, in quarter-comma mea</w:t>
      </w:r>
      <w:r w:rsidR="00BB7DA7" w:rsidRPr="003B7179">
        <w:rPr>
          <w:lang w:val="en-GB"/>
        </w:rPr>
        <w:t>n</w:t>
      </w:r>
      <w:r w:rsidR="005C7386" w:rsidRPr="003B7179">
        <w:rPr>
          <w:lang w:val="en-GB"/>
        </w:rPr>
        <w:t>tone, major thirds and minor sixths do not beat</w:t>
      </w:r>
      <w:r w:rsidR="00B73CD9" w:rsidRPr="003B7179">
        <w:rPr>
          <w:lang w:val="en-GB"/>
        </w:rPr>
        <w:t>.</w:t>
      </w:r>
      <w:r w:rsidR="006C289D" w:rsidRPr="003B7179">
        <w:rPr>
          <w:rStyle w:val="Appelnotedebasdep"/>
          <w:lang w:val="en-GB"/>
        </w:rPr>
        <w:footnoteReference w:id="42"/>
      </w:r>
      <w:r w:rsidR="00D83F80" w:rsidRPr="003B7179">
        <w:rPr>
          <w:lang w:val="en-GB"/>
        </w:rPr>
        <w:t xml:space="preserve"> </w:t>
      </w:r>
      <w:r w:rsidR="005C7386" w:rsidRPr="003B7179">
        <w:rPr>
          <w:lang w:val="en-GB"/>
        </w:rPr>
        <w:t xml:space="preserve">Minor thirds and major sixths </w:t>
      </w:r>
      <w:r w:rsidR="005C7386" w:rsidRPr="003B7179">
        <w:rPr>
          <w:lang w:val="en-GB"/>
        </w:rPr>
        <w:lastRenderedPageBreak/>
        <w:t xml:space="preserve">are not quite pure, but they beat less than in the Pythagorean scale. At the same time, fifths are slightly narrowed and therefore </w:t>
      </w:r>
      <w:r w:rsidR="001707FC" w:rsidRPr="003B7179">
        <w:rPr>
          <w:lang w:val="en-GB"/>
        </w:rPr>
        <w:t>start beating</w:t>
      </w:r>
      <w:r w:rsidR="005C7386" w:rsidRPr="003B7179">
        <w:rPr>
          <w:lang w:val="en-GB"/>
        </w:rPr>
        <w:t>.</w:t>
      </w:r>
      <w:r w:rsidR="00E3494B" w:rsidRPr="003B7179">
        <w:rPr>
          <w:lang w:val="en-GB"/>
        </w:rPr>
        <w:t xml:space="preserve"> Variations of meantone temperament result in weakly beating major thirds. </w:t>
      </w:r>
      <w:r w:rsidR="0075013A" w:rsidRPr="003B7179">
        <w:rPr>
          <w:lang w:val="en-GB"/>
        </w:rPr>
        <w:t>All</w:t>
      </w:r>
      <w:r w:rsidR="00E3494B" w:rsidRPr="003B7179">
        <w:rPr>
          <w:lang w:val="en-GB"/>
        </w:rPr>
        <w:t xml:space="preserve"> meantone temperaments </w:t>
      </w:r>
      <w:r w:rsidR="0075013A" w:rsidRPr="003B7179">
        <w:rPr>
          <w:lang w:val="en-GB"/>
        </w:rPr>
        <w:t>have in common</w:t>
      </w:r>
      <w:r w:rsidR="00E3494B" w:rsidRPr="003B7179">
        <w:rPr>
          <w:lang w:val="en-GB"/>
        </w:rPr>
        <w:t xml:space="preserve"> that the diatonic semitone is larger than the chromatic semitone.</w:t>
      </w:r>
    </w:p>
    <w:p w14:paraId="4DFFD6F7" w14:textId="65119F1D" w:rsidR="00D83F80" w:rsidRPr="003B7179" w:rsidRDefault="001E34A5" w:rsidP="00B00632">
      <w:pPr>
        <w:keepNext/>
        <w:rPr>
          <w:color w:val="4472C4" w:themeColor="accent1"/>
          <w:sz w:val="20"/>
          <w:szCs w:val="20"/>
          <w:lang w:val="en-GB"/>
        </w:rPr>
      </w:pPr>
      <w:r w:rsidRPr="003B7179">
        <w:rPr>
          <w:rStyle w:val="Rfrencelgre"/>
          <w:color w:val="4472C4" w:themeColor="accent1"/>
          <w:szCs w:val="20"/>
          <w:lang w:val="en-GB"/>
        </w:rPr>
        <w:t>Table 1</w:t>
      </w:r>
      <w:r w:rsidR="005C46C6" w:rsidRPr="003B7179">
        <w:rPr>
          <w:rStyle w:val="Rfrencelgre"/>
          <w:color w:val="4472C4" w:themeColor="accent1"/>
          <w:szCs w:val="20"/>
          <w:lang w:val="en-GB"/>
        </w:rPr>
        <w:t>.</w:t>
      </w:r>
      <w:r w:rsidR="00D83F80" w:rsidRPr="003B7179">
        <w:rPr>
          <w:rStyle w:val="Rfrencelgre"/>
          <w:color w:val="4472C4" w:themeColor="accent1"/>
          <w:szCs w:val="20"/>
          <w:lang w:val="en-GB"/>
        </w:rPr>
        <w:t xml:space="preserve"> </w:t>
      </w:r>
      <w:r w:rsidR="002F0AA4" w:rsidRPr="003B7179">
        <w:rPr>
          <w:rStyle w:val="Rfrencelgre"/>
          <w:color w:val="4472C4" w:themeColor="accent1"/>
          <w:szCs w:val="20"/>
          <w:lang w:val="en-GB"/>
        </w:rPr>
        <w:t>Arithmetic</w:t>
      </w:r>
      <w:r w:rsidR="005C7386" w:rsidRPr="003B7179">
        <w:rPr>
          <w:rStyle w:val="Rfrencelgre"/>
          <w:color w:val="4472C4" w:themeColor="accent1"/>
          <w:szCs w:val="20"/>
          <w:lang w:val="en-GB"/>
        </w:rPr>
        <w:t xml:space="preserve"> definition and cent value of consonances (</w:t>
      </w:r>
      <w:r w:rsidRPr="003B7179">
        <w:rPr>
          <w:rStyle w:val="Rfrencelgre"/>
          <w:color w:val="4472C4" w:themeColor="accent1"/>
          <w:szCs w:val="20"/>
          <w:lang w:val="en-GB"/>
        </w:rPr>
        <w:t xml:space="preserve">in bold: </w:t>
      </w:r>
      <w:r w:rsidR="005C7386" w:rsidRPr="003B7179">
        <w:rPr>
          <w:rStyle w:val="Rfrencelgre"/>
          <w:color w:val="4472C4" w:themeColor="accent1"/>
          <w:szCs w:val="20"/>
          <w:lang w:val="en-GB"/>
        </w:rPr>
        <w:t>non-beating intervals)</w:t>
      </w:r>
      <w:r w:rsidR="005C46C6" w:rsidRPr="003B7179">
        <w:rPr>
          <w:rStyle w:val="Rfrencelgre"/>
          <w:color w:val="4472C4" w:themeColor="accent1"/>
          <w:szCs w:val="20"/>
          <w:lang w:val="en-GB"/>
        </w:rPr>
        <w:t>.</w:t>
      </w:r>
      <w:r w:rsidR="00A7519D" w:rsidRPr="003B7179">
        <w:rPr>
          <w:rStyle w:val="Appelnotedebasdep"/>
          <w:color w:val="4472C4" w:themeColor="accent1"/>
          <w:sz w:val="20"/>
          <w:szCs w:val="20"/>
          <w:lang w:val="en-GB"/>
        </w:rPr>
        <w:footnoteReference w:id="4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409"/>
        <w:gridCol w:w="2410"/>
        <w:gridCol w:w="2268"/>
      </w:tblGrid>
      <w:tr w:rsidR="00D83F80" w:rsidRPr="003B7179" w14:paraId="4DF17D44" w14:textId="77777777" w:rsidTr="002F0AA4">
        <w:tc>
          <w:tcPr>
            <w:tcW w:w="1555" w:type="dxa"/>
            <w:vAlign w:val="center"/>
          </w:tcPr>
          <w:p w14:paraId="6AE6A396" w14:textId="77777777" w:rsidR="00D83F80" w:rsidRPr="003B7179" w:rsidRDefault="00D83F80" w:rsidP="002F0AA4">
            <w:pPr>
              <w:keepNext/>
              <w:spacing w:line="240" w:lineRule="auto"/>
              <w:jc w:val="left"/>
              <w:rPr>
                <w:rFonts w:cs="Times New Roman"/>
                <w:color w:val="000000" w:themeColor="text1"/>
                <w:sz w:val="18"/>
                <w:szCs w:val="18"/>
                <w:lang w:val="en-GB"/>
              </w:rPr>
            </w:pPr>
            <w:r w:rsidRPr="003B7179">
              <w:rPr>
                <w:rFonts w:cs="Times New Roman"/>
                <w:color w:val="000000" w:themeColor="text1"/>
                <w:sz w:val="18"/>
                <w:szCs w:val="18"/>
                <w:lang w:val="en-GB"/>
              </w:rPr>
              <w:t>Interval</w:t>
            </w:r>
          </w:p>
        </w:tc>
        <w:tc>
          <w:tcPr>
            <w:tcW w:w="2409" w:type="dxa"/>
            <w:vAlign w:val="center"/>
          </w:tcPr>
          <w:p w14:paraId="2D1E93E0" w14:textId="77777777" w:rsidR="00D83F80" w:rsidRPr="003B7179" w:rsidRDefault="005C7386" w:rsidP="002F0AA4">
            <w:pPr>
              <w:keepNext/>
              <w:spacing w:line="240" w:lineRule="auto"/>
              <w:jc w:val="center"/>
              <w:rPr>
                <w:rFonts w:cs="Times New Roman"/>
                <w:color w:val="000000" w:themeColor="text1"/>
                <w:sz w:val="18"/>
                <w:szCs w:val="18"/>
                <w:lang w:val="en-GB"/>
              </w:rPr>
            </w:pPr>
            <w:r w:rsidRPr="003B7179">
              <w:rPr>
                <w:rFonts w:cs="Times New Roman"/>
                <w:color w:val="000000" w:themeColor="text1"/>
                <w:sz w:val="18"/>
                <w:szCs w:val="18"/>
                <w:lang w:val="en-GB"/>
              </w:rPr>
              <w:t>Pythagorean scale</w:t>
            </w:r>
          </w:p>
        </w:tc>
        <w:tc>
          <w:tcPr>
            <w:tcW w:w="2410" w:type="dxa"/>
            <w:vAlign w:val="center"/>
          </w:tcPr>
          <w:p w14:paraId="091BBEE3" w14:textId="77777777" w:rsidR="00D83F80" w:rsidRPr="003B7179" w:rsidRDefault="005C7386" w:rsidP="002F0AA4">
            <w:pPr>
              <w:keepNext/>
              <w:spacing w:line="240" w:lineRule="auto"/>
              <w:jc w:val="center"/>
              <w:rPr>
                <w:rFonts w:cs="Times New Roman"/>
                <w:color w:val="000000" w:themeColor="text1"/>
                <w:sz w:val="18"/>
                <w:szCs w:val="18"/>
                <w:lang w:val="en-GB"/>
              </w:rPr>
            </w:pPr>
            <w:r w:rsidRPr="003B7179">
              <w:rPr>
                <w:rFonts w:cs="Times New Roman"/>
                <w:color w:val="000000" w:themeColor="text1"/>
                <w:sz w:val="18"/>
                <w:szCs w:val="18"/>
                <w:lang w:val="en-GB"/>
              </w:rPr>
              <w:t>Quarter-comma mea</w:t>
            </w:r>
            <w:r w:rsidR="002F0AA4" w:rsidRPr="003B7179">
              <w:rPr>
                <w:rFonts w:cs="Times New Roman"/>
                <w:color w:val="000000" w:themeColor="text1"/>
                <w:sz w:val="18"/>
                <w:szCs w:val="18"/>
                <w:lang w:val="en-GB"/>
              </w:rPr>
              <w:t>n</w:t>
            </w:r>
            <w:r w:rsidRPr="003B7179">
              <w:rPr>
                <w:rFonts w:cs="Times New Roman"/>
                <w:color w:val="000000" w:themeColor="text1"/>
                <w:sz w:val="18"/>
                <w:szCs w:val="18"/>
                <w:lang w:val="en-GB"/>
              </w:rPr>
              <w:t>tone temperament</w:t>
            </w:r>
          </w:p>
        </w:tc>
        <w:tc>
          <w:tcPr>
            <w:tcW w:w="2268" w:type="dxa"/>
            <w:vAlign w:val="center"/>
          </w:tcPr>
          <w:p w14:paraId="0876BB06" w14:textId="77777777" w:rsidR="00D83F80" w:rsidRPr="003B7179" w:rsidRDefault="005C7386" w:rsidP="002F0AA4">
            <w:pPr>
              <w:keepNext/>
              <w:spacing w:line="240" w:lineRule="auto"/>
              <w:jc w:val="center"/>
              <w:rPr>
                <w:rFonts w:cs="Times New Roman"/>
                <w:color w:val="000000" w:themeColor="text1"/>
                <w:sz w:val="18"/>
                <w:szCs w:val="18"/>
                <w:lang w:val="en-GB"/>
              </w:rPr>
            </w:pPr>
            <w:r w:rsidRPr="003B7179">
              <w:rPr>
                <w:rFonts w:cs="Times New Roman"/>
                <w:color w:val="000000" w:themeColor="text1"/>
                <w:sz w:val="18"/>
                <w:szCs w:val="18"/>
                <w:lang w:val="en-GB"/>
              </w:rPr>
              <w:t>Just intonation</w:t>
            </w:r>
          </w:p>
        </w:tc>
      </w:tr>
      <w:tr w:rsidR="00D83F80" w:rsidRPr="003B7179" w14:paraId="73CB1EC1" w14:textId="77777777" w:rsidTr="002F0AA4">
        <w:tc>
          <w:tcPr>
            <w:tcW w:w="1555" w:type="dxa"/>
            <w:vAlign w:val="center"/>
          </w:tcPr>
          <w:p w14:paraId="445F7A5C" w14:textId="77777777" w:rsidR="00D83F80" w:rsidRPr="003B7179" w:rsidRDefault="00D83F80" w:rsidP="002F0AA4">
            <w:pPr>
              <w:keepNext/>
              <w:spacing w:line="240" w:lineRule="auto"/>
              <w:jc w:val="left"/>
              <w:rPr>
                <w:rFonts w:cs="Times New Roman"/>
                <w:color w:val="000000" w:themeColor="text1"/>
                <w:sz w:val="18"/>
                <w:szCs w:val="18"/>
                <w:lang w:val="en-GB"/>
              </w:rPr>
            </w:pPr>
            <w:r w:rsidRPr="003B7179">
              <w:rPr>
                <w:rFonts w:cs="Times New Roman"/>
                <w:color w:val="000000" w:themeColor="text1"/>
                <w:sz w:val="18"/>
                <w:szCs w:val="18"/>
                <w:lang w:val="en-GB"/>
              </w:rPr>
              <w:t>Octave</w:t>
            </w:r>
          </w:p>
        </w:tc>
        <w:tc>
          <w:tcPr>
            <w:tcW w:w="2409" w:type="dxa"/>
            <w:vAlign w:val="center"/>
          </w:tcPr>
          <w:p w14:paraId="1DE60167" w14:textId="77777777" w:rsidR="00D83F80" w:rsidRPr="003B7179" w:rsidRDefault="00D83F80" w:rsidP="002F0AA4">
            <w:pPr>
              <w:keepNext/>
              <w:tabs>
                <w:tab w:val="right" w:pos="2020"/>
              </w:tabs>
              <w:spacing w:line="240" w:lineRule="auto"/>
              <w:ind w:firstLine="177"/>
              <w:jc w:val="left"/>
              <w:rPr>
                <w:rFonts w:cs="Times New Roman"/>
                <w:color w:val="000000" w:themeColor="text1"/>
                <w:sz w:val="18"/>
                <w:szCs w:val="18"/>
                <w:lang w:val="en-GB"/>
              </w:rPr>
            </w:pPr>
            <w:r w:rsidRPr="003B7179">
              <w:rPr>
                <w:rFonts w:cs="Times New Roman"/>
                <w:color w:val="000000" w:themeColor="text1"/>
                <w:sz w:val="18"/>
                <w:szCs w:val="18"/>
                <w:lang w:val="en-GB"/>
              </w:rPr>
              <w:t xml:space="preserve">2/1 </w:t>
            </w:r>
            <w:r w:rsidRPr="003B7179">
              <w:rPr>
                <w:rFonts w:cs="Times New Roman"/>
                <w:color w:val="000000" w:themeColor="text1"/>
                <w:sz w:val="18"/>
                <w:szCs w:val="18"/>
                <w:lang w:val="en-GB"/>
              </w:rPr>
              <w:tab/>
            </w:r>
            <w:r w:rsidRPr="003B7179">
              <w:rPr>
                <w:rFonts w:cs="Times New Roman"/>
                <w:b/>
                <w:color w:val="000000" w:themeColor="text1"/>
                <w:sz w:val="18"/>
                <w:szCs w:val="18"/>
                <w:lang w:val="en-GB"/>
              </w:rPr>
              <w:t>1200</w:t>
            </w:r>
            <w:r w:rsidRPr="003B7179">
              <w:rPr>
                <w:rFonts w:cs="Times New Roman"/>
                <w:color w:val="000000" w:themeColor="text1"/>
                <w:sz w:val="18"/>
                <w:szCs w:val="18"/>
                <w:lang w:val="en-GB"/>
              </w:rPr>
              <w:t xml:space="preserve"> cents</w:t>
            </w:r>
          </w:p>
        </w:tc>
        <w:tc>
          <w:tcPr>
            <w:tcW w:w="2410" w:type="dxa"/>
            <w:vAlign w:val="center"/>
          </w:tcPr>
          <w:p w14:paraId="1BD08810" w14:textId="77777777" w:rsidR="00D83F80" w:rsidRPr="003B7179" w:rsidRDefault="00D83F80" w:rsidP="002F0AA4">
            <w:pPr>
              <w:keepNext/>
              <w:tabs>
                <w:tab w:val="right" w:pos="2017"/>
              </w:tabs>
              <w:spacing w:line="240" w:lineRule="auto"/>
              <w:ind w:firstLine="174"/>
              <w:jc w:val="left"/>
              <w:rPr>
                <w:rFonts w:cs="Times New Roman"/>
                <w:color w:val="000000" w:themeColor="text1"/>
                <w:sz w:val="18"/>
                <w:szCs w:val="18"/>
                <w:lang w:val="en-GB"/>
              </w:rPr>
            </w:pPr>
            <w:r w:rsidRPr="003B7179">
              <w:rPr>
                <w:rFonts w:cs="Times New Roman"/>
                <w:color w:val="000000" w:themeColor="text1"/>
                <w:sz w:val="18"/>
                <w:szCs w:val="18"/>
                <w:lang w:val="en-GB"/>
              </w:rPr>
              <w:t>2/</w:t>
            </w:r>
            <w:proofErr w:type="gramStart"/>
            <w:r w:rsidRPr="003B7179">
              <w:rPr>
                <w:rFonts w:cs="Times New Roman"/>
                <w:color w:val="000000" w:themeColor="text1"/>
                <w:sz w:val="18"/>
                <w:szCs w:val="18"/>
                <w:lang w:val="en-GB"/>
              </w:rPr>
              <w:t xml:space="preserve">1  </w:t>
            </w:r>
            <w:r w:rsidRPr="003B7179">
              <w:rPr>
                <w:rFonts w:cs="Times New Roman"/>
                <w:color w:val="000000" w:themeColor="text1"/>
                <w:sz w:val="18"/>
                <w:szCs w:val="18"/>
                <w:lang w:val="en-GB"/>
              </w:rPr>
              <w:tab/>
            </w:r>
            <w:proofErr w:type="gramEnd"/>
            <w:r w:rsidRPr="003B7179">
              <w:rPr>
                <w:rFonts w:cs="Times New Roman"/>
                <w:b/>
                <w:color w:val="000000" w:themeColor="text1"/>
                <w:sz w:val="18"/>
                <w:szCs w:val="18"/>
                <w:lang w:val="en-GB"/>
              </w:rPr>
              <w:t>1200</w:t>
            </w:r>
            <w:r w:rsidRPr="003B7179">
              <w:rPr>
                <w:rFonts w:cs="Times New Roman"/>
                <w:color w:val="000000" w:themeColor="text1"/>
                <w:sz w:val="18"/>
                <w:szCs w:val="18"/>
                <w:lang w:val="en-GB"/>
              </w:rPr>
              <w:t xml:space="preserve"> cents</w:t>
            </w:r>
          </w:p>
        </w:tc>
        <w:tc>
          <w:tcPr>
            <w:tcW w:w="2268" w:type="dxa"/>
            <w:vAlign w:val="center"/>
          </w:tcPr>
          <w:p w14:paraId="2A0097C5" w14:textId="77777777" w:rsidR="00D83F80" w:rsidRPr="003B7179" w:rsidRDefault="00D83F80" w:rsidP="002F0AA4">
            <w:pPr>
              <w:keepNext/>
              <w:tabs>
                <w:tab w:val="right" w:pos="2019"/>
              </w:tabs>
              <w:spacing w:line="240" w:lineRule="auto"/>
              <w:ind w:firstLine="177"/>
              <w:jc w:val="left"/>
              <w:rPr>
                <w:rFonts w:cs="Times New Roman"/>
                <w:color w:val="000000" w:themeColor="text1"/>
                <w:sz w:val="18"/>
                <w:szCs w:val="18"/>
                <w:lang w:val="en-GB"/>
              </w:rPr>
            </w:pPr>
            <w:r w:rsidRPr="003B7179">
              <w:rPr>
                <w:rFonts w:cs="Times New Roman"/>
                <w:color w:val="000000" w:themeColor="text1"/>
                <w:sz w:val="18"/>
                <w:szCs w:val="18"/>
                <w:lang w:val="en-GB"/>
              </w:rPr>
              <w:t>2/</w:t>
            </w:r>
            <w:proofErr w:type="gramStart"/>
            <w:r w:rsidRPr="003B7179">
              <w:rPr>
                <w:rFonts w:cs="Times New Roman"/>
                <w:color w:val="000000" w:themeColor="text1"/>
                <w:sz w:val="18"/>
                <w:szCs w:val="18"/>
                <w:lang w:val="en-GB"/>
              </w:rPr>
              <w:t xml:space="preserve">1  </w:t>
            </w:r>
            <w:r w:rsidRPr="003B7179">
              <w:rPr>
                <w:rFonts w:cs="Times New Roman"/>
                <w:color w:val="000000" w:themeColor="text1"/>
                <w:sz w:val="18"/>
                <w:szCs w:val="18"/>
                <w:lang w:val="en-GB"/>
              </w:rPr>
              <w:tab/>
            </w:r>
            <w:proofErr w:type="gramEnd"/>
            <w:r w:rsidRPr="003B7179">
              <w:rPr>
                <w:rFonts w:cs="Times New Roman"/>
                <w:b/>
                <w:color w:val="000000" w:themeColor="text1"/>
                <w:sz w:val="18"/>
                <w:szCs w:val="18"/>
                <w:lang w:val="en-GB"/>
              </w:rPr>
              <w:t>1200</w:t>
            </w:r>
            <w:r w:rsidRPr="003B7179">
              <w:rPr>
                <w:rFonts w:cs="Times New Roman"/>
                <w:color w:val="000000" w:themeColor="text1"/>
                <w:sz w:val="18"/>
                <w:szCs w:val="18"/>
                <w:lang w:val="en-GB"/>
              </w:rPr>
              <w:t xml:space="preserve"> cents</w:t>
            </w:r>
          </w:p>
        </w:tc>
      </w:tr>
      <w:tr w:rsidR="00D83F80" w:rsidRPr="003B7179" w14:paraId="11FB4704" w14:textId="77777777" w:rsidTr="002F0AA4">
        <w:trPr>
          <w:trHeight w:val="258"/>
        </w:trPr>
        <w:tc>
          <w:tcPr>
            <w:tcW w:w="1555" w:type="dxa"/>
            <w:vAlign w:val="center"/>
          </w:tcPr>
          <w:p w14:paraId="5267C92C" w14:textId="77777777" w:rsidR="00D83F80" w:rsidRPr="003B7179" w:rsidRDefault="005C7386" w:rsidP="002F0AA4">
            <w:pPr>
              <w:keepNext/>
              <w:spacing w:line="240" w:lineRule="auto"/>
              <w:jc w:val="left"/>
              <w:rPr>
                <w:rFonts w:cs="Times New Roman"/>
                <w:color w:val="000000" w:themeColor="text1"/>
                <w:sz w:val="18"/>
                <w:szCs w:val="18"/>
                <w:lang w:val="en-GB"/>
              </w:rPr>
            </w:pPr>
            <w:r w:rsidRPr="003B7179">
              <w:rPr>
                <w:rFonts w:cs="Times New Roman"/>
                <w:color w:val="000000" w:themeColor="text1"/>
                <w:sz w:val="18"/>
                <w:szCs w:val="18"/>
                <w:lang w:val="en-GB"/>
              </w:rPr>
              <w:t>Major sixth</w:t>
            </w:r>
          </w:p>
        </w:tc>
        <w:tc>
          <w:tcPr>
            <w:tcW w:w="2409" w:type="dxa"/>
            <w:vAlign w:val="center"/>
          </w:tcPr>
          <w:p w14:paraId="729D8EF3" w14:textId="77777777" w:rsidR="00D83F80" w:rsidRPr="003B7179" w:rsidRDefault="00D83F80" w:rsidP="002F0AA4">
            <w:pPr>
              <w:keepNext/>
              <w:tabs>
                <w:tab w:val="right" w:pos="2020"/>
              </w:tabs>
              <w:spacing w:line="240" w:lineRule="auto"/>
              <w:ind w:firstLine="177"/>
              <w:jc w:val="left"/>
              <w:rPr>
                <w:rFonts w:cs="Times New Roman"/>
                <w:color w:val="000000" w:themeColor="text1"/>
                <w:sz w:val="18"/>
                <w:szCs w:val="18"/>
                <w:lang w:val="en-GB"/>
              </w:rPr>
            </w:pPr>
            <w:r w:rsidRPr="003B7179">
              <w:rPr>
                <w:rFonts w:cs="Times New Roman"/>
                <w:sz w:val="18"/>
                <w:szCs w:val="18"/>
                <w:lang w:val="en-GB"/>
              </w:rPr>
              <w:t xml:space="preserve">27/16 </w:t>
            </w:r>
            <w:r w:rsidRPr="003B7179">
              <w:rPr>
                <w:rFonts w:cs="Times New Roman"/>
                <w:color w:val="000000" w:themeColor="text1"/>
                <w:sz w:val="18"/>
                <w:szCs w:val="18"/>
                <w:lang w:val="en-GB"/>
              </w:rPr>
              <w:tab/>
              <w:t>906 cents</w:t>
            </w:r>
          </w:p>
        </w:tc>
        <w:tc>
          <w:tcPr>
            <w:tcW w:w="2410" w:type="dxa"/>
            <w:vAlign w:val="center"/>
          </w:tcPr>
          <w:p w14:paraId="2181E4AF" w14:textId="77777777" w:rsidR="00D83F80" w:rsidRPr="003B7179" w:rsidRDefault="00697ED8" w:rsidP="002F0AA4">
            <w:pPr>
              <w:keepNext/>
              <w:tabs>
                <w:tab w:val="right" w:pos="2017"/>
              </w:tabs>
              <w:spacing w:line="240" w:lineRule="auto"/>
              <w:ind w:firstLine="174"/>
              <w:jc w:val="left"/>
              <w:rPr>
                <w:rFonts w:cs="Times New Roman"/>
                <w:color w:val="000000" w:themeColor="text1"/>
                <w:sz w:val="18"/>
                <w:szCs w:val="18"/>
                <w:lang w:val="en-GB"/>
              </w:rPr>
            </w:pPr>
            <m:oMath>
              <m:f>
                <m:fPr>
                  <m:ctrlPr>
                    <w:rPr>
                      <w:rFonts w:ascii="Cambria Math" w:hAnsi="Cambria Math" w:cs="Times New Roman"/>
                      <w:i/>
                      <w:color w:val="000000" w:themeColor="text1"/>
                      <w:sz w:val="18"/>
                      <w:szCs w:val="18"/>
                      <w:lang w:val="en-GB"/>
                    </w:rPr>
                  </m:ctrlPr>
                </m:fPr>
                <m:num>
                  <m:rad>
                    <m:radPr>
                      <m:ctrlPr>
                        <w:rPr>
                          <w:rFonts w:ascii="Cambria Math" w:hAnsi="Cambria Math" w:cs="Times New Roman"/>
                          <w:i/>
                          <w:color w:val="000000" w:themeColor="text1"/>
                          <w:sz w:val="18"/>
                          <w:szCs w:val="18"/>
                          <w:lang w:val="en-GB"/>
                        </w:rPr>
                      </m:ctrlPr>
                    </m:radPr>
                    <m:deg>
                      <m:r>
                        <m:rPr>
                          <m:nor/>
                        </m:rPr>
                        <w:rPr>
                          <w:rFonts w:cs="Times New Roman"/>
                          <w:color w:val="000000" w:themeColor="text1"/>
                          <w:sz w:val="18"/>
                          <w:szCs w:val="18"/>
                          <w:lang w:val="en-GB"/>
                        </w:rPr>
                        <m:t>4</m:t>
                      </m:r>
                    </m:deg>
                    <m:e>
                      <m:sSup>
                        <m:sSupPr>
                          <m:ctrlPr>
                            <w:rPr>
                              <w:rFonts w:ascii="Cambria Math" w:hAnsi="Cambria Math" w:cs="Times New Roman"/>
                              <w:i/>
                              <w:color w:val="000000" w:themeColor="text1"/>
                              <w:sz w:val="18"/>
                              <w:szCs w:val="18"/>
                              <w:lang w:val="en-GB"/>
                            </w:rPr>
                          </m:ctrlPr>
                        </m:sSupPr>
                        <m:e>
                          <m:r>
                            <m:rPr>
                              <m:nor/>
                            </m:rPr>
                            <w:rPr>
                              <w:rFonts w:cs="Times New Roman"/>
                              <w:color w:val="000000" w:themeColor="text1"/>
                              <w:sz w:val="18"/>
                              <w:szCs w:val="18"/>
                              <w:lang w:val="en-GB"/>
                            </w:rPr>
                            <m:t>5</m:t>
                          </m:r>
                        </m:e>
                        <m:sup>
                          <m:r>
                            <w:rPr>
                              <w:rFonts w:ascii="Cambria Math" w:hAnsi="Cambria Math" w:cs="Times New Roman"/>
                              <w:color w:val="000000" w:themeColor="text1"/>
                              <w:sz w:val="18"/>
                              <w:szCs w:val="18"/>
                              <w:lang w:val="en-GB"/>
                            </w:rPr>
                            <m:t>3</m:t>
                          </m:r>
                        </m:sup>
                      </m:sSup>
                    </m:e>
                  </m:rad>
                </m:num>
                <m:den>
                  <m:r>
                    <m:rPr>
                      <m:nor/>
                    </m:rPr>
                    <w:rPr>
                      <w:rFonts w:cs="Times New Roman"/>
                      <w:color w:val="000000" w:themeColor="text1"/>
                      <w:sz w:val="18"/>
                      <w:szCs w:val="18"/>
                      <w:lang w:val="en-GB"/>
                    </w:rPr>
                    <m:t>2</m:t>
                  </m:r>
                </m:den>
              </m:f>
            </m:oMath>
            <w:r w:rsidR="00FC1245" w:rsidRPr="003B7179">
              <w:rPr>
                <w:rFonts w:eastAsiaTheme="minorEastAsia" w:cs="Times New Roman"/>
                <w:color w:val="000000" w:themeColor="text1"/>
                <w:sz w:val="18"/>
                <w:szCs w:val="18"/>
                <w:lang w:val="en-GB"/>
              </w:rPr>
              <w:tab/>
            </w:r>
            <w:r w:rsidR="00D83F80" w:rsidRPr="003B7179">
              <w:rPr>
                <w:rFonts w:cs="Times New Roman"/>
                <w:color w:val="000000" w:themeColor="text1"/>
                <w:sz w:val="18"/>
                <w:szCs w:val="18"/>
                <w:lang w:val="en-GB"/>
              </w:rPr>
              <w:t>890 cents</w:t>
            </w:r>
          </w:p>
        </w:tc>
        <w:tc>
          <w:tcPr>
            <w:tcW w:w="2268" w:type="dxa"/>
            <w:vAlign w:val="center"/>
          </w:tcPr>
          <w:p w14:paraId="0F2ED057" w14:textId="77777777" w:rsidR="00D83F80" w:rsidRPr="003B7179" w:rsidRDefault="00D83F80" w:rsidP="002F0AA4">
            <w:pPr>
              <w:keepNext/>
              <w:tabs>
                <w:tab w:val="right" w:pos="2019"/>
              </w:tabs>
              <w:spacing w:line="240" w:lineRule="auto"/>
              <w:ind w:firstLine="177"/>
              <w:jc w:val="left"/>
              <w:rPr>
                <w:rFonts w:cs="Times New Roman"/>
                <w:color w:val="000000" w:themeColor="text1"/>
                <w:sz w:val="18"/>
                <w:szCs w:val="18"/>
                <w:lang w:val="en-GB"/>
              </w:rPr>
            </w:pPr>
            <w:r w:rsidRPr="003B7179">
              <w:rPr>
                <w:rFonts w:cs="Times New Roman"/>
                <w:color w:val="000000" w:themeColor="text1"/>
                <w:sz w:val="18"/>
                <w:szCs w:val="18"/>
                <w:lang w:val="en-GB"/>
              </w:rPr>
              <w:t>5/</w:t>
            </w:r>
            <w:proofErr w:type="gramStart"/>
            <w:r w:rsidRPr="003B7179">
              <w:rPr>
                <w:rFonts w:cs="Times New Roman"/>
                <w:color w:val="000000" w:themeColor="text1"/>
                <w:sz w:val="18"/>
                <w:szCs w:val="18"/>
                <w:lang w:val="en-GB"/>
              </w:rPr>
              <w:t xml:space="preserve">3  </w:t>
            </w:r>
            <w:r w:rsidRPr="003B7179">
              <w:rPr>
                <w:rFonts w:cs="Times New Roman"/>
                <w:color w:val="000000" w:themeColor="text1"/>
                <w:sz w:val="18"/>
                <w:szCs w:val="18"/>
                <w:lang w:val="en-GB"/>
              </w:rPr>
              <w:tab/>
            </w:r>
            <w:proofErr w:type="gramEnd"/>
            <w:r w:rsidRPr="003B7179">
              <w:rPr>
                <w:rFonts w:cs="Times New Roman"/>
                <w:b/>
                <w:color w:val="000000" w:themeColor="text1"/>
                <w:sz w:val="18"/>
                <w:szCs w:val="18"/>
                <w:lang w:val="en-GB"/>
              </w:rPr>
              <w:t>884</w:t>
            </w:r>
            <w:r w:rsidRPr="003B7179">
              <w:rPr>
                <w:rFonts w:cs="Times New Roman"/>
                <w:color w:val="000000" w:themeColor="text1"/>
                <w:sz w:val="18"/>
                <w:szCs w:val="18"/>
                <w:lang w:val="en-GB"/>
              </w:rPr>
              <w:t xml:space="preserve"> cents</w:t>
            </w:r>
          </w:p>
        </w:tc>
      </w:tr>
      <w:tr w:rsidR="00D83F80" w:rsidRPr="003B7179" w14:paraId="6088922C" w14:textId="77777777" w:rsidTr="002F0AA4">
        <w:trPr>
          <w:trHeight w:val="38"/>
        </w:trPr>
        <w:tc>
          <w:tcPr>
            <w:tcW w:w="1555" w:type="dxa"/>
            <w:vAlign w:val="center"/>
          </w:tcPr>
          <w:p w14:paraId="6FE01AC6" w14:textId="77777777" w:rsidR="00D83F80" w:rsidRPr="003B7179" w:rsidRDefault="005C7386" w:rsidP="002F0AA4">
            <w:pPr>
              <w:keepNext/>
              <w:spacing w:line="240" w:lineRule="auto"/>
              <w:jc w:val="left"/>
              <w:rPr>
                <w:rFonts w:cs="Times New Roman"/>
                <w:color w:val="000000" w:themeColor="text1"/>
                <w:sz w:val="18"/>
                <w:szCs w:val="18"/>
                <w:lang w:val="en-GB"/>
              </w:rPr>
            </w:pPr>
            <w:r w:rsidRPr="003B7179">
              <w:rPr>
                <w:rFonts w:cs="Times New Roman"/>
                <w:color w:val="000000" w:themeColor="text1"/>
                <w:sz w:val="18"/>
                <w:szCs w:val="18"/>
                <w:lang w:val="en-GB"/>
              </w:rPr>
              <w:t>Minor sixth</w:t>
            </w:r>
          </w:p>
        </w:tc>
        <w:tc>
          <w:tcPr>
            <w:tcW w:w="2409" w:type="dxa"/>
            <w:vAlign w:val="center"/>
          </w:tcPr>
          <w:p w14:paraId="03701239" w14:textId="77777777" w:rsidR="00D83F80" w:rsidRPr="003B7179" w:rsidRDefault="00D83F80" w:rsidP="002F0AA4">
            <w:pPr>
              <w:keepNext/>
              <w:tabs>
                <w:tab w:val="right" w:pos="2020"/>
              </w:tabs>
              <w:spacing w:line="240" w:lineRule="auto"/>
              <w:ind w:firstLine="177"/>
              <w:jc w:val="left"/>
              <w:rPr>
                <w:rFonts w:cs="Times New Roman"/>
                <w:color w:val="000000" w:themeColor="text1"/>
                <w:sz w:val="18"/>
                <w:szCs w:val="18"/>
                <w:lang w:val="en-GB"/>
              </w:rPr>
            </w:pPr>
            <w:r w:rsidRPr="003B7179">
              <w:rPr>
                <w:rFonts w:cs="Times New Roman"/>
                <w:sz w:val="18"/>
                <w:szCs w:val="18"/>
                <w:lang w:val="en-GB"/>
              </w:rPr>
              <w:t xml:space="preserve">128/81 </w:t>
            </w:r>
            <w:r w:rsidRPr="003B7179">
              <w:rPr>
                <w:rFonts w:cs="Times New Roman"/>
                <w:color w:val="000000" w:themeColor="text1"/>
                <w:sz w:val="18"/>
                <w:szCs w:val="18"/>
                <w:lang w:val="en-GB"/>
              </w:rPr>
              <w:tab/>
              <w:t>792 cents</w:t>
            </w:r>
          </w:p>
        </w:tc>
        <w:tc>
          <w:tcPr>
            <w:tcW w:w="2410" w:type="dxa"/>
            <w:vAlign w:val="center"/>
          </w:tcPr>
          <w:p w14:paraId="7D77C495" w14:textId="77777777" w:rsidR="00D83F80" w:rsidRPr="003B7179" w:rsidRDefault="00D83F80" w:rsidP="002F0AA4">
            <w:pPr>
              <w:keepNext/>
              <w:tabs>
                <w:tab w:val="right" w:pos="2017"/>
              </w:tabs>
              <w:spacing w:line="240" w:lineRule="auto"/>
              <w:ind w:firstLine="174"/>
              <w:jc w:val="left"/>
              <w:rPr>
                <w:rFonts w:cs="Times New Roman"/>
                <w:color w:val="000000" w:themeColor="text1"/>
                <w:sz w:val="18"/>
                <w:szCs w:val="18"/>
                <w:lang w:val="en-GB"/>
              </w:rPr>
            </w:pPr>
            <w:r w:rsidRPr="003B7179">
              <w:rPr>
                <w:rFonts w:cs="Times New Roman"/>
                <w:color w:val="000000" w:themeColor="text1"/>
                <w:sz w:val="18"/>
                <w:szCs w:val="18"/>
                <w:lang w:val="en-GB"/>
              </w:rPr>
              <w:t>8/5</w:t>
            </w:r>
            <w:r w:rsidRPr="003B7179">
              <w:rPr>
                <w:rFonts w:cs="Times New Roman"/>
                <w:color w:val="000000" w:themeColor="text1"/>
                <w:sz w:val="18"/>
                <w:szCs w:val="18"/>
                <w:lang w:val="en-GB"/>
              </w:rPr>
              <w:tab/>
            </w:r>
            <w:r w:rsidRPr="003B7179">
              <w:rPr>
                <w:rFonts w:cs="Times New Roman"/>
                <w:b/>
                <w:color w:val="000000" w:themeColor="text1"/>
                <w:sz w:val="18"/>
                <w:szCs w:val="18"/>
                <w:lang w:val="en-GB"/>
              </w:rPr>
              <w:t>814</w:t>
            </w:r>
            <w:r w:rsidRPr="003B7179">
              <w:rPr>
                <w:rFonts w:cs="Times New Roman"/>
                <w:color w:val="000000" w:themeColor="text1"/>
                <w:sz w:val="18"/>
                <w:szCs w:val="18"/>
                <w:lang w:val="en-GB"/>
              </w:rPr>
              <w:t xml:space="preserve"> cents</w:t>
            </w:r>
          </w:p>
        </w:tc>
        <w:tc>
          <w:tcPr>
            <w:tcW w:w="2268" w:type="dxa"/>
            <w:vAlign w:val="center"/>
          </w:tcPr>
          <w:p w14:paraId="76BD8AF3" w14:textId="77777777" w:rsidR="00D83F80" w:rsidRPr="003B7179" w:rsidRDefault="00D83F80" w:rsidP="002F0AA4">
            <w:pPr>
              <w:keepNext/>
              <w:tabs>
                <w:tab w:val="right" w:pos="2019"/>
              </w:tabs>
              <w:spacing w:line="240" w:lineRule="auto"/>
              <w:ind w:firstLine="177"/>
              <w:jc w:val="left"/>
              <w:rPr>
                <w:rFonts w:cs="Times New Roman"/>
                <w:color w:val="000000" w:themeColor="text1"/>
                <w:sz w:val="18"/>
                <w:szCs w:val="18"/>
                <w:lang w:val="en-GB"/>
              </w:rPr>
            </w:pPr>
            <w:r w:rsidRPr="003B7179">
              <w:rPr>
                <w:rFonts w:cs="Times New Roman"/>
                <w:sz w:val="18"/>
                <w:szCs w:val="18"/>
                <w:lang w:val="en-GB"/>
              </w:rPr>
              <w:t xml:space="preserve">8/5 </w:t>
            </w:r>
            <w:r w:rsidRPr="003B7179">
              <w:rPr>
                <w:rFonts w:cs="Times New Roman"/>
                <w:sz w:val="18"/>
                <w:szCs w:val="18"/>
                <w:lang w:val="en-GB"/>
              </w:rPr>
              <w:tab/>
            </w:r>
            <w:r w:rsidRPr="003B7179">
              <w:rPr>
                <w:rFonts w:cs="Times New Roman"/>
                <w:b/>
                <w:sz w:val="18"/>
                <w:szCs w:val="18"/>
                <w:lang w:val="en-GB"/>
              </w:rPr>
              <w:t>814</w:t>
            </w:r>
            <w:r w:rsidRPr="003B7179">
              <w:rPr>
                <w:rFonts w:cs="Times New Roman"/>
                <w:sz w:val="18"/>
                <w:szCs w:val="18"/>
                <w:lang w:val="en-GB"/>
              </w:rPr>
              <w:t xml:space="preserve"> cents</w:t>
            </w:r>
          </w:p>
        </w:tc>
      </w:tr>
      <w:tr w:rsidR="00D83F80" w:rsidRPr="003B7179" w14:paraId="1B13DEEB" w14:textId="77777777" w:rsidTr="002F0AA4">
        <w:tc>
          <w:tcPr>
            <w:tcW w:w="1555" w:type="dxa"/>
            <w:vAlign w:val="center"/>
          </w:tcPr>
          <w:p w14:paraId="725C9299" w14:textId="77777777" w:rsidR="00D83F80" w:rsidRPr="003B7179" w:rsidRDefault="005C7386" w:rsidP="002F0AA4">
            <w:pPr>
              <w:keepNext/>
              <w:spacing w:line="240" w:lineRule="auto"/>
              <w:jc w:val="left"/>
              <w:rPr>
                <w:rFonts w:cs="Times New Roman"/>
                <w:color w:val="000000" w:themeColor="text1"/>
                <w:sz w:val="18"/>
                <w:szCs w:val="18"/>
                <w:lang w:val="en-GB"/>
              </w:rPr>
            </w:pPr>
            <w:r w:rsidRPr="003B7179">
              <w:rPr>
                <w:rFonts w:cs="Times New Roman"/>
                <w:color w:val="000000" w:themeColor="text1"/>
                <w:sz w:val="18"/>
                <w:szCs w:val="18"/>
                <w:lang w:val="en-GB"/>
              </w:rPr>
              <w:t>Perfect fifth</w:t>
            </w:r>
          </w:p>
        </w:tc>
        <w:tc>
          <w:tcPr>
            <w:tcW w:w="2409" w:type="dxa"/>
            <w:vAlign w:val="center"/>
          </w:tcPr>
          <w:p w14:paraId="6470F802" w14:textId="77777777" w:rsidR="00D83F80" w:rsidRPr="003B7179" w:rsidRDefault="00D83F80" w:rsidP="002F0AA4">
            <w:pPr>
              <w:keepNext/>
              <w:tabs>
                <w:tab w:val="right" w:pos="2020"/>
              </w:tabs>
              <w:spacing w:line="240" w:lineRule="auto"/>
              <w:ind w:firstLine="177"/>
              <w:jc w:val="left"/>
              <w:rPr>
                <w:rFonts w:cs="Times New Roman"/>
                <w:color w:val="000000" w:themeColor="text1"/>
                <w:sz w:val="18"/>
                <w:szCs w:val="18"/>
                <w:lang w:val="en-GB"/>
              </w:rPr>
            </w:pPr>
            <w:r w:rsidRPr="003B7179">
              <w:rPr>
                <w:rFonts w:cs="Times New Roman"/>
                <w:color w:val="000000" w:themeColor="text1"/>
                <w:sz w:val="18"/>
                <w:szCs w:val="18"/>
                <w:lang w:val="en-GB"/>
              </w:rPr>
              <w:t xml:space="preserve">3/2 </w:t>
            </w:r>
            <w:r w:rsidRPr="003B7179">
              <w:rPr>
                <w:rFonts w:cs="Times New Roman"/>
                <w:color w:val="000000" w:themeColor="text1"/>
                <w:sz w:val="18"/>
                <w:szCs w:val="18"/>
                <w:lang w:val="en-GB"/>
              </w:rPr>
              <w:tab/>
            </w:r>
            <w:r w:rsidRPr="003B7179">
              <w:rPr>
                <w:rFonts w:cs="Times New Roman"/>
                <w:b/>
                <w:color w:val="000000" w:themeColor="text1"/>
                <w:sz w:val="18"/>
                <w:szCs w:val="18"/>
                <w:lang w:val="en-GB"/>
              </w:rPr>
              <w:t>702</w:t>
            </w:r>
            <w:r w:rsidRPr="003B7179">
              <w:rPr>
                <w:rFonts w:cs="Times New Roman"/>
                <w:color w:val="000000" w:themeColor="text1"/>
                <w:sz w:val="18"/>
                <w:szCs w:val="18"/>
                <w:lang w:val="en-GB"/>
              </w:rPr>
              <w:t xml:space="preserve"> cents</w:t>
            </w:r>
          </w:p>
        </w:tc>
        <w:tc>
          <w:tcPr>
            <w:tcW w:w="2410" w:type="dxa"/>
            <w:vAlign w:val="center"/>
          </w:tcPr>
          <w:p w14:paraId="5CE74B74" w14:textId="77777777" w:rsidR="00D83F80" w:rsidRPr="003B7179" w:rsidRDefault="00697ED8" w:rsidP="002F0AA4">
            <w:pPr>
              <w:keepNext/>
              <w:tabs>
                <w:tab w:val="right" w:pos="2017"/>
              </w:tabs>
              <w:spacing w:line="240" w:lineRule="auto"/>
              <w:ind w:firstLine="174"/>
              <w:jc w:val="left"/>
              <w:rPr>
                <w:rFonts w:cs="Times New Roman"/>
                <w:color w:val="000000" w:themeColor="text1"/>
                <w:sz w:val="18"/>
                <w:szCs w:val="18"/>
                <w:lang w:val="en-GB"/>
              </w:rPr>
            </w:pPr>
            <m:oMath>
              <m:rad>
                <m:radPr>
                  <m:ctrlPr>
                    <w:rPr>
                      <w:rFonts w:ascii="Cambria Math" w:hAnsi="Cambria Math" w:cs="Times New Roman"/>
                      <w:i/>
                      <w:sz w:val="18"/>
                      <w:szCs w:val="18"/>
                      <w:lang w:val="en-GB"/>
                    </w:rPr>
                  </m:ctrlPr>
                </m:radPr>
                <m:deg>
                  <m:r>
                    <m:rPr>
                      <m:nor/>
                    </m:rPr>
                    <w:rPr>
                      <w:rFonts w:cs="Times New Roman"/>
                      <w:sz w:val="18"/>
                      <w:szCs w:val="18"/>
                      <w:lang w:val="en-GB"/>
                    </w:rPr>
                    <m:t>4</m:t>
                  </m:r>
                </m:deg>
                <m:e>
                  <m:r>
                    <m:rPr>
                      <m:nor/>
                    </m:rPr>
                    <w:rPr>
                      <w:rFonts w:cs="Times New Roman"/>
                      <w:sz w:val="18"/>
                      <w:szCs w:val="18"/>
                      <w:lang w:val="en-GB"/>
                    </w:rPr>
                    <m:t>5</m:t>
                  </m:r>
                </m:e>
              </m:rad>
            </m:oMath>
            <w:r w:rsidR="00D83F80" w:rsidRPr="003B7179">
              <w:rPr>
                <w:rFonts w:eastAsiaTheme="minorEastAsia" w:cs="Times New Roman"/>
                <w:sz w:val="18"/>
                <w:szCs w:val="18"/>
                <w:lang w:val="en-GB"/>
              </w:rPr>
              <w:t xml:space="preserve"> </w:t>
            </w:r>
            <w:r w:rsidR="00D83F80" w:rsidRPr="003B7179">
              <w:rPr>
                <w:rFonts w:eastAsiaTheme="minorEastAsia" w:cs="Times New Roman"/>
                <w:sz w:val="18"/>
                <w:szCs w:val="18"/>
                <w:lang w:val="en-GB"/>
              </w:rPr>
              <w:tab/>
              <w:t>697 cents</w:t>
            </w:r>
          </w:p>
        </w:tc>
        <w:tc>
          <w:tcPr>
            <w:tcW w:w="2268" w:type="dxa"/>
            <w:vAlign w:val="center"/>
          </w:tcPr>
          <w:p w14:paraId="30467C1B" w14:textId="77777777" w:rsidR="00D83F80" w:rsidRPr="003B7179" w:rsidRDefault="00D83F80" w:rsidP="002F0AA4">
            <w:pPr>
              <w:keepNext/>
              <w:tabs>
                <w:tab w:val="right" w:pos="2019"/>
              </w:tabs>
              <w:spacing w:line="240" w:lineRule="auto"/>
              <w:ind w:firstLine="177"/>
              <w:jc w:val="left"/>
              <w:rPr>
                <w:rFonts w:cs="Times New Roman"/>
                <w:color w:val="000000" w:themeColor="text1"/>
                <w:sz w:val="18"/>
                <w:szCs w:val="18"/>
                <w:lang w:val="en-GB"/>
              </w:rPr>
            </w:pPr>
            <w:r w:rsidRPr="003B7179">
              <w:rPr>
                <w:rFonts w:cs="Times New Roman"/>
                <w:color w:val="000000" w:themeColor="text1"/>
                <w:sz w:val="18"/>
                <w:szCs w:val="18"/>
                <w:lang w:val="en-GB"/>
              </w:rPr>
              <w:t xml:space="preserve">3/2 </w:t>
            </w:r>
            <w:r w:rsidRPr="003B7179">
              <w:rPr>
                <w:rFonts w:cs="Times New Roman"/>
                <w:color w:val="000000" w:themeColor="text1"/>
                <w:sz w:val="18"/>
                <w:szCs w:val="18"/>
                <w:lang w:val="en-GB"/>
              </w:rPr>
              <w:tab/>
            </w:r>
            <w:r w:rsidRPr="003B7179">
              <w:rPr>
                <w:rFonts w:cs="Times New Roman"/>
                <w:b/>
                <w:color w:val="000000" w:themeColor="text1"/>
                <w:sz w:val="18"/>
                <w:szCs w:val="18"/>
                <w:lang w:val="en-GB"/>
              </w:rPr>
              <w:t>702</w:t>
            </w:r>
            <w:r w:rsidRPr="003B7179">
              <w:rPr>
                <w:rFonts w:cs="Times New Roman"/>
                <w:color w:val="000000" w:themeColor="text1"/>
                <w:sz w:val="18"/>
                <w:szCs w:val="18"/>
                <w:lang w:val="en-GB"/>
              </w:rPr>
              <w:t xml:space="preserve"> cents</w:t>
            </w:r>
          </w:p>
        </w:tc>
      </w:tr>
      <w:tr w:rsidR="00D83F80" w:rsidRPr="003B7179" w14:paraId="453F3D13" w14:textId="77777777" w:rsidTr="002F0AA4">
        <w:trPr>
          <w:trHeight w:val="43"/>
        </w:trPr>
        <w:tc>
          <w:tcPr>
            <w:tcW w:w="1555" w:type="dxa"/>
            <w:vAlign w:val="center"/>
          </w:tcPr>
          <w:p w14:paraId="645B9F4E" w14:textId="77777777" w:rsidR="00D83F80" w:rsidRPr="003B7179" w:rsidRDefault="005C7386" w:rsidP="002F0AA4">
            <w:pPr>
              <w:keepNext/>
              <w:spacing w:line="240" w:lineRule="auto"/>
              <w:jc w:val="left"/>
              <w:rPr>
                <w:rFonts w:cs="Times New Roman"/>
                <w:color w:val="000000" w:themeColor="text1"/>
                <w:sz w:val="18"/>
                <w:szCs w:val="18"/>
                <w:lang w:val="en-GB"/>
              </w:rPr>
            </w:pPr>
            <w:r w:rsidRPr="003B7179">
              <w:rPr>
                <w:rFonts w:cs="Times New Roman"/>
                <w:color w:val="000000" w:themeColor="text1"/>
                <w:sz w:val="18"/>
                <w:szCs w:val="18"/>
                <w:lang w:val="en-GB"/>
              </w:rPr>
              <w:t>Major third</w:t>
            </w:r>
          </w:p>
        </w:tc>
        <w:tc>
          <w:tcPr>
            <w:tcW w:w="2409" w:type="dxa"/>
            <w:vAlign w:val="center"/>
          </w:tcPr>
          <w:p w14:paraId="29FB6D8C" w14:textId="77777777" w:rsidR="00D83F80" w:rsidRPr="003B7179" w:rsidRDefault="00D83F80" w:rsidP="002F0AA4">
            <w:pPr>
              <w:keepNext/>
              <w:tabs>
                <w:tab w:val="right" w:pos="2020"/>
              </w:tabs>
              <w:spacing w:line="240" w:lineRule="auto"/>
              <w:ind w:firstLine="177"/>
              <w:jc w:val="left"/>
              <w:rPr>
                <w:rFonts w:cs="Times New Roman"/>
                <w:color w:val="000000" w:themeColor="text1"/>
                <w:sz w:val="18"/>
                <w:szCs w:val="18"/>
                <w:lang w:val="en-GB"/>
              </w:rPr>
            </w:pPr>
            <w:r w:rsidRPr="003B7179">
              <w:rPr>
                <w:rFonts w:cs="Times New Roman"/>
                <w:color w:val="000000" w:themeColor="text1"/>
                <w:sz w:val="18"/>
                <w:szCs w:val="18"/>
                <w:lang w:val="en-GB"/>
              </w:rPr>
              <w:t xml:space="preserve">81/64 </w:t>
            </w:r>
            <w:r w:rsidRPr="003B7179">
              <w:rPr>
                <w:rFonts w:cs="Times New Roman"/>
                <w:color w:val="000000" w:themeColor="text1"/>
                <w:sz w:val="18"/>
                <w:szCs w:val="18"/>
                <w:lang w:val="en-GB"/>
              </w:rPr>
              <w:tab/>
              <w:t>408 cents</w:t>
            </w:r>
          </w:p>
        </w:tc>
        <w:tc>
          <w:tcPr>
            <w:tcW w:w="2410" w:type="dxa"/>
            <w:vAlign w:val="center"/>
          </w:tcPr>
          <w:p w14:paraId="2DA65127" w14:textId="77777777" w:rsidR="00D83F80" w:rsidRPr="003B7179" w:rsidRDefault="00D83F80" w:rsidP="002F0AA4">
            <w:pPr>
              <w:keepNext/>
              <w:tabs>
                <w:tab w:val="right" w:pos="2017"/>
              </w:tabs>
              <w:spacing w:line="240" w:lineRule="auto"/>
              <w:ind w:firstLine="174"/>
              <w:jc w:val="left"/>
              <w:rPr>
                <w:rFonts w:cs="Times New Roman"/>
                <w:color w:val="000000" w:themeColor="text1"/>
                <w:sz w:val="18"/>
                <w:szCs w:val="18"/>
                <w:lang w:val="en-GB"/>
              </w:rPr>
            </w:pPr>
            <w:r w:rsidRPr="003B7179">
              <w:rPr>
                <w:rFonts w:cs="Times New Roman"/>
                <w:color w:val="000000" w:themeColor="text1"/>
                <w:sz w:val="18"/>
                <w:szCs w:val="18"/>
                <w:lang w:val="en-GB"/>
              </w:rPr>
              <w:t xml:space="preserve">5/4 </w:t>
            </w:r>
            <w:r w:rsidRPr="003B7179">
              <w:rPr>
                <w:rFonts w:cs="Times New Roman"/>
                <w:color w:val="000000" w:themeColor="text1"/>
                <w:sz w:val="18"/>
                <w:szCs w:val="18"/>
                <w:lang w:val="en-GB"/>
              </w:rPr>
              <w:tab/>
            </w:r>
            <w:r w:rsidRPr="003B7179">
              <w:rPr>
                <w:rFonts w:cs="Times New Roman"/>
                <w:b/>
                <w:color w:val="000000" w:themeColor="text1"/>
                <w:sz w:val="18"/>
                <w:szCs w:val="18"/>
                <w:lang w:val="en-GB"/>
              </w:rPr>
              <w:t>386</w:t>
            </w:r>
            <w:r w:rsidRPr="003B7179">
              <w:rPr>
                <w:rFonts w:cs="Times New Roman"/>
                <w:color w:val="000000" w:themeColor="text1"/>
                <w:sz w:val="18"/>
                <w:szCs w:val="18"/>
                <w:lang w:val="en-GB"/>
              </w:rPr>
              <w:t xml:space="preserve"> cents</w:t>
            </w:r>
          </w:p>
        </w:tc>
        <w:tc>
          <w:tcPr>
            <w:tcW w:w="2268" w:type="dxa"/>
            <w:vAlign w:val="center"/>
          </w:tcPr>
          <w:p w14:paraId="60840EF8" w14:textId="77777777" w:rsidR="00D83F80" w:rsidRPr="003B7179" w:rsidRDefault="00D83F80" w:rsidP="002F0AA4">
            <w:pPr>
              <w:keepNext/>
              <w:tabs>
                <w:tab w:val="right" w:pos="2019"/>
              </w:tabs>
              <w:spacing w:line="240" w:lineRule="auto"/>
              <w:ind w:firstLine="177"/>
              <w:jc w:val="left"/>
              <w:rPr>
                <w:rFonts w:cs="Times New Roman"/>
                <w:color w:val="000000" w:themeColor="text1"/>
                <w:sz w:val="18"/>
                <w:szCs w:val="18"/>
                <w:lang w:val="en-GB"/>
              </w:rPr>
            </w:pPr>
            <w:r w:rsidRPr="003B7179">
              <w:rPr>
                <w:rFonts w:cs="Times New Roman"/>
                <w:color w:val="000000" w:themeColor="text1"/>
                <w:sz w:val="18"/>
                <w:szCs w:val="18"/>
                <w:lang w:val="en-GB"/>
              </w:rPr>
              <w:t xml:space="preserve">5/4 </w:t>
            </w:r>
            <w:r w:rsidRPr="003B7179">
              <w:rPr>
                <w:rFonts w:cs="Times New Roman"/>
                <w:color w:val="000000" w:themeColor="text1"/>
                <w:sz w:val="18"/>
                <w:szCs w:val="18"/>
                <w:lang w:val="en-GB"/>
              </w:rPr>
              <w:tab/>
            </w:r>
            <w:r w:rsidRPr="003B7179">
              <w:rPr>
                <w:rFonts w:cs="Times New Roman"/>
                <w:b/>
                <w:color w:val="000000" w:themeColor="text1"/>
                <w:sz w:val="18"/>
                <w:szCs w:val="18"/>
                <w:lang w:val="en-GB"/>
              </w:rPr>
              <w:t>386</w:t>
            </w:r>
            <w:r w:rsidRPr="003B7179">
              <w:rPr>
                <w:rFonts w:cs="Times New Roman"/>
                <w:color w:val="000000" w:themeColor="text1"/>
                <w:sz w:val="18"/>
                <w:szCs w:val="18"/>
                <w:lang w:val="en-GB"/>
              </w:rPr>
              <w:t xml:space="preserve"> cents</w:t>
            </w:r>
          </w:p>
        </w:tc>
      </w:tr>
      <w:tr w:rsidR="00D83F80" w:rsidRPr="003B7179" w14:paraId="429D0E63" w14:textId="77777777" w:rsidTr="002F0AA4">
        <w:trPr>
          <w:trHeight w:val="113"/>
        </w:trPr>
        <w:tc>
          <w:tcPr>
            <w:tcW w:w="1555" w:type="dxa"/>
            <w:vAlign w:val="center"/>
          </w:tcPr>
          <w:p w14:paraId="2616DAD8" w14:textId="77777777" w:rsidR="00D83F80" w:rsidRPr="003B7179" w:rsidRDefault="005C7386" w:rsidP="002F0AA4">
            <w:pPr>
              <w:keepNext/>
              <w:spacing w:line="240" w:lineRule="auto"/>
              <w:jc w:val="left"/>
              <w:rPr>
                <w:rFonts w:cs="Times New Roman"/>
                <w:color w:val="000000" w:themeColor="text1"/>
                <w:sz w:val="18"/>
                <w:szCs w:val="18"/>
                <w:lang w:val="en-GB"/>
              </w:rPr>
            </w:pPr>
            <w:r w:rsidRPr="003B7179">
              <w:rPr>
                <w:rFonts w:cs="Times New Roman"/>
                <w:color w:val="000000" w:themeColor="text1"/>
                <w:sz w:val="18"/>
                <w:szCs w:val="18"/>
                <w:lang w:val="en-GB"/>
              </w:rPr>
              <w:t>Minor third</w:t>
            </w:r>
          </w:p>
        </w:tc>
        <w:tc>
          <w:tcPr>
            <w:tcW w:w="2409" w:type="dxa"/>
            <w:vAlign w:val="center"/>
          </w:tcPr>
          <w:p w14:paraId="55D65B3F" w14:textId="77777777" w:rsidR="00D83F80" w:rsidRPr="003B7179" w:rsidRDefault="00D83F80" w:rsidP="002F0AA4">
            <w:pPr>
              <w:keepNext/>
              <w:tabs>
                <w:tab w:val="right" w:pos="2020"/>
              </w:tabs>
              <w:spacing w:line="240" w:lineRule="auto"/>
              <w:ind w:firstLine="177"/>
              <w:jc w:val="left"/>
              <w:rPr>
                <w:rFonts w:cs="Times New Roman"/>
                <w:color w:val="000000" w:themeColor="text1"/>
                <w:sz w:val="18"/>
                <w:szCs w:val="18"/>
                <w:lang w:val="en-GB"/>
              </w:rPr>
            </w:pPr>
            <w:r w:rsidRPr="003B7179">
              <w:rPr>
                <w:rFonts w:cs="Times New Roman"/>
                <w:sz w:val="18"/>
                <w:szCs w:val="18"/>
                <w:lang w:val="en-GB"/>
              </w:rPr>
              <w:t xml:space="preserve">32/27 </w:t>
            </w:r>
            <w:r w:rsidRPr="003B7179">
              <w:rPr>
                <w:rFonts w:cs="Times New Roman"/>
                <w:color w:val="000000" w:themeColor="text1"/>
                <w:sz w:val="18"/>
                <w:szCs w:val="18"/>
                <w:lang w:val="en-GB"/>
              </w:rPr>
              <w:tab/>
              <w:t>294 cents</w:t>
            </w:r>
          </w:p>
        </w:tc>
        <w:tc>
          <w:tcPr>
            <w:tcW w:w="2410" w:type="dxa"/>
            <w:vAlign w:val="center"/>
          </w:tcPr>
          <w:p w14:paraId="1B77645E" w14:textId="77777777" w:rsidR="00D83F80" w:rsidRPr="003B7179" w:rsidRDefault="00697ED8" w:rsidP="002F0AA4">
            <w:pPr>
              <w:keepNext/>
              <w:tabs>
                <w:tab w:val="right" w:pos="2017"/>
              </w:tabs>
              <w:spacing w:line="240" w:lineRule="auto"/>
              <w:ind w:firstLine="174"/>
              <w:jc w:val="left"/>
              <w:rPr>
                <w:rFonts w:cs="Times New Roman"/>
                <w:color w:val="000000" w:themeColor="text1"/>
                <w:sz w:val="18"/>
                <w:szCs w:val="18"/>
                <w:lang w:val="en-GB"/>
              </w:rPr>
            </w:pPr>
            <m:oMath>
              <m:f>
                <m:fPr>
                  <m:ctrlPr>
                    <w:rPr>
                      <w:rFonts w:ascii="Cambria Math" w:hAnsi="Cambria Math" w:cs="Times New Roman"/>
                      <w:i/>
                      <w:color w:val="000000" w:themeColor="text1"/>
                      <w:sz w:val="18"/>
                      <w:szCs w:val="18"/>
                      <w:lang w:val="en-GB"/>
                    </w:rPr>
                  </m:ctrlPr>
                </m:fPr>
                <m:num>
                  <m:r>
                    <m:rPr>
                      <m:nor/>
                    </m:rPr>
                    <w:rPr>
                      <w:rFonts w:cs="Times New Roman"/>
                      <w:color w:val="000000" w:themeColor="text1"/>
                      <w:sz w:val="18"/>
                      <w:szCs w:val="18"/>
                      <w:lang w:val="en-GB"/>
                    </w:rPr>
                    <m:t>4</m:t>
                  </m:r>
                  <m:rad>
                    <m:radPr>
                      <m:ctrlPr>
                        <w:rPr>
                          <w:rFonts w:ascii="Cambria Math" w:hAnsi="Cambria Math" w:cs="Times New Roman"/>
                          <w:i/>
                          <w:color w:val="000000" w:themeColor="text1"/>
                          <w:sz w:val="18"/>
                          <w:szCs w:val="18"/>
                          <w:lang w:val="en-GB"/>
                        </w:rPr>
                      </m:ctrlPr>
                    </m:radPr>
                    <m:deg>
                      <m:r>
                        <m:rPr>
                          <m:nor/>
                        </m:rPr>
                        <w:rPr>
                          <w:rFonts w:cs="Times New Roman"/>
                          <w:color w:val="000000" w:themeColor="text1"/>
                          <w:sz w:val="18"/>
                          <w:szCs w:val="18"/>
                          <w:lang w:val="en-GB"/>
                        </w:rPr>
                        <m:t>4</m:t>
                      </m:r>
                    </m:deg>
                    <m:e>
                      <m:r>
                        <m:rPr>
                          <m:nor/>
                        </m:rPr>
                        <w:rPr>
                          <w:rFonts w:cs="Times New Roman"/>
                          <w:color w:val="000000" w:themeColor="text1"/>
                          <w:sz w:val="18"/>
                          <w:szCs w:val="18"/>
                          <w:lang w:val="en-GB"/>
                        </w:rPr>
                        <m:t>5</m:t>
                      </m:r>
                    </m:e>
                  </m:rad>
                </m:num>
                <m:den>
                  <m:r>
                    <m:rPr>
                      <m:nor/>
                    </m:rPr>
                    <w:rPr>
                      <w:rFonts w:cs="Times New Roman"/>
                      <w:color w:val="000000" w:themeColor="text1"/>
                      <w:sz w:val="18"/>
                      <w:szCs w:val="18"/>
                      <w:lang w:val="en-GB"/>
                    </w:rPr>
                    <m:t>5</m:t>
                  </m:r>
                </m:den>
              </m:f>
            </m:oMath>
            <w:r w:rsidR="00FC1245" w:rsidRPr="003B7179">
              <w:rPr>
                <w:rFonts w:eastAsiaTheme="minorEastAsia" w:cs="Times New Roman"/>
                <w:color w:val="000000" w:themeColor="text1"/>
                <w:sz w:val="18"/>
                <w:szCs w:val="18"/>
                <w:lang w:val="en-GB"/>
              </w:rPr>
              <w:tab/>
            </w:r>
            <w:r w:rsidR="00D83F80" w:rsidRPr="003B7179">
              <w:rPr>
                <w:rFonts w:cs="Times New Roman"/>
                <w:color w:val="000000" w:themeColor="text1"/>
                <w:sz w:val="18"/>
                <w:szCs w:val="18"/>
                <w:lang w:val="en-GB"/>
              </w:rPr>
              <w:t>310 cents</w:t>
            </w:r>
          </w:p>
        </w:tc>
        <w:tc>
          <w:tcPr>
            <w:tcW w:w="2268" w:type="dxa"/>
            <w:vAlign w:val="center"/>
          </w:tcPr>
          <w:p w14:paraId="4E5233E1" w14:textId="77777777" w:rsidR="00D83F80" w:rsidRPr="003B7179" w:rsidRDefault="00D83F80" w:rsidP="002F0AA4">
            <w:pPr>
              <w:keepNext/>
              <w:tabs>
                <w:tab w:val="right" w:pos="2019"/>
              </w:tabs>
              <w:spacing w:line="240" w:lineRule="auto"/>
              <w:ind w:firstLine="177"/>
              <w:jc w:val="left"/>
              <w:rPr>
                <w:rFonts w:cs="Times New Roman"/>
                <w:color w:val="000000" w:themeColor="text1"/>
                <w:sz w:val="18"/>
                <w:szCs w:val="18"/>
                <w:lang w:val="en-GB"/>
              </w:rPr>
            </w:pPr>
            <w:r w:rsidRPr="003B7179">
              <w:rPr>
                <w:rFonts w:cs="Times New Roman"/>
                <w:color w:val="000000" w:themeColor="text1"/>
                <w:sz w:val="18"/>
                <w:szCs w:val="18"/>
                <w:lang w:val="en-GB"/>
              </w:rPr>
              <w:t xml:space="preserve">6/5 </w:t>
            </w:r>
            <w:r w:rsidRPr="003B7179">
              <w:rPr>
                <w:rFonts w:cs="Times New Roman"/>
                <w:color w:val="000000" w:themeColor="text1"/>
                <w:sz w:val="18"/>
                <w:szCs w:val="18"/>
                <w:lang w:val="en-GB"/>
              </w:rPr>
              <w:tab/>
            </w:r>
            <w:r w:rsidRPr="003B7179">
              <w:rPr>
                <w:rFonts w:cs="Times New Roman"/>
                <w:b/>
                <w:color w:val="000000" w:themeColor="text1"/>
                <w:sz w:val="18"/>
                <w:szCs w:val="18"/>
                <w:lang w:val="en-GB"/>
              </w:rPr>
              <w:t>316</w:t>
            </w:r>
            <w:r w:rsidRPr="003B7179">
              <w:rPr>
                <w:rFonts w:cs="Times New Roman"/>
                <w:color w:val="000000" w:themeColor="text1"/>
                <w:sz w:val="18"/>
                <w:szCs w:val="18"/>
                <w:lang w:val="en-GB"/>
              </w:rPr>
              <w:t xml:space="preserve"> cents</w:t>
            </w:r>
          </w:p>
        </w:tc>
      </w:tr>
    </w:tbl>
    <w:p w14:paraId="1E3DC907" w14:textId="77777777" w:rsidR="00392958" w:rsidRPr="003B7179" w:rsidRDefault="00392958" w:rsidP="00B00632">
      <w:pPr>
        <w:keepNext/>
        <w:rPr>
          <w:lang w:val="en-GB"/>
        </w:rPr>
      </w:pPr>
    </w:p>
    <w:p w14:paraId="4355DBF2" w14:textId="267A3BDD" w:rsidR="000E3B7D" w:rsidRPr="003B7179" w:rsidRDefault="00E3494B" w:rsidP="00612A53">
      <w:pPr>
        <w:keepNext/>
        <w:rPr>
          <w:lang w:val="en-GB"/>
        </w:rPr>
      </w:pPr>
      <w:r w:rsidRPr="003B7179">
        <w:rPr>
          <w:lang w:val="en-GB"/>
        </w:rPr>
        <w:t xml:space="preserve">In keyboard music, </w:t>
      </w:r>
      <w:r w:rsidR="008F53D4" w:rsidRPr="003B7179">
        <w:rPr>
          <w:lang w:val="en-GB"/>
        </w:rPr>
        <w:t>m</w:t>
      </w:r>
      <w:r w:rsidR="005C7386" w:rsidRPr="003B7179">
        <w:rPr>
          <w:lang w:val="en-GB"/>
        </w:rPr>
        <w:t>ea</w:t>
      </w:r>
      <w:r w:rsidR="00BB7DA7" w:rsidRPr="003B7179">
        <w:rPr>
          <w:lang w:val="en-GB"/>
        </w:rPr>
        <w:t>n</w:t>
      </w:r>
      <w:r w:rsidR="005C7386" w:rsidRPr="003B7179">
        <w:rPr>
          <w:lang w:val="en-GB"/>
        </w:rPr>
        <w:t>tone temperament modifies the phenomena of harmonic tension and res</w:t>
      </w:r>
      <w:r w:rsidR="00AE61C3" w:rsidRPr="003B7179">
        <w:rPr>
          <w:lang w:val="en-GB"/>
        </w:rPr>
        <w:t>olution</w:t>
      </w:r>
      <w:r w:rsidR="005C7386" w:rsidRPr="003B7179">
        <w:rPr>
          <w:lang w:val="en-GB"/>
        </w:rPr>
        <w:t xml:space="preserve"> that are inherent to the directed progression inherited from the fourteenth century. </w:t>
      </w:r>
      <w:r w:rsidRPr="003B7179">
        <w:rPr>
          <w:lang w:val="en-GB"/>
        </w:rPr>
        <w:t xml:space="preserve">Compared to the Pythagorean scale, </w:t>
      </w:r>
      <w:r w:rsidR="00C61DDE" w:rsidRPr="003B7179">
        <w:rPr>
          <w:lang w:val="en-GB"/>
        </w:rPr>
        <w:t>t</w:t>
      </w:r>
      <w:r w:rsidR="005C7386" w:rsidRPr="003B7179">
        <w:rPr>
          <w:lang w:val="en-GB"/>
        </w:rPr>
        <w:t xml:space="preserve">he stability of the thirds, and especially the major thirds, now allows them to be used in </w:t>
      </w:r>
      <w:r w:rsidR="00AE61C3" w:rsidRPr="003B7179">
        <w:rPr>
          <w:lang w:val="en-GB"/>
        </w:rPr>
        <w:t>points of closure</w:t>
      </w:r>
      <w:r w:rsidR="005C7386" w:rsidRPr="003B7179">
        <w:rPr>
          <w:lang w:val="en-GB"/>
        </w:rPr>
        <w:t>. The sixths are less tense. The fifths lose their stability and their sound quality no longer contrast</w:t>
      </w:r>
      <w:r w:rsidR="00DD692A" w:rsidRPr="003B7179">
        <w:rPr>
          <w:lang w:val="en-GB"/>
        </w:rPr>
        <w:t>s</w:t>
      </w:r>
      <w:r w:rsidR="005C7386" w:rsidRPr="003B7179">
        <w:rPr>
          <w:lang w:val="en-GB"/>
        </w:rPr>
        <w:t xml:space="preserve"> with the imperfect consonances. </w:t>
      </w:r>
      <w:r w:rsidR="00922FFE" w:rsidRPr="003B7179">
        <w:rPr>
          <w:lang w:val="en-GB"/>
        </w:rPr>
        <w:t>T</w:t>
      </w:r>
      <w:r w:rsidR="005C7386" w:rsidRPr="003B7179">
        <w:rPr>
          <w:lang w:val="en-GB"/>
        </w:rPr>
        <w:t xml:space="preserve">his situation </w:t>
      </w:r>
      <w:r w:rsidR="00922FFE" w:rsidRPr="003B7179">
        <w:rPr>
          <w:lang w:val="en-GB"/>
        </w:rPr>
        <w:t xml:space="preserve">in itself </w:t>
      </w:r>
      <w:r w:rsidR="005C7386" w:rsidRPr="003B7179">
        <w:rPr>
          <w:lang w:val="en-GB"/>
        </w:rPr>
        <w:t xml:space="preserve">is likely to </w:t>
      </w:r>
      <w:r w:rsidR="00ED0A5F" w:rsidRPr="003B7179">
        <w:rPr>
          <w:lang w:val="en-GB"/>
        </w:rPr>
        <w:t xml:space="preserve">erase </w:t>
      </w:r>
      <w:r w:rsidR="005C7386" w:rsidRPr="003B7179">
        <w:rPr>
          <w:lang w:val="en-GB"/>
        </w:rPr>
        <w:t xml:space="preserve">the functional drive of the directed progression, which only the dissonant syncopation </w:t>
      </w:r>
      <w:r w:rsidR="00C4587D" w:rsidRPr="003B7179">
        <w:rPr>
          <w:lang w:val="en-GB"/>
        </w:rPr>
        <w:t xml:space="preserve">is able to </w:t>
      </w:r>
      <w:r w:rsidR="005C7386" w:rsidRPr="003B7179">
        <w:rPr>
          <w:lang w:val="en-GB"/>
        </w:rPr>
        <w:t>preserve</w:t>
      </w:r>
      <w:r w:rsidR="00A7519D" w:rsidRPr="003B7179">
        <w:rPr>
          <w:lang w:val="en-GB"/>
        </w:rPr>
        <w:t>.</w:t>
      </w:r>
    </w:p>
    <w:p w14:paraId="4FE3BAEA" w14:textId="34E27297" w:rsidR="00252CC7" w:rsidRPr="003B7179" w:rsidRDefault="00E3494B" w:rsidP="00252CC7">
      <w:pPr>
        <w:rPr>
          <w:lang w:val="en-GB"/>
        </w:rPr>
      </w:pPr>
      <w:r w:rsidRPr="003B7179">
        <w:rPr>
          <w:lang w:val="en-GB"/>
        </w:rPr>
        <w:t xml:space="preserve">Could meantone temperament explain why the treatment of imperfect and perfect consonances changes in </w:t>
      </w:r>
      <w:r w:rsidR="00583592" w:rsidRPr="003B7179">
        <w:rPr>
          <w:lang w:val="en-GB"/>
        </w:rPr>
        <w:t xml:space="preserve">the </w:t>
      </w:r>
      <w:r w:rsidR="00252CC7" w:rsidRPr="003B7179">
        <w:rPr>
          <w:lang w:val="en-GB"/>
        </w:rPr>
        <w:t xml:space="preserve">vocal music of </w:t>
      </w:r>
      <w:r w:rsidRPr="003B7179">
        <w:rPr>
          <w:lang w:val="en-GB"/>
        </w:rPr>
        <w:t>Josquin</w:t>
      </w:r>
      <w:r w:rsidR="00252CC7" w:rsidRPr="003B7179">
        <w:rPr>
          <w:lang w:val="en-GB"/>
        </w:rPr>
        <w:t>’</w:t>
      </w:r>
      <w:r w:rsidRPr="003B7179">
        <w:rPr>
          <w:lang w:val="en-GB"/>
        </w:rPr>
        <w:t xml:space="preserve">s time? </w:t>
      </w:r>
      <w:r w:rsidR="00252CC7" w:rsidRPr="003B7179">
        <w:rPr>
          <w:lang w:val="en-GB"/>
        </w:rPr>
        <w:t xml:space="preserve">The answer to this question </w:t>
      </w:r>
      <w:r w:rsidR="00C4587D" w:rsidRPr="003B7179">
        <w:rPr>
          <w:lang w:val="en-GB"/>
        </w:rPr>
        <w:t>requires</w:t>
      </w:r>
      <w:r w:rsidR="00252CC7" w:rsidRPr="003B7179">
        <w:rPr>
          <w:lang w:val="en-GB"/>
        </w:rPr>
        <w:t xml:space="preserve"> careful qualifi</w:t>
      </w:r>
      <w:r w:rsidR="00C4587D" w:rsidRPr="003B7179">
        <w:rPr>
          <w:lang w:val="en-GB"/>
        </w:rPr>
        <w:t>cation</w:t>
      </w:r>
      <w:r w:rsidR="00252CC7" w:rsidRPr="003B7179">
        <w:rPr>
          <w:lang w:val="en-GB"/>
        </w:rPr>
        <w:t xml:space="preserve">. </w:t>
      </w:r>
      <w:r w:rsidR="004B159C" w:rsidRPr="003B7179">
        <w:rPr>
          <w:lang w:val="en-GB"/>
        </w:rPr>
        <w:t xml:space="preserve">It would be absurd to claim that singers of the late fifteenth and sixteenth centuries suddenly began to sing vocal polyphony in this or that specific type of meantone temperament. </w:t>
      </w:r>
      <w:r w:rsidR="00252CC7" w:rsidRPr="003B7179">
        <w:rPr>
          <w:lang w:val="en-GB"/>
        </w:rPr>
        <w:t xml:space="preserve">However, the </w:t>
      </w:r>
      <w:r w:rsidR="004B159C" w:rsidRPr="003B7179">
        <w:rPr>
          <w:lang w:val="en-GB"/>
        </w:rPr>
        <w:t xml:space="preserve">point about </w:t>
      </w:r>
      <w:r w:rsidR="00252CC7" w:rsidRPr="003B7179">
        <w:rPr>
          <w:lang w:val="en-GB"/>
        </w:rPr>
        <w:t xml:space="preserve">the treatment of imperfect consonances is </w:t>
      </w:r>
      <w:r w:rsidR="002D722E" w:rsidRPr="003B7179">
        <w:rPr>
          <w:lang w:val="en-GB"/>
        </w:rPr>
        <w:t xml:space="preserve">less </w:t>
      </w:r>
      <w:r w:rsidR="00252CC7" w:rsidRPr="003B7179">
        <w:rPr>
          <w:lang w:val="en-GB"/>
        </w:rPr>
        <w:t xml:space="preserve">how they were performed </w:t>
      </w:r>
      <w:r w:rsidR="00266C19" w:rsidRPr="003B7179">
        <w:rPr>
          <w:lang w:val="en-GB"/>
        </w:rPr>
        <w:t>and more</w:t>
      </w:r>
      <w:r w:rsidR="002D722E" w:rsidRPr="003B7179">
        <w:rPr>
          <w:lang w:val="en-GB"/>
        </w:rPr>
        <w:t xml:space="preserve"> </w:t>
      </w:r>
      <w:r w:rsidR="00252CC7" w:rsidRPr="003B7179">
        <w:rPr>
          <w:lang w:val="en-GB"/>
        </w:rPr>
        <w:t xml:space="preserve">how composers </w:t>
      </w:r>
      <w:r w:rsidR="002F0AA4" w:rsidRPr="003B7179">
        <w:rPr>
          <w:lang w:val="en-GB"/>
        </w:rPr>
        <w:t>thought about them</w:t>
      </w:r>
      <w:r w:rsidR="00252CC7" w:rsidRPr="003B7179">
        <w:rPr>
          <w:lang w:val="en-GB"/>
        </w:rPr>
        <w:t xml:space="preserve">. </w:t>
      </w:r>
      <w:r w:rsidR="00F60C44" w:rsidRPr="003B7179">
        <w:rPr>
          <w:lang w:val="en-GB"/>
        </w:rPr>
        <w:t>If</w:t>
      </w:r>
      <w:r w:rsidR="00252CC7" w:rsidRPr="003B7179">
        <w:rPr>
          <w:lang w:val="en-GB"/>
        </w:rPr>
        <w:t xml:space="preserve"> </w:t>
      </w:r>
      <w:r w:rsidR="00FA4080" w:rsidRPr="003B7179">
        <w:rPr>
          <w:lang w:val="en-GB"/>
        </w:rPr>
        <w:t>composers’</w:t>
      </w:r>
      <w:r w:rsidR="00252CC7" w:rsidRPr="003B7179">
        <w:rPr>
          <w:lang w:val="en-GB"/>
        </w:rPr>
        <w:t xml:space="preserve"> conception </w:t>
      </w:r>
      <w:r w:rsidR="00FA4080" w:rsidRPr="003B7179">
        <w:rPr>
          <w:lang w:val="en-GB"/>
        </w:rPr>
        <w:t xml:space="preserve">of </w:t>
      </w:r>
      <w:r w:rsidR="00D0738A" w:rsidRPr="003B7179">
        <w:rPr>
          <w:lang w:val="en-GB"/>
        </w:rPr>
        <w:t xml:space="preserve">musical </w:t>
      </w:r>
      <w:r w:rsidR="00FA4080" w:rsidRPr="003B7179">
        <w:rPr>
          <w:lang w:val="en-GB"/>
        </w:rPr>
        <w:t>scale</w:t>
      </w:r>
      <w:r w:rsidR="00D0738A" w:rsidRPr="003B7179">
        <w:rPr>
          <w:lang w:val="en-GB"/>
        </w:rPr>
        <w:t>s</w:t>
      </w:r>
      <w:r w:rsidR="00FA4080" w:rsidRPr="003B7179">
        <w:rPr>
          <w:lang w:val="en-GB"/>
        </w:rPr>
        <w:t xml:space="preserve"> </w:t>
      </w:r>
      <w:r w:rsidR="00252CC7" w:rsidRPr="003B7179">
        <w:rPr>
          <w:lang w:val="en-GB"/>
        </w:rPr>
        <w:t>correspond</w:t>
      </w:r>
      <w:r w:rsidR="00D21FD9" w:rsidRPr="003B7179">
        <w:rPr>
          <w:lang w:val="en-GB"/>
        </w:rPr>
        <w:t>ed</w:t>
      </w:r>
      <w:r w:rsidR="00252CC7" w:rsidRPr="003B7179">
        <w:rPr>
          <w:lang w:val="en-GB"/>
        </w:rPr>
        <w:t xml:space="preserve"> approximately to the characteristics of meantone temperament</w:t>
      </w:r>
      <w:r w:rsidR="00F60C44" w:rsidRPr="003B7179">
        <w:rPr>
          <w:lang w:val="en-GB"/>
        </w:rPr>
        <w:t>, this would suffice</w:t>
      </w:r>
      <w:r w:rsidR="00252CC7" w:rsidRPr="003B7179">
        <w:rPr>
          <w:lang w:val="en-GB"/>
        </w:rPr>
        <w:t xml:space="preserve"> to explain the evolution of the treatment of imperfect consonances, independently of the way in which singers subsequently perform</w:t>
      </w:r>
      <w:r w:rsidR="00D21FD9" w:rsidRPr="003B7179">
        <w:rPr>
          <w:lang w:val="en-GB"/>
        </w:rPr>
        <w:t>ed</w:t>
      </w:r>
      <w:r w:rsidR="00252CC7" w:rsidRPr="003B7179">
        <w:rPr>
          <w:lang w:val="en-GB"/>
        </w:rPr>
        <w:t xml:space="preserve"> </w:t>
      </w:r>
      <w:r w:rsidR="00A46705" w:rsidRPr="003B7179">
        <w:rPr>
          <w:lang w:val="en-GB"/>
        </w:rPr>
        <w:t>the works</w:t>
      </w:r>
      <w:r w:rsidR="00254B1E" w:rsidRPr="003B7179">
        <w:rPr>
          <w:lang w:val="en-GB"/>
        </w:rPr>
        <w:t xml:space="preserve"> in question</w:t>
      </w:r>
      <w:r w:rsidR="00252CC7" w:rsidRPr="003B7179">
        <w:rPr>
          <w:lang w:val="en-GB"/>
        </w:rPr>
        <w:t xml:space="preserve">. </w:t>
      </w:r>
    </w:p>
    <w:p w14:paraId="6E868157" w14:textId="6E52E25F" w:rsidR="00A46705" w:rsidRPr="003B7179" w:rsidRDefault="00590548" w:rsidP="00590548">
      <w:pPr>
        <w:rPr>
          <w:lang w:val="en-GB"/>
        </w:rPr>
      </w:pPr>
      <w:r w:rsidRPr="003B7179">
        <w:rPr>
          <w:lang w:val="en-GB"/>
        </w:rPr>
        <w:t xml:space="preserve">The issue at stake can be expressed in the form of two questions: </w:t>
      </w:r>
      <w:r w:rsidR="00254B1E" w:rsidRPr="003B7179">
        <w:rPr>
          <w:lang w:val="en-GB"/>
        </w:rPr>
        <w:t>i</w:t>
      </w:r>
      <w:r w:rsidRPr="003B7179">
        <w:rPr>
          <w:lang w:val="en-GB"/>
        </w:rPr>
        <w:t xml:space="preserve">s it possible that the specificities of meantone temperament influenced the concepts of scale and interval that governed vocal composition? Or, alternatively, is meantone temperament to be seen as a </w:t>
      </w:r>
      <w:r w:rsidRPr="003B7179">
        <w:rPr>
          <w:lang w:val="en-GB"/>
        </w:rPr>
        <w:lastRenderedPageBreak/>
        <w:t>practical response to a musical quest for stable thirds, which was ‘in the air’ and of concern to both vocal and instrumental composers?</w:t>
      </w:r>
    </w:p>
    <w:p w14:paraId="391CDABF" w14:textId="70121059" w:rsidR="000668C5" w:rsidRPr="003B7179" w:rsidRDefault="00A46705" w:rsidP="00A46705">
      <w:pPr>
        <w:rPr>
          <w:lang w:val="en-GB"/>
        </w:rPr>
      </w:pPr>
      <w:r w:rsidRPr="003B7179">
        <w:rPr>
          <w:lang w:val="en-GB"/>
        </w:rPr>
        <w:t xml:space="preserve">In order to clarify these issues, </w:t>
      </w:r>
      <w:r w:rsidR="006D7C13" w:rsidRPr="003B7179">
        <w:rPr>
          <w:lang w:val="en-GB"/>
        </w:rPr>
        <w:t xml:space="preserve">it is necessary to recall </w:t>
      </w:r>
      <w:r w:rsidRPr="003B7179">
        <w:rPr>
          <w:lang w:val="en-GB"/>
        </w:rPr>
        <w:t xml:space="preserve">a few facts. Even if temperament </w:t>
      </w:r>
      <w:r w:rsidR="00590548" w:rsidRPr="003B7179">
        <w:rPr>
          <w:lang w:val="en-GB"/>
        </w:rPr>
        <w:t>is</w:t>
      </w:r>
      <w:r w:rsidRPr="003B7179">
        <w:rPr>
          <w:lang w:val="en-GB"/>
        </w:rPr>
        <w:t xml:space="preserve"> specific to keyboard instruments, instrumental music did not evolve in complete isolation from vocal music. </w:t>
      </w:r>
      <w:r w:rsidR="00DA3AEC" w:rsidRPr="003B7179">
        <w:rPr>
          <w:lang w:val="en-GB"/>
        </w:rPr>
        <w:t>At the time we are talking about</w:t>
      </w:r>
      <w:r w:rsidR="006D7C13" w:rsidRPr="003B7179">
        <w:rPr>
          <w:lang w:val="en-GB"/>
        </w:rPr>
        <w:t xml:space="preserve"> here</w:t>
      </w:r>
      <w:r w:rsidR="00DA3AEC" w:rsidRPr="003B7179">
        <w:rPr>
          <w:lang w:val="en-GB"/>
        </w:rPr>
        <w:t xml:space="preserve">, </w:t>
      </w:r>
      <w:r w:rsidR="00D21FD9" w:rsidRPr="003B7179">
        <w:rPr>
          <w:lang w:val="en-GB"/>
        </w:rPr>
        <w:t xml:space="preserve">all </w:t>
      </w:r>
      <w:r w:rsidR="00D051FA" w:rsidRPr="003B7179">
        <w:rPr>
          <w:lang w:val="en-GB"/>
        </w:rPr>
        <w:t>musicians</w:t>
      </w:r>
      <w:r w:rsidR="00DA3AEC" w:rsidRPr="003B7179">
        <w:rPr>
          <w:lang w:val="en-GB"/>
        </w:rPr>
        <w:t xml:space="preserve"> were in regular contact with organs. It should also be noted that Aaron’s description of meantone temperament is included in a treatise intended for all kinds of musicians, which suggests that he felt they could benefit from it. </w:t>
      </w:r>
      <w:r w:rsidRPr="003B7179">
        <w:rPr>
          <w:lang w:val="en-GB"/>
        </w:rPr>
        <w:t xml:space="preserve">Indeed, scale construction and interval definition </w:t>
      </w:r>
      <w:r w:rsidR="00B73CD9" w:rsidRPr="003B7179">
        <w:rPr>
          <w:lang w:val="en-GB"/>
        </w:rPr>
        <w:t>were</w:t>
      </w:r>
      <w:r w:rsidRPr="003B7179">
        <w:rPr>
          <w:lang w:val="en-GB"/>
        </w:rPr>
        <w:t xml:space="preserve"> a widely shared concern. </w:t>
      </w:r>
      <w:r w:rsidR="000668C5" w:rsidRPr="003B7179">
        <w:rPr>
          <w:lang w:val="en-GB"/>
        </w:rPr>
        <w:t>Before Aaron, other theorists had already advocated the use of non-beating thirds</w:t>
      </w:r>
      <w:r w:rsidR="00B73CD9" w:rsidRPr="003B7179">
        <w:rPr>
          <w:lang w:val="en-GB"/>
        </w:rPr>
        <w:t>.</w:t>
      </w:r>
      <w:r w:rsidR="000668C5" w:rsidRPr="003B7179">
        <w:rPr>
          <w:rStyle w:val="Appelnotedebasdep"/>
          <w:lang w:val="en-GB"/>
        </w:rPr>
        <w:footnoteReference w:id="44"/>
      </w:r>
      <w:r w:rsidR="000668C5" w:rsidRPr="003B7179">
        <w:rPr>
          <w:lang w:val="en-GB"/>
        </w:rPr>
        <w:t xml:space="preserve"> The best known among them is </w:t>
      </w:r>
      <w:proofErr w:type="spellStart"/>
      <w:r w:rsidR="000668C5" w:rsidRPr="003B7179">
        <w:rPr>
          <w:lang w:val="en-GB"/>
        </w:rPr>
        <w:t>Bartolomeus</w:t>
      </w:r>
      <w:proofErr w:type="spellEnd"/>
      <w:r w:rsidR="000668C5" w:rsidRPr="003B7179">
        <w:rPr>
          <w:lang w:val="en-GB"/>
        </w:rPr>
        <w:t xml:space="preserve"> </w:t>
      </w:r>
      <w:proofErr w:type="spellStart"/>
      <w:r w:rsidR="000668C5" w:rsidRPr="003B7179">
        <w:rPr>
          <w:lang w:val="en-GB"/>
        </w:rPr>
        <w:t>Ramis</w:t>
      </w:r>
      <w:proofErr w:type="spellEnd"/>
      <w:r w:rsidR="000668C5" w:rsidRPr="003B7179">
        <w:rPr>
          <w:lang w:val="en-GB"/>
        </w:rPr>
        <w:t xml:space="preserve"> de </w:t>
      </w:r>
      <w:proofErr w:type="spellStart"/>
      <w:r w:rsidR="000668C5" w:rsidRPr="003B7179">
        <w:rPr>
          <w:lang w:val="en-GB"/>
        </w:rPr>
        <w:t>Pareia</w:t>
      </w:r>
      <w:proofErr w:type="spellEnd"/>
      <w:r w:rsidR="000668C5" w:rsidRPr="003B7179">
        <w:rPr>
          <w:lang w:val="en-GB"/>
        </w:rPr>
        <w:t xml:space="preserve"> (</w:t>
      </w:r>
      <w:r w:rsidR="004A7A74" w:rsidRPr="003B7179">
        <w:rPr>
          <w:lang w:val="en-GB"/>
        </w:rPr>
        <w:t xml:space="preserve">c. </w:t>
      </w:r>
      <w:r w:rsidR="000668C5" w:rsidRPr="003B7179">
        <w:rPr>
          <w:lang w:val="en-GB"/>
        </w:rPr>
        <w:t xml:space="preserve">1440-after 1490), whose famous monochord gave rise to a controversy involving many authors, including John </w:t>
      </w:r>
      <w:proofErr w:type="spellStart"/>
      <w:r w:rsidR="000668C5" w:rsidRPr="003B7179">
        <w:rPr>
          <w:lang w:val="en-GB"/>
        </w:rPr>
        <w:t>Hothby</w:t>
      </w:r>
      <w:proofErr w:type="spellEnd"/>
      <w:r w:rsidR="000668C5" w:rsidRPr="003B7179">
        <w:rPr>
          <w:lang w:val="en-GB"/>
        </w:rPr>
        <w:t xml:space="preserve"> (</w:t>
      </w:r>
      <w:r w:rsidR="004A7A74" w:rsidRPr="003B7179">
        <w:rPr>
          <w:lang w:val="en-GB"/>
        </w:rPr>
        <w:t xml:space="preserve">c. </w:t>
      </w:r>
      <w:r w:rsidR="000668C5" w:rsidRPr="003B7179">
        <w:rPr>
          <w:lang w:val="en-GB"/>
        </w:rPr>
        <w:t xml:space="preserve">1430-1487), </w:t>
      </w:r>
      <w:r w:rsidR="00D54251" w:rsidRPr="003B7179">
        <w:rPr>
          <w:lang w:val="en-GB"/>
        </w:rPr>
        <w:t xml:space="preserve">Franchino </w:t>
      </w:r>
      <w:proofErr w:type="spellStart"/>
      <w:r w:rsidR="00D54251" w:rsidRPr="003B7179">
        <w:rPr>
          <w:lang w:val="en-GB"/>
        </w:rPr>
        <w:t>Gaffurio</w:t>
      </w:r>
      <w:proofErr w:type="spellEnd"/>
      <w:r w:rsidR="00D54251" w:rsidRPr="003B7179">
        <w:rPr>
          <w:lang w:val="en-GB"/>
        </w:rPr>
        <w:t xml:space="preserve"> (1451-1522), </w:t>
      </w:r>
      <w:proofErr w:type="spellStart"/>
      <w:r w:rsidR="000668C5" w:rsidRPr="003B7179">
        <w:rPr>
          <w:lang w:val="en-GB"/>
        </w:rPr>
        <w:t>Nicolò</w:t>
      </w:r>
      <w:proofErr w:type="spellEnd"/>
      <w:r w:rsidR="000668C5" w:rsidRPr="003B7179">
        <w:rPr>
          <w:lang w:val="en-GB"/>
        </w:rPr>
        <w:t xml:space="preserve"> </w:t>
      </w:r>
      <w:proofErr w:type="spellStart"/>
      <w:r w:rsidR="000668C5" w:rsidRPr="003B7179">
        <w:rPr>
          <w:lang w:val="en-GB"/>
        </w:rPr>
        <w:t>Burzio</w:t>
      </w:r>
      <w:proofErr w:type="spellEnd"/>
      <w:r w:rsidR="000668C5" w:rsidRPr="003B7179">
        <w:rPr>
          <w:lang w:val="en-GB"/>
        </w:rPr>
        <w:t xml:space="preserve"> (</w:t>
      </w:r>
      <w:r w:rsidR="004A7A74" w:rsidRPr="003B7179">
        <w:rPr>
          <w:lang w:val="en-GB"/>
        </w:rPr>
        <w:t xml:space="preserve">c. </w:t>
      </w:r>
      <w:r w:rsidR="000668C5" w:rsidRPr="003B7179">
        <w:rPr>
          <w:lang w:val="en-GB"/>
        </w:rPr>
        <w:t xml:space="preserve">1453-1528), and Giovanni </w:t>
      </w:r>
      <w:proofErr w:type="spellStart"/>
      <w:r w:rsidR="000668C5" w:rsidRPr="003B7179">
        <w:rPr>
          <w:lang w:val="en-GB"/>
        </w:rPr>
        <w:t>Spataro</w:t>
      </w:r>
      <w:proofErr w:type="spellEnd"/>
      <w:r w:rsidR="000668C5" w:rsidRPr="003B7179">
        <w:rPr>
          <w:lang w:val="en-GB"/>
        </w:rPr>
        <w:t xml:space="preserve"> (1458-1541)</w:t>
      </w:r>
      <w:r w:rsidR="00B73CD9" w:rsidRPr="003B7179">
        <w:rPr>
          <w:lang w:val="en-GB"/>
        </w:rPr>
        <w:t>.</w:t>
      </w:r>
      <w:r w:rsidR="000668C5" w:rsidRPr="003B7179">
        <w:rPr>
          <w:rStyle w:val="Appelnotedebasdep"/>
          <w:lang w:val="en-GB"/>
        </w:rPr>
        <w:footnoteReference w:id="45"/>
      </w:r>
      <w:r w:rsidR="000668C5" w:rsidRPr="003B7179">
        <w:rPr>
          <w:lang w:val="en-GB"/>
        </w:rPr>
        <w:t xml:space="preserve"> Without going into the details of these multi-faceted debates, we will simply note that the protagonists were composers, singers and theorists, but probably not organists and certainly not organ makers. </w:t>
      </w:r>
    </w:p>
    <w:p w14:paraId="230099D8" w14:textId="0C7F2DAB" w:rsidR="0021770C" w:rsidRPr="0091313D" w:rsidRDefault="000D05C6" w:rsidP="000E3B7D">
      <w:pPr>
        <w:rPr>
          <w:lang w:val="en-GB"/>
        </w:rPr>
      </w:pPr>
      <w:r w:rsidRPr="003B7179">
        <w:rPr>
          <w:lang w:val="en-GB"/>
        </w:rPr>
        <w:t xml:space="preserve">It is </w:t>
      </w:r>
      <w:r w:rsidR="00C16978" w:rsidRPr="003B7179">
        <w:rPr>
          <w:lang w:val="en-GB"/>
        </w:rPr>
        <w:t xml:space="preserve">thus </w:t>
      </w:r>
      <w:r w:rsidRPr="003B7179">
        <w:rPr>
          <w:lang w:val="en-GB"/>
        </w:rPr>
        <w:t xml:space="preserve">not unreasonable to </w:t>
      </w:r>
      <w:r w:rsidR="00CF04AF" w:rsidRPr="003B7179">
        <w:rPr>
          <w:lang w:val="en-GB"/>
        </w:rPr>
        <w:t xml:space="preserve">assume </w:t>
      </w:r>
      <w:r w:rsidRPr="003B7179">
        <w:rPr>
          <w:lang w:val="en-GB"/>
        </w:rPr>
        <w:t>that the search for thirds</w:t>
      </w:r>
      <w:r w:rsidR="0091313D">
        <w:rPr>
          <w:lang w:val="en-GB"/>
        </w:rPr>
        <w:t xml:space="preserve"> (especially major thirds)</w:t>
      </w:r>
      <w:r w:rsidRPr="003B7179">
        <w:rPr>
          <w:lang w:val="en-GB"/>
        </w:rPr>
        <w:t xml:space="preserve"> considered stable intervals was shared by composers of vocal and instrumental music. </w:t>
      </w:r>
      <w:r w:rsidR="00A46705" w:rsidRPr="003B7179">
        <w:rPr>
          <w:lang w:val="en-GB"/>
        </w:rPr>
        <w:t>This finding implies that by Josquin</w:t>
      </w:r>
      <w:r w:rsidRPr="003B7179">
        <w:rPr>
          <w:lang w:val="en-GB"/>
        </w:rPr>
        <w:t>’</w:t>
      </w:r>
      <w:r w:rsidR="00A46705" w:rsidRPr="003B7179">
        <w:rPr>
          <w:lang w:val="en-GB"/>
        </w:rPr>
        <w:t>s time</w:t>
      </w:r>
      <w:r w:rsidR="0079385D" w:rsidRPr="003B7179">
        <w:rPr>
          <w:lang w:val="en-GB"/>
        </w:rPr>
        <w:t>,</w:t>
      </w:r>
      <w:r w:rsidR="00A46705" w:rsidRPr="003B7179">
        <w:rPr>
          <w:lang w:val="en-GB"/>
        </w:rPr>
        <w:t xml:space="preserve"> the Pythagorean scale had run its course as a compositional tool. </w:t>
      </w:r>
      <w:r w:rsidR="00440B01" w:rsidRPr="003B7179">
        <w:rPr>
          <w:lang w:val="en-GB"/>
        </w:rPr>
        <w:t xml:space="preserve">Nevertheless, can we postulate </w:t>
      </w:r>
      <w:r w:rsidR="002B41A9" w:rsidRPr="003B7179">
        <w:rPr>
          <w:lang w:val="en-GB"/>
        </w:rPr>
        <w:t>that</w:t>
      </w:r>
      <w:r w:rsidR="00440B01" w:rsidRPr="003B7179">
        <w:rPr>
          <w:lang w:val="en-GB"/>
        </w:rPr>
        <w:t xml:space="preserve"> </w:t>
      </w:r>
      <w:r w:rsidRPr="003B7179">
        <w:rPr>
          <w:lang w:val="en-GB"/>
        </w:rPr>
        <w:t>meantone</w:t>
      </w:r>
      <w:r w:rsidR="00440B01" w:rsidRPr="003B7179">
        <w:rPr>
          <w:lang w:val="en-GB"/>
        </w:rPr>
        <w:t xml:space="preserve"> temperament </w:t>
      </w:r>
      <w:r w:rsidR="002B41A9" w:rsidRPr="003B7179">
        <w:rPr>
          <w:lang w:val="en-GB"/>
        </w:rPr>
        <w:t xml:space="preserve">had a direct influence </w:t>
      </w:r>
      <w:r w:rsidR="00440B01" w:rsidRPr="003B7179">
        <w:rPr>
          <w:lang w:val="en-GB"/>
        </w:rPr>
        <w:t xml:space="preserve">on vocal writing? If this question </w:t>
      </w:r>
      <w:r w:rsidR="00866EFF" w:rsidRPr="003B7179">
        <w:rPr>
          <w:lang w:val="en-GB"/>
        </w:rPr>
        <w:t xml:space="preserve">is taken to </w:t>
      </w:r>
      <w:r w:rsidR="00440B01" w:rsidRPr="003B7179">
        <w:rPr>
          <w:lang w:val="en-GB"/>
        </w:rPr>
        <w:t>impl</w:t>
      </w:r>
      <w:r w:rsidR="00866EFF" w:rsidRPr="003B7179">
        <w:rPr>
          <w:lang w:val="en-GB"/>
        </w:rPr>
        <w:t>y</w:t>
      </w:r>
      <w:r w:rsidR="00440B01" w:rsidRPr="003B7179">
        <w:rPr>
          <w:lang w:val="en-GB"/>
        </w:rPr>
        <w:t xml:space="preserve"> that composers of vocal music had to master the tuning of keyboard instruments according to </w:t>
      </w:r>
      <w:r w:rsidRPr="003B7179">
        <w:rPr>
          <w:lang w:val="en-GB"/>
        </w:rPr>
        <w:t>this</w:t>
      </w:r>
      <w:r w:rsidR="00440B01" w:rsidRPr="003B7179">
        <w:rPr>
          <w:lang w:val="en-GB"/>
        </w:rPr>
        <w:t xml:space="preserve"> temperament, the answer can only be negative.</w:t>
      </w:r>
      <w:r w:rsidRPr="003B7179">
        <w:rPr>
          <w:lang w:val="en-GB"/>
        </w:rPr>
        <w:t xml:space="preserve"> </w:t>
      </w:r>
      <w:r w:rsidR="00440B01" w:rsidRPr="003B7179">
        <w:rPr>
          <w:lang w:val="en-GB"/>
        </w:rPr>
        <w:t xml:space="preserve">The treatises of </w:t>
      </w:r>
      <w:proofErr w:type="spellStart"/>
      <w:r w:rsidR="00440B01" w:rsidRPr="0091313D">
        <w:rPr>
          <w:lang w:val="en-GB"/>
        </w:rPr>
        <w:t>Gaffurio</w:t>
      </w:r>
      <w:proofErr w:type="spellEnd"/>
      <w:r w:rsidR="00440B01" w:rsidRPr="0091313D">
        <w:rPr>
          <w:lang w:val="en-GB"/>
        </w:rPr>
        <w:t xml:space="preserve"> and Aaron provide sufficient evidence that this technique was not within the reach of the average musician</w:t>
      </w:r>
      <w:r w:rsidR="00B73CD9" w:rsidRPr="0091313D">
        <w:rPr>
          <w:lang w:val="en-GB"/>
        </w:rPr>
        <w:t>.</w:t>
      </w:r>
      <w:r w:rsidRPr="0091313D">
        <w:rPr>
          <w:rStyle w:val="Appelnotedebasdep"/>
          <w:lang w:val="en-GB"/>
        </w:rPr>
        <w:footnoteReference w:id="46"/>
      </w:r>
    </w:p>
    <w:p w14:paraId="691ABFBE" w14:textId="71987AF0" w:rsidR="00595AE1" w:rsidRPr="003B7179" w:rsidRDefault="000D05C6" w:rsidP="000E3B7D">
      <w:pPr>
        <w:rPr>
          <w:rStyle w:val="medium-normal"/>
          <w:lang w:val="en-GB"/>
        </w:rPr>
      </w:pPr>
      <w:r w:rsidRPr="0091313D">
        <w:rPr>
          <w:lang w:val="en-GB"/>
        </w:rPr>
        <w:t xml:space="preserve">On the other hand, without taking such an extreme view, it is not unreasonable to imagine that the tonal quality of non- or weakly beating major thirds heard on the organ may have inspired composers of vocal music. </w:t>
      </w:r>
      <w:r w:rsidR="0091313D" w:rsidRPr="0091313D">
        <w:rPr>
          <w:lang w:val="en-GB"/>
        </w:rPr>
        <w:t>T</w:t>
      </w:r>
      <w:r w:rsidRPr="0091313D">
        <w:rPr>
          <w:lang w:val="en-GB"/>
        </w:rPr>
        <w:t>he studies of Mark Lindley and Graeme Boone on earlier vocal repertoires</w:t>
      </w:r>
      <w:r w:rsidR="00DA59ED" w:rsidRPr="0091313D">
        <w:rPr>
          <w:lang w:val="en-GB"/>
        </w:rPr>
        <w:t xml:space="preserve"> could support the existence of such an influence</w:t>
      </w:r>
      <w:r w:rsidRPr="0091313D">
        <w:rPr>
          <w:lang w:val="en-GB"/>
        </w:rPr>
        <w:t xml:space="preserve">. </w:t>
      </w:r>
      <w:r w:rsidR="002B0C88" w:rsidRPr="0091313D">
        <w:rPr>
          <w:lang w:val="en-GB"/>
        </w:rPr>
        <w:t>According to Lindley, i</w:t>
      </w:r>
      <w:r w:rsidR="000F7F19" w:rsidRPr="0091313D">
        <w:rPr>
          <w:rStyle w:val="medium-normal"/>
          <w:szCs w:val="24"/>
          <w:lang w:val="en-GB"/>
        </w:rPr>
        <w:t>n the late fourteenth and early fifteenth centuries</w:t>
      </w:r>
      <w:r w:rsidR="002B0C88" w:rsidRPr="0091313D">
        <w:rPr>
          <w:rStyle w:val="medium-normal"/>
          <w:szCs w:val="24"/>
          <w:lang w:val="en-GB"/>
        </w:rPr>
        <w:t xml:space="preserve">, </w:t>
      </w:r>
      <w:r w:rsidR="000F7F19" w:rsidRPr="0091313D">
        <w:rPr>
          <w:rStyle w:val="medium-normal"/>
          <w:szCs w:val="24"/>
          <w:lang w:val="en-GB"/>
        </w:rPr>
        <w:t>a specific organ tuning already influenced</w:t>
      </w:r>
      <w:r w:rsidR="000F7F19" w:rsidRPr="003B7179">
        <w:rPr>
          <w:rStyle w:val="medium-normal"/>
          <w:szCs w:val="24"/>
          <w:lang w:val="en-GB"/>
        </w:rPr>
        <w:t xml:space="preserve"> the use of </w:t>
      </w:r>
      <w:r w:rsidR="000F7F19" w:rsidRPr="003B7179">
        <w:rPr>
          <w:rStyle w:val="medium-normal"/>
          <w:szCs w:val="24"/>
          <w:lang w:val="en-GB"/>
        </w:rPr>
        <w:lastRenderedPageBreak/>
        <w:t>thirds in vocal music and thus set a significant precedent</w:t>
      </w:r>
      <w:r w:rsidR="00B73CD9" w:rsidRPr="003B7179">
        <w:rPr>
          <w:rStyle w:val="medium-normal"/>
          <w:szCs w:val="24"/>
          <w:lang w:val="en-GB"/>
        </w:rPr>
        <w:t>.</w:t>
      </w:r>
      <w:r w:rsidR="004A27FF" w:rsidRPr="003B7179">
        <w:rPr>
          <w:rStyle w:val="Appelnotedebasdep"/>
          <w:lang w:val="en-GB"/>
        </w:rPr>
        <w:footnoteReference w:id="47"/>
      </w:r>
      <w:r w:rsidR="00A7519D" w:rsidRPr="003B7179">
        <w:rPr>
          <w:rStyle w:val="medium-normal"/>
          <w:szCs w:val="24"/>
          <w:lang w:val="en-GB"/>
        </w:rPr>
        <w:t xml:space="preserve"> </w:t>
      </w:r>
      <w:r w:rsidR="000F7F19" w:rsidRPr="003B7179">
        <w:rPr>
          <w:rStyle w:val="medium-normal"/>
          <w:lang w:val="en-GB"/>
        </w:rPr>
        <w:t>This tuning, generally referred to as Pythagorean intonation</w:t>
      </w:r>
      <w:r w:rsidR="00B73CD9" w:rsidRPr="003B7179">
        <w:rPr>
          <w:rStyle w:val="medium-normal"/>
          <w:lang w:val="en-GB"/>
        </w:rPr>
        <w:t>,</w:t>
      </w:r>
      <w:r w:rsidR="002B0C88" w:rsidRPr="003B7179">
        <w:rPr>
          <w:rStyle w:val="Appelnotedebasdep"/>
          <w:lang w:val="en-GB"/>
        </w:rPr>
        <w:footnoteReference w:id="48"/>
      </w:r>
      <w:r w:rsidR="000F7F19" w:rsidRPr="003B7179">
        <w:rPr>
          <w:rStyle w:val="medium-normal"/>
          <w:lang w:val="en-GB"/>
        </w:rPr>
        <w:t xml:space="preserve"> is constructed, like the Pythagorean scale, with non-beating fifths. It is therefore not a temperament and the </w:t>
      </w:r>
      <w:proofErr w:type="spellStart"/>
      <w:r w:rsidR="000F7F19" w:rsidRPr="003B7179">
        <w:rPr>
          <w:rStyle w:val="medium-normal"/>
          <w:lang w:val="en-GB"/>
        </w:rPr>
        <w:t>ditone</w:t>
      </w:r>
      <w:proofErr w:type="spellEnd"/>
      <w:r w:rsidR="000F7F19" w:rsidRPr="003B7179">
        <w:rPr>
          <w:rStyle w:val="medium-normal"/>
          <w:lang w:val="en-GB"/>
        </w:rPr>
        <w:t xml:space="preserve"> corresponds to the ratio 81/64, i.e. 408 cents (see table 1)</w:t>
      </w:r>
      <w:r w:rsidR="00B73CD9" w:rsidRPr="003B7179">
        <w:rPr>
          <w:rStyle w:val="medium-normal"/>
          <w:lang w:val="en-GB"/>
        </w:rPr>
        <w:t>.</w:t>
      </w:r>
      <w:r w:rsidR="00212F78" w:rsidRPr="003B7179">
        <w:rPr>
          <w:rStyle w:val="Appelnotedebasdep"/>
          <w:lang w:val="en-GB"/>
        </w:rPr>
        <w:footnoteReference w:id="49"/>
      </w:r>
      <w:r w:rsidR="00A7519D" w:rsidRPr="003B7179">
        <w:rPr>
          <w:rStyle w:val="medium-normal"/>
          <w:lang w:val="en-GB"/>
        </w:rPr>
        <w:t xml:space="preserve"> </w:t>
      </w:r>
      <w:r w:rsidR="000F7F19" w:rsidRPr="003B7179">
        <w:rPr>
          <w:rStyle w:val="medium-normal"/>
          <w:lang w:val="en-GB"/>
        </w:rPr>
        <w:t xml:space="preserve">Nevertheless, the system takes advantage of the difference between the small diatonic semitone (256/243, or 90 cents) and the large chromatic semitone (2187/2048, or 114 cents) typical of the Pythagorean scale. In Pythagorean intonation, the five chromatic keys are tuned as flats. This results in a wolf fifth between </w:t>
      </w:r>
      <w:r w:rsidR="000F7F19" w:rsidRPr="003B7179">
        <w:rPr>
          <w:rStyle w:val="medium-normal"/>
          <w:i/>
          <w:lang w:val="en-GB"/>
        </w:rPr>
        <w:t>B</w:t>
      </w:r>
      <w:r w:rsidR="000F7F19" w:rsidRPr="003B7179">
        <w:rPr>
          <w:rStyle w:val="medium-normal"/>
          <w:lang w:val="en-GB"/>
        </w:rPr>
        <w:t xml:space="preserve"> and </w:t>
      </w:r>
      <w:r w:rsidR="000F7F19" w:rsidRPr="003B7179">
        <w:rPr>
          <w:rStyle w:val="medium-normal"/>
          <w:i/>
          <w:lang w:val="en-GB"/>
        </w:rPr>
        <w:t>G</w:t>
      </w:r>
      <w:r w:rsidR="009E56BF" w:rsidRPr="003B7179">
        <w:rPr>
          <w:rStyle w:val="medium-normal"/>
          <w:lang w:val="en-GB"/>
        </w:rPr>
        <w:sym w:font="Bach" w:char="F040"/>
      </w:r>
      <w:r w:rsidR="000F7F19" w:rsidRPr="003B7179">
        <w:rPr>
          <w:rStyle w:val="medium-normal"/>
          <w:lang w:val="en-GB"/>
        </w:rPr>
        <w:t>/</w:t>
      </w:r>
      <w:r w:rsidR="000F7F19" w:rsidRPr="003B7179">
        <w:rPr>
          <w:rStyle w:val="medium-normal"/>
          <w:i/>
          <w:lang w:val="en-GB"/>
        </w:rPr>
        <w:t>F</w:t>
      </w:r>
      <w:r w:rsidR="00A858A3" w:rsidRPr="003B7179">
        <w:rPr>
          <w:rFonts w:cstheme="minorHAnsi"/>
          <w:lang w:val="en-GB"/>
        </w:rPr>
        <w:sym w:font="Bach" w:char="F023"/>
      </w:r>
      <w:r w:rsidR="000F7F19" w:rsidRPr="003B7179">
        <w:rPr>
          <w:rStyle w:val="medium-normal"/>
          <w:lang w:val="en-GB"/>
        </w:rPr>
        <w:t xml:space="preserve">. However, it turns out that </w:t>
      </w:r>
      <w:r w:rsidR="00EA5601" w:rsidRPr="003B7179">
        <w:rPr>
          <w:rStyle w:val="medium-normal"/>
          <w:lang w:val="en-GB"/>
        </w:rPr>
        <w:t>enharmonically</w:t>
      </w:r>
      <w:r w:rsidR="000F7F19" w:rsidRPr="003B7179">
        <w:rPr>
          <w:rStyle w:val="medium-normal"/>
          <w:lang w:val="en-GB"/>
        </w:rPr>
        <w:t xml:space="preserve">, </w:t>
      </w:r>
      <w:proofErr w:type="gramStart"/>
      <w:r w:rsidR="000F7F19" w:rsidRPr="003B7179">
        <w:rPr>
          <w:rStyle w:val="medium-normal"/>
          <w:lang w:val="en-GB"/>
        </w:rPr>
        <w:t>this tuning yields</w:t>
      </w:r>
      <w:proofErr w:type="gramEnd"/>
      <w:r w:rsidR="00D54251" w:rsidRPr="003B7179">
        <w:rPr>
          <w:rStyle w:val="medium-normal"/>
          <w:lang w:val="en-GB"/>
        </w:rPr>
        <w:t xml:space="preserve"> </w:t>
      </w:r>
      <w:r w:rsidR="000F7F19" w:rsidRPr="003B7179">
        <w:rPr>
          <w:rStyle w:val="medium-normal"/>
          <w:lang w:val="en-GB"/>
        </w:rPr>
        <w:t>four almost pure major thirds</w:t>
      </w:r>
      <w:r w:rsidR="00FB3DDC" w:rsidRPr="003B7179">
        <w:rPr>
          <w:rStyle w:val="medium-normal"/>
          <w:lang w:val="en-GB"/>
        </w:rPr>
        <w:t xml:space="preserve"> (</w:t>
      </w:r>
      <w:r w:rsidR="000F7F19" w:rsidRPr="003B7179">
        <w:rPr>
          <w:rStyle w:val="medium-normal"/>
          <w:lang w:val="en-GB"/>
        </w:rPr>
        <w:t>actually diminished fourths</w:t>
      </w:r>
      <w:r w:rsidR="00FB3DDC" w:rsidRPr="003B7179">
        <w:rPr>
          <w:rStyle w:val="medium-normal"/>
          <w:lang w:val="en-GB"/>
        </w:rPr>
        <w:t>):</w:t>
      </w:r>
      <w:r w:rsidR="000F7F19" w:rsidRPr="003B7179">
        <w:rPr>
          <w:rStyle w:val="medium-normal"/>
          <w:lang w:val="en-GB"/>
        </w:rPr>
        <w:t xml:space="preserve"> </w:t>
      </w:r>
      <w:r w:rsidR="000F7F19" w:rsidRPr="003B7179">
        <w:rPr>
          <w:rStyle w:val="medium-normal"/>
          <w:i/>
          <w:lang w:val="en-GB"/>
        </w:rPr>
        <w:t>D</w:t>
      </w:r>
      <w:r w:rsidR="000F7F19" w:rsidRPr="003B7179">
        <w:rPr>
          <w:rStyle w:val="medium-normal"/>
          <w:lang w:val="en-GB"/>
        </w:rPr>
        <w:t>-</w:t>
      </w:r>
      <w:r w:rsidR="000F7F19" w:rsidRPr="003B7179">
        <w:rPr>
          <w:rStyle w:val="medium-normal"/>
          <w:i/>
          <w:lang w:val="en-GB"/>
        </w:rPr>
        <w:t>F</w:t>
      </w:r>
      <w:r w:rsidR="00A858A3" w:rsidRPr="003B7179">
        <w:rPr>
          <w:rFonts w:cstheme="minorHAnsi"/>
          <w:lang w:val="en-GB"/>
        </w:rPr>
        <w:sym w:font="Bach" w:char="F023"/>
      </w:r>
      <w:r w:rsidR="000F7F19" w:rsidRPr="003B7179">
        <w:rPr>
          <w:rStyle w:val="medium-normal"/>
          <w:lang w:val="en-GB"/>
        </w:rPr>
        <w:t xml:space="preserve">, </w:t>
      </w:r>
      <w:r w:rsidR="000F7F19" w:rsidRPr="003B7179">
        <w:rPr>
          <w:rStyle w:val="medium-normal"/>
          <w:i/>
          <w:lang w:val="en-GB"/>
        </w:rPr>
        <w:t>E</w:t>
      </w:r>
      <w:r w:rsidR="000F7F19" w:rsidRPr="003B7179">
        <w:rPr>
          <w:rStyle w:val="medium-normal"/>
          <w:lang w:val="en-GB"/>
        </w:rPr>
        <w:t>-</w:t>
      </w:r>
      <w:r w:rsidR="000F7F19" w:rsidRPr="003B7179">
        <w:rPr>
          <w:rStyle w:val="medium-normal"/>
          <w:i/>
          <w:lang w:val="en-GB"/>
        </w:rPr>
        <w:t>G</w:t>
      </w:r>
      <w:r w:rsidR="00A858A3" w:rsidRPr="003B7179">
        <w:rPr>
          <w:rFonts w:cstheme="minorHAnsi"/>
          <w:lang w:val="en-GB"/>
        </w:rPr>
        <w:sym w:font="Bach" w:char="F023"/>
      </w:r>
      <w:r w:rsidR="001707FC" w:rsidRPr="003B7179">
        <w:rPr>
          <w:rStyle w:val="medium-normal"/>
          <w:lang w:val="en-GB"/>
        </w:rPr>
        <w:t>,</w:t>
      </w:r>
      <w:r w:rsidR="000F7F19" w:rsidRPr="003B7179">
        <w:rPr>
          <w:rStyle w:val="medium-normal"/>
          <w:lang w:val="en-GB"/>
        </w:rPr>
        <w:t xml:space="preserve"> </w:t>
      </w:r>
      <w:r w:rsidR="000F7F19" w:rsidRPr="003B7179">
        <w:rPr>
          <w:rStyle w:val="medium-normal"/>
          <w:i/>
          <w:lang w:val="en-GB"/>
        </w:rPr>
        <w:t>A</w:t>
      </w:r>
      <w:r w:rsidR="000F7F19" w:rsidRPr="003B7179">
        <w:rPr>
          <w:rStyle w:val="medium-normal"/>
          <w:lang w:val="en-GB"/>
        </w:rPr>
        <w:t>-</w:t>
      </w:r>
      <w:r w:rsidR="000F7F19" w:rsidRPr="003B7179">
        <w:rPr>
          <w:rStyle w:val="medium-normal"/>
          <w:i/>
          <w:lang w:val="en-GB"/>
        </w:rPr>
        <w:t>C</w:t>
      </w:r>
      <w:r w:rsidR="00A858A3" w:rsidRPr="003B7179">
        <w:rPr>
          <w:rFonts w:cstheme="minorHAnsi"/>
          <w:lang w:val="en-GB"/>
        </w:rPr>
        <w:sym w:font="Bach" w:char="F023"/>
      </w:r>
      <w:r w:rsidR="000F7F19" w:rsidRPr="003B7179">
        <w:rPr>
          <w:rStyle w:val="medium-normal"/>
          <w:lang w:val="en-GB"/>
        </w:rPr>
        <w:t xml:space="preserve"> and </w:t>
      </w:r>
      <w:r w:rsidR="000F7F19" w:rsidRPr="003B7179">
        <w:rPr>
          <w:rStyle w:val="medium-normal"/>
          <w:i/>
          <w:lang w:val="en-GB"/>
        </w:rPr>
        <w:t>B</w:t>
      </w:r>
      <w:r w:rsidR="000F7F19" w:rsidRPr="003B7179">
        <w:rPr>
          <w:rStyle w:val="medium-normal"/>
          <w:lang w:val="en-GB"/>
        </w:rPr>
        <w:t>-</w:t>
      </w:r>
      <w:r w:rsidR="000F7F19" w:rsidRPr="003B7179">
        <w:rPr>
          <w:rStyle w:val="medium-normal"/>
          <w:i/>
          <w:lang w:val="en-GB"/>
        </w:rPr>
        <w:t>D</w:t>
      </w:r>
      <w:r w:rsidR="00A858A3" w:rsidRPr="003B7179">
        <w:rPr>
          <w:rFonts w:cstheme="minorHAnsi"/>
          <w:lang w:val="en-GB"/>
        </w:rPr>
        <w:sym w:font="Bach" w:char="F023"/>
      </w:r>
      <w:r w:rsidR="00212F78" w:rsidRPr="003B7179">
        <w:rPr>
          <w:rStyle w:val="medium-normal"/>
          <w:lang w:val="en-GB"/>
        </w:rPr>
        <w:t>.</w:t>
      </w:r>
      <w:r w:rsidR="00B73CD9" w:rsidRPr="003B7179">
        <w:rPr>
          <w:rStyle w:val="Appelnotedebasdep"/>
          <w:lang w:val="en-GB"/>
        </w:rPr>
        <w:footnoteReference w:id="50"/>
      </w:r>
      <w:r w:rsidR="00212F78" w:rsidRPr="003B7179">
        <w:rPr>
          <w:rStyle w:val="medium-normal"/>
          <w:lang w:val="en-GB"/>
        </w:rPr>
        <w:t xml:space="preserve"> </w:t>
      </w:r>
      <w:r w:rsidR="00895F9D" w:rsidRPr="003B7179">
        <w:rPr>
          <w:rStyle w:val="medium-normal"/>
          <w:lang w:val="en-GB"/>
        </w:rPr>
        <w:t>This</w:t>
      </w:r>
      <w:r w:rsidR="000F7F19" w:rsidRPr="003B7179">
        <w:rPr>
          <w:rStyle w:val="medium-normal"/>
          <w:lang w:val="en-GB"/>
        </w:rPr>
        <w:t xml:space="preserve"> </w:t>
      </w:r>
      <w:r w:rsidR="001707FC" w:rsidRPr="003B7179">
        <w:rPr>
          <w:rStyle w:val="medium-normal"/>
          <w:lang w:val="en-GB"/>
        </w:rPr>
        <w:t xml:space="preserve">might explain </w:t>
      </w:r>
      <w:r w:rsidR="00895F9D" w:rsidRPr="003B7179">
        <w:rPr>
          <w:rStyle w:val="medium-normal"/>
          <w:lang w:val="en-GB"/>
        </w:rPr>
        <w:t xml:space="preserve">the </w:t>
      </w:r>
      <w:r w:rsidR="00B6417D" w:rsidRPr="003B7179">
        <w:rPr>
          <w:rStyle w:val="medium-normal"/>
          <w:lang w:val="en-GB"/>
        </w:rPr>
        <w:t>treatment</w:t>
      </w:r>
      <w:r w:rsidR="001707FC" w:rsidRPr="003B7179">
        <w:rPr>
          <w:rStyle w:val="medium-normal"/>
          <w:lang w:val="en-GB"/>
        </w:rPr>
        <w:t xml:space="preserve"> </w:t>
      </w:r>
      <w:r w:rsidR="00895F9D" w:rsidRPr="003B7179">
        <w:rPr>
          <w:rStyle w:val="medium-normal"/>
          <w:lang w:val="en-GB"/>
        </w:rPr>
        <w:t xml:space="preserve">of thirds </w:t>
      </w:r>
      <w:r w:rsidR="001707FC" w:rsidRPr="003B7179">
        <w:rPr>
          <w:rStyle w:val="medium-normal"/>
          <w:lang w:val="en-GB"/>
        </w:rPr>
        <w:t>in</w:t>
      </w:r>
      <w:r w:rsidR="000F7F19" w:rsidRPr="003B7179">
        <w:rPr>
          <w:rStyle w:val="medium-normal"/>
          <w:lang w:val="en-GB"/>
        </w:rPr>
        <w:t xml:space="preserve"> some </w:t>
      </w:r>
      <w:r w:rsidR="00FB3DDC" w:rsidRPr="003B7179">
        <w:rPr>
          <w:rStyle w:val="medium-normal"/>
          <w:lang w:val="en-GB"/>
        </w:rPr>
        <w:t xml:space="preserve">keyboard </w:t>
      </w:r>
      <w:r w:rsidR="000F7F19" w:rsidRPr="003B7179">
        <w:rPr>
          <w:rStyle w:val="medium-normal"/>
          <w:lang w:val="en-GB"/>
        </w:rPr>
        <w:t xml:space="preserve">works </w:t>
      </w:r>
      <w:r w:rsidR="001707FC" w:rsidRPr="003B7179">
        <w:rPr>
          <w:rStyle w:val="medium-normal"/>
          <w:lang w:val="en-GB"/>
        </w:rPr>
        <w:t>of</w:t>
      </w:r>
      <w:r w:rsidR="000F7F19" w:rsidRPr="003B7179">
        <w:rPr>
          <w:rStyle w:val="medium-normal"/>
          <w:lang w:val="en-GB"/>
        </w:rPr>
        <w:t xml:space="preserve"> the Faenza </w:t>
      </w:r>
      <w:r w:rsidR="0089744C" w:rsidRPr="003B7179">
        <w:rPr>
          <w:rStyle w:val="medium-normal"/>
          <w:lang w:val="en-GB"/>
        </w:rPr>
        <w:t xml:space="preserve">Codex </w:t>
      </w:r>
      <w:r w:rsidR="000F7F19" w:rsidRPr="003B7179">
        <w:rPr>
          <w:rStyle w:val="medium-normal"/>
          <w:lang w:val="en-GB"/>
        </w:rPr>
        <w:t>(</w:t>
      </w:r>
      <w:r w:rsidR="004A7A74" w:rsidRPr="003B7179">
        <w:rPr>
          <w:rStyle w:val="medium-normal"/>
          <w:lang w:val="en-GB"/>
        </w:rPr>
        <w:t xml:space="preserve">c. </w:t>
      </w:r>
      <w:r w:rsidR="000F7F19" w:rsidRPr="003B7179">
        <w:rPr>
          <w:rStyle w:val="medium-normal"/>
          <w:lang w:val="en-GB"/>
        </w:rPr>
        <w:t xml:space="preserve">1410-1420), for example the </w:t>
      </w:r>
      <w:proofErr w:type="spellStart"/>
      <w:r w:rsidR="000F7F19" w:rsidRPr="003B7179">
        <w:rPr>
          <w:rStyle w:val="medium-normal"/>
          <w:lang w:val="en-GB"/>
        </w:rPr>
        <w:t>alternatim</w:t>
      </w:r>
      <w:proofErr w:type="spellEnd"/>
      <w:r w:rsidR="000F7F19" w:rsidRPr="003B7179">
        <w:rPr>
          <w:rStyle w:val="medium-normal"/>
          <w:lang w:val="en-GB"/>
        </w:rPr>
        <w:t xml:space="preserve"> </w:t>
      </w:r>
      <w:r w:rsidR="000F7F19" w:rsidRPr="003B7179">
        <w:rPr>
          <w:rStyle w:val="medium-normal"/>
          <w:i/>
          <w:lang w:val="en-GB"/>
        </w:rPr>
        <w:t xml:space="preserve">Gloria </w:t>
      </w:r>
      <w:proofErr w:type="spellStart"/>
      <w:r w:rsidR="000F7F19" w:rsidRPr="003B7179">
        <w:rPr>
          <w:rStyle w:val="medium-normal"/>
          <w:i/>
          <w:lang w:val="en-GB"/>
        </w:rPr>
        <w:t>Cunctipotens</w:t>
      </w:r>
      <w:proofErr w:type="spellEnd"/>
      <w:r w:rsidR="000F7F19" w:rsidRPr="003B7179">
        <w:rPr>
          <w:rStyle w:val="medium-normal"/>
          <w:i/>
          <w:lang w:val="en-GB"/>
        </w:rPr>
        <w:t xml:space="preserve"> genitor</w:t>
      </w:r>
      <w:r w:rsidR="000F7F19" w:rsidRPr="003B7179">
        <w:rPr>
          <w:rStyle w:val="medium-normal"/>
          <w:lang w:val="en-GB"/>
        </w:rPr>
        <w:t xml:space="preserve">, where one of the verses ends on </w:t>
      </w:r>
      <w:r w:rsidR="000F7F19" w:rsidRPr="003B7179">
        <w:rPr>
          <w:rStyle w:val="medium-normal"/>
          <w:i/>
          <w:lang w:val="en-GB"/>
        </w:rPr>
        <w:t>E</w:t>
      </w:r>
      <w:r w:rsidR="000F7F19" w:rsidRPr="003B7179">
        <w:rPr>
          <w:rStyle w:val="medium-normal"/>
          <w:lang w:val="en-GB"/>
        </w:rPr>
        <w:t>-</w:t>
      </w:r>
      <w:r w:rsidR="000F7F19" w:rsidRPr="003B7179">
        <w:rPr>
          <w:rStyle w:val="medium-normal"/>
          <w:i/>
          <w:lang w:val="en-GB"/>
        </w:rPr>
        <w:t>G</w:t>
      </w:r>
      <w:r w:rsidR="00A858A3" w:rsidRPr="003B7179">
        <w:rPr>
          <w:rFonts w:cstheme="minorHAnsi"/>
          <w:lang w:val="en-GB"/>
        </w:rPr>
        <w:sym w:font="Bach" w:char="F023"/>
      </w:r>
      <w:r w:rsidR="000F7F19" w:rsidRPr="003B7179">
        <w:rPr>
          <w:rStyle w:val="medium-normal"/>
          <w:lang w:val="en-GB"/>
        </w:rPr>
        <w:t>-</w:t>
      </w:r>
      <w:r w:rsidR="0089744C" w:rsidRPr="003B7179">
        <w:rPr>
          <w:rStyle w:val="medium-normal"/>
          <w:i/>
          <w:lang w:val="en-GB"/>
        </w:rPr>
        <w:t>B</w:t>
      </w:r>
      <w:r w:rsidR="002F4438" w:rsidRPr="003B7179">
        <w:rPr>
          <w:rStyle w:val="medium-normal"/>
          <w:i/>
          <w:lang w:val="en-GB"/>
        </w:rPr>
        <w:t xml:space="preserve"> </w:t>
      </w:r>
      <w:r w:rsidR="002F4438" w:rsidRPr="003B7179">
        <w:rPr>
          <w:rStyle w:val="medium-normal"/>
          <w:lang w:val="en-GB"/>
        </w:rPr>
        <w:t>(Example 12)</w:t>
      </w:r>
      <w:r w:rsidR="00B73CD9" w:rsidRPr="003B7179">
        <w:rPr>
          <w:rStyle w:val="medium-normal"/>
          <w:lang w:val="en-GB"/>
        </w:rPr>
        <w:t>.</w:t>
      </w:r>
      <w:r w:rsidR="00FC3965" w:rsidRPr="003B7179">
        <w:rPr>
          <w:rStyle w:val="Appelnotedebasdep"/>
          <w:lang w:val="en-GB"/>
        </w:rPr>
        <w:footnoteReference w:id="51"/>
      </w:r>
      <w:r w:rsidR="00595AE1" w:rsidRPr="003B7179">
        <w:rPr>
          <w:rStyle w:val="medium-normal"/>
          <w:lang w:val="en-GB"/>
        </w:rPr>
        <w:t xml:space="preserve"> </w:t>
      </w:r>
    </w:p>
    <w:p w14:paraId="423AD8C7" w14:textId="77777777" w:rsidR="00F116BD" w:rsidRPr="003B7179" w:rsidRDefault="00FC3965" w:rsidP="000E3B7D">
      <w:pPr>
        <w:rPr>
          <w:rStyle w:val="Rfrencelgre"/>
          <w:lang w:val="en-GB"/>
        </w:rPr>
      </w:pPr>
      <w:r w:rsidRPr="003B7179">
        <w:rPr>
          <w:rStyle w:val="Rfrencelgre"/>
          <w:lang w:val="en-GB"/>
        </w:rPr>
        <w:t>Ex</w:t>
      </w:r>
      <w:r w:rsidR="0089744C" w:rsidRPr="003B7179">
        <w:rPr>
          <w:rStyle w:val="Rfrencelgre"/>
          <w:lang w:val="en-GB"/>
        </w:rPr>
        <w:t>a</w:t>
      </w:r>
      <w:r w:rsidRPr="003B7179">
        <w:rPr>
          <w:rStyle w:val="Rfrencelgre"/>
          <w:lang w:val="en-GB"/>
        </w:rPr>
        <w:t>mple 12</w:t>
      </w:r>
      <w:r w:rsidR="005C46C6" w:rsidRPr="003B7179">
        <w:rPr>
          <w:rStyle w:val="Rfrencelgre"/>
          <w:lang w:val="en-GB"/>
        </w:rPr>
        <w:t>.</w:t>
      </w:r>
      <w:r w:rsidRPr="003B7179">
        <w:rPr>
          <w:rStyle w:val="Rfrencelgre"/>
          <w:lang w:val="en-GB"/>
        </w:rPr>
        <w:t xml:space="preserve"> </w:t>
      </w:r>
      <w:r w:rsidR="00FB6CFF" w:rsidRPr="003B7179">
        <w:rPr>
          <w:rStyle w:val="Rfrencelgre"/>
          <w:lang w:val="en-GB"/>
        </w:rPr>
        <w:t xml:space="preserve">End of </w:t>
      </w:r>
      <w:r w:rsidR="002F4438" w:rsidRPr="003B7179">
        <w:rPr>
          <w:rStyle w:val="Rfrencelgre"/>
          <w:lang w:val="en-GB"/>
        </w:rPr>
        <w:t xml:space="preserve">the </w:t>
      </w:r>
      <w:r w:rsidR="00FB6CFF" w:rsidRPr="003B7179">
        <w:rPr>
          <w:rStyle w:val="Rfrencelgre"/>
          <w:lang w:val="en-GB"/>
        </w:rPr>
        <w:t xml:space="preserve">verse </w:t>
      </w:r>
      <w:r w:rsidR="006F4B8E" w:rsidRPr="003B7179">
        <w:rPr>
          <w:rStyle w:val="Rfrencelgre"/>
          <w:lang w:val="en-GB"/>
        </w:rPr>
        <w:t>‘</w:t>
      </w:r>
      <w:r w:rsidR="00FB6CFF" w:rsidRPr="003B7179">
        <w:rPr>
          <w:rStyle w:val="Rfrencelgre"/>
          <w:lang w:val="en-GB"/>
        </w:rPr>
        <w:t>Domine Deus, Agnus Dei</w:t>
      </w:r>
      <w:r w:rsidR="006F4B8E" w:rsidRPr="003B7179">
        <w:rPr>
          <w:rStyle w:val="Rfrencelgre"/>
          <w:lang w:val="en-GB"/>
        </w:rPr>
        <w:t>’</w:t>
      </w:r>
      <w:r w:rsidR="00FB6CFF" w:rsidRPr="003B7179">
        <w:rPr>
          <w:rStyle w:val="Rfrencelgre"/>
          <w:lang w:val="en-GB"/>
        </w:rPr>
        <w:t xml:space="preserve"> from the </w:t>
      </w:r>
      <w:r w:rsidR="00FB6CFF" w:rsidRPr="003B7179">
        <w:rPr>
          <w:rStyle w:val="Rfrencelgre"/>
          <w:i/>
          <w:lang w:val="en-GB"/>
        </w:rPr>
        <w:t xml:space="preserve">Gloria </w:t>
      </w:r>
      <w:proofErr w:type="spellStart"/>
      <w:r w:rsidR="00FB6CFF" w:rsidRPr="003B7179">
        <w:rPr>
          <w:rStyle w:val="Rfrencelgre"/>
          <w:i/>
          <w:lang w:val="en-GB"/>
        </w:rPr>
        <w:t>Cunctipotens</w:t>
      </w:r>
      <w:proofErr w:type="spellEnd"/>
      <w:r w:rsidR="00FB6CFF" w:rsidRPr="003B7179">
        <w:rPr>
          <w:rStyle w:val="Rfrencelgre"/>
          <w:i/>
          <w:lang w:val="en-GB"/>
        </w:rPr>
        <w:t xml:space="preserve"> genitor</w:t>
      </w:r>
      <w:r w:rsidR="00FB6CFF" w:rsidRPr="003B7179">
        <w:rPr>
          <w:rStyle w:val="Rfrencelgre"/>
          <w:lang w:val="en-GB"/>
        </w:rPr>
        <w:t xml:space="preserve"> (Faenza Codex)</w:t>
      </w:r>
      <w:r w:rsidR="005C46C6" w:rsidRPr="003B7179">
        <w:rPr>
          <w:rStyle w:val="Rfrencelgre"/>
          <w:lang w:val="en-GB"/>
        </w:rPr>
        <w:t>.</w:t>
      </w:r>
      <w:r w:rsidR="0089744C" w:rsidRPr="003B7179">
        <w:rPr>
          <w:rStyle w:val="Appelnotedebasdep"/>
          <w:color w:val="2F5496" w:themeColor="accent1" w:themeShade="BF"/>
          <w:lang w:val="en-GB"/>
        </w:rPr>
        <w:footnoteReference w:id="52"/>
      </w:r>
    </w:p>
    <w:p w14:paraId="669B34B0" w14:textId="77777777" w:rsidR="00B97E3E" w:rsidRPr="003B7179" w:rsidRDefault="00F162F9" w:rsidP="006200AB">
      <w:pPr>
        <w:pStyle w:val="Sansinterligne"/>
        <w:rPr>
          <w:rStyle w:val="medium-normal"/>
          <w:rFonts w:ascii="Code" w:hAnsi="Code"/>
          <w:sz w:val="23"/>
          <w:szCs w:val="23"/>
          <w:lang w:val="en-GB"/>
        </w:rPr>
      </w:pPr>
      <w:r w:rsidRPr="003B7179">
        <w:rPr>
          <w:rStyle w:val="medium-normal"/>
          <w:rFonts w:ascii="Code" w:hAnsi="Code"/>
          <w:noProof/>
          <w:sz w:val="23"/>
          <w:szCs w:val="23"/>
          <w:lang w:val="en-GB"/>
        </w:rPr>
        <w:drawing>
          <wp:inline distT="0" distB="0" distL="0" distR="0" wp14:anchorId="48FE0ACE" wp14:editId="54F16ED4">
            <wp:extent cx="3459480" cy="1064929"/>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74833" cy="1069655"/>
                    </a:xfrm>
                    <a:prstGeom prst="rect">
                      <a:avLst/>
                    </a:prstGeom>
                    <a:noFill/>
                    <a:ln>
                      <a:noFill/>
                    </a:ln>
                  </pic:spPr>
                </pic:pic>
              </a:graphicData>
            </a:graphic>
          </wp:inline>
        </w:drawing>
      </w:r>
    </w:p>
    <w:p w14:paraId="6B414171" w14:textId="2155780B" w:rsidR="00FB6CFF" w:rsidRPr="003B7179" w:rsidRDefault="00B3326A" w:rsidP="000E3B7D">
      <w:pPr>
        <w:rPr>
          <w:rStyle w:val="medium-normal"/>
          <w:szCs w:val="24"/>
          <w:lang w:val="en-GB"/>
        </w:rPr>
      </w:pPr>
      <w:r w:rsidRPr="003B7179">
        <w:rPr>
          <w:rStyle w:val="medium-normal"/>
          <w:lang w:val="en-GB"/>
        </w:rPr>
        <w:t xml:space="preserve">The same type of major thirds, involving a diatonic bass and a raised degree in an upper voice, can be found </w:t>
      </w:r>
      <w:r w:rsidR="003C2F2A" w:rsidRPr="003B7179">
        <w:rPr>
          <w:rStyle w:val="medium-normal"/>
          <w:lang w:val="en-GB"/>
        </w:rPr>
        <w:t>at</w:t>
      </w:r>
      <w:r w:rsidR="00D61232" w:rsidRPr="003B7179">
        <w:rPr>
          <w:rStyle w:val="medium-normal"/>
          <w:lang w:val="en-GB"/>
        </w:rPr>
        <w:t xml:space="preserve"> </w:t>
      </w:r>
      <w:r w:rsidR="003E45CC" w:rsidRPr="003B7179">
        <w:rPr>
          <w:rStyle w:val="medium-normal"/>
          <w:lang w:val="en-GB"/>
        </w:rPr>
        <w:t>points of closure</w:t>
      </w:r>
      <w:r w:rsidRPr="003B7179">
        <w:rPr>
          <w:rStyle w:val="medium-normal"/>
          <w:lang w:val="en-GB"/>
        </w:rPr>
        <w:t xml:space="preserve"> </w:t>
      </w:r>
      <w:r w:rsidR="003C2F2A" w:rsidRPr="003B7179">
        <w:rPr>
          <w:rStyle w:val="medium-normal"/>
          <w:lang w:val="en-GB"/>
        </w:rPr>
        <w:t>in</w:t>
      </w:r>
      <w:r w:rsidRPr="003B7179">
        <w:rPr>
          <w:rStyle w:val="medium-normal"/>
          <w:lang w:val="en-GB"/>
        </w:rPr>
        <w:t xml:space="preserve"> vocal works</w:t>
      </w:r>
      <w:r w:rsidR="0089744C" w:rsidRPr="003B7179">
        <w:rPr>
          <w:rStyle w:val="medium-normal"/>
          <w:lang w:val="en-GB"/>
        </w:rPr>
        <w:t xml:space="preserve">, especially by Italian composers. This is the case in </w:t>
      </w:r>
      <w:r w:rsidR="009E56BF" w:rsidRPr="003B7179">
        <w:rPr>
          <w:rStyle w:val="medium-normal"/>
          <w:lang w:val="en-GB"/>
        </w:rPr>
        <w:t xml:space="preserve">a </w:t>
      </w:r>
      <w:proofErr w:type="spellStart"/>
      <w:r w:rsidR="009E56BF" w:rsidRPr="003B7179">
        <w:rPr>
          <w:rStyle w:val="medium-normal"/>
          <w:lang w:val="en-GB"/>
        </w:rPr>
        <w:t>virelai</w:t>
      </w:r>
      <w:proofErr w:type="spellEnd"/>
      <w:r w:rsidR="009E56BF" w:rsidRPr="003B7179">
        <w:rPr>
          <w:rStyle w:val="medium-normal"/>
          <w:lang w:val="en-GB"/>
        </w:rPr>
        <w:t xml:space="preserve"> by </w:t>
      </w:r>
      <w:r w:rsidR="0089744C" w:rsidRPr="003B7179">
        <w:rPr>
          <w:rStyle w:val="medium-normal"/>
          <w:lang w:val="en-GB"/>
        </w:rPr>
        <w:t xml:space="preserve">Matteo da Perugia </w:t>
      </w:r>
      <w:r w:rsidR="00964E50" w:rsidRPr="003B7179">
        <w:rPr>
          <w:rStyle w:val="medium-normal"/>
          <w:lang w:val="en-GB"/>
        </w:rPr>
        <w:t>(fl. 1400-16)</w:t>
      </w:r>
      <w:r w:rsidR="009E56BF" w:rsidRPr="003B7179">
        <w:rPr>
          <w:rStyle w:val="medium-normal"/>
          <w:lang w:val="en-GB"/>
        </w:rPr>
        <w:t>,</w:t>
      </w:r>
      <w:r w:rsidR="00964E50" w:rsidRPr="003B7179">
        <w:rPr>
          <w:rStyle w:val="medium-normal"/>
          <w:lang w:val="en-GB"/>
        </w:rPr>
        <w:t xml:space="preserve"> </w:t>
      </w:r>
      <w:proofErr w:type="spellStart"/>
      <w:r w:rsidR="0089744C" w:rsidRPr="003B7179">
        <w:rPr>
          <w:rStyle w:val="medium-normal"/>
          <w:i/>
          <w:lang w:val="en-GB"/>
        </w:rPr>
        <w:t>Helas</w:t>
      </w:r>
      <w:proofErr w:type="spellEnd"/>
      <w:r w:rsidR="0089744C" w:rsidRPr="003B7179">
        <w:rPr>
          <w:rStyle w:val="medium-normal"/>
          <w:i/>
          <w:lang w:val="en-GB"/>
        </w:rPr>
        <w:t xml:space="preserve"> Avril</w:t>
      </w:r>
      <w:r w:rsidR="0089744C" w:rsidRPr="003B7179">
        <w:rPr>
          <w:rStyle w:val="medium-normal"/>
          <w:lang w:val="en-GB"/>
        </w:rPr>
        <w:t xml:space="preserve">, </w:t>
      </w:r>
      <w:r w:rsidR="00594680" w:rsidRPr="003B7179">
        <w:rPr>
          <w:rStyle w:val="medium-normal"/>
          <w:lang w:val="en-GB"/>
        </w:rPr>
        <w:t xml:space="preserve">the </w:t>
      </w:r>
      <w:r w:rsidR="0089744C" w:rsidRPr="003B7179">
        <w:rPr>
          <w:rStyle w:val="medium-normal"/>
          <w:lang w:val="en-GB"/>
        </w:rPr>
        <w:t xml:space="preserve">second part </w:t>
      </w:r>
      <w:r w:rsidR="00594680" w:rsidRPr="003B7179">
        <w:rPr>
          <w:rStyle w:val="medium-normal"/>
          <w:lang w:val="en-GB"/>
        </w:rPr>
        <w:t xml:space="preserve">of which </w:t>
      </w:r>
      <w:r w:rsidR="0089744C" w:rsidRPr="003B7179">
        <w:rPr>
          <w:rStyle w:val="medium-normal"/>
          <w:lang w:val="en-GB"/>
        </w:rPr>
        <w:t xml:space="preserve">also ends on </w:t>
      </w:r>
      <w:r w:rsidR="0089744C" w:rsidRPr="003B7179">
        <w:rPr>
          <w:rStyle w:val="medium-normal"/>
          <w:i/>
          <w:lang w:val="en-GB"/>
        </w:rPr>
        <w:t>E</w:t>
      </w:r>
      <w:r w:rsidR="0089744C" w:rsidRPr="003B7179">
        <w:rPr>
          <w:rStyle w:val="medium-normal"/>
          <w:lang w:val="en-GB"/>
        </w:rPr>
        <w:t>-</w:t>
      </w:r>
      <w:r w:rsidR="0089744C" w:rsidRPr="003B7179">
        <w:rPr>
          <w:rStyle w:val="medium-normal"/>
          <w:i/>
          <w:lang w:val="en-GB"/>
        </w:rPr>
        <w:t>G</w:t>
      </w:r>
      <w:r w:rsidR="00A858A3" w:rsidRPr="003B7179">
        <w:rPr>
          <w:rFonts w:cstheme="minorHAnsi"/>
          <w:lang w:val="en-GB"/>
        </w:rPr>
        <w:sym w:font="Bach" w:char="F023"/>
      </w:r>
      <w:r w:rsidR="0089744C" w:rsidRPr="003B7179">
        <w:rPr>
          <w:rStyle w:val="medium-normal"/>
          <w:lang w:val="en-GB"/>
        </w:rPr>
        <w:t>-</w:t>
      </w:r>
      <w:r w:rsidR="0089744C" w:rsidRPr="003B7179">
        <w:rPr>
          <w:rStyle w:val="medium-normal"/>
          <w:i/>
          <w:lang w:val="en-GB"/>
        </w:rPr>
        <w:t>B</w:t>
      </w:r>
      <w:r w:rsidR="0089744C" w:rsidRPr="003B7179">
        <w:rPr>
          <w:rStyle w:val="medium-normal"/>
          <w:lang w:val="en-GB"/>
        </w:rPr>
        <w:t xml:space="preserve"> (</w:t>
      </w:r>
      <w:r w:rsidR="004A7A74" w:rsidRPr="003B7179">
        <w:rPr>
          <w:rStyle w:val="medium-normal"/>
          <w:lang w:val="en-GB"/>
        </w:rPr>
        <w:t>E</w:t>
      </w:r>
      <w:r w:rsidR="0089744C" w:rsidRPr="003B7179">
        <w:rPr>
          <w:rStyle w:val="medium-normal"/>
          <w:lang w:val="en-GB"/>
        </w:rPr>
        <w:t>xample 13)</w:t>
      </w:r>
      <w:r w:rsidR="00B73CD9" w:rsidRPr="003B7179">
        <w:rPr>
          <w:rStyle w:val="medium-normal"/>
          <w:lang w:val="en-GB"/>
        </w:rPr>
        <w:t>.</w:t>
      </w:r>
      <w:r w:rsidR="00AA7918" w:rsidRPr="003B7179">
        <w:rPr>
          <w:rStyle w:val="Appelnotedebasdep"/>
          <w:lang w:val="en-GB"/>
        </w:rPr>
        <w:footnoteReference w:id="53"/>
      </w:r>
      <w:r w:rsidR="00FC3965" w:rsidRPr="003B7179">
        <w:rPr>
          <w:rStyle w:val="medium-normal"/>
          <w:lang w:val="en-GB"/>
        </w:rPr>
        <w:t xml:space="preserve"> </w:t>
      </w:r>
    </w:p>
    <w:p w14:paraId="41786F68" w14:textId="77777777" w:rsidR="00B86BA8" w:rsidRPr="003B7179" w:rsidRDefault="00105288" w:rsidP="00935D11">
      <w:pPr>
        <w:keepNext/>
        <w:rPr>
          <w:rStyle w:val="Rfrencelgre"/>
          <w:lang w:val="en-GB"/>
        </w:rPr>
      </w:pPr>
      <w:r w:rsidRPr="003B7179">
        <w:rPr>
          <w:rStyle w:val="Rfrencelgre"/>
          <w:lang w:val="en-GB"/>
        </w:rPr>
        <w:lastRenderedPageBreak/>
        <w:t>Ex</w:t>
      </w:r>
      <w:r w:rsidR="0089744C" w:rsidRPr="003B7179">
        <w:rPr>
          <w:rStyle w:val="Rfrencelgre"/>
          <w:lang w:val="en-GB"/>
        </w:rPr>
        <w:t>a</w:t>
      </w:r>
      <w:r w:rsidRPr="003B7179">
        <w:rPr>
          <w:rStyle w:val="Rfrencelgre"/>
          <w:lang w:val="en-GB"/>
        </w:rPr>
        <w:t>mple 1</w:t>
      </w:r>
      <w:r w:rsidR="006200AB" w:rsidRPr="003B7179">
        <w:rPr>
          <w:rStyle w:val="Rfrencelgre"/>
          <w:lang w:val="en-GB"/>
        </w:rPr>
        <w:t>3</w:t>
      </w:r>
      <w:r w:rsidR="005C46C6" w:rsidRPr="003B7179">
        <w:rPr>
          <w:rStyle w:val="Rfrencelgre"/>
          <w:lang w:val="en-GB"/>
        </w:rPr>
        <w:t>.</w:t>
      </w:r>
      <w:r w:rsidRPr="003B7179">
        <w:rPr>
          <w:rStyle w:val="Rfrencelgre"/>
          <w:lang w:val="en-GB"/>
        </w:rPr>
        <w:t xml:space="preserve"> </w:t>
      </w:r>
      <w:r w:rsidR="00D47024" w:rsidRPr="003B7179">
        <w:rPr>
          <w:rStyle w:val="Rfrencelgre"/>
          <w:lang w:val="en-GB"/>
        </w:rPr>
        <w:t>Matteo da Perugi</w:t>
      </w:r>
      <w:r w:rsidR="006572EB" w:rsidRPr="003B7179">
        <w:rPr>
          <w:rStyle w:val="Rfrencelgre"/>
          <w:lang w:val="en-GB"/>
        </w:rPr>
        <w:t>a</w:t>
      </w:r>
      <w:r w:rsidR="00E17A93" w:rsidRPr="003B7179">
        <w:rPr>
          <w:rStyle w:val="Rfrencelgre"/>
          <w:lang w:val="en-GB"/>
        </w:rPr>
        <w:t xml:space="preserve">, </w:t>
      </w:r>
      <w:proofErr w:type="spellStart"/>
      <w:r w:rsidR="00E17A93" w:rsidRPr="003B7179">
        <w:rPr>
          <w:rStyle w:val="Rfrencelgre"/>
          <w:i/>
          <w:lang w:val="en-GB"/>
        </w:rPr>
        <w:t>H</w:t>
      </w:r>
      <w:r w:rsidR="006572EB" w:rsidRPr="003B7179">
        <w:rPr>
          <w:rStyle w:val="Rfrencelgre"/>
          <w:i/>
          <w:lang w:val="en-GB"/>
        </w:rPr>
        <w:t>e</w:t>
      </w:r>
      <w:r w:rsidR="00E17A93" w:rsidRPr="003B7179">
        <w:rPr>
          <w:rStyle w:val="Rfrencelgre"/>
          <w:i/>
          <w:lang w:val="en-GB"/>
        </w:rPr>
        <w:t>las</w:t>
      </w:r>
      <w:proofErr w:type="spellEnd"/>
      <w:r w:rsidR="00E17A93" w:rsidRPr="003B7179">
        <w:rPr>
          <w:rStyle w:val="Rfrencelgre"/>
          <w:i/>
          <w:lang w:val="en-GB"/>
        </w:rPr>
        <w:t xml:space="preserve"> Avril</w:t>
      </w:r>
      <w:r w:rsidR="00E17A93" w:rsidRPr="003B7179">
        <w:rPr>
          <w:rStyle w:val="Rfrencelgre"/>
          <w:lang w:val="en-GB"/>
        </w:rPr>
        <w:t xml:space="preserve">, </w:t>
      </w:r>
      <w:r w:rsidR="00550C94" w:rsidRPr="003B7179">
        <w:rPr>
          <w:rStyle w:val="Rfrencelgre"/>
          <w:lang w:val="en-GB"/>
        </w:rPr>
        <w:t>mm</w:t>
      </w:r>
      <w:r w:rsidR="00E17A93" w:rsidRPr="003B7179">
        <w:rPr>
          <w:rStyle w:val="Rfrencelgre"/>
          <w:lang w:val="en-GB"/>
        </w:rPr>
        <w:t xml:space="preserve">. </w:t>
      </w:r>
      <w:r w:rsidR="006C7BA1" w:rsidRPr="003B7179">
        <w:rPr>
          <w:rStyle w:val="Rfrencelgre"/>
          <w:lang w:val="en-GB"/>
        </w:rPr>
        <w:t>64-69</w:t>
      </w:r>
      <w:r w:rsidR="005C46C6" w:rsidRPr="003B7179">
        <w:rPr>
          <w:rStyle w:val="Rfrencelgre"/>
          <w:lang w:val="en-GB"/>
        </w:rPr>
        <w:t>.</w:t>
      </w:r>
      <w:r w:rsidR="00B86BA8" w:rsidRPr="003B7179">
        <w:rPr>
          <w:rStyle w:val="Appelnotedebasdep"/>
          <w:color w:val="2F5496" w:themeColor="accent1" w:themeShade="BF"/>
          <w:lang w:val="en-GB"/>
        </w:rPr>
        <w:footnoteReference w:id="54"/>
      </w:r>
    </w:p>
    <w:p w14:paraId="4456BD3A" w14:textId="77777777" w:rsidR="00FB6CFF" w:rsidRPr="003B7179" w:rsidRDefault="006C7BA1" w:rsidP="00935D11">
      <w:pPr>
        <w:pStyle w:val="Sansinterligne"/>
        <w:keepNext/>
        <w:rPr>
          <w:rStyle w:val="Rfrencelgre"/>
          <w:lang w:val="en-GB"/>
        </w:rPr>
      </w:pPr>
      <w:r w:rsidRPr="003B7179">
        <w:rPr>
          <w:rStyle w:val="Rfrencelgre"/>
          <w:noProof/>
          <w:lang w:val="en-GB"/>
        </w:rPr>
        <w:drawing>
          <wp:inline distT="0" distB="0" distL="0" distR="0" wp14:anchorId="4D35ADBB" wp14:editId="1F56BC4C">
            <wp:extent cx="4467787" cy="1735666"/>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05466" cy="1750304"/>
                    </a:xfrm>
                    <a:prstGeom prst="rect">
                      <a:avLst/>
                    </a:prstGeom>
                    <a:noFill/>
                    <a:ln>
                      <a:noFill/>
                    </a:ln>
                  </pic:spPr>
                </pic:pic>
              </a:graphicData>
            </a:graphic>
          </wp:inline>
        </w:drawing>
      </w:r>
    </w:p>
    <w:p w14:paraId="4EA628BF" w14:textId="77777777" w:rsidR="00FC7671" w:rsidRPr="003B7179" w:rsidRDefault="0089744C" w:rsidP="00156A42">
      <w:pPr>
        <w:rPr>
          <w:rStyle w:val="medium-normal"/>
          <w:lang w:val="en-GB"/>
        </w:rPr>
      </w:pPr>
      <w:r w:rsidRPr="003B7179">
        <w:rPr>
          <w:rStyle w:val="medium-normal"/>
          <w:lang w:val="en-GB"/>
        </w:rPr>
        <w:t xml:space="preserve">A similar phenomenon might </w:t>
      </w:r>
      <w:r w:rsidR="00406198" w:rsidRPr="003B7179">
        <w:rPr>
          <w:rStyle w:val="medium-normal"/>
          <w:lang w:val="en-GB"/>
        </w:rPr>
        <w:t>explain</w:t>
      </w:r>
      <w:r w:rsidRPr="003B7179">
        <w:rPr>
          <w:rStyle w:val="medium-normal"/>
          <w:lang w:val="en-GB"/>
        </w:rPr>
        <w:t xml:space="preserve"> the presence of prominent major thirds in the songs of Guillaume Du Fay (1397-1474) preserved in </w:t>
      </w:r>
      <w:proofErr w:type="spellStart"/>
      <w:r w:rsidRPr="003B7179">
        <w:rPr>
          <w:rStyle w:val="medium-normal"/>
          <w:lang w:val="en-GB"/>
        </w:rPr>
        <w:t>ms</w:t>
      </w:r>
      <w:proofErr w:type="spellEnd"/>
      <w:r w:rsidRPr="003B7179">
        <w:rPr>
          <w:rStyle w:val="medium-normal"/>
          <w:lang w:val="en-GB"/>
        </w:rPr>
        <w:t xml:space="preserve">. </w:t>
      </w:r>
      <w:bookmarkStart w:id="7" w:name="_Hlk95583088"/>
      <w:r w:rsidRPr="003B7179">
        <w:rPr>
          <w:rStyle w:val="medium-normal"/>
          <w:lang w:val="en-GB"/>
        </w:rPr>
        <w:t xml:space="preserve">Oxford, </w:t>
      </w:r>
      <w:proofErr w:type="spellStart"/>
      <w:r w:rsidRPr="003B7179">
        <w:rPr>
          <w:rStyle w:val="medium-normal"/>
          <w:lang w:val="en-GB"/>
        </w:rPr>
        <w:t>Canonici</w:t>
      </w:r>
      <w:proofErr w:type="spellEnd"/>
      <w:r w:rsidRPr="003B7179">
        <w:rPr>
          <w:rStyle w:val="medium-normal"/>
          <w:lang w:val="en-GB"/>
        </w:rPr>
        <w:t xml:space="preserve"> misc. 213</w:t>
      </w:r>
      <w:bookmarkEnd w:id="7"/>
      <w:r w:rsidRPr="003B7179">
        <w:rPr>
          <w:rStyle w:val="medium-normal"/>
          <w:lang w:val="en-GB"/>
        </w:rPr>
        <w:t>, also of Italian origin. For example, in the ballad</w:t>
      </w:r>
      <w:r w:rsidR="000B3FB0" w:rsidRPr="003B7179">
        <w:rPr>
          <w:rStyle w:val="medium-normal"/>
          <w:lang w:val="en-GB"/>
        </w:rPr>
        <w:t>e</w:t>
      </w:r>
      <w:r w:rsidRPr="003B7179">
        <w:rPr>
          <w:rStyle w:val="medium-normal"/>
          <w:lang w:val="en-GB"/>
        </w:rPr>
        <w:t xml:space="preserve"> </w:t>
      </w:r>
      <w:r w:rsidRPr="003B7179">
        <w:rPr>
          <w:rStyle w:val="medium-normal"/>
          <w:i/>
          <w:lang w:val="en-GB"/>
        </w:rPr>
        <w:t xml:space="preserve">Mon </w:t>
      </w:r>
      <w:proofErr w:type="spellStart"/>
      <w:r w:rsidRPr="003B7179">
        <w:rPr>
          <w:rStyle w:val="medium-normal"/>
          <w:i/>
          <w:lang w:val="en-GB"/>
        </w:rPr>
        <w:t>chier</w:t>
      </w:r>
      <w:proofErr w:type="spellEnd"/>
      <w:r w:rsidRPr="003B7179">
        <w:rPr>
          <w:rStyle w:val="medium-normal"/>
          <w:i/>
          <w:lang w:val="en-GB"/>
        </w:rPr>
        <w:t xml:space="preserve"> </w:t>
      </w:r>
      <w:proofErr w:type="spellStart"/>
      <w:r w:rsidRPr="003B7179">
        <w:rPr>
          <w:rStyle w:val="medium-normal"/>
          <w:i/>
          <w:lang w:val="en-GB"/>
        </w:rPr>
        <w:t>amy</w:t>
      </w:r>
      <w:proofErr w:type="spellEnd"/>
      <w:r w:rsidRPr="003B7179">
        <w:rPr>
          <w:rStyle w:val="medium-normal"/>
          <w:lang w:val="en-GB"/>
        </w:rPr>
        <w:t xml:space="preserve">, the end of the second part on </w:t>
      </w:r>
      <w:r w:rsidRPr="003B7179">
        <w:rPr>
          <w:rStyle w:val="medium-normal"/>
          <w:i/>
          <w:lang w:val="en-GB"/>
        </w:rPr>
        <w:t>D</w:t>
      </w:r>
      <w:r w:rsidRPr="003B7179">
        <w:rPr>
          <w:rStyle w:val="medium-normal"/>
          <w:lang w:val="en-GB"/>
        </w:rPr>
        <w:t>-</w:t>
      </w:r>
      <w:r w:rsidRPr="003B7179">
        <w:rPr>
          <w:rStyle w:val="medium-normal"/>
          <w:i/>
          <w:lang w:val="en-GB"/>
        </w:rPr>
        <w:t>F</w:t>
      </w:r>
      <w:r w:rsidR="00A858A3" w:rsidRPr="003B7179">
        <w:rPr>
          <w:rFonts w:cstheme="minorHAnsi"/>
          <w:lang w:val="en-GB"/>
        </w:rPr>
        <w:sym w:font="Bach" w:char="F023"/>
      </w:r>
      <w:r w:rsidRPr="003B7179">
        <w:rPr>
          <w:rStyle w:val="medium-normal"/>
          <w:lang w:val="en-GB"/>
        </w:rPr>
        <w:t>-</w:t>
      </w:r>
      <w:r w:rsidRPr="003B7179">
        <w:rPr>
          <w:rStyle w:val="medium-normal"/>
          <w:i/>
          <w:lang w:val="en-GB"/>
        </w:rPr>
        <w:t>A</w:t>
      </w:r>
      <w:r w:rsidR="00D61232" w:rsidRPr="003B7179">
        <w:rPr>
          <w:rStyle w:val="medium-normal"/>
          <w:lang w:val="en-GB"/>
        </w:rPr>
        <w:t>, with the</w:t>
      </w:r>
      <w:r w:rsidRPr="003B7179">
        <w:rPr>
          <w:rStyle w:val="medium-normal"/>
          <w:lang w:val="en-GB"/>
        </w:rPr>
        <w:t xml:space="preserve"> </w:t>
      </w:r>
      <w:r w:rsidR="00D61232" w:rsidRPr="003B7179">
        <w:rPr>
          <w:rStyle w:val="medium-normal"/>
          <w:lang w:val="en-GB"/>
        </w:rPr>
        <w:t xml:space="preserve">third entrusted to the upper voice, </w:t>
      </w:r>
      <w:r w:rsidRPr="003B7179">
        <w:rPr>
          <w:rStyle w:val="medium-normal"/>
          <w:lang w:val="en-GB"/>
        </w:rPr>
        <w:t xml:space="preserve">is </w:t>
      </w:r>
      <w:r w:rsidR="00647EDC" w:rsidRPr="003B7179">
        <w:rPr>
          <w:rStyle w:val="medium-normal"/>
          <w:lang w:val="en-GB"/>
        </w:rPr>
        <w:t xml:space="preserve">particularly </w:t>
      </w:r>
      <w:r w:rsidRPr="003B7179">
        <w:rPr>
          <w:rStyle w:val="medium-normal"/>
          <w:lang w:val="en-GB"/>
        </w:rPr>
        <w:t>striking (</w:t>
      </w:r>
      <w:r w:rsidR="004A7A74" w:rsidRPr="003B7179">
        <w:rPr>
          <w:rStyle w:val="medium-normal"/>
          <w:lang w:val="en-GB"/>
        </w:rPr>
        <w:t>E</w:t>
      </w:r>
      <w:r w:rsidRPr="003B7179">
        <w:rPr>
          <w:rStyle w:val="medium-normal"/>
          <w:lang w:val="en-GB"/>
        </w:rPr>
        <w:t xml:space="preserve">xample 14, </w:t>
      </w:r>
      <w:r w:rsidR="00550C94" w:rsidRPr="003B7179">
        <w:rPr>
          <w:rStyle w:val="medium-normal"/>
          <w:lang w:val="en-GB"/>
        </w:rPr>
        <w:t>m</w:t>
      </w:r>
      <w:r w:rsidRPr="003B7179">
        <w:rPr>
          <w:rStyle w:val="medium-normal"/>
          <w:lang w:val="en-GB"/>
        </w:rPr>
        <w:t>. 28)</w:t>
      </w:r>
      <w:r w:rsidR="00B73CD9" w:rsidRPr="003B7179">
        <w:rPr>
          <w:rStyle w:val="medium-normal"/>
          <w:lang w:val="en-GB"/>
        </w:rPr>
        <w:t>.</w:t>
      </w:r>
      <w:r w:rsidR="00E24D9C" w:rsidRPr="003B7179">
        <w:rPr>
          <w:rStyle w:val="Appelnotedebasdep"/>
          <w:lang w:val="en-GB"/>
        </w:rPr>
        <w:footnoteReference w:id="55"/>
      </w:r>
      <w:r w:rsidR="009B3EC8" w:rsidRPr="003B7179">
        <w:rPr>
          <w:rStyle w:val="medium-normal"/>
          <w:lang w:val="en-GB"/>
        </w:rPr>
        <w:t xml:space="preserve"> </w:t>
      </w:r>
    </w:p>
    <w:p w14:paraId="5775F696" w14:textId="77777777" w:rsidR="00C3427A" w:rsidRPr="006A40FC" w:rsidRDefault="002C6638" w:rsidP="00F27558">
      <w:pPr>
        <w:pStyle w:val="Sansinterligne"/>
        <w:rPr>
          <w:rStyle w:val="Rfrencelgre"/>
          <w:lang w:val="fr-FR"/>
        </w:rPr>
      </w:pPr>
      <w:r w:rsidRPr="006A40FC">
        <w:rPr>
          <w:rStyle w:val="Rfrencelgre"/>
          <w:lang w:val="fr-FR"/>
        </w:rPr>
        <w:t>Ex</w:t>
      </w:r>
      <w:r w:rsidR="0089744C" w:rsidRPr="006A40FC">
        <w:rPr>
          <w:rStyle w:val="Rfrencelgre"/>
          <w:lang w:val="fr-FR"/>
        </w:rPr>
        <w:t>a</w:t>
      </w:r>
      <w:r w:rsidRPr="006A40FC">
        <w:rPr>
          <w:rStyle w:val="Rfrencelgre"/>
          <w:lang w:val="fr-FR"/>
        </w:rPr>
        <w:t xml:space="preserve">mple </w:t>
      </w:r>
      <w:r w:rsidR="00AD1555" w:rsidRPr="006A40FC">
        <w:rPr>
          <w:rStyle w:val="Rfrencelgre"/>
          <w:lang w:val="fr-FR"/>
        </w:rPr>
        <w:t>1</w:t>
      </w:r>
      <w:r w:rsidR="006200AB" w:rsidRPr="006A40FC">
        <w:rPr>
          <w:rStyle w:val="Rfrencelgre"/>
          <w:lang w:val="fr-FR"/>
        </w:rPr>
        <w:t>4</w:t>
      </w:r>
      <w:r w:rsidR="005C46C6" w:rsidRPr="006A40FC">
        <w:rPr>
          <w:rStyle w:val="Rfrencelgre"/>
          <w:lang w:val="fr-FR"/>
        </w:rPr>
        <w:t>.</w:t>
      </w:r>
      <w:r w:rsidR="00C859D9" w:rsidRPr="006A40FC">
        <w:rPr>
          <w:rStyle w:val="Rfrencelgre"/>
          <w:lang w:val="fr-FR"/>
        </w:rPr>
        <w:t xml:space="preserve"> Guillaume Du </w:t>
      </w:r>
      <w:proofErr w:type="spellStart"/>
      <w:r w:rsidR="00C859D9" w:rsidRPr="006A40FC">
        <w:rPr>
          <w:rStyle w:val="Rfrencelgre"/>
          <w:lang w:val="fr-FR"/>
        </w:rPr>
        <w:t>Fay</w:t>
      </w:r>
      <w:proofErr w:type="spellEnd"/>
      <w:r w:rsidR="00C859D9" w:rsidRPr="006A40FC">
        <w:rPr>
          <w:rStyle w:val="Rfrencelgre"/>
          <w:lang w:val="fr-FR"/>
        </w:rPr>
        <w:t xml:space="preserve">, </w:t>
      </w:r>
      <w:r w:rsidR="00C859D9" w:rsidRPr="006A40FC">
        <w:rPr>
          <w:rStyle w:val="Rfrencelgre"/>
          <w:i/>
          <w:lang w:val="fr-FR"/>
        </w:rPr>
        <w:t xml:space="preserve">Mon chier </w:t>
      </w:r>
      <w:proofErr w:type="spellStart"/>
      <w:r w:rsidR="00C859D9" w:rsidRPr="006A40FC">
        <w:rPr>
          <w:rStyle w:val="Rfrencelgre"/>
          <w:i/>
          <w:lang w:val="fr-FR"/>
        </w:rPr>
        <w:t>amy</w:t>
      </w:r>
      <w:proofErr w:type="spellEnd"/>
      <w:r w:rsidR="00C859D9" w:rsidRPr="006A40FC">
        <w:rPr>
          <w:rStyle w:val="Rfrencelgre"/>
          <w:lang w:val="fr-FR"/>
        </w:rPr>
        <w:t xml:space="preserve">, </w:t>
      </w:r>
      <w:proofErr w:type="spellStart"/>
      <w:r w:rsidR="00550C94" w:rsidRPr="006A40FC">
        <w:rPr>
          <w:rStyle w:val="Rfrencelgre"/>
          <w:lang w:val="fr-FR"/>
        </w:rPr>
        <w:t>mm</w:t>
      </w:r>
      <w:r w:rsidR="00E731E4" w:rsidRPr="006A40FC">
        <w:rPr>
          <w:rStyle w:val="Rfrencelgre"/>
          <w:lang w:val="fr-FR"/>
        </w:rPr>
        <w:t>.</w:t>
      </w:r>
      <w:proofErr w:type="spellEnd"/>
      <w:r w:rsidR="00E731E4" w:rsidRPr="006A40FC">
        <w:rPr>
          <w:rStyle w:val="Rfrencelgre"/>
          <w:lang w:val="fr-FR"/>
        </w:rPr>
        <w:t xml:space="preserve"> 25-29</w:t>
      </w:r>
      <w:r w:rsidR="005C46C6" w:rsidRPr="006A40FC">
        <w:rPr>
          <w:rStyle w:val="Rfrencelgre"/>
          <w:lang w:val="fr-FR"/>
        </w:rPr>
        <w:t>.</w:t>
      </w:r>
      <w:r w:rsidR="00B86BA8" w:rsidRPr="003B7179">
        <w:rPr>
          <w:rStyle w:val="Appelnotedebasdep"/>
          <w:color w:val="2F5496" w:themeColor="accent1" w:themeShade="BF"/>
          <w:lang w:val="en-GB"/>
        </w:rPr>
        <w:footnoteReference w:id="56"/>
      </w:r>
    </w:p>
    <w:p w14:paraId="6381B21B" w14:textId="77777777" w:rsidR="00AD1555" w:rsidRPr="006A40FC" w:rsidRDefault="00AD1555" w:rsidP="00F27558">
      <w:pPr>
        <w:pStyle w:val="Sansinterligne"/>
        <w:rPr>
          <w:rStyle w:val="medium-normal"/>
          <w:lang w:val="fr-FR"/>
        </w:rPr>
      </w:pPr>
    </w:p>
    <w:p w14:paraId="019A98F1" w14:textId="77777777" w:rsidR="00F27558" w:rsidRPr="003B7179" w:rsidRDefault="00E731E4" w:rsidP="00F27558">
      <w:pPr>
        <w:pStyle w:val="Sansinterligne"/>
        <w:rPr>
          <w:rStyle w:val="medium-normal"/>
          <w:lang w:val="en-GB"/>
        </w:rPr>
      </w:pPr>
      <w:r w:rsidRPr="003B7179">
        <w:rPr>
          <w:rStyle w:val="medium-normal"/>
          <w:noProof/>
          <w:lang w:val="en-GB"/>
        </w:rPr>
        <w:drawing>
          <wp:inline distT="0" distB="0" distL="0" distR="0" wp14:anchorId="5D826F86" wp14:editId="6FFD3F31">
            <wp:extent cx="3733800" cy="147308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4816" cy="1477434"/>
                    </a:xfrm>
                    <a:prstGeom prst="rect">
                      <a:avLst/>
                    </a:prstGeom>
                    <a:noFill/>
                    <a:ln>
                      <a:noFill/>
                    </a:ln>
                  </pic:spPr>
                </pic:pic>
              </a:graphicData>
            </a:graphic>
          </wp:inline>
        </w:drawing>
      </w:r>
    </w:p>
    <w:p w14:paraId="22EA14F1" w14:textId="77777777" w:rsidR="00646AE6" w:rsidRPr="003B7179" w:rsidRDefault="00646AE6" w:rsidP="00F27558">
      <w:pPr>
        <w:pStyle w:val="Sansinterligne"/>
        <w:rPr>
          <w:rStyle w:val="medium-normal"/>
          <w:lang w:val="en-GB"/>
        </w:rPr>
      </w:pPr>
    </w:p>
    <w:p w14:paraId="09322EA8" w14:textId="69FD73BB" w:rsidR="00D47024" w:rsidRPr="003B7179" w:rsidRDefault="0089744C" w:rsidP="00C859D9">
      <w:pPr>
        <w:rPr>
          <w:rStyle w:val="medium-normal"/>
          <w:lang w:val="en-GB"/>
        </w:rPr>
      </w:pPr>
      <w:r w:rsidRPr="003B7179">
        <w:rPr>
          <w:rStyle w:val="medium-normal"/>
          <w:lang w:val="en-GB"/>
        </w:rPr>
        <w:t>Admittedly, Mark Lindley’s hypothes</w:t>
      </w:r>
      <w:r w:rsidR="00884F8C" w:rsidRPr="003B7179">
        <w:rPr>
          <w:rStyle w:val="medium-normal"/>
          <w:lang w:val="en-GB"/>
        </w:rPr>
        <w:t>e</w:t>
      </w:r>
      <w:r w:rsidRPr="003B7179">
        <w:rPr>
          <w:rStyle w:val="medium-normal"/>
          <w:lang w:val="en-GB"/>
        </w:rPr>
        <w:t xml:space="preserve">s remain somewhat uncertain: Pythagorean intonation is not the only fifteenth-century tuning </w:t>
      </w:r>
      <w:r w:rsidR="009328D8" w:rsidRPr="003B7179">
        <w:rPr>
          <w:rStyle w:val="medium-normal"/>
          <w:lang w:val="en-GB"/>
        </w:rPr>
        <w:t>to produce</w:t>
      </w:r>
      <w:r w:rsidRPr="003B7179">
        <w:rPr>
          <w:rStyle w:val="medium-normal"/>
          <w:lang w:val="en-GB"/>
        </w:rPr>
        <w:t xml:space="preserve"> pure thirds, although it seems to have been quite widespread. Moreover, not all the examples </w:t>
      </w:r>
      <w:r w:rsidR="003C2766" w:rsidRPr="003B7179">
        <w:rPr>
          <w:rStyle w:val="medium-normal"/>
          <w:lang w:val="en-GB"/>
        </w:rPr>
        <w:t>Lindley cites</w:t>
      </w:r>
      <w:r w:rsidRPr="003B7179">
        <w:rPr>
          <w:rStyle w:val="medium-normal"/>
          <w:lang w:val="en-GB"/>
        </w:rPr>
        <w:t xml:space="preserve"> are equally convincing. Within a </w:t>
      </w:r>
      <w:r w:rsidR="00D61232" w:rsidRPr="003B7179">
        <w:rPr>
          <w:rStyle w:val="medium-normal"/>
          <w:lang w:val="en-GB"/>
        </w:rPr>
        <w:t>musical phrase</w:t>
      </w:r>
      <w:r w:rsidRPr="003B7179">
        <w:rPr>
          <w:rStyle w:val="medium-normal"/>
          <w:lang w:val="en-GB"/>
        </w:rPr>
        <w:t xml:space="preserve">, for </w:t>
      </w:r>
      <w:r w:rsidR="004A7A74" w:rsidRPr="003B7179">
        <w:rPr>
          <w:rStyle w:val="medium-normal"/>
          <w:lang w:val="en-GB"/>
        </w:rPr>
        <w:t>instance</w:t>
      </w:r>
      <w:r w:rsidRPr="003B7179">
        <w:rPr>
          <w:rStyle w:val="medium-normal"/>
          <w:lang w:val="en-GB"/>
        </w:rPr>
        <w:t xml:space="preserve">, a third, even if </w:t>
      </w:r>
      <w:r w:rsidR="00D61232" w:rsidRPr="003B7179">
        <w:rPr>
          <w:rStyle w:val="medium-normal"/>
          <w:lang w:val="en-GB"/>
        </w:rPr>
        <w:t>written in long note values</w:t>
      </w:r>
      <w:r w:rsidRPr="003B7179">
        <w:rPr>
          <w:rStyle w:val="medium-normal"/>
          <w:lang w:val="en-GB"/>
        </w:rPr>
        <w:t xml:space="preserve">, can convey an intentional tension that </w:t>
      </w:r>
      <w:r w:rsidR="003C2766" w:rsidRPr="003B7179">
        <w:rPr>
          <w:rStyle w:val="medium-normal"/>
          <w:lang w:val="en-GB"/>
        </w:rPr>
        <w:t xml:space="preserve">draws </w:t>
      </w:r>
      <w:r w:rsidRPr="003B7179">
        <w:rPr>
          <w:rStyle w:val="medium-normal"/>
          <w:lang w:val="en-GB"/>
        </w:rPr>
        <w:t>the listener to the rest of the work</w:t>
      </w:r>
      <w:r w:rsidR="00B73CD9" w:rsidRPr="003B7179">
        <w:rPr>
          <w:rStyle w:val="medium-normal"/>
          <w:lang w:val="en-GB"/>
        </w:rPr>
        <w:t>.</w:t>
      </w:r>
      <w:r w:rsidR="00D47024" w:rsidRPr="003B7179">
        <w:rPr>
          <w:rStyle w:val="Appelnotedebasdep"/>
          <w:lang w:val="en-GB"/>
        </w:rPr>
        <w:footnoteReference w:id="57"/>
      </w:r>
      <w:r w:rsidR="00D47024" w:rsidRPr="003B7179">
        <w:rPr>
          <w:rStyle w:val="medium-normal"/>
          <w:lang w:val="en-GB"/>
        </w:rPr>
        <w:t xml:space="preserve"> </w:t>
      </w:r>
      <w:r w:rsidRPr="003B7179">
        <w:rPr>
          <w:rStyle w:val="medium-normal"/>
          <w:lang w:val="en-GB"/>
        </w:rPr>
        <w:t xml:space="preserve">In </w:t>
      </w:r>
      <w:r w:rsidR="004A7A74" w:rsidRPr="003B7179">
        <w:rPr>
          <w:rStyle w:val="medium-normal"/>
          <w:lang w:val="en-GB"/>
        </w:rPr>
        <w:t>E</w:t>
      </w:r>
      <w:r w:rsidRPr="003B7179">
        <w:rPr>
          <w:rStyle w:val="medium-normal"/>
          <w:lang w:val="en-GB"/>
        </w:rPr>
        <w:t xml:space="preserve">xamples 12-14, however, the raised </w:t>
      </w:r>
      <w:r w:rsidR="00343098" w:rsidRPr="003B7179">
        <w:rPr>
          <w:rStyle w:val="medium-normal"/>
          <w:lang w:val="en-GB"/>
        </w:rPr>
        <w:t xml:space="preserve">scale </w:t>
      </w:r>
      <w:r w:rsidRPr="003B7179">
        <w:rPr>
          <w:rStyle w:val="medium-normal"/>
          <w:lang w:val="en-GB"/>
        </w:rPr>
        <w:t xml:space="preserve">degrees conclude work </w:t>
      </w:r>
      <w:r w:rsidR="006C7BA1" w:rsidRPr="003B7179">
        <w:rPr>
          <w:rStyle w:val="medium-normal"/>
          <w:lang w:val="en-GB"/>
        </w:rPr>
        <w:t>sections</w:t>
      </w:r>
      <w:r w:rsidRPr="003B7179">
        <w:rPr>
          <w:rStyle w:val="medium-normal"/>
          <w:lang w:val="en-GB"/>
        </w:rPr>
        <w:t xml:space="preserve"> and </w:t>
      </w:r>
      <w:r w:rsidR="003C2766" w:rsidRPr="003B7179">
        <w:rPr>
          <w:rStyle w:val="medium-normal"/>
          <w:lang w:val="en-GB"/>
        </w:rPr>
        <w:t xml:space="preserve">certainly </w:t>
      </w:r>
      <w:r w:rsidRPr="003B7179">
        <w:rPr>
          <w:rStyle w:val="medium-normal"/>
          <w:lang w:val="en-GB"/>
        </w:rPr>
        <w:t xml:space="preserve">cannot be understood as </w:t>
      </w:r>
      <w:r w:rsidR="00005CB4" w:rsidRPr="003B7179">
        <w:rPr>
          <w:rStyle w:val="medium-normal"/>
          <w:lang w:val="en-GB"/>
        </w:rPr>
        <w:t>leading tones</w:t>
      </w:r>
      <w:r w:rsidRPr="003B7179">
        <w:rPr>
          <w:rStyle w:val="medium-normal"/>
          <w:lang w:val="en-GB"/>
        </w:rPr>
        <w:t xml:space="preserve">. They are conveniently explained by the abandonment of the traditional Pythagorean scale </w:t>
      </w:r>
      <w:r w:rsidR="00656E19" w:rsidRPr="003B7179">
        <w:rPr>
          <w:rStyle w:val="medium-normal"/>
          <w:lang w:val="en-GB"/>
        </w:rPr>
        <w:t xml:space="preserve">and the adoption of a theoretical </w:t>
      </w:r>
      <w:r w:rsidR="00884F8C" w:rsidRPr="003B7179">
        <w:rPr>
          <w:rStyle w:val="medium-normal"/>
          <w:lang w:val="en-GB"/>
        </w:rPr>
        <w:t>model</w:t>
      </w:r>
      <w:r w:rsidR="00656E19" w:rsidRPr="003B7179">
        <w:rPr>
          <w:rStyle w:val="medium-normal"/>
          <w:lang w:val="en-GB"/>
        </w:rPr>
        <w:t xml:space="preserve"> in which thirds that involve a raised degree are stable</w:t>
      </w:r>
      <w:r w:rsidR="00D47024" w:rsidRPr="003B7179">
        <w:rPr>
          <w:rStyle w:val="medium-normal"/>
          <w:lang w:val="en-GB"/>
        </w:rPr>
        <w:t xml:space="preserve">. </w:t>
      </w:r>
    </w:p>
    <w:p w14:paraId="65349E7C" w14:textId="2F1793AD" w:rsidR="00233E2B" w:rsidRPr="003B7179" w:rsidRDefault="00647EDC" w:rsidP="00D57E28">
      <w:pPr>
        <w:rPr>
          <w:rFonts w:cstheme="minorHAnsi"/>
          <w:lang w:val="en-GB"/>
        </w:rPr>
      </w:pPr>
      <w:r w:rsidRPr="003B7179">
        <w:rPr>
          <w:rFonts w:cstheme="minorHAnsi"/>
          <w:lang w:val="en-GB"/>
        </w:rPr>
        <w:t xml:space="preserve">An issue not addressed by Mark Lindley is that </w:t>
      </w:r>
      <w:r w:rsidR="00E96680" w:rsidRPr="003B7179">
        <w:rPr>
          <w:rFonts w:cstheme="minorHAnsi"/>
          <w:lang w:val="en-GB"/>
        </w:rPr>
        <w:t xml:space="preserve">Pythagorean intonation changes the nature of the raised leading tones. According to this tuning, in </w:t>
      </w:r>
      <w:r w:rsidR="004A7A74" w:rsidRPr="003B7179">
        <w:rPr>
          <w:rFonts w:cstheme="minorHAnsi"/>
          <w:lang w:val="en-GB"/>
        </w:rPr>
        <w:t>E</w:t>
      </w:r>
      <w:r w:rsidR="00E96680" w:rsidRPr="003B7179">
        <w:rPr>
          <w:rFonts w:cstheme="minorHAnsi"/>
          <w:lang w:val="en-GB"/>
        </w:rPr>
        <w:t xml:space="preserve">xample 14, </w:t>
      </w:r>
      <w:r w:rsidR="00E96680" w:rsidRPr="003B7179">
        <w:rPr>
          <w:rFonts w:cstheme="minorHAnsi"/>
          <w:i/>
          <w:lang w:val="en-GB"/>
        </w:rPr>
        <w:t>F</w:t>
      </w:r>
      <w:r w:rsidR="00A858A3" w:rsidRPr="003B7179">
        <w:rPr>
          <w:rFonts w:cstheme="minorHAnsi"/>
          <w:lang w:val="en-GB"/>
        </w:rPr>
        <w:sym w:font="Bach" w:char="F023"/>
      </w:r>
      <w:r w:rsidR="00E96680" w:rsidRPr="003B7179">
        <w:rPr>
          <w:rFonts w:cstheme="minorHAnsi"/>
          <w:lang w:val="en-GB"/>
        </w:rPr>
        <w:t xml:space="preserve"> </w:t>
      </w:r>
      <w:r w:rsidR="00D61232" w:rsidRPr="003B7179">
        <w:rPr>
          <w:rFonts w:cstheme="minorHAnsi"/>
          <w:lang w:val="en-GB"/>
        </w:rPr>
        <w:t xml:space="preserve">(actually </w:t>
      </w:r>
      <w:r w:rsidR="00D61232" w:rsidRPr="003B7179">
        <w:rPr>
          <w:rStyle w:val="medium-normal"/>
          <w:i/>
          <w:lang w:val="en-GB"/>
        </w:rPr>
        <w:t>G</w:t>
      </w:r>
      <w:r w:rsidR="00D61232" w:rsidRPr="003B7179">
        <w:rPr>
          <w:rStyle w:val="medium-normal"/>
          <w:lang w:val="en-GB"/>
        </w:rPr>
        <w:sym w:font="Bach" w:char="F040"/>
      </w:r>
      <w:r w:rsidR="00D61232" w:rsidRPr="003B7179">
        <w:rPr>
          <w:rFonts w:cstheme="minorHAnsi"/>
          <w:lang w:val="en-GB"/>
        </w:rPr>
        <w:t xml:space="preserve">) </w:t>
      </w:r>
      <w:r w:rsidR="00E96680" w:rsidRPr="003B7179">
        <w:rPr>
          <w:rFonts w:cstheme="minorHAnsi"/>
          <w:lang w:val="en-GB"/>
        </w:rPr>
        <w:t xml:space="preserve">in </w:t>
      </w:r>
      <w:r w:rsidR="00550C94" w:rsidRPr="003B7179">
        <w:rPr>
          <w:rFonts w:cstheme="minorHAnsi"/>
          <w:lang w:val="en-GB"/>
        </w:rPr>
        <w:t>m</w:t>
      </w:r>
      <w:r w:rsidR="00E96680" w:rsidRPr="003B7179">
        <w:rPr>
          <w:rFonts w:cstheme="minorHAnsi"/>
          <w:lang w:val="en-GB"/>
        </w:rPr>
        <w:t xml:space="preserve">. 25 </w:t>
      </w:r>
      <w:r w:rsidR="00E96680" w:rsidRPr="003B7179">
        <w:rPr>
          <w:rFonts w:cstheme="minorHAnsi"/>
          <w:lang w:val="en-GB"/>
        </w:rPr>
        <w:lastRenderedPageBreak/>
        <w:t xml:space="preserve">would no longer tend as strongly towards </w:t>
      </w:r>
      <w:r w:rsidR="00E96680" w:rsidRPr="003B7179">
        <w:rPr>
          <w:rFonts w:cstheme="minorHAnsi"/>
          <w:i/>
          <w:lang w:val="en-GB"/>
        </w:rPr>
        <w:t>G</w:t>
      </w:r>
      <w:r w:rsidR="00E96680" w:rsidRPr="003B7179">
        <w:rPr>
          <w:rFonts w:cstheme="minorHAnsi"/>
          <w:lang w:val="en-GB"/>
        </w:rPr>
        <w:t xml:space="preserve"> as in the traditional Pythagorean scale. The </w:t>
      </w:r>
      <w:r w:rsidRPr="003B7179">
        <w:rPr>
          <w:rFonts w:cstheme="minorHAnsi"/>
          <w:lang w:val="en-GB"/>
        </w:rPr>
        <w:t>interval</w:t>
      </w:r>
      <w:r w:rsidR="00E96680" w:rsidRPr="003B7179">
        <w:rPr>
          <w:rFonts w:cstheme="minorHAnsi"/>
          <w:lang w:val="en-GB"/>
        </w:rPr>
        <w:t xml:space="preserve"> between the two notes </w:t>
      </w:r>
      <w:r w:rsidR="00343098" w:rsidRPr="003B7179">
        <w:rPr>
          <w:rFonts w:cstheme="minorHAnsi"/>
          <w:lang w:val="en-GB"/>
        </w:rPr>
        <w:t>would be</w:t>
      </w:r>
      <w:r w:rsidR="00E96680" w:rsidRPr="003B7179">
        <w:rPr>
          <w:rFonts w:cstheme="minorHAnsi"/>
          <w:lang w:val="en-GB"/>
        </w:rPr>
        <w:t xml:space="preserve"> 114 cents (instead of 90 cents for the Pythagorean diatonic semitone), while the </w:t>
      </w:r>
      <w:r w:rsidR="00E96680" w:rsidRPr="003B7179">
        <w:rPr>
          <w:rFonts w:cstheme="minorHAnsi"/>
          <w:i/>
          <w:lang w:val="en-GB"/>
        </w:rPr>
        <w:t>A</w:t>
      </w:r>
      <w:r w:rsidR="00E96680" w:rsidRPr="003B7179">
        <w:rPr>
          <w:rFonts w:cstheme="minorHAnsi"/>
          <w:lang w:val="en-GB"/>
        </w:rPr>
        <w:t>-</w:t>
      </w:r>
      <w:r w:rsidR="00E96680" w:rsidRPr="003B7179">
        <w:rPr>
          <w:rFonts w:cstheme="minorHAnsi"/>
          <w:i/>
          <w:lang w:val="en-GB"/>
        </w:rPr>
        <w:t>F</w:t>
      </w:r>
      <w:r w:rsidR="00A858A3" w:rsidRPr="003B7179">
        <w:rPr>
          <w:rFonts w:cstheme="minorHAnsi"/>
          <w:lang w:val="en-GB"/>
        </w:rPr>
        <w:sym w:font="Bach" w:char="F023"/>
      </w:r>
      <w:r w:rsidR="00E96680" w:rsidRPr="003B7179">
        <w:rPr>
          <w:rFonts w:cstheme="minorHAnsi"/>
          <w:lang w:val="en-GB"/>
        </w:rPr>
        <w:t xml:space="preserve"> sixth between the upper voices </w:t>
      </w:r>
      <w:r w:rsidR="00343098" w:rsidRPr="003B7179">
        <w:rPr>
          <w:rFonts w:cstheme="minorHAnsi"/>
          <w:lang w:val="en-GB"/>
        </w:rPr>
        <w:t>would be</w:t>
      </w:r>
      <w:r w:rsidR="00E96680" w:rsidRPr="003B7179">
        <w:rPr>
          <w:rFonts w:cstheme="minorHAnsi"/>
          <w:lang w:val="en-GB"/>
        </w:rPr>
        <w:t xml:space="preserve"> almost pure (882 cents). </w:t>
      </w:r>
      <w:r w:rsidR="00656E19" w:rsidRPr="003B7179">
        <w:rPr>
          <w:rFonts w:cstheme="minorHAnsi"/>
          <w:lang w:val="en-GB"/>
        </w:rPr>
        <w:t>However, the impact of this change is limited to a few intervals in the scale</w:t>
      </w:r>
      <w:r w:rsidR="004B35A4" w:rsidRPr="003B7179">
        <w:rPr>
          <w:rFonts w:cstheme="minorHAnsi"/>
          <w:lang w:val="en-GB"/>
        </w:rPr>
        <w:t>,</w:t>
      </w:r>
      <w:r w:rsidR="00656E19" w:rsidRPr="003B7179">
        <w:rPr>
          <w:rFonts w:cstheme="minorHAnsi"/>
          <w:lang w:val="en-GB"/>
        </w:rPr>
        <w:t xml:space="preserve"> and in a strictly vocal </w:t>
      </w:r>
      <w:r w:rsidR="00034DD8" w:rsidRPr="003B7179">
        <w:rPr>
          <w:rFonts w:cstheme="minorHAnsi"/>
          <w:lang w:val="en-GB"/>
        </w:rPr>
        <w:t>piece</w:t>
      </w:r>
      <w:r w:rsidR="00656E19" w:rsidRPr="003B7179">
        <w:rPr>
          <w:rFonts w:cstheme="minorHAnsi"/>
          <w:lang w:val="en-GB"/>
        </w:rPr>
        <w:t xml:space="preserve">, singers are free to inflect the intervals according to the context. </w:t>
      </w:r>
    </w:p>
    <w:p w14:paraId="2EB0ED20" w14:textId="1E9AC0EC" w:rsidR="00884F8C" w:rsidRPr="003B7179" w:rsidRDefault="002D38DE" w:rsidP="00494C92">
      <w:pPr>
        <w:rPr>
          <w:rFonts w:cstheme="minorHAnsi"/>
          <w:lang w:val="en-GB"/>
        </w:rPr>
      </w:pPr>
      <w:r w:rsidRPr="003B7179">
        <w:rPr>
          <w:rFonts w:cstheme="minorHAnsi"/>
          <w:lang w:val="en-GB"/>
        </w:rPr>
        <w:t>Compared to</w:t>
      </w:r>
      <w:r w:rsidR="00656E19" w:rsidRPr="003B7179">
        <w:rPr>
          <w:rFonts w:cstheme="minorHAnsi"/>
          <w:lang w:val="en-GB"/>
        </w:rPr>
        <w:t xml:space="preserve"> </w:t>
      </w:r>
      <w:r w:rsidR="00DF7267" w:rsidRPr="003B7179">
        <w:rPr>
          <w:rFonts w:cstheme="minorHAnsi"/>
          <w:lang w:val="en-GB"/>
        </w:rPr>
        <w:t xml:space="preserve">the </w:t>
      </w:r>
      <w:r w:rsidRPr="003B7179">
        <w:rPr>
          <w:rFonts w:cstheme="minorHAnsi"/>
          <w:lang w:val="en-GB"/>
        </w:rPr>
        <w:t>P</w:t>
      </w:r>
      <w:r w:rsidR="00656E19" w:rsidRPr="003B7179">
        <w:rPr>
          <w:rFonts w:cstheme="minorHAnsi"/>
          <w:lang w:val="en-GB"/>
        </w:rPr>
        <w:t xml:space="preserve">ythagorean </w:t>
      </w:r>
      <w:r w:rsidR="00DF7267" w:rsidRPr="003B7179">
        <w:rPr>
          <w:rFonts w:cstheme="minorHAnsi"/>
          <w:lang w:val="en-GB"/>
        </w:rPr>
        <w:t>scale</w:t>
      </w:r>
      <w:r w:rsidR="00E96680" w:rsidRPr="003B7179">
        <w:rPr>
          <w:rFonts w:cstheme="minorHAnsi"/>
          <w:lang w:val="en-GB"/>
        </w:rPr>
        <w:t xml:space="preserve">, </w:t>
      </w:r>
      <w:r w:rsidR="00343098" w:rsidRPr="003B7179">
        <w:rPr>
          <w:rFonts w:cstheme="minorHAnsi"/>
          <w:lang w:val="en-GB"/>
        </w:rPr>
        <w:t>meantone</w:t>
      </w:r>
      <w:r w:rsidR="00E96680" w:rsidRPr="003B7179">
        <w:rPr>
          <w:rFonts w:cstheme="minorHAnsi"/>
          <w:lang w:val="en-GB"/>
        </w:rPr>
        <w:t xml:space="preserve"> temperament marks a more complete break</w:t>
      </w:r>
      <w:r w:rsidR="00DF7267" w:rsidRPr="003B7179">
        <w:rPr>
          <w:rFonts w:cstheme="minorHAnsi"/>
          <w:lang w:val="en-GB"/>
        </w:rPr>
        <w:t xml:space="preserve"> than Pythagorean intonation</w:t>
      </w:r>
      <w:r w:rsidR="00E96680" w:rsidRPr="003B7179">
        <w:rPr>
          <w:rFonts w:cstheme="minorHAnsi"/>
          <w:lang w:val="en-GB"/>
        </w:rPr>
        <w:t xml:space="preserve">, in the sense that it </w:t>
      </w:r>
      <w:r w:rsidR="004B35A4" w:rsidRPr="003B7179">
        <w:rPr>
          <w:rFonts w:cstheme="minorHAnsi"/>
          <w:lang w:val="en-GB"/>
        </w:rPr>
        <w:t>enables</w:t>
      </w:r>
      <w:r w:rsidR="00E96680" w:rsidRPr="003B7179">
        <w:rPr>
          <w:rFonts w:cstheme="minorHAnsi"/>
          <w:lang w:val="en-GB"/>
        </w:rPr>
        <w:t xml:space="preserve"> non-beating major thirds between </w:t>
      </w:r>
      <w:r w:rsidR="002F4438" w:rsidRPr="003B7179">
        <w:rPr>
          <w:rFonts w:cstheme="minorHAnsi"/>
          <w:lang w:val="en-GB"/>
        </w:rPr>
        <w:t xml:space="preserve">two </w:t>
      </w:r>
      <w:r w:rsidR="00E96680" w:rsidRPr="003B7179">
        <w:rPr>
          <w:rFonts w:cstheme="minorHAnsi"/>
          <w:lang w:val="en-GB"/>
        </w:rPr>
        <w:t xml:space="preserve">diatonic degrees and alters the harmonic quality of all consonances. </w:t>
      </w:r>
      <w:r w:rsidR="00B94C64" w:rsidRPr="003B7179">
        <w:rPr>
          <w:rFonts w:cstheme="minorHAnsi"/>
          <w:lang w:val="en-GB"/>
        </w:rPr>
        <w:t>This development must have been quite noticeable in organ music. I suspect that it may also have influenced the conception of vocal works.</w:t>
      </w:r>
    </w:p>
    <w:p w14:paraId="5485C056" w14:textId="2962EEB4" w:rsidR="00E537D4" w:rsidRPr="003B7179" w:rsidRDefault="00E537D4" w:rsidP="00E537D4">
      <w:pPr>
        <w:rPr>
          <w:b/>
          <w:bCs/>
          <w:lang w:val="en-GB"/>
        </w:rPr>
      </w:pPr>
      <w:r w:rsidRPr="003B7179">
        <w:rPr>
          <w:lang w:val="en-GB"/>
        </w:rPr>
        <w:t xml:space="preserve">In Example 11, the final third is superimposed on a classical directed progression. </w:t>
      </w:r>
      <w:r w:rsidR="00343D56" w:rsidRPr="003B7179">
        <w:rPr>
          <w:lang w:val="en-GB"/>
        </w:rPr>
        <w:t xml:space="preserve">This </w:t>
      </w:r>
      <w:r w:rsidR="00343098" w:rsidRPr="003B7179">
        <w:rPr>
          <w:lang w:val="en-GB"/>
        </w:rPr>
        <w:t>helps</w:t>
      </w:r>
      <w:r w:rsidRPr="003B7179">
        <w:rPr>
          <w:lang w:val="en-GB"/>
        </w:rPr>
        <w:t xml:space="preserve"> </w:t>
      </w:r>
      <w:r w:rsidR="00122526" w:rsidRPr="003B7179">
        <w:rPr>
          <w:lang w:val="en-GB"/>
        </w:rPr>
        <w:t xml:space="preserve">to maintain </w:t>
      </w:r>
      <w:r w:rsidRPr="003B7179">
        <w:rPr>
          <w:lang w:val="en-GB"/>
        </w:rPr>
        <w:t xml:space="preserve">the appearance of traditionally conceived counterpoint. </w:t>
      </w:r>
      <w:r w:rsidR="00ED3C9B" w:rsidRPr="003B7179">
        <w:rPr>
          <w:lang w:val="en-GB"/>
        </w:rPr>
        <w:t>By contrast</w:t>
      </w:r>
      <w:r w:rsidRPr="003B7179">
        <w:rPr>
          <w:lang w:val="en-GB"/>
        </w:rPr>
        <w:t>, the altered directed progression (</w:t>
      </w:r>
      <w:r w:rsidR="004A7A74" w:rsidRPr="003B7179">
        <w:rPr>
          <w:lang w:val="en-GB"/>
        </w:rPr>
        <w:t>E</w:t>
      </w:r>
      <w:r w:rsidRPr="003B7179">
        <w:rPr>
          <w:lang w:val="en-GB"/>
        </w:rPr>
        <w:t xml:space="preserve">xample 9) turns its back </w:t>
      </w:r>
      <w:r w:rsidR="00ED3C9B" w:rsidRPr="003B7179">
        <w:rPr>
          <w:lang w:val="en-GB"/>
        </w:rPr>
        <w:t xml:space="preserve">on </w:t>
      </w:r>
      <w:r w:rsidRPr="003B7179">
        <w:rPr>
          <w:lang w:val="en-GB"/>
        </w:rPr>
        <w:t xml:space="preserve">the past and no longer </w:t>
      </w:r>
      <w:r w:rsidR="00343098" w:rsidRPr="003B7179">
        <w:rPr>
          <w:lang w:val="en-GB"/>
        </w:rPr>
        <w:t>allows</w:t>
      </w:r>
      <w:r w:rsidRPr="003B7179">
        <w:rPr>
          <w:lang w:val="en-GB"/>
        </w:rPr>
        <w:t xml:space="preserve"> us to consider counterpoint in a dyadic way. The reference tone is now carried by the </w:t>
      </w:r>
      <w:r w:rsidRPr="003B7179">
        <w:rPr>
          <w:i/>
          <w:lang w:val="en-GB"/>
        </w:rPr>
        <w:t xml:space="preserve">modus </w:t>
      </w:r>
      <w:proofErr w:type="spellStart"/>
      <w:r w:rsidRPr="003B7179">
        <w:rPr>
          <w:i/>
          <w:lang w:val="en-GB"/>
        </w:rPr>
        <w:t>suprani</w:t>
      </w:r>
      <w:proofErr w:type="spellEnd"/>
      <w:r w:rsidRPr="003B7179">
        <w:rPr>
          <w:lang w:val="en-GB"/>
        </w:rPr>
        <w:t xml:space="preserve"> and especially by the </w:t>
      </w:r>
      <w:r w:rsidRPr="003B7179">
        <w:rPr>
          <w:i/>
          <w:lang w:val="en-GB"/>
        </w:rPr>
        <w:t xml:space="preserve">modus </w:t>
      </w:r>
      <w:proofErr w:type="spellStart"/>
      <w:r w:rsidRPr="003B7179">
        <w:rPr>
          <w:i/>
          <w:lang w:val="en-GB"/>
        </w:rPr>
        <w:t>contrae</w:t>
      </w:r>
      <w:proofErr w:type="spellEnd"/>
      <w:r w:rsidRPr="003B7179">
        <w:rPr>
          <w:lang w:val="en-GB"/>
        </w:rPr>
        <w:t xml:space="preserve">, which, together with the </w:t>
      </w:r>
      <w:r w:rsidRPr="003B7179">
        <w:rPr>
          <w:i/>
          <w:lang w:val="en-GB"/>
        </w:rPr>
        <w:t xml:space="preserve">modus </w:t>
      </w:r>
      <w:proofErr w:type="spellStart"/>
      <w:r w:rsidRPr="003B7179">
        <w:rPr>
          <w:i/>
          <w:lang w:val="en-GB"/>
        </w:rPr>
        <w:t>tenoris</w:t>
      </w:r>
      <w:proofErr w:type="spellEnd"/>
      <w:r w:rsidRPr="003B7179">
        <w:rPr>
          <w:lang w:val="en-GB"/>
        </w:rPr>
        <w:t xml:space="preserve">, form a unified three-voice framework. It is perhaps this shift that explains why Josquin uses the third in final position quite regularly in his works, but never the altered directed progression. It </w:t>
      </w:r>
      <w:r w:rsidR="005A0441" w:rsidRPr="003B7179">
        <w:rPr>
          <w:lang w:val="en-GB"/>
        </w:rPr>
        <w:t>was</w:t>
      </w:r>
      <w:r w:rsidRPr="003B7179">
        <w:rPr>
          <w:lang w:val="en-GB"/>
        </w:rPr>
        <w:t xml:space="preserve"> up to the composers of following generations to seize </w:t>
      </w:r>
      <w:r w:rsidR="004B35A4" w:rsidRPr="003B7179">
        <w:rPr>
          <w:lang w:val="en-GB"/>
        </w:rPr>
        <w:t xml:space="preserve">more widely </w:t>
      </w:r>
      <w:r w:rsidRPr="003B7179">
        <w:rPr>
          <w:lang w:val="en-GB"/>
        </w:rPr>
        <w:t xml:space="preserve">upon </w:t>
      </w:r>
      <w:r w:rsidR="005A0441" w:rsidRPr="003B7179">
        <w:rPr>
          <w:lang w:val="en-GB"/>
        </w:rPr>
        <w:t>this development</w:t>
      </w:r>
      <w:r w:rsidRPr="003B7179">
        <w:rPr>
          <w:lang w:val="en-GB"/>
        </w:rPr>
        <w:t xml:space="preserve">. </w:t>
      </w:r>
    </w:p>
    <w:p w14:paraId="2A3089AC" w14:textId="77777777" w:rsidR="00E537D4" w:rsidRPr="0091313D" w:rsidRDefault="00E537D4" w:rsidP="00E537D4">
      <w:pPr>
        <w:pStyle w:val="Titre1"/>
        <w:rPr>
          <w:sz w:val="32"/>
          <w:szCs w:val="32"/>
          <w:lang w:val="en-GB"/>
        </w:rPr>
      </w:pPr>
      <w:r w:rsidRPr="0091313D">
        <w:rPr>
          <w:sz w:val="32"/>
          <w:szCs w:val="32"/>
          <w:lang w:val="en-GB"/>
        </w:rPr>
        <w:t>In conclusion: the role of the singers</w:t>
      </w:r>
    </w:p>
    <w:p w14:paraId="231E4A93" w14:textId="6F309E60" w:rsidR="00343B1E" w:rsidRPr="003B7179" w:rsidRDefault="00E537D4" w:rsidP="00A72DBB">
      <w:pPr>
        <w:rPr>
          <w:lang w:val="en-GB"/>
        </w:rPr>
      </w:pPr>
      <w:r w:rsidRPr="0091313D">
        <w:rPr>
          <w:lang w:val="en-GB"/>
        </w:rPr>
        <w:t xml:space="preserve">The </w:t>
      </w:r>
      <w:r w:rsidR="005A0441" w:rsidRPr="0091313D">
        <w:rPr>
          <w:lang w:val="en-GB"/>
        </w:rPr>
        <w:t xml:space="preserve">preceding </w:t>
      </w:r>
      <w:r w:rsidRPr="0091313D">
        <w:rPr>
          <w:lang w:val="en-GB"/>
        </w:rPr>
        <w:t xml:space="preserve">pages have attempted to show the evolution of the directed progression as a functional unit in the light of various </w:t>
      </w:r>
      <w:r w:rsidR="00880A98" w:rsidRPr="0091313D">
        <w:rPr>
          <w:lang w:val="en-GB"/>
        </w:rPr>
        <w:t xml:space="preserve">scale </w:t>
      </w:r>
      <w:r w:rsidRPr="0091313D">
        <w:rPr>
          <w:lang w:val="en-GB"/>
        </w:rPr>
        <w:t xml:space="preserve">conceptions, defined successively according to the Pythagorean tradition inherited from Boethius, the </w:t>
      </w:r>
      <w:r w:rsidR="00B94C64" w:rsidRPr="0091313D">
        <w:rPr>
          <w:lang w:val="en-GB"/>
        </w:rPr>
        <w:t xml:space="preserve">so-called </w:t>
      </w:r>
      <w:r w:rsidRPr="0091313D">
        <w:rPr>
          <w:lang w:val="en-GB"/>
        </w:rPr>
        <w:t>Pythagorean intonation that appeared around 1400</w:t>
      </w:r>
      <w:r w:rsidR="00647EDC" w:rsidRPr="0091313D">
        <w:rPr>
          <w:lang w:val="en-GB"/>
        </w:rPr>
        <w:t>,</w:t>
      </w:r>
      <w:r w:rsidRPr="0091313D">
        <w:rPr>
          <w:lang w:val="en-GB"/>
        </w:rPr>
        <w:t xml:space="preserve"> and </w:t>
      </w:r>
      <w:r w:rsidR="00084FE9" w:rsidRPr="0091313D">
        <w:rPr>
          <w:lang w:val="en-GB"/>
        </w:rPr>
        <w:t>mea</w:t>
      </w:r>
      <w:r w:rsidR="00343098" w:rsidRPr="0091313D">
        <w:rPr>
          <w:lang w:val="en-GB"/>
        </w:rPr>
        <w:t>n</w:t>
      </w:r>
      <w:r w:rsidR="00084FE9" w:rsidRPr="0091313D">
        <w:rPr>
          <w:lang w:val="en-GB"/>
        </w:rPr>
        <w:t>tone</w:t>
      </w:r>
      <w:r w:rsidRPr="0091313D">
        <w:rPr>
          <w:lang w:val="en-GB"/>
        </w:rPr>
        <w:t xml:space="preserve"> temperament, which must have </w:t>
      </w:r>
      <w:r w:rsidR="00C644A1" w:rsidRPr="0091313D">
        <w:rPr>
          <w:lang w:val="en-GB"/>
        </w:rPr>
        <w:t xml:space="preserve">spread </w:t>
      </w:r>
      <w:r w:rsidRPr="0091313D">
        <w:rPr>
          <w:lang w:val="en-GB"/>
        </w:rPr>
        <w:t xml:space="preserve">widely by the end of the </w:t>
      </w:r>
      <w:r w:rsidR="00647EDC" w:rsidRPr="0091313D">
        <w:rPr>
          <w:lang w:val="en-GB"/>
        </w:rPr>
        <w:t>fifteenth</w:t>
      </w:r>
      <w:r w:rsidRPr="0091313D">
        <w:rPr>
          <w:lang w:val="en-GB"/>
        </w:rPr>
        <w:t xml:space="preserve"> century. </w:t>
      </w:r>
      <w:r w:rsidR="00A95508" w:rsidRPr="0091313D">
        <w:rPr>
          <w:lang w:val="en-GB"/>
        </w:rPr>
        <w:t>According to me</w:t>
      </w:r>
      <w:r w:rsidR="00045692" w:rsidRPr="0091313D">
        <w:rPr>
          <w:lang w:val="en-GB"/>
        </w:rPr>
        <w:t xml:space="preserve">, this last development plays a significant role in changing contrapuntal writing in Josquin’s time. </w:t>
      </w:r>
      <w:r w:rsidRPr="0091313D">
        <w:rPr>
          <w:lang w:val="en-GB"/>
        </w:rPr>
        <w:t xml:space="preserve">In view of this </w:t>
      </w:r>
      <w:r w:rsidRPr="0091313D">
        <w:rPr>
          <w:rFonts w:cs="Times New Roman"/>
          <w:szCs w:val="24"/>
          <w:lang w:val="en-GB"/>
        </w:rPr>
        <w:t xml:space="preserve">analysis, however, a question might arise. </w:t>
      </w:r>
      <w:r w:rsidR="00260DB4" w:rsidRPr="0091313D">
        <w:rPr>
          <w:rFonts w:cs="Times New Roman"/>
          <w:szCs w:val="24"/>
          <w:lang w:val="en-GB"/>
        </w:rPr>
        <w:t xml:space="preserve">Given the flexibility of the voice, how should we imagine that singers performed polyphony? Margaret Bent considers that unaccompanied singers </w:t>
      </w:r>
      <w:r w:rsidR="006F4B8E" w:rsidRPr="0091313D">
        <w:rPr>
          <w:rFonts w:cs="Times New Roman"/>
          <w:szCs w:val="24"/>
          <w:lang w:val="en-GB"/>
        </w:rPr>
        <w:t>‘</w:t>
      </w:r>
      <w:r w:rsidR="00A72DBB" w:rsidRPr="0091313D">
        <w:rPr>
          <w:rFonts w:cs="Times New Roman"/>
          <w:szCs w:val="24"/>
          <w:lang w:val="en-GB"/>
        </w:rPr>
        <w:t>performed with pure intonation, Pythagorean in principle, but probably with justly tempered thirds in p</w:t>
      </w:r>
      <w:r w:rsidR="0041783F" w:rsidRPr="0091313D">
        <w:rPr>
          <w:rFonts w:cs="Times New Roman"/>
          <w:szCs w:val="24"/>
          <w:lang w:val="en-GB"/>
        </w:rPr>
        <w:t>ractice</w:t>
      </w:r>
      <w:r w:rsidR="006F4B8E" w:rsidRPr="0091313D">
        <w:rPr>
          <w:rFonts w:cs="Times New Roman"/>
          <w:szCs w:val="24"/>
          <w:lang w:val="en-GB"/>
        </w:rPr>
        <w:t>’</w:t>
      </w:r>
      <w:r w:rsidR="00B73CD9" w:rsidRPr="0091313D">
        <w:rPr>
          <w:rFonts w:cs="Times New Roman"/>
          <w:szCs w:val="24"/>
          <w:lang w:val="en-GB"/>
        </w:rPr>
        <w:t>.</w:t>
      </w:r>
      <w:r w:rsidR="00A72DBB" w:rsidRPr="0091313D">
        <w:rPr>
          <w:rStyle w:val="Appelnotedebasdep"/>
          <w:rFonts w:cs="Times New Roman"/>
          <w:szCs w:val="24"/>
          <w:lang w:val="en-GB"/>
        </w:rPr>
        <w:footnoteReference w:id="58"/>
      </w:r>
      <w:r w:rsidR="00A72DBB" w:rsidRPr="0091313D">
        <w:rPr>
          <w:rFonts w:cs="Times New Roman"/>
          <w:szCs w:val="24"/>
          <w:lang w:val="en-GB"/>
        </w:rPr>
        <w:t xml:space="preserve"> </w:t>
      </w:r>
      <w:r w:rsidR="0033298B" w:rsidRPr="0091313D">
        <w:rPr>
          <w:rFonts w:cs="Times New Roman"/>
          <w:szCs w:val="24"/>
          <w:lang w:val="en-GB"/>
        </w:rPr>
        <w:t>Despite its apparent contradiction</w:t>
      </w:r>
      <w:r w:rsidR="0033298B" w:rsidRPr="003B7179">
        <w:rPr>
          <w:rFonts w:cs="Times New Roman"/>
          <w:szCs w:val="24"/>
          <w:lang w:val="en-GB"/>
        </w:rPr>
        <w:t xml:space="preserve">, this statement indicates that singers are free to vary the intonation of intervals, for example for expressive purposes. </w:t>
      </w:r>
      <w:r w:rsidR="000B56C4" w:rsidRPr="003B7179">
        <w:rPr>
          <w:rFonts w:cs="Times New Roman"/>
          <w:szCs w:val="24"/>
          <w:lang w:val="en-GB"/>
        </w:rPr>
        <w:t xml:space="preserve">It </w:t>
      </w:r>
      <w:r w:rsidR="0033298B" w:rsidRPr="003B7179">
        <w:rPr>
          <w:rFonts w:cs="Times New Roman"/>
          <w:szCs w:val="24"/>
          <w:lang w:val="en-GB"/>
        </w:rPr>
        <w:t>is therefore</w:t>
      </w:r>
      <w:r w:rsidR="000609EF" w:rsidRPr="003B7179">
        <w:rPr>
          <w:rFonts w:cs="Times New Roman"/>
          <w:szCs w:val="24"/>
          <w:lang w:val="en-GB"/>
        </w:rPr>
        <w:t xml:space="preserve"> important</w:t>
      </w:r>
      <w:r w:rsidR="000B56C4" w:rsidRPr="003B7179">
        <w:rPr>
          <w:rFonts w:cs="Times New Roman"/>
          <w:szCs w:val="24"/>
          <w:lang w:val="en-GB"/>
        </w:rPr>
        <w:t xml:space="preserve"> to distinguish between the scale as a theoretical basis of musical writing and polyphonic singing itself.</w:t>
      </w:r>
    </w:p>
    <w:p w14:paraId="5C1FC0FE" w14:textId="44A866B9" w:rsidR="00494C92" w:rsidRPr="003B7179" w:rsidRDefault="00084FE9" w:rsidP="00494C92">
      <w:pPr>
        <w:rPr>
          <w:rFonts w:cs="Times New Roman"/>
          <w:szCs w:val="24"/>
          <w:lang w:val="en-GB"/>
        </w:rPr>
      </w:pPr>
      <w:r w:rsidRPr="003B7179">
        <w:rPr>
          <w:lang w:val="en-GB"/>
        </w:rPr>
        <w:t xml:space="preserve">This situation can be compared to </w:t>
      </w:r>
      <w:r w:rsidR="00284E64" w:rsidRPr="003B7179">
        <w:rPr>
          <w:lang w:val="en-GB"/>
        </w:rPr>
        <w:t>more recent</w:t>
      </w:r>
      <w:r w:rsidR="006D462F" w:rsidRPr="003B7179">
        <w:rPr>
          <w:lang w:val="en-GB"/>
        </w:rPr>
        <w:t xml:space="preserve"> development</w:t>
      </w:r>
      <w:r w:rsidR="00284E64" w:rsidRPr="003B7179">
        <w:rPr>
          <w:lang w:val="en-GB"/>
        </w:rPr>
        <w:t>s</w:t>
      </w:r>
      <w:r w:rsidR="00F45582" w:rsidRPr="003B7179">
        <w:rPr>
          <w:lang w:val="en-GB"/>
        </w:rPr>
        <w:t xml:space="preserve">: </w:t>
      </w:r>
      <w:r w:rsidR="00494C92" w:rsidRPr="003B7179">
        <w:rPr>
          <w:rFonts w:cs="Times New Roman"/>
          <w:szCs w:val="24"/>
          <w:lang w:val="en-GB"/>
        </w:rPr>
        <w:t xml:space="preserve">when </w:t>
      </w:r>
      <w:r w:rsidR="000609EF" w:rsidRPr="003B7179">
        <w:rPr>
          <w:rFonts w:cs="Times New Roman"/>
          <w:szCs w:val="24"/>
          <w:lang w:val="en-GB"/>
        </w:rPr>
        <w:t xml:space="preserve">Johann Sebastian </w:t>
      </w:r>
      <w:r w:rsidR="00494C92" w:rsidRPr="003B7179">
        <w:rPr>
          <w:rFonts w:cs="Times New Roman"/>
          <w:szCs w:val="24"/>
          <w:lang w:val="en-GB"/>
        </w:rPr>
        <w:t xml:space="preserve">Bach </w:t>
      </w:r>
      <w:r w:rsidR="0033298B" w:rsidRPr="003B7179">
        <w:rPr>
          <w:rFonts w:cs="Times New Roman"/>
          <w:szCs w:val="24"/>
          <w:lang w:val="en-GB"/>
        </w:rPr>
        <w:t xml:space="preserve">(1685-1750) </w:t>
      </w:r>
      <w:r w:rsidR="00494C92" w:rsidRPr="003B7179">
        <w:rPr>
          <w:rFonts w:cs="Times New Roman"/>
          <w:szCs w:val="24"/>
          <w:lang w:val="en-GB"/>
        </w:rPr>
        <w:t xml:space="preserve">wrote his </w:t>
      </w:r>
      <w:r w:rsidRPr="003B7179">
        <w:rPr>
          <w:rFonts w:cs="Times New Roman"/>
          <w:szCs w:val="24"/>
          <w:lang w:val="en-GB"/>
        </w:rPr>
        <w:t>t</w:t>
      </w:r>
      <w:r w:rsidR="00494C92" w:rsidRPr="003B7179">
        <w:rPr>
          <w:rFonts w:cs="Times New Roman"/>
          <w:szCs w:val="24"/>
          <w:lang w:val="en-GB"/>
        </w:rPr>
        <w:t xml:space="preserve">hird </w:t>
      </w:r>
      <w:r w:rsidRPr="003B7179">
        <w:rPr>
          <w:rFonts w:cs="Times New Roman"/>
          <w:i/>
          <w:szCs w:val="24"/>
          <w:lang w:val="en-GB"/>
        </w:rPr>
        <w:t>P</w:t>
      </w:r>
      <w:r w:rsidR="00494C92" w:rsidRPr="003B7179">
        <w:rPr>
          <w:rFonts w:cs="Times New Roman"/>
          <w:i/>
          <w:szCs w:val="24"/>
          <w:lang w:val="en-GB"/>
        </w:rPr>
        <w:t>artita</w:t>
      </w:r>
      <w:r w:rsidR="00494C92" w:rsidRPr="003B7179">
        <w:rPr>
          <w:rFonts w:cs="Times New Roman"/>
          <w:szCs w:val="24"/>
          <w:lang w:val="en-GB"/>
        </w:rPr>
        <w:t xml:space="preserve"> in </w:t>
      </w:r>
      <w:r w:rsidR="00494C92" w:rsidRPr="003B7179">
        <w:rPr>
          <w:rFonts w:cs="Times New Roman"/>
          <w:i/>
          <w:szCs w:val="24"/>
          <w:lang w:val="en-GB"/>
        </w:rPr>
        <w:t>E</w:t>
      </w:r>
      <w:r w:rsidR="00494C92" w:rsidRPr="003B7179">
        <w:rPr>
          <w:rFonts w:cs="Times New Roman"/>
          <w:szCs w:val="24"/>
          <w:lang w:val="en-GB"/>
        </w:rPr>
        <w:t xml:space="preserve"> major</w:t>
      </w:r>
      <w:r w:rsidR="00624718" w:rsidRPr="003B7179">
        <w:rPr>
          <w:rFonts w:cs="Times New Roman"/>
          <w:szCs w:val="24"/>
          <w:lang w:val="en-GB"/>
        </w:rPr>
        <w:t xml:space="preserve"> BWV 1006</w:t>
      </w:r>
      <w:r w:rsidR="00494C92" w:rsidRPr="003B7179">
        <w:rPr>
          <w:rFonts w:cs="Times New Roman"/>
          <w:szCs w:val="24"/>
          <w:lang w:val="en-GB"/>
        </w:rPr>
        <w:t xml:space="preserve"> and modulated to </w:t>
      </w:r>
      <w:r w:rsidR="00921B1D" w:rsidRPr="003B7179">
        <w:rPr>
          <w:rFonts w:cs="Times New Roman"/>
          <w:i/>
          <w:szCs w:val="24"/>
          <w:lang w:val="en-GB"/>
        </w:rPr>
        <w:t>G</w:t>
      </w:r>
      <w:r w:rsidR="00A858A3" w:rsidRPr="003B7179">
        <w:rPr>
          <w:rFonts w:cstheme="minorHAnsi"/>
          <w:lang w:val="en-GB"/>
        </w:rPr>
        <w:sym w:font="Bach" w:char="F023"/>
      </w:r>
      <w:r w:rsidR="00921B1D" w:rsidRPr="003B7179">
        <w:rPr>
          <w:rFonts w:cs="Times New Roman"/>
          <w:szCs w:val="24"/>
          <w:lang w:val="en-GB"/>
        </w:rPr>
        <w:t xml:space="preserve"> minor and to </w:t>
      </w:r>
      <w:r w:rsidR="00494C92" w:rsidRPr="003B7179">
        <w:rPr>
          <w:rFonts w:cs="Times New Roman"/>
          <w:i/>
          <w:szCs w:val="24"/>
          <w:lang w:val="en-GB"/>
        </w:rPr>
        <w:t>B</w:t>
      </w:r>
      <w:r w:rsidR="00494C92" w:rsidRPr="003B7179">
        <w:rPr>
          <w:rFonts w:cs="Times New Roman"/>
          <w:szCs w:val="24"/>
          <w:lang w:val="en-GB"/>
        </w:rPr>
        <w:t xml:space="preserve"> major, the conceptual framework of </w:t>
      </w:r>
      <w:r w:rsidR="00A95C5E" w:rsidRPr="003B7179">
        <w:rPr>
          <w:rFonts w:cs="Times New Roman"/>
          <w:szCs w:val="24"/>
          <w:lang w:val="en-GB"/>
        </w:rPr>
        <w:t xml:space="preserve">eighteenth-century </w:t>
      </w:r>
      <w:r w:rsidR="008853CA" w:rsidRPr="003B7179">
        <w:rPr>
          <w:rFonts w:cs="Times New Roman"/>
          <w:szCs w:val="24"/>
          <w:lang w:val="en-GB"/>
        </w:rPr>
        <w:t>circular</w:t>
      </w:r>
      <w:r w:rsidR="00494C92" w:rsidRPr="003B7179">
        <w:rPr>
          <w:rFonts w:cs="Times New Roman"/>
          <w:szCs w:val="24"/>
          <w:lang w:val="en-GB"/>
        </w:rPr>
        <w:t xml:space="preserve"> temperament</w:t>
      </w:r>
      <w:r w:rsidR="00A95C5E" w:rsidRPr="003B7179">
        <w:rPr>
          <w:rFonts w:cs="Times New Roman"/>
          <w:szCs w:val="24"/>
          <w:lang w:val="en-GB"/>
        </w:rPr>
        <w:t>s</w:t>
      </w:r>
      <w:r w:rsidR="00964E50" w:rsidRPr="003B7179">
        <w:rPr>
          <w:rFonts w:cs="Times New Roman"/>
          <w:szCs w:val="24"/>
          <w:lang w:val="en-GB"/>
        </w:rPr>
        <w:t xml:space="preserve"> </w:t>
      </w:r>
      <w:r w:rsidR="00A95C5E" w:rsidRPr="003B7179">
        <w:rPr>
          <w:rFonts w:cs="Times New Roman"/>
          <w:szCs w:val="24"/>
          <w:lang w:val="en-GB"/>
        </w:rPr>
        <w:t>of course</w:t>
      </w:r>
      <w:r w:rsidR="000609EF" w:rsidRPr="003B7179">
        <w:rPr>
          <w:rFonts w:cs="Times New Roman"/>
          <w:szCs w:val="24"/>
          <w:lang w:val="en-GB"/>
        </w:rPr>
        <w:t xml:space="preserve"> </w:t>
      </w:r>
      <w:r w:rsidR="00494C92" w:rsidRPr="003B7179">
        <w:rPr>
          <w:rFonts w:cs="Times New Roman"/>
          <w:szCs w:val="24"/>
          <w:lang w:val="en-GB"/>
        </w:rPr>
        <w:t xml:space="preserve">allowed </w:t>
      </w:r>
      <w:r w:rsidRPr="003B7179">
        <w:rPr>
          <w:rFonts w:cs="Times New Roman"/>
          <w:szCs w:val="24"/>
          <w:lang w:val="en-GB"/>
        </w:rPr>
        <w:t>him to do so</w:t>
      </w:r>
      <w:r w:rsidR="00260DB4" w:rsidRPr="003B7179">
        <w:rPr>
          <w:rFonts w:cs="Times New Roman"/>
          <w:szCs w:val="24"/>
          <w:lang w:val="en-GB"/>
        </w:rPr>
        <w:t>,</w:t>
      </w:r>
      <w:r w:rsidR="00260DB4" w:rsidRPr="003B7179">
        <w:rPr>
          <w:lang w:val="en-GB"/>
        </w:rPr>
        <w:t xml:space="preserve"> </w:t>
      </w:r>
      <w:r w:rsidR="00A95C5E" w:rsidRPr="003B7179">
        <w:rPr>
          <w:rFonts w:cs="Times New Roman"/>
          <w:szCs w:val="24"/>
          <w:lang w:val="en-GB"/>
        </w:rPr>
        <w:t xml:space="preserve">in the same way that </w:t>
      </w:r>
      <w:r w:rsidR="004B159C" w:rsidRPr="003B7179">
        <w:rPr>
          <w:rFonts w:cs="Times New Roman"/>
          <w:szCs w:val="24"/>
          <w:lang w:val="en-GB"/>
        </w:rPr>
        <w:t>meantone</w:t>
      </w:r>
      <w:r w:rsidR="00A95C5E" w:rsidRPr="003B7179">
        <w:rPr>
          <w:rFonts w:cs="Times New Roman"/>
          <w:szCs w:val="24"/>
          <w:lang w:val="en-GB"/>
        </w:rPr>
        <w:t xml:space="preserve"> temperament allowed the use of conclusive </w:t>
      </w:r>
      <w:r w:rsidR="00A95C5E" w:rsidRPr="003B7179">
        <w:rPr>
          <w:rFonts w:cs="Times New Roman"/>
          <w:szCs w:val="24"/>
          <w:lang w:val="en-GB"/>
        </w:rPr>
        <w:lastRenderedPageBreak/>
        <w:t>thirds in the sixteenth century</w:t>
      </w:r>
      <w:r w:rsidR="00260DB4" w:rsidRPr="003B7179">
        <w:rPr>
          <w:rFonts w:cs="Times New Roman"/>
          <w:szCs w:val="24"/>
          <w:lang w:val="en-GB"/>
        </w:rPr>
        <w:t>. Nevertheless,</w:t>
      </w:r>
      <w:r w:rsidR="00494C92" w:rsidRPr="003B7179">
        <w:rPr>
          <w:rFonts w:cs="Times New Roman"/>
          <w:szCs w:val="24"/>
          <w:lang w:val="en-GB"/>
        </w:rPr>
        <w:t xml:space="preserve"> it would be risky to claim that baroque </w:t>
      </w:r>
      <w:r w:rsidR="00F45582" w:rsidRPr="003B7179">
        <w:rPr>
          <w:rFonts w:cs="Times New Roman"/>
          <w:szCs w:val="24"/>
          <w:lang w:val="en-GB"/>
        </w:rPr>
        <w:t>vi</w:t>
      </w:r>
      <w:r w:rsidR="00494C92" w:rsidRPr="003B7179">
        <w:rPr>
          <w:rFonts w:cs="Times New Roman"/>
          <w:szCs w:val="24"/>
          <w:lang w:val="en-GB"/>
        </w:rPr>
        <w:t xml:space="preserve">olinists played </w:t>
      </w:r>
      <w:r w:rsidR="00A95C5E" w:rsidRPr="003B7179">
        <w:rPr>
          <w:rFonts w:cs="Times New Roman"/>
          <w:szCs w:val="24"/>
          <w:lang w:val="en-GB"/>
        </w:rPr>
        <w:t xml:space="preserve">this </w:t>
      </w:r>
      <w:r w:rsidR="00A95C5E" w:rsidRPr="003B7179">
        <w:rPr>
          <w:rFonts w:cs="Times New Roman"/>
          <w:i/>
          <w:szCs w:val="24"/>
          <w:lang w:val="en-GB"/>
        </w:rPr>
        <w:t>Partita</w:t>
      </w:r>
      <w:r w:rsidR="00A95C5E" w:rsidRPr="003B7179">
        <w:rPr>
          <w:rFonts w:cs="Times New Roman"/>
          <w:szCs w:val="24"/>
          <w:lang w:val="en-GB"/>
        </w:rPr>
        <w:t xml:space="preserve"> </w:t>
      </w:r>
      <w:r w:rsidR="00494C92" w:rsidRPr="003B7179">
        <w:rPr>
          <w:rFonts w:cs="Times New Roman"/>
          <w:szCs w:val="24"/>
          <w:lang w:val="en-GB"/>
        </w:rPr>
        <w:t xml:space="preserve">exactly </w:t>
      </w:r>
      <w:r w:rsidR="00F45582" w:rsidRPr="003B7179">
        <w:rPr>
          <w:rFonts w:cs="Times New Roman"/>
          <w:szCs w:val="24"/>
          <w:lang w:val="en-GB"/>
        </w:rPr>
        <w:t xml:space="preserve">– </w:t>
      </w:r>
      <w:r w:rsidR="00964E50" w:rsidRPr="003B7179">
        <w:rPr>
          <w:rFonts w:cs="Times New Roman"/>
          <w:szCs w:val="24"/>
          <w:lang w:val="en-GB"/>
        </w:rPr>
        <w:t>say</w:t>
      </w:r>
      <w:r w:rsidR="00F45582" w:rsidRPr="003B7179">
        <w:rPr>
          <w:rFonts w:cs="Times New Roman"/>
          <w:szCs w:val="24"/>
          <w:lang w:val="en-GB"/>
        </w:rPr>
        <w:t xml:space="preserve"> – </w:t>
      </w:r>
      <w:r w:rsidR="00494C92" w:rsidRPr="003B7179">
        <w:rPr>
          <w:rFonts w:cs="Times New Roman"/>
          <w:szCs w:val="24"/>
          <w:lang w:val="en-GB"/>
        </w:rPr>
        <w:t>in</w:t>
      </w:r>
      <w:r w:rsidR="00F45582" w:rsidRPr="003B7179">
        <w:rPr>
          <w:rFonts w:cs="Times New Roman"/>
          <w:szCs w:val="24"/>
          <w:lang w:val="en-GB"/>
        </w:rPr>
        <w:t xml:space="preserve"> </w:t>
      </w:r>
      <w:proofErr w:type="spellStart"/>
      <w:r w:rsidR="00494C92" w:rsidRPr="003B7179">
        <w:rPr>
          <w:rFonts w:cs="Times New Roman"/>
          <w:szCs w:val="24"/>
          <w:lang w:val="en-GB"/>
        </w:rPr>
        <w:t>Werckmeister</w:t>
      </w:r>
      <w:proofErr w:type="spellEnd"/>
      <w:r w:rsidR="00494C92" w:rsidRPr="003B7179">
        <w:rPr>
          <w:rFonts w:cs="Times New Roman"/>
          <w:szCs w:val="24"/>
          <w:lang w:val="en-GB"/>
        </w:rPr>
        <w:t xml:space="preserve"> III. Similarly, when </w:t>
      </w:r>
      <w:r w:rsidR="00A95C5E" w:rsidRPr="003B7179">
        <w:rPr>
          <w:rFonts w:cs="Times New Roman"/>
          <w:szCs w:val="24"/>
          <w:lang w:val="en-GB"/>
        </w:rPr>
        <w:t xml:space="preserve">Arnold </w:t>
      </w:r>
      <w:r w:rsidR="00494C92" w:rsidRPr="003B7179">
        <w:rPr>
          <w:rFonts w:cs="Times New Roman"/>
          <w:szCs w:val="24"/>
          <w:lang w:val="en-GB"/>
        </w:rPr>
        <w:t xml:space="preserve">Schoenberg composed his opera </w:t>
      </w:r>
      <w:r w:rsidR="00494C92" w:rsidRPr="003B7179">
        <w:rPr>
          <w:rFonts w:cs="Times New Roman"/>
          <w:i/>
          <w:szCs w:val="24"/>
          <w:lang w:val="en-GB"/>
        </w:rPr>
        <w:t>Moses und Aron</w:t>
      </w:r>
      <w:r w:rsidR="00494C92" w:rsidRPr="003B7179">
        <w:rPr>
          <w:rFonts w:cs="Times New Roman"/>
          <w:szCs w:val="24"/>
          <w:lang w:val="en-GB"/>
        </w:rPr>
        <w:t>, he was undoubtedly thinking in equal temperament, but this does</w:t>
      </w:r>
      <w:r w:rsidRPr="003B7179">
        <w:rPr>
          <w:rFonts w:cs="Times New Roman"/>
          <w:szCs w:val="24"/>
          <w:lang w:val="en-GB"/>
        </w:rPr>
        <w:t xml:space="preserve"> </w:t>
      </w:r>
      <w:r w:rsidR="00494C92" w:rsidRPr="003B7179">
        <w:rPr>
          <w:rFonts w:cs="Times New Roman"/>
          <w:szCs w:val="24"/>
          <w:lang w:val="en-GB"/>
        </w:rPr>
        <w:t>n</w:t>
      </w:r>
      <w:r w:rsidRPr="003B7179">
        <w:rPr>
          <w:rFonts w:cs="Times New Roman"/>
          <w:szCs w:val="24"/>
          <w:lang w:val="en-GB"/>
        </w:rPr>
        <w:t>o</w:t>
      </w:r>
      <w:r w:rsidR="00494C92" w:rsidRPr="003B7179">
        <w:rPr>
          <w:rFonts w:cs="Times New Roman"/>
          <w:szCs w:val="24"/>
          <w:lang w:val="en-GB"/>
        </w:rPr>
        <w:t xml:space="preserve">t imply that the orchestra and the singers </w:t>
      </w:r>
      <w:r w:rsidR="00A95C5E" w:rsidRPr="003B7179">
        <w:rPr>
          <w:rFonts w:cs="Times New Roman"/>
          <w:szCs w:val="24"/>
          <w:lang w:val="en-GB"/>
        </w:rPr>
        <w:t xml:space="preserve">should </w:t>
      </w:r>
      <w:r w:rsidR="00494C92" w:rsidRPr="003B7179">
        <w:rPr>
          <w:rFonts w:cs="Times New Roman"/>
          <w:szCs w:val="24"/>
          <w:lang w:val="en-GB"/>
        </w:rPr>
        <w:t xml:space="preserve">all </w:t>
      </w:r>
      <w:r w:rsidRPr="003B7179">
        <w:rPr>
          <w:rFonts w:cs="Times New Roman"/>
          <w:szCs w:val="24"/>
          <w:lang w:val="en-GB"/>
        </w:rPr>
        <w:t>play</w:t>
      </w:r>
      <w:r w:rsidR="00494C92" w:rsidRPr="003B7179">
        <w:rPr>
          <w:rFonts w:cs="Times New Roman"/>
          <w:szCs w:val="24"/>
          <w:lang w:val="en-GB"/>
        </w:rPr>
        <w:t xml:space="preserve"> and </w:t>
      </w:r>
      <w:r w:rsidRPr="003B7179">
        <w:rPr>
          <w:rFonts w:cs="Times New Roman"/>
          <w:szCs w:val="24"/>
          <w:lang w:val="en-GB"/>
        </w:rPr>
        <w:t>s</w:t>
      </w:r>
      <w:r w:rsidR="00A95C5E" w:rsidRPr="003B7179">
        <w:rPr>
          <w:rFonts w:cs="Times New Roman"/>
          <w:szCs w:val="24"/>
          <w:lang w:val="en-GB"/>
        </w:rPr>
        <w:t>i</w:t>
      </w:r>
      <w:r w:rsidRPr="003B7179">
        <w:rPr>
          <w:rFonts w:cs="Times New Roman"/>
          <w:szCs w:val="24"/>
          <w:lang w:val="en-GB"/>
        </w:rPr>
        <w:t>ng</w:t>
      </w:r>
      <w:r w:rsidR="00494C92" w:rsidRPr="003B7179">
        <w:rPr>
          <w:rFonts w:cs="Times New Roman"/>
          <w:szCs w:val="24"/>
          <w:lang w:val="en-GB"/>
        </w:rPr>
        <w:t xml:space="preserve"> every single note in equal temperament.</w:t>
      </w:r>
    </w:p>
    <w:p w14:paraId="493BB713" w14:textId="3EB43DAE" w:rsidR="00AB3012" w:rsidRPr="003B7179" w:rsidRDefault="00A95C5E" w:rsidP="000B07CB">
      <w:pPr>
        <w:rPr>
          <w:lang w:val="en-GB"/>
        </w:rPr>
      </w:pPr>
      <w:r w:rsidRPr="003B7179">
        <w:rPr>
          <w:rFonts w:cs="Times New Roman"/>
          <w:szCs w:val="24"/>
          <w:lang w:val="en-GB"/>
        </w:rPr>
        <w:t xml:space="preserve">Paradoxically, </w:t>
      </w:r>
      <w:r w:rsidR="00930557" w:rsidRPr="003B7179">
        <w:rPr>
          <w:rFonts w:cs="Times New Roman"/>
          <w:szCs w:val="24"/>
          <w:lang w:val="en-GB"/>
        </w:rPr>
        <w:t>dissociating</w:t>
      </w:r>
      <w:r w:rsidR="00B22F74" w:rsidRPr="003B7179">
        <w:rPr>
          <w:rFonts w:cs="Times New Roman"/>
          <w:szCs w:val="24"/>
          <w:lang w:val="en-GB"/>
        </w:rPr>
        <w:t xml:space="preserve"> the actual intonation of </w:t>
      </w:r>
      <w:r w:rsidR="00880A98" w:rsidRPr="003B7179">
        <w:rPr>
          <w:rFonts w:cs="Times New Roman"/>
          <w:szCs w:val="24"/>
          <w:lang w:val="en-GB"/>
        </w:rPr>
        <w:t>performed</w:t>
      </w:r>
      <w:r w:rsidR="00B22F74" w:rsidRPr="003B7179">
        <w:rPr>
          <w:rFonts w:cs="Times New Roman"/>
          <w:szCs w:val="24"/>
          <w:lang w:val="en-GB"/>
        </w:rPr>
        <w:t xml:space="preserve"> intervals </w:t>
      </w:r>
      <w:r w:rsidR="00930557" w:rsidRPr="003B7179">
        <w:rPr>
          <w:rFonts w:cs="Times New Roman"/>
          <w:szCs w:val="24"/>
          <w:lang w:val="en-GB"/>
        </w:rPr>
        <w:t xml:space="preserve">from </w:t>
      </w:r>
      <w:r w:rsidR="00B22F74" w:rsidRPr="003B7179">
        <w:rPr>
          <w:rFonts w:cs="Times New Roman"/>
          <w:szCs w:val="24"/>
          <w:lang w:val="en-GB"/>
        </w:rPr>
        <w:t>their theoretical conception by composers makes it possible</w:t>
      </w:r>
      <w:r w:rsidR="005712BF" w:rsidRPr="003B7179">
        <w:rPr>
          <w:rFonts w:cs="Times New Roman"/>
          <w:szCs w:val="24"/>
          <w:lang w:val="en-GB"/>
        </w:rPr>
        <w:t xml:space="preserve"> </w:t>
      </w:r>
      <w:r w:rsidR="00B22F74" w:rsidRPr="003B7179">
        <w:rPr>
          <w:rFonts w:cs="Times New Roman"/>
          <w:szCs w:val="24"/>
          <w:lang w:val="en-GB"/>
        </w:rPr>
        <w:t xml:space="preserve">to explain why the directed progression was maintained in the sixteenth century, </w:t>
      </w:r>
      <w:r w:rsidR="002B0C88" w:rsidRPr="003B7179">
        <w:rPr>
          <w:rFonts w:cs="Times New Roman"/>
          <w:szCs w:val="24"/>
          <w:lang w:val="en-GB"/>
        </w:rPr>
        <w:t>particularly</w:t>
      </w:r>
      <w:r w:rsidR="00B22F74" w:rsidRPr="003B7179">
        <w:rPr>
          <w:rFonts w:cs="Times New Roman"/>
          <w:szCs w:val="24"/>
          <w:lang w:val="en-GB"/>
        </w:rPr>
        <w:t xml:space="preserve"> as a cadential formula and even in the absence of suspension, </w:t>
      </w:r>
      <w:r w:rsidR="00C837B9" w:rsidRPr="003B7179">
        <w:rPr>
          <w:rFonts w:cs="Times New Roman"/>
          <w:szCs w:val="24"/>
          <w:lang w:val="en-GB"/>
        </w:rPr>
        <w:t xml:space="preserve">even though </w:t>
      </w:r>
      <w:r w:rsidR="00B22F74" w:rsidRPr="003B7179">
        <w:rPr>
          <w:rFonts w:cs="Times New Roman"/>
          <w:szCs w:val="24"/>
          <w:lang w:val="en-GB"/>
        </w:rPr>
        <w:t xml:space="preserve">meantone temperament </w:t>
      </w:r>
      <w:r w:rsidR="008D1CB5" w:rsidRPr="003B7179">
        <w:rPr>
          <w:rFonts w:cs="Times New Roman"/>
          <w:szCs w:val="24"/>
          <w:lang w:val="en-GB"/>
        </w:rPr>
        <w:t xml:space="preserve">at least </w:t>
      </w:r>
      <w:r w:rsidR="00930557" w:rsidRPr="003B7179">
        <w:rPr>
          <w:rFonts w:cs="Times New Roman"/>
          <w:szCs w:val="24"/>
          <w:lang w:val="en-GB"/>
        </w:rPr>
        <w:t xml:space="preserve">in </w:t>
      </w:r>
      <w:r w:rsidR="008D1CB5" w:rsidRPr="003B7179">
        <w:rPr>
          <w:rFonts w:cs="Times New Roman"/>
          <w:szCs w:val="24"/>
          <w:lang w:val="en-GB"/>
        </w:rPr>
        <w:t xml:space="preserve">theory </w:t>
      </w:r>
      <w:r w:rsidR="00B22F74" w:rsidRPr="003B7179">
        <w:rPr>
          <w:rFonts w:cs="Times New Roman"/>
          <w:szCs w:val="24"/>
          <w:lang w:val="en-GB"/>
        </w:rPr>
        <w:t>had deprived it of its functional drive. Obviously, polyphonic composition</w:t>
      </w:r>
      <w:r w:rsidR="008E6746" w:rsidRPr="003B7179">
        <w:rPr>
          <w:rFonts w:cs="Times New Roman"/>
          <w:szCs w:val="24"/>
          <w:lang w:val="en-GB"/>
        </w:rPr>
        <w:t xml:space="preserve"> was guided by force of habit</w:t>
      </w:r>
      <w:r w:rsidR="00B73CD9" w:rsidRPr="003B7179">
        <w:rPr>
          <w:rFonts w:cs="Times New Roman"/>
          <w:szCs w:val="24"/>
          <w:lang w:val="en-GB"/>
        </w:rPr>
        <w:t>.</w:t>
      </w:r>
      <w:r w:rsidR="00AB3012" w:rsidRPr="003B7179">
        <w:rPr>
          <w:rStyle w:val="Appelnotedebasdep"/>
          <w:lang w:val="en-GB"/>
        </w:rPr>
        <w:footnoteReference w:id="59"/>
      </w:r>
      <w:r w:rsidR="00373064" w:rsidRPr="003B7179">
        <w:rPr>
          <w:lang w:val="en-GB"/>
        </w:rPr>
        <w:t xml:space="preserve"> </w:t>
      </w:r>
      <w:r w:rsidR="00B22F74" w:rsidRPr="003B7179">
        <w:rPr>
          <w:lang w:val="en-GB"/>
        </w:rPr>
        <w:t>The new scale concept superimposed on tradition</w:t>
      </w:r>
      <w:r w:rsidR="00260DB4" w:rsidRPr="003B7179">
        <w:rPr>
          <w:lang w:val="en-GB"/>
        </w:rPr>
        <w:t>,</w:t>
      </w:r>
      <w:r w:rsidR="00B22F74" w:rsidRPr="003B7179">
        <w:rPr>
          <w:lang w:val="en-GB"/>
        </w:rPr>
        <w:t xml:space="preserve"> </w:t>
      </w:r>
      <w:r w:rsidR="00343098" w:rsidRPr="003B7179">
        <w:rPr>
          <w:lang w:val="en-GB"/>
        </w:rPr>
        <w:t>however</w:t>
      </w:r>
      <w:r w:rsidR="00260DB4" w:rsidRPr="003B7179">
        <w:rPr>
          <w:lang w:val="en-GB"/>
        </w:rPr>
        <w:t>,</w:t>
      </w:r>
      <w:r w:rsidR="00343098" w:rsidRPr="003B7179">
        <w:rPr>
          <w:lang w:val="en-GB"/>
        </w:rPr>
        <w:t xml:space="preserve"> </w:t>
      </w:r>
      <w:r w:rsidR="00B22F74" w:rsidRPr="003B7179">
        <w:rPr>
          <w:lang w:val="en-GB"/>
        </w:rPr>
        <w:t xml:space="preserve">transformed musical writing in small steps. It led </w:t>
      </w:r>
      <w:r w:rsidR="007D1144" w:rsidRPr="003B7179">
        <w:rPr>
          <w:lang w:val="en-GB"/>
        </w:rPr>
        <w:t xml:space="preserve">indirectly </w:t>
      </w:r>
      <w:r w:rsidR="00B22F74" w:rsidRPr="003B7179">
        <w:rPr>
          <w:lang w:val="en-GB"/>
        </w:rPr>
        <w:t xml:space="preserve">to the theorisation </w:t>
      </w:r>
      <w:r w:rsidR="008853CA" w:rsidRPr="003B7179">
        <w:rPr>
          <w:lang w:val="en-GB"/>
        </w:rPr>
        <w:t xml:space="preserve">of </w:t>
      </w:r>
      <w:r w:rsidR="00B22F74" w:rsidRPr="003B7179">
        <w:rPr>
          <w:lang w:val="en-GB"/>
        </w:rPr>
        <w:t>chord and inversion in the early seventeenth century</w:t>
      </w:r>
      <w:r w:rsidR="00373064" w:rsidRPr="003B7179">
        <w:rPr>
          <w:lang w:val="en-GB"/>
        </w:rPr>
        <w:t xml:space="preserve">. </w:t>
      </w:r>
      <w:r w:rsidR="00343098" w:rsidRPr="003B7179">
        <w:rPr>
          <w:lang w:val="en-GB"/>
        </w:rPr>
        <w:t>Nevertheless</w:t>
      </w:r>
      <w:r w:rsidR="00B22F74" w:rsidRPr="003B7179">
        <w:rPr>
          <w:lang w:val="en-GB"/>
        </w:rPr>
        <w:t xml:space="preserve">, in the sixteenth century, even </w:t>
      </w:r>
      <w:r w:rsidR="008D1012" w:rsidRPr="003B7179">
        <w:rPr>
          <w:lang w:val="en-GB"/>
        </w:rPr>
        <w:t>though</w:t>
      </w:r>
      <w:r w:rsidR="00B22F74" w:rsidRPr="003B7179">
        <w:rPr>
          <w:lang w:val="en-GB"/>
        </w:rPr>
        <w:t xml:space="preserve"> a strictly dyadic </w:t>
      </w:r>
      <w:r w:rsidR="00F96F4E" w:rsidRPr="003B7179">
        <w:rPr>
          <w:lang w:val="en-GB"/>
        </w:rPr>
        <w:t xml:space="preserve">contrapuntal </w:t>
      </w:r>
      <w:r w:rsidR="00B22F74" w:rsidRPr="003B7179">
        <w:rPr>
          <w:lang w:val="en-GB"/>
        </w:rPr>
        <w:t xml:space="preserve">approach is no longer tenable, the legacy of the past remains very perceptible.   </w:t>
      </w:r>
    </w:p>
    <w:p w14:paraId="12EB35D6" w14:textId="77777777" w:rsidR="0078539F" w:rsidRPr="003B7179" w:rsidRDefault="0078539F" w:rsidP="000B07CB">
      <w:pPr>
        <w:rPr>
          <w:lang w:val="en-GB"/>
        </w:rPr>
      </w:pPr>
    </w:p>
    <w:p w14:paraId="647D15BA" w14:textId="77777777" w:rsidR="0078539F" w:rsidRPr="003B7179" w:rsidRDefault="0078539F" w:rsidP="000B07CB">
      <w:pPr>
        <w:rPr>
          <w:lang w:val="en-GB"/>
        </w:rPr>
      </w:pPr>
    </w:p>
    <w:p w14:paraId="2DB7693F" w14:textId="77777777" w:rsidR="0078539F" w:rsidRPr="003B7179" w:rsidRDefault="0078539F" w:rsidP="000B07CB">
      <w:pPr>
        <w:rPr>
          <w:lang w:val="en-GB"/>
        </w:rPr>
      </w:pPr>
      <w:r w:rsidRPr="003B7179">
        <w:rPr>
          <w:lang w:val="en-GB"/>
        </w:rPr>
        <w:t>Anne-Emmanuelle Ceulemans is curator of the European stringed instruments collection at the Musical Instruments Museum in Brussels</w:t>
      </w:r>
      <w:r w:rsidR="0021254C" w:rsidRPr="003B7179">
        <w:rPr>
          <w:lang w:val="en-GB"/>
        </w:rPr>
        <w:t>. She also</w:t>
      </w:r>
      <w:r w:rsidRPr="003B7179">
        <w:rPr>
          <w:lang w:val="en-GB"/>
        </w:rPr>
        <w:t xml:space="preserve"> teaches at the </w:t>
      </w:r>
      <w:proofErr w:type="spellStart"/>
      <w:r w:rsidRPr="003B7179">
        <w:rPr>
          <w:lang w:val="en-GB"/>
        </w:rPr>
        <w:t>Université</w:t>
      </w:r>
      <w:proofErr w:type="spellEnd"/>
      <w:r w:rsidRPr="003B7179">
        <w:rPr>
          <w:lang w:val="en-GB"/>
        </w:rPr>
        <w:t xml:space="preserve"> </w:t>
      </w:r>
      <w:proofErr w:type="spellStart"/>
      <w:r w:rsidRPr="003B7179">
        <w:rPr>
          <w:lang w:val="en-GB"/>
        </w:rPr>
        <w:t>catholique</w:t>
      </w:r>
      <w:proofErr w:type="spellEnd"/>
      <w:r w:rsidRPr="003B7179">
        <w:rPr>
          <w:lang w:val="en-GB"/>
        </w:rPr>
        <w:t xml:space="preserve"> de Louvain (Louvain-la-Neuve, Belgium) and at the </w:t>
      </w:r>
      <w:proofErr w:type="spellStart"/>
      <w:r w:rsidRPr="003B7179">
        <w:rPr>
          <w:lang w:val="en-GB"/>
        </w:rPr>
        <w:t>Institut</w:t>
      </w:r>
      <w:proofErr w:type="spellEnd"/>
      <w:r w:rsidRPr="003B7179">
        <w:rPr>
          <w:lang w:val="en-GB"/>
        </w:rPr>
        <w:t xml:space="preserve"> royal de musique et de </w:t>
      </w:r>
      <w:proofErr w:type="spellStart"/>
      <w:r w:rsidRPr="003B7179">
        <w:rPr>
          <w:lang w:val="en-GB"/>
        </w:rPr>
        <w:t>pédagogie</w:t>
      </w:r>
      <w:proofErr w:type="spellEnd"/>
      <w:r w:rsidRPr="003B7179">
        <w:rPr>
          <w:lang w:val="en-GB"/>
        </w:rPr>
        <w:t xml:space="preserve"> (Namur, Belgium).</w:t>
      </w:r>
    </w:p>
    <w:p w14:paraId="704D6635" w14:textId="77777777" w:rsidR="0078539F" w:rsidRPr="00BE6DD3" w:rsidRDefault="0078539F" w:rsidP="000B07CB">
      <w:pPr>
        <w:rPr>
          <w:lang w:val="en-GB"/>
        </w:rPr>
      </w:pPr>
      <w:r w:rsidRPr="003B7179">
        <w:rPr>
          <w:lang w:val="en-GB"/>
        </w:rPr>
        <w:t xml:space="preserve">Email: </w:t>
      </w:r>
      <w:hyperlink r:id="rId27" w:history="1">
        <w:r w:rsidRPr="003B7179">
          <w:rPr>
            <w:rStyle w:val="Lienhypertexte"/>
            <w:lang w:val="en-GB"/>
          </w:rPr>
          <w:t>anne-emmanuelle.ceulemans@uclouvain.be</w:t>
        </w:r>
      </w:hyperlink>
      <w:r w:rsidRPr="003B7179">
        <w:rPr>
          <w:lang w:val="en-GB"/>
        </w:rPr>
        <w:t>.</w:t>
      </w:r>
      <w:r w:rsidRPr="00BE6DD3">
        <w:rPr>
          <w:lang w:val="en-GB"/>
        </w:rPr>
        <w:t xml:space="preserve"> </w:t>
      </w:r>
    </w:p>
    <w:p w14:paraId="6456F4AA" w14:textId="77777777" w:rsidR="00A75BD1" w:rsidRPr="00BE6DD3" w:rsidRDefault="00A75BD1" w:rsidP="000A68E8">
      <w:pPr>
        <w:rPr>
          <w:rStyle w:val="medium-bold"/>
          <w:b/>
          <w:bCs/>
          <w:color w:val="7030A0"/>
          <w:lang w:val="en-GB"/>
        </w:rPr>
      </w:pPr>
    </w:p>
    <w:p w14:paraId="76F50FDF" w14:textId="77777777" w:rsidR="00156E81" w:rsidRPr="00BE6DD3" w:rsidRDefault="00156E81" w:rsidP="00156E81">
      <w:pPr>
        <w:rPr>
          <w:color w:val="7030A0"/>
          <w:lang w:val="en-GB"/>
        </w:rPr>
      </w:pPr>
    </w:p>
    <w:p w14:paraId="326ED05A" w14:textId="77777777" w:rsidR="00ED24C9" w:rsidRPr="00BE6DD3" w:rsidRDefault="00ED24C9" w:rsidP="00ED24C9">
      <w:pPr>
        <w:rPr>
          <w:rStyle w:val="medium-bold"/>
          <w:b/>
          <w:bCs/>
          <w:color w:val="7030A0"/>
          <w:lang w:val="en-GB"/>
        </w:rPr>
      </w:pPr>
    </w:p>
    <w:sectPr w:rsidR="00ED24C9" w:rsidRPr="00BE6DD3">
      <w:headerReference w:type="default" r:id="rId28"/>
      <w:footerReference w:type="default" r:id="rId2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7293A" w16cex:dateUtc="2022-09-10T13:18:00Z"/>
  <w16cex:commentExtensible w16cex:durableId="26C72E2F" w16cex:dateUtc="2022-09-10T13:39:00Z"/>
  <w16cex:commentExtensible w16cex:durableId="26C7305E" w16cex:dateUtc="2022-09-10T13:48:00Z"/>
  <w16cex:commentExtensible w16cex:durableId="26C731FE" w16cex:dateUtc="2022-09-10T13: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7A43A" w14:textId="77777777" w:rsidR="00697ED8" w:rsidRDefault="00697ED8" w:rsidP="00AA0DBC">
      <w:pPr>
        <w:spacing w:after="0" w:line="240" w:lineRule="auto"/>
      </w:pPr>
      <w:r>
        <w:separator/>
      </w:r>
    </w:p>
  </w:endnote>
  <w:endnote w:type="continuationSeparator" w:id="0">
    <w:p w14:paraId="756128ED" w14:textId="77777777" w:rsidR="00697ED8" w:rsidRDefault="00697ED8" w:rsidP="00AA0DBC">
      <w:pPr>
        <w:spacing w:after="0" w:line="240" w:lineRule="auto"/>
      </w:pPr>
      <w:r>
        <w:continuationSeparator/>
      </w:r>
    </w:p>
  </w:endnote>
  <w:endnote w:type="continuationNotice" w:id="1">
    <w:p w14:paraId="6AC79BA7" w14:textId="77777777" w:rsidR="00697ED8" w:rsidRDefault="00697E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de">
    <w:altName w:val="Cambr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ch">
    <w:altName w:val="Symbol"/>
    <w:panose1 w:val="050005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C42EC" w14:textId="77777777" w:rsidR="008D35C8" w:rsidRDefault="008D35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FC2CE" w14:textId="77777777" w:rsidR="00697ED8" w:rsidRDefault="00697ED8" w:rsidP="00AA0DBC">
      <w:pPr>
        <w:spacing w:after="0" w:line="240" w:lineRule="auto"/>
      </w:pPr>
      <w:r>
        <w:separator/>
      </w:r>
    </w:p>
  </w:footnote>
  <w:footnote w:type="continuationSeparator" w:id="0">
    <w:p w14:paraId="6D79CFC3" w14:textId="77777777" w:rsidR="00697ED8" w:rsidRDefault="00697ED8" w:rsidP="00AA0DBC">
      <w:pPr>
        <w:spacing w:after="0" w:line="240" w:lineRule="auto"/>
      </w:pPr>
      <w:r>
        <w:continuationSeparator/>
      </w:r>
    </w:p>
  </w:footnote>
  <w:footnote w:type="continuationNotice" w:id="1">
    <w:p w14:paraId="0EB3F1F4" w14:textId="77777777" w:rsidR="00697ED8" w:rsidRDefault="00697ED8">
      <w:pPr>
        <w:spacing w:after="0" w:line="240" w:lineRule="auto"/>
      </w:pPr>
    </w:p>
  </w:footnote>
  <w:footnote w:id="2">
    <w:p w14:paraId="65EA2296" w14:textId="2234EAC8" w:rsidR="00CE3E88" w:rsidRPr="003B7179" w:rsidRDefault="00CE3E88" w:rsidP="00F62702">
      <w:pPr>
        <w:pStyle w:val="Notedebasdepage"/>
        <w:rPr>
          <w:sz w:val="20"/>
          <w:lang w:val="en-GB"/>
        </w:rPr>
      </w:pPr>
      <w:r w:rsidRPr="003B7179">
        <w:rPr>
          <w:rStyle w:val="Appelnotedebasdep"/>
          <w:sz w:val="20"/>
          <w:szCs w:val="20"/>
          <w:lang w:val="en-GB"/>
        </w:rPr>
        <w:t>*</w:t>
      </w:r>
      <w:r w:rsidRPr="003B7179">
        <w:rPr>
          <w:sz w:val="20"/>
          <w:lang w:val="en-GB"/>
        </w:rPr>
        <w:t xml:space="preserve"> This article builds on a lecture given at the </w:t>
      </w:r>
      <w:r w:rsidR="006D04DB" w:rsidRPr="003B7179">
        <w:rPr>
          <w:sz w:val="20"/>
          <w:lang w:val="en-GB"/>
        </w:rPr>
        <w:t xml:space="preserve">online </w:t>
      </w:r>
      <w:r w:rsidRPr="003B7179">
        <w:rPr>
          <w:sz w:val="20"/>
          <w:lang w:val="en-GB"/>
        </w:rPr>
        <w:t>conference ‘Analysing Josquin. Tonal Organization, Form, Structure, Expression and Rhetoric in Josquin’s Music’ held 18-19 November 2021 at the Department of Musicology and Cultural Heritage of the University of Pavia, where I had the opportunity to present some of the points discussed below. I thank Daniele Sabaino</w:t>
      </w:r>
      <w:r w:rsidR="00440907">
        <w:rPr>
          <w:sz w:val="20"/>
          <w:lang w:val="en-GB"/>
        </w:rPr>
        <w:t xml:space="preserve"> for</w:t>
      </w:r>
      <w:r w:rsidRPr="003B7179">
        <w:rPr>
          <w:sz w:val="20"/>
          <w:lang w:val="en-GB"/>
        </w:rPr>
        <w:t xml:space="preserve"> inviting me to this event, and Jesse Rodin and Joshua Rifkin for sharing their ‘Josquin Canon’ prior to publication (see note 39). </w:t>
      </w:r>
      <w:r w:rsidR="006D04DB" w:rsidRPr="003B7179">
        <w:rPr>
          <w:sz w:val="20"/>
          <w:lang w:val="en-GB"/>
        </w:rPr>
        <w:t xml:space="preserve">I also thank Margaret </w:t>
      </w:r>
      <w:proofErr w:type="spellStart"/>
      <w:r w:rsidR="006D04DB" w:rsidRPr="003B7179">
        <w:rPr>
          <w:sz w:val="20"/>
          <w:lang w:val="en-GB"/>
        </w:rPr>
        <w:t>Hiley</w:t>
      </w:r>
      <w:proofErr w:type="spellEnd"/>
      <w:r w:rsidR="00627E66">
        <w:rPr>
          <w:sz w:val="20"/>
          <w:lang w:val="en-GB"/>
        </w:rPr>
        <w:t xml:space="preserve"> and Christopher Murray</w:t>
      </w:r>
      <w:r w:rsidR="006D04DB" w:rsidRPr="003B7179">
        <w:rPr>
          <w:sz w:val="20"/>
          <w:lang w:val="en-GB"/>
        </w:rPr>
        <w:t xml:space="preserve"> for </w:t>
      </w:r>
      <w:r w:rsidR="00627E66">
        <w:rPr>
          <w:sz w:val="20"/>
          <w:lang w:val="en-GB"/>
        </w:rPr>
        <w:t>their</w:t>
      </w:r>
      <w:r w:rsidR="006D04DB" w:rsidRPr="003B7179">
        <w:rPr>
          <w:sz w:val="20"/>
          <w:lang w:val="en-GB"/>
        </w:rPr>
        <w:t xml:space="preserve"> linguistic assistance.</w:t>
      </w:r>
    </w:p>
  </w:footnote>
  <w:footnote w:id="3">
    <w:p w14:paraId="623DBB5E"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Sarah Fuller, ‘Tendencies and Resolutions: The Directed Progression in ‘Ars Nova’ Music’, in </w:t>
      </w:r>
      <w:r w:rsidRPr="003B7179">
        <w:rPr>
          <w:i/>
          <w:sz w:val="20"/>
          <w:lang w:val="en-GB"/>
        </w:rPr>
        <w:t xml:space="preserve">JMT </w:t>
      </w:r>
      <w:r w:rsidRPr="003B7179">
        <w:rPr>
          <w:sz w:val="20"/>
          <w:lang w:val="en-GB"/>
        </w:rPr>
        <w:t xml:space="preserve">36/2 (1992), 229-258. </w:t>
      </w:r>
    </w:p>
  </w:footnote>
  <w:footnote w:id="4">
    <w:p w14:paraId="7549EE0C" w14:textId="2140BDD0"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Example 1 deliberately omits the clefs, in order to discourage any prior judgements as to possible leading tones, which may be ascending or descending. This example does not exhaust the different ways in which an imperfect consonance can arrive at a perfect consonance. For example, the </w:t>
      </w:r>
      <w:r w:rsidRPr="003B7179">
        <w:rPr>
          <w:i/>
          <w:sz w:val="20"/>
          <w:lang w:val="en-GB"/>
        </w:rPr>
        <w:t>Speculum Musicae</w:t>
      </w:r>
      <w:r w:rsidRPr="003B7179">
        <w:rPr>
          <w:sz w:val="20"/>
          <w:lang w:val="en-GB"/>
        </w:rPr>
        <w:t xml:space="preserve"> of Jacques de Liège sets out a diverse range of such progressions under the heading </w:t>
      </w:r>
      <w:proofErr w:type="spellStart"/>
      <w:r w:rsidRPr="003B7179">
        <w:rPr>
          <w:i/>
          <w:sz w:val="20"/>
          <w:lang w:val="en-GB"/>
        </w:rPr>
        <w:t>cadentia</w:t>
      </w:r>
      <w:proofErr w:type="spellEnd"/>
      <w:r w:rsidRPr="003B7179">
        <w:rPr>
          <w:sz w:val="20"/>
          <w:lang w:val="en-GB"/>
        </w:rPr>
        <w:t xml:space="preserve">. See David Maw, ‘Redemption and Retrospection in Jacques de Liège’s Concept of </w:t>
      </w:r>
      <w:proofErr w:type="spellStart"/>
      <w:r w:rsidRPr="003B7179">
        <w:rPr>
          <w:sz w:val="20"/>
          <w:lang w:val="en-GB"/>
        </w:rPr>
        <w:t>Cadentia</w:t>
      </w:r>
      <w:proofErr w:type="spellEnd"/>
      <w:r w:rsidRPr="003B7179">
        <w:rPr>
          <w:sz w:val="20"/>
          <w:lang w:val="en-GB"/>
        </w:rPr>
        <w:t xml:space="preserve">’, in </w:t>
      </w:r>
      <w:r w:rsidRPr="003B7179">
        <w:rPr>
          <w:i/>
          <w:sz w:val="20"/>
          <w:lang w:val="en-GB"/>
        </w:rPr>
        <w:t>EMH</w:t>
      </w:r>
      <w:r w:rsidRPr="003B7179">
        <w:rPr>
          <w:sz w:val="20"/>
          <w:lang w:val="en-GB"/>
        </w:rPr>
        <w:t xml:space="preserve"> 29 (2010), 79-118, at 116, and </w:t>
      </w:r>
      <w:r w:rsidRPr="003B7179">
        <w:rPr>
          <w:i/>
          <w:sz w:val="20"/>
          <w:lang w:val="en-GB"/>
        </w:rPr>
        <w:t xml:space="preserve">Jacobi </w:t>
      </w:r>
      <w:proofErr w:type="spellStart"/>
      <w:r w:rsidRPr="003B7179">
        <w:rPr>
          <w:i/>
          <w:sz w:val="20"/>
          <w:lang w:val="en-GB"/>
        </w:rPr>
        <w:t>Leodiensis</w:t>
      </w:r>
      <w:proofErr w:type="spellEnd"/>
      <w:r w:rsidRPr="003B7179">
        <w:rPr>
          <w:i/>
          <w:sz w:val="20"/>
          <w:lang w:val="en-GB"/>
        </w:rPr>
        <w:t xml:space="preserve"> Speculum </w:t>
      </w:r>
      <w:proofErr w:type="spellStart"/>
      <w:r w:rsidRPr="003B7179">
        <w:rPr>
          <w:i/>
          <w:sz w:val="20"/>
          <w:lang w:val="en-GB"/>
        </w:rPr>
        <w:t>Musicae</w:t>
      </w:r>
      <w:proofErr w:type="spellEnd"/>
      <w:r w:rsidRPr="003B7179">
        <w:rPr>
          <w:sz w:val="20"/>
          <w:lang w:val="en-GB"/>
        </w:rPr>
        <w:t>, ed. Roger Bragard (</w:t>
      </w:r>
      <w:proofErr w:type="spellStart"/>
      <w:r w:rsidRPr="003B7179">
        <w:rPr>
          <w:sz w:val="20"/>
          <w:lang w:val="en-GB"/>
        </w:rPr>
        <w:t>s.l.</w:t>
      </w:r>
      <w:proofErr w:type="spellEnd"/>
      <w:r w:rsidRPr="003B7179">
        <w:rPr>
          <w:sz w:val="20"/>
          <w:lang w:val="en-GB"/>
        </w:rPr>
        <w:t xml:space="preserve">, 1965), book 4, esp. chap. L. The progressions in Example 1 are nevertheless the most representative, not just for Machaut, but for the Renaissance in general, a view already expressed by Klaus-Jürgen Sachs, </w:t>
      </w:r>
      <w:r w:rsidRPr="003B7179">
        <w:rPr>
          <w:i/>
          <w:sz w:val="20"/>
          <w:lang w:val="en-GB"/>
        </w:rPr>
        <w:t xml:space="preserve">Der </w:t>
      </w:r>
      <w:proofErr w:type="spellStart"/>
      <w:r w:rsidRPr="003B7179">
        <w:rPr>
          <w:i/>
          <w:sz w:val="20"/>
          <w:lang w:val="en-GB"/>
        </w:rPr>
        <w:t>Contrapunctus</w:t>
      </w:r>
      <w:proofErr w:type="spellEnd"/>
      <w:r w:rsidRPr="003B7179">
        <w:rPr>
          <w:i/>
          <w:sz w:val="20"/>
          <w:lang w:val="en-GB"/>
        </w:rPr>
        <w:t xml:space="preserve"> </w:t>
      </w:r>
      <w:proofErr w:type="spellStart"/>
      <w:r w:rsidRPr="003B7179">
        <w:rPr>
          <w:i/>
          <w:sz w:val="20"/>
          <w:lang w:val="en-GB"/>
        </w:rPr>
        <w:t>im</w:t>
      </w:r>
      <w:proofErr w:type="spellEnd"/>
      <w:r w:rsidRPr="003B7179">
        <w:rPr>
          <w:i/>
          <w:sz w:val="20"/>
          <w:lang w:val="en-GB"/>
        </w:rPr>
        <w:t xml:space="preserve"> 14. und 15. </w:t>
      </w:r>
      <w:r w:rsidRPr="003B7179">
        <w:rPr>
          <w:i/>
          <w:sz w:val="20"/>
          <w:lang w:val="de-DE"/>
        </w:rPr>
        <w:t>Jahrhundert. Untersuchungen zum Terminus, zur Lehre und zu den Quellen</w:t>
      </w:r>
      <w:r w:rsidRPr="003B7179">
        <w:rPr>
          <w:sz w:val="20"/>
          <w:lang w:val="de-DE"/>
        </w:rPr>
        <w:t xml:space="preserve"> (Wiesbaden, 1974), 103 </w:t>
      </w:r>
      <w:proofErr w:type="spellStart"/>
      <w:r w:rsidRPr="003B7179">
        <w:rPr>
          <w:sz w:val="20"/>
          <w:lang w:val="de-DE"/>
        </w:rPr>
        <w:t>sqq</w:t>
      </w:r>
      <w:proofErr w:type="spellEnd"/>
      <w:r w:rsidRPr="003B7179">
        <w:rPr>
          <w:sz w:val="20"/>
          <w:lang w:val="de-DE"/>
        </w:rPr>
        <w:t xml:space="preserve">. </w:t>
      </w:r>
      <w:r w:rsidRPr="003B7179">
        <w:rPr>
          <w:sz w:val="20"/>
          <w:lang w:val="en-GB"/>
        </w:rPr>
        <w:t>On the alternation between imperfect and perfect consonances and the requirement for contrary motion, see 33-36.</w:t>
      </w:r>
    </w:p>
  </w:footnote>
  <w:footnote w:id="5">
    <w:p w14:paraId="303E2797" w14:textId="46449CA4"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de-DE"/>
        </w:rPr>
        <w:t xml:space="preserve"> Wolf Frobenius, </w:t>
      </w:r>
      <w:r w:rsidRPr="003B7179">
        <w:rPr>
          <w:i/>
          <w:sz w:val="20"/>
          <w:lang w:val="de-DE"/>
        </w:rPr>
        <w:t xml:space="preserve">Johannes </w:t>
      </w:r>
      <w:proofErr w:type="spellStart"/>
      <w:r w:rsidRPr="003B7179">
        <w:rPr>
          <w:i/>
          <w:sz w:val="20"/>
          <w:lang w:val="de-DE"/>
        </w:rPr>
        <w:t>Boens</w:t>
      </w:r>
      <w:proofErr w:type="spellEnd"/>
      <w:r w:rsidRPr="003B7179">
        <w:rPr>
          <w:i/>
          <w:sz w:val="20"/>
          <w:lang w:val="de-DE"/>
        </w:rPr>
        <w:t xml:space="preserve"> Musica und seine </w:t>
      </w:r>
      <w:proofErr w:type="spellStart"/>
      <w:r w:rsidRPr="003B7179">
        <w:rPr>
          <w:i/>
          <w:sz w:val="20"/>
          <w:lang w:val="de-DE"/>
        </w:rPr>
        <w:t>Konsonanzenlehre</w:t>
      </w:r>
      <w:proofErr w:type="spellEnd"/>
      <w:r w:rsidRPr="003B7179">
        <w:rPr>
          <w:sz w:val="20"/>
          <w:lang w:val="de-DE"/>
        </w:rPr>
        <w:t xml:space="preserve"> (Stuttgart, 1971), 32-78, at 70. </w:t>
      </w:r>
      <w:r w:rsidRPr="003B7179">
        <w:rPr>
          <w:sz w:val="20"/>
          <w:lang w:val="en-GB"/>
        </w:rPr>
        <w:t xml:space="preserve">The transcription of the example follows </w:t>
      </w:r>
      <w:r w:rsidR="00443F09" w:rsidRPr="003B7179">
        <w:rPr>
          <w:sz w:val="20"/>
          <w:lang w:val="en-GB"/>
        </w:rPr>
        <w:t xml:space="preserve">the model </w:t>
      </w:r>
      <w:r w:rsidRPr="003B7179">
        <w:rPr>
          <w:sz w:val="20"/>
          <w:lang w:val="en-GB"/>
        </w:rPr>
        <w:t>on p. 117.</w:t>
      </w:r>
    </w:p>
  </w:footnote>
  <w:footnote w:id="6">
    <w:p w14:paraId="5B818E9D"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vertAlign w:val="superscript"/>
          <w:lang w:val="en-GB"/>
        </w:rPr>
        <w:t xml:space="preserve"> </w:t>
      </w:r>
      <w:r w:rsidRPr="003B7179">
        <w:rPr>
          <w:sz w:val="20"/>
          <w:lang w:val="en-GB"/>
        </w:rPr>
        <w:t xml:space="preserve">Translation after Maw, ‘Redemption and Retrospection in Jacques de Liège’s Concept of </w:t>
      </w:r>
      <w:proofErr w:type="spellStart"/>
      <w:r w:rsidRPr="003B7179">
        <w:rPr>
          <w:sz w:val="20"/>
          <w:lang w:val="en-GB"/>
        </w:rPr>
        <w:t>Cadentia</w:t>
      </w:r>
      <w:proofErr w:type="spellEnd"/>
      <w:r w:rsidRPr="003B7179">
        <w:rPr>
          <w:sz w:val="20"/>
          <w:lang w:val="en-GB"/>
        </w:rPr>
        <w:t>’, 113.</w:t>
      </w:r>
    </w:p>
  </w:footnote>
  <w:footnote w:id="7">
    <w:p w14:paraId="1449172C"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w:t>
      </w:r>
      <w:proofErr w:type="spellStart"/>
      <w:r w:rsidRPr="003B7179">
        <w:rPr>
          <w:i/>
          <w:sz w:val="20"/>
          <w:lang w:val="en-GB"/>
        </w:rPr>
        <w:t>Practica</w:t>
      </w:r>
      <w:proofErr w:type="spellEnd"/>
      <w:r w:rsidRPr="003B7179">
        <w:rPr>
          <w:i/>
          <w:sz w:val="20"/>
          <w:lang w:val="en-GB"/>
        </w:rPr>
        <w:t xml:space="preserve"> </w:t>
      </w:r>
      <w:proofErr w:type="spellStart"/>
      <w:r w:rsidRPr="003B7179">
        <w:rPr>
          <w:i/>
          <w:sz w:val="20"/>
          <w:lang w:val="en-GB"/>
        </w:rPr>
        <w:t>Musice</w:t>
      </w:r>
      <w:proofErr w:type="spellEnd"/>
      <w:r w:rsidRPr="003B7179">
        <w:rPr>
          <w:i/>
          <w:sz w:val="20"/>
          <w:lang w:val="en-GB"/>
        </w:rPr>
        <w:t xml:space="preserve"> </w:t>
      </w:r>
      <w:proofErr w:type="spellStart"/>
      <w:r w:rsidRPr="003B7179">
        <w:rPr>
          <w:i/>
          <w:sz w:val="20"/>
          <w:lang w:val="en-GB"/>
        </w:rPr>
        <w:t>Franchini</w:t>
      </w:r>
      <w:proofErr w:type="spellEnd"/>
      <w:r w:rsidRPr="003B7179">
        <w:rPr>
          <w:i/>
          <w:sz w:val="20"/>
          <w:lang w:val="en-GB"/>
        </w:rPr>
        <w:t xml:space="preserve"> </w:t>
      </w:r>
      <w:proofErr w:type="spellStart"/>
      <w:r w:rsidRPr="003B7179">
        <w:rPr>
          <w:i/>
          <w:sz w:val="20"/>
          <w:lang w:val="en-GB"/>
        </w:rPr>
        <w:t>Gafori</w:t>
      </w:r>
      <w:proofErr w:type="spellEnd"/>
      <w:r w:rsidRPr="003B7179">
        <w:rPr>
          <w:i/>
          <w:sz w:val="20"/>
          <w:lang w:val="en-GB"/>
        </w:rPr>
        <w:t xml:space="preserve"> </w:t>
      </w:r>
      <w:proofErr w:type="spellStart"/>
      <w:r w:rsidRPr="003B7179">
        <w:rPr>
          <w:i/>
          <w:sz w:val="20"/>
          <w:lang w:val="en-GB"/>
        </w:rPr>
        <w:t>Laudensis</w:t>
      </w:r>
      <w:proofErr w:type="spellEnd"/>
      <w:r w:rsidRPr="003B7179">
        <w:rPr>
          <w:sz w:val="20"/>
          <w:lang w:val="en-GB"/>
        </w:rPr>
        <w:t xml:space="preserve"> (Milan, 1496; reprint: New York, 1979), book 3, chap. 3, </w:t>
      </w:r>
      <w:r w:rsidRPr="003B7179">
        <w:rPr>
          <w:rStyle w:val="pageno"/>
          <w:rFonts w:eastAsiaTheme="majorEastAsia"/>
          <w:sz w:val="20"/>
          <w:lang w:val="en-GB"/>
        </w:rPr>
        <w:t xml:space="preserve">sig. </w:t>
      </w:r>
      <w:proofErr w:type="spellStart"/>
      <w:r w:rsidRPr="003B7179">
        <w:rPr>
          <w:rStyle w:val="pageno"/>
          <w:rFonts w:eastAsiaTheme="majorEastAsia"/>
          <w:sz w:val="20"/>
          <w:lang w:val="en-GB"/>
        </w:rPr>
        <w:t>ddij</w:t>
      </w:r>
      <w:r w:rsidRPr="003B7179">
        <w:rPr>
          <w:rStyle w:val="pageno"/>
          <w:rFonts w:eastAsiaTheme="majorEastAsia"/>
          <w:sz w:val="20"/>
          <w:vertAlign w:val="superscript"/>
          <w:lang w:val="en-GB"/>
        </w:rPr>
        <w:t>v</w:t>
      </w:r>
      <w:proofErr w:type="spellEnd"/>
      <w:r w:rsidRPr="003B7179">
        <w:rPr>
          <w:sz w:val="20"/>
          <w:lang w:val="en-GB"/>
        </w:rPr>
        <w:t xml:space="preserve">, quoted after the </w:t>
      </w:r>
      <w:r w:rsidRPr="003B7179">
        <w:rPr>
          <w:i/>
          <w:sz w:val="20"/>
          <w:lang w:val="en-GB"/>
        </w:rPr>
        <w:t xml:space="preserve">Thesaurus </w:t>
      </w:r>
      <w:proofErr w:type="spellStart"/>
      <w:r w:rsidRPr="003B7179">
        <w:rPr>
          <w:i/>
          <w:sz w:val="20"/>
          <w:lang w:val="en-GB"/>
        </w:rPr>
        <w:t>Musicarum</w:t>
      </w:r>
      <w:proofErr w:type="spellEnd"/>
      <w:r w:rsidRPr="003B7179">
        <w:rPr>
          <w:i/>
          <w:sz w:val="20"/>
          <w:lang w:val="en-GB"/>
        </w:rPr>
        <w:t xml:space="preserve"> </w:t>
      </w:r>
      <w:proofErr w:type="spellStart"/>
      <w:r w:rsidRPr="003B7179">
        <w:rPr>
          <w:i/>
          <w:sz w:val="20"/>
          <w:lang w:val="en-GB"/>
        </w:rPr>
        <w:t>Latinarum</w:t>
      </w:r>
      <w:proofErr w:type="spellEnd"/>
      <w:r w:rsidRPr="003B7179">
        <w:rPr>
          <w:sz w:val="20"/>
          <w:lang w:val="en-GB"/>
        </w:rPr>
        <w:t xml:space="preserve"> (</w:t>
      </w:r>
      <w:hyperlink r:id="rId1" w:history="1">
        <w:r w:rsidRPr="003B7179">
          <w:rPr>
            <w:rStyle w:val="Lienhypertexte"/>
            <w:color w:val="auto"/>
            <w:sz w:val="20"/>
            <w:lang w:val="en-GB"/>
          </w:rPr>
          <w:t>https://chmtl.indiana.edu/tml/</w:t>
        </w:r>
      </w:hyperlink>
      <w:r w:rsidRPr="003B7179">
        <w:rPr>
          <w:sz w:val="20"/>
          <w:lang w:val="en-GB"/>
        </w:rPr>
        <w:t>).</w:t>
      </w:r>
    </w:p>
  </w:footnote>
  <w:footnote w:id="8">
    <w:p w14:paraId="530AA94E"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w:t>
      </w:r>
      <w:proofErr w:type="spellStart"/>
      <w:r w:rsidRPr="003B7179">
        <w:rPr>
          <w:sz w:val="20"/>
          <w:lang w:val="en-GB"/>
        </w:rPr>
        <w:t>Franchinus</w:t>
      </w:r>
      <w:proofErr w:type="spellEnd"/>
      <w:r w:rsidRPr="003B7179">
        <w:rPr>
          <w:sz w:val="20"/>
          <w:lang w:val="en-GB"/>
        </w:rPr>
        <w:t xml:space="preserve"> </w:t>
      </w:r>
      <w:proofErr w:type="spellStart"/>
      <w:r w:rsidRPr="003B7179">
        <w:rPr>
          <w:sz w:val="20"/>
          <w:lang w:val="en-GB"/>
        </w:rPr>
        <w:t>Gaffurius</w:t>
      </w:r>
      <w:proofErr w:type="spellEnd"/>
      <w:r w:rsidRPr="003B7179">
        <w:rPr>
          <w:sz w:val="20"/>
          <w:lang w:val="en-GB"/>
        </w:rPr>
        <w:t xml:space="preserve">, </w:t>
      </w:r>
      <w:proofErr w:type="spellStart"/>
      <w:r w:rsidRPr="003B7179">
        <w:rPr>
          <w:i/>
          <w:sz w:val="20"/>
          <w:lang w:val="en-GB"/>
        </w:rPr>
        <w:t>Practica</w:t>
      </w:r>
      <w:proofErr w:type="spellEnd"/>
      <w:r w:rsidRPr="003B7179">
        <w:rPr>
          <w:i/>
          <w:sz w:val="20"/>
          <w:lang w:val="en-GB"/>
        </w:rPr>
        <w:t xml:space="preserve"> </w:t>
      </w:r>
      <w:proofErr w:type="spellStart"/>
      <w:r w:rsidRPr="003B7179">
        <w:rPr>
          <w:i/>
          <w:sz w:val="20"/>
          <w:lang w:val="en-GB"/>
        </w:rPr>
        <w:t>Musicae</w:t>
      </w:r>
      <w:proofErr w:type="spellEnd"/>
      <w:r w:rsidRPr="003B7179">
        <w:rPr>
          <w:sz w:val="20"/>
          <w:lang w:val="en-GB"/>
        </w:rPr>
        <w:t xml:space="preserve">, transl. and </w:t>
      </w:r>
      <w:proofErr w:type="spellStart"/>
      <w:r w:rsidRPr="003B7179">
        <w:rPr>
          <w:sz w:val="20"/>
          <w:lang w:val="en-GB"/>
        </w:rPr>
        <w:t>transcr</w:t>
      </w:r>
      <w:proofErr w:type="spellEnd"/>
      <w:r w:rsidRPr="003B7179">
        <w:rPr>
          <w:sz w:val="20"/>
          <w:lang w:val="en-GB"/>
        </w:rPr>
        <w:t>. by Clement A. Miller (</w:t>
      </w:r>
      <w:proofErr w:type="spellStart"/>
      <w:r w:rsidRPr="003B7179">
        <w:rPr>
          <w:sz w:val="20"/>
          <w:lang w:val="en-GB"/>
        </w:rPr>
        <w:t>s.l.</w:t>
      </w:r>
      <w:proofErr w:type="spellEnd"/>
      <w:r w:rsidRPr="003B7179">
        <w:rPr>
          <w:sz w:val="20"/>
          <w:lang w:val="en-GB"/>
        </w:rPr>
        <w:t>, 1968), 128-129.</w:t>
      </w:r>
    </w:p>
  </w:footnote>
  <w:footnote w:id="9">
    <w:p w14:paraId="5B0E09A0"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See e.g. Don M. Randel, ‘Emerging Triadic Tonality in the Fifteenth Century’, in </w:t>
      </w:r>
      <w:r w:rsidRPr="003B7179">
        <w:rPr>
          <w:i/>
          <w:sz w:val="20"/>
          <w:lang w:val="en-GB"/>
        </w:rPr>
        <w:t>MQ</w:t>
      </w:r>
      <w:r w:rsidRPr="003B7179">
        <w:rPr>
          <w:sz w:val="20"/>
          <w:lang w:val="en-GB"/>
        </w:rPr>
        <w:t xml:space="preserve"> 57/1 (1971), 73-86; Roland </w:t>
      </w:r>
      <w:proofErr w:type="spellStart"/>
      <w:r w:rsidRPr="003B7179">
        <w:rPr>
          <w:sz w:val="20"/>
          <w:lang w:val="en-GB"/>
        </w:rPr>
        <w:t>Eberlein</w:t>
      </w:r>
      <w:proofErr w:type="spellEnd"/>
      <w:r w:rsidRPr="003B7179">
        <w:rPr>
          <w:sz w:val="20"/>
          <w:lang w:val="en-GB"/>
        </w:rPr>
        <w:t xml:space="preserve">, </w:t>
      </w:r>
      <w:r w:rsidRPr="003B7179">
        <w:rPr>
          <w:i/>
          <w:sz w:val="20"/>
          <w:lang w:val="en-GB"/>
        </w:rPr>
        <w:t xml:space="preserve">Die </w:t>
      </w:r>
      <w:proofErr w:type="spellStart"/>
      <w:r w:rsidRPr="003B7179">
        <w:rPr>
          <w:i/>
          <w:sz w:val="20"/>
          <w:lang w:val="en-GB"/>
        </w:rPr>
        <w:t>Entstehung</w:t>
      </w:r>
      <w:proofErr w:type="spellEnd"/>
      <w:r w:rsidRPr="003B7179">
        <w:rPr>
          <w:i/>
          <w:sz w:val="20"/>
          <w:lang w:val="en-GB"/>
        </w:rPr>
        <w:t xml:space="preserve"> der </w:t>
      </w:r>
      <w:proofErr w:type="spellStart"/>
      <w:r w:rsidRPr="003B7179">
        <w:rPr>
          <w:i/>
          <w:sz w:val="20"/>
          <w:lang w:val="en-GB"/>
        </w:rPr>
        <w:t>tonalen</w:t>
      </w:r>
      <w:proofErr w:type="spellEnd"/>
      <w:r w:rsidRPr="003B7179">
        <w:rPr>
          <w:i/>
          <w:sz w:val="20"/>
          <w:lang w:val="en-GB"/>
        </w:rPr>
        <w:t xml:space="preserve"> </w:t>
      </w:r>
      <w:proofErr w:type="spellStart"/>
      <w:r w:rsidRPr="003B7179">
        <w:rPr>
          <w:i/>
          <w:sz w:val="20"/>
          <w:lang w:val="en-GB"/>
        </w:rPr>
        <w:t>Klangsyntax</w:t>
      </w:r>
      <w:proofErr w:type="spellEnd"/>
      <w:r w:rsidRPr="003B7179">
        <w:rPr>
          <w:sz w:val="20"/>
          <w:lang w:val="en-GB"/>
        </w:rPr>
        <w:t xml:space="preserve"> (Frankfurt am Main, 1994), 105-111.</w:t>
      </w:r>
    </w:p>
  </w:footnote>
  <w:footnote w:id="10">
    <w:p w14:paraId="4494155E"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Fuller, ‘Tendencies and Resolutions’, 252, and by the same author, ‘On Sonority in Fourteenth-Century Polyphony: Some Preliminary Reflections’, in </w:t>
      </w:r>
      <w:r w:rsidRPr="003B7179">
        <w:rPr>
          <w:i/>
          <w:sz w:val="20"/>
          <w:lang w:val="en-GB"/>
        </w:rPr>
        <w:t>JMT</w:t>
      </w:r>
      <w:r w:rsidRPr="003B7179">
        <w:rPr>
          <w:sz w:val="20"/>
          <w:lang w:val="en-GB"/>
        </w:rPr>
        <w:t xml:space="preserve"> 30/1 (1986), 35-70.</w:t>
      </w:r>
    </w:p>
  </w:footnote>
  <w:footnote w:id="11">
    <w:p w14:paraId="0004939D" w14:textId="13219040" w:rsidR="00CE3E88" w:rsidRPr="003B7179" w:rsidRDefault="00CE3E88" w:rsidP="00E43CB3">
      <w:pPr>
        <w:pStyle w:val="Notedebasdepage"/>
        <w:rPr>
          <w:sz w:val="20"/>
          <w:lang w:val="en-GB"/>
        </w:rPr>
      </w:pPr>
      <w:r w:rsidRPr="0091313D">
        <w:rPr>
          <w:rStyle w:val="Appelnotedebasdep"/>
          <w:sz w:val="20"/>
          <w:szCs w:val="20"/>
          <w:lang w:val="en-GB"/>
        </w:rPr>
        <w:footnoteRef/>
      </w:r>
      <w:r w:rsidRPr="0091313D">
        <w:rPr>
          <w:sz w:val="20"/>
          <w:lang w:val="en-GB"/>
        </w:rPr>
        <w:t xml:space="preserve"> Unless otherwise indicated, all musical examples below are taken from Josquin des </w:t>
      </w:r>
      <w:proofErr w:type="spellStart"/>
      <w:r w:rsidRPr="0091313D">
        <w:rPr>
          <w:sz w:val="20"/>
          <w:lang w:val="en-GB"/>
        </w:rPr>
        <w:t>Prez</w:t>
      </w:r>
      <w:proofErr w:type="spellEnd"/>
      <w:r w:rsidRPr="0091313D">
        <w:rPr>
          <w:sz w:val="20"/>
          <w:lang w:val="en-GB"/>
        </w:rPr>
        <w:t xml:space="preserve"> and are cited in accordance with the </w:t>
      </w:r>
      <w:r w:rsidRPr="0091313D">
        <w:rPr>
          <w:i/>
          <w:sz w:val="20"/>
          <w:lang w:val="en-GB"/>
        </w:rPr>
        <w:t>New Josquin Edition</w:t>
      </w:r>
      <w:r w:rsidRPr="0091313D">
        <w:rPr>
          <w:sz w:val="20"/>
          <w:lang w:val="en-GB"/>
        </w:rPr>
        <w:t xml:space="preserve"> (Utrecht, 1987-2016). References in brackets are to this edition. </w:t>
      </w:r>
      <w:r w:rsidR="00D46B6D" w:rsidRPr="0091313D">
        <w:rPr>
          <w:sz w:val="20"/>
          <w:lang w:val="en-GB"/>
        </w:rPr>
        <w:t xml:space="preserve">The voices that form the directed progression are framed. </w:t>
      </w:r>
      <w:r w:rsidRPr="0091313D">
        <w:rPr>
          <w:sz w:val="20"/>
          <w:lang w:val="en-GB"/>
        </w:rPr>
        <w:t xml:space="preserve">All </w:t>
      </w:r>
      <w:r w:rsidR="000F66CB" w:rsidRPr="0091313D">
        <w:rPr>
          <w:sz w:val="20"/>
          <w:lang w:val="en-GB"/>
        </w:rPr>
        <w:t xml:space="preserve">analyses are mine, </w:t>
      </w:r>
      <w:r w:rsidRPr="0091313D">
        <w:rPr>
          <w:sz w:val="20"/>
          <w:lang w:val="en-GB"/>
        </w:rPr>
        <w:t xml:space="preserve">but a comparison with the automated analyses provided by </w:t>
      </w:r>
      <w:r w:rsidRPr="0091313D">
        <w:rPr>
          <w:i/>
          <w:sz w:val="20"/>
          <w:lang w:val="en-GB"/>
        </w:rPr>
        <w:t>The Josquin Research Project</w:t>
      </w:r>
      <w:r w:rsidRPr="0091313D">
        <w:rPr>
          <w:sz w:val="20"/>
          <w:lang w:val="en-GB"/>
        </w:rPr>
        <w:t xml:space="preserve"> directed by Jesse Rodin (</w:t>
      </w:r>
      <w:hyperlink r:id="rId2" w:history="1">
        <w:r w:rsidRPr="0091313D">
          <w:rPr>
            <w:rStyle w:val="Lienhypertexte"/>
            <w:color w:val="auto"/>
            <w:sz w:val="20"/>
            <w:lang w:val="en-GB"/>
          </w:rPr>
          <w:t>https://josquin.stanford.edu/</w:t>
        </w:r>
      </w:hyperlink>
      <w:r w:rsidRPr="0091313D">
        <w:rPr>
          <w:sz w:val="20"/>
          <w:lang w:val="en-GB"/>
        </w:rPr>
        <w:t>) was a great help in formulating the hypotheses below.</w:t>
      </w:r>
    </w:p>
  </w:footnote>
  <w:footnote w:id="12">
    <w:p w14:paraId="4A9FA70E" w14:textId="18850925"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Example 3b is not unique, however. A similar case of a fourth – this time combined with a sixth – on a strong beat occurs in Josquin’s </w:t>
      </w:r>
      <w:proofErr w:type="spellStart"/>
      <w:r w:rsidRPr="003B7179">
        <w:rPr>
          <w:i/>
          <w:sz w:val="20"/>
          <w:lang w:val="en-GB"/>
        </w:rPr>
        <w:t>Missa</w:t>
      </w:r>
      <w:proofErr w:type="spellEnd"/>
      <w:r w:rsidRPr="003B7179">
        <w:rPr>
          <w:i/>
          <w:sz w:val="20"/>
          <w:lang w:val="en-GB"/>
        </w:rPr>
        <w:t xml:space="preserve"> Hercules Dux </w:t>
      </w:r>
      <w:proofErr w:type="spellStart"/>
      <w:r w:rsidRPr="003B7179">
        <w:rPr>
          <w:i/>
          <w:sz w:val="20"/>
          <w:lang w:val="en-GB"/>
        </w:rPr>
        <w:t>Ferrariae</w:t>
      </w:r>
      <w:proofErr w:type="spellEnd"/>
      <w:r w:rsidRPr="003B7179">
        <w:rPr>
          <w:sz w:val="20"/>
          <w:lang w:val="en-GB"/>
        </w:rPr>
        <w:t xml:space="preserve">, Kyrie II, m. 47. An overview of the theory on the treatment of fourths can be found in Elisabeth Schwind, </w:t>
      </w:r>
      <w:r w:rsidRPr="003B7179">
        <w:rPr>
          <w:i/>
          <w:sz w:val="20"/>
          <w:lang w:val="en-GB"/>
        </w:rPr>
        <w:t xml:space="preserve">Zur </w:t>
      </w:r>
      <w:proofErr w:type="spellStart"/>
      <w:r w:rsidRPr="003B7179">
        <w:rPr>
          <w:i/>
          <w:sz w:val="20"/>
          <w:lang w:val="en-GB"/>
        </w:rPr>
        <w:t>Kompositionslehre</w:t>
      </w:r>
      <w:proofErr w:type="spellEnd"/>
      <w:r w:rsidRPr="003B7179">
        <w:rPr>
          <w:i/>
          <w:sz w:val="20"/>
          <w:lang w:val="en-GB"/>
        </w:rPr>
        <w:t xml:space="preserve"> der </w:t>
      </w:r>
      <w:proofErr w:type="spellStart"/>
      <w:r w:rsidRPr="003B7179">
        <w:rPr>
          <w:i/>
          <w:sz w:val="20"/>
          <w:lang w:val="en-GB"/>
        </w:rPr>
        <w:t>klassischen</w:t>
      </w:r>
      <w:proofErr w:type="spellEnd"/>
      <w:r w:rsidRPr="003B7179">
        <w:rPr>
          <w:i/>
          <w:sz w:val="20"/>
          <w:lang w:val="en-GB"/>
        </w:rPr>
        <w:t xml:space="preserve"> </w:t>
      </w:r>
      <w:proofErr w:type="spellStart"/>
      <w:r w:rsidRPr="003B7179">
        <w:rPr>
          <w:i/>
          <w:sz w:val="20"/>
          <w:lang w:val="en-GB"/>
        </w:rPr>
        <w:t>Vokalpolyphonie</w:t>
      </w:r>
      <w:proofErr w:type="spellEnd"/>
      <w:r w:rsidRPr="003B7179">
        <w:rPr>
          <w:sz w:val="20"/>
          <w:lang w:val="en-GB"/>
        </w:rPr>
        <w:t xml:space="preserve"> (Hildesheim, 2009), 56-61. </w:t>
      </w:r>
    </w:p>
  </w:footnote>
  <w:footnote w:id="13">
    <w:p w14:paraId="69D8A6B1" w14:textId="006F28B9"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This warning is a response to the pleas of a number of scholars to dissociate the cadence defined as an interval construction from the cadence as a concluding device. See e.g. Jennifer Bain, ‘Theorizing the Cadence in the Music of Machaut’, in </w:t>
      </w:r>
      <w:r w:rsidRPr="003B7179">
        <w:rPr>
          <w:i/>
          <w:sz w:val="20"/>
          <w:lang w:val="en-GB"/>
        </w:rPr>
        <w:t>JMT</w:t>
      </w:r>
      <w:r w:rsidRPr="003B7179">
        <w:rPr>
          <w:sz w:val="20"/>
          <w:lang w:val="en-GB"/>
        </w:rPr>
        <w:t xml:space="preserve"> 47/2 (2003), 325-362; Schwind, </w:t>
      </w:r>
      <w:proofErr w:type="spellStart"/>
      <w:r w:rsidRPr="003B7179">
        <w:rPr>
          <w:i/>
          <w:sz w:val="20"/>
          <w:lang w:val="en-GB"/>
        </w:rPr>
        <w:t>Kadenz</w:t>
      </w:r>
      <w:proofErr w:type="spellEnd"/>
      <w:r w:rsidRPr="003B7179">
        <w:rPr>
          <w:i/>
          <w:sz w:val="20"/>
          <w:lang w:val="en-GB"/>
        </w:rPr>
        <w:t xml:space="preserve"> und </w:t>
      </w:r>
      <w:proofErr w:type="spellStart"/>
      <w:r w:rsidRPr="003B7179">
        <w:rPr>
          <w:i/>
          <w:sz w:val="20"/>
          <w:lang w:val="en-GB"/>
        </w:rPr>
        <w:t>Kontrapunkt</w:t>
      </w:r>
      <w:proofErr w:type="spellEnd"/>
      <w:r w:rsidRPr="003B7179">
        <w:rPr>
          <w:sz w:val="20"/>
          <w:lang w:val="en-GB"/>
        </w:rPr>
        <w:t xml:space="preserve">, 4-8. </w:t>
      </w:r>
    </w:p>
  </w:footnote>
  <w:footnote w:id="14">
    <w:p w14:paraId="377FBD80"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Margaret Bent, ‘The Grammar of Early Music: Preconditions for Analysis’, in </w:t>
      </w:r>
      <w:r w:rsidRPr="003B7179">
        <w:rPr>
          <w:i/>
          <w:sz w:val="20"/>
          <w:lang w:val="en-GB"/>
        </w:rPr>
        <w:t>Tonal Structures in Early Music</w:t>
      </w:r>
      <w:r w:rsidRPr="003B7179">
        <w:rPr>
          <w:sz w:val="20"/>
          <w:lang w:val="en-GB"/>
        </w:rPr>
        <w:t xml:space="preserve">, ed. </w:t>
      </w:r>
      <w:proofErr w:type="spellStart"/>
      <w:r w:rsidRPr="003B7179">
        <w:rPr>
          <w:sz w:val="20"/>
          <w:lang w:val="en-GB"/>
        </w:rPr>
        <w:t>Cristle</w:t>
      </w:r>
      <w:proofErr w:type="spellEnd"/>
      <w:r w:rsidRPr="003B7179">
        <w:rPr>
          <w:sz w:val="20"/>
          <w:lang w:val="en-GB"/>
        </w:rPr>
        <w:t xml:space="preserve"> Collins Judd (New York, 1998), 15-59, at 25-35. </w:t>
      </w:r>
    </w:p>
  </w:footnote>
  <w:footnote w:id="15">
    <w:p w14:paraId="3A95B23D"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In 1477, Johannes </w:t>
      </w:r>
      <w:proofErr w:type="spellStart"/>
      <w:r w:rsidRPr="003B7179">
        <w:rPr>
          <w:sz w:val="20"/>
          <w:lang w:val="en-GB"/>
        </w:rPr>
        <w:t>Tinctoris</w:t>
      </w:r>
      <w:proofErr w:type="spellEnd"/>
      <w:r w:rsidRPr="003B7179">
        <w:rPr>
          <w:sz w:val="20"/>
          <w:lang w:val="en-GB"/>
        </w:rPr>
        <w:t xml:space="preserve"> wrote in his </w:t>
      </w:r>
      <w:r w:rsidRPr="003B7179">
        <w:rPr>
          <w:i/>
          <w:sz w:val="20"/>
          <w:lang w:val="en-GB"/>
        </w:rPr>
        <w:t xml:space="preserve">Liber de </w:t>
      </w:r>
      <w:proofErr w:type="spellStart"/>
      <w:r w:rsidRPr="003B7179">
        <w:rPr>
          <w:i/>
          <w:sz w:val="20"/>
          <w:lang w:val="en-GB"/>
        </w:rPr>
        <w:t>Arte</w:t>
      </w:r>
      <w:proofErr w:type="spellEnd"/>
      <w:r w:rsidRPr="003B7179">
        <w:rPr>
          <w:i/>
          <w:sz w:val="20"/>
          <w:lang w:val="en-GB"/>
        </w:rPr>
        <w:t xml:space="preserve"> </w:t>
      </w:r>
      <w:proofErr w:type="spellStart"/>
      <w:r w:rsidRPr="003B7179">
        <w:rPr>
          <w:i/>
          <w:sz w:val="20"/>
          <w:lang w:val="en-GB"/>
        </w:rPr>
        <w:t>Contrapuncti</w:t>
      </w:r>
      <w:proofErr w:type="spellEnd"/>
      <w:r w:rsidRPr="003B7179">
        <w:rPr>
          <w:sz w:val="20"/>
          <w:lang w:val="en-GB"/>
        </w:rPr>
        <w:t>: ‘</w:t>
      </w:r>
      <w:proofErr w:type="spellStart"/>
      <w:r w:rsidRPr="003B7179">
        <w:rPr>
          <w:sz w:val="20"/>
          <w:lang w:val="en-GB"/>
        </w:rPr>
        <w:t>omnes</w:t>
      </w:r>
      <w:proofErr w:type="spellEnd"/>
      <w:r w:rsidRPr="003B7179">
        <w:rPr>
          <w:sz w:val="20"/>
          <w:lang w:val="en-GB"/>
        </w:rPr>
        <w:t xml:space="preserve"> </w:t>
      </w:r>
      <w:proofErr w:type="spellStart"/>
      <w:r w:rsidRPr="003B7179">
        <w:rPr>
          <w:sz w:val="20"/>
          <w:lang w:val="en-GB"/>
        </w:rPr>
        <w:t>partes</w:t>
      </w:r>
      <w:proofErr w:type="spellEnd"/>
      <w:r w:rsidRPr="003B7179">
        <w:rPr>
          <w:sz w:val="20"/>
          <w:lang w:val="en-GB"/>
        </w:rPr>
        <w:t xml:space="preserve"> rei </w:t>
      </w:r>
      <w:proofErr w:type="spellStart"/>
      <w:r w:rsidRPr="003B7179">
        <w:rPr>
          <w:sz w:val="20"/>
          <w:lang w:val="en-GB"/>
        </w:rPr>
        <w:t>factae</w:t>
      </w:r>
      <w:proofErr w:type="spellEnd"/>
      <w:r w:rsidRPr="003B7179">
        <w:rPr>
          <w:sz w:val="20"/>
          <w:lang w:val="en-GB"/>
        </w:rPr>
        <w:t xml:space="preserve"> </w:t>
      </w:r>
      <w:proofErr w:type="spellStart"/>
      <w:r w:rsidRPr="003B7179">
        <w:rPr>
          <w:sz w:val="20"/>
          <w:lang w:val="en-GB"/>
        </w:rPr>
        <w:t>sive</w:t>
      </w:r>
      <w:proofErr w:type="spellEnd"/>
      <w:r w:rsidRPr="003B7179">
        <w:rPr>
          <w:sz w:val="20"/>
          <w:lang w:val="en-GB"/>
        </w:rPr>
        <w:t xml:space="preserve"> </w:t>
      </w:r>
      <w:proofErr w:type="spellStart"/>
      <w:r w:rsidRPr="003B7179">
        <w:rPr>
          <w:sz w:val="20"/>
          <w:lang w:val="en-GB"/>
        </w:rPr>
        <w:t>tres</w:t>
      </w:r>
      <w:proofErr w:type="spellEnd"/>
      <w:r w:rsidRPr="003B7179">
        <w:rPr>
          <w:sz w:val="20"/>
          <w:lang w:val="en-GB"/>
        </w:rPr>
        <w:t xml:space="preserve"> </w:t>
      </w:r>
      <w:proofErr w:type="spellStart"/>
      <w:r w:rsidRPr="003B7179">
        <w:rPr>
          <w:sz w:val="20"/>
          <w:lang w:val="en-GB"/>
        </w:rPr>
        <w:t>sive</w:t>
      </w:r>
      <w:proofErr w:type="spellEnd"/>
      <w:r w:rsidRPr="003B7179">
        <w:rPr>
          <w:sz w:val="20"/>
          <w:lang w:val="en-GB"/>
        </w:rPr>
        <w:t xml:space="preserve"> </w:t>
      </w:r>
      <w:proofErr w:type="spellStart"/>
      <w:r w:rsidRPr="003B7179">
        <w:rPr>
          <w:sz w:val="20"/>
          <w:lang w:val="en-GB"/>
        </w:rPr>
        <w:t>quatuor</w:t>
      </w:r>
      <w:proofErr w:type="spellEnd"/>
      <w:r w:rsidRPr="003B7179">
        <w:rPr>
          <w:sz w:val="20"/>
          <w:lang w:val="en-GB"/>
        </w:rPr>
        <w:t xml:space="preserve"> </w:t>
      </w:r>
      <w:proofErr w:type="spellStart"/>
      <w:r w:rsidRPr="003B7179">
        <w:rPr>
          <w:sz w:val="20"/>
          <w:lang w:val="en-GB"/>
        </w:rPr>
        <w:t>sive</w:t>
      </w:r>
      <w:proofErr w:type="spellEnd"/>
      <w:r w:rsidRPr="003B7179">
        <w:rPr>
          <w:sz w:val="20"/>
          <w:lang w:val="en-GB"/>
        </w:rPr>
        <w:t xml:space="preserve"> </w:t>
      </w:r>
      <w:proofErr w:type="spellStart"/>
      <w:r w:rsidRPr="003B7179">
        <w:rPr>
          <w:sz w:val="20"/>
          <w:lang w:val="en-GB"/>
        </w:rPr>
        <w:t>plures</w:t>
      </w:r>
      <w:proofErr w:type="spellEnd"/>
      <w:r w:rsidRPr="003B7179">
        <w:rPr>
          <w:sz w:val="20"/>
          <w:lang w:val="en-GB"/>
        </w:rPr>
        <w:t xml:space="preserve"> </w:t>
      </w:r>
      <w:proofErr w:type="spellStart"/>
      <w:r w:rsidRPr="003B7179">
        <w:rPr>
          <w:sz w:val="20"/>
          <w:lang w:val="en-GB"/>
        </w:rPr>
        <w:t>sint</w:t>
      </w:r>
      <w:proofErr w:type="spellEnd"/>
      <w:r w:rsidRPr="003B7179">
        <w:rPr>
          <w:sz w:val="20"/>
          <w:lang w:val="en-GB"/>
        </w:rPr>
        <w:t xml:space="preserve">, </w:t>
      </w:r>
      <w:proofErr w:type="spellStart"/>
      <w:r w:rsidRPr="003B7179">
        <w:rPr>
          <w:sz w:val="20"/>
          <w:lang w:val="en-GB"/>
        </w:rPr>
        <w:t>sibi</w:t>
      </w:r>
      <w:proofErr w:type="spellEnd"/>
      <w:r w:rsidRPr="003B7179">
        <w:rPr>
          <w:sz w:val="20"/>
          <w:lang w:val="en-GB"/>
        </w:rPr>
        <w:t xml:space="preserve"> </w:t>
      </w:r>
      <w:proofErr w:type="spellStart"/>
      <w:r w:rsidRPr="003B7179">
        <w:rPr>
          <w:sz w:val="20"/>
          <w:lang w:val="en-GB"/>
        </w:rPr>
        <w:t>mutuo</w:t>
      </w:r>
      <w:proofErr w:type="spellEnd"/>
      <w:r w:rsidRPr="003B7179">
        <w:rPr>
          <w:sz w:val="20"/>
          <w:lang w:val="en-GB"/>
        </w:rPr>
        <w:t xml:space="preserve"> </w:t>
      </w:r>
      <w:proofErr w:type="spellStart"/>
      <w:r w:rsidRPr="003B7179">
        <w:rPr>
          <w:sz w:val="20"/>
          <w:lang w:val="en-GB"/>
        </w:rPr>
        <w:t>obligentur</w:t>
      </w:r>
      <w:proofErr w:type="spellEnd"/>
      <w:r w:rsidRPr="003B7179">
        <w:rPr>
          <w:sz w:val="20"/>
          <w:lang w:val="en-GB"/>
        </w:rPr>
        <w:t xml:space="preserve">, </w:t>
      </w:r>
      <w:proofErr w:type="spellStart"/>
      <w:r w:rsidRPr="003B7179">
        <w:rPr>
          <w:sz w:val="20"/>
          <w:lang w:val="en-GB"/>
        </w:rPr>
        <w:t>ita</w:t>
      </w:r>
      <w:proofErr w:type="spellEnd"/>
      <w:r w:rsidRPr="003B7179">
        <w:rPr>
          <w:sz w:val="20"/>
          <w:lang w:val="en-GB"/>
        </w:rPr>
        <w:t xml:space="preserve"> quod ordo </w:t>
      </w:r>
      <w:proofErr w:type="spellStart"/>
      <w:r w:rsidRPr="003B7179">
        <w:rPr>
          <w:sz w:val="20"/>
          <w:lang w:val="en-GB"/>
        </w:rPr>
        <w:t>lexque</w:t>
      </w:r>
      <w:proofErr w:type="spellEnd"/>
      <w:r w:rsidRPr="003B7179">
        <w:rPr>
          <w:sz w:val="20"/>
          <w:lang w:val="en-GB"/>
        </w:rPr>
        <w:t xml:space="preserve"> </w:t>
      </w:r>
      <w:proofErr w:type="spellStart"/>
      <w:r w:rsidRPr="003B7179">
        <w:rPr>
          <w:sz w:val="20"/>
          <w:lang w:val="en-GB"/>
        </w:rPr>
        <w:t>concordantiarum</w:t>
      </w:r>
      <w:proofErr w:type="spellEnd"/>
      <w:r w:rsidRPr="003B7179">
        <w:rPr>
          <w:sz w:val="20"/>
          <w:lang w:val="en-GB"/>
        </w:rPr>
        <w:t xml:space="preserve"> </w:t>
      </w:r>
      <w:proofErr w:type="spellStart"/>
      <w:r w:rsidRPr="003B7179">
        <w:rPr>
          <w:sz w:val="20"/>
          <w:lang w:val="en-GB"/>
        </w:rPr>
        <w:t>cuiuslibet</w:t>
      </w:r>
      <w:proofErr w:type="spellEnd"/>
      <w:r w:rsidRPr="003B7179">
        <w:rPr>
          <w:sz w:val="20"/>
          <w:lang w:val="en-GB"/>
        </w:rPr>
        <w:t xml:space="preserve"> </w:t>
      </w:r>
      <w:proofErr w:type="spellStart"/>
      <w:r w:rsidRPr="003B7179">
        <w:rPr>
          <w:sz w:val="20"/>
          <w:lang w:val="en-GB"/>
        </w:rPr>
        <w:t>partis</w:t>
      </w:r>
      <w:proofErr w:type="spellEnd"/>
      <w:r w:rsidRPr="003B7179">
        <w:rPr>
          <w:sz w:val="20"/>
          <w:lang w:val="en-GB"/>
        </w:rPr>
        <w:t xml:space="preserve"> </w:t>
      </w:r>
      <w:proofErr w:type="spellStart"/>
      <w:r w:rsidRPr="003B7179">
        <w:rPr>
          <w:sz w:val="20"/>
          <w:lang w:val="en-GB"/>
        </w:rPr>
        <w:t>erga</w:t>
      </w:r>
      <w:proofErr w:type="spellEnd"/>
      <w:r w:rsidRPr="003B7179">
        <w:rPr>
          <w:sz w:val="20"/>
          <w:lang w:val="en-GB"/>
        </w:rPr>
        <w:t xml:space="preserve"> </w:t>
      </w:r>
      <w:proofErr w:type="spellStart"/>
      <w:r w:rsidRPr="003B7179">
        <w:rPr>
          <w:sz w:val="20"/>
          <w:lang w:val="en-GB"/>
        </w:rPr>
        <w:t>singulas</w:t>
      </w:r>
      <w:proofErr w:type="spellEnd"/>
      <w:r w:rsidRPr="003B7179">
        <w:rPr>
          <w:sz w:val="20"/>
          <w:lang w:val="en-GB"/>
        </w:rPr>
        <w:t xml:space="preserve"> et </w:t>
      </w:r>
      <w:proofErr w:type="spellStart"/>
      <w:r w:rsidRPr="003B7179">
        <w:rPr>
          <w:sz w:val="20"/>
          <w:lang w:val="en-GB"/>
        </w:rPr>
        <w:t>omnes</w:t>
      </w:r>
      <w:proofErr w:type="spellEnd"/>
      <w:r w:rsidRPr="003B7179">
        <w:rPr>
          <w:sz w:val="20"/>
          <w:lang w:val="en-GB"/>
        </w:rPr>
        <w:t xml:space="preserve"> </w:t>
      </w:r>
      <w:proofErr w:type="spellStart"/>
      <w:r w:rsidRPr="003B7179">
        <w:rPr>
          <w:sz w:val="20"/>
          <w:lang w:val="en-GB"/>
        </w:rPr>
        <w:t>observari</w:t>
      </w:r>
      <w:proofErr w:type="spellEnd"/>
      <w:r w:rsidRPr="003B7179">
        <w:rPr>
          <w:sz w:val="20"/>
          <w:lang w:val="en-GB"/>
        </w:rPr>
        <w:t xml:space="preserve"> </w:t>
      </w:r>
      <w:proofErr w:type="spellStart"/>
      <w:r w:rsidRPr="003B7179">
        <w:rPr>
          <w:sz w:val="20"/>
          <w:lang w:val="en-GB"/>
        </w:rPr>
        <w:t>debeat</w:t>
      </w:r>
      <w:proofErr w:type="spellEnd"/>
      <w:r w:rsidRPr="003B7179">
        <w:rPr>
          <w:sz w:val="20"/>
          <w:lang w:val="en-GB"/>
        </w:rPr>
        <w:t xml:space="preserve">’ (‘all the parts [= voices] of a </w:t>
      </w:r>
      <w:r w:rsidRPr="003B7179">
        <w:rPr>
          <w:i/>
          <w:sz w:val="20"/>
          <w:lang w:val="en-GB"/>
        </w:rPr>
        <w:t xml:space="preserve">res </w:t>
      </w:r>
      <w:proofErr w:type="spellStart"/>
      <w:r w:rsidRPr="003B7179">
        <w:rPr>
          <w:i/>
          <w:sz w:val="20"/>
          <w:lang w:val="en-GB"/>
        </w:rPr>
        <w:t>facta</w:t>
      </w:r>
      <w:proofErr w:type="spellEnd"/>
      <w:r w:rsidRPr="003B7179">
        <w:rPr>
          <w:sz w:val="20"/>
          <w:lang w:val="en-GB"/>
        </w:rPr>
        <w:t xml:space="preserve">, be they three, four, or more, should be mutually bound to each other, so that the order and law of concords of any part should be observed with respect to each single and all [parts]’). </w:t>
      </w:r>
      <w:proofErr w:type="spellStart"/>
      <w:r w:rsidRPr="003B7179">
        <w:rPr>
          <w:i/>
          <w:sz w:val="20"/>
          <w:lang w:val="en-GB"/>
        </w:rPr>
        <w:t>Johannis</w:t>
      </w:r>
      <w:proofErr w:type="spellEnd"/>
      <w:r w:rsidRPr="003B7179">
        <w:rPr>
          <w:i/>
          <w:sz w:val="20"/>
          <w:lang w:val="en-GB"/>
        </w:rPr>
        <w:t xml:space="preserve"> </w:t>
      </w:r>
      <w:proofErr w:type="spellStart"/>
      <w:r w:rsidRPr="003B7179">
        <w:rPr>
          <w:i/>
          <w:sz w:val="20"/>
          <w:lang w:val="en-GB"/>
        </w:rPr>
        <w:t>Tinctoris</w:t>
      </w:r>
      <w:proofErr w:type="spellEnd"/>
      <w:r w:rsidRPr="003B7179">
        <w:rPr>
          <w:i/>
          <w:sz w:val="20"/>
          <w:lang w:val="en-GB"/>
        </w:rPr>
        <w:t xml:space="preserve"> Opera </w:t>
      </w:r>
      <w:proofErr w:type="spellStart"/>
      <w:r w:rsidRPr="003B7179">
        <w:rPr>
          <w:i/>
          <w:sz w:val="20"/>
          <w:lang w:val="en-GB"/>
        </w:rPr>
        <w:t>theoretica</w:t>
      </w:r>
      <w:proofErr w:type="spellEnd"/>
      <w:r w:rsidRPr="003B7179">
        <w:rPr>
          <w:sz w:val="20"/>
          <w:lang w:val="en-GB"/>
        </w:rPr>
        <w:t>, vol. 2, ed. Albert Seay (</w:t>
      </w:r>
      <w:proofErr w:type="spellStart"/>
      <w:r w:rsidRPr="003B7179">
        <w:rPr>
          <w:sz w:val="20"/>
          <w:lang w:val="en-GB"/>
        </w:rPr>
        <w:t>s.l.</w:t>
      </w:r>
      <w:proofErr w:type="spellEnd"/>
      <w:r w:rsidRPr="003B7179">
        <w:rPr>
          <w:sz w:val="20"/>
          <w:lang w:val="en-GB"/>
        </w:rPr>
        <w:t xml:space="preserve">, 1975), book 2, chap. XX, 107, quoted after the </w:t>
      </w:r>
      <w:r w:rsidRPr="003B7179">
        <w:rPr>
          <w:i/>
          <w:sz w:val="20"/>
          <w:lang w:val="en-GB"/>
        </w:rPr>
        <w:t xml:space="preserve">Thesaurus </w:t>
      </w:r>
      <w:proofErr w:type="spellStart"/>
      <w:r w:rsidRPr="003B7179">
        <w:rPr>
          <w:i/>
          <w:sz w:val="20"/>
          <w:lang w:val="en-GB"/>
        </w:rPr>
        <w:t>Musicarum</w:t>
      </w:r>
      <w:proofErr w:type="spellEnd"/>
      <w:r w:rsidRPr="003B7179">
        <w:rPr>
          <w:i/>
          <w:sz w:val="20"/>
          <w:lang w:val="en-GB"/>
        </w:rPr>
        <w:t xml:space="preserve"> </w:t>
      </w:r>
      <w:proofErr w:type="spellStart"/>
      <w:r w:rsidRPr="003B7179">
        <w:rPr>
          <w:i/>
          <w:sz w:val="20"/>
          <w:lang w:val="en-GB"/>
        </w:rPr>
        <w:t>Latinarum</w:t>
      </w:r>
      <w:proofErr w:type="spellEnd"/>
      <w:r w:rsidRPr="003B7179">
        <w:rPr>
          <w:sz w:val="20"/>
          <w:lang w:val="en-GB"/>
        </w:rPr>
        <w:t xml:space="preserve">; translation according to Bonnie J. Blackburn, ‘On Compositional Process in the Fifteenth Century’, in </w:t>
      </w:r>
      <w:r w:rsidRPr="003B7179">
        <w:rPr>
          <w:i/>
          <w:sz w:val="20"/>
          <w:lang w:val="en-GB"/>
        </w:rPr>
        <w:t>JAMS</w:t>
      </w:r>
      <w:r w:rsidRPr="003B7179">
        <w:rPr>
          <w:sz w:val="20"/>
          <w:lang w:val="en-GB"/>
        </w:rPr>
        <w:t xml:space="preserve"> 40/2 (1987), 210-284, at 249. </w:t>
      </w:r>
    </w:p>
  </w:footnote>
  <w:footnote w:id="16">
    <w:p w14:paraId="1BE3A6BA"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de-DE"/>
        </w:rPr>
        <w:t xml:space="preserve"> On </w:t>
      </w:r>
      <w:proofErr w:type="spellStart"/>
      <w:r w:rsidRPr="003B7179">
        <w:rPr>
          <w:sz w:val="20"/>
          <w:lang w:val="de-DE"/>
        </w:rPr>
        <w:t>this</w:t>
      </w:r>
      <w:proofErr w:type="spellEnd"/>
      <w:r w:rsidRPr="003B7179">
        <w:rPr>
          <w:sz w:val="20"/>
          <w:lang w:val="de-DE"/>
        </w:rPr>
        <w:t xml:space="preserve"> type </w:t>
      </w:r>
      <w:proofErr w:type="spellStart"/>
      <w:r w:rsidRPr="003B7179">
        <w:rPr>
          <w:sz w:val="20"/>
          <w:lang w:val="de-DE"/>
        </w:rPr>
        <w:t>of</w:t>
      </w:r>
      <w:proofErr w:type="spellEnd"/>
      <w:r w:rsidRPr="003B7179">
        <w:rPr>
          <w:sz w:val="20"/>
          <w:lang w:val="de-DE"/>
        </w:rPr>
        <w:t xml:space="preserve"> </w:t>
      </w:r>
      <w:proofErr w:type="spellStart"/>
      <w:r w:rsidRPr="003B7179">
        <w:rPr>
          <w:sz w:val="20"/>
          <w:lang w:val="de-DE"/>
        </w:rPr>
        <w:t>polyphonic</w:t>
      </w:r>
      <w:proofErr w:type="spellEnd"/>
      <w:r w:rsidRPr="003B7179">
        <w:rPr>
          <w:sz w:val="20"/>
          <w:lang w:val="de-DE"/>
        </w:rPr>
        <w:t xml:space="preserve"> design, </w:t>
      </w:r>
      <w:proofErr w:type="spellStart"/>
      <w:r w:rsidRPr="003B7179">
        <w:rPr>
          <w:sz w:val="20"/>
          <w:lang w:val="de-DE"/>
        </w:rPr>
        <w:t>see</w:t>
      </w:r>
      <w:proofErr w:type="spellEnd"/>
      <w:r w:rsidRPr="003B7179">
        <w:rPr>
          <w:sz w:val="20"/>
          <w:lang w:val="de-DE"/>
        </w:rPr>
        <w:t xml:space="preserve"> Ernst Apfel, ‘Wandlungen des Gerüstsatzes vom 16. zum 17. </w:t>
      </w:r>
      <w:proofErr w:type="spellStart"/>
      <w:r w:rsidRPr="003B7179">
        <w:rPr>
          <w:sz w:val="20"/>
          <w:lang w:val="en-GB"/>
        </w:rPr>
        <w:t>Jahrhundert</w:t>
      </w:r>
      <w:proofErr w:type="spellEnd"/>
      <w:r w:rsidRPr="003B7179">
        <w:rPr>
          <w:sz w:val="20"/>
          <w:lang w:val="en-GB"/>
        </w:rPr>
        <w:t xml:space="preserve"> </w:t>
      </w:r>
      <w:proofErr w:type="spellStart"/>
      <w:r w:rsidRPr="003B7179">
        <w:rPr>
          <w:sz w:val="20"/>
          <w:lang w:val="en-GB"/>
        </w:rPr>
        <w:t>Teil</w:t>
      </w:r>
      <w:proofErr w:type="spellEnd"/>
      <w:r w:rsidRPr="003B7179">
        <w:rPr>
          <w:sz w:val="20"/>
          <w:lang w:val="en-GB"/>
        </w:rPr>
        <w:t xml:space="preserve"> I’, in </w:t>
      </w:r>
      <w:proofErr w:type="spellStart"/>
      <w:r w:rsidRPr="003B7179">
        <w:rPr>
          <w:i/>
          <w:sz w:val="20"/>
          <w:lang w:val="en-GB"/>
        </w:rPr>
        <w:t>AMw</w:t>
      </w:r>
      <w:proofErr w:type="spellEnd"/>
      <w:r w:rsidRPr="003B7179">
        <w:rPr>
          <w:sz w:val="20"/>
          <w:lang w:val="en-GB"/>
        </w:rPr>
        <w:t xml:space="preserve"> 26/2 (1969), 81-104, and more specifically for Josquin, </w:t>
      </w:r>
      <w:r w:rsidRPr="003B7179">
        <w:rPr>
          <w:rStyle w:val="titleauthoretc"/>
          <w:sz w:val="20"/>
          <w:lang w:val="en-GB"/>
        </w:rPr>
        <w:t xml:space="preserve">Julie E. Cumming, </w:t>
      </w:r>
      <w:r w:rsidRPr="003B7179">
        <w:rPr>
          <w:sz w:val="20"/>
          <w:lang w:val="en-GB"/>
        </w:rPr>
        <w:t>‘</w:t>
      </w:r>
      <w:r w:rsidRPr="003B7179">
        <w:rPr>
          <w:rStyle w:val="titleauthoretc"/>
          <w:sz w:val="20"/>
          <w:lang w:val="en-GB"/>
        </w:rPr>
        <w:t>From Two-Part Framework to Movable Module</w:t>
      </w:r>
      <w:r w:rsidRPr="003B7179">
        <w:rPr>
          <w:sz w:val="20"/>
          <w:lang w:val="en-GB"/>
        </w:rPr>
        <w:t>’</w:t>
      </w:r>
      <w:r w:rsidRPr="003B7179">
        <w:rPr>
          <w:rStyle w:val="titleauthoretc"/>
          <w:sz w:val="20"/>
          <w:lang w:val="en-GB"/>
        </w:rPr>
        <w:t xml:space="preserve">, in </w:t>
      </w:r>
      <w:r w:rsidRPr="003B7179">
        <w:rPr>
          <w:rStyle w:val="titleauthoretc"/>
          <w:i/>
          <w:sz w:val="20"/>
          <w:lang w:val="en-GB"/>
        </w:rPr>
        <w:t xml:space="preserve">Medieval Music in Practice. Studies in </w:t>
      </w:r>
      <w:proofErr w:type="spellStart"/>
      <w:r w:rsidRPr="003B7179">
        <w:rPr>
          <w:rStyle w:val="titleauthoretc"/>
          <w:i/>
          <w:sz w:val="20"/>
          <w:lang w:val="en-GB"/>
        </w:rPr>
        <w:t>Honor</w:t>
      </w:r>
      <w:proofErr w:type="spellEnd"/>
      <w:r w:rsidRPr="003B7179">
        <w:rPr>
          <w:rStyle w:val="titleauthoretc"/>
          <w:i/>
          <w:sz w:val="20"/>
          <w:lang w:val="en-GB"/>
        </w:rPr>
        <w:t xml:space="preserve"> of Richard Crocker</w:t>
      </w:r>
      <w:r w:rsidRPr="003B7179">
        <w:rPr>
          <w:rStyle w:val="titleauthoretc"/>
          <w:sz w:val="20"/>
          <w:lang w:val="en-GB"/>
        </w:rPr>
        <w:t xml:space="preserve">, ed. Judith A. </w:t>
      </w:r>
      <w:proofErr w:type="spellStart"/>
      <w:r w:rsidRPr="003B7179">
        <w:rPr>
          <w:rStyle w:val="titleauthoretc"/>
          <w:sz w:val="20"/>
          <w:lang w:val="en-GB"/>
        </w:rPr>
        <w:t>Peraino</w:t>
      </w:r>
      <w:proofErr w:type="spellEnd"/>
      <w:r w:rsidRPr="003B7179">
        <w:rPr>
          <w:rStyle w:val="titleauthoretc"/>
          <w:sz w:val="20"/>
          <w:lang w:val="en-GB"/>
        </w:rPr>
        <w:t xml:space="preserve"> (Münster, 2013), 177-215.</w:t>
      </w:r>
    </w:p>
  </w:footnote>
  <w:footnote w:id="17">
    <w:p w14:paraId="077FFBE0" w14:textId="69B059E5"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Here, I</w:t>
      </w:r>
      <w:r w:rsidRPr="003B7179">
        <w:rPr>
          <w:sz w:val="20"/>
          <w:lang w:val="de-DE"/>
        </w:rPr>
        <w:t xml:space="preserve"> follow</w:t>
      </w:r>
      <w:r w:rsidRPr="003B7179">
        <w:rPr>
          <w:sz w:val="20"/>
          <w:lang w:val="en-GB"/>
        </w:rPr>
        <w:t xml:space="preserve"> the approach of Dietrich Helms, ‘</w:t>
      </w:r>
      <w:proofErr w:type="spellStart"/>
      <w:r w:rsidRPr="003B7179">
        <w:rPr>
          <w:sz w:val="20"/>
          <w:lang w:val="en-GB"/>
        </w:rPr>
        <w:t>Denken</w:t>
      </w:r>
      <w:proofErr w:type="spellEnd"/>
      <w:r w:rsidRPr="003B7179">
        <w:rPr>
          <w:sz w:val="20"/>
          <w:lang w:val="en-GB"/>
        </w:rPr>
        <w:t xml:space="preserve"> in </w:t>
      </w:r>
      <w:proofErr w:type="spellStart"/>
      <w:r w:rsidRPr="003B7179">
        <w:rPr>
          <w:sz w:val="20"/>
          <w:lang w:val="en-GB"/>
        </w:rPr>
        <w:t>Intervallenbänden</w:t>
      </w:r>
      <w:proofErr w:type="spellEnd"/>
      <w:r w:rsidRPr="003B7179">
        <w:rPr>
          <w:sz w:val="20"/>
          <w:lang w:val="en-GB"/>
        </w:rPr>
        <w:t xml:space="preserve">: </w:t>
      </w:r>
      <w:proofErr w:type="spellStart"/>
      <w:r w:rsidRPr="003B7179">
        <w:rPr>
          <w:sz w:val="20"/>
          <w:lang w:val="en-GB"/>
        </w:rPr>
        <w:t>Kompositionsdidaktik</w:t>
      </w:r>
      <w:proofErr w:type="spellEnd"/>
      <w:r w:rsidRPr="003B7179">
        <w:rPr>
          <w:sz w:val="20"/>
          <w:lang w:val="en-GB"/>
        </w:rPr>
        <w:t xml:space="preserve"> und </w:t>
      </w:r>
      <w:proofErr w:type="spellStart"/>
      <w:r w:rsidRPr="003B7179">
        <w:rPr>
          <w:sz w:val="20"/>
          <w:lang w:val="en-GB"/>
        </w:rPr>
        <w:t>Kompositionstechnik</w:t>
      </w:r>
      <w:proofErr w:type="spellEnd"/>
      <w:r w:rsidRPr="003B7179">
        <w:rPr>
          <w:sz w:val="20"/>
          <w:lang w:val="en-GB"/>
        </w:rPr>
        <w:t xml:space="preserve"> um 1500’, in </w:t>
      </w:r>
      <w:proofErr w:type="spellStart"/>
      <w:r w:rsidRPr="003B7179">
        <w:rPr>
          <w:i/>
          <w:sz w:val="20"/>
          <w:lang w:val="en-GB"/>
        </w:rPr>
        <w:t>Mf</w:t>
      </w:r>
      <w:proofErr w:type="spellEnd"/>
      <w:r w:rsidRPr="003B7179">
        <w:rPr>
          <w:sz w:val="20"/>
          <w:lang w:val="en-GB"/>
        </w:rPr>
        <w:t xml:space="preserve"> 54/1 (2001), 1-23.</w:t>
      </w:r>
    </w:p>
  </w:footnote>
  <w:footnote w:id="18">
    <w:p w14:paraId="53EE6CBB" w14:textId="12DF8080" w:rsidR="00CE3E88" w:rsidRPr="003B7179" w:rsidRDefault="00CE3E88" w:rsidP="00AA767E">
      <w:pPr>
        <w:pStyle w:val="Notedebasdepage"/>
        <w:rPr>
          <w:sz w:val="20"/>
          <w:lang w:val="en-GB"/>
        </w:rPr>
      </w:pPr>
      <w:r w:rsidRPr="003B7179">
        <w:rPr>
          <w:rStyle w:val="Appelnotedebasdep"/>
          <w:sz w:val="20"/>
          <w:szCs w:val="20"/>
          <w:lang w:val="en-GB"/>
        </w:rPr>
        <w:footnoteRef/>
      </w:r>
      <w:r w:rsidRPr="003B7179">
        <w:rPr>
          <w:sz w:val="20"/>
          <w:lang w:val="en-GB"/>
        </w:rPr>
        <w:t xml:space="preserve"> Johannes </w:t>
      </w:r>
      <w:proofErr w:type="spellStart"/>
      <w:r w:rsidRPr="003B7179">
        <w:rPr>
          <w:sz w:val="20"/>
          <w:lang w:val="en-GB"/>
        </w:rPr>
        <w:t>Lippius</w:t>
      </w:r>
      <w:proofErr w:type="spellEnd"/>
      <w:r w:rsidRPr="003B7179">
        <w:rPr>
          <w:sz w:val="20"/>
          <w:lang w:val="en-GB"/>
        </w:rPr>
        <w:t xml:space="preserve">, </w:t>
      </w:r>
      <w:r w:rsidRPr="003B7179">
        <w:rPr>
          <w:i/>
          <w:sz w:val="20"/>
          <w:lang w:val="en-GB"/>
        </w:rPr>
        <w:t xml:space="preserve">Synopsis </w:t>
      </w:r>
      <w:proofErr w:type="spellStart"/>
      <w:r w:rsidRPr="003B7179">
        <w:rPr>
          <w:i/>
          <w:sz w:val="20"/>
          <w:lang w:val="en-GB"/>
        </w:rPr>
        <w:t>musicae</w:t>
      </w:r>
      <w:proofErr w:type="spellEnd"/>
      <w:r w:rsidRPr="003B7179">
        <w:rPr>
          <w:i/>
          <w:sz w:val="20"/>
          <w:lang w:val="en-GB"/>
        </w:rPr>
        <w:t xml:space="preserve"> novae</w:t>
      </w:r>
      <w:r w:rsidRPr="003B7179">
        <w:rPr>
          <w:sz w:val="20"/>
          <w:lang w:val="en-GB"/>
        </w:rPr>
        <w:t xml:space="preserve"> (Strasbourg, 1612), sig. F4. On this author’s contribution to the conceptualisation of chordal theory, see </w:t>
      </w:r>
      <w:r w:rsidRPr="003B7179">
        <w:rPr>
          <w:rStyle w:val="addmd"/>
          <w:sz w:val="20"/>
          <w:lang w:val="en-GB"/>
        </w:rPr>
        <w:t xml:space="preserve">Carl Dahlhaus, </w:t>
      </w:r>
      <w:proofErr w:type="spellStart"/>
      <w:r w:rsidRPr="003B7179">
        <w:rPr>
          <w:rStyle w:val="addmd"/>
          <w:i/>
          <w:sz w:val="20"/>
          <w:lang w:val="en-GB"/>
        </w:rPr>
        <w:t>Untersuchungen</w:t>
      </w:r>
      <w:proofErr w:type="spellEnd"/>
      <w:r w:rsidRPr="003B7179">
        <w:rPr>
          <w:rStyle w:val="addmd"/>
          <w:i/>
          <w:sz w:val="20"/>
          <w:lang w:val="en-GB"/>
        </w:rPr>
        <w:t xml:space="preserve"> </w:t>
      </w:r>
      <w:proofErr w:type="spellStart"/>
      <w:r w:rsidRPr="003B7179">
        <w:rPr>
          <w:rStyle w:val="addmd"/>
          <w:i/>
          <w:sz w:val="20"/>
          <w:lang w:val="en-GB"/>
        </w:rPr>
        <w:t>über</w:t>
      </w:r>
      <w:proofErr w:type="spellEnd"/>
      <w:r w:rsidRPr="003B7179">
        <w:rPr>
          <w:rStyle w:val="addmd"/>
          <w:i/>
          <w:sz w:val="20"/>
          <w:lang w:val="en-GB"/>
        </w:rPr>
        <w:t xml:space="preserve"> die </w:t>
      </w:r>
      <w:proofErr w:type="spellStart"/>
      <w:r w:rsidRPr="003B7179">
        <w:rPr>
          <w:rStyle w:val="addmd"/>
          <w:i/>
          <w:sz w:val="20"/>
          <w:lang w:val="en-GB"/>
        </w:rPr>
        <w:t>Entstehung</w:t>
      </w:r>
      <w:proofErr w:type="spellEnd"/>
      <w:r w:rsidRPr="003B7179">
        <w:rPr>
          <w:rStyle w:val="addmd"/>
          <w:i/>
          <w:sz w:val="20"/>
          <w:lang w:val="en-GB"/>
        </w:rPr>
        <w:t xml:space="preserve"> der </w:t>
      </w:r>
      <w:proofErr w:type="spellStart"/>
      <w:r w:rsidRPr="003B7179">
        <w:rPr>
          <w:rStyle w:val="addmd"/>
          <w:i/>
          <w:sz w:val="20"/>
          <w:lang w:val="en-GB"/>
        </w:rPr>
        <w:t>harmonischen</w:t>
      </w:r>
      <w:proofErr w:type="spellEnd"/>
      <w:r w:rsidRPr="003B7179">
        <w:rPr>
          <w:rStyle w:val="addmd"/>
          <w:i/>
          <w:sz w:val="20"/>
          <w:lang w:val="en-GB"/>
        </w:rPr>
        <w:t xml:space="preserve"> </w:t>
      </w:r>
      <w:proofErr w:type="spellStart"/>
      <w:r w:rsidRPr="003B7179">
        <w:rPr>
          <w:rStyle w:val="addmd"/>
          <w:i/>
          <w:sz w:val="20"/>
          <w:lang w:val="en-GB"/>
        </w:rPr>
        <w:t>Tonalität</w:t>
      </w:r>
      <w:proofErr w:type="spellEnd"/>
      <w:r w:rsidRPr="003B7179">
        <w:rPr>
          <w:rStyle w:val="addmd"/>
          <w:sz w:val="20"/>
          <w:lang w:val="en-GB"/>
        </w:rPr>
        <w:t xml:space="preserve"> (Kassel, 1968), 104; </w:t>
      </w:r>
      <w:r w:rsidRPr="003B7179">
        <w:rPr>
          <w:rStyle w:val="addmd"/>
          <w:rFonts w:eastAsiaTheme="majorEastAsia"/>
          <w:sz w:val="20"/>
          <w:lang w:val="en-GB"/>
        </w:rPr>
        <w:t>Joel Lester</w:t>
      </w:r>
      <w:r w:rsidRPr="003B7179">
        <w:rPr>
          <w:rStyle w:val="addmd"/>
          <w:sz w:val="20"/>
          <w:lang w:val="en-GB"/>
        </w:rPr>
        <w:t>,</w:t>
      </w:r>
      <w:r w:rsidRPr="003B7179">
        <w:rPr>
          <w:sz w:val="20"/>
          <w:lang w:val="en-GB"/>
        </w:rPr>
        <w:t xml:space="preserve"> </w:t>
      </w:r>
      <w:r w:rsidRPr="003B7179">
        <w:rPr>
          <w:i/>
          <w:sz w:val="20"/>
          <w:lang w:val="en-GB"/>
        </w:rPr>
        <w:t>Compositional Theory in the Eighteenth Century</w:t>
      </w:r>
      <w:r w:rsidRPr="003B7179">
        <w:rPr>
          <w:sz w:val="20"/>
          <w:lang w:val="en-GB"/>
        </w:rPr>
        <w:t xml:space="preserve"> (Cambridge, MA, 1992), 97-98.</w:t>
      </w:r>
    </w:p>
  </w:footnote>
  <w:footnote w:id="19">
    <w:p w14:paraId="7CCE3026" w14:textId="77777777" w:rsidR="00CE3E88" w:rsidRPr="003B7179" w:rsidRDefault="00CE3E88" w:rsidP="00E43CB3">
      <w:pPr>
        <w:pStyle w:val="Notedebasdepage"/>
        <w:rPr>
          <w:sz w:val="20"/>
          <w:lang w:val="de-DE"/>
        </w:rPr>
      </w:pPr>
      <w:r w:rsidRPr="003B7179">
        <w:rPr>
          <w:rStyle w:val="Appelnotedebasdep"/>
          <w:sz w:val="20"/>
          <w:szCs w:val="20"/>
          <w:lang w:val="en-GB"/>
        </w:rPr>
        <w:footnoteRef/>
      </w:r>
      <w:r w:rsidRPr="003B7179">
        <w:rPr>
          <w:sz w:val="20"/>
          <w:lang w:val="de-DE"/>
        </w:rPr>
        <w:t xml:space="preserve"> Bernhard Meier, </w:t>
      </w:r>
      <w:r w:rsidRPr="003B7179">
        <w:rPr>
          <w:i/>
          <w:sz w:val="20"/>
          <w:lang w:val="de-DE"/>
        </w:rPr>
        <w:t>Die Tonarten der klassischen Vokalpolyphonie nach den Quellen dargestellt</w:t>
      </w:r>
      <w:r w:rsidRPr="003B7179">
        <w:rPr>
          <w:sz w:val="20"/>
          <w:lang w:val="de-DE"/>
        </w:rPr>
        <w:t xml:space="preserve"> (Utrecht, 1974), 77-84.</w:t>
      </w:r>
    </w:p>
  </w:footnote>
  <w:footnote w:id="20">
    <w:p w14:paraId="0D1A296E" w14:textId="77777777" w:rsidR="00CE3E88" w:rsidRPr="003B7179" w:rsidRDefault="00CE3E88" w:rsidP="00B73CD9">
      <w:pPr>
        <w:pStyle w:val="Notedebasdepage"/>
        <w:rPr>
          <w:sz w:val="20"/>
          <w:lang w:val="en-GB"/>
        </w:rPr>
      </w:pPr>
      <w:r w:rsidRPr="003B7179">
        <w:rPr>
          <w:rStyle w:val="Appelnotedebasdep"/>
          <w:sz w:val="20"/>
          <w:szCs w:val="20"/>
          <w:lang w:val="en-GB"/>
        </w:rPr>
        <w:footnoteRef/>
      </w:r>
      <w:r w:rsidRPr="003B7179">
        <w:rPr>
          <w:sz w:val="20"/>
          <w:lang w:val="en-GB"/>
        </w:rPr>
        <w:t xml:space="preserve"> Meier may have been inspired by Johann Walther, </w:t>
      </w:r>
      <w:proofErr w:type="spellStart"/>
      <w:r w:rsidRPr="003B7179">
        <w:rPr>
          <w:i/>
          <w:sz w:val="20"/>
          <w:lang w:val="en-GB"/>
        </w:rPr>
        <w:t>Musicalisches</w:t>
      </w:r>
      <w:proofErr w:type="spellEnd"/>
      <w:r w:rsidRPr="003B7179">
        <w:rPr>
          <w:i/>
          <w:sz w:val="20"/>
          <w:lang w:val="en-GB"/>
        </w:rPr>
        <w:t xml:space="preserve"> Lexicon</w:t>
      </w:r>
      <w:r w:rsidRPr="003B7179">
        <w:rPr>
          <w:sz w:val="20"/>
          <w:lang w:val="en-GB"/>
        </w:rPr>
        <w:t xml:space="preserve"> (Leipzig, 1732), 170, but his terminological choices are more likely to be explained by the relatively common use of these terms in German musicology. See e.g. Hugo Riemann, </w:t>
      </w:r>
      <w:proofErr w:type="spellStart"/>
      <w:r w:rsidRPr="003B7179">
        <w:rPr>
          <w:i/>
          <w:sz w:val="20"/>
          <w:lang w:val="en-GB"/>
        </w:rPr>
        <w:t>Musik</w:t>
      </w:r>
      <w:proofErr w:type="spellEnd"/>
      <w:r w:rsidRPr="003B7179">
        <w:rPr>
          <w:sz w:val="20"/>
          <w:lang w:val="en-GB"/>
        </w:rPr>
        <w:t>-</w:t>
      </w:r>
      <w:r w:rsidRPr="003B7179">
        <w:rPr>
          <w:i/>
          <w:sz w:val="20"/>
          <w:lang w:val="en-GB"/>
        </w:rPr>
        <w:t>Lexicon</w:t>
      </w:r>
      <w:r w:rsidRPr="003B7179">
        <w:rPr>
          <w:sz w:val="20"/>
          <w:lang w:val="en-GB"/>
        </w:rPr>
        <w:t>, 5</w:t>
      </w:r>
      <w:r w:rsidRPr="003B7179">
        <w:rPr>
          <w:sz w:val="20"/>
          <w:vertAlign w:val="superscript"/>
          <w:lang w:val="en-GB"/>
        </w:rPr>
        <w:t>th</w:t>
      </w:r>
      <w:r w:rsidRPr="003B7179">
        <w:rPr>
          <w:sz w:val="20"/>
          <w:lang w:val="en-GB"/>
        </w:rPr>
        <w:t xml:space="preserve"> ed. (Leipzig, 1900), </w:t>
      </w:r>
      <w:proofErr w:type="spellStart"/>
      <w:r w:rsidRPr="003B7179">
        <w:rPr>
          <w:sz w:val="20"/>
          <w:lang w:val="en-GB"/>
        </w:rPr>
        <w:t>s.v.</w:t>
      </w:r>
      <w:proofErr w:type="spellEnd"/>
      <w:r w:rsidRPr="003B7179">
        <w:rPr>
          <w:sz w:val="20"/>
          <w:lang w:val="en-GB"/>
        </w:rPr>
        <w:t xml:space="preserve"> ‘</w:t>
      </w:r>
      <w:proofErr w:type="spellStart"/>
      <w:r w:rsidRPr="003B7179">
        <w:rPr>
          <w:sz w:val="20"/>
          <w:lang w:val="en-GB"/>
        </w:rPr>
        <w:t>Klausel</w:t>
      </w:r>
      <w:proofErr w:type="spellEnd"/>
      <w:r w:rsidRPr="003B7179">
        <w:rPr>
          <w:sz w:val="20"/>
          <w:lang w:val="en-GB"/>
        </w:rPr>
        <w:t>’, 575-576.</w:t>
      </w:r>
    </w:p>
  </w:footnote>
  <w:footnote w:id="21">
    <w:p w14:paraId="3FB40BBF" w14:textId="235162A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w:t>
      </w:r>
      <w:r w:rsidRPr="003B7179">
        <w:rPr>
          <w:rStyle w:val="titleauthoretc"/>
          <w:sz w:val="20"/>
          <w:lang w:val="en-GB"/>
        </w:rPr>
        <w:t xml:space="preserve">Cumming, </w:t>
      </w:r>
      <w:r w:rsidRPr="003B7179">
        <w:rPr>
          <w:sz w:val="20"/>
          <w:lang w:val="en-GB"/>
        </w:rPr>
        <w:t>‘</w:t>
      </w:r>
      <w:r w:rsidRPr="003B7179">
        <w:rPr>
          <w:rStyle w:val="titleauthoretc"/>
          <w:sz w:val="20"/>
          <w:lang w:val="en-GB"/>
        </w:rPr>
        <w:t>From Two-Part Framework to Movable Module</w:t>
      </w:r>
      <w:r w:rsidRPr="003B7179">
        <w:rPr>
          <w:sz w:val="20"/>
          <w:lang w:val="en-GB"/>
        </w:rPr>
        <w:t>’</w:t>
      </w:r>
      <w:r w:rsidRPr="003B7179">
        <w:rPr>
          <w:rStyle w:val="titleauthoretc"/>
          <w:sz w:val="20"/>
          <w:lang w:val="en-GB"/>
        </w:rPr>
        <w:t xml:space="preserve">, 194. See also </w:t>
      </w:r>
      <w:proofErr w:type="spellStart"/>
      <w:r w:rsidRPr="003B7179">
        <w:rPr>
          <w:sz w:val="20"/>
          <w:lang w:val="en-GB"/>
        </w:rPr>
        <w:t>Eulmee</w:t>
      </w:r>
      <w:proofErr w:type="spellEnd"/>
      <w:r w:rsidRPr="003B7179">
        <w:rPr>
          <w:sz w:val="20"/>
          <w:lang w:val="en-GB"/>
        </w:rPr>
        <w:t xml:space="preserve"> Park, </w:t>
      </w:r>
      <w:r w:rsidRPr="003B7179">
        <w:rPr>
          <w:i/>
          <w:sz w:val="20"/>
          <w:lang w:val="en-GB"/>
        </w:rPr>
        <w:t xml:space="preserve">De </w:t>
      </w:r>
      <w:proofErr w:type="spellStart"/>
      <w:r w:rsidRPr="003B7179">
        <w:rPr>
          <w:i/>
          <w:sz w:val="20"/>
          <w:lang w:val="en-GB"/>
        </w:rPr>
        <w:t>Preceptis</w:t>
      </w:r>
      <w:proofErr w:type="spellEnd"/>
      <w:r w:rsidRPr="003B7179">
        <w:rPr>
          <w:i/>
          <w:sz w:val="20"/>
          <w:lang w:val="en-GB"/>
        </w:rPr>
        <w:t xml:space="preserve"> </w:t>
      </w:r>
      <w:proofErr w:type="spellStart"/>
      <w:r w:rsidRPr="003B7179">
        <w:rPr>
          <w:i/>
          <w:sz w:val="20"/>
          <w:lang w:val="en-GB"/>
        </w:rPr>
        <w:t>Artis</w:t>
      </w:r>
      <w:proofErr w:type="spellEnd"/>
      <w:r w:rsidRPr="003B7179">
        <w:rPr>
          <w:i/>
          <w:sz w:val="20"/>
          <w:lang w:val="en-GB"/>
        </w:rPr>
        <w:t xml:space="preserve"> </w:t>
      </w:r>
      <w:proofErr w:type="spellStart"/>
      <w:r w:rsidRPr="003B7179">
        <w:rPr>
          <w:i/>
          <w:sz w:val="20"/>
          <w:lang w:val="en-GB"/>
        </w:rPr>
        <w:t>Musicae</w:t>
      </w:r>
      <w:proofErr w:type="spellEnd"/>
      <w:r w:rsidRPr="003B7179">
        <w:rPr>
          <w:i/>
          <w:sz w:val="20"/>
          <w:lang w:val="en-GB"/>
        </w:rPr>
        <w:t xml:space="preserve"> of </w:t>
      </w:r>
      <w:proofErr w:type="spellStart"/>
      <w:r w:rsidRPr="003B7179">
        <w:rPr>
          <w:i/>
          <w:sz w:val="20"/>
          <w:lang w:val="en-GB"/>
        </w:rPr>
        <w:t>Guilielmus</w:t>
      </w:r>
      <w:proofErr w:type="spellEnd"/>
      <w:r w:rsidRPr="003B7179">
        <w:rPr>
          <w:i/>
          <w:sz w:val="20"/>
          <w:lang w:val="en-GB"/>
        </w:rPr>
        <w:t xml:space="preserve"> </w:t>
      </w:r>
      <w:proofErr w:type="spellStart"/>
      <w:r w:rsidRPr="003B7179">
        <w:rPr>
          <w:i/>
          <w:sz w:val="20"/>
          <w:lang w:val="en-GB"/>
        </w:rPr>
        <w:t>Monachus</w:t>
      </w:r>
      <w:proofErr w:type="spellEnd"/>
      <w:r w:rsidRPr="003B7179">
        <w:rPr>
          <w:i/>
          <w:sz w:val="20"/>
          <w:lang w:val="en-GB"/>
        </w:rPr>
        <w:t>: A New Edition, Translation, and Commentary</w:t>
      </w:r>
      <w:r w:rsidRPr="003B7179">
        <w:rPr>
          <w:sz w:val="20"/>
          <w:lang w:val="en-GB"/>
        </w:rPr>
        <w:t xml:space="preserve"> (Ph.D.</w:t>
      </w:r>
      <w:r w:rsidRPr="003B7179">
        <w:rPr>
          <w:rStyle w:val="titleauthoretc"/>
          <w:sz w:val="20"/>
          <w:lang w:val="en-GB"/>
        </w:rPr>
        <w:t xml:space="preserve"> diss. Ohio State University, 1993), 70-73 (original Latin) and 188-191 (translation).</w:t>
      </w:r>
    </w:p>
  </w:footnote>
  <w:footnote w:id="22">
    <w:p w14:paraId="79336D5C" w14:textId="04426455"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The ‘functional’ qualification of intervallic progressions that juxtapose imperfect and perfect consonances is already advocated by Richard Crocker, ‘Discant, Counterpoint, and Harmony’, in </w:t>
      </w:r>
      <w:r w:rsidRPr="003B7179">
        <w:rPr>
          <w:i/>
          <w:sz w:val="20"/>
          <w:lang w:val="en-GB"/>
        </w:rPr>
        <w:t>JAMS</w:t>
      </w:r>
      <w:r w:rsidRPr="003B7179">
        <w:rPr>
          <w:sz w:val="20"/>
          <w:lang w:val="en-GB"/>
        </w:rPr>
        <w:t xml:space="preserve"> 15/1 (1962), 1-21.</w:t>
      </w:r>
    </w:p>
  </w:footnote>
  <w:footnote w:id="23">
    <w:p w14:paraId="44F74D7F"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w:t>
      </w:r>
      <w:proofErr w:type="spellStart"/>
      <w:r w:rsidRPr="003B7179">
        <w:rPr>
          <w:sz w:val="20"/>
          <w:lang w:val="en-GB"/>
        </w:rPr>
        <w:t>Ea</w:t>
      </w:r>
      <w:proofErr w:type="spellEnd"/>
      <w:r w:rsidRPr="003B7179">
        <w:rPr>
          <w:sz w:val="20"/>
          <w:lang w:val="en-GB"/>
        </w:rPr>
        <w:t xml:space="preserve"> […] </w:t>
      </w:r>
      <w:proofErr w:type="spellStart"/>
      <w:r w:rsidRPr="003B7179">
        <w:rPr>
          <w:sz w:val="20"/>
          <w:lang w:val="en-GB"/>
        </w:rPr>
        <w:t>probantur</w:t>
      </w:r>
      <w:proofErr w:type="spellEnd"/>
      <w:r w:rsidRPr="003B7179">
        <w:rPr>
          <w:sz w:val="20"/>
          <w:lang w:val="en-GB"/>
        </w:rPr>
        <w:t xml:space="preserve"> </w:t>
      </w:r>
      <w:proofErr w:type="spellStart"/>
      <w:r w:rsidRPr="003B7179">
        <w:rPr>
          <w:sz w:val="20"/>
          <w:lang w:val="en-GB"/>
        </w:rPr>
        <w:t>coaptationi</w:t>
      </w:r>
      <w:proofErr w:type="spellEnd"/>
      <w:r w:rsidRPr="003B7179">
        <w:rPr>
          <w:sz w:val="20"/>
          <w:lang w:val="en-GB"/>
        </w:rPr>
        <w:t xml:space="preserve"> </w:t>
      </w:r>
      <w:proofErr w:type="spellStart"/>
      <w:r w:rsidRPr="003B7179">
        <w:rPr>
          <w:sz w:val="20"/>
          <w:lang w:val="en-GB"/>
        </w:rPr>
        <w:t>consentanea</w:t>
      </w:r>
      <w:proofErr w:type="spellEnd"/>
      <w:r w:rsidRPr="003B7179">
        <w:rPr>
          <w:sz w:val="20"/>
          <w:lang w:val="en-GB"/>
        </w:rPr>
        <w:t xml:space="preserve">, </w:t>
      </w:r>
      <w:proofErr w:type="spellStart"/>
      <w:r w:rsidRPr="003B7179">
        <w:rPr>
          <w:sz w:val="20"/>
          <w:lang w:val="en-GB"/>
        </w:rPr>
        <w:t>quae</w:t>
      </w:r>
      <w:proofErr w:type="spellEnd"/>
      <w:r w:rsidRPr="003B7179">
        <w:rPr>
          <w:sz w:val="20"/>
          <w:lang w:val="en-GB"/>
        </w:rPr>
        <w:t xml:space="preserve"> sunt </w:t>
      </w:r>
      <w:proofErr w:type="spellStart"/>
      <w:r w:rsidRPr="003B7179">
        <w:rPr>
          <w:sz w:val="20"/>
          <w:lang w:val="en-GB"/>
        </w:rPr>
        <w:t>natura</w:t>
      </w:r>
      <w:proofErr w:type="spellEnd"/>
      <w:r w:rsidRPr="003B7179">
        <w:rPr>
          <w:sz w:val="20"/>
          <w:lang w:val="en-GB"/>
        </w:rPr>
        <w:t xml:space="preserve"> </w:t>
      </w:r>
      <w:proofErr w:type="spellStart"/>
      <w:r w:rsidRPr="003B7179">
        <w:rPr>
          <w:sz w:val="20"/>
          <w:lang w:val="en-GB"/>
        </w:rPr>
        <w:t>simplicia</w:t>
      </w:r>
      <w:proofErr w:type="spellEnd"/>
      <w:r w:rsidRPr="003B7179">
        <w:rPr>
          <w:sz w:val="20"/>
          <w:lang w:val="en-GB"/>
        </w:rPr>
        <w:t xml:space="preserve">’. </w:t>
      </w:r>
      <w:proofErr w:type="spellStart"/>
      <w:r w:rsidRPr="003B7179">
        <w:rPr>
          <w:i/>
          <w:sz w:val="20"/>
          <w:lang w:val="en-GB"/>
        </w:rPr>
        <w:t>Boetii</w:t>
      </w:r>
      <w:proofErr w:type="spellEnd"/>
      <w:r w:rsidRPr="003B7179">
        <w:rPr>
          <w:i/>
          <w:sz w:val="20"/>
          <w:lang w:val="en-GB"/>
        </w:rPr>
        <w:t xml:space="preserve"> De </w:t>
      </w:r>
      <w:proofErr w:type="spellStart"/>
      <w:r w:rsidRPr="003B7179">
        <w:rPr>
          <w:i/>
          <w:sz w:val="20"/>
          <w:lang w:val="en-GB"/>
        </w:rPr>
        <w:t>Institutione</w:t>
      </w:r>
      <w:proofErr w:type="spellEnd"/>
      <w:r w:rsidRPr="003B7179">
        <w:rPr>
          <w:i/>
          <w:sz w:val="20"/>
          <w:lang w:val="en-GB"/>
        </w:rPr>
        <w:t xml:space="preserve"> </w:t>
      </w:r>
      <w:proofErr w:type="spellStart"/>
      <w:r w:rsidRPr="003B7179">
        <w:rPr>
          <w:i/>
          <w:sz w:val="20"/>
          <w:lang w:val="en-GB"/>
        </w:rPr>
        <w:t>Arithmetica</w:t>
      </w:r>
      <w:proofErr w:type="spellEnd"/>
      <w:r w:rsidRPr="003B7179">
        <w:rPr>
          <w:i/>
          <w:sz w:val="20"/>
          <w:lang w:val="en-GB"/>
        </w:rPr>
        <w:t xml:space="preserve"> Libri Duo</w:t>
      </w:r>
      <w:r w:rsidRPr="003B7179">
        <w:rPr>
          <w:sz w:val="20"/>
          <w:lang w:val="en-GB"/>
        </w:rPr>
        <w:t xml:space="preserve">, ed. </w:t>
      </w:r>
      <w:proofErr w:type="spellStart"/>
      <w:r w:rsidRPr="003B7179">
        <w:rPr>
          <w:sz w:val="20"/>
          <w:lang w:val="en-GB"/>
        </w:rPr>
        <w:t>Godofredus</w:t>
      </w:r>
      <w:proofErr w:type="spellEnd"/>
      <w:r w:rsidRPr="003B7179">
        <w:rPr>
          <w:sz w:val="20"/>
          <w:lang w:val="en-GB"/>
        </w:rPr>
        <w:t xml:space="preserve"> </w:t>
      </w:r>
      <w:proofErr w:type="spellStart"/>
      <w:r w:rsidRPr="003B7179">
        <w:rPr>
          <w:sz w:val="20"/>
          <w:lang w:val="en-GB"/>
        </w:rPr>
        <w:t>Friedlein</w:t>
      </w:r>
      <w:proofErr w:type="spellEnd"/>
      <w:r w:rsidRPr="003B7179">
        <w:rPr>
          <w:sz w:val="20"/>
          <w:lang w:val="en-GB"/>
        </w:rPr>
        <w:t xml:space="preserve"> (Leipzig, 1867), book 1, chap. 6, 193, cited after the </w:t>
      </w:r>
      <w:r w:rsidRPr="003B7179">
        <w:rPr>
          <w:i/>
          <w:sz w:val="20"/>
          <w:lang w:val="en-GB"/>
        </w:rPr>
        <w:t xml:space="preserve">Thesaurus </w:t>
      </w:r>
      <w:proofErr w:type="spellStart"/>
      <w:r w:rsidRPr="003B7179">
        <w:rPr>
          <w:i/>
          <w:sz w:val="20"/>
          <w:lang w:val="en-GB"/>
        </w:rPr>
        <w:t>Musicarum</w:t>
      </w:r>
      <w:proofErr w:type="spellEnd"/>
      <w:r w:rsidRPr="003B7179">
        <w:rPr>
          <w:i/>
          <w:sz w:val="20"/>
          <w:lang w:val="en-GB"/>
        </w:rPr>
        <w:t xml:space="preserve"> </w:t>
      </w:r>
      <w:proofErr w:type="spellStart"/>
      <w:r w:rsidRPr="003B7179">
        <w:rPr>
          <w:i/>
          <w:sz w:val="20"/>
          <w:lang w:val="en-GB"/>
        </w:rPr>
        <w:t>Latinarum</w:t>
      </w:r>
      <w:proofErr w:type="spellEnd"/>
      <w:r w:rsidRPr="003B7179">
        <w:rPr>
          <w:sz w:val="20"/>
          <w:lang w:val="en-GB"/>
        </w:rPr>
        <w:t xml:space="preserve">. See also </w:t>
      </w:r>
      <w:proofErr w:type="spellStart"/>
      <w:r w:rsidRPr="003B7179">
        <w:rPr>
          <w:sz w:val="20"/>
          <w:lang w:val="en-GB"/>
        </w:rPr>
        <w:t>Anicius</w:t>
      </w:r>
      <w:proofErr w:type="spellEnd"/>
      <w:r w:rsidRPr="003B7179">
        <w:rPr>
          <w:sz w:val="20"/>
          <w:lang w:val="en-GB"/>
        </w:rPr>
        <w:t xml:space="preserve"> Manlius Severinus Boethius, </w:t>
      </w:r>
      <w:r w:rsidRPr="003B7179">
        <w:rPr>
          <w:i/>
          <w:sz w:val="20"/>
          <w:lang w:val="en-GB"/>
        </w:rPr>
        <w:t>Fundamentals of Music</w:t>
      </w:r>
      <w:r w:rsidRPr="003B7179">
        <w:rPr>
          <w:sz w:val="20"/>
          <w:lang w:val="en-GB"/>
        </w:rPr>
        <w:t xml:space="preserve">, transl., with intr. and notes by Calvin M. Bower; ed. by Claude V. </w:t>
      </w:r>
      <w:proofErr w:type="spellStart"/>
      <w:r w:rsidRPr="003B7179">
        <w:rPr>
          <w:sz w:val="20"/>
          <w:lang w:val="en-GB"/>
        </w:rPr>
        <w:t>Palisca</w:t>
      </w:r>
      <w:proofErr w:type="spellEnd"/>
      <w:r w:rsidRPr="003B7179">
        <w:rPr>
          <w:sz w:val="20"/>
          <w:lang w:val="en-GB"/>
        </w:rPr>
        <w:t xml:space="preserve"> (New Haven, 1989), 14.</w:t>
      </w:r>
    </w:p>
  </w:footnote>
  <w:footnote w:id="24">
    <w:p w14:paraId="5E64CA57"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w:t>
      </w:r>
      <w:proofErr w:type="spellStart"/>
      <w:r w:rsidRPr="003B7179">
        <w:rPr>
          <w:i/>
          <w:sz w:val="20"/>
          <w:lang w:val="en-GB"/>
        </w:rPr>
        <w:t>Boetii</w:t>
      </w:r>
      <w:proofErr w:type="spellEnd"/>
      <w:r w:rsidRPr="003B7179">
        <w:rPr>
          <w:i/>
          <w:sz w:val="20"/>
          <w:lang w:val="en-GB"/>
        </w:rPr>
        <w:t xml:space="preserve"> De </w:t>
      </w:r>
      <w:proofErr w:type="spellStart"/>
      <w:r w:rsidRPr="003B7179">
        <w:rPr>
          <w:i/>
          <w:sz w:val="20"/>
          <w:lang w:val="en-GB"/>
        </w:rPr>
        <w:t>Institutione</w:t>
      </w:r>
      <w:proofErr w:type="spellEnd"/>
      <w:r w:rsidRPr="003B7179">
        <w:rPr>
          <w:i/>
          <w:sz w:val="20"/>
          <w:lang w:val="en-GB"/>
        </w:rPr>
        <w:t xml:space="preserve"> </w:t>
      </w:r>
      <w:proofErr w:type="spellStart"/>
      <w:r w:rsidRPr="003B7179">
        <w:rPr>
          <w:i/>
          <w:sz w:val="20"/>
          <w:lang w:val="en-GB"/>
        </w:rPr>
        <w:t>Arithmetica</w:t>
      </w:r>
      <w:proofErr w:type="spellEnd"/>
      <w:r w:rsidRPr="003B7179">
        <w:rPr>
          <w:i/>
          <w:sz w:val="20"/>
          <w:lang w:val="en-GB"/>
        </w:rPr>
        <w:t xml:space="preserve"> Libri Duo</w:t>
      </w:r>
      <w:r w:rsidRPr="003B7179">
        <w:rPr>
          <w:sz w:val="20"/>
          <w:lang w:val="en-GB"/>
        </w:rPr>
        <w:t xml:space="preserve">, book 1, chap. 7, 195; Boethius, </w:t>
      </w:r>
      <w:r w:rsidRPr="003B7179">
        <w:rPr>
          <w:i/>
          <w:sz w:val="20"/>
          <w:lang w:val="en-GB"/>
        </w:rPr>
        <w:t>Fundamentals of Music</w:t>
      </w:r>
      <w:r w:rsidRPr="003B7179">
        <w:rPr>
          <w:sz w:val="20"/>
          <w:lang w:val="en-GB"/>
        </w:rPr>
        <w:t>, 15-16.</w:t>
      </w:r>
    </w:p>
  </w:footnote>
  <w:footnote w:id="25">
    <w:p w14:paraId="5BB35733"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w:t>
      </w:r>
      <w:proofErr w:type="spellStart"/>
      <w:r w:rsidRPr="003B7179">
        <w:rPr>
          <w:i/>
          <w:sz w:val="20"/>
          <w:lang w:val="en-GB"/>
        </w:rPr>
        <w:t>Boetii</w:t>
      </w:r>
      <w:proofErr w:type="spellEnd"/>
      <w:r w:rsidRPr="003B7179">
        <w:rPr>
          <w:i/>
          <w:sz w:val="20"/>
          <w:lang w:val="en-GB"/>
        </w:rPr>
        <w:t xml:space="preserve"> De </w:t>
      </w:r>
      <w:proofErr w:type="spellStart"/>
      <w:r w:rsidRPr="003B7179">
        <w:rPr>
          <w:i/>
          <w:sz w:val="20"/>
          <w:lang w:val="en-GB"/>
        </w:rPr>
        <w:t>Institutione</w:t>
      </w:r>
      <w:proofErr w:type="spellEnd"/>
      <w:r w:rsidRPr="003B7179">
        <w:rPr>
          <w:i/>
          <w:sz w:val="20"/>
          <w:lang w:val="en-GB"/>
        </w:rPr>
        <w:t xml:space="preserve"> </w:t>
      </w:r>
      <w:proofErr w:type="spellStart"/>
      <w:r w:rsidRPr="003B7179">
        <w:rPr>
          <w:i/>
          <w:sz w:val="20"/>
          <w:lang w:val="en-GB"/>
        </w:rPr>
        <w:t>Arithmetica</w:t>
      </w:r>
      <w:proofErr w:type="spellEnd"/>
      <w:r w:rsidRPr="003B7179">
        <w:rPr>
          <w:i/>
          <w:sz w:val="20"/>
          <w:lang w:val="en-GB"/>
        </w:rPr>
        <w:t xml:space="preserve"> Libri Duo</w:t>
      </w:r>
      <w:r w:rsidRPr="003B7179">
        <w:rPr>
          <w:sz w:val="20"/>
          <w:lang w:val="en-GB"/>
        </w:rPr>
        <w:t>, book 1, chap. 10, 196-198.</w:t>
      </w:r>
    </w:p>
  </w:footnote>
  <w:footnote w:id="26">
    <w:p w14:paraId="0A253970"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w:t>
      </w:r>
      <w:proofErr w:type="spellStart"/>
      <w:r w:rsidRPr="003B7179">
        <w:rPr>
          <w:i/>
          <w:sz w:val="20"/>
          <w:lang w:val="en-GB"/>
        </w:rPr>
        <w:t>Boetii</w:t>
      </w:r>
      <w:proofErr w:type="spellEnd"/>
      <w:r w:rsidRPr="003B7179">
        <w:rPr>
          <w:i/>
          <w:sz w:val="20"/>
          <w:lang w:val="en-GB"/>
        </w:rPr>
        <w:t xml:space="preserve"> De </w:t>
      </w:r>
      <w:proofErr w:type="spellStart"/>
      <w:r w:rsidRPr="003B7179">
        <w:rPr>
          <w:i/>
          <w:sz w:val="20"/>
          <w:lang w:val="en-GB"/>
        </w:rPr>
        <w:t>Institutione</w:t>
      </w:r>
      <w:proofErr w:type="spellEnd"/>
      <w:r w:rsidRPr="003B7179">
        <w:rPr>
          <w:i/>
          <w:sz w:val="20"/>
          <w:lang w:val="en-GB"/>
        </w:rPr>
        <w:t xml:space="preserve"> </w:t>
      </w:r>
      <w:proofErr w:type="spellStart"/>
      <w:r w:rsidRPr="003B7179">
        <w:rPr>
          <w:i/>
          <w:sz w:val="20"/>
          <w:lang w:val="en-GB"/>
        </w:rPr>
        <w:t>Arithmetica</w:t>
      </w:r>
      <w:proofErr w:type="spellEnd"/>
      <w:r w:rsidRPr="003B7179">
        <w:rPr>
          <w:i/>
          <w:sz w:val="20"/>
          <w:lang w:val="en-GB"/>
        </w:rPr>
        <w:t xml:space="preserve"> Libri Duo</w:t>
      </w:r>
      <w:r w:rsidRPr="003B7179">
        <w:rPr>
          <w:sz w:val="20"/>
          <w:lang w:val="en-GB"/>
        </w:rPr>
        <w:t xml:space="preserve">, book 1, chap. 8, 195, cited after the </w:t>
      </w:r>
      <w:r w:rsidRPr="003B7179">
        <w:rPr>
          <w:i/>
          <w:sz w:val="20"/>
          <w:lang w:val="en-GB"/>
        </w:rPr>
        <w:t xml:space="preserve">Thesaurus </w:t>
      </w:r>
      <w:proofErr w:type="spellStart"/>
      <w:r w:rsidRPr="003B7179">
        <w:rPr>
          <w:i/>
          <w:sz w:val="20"/>
          <w:lang w:val="en-GB"/>
        </w:rPr>
        <w:t>Musicarum</w:t>
      </w:r>
      <w:proofErr w:type="spellEnd"/>
      <w:r w:rsidRPr="003B7179">
        <w:rPr>
          <w:i/>
          <w:sz w:val="20"/>
          <w:lang w:val="en-GB"/>
        </w:rPr>
        <w:t xml:space="preserve"> </w:t>
      </w:r>
      <w:proofErr w:type="spellStart"/>
      <w:r w:rsidRPr="003B7179">
        <w:rPr>
          <w:i/>
          <w:sz w:val="20"/>
          <w:lang w:val="en-GB"/>
        </w:rPr>
        <w:t>Latinarum</w:t>
      </w:r>
      <w:proofErr w:type="spellEnd"/>
      <w:r w:rsidRPr="003B7179">
        <w:rPr>
          <w:sz w:val="20"/>
          <w:lang w:val="en-GB"/>
        </w:rPr>
        <w:t>.</w:t>
      </w:r>
    </w:p>
  </w:footnote>
  <w:footnote w:id="27">
    <w:p w14:paraId="51194578"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Boethius, </w:t>
      </w:r>
      <w:r w:rsidRPr="003B7179">
        <w:rPr>
          <w:i/>
          <w:sz w:val="20"/>
          <w:lang w:val="en-GB"/>
        </w:rPr>
        <w:t>Fundamentals of Music</w:t>
      </w:r>
      <w:r w:rsidRPr="003B7179">
        <w:rPr>
          <w:sz w:val="20"/>
          <w:lang w:val="en-GB"/>
        </w:rPr>
        <w:t>, 16.</w:t>
      </w:r>
    </w:p>
  </w:footnote>
  <w:footnote w:id="28">
    <w:p w14:paraId="518AE6E2" w14:textId="77777777" w:rsidR="00CE3E88" w:rsidRPr="0091313D"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Frank </w:t>
      </w:r>
      <w:proofErr w:type="spellStart"/>
      <w:r w:rsidRPr="0091313D">
        <w:rPr>
          <w:sz w:val="20"/>
          <w:lang w:val="en-GB"/>
        </w:rPr>
        <w:t>Hentschel</w:t>
      </w:r>
      <w:proofErr w:type="spellEnd"/>
      <w:r w:rsidRPr="0091313D">
        <w:rPr>
          <w:sz w:val="20"/>
          <w:lang w:val="en-GB"/>
        </w:rPr>
        <w:t xml:space="preserve">, ‘The Sensuous Music Aesthetics of the Middle Ages: The Cases of Augustine, Jacques de Liège and Guido of Arezzo’, in </w:t>
      </w:r>
      <w:r w:rsidRPr="0091313D">
        <w:rPr>
          <w:i/>
          <w:sz w:val="20"/>
          <w:lang w:val="en-GB"/>
        </w:rPr>
        <w:t>PMM</w:t>
      </w:r>
      <w:r w:rsidRPr="0091313D">
        <w:rPr>
          <w:sz w:val="20"/>
          <w:lang w:val="en-GB"/>
        </w:rPr>
        <w:t xml:space="preserve"> 20/1 (2011), 1-29, at 19.</w:t>
      </w:r>
    </w:p>
  </w:footnote>
  <w:footnote w:id="29">
    <w:p w14:paraId="58C84138" w14:textId="02F2C525" w:rsidR="00CE3E88" w:rsidRPr="0091313D" w:rsidRDefault="00CE3E88" w:rsidP="00E43CB3">
      <w:pPr>
        <w:pStyle w:val="Notedebasdepage"/>
        <w:rPr>
          <w:sz w:val="20"/>
          <w:lang w:val="en-GB"/>
        </w:rPr>
      </w:pPr>
      <w:r w:rsidRPr="0091313D">
        <w:rPr>
          <w:rStyle w:val="Appelnotedebasdep"/>
          <w:sz w:val="20"/>
          <w:szCs w:val="20"/>
          <w:lang w:val="en-GB"/>
        </w:rPr>
        <w:footnoteRef/>
      </w:r>
      <w:r w:rsidRPr="0091313D">
        <w:rPr>
          <w:sz w:val="20"/>
          <w:lang w:val="en-GB"/>
        </w:rPr>
        <w:t xml:space="preserve"> </w:t>
      </w:r>
      <w:r w:rsidRPr="0091313D">
        <w:rPr>
          <w:i/>
          <w:iCs/>
          <w:sz w:val="20"/>
          <w:lang w:val="en-GB"/>
        </w:rPr>
        <w:t xml:space="preserve">Jacobi </w:t>
      </w:r>
      <w:proofErr w:type="spellStart"/>
      <w:r w:rsidRPr="0091313D">
        <w:rPr>
          <w:i/>
          <w:iCs/>
          <w:sz w:val="20"/>
          <w:lang w:val="en-GB"/>
        </w:rPr>
        <w:t>Leodiensis</w:t>
      </w:r>
      <w:proofErr w:type="spellEnd"/>
      <w:r w:rsidRPr="0091313D">
        <w:rPr>
          <w:i/>
          <w:iCs/>
          <w:sz w:val="20"/>
          <w:lang w:val="en-GB"/>
        </w:rPr>
        <w:t xml:space="preserve"> Speculum </w:t>
      </w:r>
      <w:proofErr w:type="spellStart"/>
      <w:r w:rsidRPr="0091313D">
        <w:rPr>
          <w:i/>
          <w:iCs/>
          <w:sz w:val="20"/>
          <w:lang w:val="en-GB"/>
        </w:rPr>
        <w:t>musicae</w:t>
      </w:r>
      <w:proofErr w:type="spellEnd"/>
      <w:r w:rsidRPr="0091313D">
        <w:rPr>
          <w:sz w:val="20"/>
          <w:lang w:val="en-GB"/>
        </w:rPr>
        <w:t xml:space="preserve">, book 4, chap. 32, 93. </w:t>
      </w:r>
      <w:r w:rsidR="003A757E" w:rsidRPr="0091313D">
        <w:rPr>
          <w:sz w:val="20"/>
          <w:lang w:val="en-GB"/>
        </w:rPr>
        <w:t xml:space="preserve">Jacques de Liège distinguishes three levels within the </w:t>
      </w:r>
      <w:proofErr w:type="spellStart"/>
      <w:r w:rsidR="003A757E" w:rsidRPr="0091313D">
        <w:rPr>
          <w:i/>
          <w:sz w:val="20"/>
          <w:lang w:val="en-GB"/>
        </w:rPr>
        <w:t>concordiae</w:t>
      </w:r>
      <w:proofErr w:type="spellEnd"/>
      <w:r w:rsidR="003A757E" w:rsidRPr="0091313D">
        <w:rPr>
          <w:sz w:val="20"/>
          <w:lang w:val="en-GB"/>
        </w:rPr>
        <w:t xml:space="preserve"> and </w:t>
      </w:r>
      <w:proofErr w:type="spellStart"/>
      <w:r w:rsidR="003A757E" w:rsidRPr="0091313D">
        <w:rPr>
          <w:i/>
          <w:sz w:val="20"/>
          <w:lang w:val="en-GB"/>
        </w:rPr>
        <w:t>discordiae</w:t>
      </w:r>
      <w:proofErr w:type="spellEnd"/>
      <w:r w:rsidR="003A757E" w:rsidRPr="0091313D">
        <w:rPr>
          <w:sz w:val="20"/>
          <w:lang w:val="en-GB"/>
        </w:rPr>
        <w:t>: perfect, media</w:t>
      </w:r>
      <w:r w:rsidR="0091313D" w:rsidRPr="0091313D">
        <w:rPr>
          <w:sz w:val="20"/>
          <w:lang w:val="en-GB"/>
        </w:rPr>
        <w:t>l</w:t>
      </w:r>
      <w:r w:rsidR="003A757E" w:rsidRPr="0091313D">
        <w:rPr>
          <w:sz w:val="20"/>
          <w:lang w:val="en-GB"/>
        </w:rPr>
        <w:t xml:space="preserve"> and imperfect. Intervals described as </w:t>
      </w:r>
      <w:r w:rsidR="003A757E" w:rsidRPr="0091313D">
        <w:rPr>
          <w:i/>
          <w:sz w:val="20"/>
          <w:lang w:val="en-GB"/>
        </w:rPr>
        <w:t xml:space="preserve">perfecta </w:t>
      </w:r>
      <w:proofErr w:type="spellStart"/>
      <w:r w:rsidR="003A757E" w:rsidRPr="0091313D">
        <w:rPr>
          <w:i/>
          <w:sz w:val="20"/>
          <w:lang w:val="en-GB"/>
        </w:rPr>
        <w:t>concordia</w:t>
      </w:r>
      <w:proofErr w:type="spellEnd"/>
      <w:r w:rsidR="003A757E" w:rsidRPr="0091313D">
        <w:rPr>
          <w:sz w:val="20"/>
          <w:lang w:val="en-GB"/>
        </w:rPr>
        <w:t xml:space="preserve"> include the unison, octave, double octave, fifth, twelfth and fourth. See Sarah Fuller, ‘“</w:t>
      </w:r>
      <w:proofErr w:type="spellStart"/>
      <w:r w:rsidR="003A757E" w:rsidRPr="0091313D">
        <w:rPr>
          <w:sz w:val="20"/>
          <w:lang w:val="en-GB"/>
        </w:rPr>
        <w:t>Delectabatur</w:t>
      </w:r>
      <w:proofErr w:type="spellEnd"/>
      <w:r w:rsidR="003A757E" w:rsidRPr="0091313D">
        <w:rPr>
          <w:sz w:val="20"/>
          <w:lang w:val="en-GB"/>
        </w:rPr>
        <w:t xml:space="preserve"> in hoc </w:t>
      </w:r>
      <w:proofErr w:type="spellStart"/>
      <w:r w:rsidR="003A757E" w:rsidRPr="0091313D">
        <w:rPr>
          <w:sz w:val="20"/>
          <w:lang w:val="en-GB"/>
        </w:rPr>
        <w:t>auris</w:t>
      </w:r>
      <w:proofErr w:type="spellEnd"/>
      <w:r w:rsidR="003A757E" w:rsidRPr="0091313D">
        <w:rPr>
          <w:sz w:val="20"/>
          <w:lang w:val="en-GB"/>
        </w:rPr>
        <w:t xml:space="preserve">”: Some Fourteenth-Century Perspectives on Aural Perception’, in </w:t>
      </w:r>
      <w:r w:rsidR="003A757E" w:rsidRPr="0091313D">
        <w:rPr>
          <w:i/>
          <w:sz w:val="20"/>
          <w:lang w:val="en-GB"/>
        </w:rPr>
        <w:t>MQ</w:t>
      </w:r>
      <w:r w:rsidR="003A757E" w:rsidRPr="0091313D">
        <w:rPr>
          <w:sz w:val="20"/>
          <w:lang w:val="en-GB"/>
        </w:rPr>
        <w:t xml:space="preserve"> 82/3-4 (1998), 466-481, at 471.</w:t>
      </w:r>
    </w:p>
  </w:footnote>
  <w:footnote w:id="30">
    <w:p w14:paraId="157AE860" w14:textId="77777777" w:rsidR="00CE3E88" w:rsidRPr="0091313D" w:rsidRDefault="00CE3E88" w:rsidP="00E43CB3">
      <w:pPr>
        <w:pStyle w:val="Notedebasdepage"/>
        <w:rPr>
          <w:sz w:val="20"/>
          <w:lang w:val="en-GB"/>
        </w:rPr>
      </w:pPr>
      <w:r w:rsidRPr="0091313D">
        <w:rPr>
          <w:rStyle w:val="Appelnotedebasdep"/>
          <w:sz w:val="20"/>
          <w:szCs w:val="20"/>
          <w:lang w:val="en-GB"/>
        </w:rPr>
        <w:footnoteRef/>
      </w:r>
      <w:r w:rsidRPr="0091313D">
        <w:rPr>
          <w:sz w:val="20"/>
          <w:lang w:val="en-GB"/>
        </w:rPr>
        <w:t xml:space="preserve"> Translation after </w:t>
      </w:r>
      <w:proofErr w:type="spellStart"/>
      <w:r w:rsidRPr="0091313D">
        <w:rPr>
          <w:sz w:val="20"/>
          <w:lang w:val="en-GB"/>
        </w:rPr>
        <w:t>Hentschel</w:t>
      </w:r>
      <w:proofErr w:type="spellEnd"/>
      <w:r w:rsidRPr="0091313D">
        <w:rPr>
          <w:sz w:val="20"/>
          <w:lang w:val="en-GB"/>
        </w:rPr>
        <w:t>, ‘The Sensuous Music Aesthetics of the Middle Ages’, 19.</w:t>
      </w:r>
    </w:p>
  </w:footnote>
  <w:footnote w:id="31">
    <w:p w14:paraId="0BC53A04" w14:textId="77777777" w:rsidR="00CE3E88" w:rsidRPr="003B7179" w:rsidRDefault="00CE3E88" w:rsidP="00E43CB3">
      <w:pPr>
        <w:pStyle w:val="Notedebasdepage"/>
        <w:rPr>
          <w:sz w:val="20"/>
          <w:lang w:val="en-GB"/>
        </w:rPr>
      </w:pPr>
      <w:r w:rsidRPr="0091313D">
        <w:rPr>
          <w:rStyle w:val="Appelnotedebasdep"/>
          <w:sz w:val="20"/>
          <w:szCs w:val="20"/>
          <w:lang w:val="en-GB"/>
        </w:rPr>
        <w:footnoteRef/>
      </w:r>
      <w:r w:rsidRPr="0091313D">
        <w:rPr>
          <w:sz w:val="20"/>
          <w:lang w:val="en-GB"/>
        </w:rPr>
        <w:t xml:space="preserve"> For a detailed account of the</w:t>
      </w:r>
      <w:r w:rsidRPr="003B7179">
        <w:rPr>
          <w:sz w:val="20"/>
          <w:lang w:val="en-GB"/>
        </w:rPr>
        <w:t xml:space="preserve"> Pythagorean scale, see Jan </w:t>
      </w:r>
      <w:proofErr w:type="spellStart"/>
      <w:r w:rsidRPr="003B7179">
        <w:rPr>
          <w:sz w:val="20"/>
          <w:lang w:val="en-GB"/>
        </w:rPr>
        <w:t>Herlinger</w:t>
      </w:r>
      <w:proofErr w:type="spellEnd"/>
      <w:r w:rsidRPr="003B7179">
        <w:rPr>
          <w:sz w:val="20"/>
          <w:lang w:val="en-GB"/>
        </w:rPr>
        <w:t xml:space="preserve">, ‘Medieval </w:t>
      </w:r>
      <w:proofErr w:type="spellStart"/>
      <w:r w:rsidRPr="003B7179">
        <w:rPr>
          <w:sz w:val="20"/>
          <w:lang w:val="en-GB"/>
        </w:rPr>
        <w:t>Canonics</w:t>
      </w:r>
      <w:proofErr w:type="spellEnd"/>
      <w:r w:rsidRPr="003B7179">
        <w:rPr>
          <w:sz w:val="20"/>
          <w:lang w:val="en-GB"/>
        </w:rPr>
        <w:t xml:space="preserve">’, in </w:t>
      </w:r>
      <w:r w:rsidRPr="003B7179">
        <w:rPr>
          <w:i/>
          <w:sz w:val="20"/>
          <w:lang w:val="en-GB"/>
        </w:rPr>
        <w:t>The Cambridge History of Western Music Theory</w:t>
      </w:r>
      <w:r w:rsidRPr="003B7179">
        <w:rPr>
          <w:sz w:val="20"/>
          <w:lang w:val="en-GB"/>
        </w:rPr>
        <w:t>, ed. Thomas Christensen (Cambridge, 2002), 168-192.</w:t>
      </w:r>
    </w:p>
  </w:footnote>
  <w:footnote w:id="32">
    <w:p w14:paraId="284F630D" w14:textId="1C187420" w:rsidR="00CE3E88" w:rsidRPr="003B7179" w:rsidRDefault="00CE3E88" w:rsidP="00E43CB3">
      <w:pPr>
        <w:pStyle w:val="Notedebasdepage"/>
        <w:rPr>
          <w:sz w:val="20"/>
          <w:lang w:val="de-DE"/>
        </w:rPr>
      </w:pPr>
      <w:r w:rsidRPr="003B7179">
        <w:rPr>
          <w:rStyle w:val="Appelnotedebasdep"/>
          <w:sz w:val="20"/>
          <w:szCs w:val="20"/>
          <w:lang w:val="en-GB"/>
        </w:rPr>
        <w:footnoteRef/>
      </w:r>
      <w:r w:rsidRPr="003B7179">
        <w:rPr>
          <w:sz w:val="20"/>
          <w:lang w:val="en-GB"/>
        </w:rPr>
        <w:t xml:space="preserve"> </w:t>
      </w:r>
      <w:proofErr w:type="spellStart"/>
      <w:r w:rsidRPr="003B7179">
        <w:rPr>
          <w:sz w:val="20"/>
          <w:lang w:val="en-GB"/>
        </w:rPr>
        <w:t>Schlick</w:t>
      </w:r>
      <w:proofErr w:type="spellEnd"/>
      <w:r w:rsidRPr="003B7179">
        <w:rPr>
          <w:sz w:val="20"/>
          <w:lang w:val="en-GB"/>
        </w:rPr>
        <w:t xml:space="preserve"> describes the tuning of a slightly tempered fifth as follows: ‘Item </w:t>
      </w:r>
      <w:proofErr w:type="spellStart"/>
      <w:r w:rsidRPr="003B7179">
        <w:rPr>
          <w:sz w:val="20"/>
          <w:lang w:val="en-GB"/>
        </w:rPr>
        <w:t>fach</w:t>
      </w:r>
      <w:proofErr w:type="spellEnd"/>
      <w:r w:rsidRPr="003B7179">
        <w:rPr>
          <w:sz w:val="20"/>
          <w:lang w:val="en-GB"/>
        </w:rPr>
        <w:t xml:space="preserve"> an in </w:t>
      </w:r>
      <w:proofErr w:type="spellStart"/>
      <w:r w:rsidRPr="003B7179">
        <w:rPr>
          <w:sz w:val="20"/>
          <w:lang w:val="en-GB"/>
        </w:rPr>
        <w:t>ffaut</w:t>
      </w:r>
      <w:proofErr w:type="spellEnd"/>
      <w:r w:rsidRPr="003B7179">
        <w:rPr>
          <w:sz w:val="20"/>
          <w:lang w:val="en-GB"/>
        </w:rPr>
        <w:t xml:space="preserve"> </w:t>
      </w:r>
      <w:proofErr w:type="spellStart"/>
      <w:r w:rsidRPr="003B7179">
        <w:rPr>
          <w:sz w:val="20"/>
          <w:lang w:val="en-GB"/>
        </w:rPr>
        <w:t>jm</w:t>
      </w:r>
      <w:proofErr w:type="spellEnd"/>
      <w:r w:rsidRPr="003B7179">
        <w:rPr>
          <w:sz w:val="20"/>
          <w:lang w:val="en-GB"/>
        </w:rPr>
        <w:t xml:space="preserve"> manual sein quint </w:t>
      </w:r>
      <w:proofErr w:type="spellStart"/>
      <w:r w:rsidRPr="003B7179">
        <w:rPr>
          <w:sz w:val="20"/>
          <w:lang w:val="en-GB"/>
        </w:rPr>
        <w:t>ascendendo</w:t>
      </w:r>
      <w:proofErr w:type="spellEnd"/>
      <w:r w:rsidRPr="003B7179">
        <w:rPr>
          <w:sz w:val="20"/>
          <w:lang w:val="en-GB"/>
        </w:rPr>
        <w:t xml:space="preserve"> </w:t>
      </w:r>
      <w:proofErr w:type="spellStart"/>
      <w:r w:rsidRPr="003B7179">
        <w:rPr>
          <w:sz w:val="20"/>
          <w:lang w:val="en-GB"/>
        </w:rPr>
        <w:t>cffaut</w:t>
      </w:r>
      <w:proofErr w:type="spellEnd"/>
      <w:r w:rsidRPr="003B7179">
        <w:rPr>
          <w:sz w:val="20"/>
          <w:lang w:val="en-GB"/>
        </w:rPr>
        <w:t xml:space="preserve"> / die </w:t>
      </w:r>
      <w:proofErr w:type="spellStart"/>
      <w:r w:rsidRPr="003B7179">
        <w:rPr>
          <w:sz w:val="20"/>
          <w:lang w:val="en-GB"/>
        </w:rPr>
        <w:t>mach</w:t>
      </w:r>
      <w:proofErr w:type="spellEnd"/>
      <w:r w:rsidRPr="003B7179">
        <w:rPr>
          <w:sz w:val="20"/>
          <w:lang w:val="en-GB"/>
        </w:rPr>
        <w:t xml:space="preserve"> </w:t>
      </w:r>
      <w:proofErr w:type="spellStart"/>
      <w:r w:rsidRPr="003B7179">
        <w:rPr>
          <w:sz w:val="20"/>
          <w:lang w:val="en-GB"/>
        </w:rPr>
        <w:t>dar</w:t>
      </w:r>
      <w:proofErr w:type="spellEnd"/>
      <w:r w:rsidRPr="003B7179">
        <w:rPr>
          <w:sz w:val="20"/>
          <w:lang w:val="en-GB"/>
        </w:rPr>
        <w:t xml:space="preserve"> </w:t>
      </w:r>
      <w:proofErr w:type="spellStart"/>
      <w:r w:rsidRPr="003B7179">
        <w:rPr>
          <w:sz w:val="20"/>
          <w:lang w:val="en-GB"/>
        </w:rPr>
        <w:t>zü</w:t>
      </w:r>
      <w:proofErr w:type="spellEnd"/>
      <w:r w:rsidRPr="003B7179">
        <w:rPr>
          <w:sz w:val="20"/>
          <w:lang w:val="en-GB"/>
        </w:rPr>
        <w:t xml:space="preserve"> </w:t>
      </w:r>
      <w:proofErr w:type="spellStart"/>
      <w:r w:rsidRPr="003B7179">
        <w:rPr>
          <w:sz w:val="20"/>
          <w:lang w:val="en-GB"/>
        </w:rPr>
        <w:t>nitt</w:t>
      </w:r>
      <w:proofErr w:type="spellEnd"/>
      <w:r w:rsidRPr="003B7179">
        <w:rPr>
          <w:sz w:val="20"/>
          <w:lang w:val="en-GB"/>
        </w:rPr>
        <w:t xml:space="preserve"> </w:t>
      </w:r>
      <w:proofErr w:type="spellStart"/>
      <w:r w:rsidRPr="003B7179">
        <w:rPr>
          <w:sz w:val="20"/>
          <w:lang w:val="en-GB"/>
        </w:rPr>
        <w:t>hoch</w:t>
      </w:r>
      <w:proofErr w:type="spellEnd"/>
      <w:r w:rsidRPr="003B7179">
        <w:rPr>
          <w:sz w:val="20"/>
          <w:lang w:val="en-GB"/>
        </w:rPr>
        <w:t xml:space="preserve"> </w:t>
      </w:r>
      <w:proofErr w:type="spellStart"/>
      <w:r w:rsidRPr="003B7179">
        <w:rPr>
          <w:sz w:val="20"/>
          <w:lang w:val="en-GB"/>
        </w:rPr>
        <w:t>genug</w:t>
      </w:r>
      <w:proofErr w:type="spellEnd"/>
      <w:r w:rsidRPr="003B7179">
        <w:rPr>
          <w:sz w:val="20"/>
          <w:lang w:val="en-GB"/>
        </w:rPr>
        <w:t xml:space="preserve"> / </w:t>
      </w:r>
      <w:proofErr w:type="spellStart"/>
      <w:r w:rsidRPr="003B7179">
        <w:rPr>
          <w:sz w:val="20"/>
          <w:lang w:val="en-GB"/>
        </w:rPr>
        <w:t>oder</w:t>
      </w:r>
      <w:proofErr w:type="spellEnd"/>
      <w:r w:rsidRPr="003B7179">
        <w:rPr>
          <w:sz w:val="20"/>
          <w:lang w:val="en-GB"/>
        </w:rPr>
        <w:t xml:space="preserve"> </w:t>
      </w:r>
      <w:proofErr w:type="spellStart"/>
      <w:r w:rsidRPr="003B7179">
        <w:rPr>
          <w:sz w:val="20"/>
          <w:lang w:val="en-GB"/>
        </w:rPr>
        <w:t>gantz</w:t>
      </w:r>
      <w:proofErr w:type="spellEnd"/>
      <w:r w:rsidRPr="003B7179">
        <w:rPr>
          <w:sz w:val="20"/>
          <w:lang w:val="en-GB"/>
        </w:rPr>
        <w:t xml:space="preserve"> </w:t>
      </w:r>
      <w:proofErr w:type="spellStart"/>
      <w:r w:rsidRPr="003B7179">
        <w:rPr>
          <w:sz w:val="20"/>
          <w:lang w:val="en-GB"/>
        </w:rPr>
        <w:t>gerade</w:t>
      </w:r>
      <w:proofErr w:type="spellEnd"/>
      <w:r w:rsidRPr="003B7179">
        <w:rPr>
          <w:sz w:val="20"/>
          <w:lang w:val="en-GB"/>
        </w:rPr>
        <w:t xml:space="preserve"> in. sonder </w:t>
      </w:r>
      <w:proofErr w:type="spellStart"/>
      <w:r w:rsidRPr="003B7179">
        <w:rPr>
          <w:sz w:val="20"/>
          <w:lang w:val="en-GB"/>
        </w:rPr>
        <w:t>etwas</w:t>
      </w:r>
      <w:proofErr w:type="spellEnd"/>
      <w:r w:rsidRPr="003B7179">
        <w:rPr>
          <w:sz w:val="20"/>
          <w:lang w:val="en-GB"/>
        </w:rPr>
        <w:t xml:space="preserve"> in die </w:t>
      </w:r>
      <w:proofErr w:type="spellStart"/>
      <w:r w:rsidRPr="003B7179">
        <w:rPr>
          <w:sz w:val="20"/>
          <w:lang w:val="en-GB"/>
        </w:rPr>
        <w:t>niedere</w:t>
      </w:r>
      <w:proofErr w:type="spellEnd"/>
      <w:r w:rsidRPr="003B7179">
        <w:rPr>
          <w:sz w:val="20"/>
          <w:lang w:val="en-GB"/>
        </w:rPr>
        <w:t xml:space="preserve"> </w:t>
      </w:r>
      <w:proofErr w:type="spellStart"/>
      <w:r w:rsidRPr="003B7179">
        <w:rPr>
          <w:sz w:val="20"/>
          <w:lang w:val="en-GB"/>
        </w:rPr>
        <w:t>schwebe</w:t>
      </w:r>
      <w:r w:rsidRPr="003B7179">
        <w:rPr>
          <w:i/>
          <w:sz w:val="20"/>
          <w:lang w:val="en-GB"/>
        </w:rPr>
        <w:t>n</w:t>
      </w:r>
      <w:proofErr w:type="spellEnd"/>
      <w:r w:rsidRPr="003B7179">
        <w:rPr>
          <w:sz w:val="20"/>
          <w:lang w:val="en-GB"/>
        </w:rPr>
        <w:t xml:space="preserve">. so </w:t>
      </w:r>
      <w:proofErr w:type="spellStart"/>
      <w:r w:rsidRPr="003B7179">
        <w:rPr>
          <w:sz w:val="20"/>
          <w:lang w:val="en-GB"/>
        </w:rPr>
        <w:t>vil</w:t>
      </w:r>
      <w:proofErr w:type="spellEnd"/>
      <w:r w:rsidRPr="003B7179">
        <w:rPr>
          <w:sz w:val="20"/>
          <w:lang w:val="en-GB"/>
        </w:rPr>
        <w:t xml:space="preserve"> das </w:t>
      </w:r>
      <w:proofErr w:type="spellStart"/>
      <w:r w:rsidRPr="003B7179">
        <w:rPr>
          <w:sz w:val="20"/>
          <w:lang w:val="en-GB"/>
        </w:rPr>
        <w:t>geho</w:t>
      </w:r>
      <w:r w:rsidRPr="003B7179">
        <w:rPr>
          <w:sz w:val="20"/>
          <w:lang w:val="en-GB"/>
        </w:rPr>
        <w:fldChar w:fldCharType="begin"/>
      </w:r>
      <w:r w:rsidRPr="003B7179">
        <w:rPr>
          <w:sz w:val="20"/>
          <w:lang w:val="en-GB"/>
        </w:rPr>
        <w:instrText xml:space="preserve"> ADVANCE  \l 3 \u 3 </w:instrText>
      </w:r>
      <w:r w:rsidRPr="003B7179">
        <w:rPr>
          <w:sz w:val="20"/>
          <w:lang w:val="en-GB"/>
        </w:rPr>
        <w:fldChar w:fldCharType="end"/>
      </w:r>
      <w:r w:rsidRPr="003B7179">
        <w:rPr>
          <w:sz w:val="20"/>
          <w:vertAlign w:val="superscript"/>
          <w:lang w:val="en-GB"/>
        </w:rPr>
        <w:t>e</w:t>
      </w:r>
      <w:proofErr w:type="spellEnd"/>
      <w:r w:rsidRPr="003B7179">
        <w:rPr>
          <w:sz w:val="20"/>
          <w:vertAlign w:val="superscript"/>
          <w:lang w:val="en-GB"/>
        </w:rPr>
        <w:fldChar w:fldCharType="begin"/>
      </w:r>
      <w:r w:rsidRPr="003B7179">
        <w:rPr>
          <w:sz w:val="20"/>
          <w:vertAlign w:val="superscript"/>
          <w:lang w:val="en-GB"/>
        </w:rPr>
        <w:instrText xml:space="preserve"> ADVANCE  \d 3 \l 3 </w:instrText>
      </w:r>
      <w:r w:rsidRPr="003B7179">
        <w:rPr>
          <w:sz w:val="20"/>
          <w:vertAlign w:val="superscript"/>
          <w:lang w:val="en-GB"/>
        </w:rPr>
        <w:fldChar w:fldCharType="end"/>
      </w:r>
      <w:r w:rsidRPr="003B7179">
        <w:rPr>
          <w:sz w:val="20"/>
          <w:vertAlign w:val="superscript"/>
          <w:lang w:val="en-GB"/>
        </w:rPr>
        <w:t xml:space="preserve">  </w:t>
      </w:r>
      <w:r w:rsidRPr="003B7179">
        <w:rPr>
          <w:sz w:val="20"/>
          <w:lang w:val="en-GB"/>
        </w:rPr>
        <w:t xml:space="preserve">r </w:t>
      </w:r>
      <w:proofErr w:type="spellStart"/>
      <w:r w:rsidRPr="003B7179">
        <w:rPr>
          <w:sz w:val="20"/>
          <w:lang w:val="en-GB"/>
        </w:rPr>
        <w:t>leyden</w:t>
      </w:r>
      <w:proofErr w:type="spellEnd"/>
      <w:r w:rsidRPr="003B7179">
        <w:rPr>
          <w:sz w:val="20"/>
          <w:lang w:val="en-GB"/>
        </w:rPr>
        <w:t xml:space="preserve"> mag’ (‘Now, beginning on gamut F in the manual, the fifth ascending from it to tenor </w:t>
      </w:r>
      <w:r w:rsidRPr="003B7179">
        <w:rPr>
          <w:i/>
          <w:sz w:val="20"/>
          <w:lang w:val="en-GB"/>
        </w:rPr>
        <w:t>C</w:t>
      </w:r>
      <w:r w:rsidRPr="003B7179">
        <w:rPr>
          <w:sz w:val="20"/>
          <w:lang w:val="en-GB"/>
        </w:rPr>
        <w:t>: do not make it high enough, or completely pure, but hovering somewhat lower, as much as the ear can stand’). When the notes are held, he adds ‘das man ho</w:t>
      </w:r>
      <w:r w:rsidRPr="003B7179">
        <w:rPr>
          <w:sz w:val="20"/>
          <w:lang w:val="en-GB"/>
        </w:rPr>
        <w:fldChar w:fldCharType="begin"/>
      </w:r>
      <w:r w:rsidRPr="003B7179">
        <w:rPr>
          <w:sz w:val="20"/>
          <w:lang w:val="en-GB"/>
        </w:rPr>
        <w:instrText xml:space="preserve"> ADVANCE  \l 3 \u 3 </w:instrText>
      </w:r>
      <w:r w:rsidRPr="003B7179">
        <w:rPr>
          <w:sz w:val="20"/>
          <w:lang w:val="en-GB"/>
        </w:rPr>
        <w:fldChar w:fldCharType="end"/>
      </w:r>
      <w:r w:rsidRPr="003B7179">
        <w:rPr>
          <w:sz w:val="20"/>
          <w:vertAlign w:val="superscript"/>
          <w:lang w:val="en-GB"/>
        </w:rPr>
        <w:t>e</w:t>
      </w:r>
      <w:r w:rsidRPr="003B7179">
        <w:rPr>
          <w:sz w:val="20"/>
          <w:vertAlign w:val="superscript"/>
          <w:lang w:val="en-GB"/>
        </w:rPr>
        <w:fldChar w:fldCharType="begin"/>
      </w:r>
      <w:r w:rsidRPr="003B7179">
        <w:rPr>
          <w:sz w:val="20"/>
          <w:vertAlign w:val="superscript"/>
          <w:lang w:val="en-GB"/>
        </w:rPr>
        <w:instrText xml:space="preserve"> ADVANCE  \d 3 \l 3 </w:instrText>
      </w:r>
      <w:r w:rsidRPr="003B7179">
        <w:rPr>
          <w:sz w:val="20"/>
          <w:vertAlign w:val="superscript"/>
          <w:lang w:val="en-GB"/>
        </w:rPr>
        <w:fldChar w:fldCharType="end"/>
      </w:r>
      <w:r w:rsidRPr="003B7179">
        <w:rPr>
          <w:sz w:val="20"/>
          <w:vertAlign w:val="superscript"/>
          <w:lang w:val="en-GB"/>
        </w:rPr>
        <w:t xml:space="preserve">  </w:t>
      </w:r>
      <w:r w:rsidRPr="003B7179">
        <w:rPr>
          <w:sz w:val="20"/>
          <w:lang w:val="en-GB"/>
        </w:rPr>
        <w:t xml:space="preserve">ren mag </w:t>
      </w:r>
      <w:proofErr w:type="spellStart"/>
      <w:r w:rsidRPr="003B7179">
        <w:rPr>
          <w:sz w:val="20"/>
          <w:lang w:val="en-GB"/>
        </w:rPr>
        <w:t>wie</w:t>
      </w:r>
      <w:proofErr w:type="spellEnd"/>
      <w:r w:rsidRPr="003B7179">
        <w:rPr>
          <w:sz w:val="20"/>
          <w:lang w:val="en-GB"/>
        </w:rPr>
        <w:t xml:space="preserve"> es </w:t>
      </w:r>
      <w:proofErr w:type="spellStart"/>
      <w:r w:rsidRPr="003B7179">
        <w:rPr>
          <w:sz w:val="20"/>
          <w:lang w:val="en-GB"/>
        </w:rPr>
        <w:t>etwas</w:t>
      </w:r>
      <w:proofErr w:type="spellEnd"/>
      <w:r w:rsidRPr="003B7179">
        <w:rPr>
          <w:sz w:val="20"/>
          <w:lang w:val="en-GB"/>
        </w:rPr>
        <w:t xml:space="preserve"> </w:t>
      </w:r>
      <w:proofErr w:type="spellStart"/>
      <w:r w:rsidRPr="003B7179">
        <w:rPr>
          <w:sz w:val="20"/>
          <w:lang w:val="en-GB"/>
        </w:rPr>
        <w:t>vnstet</w:t>
      </w:r>
      <w:proofErr w:type="spellEnd"/>
      <w:r w:rsidRPr="003B7179">
        <w:rPr>
          <w:sz w:val="20"/>
          <w:lang w:val="en-GB"/>
        </w:rPr>
        <w:t xml:space="preserve"> </w:t>
      </w:r>
      <w:proofErr w:type="spellStart"/>
      <w:r w:rsidRPr="003B7179">
        <w:rPr>
          <w:sz w:val="20"/>
          <w:lang w:val="en-GB"/>
        </w:rPr>
        <w:t>lau</w:t>
      </w:r>
      <w:r w:rsidRPr="003B7179">
        <w:rPr>
          <w:sz w:val="20"/>
          <w:lang w:val="en-GB"/>
        </w:rPr>
        <w:fldChar w:fldCharType="begin"/>
      </w:r>
      <w:r w:rsidRPr="003B7179">
        <w:rPr>
          <w:sz w:val="20"/>
          <w:lang w:val="en-GB"/>
        </w:rPr>
        <w:instrText xml:space="preserve"> ADVANCE  \l 3 \r 3 </w:instrText>
      </w:r>
      <w:r w:rsidRPr="003B7179">
        <w:rPr>
          <w:sz w:val="20"/>
          <w:lang w:val="en-GB"/>
        </w:rPr>
        <w:fldChar w:fldCharType="end"/>
      </w:r>
      <w:r w:rsidRPr="003B7179">
        <w:rPr>
          <w:sz w:val="20"/>
          <w:lang w:val="en-GB"/>
        </w:rPr>
        <w:fldChar w:fldCharType="begin"/>
      </w:r>
      <w:r w:rsidRPr="003B7179">
        <w:rPr>
          <w:sz w:val="20"/>
          <w:lang w:val="en-GB"/>
        </w:rPr>
        <w:instrText xml:space="preserve"> ADVANCE  \l 3 \u 3 </w:instrText>
      </w:r>
      <w:r w:rsidRPr="003B7179">
        <w:rPr>
          <w:sz w:val="20"/>
          <w:lang w:val="en-GB"/>
        </w:rPr>
        <w:fldChar w:fldCharType="end"/>
      </w:r>
      <w:r w:rsidRPr="003B7179">
        <w:rPr>
          <w:sz w:val="20"/>
          <w:vertAlign w:val="superscript"/>
          <w:lang w:val="en-GB"/>
        </w:rPr>
        <w:t>o</w:t>
      </w:r>
      <w:r w:rsidRPr="003B7179">
        <w:rPr>
          <w:sz w:val="20"/>
          <w:vertAlign w:val="superscript"/>
          <w:lang w:val="en-GB"/>
        </w:rPr>
        <w:fldChar w:fldCharType="begin"/>
      </w:r>
      <w:r w:rsidRPr="003B7179">
        <w:rPr>
          <w:sz w:val="20"/>
          <w:vertAlign w:val="superscript"/>
          <w:lang w:val="en-GB"/>
        </w:rPr>
        <w:instrText xml:space="preserve"> ADVANCE  \d 3 </w:instrText>
      </w:r>
      <w:r w:rsidRPr="003B7179">
        <w:rPr>
          <w:sz w:val="20"/>
          <w:vertAlign w:val="superscript"/>
          <w:lang w:val="en-GB"/>
        </w:rPr>
        <w:fldChar w:fldCharType="end"/>
      </w:r>
      <w:r w:rsidRPr="003B7179">
        <w:rPr>
          <w:sz w:val="20"/>
          <w:lang w:val="en-GB"/>
        </w:rPr>
        <w:t>t</w:t>
      </w:r>
      <w:proofErr w:type="spellEnd"/>
      <w:r w:rsidRPr="003B7179">
        <w:rPr>
          <w:sz w:val="20"/>
          <w:lang w:val="en-GB"/>
        </w:rPr>
        <w:t xml:space="preserve"> </w:t>
      </w:r>
      <w:proofErr w:type="spellStart"/>
      <w:r w:rsidRPr="003B7179">
        <w:rPr>
          <w:sz w:val="20"/>
          <w:lang w:val="en-GB"/>
        </w:rPr>
        <w:t>mit</w:t>
      </w:r>
      <w:proofErr w:type="spellEnd"/>
      <w:r w:rsidRPr="003B7179">
        <w:rPr>
          <w:sz w:val="20"/>
          <w:lang w:val="en-GB"/>
        </w:rPr>
        <w:t xml:space="preserve"> </w:t>
      </w:r>
      <w:proofErr w:type="spellStart"/>
      <w:r w:rsidRPr="003B7179">
        <w:rPr>
          <w:sz w:val="20"/>
          <w:lang w:val="en-GB"/>
        </w:rPr>
        <w:t>schücken</w:t>
      </w:r>
      <w:proofErr w:type="spellEnd"/>
      <w:r w:rsidRPr="003B7179">
        <w:rPr>
          <w:sz w:val="20"/>
          <w:lang w:val="en-GB"/>
        </w:rPr>
        <w:t xml:space="preserve">’ (‘one may hear how it sounds somewhat unsteady, with wavering’). </w:t>
      </w:r>
      <w:proofErr w:type="spellStart"/>
      <w:r w:rsidRPr="003B7179">
        <w:rPr>
          <w:sz w:val="20"/>
          <w:lang w:val="de-DE"/>
        </w:rPr>
        <w:t>Arnolt</w:t>
      </w:r>
      <w:proofErr w:type="spellEnd"/>
      <w:r w:rsidRPr="003B7179">
        <w:rPr>
          <w:sz w:val="20"/>
          <w:lang w:val="de-DE"/>
        </w:rPr>
        <w:t xml:space="preserve"> Schlick, </w:t>
      </w:r>
      <w:r w:rsidRPr="003B7179">
        <w:rPr>
          <w:i/>
          <w:sz w:val="20"/>
          <w:lang w:val="de-DE"/>
        </w:rPr>
        <w:t>Spiegel der Orgelmacher und Organisten</w:t>
      </w:r>
      <w:r w:rsidRPr="003B7179">
        <w:rPr>
          <w:sz w:val="20"/>
          <w:lang w:val="de-DE"/>
        </w:rPr>
        <w:t xml:space="preserve">, </w:t>
      </w:r>
      <w:r w:rsidRPr="003B7179">
        <w:rPr>
          <w:i/>
          <w:sz w:val="20"/>
          <w:lang w:val="de-DE"/>
        </w:rPr>
        <w:t>Mainz, 1511</w:t>
      </w:r>
      <w:r w:rsidRPr="003B7179">
        <w:rPr>
          <w:sz w:val="20"/>
          <w:lang w:val="de-DE"/>
        </w:rPr>
        <w:t xml:space="preserve">, </w:t>
      </w:r>
      <w:proofErr w:type="spellStart"/>
      <w:r w:rsidRPr="003B7179">
        <w:rPr>
          <w:sz w:val="20"/>
          <w:lang w:val="de-DE"/>
        </w:rPr>
        <w:t>transl</w:t>
      </w:r>
      <w:proofErr w:type="spellEnd"/>
      <w:r w:rsidRPr="003B7179">
        <w:rPr>
          <w:sz w:val="20"/>
          <w:lang w:val="de-DE"/>
        </w:rPr>
        <w:t xml:space="preserve">. and </w:t>
      </w:r>
      <w:proofErr w:type="spellStart"/>
      <w:r w:rsidRPr="003B7179">
        <w:rPr>
          <w:sz w:val="20"/>
          <w:lang w:val="de-DE"/>
        </w:rPr>
        <w:t>notes</w:t>
      </w:r>
      <w:proofErr w:type="spellEnd"/>
      <w:r w:rsidRPr="003B7179">
        <w:rPr>
          <w:sz w:val="20"/>
          <w:lang w:val="de-DE"/>
        </w:rPr>
        <w:t xml:space="preserve"> </w:t>
      </w:r>
      <w:proofErr w:type="spellStart"/>
      <w:r w:rsidRPr="003B7179">
        <w:rPr>
          <w:sz w:val="20"/>
          <w:lang w:val="de-DE"/>
        </w:rPr>
        <w:t>by</w:t>
      </w:r>
      <w:proofErr w:type="spellEnd"/>
      <w:r w:rsidRPr="003B7179">
        <w:rPr>
          <w:sz w:val="20"/>
          <w:lang w:val="de-DE"/>
        </w:rPr>
        <w:t xml:space="preserve"> Elizabeth Berry Barber (Buren, 1980), </w:t>
      </w:r>
      <w:proofErr w:type="spellStart"/>
      <w:r w:rsidRPr="003B7179">
        <w:rPr>
          <w:sz w:val="20"/>
          <w:lang w:val="de-DE"/>
        </w:rPr>
        <w:t>chap</w:t>
      </w:r>
      <w:proofErr w:type="spellEnd"/>
      <w:r w:rsidRPr="003B7179">
        <w:rPr>
          <w:sz w:val="20"/>
          <w:lang w:val="de-DE"/>
        </w:rPr>
        <w:t xml:space="preserve">. 8, 79. The </w:t>
      </w:r>
      <w:proofErr w:type="spellStart"/>
      <w:r w:rsidRPr="003B7179">
        <w:rPr>
          <w:sz w:val="20"/>
          <w:lang w:val="de-DE"/>
        </w:rPr>
        <w:t>verb</w:t>
      </w:r>
      <w:proofErr w:type="spellEnd"/>
      <w:r w:rsidRPr="003B7179">
        <w:rPr>
          <w:sz w:val="20"/>
          <w:lang w:val="de-DE"/>
        </w:rPr>
        <w:t xml:space="preserve"> ‘</w:t>
      </w:r>
      <w:proofErr w:type="spellStart"/>
      <w:r w:rsidRPr="003B7179">
        <w:rPr>
          <w:sz w:val="20"/>
          <w:lang w:val="de-DE"/>
        </w:rPr>
        <w:t>schücken</w:t>
      </w:r>
      <w:proofErr w:type="spellEnd"/>
      <w:r w:rsidRPr="003B7179">
        <w:rPr>
          <w:sz w:val="20"/>
          <w:lang w:val="de-DE"/>
        </w:rPr>
        <w:t xml:space="preserve">’ </w:t>
      </w:r>
      <w:proofErr w:type="spellStart"/>
      <w:r w:rsidRPr="003B7179">
        <w:rPr>
          <w:sz w:val="20"/>
          <w:lang w:val="de-DE"/>
        </w:rPr>
        <w:t>is</w:t>
      </w:r>
      <w:proofErr w:type="spellEnd"/>
      <w:r w:rsidRPr="003B7179">
        <w:rPr>
          <w:sz w:val="20"/>
          <w:lang w:val="de-DE"/>
        </w:rPr>
        <w:t xml:space="preserve"> </w:t>
      </w:r>
      <w:proofErr w:type="spellStart"/>
      <w:r w:rsidRPr="003B7179">
        <w:rPr>
          <w:sz w:val="20"/>
          <w:lang w:val="de-DE"/>
        </w:rPr>
        <w:t>related</w:t>
      </w:r>
      <w:proofErr w:type="spellEnd"/>
      <w:r w:rsidRPr="003B7179">
        <w:rPr>
          <w:sz w:val="20"/>
          <w:lang w:val="de-DE"/>
        </w:rPr>
        <w:t xml:space="preserve"> </w:t>
      </w:r>
      <w:proofErr w:type="spellStart"/>
      <w:r w:rsidRPr="003B7179">
        <w:rPr>
          <w:sz w:val="20"/>
          <w:lang w:val="de-DE"/>
        </w:rPr>
        <w:t>to</w:t>
      </w:r>
      <w:proofErr w:type="spellEnd"/>
      <w:r w:rsidRPr="003B7179">
        <w:rPr>
          <w:sz w:val="20"/>
          <w:lang w:val="de-DE"/>
        </w:rPr>
        <w:t xml:space="preserve"> </w:t>
      </w:r>
      <w:proofErr w:type="spellStart"/>
      <w:r w:rsidRPr="003B7179">
        <w:rPr>
          <w:sz w:val="20"/>
          <w:lang w:val="de-DE"/>
        </w:rPr>
        <w:t>the</w:t>
      </w:r>
      <w:proofErr w:type="spellEnd"/>
      <w:r w:rsidRPr="003B7179">
        <w:rPr>
          <w:sz w:val="20"/>
          <w:lang w:val="de-DE"/>
        </w:rPr>
        <w:t xml:space="preserve"> Middle High German ‘</w:t>
      </w:r>
      <w:proofErr w:type="spellStart"/>
      <w:r w:rsidRPr="003B7179">
        <w:rPr>
          <w:sz w:val="20"/>
          <w:lang w:val="de-DE"/>
        </w:rPr>
        <w:t>schûchen</w:t>
      </w:r>
      <w:proofErr w:type="spellEnd"/>
      <w:r w:rsidRPr="003B7179">
        <w:rPr>
          <w:sz w:val="20"/>
          <w:lang w:val="de-DE"/>
        </w:rPr>
        <w:t xml:space="preserve">’, </w:t>
      </w:r>
      <w:proofErr w:type="spellStart"/>
      <w:r w:rsidRPr="003B7179">
        <w:rPr>
          <w:sz w:val="20"/>
          <w:lang w:val="de-DE"/>
        </w:rPr>
        <w:t>which</w:t>
      </w:r>
      <w:proofErr w:type="spellEnd"/>
      <w:r w:rsidRPr="003B7179">
        <w:rPr>
          <w:sz w:val="20"/>
          <w:lang w:val="de-DE"/>
        </w:rPr>
        <w:t xml:space="preserve"> </w:t>
      </w:r>
      <w:proofErr w:type="spellStart"/>
      <w:r w:rsidRPr="003B7179">
        <w:rPr>
          <w:sz w:val="20"/>
          <w:lang w:val="de-DE"/>
        </w:rPr>
        <w:t>means</w:t>
      </w:r>
      <w:proofErr w:type="spellEnd"/>
      <w:r w:rsidRPr="003B7179">
        <w:rPr>
          <w:sz w:val="20"/>
          <w:lang w:val="de-DE"/>
        </w:rPr>
        <w:t xml:space="preserve"> ‘</w:t>
      </w:r>
      <w:proofErr w:type="spellStart"/>
      <w:r w:rsidRPr="003B7179">
        <w:rPr>
          <w:sz w:val="20"/>
          <w:lang w:val="de-DE"/>
        </w:rPr>
        <w:t>to</w:t>
      </w:r>
      <w:proofErr w:type="spellEnd"/>
      <w:r w:rsidRPr="003B7179">
        <w:rPr>
          <w:sz w:val="20"/>
          <w:lang w:val="de-DE"/>
        </w:rPr>
        <w:t xml:space="preserve"> </w:t>
      </w:r>
      <w:proofErr w:type="spellStart"/>
      <w:r w:rsidRPr="003B7179">
        <w:rPr>
          <w:sz w:val="20"/>
          <w:lang w:val="de-DE"/>
        </w:rPr>
        <w:t>vibrate</w:t>
      </w:r>
      <w:proofErr w:type="spellEnd"/>
      <w:r w:rsidRPr="003B7179">
        <w:rPr>
          <w:sz w:val="20"/>
          <w:lang w:val="de-DE"/>
        </w:rPr>
        <w:t>’ (</w:t>
      </w:r>
      <w:proofErr w:type="spellStart"/>
      <w:r w:rsidRPr="003B7179">
        <w:rPr>
          <w:sz w:val="20"/>
          <w:lang w:val="de-DE"/>
        </w:rPr>
        <w:t>see</w:t>
      </w:r>
      <w:proofErr w:type="spellEnd"/>
      <w:r w:rsidRPr="003B7179">
        <w:rPr>
          <w:sz w:val="20"/>
          <w:lang w:val="de-DE"/>
        </w:rPr>
        <w:t xml:space="preserve"> ‘</w:t>
      </w:r>
      <w:proofErr w:type="spellStart"/>
      <w:r w:rsidRPr="003B7179">
        <w:rPr>
          <w:sz w:val="20"/>
          <w:lang w:val="de-DE"/>
        </w:rPr>
        <w:t>schûchen</w:t>
      </w:r>
      <w:proofErr w:type="spellEnd"/>
      <w:r w:rsidRPr="003B7179">
        <w:rPr>
          <w:sz w:val="20"/>
          <w:lang w:val="de-DE"/>
        </w:rPr>
        <w:t xml:space="preserve">, </w:t>
      </w:r>
      <w:proofErr w:type="spellStart"/>
      <w:r w:rsidRPr="003B7179">
        <w:rPr>
          <w:sz w:val="20"/>
          <w:lang w:val="de-DE"/>
        </w:rPr>
        <w:t>swv</w:t>
      </w:r>
      <w:proofErr w:type="spellEnd"/>
      <w:r w:rsidRPr="003B7179">
        <w:rPr>
          <w:sz w:val="20"/>
          <w:lang w:val="de-DE"/>
        </w:rPr>
        <w:t xml:space="preserve">.’, </w:t>
      </w:r>
      <w:proofErr w:type="spellStart"/>
      <w:r w:rsidRPr="003B7179">
        <w:rPr>
          <w:i/>
          <w:sz w:val="20"/>
          <w:lang w:val="de-DE"/>
        </w:rPr>
        <w:t>Findebuch</w:t>
      </w:r>
      <w:proofErr w:type="spellEnd"/>
      <w:r w:rsidRPr="003B7179">
        <w:rPr>
          <w:i/>
          <w:sz w:val="20"/>
          <w:lang w:val="de-DE"/>
        </w:rPr>
        <w:t xml:space="preserve"> zum mittelhochdeutschen Wortschatz</w:t>
      </w:r>
      <w:r w:rsidRPr="003B7179">
        <w:rPr>
          <w:sz w:val="20"/>
          <w:lang w:val="de-DE"/>
        </w:rPr>
        <w:t xml:space="preserve">, </w:t>
      </w:r>
      <w:r w:rsidRPr="003B7179">
        <w:rPr>
          <w:i/>
          <w:sz w:val="20"/>
          <w:lang w:val="de-DE"/>
        </w:rPr>
        <w:t xml:space="preserve">digitalisierte Fassung im Wörterbuchnetz des Trier Center </w:t>
      </w:r>
      <w:proofErr w:type="spellStart"/>
      <w:r w:rsidRPr="003B7179">
        <w:rPr>
          <w:i/>
          <w:sz w:val="20"/>
          <w:lang w:val="de-DE"/>
        </w:rPr>
        <w:t>for</w:t>
      </w:r>
      <w:proofErr w:type="spellEnd"/>
      <w:r w:rsidRPr="003B7179">
        <w:rPr>
          <w:i/>
          <w:sz w:val="20"/>
          <w:lang w:val="de-DE"/>
        </w:rPr>
        <w:t xml:space="preserve"> Digital </w:t>
      </w:r>
      <w:proofErr w:type="spellStart"/>
      <w:r w:rsidRPr="003B7179">
        <w:rPr>
          <w:i/>
          <w:sz w:val="20"/>
          <w:lang w:val="de-DE"/>
        </w:rPr>
        <w:t>Humanities</w:t>
      </w:r>
      <w:proofErr w:type="spellEnd"/>
      <w:r w:rsidRPr="003B7179">
        <w:rPr>
          <w:sz w:val="20"/>
          <w:lang w:val="de-DE"/>
        </w:rPr>
        <w:t xml:space="preserve">, Version 01/21, </w:t>
      </w:r>
      <w:hyperlink r:id="rId3" w:history="1">
        <w:r w:rsidRPr="003B7179">
          <w:rPr>
            <w:rStyle w:val="Lienhypertexte"/>
            <w:color w:val="auto"/>
            <w:sz w:val="20"/>
            <w:lang w:val="de-DE"/>
          </w:rPr>
          <w:t>https://www.woerterbuchnetz.de/FindeB?lemid=S00898</w:t>
        </w:r>
      </w:hyperlink>
      <w:r w:rsidRPr="003B7179">
        <w:rPr>
          <w:sz w:val="20"/>
          <w:lang w:val="de-DE"/>
        </w:rPr>
        <w:t xml:space="preserve">, </w:t>
      </w:r>
      <w:proofErr w:type="spellStart"/>
      <w:r w:rsidRPr="003B7179">
        <w:rPr>
          <w:sz w:val="20"/>
          <w:lang w:val="de-DE"/>
        </w:rPr>
        <w:t>accessed</w:t>
      </w:r>
      <w:proofErr w:type="spellEnd"/>
      <w:r w:rsidRPr="003B7179">
        <w:rPr>
          <w:sz w:val="20"/>
          <w:lang w:val="de-DE"/>
        </w:rPr>
        <w:t xml:space="preserve"> 21 </w:t>
      </w:r>
      <w:proofErr w:type="spellStart"/>
      <w:r w:rsidRPr="003B7179">
        <w:rPr>
          <w:sz w:val="20"/>
          <w:lang w:val="de-DE"/>
        </w:rPr>
        <w:t>January</w:t>
      </w:r>
      <w:proofErr w:type="spellEnd"/>
      <w:r w:rsidRPr="003B7179">
        <w:rPr>
          <w:sz w:val="20"/>
          <w:lang w:val="de-DE"/>
        </w:rPr>
        <w:t xml:space="preserve"> 2022).</w:t>
      </w:r>
    </w:p>
  </w:footnote>
  <w:footnote w:id="33">
    <w:p w14:paraId="0897BB06" w14:textId="77777777" w:rsidR="00CE3E88" w:rsidRPr="003B7179" w:rsidRDefault="00CE3E88" w:rsidP="00E43CB3">
      <w:pPr>
        <w:pStyle w:val="Notedebasdepage"/>
        <w:rPr>
          <w:sz w:val="20"/>
          <w:lang w:val="nl-NL"/>
        </w:rPr>
      </w:pPr>
      <w:r w:rsidRPr="003B7179">
        <w:rPr>
          <w:rStyle w:val="Appelnotedebasdep"/>
          <w:sz w:val="20"/>
          <w:szCs w:val="20"/>
          <w:lang w:val="en-GB"/>
        </w:rPr>
        <w:footnoteRef/>
      </w:r>
      <w:r w:rsidRPr="003B7179">
        <w:rPr>
          <w:sz w:val="20"/>
          <w:lang w:val="nl-NL"/>
        </w:rPr>
        <w:t xml:space="preserve"> E.g. </w:t>
      </w:r>
      <w:proofErr w:type="spellStart"/>
      <w:r w:rsidRPr="003B7179">
        <w:rPr>
          <w:sz w:val="20"/>
          <w:lang w:val="nl-NL"/>
        </w:rPr>
        <w:t>Herlinger</w:t>
      </w:r>
      <w:proofErr w:type="spellEnd"/>
      <w:r w:rsidRPr="003B7179">
        <w:rPr>
          <w:sz w:val="20"/>
          <w:lang w:val="nl-NL"/>
        </w:rPr>
        <w:t>, ‘</w:t>
      </w:r>
      <w:proofErr w:type="spellStart"/>
      <w:r w:rsidRPr="003B7179">
        <w:rPr>
          <w:sz w:val="20"/>
          <w:lang w:val="nl-NL"/>
        </w:rPr>
        <w:t>Medieval</w:t>
      </w:r>
      <w:proofErr w:type="spellEnd"/>
      <w:r w:rsidRPr="003B7179">
        <w:rPr>
          <w:sz w:val="20"/>
          <w:lang w:val="nl-NL"/>
        </w:rPr>
        <w:t xml:space="preserve"> </w:t>
      </w:r>
      <w:proofErr w:type="spellStart"/>
      <w:r w:rsidRPr="003B7179">
        <w:rPr>
          <w:sz w:val="20"/>
          <w:lang w:val="nl-NL"/>
        </w:rPr>
        <w:t>Canonics</w:t>
      </w:r>
      <w:proofErr w:type="spellEnd"/>
      <w:r w:rsidRPr="003B7179">
        <w:rPr>
          <w:sz w:val="20"/>
          <w:lang w:val="nl-NL"/>
        </w:rPr>
        <w:t xml:space="preserve">’, 178. </w:t>
      </w:r>
    </w:p>
  </w:footnote>
  <w:footnote w:id="34">
    <w:p w14:paraId="3FEE8BBA" w14:textId="43E4CD9F"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This pattern is already prefigured in fourteenth-century polyphony. See Roland Jackson, ‘Guillaume de Machaut and </w:t>
      </w:r>
      <w:r w:rsidRPr="003B7179">
        <w:rPr>
          <w:rStyle w:val="lev"/>
          <w:b w:val="0"/>
          <w:bCs w:val="0"/>
          <w:sz w:val="20"/>
          <w:lang w:val="en-GB"/>
        </w:rPr>
        <w:t>Dissonance</w:t>
      </w:r>
      <w:r w:rsidRPr="003B7179">
        <w:rPr>
          <w:sz w:val="20"/>
          <w:lang w:val="en-GB"/>
        </w:rPr>
        <w:t xml:space="preserve"> in Fourteenth Century French Music’, in </w:t>
      </w:r>
      <w:r w:rsidRPr="003B7179">
        <w:rPr>
          <w:i/>
          <w:sz w:val="20"/>
          <w:lang w:val="en-GB"/>
        </w:rPr>
        <w:t>MD</w:t>
      </w:r>
      <w:r w:rsidRPr="003B7179">
        <w:rPr>
          <w:sz w:val="20"/>
          <w:lang w:val="en-GB"/>
        </w:rPr>
        <w:t xml:space="preserve"> 53 (2003-2008), 7-49; Roland </w:t>
      </w:r>
      <w:proofErr w:type="spellStart"/>
      <w:r w:rsidRPr="003B7179">
        <w:rPr>
          <w:sz w:val="20"/>
          <w:lang w:val="en-GB"/>
        </w:rPr>
        <w:t>Eberlein</w:t>
      </w:r>
      <w:proofErr w:type="spellEnd"/>
      <w:r w:rsidRPr="003B7179">
        <w:rPr>
          <w:sz w:val="20"/>
          <w:lang w:val="en-GB"/>
        </w:rPr>
        <w:t>, ‘</w:t>
      </w:r>
      <w:proofErr w:type="spellStart"/>
      <w:r w:rsidRPr="003B7179">
        <w:rPr>
          <w:sz w:val="20"/>
          <w:lang w:val="en-GB"/>
        </w:rPr>
        <w:t>Experimente</w:t>
      </w:r>
      <w:proofErr w:type="spellEnd"/>
      <w:r w:rsidRPr="003B7179">
        <w:rPr>
          <w:sz w:val="20"/>
          <w:lang w:val="en-GB"/>
        </w:rPr>
        <w:t xml:space="preserve"> </w:t>
      </w:r>
      <w:proofErr w:type="spellStart"/>
      <w:r w:rsidRPr="003B7179">
        <w:rPr>
          <w:sz w:val="20"/>
          <w:lang w:val="en-GB"/>
        </w:rPr>
        <w:t>zum</w:t>
      </w:r>
      <w:proofErr w:type="spellEnd"/>
      <w:r w:rsidRPr="003B7179">
        <w:rPr>
          <w:sz w:val="20"/>
          <w:lang w:val="en-GB"/>
        </w:rPr>
        <w:t xml:space="preserve"> </w:t>
      </w:r>
      <w:proofErr w:type="spellStart"/>
      <w:r w:rsidRPr="003B7179">
        <w:rPr>
          <w:sz w:val="20"/>
          <w:lang w:val="en-GB"/>
        </w:rPr>
        <w:t>Kognitionsprozeß</w:t>
      </w:r>
      <w:proofErr w:type="spellEnd"/>
      <w:r w:rsidRPr="003B7179">
        <w:rPr>
          <w:sz w:val="20"/>
          <w:lang w:val="en-GB"/>
        </w:rPr>
        <w:t xml:space="preserve"> in </w:t>
      </w:r>
      <w:proofErr w:type="spellStart"/>
      <w:r w:rsidRPr="003B7179">
        <w:rPr>
          <w:sz w:val="20"/>
          <w:lang w:val="en-GB"/>
        </w:rPr>
        <w:t>Musik</w:t>
      </w:r>
      <w:proofErr w:type="spellEnd"/>
      <w:r w:rsidRPr="003B7179">
        <w:rPr>
          <w:sz w:val="20"/>
          <w:lang w:val="en-GB"/>
        </w:rPr>
        <w:t xml:space="preserve"> und </w:t>
      </w:r>
      <w:proofErr w:type="spellStart"/>
      <w:r w:rsidRPr="003B7179">
        <w:rPr>
          <w:sz w:val="20"/>
          <w:lang w:val="en-GB"/>
        </w:rPr>
        <w:t>ihre</w:t>
      </w:r>
      <w:proofErr w:type="spellEnd"/>
      <w:r w:rsidRPr="003B7179">
        <w:rPr>
          <w:sz w:val="20"/>
          <w:lang w:val="en-GB"/>
        </w:rPr>
        <w:t xml:space="preserve"> </w:t>
      </w:r>
      <w:proofErr w:type="spellStart"/>
      <w:r w:rsidRPr="003B7179">
        <w:rPr>
          <w:sz w:val="20"/>
          <w:lang w:val="en-GB"/>
        </w:rPr>
        <w:t>Bedeutung</w:t>
      </w:r>
      <w:proofErr w:type="spellEnd"/>
      <w:r w:rsidRPr="003B7179">
        <w:rPr>
          <w:sz w:val="20"/>
          <w:lang w:val="en-GB"/>
        </w:rPr>
        <w:t xml:space="preserve"> </w:t>
      </w:r>
      <w:proofErr w:type="spellStart"/>
      <w:r w:rsidRPr="003B7179">
        <w:rPr>
          <w:sz w:val="20"/>
          <w:lang w:val="en-GB"/>
        </w:rPr>
        <w:t>für</w:t>
      </w:r>
      <w:proofErr w:type="spellEnd"/>
      <w:r w:rsidRPr="003B7179">
        <w:rPr>
          <w:sz w:val="20"/>
          <w:lang w:val="en-GB"/>
        </w:rPr>
        <w:t xml:space="preserve"> die </w:t>
      </w:r>
      <w:proofErr w:type="spellStart"/>
      <w:r w:rsidRPr="003B7179">
        <w:rPr>
          <w:sz w:val="20"/>
          <w:lang w:val="en-GB"/>
        </w:rPr>
        <w:t>Musikwissenschaft</w:t>
      </w:r>
      <w:proofErr w:type="spellEnd"/>
      <w:r w:rsidRPr="003B7179">
        <w:rPr>
          <w:sz w:val="20"/>
          <w:lang w:val="en-GB"/>
        </w:rPr>
        <w:t xml:space="preserve">’, in </w:t>
      </w:r>
      <w:proofErr w:type="spellStart"/>
      <w:r w:rsidRPr="003B7179">
        <w:rPr>
          <w:i/>
          <w:sz w:val="20"/>
          <w:lang w:val="en-GB"/>
        </w:rPr>
        <w:t>Systematische</w:t>
      </w:r>
      <w:proofErr w:type="spellEnd"/>
      <w:r w:rsidRPr="003B7179">
        <w:rPr>
          <w:i/>
          <w:sz w:val="20"/>
          <w:lang w:val="en-GB"/>
        </w:rPr>
        <w:t xml:space="preserve"> </w:t>
      </w:r>
      <w:proofErr w:type="spellStart"/>
      <w:r w:rsidRPr="003B7179">
        <w:rPr>
          <w:i/>
          <w:sz w:val="20"/>
          <w:lang w:val="en-GB"/>
        </w:rPr>
        <w:t>Musikwissenschaft</w:t>
      </w:r>
      <w:proofErr w:type="spellEnd"/>
      <w:r w:rsidRPr="003B7179">
        <w:rPr>
          <w:i/>
          <w:sz w:val="20"/>
          <w:lang w:val="en-GB"/>
        </w:rPr>
        <w:t xml:space="preserve">/Systematic musicology/Musicologie </w:t>
      </w:r>
      <w:proofErr w:type="spellStart"/>
      <w:r w:rsidRPr="003B7179">
        <w:rPr>
          <w:i/>
          <w:sz w:val="20"/>
          <w:lang w:val="en-GB"/>
        </w:rPr>
        <w:t>systématique</w:t>
      </w:r>
      <w:proofErr w:type="spellEnd"/>
      <w:r w:rsidRPr="003B7179">
        <w:rPr>
          <w:i/>
          <w:sz w:val="20"/>
          <w:lang w:val="en-GB"/>
        </w:rPr>
        <w:t xml:space="preserve">: </w:t>
      </w:r>
      <w:proofErr w:type="spellStart"/>
      <w:r w:rsidRPr="003B7179">
        <w:rPr>
          <w:i/>
          <w:sz w:val="20"/>
          <w:lang w:val="en-GB"/>
        </w:rPr>
        <w:t>Experimentelle</w:t>
      </w:r>
      <w:proofErr w:type="spellEnd"/>
      <w:r w:rsidRPr="003B7179">
        <w:rPr>
          <w:i/>
          <w:sz w:val="20"/>
          <w:lang w:val="en-GB"/>
        </w:rPr>
        <w:t xml:space="preserve"> und </w:t>
      </w:r>
      <w:proofErr w:type="spellStart"/>
      <w:r w:rsidRPr="003B7179">
        <w:rPr>
          <w:i/>
          <w:sz w:val="20"/>
          <w:lang w:val="en-GB"/>
        </w:rPr>
        <w:t>empirische</w:t>
      </w:r>
      <w:proofErr w:type="spellEnd"/>
      <w:r w:rsidRPr="003B7179">
        <w:rPr>
          <w:i/>
          <w:sz w:val="20"/>
          <w:lang w:val="en-GB"/>
        </w:rPr>
        <w:t xml:space="preserve"> </w:t>
      </w:r>
      <w:proofErr w:type="spellStart"/>
      <w:r w:rsidRPr="003B7179">
        <w:rPr>
          <w:i/>
          <w:sz w:val="20"/>
          <w:lang w:val="en-GB"/>
        </w:rPr>
        <w:t>Musikforschung</w:t>
      </w:r>
      <w:proofErr w:type="spellEnd"/>
      <w:r w:rsidRPr="003B7179">
        <w:rPr>
          <w:i/>
          <w:sz w:val="20"/>
          <w:lang w:val="en-GB"/>
        </w:rPr>
        <w:t>/Experimental and empirical music research</w:t>
      </w:r>
      <w:r w:rsidRPr="003B7179">
        <w:rPr>
          <w:sz w:val="20"/>
          <w:lang w:val="en-GB"/>
        </w:rPr>
        <w:t xml:space="preserve"> 3/2 (1995), 277-289.</w:t>
      </w:r>
      <w:r w:rsidR="00B86FAA" w:rsidRPr="003B7179">
        <w:rPr>
          <w:sz w:val="20"/>
          <w:lang w:val="en-GB"/>
        </w:rPr>
        <w:t xml:space="preserve"> Example 3</w:t>
      </w:r>
      <w:r w:rsidR="007F7F88">
        <w:rPr>
          <w:sz w:val="20"/>
          <w:lang w:val="en-GB"/>
        </w:rPr>
        <w:t xml:space="preserve"> </w:t>
      </w:r>
      <w:r w:rsidR="00EC3049">
        <w:rPr>
          <w:sz w:val="20"/>
          <w:lang w:val="en-GB"/>
        </w:rPr>
        <w:t>above</w:t>
      </w:r>
      <w:r w:rsidR="00B86FAA" w:rsidRPr="003B7179">
        <w:rPr>
          <w:sz w:val="20"/>
          <w:lang w:val="en-GB"/>
        </w:rPr>
        <w:t xml:space="preserve"> offers classical instances by Josquin.</w:t>
      </w:r>
    </w:p>
  </w:footnote>
  <w:footnote w:id="35">
    <w:p w14:paraId="3D734167" w14:textId="346FF359"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w:t>
      </w:r>
      <w:r w:rsidRPr="003B7179">
        <w:rPr>
          <w:rStyle w:val="Rfrencelgre"/>
          <w:color w:val="auto"/>
          <w:lang w:val="en-GB"/>
        </w:rPr>
        <w:t xml:space="preserve">Example quoted after </w:t>
      </w:r>
      <w:r w:rsidRPr="003B7179">
        <w:rPr>
          <w:rStyle w:val="Rfrencelgre"/>
          <w:i/>
          <w:color w:val="auto"/>
          <w:lang w:val="en-GB"/>
        </w:rPr>
        <w:t>The Works of Johannes Ciconia</w:t>
      </w:r>
      <w:r w:rsidRPr="003B7179">
        <w:rPr>
          <w:rStyle w:val="Rfrencelgre"/>
          <w:color w:val="auto"/>
          <w:lang w:val="en-GB"/>
        </w:rPr>
        <w:t>, ed. Margaret Bent and Anne Hallmark (Monaco, 1985), 119-120.</w:t>
      </w:r>
    </w:p>
  </w:footnote>
  <w:footnote w:id="36">
    <w:p w14:paraId="09A0D64D" w14:textId="0AFB82BB" w:rsidR="00CE3E88" w:rsidRPr="0091313D" w:rsidRDefault="00CE3E88" w:rsidP="008B3B1D">
      <w:pPr>
        <w:pStyle w:val="Notedebasdepage"/>
        <w:rPr>
          <w:sz w:val="20"/>
        </w:rPr>
      </w:pPr>
      <w:r w:rsidRPr="003B7179">
        <w:rPr>
          <w:rStyle w:val="Appelnotedebasdep"/>
          <w:sz w:val="20"/>
          <w:szCs w:val="20"/>
          <w:lang w:val="en-GB"/>
        </w:rPr>
        <w:footnoteRef/>
      </w:r>
      <w:r w:rsidRPr="003B7179">
        <w:rPr>
          <w:sz w:val="20"/>
          <w:lang w:val="en-GB"/>
        </w:rPr>
        <w:t xml:space="preserve"> This phenomenon is vividly described by </w:t>
      </w:r>
      <w:proofErr w:type="spellStart"/>
      <w:r w:rsidRPr="003B7179">
        <w:rPr>
          <w:sz w:val="20"/>
          <w:lang w:val="en-GB"/>
        </w:rPr>
        <w:t>Guilielmus</w:t>
      </w:r>
      <w:proofErr w:type="spellEnd"/>
      <w:r w:rsidRPr="003B7179">
        <w:rPr>
          <w:sz w:val="20"/>
          <w:lang w:val="en-GB"/>
        </w:rPr>
        <w:t xml:space="preserve"> </w:t>
      </w:r>
      <w:proofErr w:type="spellStart"/>
      <w:r w:rsidRPr="003B7179">
        <w:rPr>
          <w:sz w:val="20"/>
          <w:lang w:val="en-GB"/>
        </w:rPr>
        <w:t>Monachus</w:t>
      </w:r>
      <w:proofErr w:type="spellEnd"/>
      <w:r w:rsidRPr="003B7179">
        <w:rPr>
          <w:sz w:val="20"/>
          <w:lang w:val="en-GB"/>
        </w:rPr>
        <w:t>: ‘</w:t>
      </w:r>
      <w:proofErr w:type="spellStart"/>
      <w:r w:rsidRPr="003B7179">
        <w:rPr>
          <w:sz w:val="20"/>
          <w:lang w:val="en-GB"/>
        </w:rPr>
        <w:t>Octava</w:t>
      </w:r>
      <w:proofErr w:type="spellEnd"/>
      <w:r w:rsidRPr="003B7179">
        <w:rPr>
          <w:sz w:val="20"/>
          <w:lang w:val="en-GB"/>
        </w:rPr>
        <w:t xml:space="preserve"> </w:t>
      </w:r>
      <w:proofErr w:type="spellStart"/>
      <w:r w:rsidRPr="003B7179">
        <w:rPr>
          <w:sz w:val="20"/>
          <w:lang w:val="en-GB"/>
        </w:rPr>
        <w:t>regula</w:t>
      </w:r>
      <w:proofErr w:type="spellEnd"/>
      <w:r w:rsidRPr="003B7179">
        <w:rPr>
          <w:sz w:val="20"/>
          <w:lang w:val="en-GB"/>
        </w:rPr>
        <w:t xml:space="preserve"> </w:t>
      </w:r>
      <w:proofErr w:type="spellStart"/>
      <w:r w:rsidRPr="003B7179">
        <w:rPr>
          <w:sz w:val="20"/>
          <w:lang w:val="en-GB"/>
        </w:rPr>
        <w:t>talis</w:t>
      </w:r>
      <w:proofErr w:type="spellEnd"/>
      <w:r w:rsidRPr="003B7179">
        <w:rPr>
          <w:sz w:val="20"/>
          <w:lang w:val="en-GB"/>
        </w:rPr>
        <w:t xml:space="preserve"> </w:t>
      </w:r>
      <w:proofErr w:type="spellStart"/>
      <w:r w:rsidRPr="003B7179">
        <w:rPr>
          <w:sz w:val="20"/>
          <w:lang w:val="en-GB"/>
        </w:rPr>
        <w:t>est</w:t>
      </w:r>
      <w:proofErr w:type="spellEnd"/>
      <w:r w:rsidRPr="003B7179">
        <w:rPr>
          <w:sz w:val="20"/>
          <w:lang w:val="en-GB"/>
        </w:rPr>
        <w:t xml:space="preserve">, quod </w:t>
      </w:r>
      <w:proofErr w:type="spellStart"/>
      <w:r w:rsidRPr="003B7179">
        <w:rPr>
          <w:sz w:val="20"/>
          <w:lang w:val="en-GB"/>
        </w:rPr>
        <w:t>quamquam</w:t>
      </w:r>
      <w:proofErr w:type="spellEnd"/>
      <w:r w:rsidRPr="003B7179">
        <w:rPr>
          <w:sz w:val="20"/>
          <w:lang w:val="en-GB"/>
        </w:rPr>
        <w:t xml:space="preserve"> </w:t>
      </w:r>
      <w:proofErr w:type="spellStart"/>
      <w:r w:rsidRPr="003B7179">
        <w:rPr>
          <w:sz w:val="20"/>
          <w:lang w:val="en-GB"/>
        </w:rPr>
        <w:t>posuerimus</w:t>
      </w:r>
      <w:proofErr w:type="spellEnd"/>
      <w:r w:rsidRPr="003B7179">
        <w:rPr>
          <w:sz w:val="20"/>
          <w:lang w:val="en-GB"/>
        </w:rPr>
        <w:t xml:space="preserve"> </w:t>
      </w:r>
      <w:proofErr w:type="spellStart"/>
      <w:r w:rsidRPr="003B7179">
        <w:rPr>
          <w:sz w:val="20"/>
          <w:lang w:val="en-GB"/>
        </w:rPr>
        <w:t>duodecim</w:t>
      </w:r>
      <w:proofErr w:type="spellEnd"/>
      <w:r w:rsidRPr="003B7179">
        <w:rPr>
          <w:sz w:val="20"/>
          <w:lang w:val="en-GB"/>
        </w:rPr>
        <w:t xml:space="preserve"> </w:t>
      </w:r>
      <w:proofErr w:type="spellStart"/>
      <w:r w:rsidRPr="003B7179">
        <w:rPr>
          <w:sz w:val="20"/>
          <w:lang w:val="en-GB"/>
        </w:rPr>
        <w:t>consonantias</w:t>
      </w:r>
      <w:proofErr w:type="spellEnd"/>
      <w:r w:rsidRPr="003B7179">
        <w:rPr>
          <w:sz w:val="20"/>
          <w:lang w:val="en-GB"/>
        </w:rPr>
        <w:t xml:space="preserve"> tam perfectas </w:t>
      </w:r>
      <w:proofErr w:type="spellStart"/>
      <w:r w:rsidRPr="003B7179">
        <w:rPr>
          <w:sz w:val="20"/>
          <w:lang w:val="en-GB"/>
        </w:rPr>
        <w:t>quam</w:t>
      </w:r>
      <w:proofErr w:type="spellEnd"/>
      <w:r w:rsidRPr="003B7179">
        <w:rPr>
          <w:sz w:val="20"/>
          <w:lang w:val="en-GB"/>
        </w:rPr>
        <w:t xml:space="preserve"> </w:t>
      </w:r>
      <w:proofErr w:type="spellStart"/>
      <w:r w:rsidRPr="003B7179">
        <w:rPr>
          <w:sz w:val="20"/>
          <w:lang w:val="en-GB"/>
        </w:rPr>
        <w:t>imperfectas</w:t>
      </w:r>
      <w:proofErr w:type="spellEnd"/>
      <w:r w:rsidRPr="003B7179">
        <w:rPr>
          <w:sz w:val="20"/>
          <w:lang w:val="en-GB"/>
        </w:rPr>
        <w:t xml:space="preserve">, tam simplices </w:t>
      </w:r>
      <w:proofErr w:type="spellStart"/>
      <w:r w:rsidRPr="003B7179">
        <w:rPr>
          <w:sz w:val="20"/>
          <w:lang w:val="en-GB"/>
        </w:rPr>
        <w:t>quam</w:t>
      </w:r>
      <w:proofErr w:type="spellEnd"/>
      <w:r w:rsidRPr="003B7179">
        <w:rPr>
          <w:sz w:val="20"/>
          <w:lang w:val="en-GB"/>
        </w:rPr>
        <w:t xml:space="preserve"> </w:t>
      </w:r>
      <w:proofErr w:type="spellStart"/>
      <w:r w:rsidRPr="003B7179">
        <w:rPr>
          <w:sz w:val="20"/>
          <w:lang w:val="en-GB"/>
        </w:rPr>
        <w:t>compositas</w:t>
      </w:r>
      <w:proofErr w:type="spellEnd"/>
      <w:r w:rsidRPr="003B7179">
        <w:rPr>
          <w:sz w:val="20"/>
          <w:lang w:val="en-GB"/>
        </w:rPr>
        <w:t xml:space="preserve">, non obstante, </w:t>
      </w:r>
      <w:proofErr w:type="spellStart"/>
      <w:r w:rsidRPr="003B7179">
        <w:rPr>
          <w:sz w:val="20"/>
          <w:lang w:val="en-GB"/>
        </w:rPr>
        <w:t>secundum</w:t>
      </w:r>
      <w:proofErr w:type="spellEnd"/>
      <w:r w:rsidRPr="003B7179">
        <w:rPr>
          <w:sz w:val="20"/>
          <w:lang w:val="en-GB"/>
        </w:rPr>
        <w:t xml:space="preserve"> </w:t>
      </w:r>
      <w:proofErr w:type="spellStart"/>
      <w:r w:rsidRPr="003B7179">
        <w:rPr>
          <w:sz w:val="20"/>
          <w:lang w:val="en-GB"/>
        </w:rPr>
        <w:t>usum</w:t>
      </w:r>
      <w:proofErr w:type="spellEnd"/>
      <w:r w:rsidRPr="003B7179">
        <w:rPr>
          <w:sz w:val="20"/>
          <w:lang w:val="en-GB"/>
        </w:rPr>
        <w:t xml:space="preserve"> </w:t>
      </w:r>
      <w:proofErr w:type="spellStart"/>
      <w:r w:rsidRPr="003B7179">
        <w:rPr>
          <w:sz w:val="20"/>
          <w:lang w:val="en-GB"/>
        </w:rPr>
        <w:t>modernum</w:t>
      </w:r>
      <w:proofErr w:type="spellEnd"/>
      <w:r w:rsidRPr="003B7179">
        <w:rPr>
          <w:sz w:val="20"/>
          <w:lang w:val="en-GB"/>
        </w:rPr>
        <w:t xml:space="preserve"> </w:t>
      </w:r>
      <w:proofErr w:type="spellStart"/>
      <w:r w:rsidRPr="003B7179">
        <w:rPr>
          <w:sz w:val="20"/>
          <w:lang w:val="en-GB"/>
        </w:rPr>
        <w:t>consonantiae</w:t>
      </w:r>
      <w:proofErr w:type="spellEnd"/>
      <w:r w:rsidRPr="003B7179">
        <w:rPr>
          <w:sz w:val="20"/>
          <w:lang w:val="en-GB"/>
        </w:rPr>
        <w:t xml:space="preserve"> </w:t>
      </w:r>
      <w:proofErr w:type="spellStart"/>
      <w:r w:rsidRPr="003B7179">
        <w:rPr>
          <w:sz w:val="20"/>
          <w:lang w:val="en-GB"/>
        </w:rPr>
        <w:t>dissonantes</w:t>
      </w:r>
      <w:proofErr w:type="spellEnd"/>
      <w:r w:rsidRPr="003B7179">
        <w:rPr>
          <w:sz w:val="20"/>
          <w:lang w:val="en-GB"/>
        </w:rPr>
        <w:t xml:space="preserve"> </w:t>
      </w:r>
      <w:proofErr w:type="spellStart"/>
      <w:r w:rsidRPr="003B7179">
        <w:rPr>
          <w:sz w:val="20"/>
          <w:lang w:val="en-GB"/>
        </w:rPr>
        <w:t>aliquotiens</w:t>
      </w:r>
      <w:proofErr w:type="spellEnd"/>
      <w:r w:rsidRPr="003B7179">
        <w:rPr>
          <w:sz w:val="20"/>
          <w:lang w:val="en-GB"/>
        </w:rPr>
        <w:t xml:space="preserve"> nobis </w:t>
      </w:r>
      <w:proofErr w:type="spellStart"/>
      <w:r w:rsidRPr="003B7179">
        <w:rPr>
          <w:sz w:val="20"/>
          <w:lang w:val="en-GB"/>
        </w:rPr>
        <w:t>serviunt</w:t>
      </w:r>
      <w:proofErr w:type="spellEnd"/>
      <w:r w:rsidRPr="003B7179">
        <w:rPr>
          <w:sz w:val="20"/>
          <w:lang w:val="en-GB"/>
        </w:rPr>
        <w:t xml:space="preserve">, </w:t>
      </w:r>
      <w:proofErr w:type="spellStart"/>
      <w:r w:rsidRPr="003B7179">
        <w:rPr>
          <w:sz w:val="20"/>
          <w:lang w:val="en-GB"/>
        </w:rPr>
        <w:t>sicut</w:t>
      </w:r>
      <w:proofErr w:type="spellEnd"/>
      <w:r w:rsidRPr="003B7179">
        <w:rPr>
          <w:sz w:val="20"/>
          <w:lang w:val="en-GB"/>
        </w:rPr>
        <w:t xml:space="preserve"> </w:t>
      </w:r>
      <w:proofErr w:type="spellStart"/>
      <w:r w:rsidRPr="003B7179">
        <w:rPr>
          <w:sz w:val="20"/>
          <w:lang w:val="en-GB"/>
        </w:rPr>
        <w:t>dissonantia</w:t>
      </w:r>
      <w:proofErr w:type="spellEnd"/>
      <w:r w:rsidRPr="003B7179">
        <w:rPr>
          <w:sz w:val="20"/>
          <w:lang w:val="en-GB"/>
        </w:rPr>
        <w:t xml:space="preserve"> </w:t>
      </w:r>
      <w:proofErr w:type="spellStart"/>
      <w:r w:rsidRPr="003B7179">
        <w:rPr>
          <w:sz w:val="20"/>
          <w:lang w:val="en-GB"/>
        </w:rPr>
        <w:t>secundae</w:t>
      </w:r>
      <w:proofErr w:type="spellEnd"/>
      <w:r w:rsidRPr="003B7179">
        <w:rPr>
          <w:sz w:val="20"/>
          <w:lang w:val="en-GB"/>
        </w:rPr>
        <w:t xml:space="preserve"> </w:t>
      </w:r>
      <w:proofErr w:type="spellStart"/>
      <w:r w:rsidRPr="003B7179">
        <w:rPr>
          <w:sz w:val="20"/>
          <w:lang w:val="en-GB"/>
        </w:rPr>
        <w:t>dat</w:t>
      </w:r>
      <w:proofErr w:type="spellEnd"/>
      <w:r w:rsidRPr="003B7179">
        <w:rPr>
          <w:sz w:val="20"/>
          <w:lang w:val="en-GB"/>
        </w:rPr>
        <w:t xml:space="preserve"> </w:t>
      </w:r>
      <w:proofErr w:type="spellStart"/>
      <w:r w:rsidRPr="003B7179">
        <w:rPr>
          <w:sz w:val="20"/>
          <w:lang w:val="en-GB"/>
        </w:rPr>
        <w:t>dulcedinem</w:t>
      </w:r>
      <w:proofErr w:type="spellEnd"/>
      <w:r w:rsidRPr="003B7179">
        <w:rPr>
          <w:sz w:val="20"/>
          <w:lang w:val="en-GB"/>
        </w:rPr>
        <w:t xml:space="preserve"> </w:t>
      </w:r>
      <w:proofErr w:type="spellStart"/>
      <w:r w:rsidRPr="003B7179">
        <w:rPr>
          <w:sz w:val="20"/>
          <w:lang w:val="en-GB"/>
        </w:rPr>
        <w:t>tertiae</w:t>
      </w:r>
      <w:proofErr w:type="spellEnd"/>
      <w:r w:rsidRPr="003B7179">
        <w:rPr>
          <w:sz w:val="20"/>
          <w:lang w:val="en-GB"/>
        </w:rPr>
        <w:t xml:space="preserve"> </w:t>
      </w:r>
      <w:proofErr w:type="spellStart"/>
      <w:r w:rsidRPr="003B7179">
        <w:rPr>
          <w:sz w:val="20"/>
          <w:lang w:val="en-GB"/>
        </w:rPr>
        <w:t>bassae</w:t>
      </w:r>
      <w:proofErr w:type="spellEnd"/>
      <w:r w:rsidRPr="003B7179">
        <w:rPr>
          <w:sz w:val="20"/>
          <w:lang w:val="en-GB"/>
        </w:rPr>
        <w:t xml:space="preserve">, </w:t>
      </w:r>
      <w:proofErr w:type="spellStart"/>
      <w:r w:rsidRPr="003B7179">
        <w:rPr>
          <w:sz w:val="20"/>
          <w:lang w:val="en-GB"/>
        </w:rPr>
        <w:t>dissonantiae</w:t>
      </w:r>
      <w:proofErr w:type="spellEnd"/>
      <w:r w:rsidRPr="003B7179">
        <w:rPr>
          <w:sz w:val="20"/>
          <w:lang w:val="en-GB"/>
        </w:rPr>
        <w:t xml:space="preserve"> </w:t>
      </w:r>
      <w:proofErr w:type="spellStart"/>
      <w:r w:rsidRPr="003B7179">
        <w:rPr>
          <w:sz w:val="20"/>
          <w:lang w:val="en-GB"/>
        </w:rPr>
        <w:t>vero</w:t>
      </w:r>
      <w:proofErr w:type="spellEnd"/>
      <w:r w:rsidRPr="003B7179">
        <w:rPr>
          <w:sz w:val="20"/>
          <w:lang w:val="en-GB"/>
        </w:rPr>
        <w:t xml:space="preserve"> </w:t>
      </w:r>
      <w:proofErr w:type="spellStart"/>
      <w:r w:rsidRPr="003B7179">
        <w:rPr>
          <w:sz w:val="20"/>
          <w:lang w:val="en-GB"/>
        </w:rPr>
        <w:t>septimae</w:t>
      </w:r>
      <w:proofErr w:type="spellEnd"/>
      <w:r w:rsidRPr="003B7179">
        <w:rPr>
          <w:sz w:val="20"/>
          <w:lang w:val="en-GB"/>
        </w:rPr>
        <w:t xml:space="preserve"> </w:t>
      </w:r>
      <w:proofErr w:type="spellStart"/>
      <w:r w:rsidRPr="003B7179">
        <w:rPr>
          <w:sz w:val="20"/>
          <w:lang w:val="en-GB"/>
        </w:rPr>
        <w:t>dat</w:t>
      </w:r>
      <w:proofErr w:type="spellEnd"/>
      <w:r w:rsidRPr="003B7179">
        <w:rPr>
          <w:sz w:val="20"/>
          <w:lang w:val="en-GB"/>
        </w:rPr>
        <w:t xml:space="preserve"> </w:t>
      </w:r>
      <w:proofErr w:type="spellStart"/>
      <w:r w:rsidRPr="003B7179">
        <w:rPr>
          <w:sz w:val="20"/>
          <w:lang w:val="en-GB"/>
        </w:rPr>
        <w:t>dulcedinem</w:t>
      </w:r>
      <w:proofErr w:type="spellEnd"/>
      <w:r w:rsidRPr="003B7179">
        <w:rPr>
          <w:sz w:val="20"/>
          <w:lang w:val="en-GB"/>
        </w:rPr>
        <w:t xml:space="preserve"> </w:t>
      </w:r>
      <w:proofErr w:type="spellStart"/>
      <w:r w:rsidRPr="003B7179">
        <w:rPr>
          <w:sz w:val="20"/>
          <w:lang w:val="en-GB"/>
        </w:rPr>
        <w:t>sextae</w:t>
      </w:r>
      <w:proofErr w:type="spellEnd"/>
      <w:r w:rsidRPr="003B7179">
        <w:rPr>
          <w:sz w:val="20"/>
          <w:lang w:val="en-GB"/>
        </w:rPr>
        <w:t xml:space="preserve">, </w:t>
      </w:r>
      <w:proofErr w:type="spellStart"/>
      <w:r w:rsidRPr="003B7179">
        <w:rPr>
          <w:sz w:val="20"/>
          <w:lang w:val="en-GB"/>
        </w:rPr>
        <w:t>dissonantiae</w:t>
      </w:r>
      <w:proofErr w:type="spellEnd"/>
      <w:r w:rsidRPr="003B7179">
        <w:rPr>
          <w:sz w:val="20"/>
          <w:lang w:val="en-GB"/>
        </w:rPr>
        <w:t xml:space="preserve"> </w:t>
      </w:r>
      <w:proofErr w:type="spellStart"/>
      <w:r w:rsidRPr="003B7179">
        <w:rPr>
          <w:sz w:val="20"/>
          <w:lang w:val="en-GB"/>
        </w:rPr>
        <w:t>quartae</w:t>
      </w:r>
      <w:proofErr w:type="spellEnd"/>
      <w:r w:rsidRPr="003B7179">
        <w:rPr>
          <w:sz w:val="20"/>
          <w:lang w:val="en-GB"/>
        </w:rPr>
        <w:t xml:space="preserve"> </w:t>
      </w:r>
      <w:proofErr w:type="spellStart"/>
      <w:r w:rsidRPr="003B7179">
        <w:rPr>
          <w:sz w:val="20"/>
          <w:lang w:val="en-GB"/>
        </w:rPr>
        <w:t>dat</w:t>
      </w:r>
      <w:proofErr w:type="spellEnd"/>
      <w:r w:rsidRPr="003B7179">
        <w:rPr>
          <w:sz w:val="20"/>
          <w:lang w:val="en-GB"/>
        </w:rPr>
        <w:t xml:space="preserve"> </w:t>
      </w:r>
      <w:proofErr w:type="spellStart"/>
      <w:r w:rsidRPr="003B7179">
        <w:rPr>
          <w:sz w:val="20"/>
          <w:lang w:val="en-GB"/>
        </w:rPr>
        <w:t>dulcedinem</w:t>
      </w:r>
      <w:proofErr w:type="spellEnd"/>
      <w:r w:rsidRPr="003B7179">
        <w:rPr>
          <w:sz w:val="20"/>
          <w:lang w:val="en-GB"/>
        </w:rPr>
        <w:t xml:space="preserve"> </w:t>
      </w:r>
      <w:proofErr w:type="spellStart"/>
      <w:r w:rsidRPr="003B7179">
        <w:rPr>
          <w:sz w:val="20"/>
          <w:lang w:val="en-GB"/>
        </w:rPr>
        <w:t>tertiae</w:t>
      </w:r>
      <w:proofErr w:type="spellEnd"/>
      <w:r w:rsidRPr="003B7179">
        <w:rPr>
          <w:sz w:val="20"/>
          <w:lang w:val="en-GB"/>
        </w:rPr>
        <w:t xml:space="preserve"> </w:t>
      </w:r>
      <w:proofErr w:type="spellStart"/>
      <w:r w:rsidRPr="003B7179">
        <w:rPr>
          <w:sz w:val="20"/>
          <w:lang w:val="en-GB"/>
        </w:rPr>
        <w:t>altae</w:t>
      </w:r>
      <w:proofErr w:type="spellEnd"/>
      <w:r w:rsidRPr="003B7179">
        <w:rPr>
          <w:sz w:val="20"/>
          <w:lang w:val="en-GB"/>
        </w:rPr>
        <w:t xml:space="preserve">, et </w:t>
      </w:r>
      <w:proofErr w:type="spellStart"/>
      <w:r w:rsidRPr="003B7179">
        <w:rPr>
          <w:sz w:val="20"/>
          <w:lang w:val="en-GB"/>
        </w:rPr>
        <w:t>illa</w:t>
      </w:r>
      <w:proofErr w:type="spellEnd"/>
      <w:r w:rsidRPr="003B7179">
        <w:rPr>
          <w:sz w:val="20"/>
          <w:lang w:val="en-GB"/>
        </w:rPr>
        <w:t xml:space="preserve"> </w:t>
      </w:r>
      <w:proofErr w:type="spellStart"/>
      <w:r w:rsidRPr="003B7179">
        <w:rPr>
          <w:sz w:val="20"/>
          <w:lang w:val="en-GB"/>
        </w:rPr>
        <w:t>tertia</w:t>
      </w:r>
      <w:proofErr w:type="spellEnd"/>
      <w:r w:rsidRPr="003B7179">
        <w:rPr>
          <w:sz w:val="20"/>
          <w:lang w:val="en-GB"/>
        </w:rPr>
        <w:t xml:space="preserve"> </w:t>
      </w:r>
      <w:proofErr w:type="spellStart"/>
      <w:r w:rsidRPr="003B7179">
        <w:rPr>
          <w:sz w:val="20"/>
          <w:lang w:val="en-GB"/>
        </w:rPr>
        <w:t>dat</w:t>
      </w:r>
      <w:proofErr w:type="spellEnd"/>
      <w:r w:rsidRPr="003B7179">
        <w:rPr>
          <w:sz w:val="20"/>
          <w:lang w:val="en-GB"/>
        </w:rPr>
        <w:t xml:space="preserve"> </w:t>
      </w:r>
      <w:proofErr w:type="spellStart"/>
      <w:r w:rsidRPr="003B7179">
        <w:rPr>
          <w:sz w:val="20"/>
          <w:lang w:val="en-GB"/>
        </w:rPr>
        <w:t>dulcedinem</w:t>
      </w:r>
      <w:proofErr w:type="spellEnd"/>
      <w:r w:rsidRPr="003B7179">
        <w:rPr>
          <w:sz w:val="20"/>
          <w:lang w:val="en-GB"/>
        </w:rPr>
        <w:t xml:space="preserve"> </w:t>
      </w:r>
      <w:proofErr w:type="spellStart"/>
      <w:r w:rsidRPr="003B7179">
        <w:rPr>
          <w:sz w:val="20"/>
          <w:lang w:val="en-GB"/>
        </w:rPr>
        <w:t>quintae</w:t>
      </w:r>
      <w:proofErr w:type="spellEnd"/>
      <w:r w:rsidRPr="003B7179">
        <w:rPr>
          <w:sz w:val="20"/>
          <w:lang w:val="en-GB"/>
        </w:rPr>
        <w:t xml:space="preserve"> et hoc </w:t>
      </w:r>
      <w:proofErr w:type="spellStart"/>
      <w:r w:rsidRPr="003B7179">
        <w:rPr>
          <w:sz w:val="20"/>
          <w:lang w:val="en-GB"/>
        </w:rPr>
        <w:t>secundum</w:t>
      </w:r>
      <w:proofErr w:type="spellEnd"/>
      <w:r w:rsidRPr="003B7179">
        <w:rPr>
          <w:sz w:val="20"/>
          <w:lang w:val="en-GB"/>
        </w:rPr>
        <w:t xml:space="preserve"> </w:t>
      </w:r>
      <w:proofErr w:type="spellStart"/>
      <w:r w:rsidRPr="003B7179">
        <w:rPr>
          <w:sz w:val="20"/>
          <w:lang w:val="en-GB"/>
        </w:rPr>
        <w:t>usum</w:t>
      </w:r>
      <w:proofErr w:type="spellEnd"/>
      <w:r w:rsidRPr="003B7179">
        <w:rPr>
          <w:sz w:val="20"/>
          <w:lang w:val="en-GB"/>
        </w:rPr>
        <w:t xml:space="preserve"> </w:t>
      </w:r>
      <w:proofErr w:type="spellStart"/>
      <w:r w:rsidRPr="003B7179">
        <w:rPr>
          <w:sz w:val="20"/>
          <w:lang w:val="en-GB"/>
        </w:rPr>
        <w:t>modernum</w:t>
      </w:r>
      <w:proofErr w:type="spellEnd"/>
      <w:r w:rsidRPr="003B7179">
        <w:rPr>
          <w:sz w:val="20"/>
          <w:lang w:val="en-GB"/>
        </w:rPr>
        <w:t xml:space="preserve">’; ‘The eighth rule is that although we have set forth twelve consonances, both perfect and imperfect, simple and composite according to modern usage, nothing [prevents] dissonances from sometimes serving the needs of consonance, as for example, the dissonance of a second gives sweetness to the third below, or the dissonance of a seventh gives sweetness to the sixth, the dissonance of a fourth gives sweetness to the third higher, and that the third gives sweetness to the fifth, and this according to modern usage.’ See Park, </w:t>
      </w:r>
      <w:r w:rsidRPr="003B7179">
        <w:rPr>
          <w:i/>
          <w:sz w:val="20"/>
          <w:lang w:val="en-GB"/>
        </w:rPr>
        <w:t xml:space="preserve">De </w:t>
      </w:r>
      <w:proofErr w:type="spellStart"/>
      <w:r w:rsidRPr="003B7179">
        <w:rPr>
          <w:i/>
          <w:sz w:val="20"/>
          <w:lang w:val="en-GB"/>
        </w:rPr>
        <w:t>Preceptis</w:t>
      </w:r>
      <w:proofErr w:type="spellEnd"/>
      <w:r w:rsidRPr="003B7179">
        <w:rPr>
          <w:i/>
          <w:sz w:val="20"/>
          <w:lang w:val="en-GB"/>
        </w:rPr>
        <w:t xml:space="preserve"> </w:t>
      </w:r>
      <w:proofErr w:type="spellStart"/>
      <w:r w:rsidRPr="003B7179">
        <w:rPr>
          <w:i/>
          <w:sz w:val="20"/>
          <w:lang w:val="en-GB"/>
        </w:rPr>
        <w:t>Artis</w:t>
      </w:r>
      <w:proofErr w:type="spellEnd"/>
      <w:r w:rsidRPr="003B7179">
        <w:rPr>
          <w:i/>
          <w:sz w:val="20"/>
          <w:lang w:val="en-GB"/>
        </w:rPr>
        <w:t xml:space="preserve"> </w:t>
      </w:r>
      <w:proofErr w:type="spellStart"/>
      <w:r w:rsidRPr="003B7179">
        <w:rPr>
          <w:i/>
          <w:sz w:val="20"/>
          <w:lang w:val="en-GB"/>
        </w:rPr>
        <w:t>Musicae</w:t>
      </w:r>
      <w:proofErr w:type="spellEnd"/>
      <w:r w:rsidRPr="003B7179">
        <w:rPr>
          <w:i/>
          <w:sz w:val="20"/>
          <w:lang w:val="en-GB"/>
        </w:rPr>
        <w:t xml:space="preserve"> of </w:t>
      </w:r>
      <w:proofErr w:type="spellStart"/>
      <w:r w:rsidRPr="003B7179">
        <w:rPr>
          <w:i/>
          <w:sz w:val="20"/>
          <w:lang w:val="en-GB"/>
        </w:rPr>
        <w:t>Guilielmus</w:t>
      </w:r>
      <w:proofErr w:type="spellEnd"/>
      <w:r w:rsidRPr="003B7179">
        <w:rPr>
          <w:i/>
          <w:sz w:val="20"/>
          <w:lang w:val="en-GB"/>
        </w:rPr>
        <w:t xml:space="preserve"> </w:t>
      </w:r>
      <w:proofErr w:type="spellStart"/>
      <w:r w:rsidRPr="003B7179">
        <w:rPr>
          <w:i/>
          <w:sz w:val="20"/>
          <w:lang w:val="en-GB"/>
        </w:rPr>
        <w:t>Monachus</w:t>
      </w:r>
      <w:proofErr w:type="spellEnd"/>
      <w:r w:rsidRPr="003B7179">
        <w:rPr>
          <w:rStyle w:val="titleauthoretc"/>
          <w:sz w:val="20"/>
          <w:lang w:val="en-GB"/>
        </w:rPr>
        <w:t>, 56 (Latin);</w:t>
      </w:r>
      <w:r w:rsidRPr="003B7179">
        <w:rPr>
          <w:sz w:val="20"/>
          <w:lang w:val="en-GB"/>
        </w:rPr>
        <w:t xml:space="preserve"> 172 (translation). On the interpretation of this passage from a functional point of view, see Blackburn, ‘On Compositional Process’, 240-241; Christophe Guillotel-Nothmann, ‘Traitement des dissonances et progressions </w:t>
      </w:r>
      <w:proofErr w:type="spellStart"/>
      <w:r w:rsidRPr="003B7179">
        <w:rPr>
          <w:sz w:val="20"/>
          <w:lang w:val="en-GB"/>
        </w:rPr>
        <w:t>harmoniques</w:t>
      </w:r>
      <w:proofErr w:type="spellEnd"/>
      <w:r w:rsidRPr="003B7179">
        <w:rPr>
          <w:sz w:val="20"/>
          <w:lang w:val="en-GB"/>
        </w:rPr>
        <w:t xml:space="preserve">. </w:t>
      </w:r>
      <w:r w:rsidRPr="0091313D">
        <w:rPr>
          <w:sz w:val="20"/>
        </w:rPr>
        <w:t xml:space="preserve">L’impact de la </w:t>
      </w:r>
      <w:r w:rsidRPr="0091313D">
        <w:rPr>
          <w:i/>
          <w:sz w:val="20"/>
        </w:rPr>
        <w:t xml:space="preserve">seconda </w:t>
      </w:r>
      <w:proofErr w:type="spellStart"/>
      <w:r w:rsidRPr="0091313D">
        <w:rPr>
          <w:i/>
          <w:sz w:val="20"/>
        </w:rPr>
        <w:t>pratica</w:t>
      </w:r>
      <w:proofErr w:type="spellEnd"/>
      <w:r w:rsidRPr="0091313D">
        <w:rPr>
          <w:sz w:val="20"/>
        </w:rPr>
        <w:t xml:space="preserve"> sur l’origine de la tonalité’, in </w:t>
      </w:r>
      <w:r w:rsidRPr="0091313D">
        <w:rPr>
          <w:i/>
          <w:sz w:val="20"/>
        </w:rPr>
        <w:t>Musurgia</w:t>
      </w:r>
      <w:r w:rsidRPr="0091313D">
        <w:rPr>
          <w:sz w:val="20"/>
        </w:rPr>
        <w:t xml:space="preserve"> 17/4 (2010), 33-55, at 43.</w:t>
      </w:r>
    </w:p>
  </w:footnote>
  <w:footnote w:id="37">
    <w:p w14:paraId="7A49FF31" w14:textId="2E882D00"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Even in the fourteenth century, the third-fifth progression may not have been felt to be perfectly conclusive. </w:t>
      </w:r>
      <w:r w:rsidRPr="006A40FC">
        <w:rPr>
          <w:sz w:val="20"/>
        </w:rPr>
        <w:t xml:space="preserve">For instance, Jacques de Liège </w:t>
      </w:r>
      <w:proofErr w:type="spellStart"/>
      <w:r w:rsidRPr="006A40FC">
        <w:rPr>
          <w:sz w:val="20"/>
        </w:rPr>
        <w:t>writes</w:t>
      </w:r>
      <w:proofErr w:type="spellEnd"/>
      <w:r w:rsidRPr="006A40FC">
        <w:rPr>
          <w:sz w:val="20"/>
        </w:rPr>
        <w:t>: ‘</w:t>
      </w:r>
      <w:proofErr w:type="spellStart"/>
      <w:r w:rsidRPr="006A40FC">
        <w:rPr>
          <w:sz w:val="20"/>
        </w:rPr>
        <w:t>Unisonus</w:t>
      </w:r>
      <w:proofErr w:type="spellEnd"/>
      <w:r w:rsidRPr="006A40FC">
        <w:rPr>
          <w:sz w:val="20"/>
        </w:rPr>
        <w:t xml:space="preserve"> </w:t>
      </w:r>
      <w:proofErr w:type="spellStart"/>
      <w:r w:rsidRPr="006A40FC">
        <w:rPr>
          <w:sz w:val="20"/>
        </w:rPr>
        <w:t>autem</w:t>
      </w:r>
      <w:proofErr w:type="spellEnd"/>
      <w:r w:rsidRPr="006A40FC">
        <w:rPr>
          <w:sz w:val="20"/>
        </w:rPr>
        <w:t xml:space="preserve"> et diapason, quia </w:t>
      </w:r>
      <w:proofErr w:type="spellStart"/>
      <w:r w:rsidRPr="006A40FC">
        <w:rPr>
          <w:sz w:val="20"/>
        </w:rPr>
        <w:t>perfectissimae</w:t>
      </w:r>
      <w:proofErr w:type="spellEnd"/>
      <w:r w:rsidRPr="006A40FC">
        <w:rPr>
          <w:sz w:val="20"/>
        </w:rPr>
        <w:t xml:space="preserve"> </w:t>
      </w:r>
      <w:proofErr w:type="spellStart"/>
      <w:r w:rsidRPr="006A40FC">
        <w:rPr>
          <w:sz w:val="20"/>
        </w:rPr>
        <w:t>sunt</w:t>
      </w:r>
      <w:proofErr w:type="spellEnd"/>
      <w:r w:rsidRPr="006A40FC">
        <w:rPr>
          <w:sz w:val="20"/>
        </w:rPr>
        <w:t xml:space="preserve"> </w:t>
      </w:r>
      <w:proofErr w:type="spellStart"/>
      <w:r w:rsidRPr="006A40FC">
        <w:rPr>
          <w:sz w:val="20"/>
        </w:rPr>
        <w:t>concordiae</w:t>
      </w:r>
      <w:proofErr w:type="spellEnd"/>
      <w:r w:rsidRPr="006A40FC">
        <w:rPr>
          <w:sz w:val="20"/>
        </w:rPr>
        <w:t xml:space="preserve">, </w:t>
      </w:r>
      <w:proofErr w:type="spellStart"/>
      <w:r w:rsidRPr="006A40FC">
        <w:rPr>
          <w:sz w:val="20"/>
        </w:rPr>
        <w:t>ideo</w:t>
      </w:r>
      <w:proofErr w:type="spellEnd"/>
      <w:r w:rsidRPr="006A40FC">
        <w:rPr>
          <w:sz w:val="20"/>
        </w:rPr>
        <w:t xml:space="preserve"> finis </w:t>
      </w:r>
      <w:proofErr w:type="spellStart"/>
      <w:r w:rsidRPr="006A40FC">
        <w:rPr>
          <w:sz w:val="20"/>
        </w:rPr>
        <w:t>principalis</w:t>
      </w:r>
      <w:proofErr w:type="spellEnd"/>
      <w:r w:rsidRPr="006A40FC">
        <w:rPr>
          <w:sz w:val="20"/>
        </w:rPr>
        <w:t xml:space="preserve"> </w:t>
      </w:r>
      <w:proofErr w:type="spellStart"/>
      <w:r w:rsidRPr="006A40FC">
        <w:rPr>
          <w:sz w:val="20"/>
        </w:rPr>
        <w:t>sunt</w:t>
      </w:r>
      <w:proofErr w:type="spellEnd"/>
      <w:r w:rsidRPr="006A40FC">
        <w:rPr>
          <w:sz w:val="20"/>
        </w:rPr>
        <w:t xml:space="preserve"> </w:t>
      </w:r>
      <w:proofErr w:type="spellStart"/>
      <w:r w:rsidRPr="006A40FC">
        <w:rPr>
          <w:sz w:val="20"/>
        </w:rPr>
        <w:t>discantuum</w:t>
      </w:r>
      <w:proofErr w:type="spellEnd"/>
      <w:r w:rsidRPr="006A40FC">
        <w:rPr>
          <w:sz w:val="20"/>
        </w:rPr>
        <w:t xml:space="preserve"> et </w:t>
      </w:r>
      <w:proofErr w:type="spellStart"/>
      <w:r w:rsidRPr="006A40FC">
        <w:rPr>
          <w:sz w:val="20"/>
        </w:rPr>
        <w:t>organorum</w:t>
      </w:r>
      <w:proofErr w:type="spellEnd"/>
      <w:r w:rsidRPr="006A40FC">
        <w:rPr>
          <w:sz w:val="20"/>
        </w:rPr>
        <w:t xml:space="preserve">. </w:t>
      </w:r>
      <w:proofErr w:type="spellStart"/>
      <w:r w:rsidRPr="006A40FC">
        <w:rPr>
          <w:sz w:val="20"/>
        </w:rPr>
        <w:t>Possunt</w:t>
      </w:r>
      <w:proofErr w:type="spellEnd"/>
      <w:r w:rsidRPr="006A40FC">
        <w:rPr>
          <w:sz w:val="20"/>
        </w:rPr>
        <w:t xml:space="preserve"> </w:t>
      </w:r>
      <w:proofErr w:type="spellStart"/>
      <w:r w:rsidRPr="006A40FC">
        <w:rPr>
          <w:sz w:val="20"/>
        </w:rPr>
        <w:t>tamen</w:t>
      </w:r>
      <w:proofErr w:type="spellEnd"/>
      <w:r w:rsidRPr="006A40FC">
        <w:rPr>
          <w:sz w:val="20"/>
        </w:rPr>
        <w:t xml:space="preserve"> </w:t>
      </w:r>
      <w:proofErr w:type="spellStart"/>
      <w:r w:rsidRPr="006A40FC">
        <w:rPr>
          <w:sz w:val="20"/>
        </w:rPr>
        <w:t>discantus</w:t>
      </w:r>
      <w:proofErr w:type="spellEnd"/>
      <w:r w:rsidRPr="006A40FC">
        <w:rPr>
          <w:sz w:val="20"/>
        </w:rPr>
        <w:t xml:space="preserve"> in </w:t>
      </w:r>
      <w:proofErr w:type="spellStart"/>
      <w:r w:rsidRPr="006A40FC">
        <w:rPr>
          <w:sz w:val="20"/>
        </w:rPr>
        <w:t>diapente</w:t>
      </w:r>
      <w:proofErr w:type="spellEnd"/>
      <w:r w:rsidRPr="006A40FC">
        <w:rPr>
          <w:sz w:val="20"/>
        </w:rPr>
        <w:t xml:space="preserve"> </w:t>
      </w:r>
      <w:proofErr w:type="spellStart"/>
      <w:r w:rsidRPr="006A40FC">
        <w:rPr>
          <w:sz w:val="20"/>
        </w:rPr>
        <w:t>terminari</w:t>
      </w:r>
      <w:proofErr w:type="spellEnd"/>
      <w:r w:rsidRPr="006A40FC">
        <w:rPr>
          <w:sz w:val="20"/>
        </w:rPr>
        <w:t xml:space="preserve">, quia </w:t>
      </w:r>
      <w:proofErr w:type="spellStart"/>
      <w:r w:rsidRPr="006A40FC">
        <w:rPr>
          <w:sz w:val="20"/>
        </w:rPr>
        <w:t>saepe</w:t>
      </w:r>
      <w:proofErr w:type="spellEnd"/>
      <w:r w:rsidRPr="006A40FC">
        <w:rPr>
          <w:sz w:val="20"/>
        </w:rPr>
        <w:t xml:space="preserve"> fit </w:t>
      </w:r>
      <w:proofErr w:type="spellStart"/>
      <w:r w:rsidRPr="006A40FC">
        <w:rPr>
          <w:sz w:val="20"/>
        </w:rPr>
        <w:t>ubi</w:t>
      </w:r>
      <w:proofErr w:type="spellEnd"/>
      <w:r w:rsidRPr="006A40FC">
        <w:rPr>
          <w:sz w:val="20"/>
        </w:rPr>
        <w:t xml:space="preserve"> </w:t>
      </w:r>
      <w:proofErr w:type="spellStart"/>
      <w:r w:rsidRPr="006A40FC">
        <w:rPr>
          <w:sz w:val="20"/>
        </w:rPr>
        <w:t>unus</w:t>
      </w:r>
      <w:proofErr w:type="spellEnd"/>
      <w:r w:rsidRPr="006A40FC">
        <w:rPr>
          <w:sz w:val="20"/>
        </w:rPr>
        <w:t xml:space="preserve"> supra </w:t>
      </w:r>
      <w:proofErr w:type="spellStart"/>
      <w:r w:rsidRPr="006A40FC">
        <w:rPr>
          <w:sz w:val="20"/>
        </w:rPr>
        <w:t>tenorem</w:t>
      </w:r>
      <w:proofErr w:type="spellEnd"/>
      <w:r w:rsidRPr="006A40FC">
        <w:rPr>
          <w:sz w:val="20"/>
        </w:rPr>
        <w:t xml:space="preserve"> est </w:t>
      </w:r>
      <w:proofErr w:type="spellStart"/>
      <w:r w:rsidRPr="006A40FC">
        <w:rPr>
          <w:sz w:val="20"/>
        </w:rPr>
        <w:t>discantus</w:t>
      </w:r>
      <w:proofErr w:type="spellEnd"/>
      <w:r w:rsidRPr="006A40FC">
        <w:rPr>
          <w:sz w:val="20"/>
        </w:rPr>
        <w:t>’ (</w:t>
      </w:r>
      <w:r w:rsidRPr="006A40FC">
        <w:rPr>
          <w:i/>
          <w:iCs/>
          <w:sz w:val="20"/>
        </w:rPr>
        <w:t xml:space="preserve">Jacobi </w:t>
      </w:r>
      <w:proofErr w:type="spellStart"/>
      <w:r w:rsidRPr="006A40FC">
        <w:rPr>
          <w:i/>
          <w:iCs/>
          <w:sz w:val="20"/>
        </w:rPr>
        <w:t>Leodiensis</w:t>
      </w:r>
      <w:proofErr w:type="spellEnd"/>
      <w:r w:rsidRPr="006A40FC">
        <w:rPr>
          <w:i/>
          <w:iCs/>
          <w:sz w:val="20"/>
        </w:rPr>
        <w:t xml:space="preserve"> Speculum </w:t>
      </w:r>
      <w:proofErr w:type="spellStart"/>
      <w:r w:rsidRPr="006A40FC">
        <w:rPr>
          <w:i/>
          <w:iCs/>
          <w:sz w:val="20"/>
        </w:rPr>
        <w:t>Musicae</w:t>
      </w:r>
      <w:proofErr w:type="spellEnd"/>
      <w:r w:rsidRPr="006A40FC">
        <w:rPr>
          <w:sz w:val="20"/>
        </w:rPr>
        <w:t xml:space="preserve">, book 4, chap. 50, 123, </w:t>
      </w:r>
      <w:proofErr w:type="spellStart"/>
      <w:r w:rsidRPr="006A40FC">
        <w:rPr>
          <w:sz w:val="20"/>
        </w:rPr>
        <w:t>quoted</w:t>
      </w:r>
      <w:proofErr w:type="spellEnd"/>
      <w:r w:rsidRPr="006A40FC">
        <w:rPr>
          <w:sz w:val="20"/>
        </w:rPr>
        <w:t xml:space="preserve"> </w:t>
      </w:r>
      <w:proofErr w:type="spellStart"/>
      <w:r w:rsidRPr="006A40FC">
        <w:rPr>
          <w:sz w:val="20"/>
        </w:rPr>
        <w:t>after</w:t>
      </w:r>
      <w:proofErr w:type="spellEnd"/>
      <w:r w:rsidRPr="006A40FC">
        <w:rPr>
          <w:sz w:val="20"/>
        </w:rPr>
        <w:t xml:space="preserve"> the </w:t>
      </w:r>
      <w:r w:rsidRPr="006A40FC">
        <w:rPr>
          <w:i/>
          <w:sz w:val="20"/>
        </w:rPr>
        <w:t xml:space="preserve">Thesaurus </w:t>
      </w:r>
      <w:proofErr w:type="spellStart"/>
      <w:r w:rsidRPr="006A40FC">
        <w:rPr>
          <w:i/>
          <w:sz w:val="20"/>
        </w:rPr>
        <w:t>Musicarum</w:t>
      </w:r>
      <w:proofErr w:type="spellEnd"/>
      <w:r w:rsidRPr="006A40FC">
        <w:rPr>
          <w:i/>
          <w:sz w:val="20"/>
        </w:rPr>
        <w:t xml:space="preserve"> </w:t>
      </w:r>
      <w:proofErr w:type="spellStart"/>
      <w:r w:rsidRPr="006A40FC">
        <w:rPr>
          <w:i/>
          <w:sz w:val="20"/>
        </w:rPr>
        <w:t>Latinarum</w:t>
      </w:r>
      <w:proofErr w:type="spellEnd"/>
      <w:r w:rsidRPr="006A40FC">
        <w:rPr>
          <w:sz w:val="20"/>
        </w:rPr>
        <w:t xml:space="preserve">). </w:t>
      </w:r>
      <w:r w:rsidRPr="003B7179">
        <w:rPr>
          <w:sz w:val="20"/>
          <w:lang w:val="en-GB"/>
        </w:rPr>
        <w:t>‘</w:t>
      </w:r>
      <w:proofErr w:type="gramStart"/>
      <w:r w:rsidRPr="003B7179">
        <w:rPr>
          <w:sz w:val="20"/>
          <w:lang w:val="en-GB"/>
        </w:rPr>
        <w:t>However</w:t>
      </w:r>
      <w:proofErr w:type="gramEnd"/>
      <w:r w:rsidRPr="003B7179">
        <w:rPr>
          <w:sz w:val="20"/>
          <w:lang w:val="en-GB"/>
        </w:rPr>
        <w:t xml:space="preserve"> the unison and the octave, which are the most perfect concordances, are the final and initial of discant and organum. The discant can nevertheless terminate in a fifth, which is often done when there is a single discant above the tenor’ (translation after Bain, ‘Theorizing the Cadence in the Music of Machaut’, 358).</w:t>
      </w:r>
    </w:p>
  </w:footnote>
  <w:footnote w:id="38">
    <w:p w14:paraId="03CFF5FD" w14:textId="47E965B0" w:rsidR="00CE3E88" w:rsidRPr="003B7179" w:rsidRDefault="00CE3E88" w:rsidP="009565EF">
      <w:pPr>
        <w:pStyle w:val="Notedebasdepage"/>
        <w:rPr>
          <w:sz w:val="20"/>
          <w:lang w:val="en-GB"/>
        </w:rPr>
      </w:pPr>
      <w:r w:rsidRPr="003B7179">
        <w:rPr>
          <w:rStyle w:val="Appelnotedebasdep"/>
          <w:sz w:val="20"/>
          <w:szCs w:val="20"/>
          <w:lang w:val="en-GB"/>
        </w:rPr>
        <w:footnoteRef/>
      </w:r>
      <w:r w:rsidRPr="003B7179">
        <w:rPr>
          <w:sz w:val="20"/>
          <w:lang w:val="en-GB"/>
        </w:rPr>
        <w:t xml:space="preserve"> The Josquin Canon compiled by Joshua Rifkin (Jesse Rodin, ‘The Josquin canon at 500: with an appendix produced in collaboration with Joshua Rifkin’, </w:t>
      </w:r>
      <w:proofErr w:type="spellStart"/>
      <w:r w:rsidRPr="003B7179">
        <w:rPr>
          <w:i/>
          <w:sz w:val="20"/>
          <w:lang w:val="en-GB"/>
        </w:rPr>
        <w:t>EMc</w:t>
      </w:r>
      <w:proofErr w:type="spellEnd"/>
      <w:r w:rsidRPr="003B7179">
        <w:rPr>
          <w:sz w:val="20"/>
          <w:lang w:val="en-GB"/>
        </w:rPr>
        <w:t xml:space="preserve"> (2022), caab062, https://doi.org/10.1093/em/caab062) contains 54 works of secure attribution and 49 works of probable attribution. A systematic analysis of the four- and five-voice motets in this corpus has revealed 25 occurrences of the altered </w:t>
      </w:r>
      <w:r w:rsidRPr="003B7179">
        <w:rPr>
          <w:i/>
          <w:sz w:val="20"/>
          <w:lang w:val="en-GB"/>
        </w:rPr>
        <w:t xml:space="preserve">modus </w:t>
      </w:r>
      <w:proofErr w:type="spellStart"/>
      <w:r w:rsidRPr="003B7179">
        <w:rPr>
          <w:i/>
          <w:sz w:val="20"/>
          <w:lang w:val="en-GB"/>
        </w:rPr>
        <w:t>tenoris</w:t>
      </w:r>
      <w:proofErr w:type="spellEnd"/>
      <w:r w:rsidRPr="003B7179">
        <w:rPr>
          <w:sz w:val="20"/>
          <w:lang w:val="en-GB"/>
        </w:rPr>
        <w:t xml:space="preserve"> in four-part works and five occurrences in five-part works. Later composers adopted the turn at the end of works, but the classical version of the sixth-octave cadence remained in common use throughout the sixteenth century.</w:t>
      </w:r>
    </w:p>
  </w:footnote>
  <w:footnote w:id="39">
    <w:p w14:paraId="5C1C8FB3" w14:textId="3412FF8D"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In Josquin, the number of voices seems to have a strong influence on the inclusion of a final third. In Joshua Rifkin’s </w:t>
      </w:r>
      <w:r w:rsidRPr="003B7179">
        <w:rPr>
          <w:i/>
          <w:sz w:val="20"/>
          <w:lang w:val="en-GB"/>
        </w:rPr>
        <w:t>Josquin canon</w:t>
      </w:r>
      <w:r w:rsidRPr="003B7179">
        <w:rPr>
          <w:sz w:val="20"/>
          <w:lang w:val="en-GB"/>
        </w:rPr>
        <w:t xml:space="preserve"> (see note 39), only one out of fourteen three-voice works of secure or probable attribution has a final third; in the four-voice pieces the proportion rises to 14 out of 55, and in the five-voice pieces to 11 out of 18. All 16 six-part pieces have a final third. A similar observation is made by Liam Patrick Hynes-Tawa, </w:t>
      </w:r>
      <w:r w:rsidRPr="003B7179">
        <w:rPr>
          <w:i/>
          <w:sz w:val="20"/>
          <w:lang w:val="en-GB"/>
        </w:rPr>
        <w:t>How the Phrygian cadence lost its finality</w:t>
      </w:r>
      <w:r w:rsidRPr="003B7179">
        <w:rPr>
          <w:sz w:val="20"/>
          <w:lang w:val="en-GB"/>
        </w:rPr>
        <w:t xml:space="preserve"> (Ph.D. diss. Yale University, 2020), 44. This is consistent with a remark by Melchior </w:t>
      </w:r>
      <w:proofErr w:type="spellStart"/>
      <w:r w:rsidRPr="003B7179">
        <w:rPr>
          <w:sz w:val="20"/>
          <w:lang w:val="en-GB"/>
        </w:rPr>
        <w:t>Schanppecher</w:t>
      </w:r>
      <w:proofErr w:type="spellEnd"/>
      <w:r w:rsidRPr="003B7179">
        <w:rPr>
          <w:sz w:val="20"/>
          <w:lang w:val="en-GB"/>
        </w:rPr>
        <w:t xml:space="preserve"> that a large number of voices may force the composer not to end a work on a perfect consonance: ‘Prima </w:t>
      </w:r>
      <w:proofErr w:type="spellStart"/>
      <w:r w:rsidRPr="003B7179">
        <w:rPr>
          <w:sz w:val="20"/>
          <w:lang w:val="en-GB"/>
        </w:rPr>
        <w:t>regula</w:t>
      </w:r>
      <w:proofErr w:type="spellEnd"/>
      <w:r w:rsidRPr="003B7179">
        <w:rPr>
          <w:sz w:val="20"/>
          <w:lang w:val="en-GB"/>
        </w:rPr>
        <w:t xml:space="preserve">, quod </w:t>
      </w:r>
      <w:proofErr w:type="spellStart"/>
      <w:r w:rsidRPr="003B7179">
        <w:rPr>
          <w:sz w:val="20"/>
          <w:lang w:val="en-GB"/>
        </w:rPr>
        <w:t>omnis</w:t>
      </w:r>
      <w:proofErr w:type="spellEnd"/>
      <w:r w:rsidRPr="003B7179">
        <w:rPr>
          <w:sz w:val="20"/>
          <w:lang w:val="en-GB"/>
        </w:rPr>
        <w:t xml:space="preserve"> cantilena in </w:t>
      </w:r>
      <w:proofErr w:type="spellStart"/>
      <w:r w:rsidRPr="003B7179">
        <w:rPr>
          <w:sz w:val="20"/>
          <w:lang w:val="en-GB"/>
        </w:rPr>
        <w:t>consonantia</w:t>
      </w:r>
      <w:proofErr w:type="spellEnd"/>
      <w:r w:rsidRPr="003B7179">
        <w:rPr>
          <w:sz w:val="20"/>
          <w:lang w:val="en-GB"/>
        </w:rPr>
        <w:t xml:space="preserve"> </w:t>
      </w:r>
      <w:proofErr w:type="spellStart"/>
      <w:r w:rsidRPr="003B7179">
        <w:rPr>
          <w:sz w:val="20"/>
          <w:lang w:val="en-GB"/>
        </w:rPr>
        <w:t>aliqua</w:t>
      </w:r>
      <w:proofErr w:type="spellEnd"/>
      <w:r w:rsidRPr="003B7179">
        <w:rPr>
          <w:sz w:val="20"/>
          <w:lang w:val="en-GB"/>
        </w:rPr>
        <w:t xml:space="preserve"> perfecta </w:t>
      </w:r>
      <w:proofErr w:type="spellStart"/>
      <w:r w:rsidRPr="003B7179">
        <w:rPr>
          <w:sz w:val="20"/>
          <w:lang w:val="en-GB"/>
        </w:rPr>
        <w:t>incipi</w:t>
      </w:r>
      <w:proofErr w:type="spellEnd"/>
      <w:r w:rsidRPr="003B7179">
        <w:rPr>
          <w:sz w:val="20"/>
          <w:lang w:val="en-GB"/>
        </w:rPr>
        <w:t xml:space="preserve"> et </w:t>
      </w:r>
      <w:proofErr w:type="spellStart"/>
      <w:r w:rsidRPr="003B7179">
        <w:rPr>
          <w:sz w:val="20"/>
          <w:lang w:val="en-GB"/>
        </w:rPr>
        <w:t>terminari</w:t>
      </w:r>
      <w:proofErr w:type="spellEnd"/>
      <w:r w:rsidRPr="003B7179">
        <w:rPr>
          <w:sz w:val="20"/>
          <w:lang w:val="en-GB"/>
        </w:rPr>
        <w:t xml:space="preserve"> </w:t>
      </w:r>
      <w:proofErr w:type="spellStart"/>
      <w:r w:rsidRPr="003B7179">
        <w:rPr>
          <w:sz w:val="20"/>
          <w:lang w:val="en-GB"/>
        </w:rPr>
        <w:t>debeat</w:t>
      </w:r>
      <w:proofErr w:type="spellEnd"/>
      <w:r w:rsidRPr="003B7179">
        <w:rPr>
          <w:sz w:val="20"/>
          <w:lang w:val="en-GB"/>
        </w:rPr>
        <w:t xml:space="preserve">, nisi </w:t>
      </w:r>
      <w:proofErr w:type="spellStart"/>
      <w:r w:rsidRPr="003B7179">
        <w:rPr>
          <w:sz w:val="20"/>
          <w:lang w:val="en-GB"/>
        </w:rPr>
        <w:t>vocum</w:t>
      </w:r>
      <w:proofErr w:type="spellEnd"/>
      <w:r w:rsidRPr="003B7179">
        <w:rPr>
          <w:sz w:val="20"/>
          <w:lang w:val="en-GB"/>
        </w:rPr>
        <w:t xml:space="preserve"> </w:t>
      </w:r>
      <w:proofErr w:type="spellStart"/>
      <w:r w:rsidRPr="003B7179">
        <w:rPr>
          <w:sz w:val="20"/>
          <w:lang w:val="en-GB"/>
        </w:rPr>
        <w:t>multitudo</w:t>
      </w:r>
      <w:proofErr w:type="spellEnd"/>
      <w:r w:rsidRPr="003B7179">
        <w:rPr>
          <w:sz w:val="20"/>
          <w:lang w:val="en-GB"/>
        </w:rPr>
        <w:t xml:space="preserve"> hoc </w:t>
      </w:r>
      <w:proofErr w:type="spellStart"/>
      <w:r w:rsidRPr="003B7179">
        <w:rPr>
          <w:sz w:val="20"/>
          <w:lang w:val="en-GB"/>
        </w:rPr>
        <w:t>aliter</w:t>
      </w:r>
      <w:proofErr w:type="spellEnd"/>
      <w:r w:rsidRPr="003B7179">
        <w:rPr>
          <w:sz w:val="20"/>
          <w:lang w:val="en-GB"/>
        </w:rPr>
        <w:t xml:space="preserve"> </w:t>
      </w:r>
      <w:proofErr w:type="spellStart"/>
      <w:r w:rsidRPr="003B7179">
        <w:rPr>
          <w:sz w:val="20"/>
          <w:lang w:val="en-GB"/>
        </w:rPr>
        <w:t>cogat</w:t>
      </w:r>
      <w:proofErr w:type="spellEnd"/>
      <w:r w:rsidRPr="003B7179">
        <w:rPr>
          <w:sz w:val="20"/>
          <w:lang w:val="en-GB"/>
        </w:rPr>
        <w:t xml:space="preserve"> </w:t>
      </w:r>
      <w:proofErr w:type="spellStart"/>
      <w:r w:rsidRPr="003B7179">
        <w:rPr>
          <w:sz w:val="20"/>
          <w:lang w:val="en-GB"/>
        </w:rPr>
        <w:t>fieri</w:t>
      </w:r>
      <w:proofErr w:type="spellEnd"/>
      <w:r w:rsidRPr="003B7179">
        <w:rPr>
          <w:sz w:val="20"/>
          <w:lang w:val="en-GB"/>
        </w:rPr>
        <w:t xml:space="preserve">’. See </w:t>
      </w:r>
      <w:r w:rsidRPr="003B7179">
        <w:rPr>
          <w:i/>
          <w:sz w:val="20"/>
          <w:lang w:val="en-GB"/>
        </w:rPr>
        <w:t xml:space="preserve">Opus </w:t>
      </w:r>
      <w:proofErr w:type="spellStart"/>
      <w:r w:rsidRPr="003B7179">
        <w:rPr>
          <w:i/>
          <w:sz w:val="20"/>
          <w:lang w:val="en-GB"/>
        </w:rPr>
        <w:t>aureum</w:t>
      </w:r>
      <w:proofErr w:type="spellEnd"/>
      <w:r w:rsidRPr="003B7179">
        <w:rPr>
          <w:sz w:val="20"/>
          <w:lang w:val="en-GB"/>
        </w:rPr>
        <w:t xml:space="preserve">, pars 3 &amp; 4 (Cologne, 1501), pars </w:t>
      </w:r>
      <w:proofErr w:type="spellStart"/>
      <w:r w:rsidRPr="003B7179">
        <w:rPr>
          <w:sz w:val="20"/>
          <w:lang w:val="en-GB"/>
        </w:rPr>
        <w:t>quarta</w:t>
      </w:r>
      <w:proofErr w:type="spellEnd"/>
      <w:r w:rsidRPr="003B7179">
        <w:rPr>
          <w:sz w:val="20"/>
          <w:lang w:val="en-GB"/>
        </w:rPr>
        <w:t xml:space="preserve">, chap. 4, ed. by Klaus Wolfgang </w:t>
      </w:r>
      <w:proofErr w:type="spellStart"/>
      <w:r w:rsidRPr="003B7179">
        <w:rPr>
          <w:sz w:val="20"/>
          <w:lang w:val="en-GB"/>
        </w:rPr>
        <w:t>Niemöller</w:t>
      </w:r>
      <w:proofErr w:type="spellEnd"/>
      <w:r w:rsidRPr="003B7179">
        <w:rPr>
          <w:sz w:val="20"/>
          <w:lang w:val="en-GB"/>
        </w:rPr>
        <w:t xml:space="preserve"> in </w:t>
      </w:r>
      <w:r w:rsidRPr="003B7179">
        <w:rPr>
          <w:i/>
          <w:sz w:val="20"/>
          <w:lang w:val="en-GB"/>
        </w:rPr>
        <w:t xml:space="preserve">Die Musica </w:t>
      </w:r>
      <w:proofErr w:type="spellStart"/>
      <w:r w:rsidRPr="003B7179">
        <w:rPr>
          <w:i/>
          <w:sz w:val="20"/>
          <w:lang w:val="en-GB"/>
        </w:rPr>
        <w:t>figurativa</w:t>
      </w:r>
      <w:proofErr w:type="spellEnd"/>
      <w:r w:rsidRPr="003B7179">
        <w:rPr>
          <w:i/>
          <w:sz w:val="20"/>
          <w:lang w:val="en-GB"/>
        </w:rPr>
        <w:t xml:space="preserve"> des Melchior </w:t>
      </w:r>
      <w:proofErr w:type="spellStart"/>
      <w:r w:rsidRPr="003B7179">
        <w:rPr>
          <w:i/>
          <w:sz w:val="20"/>
          <w:lang w:val="en-GB"/>
        </w:rPr>
        <w:t>Schanppecher</w:t>
      </w:r>
      <w:proofErr w:type="spellEnd"/>
      <w:r w:rsidRPr="003B7179">
        <w:rPr>
          <w:sz w:val="20"/>
          <w:lang w:val="en-GB"/>
        </w:rPr>
        <w:t xml:space="preserve"> (Cologne, 1961), 23, quoted after the </w:t>
      </w:r>
      <w:r w:rsidRPr="003B7179">
        <w:rPr>
          <w:i/>
          <w:sz w:val="20"/>
          <w:lang w:val="en-GB"/>
        </w:rPr>
        <w:t xml:space="preserve">Thesaurus </w:t>
      </w:r>
      <w:proofErr w:type="spellStart"/>
      <w:r w:rsidRPr="003B7179">
        <w:rPr>
          <w:i/>
          <w:sz w:val="20"/>
          <w:lang w:val="en-GB"/>
        </w:rPr>
        <w:t>Musicarum</w:t>
      </w:r>
      <w:proofErr w:type="spellEnd"/>
      <w:r w:rsidRPr="003B7179">
        <w:rPr>
          <w:i/>
          <w:sz w:val="20"/>
          <w:lang w:val="en-GB"/>
        </w:rPr>
        <w:t xml:space="preserve"> </w:t>
      </w:r>
      <w:proofErr w:type="spellStart"/>
      <w:r w:rsidRPr="003B7179">
        <w:rPr>
          <w:i/>
          <w:sz w:val="20"/>
          <w:lang w:val="en-GB"/>
        </w:rPr>
        <w:t>Latinarum</w:t>
      </w:r>
      <w:proofErr w:type="spellEnd"/>
      <w:r w:rsidRPr="003B7179">
        <w:rPr>
          <w:sz w:val="20"/>
          <w:lang w:val="en-GB"/>
        </w:rPr>
        <w:t>.</w:t>
      </w:r>
    </w:p>
  </w:footnote>
  <w:footnote w:id="40">
    <w:p w14:paraId="4EC1A6FC"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Bent, ‘The Grammar of Early Music’, 48.</w:t>
      </w:r>
    </w:p>
  </w:footnote>
  <w:footnote w:id="41">
    <w:p w14:paraId="762FED08"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w:t>
      </w:r>
      <w:proofErr w:type="spellStart"/>
      <w:r w:rsidRPr="003B7179">
        <w:rPr>
          <w:i/>
          <w:sz w:val="20"/>
          <w:lang w:val="en-GB"/>
        </w:rPr>
        <w:t>Practica</w:t>
      </w:r>
      <w:proofErr w:type="spellEnd"/>
      <w:r w:rsidRPr="003B7179">
        <w:rPr>
          <w:i/>
          <w:sz w:val="20"/>
          <w:lang w:val="en-GB"/>
        </w:rPr>
        <w:t xml:space="preserve"> </w:t>
      </w:r>
      <w:proofErr w:type="spellStart"/>
      <w:r w:rsidRPr="003B7179">
        <w:rPr>
          <w:i/>
          <w:sz w:val="20"/>
          <w:lang w:val="en-GB"/>
        </w:rPr>
        <w:t>musice</w:t>
      </w:r>
      <w:proofErr w:type="spellEnd"/>
      <w:r w:rsidRPr="003B7179">
        <w:rPr>
          <w:i/>
          <w:sz w:val="20"/>
          <w:lang w:val="en-GB"/>
        </w:rPr>
        <w:t xml:space="preserve"> </w:t>
      </w:r>
      <w:proofErr w:type="spellStart"/>
      <w:r w:rsidRPr="003B7179">
        <w:rPr>
          <w:i/>
          <w:sz w:val="20"/>
          <w:lang w:val="en-GB"/>
        </w:rPr>
        <w:t>Franchini</w:t>
      </w:r>
      <w:proofErr w:type="spellEnd"/>
      <w:r w:rsidRPr="003B7179">
        <w:rPr>
          <w:i/>
          <w:sz w:val="20"/>
          <w:lang w:val="en-GB"/>
        </w:rPr>
        <w:t xml:space="preserve"> </w:t>
      </w:r>
      <w:proofErr w:type="spellStart"/>
      <w:r w:rsidRPr="003B7179">
        <w:rPr>
          <w:i/>
          <w:sz w:val="20"/>
          <w:lang w:val="en-GB"/>
        </w:rPr>
        <w:t>Gafori</w:t>
      </w:r>
      <w:proofErr w:type="spellEnd"/>
      <w:r w:rsidRPr="003B7179">
        <w:rPr>
          <w:i/>
          <w:sz w:val="20"/>
          <w:lang w:val="en-GB"/>
        </w:rPr>
        <w:t xml:space="preserve"> </w:t>
      </w:r>
      <w:proofErr w:type="spellStart"/>
      <w:r w:rsidRPr="003B7179">
        <w:rPr>
          <w:i/>
          <w:sz w:val="20"/>
          <w:lang w:val="en-GB"/>
        </w:rPr>
        <w:t>Laudensis</w:t>
      </w:r>
      <w:proofErr w:type="spellEnd"/>
      <w:r w:rsidRPr="003B7179">
        <w:rPr>
          <w:sz w:val="20"/>
          <w:lang w:val="en-GB"/>
        </w:rPr>
        <w:t xml:space="preserve">, book 3, chap. 3, sig. </w:t>
      </w:r>
      <w:proofErr w:type="spellStart"/>
      <w:r w:rsidRPr="003B7179">
        <w:rPr>
          <w:rStyle w:val="pageno"/>
          <w:rFonts w:eastAsiaTheme="majorEastAsia"/>
          <w:sz w:val="20"/>
          <w:lang w:val="en-GB"/>
        </w:rPr>
        <w:t>ddi</w:t>
      </w:r>
      <w:r w:rsidRPr="003B7179">
        <w:rPr>
          <w:rStyle w:val="pageno"/>
          <w:rFonts w:eastAsiaTheme="majorEastAsia"/>
          <w:sz w:val="20"/>
          <w:vertAlign w:val="superscript"/>
          <w:lang w:val="en-GB"/>
        </w:rPr>
        <w:t>v</w:t>
      </w:r>
      <w:proofErr w:type="spellEnd"/>
      <w:r w:rsidRPr="003B7179">
        <w:rPr>
          <w:sz w:val="20"/>
          <w:lang w:val="en-GB"/>
        </w:rPr>
        <w:t xml:space="preserve">: ‘[…] </w:t>
      </w:r>
      <w:proofErr w:type="spellStart"/>
      <w:r w:rsidRPr="003B7179">
        <w:rPr>
          <w:sz w:val="20"/>
          <w:lang w:val="en-GB"/>
        </w:rPr>
        <w:t>quinta</w:t>
      </w:r>
      <w:proofErr w:type="spellEnd"/>
      <w:r w:rsidRPr="003B7179">
        <w:rPr>
          <w:sz w:val="20"/>
          <w:lang w:val="en-GB"/>
        </w:rPr>
        <w:t xml:space="preserve"> </w:t>
      </w:r>
      <w:proofErr w:type="spellStart"/>
      <w:r w:rsidRPr="003B7179">
        <w:rPr>
          <w:sz w:val="20"/>
          <w:lang w:val="en-GB"/>
        </w:rPr>
        <w:t>ipsa</w:t>
      </w:r>
      <w:proofErr w:type="spellEnd"/>
      <w:r w:rsidRPr="003B7179">
        <w:rPr>
          <w:sz w:val="20"/>
          <w:lang w:val="en-GB"/>
        </w:rPr>
        <w:t xml:space="preserve"> (quod </w:t>
      </w:r>
      <w:proofErr w:type="spellStart"/>
      <w:r w:rsidRPr="003B7179">
        <w:rPr>
          <w:rStyle w:val="highlight"/>
          <w:rFonts w:eastAsiaTheme="majorEastAsia"/>
          <w:sz w:val="20"/>
          <w:lang w:val="en-GB"/>
        </w:rPr>
        <w:t>organistae</w:t>
      </w:r>
      <w:proofErr w:type="spellEnd"/>
      <w:r w:rsidRPr="003B7179">
        <w:rPr>
          <w:sz w:val="20"/>
          <w:lang w:val="en-GB"/>
        </w:rPr>
        <w:t xml:space="preserve"> </w:t>
      </w:r>
      <w:proofErr w:type="spellStart"/>
      <w:r w:rsidRPr="003B7179">
        <w:rPr>
          <w:sz w:val="20"/>
          <w:lang w:val="en-GB"/>
        </w:rPr>
        <w:t>asserunt</w:t>
      </w:r>
      <w:proofErr w:type="spellEnd"/>
      <w:r w:rsidRPr="003B7179">
        <w:rPr>
          <w:sz w:val="20"/>
          <w:lang w:val="en-GB"/>
        </w:rPr>
        <w:t xml:space="preserve">) </w:t>
      </w:r>
      <w:proofErr w:type="spellStart"/>
      <w:r w:rsidRPr="003B7179">
        <w:rPr>
          <w:sz w:val="20"/>
          <w:lang w:val="en-GB"/>
        </w:rPr>
        <w:t>minimae</w:t>
      </w:r>
      <w:proofErr w:type="spellEnd"/>
      <w:r w:rsidRPr="003B7179">
        <w:rPr>
          <w:sz w:val="20"/>
          <w:lang w:val="en-GB"/>
        </w:rPr>
        <w:t xml:space="preserve"> ac </w:t>
      </w:r>
      <w:proofErr w:type="spellStart"/>
      <w:r w:rsidRPr="003B7179">
        <w:rPr>
          <w:sz w:val="20"/>
          <w:lang w:val="en-GB"/>
        </w:rPr>
        <w:t>latenits</w:t>
      </w:r>
      <w:proofErr w:type="spellEnd"/>
      <w:r w:rsidRPr="003B7179">
        <w:rPr>
          <w:sz w:val="20"/>
          <w:lang w:val="en-GB"/>
        </w:rPr>
        <w:t xml:space="preserve"> </w:t>
      </w:r>
      <w:proofErr w:type="spellStart"/>
      <w:r w:rsidRPr="003B7179">
        <w:rPr>
          <w:sz w:val="20"/>
          <w:lang w:val="en-GB"/>
        </w:rPr>
        <w:t>incertaeque</w:t>
      </w:r>
      <w:proofErr w:type="spellEnd"/>
      <w:r w:rsidRPr="003B7179">
        <w:rPr>
          <w:sz w:val="20"/>
          <w:lang w:val="en-GB"/>
        </w:rPr>
        <w:t xml:space="preserve"> </w:t>
      </w:r>
      <w:proofErr w:type="spellStart"/>
      <w:r w:rsidRPr="003B7179">
        <w:rPr>
          <w:sz w:val="20"/>
          <w:lang w:val="en-GB"/>
        </w:rPr>
        <w:t>quodammodo</w:t>
      </w:r>
      <w:proofErr w:type="spellEnd"/>
      <w:r w:rsidRPr="003B7179">
        <w:rPr>
          <w:sz w:val="20"/>
          <w:lang w:val="en-GB"/>
        </w:rPr>
        <w:t xml:space="preserve"> </w:t>
      </w:r>
      <w:proofErr w:type="spellStart"/>
      <w:r w:rsidRPr="003B7179">
        <w:rPr>
          <w:sz w:val="20"/>
          <w:lang w:val="en-GB"/>
        </w:rPr>
        <w:t>quantitatis</w:t>
      </w:r>
      <w:proofErr w:type="spellEnd"/>
      <w:r w:rsidRPr="003B7179">
        <w:rPr>
          <w:sz w:val="20"/>
          <w:lang w:val="en-GB"/>
        </w:rPr>
        <w:t xml:space="preserve"> </w:t>
      </w:r>
      <w:proofErr w:type="spellStart"/>
      <w:r w:rsidRPr="003B7179">
        <w:rPr>
          <w:sz w:val="20"/>
          <w:lang w:val="en-GB"/>
        </w:rPr>
        <w:t>diminutionem</w:t>
      </w:r>
      <w:proofErr w:type="spellEnd"/>
      <w:r w:rsidRPr="003B7179">
        <w:rPr>
          <w:sz w:val="20"/>
          <w:lang w:val="en-GB"/>
        </w:rPr>
        <w:t xml:space="preserve"> </w:t>
      </w:r>
      <w:proofErr w:type="spellStart"/>
      <w:r w:rsidRPr="003B7179">
        <w:rPr>
          <w:sz w:val="20"/>
          <w:lang w:val="en-GB"/>
        </w:rPr>
        <w:t>patienter</w:t>
      </w:r>
      <w:proofErr w:type="spellEnd"/>
      <w:r w:rsidRPr="003B7179">
        <w:rPr>
          <w:sz w:val="20"/>
          <w:lang w:val="en-GB"/>
        </w:rPr>
        <w:t xml:space="preserve"> </w:t>
      </w:r>
      <w:proofErr w:type="spellStart"/>
      <w:r w:rsidRPr="003B7179">
        <w:rPr>
          <w:sz w:val="20"/>
          <w:lang w:val="en-GB"/>
        </w:rPr>
        <w:t>sustinet</w:t>
      </w:r>
      <w:proofErr w:type="spellEnd"/>
      <w:r w:rsidRPr="003B7179">
        <w:rPr>
          <w:sz w:val="20"/>
          <w:lang w:val="en-GB"/>
        </w:rPr>
        <w:t xml:space="preserve"> </w:t>
      </w:r>
      <w:proofErr w:type="spellStart"/>
      <w:r w:rsidRPr="003B7179">
        <w:rPr>
          <w:sz w:val="20"/>
          <w:lang w:val="en-GB"/>
        </w:rPr>
        <w:t>quae</w:t>
      </w:r>
      <w:proofErr w:type="spellEnd"/>
      <w:r w:rsidRPr="003B7179">
        <w:rPr>
          <w:sz w:val="20"/>
          <w:lang w:val="en-GB"/>
        </w:rPr>
        <w:t xml:space="preserve"> </w:t>
      </w:r>
      <w:proofErr w:type="spellStart"/>
      <w:r w:rsidRPr="003B7179">
        <w:rPr>
          <w:sz w:val="20"/>
          <w:lang w:val="en-GB"/>
        </w:rPr>
        <w:t>quidem</w:t>
      </w:r>
      <w:proofErr w:type="spellEnd"/>
      <w:r w:rsidRPr="003B7179">
        <w:rPr>
          <w:sz w:val="20"/>
          <w:lang w:val="en-GB"/>
        </w:rPr>
        <w:t xml:space="preserve"> ab </w:t>
      </w:r>
      <w:proofErr w:type="spellStart"/>
      <w:r w:rsidRPr="003B7179">
        <w:rPr>
          <w:sz w:val="20"/>
          <w:lang w:val="en-GB"/>
        </w:rPr>
        <w:t>ipsis</w:t>
      </w:r>
      <w:proofErr w:type="spellEnd"/>
      <w:r w:rsidRPr="003B7179">
        <w:rPr>
          <w:sz w:val="20"/>
          <w:lang w:val="en-GB"/>
        </w:rPr>
        <w:t xml:space="preserve"> </w:t>
      </w:r>
      <w:proofErr w:type="spellStart"/>
      <w:r w:rsidRPr="003B7179">
        <w:rPr>
          <w:sz w:val="20"/>
          <w:lang w:val="en-GB"/>
        </w:rPr>
        <w:t>participata</w:t>
      </w:r>
      <w:proofErr w:type="spellEnd"/>
      <w:r w:rsidRPr="003B7179">
        <w:rPr>
          <w:sz w:val="20"/>
          <w:lang w:val="en-GB"/>
        </w:rPr>
        <w:t xml:space="preserve"> </w:t>
      </w:r>
      <w:proofErr w:type="spellStart"/>
      <w:r w:rsidRPr="003B7179">
        <w:rPr>
          <w:sz w:val="20"/>
          <w:lang w:val="en-GB"/>
        </w:rPr>
        <w:t>vocatur</w:t>
      </w:r>
      <w:proofErr w:type="spellEnd"/>
      <w:r w:rsidRPr="003B7179">
        <w:rPr>
          <w:sz w:val="20"/>
          <w:lang w:val="en-GB"/>
        </w:rPr>
        <w:t xml:space="preserve">’; </w:t>
      </w:r>
      <w:proofErr w:type="spellStart"/>
      <w:r w:rsidRPr="003B7179">
        <w:rPr>
          <w:sz w:val="20"/>
          <w:lang w:val="en-GB"/>
        </w:rPr>
        <w:t>Gaffurius</w:t>
      </w:r>
      <w:proofErr w:type="spellEnd"/>
      <w:r w:rsidRPr="003B7179">
        <w:rPr>
          <w:sz w:val="20"/>
          <w:lang w:val="en-GB"/>
        </w:rPr>
        <w:t xml:space="preserve">, </w:t>
      </w:r>
      <w:proofErr w:type="spellStart"/>
      <w:r w:rsidRPr="003B7179">
        <w:rPr>
          <w:i/>
          <w:sz w:val="20"/>
          <w:lang w:val="en-GB"/>
        </w:rPr>
        <w:t>Practica</w:t>
      </w:r>
      <w:proofErr w:type="spellEnd"/>
      <w:r w:rsidRPr="003B7179">
        <w:rPr>
          <w:i/>
          <w:sz w:val="20"/>
          <w:lang w:val="en-GB"/>
        </w:rPr>
        <w:t xml:space="preserve"> </w:t>
      </w:r>
      <w:proofErr w:type="spellStart"/>
      <w:r w:rsidRPr="003B7179">
        <w:rPr>
          <w:i/>
          <w:sz w:val="20"/>
          <w:lang w:val="en-GB"/>
        </w:rPr>
        <w:t>Musicae</w:t>
      </w:r>
      <w:proofErr w:type="spellEnd"/>
      <w:r w:rsidRPr="003B7179">
        <w:rPr>
          <w:sz w:val="20"/>
          <w:lang w:val="en-GB"/>
        </w:rPr>
        <w:t xml:space="preserve">, transl. and </w:t>
      </w:r>
      <w:proofErr w:type="spellStart"/>
      <w:r w:rsidRPr="003B7179">
        <w:rPr>
          <w:sz w:val="20"/>
          <w:lang w:val="en-GB"/>
        </w:rPr>
        <w:t>transcr</w:t>
      </w:r>
      <w:proofErr w:type="spellEnd"/>
      <w:r w:rsidRPr="003B7179">
        <w:rPr>
          <w:sz w:val="20"/>
          <w:lang w:val="en-GB"/>
        </w:rPr>
        <w:t xml:space="preserve">. by Clement A. Miller, 125: ‘[…] a fifth can be diminished by a very small, hidden and somewhat indefinite amount (as organists assert), which they call </w:t>
      </w:r>
      <w:proofErr w:type="spellStart"/>
      <w:r w:rsidRPr="003B7179">
        <w:rPr>
          <w:i/>
          <w:sz w:val="20"/>
          <w:lang w:val="en-GB"/>
        </w:rPr>
        <w:t>participata</w:t>
      </w:r>
      <w:proofErr w:type="spellEnd"/>
      <w:r w:rsidRPr="003B7179">
        <w:rPr>
          <w:sz w:val="20"/>
          <w:lang w:val="en-GB"/>
        </w:rPr>
        <w:t xml:space="preserve">’. Pietro Aaron, </w:t>
      </w:r>
      <w:proofErr w:type="spellStart"/>
      <w:r w:rsidRPr="003B7179">
        <w:rPr>
          <w:i/>
          <w:sz w:val="20"/>
          <w:lang w:val="en-GB"/>
        </w:rPr>
        <w:t>Toscanello</w:t>
      </w:r>
      <w:proofErr w:type="spellEnd"/>
      <w:r w:rsidRPr="003B7179">
        <w:rPr>
          <w:i/>
          <w:sz w:val="20"/>
          <w:lang w:val="en-GB"/>
        </w:rPr>
        <w:t xml:space="preserve"> in musica</w:t>
      </w:r>
      <w:r w:rsidRPr="003B7179">
        <w:rPr>
          <w:sz w:val="20"/>
          <w:lang w:val="en-GB"/>
        </w:rPr>
        <w:t xml:space="preserve"> (Venezia, 1529), book 2, chap. 31: </w:t>
      </w:r>
      <w:r w:rsidRPr="003B7179">
        <w:rPr>
          <w:i/>
          <w:sz w:val="20"/>
          <w:lang w:val="en-GB"/>
        </w:rPr>
        <w:t xml:space="preserve">Della </w:t>
      </w:r>
      <w:proofErr w:type="spellStart"/>
      <w:r w:rsidRPr="003B7179">
        <w:rPr>
          <w:i/>
          <w:sz w:val="20"/>
          <w:lang w:val="en-GB"/>
        </w:rPr>
        <w:t>partecipatione</w:t>
      </w:r>
      <w:proofErr w:type="spellEnd"/>
      <w:r w:rsidRPr="003B7179">
        <w:rPr>
          <w:i/>
          <w:sz w:val="20"/>
          <w:lang w:val="en-GB"/>
        </w:rPr>
        <w:t xml:space="preserve"> et modo </w:t>
      </w:r>
      <w:proofErr w:type="spellStart"/>
      <w:r w:rsidRPr="003B7179">
        <w:rPr>
          <w:i/>
          <w:sz w:val="20"/>
          <w:lang w:val="en-GB"/>
        </w:rPr>
        <w:t>d’accordar</w:t>
      </w:r>
      <w:proofErr w:type="spellEnd"/>
      <w:r w:rsidRPr="003B7179">
        <w:rPr>
          <w:i/>
          <w:sz w:val="20"/>
          <w:lang w:val="en-GB"/>
        </w:rPr>
        <w:t xml:space="preserve"> </w:t>
      </w:r>
      <w:proofErr w:type="spellStart"/>
      <w:r w:rsidRPr="003B7179">
        <w:rPr>
          <w:i/>
          <w:sz w:val="20"/>
          <w:lang w:val="en-GB"/>
        </w:rPr>
        <w:t>l’istromento</w:t>
      </w:r>
      <w:proofErr w:type="spellEnd"/>
      <w:r w:rsidRPr="003B7179">
        <w:rPr>
          <w:sz w:val="20"/>
          <w:lang w:val="en-GB"/>
        </w:rPr>
        <w:t xml:space="preserve">. </w:t>
      </w:r>
    </w:p>
  </w:footnote>
  <w:footnote w:id="42">
    <w:p w14:paraId="27A543CB" w14:textId="57E2A148" w:rsidR="00CE3E88" w:rsidRPr="003B7179" w:rsidRDefault="00CE3E88" w:rsidP="00E3494B">
      <w:pPr>
        <w:pStyle w:val="Notedebasdepage"/>
        <w:rPr>
          <w:sz w:val="20"/>
          <w:lang w:val="en-GB"/>
        </w:rPr>
      </w:pPr>
      <w:r w:rsidRPr="003B7179">
        <w:rPr>
          <w:rStyle w:val="Appelnotedebasdep"/>
          <w:sz w:val="20"/>
          <w:szCs w:val="20"/>
          <w:lang w:val="en-GB"/>
        </w:rPr>
        <w:footnoteRef/>
      </w:r>
      <w:r w:rsidRPr="003B7179">
        <w:rPr>
          <w:sz w:val="20"/>
          <w:lang w:val="en-GB"/>
        </w:rPr>
        <w:t xml:space="preserve"> In the absence of sufficient information, it is impossible to determine whether Aaron refers exactly to quarter-comma meantone temperament. This question is discussed in Mark Lindley, ‘Early 16th-Century Keyboard Temperaments’, in </w:t>
      </w:r>
      <w:r w:rsidRPr="003B7179">
        <w:rPr>
          <w:i/>
          <w:sz w:val="20"/>
          <w:lang w:val="en-GB"/>
        </w:rPr>
        <w:t>MD</w:t>
      </w:r>
      <w:r w:rsidRPr="003B7179">
        <w:rPr>
          <w:sz w:val="20"/>
          <w:lang w:val="en-GB"/>
        </w:rPr>
        <w:t xml:space="preserve"> 1974, 28 (1974), 129-151, at 139-141. Variations of meantone temperament are described in J. Murray Barbour, </w:t>
      </w:r>
      <w:r w:rsidRPr="003B7179">
        <w:rPr>
          <w:i/>
          <w:iCs/>
          <w:sz w:val="20"/>
          <w:lang w:val="en-GB"/>
        </w:rPr>
        <w:t>Tuning and Temperament. A Historical Survey</w:t>
      </w:r>
      <w:r w:rsidRPr="003B7179">
        <w:rPr>
          <w:sz w:val="20"/>
          <w:lang w:val="en-GB"/>
        </w:rPr>
        <w:t xml:space="preserve"> (East Lansing, 1951), 25-44.</w:t>
      </w:r>
    </w:p>
  </w:footnote>
  <w:footnote w:id="43">
    <w:p w14:paraId="0A268E34" w14:textId="1A7DCC72"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The size of the intervals in cents is calculated according to the formula y = 1200 ∙ log</w:t>
      </w:r>
      <w:r w:rsidRPr="003B7179">
        <w:rPr>
          <w:sz w:val="20"/>
          <w:vertAlign w:val="subscript"/>
          <w:lang w:val="en-GB"/>
        </w:rPr>
        <w:t>2</w:t>
      </w:r>
      <w:r w:rsidRPr="003B7179">
        <w:rPr>
          <w:sz w:val="20"/>
          <w:lang w:val="en-GB"/>
        </w:rPr>
        <w:t xml:space="preserve">(x), where x is the </w:t>
      </w:r>
      <w:r w:rsidR="00581B47" w:rsidRPr="003B7179">
        <w:rPr>
          <w:sz w:val="20"/>
          <w:lang w:val="en-GB"/>
        </w:rPr>
        <w:t>arithmetic definition</w:t>
      </w:r>
      <w:r w:rsidRPr="003B7179">
        <w:rPr>
          <w:sz w:val="20"/>
          <w:lang w:val="en-GB"/>
        </w:rPr>
        <w:t xml:space="preserve"> of the interval and y is its value in cents. </w:t>
      </w:r>
    </w:p>
  </w:footnote>
  <w:footnote w:id="44">
    <w:p w14:paraId="042A1100" w14:textId="77777777" w:rsidR="00CE3E88" w:rsidRPr="003B7179" w:rsidRDefault="00CE3E88" w:rsidP="000668C5">
      <w:pPr>
        <w:pStyle w:val="Notedebasdepage"/>
        <w:rPr>
          <w:sz w:val="20"/>
          <w:lang w:val="en-GB"/>
        </w:rPr>
      </w:pPr>
      <w:r w:rsidRPr="003B7179">
        <w:rPr>
          <w:rStyle w:val="Appelnotedebasdep"/>
          <w:sz w:val="20"/>
          <w:szCs w:val="20"/>
          <w:lang w:val="en-GB"/>
        </w:rPr>
        <w:footnoteRef/>
      </w:r>
      <w:r w:rsidRPr="003B7179">
        <w:rPr>
          <w:sz w:val="20"/>
          <w:lang w:val="de-DE"/>
        </w:rPr>
        <w:t xml:space="preserve"> Mark Lindley, ‘Stimmung und Temperatur’, in </w:t>
      </w:r>
      <w:r w:rsidRPr="003B7179">
        <w:rPr>
          <w:i/>
          <w:sz w:val="20"/>
          <w:lang w:val="de-DE"/>
        </w:rPr>
        <w:t>Hören, Messen und Rechnen in der frühen Neuzeit</w:t>
      </w:r>
      <w:r w:rsidRPr="003B7179">
        <w:rPr>
          <w:sz w:val="20"/>
          <w:lang w:val="de-DE"/>
        </w:rPr>
        <w:t xml:space="preserve">, </w:t>
      </w:r>
      <w:proofErr w:type="spellStart"/>
      <w:r w:rsidRPr="003B7179">
        <w:rPr>
          <w:sz w:val="20"/>
          <w:lang w:val="de-DE"/>
        </w:rPr>
        <w:t>ed</w:t>
      </w:r>
      <w:proofErr w:type="spellEnd"/>
      <w:r w:rsidRPr="003B7179">
        <w:rPr>
          <w:sz w:val="20"/>
          <w:lang w:val="de-DE"/>
        </w:rPr>
        <w:t xml:space="preserve">. </w:t>
      </w:r>
      <w:r w:rsidRPr="003B7179">
        <w:rPr>
          <w:sz w:val="20"/>
          <w:lang w:val="en-GB"/>
        </w:rPr>
        <w:t xml:space="preserve">Frieder </w:t>
      </w:r>
      <w:proofErr w:type="spellStart"/>
      <w:r w:rsidRPr="003B7179">
        <w:rPr>
          <w:sz w:val="20"/>
          <w:lang w:val="en-GB"/>
        </w:rPr>
        <w:t>Zaminer</w:t>
      </w:r>
      <w:proofErr w:type="spellEnd"/>
      <w:r w:rsidRPr="003B7179">
        <w:rPr>
          <w:sz w:val="20"/>
          <w:lang w:val="en-GB"/>
        </w:rPr>
        <w:t xml:space="preserve"> (Darmstadt, 1987), 109-331, at 116-117.</w:t>
      </w:r>
    </w:p>
  </w:footnote>
  <w:footnote w:id="45">
    <w:p w14:paraId="5CDAD1A3" w14:textId="77777777" w:rsidR="00CE3E88" w:rsidRPr="003B7179" w:rsidRDefault="00CE3E88" w:rsidP="000668C5">
      <w:pPr>
        <w:pStyle w:val="Notedebasdepage"/>
        <w:rPr>
          <w:sz w:val="20"/>
          <w:lang w:val="en-GB"/>
        </w:rPr>
      </w:pPr>
      <w:r w:rsidRPr="003B7179">
        <w:rPr>
          <w:rStyle w:val="Appelnotedebasdep"/>
          <w:sz w:val="20"/>
          <w:szCs w:val="20"/>
          <w:lang w:val="en-GB"/>
        </w:rPr>
        <w:footnoteRef/>
      </w:r>
      <w:r w:rsidRPr="003B7179">
        <w:rPr>
          <w:sz w:val="20"/>
          <w:lang w:val="en-GB"/>
        </w:rPr>
        <w:t xml:space="preserve"> </w:t>
      </w:r>
      <w:r w:rsidRPr="003B7179">
        <w:rPr>
          <w:i/>
          <w:sz w:val="20"/>
          <w:lang w:val="en-GB"/>
        </w:rPr>
        <w:t xml:space="preserve">Musica </w:t>
      </w:r>
      <w:proofErr w:type="spellStart"/>
      <w:r w:rsidRPr="003B7179">
        <w:rPr>
          <w:i/>
          <w:sz w:val="20"/>
          <w:lang w:val="en-GB"/>
        </w:rPr>
        <w:t>practica</w:t>
      </w:r>
      <w:proofErr w:type="spellEnd"/>
      <w:r w:rsidRPr="003B7179">
        <w:rPr>
          <w:i/>
          <w:sz w:val="20"/>
          <w:lang w:val="en-GB"/>
        </w:rPr>
        <w:t xml:space="preserve"> </w:t>
      </w:r>
      <w:proofErr w:type="spellStart"/>
      <w:r w:rsidRPr="003B7179">
        <w:rPr>
          <w:i/>
          <w:sz w:val="20"/>
          <w:lang w:val="en-GB"/>
        </w:rPr>
        <w:t>Bartolomei</w:t>
      </w:r>
      <w:proofErr w:type="spellEnd"/>
      <w:r w:rsidRPr="003B7179">
        <w:rPr>
          <w:i/>
          <w:sz w:val="20"/>
          <w:lang w:val="en-GB"/>
        </w:rPr>
        <w:t xml:space="preserve"> Rami de </w:t>
      </w:r>
      <w:proofErr w:type="spellStart"/>
      <w:r w:rsidRPr="003B7179">
        <w:rPr>
          <w:i/>
          <w:sz w:val="20"/>
          <w:lang w:val="en-GB"/>
        </w:rPr>
        <w:t>Pareia</w:t>
      </w:r>
      <w:proofErr w:type="spellEnd"/>
      <w:r w:rsidRPr="003B7179">
        <w:rPr>
          <w:i/>
          <w:sz w:val="20"/>
          <w:lang w:val="en-GB"/>
        </w:rPr>
        <w:t xml:space="preserve"> </w:t>
      </w:r>
      <w:proofErr w:type="spellStart"/>
      <w:r w:rsidRPr="003B7179">
        <w:rPr>
          <w:i/>
          <w:sz w:val="20"/>
          <w:lang w:val="en-GB"/>
        </w:rPr>
        <w:t>Bononiae</w:t>
      </w:r>
      <w:proofErr w:type="spellEnd"/>
      <w:r w:rsidRPr="003B7179">
        <w:rPr>
          <w:sz w:val="20"/>
          <w:lang w:val="en-GB"/>
        </w:rPr>
        <w:t xml:space="preserve"> (</w:t>
      </w:r>
      <w:proofErr w:type="spellStart"/>
      <w:r w:rsidRPr="003B7179">
        <w:rPr>
          <w:sz w:val="20"/>
          <w:lang w:val="en-GB"/>
        </w:rPr>
        <w:t>Bononiae</w:t>
      </w:r>
      <w:proofErr w:type="spellEnd"/>
      <w:r w:rsidRPr="003B7179">
        <w:rPr>
          <w:sz w:val="20"/>
          <w:lang w:val="en-GB"/>
        </w:rPr>
        <w:t xml:space="preserve">, 1482), chap. 2; Bartolomeo </w:t>
      </w:r>
      <w:proofErr w:type="spellStart"/>
      <w:r w:rsidRPr="003B7179">
        <w:rPr>
          <w:sz w:val="20"/>
          <w:lang w:val="en-GB"/>
        </w:rPr>
        <w:t>Ramis</w:t>
      </w:r>
      <w:proofErr w:type="spellEnd"/>
      <w:r w:rsidRPr="003B7179">
        <w:rPr>
          <w:sz w:val="20"/>
          <w:lang w:val="en-GB"/>
        </w:rPr>
        <w:t xml:space="preserve"> de </w:t>
      </w:r>
      <w:proofErr w:type="spellStart"/>
      <w:r w:rsidRPr="003B7179">
        <w:rPr>
          <w:sz w:val="20"/>
          <w:lang w:val="en-GB"/>
        </w:rPr>
        <w:t>Pareia</w:t>
      </w:r>
      <w:proofErr w:type="spellEnd"/>
      <w:r w:rsidRPr="003B7179">
        <w:rPr>
          <w:sz w:val="20"/>
          <w:lang w:val="en-GB"/>
        </w:rPr>
        <w:t xml:space="preserve">, </w:t>
      </w:r>
      <w:r w:rsidRPr="003B7179">
        <w:rPr>
          <w:i/>
          <w:sz w:val="20"/>
          <w:lang w:val="en-GB"/>
        </w:rPr>
        <w:t xml:space="preserve">Musica </w:t>
      </w:r>
      <w:proofErr w:type="spellStart"/>
      <w:r w:rsidRPr="003B7179">
        <w:rPr>
          <w:i/>
          <w:sz w:val="20"/>
          <w:lang w:val="en-GB"/>
        </w:rPr>
        <w:t>Practica</w:t>
      </w:r>
      <w:proofErr w:type="spellEnd"/>
      <w:r w:rsidRPr="003B7179">
        <w:rPr>
          <w:sz w:val="20"/>
          <w:lang w:val="en-GB"/>
        </w:rPr>
        <w:t>, commentary and transl. by Clement A. Miller (</w:t>
      </w:r>
      <w:proofErr w:type="spellStart"/>
      <w:r w:rsidRPr="003B7179">
        <w:rPr>
          <w:sz w:val="20"/>
          <w:lang w:val="en-GB"/>
        </w:rPr>
        <w:t>s.l.</w:t>
      </w:r>
      <w:proofErr w:type="spellEnd"/>
      <w:r w:rsidRPr="003B7179">
        <w:rPr>
          <w:sz w:val="20"/>
          <w:lang w:val="en-GB"/>
        </w:rPr>
        <w:t xml:space="preserve">, 1993), 46-48. On this monochord and the disputes to which it gave rise, see </w:t>
      </w:r>
      <w:proofErr w:type="spellStart"/>
      <w:r w:rsidRPr="003B7179">
        <w:rPr>
          <w:sz w:val="20"/>
          <w:lang w:val="en-GB"/>
        </w:rPr>
        <w:t>Herlinger</w:t>
      </w:r>
      <w:proofErr w:type="spellEnd"/>
      <w:r w:rsidRPr="003B7179">
        <w:rPr>
          <w:sz w:val="20"/>
          <w:lang w:val="en-GB"/>
        </w:rPr>
        <w:t xml:space="preserve">, ‘Medieval </w:t>
      </w:r>
      <w:proofErr w:type="spellStart"/>
      <w:r w:rsidRPr="003B7179">
        <w:rPr>
          <w:sz w:val="20"/>
          <w:lang w:val="en-GB"/>
        </w:rPr>
        <w:t>canonics</w:t>
      </w:r>
      <w:proofErr w:type="spellEnd"/>
      <w:r w:rsidRPr="003B7179">
        <w:rPr>
          <w:sz w:val="20"/>
          <w:lang w:val="en-GB"/>
        </w:rPr>
        <w:t>’, 178-184, and Lindley, ‘</w:t>
      </w:r>
      <w:proofErr w:type="spellStart"/>
      <w:r w:rsidRPr="003B7179">
        <w:rPr>
          <w:sz w:val="20"/>
          <w:lang w:val="en-GB"/>
        </w:rPr>
        <w:t>Stimmung</w:t>
      </w:r>
      <w:proofErr w:type="spellEnd"/>
      <w:r w:rsidRPr="003B7179">
        <w:rPr>
          <w:sz w:val="20"/>
          <w:lang w:val="en-GB"/>
        </w:rPr>
        <w:t xml:space="preserve"> und </w:t>
      </w:r>
      <w:proofErr w:type="spellStart"/>
      <w:r w:rsidRPr="003B7179">
        <w:rPr>
          <w:sz w:val="20"/>
          <w:lang w:val="en-GB"/>
        </w:rPr>
        <w:t>Temperatur</w:t>
      </w:r>
      <w:proofErr w:type="spellEnd"/>
      <w:r w:rsidRPr="003B7179">
        <w:rPr>
          <w:sz w:val="20"/>
          <w:lang w:val="en-GB"/>
        </w:rPr>
        <w:t>’, 130-134.</w:t>
      </w:r>
    </w:p>
  </w:footnote>
  <w:footnote w:id="46">
    <w:p w14:paraId="51A95399" w14:textId="1651C0C4" w:rsidR="00CE3E88" w:rsidRPr="003B7179" w:rsidRDefault="00CE3E88">
      <w:pPr>
        <w:pStyle w:val="Notedebasdepage"/>
        <w:rPr>
          <w:sz w:val="20"/>
          <w:lang w:val="en-GB"/>
        </w:rPr>
      </w:pPr>
      <w:r w:rsidRPr="003B7179">
        <w:rPr>
          <w:rStyle w:val="Appelnotedebasdep"/>
          <w:sz w:val="20"/>
          <w:szCs w:val="20"/>
          <w:lang w:val="en-GB"/>
        </w:rPr>
        <w:footnoteRef/>
      </w:r>
      <w:r w:rsidRPr="003B7179">
        <w:rPr>
          <w:sz w:val="20"/>
          <w:lang w:val="en-GB"/>
        </w:rPr>
        <w:t xml:space="preserve"> </w:t>
      </w:r>
      <w:proofErr w:type="spellStart"/>
      <w:r w:rsidRPr="003B7179">
        <w:rPr>
          <w:sz w:val="20"/>
          <w:lang w:val="en-GB"/>
        </w:rPr>
        <w:t>Gaffurio’s</w:t>
      </w:r>
      <w:proofErr w:type="spellEnd"/>
      <w:r w:rsidRPr="003B7179">
        <w:rPr>
          <w:sz w:val="20"/>
          <w:lang w:val="en-GB"/>
        </w:rPr>
        <w:t xml:space="preserve"> description of tempering fifths by ‘a very small, hidden and somewhat indefinite amount’ proves the vagueness of his information (</w:t>
      </w:r>
      <w:r w:rsidR="00FB4881">
        <w:rPr>
          <w:sz w:val="20"/>
          <w:lang w:val="en-GB"/>
        </w:rPr>
        <w:t>se</w:t>
      </w:r>
      <w:r w:rsidRPr="003B7179">
        <w:rPr>
          <w:sz w:val="20"/>
          <w:lang w:val="en-GB"/>
        </w:rPr>
        <w:t xml:space="preserve">e note </w:t>
      </w:r>
      <w:r w:rsidR="00FB4881">
        <w:rPr>
          <w:sz w:val="20"/>
          <w:lang w:val="en-GB"/>
        </w:rPr>
        <w:t>39</w:t>
      </w:r>
      <w:r w:rsidRPr="003B7179">
        <w:rPr>
          <w:sz w:val="20"/>
          <w:lang w:val="en-GB"/>
        </w:rPr>
        <w:t xml:space="preserve">). On the other hand, much of Aaron’s chapter on temperament is taken from an anonymous letter published in Bonnie J. Blackburn, Edward E. </w:t>
      </w:r>
      <w:proofErr w:type="spellStart"/>
      <w:r w:rsidRPr="003B7179">
        <w:rPr>
          <w:sz w:val="20"/>
          <w:lang w:val="en-GB"/>
        </w:rPr>
        <w:t>Lowinsky</w:t>
      </w:r>
      <w:proofErr w:type="spellEnd"/>
      <w:r w:rsidRPr="003B7179">
        <w:rPr>
          <w:sz w:val="20"/>
          <w:lang w:val="en-GB"/>
        </w:rPr>
        <w:t xml:space="preserve">, Clement A. Miller, </w:t>
      </w:r>
      <w:r w:rsidRPr="003B7179">
        <w:rPr>
          <w:i/>
          <w:sz w:val="20"/>
          <w:lang w:val="en-GB"/>
        </w:rPr>
        <w:t>A Correspondence of Renaissance Musicians</w:t>
      </w:r>
      <w:r w:rsidRPr="003B7179">
        <w:rPr>
          <w:sz w:val="20"/>
          <w:lang w:val="en-GB"/>
        </w:rPr>
        <w:t xml:space="preserve"> (Oxford, 1991, 929-934, especially 933-934). Obviously, Aaron himself was not able to accurately describe meantone temperament.</w:t>
      </w:r>
    </w:p>
  </w:footnote>
  <w:footnote w:id="47">
    <w:p w14:paraId="67F8F84F"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Mark Lindley, ‘Pythagorean Intonation and the Rise of the Triad’, in </w:t>
      </w:r>
      <w:r w:rsidRPr="003B7179">
        <w:rPr>
          <w:i/>
          <w:sz w:val="20"/>
          <w:lang w:val="en-GB"/>
        </w:rPr>
        <w:t>RMARC</w:t>
      </w:r>
      <w:r w:rsidRPr="003B7179">
        <w:rPr>
          <w:sz w:val="20"/>
          <w:lang w:val="en-GB"/>
        </w:rPr>
        <w:t xml:space="preserve"> 16 (1980), 4-61; Lindley, ‘</w:t>
      </w:r>
      <w:proofErr w:type="spellStart"/>
      <w:r w:rsidRPr="003B7179">
        <w:rPr>
          <w:sz w:val="20"/>
          <w:lang w:val="en-GB"/>
        </w:rPr>
        <w:t>Stimmung</w:t>
      </w:r>
      <w:proofErr w:type="spellEnd"/>
      <w:r w:rsidRPr="003B7179">
        <w:rPr>
          <w:sz w:val="20"/>
          <w:lang w:val="en-GB"/>
        </w:rPr>
        <w:t xml:space="preserve"> und </w:t>
      </w:r>
      <w:proofErr w:type="spellStart"/>
      <w:r w:rsidRPr="003B7179">
        <w:rPr>
          <w:sz w:val="20"/>
          <w:lang w:val="en-GB"/>
        </w:rPr>
        <w:t>Temperatur</w:t>
      </w:r>
      <w:proofErr w:type="spellEnd"/>
      <w:r w:rsidRPr="003B7179">
        <w:rPr>
          <w:sz w:val="20"/>
          <w:lang w:val="en-GB"/>
        </w:rPr>
        <w:t xml:space="preserve">’, 121-122; </w:t>
      </w:r>
      <w:bookmarkStart w:id="3" w:name="_Hlk95582930"/>
      <w:r w:rsidRPr="003B7179">
        <w:rPr>
          <w:sz w:val="20"/>
          <w:lang w:val="en-GB"/>
        </w:rPr>
        <w:t xml:space="preserve">Mark Lindley and Graeme M. Boone, ‘Euphony in Dufay: Harmonic 3ds and 6ths with Explicit Sharps in Early Songs’, in </w:t>
      </w:r>
      <w:proofErr w:type="spellStart"/>
      <w:r w:rsidRPr="003B7179">
        <w:rPr>
          <w:i/>
          <w:sz w:val="20"/>
          <w:lang w:val="en-GB"/>
        </w:rPr>
        <w:t>JbSIM</w:t>
      </w:r>
      <w:proofErr w:type="spellEnd"/>
      <w:r w:rsidRPr="003B7179">
        <w:rPr>
          <w:sz w:val="20"/>
          <w:lang w:val="en-GB"/>
        </w:rPr>
        <w:t xml:space="preserve"> 2004 (2005), 158-215</w:t>
      </w:r>
      <w:bookmarkEnd w:id="3"/>
      <w:r w:rsidRPr="003B7179">
        <w:rPr>
          <w:sz w:val="20"/>
          <w:lang w:val="en-GB"/>
        </w:rPr>
        <w:t>.</w:t>
      </w:r>
    </w:p>
  </w:footnote>
  <w:footnote w:id="48">
    <w:p w14:paraId="555AE5D6" w14:textId="74F3F6A0" w:rsidR="00CE3E88" w:rsidRPr="003B7179" w:rsidRDefault="00CE3E88">
      <w:pPr>
        <w:pStyle w:val="Notedebasdepage"/>
        <w:rPr>
          <w:sz w:val="20"/>
          <w:lang w:val="en-GB"/>
        </w:rPr>
      </w:pPr>
      <w:r w:rsidRPr="003B7179">
        <w:rPr>
          <w:rStyle w:val="Appelnotedebasdep"/>
          <w:sz w:val="20"/>
          <w:szCs w:val="20"/>
          <w:lang w:val="en-GB"/>
        </w:rPr>
        <w:footnoteRef/>
      </w:r>
      <w:r w:rsidRPr="003B7179">
        <w:rPr>
          <w:sz w:val="20"/>
          <w:lang w:val="en-GB"/>
        </w:rPr>
        <w:t xml:space="preserve"> Mark Lindley, ‘Pythagorean Intonation’, </w:t>
      </w:r>
      <w:r w:rsidRPr="003B7179">
        <w:rPr>
          <w:i/>
          <w:sz w:val="20"/>
          <w:lang w:val="en-GB"/>
        </w:rPr>
        <w:t>Grove Music Online</w:t>
      </w:r>
      <w:r w:rsidRPr="003B7179">
        <w:rPr>
          <w:sz w:val="20"/>
          <w:lang w:val="en-GB"/>
        </w:rPr>
        <w:t>, accessed 30 December 2021.</w:t>
      </w:r>
    </w:p>
  </w:footnote>
  <w:footnote w:id="49">
    <w:p w14:paraId="1B30153E"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In mathematical terms, a temperament is defined by the use of irrational numbers in the calculation of intervals (Lindley, ‘</w:t>
      </w:r>
      <w:proofErr w:type="spellStart"/>
      <w:r w:rsidRPr="003B7179">
        <w:rPr>
          <w:sz w:val="20"/>
          <w:lang w:val="en-GB"/>
        </w:rPr>
        <w:t>Stimmung</w:t>
      </w:r>
      <w:proofErr w:type="spellEnd"/>
      <w:r w:rsidRPr="003B7179">
        <w:rPr>
          <w:sz w:val="20"/>
          <w:lang w:val="en-GB"/>
        </w:rPr>
        <w:t xml:space="preserve"> und </w:t>
      </w:r>
      <w:proofErr w:type="spellStart"/>
      <w:r w:rsidRPr="003B7179">
        <w:rPr>
          <w:sz w:val="20"/>
          <w:lang w:val="en-GB"/>
        </w:rPr>
        <w:t>Temperatur</w:t>
      </w:r>
      <w:proofErr w:type="spellEnd"/>
      <w:r w:rsidRPr="003B7179">
        <w:rPr>
          <w:sz w:val="20"/>
          <w:lang w:val="en-GB"/>
        </w:rPr>
        <w:t xml:space="preserve">’, 118-119). </w:t>
      </w:r>
      <w:bookmarkStart w:id="4" w:name="_GoBack"/>
      <w:r w:rsidRPr="003B7179">
        <w:rPr>
          <w:sz w:val="20"/>
          <w:lang w:val="en-GB"/>
        </w:rPr>
        <w:t>The Pythagorean scale is based only on ratios of natural numbers.</w:t>
      </w:r>
      <w:bookmarkEnd w:id="4"/>
    </w:p>
  </w:footnote>
  <w:footnote w:id="50">
    <w:p w14:paraId="1EAB9E7A" w14:textId="77777777" w:rsidR="00CE3E88" w:rsidRPr="003B7179" w:rsidRDefault="00CE3E88" w:rsidP="00B73CD9">
      <w:pPr>
        <w:pStyle w:val="Notedebasdepage"/>
        <w:rPr>
          <w:sz w:val="20"/>
          <w:lang w:val="en-GB"/>
        </w:rPr>
      </w:pPr>
      <w:r w:rsidRPr="003B7179">
        <w:rPr>
          <w:rStyle w:val="Appelnotedebasdep"/>
          <w:sz w:val="20"/>
          <w:szCs w:val="20"/>
          <w:lang w:val="en-GB"/>
        </w:rPr>
        <w:footnoteRef/>
      </w:r>
      <w:r w:rsidRPr="003B7179">
        <w:rPr>
          <w:sz w:val="20"/>
          <w:lang w:val="en-GB"/>
        </w:rPr>
        <w:t xml:space="preserve"> These ‘thirds’ correspond to the ratio 8192:6561, i.e. 384 cents, whereas in just intonation, the third (5:4) is equivalent to 386 cents.</w:t>
      </w:r>
    </w:p>
  </w:footnote>
  <w:footnote w:id="51">
    <w:p w14:paraId="38EB7594" w14:textId="4E4946CB"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This example is given by Lindley, ‘Pythagorean Intonation and the Rise of the Triad’, 39-40. On the question whether the Faenza Codex repertoire is intended for the organ, see Mark Lindley, ‘More on the Faenza Codex’, in </w:t>
      </w:r>
      <w:proofErr w:type="spellStart"/>
      <w:r w:rsidRPr="003B7179">
        <w:rPr>
          <w:i/>
          <w:sz w:val="20"/>
          <w:lang w:val="en-GB"/>
        </w:rPr>
        <w:t>EMc</w:t>
      </w:r>
      <w:proofErr w:type="spellEnd"/>
      <w:r w:rsidRPr="003B7179">
        <w:rPr>
          <w:sz w:val="20"/>
          <w:lang w:val="en-GB"/>
        </w:rPr>
        <w:t xml:space="preserve">, 21/1 (1993), 172-173; Richard Robinson, ‘The Faenza Codex’, in </w:t>
      </w:r>
      <w:r w:rsidRPr="003B7179">
        <w:rPr>
          <w:i/>
          <w:sz w:val="20"/>
          <w:lang w:val="en-GB"/>
        </w:rPr>
        <w:t>JM</w:t>
      </w:r>
      <w:r w:rsidRPr="003B7179">
        <w:rPr>
          <w:sz w:val="20"/>
          <w:lang w:val="en-GB"/>
        </w:rPr>
        <w:t xml:space="preserve"> 34/4 (2017), 610-646. Regardless of the questions that have been raised about the secular works in this collection, there is little doubt that the sacred pieces are intended for this instrument. </w:t>
      </w:r>
    </w:p>
  </w:footnote>
  <w:footnote w:id="52">
    <w:p w14:paraId="3C0A7EA4"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w:t>
      </w:r>
      <w:bookmarkStart w:id="5" w:name="_Hlk94123068"/>
      <w:r w:rsidRPr="003B7179">
        <w:rPr>
          <w:sz w:val="20"/>
          <w:lang w:val="en-GB"/>
        </w:rPr>
        <w:t xml:space="preserve">Quoted after </w:t>
      </w:r>
      <w:r w:rsidRPr="003B7179">
        <w:rPr>
          <w:rStyle w:val="Rfrencelgre"/>
          <w:color w:val="auto"/>
          <w:lang w:val="en-GB"/>
        </w:rPr>
        <w:t xml:space="preserve">Dragan </w:t>
      </w:r>
      <w:proofErr w:type="spellStart"/>
      <w:r w:rsidRPr="003B7179">
        <w:rPr>
          <w:rStyle w:val="Rfrencelgre"/>
          <w:color w:val="auto"/>
          <w:lang w:val="en-GB"/>
        </w:rPr>
        <w:t>Plamenac</w:t>
      </w:r>
      <w:proofErr w:type="spellEnd"/>
      <w:r w:rsidRPr="003B7179">
        <w:rPr>
          <w:rStyle w:val="Rfrencelgre"/>
          <w:color w:val="auto"/>
          <w:lang w:val="en-GB"/>
        </w:rPr>
        <w:t xml:space="preserve"> (ed.), </w:t>
      </w:r>
      <w:r w:rsidRPr="003B7179">
        <w:rPr>
          <w:rStyle w:val="Rfrencelgre"/>
          <w:i/>
          <w:color w:val="auto"/>
          <w:lang w:val="en-GB"/>
        </w:rPr>
        <w:t>Keyboard Music of the Late Middle Ages in Codex Faenza 117</w:t>
      </w:r>
      <w:r w:rsidRPr="003B7179">
        <w:rPr>
          <w:rStyle w:val="Rfrencelgre"/>
          <w:color w:val="auto"/>
          <w:lang w:val="en-GB"/>
        </w:rPr>
        <w:t xml:space="preserve"> (</w:t>
      </w:r>
      <w:proofErr w:type="spellStart"/>
      <w:r w:rsidRPr="003B7179">
        <w:rPr>
          <w:rStyle w:val="Rfrencelgre"/>
          <w:color w:val="auto"/>
          <w:lang w:val="en-GB"/>
        </w:rPr>
        <w:t>s.l.</w:t>
      </w:r>
      <w:proofErr w:type="spellEnd"/>
      <w:r w:rsidRPr="003B7179">
        <w:rPr>
          <w:rStyle w:val="Rfrencelgre"/>
          <w:color w:val="auto"/>
          <w:lang w:val="en-GB"/>
        </w:rPr>
        <w:t>, 1972), 8.</w:t>
      </w:r>
      <w:bookmarkEnd w:id="5"/>
      <w:r w:rsidRPr="003B7179">
        <w:rPr>
          <w:rStyle w:val="Rfrencelgre"/>
          <w:color w:val="auto"/>
          <w:lang w:val="en-GB"/>
        </w:rPr>
        <w:t xml:space="preserve"> </w:t>
      </w:r>
    </w:p>
  </w:footnote>
  <w:footnote w:id="53">
    <w:p w14:paraId="79A9252D"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This example is given by Lindley and Boone, ‘Euphony in Dufay’, 179.</w:t>
      </w:r>
    </w:p>
  </w:footnote>
  <w:footnote w:id="54">
    <w:p w14:paraId="69043A1D"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Quoted after </w:t>
      </w:r>
      <w:bookmarkStart w:id="6" w:name="_Hlk94632459"/>
      <w:r w:rsidRPr="003B7179">
        <w:rPr>
          <w:rStyle w:val="Rfrencelgre"/>
          <w:color w:val="auto"/>
          <w:lang w:val="en-GB"/>
        </w:rPr>
        <w:t xml:space="preserve">Gordon K. Greene, </w:t>
      </w:r>
      <w:r w:rsidRPr="003B7179">
        <w:rPr>
          <w:rStyle w:val="Rfrencelgre"/>
          <w:i/>
          <w:color w:val="auto"/>
          <w:lang w:val="en-GB"/>
        </w:rPr>
        <w:t>French Secular Music</w:t>
      </w:r>
      <w:r w:rsidRPr="003B7179">
        <w:rPr>
          <w:rStyle w:val="Rfrencelgre"/>
          <w:color w:val="auto"/>
          <w:lang w:val="en-GB"/>
        </w:rPr>
        <w:t xml:space="preserve">, Part 4: </w:t>
      </w:r>
      <w:proofErr w:type="spellStart"/>
      <w:r w:rsidRPr="003B7179">
        <w:rPr>
          <w:rStyle w:val="Rfrencelgre"/>
          <w:i/>
          <w:color w:val="auto"/>
          <w:lang w:val="en-GB"/>
        </w:rPr>
        <w:t>Virelais</w:t>
      </w:r>
      <w:proofErr w:type="spellEnd"/>
      <w:r w:rsidRPr="003B7179">
        <w:rPr>
          <w:rStyle w:val="Rfrencelgre"/>
          <w:color w:val="auto"/>
          <w:lang w:val="en-GB"/>
        </w:rPr>
        <w:t xml:space="preserve"> (Monaco, 1987), 28</w:t>
      </w:r>
      <w:bookmarkEnd w:id="6"/>
      <w:r w:rsidRPr="003B7179">
        <w:rPr>
          <w:rStyle w:val="Rfrencelgre"/>
          <w:color w:val="auto"/>
          <w:lang w:val="en-GB"/>
        </w:rPr>
        <w:t>.</w:t>
      </w:r>
    </w:p>
  </w:footnote>
  <w:footnote w:id="55">
    <w:p w14:paraId="623653A8"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The song may date from 1427. See David Fallows, </w:t>
      </w:r>
      <w:r w:rsidRPr="003B7179">
        <w:rPr>
          <w:i/>
          <w:sz w:val="20"/>
          <w:lang w:val="en-GB"/>
        </w:rPr>
        <w:t>Dufay</w:t>
      </w:r>
      <w:r w:rsidRPr="003B7179">
        <w:rPr>
          <w:sz w:val="20"/>
          <w:lang w:val="en-GB"/>
        </w:rPr>
        <w:t xml:space="preserve"> (London, 1982), 30. The manuscript may have been copied in or around Venice (</w:t>
      </w:r>
      <w:hyperlink r:id="rId4" w:anchor="/" w:history="1">
        <w:r w:rsidRPr="003B7179">
          <w:rPr>
            <w:rStyle w:val="Lienhypertexte"/>
            <w:color w:val="auto"/>
            <w:sz w:val="20"/>
            <w:lang w:val="en-GB"/>
          </w:rPr>
          <w:t>https://www.diamm.ac.uk/sources/716/#/</w:t>
        </w:r>
      </w:hyperlink>
      <w:r w:rsidRPr="003B7179">
        <w:rPr>
          <w:sz w:val="20"/>
          <w:lang w:val="en-GB"/>
        </w:rPr>
        <w:t>). The example is given by Lindley and Boone, ‘Euphony in Dufay’, 162.</w:t>
      </w:r>
    </w:p>
  </w:footnote>
  <w:footnote w:id="56">
    <w:p w14:paraId="59344E2A"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Quoted after </w:t>
      </w:r>
      <w:r w:rsidRPr="003B7179">
        <w:rPr>
          <w:rStyle w:val="Rfrencelgre"/>
          <w:color w:val="auto"/>
          <w:lang w:val="en-GB"/>
        </w:rPr>
        <w:t xml:space="preserve">David Fallows, </w:t>
      </w:r>
      <w:proofErr w:type="spellStart"/>
      <w:r w:rsidRPr="003B7179">
        <w:rPr>
          <w:rStyle w:val="Rfrencelgre"/>
          <w:i/>
          <w:color w:val="auto"/>
          <w:lang w:val="en-GB"/>
        </w:rPr>
        <w:t>Guilielmi</w:t>
      </w:r>
      <w:proofErr w:type="spellEnd"/>
      <w:r w:rsidRPr="003B7179">
        <w:rPr>
          <w:rStyle w:val="Rfrencelgre"/>
          <w:i/>
          <w:color w:val="auto"/>
          <w:lang w:val="en-GB"/>
        </w:rPr>
        <w:t xml:space="preserve"> Dufay Opera omnia</w:t>
      </w:r>
      <w:r w:rsidRPr="003B7179">
        <w:rPr>
          <w:rStyle w:val="Rfrencelgre"/>
          <w:color w:val="auto"/>
          <w:lang w:val="en-GB"/>
        </w:rPr>
        <w:t xml:space="preserve"> (Rome, 2006), 32. </w:t>
      </w:r>
    </w:p>
  </w:footnote>
  <w:footnote w:id="57">
    <w:p w14:paraId="46A77DF2" w14:textId="77777777" w:rsidR="00CE3E88" w:rsidRPr="003B7179"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Bent, ‘The Grammar of Early Music’, 45-48; Sarah Fuller, ‘Exploring Tonal Structure in French Polyphonic Song of the Fourteenth Century’, in </w:t>
      </w:r>
      <w:r w:rsidRPr="003B7179">
        <w:rPr>
          <w:i/>
          <w:sz w:val="20"/>
          <w:lang w:val="en-GB"/>
        </w:rPr>
        <w:t>Tonal Structures in Early Music</w:t>
      </w:r>
      <w:r w:rsidRPr="003B7179">
        <w:rPr>
          <w:sz w:val="20"/>
          <w:lang w:val="en-GB"/>
        </w:rPr>
        <w:t xml:space="preserve">, 61-86, at 66; Bain, ‘Theorizing the Cadence in the Music of Machaut’, 343-349. </w:t>
      </w:r>
    </w:p>
  </w:footnote>
  <w:footnote w:id="58">
    <w:p w14:paraId="22977AD7" w14:textId="77777777" w:rsidR="00CE3E88" w:rsidRPr="003B7179" w:rsidRDefault="00CE3E88" w:rsidP="006B7A61">
      <w:pPr>
        <w:pStyle w:val="Notedebasdepage"/>
        <w:rPr>
          <w:sz w:val="20"/>
          <w:lang w:val="en-GB"/>
        </w:rPr>
      </w:pPr>
      <w:r w:rsidRPr="003B7179">
        <w:rPr>
          <w:rStyle w:val="Appelnotedebasdep"/>
          <w:sz w:val="20"/>
          <w:szCs w:val="20"/>
          <w:lang w:val="en-GB"/>
        </w:rPr>
        <w:footnoteRef/>
      </w:r>
      <w:r w:rsidRPr="003B7179">
        <w:rPr>
          <w:sz w:val="20"/>
          <w:lang w:val="en-GB"/>
        </w:rPr>
        <w:t xml:space="preserve"> Margaret Bent, ‘Diatonic </w:t>
      </w:r>
      <w:proofErr w:type="spellStart"/>
      <w:r w:rsidRPr="003B7179">
        <w:rPr>
          <w:sz w:val="20"/>
          <w:lang w:val="en-GB"/>
        </w:rPr>
        <w:t>ficta</w:t>
      </w:r>
      <w:proofErr w:type="spellEnd"/>
      <w:r w:rsidRPr="003B7179">
        <w:rPr>
          <w:sz w:val="20"/>
          <w:lang w:val="en-GB"/>
        </w:rPr>
        <w:t xml:space="preserve">’, in </w:t>
      </w:r>
      <w:r w:rsidRPr="003B7179">
        <w:rPr>
          <w:i/>
          <w:sz w:val="20"/>
          <w:lang w:val="en-GB"/>
        </w:rPr>
        <w:t>EMH</w:t>
      </w:r>
      <w:r w:rsidRPr="003B7179">
        <w:rPr>
          <w:sz w:val="20"/>
          <w:lang w:val="en-GB"/>
        </w:rPr>
        <w:t xml:space="preserve"> 4 (1984), 1-48, at 18.</w:t>
      </w:r>
    </w:p>
  </w:footnote>
  <w:footnote w:id="59">
    <w:p w14:paraId="2850605A" w14:textId="77777777" w:rsidR="00CE3E88" w:rsidRPr="00F251B0" w:rsidRDefault="00CE3E88" w:rsidP="00E43CB3">
      <w:pPr>
        <w:pStyle w:val="Notedebasdepage"/>
        <w:rPr>
          <w:sz w:val="20"/>
          <w:lang w:val="en-GB"/>
        </w:rPr>
      </w:pPr>
      <w:r w:rsidRPr="003B7179">
        <w:rPr>
          <w:rStyle w:val="Appelnotedebasdep"/>
          <w:sz w:val="20"/>
          <w:szCs w:val="20"/>
          <w:lang w:val="en-GB"/>
        </w:rPr>
        <w:footnoteRef/>
      </w:r>
      <w:r w:rsidRPr="003B7179">
        <w:rPr>
          <w:sz w:val="20"/>
          <w:lang w:val="en-GB"/>
        </w:rPr>
        <w:t xml:space="preserve"> Roland </w:t>
      </w:r>
      <w:proofErr w:type="spellStart"/>
      <w:r w:rsidRPr="003B7179">
        <w:rPr>
          <w:sz w:val="20"/>
          <w:lang w:val="en-GB"/>
        </w:rPr>
        <w:t>Eberlein</w:t>
      </w:r>
      <w:proofErr w:type="spellEnd"/>
      <w:r w:rsidRPr="003B7179">
        <w:rPr>
          <w:sz w:val="20"/>
          <w:lang w:val="en-GB"/>
        </w:rPr>
        <w:t xml:space="preserve"> and Jobst Fricke, </w:t>
      </w:r>
      <w:proofErr w:type="spellStart"/>
      <w:r w:rsidRPr="003B7179">
        <w:rPr>
          <w:i/>
          <w:sz w:val="20"/>
          <w:lang w:val="en-GB"/>
        </w:rPr>
        <w:t>Kadenzwahrnehmung</w:t>
      </w:r>
      <w:proofErr w:type="spellEnd"/>
      <w:r w:rsidRPr="003B7179">
        <w:rPr>
          <w:i/>
          <w:sz w:val="20"/>
          <w:lang w:val="en-GB"/>
        </w:rPr>
        <w:t xml:space="preserve"> und </w:t>
      </w:r>
      <w:proofErr w:type="spellStart"/>
      <w:r w:rsidRPr="003B7179">
        <w:rPr>
          <w:i/>
          <w:sz w:val="20"/>
          <w:lang w:val="en-GB"/>
        </w:rPr>
        <w:t>Kadenzgeschichte</w:t>
      </w:r>
      <w:proofErr w:type="spellEnd"/>
      <w:r w:rsidRPr="003B7179">
        <w:rPr>
          <w:i/>
          <w:sz w:val="20"/>
          <w:lang w:val="en-GB"/>
        </w:rPr>
        <w:t xml:space="preserve">: </w:t>
      </w:r>
      <w:proofErr w:type="spellStart"/>
      <w:r w:rsidRPr="003B7179">
        <w:rPr>
          <w:i/>
          <w:sz w:val="20"/>
          <w:lang w:val="en-GB"/>
        </w:rPr>
        <w:t>ein</w:t>
      </w:r>
      <w:proofErr w:type="spellEnd"/>
      <w:r w:rsidRPr="003B7179">
        <w:rPr>
          <w:i/>
          <w:sz w:val="20"/>
          <w:lang w:val="en-GB"/>
        </w:rPr>
        <w:t xml:space="preserve"> </w:t>
      </w:r>
      <w:proofErr w:type="spellStart"/>
      <w:r w:rsidRPr="003B7179">
        <w:rPr>
          <w:i/>
          <w:sz w:val="20"/>
          <w:lang w:val="en-GB"/>
        </w:rPr>
        <w:t>Beitrag</w:t>
      </w:r>
      <w:proofErr w:type="spellEnd"/>
      <w:r w:rsidRPr="003B7179">
        <w:rPr>
          <w:i/>
          <w:sz w:val="20"/>
          <w:lang w:val="en-GB"/>
        </w:rPr>
        <w:t xml:space="preserve"> </w:t>
      </w:r>
      <w:proofErr w:type="spellStart"/>
      <w:r w:rsidRPr="003B7179">
        <w:rPr>
          <w:i/>
          <w:sz w:val="20"/>
          <w:lang w:val="en-GB"/>
        </w:rPr>
        <w:t>zu</w:t>
      </w:r>
      <w:proofErr w:type="spellEnd"/>
      <w:r w:rsidRPr="003B7179">
        <w:rPr>
          <w:i/>
          <w:sz w:val="20"/>
          <w:lang w:val="en-GB"/>
        </w:rPr>
        <w:t xml:space="preserve"> </w:t>
      </w:r>
      <w:proofErr w:type="spellStart"/>
      <w:r w:rsidRPr="003B7179">
        <w:rPr>
          <w:i/>
          <w:sz w:val="20"/>
          <w:lang w:val="en-GB"/>
        </w:rPr>
        <w:t>einer</w:t>
      </w:r>
      <w:proofErr w:type="spellEnd"/>
      <w:r w:rsidRPr="003B7179">
        <w:rPr>
          <w:i/>
          <w:sz w:val="20"/>
          <w:lang w:val="en-GB"/>
        </w:rPr>
        <w:t xml:space="preserve"> Grammatik der </w:t>
      </w:r>
      <w:proofErr w:type="spellStart"/>
      <w:r w:rsidRPr="003B7179">
        <w:rPr>
          <w:i/>
          <w:sz w:val="20"/>
          <w:lang w:val="en-GB"/>
        </w:rPr>
        <w:t>Musik</w:t>
      </w:r>
      <w:proofErr w:type="spellEnd"/>
      <w:r w:rsidRPr="003B7179">
        <w:rPr>
          <w:sz w:val="20"/>
          <w:lang w:val="en-GB"/>
        </w:rPr>
        <w:t xml:space="preserve"> (Frankfurt am Main, 1992) show that in terms of musical psychology, the conclusive effect of a progression is a feeling that can be acquired by learning or by habit.</w:t>
      </w:r>
      <w:r w:rsidRPr="00F251B0">
        <w:rPr>
          <w:sz w:val="20"/>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71584"/>
      <w:docPartObj>
        <w:docPartGallery w:val="Page Numbers (Top of Page)"/>
        <w:docPartUnique/>
      </w:docPartObj>
    </w:sdtPr>
    <w:sdtEndPr/>
    <w:sdtContent>
      <w:p w14:paraId="409734E1" w14:textId="77777777" w:rsidR="00CE3E88" w:rsidRDefault="00CE3E88">
        <w:pPr>
          <w:pStyle w:val="En-tte"/>
          <w:jc w:val="center"/>
        </w:pPr>
        <w:r>
          <w:fldChar w:fldCharType="begin"/>
        </w:r>
        <w:r>
          <w:instrText>PAGE   \* MERGEFORMAT</w:instrText>
        </w:r>
        <w:r>
          <w:fldChar w:fldCharType="separate"/>
        </w:r>
        <w:r>
          <w:rPr>
            <w:lang w:val="fr-FR"/>
          </w:rPr>
          <w:t>2</w:t>
        </w:r>
        <w:r>
          <w:fldChar w:fldCharType="end"/>
        </w:r>
      </w:p>
    </w:sdtContent>
  </w:sdt>
  <w:p w14:paraId="03D467F2" w14:textId="77777777" w:rsidR="00CE3E88" w:rsidRDefault="00CE3E8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06A7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68D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F8A4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CA10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A94E2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9E40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A06E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AC75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446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1CE4DE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9454142"/>
    <w:multiLevelType w:val="hybridMultilevel"/>
    <w:tmpl w:val="77B833A6"/>
    <w:lvl w:ilvl="0" w:tplc="CF906B46">
      <w:start w:val="1"/>
      <w:numFmt w:val="decimal"/>
      <w:lvlText w:val="%1."/>
      <w:lvlJc w:val="left"/>
      <w:pPr>
        <w:tabs>
          <w:tab w:val="num" w:pos="720"/>
        </w:tabs>
        <w:ind w:left="720" w:hanging="360"/>
      </w:pPr>
    </w:lvl>
    <w:lvl w:ilvl="1" w:tplc="F28A2512" w:tentative="1">
      <w:start w:val="1"/>
      <w:numFmt w:val="decimal"/>
      <w:lvlText w:val="%2."/>
      <w:lvlJc w:val="left"/>
      <w:pPr>
        <w:tabs>
          <w:tab w:val="num" w:pos="1440"/>
        </w:tabs>
        <w:ind w:left="1440" w:hanging="360"/>
      </w:pPr>
    </w:lvl>
    <w:lvl w:ilvl="2" w:tplc="8BBA01DA" w:tentative="1">
      <w:start w:val="1"/>
      <w:numFmt w:val="decimal"/>
      <w:lvlText w:val="%3."/>
      <w:lvlJc w:val="left"/>
      <w:pPr>
        <w:tabs>
          <w:tab w:val="num" w:pos="2160"/>
        </w:tabs>
        <w:ind w:left="2160" w:hanging="360"/>
      </w:pPr>
    </w:lvl>
    <w:lvl w:ilvl="3" w:tplc="55609B46" w:tentative="1">
      <w:start w:val="1"/>
      <w:numFmt w:val="decimal"/>
      <w:lvlText w:val="%4."/>
      <w:lvlJc w:val="left"/>
      <w:pPr>
        <w:tabs>
          <w:tab w:val="num" w:pos="2880"/>
        </w:tabs>
        <w:ind w:left="2880" w:hanging="360"/>
      </w:pPr>
    </w:lvl>
    <w:lvl w:ilvl="4" w:tplc="776A8A2E" w:tentative="1">
      <w:start w:val="1"/>
      <w:numFmt w:val="decimal"/>
      <w:lvlText w:val="%5."/>
      <w:lvlJc w:val="left"/>
      <w:pPr>
        <w:tabs>
          <w:tab w:val="num" w:pos="3600"/>
        </w:tabs>
        <w:ind w:left="3600" w:hanging="360"/>
      </w:pPr>
    </w:lvl>
    <w:lvl w:ilvl="5" w:tplc="8FD09186" w:tentative="1">
      <w:start w:val="1"/>
      <w:numFmt w:val="decimal"/>
      <w:lvlText w:val="%6."/>
      <w:lvlJc w:val="left"/>
      <w:pPr>
        <w:tabs>
          <w:tab w:val="num" w:pos="4320"/>
        </w:tabs>
        <w:ind w:left="4320" w:hanging="360"/>
      </w:pPr>
    </w:lvl>
    <w:lvl w:ilvl="6" w:tplc="6C580A92" w:tentative="1">
      <w:start w:val="1"/>
      <w:numFmt w:val="decimal"/>
      <w:lvlText w:val="%7."/>
      <w:lvlJc w:val="left"/>
      <w:pPr>
        <w:tabs>
          <w:tab w:val="num" w:pos="5040"/>
        </w:tabs>
        <w:ind w:left="5040" w:hanging="360"/>
      </w:pPr>
    </w:lvl>
    <w:lvl w:ilvl="7" w:tplc="D8BC5632" w:tentative="1">
      <w:start w:val="1"/>
      <w:numFmt w:val="decimal"/>
      <w:lvlText w:val="%8."/>
      <w:lvlJc w:val="left"/>
      <w:pPr>
        <w:tabs>
          <w:tab w:val="num" w:pos="5760"/>
        </w:tabs>
        <w:ind w:left="5760" w:hanging="360"/>
      </w:pPr>
    </w:lvl>
    <w:lvl w:ilvl="8" w:tplc="245AFF82" w:tentative="1">
      <w:start w:val="1"/>
      <w:numFmt w:val="decimal"/>
      <w:lvlText w:val="%9."/>
      <w:lvlJc w:val="left"/>
      <w:pPr>
        <w:tabs>
          <w:tab w:val="num" w:pos="6480"/>
        </w:tabs>
        <w:ind w:left="6480" w:hanging="360"/>
      </w:pPr>
    </w:lvl>
  </w:abstractNum>
  <w:abstractNum w:abstractNumId="11" w15:restartNumberingAfterBreak="0">
    <w:nsid w:val="09C90636"/>
    <w:multiLevelType w:val="hybridMultilevel"/>
    <w:tmpl w:val="B3041DD4"/>
    <w:lvl w:ilvl="0" w:tplc="80EEC78A">
      <w:start w:val="1"/>
      <w:numFmt w:val="decimal"/>
      <w:lvlText w:val="%1."/>
      <w:lvlJc w:val="left"/>
      <w:pPr>
        <w:ind w:left="1729" w:hanging="102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2" w15:restartNumberingAfterBreak="0">
    <w:nsid w:val="1311260A"/>
    <w:multiLevelType w:val="multilevel"/>
    <w:tmpl w:val="2262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F90344"/>
    <w:multiLevelType w:val="hybridMultilevel"/>
    <w:tmpl w:val="A47E03E6"/>
    <w:lvl w:ilvl="0" w:tplc="7EC0F696">
      <w:start w:val="1"/>
      <w:numFmt w:val="lowerLetter"/>
      <w:lvlText w:val="%1)"/>
      <w:lvlJc w:val="left"/>
      <w:pPr>
        <w:ind w:left="720" w:hanging="360"/>
      </w:pPr>
      <w:rPr>
        <w:rFonts w:hint="default"/>
        <w:sz w:val="15"/>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DFC3E83"/>
    <w:multiLevelType w:val="hybridMultilevel"/>
    <w:tmpl w:val="CAB62206"/>
    <w:lvl w:ilvl="0" w:tplc="831A0208">
      <w:start w:val="1"/>
      <w:numFmt w:val="bullet"/>
      <w:lvlText w:val="•"/>
      <w:lvlJc w:val="left"/>
      <w:pPr>
        <w:tabs>
          <w:tab w:val="num" w:pos="720"/>
        </w:tabs>
        <w:ind w:left="720" w:hanging="360"/>
      </w:pPr>
      <w:rPr>
        <w:rFonts w:ascii="Arial" w:hAnsi="Arial" w:hint="default"/>
      </w:rPr>
    </w:lvl>
    <w:lvl w:ilvl="1" w:tplc="339E846A" w:tentative="1">
      <w:start w:val="1"/>
      <w:numFmt w:val="bullet"/>
      <w:lvlText w:val="•"/>
      <w:lvlJc w:val="left"/>
      <w:pPr>
        <w:tabs>
          <w:tab w:val="num" w:pos="1440"/>
        </w:tabs>
        <w:ind w:left="1440" w:hanging="360"/>
      </w:pPr>
      <w:rPr>
        <w:rFonts w:ascii="Arial" w:hAnsi="Arial" w:hint="default"/>
      </w:rPr>
    </w:lvl>
    <w:lvl w:ilvl="2" w:tplc="5E38FF62" w:tentative="1">
      <w:start w:val="1"/>
      <w:numFmt w:val="bullet"/>
      <w:lvlText w:val="•"/>
      <w:lvlJc w:val="left"/>
      <w:pPr>
        <w:tabs>
          <w:tab w:val="num" w:pos="2160"/>
        </w:tabs>
        <w:ind w:left="2160" w:hanging="360"/>
      </w:pPr>
      <w:rPr>
        <w:rFonts w:ascii="Arial" w:hAnsi="Arial" w:hint="default"/>
      </w:rPr>
    </w:lvl>
    <w:lvl w:ilvl="3" w:tplc="D660D36C" w:tentative="1">
      <w:start w:val="1"/>
      <w:numFmt w:val="bullet"/>
      <w:lvlText w:val="•"/>
      <w:lvlJc w:val="left"/>
      <w:pPr>
        <w:tabs>
          <w:tab w:val="num" w:pos="2880"/>
        </w:tabs>
        <w:ind w:left="2880" w:hanging="360"/>
      </w:pPr>
      <w:rPr>
        <w:rFonts w:ascii="Arial" w:hAnsi="Arial" w:hint="default"/>
      </w:rPr>
    </w:lvl>
    <w:lvl w:ilvl="4" w:tplc="7CF8A1E4" w:tentative="1">
      <w:start w:val="1"/>
      <w:numFmt w:val="bullet"/>
      <w:lvlText w:val="•"/>
      <w:lvlJc w:val="left"/>
      <w:pPr>
        <w:tabs>
          <w:tab w:val="num" w:pos="3600"/>
        </w:tabs>
        <w:ind w:left="3600" w:hanging="360"/>
      </w:pPr>
      <w:rPr>
        <w:rFonts w:ascii="Arial" w:hAnsi="Arial" w:hint="default"/>
      </w:rPr>
    </w:lvl>
    <w:lvl w:ilvl="5" w:tplc="3C528CFE" w:tentative="1">
      <w:start w:val="1"/>
      <w:numFmt w:val="bullet"/>
      <w:lvlText w:val="•"/>
      <w:lvlJc w:val="left"/>
      <w:pPr>
        <w:tabs>
          <w:tab w:val="num" w:pos="4320"/>
        </w:tabs>
        <w:ind w:left="4320" w:hanging="360"/>
      </w:pPr>
      <w:rPr>
        <w:rFonts w:ascii="Arial" w:hAnsi="Arial" w:hint="default"/>
      </w:rPr>
    </w:lvl>
    <w:lvl w:ilvl="6" w:tplc="692C4D52" w:tentative="1">
      <w:start w:val="1"/>
      <w:numFmt w:val="bullet"/>
      <w:lvlText w:val="•"/>
      <w:lvlJc w:val="left"/>
      <w:pPr>
        <w:tabs>
          <w:tab w:val="num" w:pos="5040"/>
        </w:tabs>
        <w:ind w:left="5040" w:hanging="360"/>
      </w:pPr>
      <w:rPr>
        <w:rFonts w:ascii="Arial" w:hAnsi="Arial" w:hint="default"/>
      </w:rPr>
    </w:lvl>
    <w:lvl w:ilvl="7" w:tplc="A7F26C9E" w:tentative="1">
      <w:start w:val="1"/>
      <w:numFmt w:val="bullet"/>
      <w:lvlText w:val="•"/>
      <w:lvlJc w:val="left"/>
      <w:pPr>
        <w:tabs>
          <w:tab w:val="num" w:pos="5760"/>
        </w:tabs>
        <w:ind w:left="5760" w:hanging="360"/>
      </w:pPr>
      <w:rPr>
        <w:rFonts w:ascii="Arial" w:hAnsi="Arial" w:hint="default"/>
      </w:rPr>
    </w:lvl>
    <w:lvl w:ilvl="8" w:tplc="72861E1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3560F11"/>
    <w:multiLevelType w:val="hybridMultilevel"/>
    <w:tmpl w:val="14485866"/>
    <w:lvl w:ilvl="0" w:tplc="2FA8A04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0E51527"/>
    <w:multiLevelType w:val="multilevel"/>
    <w:tmpl w:val="7C8A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161EEF"/>
    <w:multiLevelType w:val="multilevel"/>
    <w:tmpl w:val="D24C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322882"/>
    <w:multiLevelType w:val="multilevel"/>
    <w:tmpl w:val="A0EAA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BA5D9B"/>
    <w:multiLevelType w:val="hybridMultilevel"/>
    <w:tmpl w:val="79461796"/>
    <w:lvl w:ilvl="0" w:tplc="2C30AECE">
      <w:start w:val="1"/>
      <w:numFmt w:val="bullet"/>
      <w:lvlText w:val="•"/>
      <w:lvlJc w:val="left"/>
      <w:pPr>
        <w:tabs>
          <w:tab w:val="num" w:pos="720"/>
        </w:tabs>
        <w:ind w:left="720" w:hanging="360"/>
      </w:pPr>
      <w:rPr>
        <w:rFonts w:ascii="Arial" w:hAnsi="Arial" w:hint="default"/>
      </w:rPr>
    </w:lvl>
    <w:lvl w:ilvl="1" w:tplc="AFFCD782" w:tentative="1">
      <w:start w:val="1"/>
      <w:numFmt w:val="bullet"/>
      <w:lvlText w:val="•"/>
      <w:lvlJc w:val="left"/>
      <w:pPr>
        <w:tabs>
          <w:tab w:val="num" w:pos="1440"/>
        </w:tabs>
        <w:ind w:left="1440" w:hanging="360"/>
      </w:pPr>
      <w:rPr>
        <w:rFonts w:ascii="Arial" w:hAnsi="Arial" w:hint="default"/>
      </w:rPr>
    </w:lvl>
    <w:lvl w:ilvl="2" w:tplc="11CAB6EA" w:tentative="1">
      <w:start w:val="1"/>
      <w:numFmt w:val="bullet"/>
      <w:lvlText w:val="•"/>
      <w:lvlJc w:val="left"/>
      <w:pPr>
        <w:tabs>
          <w:tab w:val="num" w:pos="2160"/>
        </w:tabs>
        <w:ind w:left="2160" w:hanging="360"/>
      </w:pPr>
      <w:rPr>
        <w:rFonts w:ascii="Arial" w:hAnsi="Arial" w:hint="default"/>
      </w:rPr>
    </w:lvl>
    <w:lvl w:ilvl="3" w:tplc="C24088E2" w:tentative="1">
      <w:start w:val="1"/>
      <w:numFmt w:val="bullet"/>
      <w:lvlText w:val="•"/>
      <w:lvlJc w:val="left"/>
      <w:pPr>
        <w:tabs>
          <w:tab w:val="num" w:pos="2880"/>
        </w:tabs>
        <w:ind w:left="2880" w:hanging="360"/>
      </w:pPr>
      <w:rPr>
        <w:rFonts w:ascii="Arial" w:hAnsi="Arial" w:hint="default"/>
      </w:rPr>
    </w:lvl>
    <w:lvl w:ilvl="4" w:tplc="B1B6038E" w:tentative="1">
      <w:start w:val="1"/>
      <w:numFmt w:val="bullet"/>
      <w:lvlText w:val="•"/>
      <w:lvlJc w:val="left"/>
      <w:pPr>
        <w:tabs>
          <w:tab w:val="num" w:pos="3600"/>
        </w:tabs>
        <w:ind w:left="3600" w:hanging="360"/>
      </w:pPr>
      <w:rPr>
        <w:rFonts w:ascii="Arial" w:hAnsi="Arial" w:hint="default"/>
      </w:rPr>
    </w:lvl>
    <w:lvl w:ilvl="5" w:tplc="C1741CB6" w:tentative="1">
      <w:start w:val="1"/>
      <w:numFmt w:val="bullet"/>
      <w:lvlText w:val="•"/>
      <w:lvlJc w:val="left"/>
      <w:pPr>
        <w:tabs>
          <w:tab w:val="num" w:pos="4320"/>
        </w:tabs>
        <w:ind w:left="4320" w:hanging="360"/>
      </w:pPr>
      <w:rPr>
        <w:rFonts w:ascii="Arial" w:hAnsi="Arial" w:hint="default"/>
      </w:rPr>
    </w:lvl>
    <w:lvl w:ilvl="6" w:tplc="DE76D00C" w:tentative="1">
      <w:start w:val="1"/>
      <w:numFmt w:val="bullet"/>
      <w:lvlText w:val="•"/>
      <w:lvlJc w:val="left"/>
      <w:pPr>
        <w:tabs>
          <w:tab w:val="num" w:pos="5040"/>
        </w:tabs>
        <w:ind w:left="5040" w:hanging="360"/>
      </w:pPr>
      <w:rPr>
        <w:rFonts w:ascii="Arial" w:hAnsi="Arial" w:hint="default"/>
      </w:rPr>
    </w:lvl>
    <w:lvl w:ilvl="7" w:tplc="F04E9330" w:tentative="1">
      <w:start w:val="1"/>
      <w:numFmt w:val="bullet"/>
      <w:lvlText w:val="•"/>
      <w:lvlJc w:val="left"/>
      <w:pPr>
        <w:tabs>
          <w:tab w:val="num" w:pos="5760"/>
        </w:tabs>
        <w:ind w:left="5760" w:hanging="360"/>
      </w:pPr>
      <w:rPr>
        <w:rFonts w:ascii="Arial" w:hAnsi="Arial" w:hint="default"/>
      </w:rPr>
    </w:lvl>
    <w:lvl w:ilvl="8" w:tplc="00762BB6"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5"/>
  </w:num>
  <w:num w:numId="3">
    <w:abstractNumId w:val="13"/>
  </w:num>
  <w:num w:numId="4">
    <w:abstractNumId w:val="14"/>
  </w:num>
  <w:num w:numId="5">
    <w:abstractNumId w:val="19"/>
  </w:num>
  <w:num w:numId="6">
    <w:abstractNumId w:val="10"/>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12"/>
  </w:num>
  <w:num w:numId="18">
    <w:abstractNumId w:val="17"/>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DBC"/>
    <w:rsid w:val="00001864"/>
    <w:rsid w:val="000018CF"/>
    <w:rsid w:val="00002828"/>
    <w:rsid w:val="00003035"/>
    <w:rsid w:val="00004E2B"/>
    <w:rsid w:val="00005CB4"/>
    <w:rsid w:val="00006C53"/>
    <w:rsid w:val="0001046B"/>
    <w:rsid w:val="00010EF0"/>
    <w:rsid w:val="00011A8D"/>
    <w:rsid w:val="00013D92"/>
    <w:rsid w:val="000141D3"/>
    <w:rsid w:val="00014A7E"/>
    <w:rsid w:val="000152A1"/>
    <w:rsid w:val="00016165"/>
    <w:rsid w:val="000168F3"/>
    <w:rsid w:val="00017158"/>
    <w:rsid w:val="00022C2A"/>
    <w:rsid w:val="00024C67"/>
    <w:rsid w:val="0002565A"/>
    <w:rsid w:val="000256A4"/>
    <w:rsid w:val="000258D3"/>
    <w:rsid w:val="00025ADE"/>
    <w:rsid w:val="0003269E"/>
    <w:rsid w:val="00032B3C"/>
    <w:rsid w:val="00034948"/>
    <w:rsid w:val="00034DD8"/>
    <w:rsid w:val="0004239A"/>
    <w:rsid w:val="00045080"/>
    <w:rsid w:val="00045692"/>
    <w:rsid w:val="000467AC"/>
    <w:rsid w:val="0005008E"/>
    <w:rsid w:val="00050864"/>
    <w:rsid w:val="00050A63"/>
    <w:rsid w:val="00051BC9"/>
    <w:rsid w:val="00056C0D"/>
    <w:rsid w:val="00060191"/>
    <w:rsid w:val="000601F2"/>
    <w:rsid w:val="000609EF"/>
    <w:rsid w:val="00061FA1"/>
    <w:rsid w:val="00062396"/>
    <w:rsid w:val="00064D79"/>
    <w:rsid w:val="00064F0C"/>
    <w:rsid w:val="000658C7"/>
    <w:rsid w:val="00065976"/>
    <w:rsid w:val="00066407"/>
    <w:rsid w:val="000668C5"/>
    <w:rsid w:val="000706EE"/>
    <w:rsid w:val="00071574"/>
    <w:rsid w:val="00076329"/>
    <w:rsid w:val="00081621"/>
    <w:rsid w:val="00082416"/>
    <w:rsid w:val="00083940"/>
    <w:rsid w:val="00084050"/>
    <w:rsid w:val="00084DD4"/>
    <w:rsid w:val="00084FE9"/>
    <w:rsid w:val="00085288"/>
    <w:rsid w:val="00086113"/>
    <w:rsid w:val="00086B12"/>
    <w:rsid w:val="00092C1C"/>
    <w:rsid w:val="00093DE0"/>
    <w:rsid w:val="00095C24"/>
    <w:rsid w:val="000A07F3"/>
    <w:rsid w:val="000A4A57"/>
    <w:rsid w:val="000A5F77"/>
    <w:rsid w:val="000A635C"/>
    <w:rsid w:val="000A659D"/>
    <w:rsid w:val="000A68E8"/>
    <w:rsid w:val="000A6BDC"/>
    <w:rsid w:val="000B026A"/>
    <w:rsid w:val="000B07CB"/>
    <w:rsid w:val="000B1F8B"/>
    <w:rsid w:val="000B3B72"/>
    <w:rsid w:val="000B3EC1"/>
    <w:rsid w:val="000B3FB0"/>
    <w:rsid w:val="000B456F"/>
    <w:rsid w:val="000B4B75"/>
    <w:rsid w:val="000B56C4"/>
    <w:rsid w:val="000B56D5"/>
    <w:rsid w:val="000B5AAB"/>
    <w:rsid w:val="000B63D0"/>
    <w:rsid w:val="000B703C"/>
    <w:rsid w:val="000C47A0"/>
    <w:rsid w:val="000C5BFB"/>
    <w:rsid w:val="000C63E0"/>
    <w:rsid w:val="000C6EA3"/>
    <w:rsid w:val="000D05C6"/>
    <w:rsid w:val="000D09E3"/>
    <w:rsid w:val="000D0A92"/>
    <w:rsid w:val="000D0D97"/>
    <w:rsid w:val="000E34C4"/>
    <w:rsid w:val="000E3B7D"/>
    <w:rsid w:val="000E5CA0"/>
    <w:rsid w:val="000F1391"/>
    <w:rsid w:val="000F2332"/>
    <w:rsid w:val="000F2811"/>
    <w:rsid w:val="000F66CB"/>
    <w:rsid w:val="000F69C2"/>
    <w:rsid w:val="000F6C97"/>
    <w:rsid w:val="000F7E38"/>
    <w:rsid w:val="000F7F19"/>
    <w:rsid w:val="001005FF"/>
    <w:rsid w:val="00100647"/>
    <w:rsid w:val="00101554"/>
    <w:rsid w:val="0010214F"/>
    <w:rsid w:val="0010368A"/>
    <w:rsid w:val="00105288"/>
    <w:rsid w:val="0010548D"/>
    <w:rsid w:val="001054A8"/>
    <w:rsid w:val="00106145"/>
    <w:rsid w:val="00111F31"/>
    <w:rsid w:val="00112E58"/>
    <w:rsid w:val="00113337"/>
    <w:rsid w:val="00113862"/>
    <w:rsid w:val="00114B13"/>
    <w:rsid w:val="00114D83"/>
    <w:rsid w:val="0012198C"/>
    <w:rsid w:val="00121D05"/>
    <w:rsid w:val="001220A8"/>
    <w:rsid w:val="00122526"/>
    <w:rsid w:val="0012532E"/>
    <w:rsid w:val="00125741"/>
    <w:rsid w:val="001262A1"/>
    <w:rsid w:val="00135527"/>
    <w:rsid w:val="00135766"/>
    <w:rsid w:val="0014084E"/>
    <w:rsid w:val="00141D9C"/>
    <w:rsid w:val="001430F5"/>
    <w:rsid w:val="00144F28"/>
    <w:rsid w:val="00145D36"/>
    <w:rsid w:val="00147B81"/>
    <w:rsid w:val="001501C5"/>
    <w:rsid w:val="0015035C"/>
    <w:rsid w:val="00151B1D"/>
    <w:rsid w:val="00152996"/>
    <w:rsid w:val="00155B21"/>
    <w:rsid w:val="00156A42"/>
    <w:rsid w:val="00156E81"/>
    <w:rsid w:val="001573BE"/>
    <w:rsid w:val="00161628"/>
    <w:rsid w:val="00162F07"/>
    <w:rsid w:val="00164F0E"/>
    <w:rsid w:val="00165F92"/>
    <w:rsid w:val="001664DF"/>
    <w:rsid w:val="001669E1"/>
    <w:rsid w:val="00167F42"/>
    <w:rsid w:val="001707FC"/>
    <w:rsid w:val="0017105D"/>
    <w:rsid w:val="00171F15"/>
    <w:rsid w:val="00172159"/>
    <w:rsid w:val="001738EB"/>
    <w:rsid w:val="00173DFC"/>
    <w:rsid w:val="001747A2"/>
    <w:rsid w:val="0017700C"/>
    <w:rsid w:val="00180619"/>
    <w:rsid w:val="00180E2D"/>
    <w:rsid w:val="00182487"/>
    <w:rsid w:val="00182E86"/>
    <w:rsid w:val="001863CD"/>
    <w:rsid w:val="00191FA9"/>
    <w:rsid w:val="00193FCF"/>
    <w:rsid w:val="00195DA1"/>
    <w:rsid w:val="00196241"/>
    <w:rsid w:val="001964FA"/>
    <w:rsid w:val="00196766"/>
    <w:rsid w:val="001A0FC7"/>
    <w:rsid w:val="001A3140"/>
    <w:rsid w:val="001A320B"/>
    <w:rsid w:val="001A3642"/>
    <w:rsid w:val="001A54C9"/>
    <w:rsid w:val="001A6C38"/>
    <w:rsid w:val="001A71A6"/>
    <w:rsid w:val="001A7812"/>
    <w:rsid w:val="001B107B"/>
    <w:rsid w:val="001B16F7"/>
    <w:rsid w:val="001B31BC"/>
    <w:rsid w:val="001B37C5"/>
    <w:rsid w:val="001B3E67"/>
    <w:rsid w:val="001B4605"/>
    <w:rsid w:val="001B74E4"/>
    <w:rsid w:val="001B7DF8"/>
    <w:rsid w:val="001C0DA0"/>
    <w:rsid w:val="001C19EC"/>
    <w:rsid w:val="001C2C37"/>
    <w:rsid w:val="001C2D8A"/>
    <w:rsid w:val="001C3CAC"/>
    <w:rsid w:val="001C730F"/>
    <w:rsid w:val="001C7DAC"/>
    <w:rsid w:val="001D02B4"/>
    <w:rsid w:val="001D1A50"/>
    <w:rsid w:val="001D39C6"/>
    <w:rsid w:val="001D4087"/>
    <w:rsid w:val="001D4AC4"/>
    <w:rsid w:val="001D56F6"/>
    <w:rsid w:val="001D5CF6"/>
    <w:rsid w:val="001E1F85"/>
    <w:rsid w:val="001E25E5"/>
    <w:rsid w:val="001E34A5"/>
    <w:rsid w:val="001E4F1C"/>
    <w:rsid w:val="001E5B0B"/>
    <w:rsid w:val="001E6AB4"/>
    <w:rsid w:val="001F02A4"/>
    <w:rsid w:val="001F1CA6"/>
    <w:rsid w:val="001F66BC"/>
    <w:rsid w:val="001F6CF4"/>
    <w:rsid w:val="002013EE"/>
    <w:rsid w:val="0020301E"/>
    <w:rsid w:val="00207211"/>
    <w:rsid w:val="00211061"/>
    <w:rsid w:val="0021148A"/>
    <w:rsid w:val="0021254C"/>
    <w:rsid w:val="0021292A"/>
    <w:rsid w:val="00212F78"/>
    <w:rsid w:val="002133F1"/>
    <w:rsid w:val="0021376B"/>
    <w:rsid w:val="002172F0"/>
    <w:rsid w:val="0021770C"/>
    <w:rsid w:val="0022038A"/>
    <w:rsid w:val="00220B7F"/>
    <w:rsid w:val="0022200D"/>
    <w:rsid w:val="00224DE6"/>
    <w:rsid w:val="002268AB"/>
    <w:rsid w:val="00231DF7"/>
    <w:rsid w:val="00233E2B"/>
    <w:rsid w:val="0023763F"/>
    <w:rsid w:val="00237ED9"/>
    <w:rsid w:val="00240406"/>
    <w:rsid w:val="0024064E"/>
    <w:rsid w:val="00244D1E"/>
    <w:rsid w:val="00245093"/>
    <w:rsid w:val="00247013"/>
    <w:rsid w:val="0024730A"/>
    <w:rsid w:val="00250DFF"/>
    <w:rsid w:val="00250FDF"/>
    <w:rsid w:val="00251458"/>
    <w:rsid w:val="00252365"/>
    <w:rsid w:val="00252CC7"/>
    <w:rsid w:val="00254AB7"/>
    <w:rsid w:val="00254B1E"/>
    <w:rsid w:val="0025606D"/>
    <w:rsid w:val="00260247"/>
    <w:rsid w:val="00260DB4"/>
    <w:rsid w:val="00262F43"/>
    <w:rsid w:val="0026484E"/>
    <w:rsid w:val="00264BFF"/>
    <w:rsid w:val="00264F05"/>
    <w:rsid w:val="002650B0"/>
    <w:rsid w:val="00266C19"/>
    <w:rsid w:val="002670E7"/>
    <w:rsid w:val="00267B3F"/>
    <w:rsid w:val="00275978"/>
    <w:rsid w:val="002761DA"/>
    <w:rsid w:val="002763C7"/>
    <w:rsid w:val="00276F9E"/>
    <w:rsid w:val="002775D3"/>
    <w:rsid w:val="002811FF"/>
    <w:rsid w:val="00281D46"/>
    <w:rsid w:val="002831C5"/>
    <w:rsid w:val="00284A30"/>
    <w:rsid w:val="00284BCD"/>
    <w:rsid w:val="00284E64"/>
    <w:rsid w:val="0028606B"/>
    <w:rsid w:val="002860EE"/>
    <w:rsid w:val="00286D06"/>
    <w:rsid w:val="00287D83"/>
    <w:rsid w:val="00290266"/>
    <w:rsid w:val="0029208E"/>
    <w:rsid w:val="002920C0"/>
    <w:rsid w:val="00293233"/>
    <w:rsid w:val="00293365"/>
    <w:rsid w:val="002A2651"/>
    <w:rsid w:val="002A511D"/>
    <w:rsid w:val="002A5A50"/>
    <w:rsid w:val="002A72F9"/>
    <w:rsid w:val="002B0C88"/>
    <w:rsid w:val="002B3D38"/>
    <w:rsid w:val="002B41A9"/>
    <w:rsid w:val="002B60F4"/>
    <w:rsid w:val="002B6B8E"/>
    <w:rsid w:val="002B6FFB"/>
    <w:rsid w:val="002B7859"/>
    <w:rsid w:val="002C2E8D"/>
    <w:rsid w:val="002C509C"/>
    <w:rsid w:val="002C5383"/>
    <w:rsid w:val="002C58C7"/>
    <w:rsid w:val="002C5A6A"/>
    <w:rsid w:val="002C6638"/>
    <w:rsid w:val="002C687C"/>
    <w:rsid w:val="002C6A2D"/>
    <w:rsid w:val="002C770A"/>
    <w:rsid w:val="002D28A0"/>
    <w:rsid w:val="002D38DE"/>
    <w:rsid w:val="002D5564"/>
    <w:rsid w:val="002D582C"/>
    <w:rsid w:val="002D6862"/>
    <w:rsid w:val="002D722E"/>
    <w:rsid w:val="002D744B"/>
    <w:rsid w:val="002D7C86"/>
    <w:rsid w:val="002E02C2"/>
    <w:rsid w:val="002E1A29"/>
    <w:rsid w:val="002E222C"/>
    <w:rsid w:val="002E352C"/>
    <w:rsid w:val="002E62AC"/>
    <w:rsid w:val="002E75C0"/>
    <w:rsid w:val="002F0AA4"/>
    <w:rsid w:val="002F0B6F"/>
    <w:rsid w:val="002F11EE"/>
    <w:rsid w:val="002F2208"/>
    <w:rsid w:val="002F34B9"/>
    <w:rsid w:val="002F4438"/>
    <w:rsid w:val="002F4D3C"/>
    <w:rsid w:val="002F54E8"/>
    <w:rsid w:val="002F66CC"/>
    <w:rsid w:val="002F6D01"/>
    <w:rsid w:val="002F6E96"/>
    <w:rsid w:val="003003D6"/>
    <w:rsid w:val="003036AE"/>
    <w:rsid w:val="00303827"/>
    <w:rsid w:val="00310151"/>
    <w:rsid w:val="003110A8"/>
    <w:rsid w:val="0031231F"/>
    <w:rsid w:val="003128B1"/>
    <w:rsid w:val="00313A0E"/>
    <w:rsid w:val="00314866"/>
    <w:rsid w:val="00317D09"/>
    <w:rsid w:val="0032482E"/>
    <w:rsid w:val="003257A6"/>
    <w:rsid w:val="00326B80"/>
    <w:rsid w:val="00330282"/>
    <w:rsid w:val="00330D2E"/>
    <w:rsid w:val="00332385"/>
    <w:rsid w:val="003325CF"/>
    <w:rsid w:val="003328D5"/>
    <w:rsid w:val="0033298B"/>
    <w:rsid w:val="00334F91"/>
    <w:rsid w:val="003352AE"/>
    <w:rsid w:val="00337009"/>
    <w:rsid w:val="00343098"/>
    <w:rsid w:val="00343B1E"/>
    <w:rsid w:val="00343D56"/>
    <w:rsid w:val="00345DF6"/>
    <w:rsid w:val="003469FB"/>
    <w:rsid w:val="00346BBD"/>
    <w:rsid w:val="00346D7E"/>
    <w:rsid w:val="00350A39"/>
    <w:rsid w:val="00352586"/>
    <w:rsid w:val="00352A39"/>
    <w:rsid w:val="003539FF"/>
    <w:rsid w:val="00355DFD"/>
    <w:rsid w:val="00356158"/>
    <w:rsid w:val="00363048"/>
    <w:rsid w:val="00366EF5"/>
    <w:rsid w:val="00366F6E"/>
    <w:rsid w:val="0036719D"/>
    <w:rsid w:val="0036739D"/>
    <w:rsid w:val="00367FEA"/>
    <w:rsid w:val="0037294B"/>
    <w:rsid w:val="00373064"/>
    <w:rsid w:val="00374797"/>
    <w:rsid w:val="00375729"/>
    <w:rsid w:val="00376D01"/>
    <w:rsid w:val="00380108"/>
    <w:rsid w:val="0038013D"/>
    <w:rsid w:val="003810F2"/>
    <w:rsid w:val="00381644"/>
    <w:rsid w:val="00382BCF"/>
    <w:rsid w:val="0038397B"/>
    <w:rsid w:val="00386811"/>
    <w:rsid w:val="0038686F"/>
    <w:rsid w:val="00387E84"/>
    <w:rsid w:val="00390A40"/>
    <w:rsid w:val="003925D1"/>
    <w:rsid w:val="00392958"/>
    <w:rsid w:val="00393F03"/>
    <w:rsid w:val="0039468D"/>
    <w:rsid w:val="00394A22"/>
    <w:rsid w:val="00395181"/>
    <w:rsid w:val="00396E36"/>
    <w:rsid w:val="00397DBE"/>
    <w:rsid w:val="003A1AC5"/>
    <w:rsid w:val="003A2903"/>
    <w:rsid w:val="003A2936"/>
    <w:rsid w:val="003A6AA8"/>
    <w:rsid w:val="003A757E"/>
    <w:rsid w:val="003A79A8"/>
    <w:rsid w:val="003B0918"/>
    <w:rsid w:val="003B1AD3"/>
    <w:rsid w:val="003B2390"/>
    <w:rsid w:val="003B4C50"/>
    <w:rsid w:val="003B5802"/>
    <w:rsid w:val="003B64C4"/>
    <w:rsid w:val="003B6A70"/>
    <w:rsid w:val="003B7179"/>
    <w:rsid w:val="003C08EF"/>
    <w:rsid w:val="003C1407"/>
    <w:rsid w:val="003C1F7F"/>
    <w:rsid w:val="003C1FE6"/>
    <w:rsid w:val="003C2766"/>
    <w:rsid w:val="003C2F2A"/>
    <w:rsid w:val="003C2F4C"/>
    <w:rsid w:val="003C3341"/>
    <w:rsid w:val="003C3D44"/>
    <w:rsid w:val="003C3EE4"/>
    <w:rsid w:val="003C4920"/>
    <w:rsid w:val="003C4F0B"/>
    <w:rsid w:val="003C6A3A"/>
    <w:rsid w:val="003D5BB9"/>
    <w:rsid w:val="003D5D1A"/>
    <w:rsid w:val="003D7926"/>
    <w:rsid w:val="003E0894"/>
    <w:rsid w:val="003E247D"/>
    <w:rsid w:val="003E28DA"/>
    <w:rsid w:val="003E4547"/>
    <w:rsid w:val="003E45CC"/>
    <w:rsid w:val="003E4E39"/>
    <w:rsid w:val="003E5E4D"/>
    <w:rsid w:val="003E7144"/>
    <w:rsid w:val="003F0277"/>
    <w:rsid w:val="003F1CE4"/>
    <w:rsid w:val="003F239B"/>
    <w:rsid w:val="003F4408"/>
    <w:rsid w:val="003F7507"/>
    <w:rsid w:val="004009DD"/>
    <w:rsid w:val="00402151"/>
    <w:rsid w:val="004028EA"/>
    <w:rsid w:val="00402D72"/>
    <w:rsid w:val="00403A95"/>
    <w:rsid w:val="00403D20"/>
    <w:rsid w:val="00406086"/>
    <w:rsid w:val="00406198"/>
    <w:rsid w:val="00406DCE"/>
    <w:rsid w:val="00410FD7"/>
    <w:rsid w:val="004119F1"/>
    <w:rsid w:val="0041266B"/>
    <w:rsid w:val="0041563D"/>
    <w:rsid w:val="00415766"/>
    <w:rsid w:val="0041783F"/>
    <w:rsid w:val="00420885"/>
    <w:rsid w:val="00421176"/>
    <w:rsid w:val="0042341C"/>
    <w:rsid w:val="00424102"/>
    <w:rsid w:val="00424C87"/>
    <w:rsid w:val="00425576"/>
    <w:rsid w:val="00427EA2"/>
    <w:rsid w:val="004333C1"/>
    <w:rsid w:val="00433EE2"/>
    <w:rsid w:val="00434108"/>
    <w:rsid w:val="004345BC"/>
    <w:rsid w:val="00435158"/>
    <w:rsid w:val="00437336"/>
    <w:rsid w:val="0044040C"/>
    <w:rsid w:val="00440907"/>
    <w:rsid w:val="00440B01"/>
    <w:rsid w:val="004423F8"/>
    <w:rsid w:val="0044300A"/>
    <w:rsid w:val="00443F09"/>
    <w:rsid w:val="00445CC0"/>
    <w:rsid w:val="00446085"/>
    <w:rsid w:val="00453189"/>
    <w:rsid w:val="00453436"/>
    <w:rsid w:val="004537BE"/>
    <w:rsid w:val="004537F5"/>
    <w:rsid w:val="00453EB5"/>
    <w:rsid w:val="00456BA7"/>
    <w:rsid w:val="00456BAF"/>
    <w:rsid w:val="004575AF"/>
    <w:rsid w:val="004616A3"/>
    <w:rsid w:val="0046170F"/>
    <w:rsid w:val="004665C0"/>
    <w:rsid w:val="00466B2C"/>
    <w:rsid w:val="00467828"/>
    <w:rsid w:val="0046784B"/>
    <w:rsid w:val="00470C1F"/>
    <w:rsid w:val="00470F02"/>
    <w:rsid w:val="00473A7F"/>
    <w:rsid w:val="00474687"/>
    <w:rsid w:val="00474A00"/>
    <w:rsid w:val="00474F48"/>
    <w:rsid w:val="00477E13"/>
    <w:rsid w:val="0048002C"/>
    <w:rsid w:val="00480D26"/>
    <w:rsid w:val="004843D6"/>
    <w:rsid w:val="00485035"/>
    <w:rsid w:val="00486D93"/>
    <w:rsid w:val="00490ECA"/>
    <w:rsid w:val="00492018"/>
    <w:rsid w:val="004926EA"/>
    <w:rsid w:val="00492A17"/>
    <w:rsid w:val="004935FD"/>
    <w:rsid w:val="00494B74"/>
    <w:rsid w:val="00494C92"/>
    <w:rsid w:val="00495248"/>
    <w:rsid w:val="004A27FF"/>
    <w:rsid w:val="004A2B6A"/>
    <w:rsid w:val="004A7A74"/>
    <w:rsid w:val="004B08B4"/>
    <w:rsid w:val="004B159C"/>
    <w:rsid w:val="004B2652"/>
    <w:rsid w:val="004B268F"/>
    <w:rsid w:val="004B35A4"/>
    <w:rsid w:val="004B4A5D"/>
    <w:rsid w:val="004B5E23"/>
    <w:rsid w:val="004B655E"/>
    <w:rsid w:val="004B6A10"/>
    <w:rsid w:val="004B6DF8"/>
    <w:rsid w:val="004B7C78"/>
    <w:rsid w:val="004C246D"/>
    <w:rsid w:val="004C4153"/>
    <w:rsid w:val="004C555B"/>
    <w:rsid w:val="004C6CCB"/>
    <w:rsid w:val="004D0198"/>
    <w:rsid w:val="004D187C"/>
    <w:rsid w:val="004D1E44"/>
    <w:rsid w:val="004D21FB"/>
    <w:rsid w:val="004D2AC7"/>
    <w:rsid w:val="004D3A4C"/>
    <w:rsid w:val="004D3BB4"/>
    <w:rsid w:val="004D418D"/>
    <w:rsid w:val="004D4B97"/>
    <w:rsid w:val="004D6749"/>
    <w:rsid w:val="004D6E43"/>
    <w:rsid w:val="004E3E4D"/>
    <w:rsid w:val="004E5210"/>
    <w:rsid w:val="004E54C7"/>
    <w:rsid w:val="004E5F4E"/>
    <w:rsid w:val="004E65DD"/>
    <w:rsid w:val="004F089B"/>
    <w:rsid w:val="004F0D17"/>
    <w:rsid w:val="004F48AB"/>
    <w:rsid w:val="004F5714"/>
    <w:rsid w:val="00501193"/>
    <w:rsid w:val="005058BD"/>
    <w:rsid w:val="00505C74"/>
    <w:rsid w:val="00506404"/>
    <w:rsid w:val="0051108F"/>
    <w:rsid w:val="00512E24"/>
    <w:rsid w:val="005131F7"/>
    <w:rsid w:val="00520F9C"/>
    <w:rsid w:val="00523A27"/>
    <w:rsid w:val="0052489D"/>
    <w:rsid w:val="005259DA"/>
    <w:rsid w:val="00525D9B"/>
    <w:rsid w:val="00526F6C"/>
    <w:rsid w:val="00527080"/>
    <w:rsid w:val="005279E8"/>
    <w:rsid w:val="00533054"/>
    <w:rsid w:val="0053526C"/>
    <w:rsid w:val="00536698"/>
    <w:rsid w:val="0053733D"/>
    <w:rsid w:val="0053743C"/>
    <w:rsid w:val="005416DD"/>
    <w:rsid w:val="00541DD1"/>
    <w:rsid w:val="00541DDC"/>
    <w:rsid w:val="005426CD"/>
    <w:rsid w:val="005440F8"/>
    <w:rsid w:val="005450A9"/>
    <w:rsid w:val="005500FF"/>
    <w:rsid w:val="00550C94"/>
    <w:rsid w:val="005517BC"/>
    <w:rsid w:val="00555076"/>
    <w:rsid w:val="005571D3"/>
    <w:rsid w:val="005573CF"/>
    <w:rsid w:val="005578CB"/>
    <w:rsid w:val="00560C07"/>
    <w:rsid w:val="005639FB"/>
    <w:rsid w:val="00565672"/>
    <w:rsid w:val="00565D8C"/>
    <w:rsid w:val="00565F7D"/>
    <w:rsid w:val="005661CD"/>
    <w:rsid w:val="00566422"/>
    <w:rsid w:val="0057014C"/>
    <w:rsid w:val="00570C11"/>
    <w:rsid w:val="00570EA4"/>
    <w:rsid w:val="005712BF"/>
    <w:rsid w:val="00571599"/>
    <w:rsid w:val="00571B98"/>
    <w:rsid w:val="00576FF3"/>
    <w:rsid w:val="00577B28"/>
    <w:rsid w:val="005800F3"/>
    <w:rsid w:val="00581769"/>
    <w:rsid w:val="00581B47"/>
    <w:rsid w:val="00583592"/>
    <w:rsid w:val="005862D5"/>
    <w:rsid w:val="00587573"/>
    <w:rsid w:val="005904B2"/>
    <w:rsid w:val="00590548"/>
    <w:rsid w:val="0059390F"/>
    <w:rsid w:val="00594680"/>
    <w:rsid w:val="005946C6"/>
    <w:rsid w:val="00594B92"/>
    <w:rsid w:val="00595319"/>
    <w:rsid w:val="00595AE1"/>
    <w:rsid w:val="005A0441"/>
    <w:rsid w:val="005A0F5E"/>
    <w:rsid w:val="005A2AAA"/>
    <w:rsid w:val="005A3EBD"/>
    <w:rsid w:val="005A4813"/>
    <w:rsid w:val="005A677B"/>
    <w:rsid w:val="005A6BBC"/>
    <w:rsid w:val="005A75BE"/>
    <w:rsid w:val="005B0B8E"/>
    <w:rsid w:val="005B1207"/>
    <w:rsid w:val="005B27B9"/>
    <w:rsid w:val="005B538C"/>
    <w:rsid w:val="005B5B31"/>
    <w:rsid w:val="005B5B61"/>
    <w:rsid w:val="005B5EDC"/>
    <w:rsid w:val="005B5FDE"/>
    <w:rsid w:val="005B6F1E"/>
    <w:rsid w:val="005C01AF"/>
    <w:rsid w:val="005C1855"/>
    <w:rsid w:val="005C1EFF"/>
    <w:rsid w:val="005C46C6"/>
    <w:rsid w:val="005C4700"/>
    <w:rsid w:val="005C4C4E"/>
    <w:rsid w:val="005C5992"/>
    <w:rsid w:val="005C5B66"/>
    <w:rsid w:val="005C6F91"/>
    <w:rsid w:val="005C7386"/>
    <w:rsid w:val="005D3825"/>
    <w:rsid w:val="005D4D75"/>
    <w:rsid w:val="005E15A9"/>
    <w:rsid w:val="005E2F26"/>
    <w:rsid w:val="005E73B9"/>
    <w:rsid w:val="005F03D3"/>
    <w:rsid w:val="005F1285"/>
    <w:rsid w:val="005F2395"/>
    <w:rsid w:val="005F2BEB"/>
    <w:rsid w:val="005F4C11"/>
    <w:rsid w:val="005F4D1C"/>
    <w:rsid w:val="005F4DC7"/>
    <w:rsid w:val="0060567D"/>
    <w:rsid w:val="00605807"/>
    <w:rsid w:val="00607CCF"/>
    <w:rsid w:val="006107DD"/>
    <w:rsid w:val="00610F19"/>
    <w:rsid w:val="006115C3"/>
    <w:rsid w:val="0061216A"/>
    <w:rsid w:val="006124A2"/>
    <w:rsid w:val="00612610"/>
    <w:rsid w:val="00612A53"/>
    <w:rsid w:val="006131DC"/>
    <w:rsid w:val="006134E9"/>
    <w:rsid w:val="0061420A"/>
    <w:rsid w:val="00615FCA"/>
    <w:rsid w:val="006165A1"/>
    <w:rsid w:val="006200AB"/>
    <w:rsid w:val="006203FE"/>
    <w:rsid w:val="00621157"/>
    <w:rsid w:val="006238CA"/>
    <w:rsid w:val="00623C4C"/>
    <w:rsid w:val="0062433D"/>
    <w:rsid w:val="0062448C"/>
    <w:rsid w:val="00624718"/>
    <w:rsid w:val="00625321"/>
    <w:rsid w:val="00627D83"/>
    <w:rsid w:val="00627E66"/>
    <w:rsid w:val="00631F3A"/>
    <w:rsid w:val="00632B2C"/>
    <w:rsid w:val="00632FEA"/>
    <w:rsid w:val="0063547C"/>
    <w:rsid w:val="006354AF"/>
    <w:rsid w:val="00635CD1"/>
    <w:rsid w:val="00636A0F"/>
    <w:rsid w:val="0064069E"/>
    <w:rsid w:val="00640AA2"/>
    <w:rsid w:val="0064490C"/>
    <w:rsid w:val="00646584"/>
    <w:rsid w:val="00646AE6"/>
    <w:rsid w:val="00647EDC"/>
    <w:rsid w:val="00647F2C"/>
    <w:rsid w:val="00651444"/>
    <w:rsid w:val="0065379C"/>
    <w:rsid w:val="00656E19"/>
    <w:rsid w:val="006572EB"/>
    <w:rsid w:val="006573B7"/>
    <w:rsid w:val="0065774F"/>
    <w:rsid w:val="00663C21"/>
    <w:rsid w:val="00663CA5"/>
    <w:rsid w:val="00664DCF"/>
    <w:rsid w:val="00666AA1"/>
    <w:rsid w:val="0067105F"/>
    <w:rsid w:val="00671D6D"/>
    <w:rsid w:val="00672A0F"/>
    <w:rsid w:val="00673898"/>
    <w:rsid w:val="00673F2E"/>
    <w:rsid w:val="00674D00"/>
    <w:rsid w:val="0067603F"/>
    <w:rsid w:val="006760E1"/>
    <w:rsid w:val="0067636D"/>
    <w:rsid w:val="00676E5A"/>
    <w:rsid w:val="0068129B"/>
    <w:rsid w:val="00686570"/>
    <w:rsid w:val="00690383"/>
    <w:rsid w:val="00690A3D"/>
    <w:rsid w:val="00690DBB"/>
    <w:rsid w:val="00691655"/>
    <w:rsid w:val="0069206D"/>
    <w:rsid w:val="0069236F"/>
    <w:rsid w:val="00693F7F"/>
    <w:rsid w:val="00697ED8"/>
    <w:rsid w:val="006A0DE4"/>
    <w:rsid w:val="006A21D4"/>
    <w:rsid w:val="006A22B0"/>
    <w:rsid w:val="006A2EFB"/>
    <w:rsid w:val="006A306A"/>
    <w:rsid w:val="006A3693"/>
    <w:rsid w:val="006A36D7"/>
    <w:rsid w:val="006A40FC"/>
    <w:rsid w:val="006A4494"/>
    <w:rsid w:val="006A467B"/>
    <w:rsid w:val="006A5844"/>
    <w:rsid w:val="006B2E5A"/>
    <w:rsid w:val="006B33BE"/>
    <w:rsid w:val="006B3479"/>
    <w:rsid w:val="006B4B57"/>
    <w:rsid w:val="006B6D0E"/>
    <w:rsid w:val="006B720E"/>
    <w:rsid w:val="006B7A61"/>
    <w:rsid w:val="006C0273"/>
    <w:rsid w:val="006C123F"/>
    <w:rsid w:val="006C289D"/>
    <w:rsid w:val="006C5060"/>
    <w:rsid w:val="006C6ADE"/>
    <w:rsid w:val="006C7395"/>
    <w:rsid w:val="006C73EF"/>
    <w:rsid w:val="006C7BA1"/>
    <w:rsid w:val="006D04DB"/>
    <w:rsid w:val="006D18E1"/>
    <w:rsid w:val="006D409C"/>
    <w:rsid w:val="006D462F"/>
    <w:rsid w:val="006D7C13"/>
    <w:rsid w:val="006D7C65"/>
    <w:rsid w:val="006E3AEC"/>
    <w:rsid w:val="006E492A"/>
    <w:rsid w:val="006E54B6"/>
    <w:rsid w:val="006E6EDD"/>
    <w:rsid w:val="006F0894"/>
    <w:rsid w:val="006F318E"/>
    <w:rsid w:val="006F3EEF"/>
    <w:rsid w:val="006F4046"/>
    <w:rsid w:val="006F4B8E"/>
    <w:rsid w:val="006F6F68"/>
    <w:rsid w:val="00701D3D"/>
    <w:rsid w:val="007036F7"/>
    <w:rsid w:val="0070407F"/>
    <w:rsid w:val="00704761"/>
    <w:rsid w:val="00706E21"/>
    <w:rsid w:val="0070762C"/>
    <w:rsid w:val="00714DEA"/>
    <w:rsid w:val="00715711"/>
    <w:rsid w:val="00716CC4"/>
    <w:rsid w:val="00717221"/>
    <w:rsid w:val="007174A1"/>
    <w:rsid w:val="00717E44"/>
    <w:rsid w:val="00720099"/>
    <w:rsid w:val="00721111"/>
    <w:rsid w:val="00722F4A"/>
    <w:rsid w:val="007238D7"/>
    <w:rsid w:val="00725BF4"/>
    <w:rsid w:val="00727230"/>
    <w:rsid w:val="0073034F"/>
    <w:rsid w:val="00732322"/>
    <w:rsid w:val="00733A80"/>
    <w:rsid w:val="007342AA"/>
    <w:rsid w:val="007349AC"/>
    <w:rsid w:val="00735844"/>
    <w:rsid w:val="00736540"/>
    <w:rsid w:val="00740123"/>
    <w:rsid w:val="00745391"/>
    <w:rsid w:val="007460DE"/>
    <w:rsid w:val="00746356"/>
    <w:rsid w:val="00746A36"/>
    <w:rsid w:val="0075013A"/>
    <w:rsid w:val="00750CAE"/>
    <w:rsid w:val="00752D8A"/>
    <w:rsid w:val="0075447B"/>
    <w:rsid w:val="00755441"/>
    <w:rsid w:val="007554C4"/>
    <w:rsid w:val="0075572E"/>
    <w:rsid w:val="00761727"/>
    <w:rsid w:val="007648F4"/>
    <w:rsid w:val="00765DC2"/>
    <w:rsid w:val="00767030"/>
    <w:rsid w:val="0076779A"/>
    <w:rsid w:val="00767DDF"/>
    <w:rsid w:val="00770B7E"/>
    <w:rsid w:val="0077221D"/>
    <w:rsid w:val="00772BCD"/>
    <w:rsid w:val="00772C7C"/>
    <w:rsid w:val="007749A8"/>
    <w:rsid w:val="00775E33"/>
    <w:rsid w:val="007771F9"/>
    <w:rsid w:val="00777D3E"/>
    <w:rsid w:val="007803F7"/>
    <w:rsid w:val="00781A89"/>
    <w:rsid w:val="0078279C"/>
    <w:rsid w:val="0078539F"/>
    <w:rsid w:val="007857A8"/>
    <w:rsid w:val="00786391"/>
    <w:rsid w:val="007904CE"/>
    <w:rsid w:val="0079385D"/>
    <w:rsid w:val="00794931"/>
    <w:rsid w:val="00796021"/>
    <w:rsid w:val="00797999"/>
    <w:rsid w:val="007A1474"/>
    <w:rsid w:val="007A1BFC"/>
    <w:rsid w:val="007A4F8A"/>
    <w:rsid w:val="007A60D5"/>
    <w:rsid w:val="007B0E02"/>
    <w:rsid w:val="007B76B7"/>
    <w:rsid w:val="007C1D51"/>
    <w:rsid w:val="007C3C2B"/>
    <w:rsid w:val="007C51CE"/>
    <w:rsid w:val="007C5D8C"/>
    <w:rsid w:val="007C66B1"/>
    <w:rsid w:val="007C7037"/>
    <w:rsid w:val="007C7C44"/>
    <w:rsid w:val="007C7CA9"/>
    <w:rsid w:val="007D0712"/>
    <w:rsid w:val="007D1144"/>
    <w:rsid w:val="007D24FB"/>
    <w:rsid w:val="007D48B0"/>
    <w:rsid w:val="007D75B2"/>
    <w:rsid w:val="007E06E4"/>
    <w:rsid w:val="007E1666"/>
    <w:rsid w:val="007E2657"/>
    <w:rsid w:val="007E2DEA"/>
    <w:rsid w:val="007E3239"/>
    <w:rsid w:val="007E3CD6"/>
    <w:rsid w:val="007E4872"/>
    <w:rsid w:val="007E59EC"/>
    <w:rsid w:val="007E636C"/>
    <w:rsid w:val="007F04F3"/>
    <w:rsid w:val="007F2C79"/>
    <w:rsid w:val="007F3494"/>
    <w:rsid w:val="007F3645"/>
    <w:rsid w:val="007F3AFA"/>
    <w:rsid w:val="007F4EC4"/>
    <w:rsid w:val="007F65CD"/>
    <w:rsid w:val="007F7F88"/>
    <w:rsid w:val="00801418"/>
    <w:rsid w:val="00801C81"/>
    <w:rsid w:val="00803A6D"/>
    <w:rsid w:val="008048C0"/>
    <w:rsid w:val="00805189"/>
    <w:rsid w:val="00806ABE"/>
    <w:rsid w:val="00807104"/>
    <w:rsid w:val="00810042"/>
    <w:rsid w:val="00810B81"/>
    <w:rsid w:val="0081169A"/>
    <w:rsid w:val="008133E1"/>
    <w:rsid w:val="0081512F"/>
    <w:rsid w:val="008202B5"/>
    <w:rsid w:val="0082183A"/>
    <w:rsid w:val="00821B79"/>
    <w:rsid w:val="00822AE3"/>
    <w:rsid w:val="008245BF"/>
    <w:rsid w:val="008247CF"/>
    <w:rsid w:val="0082618E"/>
    <w:rsid w:val="00827D81"/>
    <w:rsid w:val="00830E84"/>
    <w:rsid w:val="00831E8A"/>
    <w:rsid w:val="00832876"/>
    <w:rsid w:val="00832F7D"/>
    <w:rsid w:val="00833277"/>
    <w:rsid w:val="00835A2F"/>
    <w:rsid w:val="0084560A"/>
    <w:rsid w:val="00845C24"/>
    <w:rsid w:val="00846242"/>
    <w:rsid w:val="00846565"/>
    <w:rsid w:val="00847483"/>
    <w:rsid w:val="00847AEC"/>
    <w:rsid w:val="0085061C"/>
    <w:rsid w:val="00850926"/>
    <w:rsid w:val="00854BAE"/>
    <w:rsid w:val="008561B6"/>
    <w:rsid w:val="00857B2F"/>
    <w:rsid w:val="0086131F"/>
    <w:rsid w:val="0086172D"/>
    <w:rsid w:val="00861A62"/>
    <w:rsid w:val="00864E64"/>
    <w:rsid w:val="00866EFF"/>
    <w:rsid w:val="00870C84"/>
    <w:rsid w:val="00870E71"/>
    <w:rsid w:val="0087485E"/>
    <w:rsid w:val="00880A98"/>
    <w:rsid w:val="0088107D"/>
    <w:rsid w:val="008813F7"/>
    <w:rsid w:val="00881E8E"/>
    <w:rsid w:val="00882976"/>
    <w:rsid w:val="00884F8C"/>
    <w:rsid w:val="008853CA"/>
    <w:rsid w:val="00892C2A"/>
    <w:rsid w:val="008944FD"/>
    <w:rsid w:val="00894B5E"/>
    <w:rsid w:val="008955BD"/>
    <w:rsid w:val="00895904"/>
    <w:rsid w:val="00895F9D"/>
    <w:rsid w:val="0089744C"/>
    <w:rsid w:val="008A14D1"/>
    <w:rsid w:val="008A2237"/>
    <w:rsid w:val="008A34A9"/>
    <w:rsid w:val="008A47EC"/>
    <w:rsid w:val="008A6342"/>
    <w:rsid w:val="008B19D3"/>
    <w:rsid w:val="008B19F7"/>
    <w:rsid w:val="008B354D"/>
    <w:rsid w:val="008B3B1D"/>
    <w:rsid w:val="008B42DE"/>
    <w:rsid w:val="008B6109"/>
    <w:rsid w:val="008B68AF"/>
    <w:rsid w:val="008B6DB6"/>
    <w:rsid w:val="008B7023"/>
    <w:rsid w:val="008C2155"/>
    <w:rsid w:val="008C7B5C"/>
    <w:rsid w:val="008D1012"/>
    <w:rsid w:val="008D1CB5"/>
    <w:rsid w:val="008D320C"/>
    <w:rsid w:val="008D35C8"/>
    <w:rsid w:val="008D3A81"/>
    <w:rsid w:val="008D4879"/>
    <w:rsid w:val="008D4D52"/>
    <w:rsid w:val="008D4DF8"/>
    <w:rsid w:val="008D5CC5"/>
    <w:rsid w:val="008D6E0E"/>
    <w:rsid w:val="008D7E79"/>
    <w:rsid w:val="008D7F40"/>
    <w:rsid w:val="008E184B"/>
    <w:rsid w:val="008E1A66"/>
    <w:rsid w:val="008E654F"/>
    <w:rsid w:val="008E6746"/>
    <w:rsid w:val="008E7B1D"/>
    <w:rsid w:val="008F0301"/>
    <w:rsid w:val="008F0EC7"/>
    <w:rsid w:val="008F3096"/>
    <w:rsid w:val="008F53D4"/>
    <w:rsid w:val="008F6845"/>
    <w:rsid w:val="008F7224"/>
    <w:rsid w:val="008F7DB5"/>
    <w:rsid w:val="009018C8"/>
    <w:rsid w:val="00901D9F"/>
    <w:rsid w:val="00905410"/>
    <w:rsid w:val="00905F29"/>
    <w:rsid w:val="00906064"/>
    <w:rsid w:val="009071E7"/>
    <w:rsid w:val="00907738"/>
    <w:rsid w:val="00912F5F"/>
    <w:rsid w:val="0091313D"/>
    <w:rsid w:val="00913395"/>
    <w:rsid w:val="00913596"/>
    <w:rsid w:val="009142D9"/>
    <w:rsid w:val="009149E9"/>
    <w:rsid w:val="009155C1"/>
    <w:rsid w:val="009160EA"/>
    <w:rsid w:val="00916AC9"/>
    <w:rsid w:val="00917C5B"/>
    <w:rsid w:val="00920EC0"/>
    <w:rsid w:val="00920FFE"/>
    <w:rsid w:val="00921B1D"/>
    <w:rsid w:val="00922FFE"/>
    <w:rsid w:val="00926E71"/>
    <w:rsid w:val="00930557"/>
    <w:rsid w:val="00931668"/>
    <w:rsid w:val="009328D8"/>
    <w:rsid w:val="00933CE6"/>
    <w:rsid w:val="00935D11"/>
    <w:rsid w:val="00937D8D"/>
    <w:rsid w:val="00944D73"/>
    <w:rsid w:val="00946A11"/>
    <w:rsid w:val="009549F0"/>
    <w:rsid w:val="00955E2D"/>
    <w:rsid w:val="009565EF"/>
    <w:rsid w:val="00956CBA"/>
    <w:rsid w:val="009646A5"/>
    <w:rsid w:val="00964E50"/>
    <w:rsid w:val="009666DF"/>
    <w:rsid w:val="00972700"/>
    <w:rsid w:val="00974956"/>
    <w:rsid w:val="00976C96"/>
    <w:rsid w:val="00977F50"/>
    <w:rsid w:val="00982B8E"/>
    <w:rsid w:val="00982D2A"/>
    <w:rsid w:val="00984DFF"/>
    <w:rsid w:val="00985584"/>
    <w:rsid w:val="009855F9"/>
    <w:rsid w:val="009871FA"/>
    <w:rsid w:val="00987348"/>
    <w:rsid w:val="00987AD4"/>
    <w:rsid w:val="009918E5"/>
    <w:rsid w:val="009922E9"/>
    <w:rsid w:val="00992B44"/>
    <w:rsid w:val="0099349B"/>
    <w:rsid w:val="00993D38"/>
    <w:rsid w:val="00994D2A"/>
    <w:rsid w:val="00994F02"/>
    <w:rsid w:val="00995012"/>
    <w:rsid w:val="009A0133"/>
    <w:rsid w:val="009A0C75"/>
    <w:rsid w:val="009A544E"/>
    <w:rsid w:val="009A5E8F"/>
    <w:rsid w:val="009B0D2A"/>
    <w:rsid w:val="009B3018"/>
    <w:rsid w:val="009B31F3"/>
    <w:rsid w:val="009B3EC8"/>
    <w:rsid w:val="009B6423"/>
    <w:rsid w:val="009C0259"/>
    <w:rsid w:val="009C0688"/>
    <w:rsid w:val="009C2649"/>
    <w:rsid w:val="009C3339"/>
    <w:rsid w:val="009C4DC9"/>
    <w:rsid w:val="009C5119"/>
    <w:rsid w:val="009C7AF2"/>
    <w:rsid w:val="009C7BB9"/>
    <w:rsid w:val="009D0108"/>
    <w:rsid w:val="009D15B5"/>
    <w:rsid w:val="009D3B88"/>
    <w:rsid w:val="009E080E"/>
    <w:rsid w:val="009E19BF"/>
    <w:rsid w:val="009E1DAD"/>
    <w:rsid w:val="009E388F"/>
    <w:rsid w:val="009E3BA7"/>
    <w:rsid w:val="009E5198"/>
    <w:rsid w:val="009E56BF"/>
    <w:rsid w:val="009E706F"/>
    <w:rsid w:val="009E7B2E"/>
    <w:rsid w:val="009E7D30"/>
    <w:rsid w:val="009F05D1"/>
    <w:rsid w:val="009F07B9"/>
    <w:rsid w:val="009F0E66"/>
    <w:rsid w:val="009F3532"/>
    <w:rsid w:val="009F4448"/>
    <w:rsid w:val="009F5D7C"/>
    <w:rsid w:val="009F6C42"/>
    <w:rsid w:val="009F6FC7"/>
    <w:rsid w:val="009F72E3"/>
    <w:rsid w:val="00A00BA2"/>
    <w:rsid w:val="00A00D40"/>
    <w:rsid w:val="00A015EA"/>
    <w:rsid w:val="00A0382E"/>
    <w:rsid w:val="00A03B4B"/>
    <w:rsid w:val="00A04550"/>
    <w:rsid w:val="00A05EF2"/>
    <w:rsid w:val="00A07C42"/>
    <w:rsid w:val="00A12B1D"/>
    <w:rsid w:val="00A132E0"/>
    <w:rsid w:val="00A16112"/>
    <w:rsid w:val="00A17BBA"/>
    <w:rsid w:val="00A21E52"/>
    <w:rsid w:val="00A242F0"/>
    <w:rsid w:val="00A25143"/>
    <w:rsid w:val="00A26703"/>
    <w:rsid w:val="00A26B52"/>
    <w:rsid w:val="00A336A2"/>
    <w:rsid w:val="00A35692"/>
    <w:rsid w:val="00A36F59"/>
    <w:rsid w:val="00A3741D"/>
    <w:rsid w:val="00A43018"/>
    <w:rsid w:val="00A4427E"/>
    <w:rsid w:val="00A44BB3"/>
    <w:rsid w:val="00A46705"/>
    <w:rsid w:val="00A473F4"/>
    <w:rsid w:val="00A5282F"/>
    <w:rsid w:val="00A52F2E"/>
    <w:rsid w:val="00A53E7F"/>
    <w:rsid w:val="00A54FB3"/>
    <w:rsid w:val="00A55AF7"/>
    <w:rsid w:val="00A55DBF"/>
    <w:rsid w:val="00A57459"/>
    <w:rsid w:val="00A57A40"/>
    <w:rsid w:val="00A60587"/>
    <w:rsid w:val="00A627FE"/>
    <w:rsid w:val="00A63816"/>
    <w:rsid w:val="00A72DBB"/>
    <w:rsid w:val="00A73459"/>
    <w:rsid w:val="00A740D5"/>
    <w:rsid w:val="00A7519D"/>
    <w:rsid w:val="00A75BD1"/>
    <w:rsid w:val="00A76D69"/>
    <w:rsid w:val="00A8111C"/>
    <w:rsid w:val="00A825B8"/>
    <w:rsid w:val="00A82B1A"/>
    <w:rsid w:val="00A82BA0"/>
    <w:rsid w:val="00A83287"/>
    <w:rsid w:val="00A8398F"/>
    <w:rsid w:val="00A83C66"/>
    <w:rsid w:val="00A84A98"/>
    <w:rsid w:val="00A858A3"/>
    <w:rsid w:val="00A859CC"/>
    <w:rsid w:val="00A87595"/>
    <w:rsid w:val="00A9038F"/>
    <w:rsid w:val="00A95508"/>
    <w:rsid w:val="00A95C5E"/>
    <w:rsid w:val="00A95E78"/>
    <w:rsid w:val="00A96F4D"/>
    <w:rsid w:val="00AA0DBC"/>
    <w:rsid w:val="00AA450B"/>
    <w:rsid w:val="00AA5F4B"/>
    <w:rsid w:val="00AA6568"/>
    <w:rsid w:val="00AA66DF"/>
    <w:rsid w:val="00AA7545"/>
    <w:rsid w:val="00AA767E"/>
    <w:rsid w:val="00AA7918"/>
    <w:rsid w:val="00AB1448"/>
    <w:rsid w:val="00AB22A9"/>
    <w:rsid w:val="00AB3012"/>
    <w:rsid w:val="00AB4EC2"/>
    <w:rsid w:val="00AB505B"/>
    <w:rsid w:val="00AB687A"/>
    <w:rsid w:val="00AB7381"/>
    <w:rsid w:val="00AC0CEE"/>
    <w:rsid w:val="00AC3FA7"/>
    <w:rsid w:val="00AC51F0"/>
    <w:rsid w:val="00AD0084"/>
    <w:rsid w:val="00AD07B6"/>
    <w:rsid w:val="00AD0B56"/>
    <w:rsid w:val="00AD1555"/>
    <w:rsid w:val="00AD1BBF"/>
    <w:rsid w:val="00AD211B"/>
    <w:rsid w:val="00AD5A71"/>
    <w:rsid w:val="00AD6AC2"/>
    <w:rsid w:val="00AE02B2"/>
    <w:rsid w:val="00AE0BE4"/>
    <w:rsid w:val="00AE1627"/>
    <w:rsid w:val="00AE3810"/>
    <w:rsid w:val="00AE4429"/>
    <w:rsid w:val="00AE44E0"/>
    <w:rsid w:val="00AE4F4D"/>
    <w:rsid w:val="00AE61C3"/>
    <w:rsid w:val="00AE6E9E"/>
    <w:rsid w:val="00AE782D"/>
    <w:rsid w:val="00AF384D"/>
    <w:rsid w:val="00AF5DE8"/>
    <w:rsid w:val="00AF6C45"/>
    <w:rsid w:val="00B00054"/>
    <w:rsid w:val="00B00632"/>
    <w:rsid w:val="00B01730"/>
    <w:rsid w:val="00B01A85"/>
    <w:rsid w:val="00B01E15"/>
    <w:rsid w:val="00B01EB2"/>
    <w:rsid w:val="00B056A5"/>
    <w:rsid w:val="00B1129E"/>
    <w:rsid w:val="00B11A1E"/>
    <w:rsid w:val="00B11DBF"/>
    <w:rsid w:val="00B13809"/>
    <w:rsid w:val="00B1666A"/>
    <w:rsid w:val="00B20645"/>
    <w:rsid w:val="00B20DA5"/>
    <w:rsid w:val="00B2127D"/>
    <w:rsid w:val="00B21D0F"/>
    <w:rsid w:val="00B22152"/>
    <w:rsid w:val="00B22F74"/>
    <w:rsid w:val="00B2502F"/>
    <w:rsid w:val="00B2784D"/>
    <w:rsid w:val="00B31E85"/>
    <w:rsid w:val="00B31EE7"/>
    <w:rsid w:val="00B32043"/>
    <w:rsid w:val="00B3326A"/>
    <w:rsid w:val="00B344E5"/>
    <w:rsid w:val="00B35788"/>
    <w:rsid w:val="00B35987"/>
    <w:rsid w:val="00B36531"/>
    <w:rsid w:val="00B40B5A"/>
    <w:rsid w:val="00B431D4"/>
    <w:rsid w:val="00B433B2"/>
    <w:rsid w:val="00B462D7"/>
    <w:rsid w:val="00B469C8"/>
    <w:rsid w:val="00B502CD"/>
    <w:rsid w:val="00B50329"/>
    <w:rsid w:val="00B5145F"/>
    <w:rsid w:val="00B53039"/>
    <w:rsid w:val="00B5365D"/>
    <w:rsid w:val="00B61A5E"/>
    <w:rsid w:val="00B62BDD"/>
    <w:rsid w:val="00B62C9D"/>
    <w:rsid w:val="00B6417D"/>
    <w:rsid w:val="00B64884"/>
    <w:rsid w:val="00B65C5B"/>
    <w:rsid w:val="00B65FE9"/>
    <w:rsid w:val="00B72E32"/>
    <w:rsid w:val="00B73CD9"/>
    <w:rsid w:val="00B75D22"/>
    <w:rsid w:val="00B770D3"/>
    <w:rsid w:val="00B81466"/>
    <w:rsid w:val="00B840E1"/>
    <w:rsid w:val="00B84608"/>
    <w:rsid w:val="00B86BA8"/>
    <w:rsid w:val="00B86FAA"/>
    <w:rsid w:val="00B870B2"/>
    <w:rsid w:val="00B91E64"/>
    <w:rsid w:val="00B94C64"/>
    <w:rsid w:val="00B976E3"/>
    <w:rsid w:val="00B97E3E"/>
    <w:rsid w:val="00BA020E"/>
    <w:rsid w:val="00BA133A"/>
    <w:rsid w:val="00BB1D3D"/>
    <w:rsid w:val="00BB3B18"/>
    <w:rsid w:val="00BB58F9"/>
    <w:rsid w:val="00BB6B41"/>
    <w:rsid w:val="00BB703D"/>
    <w:rsid w:val="00BB7DA7"/>
    <w:rsid w:val="00BC3168"/>
    <w:rsid w:val="00BC329C"/>
    <w:rsid w:val="00BC372F"/>
    <w:rsid w:val="00BC5D5A"/>
    <w:rsid w:val="00BC6A47"/>
    <w:rsid w:val="00BC6F25"/>
    <w:rsid w:val="00BD2C1C"/>
    <w:rsid w:val="00BD345F"/>
    <w:rsid w:val="00BD3BB7"/>
    <w:rsid w:val="00BD4E4C"/>
    <w:rsid w:val="00BD7A02"/>
    <w:rsid w:val="00BE16D5"/>
    <w:rsid w:val="00BE3493"/>
    <w:rsid w:val="00BE5BDF"/>
    <w:rsid w:val="00BE619A"/>
    <w:rsid w:val="00BE6DD3"/>
    <w:rsid w:val="00BF03E6"/>
    <w:rsid w:val="00BF2B74"/>
    <w:rsid w:val="00BF4997"/>
    <w:rsid w:val="00C01141"/>
    <w:rsid w:val="00C03C8E"/>
    <w:rsid w:val="00C053BE"/>
    <w:rsid w:val="00C104A4"/>
    <w:rsid w:val="00C106FD"/>
    <w:rsid w:val="00C109A1"/>
    <w:rsid w:val="00C11166"/>
    <w:rsid w:val="00C11D90"/>
    <w:rsid w:val="00C12F11"/>
    <w:rsid w:val="00C16978"/>
    <w:rsid w:val="00C20880"/>
    <w:rsid w:val="00C2125E"/>
    <w:rsid w:val="00C24E39"/>
    <w:rsid w:val="00C2576F"/>
    <w:rsid w:val="00C2577D"/>
    <w:rsid w:val="00C2668A"/>
    <w:rsid w:val="00C30D68"/>
    <w:rsid w:val="00C31BE8"/>
    <w:rsid w:val="00C3427A"/>
    <w:rsid w:val="00C4190F"/>
    <w:rsid w:val="00C43487"/>
    <w:rsid w:val="00C44E6C"/>
    <w:rsid w:val="00C4587D"/>
    <w:rsid w:val="00C45A3E"/>
    <w:rsid w:val="00C4789E"/>
    <w:rsid w:val="00C525D3"/>
    <w:rsid w:val="00C54A6B"/>
    <w:rsid w:val="00C56B8A"/>
    <w:rsid w:val="00C56DED"/>
    <w:rsid w:val="00C57317"/>
    <w:rsid w:val="00C57DBF"/>
    <w:rsid w:val="00C608B5"/>
    <w:rsid w:val="00C60D0B"/>
    <w:rsid w:val="00C61045"/>
    <w:rsid w:val="00C6135C"/>
    <w:rsid w:val="00C61DDE"/>
    <w:rsid w:val="00C62AA8"/>
    <w:rsid w:val="00C644A1"/>
    <w:rsid w:val="00C66439"/>
    <w:rsid w:val="00C6710B"/>
    <w:rsid w:val="00C71386"/>
    <w:rsid w:val="00C7139E"/>
    <w:rsid w:val="00C72ABD"/>
    <w:rsid w:val="00C73F00"/>
    <w:rsid w:val="00C76D2B"/>
    <w:rsid w:val="00C7710B"/>
    <w:rsid w:val="00C82181"/>
    <w:rsid w:val="00C822F8"/>
    <w:rsid w:val="00C837B9"/>
    <w:rsid w:val="00C83A0C"/>
    <w:rsid w:val="00C83ABC"/>
    <w:rsid w:val="00C83F9B"/>
    <w:rsid w:val="00C859D9"/>
    <w:rsid w:val="00C86DA6"/>
    <w:rsid w:val="00C92716"/>
    <w:rsid w:val="00C935B1"/>
    <w:rsid w:val="00C94709"/>
    <w:rsid w:val="00CA2437"/>
    <w:rsid w:val="00CA7E3D"/>
    <w:rsid w:val="00CB04E7"/>
    <w:rsid w:val="00CB0B40"/>
    <w:rsid w:val="00CB10AB"/>
    <w:rsid w:val="00CB3997"/>
    <w:rsid w:val="00CB3EE5"/>
    <w:rsid w:val="00CB4854"/>
    <w:rsid w:val="00CB574C"/>
    <w:rsid w:val="00CB694F"/>
    <w:rsid w:val="00CB78A6"/>
    <w:rsid w:val="00CC0046"/>
    <w:rsid w:val="00CC0AFC"/>
    <w:rsid w:val="00CC1D61"/>
    <w:rsid w:val="00CC34B2"/>
    <w:rsid w:val="00CC3CFA"/>
    <w:rsid w:val="00CC5053"/>
    <w:rsid w:val="00CC587A"/>
    <w:rsid w:val="00CC6B40"/>
    <w:rsid w:val="00CC778B"/>
    <w:rsid w:val="00CD0C10"/>
    <w:rsid w:val="00CD1CE9"/>
    <w:rsid w:val="00CD2552"/>
    <w:rsid w:val="00CD2618"/>
    <w:rsid w:val="00CD6979"/>
    <w:rsid w:val="00CD748A"/>
    <w:rsid w:val="00CE01B9"/>
    <w:rsid w:val="00CE2563"/>
    <w:rsid w:val="00CE2F37"/>
    <w:rsid w:val="00CE3167"/>
    <w:rsid w:val="00CE3588"/>
    <w:rsid w:val="00CE37C5"/>
    <w:rsid w:val="00CE3E88"/>
    <w:rsid w:val="00CE58DA"/>
    <w:rsid w:val="00CE594A"/>
    <w:rsid w:val="00CE672A"/>
    <w:rsid w:val="00CE6FFB"/>
    <w:rsid w:val="00CF04AF"/>
    <w:rsid w:val="00CF0E46"/>
    <w:rsid w:val="00CF14A8"/>
    <w:rsid w:val="00CF4794"/>
    <w:rsid w:val="00CF4B3D"/>
    <w:rsid w:val="00CF6C4D"/>
    <w:rsid w:val="00CF6D40"/>
    <w:rsid w:val="00CF6E43"/>
    <w:rsid w:val="00CF7E95"/>
    <w:rsid w:val="00D01730"/>
    <w:rsid w:val="00D02168"/>
    <w:rsid w:val="00D0231A"/>
    <w:rsid w:val="00D0432C"/>
    <w:rsid w:val="00D04BB2"/>
    <w:rsid w:val="00D051FA"/>
    <w:rsid w:val="00D07281"/>
    <w:rsid w:val="00D0738A"/>
    <w:rsid w:val="00D10794"/>
    <w:rsid w:val="00D124BD"/>
    <w:rsid w:val="00D1261D"/>
    <w:rsid w:val="00D139C8"/>
    <w:rsid w:val="00D13C75"/>
    <w:rsid w:val="00D1711F"/>
    <w:rsid w:val="00D20D5B"/>
    <w:rsid w:val="00D21685"/>
    <w:rsid w:val="00D21FD9"/>
    <w:rsid w:val="00D22EAB"/>
    <w:rsid w:val="00D23B1B"/>
    <w:rsid w:val="00D25CF5"/>
    <w:rsid w:val="00D27AB5"/>
    <w:rsid w:val="00D32756"/>
    <w:rsid w:val="00D32B84"/>
    <w:rsid w:val="00D32CE7"/>
    <w:rsid w:val="00D34D90"/>
    <w:rsid w:val="00D361C6"/>
    <w:rsid w:val="00D36834"/>
    <w:rsid w:val="00D37192"/>
    <w:rsid w:val="00D37320"/>
    <w:rsid w:val="00D41929"/>
    <w:rsid w:val="00D42E2D"/>
    <w:rsid w:val="00D43C73"/>
    <w:rsid w:val="00D4425A"/>
    <w:rsid w:val="00D44F82"/>
    <w:rsid w:val="00D46B6D"/>
    <w:rsid w:val="00D47024"/>
    <w:rsid w:val="00D5006F"/>
    <w:rsid w:val="00D511E1"/>
    <w:rsid w:val="00D528F1"/>
    <w:rsid w:val="00D52EA3"/>
    <w:rsid w:val="00D52F45"/>
    <w:rsid w:val="00D53D09"/>
    <w:rsid w:val="00D54251"/>
    <w:rsid w:val="00D5481F"/>
    <w:rsid w:val="00D5584E"/>
    <w:rsid w:val="00D56EFC"/>
    <w:rsid w:val="00D570DE"/>
    <w:rsid w:val="00D57E28"/>
    <w:rsid w:val="00D61232"/>
    <w:rsid w:val="00D64380"/>
    <w:rsid w:val="00D649E8"/>
    <w:rsid w:val="00D65137"/>
    <w:rsid w:val="00D65CC1"/>
    <w:rsid w:val="00D66580"/>
    <w:rsid w:val="00D6697E"/>
    <w:rsid w:val="00D712A3"/>
    <w:rsid w:val="00D7172F"/>
    <w:rsid w:val="00D72048"/>
    <w:rsid w:val="00D72557"/>
    <w:rsid w:val="00D73AB1"/>
    <w:rsid w:val="00D75D74"/>
    <w:rsid w:val="00D803D4"/>
    <w:rsid w:val="00D80CF3"/>
    <w:rsid w:val="00D80EE5"/>
    <w:rsid w:val="00D820BC"/>
    <w:rsid w:val="00D83159"/>
    <w:rsid w:val="00D83F80"/>
    <w:rsid w:val="00D85587"/>
    <w:rsid w:val="00D862CD"/>
    <w:rsid w:val="00D8669C"/>
    <w:rsid w:val="00D86DB9"/>
    <w:rsid w:val="00D87B10"/>
    <w:rsid w:val="00D947EA"/>
    <w:rsid w:val="00D949AD"/>
    <w:rsid w:val="00D94CA7"/>
    <w:rsid w:val="00D956A5"/>
    <w:rsid w:val="00D96797"/>
    <w:rsid w:val="00D967C9"/>
    <w:rsid w:val="00DA3AEC"/>
    <w:rsid w:val="00DA4683"/>
    <w:rsid w:val="00DA4EBB"/>
    <w:rsid w:val="00DA59ED"/>
    <w:rsid w:val="00DA6211"/>
    <w:rsid w:val="00DA782F"/>
    <w:rsid w:val="00DB09EB"/>
    <w:rsid w:val="00DB25E1"/>
    <w:rsid w:val="00DB28D4"/>
    <w:rsid w:val="00DB5422"/>
    <w:rsid w:val="00DB75B1"/>
    <w:rsid w:val="00DC03A3"/>
    <w:rsid w:val="00DC0547"/>
    <w:rsid w:val="00DC0AF3"/>
    <w:rsid w:val="00DC1F02"/>
    <w:rsid w:val="00DC23FE"/>
    <w:rsid w:val="00DC2907"/>
    <w:rsid w:val="00DC4528"/>
    <w:rsid w:val="00DC53DE"/>
    <w:rsid w:val="00DC5FAF"/>
    <w:rsid w:val="00DD14F3"/>
    <w:rsid w:val="00DD37DD"/>
    <w:rsid w:val="00DD65B8"/>
    <w:rsid w:val="00DD692A"/>
    <w:rsid w:val="00DE1404"/>
    <w:rsid w:val="00DE1F70"/>
    <w:rsid w:val="00DE3806"/>
    <w:rsid w:val="00DE754E"/>
    <w:rsid w:val="00DE7D6C"/>
    <w:rsid w:val="00DF1C67"/>
    <w:rsid w:val="00DF3731"/>
    <w:rsid w:val="00DF4CAA"/>
    <w:rsid w:val="00DF4CE1"/>
    <w:rsid w:val="00DF5938"/>
    <w:rsid w:val="00DF689F"/>
    <w:rsid w:val="00DF6992"/>
    <w:rsid w:val="00DF7267"/>
    <w:rsid w:val="00E0054B"/>
    <w:rsid w:val="00E006EF"/>
    <w:rsid w:val="00E022B0"/>
    <w:rsid w:val="00E024C0"/>
    <w:rsid w:val="00E03B5E"/>
    <w:rsid w:val="00E04DED"/>
    <w:rsid w:val="00E0652D"/>
    <w:rsid w:val="00E06661"/>
    <w:rsid w:val="00E06C16"/>
    <w:rsid w:val="00E11560"/>
    <w:rsid w:val="00E11D68"/>
    <w:rsid w:val="00E11F0D"/>
    <w:rsid w:val="00E14C19"/>
    <w:rsid w:val="00E164F3"/>
    <w:rsid w:val="00E16DA3"/>
    <w:rsid w:val="00E17A93"/>
    <w:rsid w:val="00E20ADF"/>
    <w:rsid w:val="00E20BEC"/>
    <w:rsid w:val="00E21FF6"/>
    <w:rsid w:val="00E2279F"/>
    <w:rsid w:val="00E22A80"/>
    <w:rsid w:val="00E22A90"/>
    <w:rsid w:val="00E23769"/>
    <w:rsid w:val="00E23FC6"/>
    <w:rsid w:val="00E24D9C"/>
    <w:rsid w:val="00E24FB0"/>
    <w:rsid w:val="00E2594A"/>
    <w:rsid w:val="00E27AAD"/>
    <w:rsid w:val="00E31070"/>
    <w:rsid w:val="00E32CA5"/>
    <w:rsid w:val="00E32EC2"/>
    <w:rsid w:val="00E32FD3"/>
    <w:rsid w:val="00E3347A"/>
    <w:rsid w:val="00E34132"/>
    <w:rsid w:val="00E34685"/>
    <w:rsid w:val="00E3494B"/>
    <w:rsid w:val="00E377A7"/>
    <w:rsid w:val="00E37EE4"/>
    <w:rsid w:val="00E405DF"/>
    <w:rsid w:val="00E413D7"/>
    <w:rsid w:val="00E41C5B"/>
    <w:rsid w:val="00E43CB3"/>
    <w:rsid w:val="00E45BA2"/>
    <w:rsid w:val="00E511A4"/>
    <w:rsid w:val="00E511AB"/>
    <w:rsid w:val="00E51362"/>
    <w:rsid w:val="00E521D6"/>
    <w:rsid w:val="00E52450"/>
    <w:rsid w:val="00E537D4"/>
    <w:rsid w:val="00E541D4"/>
    <w:rsid w:val="00E54427"/>
    <w:rsid w:val="00E54E7B"/>
    <w:rsid w:val="00E56346"/>
    <w:rsid w:val="00E565C9"/>
    <w:rsid w:val="00E569D5"/>
    <w:rsid w:val="00E61A40"/>
    <w:rsid w:val="00E6208A"/>
    <w:rsid w:val="00E6322F"/>
    <w:rsid w:val="00E66166"/>
    <w:rsid w:val="00E67567"/>
    <w:rsid w:val="00E70168"/>
    <w:rsid w:val="00E7052C"/>
    <w:rsid w:val="00E72B27"/>
    <w:rsid w:val="00E731E4"/>
    <w:rsid w:val="00E7541C"/>
    <w:rsid w:val="00E77F32"/>
    <w:rsid w:val="00E82737"/>
    <w:rsid w:val="00E838AA"/>
    <w:rsid w:val="00E86271"/>
    <w:rsid w:val="00E869A9"/>
    <w:rsid w:val="00E90752"/>
    <w:rsid w:val="00E9368D"/>
    <w:rsid w:val="00E9469C"/>
    <w:rsid w:val="00E94EB0"/>
    <w:rsid w:val="00E95D18"/>
    <w:rsid w:val="00E95F76"/>
    <w:rsid w:val="00E96680"/>
    <w:rsid w:val="00E9728E"/>
    <w:rsid w:val="00E97CAC"/>
    <w:rsid w:val="00EA2A14"/>
    <w:rsid w:val="00EA5601"/>
    <w:rsid w:val="00EA5E17"/>
    <w:rsid w:val="00EA679C"/>
    <w:rsid w:val="00EA7BCF"/>
    <w:rsid w:val="00EB03C4"/>
    <w:rsid w:val="00EB07E0"/>
    <w:rsid w:val="00EB0DA0"/>
    <w:rsid w:val="00EB1D90"/>
    <w:rsid w:val="00EB23A1"/>
    <w:rsid w:val="00EB6166"/>
    <w:rsid w:val="00EB6406"/>
    <w:rsid w:val="00EB7279"/>
    <w:rsid w:val="00EC184F"/>
    <w:rsid w:val="00EC18F5"/>
    <w:rsid w:val="00EC1DA3"/>
    <w:rsid w:val="00EC3049"/>
    <w:rsid w:val="00EC4A12"/>
    <w:rsid w:val="00EC5961"/>
    <w:rsid w:val="00EC6D7A"/>
    <w:rsid w:val="00ED0A5F"/>
    <w:rsid w:val="00ED17F9"/>
    <w:rsid w:val="00ED1B56"/>
    <w:rsid w:val="00ED1E6E"/>
    <w:rsid w:val="00ED24C9"/>
    <w:rsid w:val="00ED3C9B"/>
    <w:rsid w:val="00ED59EF"/>
    <w:rsid w:val="00ED5AF5"/>
    <w:rsid w:val="00ED6588"/>
    <w:rsid w:val="00ED68DD"/>
    <w:rsid w:val="00ED7CF5"/>
    <w:rsid w:val="00EE03F3"/>
    <w:rsid w:val="00EE0909"/>
    <w:rsid w:val="00EE1309"/>
    <w:rsid w:val="00EE2C65"/>
    <w:rsid w:val="00EE363E"/>
    <w:rsid w:val="00EE4CF7"/>
    <w:rsid w:val="00EE57AD"/>
    <w:rsid w:val="00EE780E"/>
    <w:rsid w:val="00EE7BE3"/>
    <w:rsid w:val="00EF0EBF"/>
    <w:rsid w:val="00EF2788"/>
    <w:rsid w:val="00EF6A69"/>
    <w:rsid w:val="00F025FA"/>
    <w:rsid w:val="00F05EAB"/>
    <w:rsid w:val="00F0620A"/>
    <w:rsid w:val="00F06DEA"/>
    <w:rsid w:val="00F06F89"/>
    <w:rsid w:val="00F07850"/>
    <w:rsid w:val="00F07BE0"/>
    <w:rsid w:val="00F10595"/>
    <w:rsid w:val="00F116BD"/>
    <w:rsid w:val="00F11758"/>
    <w:rsid w:val="00F130C5"/>
    <w:rsid w:val="00F1477A"/>
    <w:rsid w:val="00F14FA5"/>
    <w:rsid w:val="00F15C0E"/>
    <w:rsid w:val="00F16214"/>
    <w:rsid w:val="00F162F9"/>
    <w:rsid w:val="00F17D82"/>
    <w:rsid w:val="00F226C8"/>
    <w:rsid w:val="00F22D07"/>
    <w:rsid w:val="00F23C67"/>
    <w:rsid w:val="00F251B0"/>
    <w:rsid w:val="00F27558"/>
    <w:rsid w:val="00F31551"/>
    <w:rsid w:val="00F33E59"/>
    <w:rsid w:val="00F35077"/>
    <w:rsid w:val="00F352EA"/>
    <w:rsid w:val="00F3677B"/>
    <w:rsid w:val="00F36D9A"/>
    <w:rsid w:val="00F37DCB"/>
    <w:rsid w:val="00F43C7C"/>
    <w:rsid w:val="00F444FB"/>
    <w:rsid w:val="00F44951"/>
    <w:rsid w:val="00F45308"/>
    <w:rsid w:val="00F45582"/>
    <w:rsid w:val="00F466DF"/>
    <w:rsid w:val="00F4720D"/>
    <w:rsid w:val="00F47603"/>
    <w:rsid w:val="00F50F22"/>
    <w:rsid w:val="00F51218"/>
    <w:rsid w:val="00F5133F"/>
    <w:rsid w:val="00F52752"/>
    <w:rsid w:val="00F53994"/>
    <w:rsid w:val="00F5420F"/>
    <w:rsid w:val="00F566E8"/>
    <w:rsid w:val="00F56756"/>
    <w:rsid w:val="00F60A08"/>
    <w:rsid w:val="00F60C44"/>
    <w:rsid w:val="00F6180A"/>
    <w:rsid w:val="00F62702"/>
    <w:rsid w:val="00F62967"/>
    <w:rsid w:val="00F6524D"/>
    <w:rsid w:val="00F664A1"/>
    <w:rsid w:val="00F72630"/>
    <w:rsid w:val="00F72F2C"/>
    <w:rsid w:val="00F7502A"/>
    <w:rsid w:val="00F7664D"/>
    <w:rsid w:val="00F80570"/>
    <w:rsid w:val="00F8106F"/>
    <w:rsid w:val="00F825A9"/>
    <w:rsid w:val="00F82B3F"/>
    <w:rsid w:val="00F835D4"/>
    <w:rsid w:val="00F83E75"/>
    <w:rsid w:val="00F85BAF"/>
    <w:rsid w:val="00F92116"/>
    <w:rsid w:val="00F933C6"/>
    <w:rsid w:val="00F94746"/>
    <w:rsid w:val="00F94840"/>
    <w:rsid w:val="00F94D81"/>
    <w:rsid w:val="00F95754"/>
    <w:rsid w:val="00F96F4E"/>
    <w:rsid w:val="00FA13DE"/>
    <w:rsid w:val="00FA3189"/>
    <w:rsid w:val="00FA4080"/>
    <w:rsid w:val="00FA4AEB"/>
    <w:rsid w:val="00FA4C1D"/>
    <w:rsid w:val="00FA710D"/>
    <w:rsid w:val="00FA75FB"/>
    <w:rsid w:val="00FA7E96"/>
    <w:rsid w:val="00FB00F1"/>
    <w:rsid w:val="00FB0EFB"/>
    <w:rsid w:val="00FB2650"/>
    <w:rsid w:val="00FB3C27"/>
    <w:rsid w:val="00FB3DDC"/>
    <w:rsid w:val="00FB4881"/>
    <w:rsid w:val="00FB48E2"/>
    <w:rsid w:val="00FB6CFF"/>
    <w:rsid w:val="00FB720E"/>
    <w:rsid w:val="00FB7F24"/>
    <w:rsid w:val="00FC1245"/>
    <w:rsid w:val="00FC3965"/>
    <w:rsid w:val="00FC4CFC"/>
    <w:rsid w:val="00FC6313"/>
    <w:rsid w:val="00FC6414"/>
    <w:rsid w:val="00FC66BA"/>
    <w:rsid w:val="00FC74F5"/>
    <w:rsid w:val="00FC7671"/>
    <w:rsid w:val="00FC77CF"/>
    <w:rsid w:val="00FD17D5"/>
    <w:rsid w:val="00FD3605"/>
    <w:rsid w:val="00FD665B"/>
    <w:rsid w:val="00FD7FB8"/>
    <w:rsid w:val="00FE3AB0"/>
    <w:rsid w:val="00FE45DA"/>
    <w:rsid w:val="00FF00F2"/>
    <w:rsid w:val="00FF1F4D"/>
    <w:rsid w:val="00FF44ED"/>
    <w:rsid w:val="00FF662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B3599"/>
  <w15:chartTrackingRefBased/>
  <w15:docId w15:val="{65D079E4-26BD-423A-AEDA-9EBAA36C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505B"/>
    <w:pPr>
      <w:spacing w:after="120" w:line="340" w:lineRule="exact"/>
      <w:jc w:val="both"/>
    </w:pPr>
    <w:rPr>
      <w:rFonts w:ascii="Times New Roman" w:hAnsi="Times New Roman"/>
      <w:sz w:val="24"/>
    </w:rPr>
  </w:style>
  <w:style w:type="paragraph" w:styleId="Titre1">
    <w:name w:val="heading 1"/>
    <w:basedOn w:val="Normal"/>
    <w:link w:val="Titre1Car"/>
    <w:uiPriority w:val="9"/>
    <w:qFormat/>
    <w:rsid w:val="0021376B"/>
    <w:pPr>
      <w:spacing w:before="100" w:beforeAutospacing="1" w:after="100" w:afterAutospacing="1" w:line="240" w:lineRule="auto"/>
      <w:outlineLvl w:val="0"/>
    </w:pPr>
    <w:rPr>
      <w:rFonts w:eastAsia="Times New Roman" w:cs="Times New Roman"/>
      <w:b/>
      <w:bCs/>
      <w:kern w:val="36"/>
      <w:sz w:val="48"/>
      <w:szCs w:val="48"/>
      <w:lang w:eastAsia="fr-BE"/>
    </w:rPr>
  </w:style>
  <w:style w:type="paragraph" w:styleId="Titre2">
    <w:name w:val="heading 2"/>
    <w:basedOn w:val="Normal"/>
    <w:next w:val="Normal"/>
    <w:link w:val="Titre2Car"/>
    <w:uiPriority w:val="9"/>
    <w:semiHidden/>
    <w:unhideWhenUsed/>
    <w:qFormat/>
    <w:rsid w:val="00E23F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E569D5"/>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376B"/>
    <w:rPr>
      <w:rFonts w:ascii="Times New Roman" w:eastAsia="Times New Roman" w:hAnsi="Times New Roman" w:cs="Times New Roman"/>
      <w:b/>
      <w:bCs/>
      <w:kern w:val="36"/>
      <w:sz w:val="48"/>
      <w:szCs w:val="48"/>
      <w:lang w:eastAsia="fr-BE"/>
    </w:rPr>
  </w:style>
  <w:style w:type="character" w:customStyle="1" w:styleId="Titre2Car">
    <w:name w:val="Titre 2 Car"/>
    <w:basedOn w:val="Policepardfaut"/>
    <w:link w:val="Titre2"/>
    <w:uiPriority w:val="9"/>
    <w:semiHidden/>
    <w:rsid w:val="00E23FC6"/>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E569D5"/>
    <w:rPr>
      <w:rFonts w:asciiTheme="majorHAnsi" w:eastAsiaTheme="majorEastAsia" w:hAnsiTheme="majorHAnsi" w:cstheme="majorBidi"/>
      <w:color w:val="1F3763" w:themeColor="accent1" w:themeShade="7F"/>
      <w:sz w:val="24"/>
      <w:szCs w:val="24"/>
    </w:rPr>
  </w:style>
  <w:style w:type="character" w:styleId="Appelnotedebasdep">
    <w:name w:val="footnote reference"/>
    <w:uiPriority w:val="99"/>
    <w:rsid w:val="00CD1CE9"/>
    <w:rPr>
      <w:rFonts w:ascii="Times New Roman" w:hAnsi="Times New Roman"/>
      <w:kern w:val="0"/>
      <w:position w:val="0"/>
      <w:sz w:val="24"/>
      <w:szCs w:val="18"/>
      <w:vertAlign w:val="superscript"/>
    </w:rPr>
  </w:style>
  <w:style w:type="paragraph" w:styleId="Notedebasdepage">
    <w:name w:val="footnote text"/>
    <w:basedOn w:val="Normal"/>
    <w:link w:val="NotedebasdepageCar"/>
    <w:uiPriority w:val="99"/>
    <w:rsid w:val="00B2784D"/>
    <w:pPr>
      <w:spacing w:after="0" w:line="280" w:lineRule="exact"/>
    </w:pPr>
    <w:rPr>
      <w:rFonts w:eastAsia="Times New Roman" w:cs="Times New Roman"/>
      <w:sz w:val="18"/>
      <w:szCs w:val="20"/>
      <w:lang w:val="fr-FR" w:eastAsia="fr-BE"/>
    </w:rPr>
  </w:style>
  <w:style w:type="character" w:customStyle="1" w:styleId="NotedebasdepageCar">
    <w:name w:val="Note de bas de page Car"/>
    <w:basedOn w:val="Policepardfaut"/>
    <w:link w:val="Notedebasdepage"/>
    <w:uiPriority w:val="99"/>
    <w:rsid w:val="00B2784D"/>
    <w:rPr>
      <w:rFonts w:ascii="Times New Roman" w:eastAsia="Times New Roman" w:hAnsi="Times New Roman" w:cs="Times New Roman"/>
      <w:sz w:val="18"/>
      <w:szCs w:val="20"/>
      <w:lang w:val="fr-FR" w:eastAsia="fr-BE"/>
    </w:rPr>
  </w:style>
  <w:style w:type="paragraph" w:styleId="Paragraphedeliste">
    <w:name w:val="List Paragraph"/>
    <w:basedOn w:val="Normal"/>
    <w:uiPriority w:val="72"/>
    <w:rsid w:val="00715711"/>
    <w:pPr>
      <w:spacing w:after="0" w:line="320" w:lineRule="exact"/>
      <w:ind w:left="720" w:firstLine="709"/>
      <w:contextualSpacing/>
    </w:pPr>
    <w:rPr>
      <w:rFonts w:eastAsia="Times New Roman" w:cs="Times New Roman"/>
      <w:szCs w:val="24"/>
      <w:lang w:val="fr-FR"/>
    </w:rPr>
  </w:style>
  <w:style w:type="character" w:styleId="Lienhypertexte">
    <w:name w:val="Hyperlink"/>
    <w:basedOn w:val="Policepardfaut"/>
    <w:uiPriority w:val="99"/>
    <w:unhideWhenUsed/>
    <w:rsid w:val="00715711"/>
    <w:rPr>
      <w:color w:val="0000FF"/>
      <w:u w:val="single"/>
    </w:rPr>
  </w:style>
  <w:style w:type="paragraph" w:styleId="z-Hautduformulaire">
    <w:name w:val="HTML Top of Form"/>
    <w:basedOn w:val="Normal"/>
    <w:next w:val="Normal"/>
    <w:link w:val="z-HautduformulaireCar"/>
    <w:hidden/>
    <w:uiPriority w:val="99"/>
    <w:semiHidden/>
    <w:unhideWhenUsed/>
    <w:rsid w:val="0021376B"/>
    <w:pPr>
      <w:pBdr>
        <w:bottom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HautduformulaireCar">
    <w:name w:val="z-Haut du formulaire Car"/>
    <w:basedOn w:val="Policepardfaut"/>
    <w:link w:val="z-Hautduformulaire"/>
    <w:uiPriority w:val="99"/>
    <w:semiHidden/>
    <w:rsid w:val="0021376B"/>
    <w:rPr>
      <w:rFonts w:ascii="Arial" w:eastAsia="Times New Roman" w:hAnsi="Arial" w:cs="Arial"/>
      <w:vanish/>
      <w:sz w:val="16"/>
      <w:szCs w:val="16"/>
      <w:lang w:eastAsia="fr-BE"/>
    </w:rPr>
  </w:style>
  <w:style w:type="paragraph" w:styleId="z-Basduformulaire">
    <w:name w:val="HTML Bottom of Form"/>
    <w:basedOn w:val="Normal"/>
    <w:next w:val="Normal"/>
    <w:link w:val="z-BasduformulaireCar"/>
    <w:hidden/>
    <w:uiPriority w:val="99"/>
    <w:semiHidden/>
    <w:unhideWhenUsed/>
    <w:rsid w:val="0021376B"/>
    <w:pPr>
      <w:pBdr>
        <w:top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BasduformulaireCar">
    <w:name w:val="z-Bas du formulaire Car"/>
    <w:basedOn w:val="Policepardfaut"/>
    <w:link w:val="z-Basduformulaire"/>
    <w:uiPriority w:val="99"/>
    <w:semiHidden/>
    <w:rsid w:val="0021376B"/>
    <w:rPr>
      <w:rFonts w:ascii="Arial" w:eastAsia="Times New Roman" w:hAnsi="Arial" w:cs="Arial"/>
      <w:vanish/>
      <w:sz w:val="16"/>
      <w:szCs w:val="16"/>
      <w:lang w:eastAsia="fr-BE"/>
    </w:rPr>
  </w:style>
  <w:style w:type="paragraph" w:customStyle="1" w:styleId="Default">
    <w:name w:val="Default"/>
    <w:rsid w:val="00084DD4"/>
    <w:pPr>
      <w:autoSpaceDE w:val="0"/>
      <w:autoSpaceDN w:val="0"/>
      <w:adjustRightInd w:val="0"/>
      <w:spacing w:after="0" w:line="240" w:lineRule="auto"/>
    </w:pPr>
    <w:rPr>
      <w:rFonts w:ascii="Code" w:hAnsi="Code" w:cs="Code"/>
      <w:color w:val="000000"/>
      <w:sz w:val="24"/>
      <w:szCs w:val="24"/>
    </w:rPr>
  </w:style>
  <w:style w:type="character" w:styleId="CitationHTML">
    <w:name w:val="HTML Cite"/>
    <w:basedOn w:val="Policepardfaut"/>
    <w:uiPriority w:val="99"/>
    <w:semiHidden/>
    <w:unhideWhenUsed/>
    <w:rsid w:val="00D56EFC"/>
    <w:rPr>
      <w:i/>
      <w:iCs/>
    </w:rPr>
  </w:style>
  <w:style w:type="character" w:customStyle="1" w:styleId="highlight">
    <w:name w:val="highlight"/>
    <w:basedOn w:val="Policepardfaut"/>
    <w:rsid w:val="00D56EFC"/>
  </w:style>
  <w:style w:type="character" w:styleId="Mentionnonrsolue">
    <w:name w:val="Unresolved Mention"/>
    <w:basedOn w:val="Policepardfaut"/>
    <w:uiPriority w:val="99"/>
    <w:semiHidden/>
    <w:unhideWhenUsed/>
    <w:rsid w:val="005E73B9"/>
    <w:rPr>
      <w:color w:val="605E5C"/>
      <w:shd w:val="clear" w:color="auto" w:fill="E1DFDD"/>
    </w:rPr>
  </w:style>
  <w:style w:type="table" w:styleId="Grilledutableau">
    <w:name w:val="Table Grid"/>
    <w:basedOn w:val="TableauNormal"/>
    <w:uiPriority w:val="39"/>
    <w:rsid w:val="003C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10368A"/>
    <w:rPr>
      <w:i/>
      <w:iCs/>
    </w:rPr>
  </w:style>
  <w:style w:type="character" w:customStyle="1" w:styleId="al-author-name-more">
    <w:name w:val="al-author-name-more"/>
    <w:basedOn w:val="Policepardfaut"/>
    <w:rsid w:val="00C30D68"/>
  </w:style>
  <w:style w:type="character" w:styleId="lev">
    <w:name w:val="Strong"/>
    <w:basedOn w:val="Policepardfaut"/>
    <w:uiPriority w:val="22"/>
    <w:qFormat/>
    <w:rsid w:val="00B01E15"/>
    <w:rPr>
      <w:b/>
      <w:bCs/>
    </w:rPr>
  </w:style>
  <w:style w:type="character" w:customStyle="1" w:styleId="itemaccessionnumber">
    <w:name w:val="itemaccessionnumber"/>
    <w:basedOn w:val="Policepardfaut"/>
    <w:rsid w:val="00466B2C"/>
  </w:style>
  <w:style w:type="paragraph" w:styleId="Titre">
    <w:name w:val="Title"/>
    <w:basedOn w:val="Normal"/>
    <w:next w:val="Normal"/>
    <w:link w:val="TitreCar"/>
    <w:uiPriority w:val="10"/>
    <w:qFormat/>
    <w:rsid w:val="00CD1C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D1CE9"/>
    <w:rPr>
      <w:rFonts w:asciiTheme="majorHAnsi" w:eastAsiaTheme="majorEastAsia" w:hAnsiTheme="majorHAnsi" w:cstheme="majorBidi"/>
      <w:spacing w:val="-10"/>
      <w:kern w:val="28"/>
      <w:sz w:val="56"/>
      <w:szCs w:val="56"/>
    </w:rPr>
  </w:style>
  <w:style w:type="character" w:customStyle="1" w:styleId="titleauthoretc">
    <w:name w:val="titleauthoretc"/>
    <w:basedOn w:val="Policepardfaut"/>
    <w:rsid w:val="00CD1CE9"/>
  </w:style>
  <w:style w:type="paragraph" w:styleId="Sansinterligne">
    <w:name w:val="No Spacing"/>
    <w:uiPriority w:val="1"/>
    <w:qFormat/>
    <w:rsid w:val="009B0D2A"/>
    <w:pPr>
      <w:spacing w:after="0" w:line="240" w:lineRule="auto"/>
      <w:jc w:val="both"/>
    </w:pPr>
    <w:rPr>
      <w:rFonts w:ascii="Times New Roman" w:hAnsi="Times New Roman"/>
      <w:sz w:val="24"/>
    </w:rPr>
  </w:style>
  <w:style w:type="character" w:customStyle="1" w:styleId="addmd">
    <w:name w:val="addmd"/>
    <w:basedOn w:val="Policepardfaut"/>
    <w:rsid w:val="007D75B2"/>
  </w:style>
  <w:style w:type="paragraph" w:customStyle="1" w:styleId="Lgende1">
    <w:name w:val="Légende1"/>
    <w:basedOn w:val="Normal"/>
    <w:rsid w:val="00BC5D5A"/>
    <w:pPr>
      <w:spacing w:before="100" w:beforeAutospacing="1" w:after="100" w:afterAutospacing="1" w:line="240" w:lineRule="auto"/>
      <w:jc w:val="left"/>
    </w:pPr>
    <w:rPr>
      <w:rFonts w:eastAsia="Times New Roman" w:cs="Times New Roman"/>
      <w:szCs w:val="24"/>
      <w:lang w:eastAsia="fr-BE"/>
    </w:rPr>
  </w:style>
  <w:style w:type="character" w:customStyle="1" w:styleId="standard-view-style">
    <w:name w:val="standard-view-style"/>
    <w:basedOn w:val="Policepardfaut"/>
    <w:rsid w:val="00BC5D5A"/>
  </w:style>
  <w:style w:type="paragraph" w:customStyle="1" w:styleId="abstract">
    <w:name w:val="abstract"/>
    <w:basedOn w:val="Normal"/>
    <w:rsid w:val="00BC5D5A"/>
    <w:pPr>
      <w:spacing w:before="100" w:beforeAutospacing="1" w:after="100" w:afterAutospacing="1" w:line="240" w:lineRule="auto"/>
      <w:jc w:val="left"/>
    </w:pPr>
    <w:rPr>
      <w:rFonts w:eastAsia="Times New Roman" w:cs="Times New Roman"/>
      <w:szCs w:val="24"/>
      <w:lang w:eastAsia="fr-BE"/>
    </w:rPr>
  </w:style>
  <w:style w:type="paragraph" w:customStyle="1" w:styleId="subjectresults">
    <w:name w:val="subjectresults"/>
    <w:basedOn w:val="Normal"/>
    <w:rsid w:val="00BC5D5A"/>
    <w:pPr>
      <w:spacing w:before="100" w:beforeAutospacing="1" w:after="100" w:afterAutospacing="1" w:line="240" w:lineRule="auto"/>
      <w:jc w:val="left"/>
    </w:pPr>
    <w:rPr>
      <w:rFonts w:eastAsia="Times New Roman" w:cs="Times New Roman"/>
      <w:szCs w:val="24"/>
      <w:lang w:eastAsia="fr-BE"/>
    </w:rPr>
  </w:style>
  <w:style w:type="character" w:customStyle="1" w:styleId="record-index">
    <w:name w:val="record-index"/>
    <w:basedOn w:val="Policepardfaut"/>
    <w:rsid w:val="00BC5D5A"/>
  </w:style>
  <w:style w:type="paragraph" w:styleId="En-tte">
    <w:name w:val="header"/>
    <w:basedOn w:val="Normal"/>
    <w:link w:val="En-tteCar"/>
    <w:uiPriority w:val="99"/>
    <w:unhideWhenUsed/>
    <w:rsid w:val="00207211"/>
    <w:pPr>
      <w:tabs>
        <w:tab w:val="center" w:pos="4536"/>
        <w:tab w:val="right" w:pos="9072"/>
      </w:tabs>
      <w:spacing w:after="0" w:line="240" w:lineRule="auto"/>
    </w:pPr>
  </w:style>
  <w:style w:type="character" w:customStyle="1" w:styleId="En-tteCar">
    <w:name w:val="En-tête Car"/>
    <w:basedOn w:val="Policepardfaut"/>
    <w:link w:val="En-tte"/>
    <w:uiPriority w:val="99"/>
    <w:rsid w:val="00207211"/>
    <w:rPr>
      <w:rFonts w:ascii="Times New Roman" w:hAnsi="Times New Roman"/>
      <w:sz w:val="24"/>
    </w:rPr>
  </w:style>
  <w:style w:type="paragraph" w:styleId="Pieddepage">
    <w:name w:val="footer"/>
    <w:basedOn w:val="Normal"/>
    <w:link w:val="PieddepageCar"/>
    <w:uiPriority w:val="99"/>
    <w:unhideWhenUsed/>
    <w:rsid w:val="002072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7211"/>
    <w:rPr>
      <w:rFonts w:ascii="Times New Roman" w:hAnsi="Times New Roman"/>
      <w:sz w:val="24"/>
    </w:rPr>
  </w:style>
  <w:style w:type="paragraph" w:styleId="NormalWeb">
    <w:name w:val="Normal (Web)"/>
    <w:basedOn w:val="Normal"/>
    <w:uiPriority w:val="99"/>
    <w:semiHidden/>
    <w:unhideWhenUsed/>
    <w:rsid w:val="007C7037"/>
    <w:pPr>
      <w:spacing w:before="100" w:beforeAutospacing="1" w:after="100" w:afterAutospacing="1" w:line="240" w:lineRule="auto"/>
      <w:jc w:val="left"/>
    </w:pPr>
    <w:rPr>
      <w:rFonts w:eastAsia="Times New Roman" w:cs="Times New Roman"/>
      <w:szCs w:val="24"/>
      <w:lang w:eastAsia="fr-BE"/>
    </w:rPr>
  </w:style>
  <w:style w:type="character" w:customStyle="1" w:styleId="current">
    <w:name w:val="current"/>
    <w:basedOn w:val="Policepardfaut"/>
    <w:rsid w:val="00E23FC6"/>
  </w:style>
  <w:style w:type="character" w:customStyle="1" w:styleId="availabilityicon">
    <w:name w:val="availabilityicon"/>
    <w:basedOn w:val="Policepardfaut"/>
    <w:rsid w:val="00E23FC6"/>
  </w:style>
  <w:style w:type="character" w:customStyle="1" w:styleId="PrformatHTMLCar">
    <w:name w:val="Préformaté HTML Car"/>
    <w:basedOn w:val="Policepardfaut"/>
    <w:link w:val="PrformatHTML"/>
    <w:uiPriority w:val="99"/>
    <w:semiHidden/>
    <w:rsid w:val="00F82B3F"/>
    <w:rPr>
      <w:rFonts w:ascii="Courier New" w:eastAsia="Times New Roman" w:hAnsi="Courier New" w:cs="Courier New"/>
      <w:sz w:val="20"/>
      <w:szCs w:val="20"/>
      <w:lang w:eastAsia="fr-BE"/>
    </w:rPr>
  </w:style>
  <w:style w:type="paragraph" w:styleId="PrformatHTML">
    <w:name w:val="HTML Preformatted"/>
    <w:basedOn w:val="Normal"/>
    <w:link w:val="PrformatHTMLCar"/>
    <w:uiPriority w:val="99"/>
    <w:semiHidden/>
    <w:unhideWhenUsed/>
    <w:rsid w:val="00F82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fr-BE"/>
    </w:rPr>
  </w:style>
  <w:style w:type="character" w:customStyle="1" w:styleId="medium-bold">
    <w:name w:val="medium-bold"/>
    <w:basedOn w:val="Policepardfaut"/>
    <w:rsid w:val="00F82B3F"/>
  </w:style>
  <w:style w:type="character" w:customStyle="1" w:styleId="medium-normal">
    <w:name w:val="medium-normal"/>
    <w:basedOn w:val="Policepardfaut"/>
    <w:rsid w:val="00F82B3F"/>
  </w:style>
  <w:style w:type="character" w:styleId="Rfrenceintense">
    <w:name w:val="Intense Reference"/>
    <w:basedOn w:val="Policepardfaut"/>
    <w:uiPriority w:val="32"/>
    <w:qFormat/>
    <w:rsid w:val="004B2652"/>
    <w:rPr>
      <w:b/>
      <w:bCs/>
      <w:smallCaps/>
      <w:color w:val="4472C4" w:themeColor="accent1"/>
      <w:spacing w:val="5"/>
    </w:rPr>
  </w:style>
  <w:style w:type="character" w:styleId="Rfrencelgre">
    <w:name w:val="Subtle Reference"/>
    <w:basedOn w:val="Policepardfaut"/>
    <w:uiPriority w:val="31"/>
    <w:qFormat/>
    <w:rsid w:val="00BA133A"/>
    <w:rPr>
      <w:rFonts w:ascii="Times New Roman" w:hAnsi="Times New Roman"/>
      <w:caps w:val="0"/>
      <w:smallCaps w:val="0"/>
      <w:color w:val="2F5496" w:themeColor="accent1" w:themeShade="BF"/>
      <w:sz w:val="20"/>
    </w:rPr>
  </w:style>
  <w:style w:type="character" w:customStyle="1" w:styleId="Date1">
    <w:name w:val="Date1"/>
    <w:basedOn w:val="Policepardfaut"/>
    <w:rsid w:val="004B2652"/>
  </w:style>
  <w:style w:type="character" w:customStyle="1" w:styleId="pageno">
    <w:name w:val="pageno"/>
    <w:basedOn w:val="Policepardfaut"/>
    <w:rsid w:val="000C47A0"/>
  </w:style>
  <w:style w:type="character" w:customStyle="1" w:styleId="markedcontent">
    <w:name w:val="markedcontent"/>
    <w:basedOn w:val="Policepardfaut"/>
    <w:rsid w:val="00155B21"/>
  </w:style>
  <w:style w:type="character" w:customStyle="1" w:styleId="Date2">
    <w:name w:val="Date2"/>
    <w:basedOn w:val="Policepardfaut"/>
    <w:rsid w:val="00FA710D"/>
  </w:style>
  <w:style w:type="character" w:customStyle="1" w:styleId="name">
    <w:name w:val="name"/>
    <w:basedOn w:val="Policepardfaut"/>
    <w:rsid w:val="00AA450B"/>
  </w:style>
  <w:style w:type="character" w:customStyle="1" w:styleId="italique">
    <w:name w:val="italique"/>
    <w:basedOn w:val="Policepardfaut"/>
    <w:rsid w:val="00F47603"/>
  </w:style>
  <w:style w:type="character" w:customStyle="1" w:styleId="searchword">
    <w:name w:val="searchword"/>
    <w:basedOn w:val="Policepardfaut"/>
    <w:rsid w:val="000B456F"/>
  </w:style>
  <w:style w:type="paragraph" w:customStyle="1" w:styleId="exldetailstab">
    <w:name w:val="exldetailstab"/>
    <w:basedOn w:val="Normal"/>
    <w:rsid w:val="000B456F"/>
    <w:pPr>
      <w:spacing w:before="100" w:beforeAutospacing="1" w:after="100" w:afterAutospacing="1" w:line="240" w:lineRule="auto"/>
      <w:jc w:val="left"/>
    </w:pPr>
    <w:rPr>
      <w:rFonts w:eastAsia="Times New Roman" w:cs="Times New Roman"/>
      <w:szCs w:val="24"/>
      <w:lang w:eastAsia="fr-BE"/>
    </w:rPr>
  </w:style>
  <w:style w:type="paragraph" w:customStyle="1" w:styleId="exlmoretab">
    <w:name w:val="exlmoretab"/>
    <w:basedOn w:val="Normal"/>
    <w:rsid w:val="000B456F"/>
    <w:pPr>
      <w:spacing w:before="100" w:beforeAutospacing="1" w:after="100" w:afterAutospacing="1" w:line="240" w:lineRule="auto"/>
      <w:jc w:val="left"/>
    </w:pPr>
    <w:rPr>
      <w:rFonts w:eastAsia="Times New Roman" w:cs="Times New Roman"/>
      <w:szCs w:val="24"/>
      <w:lang w:eastAsia="fr-BE"/>
    </w:rPr>
  </w:style>
  <w:style w:type="paragraph" w:customStyle="1" w:styleId="exltabheaderbuttonsendto">
    <w:name w:val="exltabheaderbuttonsendto"/>
    <w:basedOn w:val="Normal"/>
    <w:rsid w:val="000B456F"/>
    <w:pPr>
      <w:spacing w:before="100" w:beforeAutospacing="1" w:after="100" w:afterAutospacing="1" w:line="240" w:lineRule="auto"/>
      <w:jc w:val="left"/>
    </w:pPr>
    <w:rPr>
      <w:rFonts w:eastAsia="Times New Roman" w:cs="Times New Roman"/>
      <w:szCs w:val="24"/>
      <w:lang w:eastAsia="fr-BE"/>
    </w:rPr>
  </w:style>
  <w:style w:type="character" w:customStyle="1" w:styleId="exldetailsdisplayval">
    <w:name w:val="exldetailsdisplayval"/>
    <w:basedOn w:val="Policepardfaut"/>
    <w:rsid w:val="000B456F"/>
  </w:style>
  <w:style w:type="character" w:customStyle="1" w:styleId="lang-la">
    <w:name w:val="lang-la"/>
    <w:basedOn w:val="Policepardfaut"/>
    <w:rsid w:val="006F4046"/>
  </w:style>
  <w:style w:type="character" w:customStyle="1" w:styleId="dyjrff">
    <w:name w:val="dyjrff"/>
    <w:basedOn w:val="Policepardfaut"/>
    <w:rsid w:val="007C1D51"/>
  </w:style>
  <w:style w:type="character" w:customStyle="1" w:styleId="lawljd">
    <w:name w:val="lawljd"/>
    <w:basedOn w:val="Policepardfaut"/>
    <w:rsid w:val="007C1D51"/>
  </w:style>
  <w:style w:type="character" w:styleId="Textedelespacerserv">
    <w:name w:val="Placeholder Text"/>
    <w:basedOn w:val="Policepardfaut"/>
    <w:uiPriority w:val="99"/>
    <w:semiHidden/>
    <w:rsid w:val="00D83F80"/>
    <w:rPr>
      <w:color w:val="808080"/>
    </w:rPr>
  </w:style>
  <w:style w:type="character" w:customStyle="1" w:styleId="gsct1">
    <w:name w:val="gs_ct1"/>
    <w:basedOn w:val="Policepardfaut"/>
    <w:rsid w:val="006C123F"/>
  </w:style>
  <w:style w:type="character" w:customStyle="1" w:styleId="gsorbtnlbl">
    <w:name w:val="gs_or_btn_lbl"/>
    <w:basedOn w:val="Policepardfaut"/>
    <w:rsid w:val="006C123F"/>
  </w:style>
  <w:style w:type="character" w:customStyle="1" w:styleId="gsctg2">
    <w:name w:val="gs_ctg2"/>
    <w:basedOn w:val="Policepardfaut"/>
    <w:rsid w:val="006C123F"/>
  </w:style>
  <w:style w:type="paragraph" w:styleId="Listepuces">
    <w:name w:val="List Bullet"/>
    <w:basedOn w:val="Normal"/>
    <w:uiPriority w:val="99"/>
    <w:unhideWhenUsed/>
    <w:rsid w:val="001573BE"/>
    <w:pPr>
      <w:numPr>
        <w:numId w:val="12"/>
      </w:numPr>
      <w:contextualSpacing/>
    </w:pPr>
  </w:style>
  <w:style w:type="character" w:customStyle="1" w:styleId="media-delimiter">
    <w:name w:val="media-delimiter"/>
    <w:basedOn w:val="Policepardfaut"/>
    <w:rsid w:val="00B97E3E"/>
  </w:style>
  <w:style w:type="character" w:customStyle="1" w:styleId="findeb-text-word">
    <w:name w:val="findeb-text-word"/>
    <w:basedOn w:val="Policepardfaut"/>
    <w:rsid w:val="00287D83"/>
  </w:style>
  <w:style w:type="character" w:customStyle="1" w:styleId="preface-bold">
    <w:name w:val="preface-bold"/>
    <w:basedOn w:val="Policepardfaut"/>
    <w:rsid w:val="000B63D0"/>
  </w:style>
  <w:style w:type="character" w:customStyle="1" w:styleId="findeb-lemma-recte-base">
    <w:name w:val="findeb-lemma-recte-base"/>
    <w:basedOn w:val="Policepardfaut"/>
    <w:rsid w:val="000B63D0"/>
  </w:style>
  <w:style w:type="character" w:customStyle="1" w:styleId="findeb-gram-italics-base">
    <w:name w:val="findeb-gram-italics-base"/>
    <w:basedOn w:val="Policepardfaut"/>
    <w:rsid w:val="000B63D0"/>
  </w:style>
  <w:style w:type="character" w:customStyle="1" w:styleId="preface-italics">
    <w:name w:val="preface-italics"/>
    <w:basedOn w:val="Policepardfaut"/>
    <w:rsid w:val="000B63D0"/>
  </w:style>
  <w:style w:type="paragraph" w:styleId="Rvision">
    <w:name w:val="Revision"/>
    <w:hidden/>
    <w:uiPriority w:val="99"/>
    <w:semiHidden/>
    <w:rsid w:val="004D187C"/>
    <w:pPr>
      <w:spacing w:after="0" w:line="240" w:lineRule="auto"/>
    </w:pPr>
    <w:rPr>
      <w:rFonts w:ascii="Times New Roman" w:hAnsi="Times New Roman"/>
      <w:sz w:val="24"/>
    </w:rPr>
  </w:style>
  <w:style w:type="character" w:styleId="Marquedecommentaire">
    <w:name w:val="annotation reference"/>
    <w:basedOn w:val="Policepardfaut"/>
    <w:uiPriority w:val="99"/>
    <w:semiHidden/>
    <w:unhideWhenUsed/>
    <w:rsid w:val="00317D09"/>
    <w:rPr>
      <w:sz w:val="16"/>
      <w:szCs w:val="16"/>
    </w:rPr>
  </w:style>
  <w:style w:type="paragraph" w:styleId="Commentaire">
    <w:name w:val="annotation text"/>
    <w:basedOn w:val="Normal"/>
    <w:link w:val="CommentaireCar"/>
    <w:uiPriority w:val="99"/>
    <w:unhideWhenUsed/>
    <w:rsid w:val="00317D09"/>
    <w:pPr>
      <w:spacing w:line="240" w:lineRule="auto"/>
    </w:pPr>
    <w:rPr>
      <w:sz w:val="20"/>
      <w:szCs w:val="20"/>
    </w:rPr>
  </w:style>
  <w:style w:type="character" w:customStyle="1" w:styleId="CommentaireCar">
    <w:name w:val="Commentaire Car"/>
    <w:basedOn w:val="Policepardfaut"/>
    <w:link w:val="Commentaire"/>
    <w:uiPriority w:val="99"/>
    <w:rsid w:val="00317D09"/>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317D09"/>
    <w:rPr>
      <w:b/>
      <w:bCs/>
    </w:rPr>
  </w:style>
  <w:style w:type="character" w:customStyle="1" w:styleId="ObjetducommentaireCar">
    <w:name w:val="Objet du commentaire Car"/>
    <w:basedOn w:val="CommentaireCar"/>
    <w:link w:val="Objetducommentaire"/>
    <w:uiPriority w:val="99"/>
    <w:semiHidden/>
    <w:rsid w:val="00317D09"/>
    <w:rPr>
      <w:rFonts w:ascii="Times New Roman" w:hAnsi="Times New Roman"/>
      <w:b/>
      <w:bCs/>
      <w:sz w:val="20"/>
      <w:szCs w:val="20"/>
    </w:rPr>
  </w:style>
  <w:style w:type="paragraph" w:styleId="Textedebulles">
    <w:name w:val="Balloon Text"/>
    <w:basedOn w:val="Normal"/>
    <w:link w:val="TextedebullesCar"/>
    <w:uiPriority w:val="99"/>
    <w:semiHidden/>
    <w:unhideWhenUsed/>
    <w:rsid w:val="008E654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65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82116">
      <w:bodyDiv w:val="1"/>
      <w:marLeft w:val="0"/>
      <w:marRight w:val="0"/>
      <w:marTop w:val="0"/>
      <w:marBottom w:val="0"/>
      <w:divBdr>
        <w:top w:val="none" w:sz="0" w:space="0" w:color="auto"/>
        <w:left w:val="none" w:sz="0" w:space="0" w:color="auto"/>
        <w:bottom w:val="none" w:sz="0" w:space="0" w:color="auto"/>
        <w:right w:val="none" w:sz="0" w:space="0" w:color="auto"/>
      </w:divBdr>
    </w:div>
    <w:div w:id="106776449">
      <w:bodyDiv w:val="1"/>
      <w:marLeft w:val="0"/>
      <w:marRight w:val="0"/>
      <w:marTop w:val="0"/>
      <w:marBottom w:val="0"/>
      <w:divBdr>
        <w:top w:val="none" w:sz="0" w:space="0" w:color="auto"/>
        <w:left w:val="none" w:sz="0" w:space="0" w:color="auto"/>
        <w:bottom w:val="none" w:sz="0" w:space="0" w:color="auto"/>
        <w:right w:val="none" w:sz="0" w:space="0" w:color="auto"/>
      </w:divBdr>
    </w:div>
    <w:div w:id="110051717">
      <w:bodyDiv w:val="1"/>
      <w:marLeft w:val="0"/>
      <w:marRight w:val="0"/>
      <w:marTop w:val="0"/>
      <w:marBottom w:val="0"/>
      <w:divBdr>
        <w:top w:val="none" w:sz="0" w:space="0" w:color="auto"/>
        <w:left w:val="none" w:sz="0" w:space="0" w:color="auto"/>
        <w:bottom w:val="none" w:sz="0" w:space="0" w:color="auto"/>
        <w:right w:val="none" w:sz="0" w:space="0" w:color="auto"/>
      </w:divBdr>
      <w:divsChild>
        <w:div w:id="569079100">
          <w:marLeft w:val="0"/>
          <w:marRight w:val="0"/>
          <w:marTop w:val="0"/>
          <w:marBottom w:val="0"/>
          <w:divBdr>
            <w:top w:val="none" w:sz="0" w:space="0" w:color="auto"/>
            <w:left w:val="none" w:sz="0" w:space="0" w:color="auto"/>
            <w:bottom w:val="none" w:sz="0" w:space="0" w:color="auto"/>
            <w:right w:val="none" w:sz="0" w:space="0" w:color="auto"/>
          </w:divBdr>
        </w:div>
        <w:div w:id="399180103">
          <w:marLeft w:val="0"/>
          <w:marRight w:val="0"/>
          <w:marTop w:val="0"/>
          <w:marBottom w:val="0"/>
          <w:divBdr>
            <w:top w:val="none" w:sz="0" w:space="0" w:color="auto"/>
            <w:left w:val="none" w:sz="0" w:space="0" w:color="auto"/>
            <w:bottom w:val="none" w:sz="0" w:space="0" w:color="auto"/>
            <w:right w:val="none" w:sz="0" w:space="0" w:color="auto"/>
          </w:divBdr>
        </w:div>
      </w:divsChild>
    </w:div>
    <w:div w:id="140855889">
      <w:bodyDiv w:val="1"/>
      <w:marLeft w:val="0"/>
      <w:marRight w:val="0"/>
      <w:marTop w:val="0"/>
      <w:marBottom w:val="0"/>
      <w:divBdr>
        <w:top w:val="none" w:sz="0" w:space="0" w:color="auto"/>
        <w:left w:val="none" w:sz="0" w:space="0" w:color="auto"/>
        <w:bottom w:val="none" w:sz="0" w:space="0" w:color="auto"/>
        <w:right w:val="none" w:sz="0" w:space="0" w:color="auto"/>
      </w:divBdr>
      <w:divsChild>
        <w:div w:id="752698225">
          <w:marLeft w:val="547"/>
          <w:marRight w:val="0"/>
          <w:marTop w:val="0"/>
          <w:marBottom w:val="0"/>
          <w:divBdr>
            <w:top w:val="none" w:sz="0" w:space="0" w:color="auto"/>
            <w:left w:val="none" w:sz="0" w:space="0" w:color="auto"/>
            <w:bottom w:val="none" w:sz="0" w:space="0" w:color="auto"/>
            <w:right w:val="none" w:sz="0" w:space="0" w:color="auto"/>
          </w:divBdr>
        </w:div>
        <w:div w:id="1523015194">
          <w:marLeft w:val="547"/>
          <w:marRight w:val="0"/>
          <w:marTop w:val="0"/>
          <w:marBottom w:val="0"/>
          <w:divBdr>
            <w:top w:val="none" w:sz="0" w:space="0" w:color="auto"/>
            <w:left w:val="none" w:sz="0" w:space="0" w:color="auto"/>
            <w:bottom w:val="none" w:sz="0" w:space="0" w:color="auto"/>
            <w:right w:val="none" w:sz="0" w:space="0" w:color="auto"/>
          </w:divBdr>
        </w:div>
        <w:div w:id="325015205">
          <w:marLeft w:val="547"/>
          <w:marRight w:val="0"/>
          <w:marTop w:val="0"/>
          <w:marBottom w:val="0"/>
          <w:divBdr>
            <w:top w:val="none" w:sz="0" w:space="0" w:color="auto"/>
            <w:left w:val="none" w:sz="0" w:space="0" w:color="auto"/>
            <w:bottom w:val="none" w:sz="0" w:space="0" w:color="auto"/>
            <w:right w:val="none" w:sz="0" w:space="0" w:color="auto"/>
          </w:divBdr>
        </w:div>
      </w:divsChild>
    </w:div>
    <w:div w:id="178660019">
      <w:bodyDiv w:val="1"/>
      <w:marLeft w:val="0"/>
      <w:marRight w:val="0"/>
      <w:marTop w:val="0"/>
      <w:marBottom w:val="0"/>
      <w:divBdr>
        <w:top w:val="none" w:sz="0" w:space="0" w:color="auto"/>
        <w:left w:val="none" w:sz="0" w:space="0" w:color="auto"/>
        <w:bottom w:val="none" w:sz="0" w:space="0" w:color="auto"/>
        <w:right w:val="none" w:sz="0" w:space="0" w:color="auto"/>
      </w:divBdr>
      <w:divsChild>
        <w:div w:id="1985695246">
          <w:marLeft w:val="0"/>
          <w:marRight w:val="0"/>
          <w:marTop w:val="0"/>
          <w:marBottom w:val="0"/>
          <w:divBdr>
            <w:top w:val="none" w:sz="0" w:space="0" w:color="auto"/>
            <w:left w:val="none" w:sz="0" w:space="0" w:color="auto"/>
            <w:bottom w:val="none" w:sz="0" w:space="0" w:color="auto"/>
            <w:right w:val="none" w:sz="0" w:space="0" w:color="auto"/>
          </w:divBdr>
        </w:div>
      </w:divsChild>
    </w:div>
    <w:div w:id="194122345">
      <w:bodyDiv w:val="1"/>
      <w:marLeft w:val="0"/>
      <w:marRight w:val="0"/>
      <w:marTop w:val="0"/>
      <w:marBottom w:val="0"/>
      <w:divBdr>
        <w:top w:val="none" w:sz="0" w:space="0" w:color="auto"/>
        <w:left w:val="none" w:sz="0" w:space="0" w:color="auto"/>
        <w:bottom w:val="none" w:sz="0" w:space="0" w:color="auto"/>
        <w:right w:val="none" w:sz="0" w:space="0" w:color="auto"/>
      </w:divBdr>
    </w:div>
    <w:div w:id="196893209">
      <w:bodyDiv w:val="1"/>
      <w:marLeft w:val="0"/>
      <w:marRight w:val="0"/>
      <w:marTop w:val="0"/>
      <w:marBottom w:val="0"/>
      <w:divBdr>
        <w:top w:val="none" w:sz="0" w:space="0" w:color="auto"/>
        <w:left w:val="none" w:sz="0" w:space="0" w:color="auto"/>
        <w:bottom w:val="none" w:sz="0" w:space="0" w:color="auto"/>
        <w:right w:val="none" w:sz="0" w:space="0" w:color="auto"/>
      </w:divBdr>
    </w:div>
    <w:div w:id="205023419">
      <w:bodyDiv w:val="1"/>
      <w:marLeft w:val="0"/>
      <w:marRight w:val="0"/>
      <w:marTop w:val="0"/>
      <w:marBottom w:val="0"/>
      <w:divBdr>
        <w:top w:val="none" w:sz="0" w:space="0" w:color="auto"/>
        <w:left w:val="none" w:sz="0" w:space="0" w:color="auto"/>
        <w:bottom w:val="none" w:sz="0" w:space="0" w:color="auto"/>
        <w:right w:val="none" w:sz="0" w:space="0" w:color="auto"/>
      </w:divBdr>
    </w:div>
    <w:div w:id="212815978">
      <w:bodyDiv w:val="1"/>
      <w:marLeft w:val="0"/>
      <w:marRight w:val="0"/>
      <w:marTop w:val="0"/>
      <w:marBottom w:val="0"/>
      <w:divBdr>
        <w:top w:val="none" w:sz="0" w:space="0" w:color="auto"/>
        <w:left w:val="none" w:sz="0" w:space="0" w:color="auto"/>
        <w:bottom w:val="none" w:sz="0" w:space="0" w:color="auto"/>
        <w:right w:val="none" w:sz="0" w:space="0" w:color="auto"/>
      </w:divBdr>
      <w:divsChild>
        <w:div w:id="428543114">
          <w:marLeft w:val="0"/>
          <w:marRight w:val="0"/>
          <w:marTop w:val="0"/>
          <w:marBottom w:val="0"/>
          <w:divBdr>
            <w:top w:val="none" w:sz="0" w:space="0" w:color="auto"/>
            <w:left w:val="none" w:sz="0" w:space="0" w:color="auto"/>
            <w:bottom w:val="none" w:sz="0" w:space="0" w:color="auto"/>
            <w:right w:val="none" w:sz="0" w:space="0" w:color="auto"/>
          </w:divBdr>
          <w:divsChild>
            <w:div w:id="4105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902975">
      <w:bodyDiv w:val="1"/>
      <w:marLeft w:val="0"/>
      <w:marRight w:val="0"/>
      <w:marTop w:val="0"/>
      <w:marBottom w:val="0"/>
      <w:divBdr>
        <w:top w:val="none" w:sz="0" w:space="0" w:color="auto"/>
        <w:left w:val="none" w:sz="0" w:space="0" w:color="auto"/>
        <w:bottom w:val="none" w:sz="0" w:space="0" w:color="auto"/>
        <w:right w:val="none" w:sz="0" w:space="0" w:color="auto"/>
      </w:divBdr>
    </w:div>
    <w:div w:id="221674153">
      <w:bodyDiv w:val="1"/>
      <w:marLeft w:val="0"/>
      <w:marRight w:val="0"/>
      <w:marTop w:val="0"/>
      <w:marBottom w:val="0"/>
      <w:divBdr>
        <w:top w:val="none" w:sz="0" w:space="0" w:color="auto"/>
        <w:left w:val="none" w:sz="0" w:space="0" w:color="auto"/>
        <w:bottom w:val="none" w:sz="0" w:space="0" w:color="auto"/>
        <w:right w:val="none" w:sz="0" w:space="0" w:color="auto"/>
      </w:divBdr>
      <w:divsChild>
        <w:div w:id="206069035">
          <w:marLeft w:val="0"/>
          <w:marRight w:val="0"/>
          <w:marTop w:val="0"/>
          <w:marBottom w:val="0"/>
          <w:divBdr>
            <w:top w:val="none" w:sz="0" w:space="0" w:color="auto"/>
            <w:left w:val="none" w:sz="0" w:space="0" w:color="auto"/>
            <w:bottom w:val="none" w:sz="0" w:space="0" w:color="auto"/>
            <w:right w:val="none" w:sz="0" w:space="0" w:color="auto"/>
          </w:divBdr>
        </w:div>
        <w:div w:id="1373463573">
          <w:marLeft w:val="0"/>
          <w:marRight w:val="0"/>
          <w:marTop w:val="0"/>
          <w:marBottom w:val="0"/>
          <w:divBdr>
            <w:top w:val="none" w:sz="0" w:space="0" w:color="auto"/>
            <w:left w:val="none" w:sz="0" w:space="0" w:color="auto"/>
            <w:bottom w:val="none" w:sz="0" w:space="0" w:color="auto"/>
            <w:right w:val="none" w:sz="0" w:space="0" w:color="auto"/>
          </w:divBdr>
        </w:div>
      </w:divsChild>
    </w:div>
    <w:div w:id="250046465">
      <w:bodyDiv w:val="1"/>
      <w:marLeft w:val="0"/>
      <w:marRight w:val="0"/>
      <w:marTop w:val="0"/>
      <w:marBottom w:val="0"/>
      <w:divBdr>
        <w:top w:val="none" w:sz="0" w:space="0" w:color="auto"/>
        <w:left w:val="none" w:sz="0" w:space="0" w:color="auto"/>
        <w:bottom w:val="none" w:sz="0" w:space="0" w:color="auto"/>
        <w:right w:val="none" w:sz="0" w:space="0" w:color="auto"/>
      </w:divBdr>
    </w:div>
    <w:div w:id="253057679">
      <w:bodyDiv w:val="1"/>
      <w:marLeft w:val="0"/>
      <w:marRight w:val="0"/>
      <w:marTop w:val="0"/>
      <w:marBottom w:val="0"/>
      <w:divBdr>
        <w:top w:val="none" w:sz="0" w:space="0" w:color="auto"/>
        <w:left w:val="none" w:sz="0" w:space="0" w:color="auto"/>
        <w:bottom w:val="none" w:sz="0" w:space="0" w:color="auto"/>
        <w:right w:val="none" w:sz="0" w:space="0" w:color="auto"/>
      </w:divBdr>
    </w:div>
    <w:div w:id="290093093">
      <w:bodyDiv w:val="1"/>
      <w:marLeft w:val="0"/>
      <w:marRight w:val="0"/>
      <w:marTop w:val="0"/>
      <w:marBottom w:val="0"/>
      <w:divBdr>
        <w:top w:val="none" w:sz="0" w:space="0" w:color="auto"/>
        <w:left w:val="none" w:sz="0" w:space="0" w:color="auto"/>
        <w:bottom w:val="none" w:sz="0" w:space="0" w:color="auto"/>
        <w:right w:val="none" w:sz="0" w:space="0" w:color="auto"/>
      </w:divBdr>
    </w:div>
    <w:div w:id="350643841">
      <w:bodyDiv w:val="1"/>
      <w:marLeft w:val="0"/>
      <w:marRight w:val="0"/>
      <w:marTop w:val="0"/>
      <w:marBottom w:val="0"/>
      <w:divBdr>
        <w:top w:val="none" w:sz="0" w:space="0" w:color="auto"/>
        <w:left w:val="none" w:sz="0" w:space="0" w:color="auto"/>
        <w:bottom w:val="none" w:sz="0" w:space="0" w:color="auto"/>
        <w:right w:val="none" w:sz="0" w:space="0" w:color="auto"/>
      </w:divBdr>
      <w:divsChild>
        <w:div w:id="222376854">
          <w:marLeft w:val="0"/>
          <w:marRight w:val="0"/>
          <w:marTop w:val="0"/>
          <w:marBottom w:val="0"/>
          <w:divBdr>
            <w:top w:val="none" w:sz="0" w:space="0" w:color="auto"/>
            <w:left w:val="none" w:sz="0" w:space="0" w:color="auto"/>
            <w:bottom w:val="none" w:sz="0" w:space="0" w:color="auto"/>
            <w:right w:val="none" w:sz="0" w:space="0" w:color="auto"/>
          </w:divBdr>
          <w:divsChild>
            <w:div w:id="1319116432">
              <w:marLeft w:val="0"/>
              <w:marRight w:val="0"/>
              <w:marTop w:val="0"/>
              <w:marBottom w:val="0"/>
              <w:divBdr>
                <w:top w:val="none" w:sz="0" w:space="0" w:color="auto"/>
                <w:left w:val="none" w:sz="0" w:space="0" w:color="auto"/>
                <w:bottom w:val="none" w:sz="0" w:space="0" w:color="auto"/>
                <w:right w:val="none" w:sz="0" w:space="0" w:color="auto"/>
              </w:divBdr>
            </w:div>
          </w:divsChild>
        </w:div>
        <w:div w:id="1862277441">
          <w:marLeft w:val="0"/>
          <w:marRight w:val="0"/>
          <w:marTop w:val="0"/>
          <w:marBottom w:val="0"/>
          <w:divBdr>
            <w:top w:val="none" w:sz="0" w:space="0" w:color="auto"/>
            <w:left w:val="none" w:sz="0" w:space="0" w:color="auto"/>
            <w:bottom w:val="none" w:sz="0" w:space="0" w:color="auto"/>
            <w:right w:val="none" w:sz="0" w:space="0" w:color="auto"/>
          </w:divBdr>
          <w:divsChild>
            <w:div w:id="122236887">
              <w:marLeft w:val="0"/>
              <w:marRight w:val="0"/>
              <w:marTop w:val="0"/>
              <w:marBottom w:val="0"/>
              <w:divBdr>
                <w:top w:val="none" w:sz="0" w:space="0" w:color="auto"/>
                <w:left w:val="none" w:sz="0" w:space="0" w:color="auto"/>
                <w:bottom w:val="none" w:sz="0" w:space="0" w:color="auto"/>
                <w:right w:val="none" w:sz="0" w:space="0" w:color="auto"/>
              </w:divBdr>
            </w:div>
          </w:divsChild>
        </w:div>
        <w:div w:id="1554580687">
          <w:marLeft w:val="0"/>
          <w:marRight w:val="0"/>
          <w:marTop w:val="0"/>
          <w:marBottom w:val="0"/>
          <w:divBdr>
            <w:top w:val="none" w:sz="0" w:space="0" w:color="auto"/>
            <w:left w:val="none" w:sz="0" w:space="0" w:color="auto"/>
            <w:bottom w:val="none" w:sz="0" w:space="0" w:color="auto"/>
            <w:right w:val="none" w:sz="0" w:space="0" w:color="auto"/>
          </w:divBdr>
          <w:divsChild>
            <w:div w:id="1060372959">
              <w:marLeft w:val="0"/>
              <w:marRight w:val="0"/>
              <w:marTop w:val="0"/>
              <w:marBottom w:val="0"/>
              <w:divBdr>
                <w:top w:val="none" w:sz="0" w:space="0" w:color="auto"/>
                <w:left w:val="none" w:sz="0" w:space="0" w:color="auto"/>
                <w:bottom w:val="none" w:sz="0" w:space="0" w:color="auto"/>
                <w:right w:val="none" w:sz="0" w:space="0" w:color="auto"/>
              </w:divBdr>
              <w:divsChild>
                <w:div w:id="1088816367">
                  <w:marLeft w:val="0"/>
                  <w:marRight w:val="0"/>
                  <w:marTop w:val="0"/>
                  <w:marBottom w:val="0"/>
                  <w:divBdr>
                    <w:top w:val="none" w:sz="0" w:space="0" w:color="auto"/>
                    <w:left w:val="none" w:sz="0" w:space="0" w:color="auto"/>
                    <w:bottom w:val="none" w:sz="0" w:space="0" w:color="auto"/>
                    <w:right w:val="none" w:sz="0" w:space="0" w:color="auto"/>
                  </w:divBdr>
                </w:div>
              </w:divsChild>
            </w:div>
            <w:div w:id="280574645">
              <w:marLeft w:val="0"/>
              <w:marRight w:val="0"/>
              <w:marTop w:val="0"/>
              <w:marBottom w:val="0"/>
              <w:divBdr>
                <w:top w:val="none" w:sz="0" w:space="0" w:color="auto"/>
                <w:left w:val="none" w:sz="0" w:space="0" w:color="auto"/>
                <w:bottom w:val="none" w:sz="0" w:space="0" w:color="auto"/>
                <w:right w:val="none" w:sz="0" w:space="0" w:color="auto"/>
              </w:divBdr>
              <w:divsChild>
                <w:div w:id="1146781545">
                  <w:marLeft w:val="0"/>
                  <w:marRight w:val="0"/>
                  <w:marTop w:val="0"/>
                  <w:marBottom w:val="0"/>
                  <w:divBdr>
                    <w:top w:val="none" w:sz="0" w:space="0" w:color="auto"/>
                    <w:left w:val="none" w:sz="0" w:space="0" w:color="auto"/>
                    <w:bottom w:val="none" w:sz="0" w:space="0" w:color="auto"/>
                    <w:right w:val="none" w:sz="0" w:space="0" w:color="auto"/>
                  </w:divBdr>
                  <w:divsChild>
                    <w:div w:id="8168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94657">
      <w:bodyDiv w:val="1"/>
      <w:marLeft w:val="0"/>
      <w:marRight w:val="0"/>
      <w:marTop w:val="0"/>
      <w:marBottom w:val="0"/>
      <w:divBdr>
        <w:top w:val="none" w:sz="0" w:space="0" w:color="auto"/>
        <w:left w:val="none" w:sz="0" w:space="0" w:color="auto"/>
        <w:bottom w:val="none" w:sz="0" w:space="0" w:color="auto"/>
        <w:right w:val="none" w:sz="0" w:space="0" w:color="auto"/>
      </w:divBdr>
    </w:div>
    <w:div w:id="380061258">
      <w:bodyDiv w:val="1"/>
      <w:marLeft w:val="0"/>
      <w:marRight w:val="0"/>
      <w:marTop w:val="0"/>
      <w:marBottom w:val="0"/>
      <w:divBdr>
        <w:top w:val="none" w:sz="0" w:space="0" w:color="auto"/>
        <w:left w:val="none" w:sz="0" w:space="0" w:color="auto"/>
        <w:bottom w:val="none" w:sz="0" w:space="0" w:color="auto"/>
        <w:right w:val="none" w:sz="0" w:space="0" w:color="auto"/>
      </w:divBdr>
      <w:divsChild>
        <w:div w:id="1567254275">
          <w:marLeft w:val="0"/>
          <w:marRight w:val="0"/>
          <w:marTop w:val="0"/>
          <w:marBottom w:val="0"/>
          <w:divBdr>
            <w:top w:val="none" w:sz="0" w:space="0" w:color="auto"/>
            <w:left w:val="none" w:sz="0" w:space="0" w:color="auto"/>
            <w:bottom w:val="none" w:sz="0" w:space="0" w:color="auto"/>
            <w:right w:val="none" w:sz="0" w:space="0" w:color="auto"/>
          </w:divBdr>
          <w:divsChild>
            <w:div w:id="1986473943">
              <w:marLeft w:val="0"/>
              <w:marRight w:val="0"/>
              <w:marTop w:val="0"/>
              <w:marBottom w:val="0"/>
              <w:divBdr>
                <w:top w:val="none" w:sz="0" w:space="0" w:color="auto"/>
                <w:left w:val="none" w:sz="0" w:space="0" w:color="auto"/>
                <w:bottom w:val="none" w:sz="0" w:space="0" w:color="auto"/>
                <w:right w:val="none" w:sz="0" w:space="0" w:color="auto"/>
              </w:divBdr>
              <w:divsChild>
                <w:div w:id="148250849">
                  <w:marLeft w:val="0"/>
                  <w:marRight w:val="0"/>
                  <w:marTop w:val="0"/>
                  <w:marBottom w:val="0"/>
                  <w:divBdr>
                    <w:top w:val="none" w:sz="0" w:space="0" w:color="auto"/>
                    <w:left w:val="none" w:sz="0" w:space="0" w:color="auto"/>
                    <w:bottom w:val="none" w:sz="0" w:space="0" w:color="auto"/>
                    <w:right w:val="none" w:sz="0" w:space="0" w:color="auto"/>
                  </w:divBdr>
                </w:div>
                <w:div w:id="304824317">
                  <w:marLeft w:val="0"/>
                  <w:marRight w:val="0"/>
                  <w:marTop w:val="0"/>
                  <w:marBottom w:val="0"/>
                  <w:divBdr>
                    <w:top w:val="none" w:sz="0" w:space="0" w:color="auto"/>
                    <w:left w:val="none" w:sz="0" w:space="0" w:color="auto"/>
                    <w:bottom w:val="none" w:sz="0" w:space="0" w:color="auto"/>
                    <w:right w:val="none" w:sz="0" w:space="0" w:color="auto"/>
                  </w:divBdr>
                  <w:divsChild>
                    <w:div w:id="566451514">
                      <w:marLeft w:val="0"/>
                      <w:marRight w:val="0"/>
                      <w:marTop w:val="0"/>
                      <w:marBottom w:val="0"/>
                      <w:divBdr>
                        <w:top w:val="none" w:sz="0" w:space="0" w:color="auto"/>
                        <w:left w:val="none" w:sz="0" w:space="0" w:color="auto"/>
                        <w:bottom w:val="none" w:sz="0" w:space="0" w:color="auto"/>
                        <w:right w:val="none" w:sz="0" w:space="0" w:color="auto"/>
                      </w:divBdr>
                      <w:divsChild>
                        <w:div w:id="393090817">
                          <w:marLeft w:val="0"/>
                          <w:marRight w:val="0"/>
                          <w:marTop w:val="0"/>
                          <w:marBottom w:val="0"/>
                          <w:divBdr>
                            <w:top w:val="none" w:sz="0" w:space="0" w:color="auto"/>
                            <w:left w:val="none" w:sz="0" w:space="0" w:color="auto"/>
                            <w:bottom w:val="none" w:sz="0" w:space="0" w:color="auto"/>
                            <w:right w:val="none" w:sz="0" w:space="0" w:color="auto"/>
                          </w:divBdr>
                          <w:divsChild>
                            <w:div w:id="1894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346321">
                      <w:marLeft w:val="0"/>
                      <w:marRight w:val="0"/>
                      <w:marTop w:val="0"/>
                      <w:marBottom w:val="0"/>
                      <w:divBdr>
                        <w:top w:val="none" w:sz="0" w:space="0" w:color="auto"/>
                        <w:left w:val="none" w:sz="0" w:space="0" w:color="auto"/>
                        <w:bottom w:val="none" w:sz="0" w:space="0" w:color="auto"/>
                        <w:right w:val="none" w:sz="0" w:space="0" w:color="auto"/>
                      </w:divBdr>
                      <w:divsChild>
                        <w:div w:id="2042703361">
                          <w:marLeft w:val="0"/>
                          <w:marRight w:val="0"/>
                          <w:marTop w:val="0"/>
                          <w:marBottom w:val="0"/>
                          <w:divBdr>
                            <w:top w:val="none" w:sz="0" w:space="0" w:color="auto"/>
                            <w:left w:val="none" w:sz="0" w:space="0" w:color="auto"/>
                            <w:bottom w:val="none" w:sz="0" w:space="0" w:color="auto"/>
                            <w:right w:val="none" w:sz="0" w:space="0" w:color="auto"/>
                          </w:divBdr>
                          <w:divsChild>
                            <w:div w:id="624777532">
                              <w:marLeft w:val="0"/>
                              <w:marRight w:val="0"/>
                              <w:marTop w:val="0"/>
                              <w:marBottom w:val="0"/>
                              <w:divBdr>
                                <w:top w:val="none" w:sz="0" w:space="0" w:color="auto"/>
                                <w:left w:val="none" w:sz="0" w:space="0" w:color="auto"/>
                                <w:bottom w:val="none" w:sz="0" w:space="0" w:color="auto"/>
                                <w:right w:val="none" w:sz="0" w:space="0" w:color="auto"/>
                              </w:divBdr>
                            </w:div>
                          </w:divsChild>
                        </w:div>
                        <w:div w:id="1508207402">
                          <w:marLeft w:val="0"/>
                          <w:marRight w:val="0"/>
                          <w:marTop w:val="0"/>
                          <w:marBottom w:val="0"/>
                          <w:divBdr>
                            <w:top w:val="none" w:sz="0" w:space="0" w:color="auto"/>
                            <w:left w:val="none" w:sz="0" w:space="0" w:color="auto"/>
                            <w:bottom w:val="none" w:sz="0" w:space="0" w:color="auto"/>
                            <w:right w:val="none" w:sz="0" w:space="0" w:color="auto"/>
                          </w:divBdr>
                          <w:divsChild>
                            <w:div w:id="1534264820">
                              <w:marLeft w:val="0"/>
                              <w:marRight w:val="0"/>
                              <w:marTop w:val="0"/>
                              <w:marBottom w:val="0"/>
                              <w:divBdr>
                                <w:top w:val="none" w:sz="0" w:space="0" w:color="auto"/>
                                <w:left w:val="none" w:sz="0" w:space="0" w:color="auto"/>
                                <w:bottom w:val="none" w:sz="0" w:space="0" w:color="auto"/>
                                <w:right w:val="none" w:sz="0" w:space="0" w:color="auto"/>
                              </w:divBdr>
                              <w:divsChild>
                                <w:div w:id="405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169685">
          <w:marLeft w:val="0"/>
          <w:marRight w:val="0"/>
          <w:marTop w:val="0"/>
          <w:marBottom w:val="0"/>
          <w:divBdr>
            <w:top w:val="none" w:sz="0" w:space="0" w:color="auto"/>
            <w:left w:val="none" w:sz="0" w:space="0" w:color="auto"/>
            <w:bottom w:val="none" w:sz="0" w:space="0" w:color="auto"/>
            <w:right w:val="none" w:sz="0" w:space="0" w:color="auto"/>
          </w:divBdr>
          <w:divsChild>
            <w:div w:id="19514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472999">
      <w:bodyDiv w:val="1"/>
      <w:marLeft w:val="0"/>
      <w:marRight w:val="0"/>
      <w:marTop w:val="0"/>
      <w:marBottom w:val="0"/>
      <w:divBdr>
        <w:top w:val="none" w:sz="0" w:space="0" w:color="auto"/>
        <w:left w:val="none" w:sz="0" w:space="0" w:color="auto"/>
        <w:bottom w:val="none" w:sz="0" w:space="0" w:color="auto"/>
        <w:right w:val="none" w:sz="0" w:space="0" w:color="auto"/>
      </w:divBdr>
      <w:divsChild>
        <w:div w:id="525482373">
          <w:marLeft w:val="0"/>
          <w:marRight w:val="0"/>
          <w:marTop w:val="0"/>
          <w:marBottom w:val="0"/>
          <w:divBdr>
            <w:top w:val="none" w:sz="0" w:space="0" w:color="auto"/>
            <w:left w:val="none" w:sz="0" w:space="0" w:color="auto"/>
            <w:bottom w:val="none" w:sz="0" w:space="0" w:color="auto"/>
            <w:right w:val="none" w:sz="0" w:space="0" w:color="auto"/>
          </w:divBdr>
        </w:div>
        <w:div w:id="924530762">
          <w:marLeft w:val="0"/>
          <w:marRight w:val="0"/>
          <w:marTop w:val="0"/>
          <w:marBottom w:val="0"/>
          <w:divBdr>
            <w:top w:val="none" w:sz="0" w:space="0" w:color="auto"/>
            <w:left w:val="none" w:sz="0" w:space="0" w:color="auto"/>
            <w:bottom w:val="none" w:sz="0" w:space="0" w:color="auto"/>
            <w:right w:val="none" w:sz="0" w:space="0" w:color="auto"/>
          </w:divBdr>
        </w:div>
      </w:divsChild>
    </w:div>
    <w:div w:id="408574771">
      <w:bodyDiv w:val="1"/>
      <w:marLeft w:val="0"/>
      <w:marRight w:val="0"/>
      <w:marTop w:val="0"/>
      <w:marBottom w:val="0"/>
      <w:divBdr>
        <w:top w:val="none" w:sz="0" w:space="0" w:color="auto"/>
        <w:left w:val="none" w:sz="0" w:space="0" w:color="auto"/>
        <w:bottom w:val="none" w:sz="0" w:space="0" w:color="auto"/>
        <w:right w:val="none" w:sz="0" w:space="0" w:color="auto"/>
      </w:divBdr>
    </w:div>
    <w:div w:id="438331960">
      <w:bodyDiv w:val="1"/>
      <w:marLeft w:val="0"/>
      <w:marRight w:val="0"/>
      <w:marTop w:val="0"/>
      <w:marBottom w:val="0"/>
      <w:divBdr>
        <w:top w:val="none" w:sz="0" w:space="0" w:color="auto"/>
        <w:left w:val="none" w:sz="0" w:space="0" w:color="auto"/>
        <w:bottom w:val="none" w:sz="0" w:space="0" w:color="auto"/>
        <w:right w:val="none" w:sz="0" w:space="0" w:color="auto"/>
      </w:divBdr>
    </w:div>
    <w:div w:id="438522912">
      <w:bodyDiv w:val="1"/>
      <w:marLeft w:val="0"/>
      <w:marRight w:val="0"/>
      <w:marTop w:val="0"/>
      <w:marBottom w:val="0"/>
      <w:divBdr>
        <w:top w:val="none" w:sz="0" w:space="0" w:color="auto"/>
        <w:left w:val="none" w:sz="0" w:space="0" w:color="auto"/>
        <w:bottom w:val="none" w:sz="0" w:space="0" w:color="auto"/>
        <w:right w:val="none" w:sz="0" w:space="0" w:color="auto"/>
      </w:divBdr>
    </w:div>
    <w:div w:id="440533502">
      <w:bodyDiv w:val="1"/>
      <w:marLeft w:val="0"/>
      <w:marRight w:val="0"/>
      <w:marTop w:val="0"/>
      <w:marBottom w:val="0"/>
      <w:divBdr>
        <w:top w:val="none" w:sz="0" w:space="0" w:color="auto"/>
        <w:left w:val="none" w:sz="0" w:space="0" w:color="auto"/>
        <w:bottom w:val="none" w:sz="0" w:space="0" w:color="auto"/>
        <w:right w:val="none" w:sz="0" w:space="0" w:color="auto"/>
      </w:divBdr>
      <w:divsChild>
        <w:div w:id="982537483">
          <w:marLeft w:val="0"/>
          <w:marRight w:val="0"/>
          <w:marTop w:val="0"/>
          <w:marBottom w:val="0"/>
          <w:divBdr>
            <w:top w:val="none" w:sz="0" w:space="0" w:color="auto"/>
            <w:left w:val="none" w:sz="0" w:space="0" w:color="auto"/>
            <w:bottom w:val="none" w:sz="0" w:space="0" w:color="auto"/>
            <w:right w:val="none" w:sz="0" w:space="0" w:color="auto"/>
          </w:divBdr>
        </w:div>
        <w:div w:id="687028228">
          <w:marLeft w:val="0"/>
          <w:marRight w:val="0"/>
          <w:marTop w:val="0"/>
          <w:marBottom w:val="0"/>
          <w:divBdr>
            <w:top w:val="none" w:sz="0" w:space="0" w:color="auto"/>
            <w:left w:val="none" w:sz="0" w:space="0" w:color="auto"/>
            <w:bottom w:val="none" w:sz="0" w:space="0" w:color="auto"/>
            <w:right w:val="none" w:sz="0" w:space="0" w:color="auto"/>
          </w:divBdr>
        </w:div>
      </w:divsChild>
    </w:div>
    <w:div w:id="454492816">
      <w:bodyDiv w:val="1"/>
      <w:marLeft w:val="0"/>
      <w:marRight w:val="0"/>
      <w:marTop w:val="0"/>
      <w:marBottom w:val="0"/>
      <w:divBdr>
        <w:top w:val="none" w:sz="0" w:space="0" w:color="auto"/>
        <w:left w:val="none" w:sz="0" w:space="0" w:color="auto"/>
        <w:bottom w:val="none" w:sz="0" w:space="0" w:color="auto"/>
        <w:right w:val="none" w:sz="0" w:space="0" w:color="auto"/>
      </w:divBdr>
      <w:divsChild>
        <w:div w:id="1532261018">
          <w:marLeft w:val="0"/>
          <w:marRight w:val="0"/>
          <w:marTop w:val="0"/>
          <w:marBottom w:val="0"/>
          <w:divBdr>
            <w:top w:val="none" w:sz="0" w:space="0" w:color="auto"/>
            <w:left w:val="none" w:sz="0" w:space="0" w:color="auto"/>
            <w:bottom w:val="none" w:sz="0" w:space="0" w:color="auto"/>
            <w:right w:val="none" w:sz="0" w:space="0" w:color="auto"/>
          </w:divBdr>
          <w:divsChild>
            <w:div w:id="188691078">
              <w:marLeft w:val="0"/>
              <w:marRight w:val="0"/>
              <w:marTop w:val="0"/>
              <w:marBottom w:val="0"/>
              <w:divBdr>
                <w:top w:val="none" w:sz="0" w:space="0" w:color="auto"/>
                <w:left w:val="none" w:sz="0" w:space="0" w:color="auto"/>
                <w:bottom w:val="none" w:sz="0" w:space="0" w:color="auto"/>
                <w:right w:val="none" w:sz="0" w:space="0" w:color="auto"/>
              </w:divBdr>
              <w:divsChild>
                <w:div w:id="17452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82507">
      <w:bodyDiv w:val="1"/>
      <w:marLeft w:val="0"/>
      <w:marRight w:val="0"/>
      <w:marTop w:val="0"/>
      <w:marBottom w:val="0"/>
      <w:divBdr>
        <w:top w:val="none" w:sz="0" w:space="0" w:color="auto"/>
        <w:left w:val="none" w:sz="0" w:space="0" w:color="auto"/>
        <w:bottom w:val="none" w:sz="0" w:space="0" w:color="auto"/>
        <w:right w:val="none" w:sz="0" w:space="0" w:color="auto"/>
      </w:divBdr>
    </w:div>
    <w:div w:id="466705507">
      <w:bodyDiv w:val="1"/>
      <w:marLeft w:val="0"/>
      <w:marRight w:val="0"/>
      <w:marTop w:val="0"/>
      <w:marBottom w:val="0"/>
      <w:divBdr>
        <w:top w:val="none" w:sz="0" w:space="0" w:color="auto"/>
        <w:left w:val="none" w:sz="0" w:space="0" w:color="auto"/>
        <w:bottom w:val="none" w:sz="0" w:space="0" w:color="auto"/>
        <w:right w:val="none" w:sz="0" w:space="0" w:color="auto"/>
      </w:divBdr>
      <w:divsChild>
        <w:div w:id="1953856298">
          <w:marLeft w:val="0"/>
          <w:marRight w:val="0"/>
          <w:marTop w:val="0"/>
          <w:marBottom w:val="0"/>
          <w:divBdr>
            <w:top w:val="none" w:sz="0" w:space="0" w:color="auto"/>
            <w:left w:val="none" w:sz="0" w:space="0" w:color="auto"/>
            <w:bottom w:val="none" w:sz="0" w:space="0" w:color="auto"/>
            <w:right w:val="none" w:sz="0" w:space="0" w:color="auto"/>
          </w:divBdr>
          <w:divsChild>
            <w:div w:id="124014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0218">
      <w:bodyDiv w:val="1"/>
      <w:marLeft w:val="0"/>
      <w:marRight w:val="0"/>
      <w:marTop w:val="0"/>
      <w:marBottom w:val="0"/>
      <w:divBdr>
        <w:top w:val="none" w:sz="0" w:space="0" w:color="auto"/>
        <w:left w:val="none" w:sz="0" w:space="0" w:color="auto"/>
        <w:bottom w:val="none" w:sz="0" w:space="0" w:color="auto"/>
        <w:right w:val="none" w:sz="0" w:space="0" w:color="auto"/>
      </w:divBdr>
      <w:divsChild>
        <w:div w:id="1060593555">
          <w:marLeft w:val="0"/>
          <w:marRight w:val="0"/>
          <w:marTop w:val="0"/>
          <w:marBottom w:val="0"/>
          <w:divBdr>
            <w:top w:val="none" w:sz="0" w:space="0" w:color="auto"/>
            <w:left w:val="none" w:sz="0" w:space="0" w:color="auto"/>
            <w:bottom w:val="none" w:sz="0" w:space="0" w:color="auto"/>
            <w:right w:val="none" w:sz="0" w:space="0" w:color="auto"/>
          </w:divBdr>
        </w:div>
      </w:divsChild>
    </w:div>
    <w:div w:id="528615239">
      <w:bodyDiv w:val="1"/>
      <w:marLeft w:val="0"/>
      <w:marRight w:val="0"/>
      <w:marTop w:val="0"/>
      <w:marBottom w:val="0"/>
      <w:divBdr>
        <w:top w:val="none" w:sz="0" w:space="0" w:color="auto"/>
        <w:left w:val="none" w:sz="0" w:space="0" w:color="auto"/>
        <w:bottom w:val="none" w:sz="0" w:space="0" w:color="auto"/>
        <w:right w:val="none" w:sz="0" w:space="0" w:color="auto"/>
      </w:divBdr>
      <w:divsChild>
        <w:div w:id="1433359568">
          <w:marLeft w:val="0"/>
          <w:marRight w:val="0"/>
          <w:marTop w:val="0"/>
          <w:marBottom w:val="0"/>
          <w:divBdr>
            <w:top w:val="none" w:sz="0" w:space="0" w:color="auto"/>
            <w:left w:val="none" w:sz="0" w:space="0" w:color="auto"/>
            <w:bottom w:val="none" w:sz="0" w:space="0" w:color="auto"/>
            <w:right w:val="none" w:sz="0" w:space="0" w:color="auto"/>
          </w:divBdr>
        </w:div>
        <w:div w:id="1388215259">
          <w:marLeft w:val="0"/>
          <w:marRight w:val="0"/>
          <w:marTop w:val="0"/>
          <w:marBottom w:val="0"/>
          <w:divBdr>
            <w:top w:val="none" w:sz="0" w:space="0" w:color="auto"/>
            <w:left w:val="none" w:sz="0" w:space="0" w:color="auto"/>
            <w:bottom w:val="none" w:sz="0" w:space="0" w:color="auto"/>
            <w:right w:val="none" w:sz="0" w:space="0" w:color="auto"/>
          </w:divBdr>
        </w:div>
      </w:divsChild>
    </w:div>
    <w:div w:id="535243268">
      <w:bodyDiv w:val="1"/>
      <w:marLeft w:val="0"/>
      <w:marRight w:val="0"/>
      <w:marTop w:val="0"/>
      <w:marBottom w:val="0"/>
      <w:divBdr>
        <w:top w:val="none" w:sz="0" w:space="0" w:color="auto"/>
        <w:left w:val="none" w:sz="0" w:space="0" w:color="auto"/>
        <w:bottom w:val="none" w:sz="0" w:space="0" w:color="auto"/>
        <w:right w:val="none" w:sz="0" w:space="0" w:color="auto"/>
      </w:divBdr>
    </w:div>
    <w:div w:id="543251900">
      <w:bodyDiv w:val="1"/>
      <w:marLeft w:val="0"/>
      <w:marRight w:val="0"/>
      <w:marTop w:val="0"/>
      <w:marBottom w:val="0"/>
      <w:divBdr>
        <w:top w:val="none" w:sz="0" w:space="0" w:color="auto"/>
        <w:left w:val="none" w:sz="0" w:space="0" w:color="auto"/>
        <w:bottom w:val="none" w:sz="0" w:space="0" w:color="auto"/>
        <w:right w:val="none" w:sz="0" w:space="0" w:color="auto"/>
      </w:divBdr>
      <w:divsChild>
        <w:div w:id="1814983796">
          <w:marLeft w:val="0"/>
          <w:marRight w:val="0"/>
          <w:marTop w:val="0"/>
          <w:marBottom w:val="0"/>
          <w:divBdr>
            <w:top w:val="none" w:sz="0" w:space="0" w:color="auto"/>
            <w:left w:val="none" w:sz="0" w:space="0" w:color="auto"/>
            <w:bottom w:val="none" w:sz="0" w:space="0" w:color="auto"/>
            <w:right w:val="none" w:sz="0" w:space="0" w:color="auto"/>
          </w:divBdr>
        </w:div>
        <w:div w:id="927153450">
          <w:marLeft w:val="0"/>
          <w:marRight w:val="0"/>
          <w:marTop w:val="0"/>
          <w:marBottom w:val="0"/>
          <w:divBdr>
            <w:top w:val="none" w:sz="0" w:space="0" w:color="auto"/>
            <w:left w:val="none" w:sz="0" w:space="0" w:color="auto"/>
            <w:bottom w:val="none" w:sz="0" w:space="0" w:color="auto"/>
            <w:right w:val="none" w:sz="0" w:space="0" w:color="auto"/>
          </w:divBdr>
        </w:div>
      </w:divsChild>
    </w:div>
    <w:div w:id="555167023">
      <w:bodyDiv w:val="1"/>
      <w:marLeft w:val="0"/>
      <w:marRight w:val="0"/>
      <w:marTop w:val="0"/>
      <w:marBottom w:val="0"/>
      <w:divBdr>
        <w:top w:val="none" w:sz="0" w:space="0" w:color="auto"/>
        <w:left w:val="none" w:sz="0" w:space="0" w:color="auto"/>
        <w:bottom w:val="none" w:sz="0" w:space="0" w:color="auto"/>
        <w:right w:val="none" w:sz="0" w:space="0" w:color="auto"/>
      </w:divBdr>
    </w:div>
    <w:div w:id="585191830">
      <w:bodyDiv w:val="1"/>
      <w:marLeft w:val="0"/>
      <w:marRight w:val="0"/>
      <w:marTop w:val="0"/>
      <w:marBottom w:val="0"/>
      <w:divBdr>
        <w:top w:val="none" w:sz="0" w:space="0" w:color="auto"/>
        <w:left w:val="none" w:sz="0" w:space="0" w:color="auto"/>
        <w:bottom w:val="none" w:sz="0" w:space="0" w:color="auto"/>
        <w:right w:val="none" w:sz="0" w:space="0" w:color="auto"/>
      </w:divBdr>
      <w:divsChild>
        <w:div w:id="665477374">
          <w:marLeft w:val="0"/>
          <w:marRight w:val="0"/>
          <w:marTop w:val="0"/>
          <w:marBottom w:val="0"/>
          <w:divBdr>
            <w:top w:val="none" w:sz="0" w:space="0" w:color="auto"/>
            <w:left w:val="none" w:sz="0" w:space="0" w:color="auto"/>
            <w:bottom w:val="none" w:sz="0" w:space="0" w:color="auto"/>
            <w:right w:val="none" w:sz="0" w:space="0" w:color="auto"/>
          </w:divBdr>
        </w:div>
        <w:div w:id="636759634">
          <w:marLeft w:val="0"/>
          <w:marRight w:val="0"/>
          <w:marTop w:val="0"/>
          <w:marBottom w:val="0"/>
          <w:divBdr>
            <w:top w:val="none" w:sz="0" w:space="0" w:color="auto"/>
            <w:left w:val="none" w:sz="0" w:space="0" w:color="auto"/>
            <w:bottom w:val="none" w:sz="0" w:space="0" w:color="auto"/>
            <w:right w:val="none" w:sz="0" w:space="0" w:color="auto"/>
          </w:divBdr>
        </w:div>
      </w:divsChild>
    </w:div>
    <w:div w:id="601114478">
      <w:bodyDiv w:val="1"/>
      <w:marLeft w:val="0"/>
      <w:marRight w:val="0"/>
      <w:marTop w:val="0"/>
      <w:marBottom w:val="0"/>
      <w:divBdr>
        <w:top w:val="none" w:sz="0" w:space="0" w:color="auto"/>
        <w:left w:val="none" w:sz="0" w:space="0" w:color="auto"/>
        <w:bottom w:val="none" w:sz="0" w:space="0" w:color="auto"/>
        <w:right w:val="none" w:sz="0" w:space="0" w:color="auto"/>
      </w:divBdr>
    </w:div>
    <w:div w:id="621420082">
      <w:bodyDiv w:val="1"/>
      <w:marLeft w:val="0"/>
      <w:marRight w:val="0"/>
      <w:marTop w:val="0"/>
      <w:marBottom w:val="0"/>
      <w:divBdr>
        <w:top w:val="none" w:sz="0" w:space="0" w:color="auto"/>
        <w:left w:val="none" w:sz="0" w:space="0" w:color="auto"/>
        <w:bottom w:val="none" w:sz="0" w:space="0" w:color="auto"/>
        <w:right w:val="none" w:sz="0" w:space="0" w:color="auto"/>
      </w:divBdr>
    </w:div>
    <w:div w:id="677463024">
      <w:bodyDiv w:val="1"/>
      <w:marLeft w:val="0"/>
      <w:marRight w:val="0"/>
      <w:marTop w:val="0"/>
      <w:marBottom w:val="0"/>
      <w:divBdr>
        <w:top w:val="none" w:sz="0" w:space="0" w:color="auto"/>
        <w:left w:val="none" w:sz="0" w:space="0" w:color="auto"/>
        <w:bottom w:val="none" w:sz="0" w:space="0" w:color="auto"/>
        <w:right w:val="none" w:sz="0" w:space="0" w:color="auto"/>
      </w:divBdr>
    </w:div>
    <w:div w:id="689839448">
      <w:bodyDiv w:val="1"/>
      <w:marLeft w:val="0"/>
      <w:marRight w:val="0"/>
      <w:marTop w:val="0"/>
      <w:marBottom w:val="0"/>
      <w:divBdr>
        <w:top w:val="none" w:sz="0" w:space="0" w:color="auto"/>
        <w:left w:val="none" w:sz="0" w:space="0" w:color="auto"/>
        <w:bottom w:val="none" w:sz="0" w:space="0" w:color="auto"/>
        <w:right w:val="none" w:sz="0" w:space="0" w:color="auto"/>
      </w:divBdr>
    </w:div>
    <w:div w:id="725035498">
      <w:bodyDiv w:val="1"/>
      <w:marLeft w:val="0"/>
      <w:marRight w:val="0"/>
      <w:marTop w:val="0"/>
      <w:marBottom w:val="0"/>
      <w:divBdr>
        <w:top w:val="none" w:sz="0" w:space="0" w:color="auto"/>
        <w:left w:val="none" w:sz="0" w:space="0" w:color="auto"/>
        <w:bottom w:val="none" w:sz="0" w:space="0" w:color="auto"/>
        <w:right w:val="none" w:sz="0" w:space="0" w:color="auto"/>
      </w:divBdr>
    </w:div>
    <w:div w:id="746418702">
      <w:bodyDiv w:val="1"/>
      <w:marLeft w:val="0"/>
      <w:marRight w:val="0"/>
      <w:marTop w:val="0"/>
      <w:marBottom w:val="0"/>
      <w:divBdr>
        <w:top w:val="none" w:sz="0" w:space="0" w:color="auto"/>
        <w:left w:val="none" w:sz="0" w:space="0" w:color="auto"/>
        <w:bottom w:val="none" w:sz="0" w:space="0" w:color="auto"/>
        <w:right w:val="none" w:sz="0" w:space="0" w:color="auto"/>
      </w:divBdr>
      <w:divsChild>
        <w:div w:id="1604150001">
          <w:marLeft w:val="0"/>
          <w:marRight w:val="0"/>
          <w:marTop w:val="0"/>
          <w:marBottom w:val="0"/>
          <w:divBdr>
            <w:top w:val="none" w:sz="0" w:space="0" w:color="auto"/>
            <w:left w:val="none" w:sz="0" w:space="0" w:color="auto"/>
            <w:bottom w:val="none" w:sz="0" w:space="0" w:color="auto"/>
            <w:right w:val="none" w:sz="0" w:space="0" w:color="auto"/>
          </w:divBdr>
          <w:divsChild>
            <w:div w:id="1563447704">
              <w:marLeft w:val="0"/>
              <w:marRight w:val="0"/>
              <w:marTop w:val="0"/>
              <w:marBottom w:val="0"/>
              <w:divBdr>
                <w:top w:val="none" w:sz="0" w:space="0" w:color="auto"/>
                <w:left w:val="none" w:sz="0" w:space="0" w:color="auto"/>
                <w:bottom w:val="none" w:sz="0" w:space="0" w:color="auto"/>
                <w:right w:val="none" w:sz="0" w:space="0" w:color="auto"/>
              </w:divBdr>
              <w:divsChild>
                <w:div w:id="1814250980">
                  <w:marLeft w:val="0"/>
                  <w:marRight w:val="0"/>
                  <w:marTop w:val="0"/>
                  <w:marBottom w:val="0"/>
                  <w:divBdr>
                    <w:top w:val="none" w:sz="0" w:space="0" w:color="auto"/>
                    <w:left w:val="none" w:sz="0" w:space="0" w:color="auto"/>
                    <w:bottom w:val="none" w:sz="0" w:space="0" w:color="auto"/>
                    <w:right w:val="none" w:sz="0" w:space="0" w:color="auto"/>
                  </w:divBdr>
                  <w:divsChild>
                    <w:div w:id="1069183270">
                      <w:marLeft w:val="0"/>
                      <w:marRight w:val="0"/>
                      <w:marTop w:val="0"/>
                      <w:marBottom w:val="0"/>
                      <w:divBdr>
                        <w:top w:val="none" w:sz="0" w:space="0" w:color="auto"/>
                        <w:left w:val="none" w:sz="0" w:space="0" w:color="auto"/>
                        <w:bottom w:val="none" w:sz="0" w:space="0" w:color="auto"/>
                        <w:right w:val="none" w:sz="0" w:space="0" w:color="auto"/>
                      </w:divBdr>
                      <w:divsChild>
                        <w:div w:id="1999765939">
                          <w:marLeft w:val="0"/>
                          <w:marRight w:val="0"/>
                          <w:marTop w:val="0"/>
                          <w:marBottom w:val="0"/>
                          <w:divBdr>
                            <w:top w:val="none" w:sz="0" w:space="0" w:color="auto"/>
                            <w:left w:val="none" w:sz="0" w:space="0" w:color="auto"/>
                            <w:bottom w:val="none" w:sz="0" w:space="0" w:color="auto"/>
                            <w:right w:val="none" w:sz="0" w:space="0" w:color="auto"/>
                          </w:divBdr>
                          <w:divsChild>
                            <w:div w:id="501165929">
                              <w:marLeft w:val="0"/>
                              <w:marRight w:val="0"/>
                              <w:marTop w:val="0"/>
                              <w:marBottom w:val="0"/>
                              <w:divBdr>
                                <w:top w:val="none" w:sz="0" w:space="0" w:color="auto"/>
                                <w:left w:val="none" w:sz="0" w:space="0" w:color="auto"/>
                                <w:bottom w:val="none" w:sz="0" w:space="0" w:color="auto"/>
                                <w:right w:val="none" w:sz="0" w:space="0" w:color="auto"/>
                              </w:divBdr>
                              <w:divsChild>
                                <w:div w:id="874586343">
                                  <w:marLeft w:val="0"/>
                                  <w:marRight w:val="0"/>
                                  <w:marTop w:val="0"/>
                                  <w:marBottom w:val="0"/>
                                  <w:divBdr>
                                    <w:top w:val="none" w:sz="0" w:space="0" w:color="auto"/>
                                    <w:left w:val="none" w:sz="0" w:space="0" w:color="auto"/>
                                    <w:bottom w:val="none" w:sz="0" w:space="0" w:color="auto"/>
                                    <w:right w:val="none" w:sz="0" w:space="0" w:color="auto"/>
                                  </w:divBdr>
                                  <w:divsChild>
                                    <w:div w:id="1004208294">
                                      <w:marLeft w:val="0"/>
                                      <w:marRight w:val="0"/>
                                      <w:marTop w:val="0"/>
                                      <w:marBottom w:val="0"/>
                                      <w:divBdr>
                                        <w:top w:val="none" w:sz="0" w:space="0" w:color="auto"/>
                                        <w:left w:val="none" w:sz="0" w:space="0" w:color="auto"/>
                                        <w:bottom w:val="none" w:sz="0" w:space="0" w:color="auto"/>
                                        <w:right w:val="none" w:sz="0" w:space="0" w:color="auto"/>
                                      </w:divBdr>
                                      <w:divsChild>
                                        <w:div w:id="1014454943">
                                          <w:marLeft w:val="0"/>
                                          <w:marRight w:val="0"/>
                                          <w:marTop w:val="0"/>
                                          <w:marBottom w:val="0"/>
                                          <w:divBdr>
                                            <w:top w:val="none" w:sz="0" w:space="0" w:color="auto"/>
                                            <w:left w:val="none" w:sz="0" w:space="0" w:color="auto"/>
                                            <w:bottom w:val="none" w:sz="0" w:space="0" w:color="auto"/>
                                            <w:right w:val="none" w:sz="0" w:space="0" w:color="auto"/>
                                          </w:divBdr>
                                          <w:divsChild>
                                            <w:div w:id="783234784">
                                              <w:marLeft w:val="0"/>
                                              <w:marRight w:val="0"/>
                                              <w:marTop w:val="0"/>
                                              <w:marBottom w:val="0"/>
                                              <w:divBdr>
                                                <w:top w:val="none" w:sz="0" w:space="0" w:color="auto"/>
                                                <w:left w:val="none" w:sz="0" w:space="0" w:color="auto"/>
                                                <w:bottom w:val="none" w:sz="0" w:space="0" w:color="auto"/>
                                                <w:right w:val="none" w:sz="0" w:space="0" w:color="auto"/>
                                              </w:divBdr>
                                              <w:divsChild>
                                                <w:div w:id="20931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35029">
                                      <w:marLeft w:val="0"/>
                                      <w:marRight w:val="0"/>
                                      <w:marTop w:val="0"/>
                                      <w:marBottom w:val="0"/>
                                      <w:divBdr>
                                        <w:top w:val="none" w:sz="0" w:space="0" w:color="auto"/>
                                        <w:left w:val="none" w:sz="0" w:space="0" w:color="auto"/>
                                        <w:bottom w:val="none" w:sz="0" w:space="0" w:color="auto"/>
                                        <w:right w:val="none" w:sz="0" w:space="0" w:color="auto"/>
                                      </w:divBdr>
                                      <w:divsChild>
                                        <w:div w:id="786581451">
                                          <w:marLeft w:val="0"/>
                                          <w:marRight w:val="0"/>
                                          <w:marTop w:val="0"/>
                                          <w:marBottom w:val="0"/>
                                          <w:divBdr>
                                            <w:top w:val="none" w:sz="0" w:space="0" w:color="auto"/>
                                            <w:left w:val="none" w:sz="0" w:space="0" w:color="auto"/>
                                            <w:bottom w:val="none" w:sz="0" w:space="0" w:color="auto"/>
                                            <w:right w:val="none" w:sz="0" w:space="0" w:color="auto"/>
                                          </w:divBdr>
                                          <w:divsChild>
                                            <w:div w:id="1671131034">
                                              <w:marLeft w:val="0"/>
                                              <w:marRight w:val="0"/>
                                              <w:marTop w:val="0"/>
                                              <w:marBottom w:val="0"/>
                                              <w:divBdr>
                                                <w:top w:val="none" w:sz="0" w:space="0" w:color="auto"/>
                                                <w:left w:val="none" w:sz="0" w:space="0" w:color="auto"/>
                                                <w:bottom w:val="none" w:sz="0" w:space="0" w:color="auto"/>
                                                <w:right w:val="none" w:sz="0" w:space="0" w:color="auto"/>
                                              </w:divBdr>
                                            </w:div>
                                            <w:div w:id="245043990">
                                              <w:marLeft w:val="0"/>
                                              <w:marRight w:val="0"/>
                                              <w:marTop w:val="0"/>
                                              <w:marBottom w:val="0"/>
                                              <w:divBdr>
                                                <w:top w:val="none" w:sz="0" w:space="0" w:color="auto"/>
                                                <w:left w:val="none" w:sz="0" w:space="0" w:color="auto"/>
                                                <w:bottom w:val="none" w:sz="0" w:space="0" w:color="auto"/>
                                                <w:right w:val="none" w:sz="0" w:space="0" w:color="auto"/>
                                              </w:divBdr>
                                            </w:div>
                                          </w:divsChild>
                                        </w:div>
                                        <w:div w:id="774329140">
                                          <w:marLeft w:val="0"/>
                                          <w:marRight w:val="0"/>
                                          <w:marTop w:val="0"/>
                                          <w:marBottom w:val="0"/>
                                          <w:divBdr>
                                            <w:top w:val="none" w:sz="0" w:space="0" w:color="auto"/>
                                            <w:left w:val="none" w:sz="0" w:space="0" w:color="auto"/>
                                            <w:bottom w:val="none" w:sz="0" w:space="0" w:color="auto"/>
                                            <w:right w:val="none" w:sz="0" w:space="0" w:color="auto"/>
                                          </w:divBdr>
                                          <w:divsChild>
                                            <w:div w:id="1625768793">
                                              <w:marLeft w:val="0"/>
                                              <w:marRight w:val="0"/>
                                              <w:marTop w:val="0"/>
                                              <w:marBottom w:val="0"/>
                                              <w:divBdr>
                                                <w:top w:val="none" w:sz="0" w:space="0" w:color="auto"/>
                                                <w:left w:val="none" w:sz="0" w:space="0" w:color="auto"/>
                                                <w:bottom w:val="none" w:sz="0" w:space="0" w:color="auto"/>
                                                <w:right w:val="none" w:sz="0" w:space="0" w:color="auto"/>
                                              </w:divBdr>
                                            </w:div>
                                            <w:div w:id="993803476">
                                              <w:marLeft w:val="0"/>
                                              <w:marRight w:val="0"/>
                                              <w:marTop w:val="0"/>
                                              <w:marBottom w:val="0"/>
                                              <w:divBdr>
                                                <w:top w:val="none" w:sz="0" w:space="0" w:color="auto"/>
                                                <w:left w:val="none" w:sz="0" w:space="0" w:color="auto"/>
                                                <w:bottom w:val="none" w:sz="0" w:space="0" w:color="auto"/>
                                                <w:right w:val="none" w:sz="0" w:space="0" w:color="auto"/>
                                              </w:divBdr>
                                            </w:div>
                                          </w:divsChild>
                                        </w:div>
                                        <w:div w:id="607858799">
                                          <w:marLeft w:val="0"/>
                                          <w:marRight w:val="0"/>
                                          <w:marTop w:val="0"/>
                                          <w:marBottom w:val="0"/>
                                          <w:divBdr>
                                            <w:top w:val="none" w:sz="0" w:space="0" w:color="auto"/>
                                            <w:left w:val="none" w:sz="0" w:space="0" w:color="auto"/>
                                            <w:bottom w:val="none" w:sz="0" w:space="0" w:color="auto"/>
                                            <w:right w:val="none" w:sz="0" w:space="0" w:color="auto"/>
                                          </w:divBdr>
                                          <w:divsChild>
                                            <w:div w:id="163981580">
                                              <w:marLeft w:val="0"/>
                                              <w:marRight w:val="0"/>
                                              <w:marTop w:val="0"/>
                                              <w:marBottom w:val="0"/>
                                              <w:divBdr>
                                                <w:top w:val="none" w:sz="0" w:space="0" w:color="auto"/>
                                                <w:left w:val="none" w:sz="0" w:space="0" w:color="auto"/>
                                                <w:bottom w:val="none" w:sz="0" w:space="0" w:color="auto"/>
                                                <w:right w:val="none" w:sz="0" w:space="0" w:color="auto"/>
                                              </w:divBdr>
                                            </w:div>
                                            <w:div w:id="1096824540">
                                              <w:marLeft w:val="0"/>
                                              <w:marRight w:val="0"/>
                                              <w:marTop w:val="0"/>
                                              <w:marBottom w:val="0"/>
                                              <w:divBdr>
                                                <w:top w:val="none" w:sz="0" w:space="0" w:color="auto"/>
                                                <w:left w:val="none" w:sz="0" w:space="0" w:color="auto"/>
                                                <w:bottom w:val="none" w:sz="0" w:space="0" w:color="auto"/>
                                                <w:right w:val="none" w:sz="0" w:space="0" w:color="auto"/>
                                              </w:divBdr>
                                            </w:div>
                                          </w:divsChild>
                                        </w:div>
                                        <w:div w:id="305740316">
                                          <w:marLeft w:val="0"/>
                                          <w:marRight w:val="0"/>
                                          <w:marTop w:val="0"/>
                                          <w:marBottom w:val="0"/>
                                          <w:divBdr>
                                            <w:top w:val="none" w:sz="0" w:space="0" w:color="auto"/>
                                            <w:left w:val="none" w:sz="0" w:space="0" w:color="auto"/>
                                            <w:bottom w:val="none" w:sz="0" w:space="0" w:color="auto"/>
                                            <w:right w:val="none" w:sz="0" w:space="0" w:color="auto"/>
                                          </w:divBdr>
                                          <w:divsChild>
                                            <w:div w:id="791636908">
                                              <w:marLeft w:val="0"/>
                                              <w:marRight w:val="0"/>
                                              <w:marTop w:val="0"/>
                                              <w:marBottom w:val="0"/>
                                              <w:divBdr>
                                                <w:top w:val="none" w:sz="0" w:space="0" w:color="auto"/>
                                                <w:left w:val="none" w:sz="0" w:space="0" w:color="auto"/>
                                                <w:bottom w:val="none" w:sz="0" w:space="0" w:color="auto"/>
                                                <w:right w:val="none" w:sz="0" w:space="0" w:color="auto"/>
                                              </w:divBdr>
                                            </w:div>
                                            <w:div w:id="113279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37803">
                                  <w:marLeft w:val="0"/>
                                  <w:marRight w:val="0"/>
                                  <w:marTop w:val="0"/>
                                  <w:marBottom w:val="0"/>
                                  <w:divBdr>
                                    <w:top w:val="none" w:sz="0" w:space="0" w:color="auto"/>
                                    <w:left w:val="none" w:sz="0" w:space="0" w:color="auto"/>
                                    <w:bottom w:val="none" w:sz="0" w:space="0" w:color="auto"/>
                                    <w:right w:val="none" w:sz="0" w:space="0" w:color="auto"/>
                                  </w:divBdr>
                                  <w:divsChild>
                                    <w:div w:id="109636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463779">
          <w:marLeft w:val="0"/>
          <w:marRight w:val="0"/>
          <w:marTop w:val="0"/>
          <w:marBottom w:val="0"/>
          <w:divBdr>
            <w:top w:val="none" w:sz="0" w:space="0" w:color="auto"/>
            <w:left w:val="none" w:sz="0" w:space="0" w:color="auto"/>
            <w:bottom w:val="none" w:sz="0" w:space="0" w:color="auto"/>
            <w:right w:val="none" w:sz="0" w:space="0" w:color="auto"/>
          </w:divBdr>
          <w:divsChild>
            <w:div w:id="369111938">
              <w:marLeft w:val="0"/>
              <w:marRight w:val="0"/>
              <w:marTop w:val="0"/>
              <w:marBottom w:val="0"/>
              <w:divBdr>
                <w:top w:val="none" w:sz="0" w:space="0" w:color="auto"/>
                <w:left w:val="none" w:sz="0" w:space="0" w:color="auto"/>
                <w:bottom w:val="none" w:sz="0" w:space="0" w:color="auto"/>
                <w:right w:val="none" w:sz="0" w:space="0" w:color="auto"/>
              </w:divBdr>
              <w:divsChild>
                <w:div w:id="13958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985516">
      <w:bodyDiv w:val="1"/>
      <w:marLeft w:val="0"/>
      <w:marRight w:val="0"/>
      <w:marTop w:val="0"/>
      <w:marBottom w:val="0"/>
      <w:divBdr>
        <w:top w:val="none" w:sz="0" w:space="0" w:color="auto"/>
        <w:left w:val="none" w:sz="0" w:space="0" w:color="auto"/>
        <w:bottom w:val="none" w:sz="0" w:space="0" w:color="auto"/>
        <w:right w:val="none" w:sz="0" w:space="0" w:color="auto"/>
      </w:divBdr>
    </w:div>
    <w:div w:id="805662731">
      <w:bodyDiv w:val="1"/>
      <w:marLeft w:val="0"/>
      <w:marRight w:val="0"/>
      <w:marTop w:val="0"/>
      <w:marBottom w:val="0"/>
      <w:divBdr>
        <w:top w:val="none" w:sz="0" w:space="0" w:color="auto"/>
        <w:left w:val="none" w:sz="0" w:space="0" w:color="auto"/>
        <w:bottom w:val="none" w:sz="0" w:space="0" w:color="auto"/>
        <w:right w:val="none" w:sz="0" w:space="0" w:color="auto"/>
      </w:divBdr>
    </w:div>
    <w:div w:id="829173957">
      <w:bodyDiv w:val="1"/>
      <w:marLeft w:val="0"/>
      <w:marRight w:val="0"/>
      <w:marTop w:val="0"/>
      <w:marBottom w:val="0"/>
      <w:divBdr>
        <w:top w:val="none" w:sz="0" w:space="0" w:color="auto"/>
        <w:left w:val="none" w:sz="0" w:space="0" w:color="auto"/>
        <w:bottom w:val="none" w:sz="0" w:space="0" w:color="auto"/>
        <w:right w:val="none" w:sz="0" w:space="0" w:color="auto"/>
      </w:divBdr>
    </w:div>
    <w:div w:id="848955522">
      <w:bodyDiv w:val="1"/>
      <w:marLeft w:val="0"/>
      <w:marRight w:val="0"/>
      <w:marTop w:val="0"/>
      <w:marBottom w:val="0"/>
      <w:divBdr>
        <w:top w:val="none" w:sz="0" w:space="0" w:color="auto"/>
        <w:left w:val="none" w:sz="0" w:space="0" w:color="auto"/>
        <w:bottom w:val="none" w:sz="0" w:space="0" w:color="auto"/>
        <w:right w:val="none" w:sz="0" w:space="0" w:color="auto"/>
      </w:divBdr>
      <w:divsChild>
        <w:div w:id="275644888">
          <w:marLeft w:val="0"/>
          <w:marRight w:val="0"/>
          <w:marTop w:val="0"/>
          <w:marBottom w:val="0"/>
          <w:divBdr>
            <w:top w:val="none" w:sz="0" w:space="0" w:color="auto"/>
            <w:left w:val="none" w:sz="0" w:space="0" w:color="auto"/>
            <w:bottom w:val="none" w:sz="0" w:space="0" w:color="auto"/>
            <w:right w:val="none" w:sz="0" w:space="0" w:color="auto"/>
          </w:divBdr>
        </w:div>
        <w:div w:id="1356729517">
          <w:marLeft w:val="0"/>
          <w:marRight w:val="0"/>
          <w:marTop w:val="0"/>
          <w:marBottom w:val="0"/>
          <w:divBdr>
            <w:top w:val="none" w:sz="0" w:space="0" w:color="auto"/>
            <w:left w:val="none" w:sz="0" w:space="0" w:color="auto"/>
            <w:bottom w:val="none" w:sz="0" w:space="0" w:color="auto"/>
            <w:right w:val="none" w:sz="0" w:space="0" w:color="auto"/>
          </w:divBdr>
        </w:div>
        <w:div w:id="1230115236">
          <w:marLeft w:val="0"/>
          <w:marRight w:val="0"/>
          <w:marTop w:val="0"/>
          <w:marBottom w:val="0"/>
          <w:divBdr>
            <w:top w:val="none" w:sz="0" w:space="0" w:color="auto"/>
            <w:left w:val="none" w:sz="0" w:space="0" w:color="auto"/>
            <w:bottom w:val="none" w:sz="0" w:space="0" w:color="auto"/>
            <w:right w:val="none" w:sz="0" w:space="0" w:color="auto"/>
          </w:divBdr>
          <w:divsChild>
            <w:div w:id="533469548">
              <w:marLeft w:val="0"/>
              <w:marRight w:val="0"/>
              <w:marTop w:val="0"/>
              <w:marBottom w:val="0"/>
              <w:divBdr>
                <w:top w:val="none" w:sz="0" w:space="0" w:color="auto"/>
                <w:left w:val="none" w:sz="0" w:space="0" w:color="auto"/>
                <w:bottom w:val="none" w:sz="0" w:space="0" w:color="auto"/>
                <w:right w:val="none" w:sz="0" w:space="0" w:color="auto"/>
              </w:divBdr>
              <w:divsChild>
                <w:div w:id="116077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583402">
          <w:marLeft w:val="0"/>
          <w:marRight w:val="0"/>
          <w:marTop w:val="0"/>
          <w:marBottom w:val="0"/>
          <w:divBdr>
            <w:top w:val="none" w:sz="0" w:space="0" w:color="auto"/>
            <w:left w:val="none" w:sz="0" w:space="0" w:color="auto"/>
            <w:bottom w:val="none" w:sz="0" w:space="0" w:color="auto"/>
            <w:right w:val="none" w:sz="0" w:space="0" w:color="auto"/>
          </w:divBdr>
          <w:divsChild>
            <w:div w:id="1329820401">
              <w:marLeft w:val="0"/>
              <w:marRight w:val="0"/>
              <w:marTop w:val="0"/>
              <w:marBottom w:val="0"/>
              <w:divBdr>
                <w:top w:val="none" w:sz="0" w:space="0" w:color="auto"/>
                <w:left w:val="none" w:sz="0" w:space="0" w:color="auto"/>
                <w:bottom w:val="none" w:sz="0" w:space="0" w:color="auto"/>
                <w:right w:val="none" w:sz="0" w:space="0" w:color="auto"/>
              </w:divBdr>
              <w:divsChild>
                <w:div w:id="580065657">
                  <w:marLeft w:val="0"/>
                  <w:marRight w:val="0"/>
                  <w:marTop w:val="0"/>
                  <w:marBottom w:val="0"/>
                  <w:divBdr>
                    <w:top w:val="none" w:sz="0" w:space="0" w:color="auto"/>
                    <w:left w:val="none" w:sz="0" w:space="0" w:color="auto"/>
                    <w:bottom w:val="none" w:sz="0" w:space="0" w:color="auto"/>
                    <w:right w:val="none" w:sz="0" w:space="0" w:color="auto"/>
                  </w:divBdr>
                  <w:divsChild>
                    <w:div w:id="11149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8588">
              <w:marLeft w:val="0"/>
              <w:marRight w:val="0"/>
              <w:marTop w:val="0"/>
              <w:marBottom w:val="0"/>
              <w:divBdr>
                <w:top w:val="none" w:sz="0" w:space="0" w:color="auto"/>
                <w:left w:val="none" w:sz="0" w:space="0" w:color="auto"/>
                <w:bottom w:val="none" w:sz="0" w:space="0" w:color="auto"/>
                <w:right w:val="none" w:sz="0" w:space="0" w:color="auto"/>
              </w:divBdr>
              <w:divsChild>
                <w:div w:id="769082569">
                  <w:marLeft w:val="0"/>
                  <w:marRight w:val="0"/>
                  <w:marTop w:val="0"/>
                  <w:marBottom w:val="0"/>
                  <w:divBdr>
                    <w:top w:val="none" w:sz="0" w:space="0" w:color="auto"/>
                    <w:left w:val="none" w:sz="0" w:space="0" w:color="auto"/>
                    <w:bottom w:val="none" w:sz="0" w:space="0" w:color="auto"/>
                    <w:right w:val="none" w:sz="0" w:space="0" w:color="auto"/>
                  </w:divBdr>
                </w:div>
                <w:div w:id="188941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89859">
          <w:marLeft w:val="0"/>
          <w:marRight w:val="0"/>
          <w:marTop w:val="0"/>
          <w:marBottom w:val="0"/>
          <w:divBdr>
            <w:top w:val="none" w:sz="0" w:space="0" w:color="auto"/>
            <w:left w:val="none" w:sz="0" w:space="0" w:color="auto"/>
            <w:bottom w:val="none" w:sz="0" w:space="0" w:color="auto"/>
            <w:right w:val="none" w:sz="0" w:space="0" w:color="auto"/>
          </w:divBdr>
          <w:divsChild>
            <w:div w:id="314837753">
              <w:marLeft w:val="0"/>
              <w:marRight w:val="0"/>
              <w:marTop w:val="0"/>
              <w:marBottom w:val="0"/>
              <w:divBdr>
                <w:top w:val="none" w:sz="0" w:space="0" w:color="auto"/>
                <w:left w:val="none" w:sz="0" w:space="0" w:color="auto"/>
                <w:bottom w:val="none" w:sz="0" w:space="0" w:color="auto"/>
                <w:right w:val="none" w:sz="0" w:space="0" w:color="auto"/>
              </w:divBdr>
              <w:divsChild>
                <w:div w:id="129086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96201">
          <w:marLeft w:val="0"/>
          <w:marRight w:val="0"/>
          <w:marTop w:val="0"/>
          <w:marBottom w:val="0"/>
          <w:divBdr>
            <w:top w:val="none" w:sz="0" w:space="0" w:color="auto"/>
            <w:left w:val="none" w:sz="0" w:space="0" w:color="auto"/>
            <w:bottom w:val="none" w:sz="0" w:space="0" w:color="auto"/>
            <w:right w:val="none" w:sz="0" w:space="0" w:color="auto"/>
          </w:divBdr>
          <w:divsChild>
            <w:div w:id="2043900130">
              <w:marLeft w:val="0"/>
              <w:marRight w:val="0"/>
              <w:marTop w:val="0"/>
              <w:marBottom w:val="0"/>
              <w:divBdr>
                <w:top w:val="none" w:sz="0" w:space="0" w:color="auto"/>
                <w:left w:val="none" w:sz="0" w:space="0" w:color="auto"/>
                <w:bottom w:val="none" w:sz="0" w:space="0" w:color="auto"/>
                <w:right w:val="none" w:sz="0" w:space="0" w:color="auto"/>
              </w:divBdr>
              <w:divsChild>
                <w:div w:id="1714693256">
                  <w:marLeft w:val="0"/>
                  <w:marRight w:val="0"/>
                  <w:marTop w:val="0"/>
                  <w:marBottom w:val="0"/>
                  <w:divBdr>
                    <w:top w:val="none" w:sz="0" w:space="0" w:color="auto"/>
                    <w:left w:val="none" w:sz="0" w:space="0" w:color="auto"/>
                    <w:bottom w:val="none" w:sz="0" w:space="0" w:color="auto"/>
                    <w:right w:val="none" w:sz="0" w:space="0" w:color="auto"/>
                  </w:divBdr>
                  <w:divsChild>
                    <w:div w:id="12533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9206">
              <w:marLeft w:val="0"/>
              <w:marRight w:val="0"/>
              <w:marTop w:val="0"/>
              <w:marBottom w:val="0"/>
              <w:divBdr>
                <w:top w:val="none" w:sz="0" w:space="0" w:color="auto"/>
                <w:left w:val="none" w:sz="0" w:space="0" w:color="auto"/>
                <w:bottom w:val="none" w:sz="0" w:space="0" w:color="auto"/>
                <w:right w:val="none" w:sz="0" w:space="0" w:color="auto"/>
              </w:divBdr>
              <w:divsChild>
                <w:div w:id="965350346">
                  <w:marLeft w:val="0"/>
                  <w:marRight w:val="0"/>
                  <w:marTop w:val="0"/>
                  <w:marBottom w:val="0"/>
                  <w:divBdr>
                    <w:top w:val="none" w:sz="0" w:space="0" w:color="auto"/>
                    <w:left w:val="none" w:sz="0" w:space="0" w:color="auto"/>
                    <w:bottom w:val="none" w:sz="0" w:space="0" w:color="auto"/>
                    <w:right w:val="none" w:sz="0" w:space="0" w:color="auto"/>
                  </w:divBdr>
                </w:div>
                <w:div w:id="125679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229239">
      <w:bodyDiv w:val="1"/>
      <w:marLeft w:val="0"/>
      <w:marRight w:val="0"/>
      <w:marTop w:val="0"/>
      <w:marBottom w:val="0"/>
      <w:divBdr>
        <w:top w:val="none" w:sz="0" w:space="0" w:color="auto"/>
        <w:left w:val="none" w:sz="0" w:space="0" w:color="auto"/>
        <w:bottom w:val="none" w:sz="0" w:space="0" w:color="auto"/>
        <w:right w:val="none" w:sz="0" w:space="0" w:color="auto"/>
      </w:divBdr>
      <w:divsChild>
        <w:div w:id="325981914">
          <w:marLeft w:val="0"/>
          <w:marRight w:val="0"/>
          <w:marTop w:val="0"/>
          <w:marBottom w:val="0"/>
          <w:divBdr>
            <w:top w:val="none" w:sz="0" w:space="0" w:color="auto"/>
            <w:left w:val="none" w:sz="0" w:space="0" w:color="auto"/>
            <w:bottom w:val="none" w:sz="0" w:space="0" w:color="auto"/>
            <w:right w:val="none" w:sz="0" w:space="0" w:color="auto"/>
          </w:divBdr>
        </w:div>
        <w:div w:id="619184997">
          <w:marLeft w:val="0"/>
          <w:marRight w:val="0"/>
          <w:marTop w:val="0"/>
          <w:marBottom w:val="0"/>
          <w:divBdr>
            <w:top w:val="none" w:sz="0" w:space="0" w:color="auto"/>
            <w:left w:val="none" w:sz="0" w:space="0" w:color="auto"/>
            <w:bottom w:val="none" w:sz="0" w:space="0" w:color="auto"/>
            <w:right w:val="none" w:sz="0" w:space="0" w:color="auto"/>
          </w:divBdr>
        </w:div>
      </w:divsChild>
    </w:div>
    <w:div w:id="979067724">
      <w:bodyDiv w:val="1"/>
      <w:marLeft w:val="0"/>
      <w:marRight w:val="0"/>
      <w:marTop w:val="0"/>
      <w:marBottom w:val="0"/>
      <w:divBdr>
        <w:top w:val="none" w:sz="0" w:space="0" w:color="auto"/>
        <w:left w:val="none" w:sz="0" w:space="0" w:color="auto"/>
        <w:bottom w:val="none" w:sz="0" w:space="0" w:color="auto"/>
        <w:right w:val="none" w:sz="0" w:space="0" w:color="auto"/>
      </w:divBdr>
    </w:div>
    <w:div w:id="1028219874">
      <w:bodyDiv w:val="1"/>
      <w:marLeft w:val="0"/>
      <w:marRight w:val="0"/>
      <w:marTop w:val="0"/>
      <w:marBottom w:val="0"/>
      <w:divBdr>
        <w:top w:val="none" w:sz="0" w:space="0" w:color="auto"/>
        <w:left w:val="none" w:sz="0" w:space="0" w:color="auto"/>
        <w:bottom w:val="none" w:sz="0" w:space="0" w:color="auto"/>
        <w:right w:val="none" w:sz="0" w:space="0" w:color="auto"/>
      </w:divBdr>
      <w:divsChild>
        <w:div w:id="832573683">
          <w:marLeft w:val="0"/>
          <w:marRight w:val="0"/>
          <w:marTop w:val="0"/>
          <w:marBottom w:val="0"/>
          <w:divBdr>
            <w:top w:val="none" w:sz="0" w:space="0" w:color="auto"/>
            <w:left w:val="none" w:sz="0" w:space="0" w:color="auto"/>
            <w:bottom w:val="none" w:sz="0" w:space="0" w:color="auto"/>
            <w:right w:val="none" w:sz="0" w:space="0" w:color="auto"/>
          </w:divBdr>
        </w:div>
        <w:div w:id="1077364936">
          <w:marLeft w:val="0"/>
          <w:marRight w:val="0"/>
          <w:marTop w:val="0"/>
          <w:marBottom w:val="0"/>
          <w:divBdr>
            <w:top w:val="none" w:sz="0" w:space="0" w:color="auto"/>
            <w:left w:val="none" w:sz="0" w:space="0" w:color="auto"/>
            <w:bottom w:val="none" w:sz="0" w:space="0" w:color="auto"/>
            <w:right w:val="none" w:sz="0" w:space="0" w:color="auto"/>
          </w:divBdr>
        </w:div>
        <w:div w:id="1099790324">
          <w:marLeft w:val="0"/>
          <w:marRight w:val="0"/>
          <w:marTop w:val="0"/>
          <w:marBottom w:val="0"/>
          <w:divBdr>
            <w:top w:val="none" w:sz="0" w:space="0" w:color="auto"/>
            <w:left w:val="none" w:sz="0" w:space="0" w:color="auto"/>
            <w:bottom w:val="none" w:sz="0" w:space="0" w:color="auto"/>
            <w:right w:val="none" w:sz="0" w:space="0" w:color="auto"/>
          </w:divBdr>
          <w:divsChild>
            <w:div w:id="1827552432">
              <w:marLeft w:val="0"/>
              <w:marRight w:val="0"/>
              <w:marTop w:val="0"/>
              <w:marBottom w:val="0"/>
              <w:divBdr>
                <w:top w:val="none" w:sz="0" w:space="0" w:color="auto"/>
                <w:left w:val="none" w:sz="0" w:space="0" w:color="auto"/>
                <w:bottom w:val="none" w:sz="0" w:space="0" w:color="auto"/>
                <w:right w:val="none" w:sz="0" w:space="0" w:color="auto"/>
              </w:divBdr>
              <w:divsChild>
                <w:div w:id="90144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5464">
          <w:marLeft w:val="0"/>
          <w:marRight w:val="0"/>
          <w:marTop w:val="0"/>
          <w:marBottom w:val="0"/>
          <w:divBdr>
            <w:top w:val="none" w:sz="0" w:space="0" w:color="auto"/>
            <w:left w:val="none" w:sz="0" w:space="0" w:color="auto"/>
            <w:bottom w:val="none" w:sz="0" w:space="0" w:color="auto"/>
            <w:right w:val="none" w:sz="0" w:space="0" w:color="auto"/>
          </w:divBdr>
          <w:divsChild>
            <w:div w:id="1014115875">
              <w:marLeft w:val="0"/>
              <w:marRight w:val="0"/>
              <w:marTop w:val="0"/>
              <w:marBottom w:val="0"/>
              <w:divBdr>
                <w:top w:val="none" w:sz="0" w:space="0" w:color="auto"/>
                <w:left w:val="none" w:sz="0" w:space="0" w:color="auto"/>
                <w:bottom w:val="none" w:sz="0" w:space="0" w:color="auto"/>
                <w:right w:val="none" w:sz="0" w:space="0" w:color="auto"/>
              </w:divBdr>
              <w:divsChild>
                <w:div w:id="1342049899">
                  <w:marLeft w:val="0"/>
                  <w:marRight w:val="0"/>
                  <w:marTop w:val="0"/>
                  <w:marBottom w:val="0"/>
                  <w:divBdr>
                    <w:top w:val="none" w:sz="0" w:space="0" w:color="auto"/>
                    <w:left w:val="none" w:sz="0" w:space="0" w:color="auto"/>
                    <w:bottom w:val="none" w:sz="0" w:space="0" w:color="auto"/>
                    <w:right w:val="none" w:sz="0" w:space="0" w:color="auto"/>
                  </w:divBdr>
                  <w:divsChild>
                    <w:div w:id="17666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18931">
              <w:marLeft w:val="0"/>
              <w:marRight w:val="0"/>
              <w:marTop w:val="0"/>
              <w:marBottom w:val="0"/>
              <w:divBdr>
                <w:top w:val="none" w:sz="0" w:space="0" w:color="auto"/>
                <w:left w:val="none" w:sz="0" w:space="0" w:color="auto"/>
                <w:bottom w:val="none" w:sz="0" w:space="0" w:color="auto"/>
                <w:right w:val="none" w:sz="0" w:space="0" w:color="auto"/>
              </w:divBdr>
              <w:divsChild>
                <w:div w:id="431896757">
                  <w:marLeft w:val="0"/>
                  <w:marRight w:val="0"/>
                  <w:marTop w:val="0"/>
                  <w:marBottom w:val="0"/>
                  <w:divBdr>
                    <w:top w:val="none" w:sz="0" w:space="0" w:color="auto"/>
                    <w:left w:val="none" w:sz="0" w:space="0" w:color="auto"/>
                    <w:bottom w:val="none" w:sz="0" w:space="0" w:color="auto"/>
                    <w:right w:val="none" w:sz="0" w:space="0" w:color="auto"/>
                  </w:divBdr>
                </w:div>
                <w:div w:id="53589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80561">
      <w:bodyDiv w:val="1"/>
      <w:marLeft w:val="0"/>
      <w:marRight w:val="0"/>
      <w:marTop w:val="0"/>
      <w:marBottom w:val="0"/>
      <w:divBdr>
        <w:top w:val="none" w:sz="0" w:space="0" w:color="auto"/>
        <w:left w:val="none" w:sz="0" w:space="0" w:color="auto"/>
        <w:bottom w:val="none" w:sz="0" w:space="0" w:color="auto"/>
        <w:right w:val="none" w:sz="0" w:space="0" w:color="auto"/>
      </w:divBdr>
    </w:div>
    <w:div w:id="1067650252">
      <w:bodyDiv w:val="1"/>
      <w:marLeft w:val="0"/>
      <w:marRight w:val="0"/>
      <w:marTop w:val="0"/>
      <w:marBottom w:val="0"/>
      <w:divBdr>
        <w:top w:val="none" w:sz="0" w:space="0" w:color="auto"/>
        <w:left w:val="none" w:sz="0" w:space="0" w:color="auto"/>
        <w:bottom w:val="none" w:sz="0" w:space="0" w:color="auto"/>
        <w:right w:val="none" w:sz="0" w:space="0" w:color="auto"/>
      </w:divBdr>
    </w:div>
    <w:div w:id="1101729047">
      <w:bodyDiv w:val="1"/>
      <w:marLeft w:val="0"/>
      <w:marRight w:val="0"/>
      <w:marTop w:val="0"/>
      <w:marBottom w:val="0"/>
      <w:divBdr>
        <w:top w:val="none" w:sz="0" w:space="0" w:color="auto"/>
        <w:left w:val="none" w:sz="0" w:space="0" w:color="auto"/>
        <w:bottom w:val="none" w:sz="0" w:space="0" w:color="auto"/>
        <w:right w:val="none" w:sz="0" w:space="0" w:color="auto"/>
      </w:divBdr>
      <w:divsChild>
        <w:div w:id="188570212">
          <w:marLeft w:val="0"/>
          <w:marRight w:val="0"/>
          <w:marTop w:val="0"/>
          <w:marBottom w:val="0"/>
          <w:divBdr>
            <w:top w:val="none" w:sz="0" w:space="0" w:color="auto"/>
            <w:left w:val="none" w:sz="0" w:space="0" w:color="auto"/>
            <w:bottom w:val="none" w:sz="0" w:space="0" w:color="auto"/>
            <w:right w:val="none" w:sz="0" w:space="0" w:color="auto"/>
          </w:divBdr>
          <w:divsChild>
            <w:div w:id="164485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49404">
      <w:bodyDiv w:val="1"/>
      <w:marLeft w:val="0"/>
      <w:marRight w:val="0"/>
      <w:marTop w:val="0"/>
      <w:marBottom w:val="0"/>
      <w:divBdr>
        <w:top w:val="none" w:sz="0" w:space="0" w:color="auto"/>
        <w:left w:val="none" w:sz="0" w:space="0" w:color="auto"/>
        <w:bottom w:val="none" w:sz="0" w:space="0" w:color="auto"/>
        <w:right w:val="none" w:sz="0" w:space="0" w:color="auto"/>
      </w:divBdr>
    </w:div>
    <w:div w:id="1125000346">
      <w:bodyDiv w:val="1"/>
      <w:marLeft w:val="0"/>
      <w:marRight w:val="0"/>
      <w:marTop w:val="0"/>
      <w:marBottom w:val="0"/>
      <w:divBdr>
        <w:top w:val="none" w:sz="0" w:space="0" w:color="auto"/>
        <w:left w:val="none" w:sz="0" w:space="0" w:color="auto"/>
        <w:bottom w:val="none" w:sz="0" w:space="0" w:color="auto"/>
        <w:right w:val="none" w:sz="0" w:space="0" w:color="auto"/>
      </w:divBdr>
      <w:divsChild>
        <w:div w:id="2004160832">
          <w:marLeft w:val="0"/>
          <w:marRight w:val="0"/>
          <w:marTop w:val="0"/>
          <w:marBottom w:val="0"/>
          <w:divBdr>
            <w:top w:val="none" w:sz="0" w:space="0" w:color="auto"/>
            <w:left w:val="none" w:sz="0" w:space="0" w:color="auto"/>
            <w:bottom w:val="none" w:sz="0" w:space="0" w:color="auto"/>
            <w:right w:val="none" w:sz="0" w:space="0" w:color="auto"/>
          </w:divBdr>
          <w:divsChild>
            <w:div w:id="20281589">
              <w:marLeft w:val="0"/>
              <w:marRight w:val="0"/>
              <w:marTop w:val="0"/>
              <w:marBottom w:val="0"/>
              <w:divBdr>
                <w:top w:val="none" w:sz="0" w:space="0" w:color="auto"/>
                <w:left w:val="none" w:sz="0" w:space="0" w:color="auto"/>
                <w:bottom w:val="none" w:sz="0" w:space="0" w:color="auto"/>
                <w:right w:val="none" w:sz="0" w:space="0" w:color="auto"/>
              </w:divBdr>
              <w:divsChild>
                <w:div w:id="4734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2793">
          <w:marLeft w:val="0"/>
          <w:marRight w:val="0"/>
          <w:marTop w:val="0"/>
          <w:marBottom w:val="0"/>
          <w:divBdr>
            <w:top w:val="none" w:sz="0" w:space="0" w:color="auto"/>
            <w:left w:val="none" w:sz="0" w:space="0" w:color="auto"/>
            <w:bottom w:val="none" w:sz="0" w:space="0" w:color="auto"/>
            <w:right w:val="none" w:sz="0" w:space="0" w:color="auto"/>
          </w:divBdr>
          <w:divsChild>
            <w:div w:id="1843088413">
              <w:marLeft w:val="0"/>
              <w:marRight w:val="0"/>
              <w:marTop w:val="0"/>
              <w:marBottom w:val="0"/>
              <w:divBdr>
                <w:top w:val="none" w:sz="0" w:space="0" w:color="auto"/>
                <w:left w:val="none" w:sz="0" w:space="0" w:color="auto"/>
                <w:bottom w:val="none" w:sz="0" w:space="0" w:color="auto"/>
                <w:right w:val="none" w:sz="0" w:space="0" w:color="auto"/>
              </w:divBdr>
              <w:divsChild>
                <w:div w:id="1590774107">
                  <w:marLeft w:val="0"/>
                  <w:marRight w:val="0"/>
                  <w:marTop w:val="0"/>
                  <w:marBottom w:val="0"/>
                  <w:divBdr>
                    <w:top w:val="none" w:sz="0" w:space="0" w:color="auto"/>
                    <w:left w:val="none" w:sz="0" w:space="0" w:color="auto"/>
                    <w:bottom w:val="none" w:sz="0" w:space="0" w:color="auto"/>
                    <w:right w:val="none" w:sz="0" w:space="0" w:color="auto"/>
                  </w:divBdr>
                </w:div>
                <w:div w:id="56629532">
                  <w:marLeft w:val="0"/>
                  <w:marRight w:val="0"/>
                  <w:marTop w:val="0"/>
                  <w:marBottom w:val="0"/>
                  <w:divBdr>
                    <w:top w:val="none" w:sz="0" w:space="0" w:color="auto"/>
                    <w:left w:val="none" w:sz="0" w:space="0" w:color="auto"/>
                    <w:bottom w:val="none" w:sz="0" w:space="0" w:color="auto"/>
                    <w:right w:val="none" w:sz="0" w:space="0" w:color="auto"/>
                  </w:divBdr>
                  <w:divsChild>
                    <w:div w:id="2083284676">
                      <w:marLeft w:val="0"/>
                      <w:marRight w:val="0"/>
                      <w:marTop w:val="0"/>
                      <w:marBottom w:val="0"/>
                      <w:divBdr>
                        <w:top w:val="none" w:sz="0" w:space="0" w:color="auto"/>
                        <w:left w:val="none" w:sz="0" w:space="0" w:color="auto"/>
                        <w:bottom w:val="none" w:sz="0" w:space="0" w:color="auto"/>
                        <w:right w:val="none" w:sz="0" w:space="0" w:color="auto"/>
                      </w:divBdr>
                      <w:divsChild>
                        <w:div w:id="140884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1022">
                  <w:marLeft w:val="0"/>
                  <w:marRight w:val="0"/>
                  <w:marTop w:val="0"/>
                  <w:marBottom w:val="0"/>
                  <w:divBdr>
                    <w:top w:val="none" w:sz="0" w:space="0" w:color="auto"/>
                    <w:left w:val="none" w:sz="0" w:space="0" w:color="auto"/>
                    <w:bottom w:val="none" w:sz="0" w:space="0" w:color="auto"/>
                    <w:right w:val="none" w:sz="0" w:space="0" w:color="auto"/>
                  </w:divBdr>
                  <w:divsChild>
                    <w:div w:id="145019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783456">
      <w:bodyDiv w:val="1"/>
      <w:marLeft w:val="0"/>
      <w:marRight w:val="0"/>
      <w:marTop w:val="0"/>
      <w:marBottom w:val="0"/>
      <w:divBdr>
        <w:top w:val="none" w:sz="0" w:space="0" w:color="auto"/>
        <w:left w:val="none" w:sz="0" w:space="0" w:color="auto"/>
        <w:bottom w:val="none" w:sz="0" w:space="0" w:color="auto"/>
        <w:right w:val="none" w:sz="0" w:space="0" w:color="auto"/>
      </w:divBdr>
    </w:div>
    <w:div w:id="1146773814">
      <w:bodyDiv w:val="1"/>
      <w:marLeft w:val="0"/>
      <w:marRight w:val="0"/>
      <w:marTop w:val="0"/>
      <w:marBottom w:val="0"/>
      <w:divBdr>
        <w:top w:val="none" w:sz="0" w:space="0" w:color="auto"/>
        <w:left w:val="none" w:sz="0" w:space="0" w:color="auto"/>
        <w:bottom w:val="none" w:sz="0" w:space="0" w:color="auto"/>
        <w:right w:val="none" w:sz="0" w:space="0" w:color="auto"/>
      </w:divBdr>
    </w:div>
    <w:div w:id="1162895829">
      <w:bodyDiv w:val="1"/>
      <w:marLeft w:val="0"/>
      <w:marRight w:val="0"/>
      <w:marTop w:val="0"/>
      <w:marBottom w:val="0"/>
      <w:divBdr>
        <w:top w:val="none" w:sz="0" w:space="0" w:color="auto"/>
        <w:left w:val="none" w:sz="0" w:space="0" w:color="auto"/>
        <w:bottom w:val="none" w:sz="0" w:space="0" w:color="auto"/>
        <w:right w:val="none" w:sz="0" w:space="0" w:color="auto"/>
      </w:divBdr>
    </w:div>
    <w:div w:id="1188448078">
      <w:bodyDiv w:val="1"/>
      <w:marLeft w:val="0"/>
      <w:marRight w:val="0"/>
      <w:marTop w:val="0"/>
      <w:marBottom w:val="0"/>
      <w:divBdr>
        <w:top w:val="none" w:sz="0" w:space="0" w:color="auto"/>
        <w:left w:val="none" w:sz="0" w:space="0" w:color="auto"/>
        <w:bottom w:val="none" w:sz="0" w:space="0" w:color="auto"/>
        <w:right w:val="none" w:sz="0" w:space="0" w:color="auto"/>
      </w:divBdr>
      <w:divsChild>
        <w:div w:id="1478449143">
          <w:marLeft w:val="0"/>
          <w:marRight w:val="0"/>
          <w:marTop w:val="0"/>
          <w:marBottom w:val="0"/>
          <w:divBdr>
            <w:top w:val="none" w:sz="0" w:space="0" w:color="auto"/>
            <w:left w:val="none" w:sz="0" w:space="0" w:color="auto"/>
            <w:bottom w:val="none" w:sz="0" w:space="0" w:color="auto"/>
            <w:right w:val="none" w:sz="0" w:space="0" w:color="auto"/>
          </w:divBdr>
          <w:divsChild>
            <w:div w:id="857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76271">
      <w:bodyDiv w:val="1"/>
      <w:marLeft w:val="0"/>
      <w:marRight w:val="0"/>
      <w:marTop w:val="0"/>
      <w:marBottom w:val="0"/>
      <w:divBdr>
        <w:top w:val="none" w:sz="0" w:space="0" w:color="auto"/>
        <w:left w:val="none" w:sz="0" w:space="0" w:color="auto"/>
        <w:bottom w:val="none" w:sz="0" w:space="0" w:color="auto"/>
        <w:right w:val="none" w:sz="0" w:space="0" w:color="auto"/>
      </w:divBdr>
      <w:divsChild>
        <w:div w:id="897742263">
          <w:marLeft w:val="0"/>
          <w:marRight w:val="0"/>
          <w:marTop w:val="0"/>
          <w:marBottom w:val="0"/>
          <w:divBdr>
            <w:top w:val="none" w:sz="0" w:space="0" w:color="auto"/>
            <w:left w:val="none" w:sz="0" w:space="0" w:color="auto"/>
            <w:bottom w:val="none" w:sz="0" w:space="0" w:color="auto"/>
            <w:right w:val="none" w:sz="0" w:space="0" w:color="auto"/>
          </w:divBdr>
        </w:div>
        <w:div w:id="286014387">
          <w:marLeft w:val="0"/>
          <w:marRight w:val="0"/>
          <w:marTop w:val="0"/>
          <w:marBottom w:val="0"/>
          <w:divBdr>
            <w:top w:val="none" w:sz="0" w:space="0" w:color="auto"/>
            <w:left w:val="none" w:sz="0" w:space="0" w:color="auto"/>
            <w:bottom w:val="none" w:sz="0" w:space="0" w:color="auto"/>
            <w:right w:val="none" w:sz="0" w:space="0" w:color="auto"/>
          </w:divBdr>
        </w:div>
      </w:divsChild>
    </w:div>
    <w:div w:id="1317298370">
      <w:bodyDiv w:val="1"/>
      <w:marLeft w:val="0"/>
      <w:marRight w:val="0"/>
      <w:marTop w:val="0"/>
      <w:marBottom w:val="0"/>
      <w:divBdr>
        <w:top w:val="none" w:sz="0" w:space="0" w:color="auto"/>
        <w:left w:val="none" w:sz="0" w:space="0" w:color="auto"/>
        <w:bottom w:val="none" w:sz="0" w:space="0" w:color="auto"/>
        <w:right w:val="none" w:sz="0" w:space="0" w:color="auto"/>
      </w:divBdr>
    </w:div>
    <w:div w:id="1317760123">
      <w:bodyDiv w:val="1"/>
      <w:marLeft w:val="0"/>
      <w:marRight w:val="0"/>
      <w:marTop w:val="0"/>
      <w:marBottom w:val="0"/>
      <w:divBdr>
        <w:top w:val="none" w:sz="0" w:space="0" w:color="auto"/>
        <w:left w:val="none" w:sz="0" w:space="0" w:color="auto"/>
        <w:bottom w:val="none" w:sz="0" w:space="0" w:color="auto"/>
        <w:right w:val="none" w:sz="0" w:space="0" w:color="auto"/>
      </w:divBdr>
    </w:div>
    <w:div w:id="1325359791">
      <w:bodyDiv w:val="1"/>
      <w:marLeft w:val="0"/>
      <w:marRight w:val="0"/>
      <w:marTop w:val="0"/>
      <w:marBottom w:val="0"/>
      <w:divBdr>
        <w:top w:val="none" w:sz="0" w:space="0" w:color="auto"/>
        <w:left w:val="none" w:sz="0" w:space="0" w:color="auto"/>
        <w:bottom w:val="none" w:sz="0" w:space="0" w:color="auto"/>
        <w:right w:val="none" w:sz="0" w:space="0" w:color="auto"/>
      </w:divBdr>
    </w:div>
    <w:div w:id="1341851172">
      <w:bodyDiv w:val="1"/>
      <w:marLeft w:val="0"/>
      <w:marRight w:val="0"/>
      <w:marTop w:val="0"/>
      <w:marBottom w:val="0"/>
      <w:divBdr>
        <w:top w:val="none" w:sz="0" w:space="0" w:color="auto"/>
        <w:left w:val="none" w:sz="0" w:space="0" w:color="auto"/>
        <w:bottom w:val="none" w:sz="0" w:space="0" w:color="auto"/>
        <w:right w:val="none" w:sz="0" w:space="0" w:color="auto"/>
      </w:divBdr>
      <w:divsChild>
        <w:div w:id="123543603">
          <w:marLeft w:val="0"/>
          <w:marRight w:val="0"/>
          <w:marTop w:val="0"/>
          <w:marBottom w:val="0"/>
          <w:divBdr>
            <w:top w:val="none" w:sz="0" w:space="0" w:color="auto"/>
            <w:left w:val="none" w:sz="0" w:space="0" w:color="auto"/>
            <w:bottom w:val="none" w:sz="0" w:space="0" w:color="auto"/>
            <w:right w:val="none" w:sz="0" w:space="0" w:color="auto"/>
          </w:divBdr>
        </w:div>
        <w:div w:id="1279993287">
          <w:marLeft w:val="0"/>
          <w:marRight w:val="0"/>
          <w:marTop w:val="0"/>
          <w:marBottom w:val="0"/>
          <w:divBdr>
            <w:top w:val="none" w:sz="0" w:space="0" w:color="auto"/>
            <w:left w:val="none" w:sz="0" w:space="0" w:color="auto"/>
            <w:bottom w:val="none" w:sz="0" w:space="0" w:color="auto"/>
            <w:right w:val="none" w:sz="0" w:space="0" w:color="auto"/>
          </w:divBdr>
        </w:div>
      </w:divsChild>
    </w:div>
    <w:div w:id="1353461601">
      <w:bodyDiv w:val="1"/>
      <w:marLeft w:val="0"/>
      <w:marRight w:val="0"/>
      <w:marTop w:val="0"/>
      <w:marBottom w:val="0"/>
      <w:divBdr>
        <w:top w:val="none" w:sz="0" w:space="0" w:color="auto"/>
        <w:left w:val="none" w:sz="0" w:space="0" w:color="auto"/>
        <w:bottom w:val="none" w:sz="0" w:space="0" w:color="auto"/>
        <w:right w:val="none" w:sz="0" w:space="0" w:color="auto"/>
      </w:divBdr>
      <w:divsChild>
        <w:div w:id="1855729269">
          <w:marLeft w:val="0"/>
          <w:marRight w:val="0"/>
          <w:marTop w:val="0"/>
          <w:marBottom w:val="0"/>
          <w:divBdr>
            <w:top w:val="none" w:sz="0" w:space="0" w:color="auto"/>
            <w:left w:val="none" w:sz="0" w:space="0" w:color="auto"/>
            <w:bottom w:val="none" w:sz="0" w:space="0" w:color="auto"/>
            <w:right w:val="none" w:sz="0" w:space="0" w:color="auto"/>
          </w:divBdr>
          <w:divsChild>
            <w:div w:id="94688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24400">
      <w:bodyDiv w:val="1"/>
      <w:marLeft w:val="0"/>
      <w:marRight w:val="0"/>
      <w:marTop w:val="0"/>
      <w:marBottom w:val="0"/>
      <w:divBdr>
        <w:top w:val="none" w:sz="0" w:space="0" w:color="auto"/>
        <w:left w:val="none" w:sz="0" w:space="0" w:color="auto"/>
        <w:bottom w:val="none" w:sz="0" w:space="0" w:color="auto"/>
        <w:right w:val="none" w:sz="0" w:space="0" w:color="auto"/>
      </w:divBdr>
      <w:divsChild>
        <w:div w:id="1526096233">
          <w:marLeft w:val="0"/>
          <w:marRight w:val="0"/>
          <w:marTop w:val="0"/>
          <w:marBottom w:val="0"/>
          <w:divBdr>
            <w:top w:val="none" w:sz="0" w:space="0" w:color="auto"/>
            <w:left w:val="none" w:sz="0" w:space="0" w:color="auto"/>
            <w:bottom w:val="none" w:sz="0" w:space="0" w:color="auto"/>
            <w:right w:val="none" w:sz="0" w:space="0" w:color="auto"/>
          </w:divBdr>
          <w:divsChild>
            <w:div w:id="1045250649">
              <w:marLeft w:val="120"/>
              <w:marRight w:val="0"/>
              <w:marTop w:val="30"/>
              <w:marBottom w:val="120"/>
              <w:divBdr>
                <w:top w:val="none" w:sz="0" w:space="0" w:color="auto"/>
                <w:left w:val="none" w:sz="0" w:space="0" w:color="auto"/>
                <w:bottom w:val="none" w:sz="0" w:space="0" w:color="auto"/>
                <w:right w:val="none" w:sz="0" w:space="0" w:color="auto"/>
              </w:divBdr>
            </w:div>
          </w:divsChild>
        </w:div>
      </w:divsChild>
    </w:div>
    <w:div w:id="1415397181">
      <w:bodyDiv w:val="1"/>
      <w:marLeft w:val="0"/>
      <w:marRight w:val="0"/>
      <w:marTop w:val="0"/>
      <w:marBottom w:val="0"/>
      <w:divBdr>
        <w:top w:val="none" w:sz="0" w:space="0" w:color="auto"/>
        <w:left w:val="none" w:sz="0" w:space="0" w:color="auto"/>
        <w:bottom w:val="none" w:sz="0" w:space="0" w:color="auto"/>
        <w:right w:val="none" w:sz="0" w:space="0" w:color="auto"/>
      </w:divBdr>
      <w:divsChild>
        <w:div w:id="1026906238">
          <w:marLeft w:val="0"/>
          <w:marRight w:val="0"/>
          <w:marTop w:val="0"/>
          <w:marBottom w:val="0"/>
          <w:divBdr>
            <w:top w:val="none" w:sz="0" w:space="0" w:color="auto"/>
            <w:left w:val="none" w:sz="0" w:space="0" w:color="auto"/>
            <w:bottom w:val="none" w:sz="0" w:space="0" w:color="auto"/>
            <w:right w:val="none" w:sz="0" w:space="0" w:color="auto"/>
          </w:divBdr>
        </w:div>
        <w:div w:id="33968980">
          <w:marLeft w:val="0"/>
          <w:marRight w:val="0"/>
          <w:marTop w:val="0"/>
          <w:marBottom w:val="0"/>
          <w:divBdr>
            <w:top w:val="none" w:sz="0" w:space="0" w:color="auto"/>
            <w:left w:val="none" w:sz="0" w:space="0" w:color="auto"/>
            <w:bottom w:val="none" w:sz="0" w:space="0" w:color="auto"/>
            <w:right w:val="none" w:sz="0" w:space="0" w:color="auto"/>
          </w:divBdr>
        </w:div>
      </w:divsChild>
    </w:div>
    <w:div w:id="1423719253">
      <w:bodyDiv w:val="1"/>
      <w:marLeft w:val="0"/>
      <w:marRight w:val="0"/>
      <w:marTop w:val="0"/>
      <w:marBottom w:val="0"/>
      <w:divBdr>
        <w:top w:val="none" w:sz="0" w:space="0" w:color="auto"/>
        <w:left w:val="none" w:sz="0" w:space="0" w:color="auto"/>
        <w:bottom w:val="none" w:sz="0" w:space="0" w:color="auto"/>
        <w:right w:val="none" w:sz="0" w:space="0" w:color="auto"/>
      </w:divBdr>
    </w:div>
    <w:div w:id="1433891746">
      <w:bodyDiv w:val="1"/>
      <w:marLeft w:val="0"/>
      <w:marRight w:val="0"/>
      <w:marTop w:val="0"/>
      <w:marBottom w:val="0"/>
      <w:divBdr>
        <w:top w:val="none" w:sz="0" w:space="0" w:color="auto"/>
        <w:left w:val="none" w:sz="0" w:space="0" w:color="auto"/>
        <w:bottom w:val="none" w:sz="0" w:space="0" w:color="auto"/>
        <w:right w:val="none" w:sz="0" w:space="0" w:color="auto"/>
      </w:divBdr>
    </w:div>
    <w:div w:id="1434746500">
      <w:bodyDiv w:val="1"/>
      <w:marLeft w:val="0"/>
      <w:marRight w:val="0"/>
      <w:marTop w:val="0"/>
      <w:marBottom w:val="0"/>
      <w:divBdr>
        <w:top w:val="none" w:sz="0" w:space="0" w:color="auto"/>
        <w:left w:val="none" w:sz="0" w:space="0" w:color="auto"/>
        <w:bottom w:val="none" w:sz="0" w:space="0" w:color="auto"/>
        <w:right w:val="none" w:sz="0" w:space="0" w:color="auto"/>
      </w:divBdr>
      <w:divsChild>
        <w:div w:id="2129732890">
          <w:marLeft w:val="547"/>
          <w:marRight w:val="0"/>
          <w:marTop w:val="0"/>
          <w:marBottom w:val="0"/>
          <w:divBdr>
            <w:top w:val="none" w:sz="0" w:space="0" w:color="auto"/>
            <w:left w:val="none" w:sz="0" w:space="0" w:color="auto"/>
            <w:bottom w:val="none" w:sz="0" w:space="0" w:color="auto"/>
            <w:right w:val="none" w:sz="0" w:space="0" w:color="auto"/>
          </w:divBdr>
        </w:div>
        <w:div w:id="80377265">
          <w:marLeft w:val="547"/>
          <w:marRight w:val="0"/>
          <w:marTop w:val="0"/>
          <w:marBottom w:val="0"/>
          <w:divBdr>
            <w:top w:val="none" w:sz="0" w:space="0" w:color="auto"/>
            <w:left w:val="none" w:sz="0" w:space="0" w:color="auto"/>
            <w:bottom w:val="none" w:sz="0" w:space="0" w:color="auto"/>
            <w:right w:val="none" w:sz="0" w:space="0" w:color="auto"/>
          </w:divBdr>
        </w:div>
        <w:div w:id="724329191">
          <w:marLeft w:val="547"/>
          <w:marRight w:val="0"/>
          <w:marTop w:val="0"/>
          <w:marBottom w:val="0"/>
          <w:divBdr>
            <w:top w:val="none" w:sz="0" w:space="0" w:color="auto"/>
            <w:left w:val="none" w:sz="0" w:space="0" w:color="auto"/>
            <w:bottom w:val="none" w:sz="0" w:space="0" w:color="auto"/>
            <w:right w:val="none" w:sz="0" w:space="0" w:color="auto"/>
          </w:divBdr>
        </w:div>
      </w:divsChild>
    </w:div>
    <w:div w:id="1447000948">
      <w:bodyDiv w:val="1"/>
      <w:marLeft w:val="0"/>
      <w:marRight w:val="0"/>
      <w:marTop w:val="0"/>
      <w:marBottom w:val="0"/>
      <w:divBdr>
        <w:top w:val="none" w:sz="0" w:space="0" w:color="auto"/>
        <w:left w:val="none" w:sz="0" w:space="0" w:color="auto"/>
        <w:bottom w:val="none" w:sz="0" w:space="0" w:color="auto"/>
        <w:right w:val="none" w:sz="0" w:space="0" w:color="auto"/>
      </w:divBdr>
      <w:divsChild>
        <w:div w:id="1563952652">
          <w:marLeft w:val="0"/>
          <w:marRight w:val="0"/>
          <w:marTop w:val="0"/>
          <w:marBottom w:val="0"/>
          <w:divBdr>
            <w:top w:val="none" w:sz="0" w:space="0" w:color="auto"/>
            <w:left w:val="none" w:sz="0" w:space="0" w:color="auto"/>
            <w:bottom w:val="none" w:sz="0" w:space="0" w:color="auto"/>
            <w:right w:val="none" w:sz="0" w:space="0" w:color="auto"/>
          </w:divBdr>
        </w:div>
        <w:div w:id="2146853166">
          <w:marLeft w:val="0"/>
          <w:marRight w:val="0"/>
          <w:marTop w:val="0"/>
          <w:marBottom w:val="0"/>
          <w:divBdr>
            <w:top w:val="none" w:sz="0" w:space="0" w:color="auto"/>
            <w:left w:val="none" w:sz="0" w:space="0" w:color="auto"/>
            <w:bottom w:val="none" w:sz="0" w:space="0" w:color="auto"/>
            <w:right w:val="none" w:sz="0" w:space="0" w:color="auto"/>
          </w:divBdr>
        </w:div>
      </w:divsChild>
    </w:div>
    <w:div w:id="1449740689">
      <w:bodyDiv w:val="1"/>
      <w:marLeft w:val="0"/>
      <w:marRight w:val="0"/>
      <w:marTop w:val="0"/>
      <w:marBottom w:val="0"/>
      <w:divBdr>
        <w:top w:val="none" w:sz="0" w:space="0" w:color="auto"/>
        <w:left w:val="none" w:sz="0" w:space="0" w:color="auto"/>
        <w:bottom w:val="none" w:sz="0" w:space="0" w:color="auto"/>
        <w:right w:val="none" w:sz="0" w:space="0" w:color="auto"/>
      </w:divBdr>
    </w:div>
    <w:div w:id="1464032109">
      <w:bodyDiv w:val="1"/>
      <w:marLeft w:val="0"/>
      <w:marRight w:val="0"/>
      <w:marTop w:val="0"/>
      <w:marBottom w:val="0"/>
      <w:divBdr>
        <w:top w:val="none" w:sz="0" w:space="0" w:color="auto"/>
        <w:left w:val="none" w:sz="0" w:space="0" w:color="auto"/>
        <w:bottom w:val="none" w:sz="0" w:space="0" w:color="auto"/>
        <w:right w:val="none" w:sz="0" w:space="0" w:color="auto"/>
      </w:divBdr>
      <w:divsChild>
        <w:div w:id="1617181245">
          <w:marLeft w:val="0"/>
          <w:marRight w:val="0"/>
          <w:marTop w:val="0"/>
          <w:marBottom w:val="0"/>
          <w:divBdr>
            <w:top w:val="none" w:sz="0" w:space="0" w:color="auto"/>
            <w:left w:val="none" w:sz="0" w:space="0" w:color="auto"/>
            <w:bottom w:val="none" w:sz="0" w:space="0" w:color="auto"/>
            <w:right w:val="none" w:sz="0" w:space="0" w:color="auto"/>
          </w:divBdr>
          <w:divsChild>
            <w:div w:id="903493655">
              <w:marLeft w:val="0"/>
              <w:marRight w:val="0"/>
              <w:marTop w:val="0"/>
              <w:marBottom w:val="0"/>
              <w:divBdr>
                <w:top w:val="none" w:sz="0" w:space="0" w:color="auto"/>
                <w:left w:val="none" w:sz="0" w:space="0" w:color="auto"/>
                <w:bottom w:val="none" w:sz="0" w:space="0" w:color="auto"/>
                <w:right w:val="none" w:sz="0" w:space="0" w:color="auto"/>
              </w:divBdr>
              <w:divsChild>
                <w:div w:id="1352604711">
                  <w:marLeft w:val="0"/>
                  <w:marRight w:val="0"/>
                  <w:marTop w:val="0"/>
                  <w:marBottom w:val="0"/>
                  <w:divBdr>
                    <w:top w:val="none" w:sz="0" w:space="0" w:color="auto"/>
                    <w:left w:val="none" w:sz="0" w:space="0" w:color="auto"/>
                    <w:bottom w:val="none" w:sz="0" w:space="0" w:color="auto"/>
                    <w:right w:val="none" w:sz="0" w:space="0" w:color="auto"/>
                  </w:divBdr>
                  <w:divsChild>
                    <w:div w:id="1169490466">
                      <w:marLeft w:val="0"/>
                      <w:marRight w:val="0"/>
                      <w:marTop w:val="0"/>
                      <w:marBottom w:val="0"/>
                      <w:divBdr>
                        <w:top w:val="none" w:sz="0" w:space="0" w:color="auto"/>
                        <w:left w:val="none" w:sz="0" w:space="0" w:color="auto"/>
                        <w:bottom w:val="none" w:sz="0" w:space="0" w:color="auto"/>
                        <w:right w:val="none" w:sz="0" w:space="0" w:color="auto"/>
                      </w:divBdr>
                    </w:div>
                  </w:divsChild>
                </w:div>
                <w:div w:id="459766784">
                  <w:marLeft w:val="0"/>
                  <w:marRight w:val="0"/>
                  <w:marTop w:val="0"/>
                  <w:marBottom w:val="0"/>
                  <w:divBdr>
                    <w:top w:val="none" w:sz="0" w:space="0" w:color="auto"/>
                    <w:left w:val="none" w:sz="0" w:space="0" w:color="auto"/>
                    <w:bottom w:val="none" w:sz="0" w:space="0" w:color="auto"/>
                    <w:right w:val="none" w:sz="0" w:space="0" w:color="auto"/>
                  </w:divBdr>
                  <w:divsChild>
                    <w:div w:id="535848346">
                      <w:marLeft w:val="0"/>
                      <w:marRight w:val="0"/>
                      <w:marTop w:val="0"/>
                      <w:marBottom w:val="0"/>
                      <w:divBdr>
                        <w:top w:val="none" w:sz="0" w:space="0" w:color="auto"/>
                        <w:left w:val="none" w:sz="0" w:space="0" w:color="auto"/>
                        <w:bottom w:val="none" w:sz="0" w:space="0" w:color="auto"/>
                        <w:right w:val="none" w:sz="0" w:space="0" w:color="auto"/>
                      </w:divBdr>
                      <w:divsChild>
                        <w:div w:id="556816728">
                          <w:marLeft w:val="0"/>
                          <w:marRight w:val="0"/>
                          <w:marTop w:val="0"/>
                          <w:marBottom w:val="0"/>
                          <w:divBdr>
                            <w:top w:val="none" w:sz="0" w:space="0" w:color="auto"/>
                            <w:left w:val="none" w:sz="0" w:space="0" w:color="auto"/>
                            <w:bottom w:val="none" w:sz="0" w:space="0" w:color="auto"/>
                            <w:right w:val="none" w:sz="0" w:space="0" w:color="auto"/>
                          </w:divBdr>
                        </w:div>
                      </w:divsChild>
                    </w:div>
                    <w:div w:id="1930117702">
                      <w:marLeft w:val="0"/>
                      <w:marRight w:val="0"/>
                      <w:marTop w:val="0"/>
                      <w:marBottom w:val="0"/>
                      <w:divBdr>
                        <w:top w:val="none" w:sz="0" w:space="0" w:color="auto"/>
                        <w:left w:val="none" w:sz="0" w:space="0" w:color="auto"/>
                        <w:bottom w:val="none" w:sz="0" w:space="0" w:color="auto"/>
                        <w:right w:val="none" w:sz="0" w:space="0" w:color="auto"/>
                      </w:divBdr>
                      <w:divsChild>
                        <w:div w:id="329986341">
                          <w:marLeft w:val="0"/>
                          <w:marRight w:val="0"/>
                          <w:marTop w:val="0"/>
                          <w:marBottom w:val="0"/>
                          <w:divBdr>
                            <w:top w:val="none" w:sz="0" w:space="0" w:color="auto"/>
                            <w:left w:val="none" w:sz="0" w:space="0" w:color="auto"/>
                            <w:bottom w:val="none" w:sz="0" w:space="0" w:color="auto"/>
                            <w:right w:val="none" w:sz="0" w:space="0" w:color="auto"/>
                          </w:divBdr>
                          <w:divsChild>
                            <w:div w:id="1528519868">
                              <w:marLeft w:val="0"/>
                              <w:marRight w:val="0"/>
                              <w:marTop w:val="0"/>
                              <w:marBottom w:val="0"/>
                              <w:divBdr>
                                <w:top w:val="none" w:sz="0" w:space="0" w:color="auto"/>
                                <w:left w:val="none" w:sz="0" w:space="0" w:color="auto"/>
                                <w:bottom w:val="none" w:sz="0" w:space="0" w:color="auto"/>
                                <w:right w:val="none" w:sz="0" w:space="0" w:color="auto"/>
                              </w:divBdr>
                            </w:div>
                            <w:div w:id="106090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660576">
      <w:bodyDiv w:val="1"/>
      <w:marLeft w:val="0"/>
      <w:marRight w:val="0"/>
      <w:marTop w:val="0"/>
      <w:marBottom w:val="0"/>
      <w:divBdr>
        <w:top w:val="none" w:sz="0" w:space="0" w:color="auto"/>
        <w:left w:val="none" w:sz="0" w:space="0" w:color="auto"/>
        <w:bottom w:val="none" w:sz="0" w:space="0" w:color="auto"/>
        <w:right w:val="none" w:sz="0" w:space="0" w:color="auto"/>
      </w:divBdr>
    </w:div>
    <w:div w:id="1504786209">
      <w:bodyDiv w:val="1"/>
      <w:marLeft w:val="0"/>
      <w:marRight w:val="0"/>
      <w:marTop w:val="0"/>
      <w:marBottom w:val="0"/>
      <w:divBdr>
        <w:top w:val="none" w:sz="0" w:space="0" w:color="auto"/>
        <w:left w:val="none" w:sz="0" w:space="0" w:color="auto"/>
        <w:bottom w:val="none" w:sz="0" w:space="0" w:color="auto"/>
        <w:right w:val="none" w:sz="0" w:space="0" w:color="auto"/>
      </w:divBdr>
    </w:div>
    <w:div w:id="1533423433">
      <w:bodyDiv w:val="1"/>
      <w:marLeft w:val="0"/>
      <w:marRight w:val="0"/>
      <w:marTop w:val="0"/>
      <w:marBottom w:val="0"/>
      <w:divBdr>
        <w:top w:val="none" w:sz="0" w:space="0" w:color="auto"/>
        <w:left w:val="none" w:sz="0" w:space="0" w:color="auto"/>
        <w:bottom w:val="none" w:sz="0" w:space="0" w:color="auto"/>
        <w:right w:val="none" w:sz="0" w:space="0" w:color="auto"/>
      </w:divBdr>
    </w:div>
    <w:div w:id="1563635603">
      <w:bodyDiv w:val="1"/>
      <w:marLeft w:val="0"/>
      <w:marRight w:val="0"/>
      <w:marTop w:val="0"/>
      <w:marBottom w:val="0"/>
      <w:divBdr>
        <w:top w:val="none" w:sz="0" w:space="0" w:color="auto"/>
        <w:left w:val="none" w:sz="0" w:space="0" w:color="auto"/>
        <w:bottom w:val="none" w:sz="0" w:space="0" w:color="auto"/>
        <w:right w:val="none" w:sz="0" w:space="0" w:color="auto"/>
      </w:divBdr>
    </w:div>
    <w:div w:id="1566525828">
      <w:bodyDiv w:val="1"/>
      <w:marLeft w:val="0"/>
      <w:marRight w:val="0"/>
      <w:marTop w:val="0"/>
      <w:marBottom w:val="0"/>
      <w:divBdr>
        <w:top w:val="none" w:sz="0" w:space="0" w:color="auto"/>
        <w:left w:val="none" w:sz="0" w:space="0" w:color="auto"/>
        <w:bottom w:val="none" w:sz="0" w:space="0" w:color="auto"/>
        <w:right w:val="none" w:sz="0" w:space="0" w:color="auto"/>
      </w:divBdr>
    </w:div>
    <w:div w:id="1588885106">
      <w:bodyDiv w:val="1"/>
      <w:marLeft w:val="0"/>
      <w:marRight w:val="0"/>
      <w:marTop w:val="0"/>
      <w:marBottom w:val="0"/>
      <w:divBdr>
        <w:top w:val="none" w:sz="0" w:space="0" w:color="auto"/>
        <w:left w:val="none" w:sz="0" w:space="0" w:color="auto"/>
        <w:bottom w:val="none" w:sz="0" w:space="0" w:color="auto"/>
        <w:right w:val="none" w:sz="0" w:space="0" w:color="auto"/>
      </w:divBdr>
    </w:div>
    <w:div w:id="1595674383">
      <w:bodyDiv w:val="1"/>
      <w:marLeft w:val="0"/>
      <w:marRight w:val="0"/>
      <w:marTop w:val="0"/>
      <w:marBottom w:val="0"/>
      <w:divBdr>
        <w:top w:val="none" w:sz="0" w:space="0" w:color="auto"/>
        <w:left w:val="none" w:sz="0" w:space="0" w:color="auto"/>
        <w:bottom w:val="none" w:sz="0" w:space="0" w:color="auto"/>
        <w:right w:val="none" w:sz="0" w:space="0" w:color="auto"/>
      </w:divBdr>
      <w:divsChild>
        <w:div w:id="1877084677">
          <w:marLeft w:val="0"/>
          <w:marRight w:val="0"/>
          <w:marTop w:val="0"/>
          <w:marBottom w:val="0"/>
          <w:divBdr>
            <w:top w:val="none" w:sz="0" w:space="0" w:color="auto"/>
            <w:left w:val="none" w:sz="0" w:space="0" w:color="auto"/>
            <w:bottom w:val="none" w:sz="0" w:space="0" w:color="auto"/>
            <w:right w:val="none" w:sz="0" w:space="0" w:color="auto"/>
          </w:divBdr>
        </w:div>
      </w:divsChild>
    </w:div>
    <w:div w:id="1603368466">
      <w:bodyDiv w:val="1"/>
      <w:marLeft w:val="0"/>
      <w:marRight w:val="0"/>
      <w:marTop w:val="0"/>
      <w:marBottom w:val="0"/>
      <w:divBdr>
        <w:top w:val="none" w:sz="0" w:space="0" w:color="auto"/>
        <w:left w:val="none" w:sz="0" w:space="0" w:color="auto"/>
        <w:bottom w:val="none" w:sz="0" w:space="0" w:color="auto"/>
        <w:right w:val="none" w:sz="0" w:space="0" w:color="auto"/>
      </w:divBdr>
    </w:div>
    <w:div w:id="1616016280">
      <w:bodyDiv w:val="1"/>
      <w:marLeft w:val="0"/>
      <w:marRight w:val="0"/>
      <w:marTop w:val="0"/>
      <w:marBottom w:val="0"/>
      <w:divBdr>
        <w:top w:val="none" w:sz="0" w:space="0" w:color="auto"/>
        <w:left w:val="none" w:sz="0" w:space="0" w:color="auto"/>
        <w:bottom w:val="none" w:sz="0" w:space="0" w:color="auto"/>
        <w:right w:val="none" w:sz="0" w:space="0" w:color="auto"/>
      </w:divBdr>
    </w:div>
    <w:div w:id="1632400868">
      <w:bodyDiv w:val="1"/>
      <w:marLeft w:val="0"/>
      <w:marRight w:val="0"/>
      <w:marTop w:val="0"/>
      <w:marBottom w:val="0"/>
      <w:divBdr>
        <w:top w:val="none" w:sz="0" w:space="0" w:color="auto"/>
        <w:left w:val="none" w:sz="0" w:space="0" w:color="auto"/>
        <w:bottom w:val="none" w:sz="0" w:space="0" w:color="auto"/>
        <w:right w:val="none" w:sz="0" w:space="0" w:color="auto"/>
      </w:divBdr>
    </w:div>
    <w:div w:id="1639410298">
      <w:bodyDiv w:val="1"/>
      <w:marLeft w:val="0"/>
      <w:marRight w:val="0"/>
      <w:marTop w:val="0"/>
      <w:marBottom w:val="0"/>
      <w:divBdr>
        <w:top w:val="none" w:sz="0" w:space="0" w:color="auto"/>
        <w:left w:val="none" w:sz="0" w:space="0" w:color="auto"/>
        <w:bottom w:val="none" w:sz="0" w:space="0" w:color="auto"/>
        <w:right w:val="none" w:sz="0" w:space="0" w:color="auto"/>
      </w:divBdr>
      <w:divsChild>
        <w:div w:id="1601529328">
          <w:marLeft w:val="0"/>
          <w:marRight w:val="0"/>
          <w:marTop w:val="0"/>
          <w:marBottom w:val="0"/>
          <w:divBdr>
            <w:top w:val="none" w:sz="0" w:space="0" w:color="auto"/>
            <w:left w:val="none" w:sz="0" w:space="0" w:color="auto"/>
            <w:bottom w:val="none" w:sz="0" w:space="0" w:color="auto"/>
            <w:right w:val="none" w:sz="0" w:space="0" w:color="auto"/>
          </w:divBdr>
        </w:div>
        <w:div w:id="1410689605">
          <w:marLeft w:val="0"/>
          <w:marRight w:val="0"/>
          <w:marTop w:val="0"/>
          <w:marBottom w:val="0"/>
          <w:divBdr>
            <w:top w:val="none" w:sz="0" w:space="0" w:color="auto"/>
            <w:left w:val="none" w:sz="0" w:space="0" w:color="auto"/>
            <w:bottom w:val="none" w:sz="0" w:space="0" w:color="auto"/>
            <w:right w:val="none" w:sz="0" w:space="0" w:color="auto"/>
          </w:divBdr>
        </w:div>
        <w:div w:id="238104981">
          <w:marLeft w:val="0"/>
          <w:marRight w:val="0"/>
          <w:marTop w:val="0"/>
          <w:marBottom w:val="0"/>
          <w:divBdr>
            <w:top w:val="none" w:sz="0" w:space="0" w:color="auto"/>
            <w:left w:val="none" w:sz="0" w:space="0" w:color="auto"/>
            <w:bottom w:val="none" w:sz="0" w:space="0" w:color="auto"/>
            <w:right w:val="none" w:sz="0" w:space="0" w:color="auto"/>
          </w:divBdr>
        </w:div>
        <w:div w:id="856233478">
          <w:marLeft w:val="0"/>
          <w:marRight w:val="0"/>
          <w:marTop w:val="0"/>
          <w:marBottom w:val="0"/>
          <w:divBdr>
            <w:top w:val="none" w:sz="0" w:space="0" w:color="auto"/>
            <w:left w:val="none" w:sz="0" w:space="0" w:color="auto"/>
            <w:bottom w:val="none" w:sz="0" w:space="0" w:color="auto"/>
            <w:right w:val="none" w:sz="0" w:space="0" w:color="auto"/>
          </w:divBdr>
        </w:div>
        <w:div w:id="1952086040">
          <w:marLeft w:val="0"/>
          <w:marRight w:val="0"/>
          <w:marTop w:val="0"/>
          <w:marBottom w:val="0"/>
          <w:divBdr>
            <w:top w:val="none" w:sz="0" w:space="0" w:color="auto"/>
            <w:left w:val="none" w:sz="0" w:space="0" w:color="auto"/>
            <w:bottom w:val="none" w:sz="0" w:space="0" w:color="auto"/>
            <w:right w:val="none" w:sz="0" w:space="0" w:color="auto"/>
          </w:divBdr>
        </w:div>
        <w:div w:id="1460804491">
          <w:marLeft w:val="0"/>
          <w:marRight w:val="0"/>
          <w:marTop w:val="0"/>
          <w:marBottom w:val="0"/>
          <w:divBdr>
            <w:top w:val="none" w:sz="0" w:space="0" w:color="auto"/>
            <w:left w:val="none" w:sz="0" w:space="0" w:color="auto"/>
            <w:bottom w:val="none" w:sz="0" w:space="0" w:color="auto"/>
            <w:right w:val="none" w:sz="0" w:space="0" w:color="auto"/>
          </w:divBdr>
        </w:div>
        <w:div w:id="1059790279">
          <w:marLeft w:val="0"/>
          <w:marRight w:val="0"/>
          <w:marTop w:val="0"/>
          <w:marBottom w:val="0"/>
          <w:divBdr>
            <w:top w:val="none" w:sz="0" w:space="0" w:color="auto"/>
            <w:left w:val="none" w:sz="0" w:space="0" w:color="auto"/>
            <w:bottom w:val="none" w:sz="0" w:space="0" w:color="auto"/>
            <w:right w:val="none" w:sz="0" w:space="0" w:color="auto"/>
          </w:divBdr>
        </w:div>
        <w:div w:id="2133594424">
          <w:marLeft w:val="0"/>
          <w:marRight w:val="0"/>
          <w:marTop w:val="0"/>
          <w:marBottom w:val="0"/>
          <w:divBdr>
            <w:top w:val="none" w:sz="0" w:space="0" w:color="auto"/>
            <w:left w:val="none" w:sz="0" w:space="0" w:color="auto"/>
            <w:bottom w:val="none" w:sz="0" w:space="0" w:color="auto"/>
            <w:right w:val="none" w:sz="0" w:space="0" w:color="auto"/>
          </w:divBdr>
        </w:div>
        <w:div w:id="793523517">
          <w:marLeft w:val="0"/>
          <w:marRight w:val="0"/>
          <w:marTop w:val="0"/>
          <w:marBottom w:val="0"/>
          <w:divBdr>
            <w:top w:val="none" w:sz="0" w:space="0" w:color="auto"/>
            <w:left w:val="none" w:sz="0" w:space="0" w:color="auto"/>
            <w:bottom w:val="none" w:sz="0" w:space="0" w:color="auto"/>
            <w:right w:val="none" w:sz="0" w:space="0" w:color="auto"/>
          </w:divBdr>
        </w:div>
        <w:div w:id="66416865">
          <w:marLeft w:val="0"/>
          <w:marRight w:val="0"/>
          <w:marTop w:val="0"/>
          <w:marBottom w:val="0"/>
          <w:divBdr>
            <w:top w:val="none" w:sz="0" w:space="0" w:color="auto"/>
            <w:left w:val="none" w:sz="0" w:space="0" w:color="auto"/>
            <w:bottom w:val="none" w:sz="0" w:space="0" w:color="auto"/>
            <w:right w:val="none" w:sz="0" w:space="0" w:color="auto"/>
          </w:divBdr>
        </w:div>
        <w:div w:id="227811789">
          <w:marLeft w:val="0"/>
          <w:marRight w:val="0"/>
          <w:marTop w:val="0"/>
          <w:marBottom w:val="0"/>
          <w:divBdr>
            <w:top w:val="none" w:sz="0" w:space="0" w:color="auto"/>
            <w:left w:val="none" w:sz="0" w:space="0" w:color="auto"/>
            <w:bottom w:val="none" w:sz="0" w:space="0" w:color="auto"/>
            <w:right w:val="none" w:sz="0" w:space="0" w:color="auto"/>
          </w:divBdr>
        </w:div>
        <w:div w:id="1334911954">
          <w:marLeft w:val="0"/>
          <w:marRight w:val="0"/>
          <w:marTop w:val="0"/>
          <w:marBottom w:val="0"/>
          <w:divBdr>
            <w:top w:val="none" w:sz="0" w:space="0" w:color="auto"/>
            <w:left w:val="none" w:sz="0" w:space="0" w:color="auto"/>
            <w:bottom w:val="none" w:sz="0" w:space="0" w:color="auto"/>
            <w:right w:val="none" w:sz="0" w:space="0" w:color="auto"/>
          </w:divBdr>
        </w:div>
        <w:div w:id="853223057">
          <w:marLeft w:val="0"/>
          <w:marRight w:val="0"/>
          <w:marTop w:val="0"/>
          <w:marBottom w:val="0"/>
          <w:divBdr>
            <w:top w:val="none" w:sz="0" w:space="0" w:color="auto"/>
            <w:left w:val="none" w:sz="0" w:space="0" w:color="auto"/>
            <w:bottom w:val="none" w:sz="0" w:space="0" w:color="auto"/>
            <w:right w:val="none" w:sz="0" w:space="0" w:color="auto"/>
          </w:divBdr>
        </w:div>
        <w:div w:id="247889445">
          <w:marLeft w:val="0"/>
          <w:marRight w:val="0"/>
          <w:marTop w:val="0"/>
          <w:marBottom w:val="0"/>
          <w:divBdr>
            <w:top w:val="none" w:sz="0" w:space="0" w:color="auto"/>
            <w:left w:val="none" w:sz="0" w:space="0" w:color="auto"/>
            <w:bottom w:val="none" w:sz="0" w:space="0" w:color="auto"/>
            <w:right w:val="none" w:sz="0" w:space="0" w:color="auto"/>
          </w:divBdr>
        </w:div>
        <w:div w:id="306327037">
          <w:marLeft w:val="0"/>
          <w:marRight w:val="0"/>
          <w:marTop w:val="0"/>
          <w:marBottom w:val="0"/>
          <w:divBdr>
            <w:top w:val="none" w:sz="0" w:space="0" w:color="auto"/>
            <w:left w:val="none" w:sz="0" w:space="0" w:color="auto"/>
            <w:bottom w:val="none" w:sz="0" w:space="0" w:color="auto"/>
            <w:right w:val="none" w:sz="0" w:space="0" w:color="auto"/>
          </w:divBdr>
        </w:div>
        <w:div w:id="1191720641">
          <w:marLeft w:val="0"/>
          <w:marRight w:val="0"/>
          <w:marTop w:val="0"/>
          <w:marBottom w:val="0"/>
          <w:divBdr>
            <w:top w:val="none" w:sz="0" w:space="0" w:color="auto"/>
            <w:left w:val="none" w:sz="0" w:space="0" w:color="auto"/>
            <w:bottom w:val="none" w:sz="0" w:space="0" w:color="auto"/>
            <w:right w:val="none" w:sz="0" w:space="0" w:color="auto"/>
          </w:divBdr>
        </w:div>
        <w:div w:id="616913543">
          <w:marLeft w:val="0"/>
          <w:marRight w:val="0"/>
          <w:marTop w:val="0"/>
          <w:marBottom w:val="0"/>
          <w:divBdr>
            <w:top w:val="none" w:sz="0" w:space="0" w:color="auto"/>
            <w:left w:val="none" w:sz="0" w:space="0" w:color="auto"/>
            <w:bottom w:val="none" w:sz="0" w:space="0" w:color="auto"/>
            <w:right w:val="none" w:sz="0" w:space="0" w:color="auto"/>
          </w:divBdr>
        </w:div>
        <w:div w:id="205144259">
          <w:marLeft w:val="0"/>
          <w:marRight w:val="0"/>
          <w:marTop w:val="0"/>
          <w:marBottom w:val="0"/>
          <w:divBdr>
            <w:top w:val="none" w:sz="0" w:space="0" w:color="auto"/>
            <w:left w:val="none" w:sz="0" w:space="0" w:color="auto"/>
            <w:bottom w:val="none" w:sz="0" w:space="0" w:color="auto"/>
            <w:right w:val="none" w:sz="0" w:space="0" w:color="auto"/>
          </w:divBdr>
        </w:div>
        <w:div w:id="350571673">
          <w:marLeft w:val="0"/>
          <w:marRight w:val="0"/>
          <w:marTop w:val="0"/>
          <w:marBottom w:val="0"/>
          <w:divBdr>
            <w:top w:val="none" w:sz="0" w:space="0" w:color="auto"/>
            <w:left w:val="none" w:sz="0" w:space="0" w:color="auto"/>
            <w:bottom w:val="none" w:sz="0" w:space="0" w:color="auto"/>
            <w:right w:val="none" w:sz="0" w:space="0" w:color="auto"/>
          </w:divBdr>
        </w:div>
        <w:div w:id="699089451">
          <w:marLeft w:val="0"/>
          <w:marRight w:val="0"/>
          <w:marTop w:val="0"/>
          <w:marBottom w:val="0"/>
          <w:divBdr>
            <w:top w:val="none" w:sz="0" w:space="0" w:color="auto"/>
            <w:left w:val="none" w:sz="0" w:space="0" w:color="auto"/>
            <w:bottom w:val="none" w:sz="0" w:space="0" w:color="auto"/>
            <w:right w:val="none" w:sz="0" w:space="0" w:color="auto"/>
          </w:divBdr>
        </w:div>
      </w:divsChild>
    </w:div>
    <w:div w:id="1660578284">
      <w:bodyDiv w:val="1"/>
      <w:marLeft w:val="0"/>
      <w:marRight w:val="0"/>
      <w:marTop w:val="0"/>
      <w:marBottom w:val="0"/>
      <w:divBdr>
        <w:top w:val="none" w:sz="0" w:space="0" w:color="auto"/>
        <w:left w:val="none" w:sz="0" w:space="0" w:color="auto"/>
        <w:bottom w:val="none" w:sz="0" w:space="0" w:color="auto"/>
        <w:right w:val="none" w:sz="0" w:space="0" w:color="auto"/>
      </w:divBdr>
      <w:divsChild>
        <w:div w:id="1711883865">
          <w:marLeft w:val="0"/>
          <w:marRight w:val="0"/>
          <w:marTop w:val="0"/>
          <w:marBottom w:val="0"/>
          <w:divBdr>
            <w:top w:val="none" w:sz="0" w:space="0" w:color="auto"/>
            <w:left w:val="none" w:sz="0" w:space="0" w:color="auto"/>
            <w:bottom w:val="none" w:sz="0" w:space="0" w:color="auto"/>
            <w:right w:val="none" w:sz="0" w:space="0" w:color="auto"/>
          </w:divBdr>
          <w:divsChild>
            <w:div w:id="2468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2242">
      <w:bodyDiv w:val="1"/>
      <w:marLeft w:val="0"/>
      <w:marRight w:val="0"/>
      <w:marTop w:val="0"/>
      <w:marBottom w:val="0"/>
      <w:divBdr>
        <w:top w:val="none" w:sz="0" w:space="0" w:color="auto"/>
        <w:left w:val="none" w:sz="0" w:space="0" w:color="auto"/>
        <w:bottom w:val="none" w:sz="0" w:space="0" w:color="auto"/>
        <w:right w:val="none" w:sz="0" w:space="0" w:color="auto"/>
      </w:divBdr>
    </w:div>
    <w:div w:id="1752583164">
      <w:bodyDiv w:val="1"/>
      <w:marLeft w:val="0"/>
      <w:marRight w:val="0"/>
      <w:marTop w:val="0"/>
      <w:marBottom w:val="0"/>
      <w:divBdr>
        <w:top w:val="none" w:sz="0" w:space="0" w:color="auto"/>
        <w:left w:val="none" w:sz="0" w:space="0" w:color="auto"/>
        <w:bottom w:val="none" w:sz="0" w:space="0" w:color="auto"/>
        <w:right w:val="none" w:sz="0" w:space="0" w:color="auto"/>
      </w:divBdr>
    </w:div>
    <w:div w:id="1809665366">
      <w:bodyDiv w:val="1"/>
      <w:marLeft w:val="0"/>
      <w:marRight w:val="0"/>
      <w:marTop w:val="0"/>
      <w:marBottom w:val="0"/>
      <w:divBdr>
        <w:top w:val="none" w:sz="0" w:space="0" w:color="auto"/>
        <w:left w:val="none" w:sz="0" w:space="0" w:color="auto"/>
        <w:bottom w:val="none" w:sz="0" w:space="0" w:color="auto"/>
        <w:right w:val="none" w:sz="0" w:space="0" w:color="auto"/>
      </w:divBdr>
      <w:divsChild>
        <w:div w:id="1204555336">
          <w:marLeft w:val="0"/>
          <w:marRight w:val="0"/>
          <w:marTop w:val="0"/>
          <w:marBottom w:val="0"/>
          <w:divBdr>
            <w:top w:val="none" w:sz="0" w:space="0" w:color="auto"/>
            <w:left w:val="none" w:sz="0" w:space="0" w:color="auto"/>
            <w:bottom w:val="none" w:sz="0" w:space="0" w:color="auto"/>
            <w:right w:val="none" w:sz="0" w:space="0" w:color="auto"/>
          </w:divBdr>
        </w:div>
        <w:div w:id="1538197714">
          <w:marLeft w:val="0"/>
          <w:marRight w:val="0"/>
          <w:marTop w:val="0"/>
          <w:marBottom w:val="0"/>
          <w:divBdr>
            <w:top w:val="none" w:sz="0" w:space="0" w:color="auto"/>
            <w:left w:val="none" w:sz="0" w:space="0" w:color="auto"/>
            <w:bottom w:val="none" w:sz="0" w:space="0" w:color="auto"/>
            <w:right w:val="none" w:sz="0" w:space="0" w:color="auto"/>
          </w:divBdr>
        </w:div>
      </w:divsChild>
    </w:div>
    <w:div w:id="1835215913">
      <w:bodyDiv w:val="1"/>
      <w:marLeft w:val="0"/>
      <w:marRight w:val="0"/>
      <w:marTop w:val="0"/>
      <w:marBottom w:val="0"/>
      <w:divBdr>
        <w:top w:val="none" w:sz="0" w:space="0" w:color="auto"/>
        <w:left w:val="none" w:sz="0" w:space="0" w:color="auto"/>
        <w:bottom w:val="none" w:sz="0" w:space="0" w:color="auto"/>
        <w:right w:val="none" w:sz="0" w:space="0" w:color="auto"/>
      </w:divBdr>
    </w:div>
    <w:div w:id="1836073433">
      <w:bodyDiv w:val="1"/>
      <w:marLeft w:val="0"/>
      <w:marRight w:val="0"/>
      <w:marTop w:val="0"/>
      <w:marBottom w:val="0"/>
      <w:divBdr>
        <w:top w:val="none" w:sz="0" w:space="0" w:color="auto"/>
        <w:left w:val="none" w:sz="0" w:space="0" w:color="auto"/>
        <w:bottom w:val="none" w:sz="0" w:space="0" w:color="auto"/>
        <w:right w:val="none" w:sz="0" w:space="0" w:color="auto"/>
      </w:divBdr>
    </w:div>
    <w:div w:id="1837189298">
      <w:bodyDiv w:val="1"/>
      <w:marLeft w:val="0"/>
      <w:marRight w:val="0"/>
      <w:marTop w:val="0"/>
      <w:marBottom w:val="0"/>
      <w:divBdr>
        <w:top w:val="none" w:sz="0" w:space="0" w:color="auto"/>
        <w:left w:val="none" w:sz="0" w:space="0" w:color="auto"/>
        <w:bottom w:val="none" w:sz="0" w:space="0" w:color="auto"/>
        <w:right w:val="none" w:sz="0" w:space="0" w:color="auto"/>
      </w:divBdr>
      <w:divsChild>
        <w:div w:id="1701465867">
          <w:marLeft w:val="0"/>
          <w:marRight w:val="0"/>
          <w:marTop w:val="0"/>
          <w:marBottom w:val="0"/>
          <w:divBdr>
            <w:top w:val="none" w:sz="0" w:space="0" w:color="auto"/>
            <w:left w:val="none" w:sz="0" w:space="0" w:color="auto"/>
            <w:bottom w:val="none" w:sz="0" w:space="0" w:color="auto"/>
            <w:right w:val="none" w:sz="0" w:space="0" w:color="auto"/>
          </w:divBdr>
        </w:div>
        <w:div w:id="1942182187">
          <w:marLeft w:val="0"/>
          <w:marRight w:val="0"/>
          <w:marTop w:val="0"/>
          <w:marBottom w:val="0"/>
          <w:divBdr>
            <w:top w:val="none" w:sz="0" w:space="0" w:color="auto"/>
            <w:left w:val="none" w:sz="0" w:space="0" w:color="auto"/>
            <w:bottom w:val="none" w:sz="0" w:space="0" w:color="auto"/>
            <w:right w:val="none" w:sz="0" w:space="0" w:color="auto"/>
          </w:divBdr>
        </w:div>
      </w:divsChild>
    </w:div>
    <w:div w:id="1899121252">
      <w:bodyDiv w:val="1"/>
      <w:marLeft w:val="0"/>
      <w:marRight w:val="0"/>
      <w:marTop w:val="0"/>
      <w:marBottom w:val="0"/>
      <w:divBdr>
        <w:top w:val="none" w:sz="0" w:space="0" w:color="auto"/>
        <w:left w:val="none" w:sz="0" w:space="0" w:color="auto"/>
        <w:bottom w:val="none" w:sz="0" w:space="0" w:color="auto"/>
        <w:right w:val="none" w:sz="0" w:space="0" w:color="auto"/>
      </w:divBdr>
      <w:divsChild>
        <w:div w:id="2024085950">
          <w:marLeft w:val="0"/>
          <w:marRight w:val="0"/>
          <w:marTop w:val="0"/>
          <w:marBottom w:val="0"/>
          <w:divBdr>
            <w:top w:val="none" w:sz="0" w:space="0" w:color="auto"/>
            <w:left w:val="none" w:sz="0" w:space="0" w:color="auto"/>
            <w:bottom w:val="none" w:sz="0" w:space="0" w:color="auto"/>
            <w:right w:val="none" w:sz="0" w:space="0" w:color="auto"/>
          </w:divBdr>
          <w:divsChild>
            <w:div w:id="1745182286">
              <w:marLeft w:val="0"/>
              <w:marRight w:val="0"/>
              <w:marTop w:val="0"/>
              <w:marBottom w:val="0"/>
              <w:divBdr>
                <w:top w:val="none" w:sz="0" w:space="0" w:color="auto"/>
                <w:left w:val="none" w:sz="0" w:space="0" w:color="auto"/>
                <w:bottom w:val="none" w:sz="0" w:space="0" w:color="auto"/>
                <w:right w:val="none" w:sz="0" w:space="0" w:color="auto"/>
              </w:divBdr>
              <w:divsChild>
                <w:div w:id="303698638">
                  <w:marLeft w:val="0"/>
                  <w:marRight w:val="0"/>
                  <w:marTop w:val="0"/>
                  <w:marBottom w:val="0"/>
                  <w:divBdr>
                    <w:top w:val="none" w:sz="0" w:space="0" w:color="auto"/>
                    <w:left w:val="none" w:sz="0" w:space="0" w:color="auto"/>
                    <w:bottom w:val="none" w:sz="0" w:space="0" w:color="auto"/>
                    <w:right w:val="none" w:sz="0" w:space="0" w:color="auto"/>
                  </w:divBdr>
                  <w:divsChild>
                    <w:div w:id="255788219">
                      <w:marLeft w:val="0"/>
                      <w:marRight w:val="0"/>
                      <w:marTop w:val="0"/>
                      <w:marBottom w:val="0"/>
                      <w:divBdr>
                        <w:top w:val="none" w:sz="0" w:space="0" w:color="auto"/>
                        <w:left w:val="none" w:sz="0" w:space="0" w:color="auto"/>
                        <w:bottom w:val="none" w:sz="0" w:space="0" w:color="auto"/>
                        <w:right w:val="none" w:sz="0" w:space="0" w:color="auto"/>
                      </w:divBdr>
                      <w:divsChild>
                        <w:div w:id="667562308">
                          <w:marLeft w:val="0"/>
                          <w:marRight w:val="0"/>
                          <w:marTop w:val="0"/>
                          <w:marBottom w:val="0"/>
                          <w:divBdr>
                            <w:top w:val="none" w:sz="0" w:space="0" w:color="auto"/>
                            <w:left w:val="none" w:sz="0" w:space="0" w:color="auto"/>
                            <w:bottom w:val="none" w:sz="0" w:space="0" w:color="auto"/>
                            <w:right w:val="none" w:sz="0" w:space="0" w:color="auto"/>
                          </w:divBdr>
                          <w:divsChild>
                            <w:div w:id="589629562">
                              <w:marLeft w:val="0"/>
                              <w:marRight w:val="0"/>
                              <w:marTop w:val="0"/>
                              <w:marBottom w:val="0"/>
                              <w:divBdr>
                                <w:top w:val="none" w:sz="0" w:space="0" w:color="auto"/>
                                <w:left w:val="none" w:sz="0" w:space="0" w:color="auto"/>
                                <w:bottom w:val="none" w:sz="0" w:space="0" w:color="auto"/>
                                <w:right w:val="none" w:sz="0" w:space="0" w:color="auto"/>
                              </w:divBdr>
                              <w:divsChild>
                                <w:div w:id="1439061885">
                                  <w:marLeft w:val="0"/>
                                  <w:marRight w:val="0"/>
                                  <w:marTop w:val="0"/>
                                  <w:marBottom w:val="0"/>
                                  <w:divBdr>
                                    <w:top w:val="none" w:sz="0" w:space="0" w:color="auto"/>
                                    <w:left w:val="none" w:sz="0" w:space="0" w:color="auto"/>
                                    <w:bottom w:val="none" w:sz="0" w:space="0" w:color="auto"/>
                                    <w:right w:val="none" w:sz="0" w:space="0" w:color="auto"/>
                                  </w:divBdr>
                                  <w:divsChild>
                                    <w:div w:id="1379695721">
                                      <w:marLeft w:val="0"/>
                                      <w:marRight w:val="0"/>
                                      <w:marTop w:val="0"/>
                                      <w:marBottom w:val="0"/>
                                      <w:divBdr>
                                        <w:top w:val="none" w:sz="0" w:space="0" w:color="auto"/>
                                        <w:left w:val="none" w:sz="0" w:space="0" w:color="auto"/>
                                        <w:bottom w:val="none" w:sz="0" w:space="0" w:color="auto"/>
                                        <w:right w:val="none" w:sz="0" w:space="0" w:color="auto"/>
                                      </w:divBdr>
                                    </w:div>
                                    <w:div w:id="1864782134">
                                      <w:marLeft w:val="0"/>
                                      <w:marRight w:val="0"/>
                                      <w:marTop w:val="0"/>
                                      <w:marBottom w:val="0"/>
                                      <w:divBdr>
                                        <w:top w:val="none" w:sz="0" w:space="0" w:color="auto"/>
                                        <w:left w:val="none" w:sz="0" w:space="0" w:color="auto"/>
                                        <w:bottom w:val="none" w:sz="0" w:space="0" w:color="auto"/>
                                        <w:right w:val="none" w:sz="0" w:space="0" w:color="auto"/>
                                      </w:divBdr>
                                    </w:div>
                                    <w:div w:id="593637738">
                                      <w:marLeft w:val="0"/>
                                      <w:marRight w:val="0"/>
                                      <w:marTop w:val="0"/>
                                      <w:marBottom w:val="0"/>
                                      <w:divBdr>
                                        <w:top w:val="none" w:sz="0" w:space="0" w:color="auto"/>
                                        <w:left w:val="none" w:sz="0" w:space="0" w:color="auto"/>
                                        <w:bottom w:val="none" w:sz="0" w:space="0" w:color="auto"/>
                                        <w:right w:val="none" w:sz="0" w:space="0" w:color="auto"/>
                                      </w:divBdr>
                                    </w:div>
                                  </w:divsChild>
                                </w:div>
                                <w:div w:id="717586348">
                                  <w:marLeft w:val="0"/>
                                  <w:marRight w:val="0"/>
                                  <w:marTop w:val="0"/>
                                  <w:marBottom w:val="0"/>
                                  <w:divBdr>
                                    <w:top w:val="none" w:sz="0" w:space="0" w:color="auto"/>
                                    <w:left w:val="none" w:sz="0" w:space="0" w:color="auto"/>
                                    <w:bottom w:val="none" w:sz="0" w:space="0" w:color="auto"/>
                                    <w:right w:val="none" w:sz="0" w:space="0" w:color="auto"/>
                                  </w:divBdr>
                                  <w:divsChild>
                                    <w:div w:id="1995450198">
                                      <w:marLeft w:val="0"/>
                                      <w:marRight w:val="0"/>
                                      <w:marTop w:val="0"/>
                                      <w:marBottom w:val="0"/>
                                      <w:divBdr>
                                        <w:top w:val="none" w:sz="0" w:space="0" w:color="auto"/>
                                        <w:left w:val="none" w:sz="0" w:space="0" w:color="auto"/>
                                        <w:bottom w:val="none" w:sz="0" w:space="0" w:color="auto"/>
                                        <w:right w:val="none" w:sz="0" w:space="0" w:color="auto"/>
                                      </w:divBdr>
                                    </w:div>
                                  </w:divsChild>
                                </w:div>
                                <w:div w:id="1463965678">
                                  <w:marLeft w:val="0"/>
                                  <w:marRight w:val="0"/>
                                  <w:marTop w:val="0"/>
                                  <w:marBottom w:val="0"/>
                                  <w:divBdr>
                                    <w:top w:val="none" w:sz="0" w:space="0" w:color="auto"/>
                                    <w:left w:val="none" w:sz="0" w:space="0" w:color="auto"/>
                                    <w:bottom w:val="none" w:sz="0" w:space="0" w:color="auto"/>
                                    <w:right w:val="none" w:sz="0" w:space="0" w:color="auto"/>
                                  </w:divBdr>
                                  <w:divsChild>
                                    <w:div w:id="964458724">
                                      <w:marLeft w:val="0"/>
                                      <w:marRight w:val="0"/>
                                      <w:marTop w:val="0"/>
                                      <w:marBottom w:val="0"/>
                                      <w:divBdr>
                                        <w:top w:val="none" w:sz="0" w:space="0" w:color="auto"/>
                                        <w:left w:val="none" w:sz="0" w:space="0" w:color="auto"/>
                                        <w:bottom w:val="none" w:sz="0" w:space="0" w:color="auto"/>
                                        <w:right w:val="none" w:sz="0" w:space="0" w:color="auto"/>
                                      </w:divBdr>
                                      <w:divsChild>
                                        <w:div w:id="1397555488">
                                          <w:marLeft w:val="0"/>
                                          <w:marRight w:val="0"/>
                                          <w:marTop w:val="0"/>
                                          <w:marBottom w:val="0"/>
                                          <w:divBdr>
                                            <w:top w:val="none" w:sz="0" w:space="0" w:color="auto"/>
                                            <w:left w:val="none" w:sz="0" w:space="0" w:color="auto"/>
                                            <w:bottom w:val="none" w:sz="0" w:space="0" w:color="auto"/>
                                            <w:right w:val="none" w:sz="0" w:space="0" w:color="auto"/>
                                          </w:divBdr>
                                          <w:divsChild>
                                            <w:div w:id="2085031095">
                                              <w:marLeft w:val="0"/>
                                              <w:marRight w:val="0"/>
                                              <w:marTop w:val="0"/>
                                              <w:marBottom w:val="0"/>
                                              <w:divBdr>
                                                <w:top w:val="none" w:sz="0" w:space="0" w:color="auto"/>
                                                <w:left w:val="none" w:sz="0" w:space="0" w:color="auto"/>
                                                <w:bottom w:val="none" w:sz="0" w:space="0" w:color="auto"/>
                                                <w:right w:val="none" w:sz="0" w:space="0" w:color="auto"/>
                                              </w:divBdr>
                                              <w:divsChild>
                                                <w:div w:id="3202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61244">
                                      <w:marLeft w:val="0"/>
                                      <w:marRight w:val="0"/>
                                      <w:marTop w:val="0"/>
                                      <w:marBottom w:val="0"/>
                                      <w:divBdr>
                                        <w:top w:val="none" w:sz="0" w:space="0" w:color="auto"/>
                                        <w:left w:val="none" w:sz="0" w:space="0" w:color="auto"/>
                                        <w:bottom w:val="none" w:sz="0" w:space="0" w:color="auto"/>
                                        <w:right w:val="none" w:sz="0" w:space="0" w:color="auto"/>
                                      </w:divBdr>
                                      <w:divsChild>
                                        <w:div w:id="1556434181">
                                          <w:marLeft w:val="0"/>
                                          <w:marRight w:val="0"/>
                                          <w:marTop w:val="0"/>
                                          <w:marBottom w:val="0"/>
                                          <w:divBdr>
                                            <w:top w:val="none" w:sz="0" w:space="0" w:color="auto"/>
                                            <w:left w:val="none" w:sz="0" w:space="0" w:color="auto"/>
                                            <w:bottom w:val="none" w:sz="0" w:space="0" w:color="auto"/>
                                            <w:right w:val="none" w:sz="0" w:space="0" w:color="auto"/>
                                          </w:divBdr>
                                          <w:divsChild>
                                            <w:div w:id="1957326360">
                                              <w:marLeft w:val="0"/>
                                              <w:marRight w:val="0"/>
                                              <w:marTop w:val="0"/>
                                              <w:marBottom w:val="0"/>
                                              <w:divBdr>
                                                <w:top w:val="none" w:sz="0" w:space="0" w:color="auto"/>
                                                <w:left w:val="none" w:sz="0" w:space="0" w:color="auto"/>
                                                <w:bottom w:val="none" w:sz="0" w:space="0" w:color="auto"/>
                                                <w:right w:val="none" w:sz="0" w:space="0" w:color="auto"/>
                                              </w:divBdr>
                                            </w:div>
                                            <w:div w:id="1254051674">
                                              <w:marLeft w:val="0"/>
                                              <w:marRight w:val="0"/>
                                              <w:marTop w:val="0"/>
                                              <w:marBottom w:val="0"/>
                                              <w:divBdr>
                                                <w:top w:val="none" w:sz="0" w:space="0" w:color="auto"/>
                                                <w:left w:val="none" w:sz="0" w:space="0" w:color="auto"/>
                                                <w:bottom w:val="none" w:sz="0" w:space="0" w:color="auto"/>
                                                <w:right w:val="none" w:sz="0" w:space="0" w:color="auto"/>
                                              </w:divBdr>
                                            </w:div>
                                          </w:divsChild>
                                        </w:div>
                                        <w:div w:id="139732304">
                                          <w:marLeft w:val="0"/>
                                          <w:marRight w:val="0"/>
                                          <w:marTop w:val="0"/>
                                          <w:marBottom w:val="0"/>
                                          <w:divBdr>
                                            <w:top w:val="none" w:sz="0" w:space="0" w:color="auto"/>
                                            <w:left w:val="none" w:sz="0" w:space="0" w:color="auto"/>
                                            <w:bottom w:val="none" w:sz="0" w:space="0" w:color="auto"/>
                                            <w:right w:val="none" w:sz="0" w:space="0" w:color="auto"/>
                                          </w:divBdr>
                                          <w:divsChild>
                                            <w:div w:id="1470052402">
                                              <w:marLeft w:val="0"/>
                                              <w:marRight w:val="0"/>
                                              <w:marTop w:val="0"/>
                                              <w:marBottom w:val="0"/>
                                              <w:divBdr>
                                                <w:top w:val="none" w:sz="0" w:space="0" w:color="auto"/>
                                                <w:left w:val="none" w:sz="0" w:space="0" w:color="auto"/>
                                                <w:bottom w:val="none" w:sz="0" w:space="0" w:color="auto"/>
                                                <w:right w:val="none" w:sz="0" w:space="0" w:color="auto"/>
                                              </w:divBdr>
                                            </w:div>
                                            <w:div w:id="1718897065">
                                              <w:marLeft w:val="0"/>
                                              <w:marRight w:val="0"/>
                                              <w:marTop w:val="0"/>
                                              <w:marBottom w:val="0"/>
                                              <w:divBdr>
                                                <w:top w:val="none" w:sz="0" w:space="0" w:color="auto"/>
                                                <w:left w:val="none" w:sz="0" w:space="0" w:color="auto"/>
                                                <w:bottom w:val="none" w:sz="0" w:space="0" w:color="auto"/>
                                                <w:right w:val="none" w:sz="0" w:space="0" w:color="auto"/>
                                              </w:divBdr>
                                            </w:div>
                                          </w:divsChild>
                                        </w:div>
                                        <w:div w:id="929894139">
                                          <w:marLeft w:val="0"/>
                                          <w:marRight w:val="0"/>
                                          <w:marTop w:val="0"/>
                                          <w:marBottom w:val="0"/>
                                          <w:divBdr>
                                            <w:top w:val="none" w:sz="0" w:space="0" w:color="auto"/>
                                            <w:left w:val="none" w:sz="0" w:space="0" w:color="auto"/>
                                            <w:bottom w:val="none" w:sz="0" w:space="0" w:color="auto"/>
                                            <w:right w:val="none" w:sz="0" w:space="0" w:color="auto"/>
                                          </w:divBdr>
                                          <w:divsChild>
                                            <w:div w:id="338506340">
                                              <w:marLeft w:val="0"/>
                                              <w:marRight w:val="0"/>
                                              <w:marTop w:val="0"/>
                                              <w:marBottom w:val="0"/>
                                              <w:divBdr>
                                                <w:top w:val="none" w:sz="0" w:space="0" w:color="auto"/>
                                                <w:left w:val="none" w:sz="0" w:space="0" w:color="auto"/>
                                                <w:bottom w:val="none" w:sz="0" w:space="0" w:color="auto"/>
                                                <w:right w:val="none" w:sz="0" w:space="0" w:color="auto"/>
                                              </w:divBdr>
                                            </w:div>
                                            <w:div w:id="951860283">
                                              <w:marLeft w:val="0"/>
                                              <w:marRight w:val="0"/>
                                              <w:marTop w:val="0"/>
                                              <w:marBottom w:val="0"/>
                                              <w:divBdr>
                                                <w:top w:val="none" w:sz="0" w:space="0" w:color="auto"/>
                                                <w:left w:val="none" w:sz="0" w:space="0" w:color="auto"/>
                                                <w:bottom w:val="none" w:sz="0" w:space="0" w:color="auto"/>
                                                <w:right w:val="none" w:sz="0" w:space="0" w:color="auto"/>
                                              </w:divBdr>
                                            </w:div>
                                          </w:divsChild>
                                        </w:div>
                                        <w:div w:id="1396128155">
                                          <w:marLeft w:val="0"/>
                                          <w:marRight w:val="0"/>
                                          <w:marTop w:val="0"/>
                                          <w:marBottom w:val="0"/>
                                          <w:divBdr>
                                            <w:top w:val="none" w:sz="0" w:space="0" w:color="auto"/>
                                            <w:left w:val="none" w:sz="0" w:space="0" w:color="auto"/>
                                            <w:bottom w:val="none" w:sz="0" w:space="0" w:color="auto"/>
                                            <w:right w:val="none" w:sz="0" w:space="0" w:color="auto"/>
                                          </w:divBdr>
                                          <w:divsChild>
                                            <w:div w:id="1004816993">
                                              <w:marLeft w:val="0"/>
                                              <w:marRight w:val="0"/>
                                              <w:marTop w:val="0"/>
                                              <w:marBottom w:val="0"/>
                                              <w:divBdr>
                                                <w:top w:val="none" w:sz="0" w:space="0" w:color="auto"/>
                                                <w:left w:val="none" w:sz="0" w:space="0" w:color="auto"/>
                                                <w:bottom w:val="none" w:sz="0" w:space="0" w:color="auto"/>
                                                <w:right w:val="none" w:sz="0" w:space="0" w:color="auto"/>
                                              </w:divBdr>
                                            </w:div>
                                            <w:div w:id="29506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4094">
                                  <w:marLeft w:val="0"/>
                                  <w:marRight w:val="0"/>
                                  <w:marTop w:val="0"/>
                                  <w:marBottom w:val="0"/>
                                  <w:divBdr>
                                    <w:top w:val="none" w:sz="0" w:space="0" w:color="auto"/>
                                    <w:left w:val="none" w:sz="0" w:space="0" w:color="auto"/>
                                    <w:bottom w:val="none" w:sz="0" w:space="0" w:color="auto"/>
                                    <w:right w:val="none" w:sz="0" w:space="0" w:color="auto"/>
                                  </w:divBdr>
                                  <w:divsChild>
                                    <w:div w:id="198326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194198">
          <w:marLeft w:val="0"/>
          <w:marRight w:val="0"/>
          <w:marTop w:val="0"/>
          <w:marBottom w:val="0"/>
          <w:divBdr>
            <w:top w:val="none" w:sz="0" w:space="0" w:color="auto"/>
            <w:left w:val="none" w:sz="0" w:space="0" w:color="auto"/>
            <w:bottom w:val="none" w:sz="0" w:space="0" w:color="auto"/>
            <w:right w:val="none" w:sz="0" w:space="0" w:color="auto"/>
          </w:divBdr>
          <w:divsChild>
            <w:div w:id="242568120">
              <w:marLeft w:val="0"/>
              <w:marRight w:val="0"/>
              <w:marTop w:val="0"/>
              <w:marBottom w:val="0"/>
              <w:divBdr>
                <w:top w:val="none" w:sz="0" w:space="0" w:color="auto"/>
                <w:left w:val="none" w:sz="0" w:space="0" w:color="auto"/>
                <w:bottom w:val="none" w:sz="0" w:space="0" w:color="auto"/>
                <w:right w:val="none" w:sz="0" w:space="0" w:color="auto"/>
              </w:divBdr>
              <w:divsChild>
                <w:div w:id="3353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38484">
      <w:bodyDiv w:val="1"/>
      <w:marLeft w:val="0"/>
      <w:marRight w:val="0"/>
      <w:marTop w:val="0"/>
      <w:marBottom w:val="0"/>
      <w:divBdr>
        <w:top w:val="none" w:sz="0" w:space="0" w:color="auto"/>
        <w:left w:val="none" w:sz="0" w:space="0" w:color="auto"/>
        <w:bottom w:val="none" w:sz="0" w:space="0" w:color="auto"/>
        <w:right w:val="none" w:sz="0" w:space="0" w:color="auto"/>
      </w:divBdr>
      <w:divsChild>
        <w:div w:id="1506048058">
          <w:marLeft w:val="0"/>
          <w:marRight w:val="0"/>
          <w:marTop w:val="0"/>
          <w:marBottom w:val="0"/>
          <w:divBdr>
            <w:top w:val="none" w:sz="0" w:space="0" w:color="auto"/>
            <w:left w:val="none" w:sz="0" w:space="0" w:color="auto"/>
            <w:bottom w:val="none" w:sz="0" w:space="0" w:color="auto"/>
            <w:right w:val="none" w:sz="0" w:space="0" w:color="auto"/>
          </w:divBdr>
        </w:div>
        <w:div w:id="1790391239">
          <w:marLeft w:val="0"/>
          <w:marRight w:val="0"/>
          <w:marTop w:val="0"/>
          <w:marBottom w:val="0"/>
          <w:divBdr>
            <w:top w:val="none" w:sz="0" w:space="0" w:color="auto"/>
            <w:left w:val="none" w:sz="0" w:space="0" w:color="auto"/>
            <w:bottom w:val="none" w:sz="0" w:space="0" w:color="auto"/>
            <w:right w:val="none" w:sz="0" w:space="0" w:color="auto"/>
          </w:divBdr>
        </w:div>
        <w:div w:id="2008088898">
          <w:marLeft w:val="0"/>
          <w:marRight w:val="0"/>
          <w:marTop w:val="0"/>
          <w:marBottom w:val="0"/>
          <w:divBdr>
            <w:top w:val="none" w:sz="0" w:space="0" w:color="auto"/>
            <w:left w:val="none" w:sz="0" w:space="0" w:color="auto"/>
            <w:bottom w:val="none" w:sz="0" w:space="0" w:color="auto"/>
            <w:right w:val="none" w:sz="0" w:space="0" w:color="auto"/>
          </w:divBdr>
          <w:divsChild>
            <w:div w:id="425198709">
              <w:marLeft w:val="0"/>
              <w:marRight w:val="0"/>
              <w:marTop w:val="0"/>
              <w:marBottom w:val="0"/>
              <w:divBdr>
                <w:top w:val="none" w:sz="0" w:space="0" w:color="auto"/>
                <w:left w:val="none" w:sz="0" w:space="0" w:color="auto"/>
                <w:bottom w:val="none" w:sz="0" w:space="0" w:color="auto"/>
                <w:right w:val="none" w:sz="0" w:space="0" w:color="auto"/>
              </w:divBdr>
              <w:divsChild>
                <w:div w:id="16990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337911">
          <w:marLeft w:val="0"/>
          <w:marRight w:val="0"/>
          <w:marTop w:val="0"/>
          <w:marBottom w:val="0"/>
          <w:divBdr>
            <w:top w:val="none" w:sz="0" w:space="0" w:color="auto"/>
            <w:left w:val="none" w:sz="0" w:space="0" w:color="auto"/>
            <w:bottom w:val="none" w:sz="0" w:space="0" w:color="auto"/>
            <w:right w:val="none" w:sz="0" w:space="0" w:color="auto"/>
          </w:divBdr>
          <w:divsChild>
            <w:div w:id="34626218">
              <w:marLeft w:val="0"/>
              <w:marRight w:val="0"/>
              <w:marTop w:val="0"/>
              <w:marBottom w:val="0"/>
              <w:divBdr>
                <w:top w:val="none" w:sz="0" w:space="0" w:color="auto"/>
                <w:left w:val="none" w:sz="0" w:space="0" w:color="auto"/>
                <w:bottom w:val="none" w:sz="0" w:space="0" w:color="auto"/>
                <w:right w:val="none" w:sz="0" w:space="0" w:color="auto"/>
              </w:divBdr>
              <w:divsChild>
                <w:div w:id="201939507">
                  <w:marLeft w:val="0"/>
                  <w:marRight w:val="0"/>
                  <w:marTop w:val="0"/>
                  <w:marBottom w:val="0"/>
                  <w:divBdr>
                    <w:top w:val="none" w:sz="0" w:space="0" w:color="auto"/>
                    <w:left w:val="none" w:sz="0" w:space="0" w:color="auto"/>
                    <w:bottom w:val="none" w:sz="0" w:space="0" w:color="auto"/>
                    <w:right w:val="none" w:sz="0" w:space="0" w:color="auto"/>
                  </w:divBdr>
                  <w:divsChild>
                    <w:div w:id="123581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73354">
              <w:marLeft w:val="0"/>
              <w:marRight w:val="0"/>
              <w:marTop w:val="0"/>
              <w:marBottom w:val="0"/>
              <w:divBdr>
                <w:top w:val="none" w:sz="0" w:space="0" w:color="auto"/>
                <w:left w:val="none" w:sz="0" w:space="0" w:color="auto"/>
                <w:bottom w:val="none" w:sz="0" w:space="0" w:color="auto"/>
                <w:right w:val="none" w:sz="0" w:space="0" w:color="auto"/>
              </w:divBdr>
              <w:divsChild>
                <w:div w:id="1256743414">
                  <w:marLeft w:val="0"/>
                  <w:marRight w:val="0"/>
                  <w:marTop w:val="0"/>
                  <w:marBottom w:val="0"/>
                  <w:divBdr>
                    <w:top w:val="none" w:sz="0" w:space="0" w:color="auto"/>
                    <w:left w:val="none" w:sz="0" w:space="0" w:color="auto"/>
                    <w:bottom w:val="none" w:sz="0" w:space="0" w:color="auto"/>
                    <w:right w:val="none" w:sz="0" w:space="0" w:color="auto"/>
                  </w:divBdr>
                </w:div>
                <w:div w:id="92230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67176">
      <w:bodyDiv w:val="1"/>
      <w:marLeft w:val="0"/>
      <w:marRight w:val="0"/>
      <w:marTop w:val="0"/>
      <w:marBottom w:val="0"/>
      <w:divBdr>
        <w:top w:val="none" w:sz="0" w:space="0" w:color="auto"/>
        <w:left w:val="none" w:sz="0" w:space="0" w:color="auto"/>
        <w:bottom w:val="none" w:sz="0" w:space="0" w:color="auto"/>
        <w:right w:val="none" w:sz="0" w:space="0" w:color="auto"/>
      </w:divBdr>
    </w:div>
    <w:div w:id="2002611471">
      <w:bodyDiv w:val="1"/>
      <w:marLeft w:val="0"/>
      <w:marRight w:val="0"/>
      <w:marTop w:val="0"/>
      <w:marBottom w:val="0"/>
      <w:divBdr>
        <w:top w:val="none" w:sz="0" w:space="0" w:color="auto"/>
        <w:left w:val="none" w:sz="0" w:space="0" w:color="auto"/>
        <w:bottom w:val="none" w:sz="0" w:space="0" w:color="auto"/>
        <w:right w:val="none" w:sz="0" w:space="0" w:color="auto"/>
      </w:divBdr>
      <w:divsChild>
        <w:div w:id="1325819881">
          <w:marLeft w:val="0"/>
          <w:marRight w:val="0"/>
          <w:marTop w:val="0"/>
          <w:marBottom w:val="0"/>
          <w:divBdr>
            <w:top w:val="none" w:sz="0" w:space="0" w:color="auto"/>
            <w:left w:val="none" w:sz="0" w:space="0" w:color="auto"/>
            <w:bottom w:val="none" w:sz="0" w:space="0" w:color="auto"/>
            <w:right w:val="none" w:sz="0" w:space="0" w:color="auto"/>
          </w:divBdr>
        </w:div>
        <w:div w:id="151485324">
          <w:marLeft w:val="0"/>
          <w:marRight w:val="0"/>
          <w:marTop w:val="0"/>
          <w:marBottom w:val="0"/>
          <w:divBdr>
            <w:top w:val="none" w:sz="0" w:space="0" w:color="auto"/>
            <w:left w:val="none" w:sz="0" w:space="0" w:color="auto"/>
            <w:bottom w:val="none" w:sz="0" w:space="0" w:color="auto"/>
            <w:right w:val="none" w:sz="0" w:space="0" w:color="auto"/>
          </w:divBdr>
          <w:divsChild>
            <w:div w:id="2125155233">
              <w:marLeft w:val="0"/>
              <w:marRight w:val="0"/>
              <w:marTop w:val="0"/>
              <w:marBottom w:val="0"/>
              <w:divBdr>
                <w:top w:val="none" w:sz="0" w:space="0" w:color="auto"/>
                <w:left w:val="none" w:sz="0" w:space="0" w:color="auto"/>
                <w:bottom w:val="none" w:sz="0" w:space="0" w:color="auto"/>
                <w:right w:val="none" w:sz="0" w:space="0" w:color="auto"/>
              </w:divBdr>
            </w:div>
          </w:divsChild>
        </w:div>
        <w:div w:id="1621646591">
          <w:marLeft w:val="0"/>
          <w:marRight w:val="0"/>
          <w:marTop w:val="0"/>
          <w:marBottom w:val="0"/>
          <w:divBdr>
            <w:top w:val="none" w:sz="0" w:space="0" w:color="auto"/>
            <w:left w:val="none" w:sz="0" w:space="0" w:color="auto"/>
            <w:bottom w:val="none" w:sz="0" w:space="0" w:color="auto"/>
            <w:right w:val="none" w:sz="0" w:space="0" w:color="auto"/>
          </w:divBdr>
        </w:div>
        <w:div w:id="1379549722">
          <w:marLeft w:val="0"/>
          <w:marRight w:val="0"/>
          <w:marTop w:val="0"/>
          <w:marBottom w:val="0"/>
          <w:divBdr>
            <w:top w:val="none" w:sz="0" w:space="0" w:color="auto"/>
            <w:left w:val="none" w:sz="0" w:space="0" w:color="auto"/>
            <w:bottom w:val="none" w:sz="0" w:space="0" w:color="auto"/>
            <w:right w:val="none" w:sz="0" w:space="0" w:color="auto"/>
          </w:divBdr>
          <w:divsChild>
            <w:div w:id="8662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46073">
      <w:bodyDiv w:val="1"/>
      <w:marLeft w:val="0"/>
      <w:marRight w:val="0"/>
      <w:marTop w:val="0"/>
      <w:marBottom w:val="0"/>
      <w:divBdr>
        <w:top w:val="none" w:sz="0" w:space="0" w:color="auto"/>
        <w:left w:val="none" w:sz="0" w:space="0" w:color="auto"/>
        <w:bottom w:val="none" w:sz="0" w:space="0" w:color="auto"/>
        <w:right w:val="none" w:sz="0" w:space="0" w:color="auto"/>
      </w:divBdr>
      <w:divsChild>
        <w:div w:id="1922105970">
          <w:marLeft w:val="720"/>
          <w:marRight w:val="0"/>
          <w:marTop w:val="0"/>
          <w:marBottom w:val="120"/>
          <w:divBdr>
            <w:top w:val="none" w:sz="0" w:space="0" w:color="auto"/>
            <w:left w:val="none" w:sz="0" w:space="0" w:color="auto"/>
            <w:bottom w:val="none" w:sz="0" w:space="0" w:color="auto"/>
            <w:right w:val="none" w:sz="0" w:space="0" w:color="auto"/>
          </w:divBdr>
        </w:div>
        <w:div w:id="1486430587">
          <w:marLeft w:val="720"/>
          <w:marRight w:val="0"/>
          <w:marTop w:val="0"/>
          <w:marBottom w:val="120"/>
          <w:divBdr>
            <w:top w:val="none" w:sz="0" w:space="0" w:color="auto"/>
            <w:left w:val="none" w:sz="0" w:space="0" w:color="auto"/>
            <w:bottom w:val="none" w:sz="0" w:space="0" w:color="auto"/>
            <w:right w:val="none" w:sz="0" w:space="0" w:color="auto"/>
          </w:divBdr>
        </w:div>
      </w:divsChild>
    </w:div>
    <w:div w:id="2028603361">
      <w:bodyDiv w:val="1"/>
      <w:marLeft w:val="0"/>
      <w:marRight w:val="0"/>
      <w:marTop w:val="0"/>
      <w:marBottom w:val="0"/>
      <w:divBdr>
        <w:top w:val="none" w:sz="0" w:space="0" w:color="auto"/>
        <w:left w:val="none" w:sz="0" w:space="0" w:color="auto"/>
        <w:bottom w:val="none" w:sz="0" w:space="0" w:color="auto"/>
        <w:right w:val="none" w:sz="0" w:space="0" w:color="auto"/>
      </w:divBdr>
      <w:divsChild>
        <w:div w:id="1776319158">
          <w:marLeft w:val="0"/>
          <w:marRight w:val="0"/>
          <w:marTop w:val="0"/>
          <w:marBottom w:val="0"/>
          <w:divBdr>
            <w:top w:val="none" w:sz="0" w:space="0" w:color="auto"/>
            <w:left w:val="none" w:sz="0" w:space="0" w:color="auto"/>
            <w:bottom w:val="none" w:sz="0" w:space="0" w:color="auto"/>
            <w:right w:val="none" w:sz="0" w:space="0" w:color="auto"/>
          </w:divBdr>
          <w:divsChild>
            <w:div w:id="504830760">
              <w:marLeft w:val="0"/>
              <w:marRight w:val="0"/>
              <w:marTop w:val="0"/>
              <w:marBottom w:val="0"/>
              <w:divBdr>
                <w:top w:val="none" w:sz="0" w:space="0" w:color="auto"/>
                <w:left w:val="none" w:sz="0" w:space="0" w:color="auto"/>
                <w:bottom w:val="none" w:sz="0" w:space="0" w:color="auto"/>
                <w:right w:val="none" w:sz="0" w:space="0" w:color="auto"/>
              </w:divBdr>
              <w:divsChild>
                <w:div w:id="1220246567">
                  <w:marLeft w:val="0"/>
                  <w:marRight w:val="0"/>
                  <w:marTop w:val="0"/>
                  <w:marBottom w:val="0"/>
                  <w:divBdr>
                    <w:top w:val="none" w:sz="0" w:space="0" w:color="auto"/>
                    <w:left w:val="none" w:sz="0" w:space="0" w:color="auto"/>
                    <w:bottom w:val="none" w:sz="0" w:space="0" w:color="auto"/>
                    <w:right w:val="none" w:sz="0" w:space="0" w:color="auto"/>
                  </w:divBdr>
                  <w:divsChild>
                    <w:div w:id="1253003171">
                      <w:marLeft w:val="0"/>
                      <w:marRight w:val="0"/>
                      <w:marTop w:val="0"/>
                      <w:marBottom w:val="0"/>
                      <w:divBdr>
                        <w:top w:val="none" w:sz="0" w:space="0" w:color="auto"/>
                        <w:left w:val="none" w:sz="0" w:space="0" w:color="auto"/>
                        <w:bottom w:val="none" w:sz="0" w:space="0" w:color="auto"/>
                        <w:right w:val="none" w:sz="0" w:space="0" w:color="auto"/>
                      </w:divBdr>
                      <w:divsChild>
                        <w:div w:id="1784222887">
                          <w:marLeft w:val="0"/>
                          <w:marRight w:val="0"/>
                          <w:marTop w:val="0"/>
                          <w:marBottom w:val="0"/>
                          <w:divBdr>
                            <w:top w:val="none" w:sz="0" w:space="0" w:color="auto"/>
                            <w:left w:val="none" w:sz="0" w:space="0" w:color="auto"/>
                            <w:bottom w:val="none" w:sz="0" w:space="0" w:color="auto"/>
                            <w:right w:val="none" w:sz="0" w:space="0" w:color="auto"/>
                          </w:divBdr>
                          <w:divsChild>
                            <w:div w:id="340201472">
                              <w:marLeft w:val="0"/>
                              <w:marRight w:val="0"/>
                              <w:marTop w:val="0"/>
                              <w:marBottom w:val="0"/>
                              <w:divBdr>
                                <w:top w:val="none" w:sz="0" w:space="0" w:color="auto"/>
                                <w:left w:val="none" w:sz="0" w:space="0" w:color="auto"/>
                                <w:bottom w:val="none" w:sz="0" w:space="0" w:color="auto"/>
                                <w:right w:val="none" w:sz="0" w:space="0" w:color="auto"/>
                              </w:divBdr>
                              <w:divsChild>
                                <w:div w:id="1190991274">
                                  <w:marLeft w:val="0"/>
                                  <w:marRight w:val="0"/>
                                  <w:marTop w:val="0"/>
                                  <w:marBottom w:val="0"/>
                                  <w:divBdr>
                                    <w:top w:val="none" w:sz="0" w:space="0" w:color="auto"/>
                                    <w:left w:val="none" w:sz="0" w:space="0" w:color="auto"/>
                                    <w:bottom w:val="none" w:sz="0" w:space="0" w:color="auto"/>
                                    <w:right w:val="none" w:sz="0" w:space="0" w:color="auto"/>
                                  </w:divBdr>
                                  <w:divsChild>
                                    <w:div w:id="2046756832">
                                      <w:marLeft w:val="0"/>
                                      <w:marRight w:val="0"/>
                                      <w:marTop w:val="0"/>
                                      <w:marBottom w:val="0"/>
                                      <w:divBdr>
                                        <w:top w:val="none" w:sz="0" w:space="0" w:color="auto"/>
                                        <w:left w:val="none" w:sz="0" w:space="0" w:color="auto"/>
                                        <w:bottom w:val="none" w:sz="0" w:space="0" w:color="auto"/>
                                        <w:right w:val="none" w:sz="0" w:space="0" w:color="auto"/>
                                      </w:divBdr>
                                      <w:divsChild>
                                        <w:div w:id="2065636254">
                                          <w:marLeft w:val="0"/>
                                          <w:marRight w:val="0"/>
                                          <w:marTop w:val="0"/>
                                          <w:marBottom w:val="0"/>
                                          <w:divBdr>
                                            <w:top w:val="none" w:sz="0" w:space="0" w:color="auto"/>
                                            <w:left w:val="none" w:sz="0" w:space="0" w:color="auto"/>
                                            <w:bottom w:val="none" w:sz="0" w:space="0" w:color="auto"/>
                                            <w:right w:val="none" w:sz="0" w:space="0" w:color="auto"/>
                                          </w:divBdr>
                                        </w:div>
                                      </w:divsChild>
                                    </w:div>
                                    <w:div w:id="1246306280">
                                      <w:marLeft w:val="0"/>
                                      <w:marRight w:val="0"/>
                                      <w:marTop w:val="0"/>
                                      <w:marBottom w:val="0"/>
                                      <w:divBdr>
                                        <w:top w:val="none" w:sz="0" w:space="0" w:color="auto"/>
                                        <w:left w:val="none" w:sz="0" w:space="0" w:color="auto"/>
                                        <w:bottom w:val="none" w:sz="0" w:space="0" w:color="auto"/>
                                        <w:right w:val="none" w:sz="0" w:space="0" w:color="auto"/>
                                      </w:divBdr>
                                      <w:divsChild>
                                        <w:div w:id="214896856">
                                          <w:marLeft w:val="0"/>
                                          <w:marRight w:val="0"/>
                                          <w:marTop w:val="0"/>
                                          <w:marBottom w:val="0"/>
                                          <w:divBdr>
                                            <w:top w:val="none" w:sz="0" w:space="0" w:color="auto"/>
                                            <w:left w:val="none" w:sz="0" w:space="0" w:color="auto"/>
                                            <w:bottom w:val="none" w:sz="0" w:space="0" w:color="auto"/>
                                            <w:right w:val="none" w:sz="0" w:space="0" w:color="auto"/>
                                          </w:divBdr>
                                          <w:divsChild>
                                            <w:div w:id="566427681">
                                              <w:marLeft w:val="0"/>
                                              <w:marRight w:val="0"/>
                                              <w:marTop w:val="0"/>
                                              <w:marBottom w:val="0"/>
                                              <w:divBdr>
                                                <w:top w:val="none" w:sz="0" w:space="0" w:color="auto"/>
                                                <w:left w:val="none" w:sz="0" w:space="0" w:color="auto"/>
                                                <w:bottom w:val="none" w:sz="0" w:space="0" w:color="auto"/>
                                                <w:right w:val="none" w:sz="0" w:space="0" w:color="auto"/>
                                              </w:divBdr>
                                              <w:divsChild>
                                                <w:div w:id="4052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89062">
                                      <w:marLeft w:val="0"/>
                                      <w:marRight w:val="0"/>
                                      <w:marTop w:val="0"/>
                                      <w:marBottom w:val="0"/>
                                      <w:divBdr>
                                        <w:top w:val="none" w:sz="0" w:space="0" w:color="auto"/>
                                        <w:left w:val="none" w:sz="0" w:space="0" w:color="auto"/>
                                        <w:bottom w:val="none" w:sz="0" w:space="0" w:color="auto"/>
                                        <w:right w:val="none" w:sz="0" w:space="0" w:color="auto"/>
                                      </w:divBdr>
                                      <w:divsChild>
                                        <w:div w:id="390546924">
                                          <w:marLeft w:val="0"/>
                                          <w:marRight w:val="0"/>
                                          <w:marTop w:val="0"/>
                                          <w:marBottom w:val="0"/>
                                          <w:divBdr>
                                            <w:top w:val="none" w:sz="0" w:space="0" w:color="auto"/>
                                            <w:left w:val="none" w:sz="0" w:space="0" w:color="auto"/>
                                            <w:bottom w:val="none" w:sz="0" w:space="0" w:color="auto"/>
                                            <w:right w:val="none" w:sz="0" w:space="0" w:color="auto"/>
                                          </w:divBdr>
                                          <w:divsChild>
                                            <w:div w:id="539821749">
                                              <w:marLeft w:val="0"/>
                                              <w:marRight w:val="0"/>
                                              <w:marTop w:val="0"/>
                                              <w:marBottom w:val="0"/>
                                              <w:divBdr>
                                                <w:top w:val="none" w:sz="0" w:space="0" w:color="auto"/>
                                                <w:left w:val="none" w:sz="0" w:space="0" w:color="auto"/>
                                                <w:bottom w:val="none" w:sz="0" w:space="0" w:color="auto"/>
                                                <w:right w:val="none" w:sz="0" w:space="0" w:color="auto"/>
                                              </w:divBdr>
                                            </w:div>
                                            <w:div w:id="1364787944">
                                              <w:marLeft w:val="0"/>
                                              <w:marRight w:val="0"/>
                                              <w:marTop w:val="0"/>
                                              <w:marBottom w:val="0"/>
                                              <w:divBdr>
                                                <w:top w:val="none" w:sz="0" w:space="0" w:color="auto"/>
                                                <w:left w:val="none" w:sz="0" w:space="0" w:color="auto"/>
                                                <w:bottom w:val="none" w:sz="0" w:space="0" w:color="auto"/>
                                                <w:right w:val="none" w:sz="0" w:space="0" w:color="auto"/>
                                              </w:divBdr>
                                            </w:div>
                                          </w:divsChild>
                                        </w:div>
                                        <w:div w:id="1686328020">
                                          <w:marLeft w:val="0"/>
                                          <w:marRight w:val="0"/>
                                          <w:marTop w:val="0"/>
                                          <w:marBottom w:val="0"/>
                                          <w:divBdr>
                                            <w:top w:val="none" w:sz="0" w:space="0" w:color="auto"/>
                                            <w:left w:val="none" w:sz="0" w:space="0" w:color="auto"/>
                                            <w:bottom w:val="none" w:sz="0" w:space="0" w:color="auto"/>
                                            <w:right w:val="none" w:sz="0" w:space="0" w:color="auto"/>
                                          </w:divBdr>
                                          <w:divsChild>
                                            <w:div w:id="2072385244">
                                              <w:marLeft w:val="0"/>
                                              <w:marRight w:val="0"/>
                                              <w:marTop w:val="0"/>
                                              <w:marBottom w:val="0"/>
                                              <w:divBdr>
                                                <w:top w:val="none" w:sz="0" w:space="0" w:color="auto"/>
                                                <w:left w:val="none" w:sz="0" w:space="0" w:color="auto"/>
                                                <w:bottom w:val="none" w:sz="0" w:space="0" w:color="auto"/>
                                                <w:right w:val="none" w:sz="0" w:space="0" w:color="auto"/>
                                              </w:divBdr>
                                            </w:div>
                                            <w:div w:id="1915119786">
                                              <w:marLeft w:val="0"/>
                                              <w:marRight w:val="0"/>
                                              <w:marTop w:val="0"/>
                                              <w:marBottom w:val="0"/>
                                              <w:divBdr>
                                                <w:top w:val="none" w:sz="0" w:space="0" w:color="auto"/>
                                                <w:left w:val="none" w:sz="0" w:space="0" w:color="auto"/>
                                                <w:bottom w:val="none" w:sz="0" w:space="0" w:color="auto"/>
                                                <w:right w:val="none" w:sz="0" w:space="0" w:color="auto"/>
                                              </w:divBdr>
                                            </w:div>
                                          </w:divsChild>
                                        </w:div>
                                        <w:div w:id="227501544">
                                          <w:marLeft w:val="0"/>
                                          <w:marRight w:val="0"/>
                                          <w:marTop w:val="0"/>
                                          <w:marBottom w:val="0"/>
                                          <w:divBdr>
                                            <w:top w:val="none" w:sz="0" w:space="0" w:color="auto"/>
                                            <w:left w:val="none" w:sz="0" w:space="0" w:color="auto"/>
                                            <w:bottom w:val="none" w:sz="0" w:space="0" w:color="auto"/>
                                            <w:right w:val="none" w:sz="0" w:space="0" w:color="auto"/>
                                          </w:divBdr>
                                          <w:divsChild>
                                            <w:div w:id="1009673475">
                                              <w:marLeft w:val="0"/>
                                              <w:marRight w:val="0"/>
                                              <w:marTop w:val="0"/>
                                              <w:marBottom w:val="0"/>
                                              <w:divBdr>
                                                <w:top w:val="none" w:sz="0" w:space="0" w:color="auto"/>
                                                <w:left w:val="none" w:sz="0" w:space="0" w:color="auto"/>
                                                <w:bottom w:val="none" w:sz="0" w:space="0" w:color="auto"/>
                                                <w:right w:val="none" w:sz="0" w:space="0" w:color="auto"/>
                                              </w:divBdr>
                                            </w:div>
                                            <w:div w:id="1243683719">
                                              <w:marLeft w:val="0"/>
                                              <w:marRight w:val="0"/>
                                              <w:marTop w:val="0"/>
                                              <w:marBottom w:val="0"/>
                                              <w:divBdr>
                                                <w:top w:val="none" w:sz="0" w:space="0" w:color="auto"/>
                                                <w:left w:val="none" w:sz="0" w:space="0" w:color="auto"/>
                                                <w:bottom w:val="none" w:sz="0" w:space="0" w:color="auto"/>
                                                <w:right w:val="none" w:sz="0" w:space="0" w:color="auto"/>
                                              </w:divBdr>
                                            </w:div>
                                          </w:divsChild>
                                        </w:div>
                                        <w:div w:id="1051729843">
                                          <w:marLeft w:val="0"/>
                                          <w:marRight w:val="0"/>
                                          <w:marTop w:val="0"/>
                                          <w:marBottom w:val="0"/>
                                          <w:divBdr>
                                            <w:top w:val="none" w:sz="0" w:space="0" w:color="auto"/>
                                            <w:left w:val="none" w:sz="0" w:space="0" w:color="auto"/>
                                            <w:bottom w:val="none" w:sz="0" w:space="0" w:color="auto"/>
                                            <w:right w:val="none" w:sz="0" w:space="0" w:color="auto"/>
                                          </w:divBdr>
                                          <w:divsChild>
                                            <w:div w:id="189806665">
                                              <w:marLeft w:val="0"/>
                                              <w:marRight w:val="0"/>
                                              <w:marTop w:val="0"/>
                                              <w:marBottom w:val="0"/>
                                              <w:divBdr>
                                                <w:top w:val="none" w:sz="0" w:space="0" w:color="auto"/>
                                                <w:left w:val="none" w:sz="0" w:space="0" w:color="auto"/>
                                                <w:bottom w:val="none" w:sz="0" w:space="0" w:color="auto"/>
                                                <w:right w:val="none" w:sz="0" w:space="0" w:color="auto"/>
                                              </w:divBdr>
                                            </w:div>
                                            <w:div w:id="136440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01827">
                                  <w:marLeft w:val="0"/>
                                  <w:marRight w:val="0"/>
                                  <w:marTop w:val="0"/>
                                  <w:marBottom w:val="0"/>
                                  <w:divBdr>
                                    <w:top w:val="none" w:sz="0" w:space="0" w:color="auto"/>
                                    <w:left w:val="none" w:sz="0" w:space="0" w:color="auto"/>
                                    <w:bottom w:val="none" w:sz="0" w:space="0" w:color="auto"/>
                                    <w:right w:val="none" w:sz="0" w:space="0" w:color="auto"/>
                                  </w:divBdr>
                                  <w:divsChild>
                                    <w:div w:id="3790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1696337">
          <w:marLeft w:val="0"/>
          <w:marRight w:val="0"/>
          <w:marTop w:val="0"/>
          <w:marBottom w:val="0"/>
          <w:divBdr>
            <w:top w:val="none" w:sz="0" w:space="0" w:color="auto"/>
            <w:left w:val="none" w:sz="0" w:space="0" w:color="auto"/>
            <w:bottom w:val="none" w:sz="0" w:space="0" w:color="auto"/>
            <w:right w:val="none" w:sz="0" w:space="0" w:color="auto"/>
          </w:divBdr>
          <w:divsChild>
            <w:div w:id="1840460922">
              <w:marLeft w:val="0"/>
              <w:marRight w:val="0"/>
              <w:marTop w:val="0"/>
              <w:marBottom w:val="0"/>
              <w:divBdr>
                <w:top w:val="none" w:sz="0" w:space="0" w:color="auto"/>
                <w:left w:val="none" w:sz="0" w:space="0" w:color="auto"/>
                <w:bottom w:val="none" w:sz="0" w:space="0" w:color="auto"/>
                <w:right w:val="none" w:sz="0" w:space="0" w:color="auto"/>
              </w:divBdr>
              <w:divsChild>
                <w:div w:id="106818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9755">
      <w:bodyDiv w:val="1"/>
      <w:marLeft w:val="0"/>
      <w:marRight w:val="0"/>
      <w:marTop w:val="0"/>
      <w:marBottom w:val="0"/>
      <w:divBdr>
        <w:top w:val="none" w:sz="0" w:space="0" w:color="auto"/>
        <w:left w:val="none" w:sz="0" w:space="0" w:color="auto"/>
        <w:bottom w:val="none" w:sz="0" w:space="0" w:color="auto"/>
        <w:right w:val="none" w:sz="0" w:space="0" w:color="auto"/>
      </w:divBdr>
    </w:div>
    <w:div w:id="2056275337">
      <w:bodyDiv w:val="1"/>
      <w:marLeft w:val="0"/>
      <w:marRight w:val="0"/>
      <w:marTop w:val="0"/>
      <w:marBottom w:val="0"/>
      <w:divBdr>
        <w:top w:val="none" w:sz="0" w:space="0" w:color="auto"/>
        <w:left w:val="none" w:sz="0" w:space="0" w:color="auto"/>
        <w:bottom w:val="none" w:sz="0" w:space="0" w:color="auto"/>
        <w:right w:val="none" w:sz="0" w:space="0" w:color="auto"/>
      </w:divBdr>
    </w:div>
    <w:div w:id="2096855005">
      <w:bodyDiv w:val="1"/>
      <w:marLeft w:val="0"/>
      <w:marRight w:val="0"/>
      <w:marTop w:val="0"/>
      <w:marBottom w:val="0"/>
      <w:divBdr>
        <w:top w:val="none" w:sz="0" w:space="0" w:color="auto"/>
        <w:left w:val="none" w:sz="0" w:space="0" w:color="auto"/>
        <w:bottom w:val="none" w:sz="0" w:space="0" w:color="auto"/>
        <w:right w:val="none" w:sz="0" w:space="0" w:color="auto"/>
      </w:divBdr>
    </w:div>
    <w:div w:id="2101290332">
      <w:bodyDiv w:val="1"/>
      <w:marLeft w:val="0"/>
      <w:marRight w:val="0"/>
      <w:marTop w:val="0"/>
      <w:marBottom w:val="0"/>
      <w:divBdr>
        <w:top w:val="none" w:sz="0" w:space="0" w:color="auto"/>
        <w:left w:val="none" w:sz="0" w:space="0" w:color="auto"/>
        <w:bottom w:val="none" w:sz="0" w:space="0" w:color="auto"/>
        <w:right w:val="none" w:sz="0" w:space="0" w:color="auto"/>
      </w:divBdr>
    </w:div>
    <w:div w:id="210491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mailto:anne-emmanuelle.ceulemans@uclouvain.be"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oerterbuchnetz.de/FindeB?lemid=S00898" TargetMode="External"/><Relationship Id="rId2" Type="http://schemas.openxmlformats.org/officeDocument/2006/relationships/hyperlink" Target="https://josquin.stanford.edu/" TargetMode="External"/><Relationship Id="rId1" Type="http://schemas.openxmlformats.org/officeDocument/2006/relationships/hyperlink" Target="https://chmtl.indiana.edu/tml/" TargetMode="External"/><Relationship Id="rId4" Type="http://schemas.openxmlformats.org/officeDocument/2006/relationships/hyperlink" Target="https://www.diamm.ac.uk/sources/71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DCD8-D2F7-4291-92D1-B31732E40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5466</Words>
  <Characters>30065</Characters>
  <Application>Microsoft Office Word</Application>
  <DocSecurity>0</DocSecurity>
  <Lines>250</Lines>
  <Paragraphs>70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Anne-Emmanuelle Ceulemans</dc:creator>
  <cp:keywords/>
  <dc:description/>
  <cp:lastModifiedBy>Lecteur</cp:lastModifiedBy>
  <cp:revision>12</cp:revision>
  <cp:lastPrinted>2022-07-11T13:13:00Z</cp:lastPrinted>
  <dcterms:created xsi:type="dcterms:W3CDTF">2022-09-10T10:48:00Z</dcterms:created>
  <dcterms:modified xsi:type="dcterms:W3CDTF">2022-09-10T17:35:00Z</dcterms:modified>
</cp:coreProperties>
</file>