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25B5" w14:textId="493DC1E4" w:rsidR="000E0D50" w:rsidRPr="008D44E4" w:rsidRDefault="000E0D50" w:rsidP="007A4600">
      <w:pPr>
        <w:spacing w:line="276" w:lineRule="auto"/>
        <w:ind w:firstLine="0"/>
        <w:rPr>
          <w:lang w:val="it-IT"/>
        </w:rPr>
      </w:pPr>
      <w:r w:rsidRPr="008D44E4">
        <w:rPr>
          <w:lang w:val="it-IT"/>
        </w:rPr>
        <w:t>1895</w:t>
      </w:r>
      <w:r w:rsidR="004C07B1" w:rsidRPr="008D44E4">
        <w:rPr>
          <w:lang w:val="it-IT"/>
        </w:rPr>
        <w:t>.</w:t>
      </w:r>
      <w:r w:rsidRPr="008D44E4">
        <w:rPr>
          <w:lang w:val="it-IT"/>
        </w:rPr>
        <w:t xml:space="preserve"> </w:t>
      </w:r>
      <w:r w:rsidRPr="008D44E4">
        <w:rPr>
          <w:b/>
          <w:bCs/>
          <w:lang w:val="it-IT"/>
        </w:rPr>
        <w:t>Zamponi</w:t>
      </w:r>
      <w:r w:rsidRPr="008D44E4">
        <w:rPr>
          <w:lang w:val="it-IT"/>
        </w:rPr>
        <w:t xml:space="preserve">, Stefano, </w:t>
      </w:r>
      <w:r w:rsidRPr="008D44E4">
        <w:rPr>
          <w:i/>
          <w:iCs/>
          <w:lang w:val="it-IT"/>
        </w:rPr>
        <w:t>Le ragioni della scrittura. Piccoli scritti di paleografia</w:t>
      </w:r>
      <w:r w:rsidRPr="008D44E4">
        <w:rPr>
          <w:lang w:val="it-IT"/>
        </w:rPr>
        <w:t xml:space="preserve">, a cura di Teresa </w:t>
      </w:r>
      <w:r w:rsidRPr="008D44E4">
        <w:rPr>
          <w:b/>
          <w:bCs/>
          <w:lang w:val="it-IT"/>
        </w:rPr>
        <w:t>De Robertis</w:t>
      </w:r>
      <w:r w:rsidRPr="008D44E4">
        <w:rPr>
          <w:lang w:val="it-IT"/>
        </w:rPr>
        <w:t xml:space="preserve"> e Nicoletta </w:t>
      </w:r>
      <w:r w:rsidRPr="008D44E4">
        <w:rPr>
          <w:b/>
          <w:bCs/>
          <w:lang w:val="it-IT"/>
        </w:rPr>
        <w:t>Giovè Marchioli</w:t>
      </w:r>
      <w:r w:rsidRPr="008D44E4">
        <w:rPr>
          <w:lang w:val="it-IT"/>
        </w:rPr>
        <w:t>. Viella, Roma 2021 (Scritture e libri del medioevo, 19). 24 cm, 349 p., pl.,</w:t>
      </w:r>
      <w:r w:rsidR="004C07B1" w:rsidRPr="008D44E4">
        <w:rPr>
          <w:lang w:val="it-IT"/>
        </w:rPr>
        <w:t xml:space="preserve"> index, € 50,00. ISBN, 978-88-3313-736-0</w:t>
      </w:r>
    </w:p>
    <w:p w14:paraId="61441288" w14:textId="0B87C8EC" w:rsidR="004C07B1" w:rsidRPr="004C07B1" w:rsidRDefault="004C07B1" w:rsidP="007A4600">
      <w:pPr>
        <w:spacing w:line="276" w:lineRule="auto"/>
      </w:pPr>
    </w:p>
    <w:p w14:paraId="4B15F46E" w14:textId="13794114" w:rsidR="00BE44A6" w:rsidRDefault="004D601D" w:rsidP="007A4600">
      <w:pPr>
        <w:spacing w:line="276" w:lineRule="auto"/>
      </w:pPr>
      <w:r>
        <w:t xml:space="preserve">Le présent ouvrage rassemble douze essais </w:t>
      </w:r>
      <w:r w:rsidR="00E02700">
        <w:t xml:space="preserve">publiés ou inédits </w:t>
      </w:r>
      <w:r>
        <w:t>du paléographe S.</w:t>
      </w:r>
      <w:r w:rsidR="00A66DD3">
        <w:t> </w:t>
      </w:r>
      <w:r w:rsidRPr="008D44E4">
        <w:rPr>
          <w:lang w:val="it-IT"/>
        </w:rPr>
        <w:t>Zamponi</w:t>
      </w:r>
      <w:r>
        <w:t xml:space="preserve">, </w:t>
      </w:r>
      <w:r w:rsidR="00A66DD3">
        <w:t xml:space="preserve">de grand intérêt pour l’histoire de l’écriture. Parmi l’abondante bibliographie de l’A. (p. 9-18.), </w:t>
      </w:r>
      <w:r w:rsidR="00606AFC">
        <w:t xml:space="preserve">trois </w:t>
      </w:r>
      <w:r w:rsidR="008D44E4">
        <w:t>sujets structurent le recueil</w:t>
      </w:r>
      <w:r w:rsidR="00606AFC">
        <w:t xml:space="preserve"> : la </w:t>
      </w:r>
      <w:r w:rsidR="00606AFC" w:rsidRPr="008D44E4">
        <w:rPr>
          <w:i/>
          <w:iCs/>
          <w:lang w:val="la-Latn"/>
        </w:rPr>
        <w:t>littera textualis</w:t>
      </w:r>
      <w:r w:rsidR="00606AFC">
        <w:t xml:space="preserve">, l’écriture humanistique, des </w:t>
      </w:r>
      <w:r w:rsidR="00F23138">
        <w:t>questions</w:t>
      </w:r>
      <w:r w:rsidR="00606AFC">
        <w:t xml:space="preserve"> générales.</w:t>
      </w:r>
    </w:p>
    <w:p w14:paraId="18D064E1" w14:textId="78A2D3BC" w:rsidR="004C07B1" w:rsidRPr="00E64801" w:rsidRDefault="006A7CF0" w:rsidP="007A4600">
      <w:pPr>
        <w:spacing w:line="276" w:lineRule="auto"/>
      </w:pPr>
      <w:r>
        <w:t>Le premier chap</w:t>
      </w:r>
      <w:r w:rsidR="004F32EB">
        <w:t>.</w:t>
      </w:r>
      <w:r>
        <w:t xml:space="preserve">, </w:t>
      </w:r>
      <w:r w:rsidR="009D6A52">
        <w:t>« </w:t>
      </w:r>
      <w:proofErr w:type="spellStart"/>
      <w:r w:rsidRPr="009D6A52">
        <w:t>Elisione</w:t>
      </w:r>
      <w:proofErr w:type="spellEnd"/>
      <w:r w:rsidRPr="009D6A52">
        <w:t xml:space="preserve"> e </w:t>
      </w:r>
      <w:proofErr w:type="spellStart"/>
      <w:r w:rsidRPr="009D6A52">
        <w:t>sovrapposizione</w:t>
      </w:r>
      <w:proofErr w:type="spellEnd"/>
      <w:r w:rsidRPr="009D6A52">
        <w:t xml:space="preserve"> </w:t>
      </w:r>
      <w:proofErr w:type="spellStart"/>
      <w:r w:rsidRPr="009D6A52">
        <w:t>nella</w:t>
      </w:r>
      <w:proofErr w:type="spellEnd"/>
      <w:r w:rsidRPr="009D6A52">
        <w:t xml:space="preserve"> </w:t>
      </w:r>
      <w:proofErr w:type="spellStart"/>
      <w:r w:rsidRPr="009D6A52">
        <w:t>littera</w:t>
      </w:r>
      <w:proofErr w:type="spellEnd"/>
      <w:r w:rsidRPr="009D6A52">
        <w:t xml:space="preserve"> </w:t>
      </w:r>
      <w:proofErr w:type="spellStart"/>
      <w:r w:rsidRPr="009D6A52">
        <w:t>textualis</w:t>
      </w:r>
      <w:proofErr w:type="spellEnd"/>
      <w:r w:rsidR="009D6A52">
        <w:t> »</w:t>
      </w:r>
      <w:r w:rsidRPr="006A7CF0">
        <w:t xml:space="preserve"> (</w:t>
      </w:r>
      <w:r>
        <w:t>p. 27-55.)</w:t>
      </w:r>
      <w:r w:rsidRPr="006A7CF0">
        <w:t>,</w:t>
      </w:r>
      <w:r>
        <w:t xml:space="preserve"> révise une étude de </w:t>
      </w:r>
      <w:r w:rsidR="00F9033E">
        <w:t xml:space="preserve">W. </w:t>
      </w:r>
      <w:r>
        <w:t>Meyer (1897), qui avait établi deux règles paléographiques</w:t>
      </w:r>
      <w:r w:rsidR="00F9033E">
        <w:t xml:space="preserve"> de la </w:t>
      </w:r>
      <w:proofErr w:type="spellStart"/>
      <w:r w:rsidR="00F9033E" w:rsidRPr="00F9033E">
        <w:rPr>
          <w:i/>
          <w:iCs/>
        </w:rPr>
        <w:t>textualis</w:t>
      </w:r>
      <w:proofErr w:type="spellEnd"/>
      <w:r w:rsidR="00F9033E">
        <w:t xml:space="preserve">. Une troisième règle découverte dans le </w:t>
      </w:r>
      <w:proofErr w:type="spellStart"/>
      <w:r w:rsidR="00F9033E" w:rsidRPr="00F9033E">
        <w:rPr>
          <w:i/>
          <w:iCs/>
        </w:rPr>
        <w:t>Luminario</w:t>
      </w:r>
      <w:proofErr w:type="spellEnd"/>
      <w:r w:rsidR="00F9033E">
        <w:t xml:space="preserve"> de </w:t>
      </w:r>
      <w:proofErr w:type="spellStart"/>
      <w:r w:rsidR="00F9033E">
        <w:t>Giovanbattista</w:t>
      </w:r>
      <w:proofErr w:type="spellEnd"/>
      <w:r w:rsidR="00F9033E">
        <w:t xml:space="preserve"> </w:t>
      </w:r>
      <w:proofErr w:type="spellStart"/>
      <w:r w:rsidR="00F9033E">
        <w:t>Verini</w:t>
      </w:r>
      <w:proofErr w:type="spellEnd"/>
      <w:r w:rsidR="00F9033E">
        <w:t xml:space="preserve"> est décrite et commentée. Deux recherches sont proposées : la première sur la transition graphique </w:t>
      </w:r>
      <w:r w:rsidR="004F32EB">
        <w:t>visible dans les mss</w:t>
      </w:r>
      <w:r w:rsidR="00F9033E">
        <w:t xml:space="preserve"> </w:t>
      </w:r>
      <w:r w:rsidR="004F32EB">
        <w:t>français</w:t>
      </w:r>
      <w:r w:rsidR="00F9033E">
        <w:t xml:space="preserve"> entre la minuscule caroline et la </w:t>
      </w:r>
      <w:proofErr w:type="spellStart"/>
      <w:r w:rsidR="00F9033E" w:rsidRPr="00F9033E">
        <w:rPr>
          <w:i/>
          <w:iCs/>
        </w:rPr>
        <w:t>textualis</w:t>
      </w:r>
      <w:proofErr w:type="spellEnd"/>
      <w:r w:rsidR="00F9033E">
        <w:t xml:space="preserve">, </w:t>
      </w:r>
      <w:r w:rsidR="004F32EB">
        <w:t xml:space="preserve">la seconde sur l’organisation fonctionnelle de la </w:t>
      </w:r>
      <w:proofErr w:type="spellStart"/>
      <w:r w:rsidR="004F32EB" w:rsidRPr="004F32EB">
        <w:rPr>
          <w:i/>
          <w:iCs/>
        </w:rPr>
        <w:t>littera</w:t>
      </w:r>
      <w:proofErr w:type="spellEnd"/>
      <w:r w:rsidR="004F32EB" w:rsidRPr="004F32EB">
        <w:rPr>
          <w:i/>
          <w:iCs/>
        </w:rPr>
        <w:t xml:space="preserve"> </w:t>
      </w:r>
      <w:proofErr w:type="spellStart"/>
      <w:r w:rsidR="004F32EB" w:rsidRPr="004F32EB">
        <w:rPr>
          <w:i/>
          <w:iCs/>
        </w:rPr>
        <w:t>textualis</w:t>
      </w:r>
      <w:proofErr w:type="spellEnd"/>
      <w:r w:rsidR="004F32EB">
        <w:t xml:space="preserve"> italienne de type bolonais. </w:t>
      </w:r>
      <w:r w:rsidR="009D6A52" w:rsidRPr="009D6A52">
        <w:t>« </w:t>
      </w:r>
      <w:r w:rsidR="004F32EB" w:rsidRPr="009D6A52">
        <w:t xml:space="preserve">La </w:t>
      </w:r>
      <w:proofErr w:type="spellStart"/>
      <w:r w:rsidR="004F32EB" w:rsidRPr="009D6A52">
        <w:t>scrittura</w:t>
      </w:r>
      <w:proofErr w:type="spellEnd"/>
      <w:r w:rsidR="004F32EB" w:rsidRPr="009D6A52">
        <w:t xml:space="preserve"> </w:t>
      </w:r>
      <w:proofErr w:type="spellStart"/>
      <w:r w:rsidR="004F32EB" w:rsidRPr="009D6A52">
        <w:t>del</w:t>
      </w:r>
      <w:proofErr w:type="spellEnd"/>
      <w:r w:rsidR="004F32EB" w:rsidRPr="009D6A52">
        <w:t xml:space="preserve"> libro </w:t>
      </w:r>
      <w:proofErr w:type="spellStart"/>
      <w:r w:rsidR="004F32EB" w:rsidRPr="009D6A52">
        <w:t>nel</w:t>
      </w:r>
      <w:proofErr w:type="spellEnd"/>
      <w:r w:rsidR="004F32EB" w:rsidRPr="009D6A52">
        <w:t xml:space="preserve"> </w:t>
      </w:r>
      <w:proofErr w:type="spellStart"/>
      <w:r w:rsidR="004F32EB" w:rsidRPr="009D6A52">
        <w:t>Duecento</w:t>
      </w:r>
      <w:proofErr w:type="spellEnd"/>
      <w:r w:rsidR="009D6A52" w:rsidRPr="009D6A52">
        <w:t> »</w:t>
      </w:r>
      <w:r w:rsidR="004F32EB" w:rsidRPr="004F32EB">
        <w:t xml:space="preserve"> </w:t>
      </w:r>
      <w:r w:rsidR="004F32EB">
        <w:t xml:space="preserve">(chap. 2, p. 57-75.) a pour objet le changement du système graphique dans les livres cultuels latins, entre la </w:t>
      </w:r>
      <w:proofErr w:type="spellStart"/>
      <w:r w:rsidR="004F32EB" w:rsidRPr="002246D2">
        <w:rPr>
          <w:i/>
          <w:iCs/>
        </w:rPr>
        <w:t>littera</w:t>
      </w:r>
      <w:proofErr w:type="spellEnd"/>
      <w:r w:rsidR="004F32EB" w:rsidRPr="002246D2">
        <w:rPr>
          <w:i/>
          <w:iCs/>
        </w:rPr>
        <w:t xml:space="preserve"> antiqua</w:t>
      </w:r>
      <w:r w:rsidR="004F32EB">
        <w:t xml:space="preserve"> et la </w:t>
      </w:r>
      <w:proofErr w:type="spellStart"/>
      <w:r w:rsidR="004F32EB" w:rsidRPr="002246D2">
        <w:rPr>
          <w:i/>
          <w:iCs/>
        </w:rPr>
        <w:t>rotunda</w:t>
      </w:r>
      <w:proofErr w:type="spellEnd"/>
      <w:r w:rsidR="002246D2">
        <w:rPr>
          <w:i/>
          <w:iCs/>
        </w:rPr>
        <w:t>.</w:t>
      </w:r>
      <w:r w:rsidR="002246D2">
        <w:t xml:space="preserve"> Une quatrième règle est introduite grâce à l’</w:t>
      </w:r>
      <w:r w:rsidR="002246D2" w:rsidRPr="002246D2">
        <w:rPr>
          <w:i/>
          <w:iCs/>
        </w:rPr>
        <w:t xml:space="preserve">Ars notarie </w:t>
      </w:r>
      <w:r w:rsidR="002246D2">
        <w:t xml:space="preserve">de </w:t>
      </w:r>
      <w:proofErr w:type="spellStart"/>
      <w:r w:rsidR="002246D2">
        <w:t>Salatiel</w:t>
      </w:r>
      <w:r w:rsidR="000E28F9">
        <w:t>e</w:t>
      </w:r>
      <w:proofErr w:type="spellEnd"/>
      <w:r w:rsidR="000E28F9">
        <w:t>. L’A. marque son opposition à l’opinion selon laquelle un changement technique expliquerait à lui seul la transition vers le gothique. Le troisième chapitre</w:t>
      </w:r>
      <w:r w:rsidR="004B115C">
        <w:t>,</w:t>
      </w:r>
      <w:r w:rsidR="004B115C" w:rsidRPr="004B115C">
        <w:t xml:space="preserve"> </w:t>
      </w:r>
      <w:r w:rsidR="004B115C">
        <w:t>inédit,</w:t>
      </w:r>
      <w:r w:rsidR="000E28F9">
        <w:t xml:space="preserve"> </w:t>
      </w:r>
      <w:r w:rsidR="009D6A52" w:rsidRPr="009D6A52">
        <w:t>« </w:t>
      </w:r>
      <w:r w:rsidR="000E28F9" w:rsidRPr="009D6A52">
        <w:t xml:space="preserve">Quattro </w:t>
      </w:r>
      <w:proofErr w:type="spellStart"/>
      <w:r w:rsidR="000E28F9" w:rsidRPr="009D6A52">
        <w:t>secoli</w:t>
      </w:r>
      <w:proofErr w:type="spellEnd"/>
      <w:r w:rsidR="000E28F9" w:rsidRPr="009D6A52">
        <w:t xml:space="preserve"> di </w:t>
      </w:r>
      <w:proofErr w:type="spellStart"/>
      <w:r w:rsidR="000E28F9" w:rsidRPr="00E64801">
        <w:rPr>
          <w:i/>
          <w:iCs/>
        </w:rPr>
        <w:t>littera</w:t>
      </w:r>
      <w:proofErr w:type="spellEnd"/>
      <w:r w:rsidR="000E28F9" w:rsidRPr="00E64801">
        <w:rPr>
          <w:i/>
          <w:iCs/>
        </w:rPr>
        <w:t xml:space="preserve"> </w:t>
      </w:r>
      <w:proofErr w:type="spellStart"/>
      <w:r w:rsidR="000E28F9" w:rsidRPr="00E64801">
        <w:rPr>
          <w:i/>
          <w:iCs/>
        </w:rPr>
        <w:t>textualis</w:t>
      </w:r>
      <w:proofErr w:type="spellEnd"/>
      <w:r w:rsidR="000E28F9" w:rsidRPr="009D6A52">
        <w:t xml:space="preserve"> in Italia</w:t>
      </w:r>
      <w:r w:rsidR="009D6A52" w:rsidRPr="009D6A52">
        <w:t> »</w:t>
      </w:r>
      <w:r w:rsidR="009E3B47">
        <w:rPr>
          <w:i/>
          <w:iCs/>
        </w:rPr>
        <w:t xml:space="preserve"> </w:t>
      </w:r>
      <w:r w:rsidR="009E3B47" w:rsidRPr="009E3B47">
        <w:t>(p.</w:t>
      </w:r>
      <w:r w:rsidR="009E3B47">
        <w:t> </w:t>
      </w:r>
      <w:r w:rsidR="009E3B47" w:rsidRPr="009E3B47">
        <w:t>77-111.)</w:t>
      </w:r>
      <w:r w:rsidR="000E28F9">
        <w:t xml:space="preserve">, </w:t>
      </w:r>
      <w:r w:rsidR="004B115C">
        <w:t>montre les évolutions effectives en Italie centro-sept</w:t>
      </w:r>
      <w:r w:rsidR="00E82334">
        <w:t>ent</w:t>
      </w:r>
      <w:r w:rsidR="004B115C">
        <w:t>rionale entre</w:t>
      </w:r>
      <w:r w:rsidR="00E82334">
        <w:t xml:space="preserve"> la fin du XI</w:t>
      </w:r>
      <w:r w:rsidR="00E82334" w:rsidRPr="00E82334">
        <w:rPr>
          <w:vertAlign w:val="superscript"/>
        </w:rPr>
        <w:t>e</w:t>
      </w:r>
      <w:r w:rsidR="00E82334">
        <w:t xml:space="preserve"> s. et le XII</w:t>
      </w:r>
      <w:r w:rsidR="00E82334" w:rsidRPr="00E82334">
        <w:rPr>
          <w:vertAlign w:val="superscript"/>
        </w:rPr>
        <w:t>e</w:t>
      </w:r>
      <w:r w:rsidR="00E82334">
        <w:t xml:space="preserve"> s. Les éléments distinctifs de la </w:t>
      </w:r>
      <w:proofErr w:type="spellStart"/>
      <w:r w:rsidR="00E82334" w:rsidRPr="00E82334">
        <w:rPr>
          <w:i/>
          <w:iCs/>
        </w:rPr>
        <w:t>rotunda</w:t>
      </w:r>
      <w:proofErr w:type="spellEnd"/>
      <w:r w:rsidR="00E82334">
        <w:t xml:space="preserve"> sont abordés, ainsi que les caractéristiques d’exécution et de style </w:t>
      </w:r>
      <w:r w:rsidR="009F1BC0">
        <w:t>d</w:t>
      </w:r>
      <w:r w:rsidR="00E82334">
        <w:t>e</w:t>
      </w:r>
      <w:r w:rsidR="009F1BC0">
        <w:t>s différente</w:t>
      </w:r>
      <w:r w:rsidR="00E82334">
        <w:t xml:space="preserve">s </w:t>
      </w:r>
      <w:proofErr w:type="spellStart"/>
      <w:r w:rsidR="00E82334" w:rsidRPr="00E82334">
        <w:rPr>
          <w:i/>
          <w:iCs/>
        </w:rPr>
        <w:t>litterae</w:t>
      </w:r>
      <w:proofErr w:type="spellEnd"/>
      <w:r w:rsidR="00E82334" w:rsidRPr="00E82334">
        <w:rPr>
          <w:i/>
          <w:iCs/>
        </w:rPr>
        <w:t xml:space="preserve"> </w:t>
      </w:r>
      <w:proofErr w:type="spellStart"/>
      <w:r w:rsidR="00E82334" w:rsidRPr="00E82334">
        <w:rPr>
          <w:i/>
          <w:iCs/>
        </w:rPr>
        <w:t>textuales</w:t>
      </w:r>
      <w:proofErr w:type="spellEnd"/>
      <w:r w:rsidR="00E82334">
        <w:t>.</w:t>
      </w:r>
      <w:r w:rsidR="00E64801">
        <w:t xml:space="preserve"> </w:t>
      </w:r>
      <w:r w:rsidR="001B4DE8">
        <w:t>Principal m</w:t>
      </w:r>
      <w:r w:rsidR="00E64801">
        <w:t>s</w:t>
      </w:r>
      <w:r w:rsidR="000A770D">
        <w:t>.</w:t>
      </w:r>
      <w:r w:rsidR="00E64801">
        <w:t xml:space="preserve"> cité : </w:t>
      </w:r>
      <w:proofErr w:type="spellStart"/>
      <w:r w:rsidR="00E64801">
        <w:t>Vaticano</w:t>
      </w:r>
      <w:proofErr w:type="spellEnd"/>
      <w:r w:rsidR="00E64801">
        <w:t xml:space="preserve">, BAV, </w:t>
      </w:r>
      <w:r w:rsidR="00E64801" w:rsidRPr="004C07B1">
        <w:rPr>
          <w:lang w:val="la-Latn"/>
        </w:rPr>
        <w:t>Vat. lat.</w:t>
      </w:r>
      <w:r w:rsidR="00E64801">
        <w:t xml:space="preserve"> 1456</w:t>
      </w:r>
      <w:r w:rsidR="000A770D">
        <w:t>.</w:t>
      </w:r>
    </w:p>
    <w:p w14:paraId="3FA2C663" w14:textId="7775F21C" w:rsidR="00563AF5" w:rsidRDefault="009F1BC0" w:rsidP="007A4600">
      <w:pPr>
        <w:spacing w:line="276" w:lineRule="auto"/>
      </w:pPr>
      <w:r>
        <w:t>Le quatrième chap</w:t>
      </w:r>
      <w:r w:rsidR="003F6018">
        <w:t>.</w:t>
      </w:r>
      <w:r>
        <w:t>,</w:t>
      </w:r>
      <w:r w:rsidR="003B0385">
        <w:t xml:space="preserve"> </w:t>
      </w:r>
      <w:r w:rsidR="009D6A52" w:rsidRPr="009D6A52">
        <w:t>« </w:t>
      </w:r>
      <w:r w:rsidRPr="009D6A52">
        <w:t xml:space="preserve">La </w:t>
      </w:r>
      <w:proofErr w:type="spellStart"/>
      <w:r w:rsidRPr="009D6A52">
        <w:t>scrittura</w:t>
      </w:r>
      <w:proofErr w:type="spellEnd"/>
      <w:r w:rsidRPr="009D6A52">
        <w:t xml:space="preserve"> </w:t>
      </w:r>
      <w:proofErr w:type="spellStart"/>
      <w:r w:rsidRPr="009D6A52">
        <w:t>umanistica</w:t>
      </w:r>
      <w:proofErr w:type="spellEnd"/>
      <w:r w:rsidR="009D6A52" w:rsidRPr="009D6A52">
        <w:t> »</w:t>
      </w:r>
      <w:r>
        <w:rPr>
          <w:i/>
          <w:iCs/>
        </w:rPr>
        <w:t xml:space="preserve"> </w:t>
      </w:r>
      <w:r>
        <w:t xml:space="preserve">(p. 112-126.), traite de la réforme graphique initiée par les Humanistes dans les premières décennies du </w:t>
      </w:r>
      <w:r w:rsidRPr="009F1BC0">
        <w:rPr>
          <w:i/>
          <w:iCs/>
        </w:rPr>
        <w:t>Quattrocento</w:t>
      </w:r>
      <w:r>
        <w:t>, du rôle de C</w:t>
      </w:r>
      <w:r w:rsidR="003F6018">
        <w:t>y</w:t>
      </w:r>
      <w:r>
        <w:t>ria</w:t>
      </w:r>
      <w:r w:rsidR="003F6018">
        <w:t>que</w:t>
      </w:r>
      <w:r>
        <w:t xml:space="preserve"> d’Anc</w:t>
      </w:r>
      <w:r w:rsidR="003F6018">
        <w:t>ône</w:t>
      </w:r>
      <w:r>
        <w:t>, et de la percée antiquaire des années 1</w:t>
      </w:r>
      <w:r w:rsidR="003F6018">
        <w:t>4</w:t>
      </w:r>
      <w:r>
        <w:t>50.</w:t>
      </w:r>
      <w:r w:rsidR="003F6018">
        <w:t xml:space="preserve"> </w:t>
      </w:r>
      <w:r w:rsidR="009D6A52" w:rsidRPr="009D6A52">
        <w:t>« </w:t>
      </w:r>
      <w:proofErr w:type="spellStart"/>
      <w:r w:rsidR="003F6018" w:rsidRPr="009D6A52">
        <w:t>Iacopo</w:t>
      </w:r>
      <w:proofErr w:type="spellEnd"/>
      <w:r w:rsidR="003F6018" w:rsidRPr="009D6A52">
        <w:t xml:space="preserve"> </w:t>
      </w:r>
      <w:proofErr w:type="spellStart"/>
      <w:r w:rsidR="003F6018" w:rsidRPr="009D6A52">
        <w:t>Angeli</w:t>
      </w:r>
      <w:proofErr w:type="spellEnd"/>
      <w:r w:rsidR="003F6018" w:rsidRPr="009D6A52">
        <w:t xml:space="preserve"> </w:t>
      </w:r>
      <w:proofErr w:type="spellStart"/>
      <w:r w:rsidR="003F6018" w:rsidRPr="009D6A52">
        <w:t>copista</w:t>
      </w:r>
      <w:proofErr w:type="spellEnd"/>
      <w:r w:rsidR="003F6018" w:rsidRPr="009D6A52">
        <w:t xml:space="preserve"> per </w:t>
      </w:r>
      <w:proofErr w:type="spellStart"/>
      <w:r w:rsidR="003F6018" w:rsidRPr="009D6A52">
        <w:t>Salutati</w:t>
      </w:r>
      <w:proofErr w:type="spellEnd"/>
      <w:r w:rsidR="009D6A52" w:rsidRPr="009D6A52">
        <w:t> »</w:t>
      </w:r>
      <w:r w:rsidR="009D6A52">
        <w:t xml:space="preserve"> </w:t>
      </w:r>
      <w:r w:rsidR="003F6018">
        <w:t>(chap. 5, p.</w:t>
      </w:r>
      <w:r w:rsidR="00C614BA">
        <w:t> </w:t>
      </w:r>
      <w:r w:rsidR="003F6018">
        <w:t>127-137.),</w:t>
      </w:r>
      <w:r w:rsidR="00F17416">
        <w:t xml:space="preserve"> revient sur l’identité de la « troisième main » ayant copié pour </w:t>
      </w:r>
      <w:proofErr w:type="spellStart"/>
      <w:r w:rsidR="00F17416">
        <w:t>Coluccio</w:t>
      </w:r>
      <w:proofErr w:type="spellEnd"/>
      <w:r w:rsidR="00F17416">
        <w:t xml:space="preserve"> </w:t>
      </w:r>
      <w:proofErr w:type="spellStart"/>
      <w:r w:rsidR="00F17416">
        <w:t>Salutati</w:t>
      </w:r>
      <w:proofErr w:type="spellEnd"/>
      <w:r w:rsidR="00F17416">
        <w:t xml:space="preserve">, qui serait, selon l’A., </w:t>
      </w:r>
      <w:r w:rsidR="003B0385">
        <w:t>J</w:t>
      </w:r>
      <w:r w:rsidR="00F17416">
        <w:t xml:space="preserve">acopo </w:t>
      </w:r>
      <w:r w:rsidR="003B0385">
        <w:t>d’</w:t>
      </w:r>
      <w:r w:rsidR="00F17416">
        <w:t xml:space="preserve">Angelo, </w:t>
      </w:r>
      <w:r w:rsidR="00B61BC5">
        <w:t xml:space="preserve">étudiant </w:t>
      </w:r>
      <w:r w:rsidR="0025337F">
        <w:t xml:space="preserve">proche </w:t>
      </w:r>
      <w:r w:rsidR="00F17416">
        <w:t>d</w:t>
      </w:r>
      <w:r w:rsidR="00B61BC5">
        <w:t>u fameux humaniste.</w:t>
      </w:r>
      <w:r w:rsidR="00C614BA">
        <w:t xml:space="preserve"> </w:t>
      </w:r>
      <w:r w:rsidR="001B4DE8">
        <w:t>Principaux m</w:t>
      </w:r>
      <w:r w:rsidR="007C5759" w:rsidRPr="0066359C">
        <w:t>ss cités :</w:t>
      </w:r>
      <w:r w:rsidR="007C5759" w:rsidRPr="007C5759">
        <w:t xml:space="preserve"> </w:t>
      </w:r>
      <w:r w:rsidR="00393A9E">
        <w:t xml:space="preserve">Firenze, </w:t>
      </w:r>
      <w:r w:rsidR="00514539">
        <w:t>BM</w:t>
      </w:r>
      <w:r w:rsidR="0066359C">
        <w:t>L</w:t>
      </w:r>
      <w:r w:rsidR="00514539">
        <w:t xml:space="preserve">, </w:t>
      </w:r>
      <w:proofErr w:type="spellStart"/>
      <w:r w:rsidR="00514539">
        <w:t>Ashb</w:t>
      </w:r>
      <w:proofErr w:type="spellEnd"/>
      <w:r w:rsidR="00514539">
        <w:t xml:space="preserve">. 1049, </w:t>
      </w:r>
      <w:r w:rsidR="0066359C">
        <w:t xml:space="preserve">pl. 25 sin. 9, </w:t>
      </w:r>
      <w:r w:rsidR="00393A9E" w:rsidRPr="00514539">
        <w:t>BN</w:t>
      </w:r>
      <w:r w:rsidR="00514539" w:rsidRPr="00514539">
        <w:t xml:space="preserve"> </w:t>
      </w:r>
      <w:r w:rsidR="00393A9E" w:rsidRPr="00514539">
        <w:t>C</w:t>
      </w:r>
      <w:r w:rsidR="00514539" w:rsidRPr="00514539">
        <w:t>ent</w:t>
      </w:r>
      <w:r w:rsidR="00514539">
        <w:t>.</w:t>
      </w:r>
      <w:r w:rsidR="00393A9E">
        <w:t xml:space="preserve">, </w:t>
      </w:r>
      <w:proofErr w:type="spellStart"/>
      <w:r w:rsidR="00393A9E">
        <w:t>Magl</w:t>
      </w:r>
      <w:proofErr w:type="spellEnd"/>
      <w:r w:rsidR="00393A9E">
        <w:t xml:space="preserve">. XXIX.199 ; Oxford, </w:t>
      </w:r>
      <w:proofErr w:type="spellStart"/>
      <w:r w:rsidR="00514539" w:rsidRPr="00514539">
        <w:t>Bodl</w:t>
      </w:r>
      <w:proofErr w:type="spellEnd"/>
      <w:r w:rsidR="00514539" w:rsidRPr="00514539">
        <w:t xml:space="preserve">. </w:t>
      </w:r>
      <w:proofErr w:type="spellStart"/>
      <w:r w:rsidR="00514539" w:rsidRPr="00514539">
        <w:t>Libr</w:t>
      </w:r>
      <w:proofErr w:type="spellEnd"/>
      <w:r w:rsidR="00514539" w:rsidRPr="00514539">
        <w:t>.</w:t>
      </w:r>
      <w:r w:rsidR="00393A9E">
        <w:t xml:space="preserve">, Ital. e.6 ; Paris, BnF, lat. 7942 ; </w:t>
      </w:r>
      <w:proofErr w:type="spellStart"/>
      <w:r w:rsidR="007C5759" w:rsidRPr="007C5759">
        <w:t>Vaticano</w:t>
      </w:r>
      <w:proofErr w:type="spellEnd"/>
      <w:r w:rsidR="007C5759" w:rsidRPr="007C5759">
        <w:t xml:space="preserve">, BAV, Vat. lat. </w:t>
      </w:r>
      <w:r w:rsidR="007C5759">
        <w:t>989, 2063, 3110</w:t>
      </w:r>
      <w:r w:rsidR="007C5759" w:rsidRPr="007C5759">
        <w:t>.</w:t>
      </w:r>
      <w:r w:rsidR="007C5759">
        <w:t xml:space="preserve"> </w:t>
      </w:r>
      <w:r w:rsidR="00C614BA">
        <w:t>Le chap.</w:t>
      </w:r>
      <w:r w:rsidR="00F23138">
        <w:t> </w:t>
      </w:r>
      <w:r w:rsidR="00C614BA">
        <w:t xml:space="preserve">6, </w:t>
      </w:r>
      <w:r w:rsidR="009D6A52" w:rsidRPr="009D6A52">
        <w:t>« </w:t>
      </w:r>
      <w:proofErr w:type="spellStart"/>
      <w:r w:rsidR="00C614BA" w:rsidRPr="009D6A52">
        <w:t>Aspetti</w:t>
      </w:r>
      <w:proofErr w:type="spellEnd"/>
      <w:r w:rsidR="00C614BA" w:rsidRPr="009D6A52">
        <w:t xml:space="preserve"> </w:t>
      </w:r>
      <w:proofErr w:type="spellStart"/>
      <w:r w:rsidR="00C614BA" w:rsidRPr="009D6A52">
        <w:t>della</w:t>
      </w:r>
      <w:proofErr w:type="spellEnd"/>
      <w:r w:rsidR="00C614BA" w:rsidRPr="009D6A52">
        <w:t xml:space="preserve"> </w:t>
      </w:r>
      <w:proofErr w:type="spellStart"/>
      <w:r w:rsidR="00C614BA" w:rsidRPr="009D6A52">
        <w:t>tradizione</w:t>
      </w:r>
      <w:proofErr w:type="spellEnd"/>
      <w:r w:rsidR="00C614BA" w:rsidRPr="009D6A52">
        <w:t xml:space="preserve"> </w:t>
      </w:r>
      <w:proofErr w:type="spellStart"/>
      <w:r w:rsidR="00C614BA" w:rsidRPr="009D6A52">
        <w:t>gotica</w:t>
      </w:r>
      <w:proofErr w:type="spellEnd"/>
      <w:r w:rsidR="00C614BA" w:rsidRPr="009D6A52">
        <w:t xml:space="preserve"> </w:t>
      </w:r>
      <w:proofErr w:type="spellStart"/>
      <w:r w:rsidR="00C614BA" w:rsidRPr="009D6A52">
        <w:t>nella</w:t>
      </w:r>
      <w:proofErr w:type="spellEnd"/>
      <w:r w:rsidR="00C614BA" w:rsidRPr="009D6A52">
        <w:t xml:space="preserve"> </w:t>
      </w:r>
      <w:proofErr w:type="spellStart"/>
      <w:r w:rsidR="00C614BA" w:rsidRPr="009D6A52">
        <w:rPr>
          <w:i/>
          <w:iCs/>
        </w:rPr>
        <w:t>littera</w:t>
      </w:r>
      <w:proofErr w:type="spellEnd"/>
      <w:r w:rsidR="00C614BA" w:rsidRPr="009D6A52">
        <w:rPr>
          <w:i/>
          <w:iCs/>
        </w:rPr>
        <w:t xml:space="preserve"> antiqua</w:t>
      </w:r>
      <w:r w:rsidR="009D6A52" w:rsidRPr="009D6A52">
        <w:t> »</w:t>
      </w:r>
      <w:r w:rsidR="00C614BA" w:rsidRPr="009D6A52">
        <w:t xml:space="preserve"> </w:t>
      </w:r>
      <w:r w:rsidR="00C614BA">
        <w:t>(p. 139-152.)</w:t>
      </w:r>
      <w:r w:rsidR="00C614BA" w:rsidRPr="00C614BA">
        <w:t>,</w:t>
      </w:r>
      <w:r w:rsidR="00457EA0">
        <w:t xml:space="preserve"> s’oppose à la vision selon laquelle l’écriture humanistique ne serait qu’une « photographie » de la </w:t>
      </w:r>
      <w:proofErr w:type="spellStart"/>
      <w:r w:rsidR="00457EA0" w:rsidRPr="00457EA0">
        <w:rPr>
          <w:i/>
          <w:iCs/>
        </w:rPr>
        <w:t>littera</w:t>
      </w:r>
      <w:proofErr w:type="spellEnd"/>
      <w:r w:rsidR="00457EA0" w:rsidRPr="00457EA0">
        <w:rPr>
          <w:i/>
          <w:iCs/>
        </w:rPr>
        <w:t xml:space="preserve"> antiqua</w:t>
      </w:r>
      <w:r w:rsidR="00457EA0">
        <w:t>, et étudie les conventions graphiques extrinsèques au modèle de la minuscule caroline tardive.</w:t>
      </w:r>
      <w:r w:rsidR="001A185C">
        <w:t xml:space="preserve"> </w:t>
      </w:r>
      <w:r w:rsidR="001B4DE8">
        <w:t>Principaux m</w:t>
      </w:r>
      <w:r w:rsidR="001A185C" w:rsidRPr="0066359C">
        <w:t>ss cités :</w:t>
      </w:r>
      <w:r w:rsidR="001A185C" w:rsidRPr="007C5759">
        <w:t xml:space="preserve"> </w:t>
      </w:r>
      <w:r w:rsidR="001A185C">
        <w:t xml:space="preserve">Firenze, BML, </w:t>
      </w:r>
      <w:proofErr w:type="spellStart"/>
      <w:r w:rsidR="00BD249F">
        <w:t>Ashb</w:t>
      </w:r>
      <w:proofErr w:type="spellEnd"/>
      <w:r w:rsidR="00BD249F">
        <w:t xml:space="preserve">. 1049, pl. 25 sin. 9, </w:t>
      </w:r>
      <w:r w:rsidR="001A185C">
        <w:t>pl. 34.33</w:t>
      </w:r>
      <w:r w:rsidR="00BD249F">
        <w:t xml:space="preserve">, </w:t>
      </w:r>
      <w:r w:rsidR="001A185C">
        <w:t>Strozzi 96</w:t>
      </w:r>
      <w:r w:rsidR="00BD249F">
        <w:t xml:space="preserve"> ; Roma, </w:t>
      </w:r>
      <w:r w:rsidR="00BD249F">
        <w:rPr>
          <w:sz w:val="23"/>
          <w:szCs w:val="23"/>
        </w:rPr>
        <w:t xml:space="preserve">B. </w:t>
      </w:r>
      <w:proofErr w:type="spellStart"/>
      <w:r w:rsidR="00BD249F">
        <w:rPr>
          <w:sz w:val="23"/>
          <w:szCs w:val="23"/>
        </w:rPr>
        <w:t>Vallicell</w:t>
      </w:r>
      <w:proofErr w:type="spellEnd"/>
      <w:r w:rsidR="00BD249F">
        <w:rPr>
          <w:sz w:val="23"/>
          <w:szCs w:val="23"/>
        </w:rPr>
        <w:t>., D.49</w:t>
      </w:r>
      <w:r w:rsidR="001A185C">
        <w:t>.</w:t>
      </w:r>
      <w:r w:rsidR="00F23138">
        <w:t xml:space="preserve"> La restauration de la capitale du modèle classique, </w:t>
      </w:r>
      <w:r w:rsidR="001B73CD">
        <w:t xml:space="preserve">la normalisation classiciste de la </w:t>
      </w:r>
      <w:proofErr w:type="spellStart"/>
      <w:r w:rsidR="001B73CD" w:rsidRPr="001B73CD">
        <w:rPr>
          <w:i/>
          <w:iCs/>
        </w:rPr>
        <w:t>littera</w:t>
      </w:r>
      <w:proofErr w:type="spellEnd"/>
      <w:r w:rsidR="001B73CD" w:rsidRPr="001B73CD">
        <w:rPr>
          <w:i/>
          <w:iCs/>
        </w:rPr>
        <w:t xml:space="preserve"> antiqua</w:t>
      </w:r>
      <w:r w:rsidR="001B73CD">
        <w:t xml:space="preserve"> et de la cursive à l’antique, </w:t>
      </w:r>
      <w:r w:rsidR="00F23138">
        <w:t>la</w:t>
      </w:r>
      <w:r w:rsidR="001B73CD">
        <w:t xml:space="preserve"> naissance d’un livre à l’antique, sont les trois sujets du chap. 7, </w:t>
      </w:r>
      <w:r w:rsidR="009D6A52" w:rsidRPr="009D6A52">
        <w:t>« </w:t>
      </w:r>
      <w:r w:rsidR="001B73CD" w:rsidRPr="009D6A52">
        <w:t xml:space="preserve">Le </w:t>
      </w:r>
      <w:proofErr w:type="spellStart"/>
      <w:r w:rsidR="001B73CD" w:rsidRPr="009D6A52">
        <w:t>metamorfosi</w:t>
      </w:r>
      <w:proofErr w:type="spellEnd"/>
      <w:r w:rsidR="001B73CD" w:rsidRPr="009D6A52">
        <w:t xml:space="preserve"> </w:t>
      </w:r>
      <w:proofErr w:type="spellStart"/>
      <w:r w:rsidR="001B73CD" w:rsidRPr="009D6A52">
        <w:t>dell’antico</w:t>
      </w:r>
      <w:proofErr w:type="spellEnd"/>
      <w:r w:rsidR="001B73CD" w:rsidRPr="009D6A52">
        <w:t xml:space="preserve">: la </w:t>
      </w:r>
      <w:proofErr w:type="spellStart"/>
      <w:r w:rsidR="001B73CD" w:rsidRPr="009D6A52">
        <w:t>tradizione</w:t>
      </w:r>
      <w:proofErr w:type="spellEnd"/>
      <w:r w:rsidR="001B73CD" w:rsidRPr="009D6A52">
        <w:t xml:space="preserve"> </w:t>
      </w:r>
      <w:proofErr w:type="spellStart"/>
      <w:r w:rsidR="001B73CD" w:rsidRPr="009D6A52">
        <w:t>antiquaria</w:t>
      </w:r>
      <w:proofErr w:type="spellEnd"/>
      <w:r w:rsidR="001B73CD" w:rsidRPr="009D6A52">
        <w:t xml:space="preserve"> </w:t>
      </w:r>
      <w:proofErr w:type="spellStart"/>
      <w:r w:rsidR="001B73CD" w:rsidRPr="009D6A52">
        <w:t>veneta</w:t>
      </w:r>
      <w:proofErr w:type="spellEnd"/>
      <w:r w:rsidR="009D6A52" w:rsidRPr="009D6A52">
        <w:t> »</w:t>
      </w:r>
      <w:r w:rsidR="001B73CD">
        <w:t xml:space="preserve"> (p. 153-172.). Le chap. 8, </w:t>
      </w:r>
      <w:r w:rsidR="009D6A52" w:rsidRPr="009D6A52">
        <w:t>« </w:t>
      </w:r>
      <w:r w:rsidR="001B73CD" w:rsidRPr="009D6A52">
        <w:t xml:space="preserve">Il </w:t>
      </w:r>
      <w:proofErr w:type="spellStart"/>
      <w:r w:rsidR="001B73CD" w:rsidRPr="009D6A52">
        <w:t>paradigma</w:t>
      </w:r>
      <w:proofErr w:type="spellEnd"/>
      <w:r w:rsidR="001B73CD" w:rsidRPr="009D6A52">
        <w:t xml:space="preserve"> e la fine </w:t>
      </w:r>
      <w:proofErr w:type="spellStart"/>
      <w:r w:rsidR="001B73CD" w:rsidRPr="009D6A52">
        <w:t>della</w:t>
      </w:r>
      <w:proofErr w:type="spellEnd"/>
      <w:r w:rsidR="001B73CD" w:rsidRPr="009D6A52">
        <w:t xml:space="preserve"> </w:t>
      </w:r>
      <w:proofErr w:type="spellStart"/>
      <w:r w:rsidR="001B73CD" w:rsidRPr="009D6A52">
        <w:t>scrittura</w:t>
      </w:r>
      <w:proofErr w:type="spellEnd"/>
      <w:r w:rsidR="001B73CD" w:rsidRPr="009D6A52">
        <w:t>: l’</w:t>
      </w:r>
      <w:proofErr w:type="spellStart"/>
      <w:r w:rsidR="001B73CD" w:rsidRPr="009D6A52">
        <w:rPr>
          <w:i/>
          <w:iCs/>
        </w:rPr>
        <w:t>Ercole</w:t>
      </w:r>
      <w:proofErr w:type="spellEnd"/>
      <w:r w:rsidR="001B73CD" w:rsidRPr="009D6A52">
        <w:rPr>
          <w:i/>
          <w:iCs/>
        </w:rPr>
        <w:t xml:space="preserve"> </w:t>
      </w:r>
      <w:proofErr w:type="spellStart"/>
      <w:r w:rsidR="001B73CD" w:rsidRPr="009D6A52">
        <w:rPr>
          <w:i/>
          <w:iCs/>
        </w:rPr>
        <w:t>Senofontio</w:t>
      </w:r>
      <w:proofErr w:type="spellEnd"/>
      <w:r w:rsidR="001B73CD" w:rsidRPr="009D6A52">
        <w:rPr>
          <w:i/>
          <w:iCs/>
        </w:rPr>
        <w:t xml:space="preserve"> </w:t>
      </w:r>
      <w:proofErr w:type="spellStart"/>
      <w:r w:rsidR="001B73CD" w:rsidRPr="009D6A52">
        <w:t>del</w:t>
      </w:r>
      <w:proofErr w:type="spellEnd"/>
      <w:r w:rsidR="001B73CD" w:rsidRPr="009D6A52">
        <w:t xml:space="preserve"> </w:t>
      </w:r>
      <w:proofErr w:type="spellStart"/>
      <w:r w:rsidR="001B73CD" w:rsidRPr="009D6A52">
        <w:t>Feliciano</w:t>
      </w:r>
      <w:proofErr w:type="spellEnd"/>
      <w:r w:rsidR="009D6A52" w:rsidRPr="009D6A52">
        <w:t> »</w:t>
      </w:r>
      <w:r w:rsidR="001B73CD">
        <w:t xml:space="preserve"> (p. 173-187.)</w:t>
      </w:r>
      <w:r w:rsidR="00B930D5">
        <w:t xml:space="preserve"> s’intéresse </w:t>
      </w:r>
      <w:r w:rsidR="004969E9">
        <w:t xml:space="preserve">aux mss. </w:t>
      </w:r>
      <w:proofErr w:type="spellStart"/>
      <w:r w:rsidR="004969E9">
        <w:t>Padova</w:t>
      </w:r>
      <w:proofErr w:type="spellEnd"/>
      <w:r w:rsidR="004969E9">
        <w:t xml:space="preserve">, </w:t>
      </w:r>
      <w:r w:rsidR="004969E9" w:rsidRPr="00B930D5">
        <w:t>B.</w:t>
      </w:r>
      <w:r w:rsidR="004969E9">
        <w:t> </w:t>
      </w:r>
      <w:proofErr w:type="spellStart"/>
      <w:r w:rsidR="004969E9" w:rsidRPr="00B930D5">
        <w:t>Civ</w:t>
      </w:r>
      <w:proofErr w:type="spellEnd"/>
      <w:r w:rsidR="004969E9" w:rsidRPr="00B930D5">
        <w:t>., B.P.</w:t>
      </w:r>
      <w:r w:rsidR="004969E9">
        <w:t> </w:t>
      </w:r>
      <w:r w:rsidR="004969E9" w:rsidRPr="00B930D5">
        <w:t>1099</w:t>
      </w:r>
      <w:r w:rsidR="004969E9">
        <w:t xml:space="preserve"> et </w:t>
      </w:r>
      <w:proofErr w:type="spellStart"/>
      <w:r w:rsidR="004969E9">
        <w:t>Vaticano</w:t>
      </w:r>
      <w:proofErr w:type="spellEnd"/>
      <w:r w:rsidR="004969E9">
        <w:t xml:space="preserve">, BAV, Reg. lat. 1388, </w:t>
      </w:r>
      <w:r w:rsidR="00CF1567">
        <w:t xml:space="preserve">attribués à Felice </w:t>
      </w:r>
      <w:proofErr w:type="spellStart"/>
      <w:r w:rsidR="00CF1567">
        <w:t>Feliciano</w:t>
      </w:r>
      <w:proofErr w:type="spellEnd"/>
      <w:r w:rsidR="00CF1567">
        <w:t xml:space="preserve"> et </w:t>
      </w:r>
      <w:r w:rsidR="00B930D5">
        <w:t>réalisés en lettres capitales</w:t>
      </w:r>
      <w:r w:rsidR="00CF1567">
        <w:t xml:space="preserve">, dont une description codicologique complète est proposée. </w:t>
      </w:r>
      <w:r w:rsidR="007951A4">
        <w:t xml:space="preserve">L’origine et la datation du miroir </w:t>
      </w:r>
      <w:r w:rsidR="006163B1">
        <w:t xml:space="preserve">de pierre </w:t>
      </w:r>
      <w:r w:rsidR="007951A4">
        <w:t xml:space="preserve">du château du Bon-Conseil à Trente sont discutées dans le chap. 9, </w:t>
      </w:r>
      <w:r w:rsidR="009D6A52" w:rsidRPr="009D6A52">
        <w:t>« </w:t>
      </w:r>
      <w:proofErr w:type="spellStart"/>
      <w:r w:rsidR="007951A4" w:rsidRPr="009D6A52">
        <w:t>Epigrafi</w:t>
      </w:r>
      <w:proofErr w:type="spellEnd"/>
      <w:r w:rsidR="007951A4" w:rsidRPr="009D6A52">
        <w:t xml:space="preserve"> di </w:t>
      </w:r>
      <w:proofErr w:type="spellStart"/>
      <w:r w:rsidR="007951A4" w:rsidRPr="009D6A52">
        <w:t>tradizione</w:t>
      </w:r>
      <w:proofErr w:type="spellEnd"/>
      <w:r w:rsidR="007951A4" w:rsidRPr="009D6A52">
        <w:t xml:space="preserve"> </w:t>
      </w:r>
      <w:proofErr w:type="spellStart"/>
      <w:r w:rsidR="007951A4" w:rsidRPr="009D6A52">
        <w:t>antiquaria</w:t>
      </w:r>
      <w:proofErr w:type="spellEnd"/>
      <w:r w:rsidR="007951A4" w:rsidRPr="009D6A52">
        <w:t xml:space="preserve"> </w:t>
      </w:r>
      <w:proofErr w:type="spellStart"/>
      <w:r w:rsidR="007951A4" w:rsidRPr="009D6A52">
        <w:t>nel</w:t>
      </w:r>
      <w:proofErr w:type="spellEnd"/>
      <w:r w:rsidR="007951A4" w:rsidRPr="009D6A52">
        <w:t xml:space="preserve"> Castello </w:t>
      </w:r>
      <w:proofErr w:type="spellStart"/>
      <w:r w:rsidR="007951A4" w:rsidRPr="009D6A52">
        <w:t>del</w:t>
      </w:r>
      <w:proofErr w:type="spellEnd"/>
      <w:r w:rsidR="007951A4" w:rsidRPr="009D6A52">
        <w:t xml:space="preserve"> </w:t>
      </w:r>
      <w:proofErr w:type="spellStart"/>
      <w:r w:rsidR="007951A4" w:rsidRPr="009D6A52">
        <w:t>Buonconsiglio</w:t>
      </w:r>
      <w:proofErr w:type="spellEnd"/>
      <w:r w:rsidR="007951A4" w:rsidRPr="009D6A52">
        <w:t xml:space="preserve"> di Trento</w:t>
      </w:r>
      <w:r w:rsidR="009D6A52" w:rsidRPr="009D6A52">
        <w:t> »</w:t>
      </w:r>
      <w:r w:rsidR="007951A4" w:rsidRPr="009D6A52">
        <w:t xml:space="preserve"> </w:t>
      </w:r>
      <w:r w:rsidR="007951A4">
        <w:t>(p. 189-198.).</w:t>
      </w:r>
      <w:r w:rsidR="001F16DD">
        <w:t xml:space="preserve"> Le chap. 10, </w:t>
      </w:r>
      <w:r w:rsidR="009D6A52" w:rsidRPr="009D6A52">
        <w:t>« </w:t>
      </w:r>
      <w:proofErr w:type="spellStart"/>
      <w:r w:rsidR="001F16DD" w:rsidRPr="009D6A52">
        <w:rPr>
          <w:i/>
          <w:iCs/>
        </w:rPr>
        <w:t>Virgulariter</w:t>
      </w:r>
      <w:proofErr w:type="spellEnd"/>
      <w:r w:rsidR="001F16DD" w:rsidRPr="009D6A52">
        <w:t xml:space="preserve"> e </w:t>
      </w:r>
      <w:proofErr w:type="spellStart"/>
      <w:r w:rsidR="001F16DD" w:rsidRPr="009D6A52">
        <w:rPr>
          <w:i/>
          <w:iCs/>
        </w:rPr>
        <w:t>inferius</w:t>
      </w:r>
      <w:proofErr w:type="spellEnd"/>
      <w:r w:rsidR="001F16DD" w:rsidRPr="009D6A52">
        <w:t xml:space="preserve">. </w:t>
      </w:r>
      <w:proofErr w:type="spellStart"/>
      <w:r w:rsidR="001F16DD" w:rsidRPr="009D6A52">
        <w:t>Giovan</w:t>
      </w:r>
      <w:proofErr w:type="spellEnd"/>
      <w:r w:rsidR="001F16DD" w:rsidRPr="009D6A52">
        <w:t xml:space="preserve"> Francesco </w:t>
      </w:r>
      <w:proofErr w:type="spellStart"/>
      <w:r w:rsidR="001F16DD" w:rsidRPr="009D6A52">
        <w:t>Cresci</w:t>
      </w:r>
      <w:proofErr w:type="spellEnd"/>
      <w:r w:rsidR="001F16DD" w:rsidRPr="009D6A52">
        <w:t xml:space="preserve"> e la disputa </w:t>
      </w:r>
      <w:proofErr w:type="spellStart"/>
      <w:r w:rsidR="001F16DD" w:rsidRPr="009D6A52">
        <w:t>sulla</w:t>
      </w:r>
      <w:proofErr w:type="spellEnd"/>
      <w:r w:rsidR="001F16DD" w:rsidRPr="009D6A52">
        <w:t xml:space="preserve"> </w:t>
      </w:r>
      <w:proofErr w:type="spellStart"/>
      <w:r w:rsidR="001F16DD" w:rsidRPr="009D6A52">
        <w:t>corsiva</w:t>
      </w:r>
      <w:proofErr w:type="spellEnd"/>
      <w:r w:rsidR="009D6A52" w:rsidRPr="009D6A52">
        <w:t> »</w:t>
      </w:r>
      <w:r w:rsidR="001F16DD" w:rsidRPr="001F16DD">
        <w:t xml:space="preserve"> </w:t>
      </w:r>
      <w:r w:rsidR="001F16DD">
        <w:t xml:space="preserve">(inédit, p. 199-208.) cherche à clarifier les enjeux du débat sur la cursivité qui oppose </w:t>
      </w:r>
      <w:proofErr w:type="spellStart"/>
      <w:r w:rsidR="001F16DD">
        <w:t>Giovanbattista</w:t>
      </w:r>
      <w:proofErr w:type="spellEnd"/>
      <w:r w:rsidR="001F16DD">
        <w:t xml:space="preserve"> </w:t>
      </w:r>
      <w:proofErr w:type="spellStart"/>
      <w:r w:rsidR="001F16DD">
        <w:t>Palatino</w:t>
      </w:r>
      <w:proofErr w:type="spellEnd"/>
      <w:r w:rsidR="001F16DD">
        <w:t xml:space="preserve"> à </w:t>
      </w:r>
      <w:proofErr w:type="spellStart"/>
      <w:r w:rsidR="001F16DD">
        <w:t>Giovan</w:t>
      </w:r>
      <w:proofErr w:type="spellEnd"/>
      <w:r w:rsidR="001F16DD">
        <w:t xml:space="preserve"> Francesco </w:t>
      </w:r>
      <w:proofErr w:type="spellStart"/>
      <w:r w:rsidR="001F16DD">
        <w:t>Cresci</w:t>
      </w:r>
      <w:proofErr w:type="spellEnd"/>
      <w:r w:rsidR="001F16DD">
        <w:t xml:space="preserve">. </w:t>
      </w:r>
      <w:r w:rsidR="001F16DD">
        <w:lastRenderedPageBreak/>
        <w:t xml:space="preserve">Pour cela, l’A. </w:t>
      </w:r>
      <w:r w:rsidR="00BC0B74">
        <w:t xml:space="preserve">revient sur le traité de ce dernier, </w:t>
      </w:r>
      <w:proofErr w:type="spellStart"/>
      <w:r w:rsidR="00BC0B74" w:rsidRPr="00C25BD8">
        <w:rPr>
          <w:i/>
          <w:iCs/>
        </w:rPr>
        <w:t>Essemplare</w:t>
      </w:r>
      <w:proofErr w:type="spellEnd"/>
      <w:r w:rsidR="00BC0B74" w:rsidRPr="00C25BD8">
        <w:rPr>
          <w:i/>
          <w:iCs/>
        </w:rPr>
        <w:t xml:space="preserve"> di più sorti </w:t>
      </w:r>
      <w:proofErr w:type="spellStart"/>
      <w:r w:rsidR="00BC0B74" w:rsidRPr="00C25BD8">
        <w:rPr>
          <w:i/>
          <w:iCs/>
        </w:rPr>
        <w:t>lettere</w:t>
      </w:r>
      <w:proofErr w:type="spellEnd"/>
      <w:r w:rsidR="00C25BD8">
        <w:t xml:space="preserve">, destiné à modifier la pratique de l’écriture </w:t>
      </w:r>
      <w:r w:rsidR="0001661A">
        <w:t>de la chancellerie jusqu’au XVII</w:t>
      </w:r>
      <w:r w:rsidR="0001661A" w:rsidRPr="0001661A">
        <w:rPr>
          <w:vertAlign w:val="superscript"/>
        </w:rPr>
        <w:t>e</w:t>
      </w:r>
      <w:r w:rsidR="0001661A">
        <w:t xml:space="preserve"> s.</w:t>
      </w:r>
    </w:p>
    <w:p w14:paraId="09407C79" w14:textId="29C0ECEA" w:rsidR="0001661A" w:rsidRDefault="00E63345" w:rsidP="007A4600">
      <w:pPr>
        <w:spacing w:line="276" w:lineRule="auto"/>
      </w:pPr>
      <w:r>
        <w:t xml:space="preserve">Le chap. 11, </w:t>
      </w:r>
      <w:r w:rsidR="009D6A52" w:rsidRPr="009D6A52">
        <w:t>« </w:t>
      </w:r>
      <w:proofErr w:type="spellStart"/>
      <w:r w:rsidRPr="009D6A52">
        <w:t>Struttura</w:t>
      </w:r>
      <w:proofErr w:type="spellEnd"/>
      <w:r w:rsidRPr="009D6A52">
        <w:t xml:space="preserve">, </w:t>
      </w:r>
      <w:proofErr w:type="spellStart"/>
      <w:r w:rsidRPr="009D6A52">
        <w:t>esecuzione</w:t>
      </w:r>
      <w:proofErr w:type="spellEnd"/>
      <w:r w:rsidRPr="009D6A52">
        <w:t xml:space="preserve">, </w:t>
      </w:r>
      <w:proofErr w:type="spellStart"/>
      <w:r w:rsidRPr="009D6A52">
        <w:t>stile</w:t>
      </w:r>
      <w:proofErr w:type="spellEnd"/>
      <w:r w:rsidRPr="009D6A52">
        <w:t xml:space="preserve">: </w:t>
      </w:r>
      <w:proofErr w:type="spellStart"/>
      <w:r w:rsidRPr="009D6A52">
        <w:t>ripensando</w:t>
      </w:r>
      <w:proofErr w:type="spellEnd"/>
      <w:r w:rsidRPr="009D6A52">
        <w:t xml:space="preserve"> il </w:t>
      </w:r>
      <w:proofErr w:type="spellStart"/>
      <w:r w:rsidRPr="009D6A52">
        <w:t>protocollo</w:t>
      </w:r>
      <w:proofErr w:type="spellEnd"/>
      <w:r w:rsidRPr="009D6A52">
        <w:t xml:space="preserve"> Mallon</w:t>
      </w:r>
      <w:r w:rsidR="009D6A52" w:rsidRPr="009D6A52">
        <w:t> »</w:t>
      </w:r>
      <w:r>
        <w:rPr>
          <w:i/>
          <w:iCs/>
        </w:rPr>
        <w:t xml:space="preserve"> </w:t>
      </w:r>
      <w:r>
        <w:t xml:space="preserve">(p. 209-229.), commente le protocole de Jean Mallon, fixé en 1952 dans son ouvrage </w:t>
      </w:r>
      <w:r w:rsidRPr="00D33787">
        <w:rPr>
          <w:i/>
          <w:iCs/>
        </w:rPr>
        <w:t>Paléographie romaine</w:t>
      </w:r>
      <w:r>
        <w:t>.</w:t>
      </w:r>
      <w:r w:rsidR="00D33787">
        <w:t xml:space="preserve"> L</w:t>
      </w:r>
      <w:r>
        <w:t>’A.</w:t>
      </w:r>
      <w:r w:rsidR="00D33787">
        <w:t xml:space="preserve"> commente les remarques du paléographe français (chap. 1, § 10.)</w:t>
      </w:r>
      <w:r w:rsidR="002A37AE">
        <w:t xml:space="preserve"> sur les formes, l’angle d’écriture, le </w:t>
      </w:r>
      <w:proofErr w:type="spellStart"/>
      <w:r w:rsidR="002A37AE" w:rsidRPr="002A37AE">
        <w:rPr>
          <w:i/>
          <w:iCs/>
        </w:rPr>
        <w:t>ductus</w:t>
      </w:r>
      <w:proofErr w:type="spellEnd"/>
      <w:r w:rsidR="002A37AE">
        <w:t xml:space="preserve">, le module et le poids d’une écriture. Il réfléchit ensuite au rapport entre les écritures cursives et posées avant de considérer le style. Le </w:t>
      </w:r>
      <w:r w:rsidR="005772C9">
        <w:t xml:space="preserve">douzième et </w:t>
      </w:r>
      <w:r w:rsidR="002A37AE">
        <w:t xml:space="preserve">dernier chapitre inédit, </w:t>
      </w:r>
      <w:r w:rsidR="009D6A52" w:rsidRPr="009D6A52">
        <w:t>« </w:t>
      </w:r>
      <w:r w:rsidR="002A37AE" w:rsidRPr="009D6A52">
        <w:t xml:space="preserve">Il </w:t>
      </w:r>
      <w:proofErr w:type="spellStart"/>
      <w:r w:rsidR="002A37AE" w:rsidRPr="009D6A52">
        <w:t>mestiere</w:t>
      </w:r>
      <w:proofErr w:type="spellEnd"/>
      <w:r w:rsidR="002A37AE" w:rsidRPr="009D6A52">
        <w:t xml:space="preserve"> di </w:t>
      </w:r>
      <w:proofErr w:type="spellStart"/>
      <w:r w:rsidR="002A37AE" w:rsidRPr="009D6A52">
        <w:t>paleografo</w:t>
      </w:r>
      <w:proofErr w:type="spellEnd"/>
      <w:r w:rsidR="009D6A52" w:rsidRPr="009D6A52">
        <w:t> »</w:t>
      </w:r>
      <w:r w:rsidR="002A37AE" w:rsidRPr="002A37AE">
        <w:t xml:space="preserve"> (</w:t>
      </w:r>
      <w:r w:rsidR="002A37AE">
        <w:t>p. 231-248.) reprend les remarques et conseils formulés par l’A. aux jeunes pa</w:t>
      </w:r>
      <w:r w:rsidR="005772C9">
        <w:t>léographes</w:t>
      </w:r>
      <w:r w:rsidR="00B057EA">
        <w:t>.</w:t>
      </w:r>
    </w:p>
    <w:p w14:paraId="7B2991E0" w14:textId="0B0FC9BF" w:rsidR="00304C6E" w:rsidRPr="00BF1F35" w:rsidRDefault="007A4600" w:rsidP="00BF1F35">
      <w:pPr>
        <w:spacing w:line="276" w:lineRule="auto"/>
        <w:jc w:val="right"/>
      </w:pPr>
      <w:r>
        <w:t>Eléonore Venturelli</w:t>
      </w:r>
    </w:p>
    <w:sectPr w:rsidR="00304C6E" w:rsidRPr="00BF1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A0"/>
    <w:rsid w:val="0001661A"/>
    <w:rsid w:val="00072348"/>
    <w:rsid w:val="000A770D"/>
    <w:rsid w:val="000D30E5"/>
    <w:rsid w:val="000E0D50"/>
    <w:rsid w:val="000E28F9"/>
    <w:rsid w:val="00192D14"/>
    <w:rsid w:val="001A185C"/>
    <w:rsid w:val="001A2840"/>
    <w:rsid w:val="001A57DC"/>
    <w:rsid w:val="001B4DE8"/>
    <w:rsid w:val="001B73CD"/>
    <w:rsid w:val="001C0EBB"/>
    <w:rsid w:val="001F16DD"/>
    <w:rsid w:val="001F43F1"/>
    <w:rsid w:val="00207807"/>
    <w:rsid w:val="002246D2"/>
    <w:rsid w:val="0023162B"/>
    <w:rsid w:val="0025337F"/>
    <w:rsid w:val="00256475"/>
    <w:rsid w:val="0028493C"/>
    <w:rsid w:val="002910C7"/>
    <w:rsid w:val="002A37AE"/>
    <w:rsid w:val="002A37FE"/>
    <w:rsid w:val="002C5F4B"/>
    <w:rsid w:val="00304C6E"/>
    <w:rsid w:val="00393A9E"/>
    <w:rsid w:val="003B0385"/>
    <w:rsid w:val="003F4B49"/>
    <w:rsid w:val="003F6018"/>
    <w:rsid w:val="004153D9"/>
    <w:rsid w:val="004305B7"/>
    <w:rsid w:val="00457EA0"/>
    <w:rsid w:val="00483A0C"/>
    <w:rsid w:val="00487D83"/>
    <w:rsid w:val="004969E9"/>
    <w:rsid w:val="004B115C"/>
    <w:rsid w:val="004C07B1"/>
    <w:rsid w:val="004D601D"/>
    <w:rsid w:val="004F2509"/>
    <w:rsid w:val="004F32EB"/>
    <w:rsid w:val="00507758"/>
    <w:rsid w:val="00514539"/>
    <w:rsid w:val="005153AC"/>
    <w:rsid w:val="00531438"/>
    <w:rsid w:val="0054379F"/>
    <w:rsid w:val="0056171F"/>
    <w:rsid w:val="00563AF5"/>
    <w:rsid w:val="005772C9"/>
    <w:rsid w:val="00584010"/>
    <w:rsid w:val="00597412"/>
    <w:rsid w:val="005B7CBF"/>
    <w:rsid w:val="005E175A"/>
    <w:rsid w:val="00606AFC"/>
    <w:rsid w:val="0061346A"/>
    <w:rsid w:val="006163B1"/>
    <w:rsid w:val="006528ED"/>
    <w:rsid w:val="0066359C"/>
    <w:rsid w:val="006A3A6B"/>
    <w:rsid w:val="006A7CF0"/>
    <w:rsid w:val="006C59F9"/>
    <w:rsid w:val="007376CA"/>
    <w:rsid w:val="00765563"/>
    <w:rsid w:val="007951A4"/>
    <w:rsid w:val="007A4600"/>
    <w:rsid w:val="007C5759"/>
    <w:rsid w:val="00800A0C"/>
    <w:rsid w:val="008029CC"/>
    <w:rsid w:val="008872A4"/>
    <w:rsid w:val="008D1AC3"/>
    <w:rsid w:val="008D44E4"/>
    <w:rsid w:val="008E60A8"/>
    <w:rsid w:val="008F4F6F"/>
    <w:rsid w:val="00937CEF"/>
    <w:rsid w:val="00946E9A"/>
    <w:rsid w:val="009D6A52"/>
    <w:rsid w:val="009E3B47"/>
    <w:rsid w:val="009E69C9"/>
    <w:rsid w:val="009F1BC0"/>
    <w:rsid w:val="009F3352"/>
    <w:rsid w:val="00A11A4A"/>
    <w:rsid w:val="00A51255"/>
    <w:rsid w:val="00A66DD3"/>
    <w:rsid w:val="00A722E7"/>
    <w:rsid w:val="00B057EA"/>
    <w:rsid w:val="00B154EE"/>
    <w:rsid w:val="00B61BC5"/>
    <w:rsid w:val="00B841F3"/>
    <w:rsid w:val="00B84C26"/>
    <w:rsid w:val="00B90A4F"/>
    <w:rsid w:val="00B930D5"/>
    <w:rsid w:val="00B936E0"/>
    <w:rsid w:val="00BC0B74"/>
    <w:rsid w:val="00BC5781"/>
    <w:rsid w:val="00BD249F"/>
    <w:rsid w:val="00BD7CD9"/>
    <w:rsid w:val="00BE44A6"/>
    <w:rsid w:val="00BF1F35"/>
    <w:rsid w:val="00C25BD8"/>
    <w:rsid w:val="00C614BA"/>
    <w:rsid w:val="00C77F50"/>
    <w:rsid w:val="00CC6024"/>
    <w:rsid w:val="00CF1567"/>
    <w:rsid w:val="00D327A9"/>
    <w:rsid w:val="00D33787"/>
    <w:rsid w:val="00D455AD"/>
    <w:rsid w:val="00D5486E"/>
    <w:rsid w:val="00D858A0"/>
    <w:rsid w:val="00D90590"/>
    <w:rsid w:val="00DD40B9"/>
    <w:rsid w:val="00DF0AD2"/>
    <w:rsid w:val="00DF2B50"/>
    <w:rsid w:val="00E02700"/>
    <w:rsid w:val="00E23E29"/>
    <w:rsid w:val="00E5784D"/>
    <w:rsid w:val="00E63345"/>
    <w:rsid w:val="00E64801"/>
    <w:rsid w:val="00E64DAE"/>
    <w:rsid w:val="00E81D8F"/>
    <w:rsid w:val="00E82334"/>
    <w:rsid w:val="00EB09DD"/>
    <w:rsid w:val="00F17416"/>
    <w:rsid w:val="00F23138"/>
    <w:rsid w:val="00F736EB"/>
    <w:rsid w:val="00F9033E"/>
    <w:rsid w:val="00F9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C21C"/>
  <w15:chartTrackingRefBased/>
  <w15:docId w15:val="{DF9FF2D3-8CCA-4ADC-B90A-0528506D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4A"/>
    <w:pPr>
      <w:spacing w:line="360" w:lineRule="auto"/>
      <w:ind w:firstLine="709"/>
    </w:pPr>
    <w:rPr>
      <w:rFonts w:ascii="Times New Roman" w:hAnsi="Times New Roman" w:cs="Times New Roman"/>
      <w:sz w:val="24"/>
      <w:szCs w:val="24"/>
      <w:lang w:eastAsia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765563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1C0EBB"/>
    <w:pPr>
      <w:spacing w:before="120" w:after="120"/>
      <w:outlineLvl w:val="1"/>
    </w:pPr>
    <w:rPr>
      <w:b w:val="0"/>
      <w:i/>
      <w:sz w:val="24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765563"/>
    <w:pPr>
      <w:outlineLvl w:val="2"/>
    </w:pPr>
    <w:rPr>
      <w:b/>
      <w:i w:val="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C0EBB"/>
    <w:rPr>
      <w:rFonts w:ascii="Times New Roman" w:eastAsiaTheme="majorEastAsia" w:hAnsi="Times New Roman" w:cstheme="majorBidi"/>
      <w:i/>
      <w:sz w:val="24"/>
      <w:szCs w:val="26"/>
      <w:lang w:eastAsia="fr-BE"/>
    </w:rPr>
  </w:style>
  <w:style w:type="character" w:customStyle="1" w:styleId="Titre1Car">
    <w:name w:val="Titre 1 Car"/>
    <w:basedOn w:val="Policepardfaut"/>
    <w:link w:val="Titre1"/>
    <w:uiPriority w:val="9"/>
    <w:rsid w:val="0076556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65563"/>
    <w:rPr>
      <w:rFonts w:ascii="Times New Roman" w:eastAsiaTheme="majorEastAsia" w:hAnsi="Times New Roman" w:cstheme="majorBidi"/>
      <w:sz w:val="24"/>
      <w:szCs w:val="24"/>
    </w:rPr>
  </w:style>
  <w:style w:type="paragraph" w:styleId="Notedebasdepage">
    <w:name w:val="footnote text"/>
    <w:link w:val="NotedebasdepageCar"/>
    <w:uiPriority w:val="99"/>
    <w:semiHidden/>
    <w:unhideWhenUsed/>
    <w:rsid w:val="00A11A4A"/>
    <w:rPr>
      <w:rFonts w:ascii="Times New Roman" w:hAnsi="Times New Roman" w:cs="Times New Roman"/>
      <w:sz w:val="20"/>
      <w:szCs w:val="20"/>
      <w:lang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1A4A"/>
    <w:rPr>
      <w:rFonts w:ascii="Times New Roman" w:hAnsi="Times New Roman" w:cs="Times New Roman"/>
      <w:sz w:val="20"/>
      <w:szCs w:val="20"/>
      <w:lang w:eastAsia="fr-B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7CD9"/>
    <w:pPr>
      <w:numPr>
        <w:ilvl w:val="1"/>
      </w:numPr>
      <w:spacing w:after="240"/>
      <w:ind w:firstLine="709"/>
      <w:jc w:val="center"/>
    </w:pPr>
    <w:rPr>
      <w:rFonts w:eastAsiaTheme="minorEastAsia" w:cstheme="minorBidi"/>
      <w:b/>
      <w:i/>
      <w:spacing w:val="15"/>
      <w:sz w:val="36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D7CD9"/>
    <w:rPr>
      <w:rFonts w:ascii="Times New Roman" w:eastAsiaTheme="minorEastAsia" w:hAnsi="Times New Roman"/>
      <w:b/>
      <w:i/>
      <w:spacing w:val="15"/>
      <w:sz w:val="36"/>
      <w:lang w:eastAsia="fr-B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2910C7"/>
    <w:pPr>
      <w:spacing w:before="320" w:after="320" w:line="240" w:lineRule="auto"/>
      <w:ind w:firstLine="0"/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10C7"/>
    <w:rPr>
      <w:rFonts w:ascii="Times New Roman" w:eastAsiaTheme="majorEastAsia" w:hAnsi="Times New Roman" w:cstheme="majorBidi"/>
      <w:spacing w:val="-10"/>
      <w:kern w:val="28"/>
      <w:sz w:val="40"/>
      <w:szCs w:val="56"/>
      <w:lang w:eastAsia="fr-BE"/>
    </w:rPr>
  </w:style>
  <w:style w:type="paragraph" w:styleId="Citation">
    <w:name w:val="Quote"/>
    <w:basedOn w:val="Normal"/>
    <w:next w:val="Normal"/>
    <w:link w:val="CitationCar"/>
    <w:uiPriority w:val="29"/>
    <w:qFormat/>
    <w:rsid w:val="00D455AD"/>
    <w:pPr>
      <w:spacing w:before="120" w:after="120" w:line="240" w:lineRule="auto"/>
      <w:ind w:left="851" w:firstLine="0"/>
      <w:contextualSpacing/>
    </w:pPr>
    <w:rPr>
      <w:i/>
      <w:iCs/>
      <w:noProof/>
      <w:lang w:val="la-Latn"/>
    </w:rPr>
  </w:style>
  <w:style w:type="character" w:customStyle="1" w:styleId="CitationCar">
    <w:name w:val="Citation Car"/>
    <w:basedOn w:val="Policepardfaut"/>
    <w:link w:val="Citation"/>
    <w:uiPriority w:val="29"/>
    <w:rsid w:val="00D455AD"/>
    <w:rPr>
      <w:rFonts w:ascii="Times New Roman" w:hAnsi="Times New Roman" w:cs="Times New Roman"/>
      <w:i/>
      <w:iCs/>
      <w:noProof/>
      <w:sz w:val="24"/>
      <w:szCs w:val="24"/>
      <w:lang w:val="la-Latn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2</Pages>
  <Words>730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Eléonore Venturelli</dc:creator>
  <cp:keywords/>
  <dc:description/>
  <cp:lastModifiedBy>Eléonore Venturelli</cp:lastModifiedBy>
  <cp:revision>16</cp:revision>
  <dcterms:created xsi:type="dcterms:W3CDTF">2023-02-03T09:23:00Z</dcterms:created>
  <dcterms:modified xsi:type="dcterms:W3CDTF">2023-07-12T13:46:00Z</dcterms:modified>
</cp:coreProperties>
</file>