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5E0" w:rsidRPr="00A06DA7" w:rsidRDefault="00A06DA7" w:rsidP="00A06DA7">
      <w:pPr>
        <w:pStyle w:val="NormalWeb"/>
        <w:shd w:val="clear" w:color="auto" w:fill="FFFFFF"/>
        <w:spacing w:before="0" w:beforeAutospacing="0" w:after="0" w:afterAutospacing="0"/>
        <w:rPr>
          <w:rFonts w:ascii="Calibri" w:hAnsi="Calibri" w:cs="Calibri"/>
          <w:color w:val="201F1E"/>
          <w:sz w:val="22"/>
          <w:szCs w:val="22"/>
        </w:rPr>
      </w:pPr>
      <w:r>
        <w:rPr>
          <w:b/>
          <w:bCs/>
          <w:color w:val="000000"/>
          <w:bdr w:val="none" w:sz="0" w:space="0" w:color="auto" w:frame="1"/>
        </w:rPr>
        <w:t>BRIKE Xavier</w:t>
      </w:r>
      <w:r>
        <w:rPr>
          <w:color w:val="000000"/>
          <w:bdr w:val="none" w:sz="0" w:space="0" w:color="auto" w:frame="1"/>
        </w:rPr>
        <w:t>, « </w:t>
      </w:r>
      <w:bookmarkStart w:id="0" w:name="_GoBack"/>
      <w:r>
        <w:rPr>
          <w:color w:val="000000"/>
          <w:bdr w:val="none" w:sz="0" w:space="0" w:color="auto" w:frame="1"/>
        </w:rPr>
        <w:t xml:space="preserve">Voyageurs de l'exil </w:t>
      </w:r>
      <w:bookmarkEnd w:id="0"/>
      <w:r>
        <w:rPr>
          <w:color w:val="000000"/>
          <w:bdr w:val="none" w:sz="0" w:space="0" w:color="auto" w:frame="1"/>
        </w:rPr>
        <w:t>: victimes ou héros ? », Culture et démocratie, Hors-série, migrations, arts et cultures. Edité en février 2019. </w:t>
      </w:r>
    </w:p>
    <w:p w:rsidR="00A06DA7" w:rsidRDefault="00A06DA7"/>
    <w:p w:rsidR="00A06DA7" w:rsidRPr="00A06DA7" w:rsidRDefault="00A06DA7" w:rsidP="00A06DA7">
      <w:pPr>
        <w:shd w:val="clear" w:color="auto" w:fill="FFFFFF"/>
        <w:spacing w:after="0" w:line="450" w:lineRule="atLeast"/>
        <w:textAlignment w:val="baseline"/>
        <w:rPr>
          <w:rFonts w:ascii="Arial" w:eastAsia="Times New Roman" w:hAnsi="Arial" w:cs="Arial"/>
          <w:color w:val="333333"/>
          <w:sz w:val="27"/>
          <w:szCs w:val="27"/>
          <w:lang w:eastAsia="fr-BE"/>
        </w:rPr>
      </w:pPr>
      <w:r w:rsidRPr="00A06DA7">
        <w:rPr>
          <w:rFonts w:ascii="Arial" w:eastAsia="Times New Roman" w:hAnsi="Arial" w:cs="Arial"/>
          <w:color w:val="333333"/>
          <w:sz w:val="27"/>
          <w:szCs w:val="27"/>
          <w:lang w:eastAsia="fr-BE"/>
        </w:rPr>
        <w:t xml:space="preserve">Un magazine à lire pour penser humainement les migrations. En vente dans tous les </w:t>
      </w:r>
      <w:proofErr w:type="spellStart"/>
      <w:r w:rsidRPr="00A06DA7">
        <w:rPr>
          <w:rFonts w:ascii="Arial" w:eastAsia="Times New Roman" w:hAnsi="Arial" w:cs="Arial"/>
          <w:color w:val="333333"/>
          <w:sz w:val="27"/>
          <w:szCs w:val="27"/>
          <w:lang w:eastAsia="fr-BE"/>
        </w:rPr>
        <w:t>PointCulture</w:t>
      </w:r>
      <w:proofErr w:type="spellEnd"/>
      <w:r w:rsidRPr="00A06DA7">
        <w:rPr>
          <w:rFonts w:ascii="Arial" w:eastAsia="Times New Roman" w:hAnsi="Arial" w:cs="Arial"/>
          <w:color w:val="333333"/>
          <w:sz w:val="27"/>
          <w:szCs w:val="27"/>
          <w:lang w:eastAsia="fr-BE"/>
        </w:rPr>
        <w:t>.</w:t>
      </w:r>
    </w:p>
    <w:p w:rsidR="00A06DA7" w:rsidRPr="00A06DA7" w:rsidRDefault="00A06DA7" w:rsidP="00A06DA7">
      <w:pPr>
        <w:shd w:val="clear" w:color="auto" w:fill="FFFFFF"/>
        <w:spacing w:after="0" w:line="240" w:lineRule="auto"/>
        <w:textAlignment w:val="baseline"/>
        <w:rPr>
          <w:rFonts w:ascii="Times New Roman" w:eastAsia="Times New Roman" w:hAnsi="Times New Roman" w:cs="Times New Roman"/>
          <w:color w:val="333333"/>
          <w:sz w:val="24"/>
          <w:szCs w:val="24"/>
          <w:lang w:eastAsia="fr-BE"/>
        </w:rPr>
      </w:pPr>
      <w:r w:rsidRPr="00A06DA7">
        <w:rPr>
          <w:rFonts w:ascii="Times New Roman" w:eastAsia="Times New Roman" w:hAnsi="Times New Roman" w:cs="Times New Roman"/>
          <w:color w:val="333333"/>
          <w:sz w:val="24"/>
          <w:szCs w:val="24"/>
          <w:lang w:eastAsia="fr-BE"/>
        </w:rPr>
        <w:t>Pour </w:t>
      </w:r>
      <w:hyperlink r:id="rId5" w:tgtFrame="_blank" w:history="1">
        <w:r w:rsidRPr="00A06DA7">
          <w:rPr>
            <w:rFonts w:ascii="inherit" w:eastAsia="Times New Roman" w:hAnsi="inherit" w:cs="Times New Roman"/>
            <w:b/>
            <w:bCs/>
            <w:color w:val="6F9ABC"/>
            <w:sz w:val="24"/>
            <w:szCs w:val="24"/>
            <w:bdr w:val="none" w:sz="0" w:space="0" w:color="auto" w:frame="1"/>
            <w:lang w:eastAsia="fr-BE"/>
          </w:rPr>
          <w:t>Culture &amp; Démocratie</w:t>
        </w:r>
      </w:hyperlink>
      <w:r w:rsidRPr="00A06DA7">
        <w:rPr>
          <w:rFonts w:ascii="Times New Roman" w:eastAsia="Times New Roman" w:hAnsi="Times New Roman" w:cs="Times New Roman"/>
          <w:color w:val="333333"/>
          <w:sz w:val="24"/>
          <w:szCs w:val="24"/>
          <w:lang w:eastAsia="fr-BE"/>
        </w:rPr>
        <w:t xml:space="preserve">, les migrations sont un objet d’étude et d’éducation au long cours. Comprenez bien : il ne s’agit pas d’éduquer les </w:t>
      </w:r>
      <w:proofErr w:type="spellStart"/>
      <w:r w:rsidRPr="00A06DA7">
        <w:rPr>
          <w:rFonts w:ascii="Times New Roman" w:eastAsia="Times New Roman" w:hAnsi="Times New Roman" w:cs="Times New Roman"/>
          <w:color w:val="333333"/>
          <w:sz w:val="24"/>
          <w:szCs w:val="24"/>
          <w:lang w:eastAsia="fr-BE"/>
        </w:rPr>
        <w:t>migrant·e·s</w:t>
      </w:r>
      <w:proofErr w:type="spellEnd"/>
      <w:r w:rsidRPr="00A06DA7">
        <w:rPr>
          <w:rFonts w:ascii="Times New Roman" w:eastAsia="Times New Roman" w:hAnsi="Times New Roman" w:cs="Times New Roman"/>
          <w:color w:val="333333"/>
          <w:sz w:val="24"/>
          <w:szCs w:val="24"/>
          <w:lang w:eastAsia="fr-BE"/>
        </w:rPr>
        <w:t xml:space="preserve"> ! Il convient de s’éduquer tous ensemble à l’aune de l’actuelle « crise migratoire », d'inventer une éducation au monde à partir des migrations, réalité civilisationnelle constante qu’il faudrait reconnaître comme telle. Ce Hors-Série au journal de l’association est, en effet, le troisième ouvrage consacré à cette question très riche.</w:t>
      </w:r>
    </w:p>
    <w:p w:rsidR="00A06DA7" w:rsidRPr="00A06DA7" w:rsidRDefault="00A06DA7" w:rsidP="00A06DA7">
      <w:pPr>
        <w:shd w:val="clear" w:color="auto" w:fill="FFFFFF"/>
        <w:spacing w:after="225" w:line="240" w:lineRule="auto"/>
        <w:textAlignment w:val="baseline"/>
        <w:rPr>
          <w:rFonts w:ascii="Times New Roman" w:eastAsia="Times New Roman" w:hAnsi="Times New Roman" w:cs="Times New Roman"/>
          <w:color w:val="333333"/>
          <w:sz w:val="24"/>
          <w:szCs w:val="24"/>
          <w:lang w:eastAsia="fr-BE"/>
        </w:rPr>
      </w:pPr>
      <w:r w:rsidRPr="00A06DA7">
        <w:rPr>
          <w:rFonts w:ascii="Times New Roman" w:eastAsia="Times New Roman" w:hAnsi="Times New Roman" w:cs="Times New Roman"/>
          <w:color w:val="333333"/>
          <w:sz w:val="24"/>
          <w:szCs w:val="24"/>
          <w:lang w:eastAsia="fr-BE"/>
        </w:rPr>
        <w:t>Le focus sur l’espace urbain conduit à structurer la publication en plusieurs chapitres :</w:t>
      </w:r>
    </w:p>
    <w:p w:rsidR="00A06DA7" w:rsidRPr="00A06DA7" w:rsidRDefault="00A06DA7" w:rsidP="00A06DA7">
      <w:pPr>
        <w:numPr>
          <w:ilvl w:val="0"/>
          <w:numId w:val="1"/>
        </w:numPr>
        <w:shd w:val="clear" w:color="auto" w:fill="FFFFFF"/>
        <w:spacing w:after="0" w:line="240" w:lineRule="auto"/>
        <w:ind w:left="0"/>
        <w:textAlignment w:val="baseline"/>
        <w:rPr>
          <w:rFonts w:ascii="Times New Roman" w:eastAsia="Times New Roman" w:hAnsi="Times New Roman" w:cs="Times New Roman"/>
          <w:color w:val="333333"/>
          <w:sz w:val="24"/>
          <w:szCs w:val="24"/>
          <w:lang w:eastAsia="fr-BE"/>
        </w:rPr>
      </w:pPr>
      <w:r w:rsidRPr="00A06DA7">
        <w:rPr>
          <w:rFonts w:ascii="inherit" w:eastAsia="Times New Roman" w:hAnsi="inherit" w:cs="Times New Roman"/>
          <w:i/>
          <w:iCs/>
          <w:color w:val="333333"/>
          <w:sz w:val="24"/>
          <w:szCs w:val="24"/>
          <w:bdr w:val="none" w:sz="0" w:space="0" w:color="auto" w:frame="1"/>
          <w:lang w:eastAsia="fr-BE"/>
        </w:rPr>
        <w:t>« Villes et frontières », « Villes et migrations »</w:t>
      </w:r>
    </w:p>
    <w:p w:rsidR="00A06DA7" w:rsidRPr="00A06DA7" w:rsidRDefault="00A06DA7" w:rsidP="00A06DA7">
      <w:pPr>
        <w:numPr>
          <w:ilvl w:val="0"/>
          <w:numId w:val="1"/>
        </w:numPr>
        <w:shd w:val="clear" w:color="auto" w:fill="FFFFFF"/>
        <w:spacing w:after="0" w:line="240" w:lineRule="auto"/>
        <w:ind w:left="0"/>
        <w:textAlignment w:val="baseline"/>
        <w:rPr>
          <w:rFonts w:ascii="Times New Roman" w:eastAsia="Times New Roman" w:hAnsi="Times New Roman" w:cs="Times New Roman"/>
          <w:color w:val="333333"/>
          <w:sz w:val="24"/>
          <w:szCs w:val="24"/>
          <w:lang w:eastAsia="fr-BE"/>
        </w:rPr>
      </w:pPr>
      <w:r w:rsidRPr="00A06DA7">
        <w:rPr>
          <w:rFonts w:ascii="inherit" w:eastAsia="Times New Roman" w:hAnsi="inherit" w:cs="Times New Roman"/>
          <w:i/>
          <w:iCs/>
          <w:color w:val="333333"/>
          <w:sz w:val="24"/>
          <w:szCs w:val="24"/>
          <w:bdr w:val="none" w:sz="0" w:space="0" w:color="auto" w:frame="1"/>
          <w:lang w:eastAsia="fr-BE"/>
        </w:rPr>
        <w:t>« Exils et asile »</w:t>
      </w:r>
    </w:p>
    <w:p w:rsidR="00A06DA7" w:rsidRPr="00A06DA7" w:rsidRDefault="00A06DA7" w:rsidP="00A06DA7">
      <w:pPr>
        <w:numPr>
          <w:ilvl w:val="0"/>
          <w:numId w:val="1"/>
        </w:numPr>
        <w:shd w:val="clear" w:color="auto" w:fill="FFFFFF"/>
        <w:spacing w:after="0" w:line="240" w:lineRule="auto"/>
        <w:ind w:left="0"/>
        <w:textAlignment w:val="baseline"/>
        <w:rPr>
          <w:rFonts w:ascii="Times New Roman" w:eastAsia="Times New Roman" w:hAnsi="Times New Roman" w:cs="Times New Roman"/>
          <w:color w:val="333333"/>
          <w:sz w:val="24"/>
          <w:szCs w:val="24"/>
          <w:lang w:eastAsia="fr-BE"/>
        </w:rPr>
      </w:pPr>
      <w:r w:rsidRPr="00A06DA7">
        <w:rPr>
          <w:rFonts w:ascii="inherit" w:eastAsia="Times New Roman" w:hAnsi="inherit" w:cs="Times New Roman"/>
          <w:i/>
          <w:iCs/>
          <w:color w:val="333333"/>
          <w:sz w:val="24"/>
          <w:szCs w:val="24"/>
          <w:bdr w:val="none" w:sz="0" w:space="0" w:color="auto" w:frame="1"/>
          <w:lang w:eastAsia="fr-BE"/>
        </w:rPr>
        <w:t>« Frontières symboliques, expériences sensibles »</w:t>
      </w:r>
    </w:p>
    <w:p w:rsidR="00A06DA7" w:rsidRPr="00A06DA7" w:rsidRDefault="00A06DA7" w:rsidP="00A06DA7">
      <w:pPr>
        <w:shd w:val="clear" w:color="auto" w:fill="FFFFFF"/>
        <w:spacing w:after="225" w:line="240" w:lineRule="auto"/>
        <w:textAlignment w:val="baseline"/>
        <w:rPr>
          <w:rFonts w:ascii="Times New Roman" w:eastAsia="Times New Roman" w:hAnsi="Times New Roman" w:cs="Times New Roman"/>
          <w:color w:val="333333"/>
          <w:sz w:val="24"/>
          <w:szCs w:val="24"/>
          <w:lang w:eastAsia="fr-BE"/>
        </w:rPr>
      </w:pPr>
      <w:r w:rsidRPr="00A06DA7">
        <w:rPr>
          <w:rFonts w:ascii="Times New Roman" w:eastAsia="Times New Roman" w:hAnsi="Times New Roman" w:cs="Times New Roman"/>
          <w:color w:val="333333"/>
          <w:sz w:val="24"/>
          <w:szCs w:val="24"/>
          <w:lang w:eastAsia="fr-BE"/>
        </w:rPr>
        <w:t>Chaque article est introduit par un court commentaire qui trace un fil rouge, non directif mais pluriel, de texte en texte.</w:t>
      </w:r>
    </w:p>
    <w:p w:rsidR="00A06DA7" w:rsidRPr="00A06DA7" w:rsidRDefault="00A06DA7" w:rsidP="00A06DA7">
      <w:pPr>
        <w:shd w:val="clear" w:color="auto" w:fill="FFFFFF"/>
        <w:spacing w:after="0" w:line="240" w:lineRule="auto"/>
        <w:textAlignment w:val="baseline"/>
        <w:rPr>
          <w:rFonts w:ascii="Times New Roman" w:eastAsia="Times New Roman" w:hAnsi="Times New Roman" w:cs="Times New Roman"/>
          <w:color w:val="333333"/>
          <w:sz w:val="24"/>
          <w:szCs w:val="24"/>
          <w:lang w:eastAsia="fr-BE"/>
        </w:rPr>
      </w:pPr>
      <w:r w:rsidRPr="00A06DA7">
        <w:rPr>
          <w:rFonts w:ascii="Times New Roman" w:eastAsia="Times New Roman" w:hAnsi="Times New Roman" w:cs="Times New Roman"/>
          <w:color w:val="333333"/>
          <w:sz w:val="24"/>
          <w:szCs w:val="24"/>
          <w:lang w:eastAsia="fr-BE"/>
        </w:rPr>
        <w:t>La diversité des approches, des plumes, des personnalités qui contribuent à l’ouvrage lui apportent une belle tonicité, la complémentarité des registres ouvre des perspectives. La poésie, les témoignages, les sciences humaines, les approches politiques, l’usage critique des créations esthétiques pour développer des sensibilités hospitalières, cet ensemble correspond à la marque de fabrique originale de Culture &amp; Démocratie : étudier, précisément, ce qui relie pratique culturelle et pratique démocratique. Le partenariat avec le collectif </w:t>
      </w:r>
      <w:proofErr w:type="spellStart"/>
      <w:r w:rsidRPr="00A06DA7">
        <w:rPr>
          <w:rFonts w:ascii="Times New Roman" w:eastAsia="Times New Roman" w:hAnsi="Times New Roman" w:cs="Times New Roman"/>
          <w:color w:val="333333"/>
          <w:sz w:val="24"/>
          <w:szCs w:val="24"/>
          <w:lang w:eastAsia="fr-BE"/>
        </w:rPr>
        <w:fldChar w:fldCharType="begin"/>
      </w:r>
      <w:r w:rsidRPr="00A06DA7">
        <w:rPr>
          <w:rFonts w:ascii="Times New Roman" w:eastAsia="Times New Roman" w:hAnsi="Times New Roman" w:cs="Times New Roman"/>
          <w:color w:val="333333"/>
          <w:sz w:val="24"/>
          <w:szCs w:val="24"/>
          <w:lang w:eastAsia="fr-BE"/>
        </w:rPr>
        <w:instrText xml:space="preserve"> HYPERLINK "https://kompost.me/" \t "_blank" </w:instrText>
      </w:r>
      <w:r w:rsidRPr="00A06DA7">
        <w:rPr>
          <w:rFonts w:ascii="Times New Roman" w:eastAsia="Times New Roman" w:hAnsi="Times New Roman" w:cs="Times New Roman"/>
          <w:color w:val="333333"/>
          <w:sz w:val="24"/>
          <w:szCs w:val="24"/>
          <w:lang w:eastAsia="fr-BE"/>
        </w:rPr>
        <w:fldChar w:fldCharType="separate"/>
      </w:r>
      <w:r w:rsidRPr="00A06DA7">
        <w:rPr>
          <w:rFonts w:ascii="inherit" w:eastAsia="Times New Roman" w:hAnsi="inherit" w:cs="Times New Roman"/>
          <w:b/>
          <w:bCs/>
          <w:color w:val="6F9ABC"/>
          <w:sz w:val="24"/>
          <w:szCs w:val="24"/>
          <w:bdr w:val="none" w:sz="0" w:space="0" w:color="auto" w:frame="1"/>
          <w:lang w:eastAsia="fr-BE"/>
        </w:rPr>
        <w:t>Kom.post</w:t>
      </w:r>
      <w:proofErr w:type="spellEnd"/>
      <w:r w:rsidRPr="00A06DA7">
        <w:rPr>
          <w:rFonts w:ascii="Times New Roman" w:eastAsia="Times New Roman" w:hAnsi="Times New Roman" w:cs="Times New Roman"/>
          <w:color w:val="333333"/>
          <w:sz w:val="24"/>
          <w:szCs w:val="24"/>
          <w:lang w:eastAsia="fr-BE"/>
        </w:rPr>
        <w:fldChar w:fldCharType="end"/>
      </w:r>
      <w:r w:rsidRPr="00A06DA7">
        <w:rPr>
          <w:rFonts w:ascii="Times New Roman" w:eastAsia="Times New Roman" w:hAnsi="Times New Roman" w:cs="Times New Roman"/>
          <w:color w:val="333333"/>
          <w:sz w:val="24"/>
          <w:szCs w:val="24"/>
          <w:lang w:eastAsia="fr-BE"/>
        </w:rPr>
        <w:t> a bien amplifié cette ligne éditoriale.</w:t>
      </w:r>
    </w:p>
    <w:p w:rsidR="00A06DA7" w:rsidRPr="00A06DA7" w:rsidRDefault="00A06DA7" w:rsidP="00A06DA7">
      <w:pPr>
        <w:shd w:val="clear" w:color="auto" w:fill="FFFFFF"/>
        <w:spacing w:after="0" w:line="240" w:lineRule="auto"/>
        <w:textAlignment w:val="baseline"/>
        <w:rPr>
          <w:rFonts w:ascii="Times New Roman" w:eastAsia="Times New Roman" w:hAnsi="Times New Roman" w:cs="Times New Roman"/>
          <w:color w:val="333333"/>
          <w:sz w:val="24"/>
          <w:szCs w:val="24"/>
          <w:lang w:eastAsia="fr-BE"/>
        </w:rPr>
      </w:pPr>
      <w:r w:rsidRPr="00A06DA7">
        <w:rPr>
          <w:rFonts w:ascii="Times New Roman" w:eastAsia="Times New Roman" w:hAnsi="Times New Roman" w:cs="Times New Roman"/>
          <w:color w:val="333333"/>
          <w:sz w:val="24"/>
          <w:szCs w:val="24"/>
          <w:lang w:eastAsia="fr-BE"/>
        </w:rPr>
        <w:t>L’illustration, confiée à la photographe </w:t>
      </w:r>
      <w:hyperlink r:id="rId6" w:tgtFrame="_blank" w:history="1">
        <w:r w:rsidRPr="00A06DA7">
          <w:rPr>
            <w:rFonts w:ascii="inherit" w:eastAsia="Times New Roman" w:hAnsi="inherit" w:cs="Times New Roman"/>
            <w:b/>
            <w:bCs/>
            <w:color w:val="6F9ABC"/>
            <w:sz w:val="24"/>
            <w:szCs w:val="24"/>
            <w:bdr w:val="none" w:sz="0" w:space="0" w:color="auto" w:frame="1"/>
            <w:lang w:eastAsia="fr-BE"/>
          </w:rPr>
          <w:t xml:space="preserve">Elisa </w:t>
        </w:r>
        <w:proofErr w:type="spellStart"/>
        <w:r w:rsidRPr="00A06DA7">
          <w:rPr>
            <w:rFonts w:ascii="inherit" w:eastAsia="Times New Roman" w:hAnsi="inherit" w:cs="Times New Roman"/>
            <w:b/>
            <w:bCs/>
            <w:color w:val="6F9ABC"/>
            <w:sz w:val="24"/>
            <w:szCs w:val="24"/>
            <w:bdr w:val="none" w:sz="0" w:space="0" w:color="auto" w:frame="1"/>
            <w:lang w:eastAsia="fr-BE"/>
          </w:rPr>
          <w:t>Larvego</w:t>
        </w:r>
        <w:proofErr w:type="spellEnd"/>
      </w:hyperlink>
      <w:r w:rsidRPr="00A06DA7">
        <w:rPr>
          <w:rFonts w:ascii="Times New Roman" w:eastAsia="Times New Roman" w:hAnsi="Times New Roman" w:cs="Times New Roman"/>
          <w:color w:val="333333"/>
          <w:sz w:val="24"/>
          <w:szCs w:val="24"/>
          <w:lang w:eastAsia="fr-BE"/>
        </w:rPr>
        <w:t>, est de grande qualité. Série de photos réalisées autour de Calais.</w:t>
      </w:r>
    </w:p>
    <w:p w:rsidR="00A06DA7" w:rsidRPr="00A06DA7" w:rsidRDefault="00A06DA7" w:rsidP="00A06DA7">
      <w:pPr>
        <w:shd w:val="clear" w:color="auto" w:fill="FFFFFF"/>
        <w:spacing w:after="225" w:line="240" w:lineRule="auto"/>
        <w:textAlignment w:val="baseline"/>
        <w:rPr>
          <w:rFonts w:ascii="Times New Roman" w:eastAsia="Times New Roman" w:hAnsi="Times New Roman" w:cs="Times New Roman"/>
          <w:color w:val="333333"/>
          <w:sz w:val="24"/>
          <w:szCs w:val="24"/>
          <w:lang w:eastAsia="fr-BE"/>
        </w:rPr>
      </w:pPr>
      <w:r w:rsidRPr="00A06DA7">
        <w:rPr>
          <w:rFonts w:ascii="Times New Roman" w:eastAsia="Times New Roman" w:hAnsi="Times New Roman" w:cs="Times New Roman"/>
          <w:color w:val="333333"/>
          <w:sz w:val="24"/>
          <w:szCs w:val="24"/>
          <w:lang w:eastAsia="fr-BE"/>
        </w:rPr>
        <w:t>C’est tout récent (parution fin 2018) et ces 104 pages riches et aérées à la fois ne sont pas prêtes de se démoder.</w:t>
      </w:r>
    </w:p>
    <w:p w:rsidR="00A06DA7" w:rsidRPr="00A06DA7" w:rsidRDefault="00A06DA7" w:rsidP="00A06DA7">
      <w:pPr>
        <w:shd w:val="clear" w:color="auto" w:fill="FFFFFF"/>
        <w:spacing w:after="225" w:line="240" w:lineRule="auto"/>
        <w:textAlignment w:val="baseline"/>
        <w:rPr>
          <w:rFonts w:ascii="Times New Roman" w:eastAsia="Times New Roman" w:hAnsi="Times New Roman" w:cs="Times New Roman"/>
          <w:color w:val="333333"/>
          <w:sz w:val="24"/>
          <w:szCs w:val="24"/>
          <w:lang w:eastAsia="fr-BE"/>
        </w:rPr>
      </w:pPr>
      <w:r w:rsidRPr="00A06DA7">
        <w:rPr>
          <w:rFonts w:ascii="Times New Roman" w:eastAsia="Times New Roman" w:hAnsi="Times New Roman" w:cs="Times New Roman"/>
          <w:color w:val="333333"/>
          <w:sz w:val="24"/>
          <w:szCs w:val="24"/>
          <w:lang w:eastAsia="fr-BE"/>
        </w:rPr>
        <w:t xml:space="preserve">Pierre </w:t>
      </w:r>
      <w:proofErr w:type="spellStart"/>
      <w:r w:rsidRPr="00A06DA7">
        <w:rPr>
          <w:rFonts w:ascii="Times New Roman" w:eastAsia="Times New Roman" w:hAnsi="Times New Roman" w:cs="Times New Roman"/>
          <w:color w:val="333333"/>
          <w:sz w:val="24"/>
          <w:szCs w:val="24"/>
          <w:lang w:eastAsia="fr-BE"/>
        </w:rPr>
        <w:t>Hemptinne</w:t>
      </w:r>
      <w:proofErr w:type="spellEnd"/>
    </w:p>
    <w:p w:rsidR="00A06DA7" w:rsidRPr="00A06DA7" w:rsidRDefault="00A06DA7" w:rsidP="00A06DA7">
      <w:pPr>
        <w:shd w:val="clear" w:color="auto" w:fill="FFFFFF"/>
        <w:spacing w:after="0" w:line="240" w:lineRule="auto"/>
        <w:textAlignment w:val="baseline"/>
        <w:rPr>
          <w:rFonts w:ascii="Times New Roman" w:eastAsia="Times New Roman" w:hAnsi="Times New Roman" w:cs="Times New Roman"/>
          <w:color w:val="333333"/>
          <w:sz w:val="24"/>
          <w:szCs w:val="24"/>
          <w:lang w:eastAsia="fr-BE"/>
        </w:rPr>
      </w:pPr>
      <w:r w:rsidRPr="00A06DA7">
        <w:rPr>
          <w:rFonts w:ascii="inherit" w:eastAsia="Times New Roman" w:hAnsi="inherit" w:cs="Times New Roman"/>
          <w:b/>
          <w:bCs/>
          <w:color w:val="333333"/>
          <w:sz w:val="24"/>
          <w:szCs w:val="24"/>
          <w:bdr w:val="none" w:sz="0" w:space="0" w:color="auto" w:frame="1"/>
          <w:lang w:eastAsia="fr-BE"/>
        </w:rPr>
        <w:t xml:space="preserve">En vente dans les </w:t>
      </w:r>
      <w:proofErr w:type="spellStart"/>
      <w:r w:rsidRPr="00A06DA7">
        <w:rPr>
          <w:rFonts w:ascii="inherit" w:eastAsia="Times New Roman" w:hAnsi="inherit" w:cs="Times New Roman"/>
          <w:b/>
          <w:bCs/>
          <w:color w:val="333333"/>
          <w:sz w:val="24"/>
          <w:szCs w:val="24"/>
          <w:bdr w:val="none" w:sz="0" w:space="0" w:color="auto" w:frame="1"/>
          <w:lang w:eastAsia="fr-BE"/>
        </w:rPr>
        <w:t>PointCulture</w:t>
      </w:r>
      <w:proofErr w:type="spellEnd"/>
      <w:r w:rsidRPr="00A06DA7">
        <w:rPr>
          <w:rFonts w:ascii="inherit" w:eastAsia="Times New Roman" w:hAnsi="inherit" w:cs="Times New Roman"/>
          <w:b/>
          <w:bCs/>
          <w:color w:val="333333"/>
          <w:sz w:val="24"/>
          <w:szCs w:val="24"/>
          <w:bdr w:val="none" w:sz="0" w:space="0" w:color="auto" w:frame="1"/>
          <w:lang w:eastAsia="fr-BE"/>
        </w:rPr>
        <w:t xml:space="preserve"> au prix de 7 euros.</w:t>
      </w:r>
    </w:p>
    <w:p w:rsidR="00A06DA7" w:rsidRDefault="00A06DA7"/>
    <w:p w:rsidR="00A06DA7" w:rsidRDefault="00A06DA7">
      <w:r>
        <w:t xml:space="preserve">Lien : </w:t>
      </w:r>
      <w:hyperlink r:id="rId7" w:history="1">
        <w:r>
          <w:rPr>
            <w:rStyle w:val="Lienhypertexte"/>
          </w:rPr>
          <w:t>https://www.pointculture.be/magazine/articles/focus/hors-serie-migrations/?display_splash=1</w:t>
        </w:r>
      </w:hyperlink>
    </w:p>
    <w:sectPr w:rsidR="00A06D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32872"/>
    <w:multiLevelType w:val="multilevel"/>
    <w:tmpl w:val="937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DA7"/>
    <w:rsid w:val="00693379"/>
    <w:rsid w:val="00991731"/>
    <w:rsid w:val="00A06D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433809-CE14-4EE4-9CED-E12E5ED6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06DA7"/>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A06D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959472">
      <w:bodyDiv w:val="1"/>
      <w:marLeft w:val="0"/>
      <w:marRight w:val="0"/>
      <w:marTop w:val="0"/>
      <w:marBottom w:val="0"/>
      <w:divBdr>
        <w:top w:val="none" w:sz="0" w:space="0" w:color="auto"/>
        <w:left w:val="none" w:sz="0" w:space="0" w:color="auto"/>
        <w:bottom w:val="none" w:sz="0" w:space="0" w:color="auto"/>
        <w:right w:val="none" w:sz="0" w:space="0" w:color="auto"/>
      </w:divBdr>
      <w:divsChild>
        <w:div w:id="395780683">
          <w:marLeft w:val="0"/>
          <w:marRight w:val="0"/>
          <w:marTop w:val="0"/>
          <w:marBottom w:val="0"/>
          <w:divBdr>
            <w:top w:val="none" w:sz="0" w:space="0" w:color="auto"/>
            <w:left w:val="none" w:sz="0" w:space="0" w:color="auto"/>
            <w:bottom w:val="none" w:sz="0" w:space="0" w:color="auto"/>
            <w:right w:val="none" w:sz="0" w:space="0" w:color="auto"/>
          </w:divBdr>
          <w:divsChild>
            <w:div w:id="1309699991">
              <w:marLeft w:val="0"/>
              <w:marRight w:val="0"/>
              <w:marTop w:val="0"/>
              <w:marBottom w:val="0"/>
              <w:divBdr>
                <w:top w:val="none" w:sz="0" w:space="0" w:color="auto"/>
                <w:left w:val="none" w:sz="0" w:space="0" w:color="auto"/>
                <w:bottom w:val="none" w:sz="0" w:space="0" w:color="auto"/>
                <w:right w:val="none" w:sz="0" w:space="0" w:color="auto"/>
              </w:divBdr>
            </w:div>
          </w:divsChild>
        </w:div>
        <w:div w:id="893538381">
          <w:marLeft w:val="0"/>
          <w:marRight w:val="0"/>
          <w:marTop w:val="450"/>
          <w:marBottom w:val="0"/>
          <w:divBdr>
            <w:top w:val="none" w:sz="0" w:space="0" w:color="auto"/>
            <w:left w:val="none" w:sz="0" w:space="0" w:color="auto"/>
            <w:bottom w:val="none" w:sz="0" w:space="0" w:color="auto"/>
            <w:right w:val="none" w:sz="0" w:space="0" w:color="auto"/>
          </w:divBdr>
          <w:divsChild>
            <w:div w:id="1879315328">
              <w:marLeft w:val="0"/>
              <w:marRight w:val="0"/>
              <w:marTop w:val="0"/>
              <w:marBottom w:val="0"/>
              <w:divBdr>
                <w:top w:val="none" w:sz="0" w:space="0" w:color="auto"/>
                <w:left w:val="none" w:sz="0" w:space="0" w:color="auto"/>
                <w:bottom w:val="none" w:sz="0" w:space="0" w:color="auto"/>
                <w:right w:val="none" w:sz="0" w:space="0" w:color="auto"/>
              </w:divBdr>
              <w:divsChild>
                <w:div w:id="102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ointculture.be/magazine/articles/focus/hors-serie-migrations/?display_splash=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go.ch/projects-et-textes/works/article/chemin-des-dunes" TargetMode="External"/><Relationship Id="rId5" Type="http://schemas.openxmlformats.org/officeDocument/2006/relationships/hyperlink" Target="http://www.cultureetdemocratie.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367</Words>
  <Characters>2020</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Bérénice Goffin</dc:creator>
  <cp:keywords/>
  <dc:description/>
  <cp:lastModifiedBy>Bérénice Goffin</cp:lastModifiedBy>
  <cp:revision>1</cp:revision>
  <dcterms:created xsi:type="dcterms:W3CDTF">2020-03-24T11:29:00Z</dcterms:created>
  <dcterms:modified xsi:type="dcterms:W3CDTF">2020-03-24T11:31:00Z</dcterms:modified>
</cp:coreProperties>
</file>