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69DC3" w14:textId="77777777" w:rsidR="00954EA2" w:rsidRDefault="003D42CE" w:rsidP="00954EA2">
      <w:pPr>
        <w:jc w:val="center"/>
        <w:rPr>
          <w:b/>
        </w:rPr>
      </w:pPr>
      <w:r w:rsidRPr="00954EA2">
        <w:rPr>
          <w:b/>
        </w:rPr>
        <w:t>L</w:t>
      </w:r>
      <w:r w:rsidR="00DF265B">
        <w:rPr>
          <w:b/>
        </w:rPr>
        <w:t>’</w:t>
      </w:r>
      <w:r w:rsidRPr="00954EA2">
        <w:rPr>
          <w:b/>
        </w:rPr>
        <w:t>éga</w:t>
      </w:r>
      <w:r w:rsidR="00954EA2">
        <w:rPr>
          <w:b/>
        </w:rPr>
        <w:t>lité</w:t>
      </w:r>
      <w:r w:rsidR="00DF265B">
        <w:rPr>
          <w:b/>
        </w:rPr>
        <w:t xml:space="preserve"> comme norme d’action publique</w:t>
      </w:r>
      <w:r w:rsidR="00954EA2">
        <w:rPr>
          <w:b/>
        </w:rPr>
        <w:t xml:space="preserve"> après la déc</w:t>
      </w:r>
      <w:r w:rsidR="007C21AD">
        <w:rPr>
          <w:b/>
        </w:rPr>
        <w:t>entralisation</w:t>
      </w:r>
    </w:p>
    <w:p w14:paraId="2CCF2592" w14:textId="77777777" w:rsidR="003D42CE" w:rsidRPr="00954EA2" w:rsidRDefault="003D42CE" w:rsidP="00954EA2">
      <w:pPr>
        <w:jc w:val="center"/>
        <w:rPr>
          <w:b/>
        </w:rPr>
      </w:pPr>
      <w:r w:rsidRPr="00954EA2">
        <w:rPr>
          <w:b/>
        </w:rPr>
        <w:t>L’</w:t>
      </w:r>
      <w:r w:rsidR="005768FD" w:rsidRPr="00954EA2">
        <w:rPr>
          <w:b/>
        </w:rPr>
        <w:t>éducation et les gouvernements régionaux.</w:t>
      </w:r>
    </w:p>
    <w:p w14:paraId="21E122D0" w14:textId="77777777" w:rsidR="003D42CE" w:rsidRDefault="003D42CE"/>
    <w:p w14:paraId="2F9C10C4" w14:textId="5C69440A" w:rsidR="003D42CE" w:rsidRDefault="00591533">
      <w:r>
        <w:t>Claire Dupuy</w:t>
      </w:r>
    </w:p>
    <w:p w14:paraId="4D642D2A" w14:textId="2CD16D06" w:rsidR="00591533" w:rsidRDefault="00591533">
      <w:proofErr w:type="spellStart"/>
      <w:r>
        <w:t>UCLouvain</w:t>
      </w:r>
      <w:proofErr w:type="spellEnd"/>
      <w:r>
        <w:t xml:space="preserve"> – </w:t>
      </w:r>
      <w:proofErr w:type="spellStart"/>
      <w:r>
        <w:t>Ispole</w:t>
      </w:r>
      <w:proofErr w:type="spellEnd"/>
    </w:p>
    <w:p w14:paraId="092FF478" w14:textId="5452FECA" w:rsidR="00591533" w:rsidRDefault="00591533">
      <w:r>
        <w:t>claire.dupuy@uclouvain.be</w:t>
      </w:r>
    </w:p>
    <w:p w14:paraId="113BF677" w14:textId="77777777" w:rsidR="003D42CE" w:rsidRDefault="003D42CE"/>
    <w:p w14:paraId="446ADCBE" w14:textId="77777777" w:rsidR="0014546E" w:rsidRDefault="0014546E">
      <w:r>
        <w:t xml:space="preserve">Résumé : </w:t>
      </w:r>
    </w:p>
    <w:p w14:paraId="52A330A0" w14:textId="77777777" w:rsidR="0014546E" w:rsidRDefault="0014546E" w:rsidP="0014546E">
      <w:r>
        <w:t>En France, comme dans les autres pays européens où les politiques d’éducation ont été au moins pour partie régionalisées, le débat politique et certains pans du débat académique ont placé en leur centre la question de l’égalité. Cet article propose de contribuer à la réflexion en s’intéressant aux normes d’action publique et à leurs évolutions après les réformes institutionnelles ayant présidé aux transferts de compétences éducatives aux gouvernements régionaux en France. La régionalisation de compétences éducatives a-t-elle conduit à un changement des normes sectorielles partagées par les acteurs de l’éducation ? L’égalité sociale et l’égalité territoriale à l’école sont-elles devenues des normes de second rang pour l’action publique régionale derrière des normes sectorielles privilégiant en particulier l’innovation et la différenciation territoriale ? Pour examiner ces questions, deux périodes qui correspondent chacune à une conjoncture critique des politiques régionales d’éducation ont été sélectionnées. La première suit immédiatement les transferts des lycées aux gouvernements régionaux et la seconde commence à la fin des années 1990 lorsque les gouvernements régionaux introduisent des mesures d’action publique en dehors du cadre formel des compétences prévues par les lois de décentralisation. Sur cette base, l’article montre que les normes sectorielles d’égalité prévalant avant la décentralisation des lycées continuent à structurer l’élaboration de l’action publique par les gouvernements régionaux après la décentralisation. L’égalité persiste comme norme d’action publique en éducation après la régionalisation.</w:t>
      </w:r>
    </w:p>
    <w:p w14:paraId="598D4E87" w14:textId="77777777" w:rsidR="0014546E" w:rsidRDefault="0014546E"/>
    <w:p w14:paraId="1D0A7A2B" w14:textId="77777777" w:rsidR="0014546E" w:rsidRDefault="0014546E"/>
    <w:p w14:paraId="35FD9764" w14:textId="77777777" w:rsidR="0014546E" w:rsidRPr="00206E67" w:rsidRDefault="00206E67">
      <w:pPr>
        <w:rPr>
          <w:b/>
        </w:rPr>
      </w:pPr>
      <w:r w:rsidRPr="00206E67">
        <w:rPr>
          <w:b/>
        </w:rPr>
        <w:t>Introduction</w:t>
      </w:r>
    </w:p>
    <w:p w14:paraId="5CA5B403" w14:textId="77777777" w:rsidR="002A4682" w:rsidRDefault="002A4682"/>
    <w:p w14:paraId="5BF7CB61" w14:textId="6ECAB25F" w:rsidR="003D42CE" w:rsidRDefault="004B1F10">
      <w:r>
        <w:tab/>
        <w:t>En France, comme dans les autres pays européens où les politiques d’éducation ont été au moins pour partie régionalisées, le débat politique et certains pans du débat académique ont placé en leur centre la question de l’</w:t>
      </w:r>
      <w:r w:rsidR="000A3BC6">
        <w:t>égalité. La question principale, souvent vivement débattue, a été de déterminer dans quelle mesure ces réformes institutionnelles remettaient en question l’égalité territoriale et sociale d’accès à l’éducation, l’intégrité du système éducatif et, au fond, la possibilité que l’école soit, pour chacun, un vecteur de promotion sociale et de développement d’une existence digne, indépendamment de son milieu social d’origine et de son lieu de résidence. Le cadrage de la question n’a pas été exactement identique</w:t>
      </w:r>
      <w:r w:rsidR="00DF265B">
        <w:t xml:space="preserve"> dans l’espace du débat public </w:t>
      </w:r>
      <w:r w:rsidR="000A3BC6">
        <w:t>et dans la littérature scientifique spécialisée, où l’approche privilégiée a été d’examiner la divergence des poli</w:t>
      </w:r>
      <w:r w:rsidR="00DF265B">
        <w:t>tiques régionales, mais</w:t>
      </w:r>
      <w:r w:rsidR="000A3BC6">
        <w:t xml:space="preserve"> l’interrogation</w:t>
      </w:r>
      <w:r w:rsidR="00DF265B">
        <w:t xml:space="preserve"> centrale</w:t>
      </w:r>
      <w:r w:rsidR="000A3BC6">
        <w:t xml:space="preserve"> était </w:t>
      </w:r>
      <w:r w:rsidR="007C21AD">
        <w:t>commun</w:t>
      </w:r>
      <w:r w:rsidR="000A3BC6">
        <w:t xml:space="preserve">e : dans quelle mesure l’égalité territoriale et sociale </w:t>
      </w:r>
      <w:r w:rsidR="00502089">
        <w:t xml:space="preserve">en tant que norme </w:t>
      </w:r>
      <w:r w:rsidR="000A3BC6">
        <w:t>au cœur de la construction du système éducatif français depuis la</w:t>
      </w:r>
      <w:r w:rsidR="007C21AD">
        <w:t xml:space="preserve"> IIIème République était-elle affectée par le partage de certaines compétences éducatives entre l’Etat central et les collectivités territoriales, en premier lieu les gouvernements régiona</w:t>
      </w:r>
      <w:r w:rsidR="00B21AFA">
        <w:t>ux et les départements, nouveaux</w:t>
      </w:r>
      <w:r w:rsidR="007C21AD">
        <w:t xml:space="preserve"> ent</w:t>
      </w:r>
      <w:r w:rsidR="00B21AFA">
        <w:t>rants dans le secteur</w:t>
      </w:r>
      <w:r w:rsidR="007C21AD">
        <w:t xml:space="preserve"> de l’éducation ? </w:t>
      </w:r>
    </w:p>
    <w:p w14:paraId="4C421E7B" w14:textId="77777777" w:rsidR="007C21AD" w:rsidRDefault="007C21AD">
      <w:r>
        <w:tab/>
        <w:t xml:space="preserve">Face à cette question, </w:t>
      </w:r>
      <w:r w:rsidR="00B21AFA">
        <w:t>dans ces deux espaces de débats</w:t>
      </w:r>
      <w:r>
        <w:t xml:space="preserve"> politique et scientifique, les discussions partageaient un point de départ similaire : on s’attendait à ce que la régionalisation de l’action publique en matière d’éducative attaque frontalement la possibilité de l’égalité sociale et territoriale en éducation. Les raisons invoquées pour cela étaient multiples</w:t>
      </w:r>
      <w:r w:rsidR="004F5024">
        <w:t xml:space="preserve"> : </w:t>
      </w:r>
      <w:r w:rsidR="00DD2F30">
        <w:t>la capacité financière variable des régions</w:t>
      </w:r>
      <w:r w:rsidR="00EB144C">
        <w:t xml:space="preserve"> </w:t>
      </w:r>
      <w:r w:rsidR="00EB144C">
        <w:fldChar w:fldCharType="begin"/>
      </w:r>
      <w:r w:rsidR="00EB144C">
        <w:instrText xml:space="preserve"> ADDIN ZOTERO_ITEM CSL_CITATION {"citationID":"tygjKKXn","properties":{"formattedCitation":"(Braun &amp; Trein, 2014; Peterson, 1995; Rodden, 2003)","plainCitation":"(Braun &amp; Trein, 2014; Peterson, 1995; Rodden, 2003)","noteIndex":0},"citationItems":[{"id":941,"uris":["http://zotero.org/users/1894092/items/N83SAB72"],"uri":["http://zotero.org/users/1894092/items/N83SAB72"],"itemData":{"id":941,"type":"article-journal","title":"Federal Dynamics in Times of Economic and Financial Crisis","container-title":"European Journal of Political Research","page":"803-821","volume":"53","issue":"4","author":[{"family":"Braun","given":"Dietmar"},{"family":"Trein","given":"Philipp"}],"issued":{"date-parts":[["2014"]]}}},{"id":684,"uris":["http://zotero.org/users/1894092/items/9UMJKGPS"],"uri":["http://zotero.org/users/1894092/items/9UMJKGPS"],"itemData":{"id":684,"type":"book","title":"The Price of Federalism","publisher":"The Brookings Institution","publisher-place":"Washington DC","event-place":"Washington DC","author":[{"family":"Peterson","given":"Paul E."}],"issued":{"date-parts":[["1995"]]}}},{"id":642,"uris":["http://zotero.org/users/1894092/items/MXXFUB6H"],"uri":["http://zotero.org/users/1894092/items/MXXFUB6H"],"itemData":{"id":642,"type":"article-journal","title":"Reviving Leviathan: Fiscal Federalism and the Growth of Government","container-title":"International Organization","page":"695-729","volume":"57","author":[{"family":"Rodden","given":"Jonathan"}],"issued":{"date-parts":[["2003"]]}}}],"schema":"https://github.com/citation-style-language/schema/raw/master/csl-citation.json"} </w:instrText>
      </w:r>
      <w:r w:rsidR="00EB144C">
        <w:fldChar w:fldCharType="separate"/>
      </w:r>
      <w:r w:rsidR="00EB144C" w:rsidRPr="00EB144C">
        <w:rPr>
          <w:rFonts w:cs="Times New Roman"/>
        </w:rPr>
        <w:t>(Braun &amp; Trein, 2014; Peterson, 1995; Rodden, 2003)</w:t>
      </w:r>
      <w:r w:rsidR="00EB144C">
        <w:fldChar w:fldCharType="end"/>
      </w:r>
      <w:r w:rsidR="00DD2F30">
        <w:t xml:space="preserve">, </w:t>
      </w:r>
      <w:r w:rsidR="00DD2F30">
        <w:lastRenderedPageBreak/>
        <w:t xml:space="preserve">les préférences </w:t>
      </w:r>
      <w:r w:rsidR="002A4682">
        <w:t>différentes des partis au pouvoir</w:t>
      </w:r>
      <w:r w:rsidR="00EB144C">
        <w:t xml:space="preserve"> </w:t>
      </w:r>
      <w:r w:rsidR="00EB144C">
        <w:fldChar w:fldCharType="begin"/>
      </w:r>
      <w:r w:rsidR="00EB144C">
        <w:instrText xml:space="preserve"> ADDIN ZOTERO_ITEM CSL_CITATION {"citationID":"sQgQnvvy","properties":{"formattedCitation":"(Detterbeck &amp; Hepburn, 2010; Massetti &amp; Toubeau, 2014; Swenden &amp; Maddens, 2009)","plainCitation":"(Detterbeck &amp; Hepburn, 2010; Massetti &amp; Toubeau, 2014; Swenden &amp; Maddens, 2009)","noteIndex":0},"citationItems":[{"id":494,"uris":["http://zotero.org/users/1894092/items/9PMFUSMQ"],"uri":["http://zotero.org/users/1894092/items/9PMFUSMQ"],"itemData":{"id":494,"type":"chapter","title":"Party Politics in Multi-Level Systems: Party Responses to New Challenges in European Democracies","container-title":"New Directions in Federalism Research","author":[{"family":"Detterbeck","given":"Klaus"},{"family":"Hepburn","given":"Eve"}],"editor":[{"family":"Swenden","given":"Wilfried"},{"family":"Erk","given":"Jan"}],"issued":{"date-parts":[["2010"]]}}},{"id":937,"uris":["http://zotero.org/users/1894092/items/ATRSVBEH"],"uri":["http://zotero.org/users/1894092/items/ATRSVBEH"],"itemData":{"id":937,"type":"book","title":"The Party Politics of Territorial Reforms in Europe","publisher":"Routledge","publisher-place":"Abingdon","event-place":"Abingdon","author":[{"family":"Massetti","given":"Emanuele"},{"family":"Toubeau","given":"Simon"}],"issued":{"date-parts":[["2014"]]}}},{"id":854,"uris":["http://zotero.org/users/1894092/items/64XX6KRC"],"uri":["http://zotero.org/users/1894092/items/64XX6KRC"],"itemData":{"id":854,"type":"book","title":"Territorial Party Politics in Western Europe","publisher":"Palgrave macmillan","publisher-place":"Basingstoke","event-place":"Basingstoke","author":[{"family":"Swenden","given":"Wilfried"},{"family":"Maddens","given":"Bart"}],"issued":{"date-parts":[["2009"]]}}}],"schema":"https://github.com/citation-style-language/schema/raw/master/csl-citation.json"} </w:instrText>
      </w:r>
      <w:r w:rsidR="00EB144C">
        <w:fldChar w:fldCharType="separate"/>
      </w:r>
      <w:r w:rsidR="00EB144C" w:rsidRPr="00EB144C">
        <w:rPr>
          <w:rFonts w:cs="Times New Roman"/>
        </w:rPr>
        <w:t>(Detterbeck &amp; Hepburn, 2010; Massetti &amp; Toubeau, 2014; Swenden &amp; Maddens, 2009)</w:t>
      </w:r>
      <w:r w:rsidR="00EB144C">
        <w:fldChar w:fldCharType="end"/>
      </w:r>
      <w:r w:rsidR="002A4682">
        <w:t xml:space="preserve"> et celles des populations locales </w:t>
      </w:r>
      <w:r w:rsidR="00EB144C">
        <w:fldChar w:fldCharType="begin"/>
      </w:r>
      <w:r w:rsidR="00EB144C">
        <w:instrText xml:space="preserve"> ADDIN ZOTERO_ITEM CSL_CITATION {"citationID":"6NfWO930","properties":{"formattedCitation":"(Erk, 2003; Henderson, Jeffery, &amp; Wincott, 2014; Keating, 2013)","plainCitation":"(Erk, 2003; Henderson, Jeffery, &amp; Wincott, 2014; Keating, 2013)","noteIndex":0},"citationItems":[{"id":440,"uris":["http://zotero.org/users/1894092/items/K9X2HHJB"],"uri":["http://zotero.org/users/1894092/items/K9X2HHJB"],"itemData":{"id":440,"type":"article-journal","title":"Federal Germany and its Non-Federal Society: Emergence of an All-German Educational Policy in a System of Exclusive Provincial Jurisdiction","container-title":"Canadian Journal of Political Science","page":"295-317","volume":"36","issue":"2","author":[{"family":"Erk","given":"Jan"}],"issued":{"date-parts":[["2003"]]}}},{"id":1076,"uris":["http://zotero.org/users/1894092/items/VFHIFU2J"],"uri":["http://zotero.org/users/1894092/items/VFHIFU2J"],"itemData":{"id":1076,"type":"book","title":"Citizenship after the Nation State","publisher":"Palgrave Macmillan","publisher-place":"Basingstoke","event-place":"Basingstoke","editor":[{"family":"Henderson","given":"Ailsa"},{"family":"Jeffery","given":"Charlie"},{"family":"Wincott","given":"Daniel"}],"issued":{"date-parts":[["2014"]]}}},{"id":224,"uris":["http://zotero.org/users/1894092/items/6UJB8BU8"],"uri":["http://zotero.org/users/1894092/items/6UJB8BU8"],"itemData":{"id":224,"type":"book","title":"Rescaling the European State. The Making of Territory and the Rise of the Meso","publisher":"Oxford University Press","publisher-place":"Oxford","event-place":"Oxford","author":[{"family":"Keating","given":"Michael"}],"issued":{"date-parts":[["2013"]]}}}],"schema":"https://github.com/citation-style-language/schema/raw/master/csl-citation.json"} </w:instrText>
      </w:r>
      <w:r w:rsidR="00EB144C">
        <w:fldChar w:fldCharType="separate"/>
      </w:r>
      <w:r w:rsidR="00EB144C" w:rsidRPr="00EB144C">
        <w:rPr>
          <w:rFonts w:cs="Times New Roman"/>
        </w:rPr>
        <w:t>(Erk, 2003; Henderson, Jeffery, &amp; Wincott, 2014; Keating, 2013)</w:t>
      </w:r>
      <w:r w:rsidR="00EB144C">
        <w:fldChar w:fldCharType="end"/>
      </w:r>
      <w:r w:rsidR="00EB144C">
        <w:t xml:space="preserve"> </w:t>
      </w:r>
      <w:r w:rsidR="002A4682">
        <w:t>sont parmi les principales.</w:t>
      </w:r>
      <w:r w:rsidR="006904B8">
        <w:t xml:space="preserve"> S</w:t>
      </w:r>
      <w:r w:rsidR="002A4682">
        <w:t xml:space="preserve">eules des contraintes </w:t>
      </w:r>
      <w:r w:rsidR="001904A2">
        <w:t xml:space="preserve">posées par </w:t>
      </w:r>
      <w:r w:rsidR="002A4682">
        <w:t xml:space="preserve">l’Etat, encadrant les politiques des gouvernements régionaux, étaient pensées comme </w:t>
      </w:r>
      <w:r w:rsidR="00DF265B">
        <w:t xml:space="preserve">étant </w:t>
      </w:r>
      <w:r w:rsidR="002A4682">
        <w:t>en mesure de limiter, à défaut d’éviter, la rupture d’</w:t>
      </w:r>
      <w:r w:rsidR="006904B8">
        <w:t>égalité territoriale</w:t>
      </w:r>
      <w:r w:rsidR="00EB144C">
        <w:t xml:space="preserve"> </w:t>
      </w:r>
      <w:r w:rsidR="00EB144C">
        <w:fldChar w:fldCharType="begin"/>
      </w:r>
      <w:r w:rsidR="00605CF4">
        <w:instrText xml:space="preserve"> ADDIN ZOTERO_ITEM CSL_CITATION {"citationID":"dHNW7hQ7","properties":{"formattedCitation":"(McEwen, 2005; McEwen &amp; Moreno, 2005)","plainCitation":"(McEwen, 2005; McEwen &amp; Moreno, 2005)","noteIndex":0},"citationItems":[{"id":553,"uris":["http://zotero.org/users/1894092/items/IBD6H579"],"uri":["http://zotero.org/users/1894092/items/IBD6H579"],"itemData":{"id":553,"type":"article-journal","title":"The Territorial Politics of Social Policy Development in Multi-Level States","container-title":"Regional and Federal Studies","page":"537-554","volume":"15","issue":"4","author":[{"family":"McEwen","given":"Nicola"}],"issued":{"date-parts":[["2005"]]}}},{"id":551,"uris":["http://zotero.org/users/1894092/items/VKBDXWPQ"],"uri":["http://zotero.org/users/1894092/items/VKBDXWPQ"],"itemData":{"id":551,"type":"book","title":"The Territorial Politics of Welfare","publisher":"Routledge","publisher-place":"London/ New York","event-place":"London/ New York","author":[{"family":"McEwen","given":"Nicola"},{"family":"Moreno","given":"Luis"}],"issued":{"date-parts":[["2005"]]}}}],"schema":"https://github.com/citation-style-language/schema/raw/master/csl-citation.json"} </w:instrText>
      </w:r>
      <w:r w:rsidR="00EB144C">
        <w:fldChar w:fldCharType="separate"/>
      </w:r>
      <w:r w:rsidR="00605CF4" w:rsidRPr="00605CF4">
        <w:rPr>
          <w:rFonts w:cs="Times New Roman"/>
        </w:rPr>
        <w:t>(McEwen, 2005; McEwen &amp; Moreno, 2005)</w:t>
      </w:r>
      <w:r w:rsidR="00EB144C">
        <w:fldChar w:fldCharType="end"/>
      </w:r>
      <w:r w:rsidR="006904B8">
        <w:t xml:space="preserve">. </w:t>
      </w:r>
    </w:p>
    <w:p w14:paraId="1F983126" w14:textId="1C91FB1F" w:rsidR="0070419C" w:rsidRDefault="006904B8">
      <w:r>
        <w:tab/>
        <w:t xml:space="preserve">Dans la littérature académique spécialisée, dans le cas français et d’autres cas européens </w:t>
      </w:r>
      <w:r w:rsidR="009A1412">
        <w:fldChar w:fldCharType="begin"/>
      </w:r>
      <w:r w:rsidR="009A1412">
        <w:instrText xml:space="preserve"> ADDIN ZOTERO_ITEM CSL_CITATION {"citationID":"F9Qrv0I6","properties":{"formattedCitation":"(Cole, 2008; Mathias, 2005; McEwen &amp; Moreno, 2005; Moreno &amp; Trelles, 2005)","plainCitation":"(Cole, 2008; Mathias, 2005; McEwen &amp; Moreno, 2005; Moreno &amp; Trelles, 2005)","noteIndex":0},"citationItems":[{"id":527,"uris":["http://zotero.org/users/1894092/items/NPK262JB"],"uri":["http://zotero.org/users/1894092/items/NPK262JB"],"itemData":{"id":527,"type":"book","title":"Governing and Governance in France","publisher":"Cambridge University Press","publisher-place":"Cambridge, New York","event-place":"Cambridge, New York","author":[{"family":"Cole","given":"Alistair"}],"issued":{"date-parts":[["2008"]]}}},{"id":560,"uris":["http://zotero.org/users/1894092/items/8JPWJXNW"],"uri":["http://zotero.org/users/1894092/items/8JPWJXNW"],"itemData":{"id":560,"type":"chapter","title":"Welfare Management in the German Federal System. The Emergence of Welfare Regions?","container-title":"The Territorial Politics of Welfare","publisher":"Routledge","publisher-place":"London/ New York","page":"62-84","event-place":"London/ New York","author":[{"family":"Mathias","given":"Jörg"}],"editor":[{"family":"Moreno","given":"Luis"},{"family":"McEwen","given":"Nicola"}],"issued":{"date-parts":[["2005"]]}}},{"id":551,"uris":["http://zotero.org/users/1894092/items/VKBDXWPQ"],"uri":["http://zotero.org/users/1894092/items/VKBDXWPQ"],"itemData":{"id":551,"type":"book","title":"The Territorial Politics of Welfare","publisher":"Routledge","publisher-place":"London/ New York","event-place":"London/ New York","author":[{"family":"McEwen","given":"Nicola"},{"family":"Moreno","given":"Luis"}],"issued":{"date-parts":[["2005"]]}}},{"id":727,"uris":["http://zotero.org/users/1894092/items/DIUTZS4M"],"uri":["http://zotero.org/users/1894092/items/DIUTZS4M"],"itemData":{"id":727,"type":"article-journal","title":"Decentralization and Welfare Reform in Andalusia","container-title":"Regional and Federal Studies","page":"519-535","volume":"15","issue":"4","author":[{"family":"Moreno","given":"Luis"},{"family":"Trelles","given":"Carlos"}],"issued":{"date-parts":[["2005"]]}}}],"schema":"https://github.com/citation-style-language/schema/raw/master/csl-citation.json"} </w:instrText>
      </w:r>
      <w:r w:rsidR="009A1412">
        <w:fldChar w:fldCharType="separate"/>
      </w:r>
      <w:r w:rsidR="009A1412" w:rsidRPr="009A1412">
        <w:rPr>
          <w:rFonts w:cs="Times New Roman"/>
        </w:rPr>
        <w:t>(Cole, 2008; Mathias, 2005; McEwen &amp; Moreno, 2005; Moreno &amp; Trelles, 2005)</w:t>
      </w:r>
      <w:r w:rsidR="009A1412">
        <w:fldChar w:fldCharType="end"/>
      </w:r>
      <w:r>
        <w:t xml:space="preserve">, les résultats empiriques ne confortent </w:t>
      </w:r>
      <w:r w:rsidR="00DF265B">
        <w:t xml:space="preserve">pourtant </w:t>
      </w:r>
      <w:r>
        <w:t xml:space="preserve">pas ces attentes. Du point de vue des politiques publiques elles-mêmes, une série de </w:t>
      </w:r>
      <w:r w:rsidR="00D20088">
        <w:t>travaux attentifs</w:t>
      </w:r>
      <w:r>
        <w:t xml:space="preserve"> aux instruments de l’ac</w:t>
      </w:r>
      <w:r w:rsidR="00B21AFA">
        <w:t>tion publique et à leurs effets</w:t>
      </w:r>
      <w:r w:rsidR="001904A2">
        <w:t xml:space="preserve"> territoriaux</w:t>
      </w:r>
      <w:r>
        <w:t>, montrent en effet que la divergence n’a p</w:t>
      </w:r>
      <w:r w:rsidR="0070419C">
        <w:t>as toujours été au rendez-vous</w:t>
      </w:r>
      <w:r w:rsidR="009A1412">
        <w:t xml:space="preserve"> </w:t>
      </w:r>
      <w:r w:rsidR="009A1412">
        <w:fldChar w:fldCharType="begin"/>
      </w:r>
      <w:r w:rsidR="009A1412">
        <w:instrText xml:space="preserve"> ADDIN ZOTERO_ITEM CSL_CITATION {"citationID":"wo9vsqM0","properties":{"formattedCitation":"(Benz, 2012; Dupuy, 2012, 2014, 2017; Harrison &amp; Green, 2005; Keating &amp; Cairney, 2012)","plainCitation":"(Benz, 2012; Dupuy, 2012, 2014, 2017; Harrison &amp; Green, 2005; Keating &amp; Cairney, 2012)","noteIndex":0},"citationItems":[{"id":167,"uris":["http://zotero.org/users/1894092/items/887WDUGP"],"uri":["http://zotero.org/users/1894092/items/887WDUGP"],"itemData":{"id":167,"type":"article-journal","title":"Yardstick Competition and Policy Learning in Multi-level Systems","container-title":"Regional and Federal Studies","page":"251-267","volume":"22","issue":"3","author":[{"family":"Benz","given":"Arthur"}],"issued":{"date-parts":[["2012"]]}}},{"id":469,"uris":["http://zotero.org/users/1894092/items/6EM555MG"],"uri":["http://zotero.org/users/1894092/items/6EM555MG"],"itemData":{"id":469,"type":"article-journal","title":"La course vers le milieu: Compétition et politiques régionales d'éducation en France et en Allemagne","container-title":"Canadian Journal of Political Science / Revue canadienne de science politique","page":"881–907","volume":"45","issue":"4","author":[{"family":"Dupuy","given":"Claire"}],"issued":{"date-parts":[["2012"]]}}},{"id":993,"uris":["http://zotero.org/users/1894092/items/A4DZKED8"],"uri":["http://zotero.org/users/1894092/items/A4DZKED8"],"itemData":{"id":993,"type":"article-journal","title":"Actively Cultivating Policy Similarity. A Regional Strategy in Education Policy in France and Germany","container-title":"Regional &amp; Federal Studies","page":"451-471","volume":"24","issue":"4","author":[{"family":"Dupuy","given":"Claire"}],"issued":{"date-parts":[["2014"]]}}},{"id":1049,"uris":["http://zotero.org/users/1894092/items/DC7EGVAA"],"uri":["http://zotero.org/users/1894092/items/DC7EGVAA"],"itemData":{"id":1049,"type":"book","title":"La régionalisation sans les inégalités. Les politiques régionales d’éducation en France et en Allemagne","publisher":"Presses Universitaires de Rennes","publisher-place":"Rennes","event-place":"Rennes","author":[{"family":"Dupuy","given":"Claire"}],"issued":{"date-parts":[["2017"]],"season":"sous presse"}}},{"id":254,"uris":["http://zotero.org/users/1894092/items/U6H67PN4"],"uri":["http://zotero.org/users/1894092/items/U6H67PN4"],"itemData":{"id":254,"type":"chapter","title":"Races to the Bottom vs. Races to the Middle: Minimum Wage Setting in Canada","container-title":"Racing to the Bottom? Provincial Interdependence in the Canadian Federation","publisher":"UBC Press","publisher-place":"Vancouver","page":"193-228","event-place":"Vancouver","author":[{"family":"Harrison","given":"Kathryn"},{"family":"Green","given":"David"}],"editor":[{"family":"Harrison","given":"Kathryn"}],"issued":{"date-parts":[["2005"]]}}},{"id":358,"uris":["http://zotero.org/users/1894092/items/FF4MECD9"],"uri":["http://zotero.org/users/1894092/items/FF4MECD9"],"itemData":{"id":358,"type":"article-journal","title":"Introduction: Policy-making, Learning and Devolution","container-title":"Regional and Federal Studies","page":"239-250","volume":"22","issue":"3","author":[{"family":"Keating","given":"Michael"},{"family":"Cairney","given":"Paul"}],"issued":{"date-parts":[["2012"]]}}}],"schema":"https://github.com/citation-style-language/schema/raw/master/csl-citation.json"} </w:instrText>
      </w:r>
      <w:r w:rsidR="009A1412">
        <w:fldChar w:fldCharType="separate"/>
      </w:r>
      <w:r w:rsidR="009A1412" w:rsidRPr="009A1412">
        <w:rPr>
          <w:rFonts w:cs="Times New Roman"/>
        </w:rPr>
        <w:t xml:space="preserve">(Benz, 2012; </w:t>
      </w:r>
      <w:r w:rsidR="00591533">
        <w:rPr>
          <w:rFonts w:cs="Times New Roman"/>
        </w:rPr>
        <w:t>Dupuy</w:t>
      </w:r>
      <w:r w:rsidR="009A1412" w:rsidRPr="009A1412">
        <w:rPr>
          <w:rFonts w:cs="Times New Roman"/>
        </w:rPr>
        <w:t>, 2012, 2014, 2017; Harrison &amp; Green, 2005; Keating &amp; Cairney, 2012)</w:t>
      </w:r>
      <w:r w:rsidR="009A1412">
        <w:fldChar w:fldCharType="end"/>
      </w:r>
      <w:r w:rsidR="0070419C" w:rsidRPr="009A1412">
        <w:t xml:space="preserve">. </w:t>
      </w:r>
      <w:r w:rsidR="0070419C">
        <w:t xml:space="preserve">Dans le cas français, mes recherches antérieures ont montré que </w:t>
      </w:r>
      <w:r w:rsidR="00B21AFA">
        <w:t>la période suivant la décentralisation des lycées aux régions a au contraire été caractérisée par une convergence des instruments et des effets territoriaux des pans de l’action publique régionalisée par comparaison à ce qui avait été produit par les politiques étatiques dans</w:t>
      </w:r>
      <w:r w:rsidR="0070419C">
        <w:t xml:space="preserve"> la période pré-décentralisation où l’Etat avait été très peu attentif à la question des inégalités territoriales produites par son action publique </w:t>
      </w:r>
      <w:r w:rsidR="009A1412">
        <w:fldChar w:fldCharType="begin"/>
      </w:r>
      <w:r w:rsidR="009A1412">
        <w:instrText xml:space="preserve"> ADDIN ZOTERO_ITEM CSL_CITATION {"citationID":"G9FZvVE9","properties":{"formattedCitation":"(Dupuy, 2017; Dupuy &amp; Pollard, 2014)","plainCitation":"(Dupuy, 2017; Dupuy &amp; Pollard, 2014)","noteIndex":0},"citationItems":[{"id":1049,"uris":["http://zotero.org/users/1894092/items/DC7EGVAA"],"uri":["http://zotero.org/users/1894092/items/DC7EGVAA"],"itemData":{"id":1049,"type":"book","title":"La régionalisation sans les inégalités. Les politiques régionales d’éducation en France et en Allemagne","publisher":"Presses Universitaires de Rennes","publisher-place":"Rennes","event-place":"Rennes","author":[{"family":"Dupuy","given":"Claire"}],"issued":{"date-parts":[["2017"]],"season":"sous presse"}}},{"id":992,"uris":["http://zotero.org/users/1894092/items/KW3AT9FA"],"uri":["http://zotero.org/users/1894092/items/KW3AT9FA"],"itemData":{"id":992,"type":"article-journal","title":"A Dethroned King? The Limits of State Infrastructural Power in France","container-title":"Public Administration","page":"359-374","volume":"92","issue":"4","author":[{"family":"Dupuy","given":"Claire"},{"family":"Pollard","given":"Julie"}],"issued":{"date-parts":[["2014"]]}}}],"schema":"https://github.com/citation-style-language/schema/raw/master/csl-citation.json"} </w:instrText>
      </w:r>
      <w:r w:rsidR="009A1412">
        <w:fldChar w:fldCharType="separate"/>
      </w:r>
      <w:r w:rsidR="009A1412" w:rsidRPr="009A1412">
        <w:rPr>
          <w:rFonts w:cs="Times New Roman"/>
        </w:rPr>
        <w:t>(</w:t>
      </w:r>
      <w:r w:rsidR="00F07166">
        <w:rPr>
          <w:rFonts w:cs="Times New Roman"/>
        </w:rPr>
        <w:t>Dupuy</w:t>
      </w:r>
      <w:r w:rsidR="009A1412" w:rsidRPr="009A1412">
        <w:rPr>
          <w:rFonts w:cs="Times New Roman"/>
        </w:rPr>
        <w:t xml:space="preserve">, 2017; </w:t>
      </w:r>
      <w:r w:rsidR="00F07166">
        <w:rPr>
          <w:rFonts w:cs="Times New Roman"/>
        </w:rPr>
        <w:t>Dupuy &amp; Pollard</w:t>
      </w:r>
      <w:r w:rsidR="009A1412" w:rsidRPr="009A1412">
        <w:rPr>
          <w:rFonts w:cs="Times New Roman"/>
        </w:rPr>
        <w:t>, 2014)</w:t>
      </w:r>
      <w:r w:rsidR="009A1412">
        <w:fldChar w:fldCharType="end"/>
      </w:r>
      <w:r w:rsidR="0070419C">
        <w:t xml:space="preserve">. En </w:t>
      </w:r>
      <w:r w:rsidR="00B21AFA">
        <w:t>outre</w:t>
      </w:r>
      <w:r w:rsidR="0070419C">
        <w:t>, mes recherches documentent que l</w:t>
      </w:r>
      <w:r w:rsidR="00084235">
        <w:t xml:space="preserve">es acteurs étatiques se sont largement désengagés de l’élaboration des politiques régionales d’éducation depuis les transferts des lycées au début des années 1980. La convergence </w:t>
      </w:r>
      <w:r w:rsidR="00FF4273">
        <w:t xml:space="preserve">des politiques régionales observée sur la période 1982-2010 ne peut donc être imputée aux contraintes que l’Etat ferait peser sur la capacité des régions à élaborer de manière autonome leurs politiques publiques. Au contraire, mes travaux </w:t>
      </w:r>
      <w:r w:rsidR="00B21AFA">
        <w:t>montrent</w:t>
      </w:r>
      <w:r w:rsidR="00FF4273">
        <w:t xml:space="preserve"> que cette convergence des instruments et des </w:t>
      </w:r>
      <w:r w:rsidR="00B21AFA">
        <w:t>effet</w:t>
      </w:r>
      <w:r w:rsidR="00FF4273">
        <w:t xml:space="preserve">s des politiques des gouvernements régionaux relatives aux lycées peut être expliquée par trois mécanismes principaux : </w:t>
      </w:r>
      <w:r w:rsidR="00B21AFA">
        <w:t xml:space="preserve">la politisation </w:t>
      </w:r>
      <w:r w:rsidR="00B21AFA" w:rsidRPr="00F54C8D">
        <w:t>des</w:t>
      </w:r>
      <w:r w:rsidR="00B21AFA">
        <w:t xml:space="preserve"> politiques régionales</w:t>
      </w:r>
      <w:r w:rsidR="00F54C8D">
        <w:rPr>
          <w:rStyle w:val="Appelnotedebasdep"/>
        </w:rPr>
        <w:footnoteReference w:id="1"/>
      </w:r>
      <w:r w:rsidR="00B21AFA">
        <w:t>, la recherche active de la similarité des politiques par les gouvernements régionaux et la course vers le milieu enclenchée entre ces mêmes gouvernements (</w:t>
      </w:r>
      <w:r w:rsidR="00591533">
        <w:t>Dupuy</w:t>
      </w:r>
      <w:r w:rsidR="00B21AFA">
        <w:t>, 2017).</w:t>
      </w:r>
    </w:p>
    <w:p w14:paraId="2CA237D4" w14:textId="77777777" w:rsidR="00D25F36" w:rsidRDefault="00F94FCA" w:rsidP="0020527D">
      <w:r>
        <w:tab/>
      </w:r>
      <w:r w:rsidR="00DF265B">
        <w:t>Cet article propose de poursuivre la réflexion initiée sur les conséquences pour l’égalité en éducation de la régionalisation en s’intéressant</w:t>
      </w:r>
      <w:r w:rsidR="00B21AFA">
        <w:t xml:space="preserve"> non plus aux politiques publiques en tant que telles, mais</w:t>
      </w:r>
      <w:r w:rsidR="00DF265B">
        <w:t xml:space="preserve"> </w:t>
      </w:r>
      <w:r w:rsidR="00D25F36">
        <w:t>aux normes d’action publique et à leurs évolutions après l</w:t>
      </w:r>
      <w:r w:rsidR="00BA60B7">
        <w:t xml:space="preserve">es réformes institutionnelles ayant présidé </w:t>
      </w:r>
      <w:r w:rsidR="00D25F36">
        <w:t>aux transferts de compétences éducatives aux gouvernements régionaux</w:t>
      </w:r>
      <w:r w:rsidR="00B21AFA">
        <w:t xml:space="preserve"> en France</w:t>
      </w:r>
      <w:r w:rsidR="00D25F36">
        <w:t>.</w:t>
      </w:r>
      <w:r w:rsidR="00D20088">
        <w:t xml:space="preserve"> En effet, une partie des débats scientifiques sur la régionalisati</w:t>
      </w:r>
      <w:r w:rsidR="00B21AFA">
        <w:t>on de l’action publique semble</w:t>
      </w:r>
      <w:r w:rsidR="00D20088">
        <w:t xml:space="preserve"> supposer que l’allocation de compétences aux</w:t>
      </w:r>
      <w:r w:rsidR="00B21AFA">
        <w:t xml:space="preserve"> gouvernements régionaux se traduit par</w:t>
      </w:r>
      <w:r w:rsidR="00D20088">
        <w:t xml:space="preserve"> une évolution des normes qui façonnent les politiques</w:t>
      </w:r>
      <w:r w:rsidR="00B21AFA">
        <w:t xml:space="preserve"> publiques. </w:t>
      </w:r>
      <w:r w:rsidR="0020527D">
        <w:t>Il semble entendu que les gouvernements régionaux chercheront à différencier leur action publique par rapport à celle des autres régions et que cette norme de différenciation se substituera aux normes sectori</w:t>
      </w:r>
      <w:r w:rsidR="00C309FE">
        <w:t>elles d’égalité, territoriale et</w:t>
      </w:r>
      <w:r w:rsidR="0020527D">
        <w:t xml:space="preserve"> sociale, lorsqu’elles prévalaient avant la régionalisation, comme cela est le cas dans le secteur de l’éducation. </w:t>
      </w:r>
      <w:r w:rsidR="001A69D9" w:rsidRPr="001A69D9">
        <w:t>Suivant Vivien Schmidt, les normes d’action publique sont entendu</w:t>
      </w:r>
      <w:r w:rsidR="00C309FE">
        <w:t>e</w:t>
      </w:r>
      <w:r w:rsidR="001A69D9" w:rsidRPr="001A69D9">
        <w:t>s comme des principes normatifs partagés qui orientent l’élaboration de l’action publique de manière générale, au-delà de programmes ou de mesures p</w:t>
      </w:r>
      <w:r w:rsidR="00C309FE">
        <w:t>articulière</w:t>
      </w:r>
      <w:r w:rsidR="001A69D9" w:rsidRPr="001A69D9">
        <w:t xml:space="preserve">s </w:t>
      </w:r>
      <w:r w:rsidR="001A69D9">
        <w:fldChar w:fldCharType="begin"/>
      </w:r>
      <w:r w:rsidR="001A69D9">
        <w:instrText xml:space="preserve"> ADDIN ZOTERO_ITEM CSL_CITATION {"citationID":"FHpuRSdw","properties":{"formattedCitation":"(Schmidt, 2008)","plainCitation":"(Schmidt, 2008)","noteIndex":0},"citationItems":[{"id":2254,"uris":["http://zotero.org/users/1894092/items/6M9QBBCM"],"uri":["http://zotero.org/users/1894092/items/6M9QBBCM"],"itemData":{"id":2254,"type":"article-journal","title":"Discursive Institutionalism: The Explanatory Power of Ideas and Discourse","container-title":"Annual Review of Political Science","page":"303-326","volume":"11","author":[{"family":"Schmidt","given":"Vivien A."}],"issued":{"date-parts":[["2008"]]}}}],"schema":"https://github.com/citation-style-language/schema/raw/master/csl-citation.json"} </w:instrText>
      </w:r>
      <w:r w:rsidR="001A69D9">
        <w:fldChar w:fldCharType="separate"/>
      </w:r>
      <w:r w:rsidR="001A69D9" w:rsidRPr="001A69D9">
        <w:rPr>
          <w:rFonts w:cs="Times New Roman"/>
        </w:rPr>
        <w:t>(Schmidt, 2008)</w:t>
      </w:r>
      <w:r w:rsidR="001A69D9">
        <w:fldChar w:fldCharType="end"/>
      </w:r>
      <w:r w:rsidR="001A69D9">
        <w:t xml:space="preserve">. </w:t>
      </w:r>
      <w:r w:rsidR="00D06DBA">
        <w:t>L’article</w:t>
      </w:r>
      <w:r w:rsidR="00FE79F4">
        <w:t xml:space="preserve"> étudie </w:t>
      </w:r>
      <w:r w:rsidR="00D06DBA">
        <w:t>ainsi</w:t>
      </w:r>
      <w:r w:rsidR="00FE79F4">
        <w:t xml:space="preserve"> dans quelle mesure la régionalisation d’une partie des politiques d’éducation a affecté les normes sectorielles d’action publique prévalant avant la décentralisation. </w:t>
      </w:r>
      <w:r w:rsidR="00626768">
        <w:t xml:space="preserve">Les travaux des historiens de l’éducation </w:t>
      </w:r>
      <w:r w:rsidR="00662932">
        <w:fldChar w:fldCharType="begin"/>
      </w:r>
      <w:r w:rsidR="001A69D9">
        <w:instrText xml:space="preserve"> ADDIN ZOTERO_ITEM CSL_CITATION {"citationID":"CqZxrJPE","properties":{"formattedCitation":"(Chapoulie, 2010; Prost, 1992)","plainCitation":"(Chapoulie, 2010; Prost, 1992)","noteIndex":0},"citationItems":[{"id":105,"uris":["http://zotero.org/users/1894092/items/6IFQDHH4"],"uri":["http://zotero.org/users/1894092/items/6IFQDHH4"],"itemData":{"id":105,"type":"book","title":"L'Ecole d'Etat conquiert la France","publisher":"Presses universitaires de Rennes","publisher-place":"Rennes","event-place":"Rennes","author":[{"family":"Chapoulie","given":"Jean-Michel"}],"issued":{"date-parts":[["2010"]]}}},{"id":663,"uris":["http://zotero.org/users/1894092/items/SCW35V84"],"uri":["http://zotero.org/users/1894092/items/SCW35V84"],"itemData":{"id":663,"type":"book","title":"Education, société et politiques. Une histoire de l’enseignement en France de 1945 à nos jours","publisher":"Ed. du Seuil","publisher-place":"Paris","event-place":"Paris","author":[{"family":"Prost","given":"Antoine"}],"issued":{"date-parts":[["1992"]]}}}],"schema":"https://github.com/citation-style-language/schema/raw/master/csl-citation.json"} </w:instrText>
      </w:r>
      <w:r w:rsidR="00662932">
        <w:fldChar w:fldCharType="separate"/>
      </w:r>
      <w:r w:rsidR="001A69D9" w:rsidRPr="001A69D9">
        <w:rPr>
          <w:rFonts w:cs="Times New Roman"/>
        </w:rPr>
        <w:t>(Chapoulie, 2010; Prost, 1992)</w:t>
      </w:r>
      <w:r w:rsidR="00662932">
        <w:fldChar w:fldCharType="end"/>
      </w:r>
      <w:r w:rsidR="00205566">
        <w:t xml:space="preserve"> </w:t>
      </w:r>
      <w:r w:rsidR="00626768">
        <w:t>ont solidement établi que la norme d’égalité a été structurante dans le système éd</w:t>
      </w:r>
      <w:r w:rsidR="00C309FE">
        <w:t>ucatif français depuis</w:t>
      </w:r>
      <w:r w:rsidR="00626768">
        <w:t xml:space="preserve"> la IIIème République. En France, cette norme d’égalité a été posée comme indissociablement sociale et territoriale et, d’ailleurs, l’organisation territoriale du Ministère de l’Education nationale, de la rue de Grenelle aux établissements </w:t>
      </w:r>
      <w:r w:rsidR="00626768">
        <w:lastRenderedPageBreak/>
        <w:t>scolaires, a été pensée pour assurer l’uniformité de la politique scolaire. La centralisation et les normes d’égalité sociale et territoriale ont ainsi été étroitement enchevêtrées</w:t>
      </w:r>
      <w:r w:rsidR="00205566">
        <w:t xml:space="preserve"> </w:t>
      </w:r>
      <w:r w:rsidR="00205566">
        <w:fldChar w:fldCharType="begin"/>
      </w:r>
      <w:r w:rsidR="00205566">
        <w:instrText xml:space="preserve"> ADDIN ZOTERO_ITEM CSL_CITATION {"citationID":"XCBLEZvZ","properties":{"formattedCitation":"(Cole, 2005)","plainCitation":"(Cole, 2005)","noteIndex":0},"citationItems":[{"id":528,"uris":["http://zotero.org/users/1894092/items/EMSRPU67"],"uri":["http://zotero.org/users/1894092/items/EMSRPU67"],"itemData":{"id":528,"type":"chapter","title":"Territorial Politics and Welfare Development in France","container-title":"The Territorial Politics of Welfare","publisher":"Routledge","publisher-place":"London/ New York","page":"85-102","event-place":"London/ New York","author":[{"family":"Cole","given":"Alistair"}],"editor":[{"family":"Moreno","given":"Luis"},{"family":"McEwen","given":"Nicola"}],"issued":{"date-parts":[["2005"]]}}}],"schema":"https://github.com/citation-style-language/schema/raw/master/csl-citation.json"} </w:instrText>
      </w:r>
      <w:r w:rsidR="00205566">
        <w:fldChar w:fldCharType="separate"/>
      </w:r>
      <w:r w:rsidR="00205566" w:rsidRPr="00205566">
        <w:rPr>
          <w:rFonts w:cs="Times New Roman"/>
        </w:rPr>
        <w:t>(Cole, 2005)</w:t>
      </w:r>
      <w:r w:rsidR="00205566">
        <w:fldChar w:fldCharType="end"/>
      </w:r>
      <w:r w:rsidR="00626768">
        <w:t xml:space="preserve">. </w:t>
      </w:r>
      <w:r w:rsidR="00D06DBA">
        <w:t>A</w:t>
      </w:r>
      <w:r w:rsidR="00CB3F6E">
        <w:t>lors, l</w:t>
      </w:r>
      <w:r w:rsidR="00D25F36">
        <w:t>a régionalisation de compétences éducatives a-t-elle conduit à un changement des normes sectorielles partagées par les acteurs de l’éducation ? L’égalité sociale et l’égalité territoriale à l’école sont-elles devenues des normes de second rang</w:t>
      </w:r>
      <w:r w:rsidR="00D06DBA">
        <w:t xml:space="preserve"> pour l’action publique régionale</w:t>
      </w:r>
      <w:r w:rsidR="00D25F36">
        <w:t xml:space="preserve"> derrière</w:t>
      </w:r>
      <w:r w:rsidR="00D06DBA">
        <w:t xml:space="preserve"> </w:t>
      </w:r>
      <w:r w:rsidR="00D25F36">
        <w:t>des normes sectorielles privilégiant</w:t>
      </w:r>
      <w:r w:rsidR="00D06DBA">
        <w:t xml:space="preserve"> en particulier</w:t>
      </w:r>
      <w:r w:rsidR="00D25F36">
        <w:t xml:space="preserve"> l’innovation et la différenciation territoriale ? </w:t>
      </w:r>
    </w:p>
    <w:p w14:paraId="66447C42" w14:textId="7DEA41C1" w:rsidR="00D25F36" w:rsidRDefault="00D25F36" w:rsidP="00D25F36">
      <w:r>
        <w:tab/>
        <w:t xml:space="preserve">D’un point de vue théorique, il </w:t>
      </w:r>
      <w:r w:rsidR="00CB3F6E">
        <w:t xml:space="preserve">y a à vrai dire peu de raisons de penser que </w:t>
      </w:r>
      <w:r>
        <w:t xml:space="preserve">la norme d’égalité au cœur du système éducatif </w:t>
      </w:r>
      <w:r w:rsidR="005D50BA">
        <w:t xml:space="preserve">aurait </w:t>
      </w:r>
      <w:r w:rsidR="00CB3F6E">
        <w:t>été remise en question par les gouvernements régionaux</w:t>
      </w:r>
      <w:r w:rsidR="001D4502">
        <w:t xml:space="preserve"> à partir de la décentralisation</w:t>
      </w:r>
      <w:r w:rsidR="00CB3F6E">
        <w:t>. D’abord, les normes sectorielles s’inscr</w:t>
      </w:r>
      <w:r w:rsidR="00FE79F4">
        <w:t xml:space="preserve">ivent dans le temps long et </w:t>
      </w:r>
      <w:r w:rsidR="00CB3F6E">
        <w:t xml:space="preserve">leurs changements, s’ils adviennent, relèvent essentiellement de changement incrémentaux ou graduels </w:t>
      </w:r>
      <w:r w:rsidR="00205566">
        <w:fldChar w:fldCharType="begin"/>
      </w:r>
      <w:r w:rsidR="00205566">
        <w:instrText xml:space="preserve"> ADDIN ZOTERO_ITEM CSL_CITATION {"citationID":"tOPfZ3ZX","properties":{"formattedCitation":"(Streeck &amp; Thelen, 2005)","plainCitation":"(Streeck &amp; Thelen, 2005)","noteIndex":0},"citationItems":[{"id":865,"uris":["http://zotero.org/users/1894092/items/TUGEDGMM"],"uri":["http://zotero.org/users/1894092/items/TUGEDGMM"],"itemData":{"id":865,"type":"book","title":"Beyond Continuity. Institutional Change in Advanced Political Economies","publisher":"Oxford University Press","publisher-place":"Oxford","event-place":"Oxford","author":[{"family":"Streeck","given":"Wolfgang"},{"family":"Thelen","given":"Kathleen"}],"issued":{"date-parts":[["2005"]]}}}],"schema":"https://github.com/citation-style-language/schema/raw/master/csl-citation.json"} </w:instrText>
      </w:r>
      <w:r w:rsidR="00205566">
        <w:fldChar w:fldCharType="separate"/>
      </w:r>
      <w:r w:rsidR="00205566" w:rsidRPr="00205566">
        <w:rPr>
          <w:rFonts w:cs="Times New Roman"/>
        </w:rPr>
        <w:t>(Streeck &amp; Thelen, 2005)</w:t>
      </w:r>
      <w:r w:rsidR="00205566">
        <w:fldChar w:fldCharType="end"/>
      </w:r>
      <w:r w:rsidR="00CB3F6E">
        <w:t xml:space="preserve">. Ensuite, </w:t>
      </w:r>
      <w:r w:rsidR="00626A0B">
        <w:t>le changement des normes sectorielles laisserait supposer que les gouvernements régionaux a</w:t>
      </w:r>
      <w:r w:rsidR="005D50BA">
        <w:t>urai</w:t>
      </w:r>
      <w:r w:rsidR="00626A0B">
        <w:t>ent eu un intérêt à</w:t>
      </w:r>
      <w:r w:rsidR="005D50BA">
        <w:t xml:space="preserve"> souhaiter ce changement normatif</w:t>
      </w:r>
      <w:r w:rsidR="00626A0B">
        <w:t xml:space="preserve">. Or, les données d’enquête dont on dispose montrent que les citoyens restent très largement attachés à l’uniformité territoriale des politiques sociales et d’éducation en général. L’enquête CANS – </w:t>
      </w:r>
      <w:r w:rsidR="00991F3F" w:rsidRPr="00991F3F">
        <w:rPr>
          <w:i/>
        </w:rPr>
        <w:t xml:space="preserve">La citoyenneté après l’Etat-nation </w:t>
      </w:r>
      <w:r w:rsidR="00991F3F">
        <w:t xml:space="preserve">- </w:t>
      </w:r>
      <w:r w:rsidR="00626A0B">
        <w:t xml:space="preserve"> étudie les préférences individuelles dans plusieurs régions européennes, notamment en France, une trentaine d’années après les réformes de régionalisation </w:t>
      </w:r>
      <w:r w:rsidR="00205566">
        <w:fldChar w:fldCharType="begin"/>
      </w:r>
      <w:r w:rsidR="00205566">
        <w:instrText xml:space="preserve"> ADDIN ZOTERO_ITEM CSL_CITATION {"citationID":"SJUSC8Un","properties":{"formattedCitation":"(Henderson et al., 2014)","plainCitation":"(Henderson et al., 2014)","noteIndex":0},"citationItems":[{"id":1076,"uris":["http://zotero.org/users/1894092/items/VFHIFU2J"],"uri":["http://zotero.org/users/1894092/items/VFHIFU2J"],"itemData":{"id":1076,"type":"book","title":"Citizenship after the Nation State","publisher":"Palgrave Macmillan","publisher-place":"Basingstoke","event-place":"Basingstoke","editor":[{"family":"Henderson","given":"Ailsa"},{"family":"Jeffery","given":"Charlie"},{"family":"Wincott","given":"Daniel"}],"issued":{"date-parts":[["2014"]]}}}],"schema":"https://github.com/citation-style-language/schema/raw/master/csl-citation.json"} </w:instrText>
      </w:r>
      <w:r w:rsidR="00205566">
        <w:fldChar w:fldCharType="separate"/>
      </w:r>
      <w:r w:rsidR="00205566" w:rsidRPr="00205566">
        <w:rPr>
          <w:rFonts w:cs="Times New Roman"/>
        </w:rPr>
        <w:t>(Henderson et al., 2014)</w:t>
      </w:r>
      <w:r w:rsidR="00205566">
        <w:fldChar w:fldCharType="end"/>
      </w:r>
      <w:r w:rsidR="00626A0B">
        <w:t>. Avec les enquêtes de l’Observatoire de la vie régionale dans les années 1980-1990, elle est la seule à permettre de recueillir des informations valides à l’échelle régionale, luttant ainsi de fait contre le nationalisme méthodologique</w:t>
      </w:r>
      <w:r w:rsidR="00205566">
        <w:t xml:space="preserve"> </w:t>
      </w:r>
      <w:r w:rsidR="00205566">
        <w:fldChar w:fldCharType="begin"/>
      </w:r>
      <w:r w:rsidR="00205566">
        <w:instrText xml:space="preserve"> ADDIN ZOTERO_ITEM CSL_CITATION {"citationID":"xz1JwXEq","properties":{"formattedCitation":"(Jeffery &amp; Schakel, 2013)","plainCitation":"(Jeffery &amp; Schakel, 2013)","noteIndex":0},"citationItems":[{"id":383,"uris":["http://zotero.org/users/1894092/items/X4H5XK8S"],"uri":["http://zotero.org/users/1894092/items/X4H5XK8S"],"itemData":{"id":383,"type":"article-journal","title":"Insights: Methods and Data Beyond Methodological Nationalism","container-title":"Regional Studies","page":"402-404","volume":"47","issue":"3","author":[{"family":"Jeffery","given":"Charlie"},{"family":"Schakel","given":"Arjan H."}],"issued":{"date-parts":[["2013"]]}}}],"schema":"https://github.com/citation-style-language/schema/raw/master/csl-citation.json"} </w:instrText>
      </w:r>
      <w:r w:rsidR="00205566">
        <w:fldChar w:fldCharType="separate"/>
      </w:r>
      <w:r w:rsidR="00205566" w:rsidRPr="00205566">
        <w:rPr>
          <w:rFonts w:cs="Times New Roman"/>
        </w:rPr>
        <w:t>(</w:t>
      </w:r>
      <w:proofErr w:type="spellStart"/>
      <w:r w:rsidR="00205566" w:rsidRPr="00205566">
        <w:rPr>
          <w:rFonts w:cs="Times New Roman"/>
        </w:rPr>
        <w:t>Jeffery</w:t>
      </w:r>
      <w:proofErr w:type="spellEnd"/>
      <w:r w:rsidR="00205566" w:rsidRPr="00205566">
        <w:rPr>
          <w:rFonts w:cs="Times New Roman"/>
        </w:rPr>
        <w:t xml:space="preserve"> &amp; Schakel, 2013)</w:t>
      </w:r>
      <w:r w:rsidR="00205566">
        <w:fldChar w:fldCharType="end"/>
      </w:r>
      <w:r w:rsidR="00626A0B">
        <w:t xml:space="preserve"> qui considère que l’Etat-nation est par défaut le niveau de collecte des données. L’un des résultats les plus frappants </w:t>
      </w:r>
      <w:r w:rsidR="001A42E0">
        <w:t xml:space="preserve">de cette recherche </w:t>
      </w:r>
      <w:r w:rsidR="00626A0B">
        <w:t xml:space="preserve">est la conjonction d’une préférence élevée pour la poursuite des processus de régionalisation, </w:t>
      </w:r>
      <w:r w:rsidR="001A42E0">
        <w:t xml:space="preserve">non seulement </w:t>
      </w:r>
      <w:r w:rsidR="00626A0B">
        <w:t xml:space="preserve">de la part de répondants résidant dans des régions caractérisées par un fort niveau d’identification régionale </w:t>
      </w:r>
      <w:r w:rsidR="001A42E0">
        <w:t>mais également</w:t>
      </w:r>
      <w:r w:rsidR="00626A0B">
        <w:t xml:space="preserve"> de ceux dont l’identification régionale est faible voire absente, et d’une préférence très forte pour l’uniformité territoriale des politiques publiques. C’est le « paradoxe de la décentralisation » (Henderson, 2014). </w:t>
      </w:r>
      <w:r w:rsidR="001A42E0">
        <w:t xml:space="preserve">Ce paradoxe est observé dans le cas français tout particulièrement </w:t>
      </w:r>
      <w:r w:rsidR="001A42E0">
        <w:fldChar w:fldCharType="begin"/>
      </w:r>
      <w:r w:rsidR="001A42E0">
        <w:instrText xml:space="preserve"> ADDIN ZOTERO_ITEM CSL_CITATION {"citationID":"dU2UKjfe","properties":{"formattedCitation":"(Pasquier, 2014)","plainCitation":"(Pasquier, 2014)","noteIndex":0},"citationItems":[{"id":2573,"uris":["http://zotero.org/users/1894092/items/GDIZAWW3"],"uri":["http://zotero.org/users/1894092/items/GDIZAWW3"],"itemData":{"id":2573,"type":"chapter","title":"Regional Citizenship and Scales of Governance in France","container-title":"Citizenship after the Nation State. Regionalism, Nationalism and Public Attitudes in Europe","publisher":"Palgrave Macmillan","publisher-place":"Basingstoke","page":"135-154","event-place":"Basingstoke","author":[{"family":"Pasquier","given":"Romain"}],"container-author":[{"family":"Henderson","given":"Ailsa"},{"family":"Jeffery","given":"Charlie"},{"family":"Wincott","given":"Daniel"}],"issued":{"date-parts":[["2014"]]}}}],"schema":"https://github.com/citation-style-language/schema/raw/master/csl-citation.json"} </w:instrText>
      </w:r>
      <w:r w:rsidR="001A42E0">
        <w:fldChar w:fldCharType="separate"/>
      </w:r>
      <w:r w:rsidR="001A42E0" w:rsidRPr="001A42E0">
        <w:rPr>
          <w:rFonts w:cs="Times New Roman"/>
        </w:rPr>
        <w:t>(Pasquier, 2014)</w:t>
      </w:r>
      <w:r w:rsidR="001A42E0">
        <w:fldChar w:fldCharType="end"/>
      </w:r>
      <w:r w:rsidR="001A42E0">
        <w:t>. Enfin, comme cela a été</w:t>
      </w:r>
      <w:r w:rsidR="00D55438">
        <w:t xml:space="preserve"> documenté par ailleurs, </w:t>
      </w:r>
      <w:r w:rsidR="00626A0B">
        <w:t xml:space="preserve">une grande partie des acteurs régionaux de l’éducation </w:t>
      </w:r>
      <w:r w:rsidR="00D55438">
        <w:t xml:space="preserve">ayant pris leur poste dans les années 1980 et 1990 </w:t>
      </w:r>
      <w:r w:rsidR="00626A0B">
        <w:t>étaient issue de « la maison Education nationale »</w:t>
      </w:r>
      <w:r w:rsidR="00D55438">
        <w:t xml:space="preserve"> (</w:t>
      </w:r>
      <w:r w:rsidR="00E948C9">
        <w:t>Auteur</w:t>
      </w:r>
      <w:r w:rsidR="00D55438">
        <w:t xml:space="preserve">, 2017) et on </w:t>
      </w:r>
      <w:r w:rsidR="00925100">
        <w:t>pourrait donc s’attendre à ce qu’ils aient été porteurs des mêmes normes d’égalité que l’ensemble des autres acteurs sectoriels de l’éducation.</w:t>
      </w:r>
    </w:p>
    <w:p w14:paraId="6C5FCB50" w14:textId="24872280" w:rsidR="00925100" w:rsidRDefault="00925100" w:rsidP="00FA198F">
      <w:r>
        <w:tab/>
        <w:t>Cet article traite empiriquement la question du devenir des normes sectorielles d’égalité en éducation après la régionalisation</w:t>
      </w:r>
      <w:r w:rsidR="00AF33F6">
        <w:t xml:space="preserve">. </w:t>
      </w:r>
      <w:r w:rsidR="00044B21">
        <w:t>L’article repose sur la réanalyse du matériau empirique collecté dans le cadre d’une enquête comparée conduite dans sept régions françaises sur la période 1985-2010</w:t>
      </w:r>
      <w:r w:rsidR="00044B21">
        <w:rPr>
          <w:rStyle w:val="Appelnotedebasdep"/>
        </w:rPr>
        <w:footnoteReference w:id="2"/>
      </w:r>
      <w:r w:rsidR="00044B21">
        <w:t xml:space="preserve">. L’enquête consiste en </w:t>
      </w:r>
      <w:r w:rsidR="004A7912">
        <w:t>quarante</w:t>
      </w:r>
      <w:r w:rsidR="00044B21">
        <w:t xml:space="preserve"> entretiens semi-directifs conduits essentiels avec les responsables administratifs ou les membres de certains des services Education des conseils régionaux étudiés, ainsi qu’un travail d’archives</w:t>
      </w:r>
      <w:r w:rsidR="004A7912">
        <w:t xml:space="preserve"> dans trois archives régionales et au sein du Ministère de l’Education nationale (voir </w:t>
      </w:r>
      <w:r w:rsidR="00591533">
        <w:t>Dupuy</w:t>
      </w:r>
      <w:r w:rsidR="004A7912">
        <w:t>, 2017 pour une présentation plus complète du dispositif d’enquête)</w:t>
      </w:r>
      <w:r w:rsidR="00044B21">
        <w:t>.</w:t>
      </w:r>
      <w:r w:rsidR="00AF33F6">
        <w:t>A cette</w:t>
      </w:r>
      <w:r w:rsidR="001904A2">
        <w:t xml:space="preserve"> fin, nous avons sélectionné deux</w:t>
      </w:r>
      <w:r w:rsidR="00AF33F6">
        <w:t xml:space="preserve"> période</w:t>
      </w:r>
      <w:r w:rsidR="001904A2">
        <w:t xml:space="preserve">s qui correspondent chacune à une conjoncture critique des politiques régionales d’éducation. Il s’agit d’abord de la période qui suit </w:t>
      </w:r>
      <w:r w:rsidR="00AF33F6">
        <w:t xml:space="preserve">immédiatement les transferts des lycées aux gouvernements régionaux, où </w:t>
      </w:r>
      <w:r w:rsidR="00FA198F">
        <w:t>on pouv</w:t>
      </w:r>
      <w:r w:rsidR="00AF33F6">
        <w:t>ait s’attendre à ce que les gouvernements régionaux f</w:t>
      </w:r>
      <w:r w:rsidR="001904A2">
        <w:t>açonnent leurs politiques</w:t>
      </w:r>
      <w:r w:rsidR="00AF33F6">
        <w:t xml:space="preserve"> en matière d’éducation</w:t>
      </w:r>
      <w:r w:rsidR="001904A2">
        <w:t>, essentiellement sur le plan patrimonial,</w:t>
      </w:r>
      <w:r w:rsidR="00FF0457">
        <w:t xml:space="preserve"> pour refléter au mieux le</w:t>
      </w:r>
      <w:r w:rsidR="00AF33F6">
        <w:t>s ch</w:t>
      </w:r>
      <w:r w:rsidR="00FA198F">
        <w:t>oix et les prises de position de leurs exécutifs puisqu’ils faisaient face à une page blanche.</w:t>
      </w:r>
      <w:r>
        <w:t xml:space="preserve"> </w:t>
      </w:r>
      <w:r w:rsidR="001904A2">
        <w:t>Il s’agit ensuite de la période ouverte dans la deuxième partie des années 1990 où les gouvernements régionaux ont stabilisé leurs politiques patrimoniales relatives aux lycées et</w:t>
      </w:r>
      <w:r w:rsidR="00BA7308">
        <w:t xml:space="preserve"> durant laquelle ils</w:t>
      </w:r>
      <w:r w:rsidR="001904A2">
        <w:t xml:space="preserve"> </w:t>
      </w:r>
      <w:r w:rsidR="00BA7308">
        <w:t>développent</w:t>
      </w:r>
      <w:r w:rsidR="001904A2">
        <w:t xml:space="preserve"> tous des mesures d’action publique dites d’action </w:t>
      </w:r>
      <w:r w:rsidR="001904A2">
        <w:lastRenderedPageBreak/>
        <w:t>éducative</w:t>
      </w:r>
      <w:r w:rsidR="00BA7308">
        <w:t xml:space="preserve">. Par ces mesures, ils ont débordé ainsi </w:t>
      </w:r>
      <w:r w:rsidR="001904A2">
        <w:t xml:space="preserve">du cadre formel des compétences prévues par les lois de </w:t>
      </w:r>
      <w:r w:rsidR="001904A2" w:rsidRPr="00BA7308">
        <w:t>décentralisation</w:t>
      </w:r>
      <w:r w:rsidR="00BA7308">
        <w:t xml:space="preserve"> et remis en cause </w:t>
      </w:r>
      <w:r w:rsidR="00F54C8D">
        <w:t>la distinction stricte qu’elles établissent entre « le matériel » et le « pédagogique »</w:t>
      </w:r>
      <w:r w:rsidR="001904A2" w:rsidRPr="00BA7308">
        <w:t>.</w:t>
      </w:r>
      <w:r w:rsidR="001904A2">
        <w:t xml:space="preserve"> </w:t>
      </w:r>
    </w:p>
    <w:p w14:paraId="3207A603" w14:textId="77777777" w:rsidR="00A97E6E" w:rsidRDefault="00A97E6E" w:rsidP="00FA198F">
      <w:r>
        <w:tab/>
        <w:t>Sur cette base, l’article montre que les normes sectorielles d’égalité prévalant avant la décentralisation des lycées continuent à structurer l’élaboration de l’action publique par les gouvernements régionaux après la décentralisation. L’égalité persiste comme norme d’action publique en éducation après la régionalisation.</w:t>
      </w:r>
    </w:p>
    <w:p w14:paraId="6A7894EF" w14:textId="77777777" w:rsidR="00FF0457" w:rsidRDefault="00FA198F" w:rsidP="00D25F36">
      <w:r>
        <w:tab/>
        <w:t xml:space="preserve">Durant </w:t>
      </w:r>
      <w:r w:rsidR="00B8448A">
        <w:t>la</w:t>
      </w:r>
      <w:r>
        <w:t xml:space="preserve"> première période de la régionalisation de l’éducation</w:t>
      </w:r>
      <w:r w:rsidR="00FF0457">
        <w:t xml:space="preserve"> en France</w:t>
      </w:r>
      <w:r>
        <w:t>, l</w:t>
      </w:r>
      <w:r w:rsidR="00FF0457">
        <w:t>a première partie montre comment les gouvernements régionaux ont adopté une norme guidant leur politique patrimoniale qui endosse la norme d’égalité portée par l’Etat puisqu’ils adoptent comme point de référence</w:t>
      </w:r>
      <w:r w:rsidR="00374D0D">
        <w:t xml:space="preserve"> la politique idéalisée de l’Etat. Dans la deuxième période de la régionalisation de l’éducation, la </w:t>
      </w:r>
      <w:r w:rsidR="00C309FE">
        <w:t>second</w:t>
      </w:r>
      <w:r w:rsidR="00B8448A">
        <w:t>e</w:t>
      </w:r>
      <w:r w:rsidR="00374D0D">
        <w:t xml:space="preserve"> partie étudie comment</w:t>
      </w:r>
      <w:r w:rsidR="00C309FE">
        <w:t>,</w:t>
      </w:r>
      <w:r w:rsidR="00374D0D">
        <w:t xml:space="preserve"> même dans le cas de politiques conduites en dehors des compétences formelles des régions, la norme d’égalité sociale et territoriale structure de fait les processus d’élaboration de l’action publique au niveau régional.</w:t>
      </w:r>
    </w:p>
    <w:p w14:paraId="2EF6787B" w14:textId="77777777" w:rsidR="004D31A2" w:rsidRDefault="004D31A2" w:rsidP="00D25F36"/>
    <w:p w14:paraId="4078D07D" w14:textId="7D7E44F5" w:rsidR="00D97CB2" w:rsidRPr="000424A6" w:rsidRDefault="00B8448A" w:rsidP="00C16F87">
      <w:pPr>
        <w:rPr>
          <w:b/>
        </w:rPr>
      </w:pPr>
      <w:r w:rsidRPr="000424A6">
        <w:rPr>
          <w:b/>
        </w:rPr>
        <w:t>1</w:t>
      </w:r>
      <w:r w:rsidR="00D97CB2" w:rsidRPr="000424A6">
        <w:rPr>
          <w:b/>
        </w:rPr>
        <w:t xml:space="preserve">. </w:t>
      </w:r>
      <w:r w:rsidR="005D50BA">
        <w:rPr>
          <w:b/>
        </w:rPr>
        <w:t>U</w:t>
      </w:r>
      <w:r w:rsidR="00D97CB2" w:rsidRPr="000424A6">
        <w:rPr>
          <w:b/>
        </w:rPr>
        <w:t>ne référence commune à la politique idéalisée de l’Etat</w:t>
      </w:r>
      <w:r w:rsidRPr="000424A6">
        <w:rPr>
          <w:b/>
        </w:rPr>
        <w:t xml:space="preserve"> suite au transfert des lycées</w:t>
      </w:r>
    </w:p>
    <w:p w14:paraId="75E32206" w14:textId="77777777" w:rsidR="00D97CB2" w:rsidRPr="00B8448A" w:rsidRDefault="00D97CB2" w:rsidP="00D97CB2">
      <w:pPr>
        <w:pStyle w:val="Normal1"/>
        <w:rPr>
          <w:lang w:val="fr-FR"/>
        </w:rPr>
      </w:pPr>
    </w:p>
    <w:p w14:paraId="259D3F7C" w14:textId="70285A6B" w:rsidR="00D97CB2" w:rsidRDefault="00D97CB2" w:rsidP="00D97CB2">
      <w:pPr>
        <w:pStyle w:val="Normal1"/>
        <w:ind w:firstLine="708"/>
      </w:pPr>
      <w:r>
        <w:rPr>
          <w:lang w:val="fr-FR"/>
        </w:rPr>
        <w:t>Au tournant des années 1980, bien qu’ils aient documenté les défaillances des politiques étatiques pour ce qui est de la réalisation des objectifs d’égalité et de qualité qu</w:t>
      </w:r>
      <w:r w:rsidR="00A719C6">
        <w:rPr>
          <w:lang w:val="fr-FR"/>
        </w:rPr>
        <w:t>e les acteurs de l’Etat leur ava</w:t>
      </w:r>
      <w:r>
        <w:rPr>
          <w:lang w:val="fr-FR"/>
        </w:rPr>
        <w:t>ient assignés</w:t>
      </w:r>
      <w:r w:rsidR="00902A2F">
        <w:rPr>
          <w:lang w:val="fr-FR"/>
        </w:rPr>
        <w:t xml:space="preserve"> (</w:t>
      </w:r>
      <w:r w:rsidR="00E948C9">
        <w:rPr>
          <w:lang w:val="fr-FR"/>
        </w:rPr>
        <w:t>Auteur,</w:t>
      </w:r>
      <w:r w:rsidR="00902A2F">
        <w:rPr>
          <w:lang w:val="fr-FR"/>
        </w:rPr>
        <w:t xml:space="preserve"> 2017)</w:t>
      </w:r>
      <w:r>
        <w:rPr>
          <w:lang w:val="fr-FR"/>
        </w:rPr>
        <w:t>, les conseils régionaux faisaient toujours face aux blâmes</w:t>
      </w:r>
      <w:r w:rsidR="00902A2F">
        <w:rPr>
          <w:lang w:val="fr-FR"/>
        </w:rPr>
        <w:t>, largement anticipés,</w:t>
      </w:r>
      <w:r>
        <w:rPr>
          <w:lang w:val="fr-FR"/>
        </w:rPr>
        <w:t xml:space="preserve"> de la communauté éducative et des acteurs étatiques selon lesquels leur intervention dans le domaine éducatif allait produire des inégalités territoriales et une diminution de la qualité du système éducatif. L’échec relatif des demandes de l’</w:t>
      </w:r>
      <w:r w:rsidR="003C4C88">
        <w:rPr>
          <w:lang w:val="fr-FR"/>
        </w:rPr>
        <w:t>association représentant les conseils régionaux, l’</w:t>
      </w:r>
      <w:r>
        <w:rPr>
          <w:lang w:val="fr-FR"/>
        </w:rPr>
        <w:t xml:space="preserve">ANER à la fin des années 1980 indique bien leur incapacité collective à asseoir un cadrage alternatif de la situation. Ce que l’on observe alors est que chacun des conseils régionaux a accordé la priorité à l’éducation comme champ d’intervention régional avec l’objectif de développer des politiques réalisant les prescriptions fixées par les lois de décentralisation. Autrement dit, afin d’asseoir leur capacité à produire leurs politiques d’éducation et la défendre face aux blâmes, chacun des gouvernements régionaux a tenté de se conformer à la politique idéalisée de l’Etat. En Provence Alpes-Côte d’Azur, le directeur des services de l’éducation en poste a expliqué : </w:t>
      </w:r>
      <w:r>
        <w:t xml:space="preserve">« Sa conviction </w:t>
      </w:r>
      <w:r w:rsidRPr="00A90FF3">
        <w:t>[celle du président de région]</w:t>
      </w:r>
      <w:r>
        <w:t xml:space="preserve"> a été faite après avoir visité les établissements que la priorité devait être mise sur l’éducation, sans ça, pas d’avenir pour les jeunes et pas d’égalité »</w:t>
      </w:r>
      <w:r w:rsidR="00293333">
        <w:rPr>
          <w:rStyle w:val="Appelnotedebasdep"/>
        </w:rPr>
        <w:footnoteReference w:id="3"/>
      </w:r>
      <w:r>
        <w:t xml:space="preserve">, puis il a ajouté : </w:t>
      </w:r>
      <w:r w:rsidRPr="00A90FF3">
        <w:rPr>
          <w:lang w:val="fr-FR"/>
        </w:rPr>
        <w:t xml:space="preserve">« Gaudin était un légaliste : il faut faire ce que la loi prévoit, et les choses doivent être conformes aux règles et aux lois de la </w:t>
      </w:r>
      <w:r w:rsidR="005D50BA">
        <w:rPr>
          <w:lang w:val="fr-FR"/>
        </w:rPr>
        <w:t>R</w:t>
      </w:r>
      <w:r w:rsidRPr="00A90FF3">
        <w:rPr>
          <w:lang w:val="fr-FR"/>
        </w:rPr>
        <w:t>épublique</w:t>
      </w:r>
      <w:r w:rsidRPr="00A90FF3">
        <w:rPr>
          <w:lang w:val="fr-FR"/>
        </w:rPr>
        <w:t> »</w:t>
      </w:r>
      <w:r w:rsidR="00293333">
        <w:rPr>
          <w:rStyle w:val="Appelnotedebasdep"/>
          <w:lang w:val="fr-FR"/>
        </w:rPr>
        <w:footnoteReference w:id="4"/>
      </w:r>
      <w:r w:rsidRPr="00B92F64">
        <w:rPr>
          <w:i/>
          <w:lang w:val="fr-FR"/>
        </w:rPr>
        <w:t>.</w:t>
      </w:r>
      <w:r>
        <w:rPr>
          <w:i/>
          <w:lang w:val="fr-FR"/>
        </w:rPr>
        <w:t xml:space="preserve"> </w:t>
      </w:r>
      <w:r>
        <w:rPr>
          <w:lang w:val="fr-FR"/>
        </w:rPr>
        <w:t xml:space="preserve">La perspective était similaire en </w:t>
      </w:r>
      <w:r w:rsidRPr="00B92F64">
        <w:rPr>
          <w:lang w:val="fr-FR"/>
        </w:rPr>
        <w:t>Basse-Normandie :</w:t>
      </w:r>
      <w:r>
        <w:rPr>
          <w:lang w:val="fr-FR"/>
        </w:rPr>
        <w:t xml:space="preserve"> </w:t>
      </w:r>
      <w:r w:rsidRPr="00A90FF3">
        <w:rPr>
          <w:lang w:val="fr-FR"/>
        </w:rPr>
        <w:t xml:space="preserve">« La logique de l’exécutif était d’appliquer toute la loi, mais rien que la loi. </w:t>
      </w:r>
      <w:r>
        <w:rPr>
          <w:lang w:val="fr-FR"/>
        </w:rPr>
        <w:t>[</w:t>
      </w:r>
      <w:r w:rsidRPr="00A90FF3">
        <w:rPr>
          <w:lang w:val="fr-FR"/>
        </w:rPr>
        <w:t>…</w:t>
      </w:r>
      <w:r>
        <w:rPr>
          <w:lang w:val="fr-FR"/>
        </w:rPr>
        <w:t>]</w:t>
      </w:r>
      <w:r w:rsidRPr="00A90FF3">
        <w:rPr>
          <w:lang w:val="fr-FR"/>
        </w:rPr>
        <w:t xml:space="preserve"> il s’agissait de faire à fond des constructions et des rénovations </w:t>
      </w:r>
      <w:r>
        <w:rPr>
          <w:lang w:val="fr-FR"/>
        </w:rPr>
        <w:t>[</w:t>
      </w:r>
      <w:r w:rsidRPr="00A90FF3">
        <w:rPr>
          <w:lang w:val="fr-FR"/>
        </w:rPr>
        <w:t>…</w:t>
      </w:r>
      <w:r>
        <w:rPr>
          <w:lang w:val="fr-FR"/>
        </w:rPr>
        <w:t>]</w:t>
      </w:r>
      <w:r w:rsidRPr="00A90FF3">
        <w:rPr>
          <w:lang w:val="fr-FR"/>
        </w:rPr>
        <w:t> »</w:t>
      </w:r>
      <w:r w:rsidR="00293333">
        <w:rPr>
          <w:rStyle w:val="Appelnotedebasdep"/>
          <w:lang w:val="fr-FR"/>
        </w:rPr>
        <w:footnoteReference w:id="5"/>
      </w:r>
      <w:r w:rsidRPr="00B92F64">
        <w:rPr>
          <w:lang w:val="fr-FR"/>
        </w:rPr>
        <w:t>.</w:t>
      </w:r>
      <w:r>
        <w:rPr>
          <w:lang w:val="fr-FR"/>
        </w:rPr>
        <w:t xml:space="preserve"> Dans certaines régions, l’objectif des équipes régionales était de faire mieux que ne l’avait fait l’Etat. C’est le cas par exemple en Limousin</w:t>
      </w:r>
      <w:r w:rsidR="005D50BA">
        <w:rPr>
          <w:lang w:val="fr-FR"/>
        </w:rPr>
        <w:t>, gouverné par le Parti socialiste</w:t>
      </w:r>
      <w:r>
        <w:rPr>
          <w:lang w:val="fr-FR"/>
        </w:rPr>
        <w:t xml:space="preserve"> : </w:t>
      </w:r>
      <w:r w:rsidRPr="00A90FF3">
        <w:rPr>
          <w:lang w:val="fr-FR"/>
        </w:rPr>
        <w:t>« Car il s’agissait aussi de faire autrement et mieux que l’Etat. Pour les bâtiments, par exemple, il s’agissait de sortir des bâtiments type EN [éducation nationale], tous identiques, de Dunkerque à Nice »</w:t>
      </w:r>
      <w:r w:rsidR="001A6B42">
        <w:rPr>
          <w:rStyle w:val="Appelnotedebasdep"/>
          <w:lang w:val="fr-FR"/>
        </w:rPr>
        <w:footnoteReference w:id="6"/>
      </w:r>
      <w:r w:rsidRPr="00B92F64">
        <w:rPr>
          <w:i/>
          <w:lang w:val="fr-FR"/>
        </w:rPr>
        <w:t>.</w:t>
      </w:r>
      <w:r>
        <w:rPr>
          <w:i/>
          <w:lang w:val="fr-FR"/>
        </w:rPr>
        <w:t xml:space="preserve"> </w:t>
      </w:r>
      <w:r>
        <w:rPr>
          <w:lang w:val="fr-FR"/>
        </w:rPr>
        <w:t>Comme en Bretagne</w:t>
      </w:r>
      <w:r w:rsidR="00174F41">
        <w:rPr>
          <w:lang w:val="fr-FR"/>
        </w:rPr>
        <w:t>, dominé par le parti de centre-droit</w:t>
      </w:r>
      <w:r>
        <w:rPr>
          <w:lang w:val="fr-FR"/>
        </w:rPr>
        <w:t xml:space="preserve"> : </w:t>
      </w:r>
      <w:r w:rsidRPr="00A90FF3">
        <w:rPr>
          <w:lang w:val="fr-FR"/>
        </w:rPr>
        <w:t xml:space="preserve">« Le conseil régional ne voulait surtout pas être sous tutelle du rectorat </w:t>
      </w:r>
      <w:r>
        <w:rPr>
          <w:lang w:val="fr-FR"/>
        </w:rPr>
        <w:t>[</w:t>
      </w:r>
      <w:r w:rsidRPr="00A90FF3">
        <w:rPr>
          <w:lang w:val="fr-FR"/>
        </w:rPr>
        <w:t>…</w:t>
      </w:r>
      <w:r>
        <w:rPr>
          <w:lang w:val="fr-FR"/>
        </w:rPr>
        <w:t>]</w:t>
      </w:r>
      <w:r w:rsidRPr="00A90FF3">
        <w:rPr>
          <w:lang w:val="fr-FR"/>
        </w:rPr>
        <w:t xml:space="preserve"> et les services du rectorat se sont rendus compte que le conseil </w:t>
      </w:r>
      <w:r w:rsidRPr="00A90FF3">
        <w:rPr>
          <w:lang w:val="fr-FR"/>
        </w:rPr>
        <w:lastRenderedPageBreak/>
        <w:t>régional était rapidement devenu plus performant »</w:t>
      </w:r>
      <w:r w:rsidR="001A6B42">
        <w:rPr>
          <w:rStyle w:val="Appelnotedebasdep"/>
          <w:lang w:val="fr-FR"/>
        </w:rPr>
        <w:footnoteReference w:id="7"/>
      </w:r>
      <w:r w:rsidRPr="00B92F64">
        <w:rPr>
          <w:i/>
          <w:lang w:val="fr-FR"/>
        </w:rPr>
        <w:t>.</w:t>
      </w:r>
      <w:r w:rsidRPr="00802F3D">
        <w:rPr>
          <w:lang w:val="fr-FR"/>
        </w:rPr>
        <w:t xml:space="preserve"> </w:t>
      </w:r>
      <w:r>
        <w:rPr>
          <w:lang w:val="fr-FR"/>
        </w:rPr>
        <w:t>En Nord Pas de Calais</w:t>
      </w:r>
      <w:r w:rsidR="005D50BA">
        <w:rPr>
          <w:lang w:val="fr-FR"/>
        </w:rPr>
        <w:t>, gouverné à gauche,</w:t>
      </w:r>
      <w:r>
        <w:rPr>
          <w:lang w:val="fr-FR"/>
        </w:rPr>
        <w:t xml:space="preserve"> aussi : </w:t>
      </w:r>
      <w:r w:rsidRPr="00A90FF3">
        <w:t xml:space="preserve">« Le conseil régional a accordé une priorité aux lycées </w:t>
      </w:r>
      <w:r>
        <w:t>[</w:t>
      </w:r>
      <w:r w:rsidRPr="00A90FF3">
        <w:t>…</w:t>
      </w:r>
      <w:r>
        <w:t>]</w:t>
      </w:r>
      <w:r w:rsidRPr="00A90FF3">
        <w:t>. Le leitmotiv de la région à l’époque était de faire mieux que l’Etat. Cette décentralisation avait été souhaitée par les élus </w:t>
      </w:r>
      <w:r w:rsidRPr="005349C3">
        <w:t>»</w:t>
      </w:r>
      <w:r w:rsidR="00921490">
        <w:rPr>
          <w:rStyle w:val="Appelnotedebasdep"/>
        </w:rPr>
        <w:footnoteReference w:id="8"/>
      </w:r>
      <w:r w:rsidRPr="00EE7582">
        <w:t>.</w:t>
      </w:r>
    </w:p>
    <w:p w14:paraId="1C9942E7" w14:textId="094EB57C" w:rsidR="00902A2F" w:rsidRPr="00A9447C" w:rsidRDefault="00902A2F" w:rsidP="00D97CB2">
      <w:pPr>
        <w:pStyle w:val="Normal1"/>
        <w:ind w:firstLine="708"/>
        <w:rPr>
          <w:lang w:val="fr-FR"/>
        </w:rPr>
      </w:pPr>
      <w:r>
        <w:t>Dans la première période de la décentralisation des lycées, la référence aux politiques étatiques</w:t>
      </w:r>
      <w:r w:rsidR="00174F41">
        <w:t xml:space="preserve"> </w:t>
      </w:r>
      <w:r>
        <w:t xml:space="preserve">structure ainsi l’élaboration de l’action publique régionale. Que l’objectif soit de réaliser ce que les lois de décentralisation prévoient ou qu’il s’agisse pour l’exécutif régional de s’engager dans une comparaison explicite entre les politiques régionales et les politiques étatiques </w:t>
      </w:r>
      <w:r w:rsidR="00A719C6">
        <w:t>en matière</w:t>
      </w:r>
      <w:r>
        <w:t xml:space="preserve"> patrimonial</w:t>
      </w:r>
      <w:r w:rsidR="00A719C6">
        <w:t>e</w:t>
      </w:r>
      <w:r>
        <w:t xml:space="preserve">, une norme d’action publique est </w:t>
      </w:r>
      <w:r w:rsidR="00174F41">
        <w:t xml:space="preserve">alors </w:t>
      </w:r>
      <w:r>
        <w:t>centrale : celle de l’</w:t>
      </w:r>
      <w:r w:rsidR="00A719C6">
        <w:t>égalité, que la politique de l’Etat est supposée incarnée mais</w:t>
      </w:r>
      <w:r w:rsidR="00510FB1">
        <w:t>, selon les gouvernements régionaux en place, qu’</w:t>
      </w:r>
      <w:r w:rsidR="00A719C6">
        <w:t>elle a failli à atteindre effectivement</w:t>
      </w:r>
      <w:r w:rsidR="00510FB1">
        <w:t xml:space="preserve"> (pour de plus amples développements empiriques, voir </w:t>
      </w:r>
      <w:r w:rsidR="00591533">
        <w:t>Dupuy</w:t>
      </w:r>
      <w:r w:rsidR="00510FB1">
        <w:t xml:space="preserve">, </w:t>
      </w:r>
      <w:r w:rsidR="00D00629">
        <w:t xml:space="preserve">2014, </w:t>
      </w:r>
      <w:r w:rsidR="00510FB1">
        <w:t>2017)</w:t>
      </w:r>
      <w:r w:rsidR="00A719C6">
        <w:t xml:space="preserve">. </w:t>
      </w:r>
      <w:r w:rsidR="00BA7308">
        <w:t xml:space="preserve">La norme d’égalité devient alors structurante des instruments d’action publique définis et mis en œuvre, des décisions budgétaires et des résultats poursuivis de l’action publique (voir </w:t>
      </w:r>
      <w:r w:rsidR="00591533">
        <w:t>Dupuy</w:t>
      </w:r>
      <w:r w:rsidR="00BA7308">
        <w:t xml:space="preserve">, 2012, 2014, 2017). </w:t>
      </w:r>
      <w:r w:rsidR="00A719C6">
        <w:t xml:space="preserve">C’est en ce sens que la politique idéalisée de l’Etat forme le socle d’une référence commune aux gouvernements régionaux. </w:t>
      </w:r>
      <w:r w:rsidR="0014161F">
        <w:t xml:space="preserve">Plus exactement, ce qui est central durant cette période est de montrer que les gouvernements régionaux la mettent effectivement en œuvre, soit par une conformité affichée aux prescriptions des lois de décentralisation, soit par </w:t>
      </w:r>
      <w:r w:rsidR="0014161F">
        <w:t>l’examen de</w:t>
      </w:r>
      <w:r w:rsidR="00783CF4">
        <w:t xml:space="preserve"> ce que les régions considéraient être le</w:t>
      </w:r>
      <w:r w:rsidR="0014161F">
        <w:t xml:space="preserve">s </w:t>
      </w:r>
      <w:r w:rsidR="00783CF4">
        <w:t xml:space="preserve">échecs </w:t>
      </w:r>
      <w:r w:rsidR="0014161F">
        <w:t>des politiques étatiques</w:t>
      </w:r>
      <w:r w:rsidR="0014161F">
        <w:t xml:space="preserve"> à l’incarner effectivement. C’est autour de cette norme que les gouvernements régionaux orientent et façonnent leur politique</w:t>
      </w:r>
      <w:r w:rsidR="0022076D">
        <w:t xml:space="preserve"> (pour plus de développements</w:t>
      </w:r>
      <w:r w:rsidR="00A719C6">
        <w:t xml:space="preserve"> empiriques</w:t>
      </w:r>
      <w:r w:rsidR="0022076D">
        <w:t xml:space="preserve">, voir </w:t>
      </w:r>
      <w:r w:rsidR="00591533">
        <w:t>Dupuy</w:t>
      </w:r>
      <w:r w:rsidR="0022076D">
        <w:t>, 2017)</w:t>
      </w:r>
      <w:r w:rsidR="0014161F">
        <w:t xml:space="preserve">. </w:t>
      </w:r>
    </w:p>
    <w:p w14:paraId="3EA85D01" w14:textId="77777777" w:rsidR="00D97CB2" w:rsidRDefault="00D97CB2" w:rsidP="00C16F87"/>
    <w:p w14:paraId="5C04B4F8" w14:textId="77777777" w:rsidR="00D97CB2" w:rsidRPr="000424A6" w:rsidRDefault="00B8448A" w:rsidP="00C16F87">
      <w:pPr>
        <w:rPr>
          <w:b/>
        </w:rPr>
      </w:pPr>
      <w:r w:rsidRPr="000424A6">
        <w:rPr>
          <w:b/>
        </w:rPr>
        <w:t>2</w:t>
      </w:r>
      <w:r w:rsidR="00D97CB2" w:rsidRPr="000424A6">
        <w:rPr>
          <w:b/>
        </w:rPr>
        <w:t xml:space="preserve">. </w:t>
      </w:r>
      <w:r w:rsidR="00FE79F4" w:rsidRPr="000424A6">
        <w:rPr>
          <w:b/>
        </w:rPr>
        <w:t>La norme d’égalité territoriale et sociale au cœur des politiques d’action éducative</w:t>
      </w:r>
      <w:r w:rsidRPr="000424A6">
        <w:rPr>
          <w:b/>
        </w:rPr>
        <w:t xml:space="preserve"> à partir des années 1990</w:t>
      </w:r>
    </w:p>
    <w:p w14:paraId="3B9F847B" w14:textId="77777777" w:rsidR="00D97CB2" w:rsidRDefault="00D97CB2" w:rsidP="00C16F87"/>
    <w:p w14:paraId="71AA3C38" w14:textId="77777777" w:rsidR="00C72335" w:rsidRPr="00224F12" w:rsidRDefault="00C72335" w:rsidP="00C72335">
      <w:pPr>
        <w:pStyle w:val="Normal1"/>
        <w:ind w:firstLine="708"/>
        <w:rPr>
          <w:lang w:val="fr-FR"/>
        </w:rPr>
      </w:pPr>
      <w:r w:rsidRPr="00224F12">
        <w:rPr>
          <w:lang w:val="fr-FR"/>
        </w:rPr>
        <w:t>A partir de la deuxième moitié des années 1990, les conseils régionaux</w:t>
      </w:r>
      <w:r>
        <w:rPr>
          <w:lang w:val="fr-FR"/>
        </w:rPr>
        <w:t xml:space="preserve"> ont mis en avant leur mobilisation en faveur de l’égalité sociale à l’école. Cela est visible à la fois dans les objectifs qu’ils assignent publiquement à leurs interventions en matière éducative et dans l’introduction de dispositifs innovants, en dehors de leurs compétences. L’égalité sociale à l’école est là-aussi placée au centre des justifications de ces dispositifs et de leur </w:t>
      </w:r>
      <w:r w:rsidR="00A719C6" w:rsidRPr="00A719C6">
        <w:rPr>
          <w:lang w:val="fr-FR"/>
        </w:rPr>
        <w:t>construction</w:t>
      </w:r>
      <w:r>
        <w:rPr>
          <w:i/>
          <w:lang w:val="fr-FR"/>
        </w:rPr>
        <w:t xml:space="preserve">. </w:t>
      </w:r>
      <w:r w:rsidRPr="00224F12">
        <w:rPr>
          <w:lang w:val="fr-FR"/>
        </w:rPr>
        <w:t xml:space="preserve">Cette mobilisation des conseils régionaux en faveur de l’égalité sociale à l’école </w:t>
      </w:r>
      <w:r>
        <w:rPr>
          <w:lang w:val="fr-FR"/>
        </w:rPr>
        <w:t xml:space="preserve">a </w:t>
      </w:r>
      <w:r w:rsidRPr="00224F12">
        <w:rPr>
          <w:lang w:val="fr-FR"/>
        </w:rPr>
        <w:t>conduit certains gouvernements régionaux</w:t>
      </w:r>
      <w:r>
        <w:rPr>
          <w:lang w:val="fr-FR"/>
        </w:rPr>
        <w:t>, dans le cours des années 1990,</w:t>
      </w:r>
      <w:r w:rsidRPr="00224F12">
        <w:rPr>
          <w:lang w:val="fr-FR"/>
        </w:rPr>
        <w:t xml:space="preserve"> à adopter des mesures dites « d’action éducative », en dehors des compétences formelles dont ils disposent. </w:t>
      </w:r>
      <w:r w:rsidR="00FF12AB">
        <w:t xml:space="preserve">Elles </w:t>
      </w:r>
      <w:r w:rsidR="00FF12AB" w:rsidRPr="00FF55FA">
        <w:t>portent notamment sur la gratuité ou l’aide financière à l’acquisition des manuels scolaires et des équipements personnels pour les élèves de l’enseignement technologique ou professionnel (équipements de sécurité pour les formations en génie civil ou électrique, couteaux pour les élèves des formations hôtelières</w:t>
      </w:r>
      <w:r w:rsidR="00FF12AB">
        <w:t>,</w:t>
      </w:r>
      <w:r w:rsidR="00FF12AB" w:rsidRPr="00FF55FA">
        <w:t xml:space="preserve"> par exemple)</w:t>
      </w:r>
      <w:r w:rsidR="00FF12AB">
        <w:t xml:space="preserve">, </w:t>
      </w:r>
      <w:r w:rsidR="00FF12AB" w:rsidRPr="00FF55FA">
        <w:t>le soutien aux voyages scolaires et aux projets pédagogiques des établissements.</w:t>
      </w:r>
    </w:p>
    <w:p w14:paraId="2AD532DF" w14:textId="77777777" w:rsidR="00C72335" w:rsidRPr="00924347" w:rsidRDefault="00C72335" w:rsidP="00C72335">
      <w:pPr>
        <w:pStyle w:val="Normal1"/>
        <w:rPr>
          <w:lang w:val="fr-FR"/>
        </w:rPr>
      </w:pPr>
      <w:r>
        <w:rPr>
          <w:lang w:val="fr-FR"/>
        </w:rPr>
        <w:tab/>
      </w:r>
      <w:r w:rsidRPr="00924347">
        <w:t>A côté des exécutifs régionaux et de leurs équipes mobilisés autour de l’idée d’égalité sociale à l’école, d’autres acteurs sont intervenus en faveur de la notion d’égalité territoriale de l’offre d’action publiq</w:t>
      </w:r>
      <w:r>
        <w:t>ue des conseils régionaux : l</w:t>
      </w:r>
      <w:r w:rsidRPr="00924347">
        <w:t>es représ</w:t>
      </w:r>
      <w:r>
        <w:t>entants de parents d’élèves et l</w:t>
      </w:r>
      <w:r w:rsidRPr="00924347">
        <w:t xml:space="preserve">es groupes d’opposition au sein des assemblées régionales. </w:t>
      </w:r>
      <w:r>
        <w:rPr>
          <w:lang w:val="fr-FR"/>
        </w:rPr>
        <w:t>C</w:t>
      </w:r>
      <w:r w:rsidRPr="00924347">
        <w:rPr>
          <w:lang w:val="fr-FR"/>
        </w:rPr>
        <w:t>es entrepreneurs politiques se sont mobilisés en faveur de certaines politiques, en se fondant sur la comparaison des politiques régionales et en décernant de bons et de mauvais points aux différentes régions.</w:t>
      </w:r>
      <w:r>
        <w:rPr>
          <w:lang w:val="fr-FR"/>
        </w:rPr>
        <w:t xml:space="preserve"> La FCPE </w:t>
      </w:r>
      <w:r w:rsidRPr="00924347">
        <w:rPr>
          <w:lang w:val="fr-FR"/>
        </w:rPr>
        <w:t xml:space="preserve">a d’abord été particulièrement active sur la question de la gratuité des manuels scolaires. Constatant </w:t>
      </w:r>
      <w:r>
        <w:rPr>
          <w:lang w:val="fr-FR"/>
        </w:rPr>
        <w:t xml:space="preserve">dans les années 1990 </w:t>
      </w:r>
      <w:r w:rsidRPr="00924347">
        <w:rPr>
          <w:lang w:val="fr-FR"/>
        </w:rPr>
        <w:t>que les coûts de la scolarité en lycée s’accroiss</w:t>
      </w:r>
      <w:r>
        <w:rPr>
          <w:lang w:val="fr-FR"/>
        </w:rPr>
        <w:t>ai</w:t>
      </w:r>
      <w:r w:rsidRPr="00924347">
        <w:rPr>
          <w:lang w:val="fr-FR"/>
        </w:rPr>
        <w:t xml:space="preserve">ent d’année en année, l’échelon national de la </w:t>
      </w:r>
      <w:r>
        <w:rPr>
          <w:lang w:val="fr-FR"/>
        </w:rPr>
        <w:t>FCPE</w:t>
      </w:r>
      <w:r w:rsidRPr="00924347">
        <w:rPr>
          <w:lang w:val="fr-FR"/>
        </w:rPr>
        <w:t xml:space="preserve"> a</w:t>
      </w:r>
      <w:r>
        <w:rPr>
          <w:lang w:val="fr-FR"/>
        </w:rPr>
        <w:t>vait</w:t>
      </w:r>
      <w:r w:rsidRPr="00924347">
        <w:rPr>
          <w:lang w:val="fr-FR"/>
        </w:rPr>
        <w:t xml:space="preserve"> multiplié les actions de </w:t>
      </w:r>
      <w:r w:rsidRPr="00924347">
        <w:rPr>
          <w:i/>
          <w:lang w:val="fr-FR"/>
        </w:rPr>
        <w:t xml:space="preserve">lobbying </w:t>
      </w:r>
      <w:r w:rsidRPr="00924347">
        <w:rPr>
          <w:lang w:val="fr-FR"/>
        </w:rPr>
        <w:t xml:space="preserve">auprès des parlementaires et du ministère de l’Éducation nationale. Mais elles </w:t>
      </w:r>
      <w:r>
        <w:rPr>
          <w:lang w:val="fr-FR"/>
        </w:rPr>
        <w:t>étaien</w:t>
      </w:r>
      <w:r w:rsidRPr="00924347">
        <w:rPr>
          <w:lang w:val="fr-FR"/>
        </w:rPr>
        <w:t xml:space="preserve">t restées sans succès. </w:t>
      </w:r>
      <w:r>
        <w:rPr>
          <w:lang w:val="fr-FR"/>
        </w:rPr>
        <w:lastRenderedPageBreak/>
        <w:t>F</w:t>
      </w:r>
      <w:r w:rsidRPr="00924347">
        <w:rPr>
          <w:lang w:val="fr-FR"/>
        </w:rPr>
        <w:t>aute de l’intervention de l’État</w:t>
      </w:r>
      <w:r>
        <w:rPr>
          <w:lang w:val="fr-FR"/>
        </w:rPr>
        <w:t xml:space="preserve">, la FCPE s’est alors tournée vers les gouvernements régionaux pour </w:t>
      </w:r>
      <w:r w:rsidRPr="00924347">
        <w:rPr>
          <w:lang w:val="fr-FR"/>
        </w:rPr>
        <w:t>contribuer à la gratuité réelle de la scolarité au lycée</w:t>
      </w:r>
      <w:r>
        <w:rPr>
          <w:lang w:val="fr-FR"/>
        </w:rPr>
        <w:t xml:space="preserve"> à la faveur de </w:t>
      </w:r>
      <w:r w:rsidRPr="00924347">
        <w:rPr>
          <w:lang w:val="fr-FR"/>
        </w:rPr>
        <w:t xml:space="preserve">l’introduction de la gratuité des manuels scolaires par </w:t>
      </w:r>
      <w:r>
        <w:rPr>
          <w:lang w:val="fr-FR"/>
        </w:rPr>
        <w:t>la région Centre en 1998</w:t>
      </w:r>
      <w:r w:rsidRPr="00924347">
        <w:rPr>
          <w:lang w:val="fr-FR"/>
        </w:rPr>
        <w:t>. Les échelons régionaux de l’association se sont alors fortement mobilisés pour inciter les conseils régionaux ne l’ayant pas fait à adopter ces mesures de gratuité. Les régions ayant mis en p</w:t>
      </w:r>
      <w:r>
        <w:rPr>
          <w:lang w:val="fr-FR"/>
        </w:rPr>
        <w:t>lace les mesures les plus complè</w:t>
      </w:r>
      <w:r w:rsidRPr="00924347">
        <w:rPr>
          <w:lang w:val="fr-FR"/>
        </w:rPr>
        <w:t>t</w:t>
      </w:r>
      <w:r>
        <w:rPr>
          <w:lang w:val="fr-FR"/>
        </w:rPr>
        <w:t>e</w:t>
      </w:r>
      <w:r w:rsidRPr="00924347">
        <w:rPr>
          <w:lang w:val="fr-FR"/>
        </w:rPr>
        <w:t xml:space="preserve">s de gratuité étaient présentées en exemple. Outre la justification du principe de gratuité par lui-même, </w:t>
      </w:r>
      <w:r>
        <w:rPr>
          <w:lang w:val="fr-FR"/>
        </w:rPr>
        <w:t>les différents échelons régionaux de la FCPE avaient</w:t>
      </w:r>
      <w:r w:rsidRPr="00924347">
        <w:rPr>
          <w:lang w:val="fr-FR"/>
        </w:rPr>
        <w:t xml:space="preserve"> mis l’acc</w:t>
      </w:r>
      <w:r>
        <w:rPr>
          <w:lang w:val="fr-FR"/>
        </w:rPr>
        <w:t xml:space="preserve">ent </w:t>
      </w:r>
      <w:r w:rsidRPr="00924347">
        <w:rPr>
          <w:lang w:val="fr-FR"/>
        </w:rPr>
        <w:t>sur la nécessité de respecter l’égalité terr</w:t>
      </w:r>
      <w:r>
        <w:rPr>
          <w:lang w:val="fr-FR"/>
        </w:rPr>
        <w:t xml:space="preserve">itoriale de tous devant l’école dans leur documentation </w:t>
      </w:r>
      <w:r w:rsidRPr="00924347">
        <w:rPr>
          <w:lang w:val="fr-FR"/>
        </w:rPr>
        <w:t>e</w:t>
      </w:r>
      <w:r>
        <w:rPr>
          <w:lang w:val="fr-FR"/>
        </w:rPr>
        <w:t>t</w:t>
      </w:r>
      <w:r w:rsidRPr="00924347">
        <w:rPr>
          <w:lang w:val="fr-FR"/>
        </w:rPr>
        <w:t xml:space="preserve"> dans leurs interactions avec les acteurs politiques régionaux</w:t>
      </w:r>
      <w:r>
        <w:rPr>
          <w:lang w:val="fr-FR"/>
        </w:rPr>
        <w:t xml:space="preserve"> : </w:t>
      </w:r>
      <w:r w:rsidRPr="00924347">
        <w:rPr>
          <w:lang w:val="fr-FR"/>
        </w:rPr>
        <w:t xml:space="preserve">ne pas introduire ces mesures de gratuité reviendrait à rompre l’égalité des élèves devant le système éducatif. La conséquence en était claire : ne pas les introduire amènerait les régions concernées à se situer en queue de peloton. </w:t>
      </w:r>
      <w:r>
        <w:rPr>
          <w:lang w:val="fr-FR"/>
        </w:rPr>
        <w:t>L</w:t>
      </w:r>
      <w:r w:rsidRPr="00924347">
        <w:rPr>
          <w:lang w:val="fr-FR"/>
        </w:rPr>
        <w:t xml:space="preserve">es autres mesures d’action éducative, l’aide à l’acquisition des équipements professionnels et le soutien </w:t>
      </w:r>
      <w:r>
        <w:rPr>
          <w:lang w:val="fr-FR"/>
        </w:rPr>
        <w:t>aux voyages scolaires notamment, ont suscité le même type de mobilisations.</w:t>
      </w:r>
      <w:r w:rsidRPr="00924347">
        <w:rPr>
          <w:lang w:val="fr-FR"/>
        </w:rPr>
        <w:t xml:space="preserve"> </w:t>
      </w:r>
    </w:p>
    <w:p w14:paraId="500D58AC" w14:textId="77777777" w:rsidR="00C72335" w:rsidRPr="00924347" w:rsidRDefault="00C72335" w:rsidP="00966304">
      <w:pPr>
        <w:pStyle w:val="Normal1"/>
        <w:rPr>
          <w:lang w:val="fr-FR"/>
        </w:rPr>
      </w:pPr>
      <w:r w:rsidRPr="00924347">
        <w:rPr>
          <w:lang w:val="fr-FR"/>
        </w:rPr>
        <w:tab/>
      </w:r>
      <w:r>
        <w:rPr>
          <w:lang w:val="fr-FR"/>
        </w:rPr>
        <w:t xml:space="preserve">En parallèle, </w:t>
      </w:r>
      <w:r w:rsidRPr="00924347">
        <w:rPr>
          <w:lang w:val="fr-FR"/>
        </w:rPr>
        <w:t>depuis la fin des années 1990</w:t>
      </w:r>
      <w:r>
        <w:rPr>
          <w:lang w:val="fr-FR"/>
        </w:rPr>
        <w:t xml:space="preserve">, </w:t>
      </w:r>
      <w:r w:rsidRPr="00924347">
        <w:rPr>
          <w:lang w:val="fr-FR"/>
        </w:rPr>
        <w:t>les groupes d’opposition au sein des assemblées régionales</w:t>
      </w:r>
      <w:r>
        <w:rPr>
          <w:lang w:val="fr-FR"/>
        </w:rPr>
        <w:t xml:space="preserve"> ont aussi agi comme des entrepreneurs politiques comparant les politiques d’action éducative des régions et défendant</w:t>
      </w:r>
      <w:r w:rsidRPr="00924347">
        <w:rPr>
          <w:lang w:val="fr-FR"/>
        </w:rPr>
        <w:t xml:space="preserve"> la nécessité de les étendre à leur région. L</w:t>
      </w:r>
      <w:r>
        <w:rPr>
          <w:lang w:val="fr-FR"/>
        </w:rPr>
        <w:t>eur argumentation é</w:t>
      </w:r>
      <w:r w:rsidRPr="00924347">
        <w:rPr>
          <w:lang w:val="fr-FR"/>
        </w:rPr>
        <w:t>t</w:t>
      </w:r>
      <w:r>
        <w:rPr>
          <w:lang w:val="fr-FR"/>
        </w:rPr>
        <w:t>ait</w:t>
      </w:r>
      <w:r w:rsidRPr="00924347">
        <w:rPr>
          <w:lang w:val="fr-FR"/>
        </w:rPr>
        <w:t xml:space="preserve"> centrée sur la nécessité de ne pas se</w:t>
      </w:r>
      <w:r>
        <w:rPr>
          <w:lang w:val="fr-FR"/>
        </w:rPr>
        <w:t xml:space="preserve"> démarquer de manière négative</w:t>
      </w:r>
      <w:r w:rsidRPr="00924347">
        <w:rPr>
          <w:lang w:val="fr-FR"/>
        </w:rPr>
        <w:t xml:space="preserve"> et de ne pas paraître être une région insuffisamment concernée par la lutte contre les inégalités sociales à l’école. </w:t>
      </w:r>
    </w:p>
    <w:p w14:paraId="2B0F9926" w14:textId="6F0EA2A0" w:rsidR="00C72335" w:rsidRDefault="00C72335" w:rsidP="00C72335">
      <w:pPr>
        <w:keepNext/>
        <w:ind w:firstLine="708"/>
      </w:pPr>
      <w:r>
        <w:t xml:space="preserve">Dans ce contexte, </w:t>
      </w:r>
      <w:r w:rsidR="007D642F">
        <w:t>a</w:t>
      </w:r>
      <w:r>
        <w:t xml:space="preserve">près s’être concentrés sur le versant patrimonial de leurs compétences éducatives, les gouvernements régionaux ont ainsi commencé à développer des mesures d’action éducative à un moment, la fin des années </w:t>
      </w:r>
      <w:r>
        <w:t xml:space="preserve">1990, où </w:t>
      </w:r>
      <w:r w:rsidR="00D00629">
        <w:t xml:space="preserve">ils </w:t>
      </w:r>
      <w:r>
        <w:t>restaient sujet à de nombreuses contestations</w:t>
      </w:r>
      <w:r>
        <w:t>. La présentation des dispositifs d’action éducative était toujours centrée sur leur contribution à la concrétisation de l’égalité de tous à l’école. Ces prises de position des gouvernements régionaux faisaient d’ailleurs écho à des préoccupations</w:t>
      </w:r>
      <w:r w:rsidRPr="004171B7">
        <w:t xml:space="preserve"> </w:t>
      </w:r>
      <w:r>
        <w:t xml:space="preserve">du ministère de l’Education nationale, croissantes depuis le milieu des années 1970, pour la concrétisation effective de l’égalité sociale et de l’égalité territoriale à l’école </w:t>
      </w:r>
      <w:r w:rsidR="003C4C88">
        <w:fldChar w:fldCharType="begin"/>
      </w:r>
      <w:r w:rsidR="003C4C88">
        <w:instrText xml:space="preserve"> ADDIN ZOTERO_ITEM CSL_CITATION {"citationID":"dmumEauH","properties":{"formattedCitation":"(Morel, 2002; Van Zanten, 2006)","plainCitation":"(Morel, 2002; Van Zanten, 2006)","noteIndex":0},"citationItems":[{"id":533,"uris":["http://zotero.org/users/1894092/items/6FTEFAA4"],"uri":["http://zotero.org/users/1894092/items/6FTEFAA4"],"itemData":{"id":533,"type":"book","title":"Ecole, territoires et identités. Les politiques publiques françaises à l’épreuve de l’ethnicité","publisher":"L’Harmattan","publisher-place":"Paris","event-place":"Paris","author":[{"family":"Morel","given":"Stéphanie"}],"issued":{"date-parts":[["2002"]]}}},{"id":820,"uris":["http://zotero.org/users/1894092/items/2G66BT2D"],"uri":["http://zotero.org/users/1894092/items/2G66BT2D"],"itemData":{"id":820,"type":"chapter","title":"La décentralisation vue d’en haut: y a-t-il une régulation centrale de la décentralisation dans le domaine de l’éducation","container-title":"La décentralisation éducative en France","publisher":"Rapport de recherche remis à l'ESEN, OSC","publisher-place":"Paris","page":"176-211","event-place":"Paris","author":[{"family":"Van Zanten","given":"Agnès"}],"editor":[{"family":"Van Zanten","given":"Agnès"}],"issued":{"date-parts":[["2006"]]}}}],"schema":"https://github.com/citation-style-language/schema/raw/master/csl-citation.json"} </w:instrText>
      </w:r>
      <w:r w:rsidR="003C4C88">
        <w:fldChar w:fldCharType="separate"/>
      </w:r>
      <w:r w:rsidR="003C4C88" w:rsidRPr="003C4C88">
        <w:rPr>
          <w:rFonts w:cs="Times New Roman"/>
        </w:rPr>
        <w:t>(Morel, 2002; Van Zanten, 2006)</w:t>
      </w:r>
      <w:r w:rsidR="003C4C88">
        <w:fldChar w:fldCharType="end"/>
      </w:r>
      <w:r w:rsidRPr="005F6FBB">
        <w:t>.</w:t>
      </w:r>
      <w:r>
        <w:t xml:space="preserve"> Le ressort de</w:t>
      </w:r>
      <w:r w:rsidR="007D642F">
        <w:t xml:space="preserve"> cet investissement des conseils régionaux dans les mesures d’action éducative </w:t>
      </w:r>
      <w:r>
        <w:t xml:space="preserve">tient à la tension entre l’introduction de mesures qui soutiennent l’égalité sociale des chances à l’école et la remise en cause de l’égalité territoriale lorsque ces mesures ne sont adoptées que par quelques régions. C’est ce qui a amené les gouvernements régionaux à copier les dispositifs d’action éducative, y compris contre la manière dont ils se représentaient leur rôle dans le cadre de la décentralisation </w:t>
      </w:r>
      <w:r w:rsidR="007D642F">
        <w:t xml:space="preserve">(voir </w:t>
      </w:r>
      <w:r w:rsidR="00591533">
        <w:t>Dupuy</w:t>
      </w:r>
      <w:r w:rsidR="007D642F">
        <w:t>, 2017 pour de plus amples développements empiriques)</w:t>
      </w:r>
      <w:r>
        <w:t xml:space="preserve">. </w:t>
      </w:r>
    </w:p>
    <w:p w14:paraId="10731868" w14:textId="4BC6D741" w:rsidR="00C72335" w:rsidRPr="00366F0E" w:rsidRDefault="00054737" w:rsidP="00C16F87">
      <w:r>
        <w:tab/>
      </w:r>
      <w:r w:rsidR="00E303E3">
        <w:t>Ainsi</w:t>
      </w:r>
      <w:r>
        <w:t xml:space="preserve">, dans le cas de politiques dans le domaine de l’éducation qui sont conduites en dehors du cadre formel des lois de décentralisation, la norme d’égalité sociale et territoriale est </w:t>
      </w:r>
      <w:r w:rsidR="00E303E3">
        <w:t xml:space="preserve">également </w:t>
      </w:r>
      <w:r>
        <w:t xml:space="preserve">déterminante dans le processus d’élaboration de l’action publique au niveau régional. </w:t>
      </w:r>
      <w:r w:rsidR="00E303E3">
        <w:t xml:space="preserve">Autour </w:t>
      </w:r>
      <w:r>
        <w:t xml:space="preserve">des mesures d’action éducative, des groupes d’acteurs enjoignent les gouvernements régionaux d’adopter ces normes d’action et de les mettre en œuvre, de l’extérieur </w:t>
      </w:r>
      <w:r w:rsidR="00E303E3">
        <w:t xml:space="preserve">du processus d’élaboration d’action publique </w:t>
      </w:r>
      <w:r>
        <w:t>comme le font les représentants des parents d’élèves</w:t>
      </w:r>
      <w:r w:rsidR="00E303E3">
        <w:t>,</w:t>
      </w:r>
      <w:r>
        <w:t xml:space="preserve"> comme de l’intérieur pour ce qui est des groupes d’opposition au sein des assemblées régionales. </w:t>
      </w:r>
      <w:r w:rsidR="00366F0E">
        <w:t xml:space="preserve">Les acteurs sectoriels comme les acteurs participants au </w:t>
      </w:r>
      <w:proofErr w:type="spellStart"/>
      <w:r w:rsidR="00366F0E">
        <w:rPr>
          <w:i/>
        </w:rPr>
        <w:t>policy</w:t>
      </w:r>
      <w:proofErr w:type="spellEnd"/>
      <w:r w:rsidR="00366F0E">
        <w:rPr>
          <w:i/>
        </w:rPr>
        <w:t xml:space="preserve"> </w:t>
      </w:r>
      <w:proofErr w:type="spellStart"/>
      <w:r w:rsidR="00366F0E">
        <w:rPr>
          <w:i/>
        </w:rPr>
        <w:t>making</w:t>
      </w:r>
      <w:proofErr w:type="spellEnd"/>
      <w:r w:rsidR="00366F0E">
        <w:rPr>
          <w:i/>
        </w:rPr>
        <w:t xml:space="preserve"> </w:t>
      </w:r>
      <w:r w:rsidR="00366F0E">
        <w:t>régional soutiennent donc la persistance de la norme d’égalité sous l’angle territorial, incitant les gouvernements régionaux qui étaient déjà fermement engagés dans la poursuite de l’égalité sociale à l’école à adopter</w:t>
      </w:r>
      <w:r w:rsidR="00D00629">
        <w:t xml:space="preserve"> </w:t>
      </w:r>
      <w:r w:rsidR="00366F0E">
        <w:t>des dispositifs d’action éducative au nom</w:t>
      </w:r>
      <w:r w:rsidR="00C309FE">
        <w:t>,</w:t>
      </w:r>
      <w:r w:rsidR="00366F0E">
        <w:t xml:space="preserve"> précisément</w:t>
      </w:r>
      <w:r w:rsidR="00C309FE">
        <w:t>,</w:t>
      </w:r>
      <w:r w:rsidR="00366F0E">
        <w:t xml:space="preserve"> de la norme d’égalité territoriale. </w:t>
      </w:r>
      <w:r w:rsidR="00785E76">
        <w:t>Le cas de ces exécutifs régionaux initialement opposés à l’idée de sortir du cadre formel posés par les lois de décentralisation, et donc de développer des politiques qui ne seraient pas strictement liées aux questions patrimoniales, illustre la force de la norme d’égalité, ici sous son versant territorial, lors de l’élaboration des politiques régionales d’éducation</w:t>
      </w:r>
      <w:r w:rsidR="00DC682A">
        <w:t xml:space="preserve"> (</w:t>
      </w:r>
      <w:r w:rsidR="00591533">
        <w:t>Dupuy</w:t>
      </w:r>
      <w:r w:rsidR="00DC682A">
        <w:t>, 2017)</w:t>
      </w:r>
      <w:r w:rsidR="00785E76">
        <w:t xml:space="preserve">. </w:t>
      </w:r>
    </w:p>
    <w:p w14:paraId="2A7BF9D7" w14:textId="77777777" w:rsidR="00C72335" w:rsidRDefault="00C72335" w:rsidP="00C16F87"/>
    <w:p w14:paraId="712C7F73" w14:textId="77777777" w:rsidR="00C72335" w:rsidRPr="00DC682A" w:rsidRDefault="00DC682A" w:rsidP="00C16F87">
      <w:pPr>
        <w:rPr>
          <w:b/>
        </w:rPr>
      </w:pPr>
      <w:r>
        <w:rPr>
          <w:b/>
        </w:rPr>
        <w:t>Conclusion</w:t>
      </w:r>
    </w:p>
    <w:p w14:paraId="53225085" w14:textId="77777777" w:rsidR="00DC682A" w:rsidRDefault="00DC682A" w:rsidP="00C16F87"/>
    <w:p w14:paraId="6677CDF7" w14:textId="263CC928" w:rsidR="00DC682A" w:rsidRDefault="00DC682A" w:rsidP="00DC682A">
      <w:pPr>
        <w:ind w:firstLine="708"/>
      </w:pPr>
      <w:r>
        <w:t xml:space="preserve">Au terme de cette exploration de deux </w:t>
      </w:r>
      <w:r w:rsidR="00C309FE">
        <w:t>conjonctures</w:t>
      </w:r>
      <w:r>
        <w:t xml:space="preserve"> critiques des politiques régionales d’éducation en France, la question de l’évolution des normes sectorielles suite à la régionalisation trouve une réponse congruente : la norme d’égalité sociale et territoriale qui a structuré les politiques éducatives de l’Etat avant la décentralisation des lycées persiste après que les gouvernements régionaux s’en </w:t>
      </w:r>
      <w:r>
        <w:t>sont</w:t>
      </w:r>
      <w:r>
        <w:t xml:space="preserve"> vus attribuer la responsabilité. </w:t>
      </w:r>
    </w:p>
    <w:p w14:paraId="1D2559CB" w14:textId="0FA2A2B6" w:rsidR="00DC682A" w:rsidRPr="00E367FC" w:rsidRDefault="00DC682A" w:rsidP="00C16F87">
      <w:r>
        <w:tab/>
        <w:t>La description de ces deux périodes permet de documenter, d’une part, que les gouvernements régionaux adoptent la norme d’égalité dès le milieu des années 1980 et l’entrée en application des lois de décentralisation et qu’ils la transforment même, dans certains cas, en un outil normatif permettant de comparer les politiques régionales et les politiques étatiques</w:t>
      </w:r>
      <w:r w:rsidR="00C309FE">
        <w:t>,</w:t>
      </w:r>
      <w:r>
        <w:t xml:space="preserve"> au détriment des secondes. En ce sens, la norme sectorielle d’égalité que les politiques étatiques étaient supposées concrétiser est non seulement déterminante pour caractériser ce qui oriente l’élaboration des politiques patrimoniales des régions, mais aussi pour saisir comment se construisent les relations intergouvernementales entre les conseils régionaux et les acteurs étatiques. D’autre part, </w:t>
      </w:r>
      <w:r w:rsidR="007B38C9">
        <w:t xml:space="preserve">l’analyse de ces deux périodes critiques suggère que la persistance de la norme sectorielle d’égalité en éducation, sur le double plan social et territorial, doit être comprise en lien avec la mobilisation d’acteurs sectoriels en sa faveur. En matière éducative, les conseils régionaux en France se sont trouvés dans une situation où les principaux acteurs du secteur privilégiaient la norme d’égalité, non seulement les enseignants </w:t>
      </w:r>
      <w:r w:rsidR="007B38C9">
        <w:fldChar w:fldCharType="begin"/>
      </w:r>
      <w:r w:rsidR="007B38C9">
        <w:instrText xml:space="preserve"> ADDIN ZOTERO_ITEM CSL_CITATION {"citationID":"libqvplh","properties":{"formattedCitation":"(Ferhat, 2007)","plainCitation":"(Ferhat, 2007)","noteIndex":0},"citationItems":[{"id":322,"uris":["http://zotero.org/users/1894092/items/N7P3PCCC"],"uri":["http://zotero.org/users/1894092/items/N7P3PCCC"],"itemData":{"id":322,"type":"article-journal","title":"Le parti socialiste et le monde enseignant des années 1960 à l’éclatement de la FEN : une relation spéciale","container-title":"Recherche socialiste","page":"33-42","issue":"41","author":[{"family":"Ferhat","given":"Ismail"}],"issued":{"date-parts":[["2007"]]}}}],"schema":"https://github.com/citation-style-language/schema/raw/master/csl-citation.json"} </w:instrText>
      </w:r>
      <w:r w:rsidR="007B38C9">
        <w:fldChar w:fldCharType="separate"/>
      </w:r>
      <w:r w:rsidR="007B38C9" w:rsidRPr="007B38C9">
        <w:rPr>
          <w:rFonts w:cs="Times New Roman"/>
        </w:rPr>
        <w:t>(Ferhat, 2007)</w:t>
      </w:r>
      <w:r w:rsidR="007B38C9">
        <w:fldChar w:fldCharType="end"/>
      </w:r>
      <w:r w:rsidR="007B38C9">
        <w:t xml:space="preserve">, mais aussi les parents d’élève et leurs représentants et des acteurs politiques régionaux. </w:t>
      </w:r>
      <w:r w:rsidR="00C309FE">
        <w:t>Si à la norme d’égalité n’ont</w:t>
      </w:r>
      <w:r w:rsidR="00E367FC">
        <w:t xml:space="preserve"> pas été substituée</w:t>
      </w:r>
      <w:r w:rsidR="00C309FE">
        <w:t>s</w:t>
      </w:r>
      <w:r w:rsidR="00E367FC">
        <w:t xml:space="preserve"> d’autres normes, favorisant notamment la différenciation des politiques régionales, </w:t>
      </w:r>
      <w:r w:rsidR="00E367FC">
        <w:t xml:space="preserve">c’est </w:t>
      </w:r>
      <w:r w:rsidR="00D00629">
        <w:t>que les gouvernements régionaux n’avaient pas intérêt à le faire compte-tenu de l’opposition des acteurs sectoriels et de leurs électeurs.</w:t>
      </w:r>
      <w:r w:rsidR="00B41837">
        <w:t xml:space="preserve"> </w:t>
      </w:r>
    </w:p>
    <w:p w14:paraId="3CF28B27" w14:textId="1CC7FB53" w:rsidR="00DC682A" w:rsidRDefault="0031797C" w:rsidP="00C16F87">
      <w:r>
        <w:tab/>
      </w:r>
      <w:r w:rsidR="00D33FD0">
        <w:t>Cette étude de cas de la régionalisation de l’éducation en France sous l’angle de l’évolution des normes sectoriels qui orientent l’action publique (</w:t>
      </w:r>
      <w:r w:rsidR="00E948C9">
        <w:t>Auteur</w:t>
      </w:r>
      <w:r w:rsidR="00D33FD0">
        <w:t xml:space="preserve">, 2017 pour de plus amples discussions) suggère que toute analyse des transformations institutionnelles doit tenir compte des secteurs d’action publique et de leurs particularités. Il a en effet été solidement établi que les secteurs d’action structurent des normes d’action, des configurations d’acteurs, mais également les préférences de ces acteurs </w:t>
      </w:r>
      <w:r w:rsidR="00D33FD0">
        <w:fldChar w:fldCharType="begin"/>
      </w:r>
      <w:r w:rsidR="00D33FD0">
        <w:instrText xml:space="preserve"> ADDIN ZOTERO_ITEM CSL_CITATION {"citationID":"AlRBvMx9","properties":{"formattedCitation":"(pour un travail d\\uc0\\u233{}sormais classique, voir Jobert &amp; Muller, 1987)","plainCitation":"(pour un travail désormais classique, voir Jobert &amp; Muller, 1987)","noteIndex":0},"citationItems":[{"id":379,"uris":["http://zotero.org/users/1894092/items/WVFM8JDB"],"uri":["http://zotero.org/users/1894092/items/WVFM8JDB"],"itemData":{"id":379,"type":"book","title":"L'Etat en action. Politiques publiques et corporatismes","publisher":"Presses universitaires de France","publisher-place":"Paris","event-place":"Paris","author":[{"family":"Jobert","given":"Bruno"},{"family":"Muller","given":"Pierre"}],"issued":{"date-parts":[["1987"]]}},"prefix":"pour un travail désormais classique, voir "}],"schema":"https://github.com/citation-style-language/schema/raw/master/csl-citation.json"} </w:instrText>
      </w:r>
      <w:r w:rsidR="00D33FD0">
        <w:fldChar w:fldCharType="separate"/>
      </w:r>
      <w:r w:rsidR="00D33FD0" w:rsidRPr="00D33FD0">
        <w:rPr>
          <w:rFonts w:cs="Times New Roman"/>
          <w:szCs w:val="24"/>
        </w:rPr>
        <w:t>(pour un travail désormais classique, voir Jobert &amp; Muller, 1987)</w:t>
      </w:r>
      <w:r w:rsidR="00D33FD0">
        <w:fldChar w:fldCharType="end"/>
      </w:r>
      <w:r w:rsidR="00D33FD0">
        <w:t xml:space="preserve">. Appliquée à la question particulière de la régionalisation de certains pans de l’action publique, cette analyse suggère qu’il était finalement peu raisonnable de s’attendre à ce que la régionalisation des politiques éducatives se traduise par un </w:t>
      </w:r>
      <w:r w:rsidR="00D33FD0" w:rsidRPr="0052647E">
        <w:rPr>
          <w:i/>
        </w:rPr>
        <w:t>aggiornament</w:t>
      </w:r>
      <w:r w:rsidR="00D33FD0">
        <w:t xml:space="preserve">o complet des normes de l’action publique. </w:t>
      </w:r>
    </w:p>
    <w:p w14:paraId="3F014F7B" w14:textId="30530198" w:rsidR="0052647E" w:rsidRDefault="0052647E" w:rsidP="00C16F87"/>
    <w:p w14:paraId="7B70EADF" w14:textId="35EF783B" w:rsidR="0052647E" w:rsidRDefault="0052647E" w:rsidP="00C16F87"/>
    <w:p w14:paraId="3EE435CB" w14:textId="427F020C" w:rsidR="0052647E" w:rsidRDefault="0052647E" w:rsidP="00C16F87">
      <w:r>
        <w:t>Claire Dupuy</w:t>
      </w:r>
    </w:p>
    <w:p w14:paraId="1D7E654C" w14:textId="02F1A774" w:rsidR="0052647E" w:rsidRDefault="0052647E" w:rsidP="00C16F87">
      <w:proofErr w:type="spellStart"/>
      <w:r>
        <w:t>UCLouvain</w:t>
      </w:r>
      <w:proofErr w:type="spellEnd"/>
      <w:r>
        <w:t xml:space="preserve"> - </w:t>
      </w:r>
      <w:proofErr w:type="spellStart"/>
      <w:r>
        <w:t>Ispole</w:t>
      </w:r>
      <w:proofErr w:type="spellEnd"/>
    </w:p>
    <w:p w14:paraId="3FD118CE" w14:textId="77777777" w:rsidR="009A1412" w:rsidRDefault="009A1412">
      <w:pPr>
        <w:spacing w:after="160" w:line="259" w:lineRule="auto"/>
        <w:jc w:val="left"/>
      </w:pPr>
      <w:r>
        <w:br w:type="page"/>
      </w:r>
    </w:p>
    <w:p w14:paraId="53B1752B" w14:textId="77777777" w:rsidR="00D97CB2" w:rsidRPr="00DC682A" w:rsidRDefault="009A1412" w:rsidP="00C16F87">
      <w:pPr>
        <w:rPr>
          <w:b/>
        </w:rPr>
      </w:pPr>
      <w:r w:rsidRPr="00DC682A">
        <w:rPr>
          <w:b/>
        </w:rPr>
        <w:lastRenderedPageBreak/>
        <w:t>Références</w:t>
      </w:r>
    </w:p>
    <w:p w14:paraId="59E8E6C2" w14:textId="77777777" w:rsidR="009A1412" w:rsidRPr="00DC682A" w:rsidRDefault="009A1412" w:rsidP="00C16F87"/>
    <w:p w14:paraId="56E98F25" w14:textId="77777777" w:rsidR="00D33FD0" w:rsidRPr="00591533" w:rsidRDefault="009A1412" w:rsidP="00D33FD0">
      <w:pPr>
        <w:pStyle w:val="Bibliographie"/>
        <w:rPr>
          <w:lang w:val="en-GB"/>
        </w:rPr>
      </w:pPr>
      <w:r>
        <w:fldChar w:fldCharType="begin"/>
      </w:r>
      <w:r w:rsidRPr="00591533">
        <w:rPr>
          <w:lang w:val="en-GB"/>
        </w:rPr>
        <w:instrText xml:space="preserve"> ADDIN ZOTERO_BIBL {"uncited":[],"omitted":[],"custom":[]} CSL_BIBLIOGRAPHY </w:instrText>
      </w:r>
      <w:r>
        <w:fldChar w:fldCharType="separate"/>
      </w:r>
      <w:r w:rsidR="00D33FD0" w:rsidRPr="00591533">
        <w:rPr>
          <w:lang w:val="en-GB"/>
        </w:rPr>
        <w:t xml:space="preserve">Benz, A. (2012). Yardstick Competition and Policy Learning in Multi-level Systems. </w:t>
      </w:r>
      <w:r w:rsidR="00D33FD0" w:rsidRPr="00591533">
        <w:rPr>
          <w:i/>
          <w:iCs/>
          <w:lang w:val="en-GB"/>
        </w:rPr>
        <w:t>Regional and Federal Studies</w:t>
      </w:r>
      <w:r w:rsidR="00D33FD0" w:rsidRPr="00591533">
        <w:rPr>
          <w:lang w:val="en-GB"/>
        </w:rPr>
        <w:t xml:space="preserve">, </w:t>
      </w:r>
      <w:r w:rsidR="00D33FD0" w:rsidRPr="00591533">
        <w:rPr>
          <w:i/>
          <w:iCs/>
          <w:lang w:val="en-GB"/>
        </w:rPr>
        <w:t>22</w:t>
      </w:r>
      <w:r w:rsidR="00D33FD0" w:rsidRPr="00591533">
        <w:rPr>
          <w:lang w:val="en-GB"/>
        </w:rPr>
        <w:t>(3), 251</w:t>
      </w:r>
      <w:r w:rsidR="00D33FD0" w:rsidRPr="00591533">
        <w:rPr>
          <w:rFonts w:ascii="MS Mincho" w:hAnsi="MS Mincho" w:cs="MS Mincho"/>
          <w:lang w:val="en-GB"/>
        </w:rPr>
        <w:t>‑</w:t>
      </w:r>
      <w:r w:rsidR="00D33FD0" w:rsidRPr="00591533">
        <w:rPr>
          <w:lang w:val="en-GB"/>
        </w:rPr>
        <w:t>267.</w:t>
      </w:r>
    </w:p>
    <w:p w14:paraId="59256325" w14:textId="77777777" w:rsidR="00D33FD0" w:rsidRPr="00D33FD0" w:rsidRDefault="00D33FD0" w:rsidP="00D33FD0">
      <w:pPr>
        <w:pStyle w:val="Bibliographie"/>
      </w:pPr>
      <w:r w:rsidRPr="00D33FD0">
        <w:rPr>
          <w:lang w:val="en-US"/>
        </w:rPr>
        <w:t xml:space="preserve">Braun, D., &amp; Trein, P. (2014). Federal Dynamics in Times of Economic and Financial Crisis. </w:t>
      </w:r>
      <w:r w:rsidRPr="00D33FD0">
        <w:rPr>
          <w:i/>
          <w:iCs/>
        </w:rPr>
        <w:t>European Journal of Political Research</w:t>
      </w:r>
      <w:r w:rsidRPr="00D33FD0">
        <w:t xml:space="preserve">, </w:t>
      </w:r>
      <w:r w:rsidRPr="00D33FD0">
        <w:rPr>
          <w:i/>
          <w:iCs/>
        </w:rPr>
        <w:t>53</w:t>
      </w:r>
      <w:r w:rsidRPr="00D33FD0">
        <w:t>(4), 803</w:t>
      </w:r>
      <w:r w:rsidRPr="00D33FD0">
        <w:rPr>
          <w:rFonts w:ascii="MS Mincho" w:eastAsia="MS Mincho" w:hAnsi="MS Mincho" w:cs="MS Mincho" w:hint="eastAsia"/>
        </w:rPr>
        <w:t>‑</w:t>
      </w:r>
      <w:r w:rsidRPr="00D33FD0">
        <w:t>821.</w:t>
      </w:r>
    </w:p>
    <w:p w14:paraId="0A596114" w14:textId="77777777" w:rsidR="00D33FD0" w:rsidRPr="00D33FD0" w:rsidRDefault="00D33FD0" w:rsidP="00D33FD0">
      <w:pPr>
        <w:pStyle w:val="Bibliographie"/>
      </w:pPr>
      <w:r w:rsidRPr="00D33FD0">
        <w:t xml:space="preserve">Chapoulie, J.-M. (2010). </w:t>
      </w:r>
      <w:r w:rsidRPr="00D33FD0">
        <w:rPr>
          <w:i/>
          <w:iCs/>
        </w:rPr>
        <w:t>L’Ecole d’Etat conquiert la France</w:t>
      </w:r>
      <w:r w:rsidRPr="00D33FD0">
        <w:t>. Rennes: Presses universitaires de Rennes.</w:t>
      </w:r>
    </w:p>
    <w:p w14:paraId="21EDFF8E" w14:textId="77777777" w:rsidR="00D33FD0" w:rsidRPr="00D33FD0" w:rsidRDefault="00D33FD0" w:rsidP="00D33FD0">
      <w:pPr>
        <w:pStyle w:val="Bibliographie"/>
        <w:rPr>
          <w:lang w:val="en-US"/>
        </w:rPr>
      </w:pPr>
      <w:r w:rsidRPr="00D33FD0">
        <w:rPr>
          <w:lang w:val="en-US"/>
        </w:rPr>
        <w:t xml:space="preserve">Cole, A. (2005). Territorial Politics and Welfare Development in France. In L. Moreno &amp; N. McEwen (Éd.), </w:t>
      </w:r>
      <w:r w:rsidRPr="00D33FD0">
        <w:rPr>
          <w:i/>
          <w:iCs/>
          <w:lang w:val="en-US"/>
        </w:rPr>
        <w:t>The Territorial Politics of Welfare</w:t>
      </w:r>
      <w:r w:rsidRPr="00D33FD0">
        <w:rPr>
          <w:lang w:val="en-US"/>
        </w:rPr>
        <w:t xml:space="preserve"> (p. 85</w:t>
      </w:r>
      <w:r w:rsidRPr="00D33FD0">
        <w:rPr>
          <w:rFonts w:ascii="MS Mincho" w:eastAsia="MS Mincho" w:hAnsi="MS Mincho" w:cs="MS Mincho" w:hint="eastAsia"/>
          <w:lang w:val="en-US"/>
        </w:rPr>
        <w:t>‑</w:t>
      </w:r>
      <w:r w:rsidRPr="00D33FD0">
        <w:rPr>
          <w:lang w:val="en-US"/>
        </w:rPr>
        <w:t>102). London/ New York: Routledge.</w:t>
      </w:r>
    </w:p>
    <w:p w14:paraId="4271A268" w14:textId="77777777" w:rsidR="00D33FD0" w:rsidRPr="00D33FD0" w:rsidRDefault="00D33FD0" w:rsidP="00D33FD0">
      <w:pPr>
        <w:pStyle w:val="Bibliographie"/>
        <w:rPr>
          <w:lang w:val="en-US"/>
        </w:rPr>
      </w:pPr>
      <w:r w:rsidRPr="00D33FD0">
        <w:rPr>
          <w:lang w:val="en-US"/>
        </w:rPr>
        <w:t xml:space="preserve">Cole, A. (2008). </w:t>
      </w:r>
      <w:r w:rsidRPr="00D33FD0">
        <w:rPr>
          <w:i/>
          <w:iCs/>
          <w:lang w:val="en-US"/>
        </w:rPr>
        <w:t>Governing and Governance in France</w:t>
      </w:r>
      <w:r w:rsidRPr="00D33FD0">
        <w:rPr>
          <w:lang w:val="en-US"/>
        </w:rPr>
        <w:t>. Cambridge, New York: Cambridge University Press.</w:t>
      </w:r>
    </w:p>
    <w:p w14:paraId="1C7055FC" w14:textId="77777777" w:rsidR="00D33FD0" w:rsidRPr="00D33FD0" w:rsidRDefault="00D33FD0" w:rsidP="00D33FD0">
      <w:pPr>
        <w:pStyle w:val="Bibliographie"/>
        <w:rPr>
          <w:lang w:val="en-US"/>
        </w:rPr>
      </w:pPr>
      <w:r w:rsidRPr="00D33FD0">
        <w:rPr>
          <w:lang w:val="en-US"/>
        </w:rPr>
        <w:t xml:space="preserve">Detterbeck, K., &amp; Hepburn, E. (2010). Party Politics in Multi-Level Systems: Party Responses to New Challenges in European Democracies. In W. Swenden &amp; J. Erk (Éd.), </w:t>
      </w:r>
      <w:r w:rsidRPr="00D33FD0">
        <w:rPr>
          <w:i/>
          <w:iCs/>
          <w:lang w:val="en-US"/>
        </w:rPr>
        <w:t>New Directions in Federalism Research</w:t>
      </w:r>
      <w:r w:rsidRPr="00D33FD0">
        <w:rPr>
          <w:lang w:val="en-US"/>
        </w:rPr>
        <w:t>.</w:t>
      </w:r>
    </w:p>
    <w:p w14:paraId="1C9F7519" w14:textId="48DEB4A0" w:rsidR="00D33FD0" w:rsidRPr="00B80ACD" w:rsidRDefault="00B80ACD" w:rsidP="00D33FD0">
      <w:pPr>
        <w:pStyle w:val="Bibliographie"/>
        <w:rPr>
          <w:lang w:val="fr-BE"/>
        </w:rPr>
      </w:pPr>
      <w:r w:rsidRPr="00B80ACD">
        <w:rPr>
          <w:lang w:val="en-US"/>
        </w:rPr>
        <w:t>Dupuy, C. (</w:t>
      </w:r>
      <w:r w:rsidR="00D33FD0" w:rsidRPr="00B80ACD">
        <w:rPr>
          <w:lang w:val="en-US"/>
        </w:rPr>
        <w:t xml:space="preserve">2012). </w:t>
      </w:r>
      <w:r w:rsidRPr="00B80ACD">
        <w:rPr>
          <w:lang w:val="fr-BE"/>
        </w:rPr>
        <w:t xml:space="preserve">La course vers le </w:t>
      </w:r>
      <w:proofErr w:type="gramStart"/>
      <w:r w:rsidRPr="00B80ACD">
        <w:rPr>
          <w:lang w:val="fr-BE"/>
        </w:rPr>
        <w:t>milieu:</w:t>
      </w:r>
      <w:proofErr w:type="gramEnd"/>
      <w:r w:rsidRPr="00B80ACD">
        <w:rPr>
          <w:lang w:val="fr-BE"/>
        </w:rPr>
        <w:t xml:space="preserve"> Compétition et politiques régionales d'éducation en France et en </w:t>
      </w:r>
      <w:r>
        <w:rPr>
          <w:lang w:val="fr-BE"/>
        </w:rPr>
        <w:t xml:space="preserve">Allemagne, </w:t>
      </w:r>
      <w:r>
        <w:rPr>
          <w:i/>
          <w:lang w:val="fr-BE"/>
        </w:rPr>
        <w:t xml:space="preserve">Revue canadienne de science politique, </w:t>
      </w:r>
      <w:r>
        <w:rPr>
          <w:lang w:val="fr-BE"/>
        </w:rPr>
        <w:t xml:space="preserve">45 (4), pp. </w:t>
      </w:r>
      <w:r w:rsidRPr="00B80ACD">
        <w:rPr>
          <w:lang w:val="fr-BE"/>
        </w:rPr>
        <w:t>881–907</w:t>
      </w:r>
    </w:p>
    <w:p w14:paraId="2C5BFDAD" w14:textId="29EBD660" w:rsidR="00D33FD0" w:rsidRPr="00B80ACD" w:rsidRDefault="00B80ACD" w:rsidP="00D33FD0">
      <w:pPr>
        <w:pStyle w:val="Bibliographie"/>
        <w:rPr>
          <w:lang w:val="en-GB"/>
        </w:rPr>
      </w:pPr>
      <w:r w:rsidRPr="00B80ACD">
        <w:rPr>
          <w:lang w:val="en-US"/>
        </w:rPr>
        <w:t>Dupuy, C.</w:t>
      </w:r>
      <w:r w:rsidR="00D33FD0" w:rsidRPr="00B80ACD">
        <w:rPr>
          <w:lang w:val="en-US"/>
        </w:rPr>
        <w:t xml:space="preserve"> (2014).</w:t>
      </w:r>
      <w:r>
        <w:rPr>
          <w:lang w:val="en-US"/>
        </w:rPr>
        <w:t xml:space="preserve"> </w:t>
      </w:r>
      <w:r w:rsidRPr="00B80ACD">
        <w:rPr>
          <w:lang w:val="en-US"/>
        </w:rPr>
        <w:t>Actively Cultivating Policy Similarity. A Regional Strategy in Education Policy in France and Germany</w:t>
      </w:r>
      <w:r>
        <w:rPr>
          <w:lang w:val="en-US"/>
        </w:rPr>
        <w:t xml:space="preserve">, </w:t>
      </w:r>
      <w:r>
        <w:rPr>
          <w:i/>
          <w:lang w:val="en-US"/>
        </w:rPr>
        <w:t xml:space="preserve">Regional and Federal Studies, </w:t>
      </w:r>
      <w:r>
        <w:rPr>
          <w:lang w:val="en-US"/>
        </w:rPr>
        <w:t>24 (4), pp.</w:t>
      </w:r>
      <w:r w:rsidRPr="00B80ACD">
        <w:rPr>
          <w:lang w:val="en-GB"/>
        </w:rPr>
        <w:t xml:space="preserve"> </w:t>
      </w:r>
      <w:r w:rsidRPr="00B80ACD">
        <w:rPr>
          <w:lang w:val="en-US"/>
        </w:rPr>
        <w:t>451-471</w:t>
      </w:r>
    </w:p>
    <w:p w14:paraId="601F9529" w14:textId="226B42AA" w:rsidR="00D33FD0" w:rsidRPr="00B80ACD" w:rsidRDefault="00B80ACD" w:rsidP="00D33FD0">
      <w:pPr>
        <w:pStyle w:val="Bibliographie"/>
        <w:rPr>
          <w:lang w:val="fr-BE"/>
        </w:rPr>
      </w:pPr>
      <w:r w:rsidRPr="00B80ACD">
        <w:rPr>
          <w:lang w:val="en-US"/>
        </w:rPr>
        <w:t>Dupuy, C.</w:t>
      </w:r>
      <w:r w:rsidR="00D33FD0" w:rsidRPr="00B80ACD">
        <w:rPr>
          <w:lang w:val="en-US"/>
        </w:rPr>
        <w:t xml:space="preserve"> (2017). </w:t>
      </w:r>
      <w:r w:rsidRPr="00B80ACD">
        <w:rPr>
          <w:i/>
          <w:lang w:val="fr-BE"/>
        </w:rPr>
        <w:t>La régionalisation sans les i</w:t>
      </w:r>
      <w:r>
        <w:rPr>
          <w:i/>
          <w:lang w:val="fr-BE"/>
        </w:rPr>
        <w:t xml:space="preserve">négalités. Les politiques régionales d'éducation en France et en Allemagne. </w:t>
      </w:r>
      <w:r>
        <w:rPr>
          <w:lang w:val="fr-BE"/>
        </w:rPr>
        <w:t>Rennes</w:t>
      </w:r>
      <w:r w:rsidR="001849AB">
        <w:rPr>
          <w:lang w:val="fr-BE"/>
        </w:rPr>
        <w:t>, Presses universitaires de Rennes.</w:t>
      </w:r>
    </w:p>
    <w:p w14:paraId="36AA3264" w14:textId="7E8A6BE4" w:rsidR="00D33FD0" w:rsidRPr="001849AB" w:rsidRDefault="00B80ACD" w:rsidP="00D33FD0">
      <w:pPr>
        <w:pStyle w:val="Bibliographie"/>
        <w:rPr>
          <w:lang w:val="en-GB"/>
        </w:rPr>
      </w:pPr>
      <w:r>
        <w:t>Dupuy, C.</w:t>
      </w:r>
      <w:r>
        <w:t xml:space="preserve"> et Pollard J</w:t>
      </w:r>
      <w:r w:rsidR="00D33FD0" w:rsidRPr="00D33FD0">
        <w:t>. (201</w:t>
      </w:r>
      <w:r w:rsidR="001849AB">
        <w:t>.</w:t>
      </w:r>
      <w:r w:rsidR="00D33FD0" w:rsidRPr="00D33FD0">
        <w:t xml:space="preserve">4). </w:t>
      </w:r>
      <w:r w:rsidR="001849AB" w:rsidRPr="001849AB">
        <w:rPr>
          <w:lang w:val="en-GB"/>
        </w:rPr>
        <w:t>A Dethroned King? The Limits of State Infrastructural Power in France</w:t>
      </w:r>
      <w:r w:rsidR="001849AB">
        <w:rPr>
          <w:lang w:val="en-GB"/>
        </w:rPr>
        <w:t xml:space="preserve">. </w:t>
      </w:r>
      <w:r w:rsidR="001849AB">
        <w:rPr>
          <w:i/>
          <w:lang w:val="en-GB"/>
        </w:rPr>
        <w:t xml:space="preserve">Public Administration. </w:t>
      </w:r>
      <w:r w:rsidR="001849AB">
        <w:rPr>
          <w:lang w:val="en-GB"/>
        </w:rPr>
        <w:t xml:space="preserve">92 (4), pp. </w:t>
      </w:r>
      <w:r w:rsidR="001849AB" w:rsidRPr="001849AB">
        <w:rPr>
          <w:lang w:val="en-GB"/>
        </w:rPr>
        <w:t>359-374</w:t>
      </w:r>
      <w:r w:rsidR="001849AB">
        <w:rPr>
          <w:lang w:val="en-GB"/>
        </w:rPr>
        <w:t>.</w:t>
      </w:r>
      <w:bookmarkStart w:id="0" w:name="_GoBack"/>
      <w:bookmarkEnd w:id="0"/>
    </w:p>
    <w:p w14:paraId="3A5C00C4" w14:textId="77777777" w:rsidR="00D33FD0" w:rsidRPr="00D33FD0" w:rsidRDefault="00D33FD0" w:rsidP="00D33FD0">
      <w:pPr>
        <w:pStyle w:val="Bibliographie"/>
      </w:pPr>
      <w:r w:rsidRPr="00502089">
        <w:rPr>
          <w:lang w:val="fr-BE"/>
        </w:rPr>
        <w:lastRenderedPageBreak/>
        <w:t xml:space="preserve">Erk, J. (2003). </w:t>
      </w:r>
      <w:r w:rsidRPr="00D33FD0">
        <w:rPr>
          <w:lang w:val="en-US"/>
        </w:rPr>
        <w:t xml:space="preserve">Federal Germany and its Non-Federal Society: Emergence of an All-German Educational Policy in a System of Exclusive Provincial Jurisdiction. </w:t>
      </w:r>
      <w:r w:rsidRPr="00D33FD0">
        <w:rPr>
          <w:i/>
          <w:iCs/>
        </w:rPr>
        <w:t>Canadian Journal of Political Science</w:t>
      </w:r>
      <w:r w:rsidRPr="00D33FD0">
        <w:t xml:space="preserve">, </w:t>
      </w:r>
      <w:r w:rsidRPr="00D33FD0">
        <w:rPr>
          <w:i/>
          <w:iCs/>
        </w:rPr>
        <w:t>36</w:t>
      </w:r>
      <w:r w:rsidRPr="00D33FD0">
        <w:t>(2), 295</w:t>
      </w:r>
      <w:r w:rsidRPr="00D33FD0">
        <w:rPr>
          <w:rFonts w:ascii="MS Mincho" w:eastAsia="MS Mincho" w:hAnsi="MS Mincho" w:cs="MS Mincho" w:hint="eastAsia"/>
        </w:rPr>
        <w:t>‑</w:t>
      </w:r>
      <w:r w:rsidRPr="00D33FD0">
        <w:t>317.</w:t>
      </w:r>
    </w:p>
    <w:p w14:paraId="76964241" w14:textId="77777777" w:rsidR="00D33FD0" w:rsidRPr="00D33FD0" w:rsidRDefault="00D33FD0" w:rsidP="00D33FD0">
      <w:pPr>
        <w:pStyle w:val="Bibliographie"/>
        <w:rPr>
          <w:lang w:val="en-US"/>
        </w:rPr>
      </w:pPr>
      <w:r w:rsidRPr="00D33FD0">
        <w:t xml:space="preserve">Ferhat, I. (2007). Le parti socialiste et le monde enseignant des années 1960 à l’éclatement de la FEN : une relation spéciale. </w:t>
      </w:r>
      <w:r w:rsidRPr="00D33FD0">
        <w:rPr>
          <w:i/>
          <w:iCs/>
          <w:lang w:val="en-US"/>
        </w:rPr>
        <w:t>Recherche socialiste</w:t>
      </w:r>
      <w:r w:rsidRPr="00D33FD0">
        <w:rPr>
          <w:lang w:val="en-US"/>
        </w:rPr>
        <w:t>, (41), 33</w:t>
      </w:r>
      <w:r w:rsidRPr="00D33FD0">
        <w:rPr>
          <w:rFonts w:ascii="MS Mincho" w:eastAsia="MS Mincho" w:hAnsi="MS Mincho" w:cs="MS Mincho" w:hint="eastAsia"/>
          <w:lang w:val="en-US"/>
        </w:rPr>
        <w:t>‑</w:t>
      </w:r>
      <w:r w:rsidRPr="00D33FD0">
        <w:rPr>
          <w:lang w:val="en-US"/>
        </w:rPr>
        <w:t>42.</w:t>
      </w:r>
    </w:p>
    <w:p w14:paraId="7D78BCC2" w14:textId="77777777" w:rsidR="00D33FD0" w:rsidRPr="00D33FD0" w:rsidRDefault="00D33FD0" w:rsidP="00D33FD0">
      <w:pPr>
        <w:pStyle w:val="Bibliographie"/>
        <w:rPr>
          <w:lang w:val="en-US"/>
        </w:rPr>
      </w:pPr>
      <w:r w:rsidRPr="00D33FD0">
        <w:rPr>
          <w:lang w:val="en-US"/>
        </w:rPr>
        <w:t xml:space="preserve">Harrison, K., &amp; Green, D. (2005). Races to the Bottom vs. Races to the Middle: Minimum Wage Setting in Canada. In K. Harrison (Éd.), </w:t>
      </w:r>
      <w:r w:rsidRPr="00D33FD0">
        <w:rPr>
          <w:i/>
          <w:iCs/>
          <w:lang w:val="en-US"/>
        </w:rPr>
        <w:t>Racing to the Bottom? Provincial Interdependence in the Canadian Federation</w:t>
      </w:r>
      <w:r w:rsidRPr="00D33FD0">
        <w:rPr>
          <w:lang w:val="en-US"/>
        </w:rPr>
        <w:t xml:space="preserve"> (p. 193</w:t>
      </w:r>
      <w:r w:rsidRPr="00D33FD0">
        <w:rPr>
          <w:rFonts w:ascii="MS Mincho" w:eastAsia="MS Mincho" w:hAnsi="MS Mincho" w:cs="MS Mincho" w:hint="eastAsia"/>
          <w:lang w:val="en-US"/>
        </w:rPr>
        <w:t>‑</w:t>
      </w:r>
      <w:r w:rsidRPr="00D33FD0">
        <w:rPr>
          <w:lang w:val="en-US"/>
        </w:rPr>
        <w:t>228). Vancouver: UBC Press.</w:t>
      </w:r>
    </w:p>
    <w:p w14:paraId="1BEE5624" w14:textId="77777777" w:rsidR="00D33FD0" w:rsidRPr="00D33FD0" w:rsidRDefault="00D33FD0" w:rsidP="00D33FD0">
      <w:pPr>
        <w:pStyle w:val="Bibliographie"/>
        <w:rPr>
          <w:lang w:val="en-US"/>
        </w:rPr>
      </w:pPr>
      <w:r w:rsidRPr="00D33FD0">
        <w:rPr>
          <w:lang w:val="en-US"/>
        </w:rPr>
        <w:t xml:space="preserve">Henderson, A., Jeffery, C., &amp; Wincott, D. (Éd.). (2014). </w:t>
      </w:r>
      <w:r w:rsidRPr="00D33FD0">
        <w:rPr>
          <w:i/>
          <w:iCs/>
          <w:lang w:val="en-US"/>
        </w:rPr>
        <w:t>Citizenship after the Nation State</w:t>
      </w:r>
      <w:r w:rsidRPr="00D33FD0">
        <w:rPr>
          <w:lang w:val="en-US"/>
        </w:rPr>
        <w:t>. Basingstoke: Palgrave Macmillan.</w:t>
      </w:r>
    </w:p>
    <w:p w14:paraId="216B59B4" w14:textId="77777777" w:rsidR="00D33FD0" w:rsidRPr="00D33FD0" w:rsidRDefault="00D33FD0" w:rsidP="00D33FD0">
      <w:pPr>
        <w:pStyle w:val="Bibliographie"/>
      </w:pPr>
      <w:r w:rsidRPr="00D33FD0">
        <w:rPr>
          <w:lang w:val="en-US"/>
        </w:rPr>
        <w:t xml:space="preserve">Jeffery, C., &amp; Schakel, A. H. (2013). Insights: Methods and Data Beyond Methodological Nationalism. </w:t>
      </w:r>
      <w:r w:rsidRPr="00D33FD0">
        <w:rPr>
          <w:i/>
          <w:iCs/>
        </w:rPr>
        <w:t>Regional Studies</w:t>
      </w:r>
      <w:r w:rsidRPr="00D33FD0">
        <w:t xml:space="preserve">, </w:t>
      </w:r>
      <w:r w:rsidRPr="00D33FD0">
        <w:rPr>
          <w:i/>
          <w:iCs/>
        </w:rPr>
        <w:t>47</w:t>
      </w:r>
      <w:r w:rsidRPr="00D33FD0">
        <w:t>(3), 402</w:t>
      </w:r>
      <w:r w:rsidRPr="00D33FD0">
        <w:rPr>
          <w:rFonts w:ascii="MS Mincho" w:eastAsia="MS Mincho" w:hAnsi="MS Mincho" w:cs="MS Mincho" w:hint="eastAsia"/>
        </w:rPr>
        <w:t>‑</w:t>
      </w:r>
      <w:r w:rsidRPr="00D33FD0">
        <w:t>404.</w:t>
      </w:r>
    </w:p>
    <w:p w14:paraId="2E5D11D4" w14:textId="77777777" w:rsidR="00D33FD0" w:rsidRPr="00D33FD0" w:rsidRDefault="00D33FD0" w:rsidP="00D33FD0">
      <w:pPr>
        <w:pStyle w:val="Bibliographie"/>
        <w:rPr>
          <w:lang w:val="en-US"/>
        </w:rPr>
      </w:pPr>
      <w:r w:rsidRPr="00D33FD0">
        <w:t xml:space="preserve">Jobert, B., &amp; Muller, P. (1987). </w:t>
      </w:r>
      <w:r w:rsidRPr="00D33FD0">
        <w:rPr>
          <w:i/>
          <w:iCs/>
        </w:rPr>
        <w:t>L’Etat en action. Politiques publiques et corporatismes</w:t>
      </w:r>
      <w:r w:rsidRPr="00D33FD0">
        <w:t xml:space="preserve">. </w:t>
      </w:r>
      <w:r w:rsidRPr="00D33FD0">
        <w:rPr>
          <w:lang w:val="en-US"/>
        </w:rPr>
        <w:t>Paris: Presses universitaires de France.</w:t>
      </w:r>
    </w:p>
    <w:p w14:paraId="4381B7C6" w14:textId="77777777" w:rsidR="00D33FD0" w:rsidRPr="00D33FD0" w:rsidRDefault="00D33FD0" w:rsidP="00D33FD0">
      <w:pPr>
        <w:pStyle w:val="Bibliographie"/>
        <w:rPr>
          <w:lang w:val="en-US"/>
        </w:rPr>
      </w:pPr>
      <w:r w:rsidRPr="00D33FD0">
        <w:rPr>
          <w:lang w:val="en-US"/>
        </w:rPr>
        <w:t xml:space="preserve">Keating, M. (2013). </w:t>
      </w:r>
      <w:r w:rsidRPr="00D33FD0">
        <w:rPr>
          <w:i/>
          <w:iCs/>
          <w:lang w:val="en-US"/>
        </w:rPr>
        <w:t>Rescaling the European State. The Making of Territory and the Rise of the Meso</w:t>
      </w:r>
      <w:r w:rsidRPr="00D33FD0">
        <w:rPr>
          <w:lang w:val="en-US"/>
        </w:rPr>
        <w:t>. Oxford: Oxford University Press.</w:t>
      </w:r>
    </w:p>
    <w:p w14:paraId="627404E3" w14:textId="77777777" w:rsidR="00D33FD0" w:rsidRPr="00D33FD0" w:rsidRDefault="00D33FD0" w:rsidP="00D33FD0">
      <w:pPr>
        <w:pStyle w:val="Bibliographie"/>
        <w:rPr>
          <w:lang w:val="en-US"/>
        </w:rPr>
      </w:pPr>
      <w:r w:rsidRPr="00D33FD0">
        <w:rPr>
          <w:lang w:val="en-US"/>
        </w:rPr>
        <w:t xml:space="preserve">Keating, M., &amp; Cairney, P. (2012). Introduction: Policy-making, Learning and Devolution. </w:t>
      </w:r>
      <w:r w:rsidRPr="00D33FD0">
        <w:rPr>
          <w:i/>
          <w:iCs/>
          <w:lang w:val="en-US"/>
        </w:rPr>
        <w:t>Regional and Federal Studies</w:t>
      </w:r>
      <w:r w:rsidRPr="00D33FD0">
        <w:rPr>
          <w:lang w:val="en-US"/>
        </w:rPr>
        <w:t xml:space="preserve">, </w:t>
      </w:r>
      <w:r w:rsidRPr="00D33FD0">
        <w:rPr>
          <w:i/>
          <w:iCs/>
          <w:lang w:val="en-US"/>
        </w:rPr>
        <w:t>22</w:t>
      </w:r>
      <w:r w:rsidRPr="00D33FD0">
        <w:rPr>
          <w:lang w:val="en-US"/>
        </w:rPr>
        <w:t>(3), 239</w:t>
      </w:r>
      <w:r w:rsidRPr="00D33FD0">
        <w:rPr>
          <w:rFonts w:ascii="MS Mincho" w:eastAsia="MS Mincho" w:hAnsi="MS Mincho" w:cs="MS Mincho" w:hint="eastAsia"/>
          <w:lang w:val="en-US"/>
        </w:rPr>
        <w:t>‑</w:t>
      </w:r>
      <w:r w:rsidRPr="00D33FD0">
        <w:rPr>
          <w:lang w:val="en-US"/>
        </w:rPr>
        <w:t>250.</w:t>
      </w:r>
    </w:p>
    <w:p w14:paraId="17EC7021" w14:textId="77777777" w:rsidR="00D33FD0" w:rsidRPr="00D33FD0" w:rsidRDefault="00D33FD0" w:rsidP="00D33FD0">
      <w:pPr>
        <w:pStyle w:val="Bibliographie"/>
        <w:rPr>
          <w:lang w:val="en-US"/>
        </w:rPr>
      </w:pPr>
      <w:r w:rsidRPr="00D33FD0">
        <w:rPr>
          <w:lang w:val="en-US"/>
        </w:rPr>
        <w:t xml:space="preserve">Massetti, E., &amp; Toubeau, S. (2014). </w:t>
      </w:r>
      <w:r w:rsidRPr="00D33FD0">
        <w:rPr>
          <w:i/>
          <w:iCs/>
          <w:lang w:val="en-US"/>
        </w:rPr>
        <w:t>The Party Politics of Territorial Reforms in Europe</w:t>
      </w:r>
      <w:r w:rsidRPr="00D33FD0">
        <w:rPr>
          <w:lang w:val="en-US"/>
        </w:rPr>
        <w:t>. Abingdon: Routledge.</w:t>
      </w:r>
    </w:p>
    <w:p w14:paraId="64965889" w14:textId="77777777" w:rsidR="00D33FD0" w:rsidRPr="00D33FD0" w:rsidRDefault="00D33FD0" w:rsidP="00D33FD0">
      <w:pPr>
        <w:pStyle w:val="Bibliographie"/>
        <w:rPr>
          <w:lang w:val="en-US"/>
        </w:rPr>
      </w:pPr>
      <w:r w:rsidRPr="00D33FD0">
        <w:rPr>
          <w:lang w:val="en-US"/>
        </w:rPr>
        <w:t xml:space="preserve">Mathias, J. (2005). Welfare Management in the German Federal System. The Emergence of Welfare Regions? In L. Moreno &amp; N. McEwen (Éd.), </w:t>
      </w:r>
      <w:r w:rsidRPr="00D33FD0">
        <w:rPr>
          <w:i/>
          <w:iCs/>
          <w:lang w:val="en-US"/>
        </w:rPr>
        <w:t>The Territorial Politics of Welfare</w:t>
      </w:r>
      <w:r w:rsidRPr="00D33FD0">
        <w:rPr>
          <w:lang w:val="en-US"/>
        </w:rPr>
        <w:t xml:space="preserve"> (p. 62</w:t>
      </w:r>
      <w:r w:rsidRPr="00D33FD0">
        <w:rPr>
          <w:rFonts w:ascii="MS Mincho" w:eastAsia="MS Mincho" w:hAnsi="MS Mincho" w:cs="MS Mincho" w:hint="eastAsia"/>
          <w:lang w:val="en-US"/>
        </w:rPr>
        <w:t>‑</w:t>
      </w:r>
      <w:r w:rsidRPr="00D33FD0">
        <w:rPr>
          <w:lang w:val="en-US"/>
        </w:rPr>
        <w:t>84). London/ New York: Routledge.</w:t>
      </w:r>
    </w:p>
    <w:p w14:paraId="76CF6299" w14:textId="77777777" w:rsidR="00D33FD0" w:rsidRPr="00D33FD0" w:rsidRDefault="00D33FD0" w:rsidP="00D33FD0">
      <w:pPr>
        <w:pStyle w:val="Bibliographie"/>
        <w:rPr>
          <w:lang w:val="en-US"/>
        </w:rPr>
      </w:pPr>
      <w:r w:rsidRPr="00D33FD0">
        <w:rPr>
          <w:lang w:val="en-US"/>
        </w:rPr>
        <w:t xml:space="preserve">McEwen, N. (2005). The Territorial Politics of Social Policy Development in Multi-Level States. </w:t>
      </w:r>
      <w:r w:rsidRPr="00D33FD0">
        <w:rPr>
          <w:i/>
          <w:iCs/>
          <w:lang w:val="en-US"/>
        </w:rPr>
        <w:t>Regional and Federal Studies</w:t>
      </w:r>
      <w:r w:rsidRPr="00D33FD0">
        <w:rPr>
          <w:lang w:val="en-US"/>
        </w:rPr>
        <w:t xml:space="preserve">, </w:t>
      </w:r>
      <w:r w:rsidRPr="00D33FD0">
        <w:rPr>
          <w:i/>
          <w:iCs/>
          <w:lang w:val="en-US"/>
        </w:rPr>
        <w:t>15</w:t>
      </w:r>
      <w:r w:rsidRPr="00D33FD0">
        <w:rPr>
          <w:lang w:val="en-US"/>
        </w:rPr>
        <w:t>(4), 537</w:t>
      </w:r>
      <w:r w:rsidRPr="00D33FD0">
        <w:rPr>
          <w:rFonts w:ascii="MS Mincho" w:eastAsia="MS Mincho" w:hAnsi="MS Mincho" w:cs="MS Mincho" w:hint="eastAsia"/>
          <w:lang w:val="en-US"/>
        </w:rPr>
        <w:t>‑</w:t>
      </w:r>
      <w:r w:rsidRPr="00D33FD0">
        <w:rPr>
          <w:lang w:val="en-US"/>
        </w:rPr>
        <w:t>554.</w:t>
      </w:r>
    </w:p>
    <w:p w14:paraId="0D0677D4" w14:textId="77777777" w:rsidR="00D33FD0" w:rsidRPr="00D33FD0" w:rsidRDefault="00D33FD0" w:rsidP="00D33FD0">
      <w:pPr>
        <w:pStyle w:val="Bibliographie"/>
      </w:pPr>
      <w:r w:rsidRPr="00D33FD0">
        <w:rPr>
          <w:lang w:val="en-US"/>
        </w:rPr>
        <w:lastRenderedPageBreak/>
        <w:t xml:space="preserve">McEwen, N., &amp; Moreno, L. (2005). </w:t>
      </w:r>
      <w:r w:rsidRPr="00D33FD0">
        <w:rPr>
          <w:i/>
          <w:iCs/>
          <w:lang w:val="en-US"/>
        </w:rPr>
        <w:t>The Territorial Politics of Welfare</w:t>
      </w:r>
      <w:r w:rsidRPr="00D33FD0">
        <w:rPr>
          <w:lang w:val="en-US"/>
        </w:rPr>
        <w:t xml:space="preserve">. </w:t>
      </w:r>
      <w:r w:rsidRPr="00D33FD0">
        <w:t>London/ New York: Routledge.</w:t>
      </w:r>
    </w:p>
    <w:p w14:paraId="4C2FB763" w14:textId="77777777" w:rsidR="00D33FD0" w:rsidRPr="00D33FD0" w:rsidRDefault="00D33FD0" w:rsidP="00D33FD0">
      <w:pPr>
        <w:pStyle w:val="Bibliographie"/>
        <w:rPr>
          <w:lang w:val="en-US"/>
        </w:rPr>
      </w:pPr>
      <w:r w:rsidRPr="00D33FD0">
        <w:t xml:space="preserve">Morel, S. (2002). </w:t>
      </w:r>
      <w:r w:rsidRPr="00D33FD0">
        <w:rPr>
          <w:i/>
          <w:iCs/>
        </w:rPr>
        <w:t>Ecole, territoires et identités. Les politiques publiques françaises à l’épreuve de l’ethnicité</w:t>
      </w:r>
      <w:r w:rsidRPr="00D33FD0">
        <w:t xml:space="preserve">. </w:t>
      </w:r>
      <w:r w:rsidRPr="00D33FD0">
        <w:rPr>
          <w:lang w:val="en-US"/>
        </w:rPr>
        <w:t>Paris: L’Harmattan.</w:t>
      </w:r>
    </w:p>
    <w:p w14:paraId="5D9B33B8" w14:textId="77777777" w:rsidR="00D33FD0" w:rsidRPr="00D33FD0" w:rsidRDefault="00D33FD0" w:rsidP="00D33FD0">
      <w:pPr>
        <w:pStyle w:val="Bibliographie"/>
        <w:rPr>
          <w:lang w:val="en-US"/>
        </w:rPr>
      </w:pPr>
      <w:r w:rsidRPr="00D33FD0">
        <w:rPr>
          <w:lang w:val="en-US"/>
        </w:rPr>
        <w:t xml:space="preserve">Moreno, L., &amp; Trelles, C. (2005). Decentralization and Welfare Reform in Andalusia. </w:t>
      </w:r>
      <w:r w:rsidRPr="00D33FD0">
        <w:rPr>
          <w:i/>
          <w:iCs/>
          <w:lang w:val="en-US"/>
        </w:rPr>
        <w:t>Regional and Federal Studies</w:t>
      </w:r>
      <w:r w:rsidRPr="00D33FD0">
        <w:rPr>
          <w:lang w:val="en-US"/>
        </w:rPr>
        <w:t xml:space="preserve">, </w:t>
      </w:r>
      <w:r w:rsidRPr="00D33FD0">
        <w:rPr>
          <w:i/>
          <w:iCs/>
          <w:lang w:val="en-US"/>
        </w:rPr>
        <w:t>15</w:t>
      </w:r>
      <w:r w:rsidRPr="00D33FD0">
        <w:rPr>
          <w:lang w:val="en-US"/>
        </w:rPr>
        <w:t>(4), 519</w:t>
      </w:r>
      <w:r w:rsidRPr="00D33FD0">
        <w:rPr>
          <w:rFonts w:ascii="MS Mincho" w:eastAsia="MS Mincho" w:hAnsi="MS Mincho" w:cs="MS Mincho" w:hint="eastAsia"/>
          <w:lang w:val="en-US"/>
        </w:rPr>
        <w:t>‑</w:t>
      </w:r>
      <w:r w:rsidRPr="00D33FD0">
        <w:rPr>
          <w:lang w:val="en-US"/>
        </w:rPr>
        <w:t>535.</w:t>
      </w:r>
    </w:p>
    <w:p w14:paraId="261C031F" w14:textId="77777777" w:rsidR="00D33FD0" w:rsidRPr="00D33FD0" w:rsidRDefault="00D33FD0" w:rsidP="00D33FD0">
      <w:pPr>
        <w:pStyle w:val="Bibliographie"/>
        <w:rPr>
          <w:lang w:val="en-US"/>
        </w:rPr>
      </w:pPr>
      <w:r w:rsidRPr="00D33FD0">
        <w:rPr>
          <w:lang w:val="en-US"/>
        </w:rPr>
        <w:t xml:space="preserve">Pasquier, R. (2014). Regional Citizenship and Scales of Governance in France. In A. Henderson, C. Jeffery, &amp; D. Wincott, </w:t>
      </w:r>
      <w:r w:rsidRPr="00D33FD0">
        <w:rPr>
          <w:i/>
          <w:iCs/>
          <w:lang w:val="en-US"/>
        </w:rPr>
        <w:t>Citizenship after the Nation State. Regionalism, Nationalism and Public Attitudes in Europe</w:t>
      </w:r>
      <w:r w:rsidRPr="00D33FD0">
        <w:rPr>
          <w:lang w:val="en-US"/>
        </w:rPr>
        <w:t xml:space="preserve"> (p. 135</w:t>
      </w:r>
      <w:r w:rsidRPr="00D33FD0">
        <w:rPr>
          <w:rFonts w:ascii="MS Mincho" w:eastAsia="MS Mincho" w:hAnsi="MS Mincho" w:cs="MS Mincho" w:hint="eastAsia"/>
          <w:lang w:val="en-US"/>
        </w:rPr>
        <w:t>‑</w:t>
      </w:r>
      <w:r w:rsidRPr="00D33FD0">
        <w:rPr>
          <w:lang w:val="en-US"/>
        </w:rPr>
        <w:t>154). Basingstoke: Palgrave Macmillan.</w:t>
      </w:r>
    </w:p>
    <w:p w14:paraId="1BB0779C" w14:textId="77777777" w:rsidR="00D33FD0" w:rsidRPr="00D33FD0" w:rsidRDefault="00D33FD0" w:rsidP="00D33FD0">
      <w:pPr>
        <w:pStyle w:val="Bibliographie"/>
        <w:rPr>
          <w:lang w:val="en-US"/>
        </w:rPr>
      </w:pPr>
      <w:r w:rsidRPr="00D33FD0">
        <w:rPr>
          <w:lang w:val="en-US"/>
        </w:rPr>
        <w:t xml:space="preserve">Peterson, P. E. (1995). </w:t>
      </w:r>
      <w:r w:rsidRPr="00D33FD0">
        <w:rPr>
          <w:i/>
          <w:iCs/>
          <w:lang w:val="en-US"/>
        </w:rPr>
        <w:t>The Price of Federalism</w:t>
      </w:r>
      <w:r w:rsidRPr="00D33FD0">
        <w:rPr>
          <w:lang w:val="en-US"/>
        </w:rPr>
        <w:t>. Washington DC: The Brookings Institution.</w:t>
      </w:r>
    </w:p>
    <w:p w14:paraId="5BE949C0" w14:textId="77777777" w:rsidR="00D33FD0" w:rsidRPr="00D33FD0" w:rsidRDefault="00D33FD0" w:rsidP="00D33FD0">
      <w:pPr>
        <w:pStyle w:val="Bibliographie"/>
        <w:rPr>
          <w:lang w:val="en-US"/>
        </w:rPr>
      </w:pPr>
      <w:r w:rsidRPr="00D33FD0">
        <w:t xml:space="preserve">Prost, A. (1992). </w:t>
      </w:r>
      <w:r w:rsidRPr="00D33FD0">
        <w:rPr>
          <w:i/>
          <w:iCs/>
        </w:rPr>
        <w:t>Education, société et politiques. Une histoire de l’enseignement en France de 1945 à nos jours</w:t>
      </w:r>
      <w:r w:rsidRPr="00D33FD0">
        <w:t xml:space="preserve">. </w:t>
      </w:r>
      <w:r w:rsidRPr="00D33FD0">
        <w:rPr>
          <w:lang w:val="en-US"/>
        </w:rPr>
        <w:t>Paris: Ed. du Seuil.</w:t>
      </w:r>
    </w:p>
    <w:p w14:paraId="1FBF3FCA" w14:textId="77777777" w:rsidR="00D33FD0" w:rsidRPr="00D33FD0" w:rsidRDefault="00D33FD0" w:rsidP="00D33FD0">
      <w:pPr>
        <w:pStyle w:val="Bibliographie"/>
        <w:rPr>
          <w:lang w:val="en-US"/>
        </w:rPr>
      </w:pPr>
      <w:r w:rsidRPr="00D33FD0">
        <w:rPr>
          <w:lang w:val="en-US"/>
        </w:rPr>
        <w:t xml:space="preserve">Rodden, J. (2003). Reviving Leviathan: Fiscal Federalism and the Growth of Government. </w:t>
      </w:r>
      <w:r w:rsidRPr="00D33FD0">
        <w:rPr>
          <w:i/>
          <w:iCs/>
          <w:lang w:val="en-US"/>
        </w:rPr>
        <w:t>International Organization</w:t>
      </w:r>
      <w:r w:rsidRPr="00D33FD0">
        <w:rPr>
          <w:lang w:val="en-US"/>
        </w:rPr>
        <w:t xml:space="preserve">, </w:t>
      </w:r>
      <w:r w:rsidRPr="00D33FD0">
        <w:rPr>
          <w:i/>
          <w:iCs/>
          <w:lang w:val="en-US"/>
        </w:rPr>
        <w:t>57</w:t>
      </w:r>
      <w:r w:rsidRPr="00D33FD0">
        <w:rPr>
          <w:lang w:val="en-US"/>
        </w:rPr>
        <w:t>, 695</w:t>
      </w:r>
      <w:r w:rsidRPr="00D33FD0">
        <w:rPr>
          <w:rFonts w:ascii="MS Mincho" w:eastAsia="MS Mincho" w:hAnsi="MS Mincho" w:cs="MS Mincho" w:hint="eastAsia"/>
          <w:lang w:val="en-US"/>
        </w:rPr>
        <w:t>‑</w:t>
      </w:r>
      <w:r w:rsidRPr="00D33FD0">
        <w:rPr>
          <w:lang w:val="en-US"/>
        </w:rPr>
        <w:t>729.</w:t>
      </w:r>
    </w:p>
    <w:p w14:paraId="06FEF796" w14:textId="77777777" w:rsidR="00D33FD0" w:rsidRPr="00D33FD0" w:rsidRDefault="00D33FD0" w:rsidP="00D33FD0">
      <w:pPr>
        <w:pStyle w:val="Bibliographie"/>
        <w:rPr>
          <w:lang w:val="en-US"/>
        </w:rPr>
      </w:pPr>
      <w:r w:rsidRPr="00D33FD0">
        <w:rPr>
          <w:lang w:val="en-US"/>
        </w:rPr>
        <w:t xml:space="preserve">Schmidt, V. A. (2008). Discursive Institutionalism: The Explanatory Power of Ideas and Discourse. </w:t>
      </w:r>
      <w:r w:rsidRPr="00D33FD0">
        <w:rPr>
          <w:i/>
          <w:iCs/>
          <w:lang w:val="en-US"/>
        </w:rPr>
        <w:t>Annual Review of Political Science</w:t>
      </w:r>
      <w:r w:rsidRPr="00D33FD0">
        <w:rPr>
          <w:lang w:val="en-US"/>
        </w:rPr>
        <w:t xml:space="preserve">, </w:t>
      </w:r>
      <w:r w:rsidRPr="00D33FD0">
        <w:rPr>
          <w:i/>
          <w:iCs/>
          <w:lang w:val="en-US"/>
        </w:rPr>
        <w:t>11</w:t>
      </w:r>
      <w:r w:rsidRPr="00D33FD0">
        <w:rPr>
          <w:lang w:val="en-US"/>
        </w:rPr>
        <w:t>, 303</w:t>
      </w:r>
      <w:r w:rsidRPr="00D33FD0">
        <w:rPr>
          <w:rFonts w:ascii="MS Mincho" w:eastAsia="MS Mincho" w:hAnsi="MS Mincho" w:cs="MS Mincho" w:hint="eastAsia"/>
          <w:lang w:val="en-US"/>
        </w:rPr>
        <w:t>‑</w:t>
      </w:r>
      <w:r w:rsidRPr="00D33FD0">
        <w:rPr>
          <w:lang w:val="en-US"/>
        </w:rPr>
        <w:t>326.</w:t>
      </w:r>
    </w:p>
    <w:p w14:paraId="7E6CE8BD" w14:textId="77777777" w:rsidR="00D33FD0" w:rsidRPr="00D33FD0" w:rsidRDefault="00D33FD0" w:rsidP="00D33FD0">
      <w:pPr>
        <w:pStyle w:val="Bibliographie"/>
        <w:rPr>
          <w:lang w:val="en-US"/>
        </w:rPr>
      </w:pPr>
      <w:r w:rsidRPr="00D33FD0">
        <w:rPr>
          <w:lang w:val="en-US"/>
        </w:rPr>
        <w:t xml:space="preserve">Streeck, W., &amp; Thelen, K. (2005). </w:t>
      </w:r>
      <w:r w:rsidRPr="00D33FD0">
        <w:rPr>
          <w:i/>
          <w:iCs/>
          <w:lang w:val="en-US"/>
        </w:rPr>
        <w:t>Beyond Continuity. Institutional Change in Advanced Political Economies</w:t>
      </w:r>
      <w:r w:rsidRPr="00D33FD0">
        <w:rPr>
          <w:lang w:val="en-US"/>
        </w:rPr>
        <w:t>. Oxford: Oxford University Press.</w:t>
      </w:r>
    </w:p>
    <w:p w14:paraId="3329A428" w14:textId="77777777" w:rsidR="00D33FD0" w:rsidRPr="00D33FD0" w:rsidRDefault="00D33FD0" w:rsidP="00D33FD0">
      <w:pPr>
        <w:pStyle w:val="Bibliographie"/>
      </w:pPr>
      <w:r w:rsidRPr="00D33FD0">
        <w:rPr>
          <w:lang w:val="en-US"/>
        </w:rPr>
        <w:t xml:space="preserve">Swenden, W., &amp; Maddens, B. (2009). </w:t>
      </w:r>
      <w:r w:rsidRPr="00D33FD0">
        <w:rPr>
          <w:i/>
          <w:iCs/>
          <w:lang w:val="en-US"/>
        </w:rPr>
        <w:t>Territorial Party Politics in Western Europe</w:t>
      </w:r>
      <w:r w:rsidRPr="00D33FD0">
        <w:rPr>
          <w:lang w:val="en-US"/>
        </w:rPr>
        <w:t xml:space="preserve">. </w:t>
      </w:r>
      <w:r w:rsidRPr="00D33FD0">
        <w:t>Basingstoke: Palgrave macmillan.</w:t>
      </w:r>
    </w:p>
    <w:p w14:paraId="5F8B51FE" w14:textId="77777777" w:rsidR="00D33FD0" w:rsidRPr="00D33FD0" w:rsidRDefault="00D33FD0" w:rsidP="00D33FD0">
      <w:pPr>
        <w:pStyle w:val="Bibliographie"/>
      </w:pPr>
      <w:r w:rsidRPr="00D33FD0">
        <w:t xml:space="preserve">Van Zanten, A. (2006). La décentralisation vue d’en haut: y a-t-il une régulation centrale de la décentralisation dans le domaine de l’éducation. In A. Van Zanten (Éd.), </w:t>
      </w:r>
      <w:r w:rsidRPr="00D33FD0">
        <w:rPr>
          <w:i/>
          <w:iCs/>
        </w:rPr>
        <w:t>La décentralisation éducative en France</w:t>
      </w:r>
      <w:r w:rsidRPr="00D33FD0">
        <w:t xml:space="preserve"> (p. 176</w:t>
      </w:r>
      <w:r w:rsidRPr="00D33FD0">
        <w:rPr>
          <w:rFonts w:ascii="MS Mincho" w:hAnsi="MS Mincho" w:cs="MS Mincho"/>
        </w:rPr>
        <w:t>‑</w:t>
      </w:r>
      <w:r w:rsidRPr="00D33FD0">
        <w:t xml:space="preserve">211). Paris: Rapport de recherche remis </w:t>
      </w:r>
      <w:r w:rsidRPr="00D33FD0">
        <w:rPr>
          <w:rFonts w:cs="Times New Roman"/>
        </w:rPr>
        <w:t>à</w:t>
      </w:r>
      <w:r w:rsidRPr="00D33FD0">
        <w:t xml:space="preserve"> l</w:t>
      </w:r>
      <w:r w:rsidRPr="00D33FD0">
        <w:rPr>
          <w:rFonts w:cs="Times New Roman"/>
        </w:rPr>
        <w:t>’</w:t>
      </w:r>
      <w:r w:rsidRPr="00D33FD0">
        <w:t>ESEN, OSC.</w:t>
      </w:r>
    </w:p>
    <w:p w14:paraId="7ED577B4" w14:textId="3E2A849E" w:rsidR="009A1412" w:rsidRDefault="009A1412" w:rsidP="00C16F87">
      <w:r>
        <w:lastRenderedPageBreak/>
        <w:fldChar w:fldCharType="end"/>
      </w:r>
    </w:p>
    <w:sectPr w:rsidR="009A1412" w:rsidSect="00723D01">
      <w:footerReference w:type="default" r:id="rId8"/>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7DD5B0" w14:textId="77777777" w:rsidR="0099726C" w:rsidRDefault="0099726C" w:rsidP="003D42CE">
      <w:r>
        <w:separator/>
      </w:r>
    </w:p>
  </w:endnote>
  <w:endnote w:type="continuationSeparator" w:id="0">
    <w:p w14:paraId="2DBA03CE" w14:textId="77777777" w:rsidR="0099726C" w:rsidRDefault="0099726C" w:rsidP="003D4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3020919"/>
      <w:docPartObj>
        <w:docPartGallery w:val="Page Numbers (Bottom of Page)"/>
        <w:docPartUnique/>
      </w:docPartObj>
    </w:sdtPr>
    <w:sdtEndPr/>
    <w:sdtContent>
      <w:p w14:paraId="0A8E3591" w14:textId="77777777" w:rsidR="00225FCA" w:rsidRDefault="00225FCA">
        <w:pPr>
          <w:pStyle w:val="Pieddepage"/>
          <w:jc w:val="right"/>
        </w:pPr>
        <w:r>
          <w:fldChar w:fldCharType="begin"/>
        </w:r>
        <w:r>
          <w:instrText>PAGE   \* MERGEFORMAT</w:instrText>
        </w:r>
        <w:r>
          <w:fldChar w:fldCharType="separate"/>
        </w:r>
        <w:r w:rsidR="00235E7F">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D943E8" w14:textId="77777777" w:rsidR="0099726C" w:rsidRDefault="0099726C" w:rsidP="003D42CE">
      <w:r>
        <w:separator/>
      </w:r>
    </w:p>
  </w:footnote>
  <w:footnote w:type="continuationSeparator" w:id="0">
    <w:p w14:paraId="6DC3BF8C" w14:textId="77777777" w:rsidR="0099726C" w:rsidRDefault="0099726C" w:rsidP="003D42CE">
      <w:r>
        <w:continuationSeparator/>
      </w:r>
    </w:p>
  </w:footnote>
  <w:footnote w:id="1">
    <w:p w14:paraId="5F6697ED" w14:textId="6DDFDA0E" w:rsidR="00F54C8D" w:rsidRPr="00F54C8D" w:rsidRDefault="00F54C8D" w:rsidP="00F54C8D">
      <w:pPr>
        <w:pStyle w:val="Notedebasdepage"/>
      </w:pPr>
      <w:r>
        <w:rPr>
          <w:rStyle w:val="Appelnotedebasdep"/>
        </w:rPr>
        <w:footnoteRef/>
      </w:r>
      <w:r>
        <w:t xml:space="preserve"> « La politisation résulte […] de l’investissement par des acteurs politiques d’enjeux et de mesure permettant d’activer et de réactiver des identités politiques à des fins de polarisation et donc de positionnement dans le cadre de la compétition partisane » (</w:t>
      </w:r>
      <w:proofErr w:type="spellStart"/>
      <w:r>
        <w:t>Hassenteufel</w:t>
      </w:r>
      <w:proofErr w:type="spellEnd"/>
      <w:r>
        <w:t>, 2008, p. 163).</w:t>
      </w:r>
    </w:p>
  </w:footnote>
  <w:footnote w:id="2">
    <w:p w14:paraId="15CA064E" w14:textId="4B094499" w:rsidR="00044B21" w:rsidRPr="00044B21" w:rsidRDefault="00044B21">
      <w:pPr>
        <w:pStyle w:val="Notedebasdepage"/>
      </w:pPr>
      <w:r>
        <w:rPr>
          <w:rStyle w:val="Appelnotedebasdep"/>
        </w:rPr>
        <w:footnoteRef/>
      </w:r>
      <w:r>
        <w:t xml:space="preserve"> Les régions sont le Nord Pas de Calais, le Limousin, le Centre, la Bretagne, Province Alpes Côte d’Azur, Basse-Normandie et la Bourgogne. Voir Auteure, 2017 pour une discussion des critères de sélection.</w:t>
      </w:r>
    </w:p>
  </w:footnote>
  <w:footnote w:id="3">
    <w:p w14:paraId="0651A7F8" w14:textId="77777777" w:rsidR="00293333" w:rsidRPr="00293333" w:rsidRDefault="00293333">
      <w:pPr>
        <w:pStyle w:val="Notedebasdepage"/>
        <w:rPr>
          <w:lang w:val="fr-FR"/>
        </w:rPr>
      </w:pPr>
      <w:r>
        <w:rPr>
          <w:rStyle w:val="Appelnotedebasdep"/>
        </w:rPr>
        <w:footnoteRef/>
      </w:r>
      <w:r>
        <w:t xml:space="preserve"> </w:t>
      </w:r>
      <w:r w:rsidRPr="00293333">
        <w:t>Directeur de la direction chargée de l’éducation, de la formation professionnelle, de l’enseignement supérieur et de l’apprentissage</w:t>
      </w:r>
      <w:r>
        <w:t xml:space="preserve"> en Provence Alpes Côte d’Azur entre</w:t>
      </w:r>
      <w:r w:rsidRPr="00293333">
        <w:t xml:space="preserve">1986 </w:t>
      </w:r>
      <w:r>
        <w:t>–</w:t>
      </w:r>
      <w:r w:rsidRPr="00293333">
        <w:t xml:space="preserve"> 1995</w:t>
      </w:r>
      <w:r>
        <w:t xml:space="preserve">, entretien conduit le </w:t>
      </w:r>
      <w:r w:rsidRPr="00293333">
        <w:t>21/05/2007</w:t>
      </w:r>
      <w:r>
        <w:t>.</w:t>
      </w:r>
    </w:p>
  </w:footnote>
  <w:footnote w:id="4">
    <w:p w14:paraId="05A58234" w14:textId="77777777" w:rsidR="00293333" w:rsidRPr="00293333" w:rsidRDefault="00293333">
      <w:pPr>
        <w:pStyle w:val="Notedebasdepage"/>
        <w:rPr>
          <w:i/>
          <w:lang w:val="fr-FR"/>
        </w:rPr>
      </w:pPr>
      <w:r>
        <w:rPr>
          <w:rStyle w:val="Appelnotedebasdep"/>
        </w:rPr>
        <w:footnoteRef/>
      </w:r>
      <w:r>
        <w:t xml:space="preserve"> </w:t>
      </w:r>
      <w:r w:rsidRPr="00293333">
        <w:rPr>
          <w:lang w:val="fr-FR"/>
        </w:rPr>
        <w:t>Ibid.</w:t>
      </w:r>
    </w:p>
  </w:footnote>
  <w:footnote w:id="5">
    <w:p w14:paraId="3980C5B4" w14:textId="77777777" w:rsidR="00293333" w:rsidRPr="00293333" w:rsidRDefault="00293333">
      <w:pPr>
        <w:pStyle w:val="Notedebasdepage"/>
        <w:rPr>
          <w:lang w:val="fr-FR"/>
        </w:rPr>
      </w:pPr>
      <w:r>
        <w:rPr>
          <w:rStyle w:val="Appelnotedebasdep"/>
        </w:rPr>
        <w:footnoteRef/>
      </w:r>
      <w:r>
        <w:t xml:space="preserve"> </w:t>
      </w:r>
      <w:r w:rsidRPr="00293333">
        <w:t>Responsable de l’organisation scolaire (1986 – 1995), puis directrice de la direction chargée de l’enseignement (1995 - 2002)</w:t>
      </w:r>
      <w:r>
        <w:t xml:space="preserve"> en Basse Normandie, entretien conduit le </w:t>
      </w:r>
      <w:r w:rsidRPr="00293333">
        <w:t>23/05/2007</w:t>
      </w:r>
      <w:r>
        <w:t>.</w:t>
      </w:r>
    </w:p>
  </w:footnote>
  <w:footnote w:id="6">
    <w:p w14:paraId="1C2D68CE" w14:textId="77777777" w:rsidR="001A6B42" w:rsidRPr="001A6B42" w:rsidRDefault="001A6B42">
      <w:pPr>
        <w:pStyle w:val="Notedebasdepage"/>
        <w:rPr>
          <w:lang w:val="fr-FR"/>
        </w:rPr>
      </w:pPr>
      <w:r>
        <w:rPr>
          <w:rStyle w:val="Appelnotedebasdep"/>
        </w:rPr>
        <w:footnoteRef/>
      </w:r>
      <w:r>
        <w:t xml:space="preserve"> </w:t>
      </w:r>
      <w:r w:rsidRPr="001A6B42">
        <w:t>Directeur de l’éducation</w:t>
      </w:r>
      <w:r>
        <w:t xml:space="preserve"> en région Limousin entre 1</w:t>
      </w:r>
      <w:r w:rsidRPr="001A6B42">
        <w:t xml:space="preserve">988 </w:t>
      </w:r>
      <w:r>
        <w:t>–</w:t>
      </w:r>
      <w:r w:rsidRPr="001A6B42">
        <w:t xml:space="preserve"> 1995</w:t>
      </w:r>
      <w:r>
        <w:t xml:space="preserve">, entretien conduit le </w:t>
      </w:r>
      <w:r w:rsidRPr="001A6B42">
        <w:t>18/05/2007</w:t>
      </w:r>
      <w:r>
        <w:t>.</w:t>
      </w:r>
    </w:p>
  </w:footnote>
  <w:footnote w:id="7">
    <w:p w14:paraId="151A5538" w14:textId="77777777" w:rsidR="001A6B42" w:rsidRPr="001A6B42" w:rsidRDefault="001A6B42">
      <w:pPr>
        <w:pStyle w:val="Notedebasdepage"/>
        <w:rPr>
          <w:lang w:val="fr-FR"/>
        </w:rPr>
      </w:pPr>
      <w:r>
        <w:rPr>
          <w:rStyle w:val="Appelnotedebasdep"/>
        </w:rPr>
        <w:footnoteRef/>
      </w:r>
      <w:r>
        <w:t xml:space="preserve"> </w:t>
      </w:r>
      <w:r w:rsidRPr="001A6B42">
        <w:t>Directeur de l’éducation</w:t>
      </w:r>
      <w:r>
        <w:t xml:space="preserve"> en Bretagne entre 1984- 2001, entretien conduit le </w:t>
      </w:r>
      <w:r w:rsidRPr="001A6B42">
        <w:t>30/04/2007</w:t>
      </w:r>
      <w:r>
        <w:t xml:space="preserve">. </w:t>
      </w:r>
    </w:p>
  </w:footnote>
  <w:footnote w:id="8">
    <w:p w14:paraId="2E440988" w14:textId="77777777" w:rsidR="00921490" w:rsidRPr="00921490" w:rsidRDefault="00921490">
      <w:pPr>
        <w:pStyle w:val="Notedebasdepage"/>
        <w:rPr>
          <w:lang w:val="fr-FR"/>
        </w:rPr>
      </w:pPr>
      <w:r>
        <w:rPr>
          <w:rStyle w:val="Appelnotedebasdep"/>
        </w:rPr>
        <w:footnoteRef/>
      </w:r>
      <w:r>
        <w:t xml:space="preserve"> </w:t>
      </w:r>
      <w:r w:rsidRPr="00921490">
        <w:t>Directeur adjoint du service « formation initiale et supérieure »</w:t>
      </w:r>
      <w:r>
        <w:t xml:space="preserve"> en Nord Pas de Calais entre 1986 -1988, entretien conduit le </w:t>
      </w:r>
      <w:r w:rsidRPr="00921490">
        <w:t>25/04/2007</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263CE0"/>
    <w:multiLevelType w:val="hybridMultilevel"/>
    <w:tmpl w:val="1DB0293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99D26A6"/>
    <w:multiLevelType w:val="hybridMultilevel"/>
    <w:tmpl w:val="CCAC88E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CFC2BF2"/>
    <w:multiLevelType w:val="hybridMultilevel"/>
    <w:tmpl w:val="1F2E6B6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D77053D"/>
    <w:multiLevelType w:val="hybridMultilevel"/>
    <w:tmpl w:val="35E0529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CF2"/>
    <w:rsid w:val="00042238"/>
    <w:rsid w:val="000424A6"/>
    <w:rsid w:val="00044B21"/>
    <w:rsid w:val="00047FD7"/>
    <w:rsid w:val="00054737"/>
    <w:rsid w:val="000623D8"/>
    <w:rsid w:val="00084235"/>
    <w:rsid w:val="00091AC9"/>
    <w:rsid w:val="00095C38"/>
    <w:rsid w:val="000A3BC6"/>
    <w:rsid w:val="000A7AD3"/>
    <w:rsid w:val="000B280E"/>
    <w:rsid w:val="000C3CF7"/>
    <w:rsid w:val="000C65CA"/>
    <w:rsid w:val="001245B7"/>
    <w:rsid w:val="0014161F"/>
    <w:rsid w:val="0014546E"/>
    <w:rsid w:val="00174F41"/>
    <w:rsid w:val="001849AB"/>
    <w:rsid w:val="001904A2"/>
    <w:rsid w:val="001A42E0"/>
    <w:rsid w:val="001A69D9"/>
    <w:rsid w:val="001A6B42"/>
    <w:rsid w:val="001D4502"/>
    <w:rsid w:val="0020527D"/>
    <w:rsid w:val="00205566"/>
    <w:rsid w:val="00206E67"/>
    <w:rsid w:val="0022076D"/>
    <w:rsid w:val="00225FCA"/>
    <w:rsid w:val="00235E7F"/>
    <w:rsid w:val="00270611"/>
    <w:rsid w:val="00293333"/>
    <w:rsid w:val="002A4682"/>
    <w:rsid w:val="002C6C91"/>
    <w:rsid w:val="0031395E"/>
    <w:rsid w:val="0031797C"/>
    <w:rsid w:val="003308F9"/>
    <w:rsid w:val="00366F0E"/>
    <w:rsid w:val="00374D0D"/>
    <w:rsid w:val="00380A15"/>
    <w:rsid w:val="00393128"/>
    <w:rsid w:val="003C4C88"/>
    <w:rsid w:val="003C5CCC"/>
    <w:rsid w:val="003D42CE"/>
    <w:rsid w:val="00411568"/>
    <w:rsid w:val="004A7912"/>
    <w:rsid w:val="004B1F10"/>
    <w:rsid w:val="004D31A2"/>
    <w:rsid w:val="004F5024"/>
    <w:rsid w:val="00502089"/>
    <w:rsid w:val="00510FB1"/>
    <w:rsid w:val="0052647E"/>
    <w:rsid w:val="005768FD"/>
    <w:rsid w:val="005853AD"/>
    <w:rsid w:val="00591533"/>
    <w:rsid w:val="005B3536"/>
    <w:rsid w:val="005B60B7"/>
    <w:rsid w:val="005D50BA"/>
    <w:rsid w:val="005E6503"/>
    <w:rsid w:val="00605CF4"/>
    <w:rsid w:val="006164F3"/>
    <w:rsid w:val="00626768"/>
    <w:rsid w:val="00626A0B"/>
    <w:rsid w:val="00662932"/>
    <w:rsid w:val="006810BB"/>
    <w:rsid w:val="006904B8"/>
    <w:rsid w:val="006B1C69"/>
    <w:rsid w:val="006E3024"/>
    <w:rsid w:val="006E3799"/>
    <w:rsid w:val="0070419C"/>
    <w:rsid w:val="00723D01"/>
    <w:rsid w:val="00741043"/>
    <w:rsid w:val="00783CF4"/>
    <w:rsid w:val="00785E76"/>
    <w:rsid w:val="007A2E27"/>
    <w:rsid w:val="007B38C9"/>
    <w:rsid w:val="007C1369"/>
    <w:rsid w:val="007C21AD"/>
    <w:rsid w:val="007D642F"/>
    <w:rsid w:val="008A351E"/>
    <w:rsid w:val="008C1A5D"/>
    <w:rsid w:val="00902A2F"/>
    <w:rsid w:val="00921490"/>
    <w:rsid w:val="00925100"/>
    <w:rsid w:val="00954EA2"/>
    <w:rsid w:val="00961655"/>
    <w:rsid w:val="00966304"/>
    <w:rsid w:val="00991F3F"/>
    <w:rsid w:val="0099726C"/>
    <w:rsid w:val="009A1412"/>
    <w:rsid w:val="00A30143"/>
    <w:rsid w:val="00A3484D"/>
    <w:rsid w:val="00A719C6"/>
    <w:rsid w:val="00A97E6E"/>
    <w:rsid w:val="00AF33F6"/>
    <w:rsid w:val="00B01B24"/>
    <w:rsid w:val="00B21AFA"/>
    <w:rsid w:val="00B41837"/>
    <w:rsid w:val="00B80ACD"/>
    <w:rsid w:val="00B815DE"/>
    <w:rsid w:val="00B8448A"/>
    <w:rsid w:val="00BA60B7"/>
    <w:rsid w:val="00BA7308"/>
    <w:rsid w:val="00BC6EF7"/>
    <w:rsid w:val="00C03735"/>
    <w:rsid w:val="00C11BC8"/>
    <w:rsid w:val="00C16F87"/>
    <w:rsid w:val="00C309FE"/>
    <w:rsid w:val="00C7075E"/>
    <w:rsid w:val="00C72335"/>
    <w:rsid w:val="00C84735"/>
    <w:rsid w:val="00CB3F6E"/>
    <w:rsid w:val="00CF775D"/>
    <w:rsid w:val="00D00629"/>
    <w:rsid w:val="00D06DBA"/>
    <w:rsid w:val="00D13CF2"/>
    <w:rsid w:val="00D20088"/>
    <w:rsid w:val="00D25F36"/>
    <w:rsid w:val="00D330F7"/>
    <w:rsid w:val="00D33FD0"/>
    <w:rsid w:val="00D55438"/>
    <w:rsid w:val="00D94904"/>
    <w:rsid w:val="00D97CB2"/>
    <w:rsid w:val="00DC682A"/>
    <w:rsid w:val="00DD2F30"/>
    <w:rsid w:val="00DF265B"/>
    <w:rsid w:val="00E16A0E"/>
    <w:rsid w:val="00E22CD6"/>
    <w:rsid w:val="00E303E3"/>
    <w:rsid w:val="00E367FC"/>
    <w:rsid w:val="00E56CAA"/>
    <w:rsid w:val="00E90594"/>
    <w:rsid w:val="00E948C9"/>
    <w:rsid w:val="00EB144C"/>
    <w:rsid w:val="00F07166"/>
    <w:rsid w:val="00F33818"/>
    <w:rsid w:val="00F54C8D"/>
    <w:rsid w:val="00F8629F"/>
    <w:rsid w:val="00F94FCA"/>
    <w:rsid w:val="00FA198F"/>
    <w:rsid w:val="00FE79F4"/>
    <w:rsid w:val="00FF0457"/>
    <w:rsid w:val="00FF12AB"/>
    <w:rsid w:val="00FF4273"/>
    <w:rsid w:val="00FF7D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504EC"/>
  <w15:chartTrackingRefBased/>
  <w15:docId w15:val="{E9C16061-0DF1-46CF-9CA1-FF7DF4969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45B7"/>
    <w:pPr>
      <w:spacing w:after="0" w:line="240" w:lineRule="auto"/>
      <w:jc w:val="both"/>
    </w:pPr>
    <w:rPr>
      <w:rFonts w:ascii="Times New Roman" w:hAnsi="Times New Roman"/>
      <w:sz w:val="24"/>
    </w:rPr>
  </w:style>
  <w:style w:type="paragraph" w:styleId="Titre2">
    <w:name w:val="heading 2"/>
    <w:aliases w:val="Titre 2 Book"/>
    <w:next w:val="Normal1"/>
    <w:link w:val="Titre2Car"/>
    <w:autoRedefine/>
    <w:qFormat/>
    <w:rsid w:val="00D97CB2"/>
    <w:pPr>
      <w:keepNext/>
      <w:tabs>
        <w:tab w:val="left" w:pos="0"/>
        <w:tab w:val="left" w:pos="600"/>
        <w:tab w:val="left" w:pos="800"/>
      </w:tabs>
      <w:spacing w:after="0" w:line="240" w:lineRule="auto"/>
      <w:jc w:val="both"/>
      <w:outlineLvl w:val="1"/>
    </w:pPr>
    <w:rPr>
      <w:rFonts w:ascii="Times New Roman" w:eastAsia="Times New Roman" w:hAnsi="Times New Roman" w:cs="Times New Roman"/>
      <w:i/>
      <w:i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D42CE"/>
    <w:pPr>
      <w:tabs>
        <w:tab w:val="center" w:pos="4536"/>
        <w:tab w:val="right" w:pos="9072"/>
      </w:tabs>
    </w:pPr>
  </w:style>
  <w:style w:type="character" w:customStyle="1" w:styleId="En-tteCar">
    <w:name w:val="En-tête Car"/>
    <w:basedOn w:val="Policepardfaut"/>
    <w:link w:val="En-tte"/>
    <w:uiPriority w:val="99"/>
    <w:rsid w:val="003D42CE"/>
    <w:rPr>
      <w:rFonts w:ascii="Times New Roman" w:hAnsi="Times New Roman"/>
      <w:sz w:val="24"/>
    </w:rPr>
  </w:style>
  <w:style w:type="paragraph" w:styleId="Pieddepage">
    <w:name w:val="footer"/>
    <w:basedOn w:val="Normal"/>
    <w:link w:val="PieddepageCar"/>
    <w:uiPriority w:val="99"/>
    <w:unhideWhenUsed/>
    <w:rsid w:val="003D42CE"/>
    <w:pPr>
      <w:tabs>
        <w:tab w:val="center" w:pos="4536"/>
        <w:tab w:val="right" w:pos="9072"/>
      </w:tabs>
    </w:pPr>
  </w:style>
  <w:style w:type="character" w:customStyle="1" w:styleId="PieddepageCar">
    <w:name w:val="Pied de page Car"/>
    <w:basedOn w:val="Policepardfaut"/>
    <w:link w:val="Pieddepage"/>
    <w:uiPriority w:val="99"/>
    <w:rsid w:val="003D42CE"/>
    <w:rPr>
      <w:rFonts w:ascii="Times New Roman" w:hAnsi="Times New Roman"/>
      <w:sz w:val="24"/>
    </w:rPr>
  </w:style>
  <w:style w:type="paragraph" w:styleId="Paragraphedeliste">
    <w:name w:val="List Paragraph"/>
    <w:basedOn w:val="Normal"/>
    <w:uiPriority w:val="34"/>
    <w:qFormat/>
    <w:rsid w:val="00C16F87"/>
    <w:pPr>
      <w:ind w:left="720"/>
      <w:contextualSpacing/>
    </w:pPr>
  </w:style>
  <w:style w:type="paragraph" w:customStyle="1" w:styleId="Normal1">
    <w:name w:val="Normal1"/>
    <w:qFormat/>
    <w:rsid w:val="00C16F87"/>
    <w:pPr>
      <w:spacing w:after="0" w:line="240" w:lineRule="auto"/>
      <w:jc w:val="both"/>
    </w:pPr>
    <w:rPr>
      <w:rFonts w:ascii="Times New Roman" w:eastAsia="Arial" w:hAnsi="Times New Roman" w:cs="Arial"/>
      <w:color w:val="000000"/>
      <w:sz w:val="24"/>
      <w:lang w:val="fr-BE" w:eastAsia="fr-BE"/>
    </w:rPr>
  </w:style>
  <w:style w:type="paragraph" w:styleId="Notedebasdepage">
    <w:name w:val="footnote text"/>
    <w:basedOn w:val="Normal"/>
    <w:link w:val="NotedebasdepageCar"/>
    <w:autoRedefine/>
    <w:unhideWhenUsed/>
    <w:qFormat/>
    <w:rsid w:val="00C16F87"/>
    <w:pPr>
      <w:widowControl w:val="0"/>
      <w:suppressAutoHyphens/>
    </w:pPr>
    <w:rPr>
      <w:rFonts w:eastAsia="Arial Unicode MS" w:cs="Times New Roman"/>
      <w:kern w:val="1"/>
      <w:sz w:val="20"/>
      <w:szCs w:val="24"/>
      <w:lang w:val="fr-BE" w:eastAsia="fr-BE"/>
    </w:rPr>
  </w:style>
  <w:style w:type="character" w:customStyle="1" w:styleId="NotedebasdepageCar">
    <w:name w:val="Note de bas de page Car"/>
    <w:basedOn w:val="Policepardfaut"/>
    <w:link w:val="Notedebasdepage"/>
    <w:rsid w:val="00C16F87"/>
    <w:rPr>
      <w:rFonts w:ascii="Times New Roman" w:eastAsia="Arial Unicode MS" w:hAnsi="Times New Roman" w:cs="Times New Roman"/>
      <w:kern w:val="1"/>
      <w:sz w:val="20"/>
      <w:szCs w:val="24"/>
      <w:lang w:val="fr-BE" w:eastAsia="fr-BE"/>
    </w:rPr>
  </w:style>
  <w:style w:type="character" w:styleId="Appelnotedebasdep">
    <w:name w:val="footnote reference"/>
    <w:basedOn w:val="Policepardfaut"/>
    <w:rsid w:val="00C16F87"/>
    <w:rPr>
      <w:vertAlign w:val="superscript"/>
    </w:rPr>
  </w:style>
  <w:style w:type="character" w:customStyle="1" w:styleId="Titre2Car">
    <w:name w:val="Titre 2 Car"/>
    <w:aliases w:val="Titre 2 Book Car"/>
    <w:basedOn w:val="Policepardfaut"/>
    <w:link w:val="Titre2"/>
    <w:rsid w:val="00D97CB2"/>
    <w:rPr>
      <w:rFonts w:ascii="Times New Roman" w:eastAsia="Times New Roman" w:hAnsi="Times New Roman" w:cs="Times New Roman"/>
      <w:i/>
      <w:iCs/>
      <w:sz w:val="24"/>
      <w:szCs w:val="24"/>
      <w:lang w:eastAsia="fr-FR"/>
    </w:rPr>
  </w:style>
  <w:style w:type="paragraph" w:styleId="Bibliographie">
    <w:name w:val="Bibliography"/>
    <w:basedOn w:val="Normal"/>
    <w:next w:val="Normal"/>
    <w:uiPriority w:val="37"/>
    <w:unhideWhenUsed/>
    <w:rsid w:val="009A1412"/>
    <w:pPr>
      <w:spacing w:line="480" w:lineRule="auto"/>
      <w:ind w:left="720" w:hanging="720"/>
    </w:pPr>
  </w:style>
  <w:style w:type="table" w:styleId="Ombrageclair">
    <w:name w:val="Light Shading"/>
    <w:basedOn w:val="TableauNormal"/>
    <w:uiPriority w:val="60"/>
    <w:rsid w:val="00C72335"/>
    <w:pPr>
      <w:spacing w:after="0" w:line="240" w:lineRule="auto"/>
    </w:pPr>
    <w:rPr>
      <w:rFonts w:eastAsia="Arial Unicode MS"/>
      <w:color w:val="000000" w:themeColor="text1" w:themeShade="BF"/>
      <w:sz w:val="24"/>
      <w:szCs w:val="24"/>
      <w:lang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Marquedecommentaire">
    <w:name w:val="annotation reference"/>
    <w:basedOn w:val="Policepardfaut"/>
    <w:uiPriority w:val="99"/>
    <w:semiHidden/>
    <w:unhideWhenUsed/>
    <w:rsid w:val="006164F3"/>
    <w:rPr>
      <w:sz w:val="16"/>
      <w:szCs w:val="16"/>
    </w:rPr>
  </w:style>
  <w:style w:type="paragraph" w:styleId="Commentaire">
    <w:name w:val="annotation text"/>
    <w:basedOn w:val="Normal"/>
    <w:link w:val="CommentaireCar"/>
    <w:uiPriority w:val="99"/>
    <w:semiHidden/>
    <w:unhideWhenUsed/>
    <w:rsid w:val="006164F3"/>
    <w:rPr>
      <w:sz w:val="20"/>
      <w:szCs w:val="20"/>
    </w:rPr>
  </w:style>
  <w:style w:type="character" w:customStyle="1" w:styleId="CommentaireCar">
    <w:name w:val="Commentaire Car"/>
    <w:basedOn w:val="Policepardfaut"/>
    <w:link w:val="Commentaire"/>
    <w:uiPriority w:val="99"/>
    <w:semiHidden/>
    <w:rsid w:val="006164F3"/>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6164F3"/>
    <w:rPr>
      <w:b/>
      <w:bCs/>
    </w:rPr>
  </w:style>
  <w:style w:type="character" w:customStyle="1" w:styleId="ObjetducommentaireCar">
    <w:name w:val="Objet du commentaire Car"/>
    <w:basedOn w:val="CommentaireCar"/>
    <w:link w:val="Objetducommentaire"/>
    <w:uiPriority w:val="99"/>
    <w:semiHidden/>
    <w:rsid w:val="006164F3"/>
    <w:rPr>
      <w:rFonts w:ascii="Times New Roman" w:hAnsi="Times New Roman"/>
      <w:b/>
      <w:bCs/>
      <w:sz w:val="20"/>
      <w:szCs w:val="20"/>
    </w:rPr>
  </w:style>
  <w:style w:type="paragraph" w:styleId="Textedebulles">
    <w:name w:val="Balloon Text"/>
    <w:basedOn w:val="Normal"/>
    <w:link w:val="TextedebullesCar"/>
    <w:uiPriority w:val="99"/>
    <w:semiHidden/>
    <w:unhideWhenUsed/>
    <w:rsid w:val="006164F3"/>
    <w:rPr>
      <w:rFonts w:cs="Times New Roman"/>
      <w:sz w:val="18"/>
      <w:szCs w:val="18"/>
    </w:rPr>
  </w:style>
  <w:style w:type="character" w:customStyle="1" w:styleId="TextedebullesCar">
    <w:name w:val="Texte de bulles Car"/>
    <w:basedOn w:val="Policepardfaut"/>
    <w:link w:val="Textedebulles"/>
    <w:uiPriority w:val="99"/>
    <w:semiHidden/>
    <w:rsid w:val="006164F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08DD0-F743-4371-B8AF-E117046F9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8366</Words>
  <Characters>46013</Characters>
  <Application>Microsoft Office Word</Application>
  <DocSecurity>0</DocSecurity>
  <Lines>383</Lines>
  <Paragraphs>108</Paragraphs>
  <ScaleCrop>false</ScaleCrop>
  <HeadingPairs>
    <vt:vector size="2" baseType="variant">
      <vt:variant>
        <vt:lpstr>Titre</vt:lpstr>
      </vt:variant>
      <vt:variant>
        <vt:i4>1</vt:i4>
      </vt:variant>
    </vt:vector>
  </HeadingPairs>
  <TitlesOfParts>
    <vt:vector size="1" baseType="lpstr">
      <vt:lpstr/>
    </vt:vector>
  </TitlesOfParts>
  <Company>Sciences Po Grenoble</Company>
  <LinksUpToDate>false</LinksUpToDate>
  <CharactersWithSpaces>54271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Claire Dupuy</cp:lastModifiedBy>
  <cp:revision>6</cp:revision>
  <dcterms:created xsi:type="dcterms:W3CDTF">2020-04-25T08:29:00Z</dcterms:created>
  <dcterms:modified xsi:type="dcterms:W3CDTF">2020-04-25T08:41:00Z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zotero-version="5.0.69"&gt;&lt;session id="lQwuUkzM"/&gt;&lt;style id="http://www.zotero.org/styles/apa" locale="fr-FR"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