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D3967" w14:textId="4772AAD2" w:rsidR="00952A79" w:rsidRDefault="00952A79" w:rsidP="00952A79">
      <w:pPr>
        <w:jc w:val="center"/>
        <w:rPr>
          <w:b/>
          <w:bCs/>
        </w:rPr>
      </w:pPr>
      <w:r w:rsidRPr="00952A79">
        <w:rPr>
          <w:b/>
          <w:bCs/>
        </w:rPr>
        <w:t>Tremblements de la nuit créatrice</w:t>
      </w:r>
    </w:p>
    <w:p w14:paraId="40BE0141" w14:textId="5C1A58FD" w:rsidR="000862F6" w:rsidRPr="00952A79" w:rsidRDefault="00952A79" w:rsidP="00952A79">
      <w:pPr>
        <w:jc w:val="center"/>
        <w:rPr>
          <w:b/>
          <w:bCs/>
        </w:rPr>
      </w:pPr>
      <w:r w:rsidRPr="00952A79">
        <w:rPr>
          <w:b/>
          <w:bCs/>
        </w:rPr>
        <w:t xml:space="preserve">Poétiques comparées de </w:t>
      </w:r>
      <w:r w:rsidRPr="00952A79">
        <w:rPr>
          <w:b/>
          <w:bCs/>
          <w:i/>
          <w:iCs/>
        </w:rPr>
        <w:t>Genèse</w:t>
      </w:r>
      <w:r w:rsidRPr="00952A79">
        <w:rPr>
          <w:b/>
          <w:bCs/>
        </w:rPr>
        <w:t xml:space="preserve"> 1, </w:t>
      </w:r>
      <w:r w:rsidRPr="00952A79">
        <w:rPr>
          <w:b/>
          <w:bCs/>
          <w:i/>
          <w:iCs/>
        </w:rPr>
        <w:t>Jean</w:t>
      </w:r>
      <w:r w:rsidRPr="00952A79">
        <w:rPr>
          <w:b/>
          <w:bCs/>
        </w:rPr>
        <w:t xml:space="preserve"> 3</w:t>
      </w:r>
      <w:r>
        <w:rPr>
          <w:b/>
          <w:bCs/>
        </w:rPr>
        <w:t>, de</w:t>
      </w:r>
      <w:r w:rsidRPr="00952A79">
        <w:rPr>
          <w:b/>
          <w:bCs/>
        </w:rPr>
        <w:t xml:space="preserve"> l</w:t>
      </w:r>
      <w:r>
        <w:rPr>
          <w:b/>
          <w:bCs/>
        </w:rPr>
        <w:t>’</w:t>
      </w:r>
      <w:r w:rsidRPr="00952A79">
        <w:rPr>
          <w:b/>
          <w:bCs/>
          <w:i/>
          <w:iCs/>
        </w:rPr>
        <w:t>Hymne homérique à Déméter</w:t>
      </w:r>
      <w:r>
        <w:rPr>
          <w:b/>
          <w:bCs/>
          <w:i/>
          <w:iCs/>
        </w:rPr>
        <w:t xml:space="preserve"> </w:t>
      </w:r>
      <w:r>
        <w:rPr>
          <w:b/>
          <w:bCs/>
        </w:rPr>
        <w:t xml:space="preserve">et d’un passage d’un </w:t>
      </w:r>
      <w:r>
        <w:rPr>
          <w:b/>
          <w:bCs/>
          <w:i/>
          <w:iCs/>
        </w:rPr>
        <w:t>Évangile plus spirituel selon Marc</w:t>
      </w:r>
    </w:p>
    <w:p w14:paraId="5CD6E325" w14:textId="77777777" w:rsidR="00952A79" w:rsidRDefault="00952A79" w:rsidP="000862F6"/>
    <w:p w14:paraId="60F7A913" w14:textId="19BB267E" w:rsidR="00CF4F5E" w:rsidRDefault="00CF4F5E" w:rsidP="000862F6">
      <w:pPr>
        <w:rPr>
          <w:b/>
          <w:bCs/>
        </w:rPr>
      </w:pPr>
      <w:r>
        <w:rPr>
          <w:b/>
          <w:bCs/>
        </w:rPr>
        <w:t>Introduction. 1. Le devenir-nuit</w:t>
      </w:r>
    </w:p>
    <w:p w14:paraId="23C3EA68" w14:textId="77777777" w:rsidR="001F1889" w:rsidRPr="00CF4F5E" w:rsidRDefault="001F1889" w:rsidP="000862F6">
      <w:pPr>
        <w:rPr>
          <w:b/>
          <w:bCs/>
        </w:rPr>
      </w:pPr>
    </w:p>
    <w:p w14:paraId="609FE837" w14:textId="79C5E648" w:rsidR="00AB5AFE" w:rsidRDefault="000862F6" w:rsidP="000862F6">
      <w:r>
        <w:tab/>
        <w:t>Comment savoir ce qu’est la nuit ? Et d’abord, cette question est-elle réellement possible ? Ou plutôt pertinente ? Est-ce qu’on ne se trompe pas dans la façon de parler de l’</w:t>
      </w:r>
      <w:r w:rsidRPr="000862F6">
        <w:rPr>
          <w:i/>
          <w:iCs/>
        </w:rPr>
        <w:t xml:space="preserve">être </w:t>
      </w:r>
      <w:r>
        <w:t xml:space="preserve">et dans la manière de parler de la </w:t>
      </w:r>
      <w:r w:rsidRPr="000862F6">
        <w:rPr>
          <w:i/>
          <w:iCs/>
        </w:rPr>
        <w:t>nuit</w:t>
      </w:r>
      <w:r>
        <w:t xml:space="preserve"> quand on se demande « ce qu’est la nuit » ? La nuit </w:t>
      </w:r>
      <w:r>
        <w:rPr>
          <w:i/>
          <w:iCs/>
        </w:rPr>
        <w:t>est</w:t>
      </w:r>
      <w:r>
        <w:t xml:space="preserve">-elle ? </w:t>
      </w:r>
      <w:r>
        <w:rPr>
          <w:i/>
          <w:iCs/>
        </w:rPr>
        <w:t>Est-</w:t>
      </w:r>
      <w:r>
        <w:t>elle de l’</w:t>
      </w:r>
      <w:r>
        <w:rPr>
          <w:i/>
          <w:iCs/>
        </w:rPr>
        <w:t>être</w:t>
      </w:r>
      <w:r>
        <w:t xml:space="preserve"> – pour autant que l’être </w:t>
      </w:r>
      <w:r w:rsidR="00AB5AFE">
        <w:t>soit</w:t>
      </w:r>
      <w:r w:rsidR="001A7AA7">
        <w:t xml:space="preserve"> ce qui est</w:t>
      </w:r>
      <w:r>
        <w:rPr>
          <w:rStyle w:val="Appelnotedebasdep"/>
        </w:rPr>
        <w:footnoteReference w:id="1"/>
      </w:r>
      <w:r>
        <w:t> ?</w:t>
      </w:r>
    </w:p>
    <w:p w14:paraId="6B0E3740" w14:textId="77777777" w:rsidR="008E4459" w:rsidRDefault="00CF0C8C" w:rsidP="000862F6">
      <w:r>
        <w:tab/>
      </w:r>
      <w:r w:rsidR="000862F6">
        <w:t xml:space="preserve">D’ailleurs, souvent, en français, la nuit n’est pas. </w:t>
      </w:r>
      <w:r w:rsidR="008E0E0B">
        <w:t>« </w:t>
      </w:r>
      <w:r w:rsidR="000862F6">
        <w:rPr>
          <w:i/>
          <w:iCs/>
        </w:rPr>
        <w:t>C’est</w:t>
      </w:r>
      <w:r w:rsidR="000862F6">
        <w:t xml:space="preserve"> la nuit</w:t>
      </w:r>
      <w:r w:rsidR="008E0E0B">
        <w:rPr>
          <w:rStyle w:val="Appelnotedebasdep"/>
        </w:rPr>
        <w:footnoteReference w:id="2"/>
      </w:r>
      <w:r w:rsidR="008E0E0B">
        <w:t> »</w:t>
      </w:r>
      <w:r w:rsidR="000862F6">
        <w:t xml:space="preserve">, </w:t>
      </w:r>
      <w:r w:rsidR="000862F6">
        <w:rPr>
          <w:i/>
          <w:iCs/>
        </w:rPr>
        <w:t>c’est</w:t>
      </w:r>
      <w:r w:rsidR="000862F6">
        <w:t>-à-dire</w:t>
      </w:r>
      <w:r w:rsidR="008E0E0B">
        <w:t xml:space="preserve"> : </w:t>
      </w:r>
      <w:r w:rsidR="000862F6">
        <w:t>voici la nuit, je désigne, montre</w:t>
      </w:r>
      <w:r w:rsidR="008E0E0B">
        <w:t xml:space="preserve"> </w:t>
      </w:r>
      <w:r w:rsidR="000862F6">
        <w:t>la nuit</w:t>
      </w:r>
      <w:r w:rsidR="008E0E0B">
        <w:rPr>
          <w:rStyle w:val="Appelnotedebasdep"/>
        </w:rPr>
        <w:footnoteReference w:id="3"/>
      </w:r>
      <w:r w:rsidR="000862F6">
        <w:t xml:space="preserve">. </w:t>
      </w:r>
      <w:r w:rsidR="008E0E0B">
        <w:t>« Il fait nuit</w:t>
      </w:r>
      <w:r w:rsidR="008E0E0B">
        <w:rPr>
          <w:rStyle w:val="Appelnotedebasdep"/>
        </w:rPr>
        <w:footnoteReference w:id="4"/>
      </w:r>
      <w:r w:rsidR="008E0E0B">
        <w:t> »</w:t>
      </w:r>
      <w:r w:rsidR="00752691">
        <w:t>, où « il » est un impersonnel et la facture de la nuit un pur processus</w:t>
      </w:r>
      <w:r w:rsidR="008E0E0B">
        <w:t>. Et parfois</w:t>
      </w:r>
      <w:r w:rsidR="00752691">
        <w:t xml:space="preserve"> c’est</w:t>
      </w:r>
      <w:r w:rsidR="000862F6">
        <w:t xml:space="preserve"> la nuit</w:t>
      </w:r>
      <w:r w:rsidR="00752691">
        <w:t xml:space="preserve"> elle-même qui</w:t>
      </w:r>
      <w:r w:rsidR="000862F6">
        <w:t xml:space="preserve"> </w:t>
      </w:r>
      <w:r w:rsidR="000862F6">
        <w:rPr>
          <w:i/>
          <w:iCs/>
        </w:rPr>
        <w:t>se fait</w:t>
      </w:r>
      <w:r w:rsidR="000862F6">
        <w:t>. Comme si elle</w:t>
      </w:r>
      <w:r w:rsidR="00EC213E">
        <w:t xml:space="preserve"> était elle-même active</w:t>
      </w:r>
      <w:r w:rsidR="00EC213E">
        <w:rPr>
          <w:rStyle w:val="Appelnotedebasdep"/>
        </w:rPr>
        <w:footnoteReference w:id="5"/>
      </w:r>
      <w:r w:rsidR="008E4459">
        <w:t>, qu’elle</w:t>
      </w:r>
      <w:r w:rsidR="00EC213E">
        <w:t xml:space="preserve"> </w:t>
      </w:r>
      <w:r w:rsidR="008E4459">
        <w:t>s</w:t>
      </w:r>
      <w:r w:rsidR="00EC213E">
        <w:t>e façonnait elle-même</w:t>
      </w:r>
      <w:r w:rsidR="008E4459">
        <w:t xml:space="preserve">, qu’elle était elle-même </w:t>
      </w:r>
      <w:r w:rsidR="000862F6">
        <w:t xml:space="preserve">sa propre fabricatrice, sa propre poétesse. </w:t>
      </w:r>
    </w:p>
    <w:p w14:paraId="0C8B87A9" w14:textId="7F2680E1" w:rsidR="000862F6" w:rsidRDefault="008E4459" w:rsidP="00B7026C">
      <w:r>
        <w:tab/>
        <w:t xml:space="preserve">Sa propre poétesse et sa propre œuvre en même temps, donc un </w:t>
      </w:r>
      <w:r w:rsidR="000862F6">
        <w:t>mouvement. Il n’y a</w:t>
      </w:r>
      <w:r>
        <w:t xml:space="preserve">urait alors </w:t>
      </w:r>
      <w:r w:rsidR="00D930DD">
        <w:t>pas</w:t>
      </w:r>
      <w:r>
        <w:t xml:space="preserve"> de nuit (ni de jour d’ailleurs) parce qu’il n’y aurait pas d’</w:t>
      </w:r>
      <w:r w:rsidRPr="00D930DD">
        <w:rPr>
          <w:i/>
          <w:iCs/>
        </w:rPr>
        <w:t>être</w:t>
      </w:r>
      <w:r>
        <w:t xml:space="preserve"> de la nuit.</w:t>
      </w:r>
      <w:r w:rsidR="000862F6">
        <w:t xml:space="preserve"> Seulement un devenir-nuit</w:t>
      </w:r>
      <w:r>
        <w:rPr>
          <w:rStyle w:val="Appelnotedebasdep"/>
        </w:rPr>
        <w:footnoteReference w:id="6"/>
      </w:r>
      <w:r w:rsidR="000862F6">
        <w:t xml:space="preserve">. </w:t>
      </w:r>
      <w:r w:rsidR="00D930DD">
        <w:t xml:space="preserve">La nuit ne </w:t>
      </w:r>
      <w:r w:rsidR="00D930DD">
        <w:rPr>
          <w:i/>
          <w:iCs/>
        </w:rPr>
        <w:t>serait</w:t>
      </w:r>
      <w:r w:rsidR="00D930DD">
        <w:t xml:space="preserve"> pas ; elle </w:t>
      </w:r>
      <w:r w:rsidR="00D930DD">
        <w:rPr>
          <w:i/>
          <w:iCs/>
        </w:rPr>
        <w:t>deviendrait</w:t>
      </w:r>
      <w:r w:rsidR="00D930DD">
        <w:t xml:space="preserve"> toujours, comme dans la </w:t>
      </w:r>
      <w:r w:rsidR="00D930DD">
        <w:rPr>
          <w:i/>
          <w:iCs/>
        </w:rPr>
        <w:t>Théogonie</w:t>
      </w:r>
      <w:r w:rsidR="00D930DD">
        <w:t xml:space="preserve"> d’Hésiode, où la « Nuit » (</w:t>
      </w:r>
      <w:proofErr w:type="spellStart"/>
      <w:r w:rsidR="00D930DD" w:rsidRPr="00D930DD">
        <w:t>Νύξ</w:t>
      </w:r>
      <w:proofErr w:type="spellEnd"/>
      <w:r w:rsidR="00D930DD">
        <w:t xml:space="preserve">, </w:t>
      </w:r>
      <w:r w:rsidR="00D930DD">
        <w:rPr>
          <w:i/>
          <w:iCs/>
        </w:rPr>
        <w:t>Nyx</w:t>
      </w:r>
      <w:r w:rsidR="00D930DD">
        <w:t>) existe</w:t>
      </w:r>
      <w:r w:rsidR="000862F6">
        <w:t xml:space="preserve"> dans la succession des</w:t>
      </w:r>
      <w:r w:rsidR="00D930DD">
        <w:t xml:space="preserve"> </w:t>
      </w:r>
      <w:proofErr w:type="spellStart"/>
      <w:r w:rsidR="00D930DD" w:rsidRPr="00D930DD">
        <w:t>γενέσεις</w:t>
      </w:r>
      <w:proofErr w:type="spellEnd"/>
      <w:r w:rsidR="000862F6">
        <w:t xml:space="preserve"> </w:t>
      </w:r>
      <w:r w:rsidR="00D930DD">
        <w:t>(</w:t>
      </w:r>
      <w:proofErr w:type="spellStart"/>
      <w:r w:rsidR="000862F6">
        <w:rPr>
          <w:i/>
          <w:iCs/>
        </w:rPr>
        <w:t>généseis</w:t>
      </w:r>
      <w:proofErr w:type="spellEnd"/>
      <w:r w:rsidR="00D930DD">
        <w:t xml:space="preserve">), autant </w:t>
      </w:r>
      <w:r w:rsidR="00D930DD">
        <w:lastRenderedPageBreak/>
        <w:t>« naissances » que « devenirs »</w:t>
      </w:r>
      <w:r w:rsidR="000862F6">
        <w:t xml:space="preserve"> des dieux et déesses et, avec eux, de l’univers</w:t>
      </w:r>
      <w:r w:rsidR="00D930DD">
        <w:t xml:space="preserve"> organisé : </w:t>
      </w:r>
      <w:proofErr w:type="spellStart"/>
      <w:r w:rsidR="000862F6" w:rsidRPr="00032E8F">
        <w:t>ἐκ</w:t>
      </w:r>
      <w:proofErr w:type="spellEnd"/>
      <w:r w:rsidR="000862F6" w:rsidRPr="00032E8F">
        <w:t xml:space="preserve"> </w:t>
      </w:r>
      <w:proofErr w:type="spellStart"/>
      <w:r w:rsidR="000862F6" w:rsidRPr="00032E8F">
        <w:t>Χάεος</w:t>
      </w:r>
      <w:proofErr w:type="spellEnd"/>
      <w:r w:rsidR="000862F6" w:rsidRPr="00032E8F">
        <w:t xml:space="preserve"> δ᾽ </w:t>
      </w:r>
      <w:proofErr w:type="spellStart"/>
      <w:r w:rsidR="000862F6" w:rsidRPr="00032E8F">
        <w:t>Ἔρε</w:t>
      </w:r>
      <w:proofErr w:type="spellEnd"/>
      <w:r w:rsidR="000862F6" w:rsidRPr="00032E8F">
        <w:t>β</w:t>
      </w:r>
      <w:proofErr w:type="spellStart"/>
      <w:r w:rsidR="000862F6" w:rsidRPr="00032E8F">
        <w:t>ός</w:t>
      </w:r>
      <w:proofErr w:type="spellEnd"/>
      <w:r w:rsidR="000862F6" w:rsidRPr="00032E8F">
        <w:t xml:space="preserve"> </w:t>
      </w:r>
      <w:proofErr w:type="spellStart"/>
      <w:r w:rsidR="000862F6" w:rsidRPr="00032E8F">
        <w:t>τε</w:t>
      </w:r>
      <w:proofErr w:type="spellEnd"/>
      <w:r w:rsidR="000862F6" w:rsidRPr="00032E8F">
        <w:t xml:space="preserve"> </w:t>
      </w:r>
      <w:proofErr w:type="spellStart"/>
      <w:r w:rsidR="000862F6" w:rsidRPr="00032E8F">
        <w:t>μέλ</w:t>
      </w:r>
      <w:proofErr w:type="spellEnd"/>
      <w:r w:rsidR="000862F6" w:rsidRPr="00032E8F">
        <w:t>α</w:t>
      </w:r>
      <w:proofErr w:type="spellStart"/>
      <w:r w:rsidR="000862F6" w:rsidRPr="00032E8F">
        <w:t>ινά</w:t>
      </w:r>
      <w:proofErr w:type="spellEnd"/>
      <w:r w:rsidR="000862F6" w:rsidRPr="00032E8F">
        <w:t xml:space="preserve"> </w:t>
      </w:r>
      <w:proofErr w:type="spellStart"/>
      <w:r w:rsidR="000862F6" w:rsidRPr="00032E8F">
        <w:t>τε</w:t>
      </w:r>
      <w:proofErr w:type="spellEnd"/>
      <w:r w:rsidR="000862F6" w:rsidRPr="00032E8F">
        <w:t xml:space="preserve"> </w:t>
      </w:r>
      <w:proofErr w:type="spellStart"/>
      <w:r w:rsidR="000862F6" w:rsidRPr="00032E8F">
        <w:t>Νὺξ</w:t>
      </w:r>
      <w:proofErr w:type="spellEnd"/>
      <w:r w:rsidR="000862F6" w:rsidRPr="00032E8F">
        <w:t xml:space="preserve"> </w:t>
      </w:r>
      <w:proofErr w:type="spellStart"/>
      <w:r w:rsidR="000862F6" w:rsidRPr="00032E8F">
        <w:t>ἐγένοντο</w:t>
      </w:r>
      <w:proofErr w:type="spellEnd"/>
      <w:r w:rsidR="00C52842">
        <w:t xml:space="preserve"> </w:t>
      </w:r>
      <w:r w:rsidR="00C52842" w:rsidRPr="00C52842">
        <w:t>·</w:t>
      </w:r>
      <w:r w:rsidR="00C52842">
        <w:t xml:space="preserve"> </w:t>
      </w:r>
      <w:proofErr w:type="spellStart"/>
      <w:r w:rsidR="000862F6" w:rsidRPr="00032E8F">
        <w:t>Νυκτὸς</w:t>
      </w:r>
      <w:proofErr w:type="spellEnd"/>
      <w:r w:rsidR="000862F6" w:rsidRPr="00032E8F">
        <w:t xml:space="preserve"> δ᾽ α</w:t>
      </w:r>
      <w:proofErr w:type="spellStart"/>
      <w:r w:rsidR="000862F6" w:rsidRPr="00032E8F">
        <w:t>ὖτ</w:t>
      </w:r>
      <w:proofErr w:type="spellEnd"/>
      <w:r w:rsidR="000862F6" w:rsidRPr="00032E8F">
        <w:t xml:space="preserve">᾽ </w:t>
      </w:r>
      <w:proofErr w:type="spellStart"/>
      <w:r w:rsidR="000862F6" w:rsidRPr="00032E8F">
        <w:t>Αἰθήρ</w:t>
      </w:r>
      <w:proofErr w:type="spellEnd"/>
      <w:r w:rsidR="000862F6" w:rsidRPr="00032E8F">
        <w:t xml:space="preserve"> </w:t>
      </w:r>
      <w:proofErr w:type="spellStart"/>
      <w:r w:rsidR="000862F6" w:rsidRPr="00032E8F">
        <w:t>τε</w:t>
      </w:r>
      <w:proofErr w:type="spellEnd"/>
      <w:r w:rsidR="000862F6" w:rsidRPr="00032E8F">
        <w:t xml:space="preserve"> καὶ </w:t>
      </w:r>
      <w:proofErr w:type="spellStart"/>
      <w:r w:rsidR="000862F6" w:rsidRPr="00032E8F">
        <w:t>Ἡμέρη</w:t>
      </w:r>
      <w:proofErr w:type="spellEnd"/>
      <w:r w:rsidR="000862F6" w:rsidRPr="00032E8F">
        <w:t xml:space="preserve"> </w:t>
      </w:r>
      <w:proofErr w:type="spellStart"/>
      <w:r w:rsidR="000862F6" w:rsidRPr="00032E8F">
        <w:t>ἐξεγένοντο</w:t>
      </w:r>
      <w:proofErr w:type="spellEnd"/>
      <w:r w:rsidR="00B7026C">
        <w:t xml:space="preserve"> </w:t>
      </w:r>
      <w:r w:rsidR="00C52842">
        <w:t xml:space="preserve">« et </w:t>
      </w:r>
      <w:r w:rsidR="00C52842" w:rsidRPr="00C52842">
        <w:t>d</w:t>
      </w:r>
      <w:r w:rsidR="000862F6" w:rsidRPr="00C52842">
        <w:t xml:space="preserve">e Chaos advinrent </w:t>
      </w:r>
      <w:proofErr w:type="spellStart"/>
      <w:r w:rsidR="000862F6" w:rsidRPr="00C52842">
        <w:t>Hérèbe</w:t>
      </w:r>
      <w:proofErr w:type="spellEnd"/>
      <w:r w:rsidR="000862F6" w:rsidRPr="00C52842">
        <w:t xml:space="preserve"> et Nuit la noire</w:t>
      </w:r>
      <w:r w:rsidR="00C52842">
        <w:t xml:space="preserve"> / </w:t>
      </w:r>
      <w:r w:rsidR="00C52842" w:rsidRPr="00C52842">
        <w:t>e</w:t>
      </w:r>
      <w:r w:rsidR="000862F6" w:rsidRPr="00C52842">
        <w:t>t, de Nuit à son tour, advinrent Éther et Jour</w:t>
      </w:r>
      <w:r w:rsidR="000862F6" w:rsidRPr="00C52842">
        <w:rPr>
          <w:rStyle w:val="Appelnotedebasdep"/>
        </w:rPr>
        <w:footnoteReference w:id="7"/>
      </w:r>
      <w:r w:rsidR="00C52842">
        <w:t> »</w:t>
      </w:r>
    </w:p>
    <w:p w14:paraId="2113D84C" w14:textId="77777777" w:rsidR="00CF4F5E" w:rsidRDefault="00CF4F5E" w:rsidP="00B7026C"/>
    <w:p w14:paraId="4DB72B9F" w14:textId="1222F536" w:rsidR="00CF4F5E" w:rsidRDefault="00CF4F5E" w:rsidP="00B7026C">
      <w:pPr>
        <w:rPr>
          <w:b/>
          <w:bCs/>
        </w:rPr>
      </w:pPr>
      <w:r>
        <w:rPr>
          <w:b/>
          <w:bCs/>
        </w:rPr>
        <w:t>Introduction. 2. Rencontrer la nuit.</w:t>
      </w:r>
    </w:p>
    <w:p w14:paraId="75FBB251" w14:textId="77777777" w:rsidR="001F1889" w:rsidRPr="00CF4F5E" w:rsidRDefault="001F1889" w:rsidP="00B7026C">
      <w:pPr>
        <w:rPr>
          <w:b/>
          <w:bCs/>
        </w:rPr>
      </w:pPr>
    </w:p>
    <w:p w14:paraId="5FE014B7" w14:textId="445466E3" w:rsidR="000862F6" w:rsidRDefault="001316B6" w:rsidP="000862F6">
      <w:r>
        <w:tab/>
      </w:r>
      <w:r w:rsidR="00607C5A">
        <w:t xml:space="preserve">Comment </w:t>
      </w:r>
      <w:r w:rsidR="002B0C60">
        <w:t xml:space="preserve">alors </w:t>
      </w:r>
      <w:r w:rsidR="00607C5A" w:rsidRPr="002B0C60">
        <w:rPr>
          <w:i/>
          <w:iCs/>
        </w:rPr>
        <w:t>parler</w:t>
      </w:r>
      <w:r w:rsidR="00607C5A">
        <w:t xml:space="preserve"> d’une nuit qui n’est que devenir ? </w:t>
      </w:r>
      <w:r w:rsidR="002B0C60">
        <w:t xml:space="preserve">Ce qui pourrait </w:t>
      </w:r>
      <w:r w:rsidR="006A26F1">
        <w:t>apparaître comme</w:t>
      </w:r>
      <w:r w:rsidR="002B0C60">
        <w:t xml:space="preserve"> un défi si on considère que le langage associe des réalités fixes – des </w:t>
      </w:r>
      <w:r w:rsidR="002B0C60">
        <w:rPr>
          <w:i/>
          <w:iCs/>
        </w:rPr>
        <w:t>signifiés</w:t>
      </w:r>
      <w:r w:rsidR="002B0C60">
        <w:t xml:space="preserve"> – à des mots qui sont des </w:t>
      </w:r>
      <w:r w:rsidR="002B0C60">
        <w:rPr>
          <w:i/>
          <w:iCs/>
        </w:rPr>
        <w:t>signifiants</w:t>
      </w:r>
      <w:r w:rsidR="006A26F1">
        <w:rPr>
          <w:i/>
          <w:iCs/>
        </w:rPr>
        <w:t xml:space="preserve"> </w:t>
      </w:r>
      <w:r w:rsidR="006A26F1">
        <w:t>fixes également</w:t>
      </w:r>
      <w:r w:rsidR="002B0C60" w:rsidRPr="002B0C60">
        <w:rPr>
          <w:rStyle w:val="Appelnotedebasdep"/>
        </w:rPr>
        <w:footnoteReference w:id="8"/>
      </w:r>
      <w:r w:rsidR="002B0C60">
        <w:rPr>
          <w:i/>
          <w:iCs/>
        </w:rPr>
        <w:t xml:space="preserve"> </w:t>
      </w:r>
      <w:r w:rsidR="002B0C60">
        <w:t xml:space="preserve">– l’est moins si </w:t>
      </w:r>
      <w:r w:rsidR="00436121">
        <w:t xml:space="preserve">on considère </w:t>
      </w:r>
      <w:r w:rsidR="006A26F1">
        <w:t>que le langage</w:t>
      </w:r>
      <w:r w:rsidR="00436121">
        <w:t xml:space="preserve"> est lui aussi un </w:t>
      </w:r>
      <w:r w:rsidR="00436121" w:rsidRPr="00436121">
        <w:rPr>
          <w:i/>
          <w:iCs/>
        </w:rPr>
        <w:t>devenir</w:t>
      </w:r>
      <w:r w:rsidR="00436121">
        <w:t xml:space="preserve">, un </w:t>
      </w:r>
      <w:r w:rsidR="00436121" w:rsidRPr="006A26F1">
        <w:rPr>
          <w:i/>
          <w:iCs/>
        </w:rPr>
        <w:t>devenir-langage</w:t>
      </w:r>
      <w:r w:rsidR="00436121">
        <w:t xml:space="preserve"> à travers le temps, sans point de naissance </w:t>
      </w:r>
      <w:r w:rsidR="00D65BCA">
        <w:t xml:space="preserve">clairement identifiable : un mot indo-européen difficile à définir autrement que par « un thème en </w:t>
      </w:r>
      <w:r w:rsidR="00D65BCA">
        <w:rPr>
          <w:i/>
          <w:iCs/>
        </w:rPr>
        <w:t>-t-</w:t>
      </w:r>
      <w:r w:rsidR="00D65BCA">
        <w:t xml:space="preserve"> et un thème en </w:t>
      </w:r>
      <w:r w:rsidR="00D65BCA">
        <w:rPr>
          <w:i/>
          <w:iCs/>
        </w:rPr>
        <w:t>-ti</w:t>
      </w:r>
      <w:r w:rsidR="00D65BCA">
        <w:t>-</w:t>
      </w:r>
      <w:r w:rsidR="00D65BCA">
        <w:rPr>
          <w:rStyle w:val="Appelnotedebasdep"/>
        </w:rPr>
        <w:footnoteReference w:id="9"/>
      </w:r>
      <w:r w:rsidR="00D65BCA">
        <w:t> »</w:t>
      </w:r>
      <w:r w:rsidR="00436121">
        <w:t xml:space="preserve"> </w:t>
      </w:r>
      <w:r w:rsidR="006A26F1">
        <w:rPr>
          <w:i/>
          <w:iCs/>
        </w:rPr>
        <w:t>devient</w:t>
      </w:r>
      <w:r w:rsidR="006A26F1">
        <w:t xml:space="preserve"> le</w:t>
      </w:r>
      <w:r w:rsidR="00436121">
        <w:t xml:space="preserve"> grec </w:t>
      </w:r>
      <w:proofErr w:type="spellStart"/>
      <w:r w:rsidR="00436121" w:rsidRPr="00436121">
        <w:t>νύξ</w:t>
      </w:r>
      <w:proofErr w:type="spellEnd"/>
      <w:r w:rsidR="00436121">
        <w:t xml:space="preserve"> (</w:t>
      </w:r>
      <w:proofErr w:type="spellStart"/>
      <w:r w:rsidR="00436121">
        <w:rPr>
          <w:i/>
          <w:iCs/>
        </w:rPr>
        <w:t>nyx</w:t>
      </w:r>
      <w:proofErr w:type="spellEnd"/>
      <w:r w:rsidR="00436121">
        <w:t xml:space="preserve">) </w:t>
      </w:r>
      <w:r w:rsidR="006A26F1">
        <w:t>et</w:t>
      </w:r>
      <w:r w:rsidR="00436121">
        <w:t xml:space="preserve"> le latin </w:t>
      </w:r>
      <w:proofErr w:type="spellStart"/>
      <w:r w:rsidR="00436121">
        <w:rPr>
          <w:i/>
          <w:iCs/>
        </w:rPr>
        <w:t>nox</w:t>
      </w:r>
      <w:proofErr w:type="spellEnd"/>
      <w:r w:rsidR="00436121">
        <w:t xml:space="preserve">, </w:t>
      </w:r>
      <w:r w:rsidR="006A26F1">
        <w:t>ce dernier</w:t>
      </w:r>
      <w:r w:rsidR="00436121">
        <w:t xml:space="preserve"> </w:t>
      </w:r>
      <w:r w:rsidR="006A26F1">
        <w:rPr>
          <w:i/>
          <w:iCs/>
        </w:rPr>
        <w:t>devenant</w:t>
      </w:r>
      <w:r w:rsidR="00436121">
        <w:t xml:space="preserve"> lui-même l’ancien français « </w:t>
      </w:r>
      <w:proofErr w:type="spellStart"/>
      <w:r w:rsidR="00436121">
        <w:rPr>
          <w:i/>
          <w:iCs/>
        </w:rPr>
        <w:t>noit</w:t>
      </w:r>
      <w:proofErr w:type="spellEnd"/>
      <w:r w:rsidR="00436121">
        <w:t xml:space="preserve"> », qui </w:t>
      </w:r>
      <w:r w:rsidR="00436121">
        <w:rPr>
          <w:i/>
          <w:iCs/>
        </w:rPr>
        <w:t>devient</w:t>
      </w:r>
      <w:r w:rsidR="00436121">
        <w:t xml:space="preserve"> à son tour le français « nuit »</w:t>
      </w:r>
      <w:r w:rsidR="00436121">
        <w:rPr>
          <w:rStyle w:val="Appelnotedebasdep"/>
        </w:rPr>
        <w:footnoteReference w:id="10"/>
      </w:r>
      <w:r w:rsidR="00436121">
        <w:t xml:space="preserve">. </w:t>
      </w:r>
      <w:r w:rsidR="006A26F1">
        <w:t xml:space="preserve">Pour dire le </w:t>
      </w:r>
      <w:r w:rsidR="006A26F1">
        <w:rPr>
          <w:i/>
          <w:iCs/>
        </w:rPr>
        <w:t>devenir-nuit</w:t>
      </w:r>
      <w:r w:rsidR="006A26F1">
        <w:t>, je dispose d’un langage qui</w:t>
      </w:r>
      <w:r w:rsidR="001F1889">
        <w:t xml:space="preserve"> est aussi un devenir.</w:t>
      </w:r>
    </w:p>
    <w:p w14:paraId="42B53925" w14:textId="495D18D7" w:rsidR="006A26F1" w:rsidRDefault="006A26F1" w:rsidP="000862F6">
      <w:r>
        <w:tab/>
      </w:r>
      <w:r w:rsidR="00191DEA">
        <w:t xml:space="preserve">De même, que mon expérience et ma perception de la nuit soient instables n’est pas un obstacle. Que mes sens changent au fil des années – </w:t>
      </w:r>
      <w:r w:rsidR="00897D0F">
        <w:t>parfois</w:t>
      </w:r>
      <w:r w:rsidR="00191DEA">
        <w:t xml:space="preserve"> en créant eux-mêmes la nuit d’un aveuglement</w:t>
      </w:r>
      <w:r w:rsidR="00191DEA">
        <w:rPr>
          <w:rStyle w:val="Appelnotedebasdep"/>
        </w:rPr>
        <w:footnoteReference w:id="11"/>
      </w:r>
      <w:r w:rsidR="00191DEA">
        <w:t xml:space="preserve"> – que chaque nuit</w:t>
      </w:r>
      <w:r w:rsidR="00897D0F">
        <w:t xml:space="preserve"> nouvelle</w:t>
      </w:r>
      <w:r w:rsidR="00191DEA">
        <w:t xml:space="preserve"> ajoute des nuances différentes dans ma façon de voir la nuit, tout comme ce que je lis, vois, entends d’elle dans des productions culturelles</w:t>
      </w:r>
      <w:r w:rsidR="001F1889">
        <w:t xml:space="preserve">, tout comme aussi </w:t>
      </w:r>
      <w:r w:rsidR="00191DEA">
        <w:t xml:space="preserve">les artefacts techniques qui changent ce qu’est la nuit pour moi, tout cela participe d’un même </w:t>
      </w:r>
      <w:r w:rsidR="00191DEA">
        <w:rPr>
          <w:i/>
          <w:iCs/>
        </w:rPr>
        <w:t>devenir-corps</w:t>
      </w:r>
      <w:r w:rsidR="00191DEA">
        <w:t xml:space="preserve">, qui, comme le </w:t>
      </w:r>
      <w:r w:rsidR="00191DEA" w:rsidRPr="00191DEA">
        <w:t>devenir-langage</w:t>
      </w:r>
      <w:r w:rsidR="00191DEA">
        <w:t>, a la même manière d’être, ou plutôt de devenir, que la nuit</w:t>
      </w:r>
      <w:r w:rsidR="002E265E">
        <w:t>.</w:t>
      </w:r>
    </w:p>
    <w:p w14:paraId="2F44AD3F" w14:textId="2CB31E53" w:rsidR="00897D0F" w:rsidRDefault="00897D0F" w:rsidP="000862F6">
      <w:r>
        <w:tab/>
      </w:r>
      <w:r w:rsidR="00242878">
        <w:t xml:space="preserve">Ce point de ressemblance entre notre corps, notre langage et la nuit serait à définir, saisir, comprendre, si tant est que cela soit possible : langage, corps et nuit appartiennent-ils à </w:t>
      </w:r>
      <w:r w:rsidR="00242878">
        <w:lastRenderedPageBreak/>
        <w:t>un même mouvement de devenir ? y a-t-il un dénominateur commun, un devenir commun derrière ces devenirs distincts ? proviennent-ils tous d’une même source qui les met en mouvement ? Quoi qu’il soit, cette ressemblance permet un contact, une rencontre</w:t>
      </w:r>
      <w:r w:rsidR="00242878">
        <w:rPr>
          <w:rStyle w:val="Appelnotedebasdep"/>
        </w:rPr>
        <w:footnoteReference w:id="12"/>
      </w:r>
      <w:r w:rsidR="00242878">
        <w:t xml:space="preserve"> : </w:t>
      </w:r>
      <w:r w:rsidR="001F1889">
        <w:t xml:space="preserve">elle rend possible </w:t>
      </w:r>
      <w:r w:rsidR="00242878">
        <w:t>que notre corps puisse ressentir la nuit,</w:t>
      </w:r>
      <w:r w:rsidR="00D809E5">
        <w:t xml:space="preserve"> que nous puissions, même mystérieusement, même partiellement la comprendre, et</w:t>
      </w:r>
      <w:r w:rsidR="00242878">
        <w:t xml:space="preserve"> que notre langage puisse en parler</w:t>
      </w:r>
      <w:r w:rsidR="00090AAB">
        <w:rPr>
          <w:rStyle w:val="Appelnotedebasdep"/>
        </w:rPr>
        <w:footnoteReference w:id="13"/>
      </w:r>
      <w:r w:rsidR="00242878">
        <w:t xml:space="preserve">. </w:t>
      </w:r>
      <w:r w:rsidR="00D809E5">
        <w:t>Dans ce cas, les textes qui parlent de la nuit pourraient nous aider à saisir quelque chose de la nuit elle-même, parce qu’ils ne seraient pas des points d’observation radicalement extérieurs mais que leur devenir</w:t>
      </w:r>
      <w:r w:rsidR="001F1889">
        <w:t xml:space="preserve"> (leur poétique)</w:t>
      </w:r>
      <w:r w:rsidR="00D809E5">
        <w:t xml:space="preserve"> </w:t>
      </w:r>
      <w:r w:rsidR="008871FA">
        <w:t>existe dans</w:t>
      </w:r>
      <w:r w:rsidR="00D809E5">
        <w:t xml:space="preserve"> la continuité du devenir</w:t>
      </w:r>
      <w:r w:rsidR="001F1889">
        <w:t xml:space="preserve"> (de la poétique)</w:t>
      </w:r>
      <w:r w:rsidR="00D809E5">
        <w:t xml:space="preserve"> de la nuit</w:t>
      </w:r>
      <w:r w:rsidR="001F1889">
        <w:t>.</w:t>
      </w:r>
    </w:p>
    <w:p w14:paraId="624F6125" w14:textId="77777777" w:rsidR="00CF4F5E" w:rsidRDefault="00CF4F5E" w:rsidP="000862F6"/>
    <w:p w14:paraId="55FF3277" w14:textId="68D135AC" w:rsidR="00CF4F5E" w:rsidRDefault="00CF4F5E" w:rsidP="000862F6">
      <w:pPr>
        <w:rPr>
          <w:b/>
          <w:bCs/>
        </w:rPr>
      </w:pPr>
      <w:r>
        <w:rPr>
          <w:b/>
          <w:bCs/>
        </w:rPr>
        <w:t>Introduction. 3. Lire la nuit. Corpus.</w:t>
      </w:r>
    </w:p>
    <w:p w14:paraId="6C2C1301" w14:textId="77777777" w:rsidR="001F1889" w:rsidRPr="00CF4F5E" w:rsidRDefault="001F1889" w:rsidP="000862F6">
      <w:pPr>
        <w:rPr>
          <w:b/>
          <w:bCs/>
        </w:rPr>
      </w:pPr>
    </w:p>
    <w:p w14:paraId="398E1B19" w14:textId="68A7BC4F" w:rsidR="00831A4E" w:rsidRDefault="008871FA" w:rsidP="000862F6">
      <w:r>
        <w:tab/>
        <w:t>Lire ces textes et lire la nuit à partir d’eux serai</w:t>
      </w:r>
      <w:r w:rsidR="001F1889">
        <w:t>en</w:t>
      </w:r>
      <w:r>
        <w:t>t saisir en eux ce que Gilles Deleuze et Félix Guattari appellent</w:t>
      </w:r>
      <w:r w:rsidR="00607A2A">
        <w:t>,</w:t>
      </w:r>
      <w:r>
        <w:t xml:space="preserve"> </w:t>
      </w:r>
      <w:r w:rsidR="00607A2A">
        <w:t xml:space="preserve">d’une part, </w:t>
      </w:r>
      <w:r>
        <w:t xml:space="preserve">des </w:t>
      </w:r>
      <w:r w:rsidR="00914FDC">
        <w:t>« ritournelles » et</w:t>
      </w:r>
      <w:r w:rsidR="00607A2A">
        <w:t>, d’autre part,</w:t>
      </w:r>
      <w:r w:rsidR="00914FDC">
        <w:t xml:space="preserve"> des « territoires »</w:t>
      </w:r>
      <w:r w:rsidR="00607A2A">
        <w:rPr>
          <w:rStyle w:val="Appelnotedebasdep"/>
        </w:rPr>
        <w:footnoteReference w:id="14"/>
      </w:r>
      <w:r w:rsidR="00914FDC">
        <w:t xml:space="preserve">, </w:t>
      </w:r>
      <w:r w:rsidR="00914FDC">
        <w:lastRenderedPageBreak/>
        <w:t>c’est-à-dire des effets de récurrence, de répétition</w:t>
      </w:r>
      <w:r w:rsidR="0037750D">
        <w:t xml:space="preserve"> (les ritournelles)</w:t>
      </w:r>
      <w:r w:rsidR="00914FDC">
        <w:t xml:space="preserve"> qui permettent</w:t>
      </w:r>
      <w:r w:rsidR="0037750D">
        <w:t xml:space="preserve"> </w:t>
      </w:r>
      <w:r w:rsidR="00607A2A">
        <w:t>d’établir des points de stabilité, de fixité dans le devenir</w:t>
      </w:r>
      <w:r w:rsidR="0037750D">
        <w:t xml:space="preserve"> (les territoires)</w:t>
      </w:r>
      <w:r w:rsidR="00607A2A">
        <w:t xml:space="preserve"> – </w:t>
      </w:r>
      <w:r w:rsidR="0037750D">
        <w:t xml:space="preserve">et </w:t>
      </w:r>
      <w:r w:rsidR="00607A2A">
        <w:t>qui permettent</w:t>
      </w:r>
      <w:r w:rsidR="001F1889">
        <w:t>,</w:t>
      </w:r>
      <w:r w:rsidR="00607A2A">
        <w:t xml:space="preserve"> pour nous, d’avoir un aperçu de ce qu’</w:t>
      </w:r>
      <w:r w:rsidR="00607A2A">
        <w:rPr>
          <w:i/>
          <w:iCs/>
        </w:rPr>
        <w:t>est</w:t>
      </w:r>
      <w:r w:rsidR="00607A2A">
        <w:t xml:space="preserve"> la nuit, au milieu de ce qu’elle </w:t>
      </w:r>
      <w:r w:rsidR="00607A2A">
        <w:rPr>
          <w:i/>
          <w:iCs/>
        </w:rPr>
        <w:t>devient</w:t>
      </w:r>
      <w:r w:rsidR="00607A2A">
        <w:t>.</w:t>
      </w:r>
      <w:r w:rsidR="00831A4E">
        <w:t xml:space="preserve"> </w:t>
      </w:r>
      <w:r w:rsidR="001F1889">
        <w:t>Mon</w:t>
      </w:r>
      <w:r w:rsidR="00831A4E">
        <w:t xml:space="preserve"> hypothèse est donc que les ritournelles et territoires au sein des textes </w:t>
      </w:r>
      <w:r w:rsidR="00831A4E" w:rsidRPr="001F1889">
        <w:rPr>
          <w:i/>
          <w:iCs/>
        </w:rPr>
        <w:t>coïncident</w:t>
      </w:r>
      <w:r w:rsidR="00831A4E">
        <w:t xml:space="preserve"> avec les ritournelles et territoires de la nuit – en raison de l’affinité qui existe entre le devenir-nuit et le devenir-langage – et que les premiers nous permettent de </w:t>
      </w:r>
      <w:r w:rsidR="001F1889">
        <w:t>saisir</w:t>
      </w:r>
      <w:r w:rsidR="00831A4E">
        <w:t xml:space="preserve"> les seconds. </w:t>
      </w:r>
    </w:p>
    <w:p w14:paraId="3C04CAF4" w14:textId="0BAD0C8D" w:rsidR="00831A4E" w:rsidRDefault="00831A4E" w:rsidP="000862F6">
      <w:r>
        <w:tab/>
      </w:r>
      <w:r w:rsidR="000862F6">
        <w:t xml:space="preserve">Les </w:t>
      </w:r>
      <w:r>
        <w:t xml:space="preserve">quatre </w:t>
      </w:r>
      <w:r w:rsidR="000862F6">
        <w:t>textes que j’ai choisis</w:t>
      </w:r>
      <w:r>
        <w:t xml:space="preserve"> dans ce but</w:t>
      </w:r>
      <w:r w:rsidR="000862F6">
        <w:t>, en partie intuitivement, en partie</w:t>
      </w:r>
      <w:r>
        <w:t xml:space="preserve"> </w:t>
      </w:r>
      <w:r w:rsidR="000862F6">
        <w:t xml:space="preserve">parce qu’ils font partie des textes que les hasards de la vie font que je </w:t>
      </w:r>
      <w:r>
        <w:t>les ai connus</w:t>
      </w:r>
      <w:r w:rsidR="000862F6">
        <w:t xml:space="preserve">, </w:t>
      </w:r>
      <w:r>
        <w:t xml:space="preserve">présentent trois points communs : ils parlent de la nuit ; </w:t>
      </w:r>
      <w:r w:rsidR="001F1889">
        <w:t xml:space="preserve">ils ont tous été composés dans l’Antiquité ; </w:t>
      </w:r>
      <w:r>
        <w:t>ils ont pour personnages des dieux et déesses</w:t>
      </w:r>
      <w:r w:rsidR="00E20433">
        <w:t xml:space="preserve">, un Dieu vu comme unique ou </w:t>
      </w:r>
      <w:r>
        <w:t xml:space="preserve">Jésus et pourraient donc tous les </w:t>
      </w:r>
      <w:r w:rsidR="00E20433">
        <w:t>quatre</w:t>
      </w:r>
      <w:r>
        <w:t xml:space="preserve"> être caractérisés comme mythologiques ou religieux. Je me concentrerai sur la place de la nuit dans ces quatre textes pour donner un bref aperçu de ceux-ci, en les présentant selon l’ordre chronologique de leurs compositions.</w:t>
      </w:r>
    </w:p>
    <w:p w14:paraId="44A7FD77" w14:textId="5271020E" w:rsidR="006023E8" w:rsidRDefault="00831A4E" w:rsidP="000862F6">
      <w:r>
        <w:tab/>
        <w:t>L’</w:t>
      </w:r>
      <w:r w:rsidR="000862F6">
        <w:rPr>
          <w:i/>
          <w:iCs/>
        </w:rPr>
        <w:t>Hymne homérique à Déméter</w:t>
      </w:r>
      <w:r w:rsidR="000862F6">
        <w:t xml:space="preserve">, </w:t>
      </w:r>
      <w:r w:rsidRPr="004F2A5C">
        <w:t>composé</w:t>
      </w:r>
      <w:r>
        <w:t xml:space="preserve"> </w:t>
      </w:r>
      <w:r w:rsidR="000862F6">
        <w:t xml:space="preserve">en grec, entre la seconde moitié du </w:t>
      </w:r>
      <w:proofErr w:type="spellStart"/>
      <w:r w:rsidR="000862F6">
        <w:rPr>
          <w:smallCaps/>
        </w:rPr>
        <w:t>vii</w:t>
      </w:r>
      <w:r w:rsidR="000862F6">
        <w:rPr>
          <w:vertAlign w:val="superscript"/>
        </w:rPr>
        <w:t>e</w:t>
      </w:r>
      <w:proofErr w:type="spellEnd"/>
      <w:r w:rsidR="000862F6">
        <w:t xml:space="preserve"> siècle et la première moitié du </w:t>
      </w:r>
      <w:r w:rsidR="000862F6">
        <w:rPr>
          <w:smallCaps/>
        </w:rPr>
        <w:t>vi</w:t>
      </w:r>
      <w:r w:rsidR="000862F6">
        <w:rPr>
          <w:vertAlign w:val="superscript"/>
        </w:rPr>
        <w:t>e</w:t>
      </w:r>
      <w:r w:rsidR="000862F6">
        <w:t xml:space="preserve"> siècle avant l’ère chrétienne</w:t>
      </w:r>
      <w:r w:rsidR="00B136F1">
        <w:rPr>
          <w:rStyle w:val="Appelnotedebasdep"/>
        </w:rPr>
        <w:footnoteReference w:id="15"/>
      </w:r>
      <w:r>
        <w:t>, raconte, entre autres, comment la déesse Déméter,</w:t>
      </w:r>
      <w:r w:rsidR="000862F6">
        <w:t xml:space="preserve"> </w:t>
      </w:r>
      <w:r w:rsidR="001F1889">
        <w:t>ayant pris l’apparence</w:t>
      </w:r>
      <w:r w:rsidR="000862F6">
        <w:t xml:space="preserve"> </w:t>
      </w:r>
      <w:r w:rsidR="001F1889">
        <w:t>d’une</w:t>
      </w:r>
      <w:r w:rsidR="000862F6">
        <w:t xml:space="preserve"> vieille femme</w:t>
      </w:r>
      <w:r w:rsidR="001F1889">
        <w:t xml:space="preserve"> mortelle</w:t>
      </w:r>
      <w:r w:rsidR="000862F6">
        <w:t>, accomplit un rituel</w:t>
      </w:r>
      <w:r>
        <w:t xml:space="preserve"> sur un nouveau-né</w:t>
      </w:r>
      <w:r w:rsidR="000862F6">
        <w:t xml:space="preserve"> </w:t>
      </w:r>
      <w:proofErr w:type="spellStart"/>
      <w:r>
        <w:t>νύκτ</w:t>
      </w:r>
      <w:proofErr w:type="spellEnd"/>
      <w:r>
        <w:t>ας (</w:t>
      </w:r>
      <w:proofErr w:type="spellStart"/>
      <w:r>
        <w:rPr>
          <w:i/>
          <w:iCs/>
        </w:rPr>
        <w:t>nyktas</w:t>
      </w:r>
      <w:proofErr w:type="spellEnd"/>
      <w:r>
        <w:t>)</w:t>
      </w:r>
      <w:r>
        <w:rPr>
          <w:i/>
          <w:iCs/>
        </w:rPr>
        <w:t xml:space="preserve"> </w:t>
      </w:r>
      <w:r w:rsidR="000862F6">
        <w:t xml:space="preserve">« pendant les nuits » : </w:t>
      </w:r>
      <w:proofErr w:type="spellStart"/>
      <w:r>
        <w:t>νύκτ</w:t>
      </w:r>
      <w:proofErr w:type="spellEnd"/>
      <w:r>
        <w:t xml:space="preserve">ας δὲ </w:t>
      </w:r>
      <w:proofErr w:type="spellStart"/>
      <w:r>
        <w:t>κρύ</w:t>
      </w:r>
      <w:proofErr w:type="spellEnd"/>
      <w:r>
        <w:t>π</w:t>
      </w:r>
      <w:proofErr w:type="spellStart"/>
      <w:r>
        <w:t>τεσκε</w:t>
      </w:r>
      <w:proofErr w:type="spellEnd"/>
      <w:r>
        <w:t xml:space="preserve"> π</w:t>
      </w:r>
      <w:proofErr w:type="spellStart"/>
      <w:r>
        <w:t>υρὸς</w:t>
      </w:r>
      <w:proofErr w:type="spellEnd"/>
      <w:r>
        <w:t xml:space="preserve"> </w:t>
      </w:r>
      <w:proofErr w:type="spellStart"/>
      <w:r>
        <w:t>μένει</w:t>
      </w:r>
      <w:proofErr w:type="spellEnd"/>
      <w:r>
        <w:t xml:space="preserve"> </w:t>
      </w:r>
      <w:proofErr w:type="spellStart"/>
      <w:r>
        <w:t>ἠύτε</w:t>
      </w:r>
      <w:proofErr w:type="spellEnd"/>
      <w:r>
        <w:t xml:space="preserve"> δα</w:t>
      </w:r>
      <w:proofErr w:type="spellStart"/>
      <w:r>
        <w:t>λὸν</w:t>
      </w:r>
      <w:proofErr w:type="spellEnd"/>
      <w:r>
        <w:t xml:space="preserve"> / </w:t>
      </w:r>
      <w:proofErr w:type="spellStart"/>
      <w:r>
        <w:t>λάθρ</w:t>
      </w:r>
      <w:proofErr w:type="spellEnd"/>
      <w:r>
        <w:t xml:space="preserve">α </w:t>
      </w:r>
      <w:proofErr w:type="spellStart"/>
      <w:r>
        <w:t>φίλων</w:t>
      </w:r>
      <w:proofErr w:type="spellEnd"/>
      <w:r>
        <w:t xml:space="preserve"> </w:t>
      </w:r>
      <w:proofErr w:type="spellStart"/>
      <w:r>
        <w:t>γονέων</w:t>
      </w:r>
      <w:proofErr w:type="spellEnd"/>
      <w:r>
        <w:t xml:space="preserve"> </w:t>
      </w:r>
      <w:r w:rsidR="000862F6">
        <w:t xml:space="preserve">« mais pendant les nuits elle le cachait dans la puissance du feu comme un brandon </w:t>
      </w:r>
      <w:r>
        <w:t xml:space="preserve">/ </w:t>
      </w:r>
      <w:r w:rsidR="000862F6">
        <w:t>à l’insu de ses chers parent</w:t>
      </w:r>
      <w:r w:rsidR="000862F6" w:rsidRPr="00C97195">
        <w:t>s</w:t>
      </w:r>
      <w:r w:rsidRPr="00C97195">
        <w:rPr>
          <w:rStyle w:val="Appelnotedebasdep"/>
        </w:rPr>
        <w:footnoteReference w:id="16"/>
      </w:r>
      <w:r w:rsidR="000862F6">
        <w:t> »</w:t>
      </w:r>
      <w:r>
        <w:t xml:space="preserve">. </w:t>
      </w:r>
    </w:p>
    <w:p w14:paraId="40938403" w14:textId="77777777" w:rsidR="006023E8" w:rsidRDefault="006023E8" w:rsidP="000862F6">
      <w:r>
        <w:tab/>
      </w:r>
      <w:r w:rsidR="00831A4E">
        <w:rPr>
          <w:i/>
          <w:iCs/>
        </w:rPr>
        <w:t>Genèse</w:t>
      </w:r>
      <w:r w:rsidR="00831A4E">
        <w:t xml:space="preserve"> et plus précisément </w:t>
      </w:r>
      <w:r w:rsidR="00831A4E" w:rsidRPr="00831A4E">
        <w:rPr>
          <w:i/>
          <w:iCs/>
        </w:rPr>
        <w:t>Genèse</w:t>
      </w:r>
      <w:r w:rsidR="00831A4E">
        <w:rPr>
          <w:i/>
          <w:iCs/>
        </w:rPr>
        <w:t xml:space="preserve"> </w:t>
      </w:r>
      <w:r w:rsidR="00831A4E">
        <w:t>1, 1-5</w:t>
      </w:r>
      <w:r w:rsidR="00C97195">
        <w:t>, où il est question de la création de la « nuit » (</w:t>
      </w:r>
      <w:proofErr w:type="spellStart"/>
      <w:r w:rsidR="00C97195" w:rsidRPr="00C97195">
        <w:t>לָיְלָה</w:t>
      </w:r>
      <w:proofErr w:type="spellEnd"/>
      <w:r w:rsidR="00C97195">
        <w:t xml:space="preserve">, </w:t>
      </w:r>
      <w:proofErr w:type="spellStart"/>
      <w:r w:rsidR="00C97195">
        <w:rPr>
          <w:i/>
          <w:iCs/>
        </w:rPr>
        <w:t>laïlah</w:t>
      </w:r>
      <w:proofErr w:type="spellEnd"/>
      <w:r w:rsidR="00C97195" w:rsidRPr="00C97195">
        <w:rPr>
          <w:rStyle w:val="Appelnotedebasdep"/>
        </w:rPr>
        <w:footnoteReference w:id="17"/>
      </w:r>
      <w:r w:rsidR="00C97195" w:rsidRPr="00C97195">
        <w:t>)</w:t>
      </w:r>
      <w:r w:rsidR="00831A4E">
        <w:t xml:space="preserve">, a été écrit </w:t>
      </w:r>
      <w:r w:rsidR="000862F6">
        <w:t xml:space="preserve">en hébreu, probablement pendant l’exil </w:t>
      </w:r>
      <w:r w:rsidR="00831A4E">
        <w:t xml:space="preserve">du peuple juif </w:t>
      </w:r>
      <w:r w:rsidR="000862F6">
        <w:t>à Babylone</w:t>
      </w:r>
      <w:r w:rsidR="00831A4E">
        <w:t xml:space="preserve">, au </w:t>
      </w:r>
      <w:r w:rsidR="000862F6">
        <w:rPr>
          <w:smallCaps/>
        </w:rPr>
        <w:t>vi</w:t>
      </w:r>
      <w:r w:rsidR="000862F6">
        <w:rPr>
          <w:vertAlign w:val="superscript"/>
        </w:rPr>
        <w:t>e</w:t>
      </w:r>
      <w:r w:rsidR="000862F6">
        <w:t xml:space="preserve"> siècle avant l’ère chrétienne</w:t>
      </w:r>
      <w:r w:rsidR="00E20433">
        <w:rPr>
          <w:rStyle w:val="Appelnotedebasdep"/>
        </w:rPr>
        <w:footnoteReference w:id="18"/>
      </w:r>
      <w:r w:rsidR="00E20433">
        <w:t xml:space="preserve">. </w:t>
      </w:r>
    </w:p>
    <w:p w14:paraId="641E6B34" w14:textId="6A30CAF0" w:rsidR="006023E8" w:rsidRDefault="006023E8" w:rsidP="000862F6">
      <w:r>
        <w:lastRenderedPageBreak/>
        <w:tab/>
      </w:r>
      <w:r w:rsidR="00831A4E">
        <w:t>L’</w:t>
      </w:r>
      <w:r w:rsidR="000862F6">
        <w:rPr>
          <w:i/>
          <w:iCs/>
        </w:rPr>
        <w:t>Évangile selon Jean</w:t>
      </w:r>
      <w:r w:rsidR="00754815">
        <w:t xml:space="preserve">, </w:t>
      </w:r>
      <w:r w:rsidR="001F1889">
        <w:t>composé</w:t>
      </w:r>
      <w:r w:rsidR="00754815">
        <w:t xml:space="preserve"> en grec entre 80 et 110</w:t>
      </w:r>
      <w:r w:rsidR="00E20433">
        <w:rPr>
          <w:rStyle w:val="Appelnotedebasdep"/>
        </w:rPr>
        <w:footnoteReference w:id="19"/>
      </w:r>
      <w:r w:rsidR="00754815">
        <w:t>, comporte notamment, au</w:t>
      </w:r>
      <w:r w:rsidR="000862F6">
        <w:t xml:space="preserve"> chapitre 3, </w:t>
      </w:r>
      <w:r w:rsidR="00754815">
        <w:t xml:space="preserve">un </w:t>
      </w:r>
      <w:r w:rsidR="000862F6">
        <w:t>entretien entre Jésus et Nicodème, un pharisien qui vient le trouver « de nuit » (</w:t>
      </w:r>
      <w:proofErr w:type="spellStart"/>
      <w:r w:rsidR="000862F6" w:rsidRPr="006B1936">
        <w:t>νυκτός</w:t>
      </w:r>
      <w:proofErr w:type="spellEnd"/>
      <w:r w:rsidR="00754815">
        <w:t xml:space="preserve">, </w:t>
      </w:r>
      <w:proofErr w:type="spellStart"/>
      <w:r w:rsidR="00754815">
        <w:rPr>
          <w:i/>
          <w:iCs/>
        </w:rPr>
        <w:t>nyktos</w:t>
      </w:r>
      <w:proofErr w:type="spellEnd"/>
      <w:r w:rsidR="00754815" w:rsidRPr="00754815">
        <w:rPr>
          <w:rStyle w:val="Appelnotedebasdep"/>
        </w:rPr>
        <w:footnoteReference w:id="20"/>
      </w:r>
      <w:r w:rsidR="000862F6">
        <w:t>)</w:t>
      </w:r>
      <w:r w:rsidR="00754815">
        <w:t xml:space="preserve">. </w:t>
      </w:r>
    </w:p>
    <w:p w14:paraId="4F47381B" w14:textId="7BE71CF7" w:rsidR="000862F6" w:rsidRPr="00D66F07" w:rsidRDefault="006023E8" w:rsidP="000862F6">
      <w:r>
        <w:tab/>
      </w:r>
      <w:r w:rsidR="00754815">
        <w:t xml:space="preserve">Enfin, la </w:t>
      </w:r>
      <w:r w:rsidR="000862F6">
        <w:rPr>
          <w:i/>
          <w:iCs/>
        </w:rPr>
        <w:t>Lettre de Clément d’Alexandrie à Théodore</w:t>
      </w:r>
      <w:r w:rsidR="00E30DB0">
        <w:t xml:space="preserve">, également appelée </w:t>
      </w:r>
      <w:r w:rsidR="00E30DB0">
        <w:rPr>
          <w:i/>
          <w:iCs/>
        </w:rPr>
        <w:t>Lettre de Mar Saba</w:t>
      </w:r>
      <w:r w:rsidR="00E30DB0">
        <w:t xml:space="preserve"> en raison du lieu où </w:t>
      </w:r>
      <w:r w:rsidR="00065421">
        <w:t>Morton Smith aurait retrouvé le seul témoin de ce texte,</w:t>
      </w:r>
      <w:r w:rsidR="000862F6">
        <w:rPr>
          <w:i/>
          <w:iCs/>
        </w:rPr>
        <w:t xml:space="preserve"> </w:t>
      </w:r>
      <w:r w:rsidR="00754815">
        <w:t xml:space="preserve">aurait été écrite </w:t>
      </w:r>
      <w:r w:rsidR="000862F6">
        <w:t>en grec</w:t>
      </w:r>
      <w:r w:rsidR="000862F6">
        <w:rPr>
          <w:i/>
          <w:iCs/>
        </w:rPr>
        <w:t xml:space="preserve"> </w:t>
      </w:r>
      <w:r w:rsidR="00754815">
        <w:t xml:space="preserve">à la </w:t>
      </w:r>
      <w:r w:rsidR="000862F6">
        <w:t xml:space="preserve">fin </w:t>
      </w:r>
      <w:r w:rsidR="00754815">
        <w:t xml:space="preserve">du </w:t>
      </w:r>
      <w:proofErr w:type="spellStart"/>
      <w:r w:rsidR="000862F6">
        <w:rPr>
          <w:smallCaps/>
        </w:rPr>
        <w:t>ii</w:t>
      </w:r>
      <w:r w:rsidR="000862F6">
        <w:rPr>
          <w:vertAlign w:val="superscript"/>
        </w:rPr>
        <w:t>e</w:t>
      </w:r>
      <w:proofErr w:type="spellEnd"/>
      <w:r w:rsidR="00754815">
        <w:t xml:space="preserve"> ou au </w:t>
      </w:r>
      <w:r w:rsidR="000862F6">
        <w:t>début</w:t>
      </w:r>
      <w:r w:rsidR="00754815">
        <w:t xml:space="preserve"> du</w:t>
      </w:r>
      <w:r w:rsidR="000862F6">
        <w:t xml:space="preserve"> </w:t>
      </w:r>
      <w:proofErr w:type="spellStart"/>
      <w:r w:rsidR="000862F6">
        <w:rPr>
          <w:smallCaps/>
        </w:rPr>
        <w:t>iii</w:t>
      </w:r>
      <w:r w:rsidR="000862F6">
        <w:rPr>
          <w:vertAlign w:val="superscript"/>
        </w:rPr>
        <w:t>e</w:t>
      </w:r>
      <w:proofErr w:type="spellEnd"/>
      <w:r w:rsidR="000862F6">
        <w:rPr>
          <w:vertAlign w:val="superscript"/>
        </w:rPr>
        <w:t xml:space="preserve"> </w:t>
      </w:r>
      <w:r w:rsidR="000862F6" w:rsidRPr="00D66F07">
        <w:t>siècle</w:t>
      </w:r>
      <w:r w:rsidR="00DC24B2">
        <w:rPr>
          <w:rStyle w:val="Appelnotedebasdep"/>
        </w:rPr>
        <w:footnoteReference w:id="21"/>
      </w:r>
      <w:r w:rsidR="00754815">
        <w:t>. Rendant compte de la réponse de Clément d’Alexandrie à son correspondant, qui l’avait interrogé sur la possession, par le groupe hétérodoxe des Carpocratiens, d’une version alternative et plus longue de l’</w:t>
      </w:r>
      <w:r w:rsidR="00754815">
        <w:rPr>
          <w:i/>
          <w:iCs/>
        </w:rPr>
        <w:t>Évangile selon Marc</w:t>
      </w:r>
      <w:r w:rsidR="005E076F" w:rsidRPr="005E076F">
        <w:rPr>
          <w:rStyle w:val="Appelnotedebasdep"/>
        </w:rPr>
        <w:footnoteReference w:id="22"/>
      </w:r>
      <w:r w:rsidR="000862F6" w:rsidRPr="005E076F">
        <w:t>,</w:t>
      </w:r>
      <w:r w:rsidR="000862F6">
        <w:t xml:space="preserve"> </w:t>
      </w:r>
      <w:r w:rsidR="00754815">
        <w:t>elle comporte deux citations, en grec également,</w:t>
      </w:r>
      <w:r w:rsidR="000862F6">
        <w:t xml:space="preserve"> </w:t>
      </w:r>
      <w:r w:rsidR="00754815">
        <w:t>de ce qui est, pour Clément d’Alexandrie,</w:t>
      </w:r>
      <w:r w:rsidR="000862F6">
        <w:t xml:space="preserve"> </w:t>
      </w:r>
      <w:r w:rsidR="00754815">
        <w:t>le véritable</w:t>
      </w:r>
      <w:r w:rsidR="000862F6">
        <w:t xml:space="preserve"> « </w:t>
      </w:r>
      <w:r w:rsidR="000862F6">
        <w:rPr>
          <w:i/>
          <w:iCs/>
        </w:rPr>
        <w:t>Évangile plus spirituel selon Marc</w:t>
      </w:r>
      <w:r w:rsidR="000862F6">
        <w:t> »</w:t>
      </w:r>
      <w:r w:rsidR="00331780">
        <w:rPr>
          <w:rStyle w:val="Appelnotedebasdep"/>
        </w:rPr>
        <w:footnoteReference w:id="23"/>
      </w:r>
      <w:r w:rsidR="00754815">
        <w:t>.</w:t>
      </w:r>
      <w:r>
        <w:t xml:space="preserve"> La première des deux citations comprises dans cette lettre concerne la nuit puisqu’elle comporte </w:t>
      </w:r>
      <w:r w:rsidR="000862F6">
        <w:t>une scène d’enseignement nocturne : « (il) lui donna un ordre, Jésus, et, le soir venu, vient le jeune homme vers lui, ayant mis un drap autour de son [corps] nu et il resta avec lui cette nuit-là (</w:t>
      </w:r>
      <w:r w:rsidR="000862F6" w:rsidRPr="00E93C54">
        <w:t xml:space="preserve">την </w:t>
      </w:r>
      <w:proofErr w:type="spellStart"/>
      <w:r w:rsidR="000862F6" w:rsidRPr="00E93C54">
        <w:t>νυκτ</w:t>
      </w:r>
      <w:proofErr w:type="spellEnd"/>
      <w:r w:rsidR="000862F6" w:rsidRPr="00E93C54">
        <w:t xml:space="preserve">α </w:t>
      </w:r>
      <w:proofErr w:type="spellStart"/>
      <w:r w:rsidR="000862F6" w:rsidRPr="00E93C54">
        <w:t>εκεινην</w:t>
      </w:r>
      <w:proofErr w:type="spellEnd"/>
      <w:r>
        <w:rPr>
          <w:rStyle w:val="Appelnotedebasdep"/>
        </w:rPr>
        <w:footnoteReference w:id="24"/>
      </w:r>
      <w:r>
        <w:t xml:space="preserve">, </w:t>
      </w:r>
      <w:proofErr w:type="spellStart"/>
      <w:r>
        <w:rPr>
          <w:i/>
          <w:iCs/>
        </w:rPr>
        <w:t>tên</w:t>
      </w:r>
      <w:proofErr w:type="spellEnd"/>
      <w:r>
        <w:rPr>
          <w:i/>
          <w:iCs/>
        </w:rPr>
        <w:t xml:space="preserve"> </w:t>
      </w:r>
      <w:proofErr w:type="spellStart"/>
      <w:r>
        <w:rPr>
          <w:i/>
          <w:iCs/>
        </w:rPr>
        <w:t>nykta</w:t>
      </w:r>
      <w:proofErr w:type="spellEnd"/>
      <w:r>
        <w:rPr>
          <w:i/>
          <w:iCs/>
        </w:rPr>
        <w:t xml:space="preserve"> </w:t>
      </w:r>
      <w:proofErr w:type="spellStart"/>
      <w:r>
        <w:rPr>
          <w:i/>
          <w:iCs/>
        </w:rPr>
        <w:t>ékeïnên</w:t>
      </w:r>
      <w:proofErr w:type="spellEnd"/>
      <w:r w:rsidR="000862F6">
        <w:t>). »</w:t>
      </w:r>
    </w:p>
    <w:p w14:paraId="0FFC2CD0" w14:textId="7FEB403D" w:rsidR="000862F6" w:rsidRPr="00D27E8A" w:rsidRDefault="00CF4F5E" w:rsidP="000862F6">
      <w:r>
        <w:lastRenderedPageBreak/>
        <w:tab/>
      </w:r>
      <w:r w:rsidR="000862F6">
        <w:t xml:space="preserve">Mon but sera </w:t>
      </w:r>
      <w:r w:rsidR="00F30FEB">
        <w:t>d’</w:t>
      </w:r>
      <w:r>
        <w:t>étudier</w:t>
      </w:r>
      <w:r w:rsidR="00F30FEB">
        <w:t xml:space="preserve"> dans ces textes</w:t>
      </w:r>
      <w:r>
        <w:t xml:space="preserve"> des ensembles de mots et d’idées concernant la nuit – ce que je propose d’appeler des « territoires » – qui figureraient dans deux ou plusieurs de ces textes et qui permettraient ainsi d’identifier des dynamiques de la nuit, mises en évidence par ces textes. </w:t>
      </w:r>
      <w:r w:rsidR="00F30FEB">
        <w:t>Je</w:t>
      </w:r>
      <w:r>
        <w:t xml:space="preserve"> commencerai </w:t>
      </w:r>
      <w:r w:rsidR="00F30FEB">
        <w:t>par</w:t>
      </w:r>
      <w:r w:rsidR="000862F6">
        <w:t xml:space="preserve"> </w:t>
      </w:r>
      <w:r w:rsidR="000862F6">
        <w:rPr>
          <w:i/>
          <w:iCs/>
        </w:rPr>
        <w:t>Genèse</w:t>
      </w:r>
      <w:r w:rsidR="000862F6">
        <w:t xml:space="preserve"> 1, 1-5</w:t>
      </w:r>
      <w:r>
        <w:t>. En effet, c’est le seul à aborder</w:t>
      </w:r>
      <w:r w:rsidR="000862F6">
        <w:t xml:space="preserve"> la nuit directement</w:t>
      </w:r>
      <w:r>
        <w:t xml:space="preserve"> comme sujet et non comme contexte ou décor, </w:t>
      </w:r>
      <w:r w:rsidR="000862F6">
        <w:t xml:space="preserve">ce </w:t>
      </w:r>
      <w:r>
        <w:t>qui</w:t>
      </w:r>
      <w:r w:rsidR="000862F6">
        <w:t xml:space="preserve"> permet qu’il fournisse un point de départ ou, plutôt une sorte de chaos primordial dont les ritournelles identifiables dans les trois autres textes </w:t>
      </w:r>
      <w:r w:rsidR="00F30FEB">
        <w:t>pourront</w:t>
      </w:r>
      <w:r w:rsidR="000862F6">
        <w:t xml:space="preserve"> émerger. </w:t>
      </w:r>
    </w:p>
    <w:p w14:paraId="584FED2B" w14:textId="77777777" w:rsidR="000862F6" w:rsidRDefault="000862F6" w:rsidP="000862F6"/>
    <w:p w14:paraId="08238A63" w14:textId="2268C62F" w:rsidR="00AD04DA" w:rsidRDefault="00AD04DA" w:rsidP="00AD04DA">
      <w:pPr>
        <w:pStyle w:val="Paragraphedeliste"/>
        <w:numPr>
          <w:ilvl w:val="0"/>
          <w:numId w:val="36"/>
        </w:numPr>
        <w:rPr>
          <w:b/>
          <w:bCs/>
        </w:rPr>
      </w:pPr>
      <w:r>
        <w:rPr>
          <w:b/>
          <w:bCs/>
        </w:rPr>
        <w:t xml:space="preserve">La nuit dans </w:t>
      </w:r>
      <w:r>
        <w:rPr>
          <w:b/>
          <w:bCs/>
          <w:i/>
          <w:iCs/>
        </w:rPr>
        <w:t>Genèse</w:t>
      </w:r>
      <w:r>
        <w:rPr>
          <w:b/>
          <w:bCs/>
        </w:rPr>
        <w:t>, 1, 1-5</w:t>
      </w:r>
    </w:p>
    <w:p w14:paraId="78412267" w14:textId="77777777" w:rsidR="00AD04DA" w:rsidRDefault="00AD04DA" w:rsidP="00AD04DA">
      <w:pPr>
        <w:rPr>
          <w:b/>
          <w:bCs/>
        </w:rPr>
      </w:pPr>
    </w:p>
    <w:p w14:paraId="5999F74F" w14:textId="4736DC25" w:rsidR="00AD04DA" w:rsidRDefault="00AD04DA" w:rsidP="00AD04DA">
      <w:r>
        <w:tab/>
        <w:t>Je commencerai par proposer une traduction de l’ensemble de ce passage, la plus proche possible du texte hébreu</w:t>
      </w:r>
      <w:r w:rsidR="00F30FEB">
        <w:t xml:space="preserve">, </w:t>
      </w:r>
      <w:r>
        <w:t>en juxtalinéaire de ce dernier</w:t>
      </w:r>
      <w:r w:rsidR="00550491">
        <w:rPr>
          <w:rStyle w:val="Appelnotedebasdep"/>
        </w:rPr>
        <w:footnoteReference w:id="25"/>
      </w:r>
      <w:r>
        <w:t>.</w:t>
      </w:r>
    </w:p>
    <w:p w14:paraId="2A44F210" w14:textId="77777777" w:rsidR="00AD04DA" w:rsidRPr="00AD04DA" w:rsidRDefault="00AD04DA" w:rsidP="00AD04DA"/>
    <w:p w14:paraId="0D4A8103" w14:textId="77777777" w:rsidR="000862F6" w:rsidRDefault="000862F6" w:rsidP="000862F6">
      <w:pPr>
        <w:jc w:val="right"/>
      </w:pPr>
      <w:r w:rsidRPr="00ED4F39">
        <w:t>בְּ</w:t>
      </w:r>
      <w:proofErr w:type="spellStart"/>
      <w:r w:rsidRPr="00ED4F39">
        <w:t>רֵאש</w:t>
      </w:r>
      <w:proofErr w:type="spellEnd"/>
      <w:r w:rsidRPr="00ED4F39">
        <w:t>ִׁ</w:t>
      </w:r>
      <w:proofErr w:type="spellStart"/>
      <w:r w:rsidRPr="00ED4F39">
        <w:t>ית</w:t>
      </w:r>
      <w:proofErr w:type="spellEnd"/>
      <w:r w:rsidRPr="00ED4F39">
        <w:t>, בָּ</w:t>
      </w:r>
      <w:proofErr w:type="spellStart"/>
      <w:r w:rsidRPr="00ED4F39">
        <w:t>רָא</w:t>
      </w:r>
      <w:proofErr w:type="spellEnd"/>
      <w:r w:rsidRPr="00ED4F39">
        <w:t xml:space="preserve"> </w:t>
      </w:r>
      <w:proofErr w:type="spellStart"/>
      <w:r w:rsidRPr="00ED4F39">
        <w:t>אֱלֹהִים</w:t>
      </w:r>
      <w:proofErr w:type="spellEnd"/>
      <w:r w:rsidRPr="00ED4F39">
        <w:t xml:space="preserve">, </w:t>
      </w:r>
      <w:proofErr w:type="spellStart"/>
      <w:r w:rsidRPr="00ED4F39">
        <w:t>אֵת</w:t>
      </w:r>
      <w:proofErr w:type="spellEnd"/>
      <w:r w:rsidRPr="00ED4F39">
        <w:t xml:space="preserve"> </w:t>
      </w:r>
      <w:proofErr w:type="spellStart"/>
      <w:r w:rsidRPr="00ED4F39">
        <w:t>הַש</w:t>
      </w:r>
      <w:proofErr w:type="spellEnd"/>
      <w:r w:rsidRPr="00ED4F39">
        <w:t>ָּׁ</w:t>
      </w:r>
      <w:proofErr w:type="spellStart"/>
      <w:r w:rsidRPr="00ED4F39">
        <w:t>מַיִם</w:t>
      </w:r>
      <w:proofErr w:type="spellEnd"/>
      <w:r w:rsidRPr="00ED4F39">
        <w:t xml:space="preserve">, </w:t>
      </w:r>
      <w:proofErr w:type="spellStart"/>
      <w:r w:rsidRPr="00ED4F39">
        <w:t>וְאֵת</w:t>
      </w:r>
      <w:proofErr w:type="spellEnd"/>
      <w:r w:rsidRPr="00ED4F39">
        <w:t xml:space="preserve"> </w:t>
      </w:r>
      <w:proofErr w:type="spellStart"/>
      <w:r w:rsidRPr="00ED4F39">
        <w:t>הָאָרֶץ</w:t>
      </w:r>
      <w:proofErr w:type="spellEnd"/>
      <w:r w:rsidRPr="00ED4F39">
        <w:t>.</w:t>
      </w:r>
    </w:p>
    <w:p w14:paraId="7E440343" w14:textId="6448F688" w:rsidR="000862F6" w:rsidRDefault="00550491" w:rsidP="000862F6">
      <w:pPr>
        <w:jc w:val="right"/>
      </w:pPr>
      <w:r>
        <w:rPr>
          <w:vertAlign w:val="superscript"/>
        </w:rPr>
        <w:t xml:space="preserve">1 </w:t>
      </w:r>
      <w:r w:rsidR="000862F6">
        <w:t>Dans le commencement, il créa, dieux</w:t>
      </w:r>
      <w:r w:rsidR="006205D8">
        <w:rPr>
          <w:rStyle w:val="Appelnotedebasdep"/>
        </w:rPr>
        <w:footnoteReference w:id="26"/>
      </w:r>
      <w:r w:rsidR="000862F6">
        <w:t>, les cieux et la terre.</w:t>
      </w:r>
    </w:p>
    <w:p w14:paraId="123E23DE" w14:textId="293FA986" w:rsidR="000862F6" w:rsidRDefault="000862F6" w:rsidP="000862F6">
      <w:pPr>
        <w:jc w:val="right"/>
      </w:pPr>
      <w:proofErr w:type="spellStart"/>
      <w:r w:rsidRPr="00ED4F39">
        <w:t>וְהָאָרֶץ</w:t>
      </w:r>
      <w:proofErr w:type="spellEnd"/>
      <w:r w:rsidRPr="00ED4F39">
        <w:t xml:space="preserve">, </w:t>
      </w:r>
      <w:proofErr w:type="spellStart"/>
      <w:r w:rsidRPr="00ED4F39">
        <w:t>הָיְתָה</w:t>
      </w:r>
      <w:proofErr w:type="spellEnd"/>
      <w:r w:rsidRPr="00ED4F39">
        <w:t xml:space="preserve"> </w:t>
      </w:r>
      <w:proofErr w:type="spellStart"/>
      <w:r w:rsidRPr="00ED4F39">
        <w:t>תֹהו</w:t>
      </w:r>
      <w:proofErr w:type="spellEnd"/>
      <w:r w:rsidRPr="00ED4F39">
        <w:t xml:space="preserve">ּ </w:t>
      </w:r>
      <w:proofErr w:type="spellStart"/>
      <w:r w:rsidRPr="00ED4F39">
        <w:t>וָבֹהו</w:t>
      </w:r>
      <w:proofErr w:type="spellEnd"/>
      <w:r w:rsidRPr="00ED4F39">
        <w:t xml:space="preserve">ּ, </w:t>
      </w:r>
      <w:proofErr w:type="spellStart"/>
      <w:r w:rsidRPr="00ED4F39">
        <w:t>וְחֹש</w:t>
      </w:r>
      <w:proofErr w:type="spellEnd"/>
      <w:r w:rsidRPr="00ED4F39">
        <w:t xml:space="preserve">ֶׁךְ, </w:t>
      </w:r>
      <w:proofErr w:type="spellStart"/>
      <w:r w:rsidRPr="00ED4F39">
        <w:t>עַל-פ</w:t>
      </w:r>
      <w:proofErr w:type="spellEnd"/>
      <w:r w:rsidRPr="00ED4F39">
        <w:t>ְּ</w:t>
      </w:r>
      <w:proofErr w:type="spellStart"/>
      <w:r w:rsidRPr="00ED4F39">
        <w:t>נֵי</w:t>
      </w:r>
      <w:proofErr w:type="spellEnd"/>
      <w:r w:rsidRPr="00ED4F39">
        <w:t xml:space="preserve"> </w:t>
      </w:r>
      <w:proofErr w:type="spellStart"/>
      <w:proofErr w:type="gramStart"/>
      <w:r w:rsidRPr="00ED4F39">
        <w:t>תְהוֹם</w:t>
      </w:r>
      <w:proofErr w:type="spellEnd"/>
      <w:r w:rsidRPr="00ED4F39">
        <w:t>;</w:t>
      </w:r>
      <w:proofErr w:type="gramEnd"/>
      <w:r>
        <w:t xml:space="preserve"> </w:t>
      </w:r>
      <w:proofErr w:type="spellStart"/>
      <w:r w:rsidRPr="00ED4F39">
        <w:t>וְרוּח</w:t>
      </w:r>
      <w:proofErr w:type="spellEnd"/>
      <w:r w:rsidRPr="00ED4F39">
        <w:t xml:space="preserve">ַ </w:t>
      </w:r>
      <w:proofErr w:type="spellStart"/>
      <w:r w:rsidRPr="00ED4F39">
        <w:t>אֱלֹהִים</w:t>
      </w:r>
      <w:proofErr w:type="spellEnd"/>
      <w:r w:rsidRPr="00ED4F39">
        <w:t xml:space="preserve">, </w:t>
      </w:r>
      <w:proofErr w:type="spellStart"/>
      <w:r w:rsidRPr="00ED4F39">
        <w:t>מְרַחֶפֶת</w:t>
      </w:r>
      <w:proofErr w:type="spellEnd"/>
      <w:r w:rsidRPr="00ED4F39">
        <w:t xml:space="preserve"> </w:t>
      </w:r>
      <w:proofErr w:type="spellStart"/>
      <w:r w:rsidRPr="00ED4F39">
        <w:t>עַל-פ</w:t>
      </w:r>
      <w:proofErr w:type="spellEnd"/>
      <w:r w:rsidRPr="00ED4F39">
        <w:t>ְּ</w:t>
      </w:r>
      <w:proofErr w:type="spellStart"/>
      <w:r w:rsidRPr="00ED4F39">
        <w:t>נֵי</w:t>
      </w:r>
      <w:proofErr w:type="spellEnd"/>
      <w:r w:rsidRPr="00ED4F39">
        <w:t xml:space="preserve"> </w:t>
      </w:r>
      <w:proofErr w:type="spellStart"/>
      <w:r w:rsidRPr="00ED4F39">
        <w:t>הַמ</w:t>
      </w:r>
      <w:proofErr w:type="spellEnd"/>
      <w:r w:rsidRPr="00ED4F39">
        <w:t>ָּ</w:t>
      </w:r>
      <w:proofErr w:type="spellStart"/>
      <w:r w:rsidRPr="00ED4F39">
        <w:t>יִם</w:t>
      </w:r>
      <w:proofErr w:type="spellEnd"/>
      <w:r w:rsidRPr="00ED4F39">
        <w:t>.</w:t>
      </w:r>
    </w:p>
    <w:p w14:paraId="74F2BF4E" w14:textId="4795FBB9" w:rsidR="000862F6" w:rsidRDefault="00550491" w:rsidP="000862F6">
      <w:pPr>
        <w:jc w:val="right"/>
      </w:pPr>
      <w:r>
        <w:rPr>
          <w:vertAlign w:val="superscript"/>
        </w:rPr>
        <w:t xml:space="preserve">2 </w:t>
      </w:r>
      <w:r w:rsidR="000862F6">
        <w:t xml:space="preserve">Et la </w:t>
      </w:r>
      <w:proofErr w:type="gramStart"/>
      <w:r w:rsidR="000862F6">
        <w:t>terre était rien</w:t>
      </w:r>
      <w:proofErr w:type="gramEnd"/>
      <w:r w:rsidR="000862F6">
        <w:t xml:space="preserve"> et vide </w:t>
      </w:r>
      <w:r w:rsidR="008F7000">
        <w:t>et</w:t>
      </w:r>
      <w:r w:rsidR="000862F6">
        <w:t xml:space="preserve"> une obscurité sur </w:t>
      </w:r>
      <w:r w:rsidR="00086BC7">
        <w:t>les faces</w:t>
      </w:r>
      <w:r w:rsidR="000862F6">
        <w:t xml:space="preserve"> du rien et un souffle de dieux tremblait sur la face des eaux. </w:t>
      </w:r>
    </w:p>
    <w:p w14:paraId="1FA2145D" w14:textId="77777777" w:rsidR="000862F6" w:rsidRDefault="000862F6" w:rsidP="000862F6">
      <w:pPr>
        <w:jc w:val="right"/>
      </w:pPr>
      <w:proofErr w:type="spellStart"/>
      <w:r w:rsidRPr="00226F70">
        <w:t>וַי</w:t>
      </w:r>
      <w:proofErr w:type="spellEnd"/>
      <w:r w:rsidRPr="00226F70">
        <w:t>ֹּ</w:t>
      </w:r>
      <w:proofErr w:type="spellStart"/>
      <w:r w:rsidRPr="00226F70">
        <w:t>אמֶר</w:t>
      </w:r>
      <w:proofErr w:type="spellEnd"/>
      <w:r w:rsidRPr="00226F70">
        <w:t xml:space="preserve"> </w:t>
      </w:r>
      <w:proofErr w:type="spellStart"/>
      <w:r w:rsidRPr="00226F70">
        <w:t>אֱלֹהִים</w:t>
      </w:r>
      <w:proofErr w:type="spellEnd"/>
      <w:r w:rsidRPr="00226F70">
        <w:t xml:space="preserve">, </w:t>
      </w:r>
      <w:proofErr w:type="spellStart"/>
      <w:r w:rsidRPr="00226F70">
        <w:t>יְהִי</w:t>
      </w:r>
      <w:proofErr w:type="spellEnd"/>
      <w:r w:rsidRPr="00226F70">
        <w:t xml:space="preserve"> </w:t>
      </w:r>
      <w:proofErr w:type="spellStart"/>
      <w:proofErr w:type="gramStart"/>
      <w:r w:rsidRPr="00226F70">
        <w:t>אוֹר</w:t>
      </w:r>
      <w:proofErr w:type="spellEnd"/>
      <w:r w:rsidRPr="00226F70">
        <w:t>;</w:t>
      </w:r>
      <w:proofErr w:type="gramEnd"/>
      <w:r w:rsidRPr="00226F70">
        <w:t xml:space="preserve"> </w:t>
      </w:r>
      <w:proofErr w:type="spellStart"/>
      <w:r w:rsidRPr="00226F70">
        <w:t>וַיְהִי-אוֹר</w:t>
      </w:r>
      <w:proofErr w:type="spellEnd"/>
      <w:r w:rsidRPr="00226F70">
        <w:t>.</w:t>
      </w:r>
    </w:p>
    <w:p w14:paraId="27F40589" w14:textId="22681749" w:rsidR="000862F6" w:rsidRDefault="00550491" w:rsidP="000862F6">
      <w:pPr>
        <w:jc w:val="right"/>
      </w:pPr>
      <w:r>
        <w:rPr>
          <w:vertAlign w:val="superscript"/>
        </w:rPr>
        <w:t xml:space="preserve">3 </w:t>
      </w:r>
      <w:r w:rsidR="000862F6">
        <w:t>Et dieux dit : « Qu’une lumière soit. » Et une lumière fut.</w:t>
      </w:r>
    </w:p>
    <w:p w14:paraId="578512C3" w14:textId="77777777" w:rsidR="000862F6" w:rsidRDefault="000862F6" w:rsidP="000862F6">
      <w:pPr>
        <w:jc w:val="right"/>
      </w:pPr>
      <w:proofErr w:type="spellStart"/>
      <w:r w:rsidRPr="00226F70">
        <w:t>וַי</w:t>
      </w:r>
      <w:proofErr w:type="spellEnd"/>
      <w:r w:rsidRPr="00226F70">
        <w:t>ַּ</w:t>
      </w:r>
      <w:proofErr w:type="spellStart"/>
      <w:r w:rsidRPr="00226F70">
        <w:t>רְא</w:t>
      </w:r>
      <w:proofErr w:type="spellEnd"/>
      <w:r w:rsidRPr="00226F70">
        <w:t xml:space="preserve"> </w:t>
      </w:r>
      <w:proofErr w:type="spellStart"/>
      <w:r w:rsidRPr="00226F70">
        <w:t>אֱלֹהִים</w:t>
      </w:r>
      <w:proofErr w:type="spellEnd"/>
      <w:r w:rsidRPr="00226F70">
        <w:t xml:space="preserve"> </w:t>
      </w:r>
      <w:proofErr w:type="spellStart"/>
      <w:r w:rsidRPr="00226F70">
        <w:t>אֶת-הָאוֹר</w:t>
      </w:r>
      <w:proofErr w:type="spellEnd"/>
      <w:r w:rsidRPr="00226F70">
        <w:t>, כִּ</w:t>
      </w:r>
      <w:proofErr w:type="spellStart"/>
      <w:r w:rsidRPr="00226F70">
        <w:t>י-</w:t>
      </w:r>
      <w:proofErr w:type="gramStart"/>
      <w:r w:rsidRPr="00226F70">
        <w:t>טוֹב</w:t>
      </w:r>
      <w:proofErr w:type="spellEnd"/>
      <w:r w:rsidRPr="00226F70">
        <w:t>;</w:t>
      </w:r>
      <w:proofErr w:type="gramEnd"/>
      <w:r w:rsidRPr="00226F70">
        <w:t xml:space="preserve"> </w:t>
      </w:r>
      <w:proofErr w:type="spellStart"/>
      <w:r w:rsidRPr="00226F70">
        <w:t>וַי</w:t>
      </w:r>
      <w:proofErr w:type="spellEnd"/>
      <w:r w:rsidRPr="00226F70">
        <w:t>ַּ</w:t>
      </w:r>
      <w:proofErr w:type="spellStart"/>
      <w:r w:rsidRPr="00226F70">
        <w:t>בְד</w:t>
      </w:r>
      <w:proofErr w:type="spellEnd"/>
      <w:r w:rsidRPr="00226F70">
        <w:t xml:space="preserve">ֵּל </w:t>
      </w:r>
      <w:proofErr w:type="spellStart"/>
      <w:r w:rsidRPr="00226F70">
        <w:t>אֱלֹהִים</w:t>
      </w:r>
      <w:proofErr w:type="spellEnd"/>
      <w:r w:rsidRPr="00226F70">
        <w:t>, בֵּ</w:t>
      </w:r>
      <w:proofErr w:type="spellStart"/>
      <w:r w:rsidRPr="00226F70">
        <w:t>ין</w:t>
      </w:r>
      <w:proofErr w:type="spellEnd"/>
      <w:r w:rsidRPr="00226F70">
        <w:t xml:space="preserve"> </w:t>
      </w:r>
      <w:proofErr w:type="spellStart"/>
      <w:r w:rsidRPr="00226F70">
        <w:t>הָאוֹר</w:t>
      </w:r>
      <w:proofErr w:type="spellEnd"/>
      <w:r w:rsidRPr="00226F70">
        <w:t xml:space="preserve"> </w:t>
      </w:r>
      <w:proofErr w:type="spellStart"/>
      <w:r w:rsidRPr="00226F70">
        <w:t>וּבֵין</w:t>
      </w:r>
      <w:proofErr w:type="spellEnd"/>
      <w:r w:rsidRPr="00226F70">
        <w:t xml:space="preserve"> </w:t>
      </w:r>
      <w:proofErr w:type="spellStart"/>
      <w:r w:rsidRPr="00226F70">
        <w:t>הַחֹש</w:t>
      </w:r>
      <w:proofErr w:type="spellEnd"/>
      <w:r w:rsidRPr="00226F70">
        <w:t>ֶׁךְ.</w:t>
      </w:r>
    </w:p>
    <w:p w14:paraId="272DB34F" w14:textId="7D035389" w:rsidR="000862F6" w:rsidRDefault="00550491" w:rsidP="000862F6">
      <w:pPr>
        <w:jc w:val="right"/>
      </w:pPr>
      <w:r>
        <w:rPr>
          <w:vertAlign w:val="superscript"/>
        </w:rPr>
        <w:t xml:space="preserve">4 </w:t>
      </w:r>
      <w:r w:rsidR="000862F6">
        <w:t>Et il vit, dieux, la lumière, qui était bonne et il sépara la lumière et l’obscurité.</w:t>
      </w:r>
    </w:p>
    <w:p w14:paraId="1F44A9D4" w14:textId="77777777" w:rsidR="000862F6" w:rsidRDefault="000862F6" w:rsidP="000862F6">
      <w:pPr>
        <w:jc w:val="right"/>
      </w:pPr>
      <w:proofErr w:type="spellStart"/>
      <w:r w:rsidRPr="00537390">
        <w:t>וַי</w:t>
      </w:r>
      <w:proofErr w:type="spellEnd"/>
      <w:r w:rsidRPr="00537390">
        <w:t>ִּ</w:t>
      </w:r>
      <w:proofErr w:type="spellStart"/>
      <w:r w:rsidRPr="00537390">
        <w:t>קְרָא</w:t>
      </w:r>
      <w:proofErr w:type="spellEnd"/>
      <w:r w:rsidRPr="00537390">
        <w:t xml:space="preserve"> </w:t>
      </w:r>
      <w:proofErr w:type="spellStart"/>
      <w:r w:rsidRPr="00537390">
        <w:t>אֱלֹהִים</w:t>
      </w:r>
      <w:proofErr w:type="spellEnd"/>
      <w:r w:rsidRPr="00537390">
        <w:t xml:space="preserve"> </w:t>
      </w:r>
      <w:proofErr w:type="spellStart"/>
      <w:r w:rsidRPr="00537390">
        <w:t>לָאוֹר</w:t>
      </w:r>
      <w:proofErr w:type="spellEnd"/>
      <w:r w:rsidRPr="00537390">
        <w:t xml:space="preserve"> </w:t>
      </w:r>
      <w:proofErr w:type="spellStart"/>
      <w:r w:rsidRPr="00537390">
        <w:t>יוֹם</w:t>
      </w:r>
      <w:proofErr w:type="spellEnd"/>
      <w:r w:rsidRPr="00537390">
        <w:t xml:space="preserve">, </w:t>
      </w:r>
      <w:proofErr w:type="spellStart"/>
      <w:r w:rsidRPr="00537390">
        <w:t>וְלַחֹש</w:t>
      </w:r>
      <w:proofErr w:type="spellEnd"/>
      <w:r w:rsidRPr="00537390">
        <w:t xml:space="preserve">ֶׁךְ </w:t>
      </w:r>
      <w:proofErr w:type="spellStart"/>
      <w:r w:rsidRPr="00537390">
        <w:t>קָרָא</w:t>
      </w:r>
      <w:proofErr w:type="spellEnd"/>
      <w:r w:rsidRPr="00537390">
        <w:t xml:space="preserve"> </w:t>
      </w:r>
      <w:proofErr w:type="spellStart"/>
      <w:r w:rsidRPr="00537390">
        <w:t>לָיְלָה</w:t>
      </w:r>
      <w:proofErr w:type="spellEnd"/>
      <w:r>
        <w:t xml:space="preserve"> </w:t>
      </w:r>
      <w:proofErr w:type="spellStart"/>
      <w:r w:rsidRPr="00537390">
        <w:t>וַיְהִי-עֶרֶב</w:t>
      </w:r>
      <w:proofErr w:type="spellEnd"/>
      <w:r w:rsidRPr="00537390">
        <w:t xml:space="preserve"> </w:t>
      </w:r>
      <w:proofErr w:type="spellStart"/>
      <w:r w:rsidRPr="00537390">
        <w:t>וַיְהִי-בֹקֶר</w:t>
      </w:r>
      <w:proofErr w:type="spellEnd"/>
      <w:r w:rsidRPr="00537390">
        <w:t xml:space="preserve">, </w:t>
      </w:r>
      <w:proofErr w:type="spellStart"/>
      <w:r w:rsidRPr="00537390">
        <w:t>יוֹם</w:t>
      </w:r>
      <w:proofErr w:type="spellEnd"/>
      <w:r w:rsidRPr="00537390">
        <w:t xml:space="preserve"> </w:t>
      </w:r>
      <w:proofErr w:type="spellStart"/>
      <w:r w:rsidRPr="00537390">
        <w:t>אֶחָד</w:t>
      </w:r>
      <w:proofErr w:type="spellEnd"/>
      <w:r w:rsidRPr="00537390">
        <w:t>.</w:t>
      </w:r>
    </w:p>
    <w:p w14:paraId="2833F279" w14:textId="77E0488D" w:rsidR="000862F6" w:rsidRDefault="00550491" w:rsidP="000862F6">
      <w:pPr>
        <w:jc w:val="right"/>
      </w:pPr>
      <w:r>
        <w:rPr>
          <w:vertAlign w:val="superscript"/>
        </w:rPr>
        <w:t xml:space="preserve">5 </w:t>
      </w:r>
      <w:r w:rsidR="000862F6">
        <w:t>Il appela, dieux, pour la lumière « jour » et pour l’obscurité il appela « nuit ». Il y eut un soir, il y eu un matin. Jour unique.</w:t>
      </w:r>
    </w:p>
    <w:p w14:paraId="6BE9D83B" w14:textId="77777777" w:rsidR="000862F6" w:rsidRDefault="000862F6" w:rsidP="000862F6">
      <w:pPr>
        <w:jc w:val="right"/>
      </w:pPr>
    </w:p>
    <w:p w14:paraId="1C789296" w14:textId="787CDCDF" w:rsidR="00550491" w:rsidRDefault="00AD04DA" w:rsidP="00AD04DA">
      <w:r>
        <w:tab/>
        <w:t>Le passage présente non pas une, mais deux nuits</w:t>
      </w:r>
      <w:r w:rsidR="00550491">
        <w:t xml:space="preserve"> – ou deux aspects de la nuit</w:t>
      </w:r>
      <w:r>
        <w:t>.</w:t>
      </w:r>
      <w:r w:rsidR="00550491">
        <w:t xml:space="preserve"> Une première « obscurité » (</w:t>
      </w:r>
      <w:proofErr w:type="spellStart"/>
      <w:r w:rsidR="00550491" w:rsidRPr="00ED4F39">
        <w:t>חֹש</w:t>
      </w:r>
      <w:proofErr w:type="spellEnd"/>
      <w:r w:rsidR="00550491" w:rsidRPr="00ED4F39">
        <w:t>ֶׁךְ</w:t>
      </w:r>
      <w:r w:rsidR="00550491">
        <w:t xml:space="preserve">, </w:t>
      </w:r>
      <w:proofErr w:type="spellStart"/>
      <w:r w:rsidR="00550491" w:rsidRPr="00550491">
        <w:rPr>
          <w:i/>
          <w:iCs/>
        </w:rPr>
        <w:t>hoshèr</w:t>
      </w:r>
      <w:proofErr w:type="spellEnd"/>
      <w:r w:rsidR="00550491">
        <w:t xml:space="preserve">) existe « sur </w:t>
      </w:r>
      <w:r w:rsidR="00086BC7">
        <w:t>les faces</w:t>
      </w:r>
      <w:r w:rsidR="00550491">
        <w:t xml:space="preserve"> du rien »</w:t>
      </w:r>
      <w:r w:rsidR="00233B76">
        <w:rPr>
          <w:rStyle w:val="Appelnotedebasdep"/>
        </w:rPr>
        <w:footnoteReference w:id="27"/>
      </w:r>
      <w:r w:rsidR="00233B76">
        <w:t xml:space="preserve"> et, au moment où la lumière est créée</w:t>
      </w:r>
      <w:r w:rsidR="00550491">
        <w:rPr>
          <w:rStyle w:val="Appelnotedebasdep"/>
        </w:rPr>
        <w:footnoteReference w:id="28"/>
      </w:r>
      <w:r w:rsidR="00233B76">
        <w:t>, elle semble continuer à exister en tant qu’obscurité, à côté de la lumière ou mêlée à elle</w:t>
      </w:r>
      <w:r w:rsidR="00550491">
        <w:t>.</w:t>
      </w:r>
      <w:r w:rsidR="00233B76">
        <w:t xml:space="preserve"> C’est seulement au verset suivant qu’a lieu la séparation entre la lumière et </w:t>
      </w:r>
      <w:r w:rsidR="00233B76">
        <w:lastRenderedPageBreak/>
        <w:t xml:space="preserve">l’obscurité et où apparaît donc une seconde </w:t>
      </w:r>
      <w:r w:rsidR="00550491">
        <w:t>« obscurité »</w:t>
      </w:r>
      <w:r w:rsidR="00233B76">
        <w:t xml:space="preserve">, nettement séparée de la </w:t>
      </w:r>
      <w:r w:rsidR="00550491">
        <w:t>lumière</w:t>
      </w:r>
      <w:r w:rsidR="00550491">
        <w:rPr>
          <w:rStyle w:val="Appelnotedebasdep"/>
        </w:rPr>
        <w:footnoteReference w:id="29"/>
      </w:r>
      <w:r w:rsidR="00550491">
        <w:t xml:space="preserve"> et qui reçoit le nom de « nuit »</w:t>
      </w:r>
      <w:r w:rsidR="00550491" w:rsidRPr="00550491">
        <w:t xml:space="preserve"> </w:t>
      </w:r>
      <w:r w:rsidR="00550491">
        <w:t>(</w:t>
      </w:r>
      <w:proofErr w:type="spellStart"/>
      <w:r w:rsidR="00550491" w:rsidRPr="00537390">
        <w:t>לָיְלָה</w:t>
      </w:r>
      <w:proofErr w:type="spellEnd"/>
      <w:r w:rsidR="00550491">
        <w:t xml:space="preserve">, </w:t>
      </w:r>
      <w:proofErr w:type="spellStart"/>
      <w:r w:rsidR="00550491">
        <w:rPr>
          <w:i/>
          <w:iCs/>
        </w:rPr>
        <w:t>laïlah</w:t>
      </w:r>
      <w:proofErr w:type="spellEnd"/>
      <w:r w:rsidR="00550491">
        <w:t>)</w:t>
      </w:r>
      <w:r w:rsidR="00550491">
        <w:rPr>
          <w:rStyle w:val="Appelnotedebasdep"/>
        </w:rPr>
        <w:footnoteReference w:id="30"/>
      </w:r>
      <w:r w:rsidR="00550491">
        <w:t xml:space="preserve">. </w:t>
      </w:r>
      <w:r w:rsidR="00233B76">
        <w:t>Autrement dit, la première obscurité n’est pas nettement séparée de la lumière, contrairement à la seconde</w:t>
      </w:r>
      <w:r w:rsidR="00233B76">
        <w:rPr>
          <w:rStyle w:val="Appelnotedebasdep"/>
        </w:rPr>
        <w:footnoteReference w:id="31"/>
      </w:r>
      <w:r w:rsidR="006370D7">
        <w:t xml:space="preserve">. Elle est une nuit présentée comme </w:t>
      </w:r>
      <w:r w:rsidR="006370D7">
        <w:rPr>
          <w:i/>
          <w:iCs/>
        </w:rPr>
        <w:t>presque</w:t>
      </w:r>
      <w:r w:rsidR="006370D7">
        <w:t xml:space="preserve"> : une </w:t>
      </w:r>
      <w:r w:rsidR="006370D7">
        <w:rPr>
          <w:i/>
          <w:iCs/>
        </w:rPr>
        <w:t xml:space="preserve">presque </w:t>
      </w:r>
      <w:r w:rsidR="006370D7">
        <w:t>noirceur, puisque de la lumière existe malgré tout mêlée à elle ou à côté d’elle. La seconde obscurité ne lève pas</w:t>
      </w:r>
      <w:r w:rsidR="00F30FEB">
        <w:t xml:space="preserve"> complètement </w:t>
      </w:r>
      <w:r w:rsidR="006370D7">
        <w:t xml:space="preserve">cette ambiguïté. </w:t>
      </w:r>
      <w:r w:rsidR="00F30FEB">
        <w:t>M</w:t>
      </w:r>
      <w:r w:rsidR="006370D7">
        <w:t xml:space="preserve">algré la différence avec l’obscurité de </w:t>
      </w:r>
      <w:r w:rsidR="006370D7">
        <w:rPr>
          <w:i/>
          <w:iCs/>
        </w:rPr>
        <w:t>Genèse</w:t>
      </w:r>
      <w:r w:rsidR="006370D7">
        <w:t xml:space="preserve"> 1, 1-</w:t>
      </w:r>
      <w:r w:rsidR="008F7000">
        <w:t>3, mêlée ou superposée à la lumière alors que la seconde en est séparée, elle garde</w:t>
      </w:r>
      <w:r w:rsidR="00F30FEB">
        <w:t xml:space="preserve"> en effet</w:t>
      </w:r>
      <w:r w:rsidR="008F7000">
        <w:t xml:space="preserve"> le même nom : elle continue à s’appeler </w:t>
      </w:r>
      <w:r w:rsidR="00F30FEB">
        <w:t>« </w:t>
      </w:r>
      <w:r w:rsidR="008F7000">
        <w:t>obscurité</w:t>
      </w:r>
      <w:r w:rsidR="00F30FEB">
        <w:t> »</w:t>
      </w:r>
      <w:r w:rsidR="008F7000">
        <w:t xml:space="preserve">, tout en recevant, en plus, le nom de « nuit » (« pour l’obscurité il appela </w:t>
      </w:r>
      <w:r w:rsidR="008F7000" w:rsidRPr="008F7000">
        <w:t>“</w:t>
      </w:r>
      <w:r w:rsidR="008F7000">
        <w:t>nuit</w:t>
      </w:r>
      <w:r w:rsidR="008F7000" w:rsidRPr="008F7000">
        <w:t>”</w:t>
      </w:r>
      <w:r w:rsidR="008F7000">
        <w:t xml:space="preserve"> ».) Ainsi, la seconde obscurité aussi est un </w:t>
      </w:r>
      <w:r w:rsidR="008F7000">
        <w:rPr>
          <w:i/>
          <w:iCs/>
        </w:rPr>
        <w:t>presque</w:t>
      </w:r>
      <w:r w:rsidR="008F7000">
        <w:t xml:space="preserve">, une </w:t>
      </w:r>
      <w:r w:rsidR="008F7000">
        <w:rPr>
          <w:i/>
          <w:iCs/>
        </w:rPr>
        <w:t>presque</w:t>
      </w:r>
      <w:r w:rsidR="008F7000">
        <w:t xml:space="preserve"> noirceur, qui garde en elle ou près d’elle, un peu de la lumière. </w:t>
      </w:r>
    </w:p>
    <w:p w14:paraId="631101B7" w14:textId="0BD0C01C" w:rsidR="00C06E14" w:rsidRDefault="008F7000" w:rsidP="00C06E14">
      <w:r>
        <w:tab/>
      </w:r>
      <w:r w:rsidR="00D5044D">
        <w:t>Une autre caractéristique de la nuit dans ce passage apparaît dans le deuxième verset. Celui-ci peut être interprété comme organisé en trois parties,</w:t>
      </w:r>
      <w:r w:rsidR="00086BC7">
        <w:t xml:space="preserve"> décrivant toutes</w:t>
      </w:r>
      <w:r w:rsidR="00F30FEB">
        <w:t xml:space="preserve"> les trois</w:t>
      </w:r>
      <w:r w:rsidR="00086BC7">
        <w:t xml:space="preserve"> la terre, et</w:t>
      </w:r>
      <w:r w:rsidR="00D5044D">
        <w:t xml:space="preserve"> entre lesquelles la coordination </w:t>
      </w:r>
      <w:r w:rsidR="00D5044D" w:rsidRPr="00ED4F39">
        <w:t>וְ</w:t>
      </w:r>
      <w:r w:rsidR="00D5044D">
        <w:t xml:space="preserve">, </w:t>
      </w:r>
      <w:proofErr w:type="spellStart"/>
      <w:r w:rsidR="00D5044D">
        <w:rPr>
          <w:i/>
          <w:iCs/>
        </w:rPr>
        <w:t>we</w:t>
      </w:r>
      <w:proofErr w:type="spellEnd"/>
      <w:r w:rsidR="00D5044D">
        <w:t xml:space="preserve"> </w:t>
      </w:r>
      <w:r w:rsidR="00F30FEB">
        <w:t>établit</w:t>
      </w:r>
      <w:r w:rsidR="00D5044D">
        <w:t xml:space="preserve"> des rapports d’équivalence</w:t>
      </w:r>
      <w:r w:rsidR="00086BC7">
        <w:t xml:space="preserve"> – je la traduis ici par « </w:t>
      </w:r>
      <w:r w:rsidR="00086BC7">
        <w:rPr>
          <w:i/>
          <w:iCs/>
        </w:rPr>
        <w:t>c’est-à-dire</w:t>
      </w:r>
      <w:r w:rsidR="00086BC7">
        <w:t> »</w:t>
      </w:r>
      <w:r w:rsidR="00D5044D">
        <w:t xml:space="preserve"> : « Et la </w:t>
      </w:r>
      <w:proofErr w:type="gramStart"/>
      <w:r w:rsidR="00D5044D">
        <w:t>terre était</w:t>
      </w:r>
      <w:r w:rsidR="00086BC7">
        <w:t xml:space="preserve"> </w:t>
      </w:r>
      <w:r w:rsidR="00D5044D">
        <w:t>rien</w:t>
      </w:r>
      <w:proofErr w:type="gramEnd"/>
      <w:r w:rsidR="00D5044D">
        <w:t xml:space="preserve"> et vide</w:t>
      </w:r>
      <w:r w:rsidR="00086BC7">
        <w:t xml:space="preserve">, </w:t>
      </w:r>
      <w:r w:rsidR="00086BC7">
        <w:rPr>
          <w:i/>
          <w:iCs/>
        </w:rPr>
        <w:t>c’est-à-dire</w:t>
      </w:r>
      <w:r w:rsidR="00086BC7">
        <w:t xml:space="preserve"> une obscurité sur les faces du rien, </w:t>
      </w:r>
      <w:r w:rsidR="00086BC7">
        <w:rPr>
          <w:i/>
          <w:iCs/>
        </w:rPr>
        <w:t>c’est-à-dire</w:t>
      </w:r>
      <w:r w:rsidR="00086BC7">
        <w:t> un souffle de dieux tremblait sur la face des eaux</w:t>
      </w:r>
      <w:r w:rsidR="00086BC7">
        <w:rPr>
          <w:rStyle w:val="Appelnotedebasdep"/>
        </w:rPr>
        <w:footnoteReference w:id="32"/>
      </w:r>
      <w:r w:rsidR="00086BC7">
        <w:t xml:space="preserve">. » L’obscurité de la nuit apparaît ici comme une autre sorte de </w:t>
      </w:r>
      <w:r w:rsidR="00086BC7">
        <w:rPr>
          <w:i/>
          <w:iCs/>
        </w:rPr>
        <w:t>presque</w:t>
      </w:r>
      <w:r w:rsidR="00086BC7">
        <w:t>. Elle est assimilée au « rien », au « vide »</w:t>
      </w:r>
      <w:r w:rsidR="0041615B">
        <w:t xml:space="preserve"> mais ceux-ci ne sont pas un « rien » total ni un « vide » </w:t>
      </w:r>
      <w:r w:rsidR="00F30FEB">
        <w:t>absolu</w:t>
      </w:r>
      <w:r w:rsidR="0041615B">
        <w:t xml:space="preserve">. L’obscurité est un </w:t>
      </w:r>
      <w:r w:rsidR="0041615B">
        <w:rPr>
          <w:i/>
          <w:iCs/>
        </w:rPr>
        <w:t>presque</w:t>
      </w:r>
      <w:r w:rsidR="0041615B">
        <w:t xml:space="preserve"> rien, un </w:t>
      </w:r>
      <w:r w:rsidR="0041615B">
        <w:rPr>
          <w:i/>
          <w:iCs/>
        </w:rPr>
        <w:t xml:space="preserve">presque </w:t>
      </w:r>
      <w:r w:rsidR="0041615B">
        <w:t xml:space="preserve">vide. En effet, elle est le lieu d’une </w:t>
      </w:r>
      <w:r w:rsidR="0041615B">
        <w:rPr>
          <w:i/>
          <w:iCs/>
        </w:rPr>
        <w:t>presque</w:t>
      </w:r>
      <w:r w:rsidR="0041615B">
        <w:t xml:space="preserve"> présence : « un souffle de dieux tremblait sur la face des eaux ». </w:t>
      </w:r>
      <w:r w:rsidR="00C06E14">
        <w:t xml:space="preserve">Une présence qui est aussi un mouvement, un devenir : un </w:t>
      </w:r>
      <w:r w:rsidR="00F30FEB">
        <w:t>« </w:t>
      </w:r>
      <w:proofErr w:type="spellStart"/>
      <w:r w:rsidR="00C06E14">
        <w:t>trembl</w:t>
      </w:r>
      <w:proofErr w:type="spellEnd"/>
      <w:r w:rsidR="00F30FEB">
        <w:t>[</w:t>
      </w:r>
      <w:proofErr w:type="spellStart"/>
      <w:r w:rsidR="00C06E14">
        <w:t>ement</w:t>
      </w:r>
      <w:proofErr w:type="spellEnd"/>
      <w:r w:rsidR="00F30FEB">
        <w:t>] »</w:t>
      </w:r>
      <w:r w:rsidR="00C06E14">
        <w:t>. La nuit n’est pas le rien. La nuit n’est pas le vide. Elle est</w:t>
      </w:r>
      <w:r w:rsidR="00F30FEB">
        <w:t xml:space="preserve"> </w:t>
      </w:r>
      <w:r w:rsidR="00C06E14">
        <w:t>un vide où quelque chose, même infime, bouge</w:t>
      </w:r>
      <w:r w:rsidR="00C06E14">
        <w:rPr>
          <w:rStyle w:val="Appelnotedebasdep"/>
        </w:rPr>
        <w:footnoteReference w:id="33"/>
      </w:r>
      <w:r w:rsidR="00C06E14">
        <w:t xml:space="preserve"> : un vide animé. </w:t>
      </w:r>
    </w:p>
    <w:p w14:paraId="5F1D92DF" w14:textId="79CB2A28" w:rsidR="00B238CD" w:rsidRDefault="00B238CD" w:rsidP="00C06E14">
      <w:r>
        <w:tab/>
        <w:t xml:space="preserve">Quelle est la </w:t>
      </w:r>
      <w:r>
        <w:rPr>
          <w:i/>
          <w:iCs/>
        </w:rPr>
        <w:t>presque</w:t>
      </w:r>
      <w:r>
        <w:t xml:space="preserve"> présence qui existe dans cette nuit ? Plusieurs mots font de cette </w:t>
      </w:r>
      <w:r>
        <w:rPr>
          <w:i/>
          <w:iCs/>
        </w:rPr>
        <w:t>presque</w:t>
      </w:r>
      <w:r>
        <w:t xml:space="preserve"> présence une</w:t>
      </w:r>
      <w:r w:rsidR="00F32349">
        <w:t xml:space="preserve"> </w:t>
      </w:r>
      <w:r w:rsidR="00F32349">
        <w:rPr>
          <w:i/>
          <w:iCs/>
        </w:rPr>
        <w:t>presque</w:t>
      </w:r>
      <w:r w:rsidR="00F32349">
        <w:t xml:space="preserve"> existence. Une conception ou une naissance, qui serait celle de « dieux » (</w:t>
      </w:r>
      <w:proofErr w:type="spellStart"/>
      <w:r w:rsidR="00F32349" w:rsidRPr="00ED4F39">
        <w:t>אֱלֹהִים</w:t>
      </w:r>
      <w:proofErr w:type="spellEnd"/>
      <w:r w:rsidR="00F32349">
        <w:t xml:space="preserve">, </w:t>
      </w:r>
      <w:proofErr w:type="spellStart"/>
      <w:r w:rsidR="00F32349">
        <w:rPr>
          <w:i/>
          <w:iCs/>
        </w:rPr>
        <w:t>élohim</w:t>
      </w:r>
      <w:proofErr w:type="spellEnd"/>
      <w:r w:rsidR="00F32349">
        <w:t>).</w:t>
      </w:r>
      <w:r w:rsidR="00536F30">
        <w:t xml:space="preserve"> « </w:t>
      </w:r>
      <w:r w:rsidR="00F30FEB">
        <w:t>[E]</w:t>
      </w:r>
      <w:r w:rsidR="00536F30">
        <w:t xml:space="preserve">t une obscurité sur les faces du rien et un souffle de dieux </w:t>
      </w:r>
      <w:r w:rsidR="00536F30">
        <w:lastRenderedPageBreak/>
        <w:t>tremblait sur la face des eaux » :</w:t>
      </w:r>
      <w:r w:rsidR="00F32349">
        <w:t xml:space="preserve"> </w:t>
      </w:r>
      <w:r w:rsidR="00536F30">
        <w:t>« d</w:t>
      </w:r>
      <w:r w:rsidR="00F32349">
        <w:t>ieux</w:t>
      </w:r>
      <w:r w:rsidR="00536F30">
        <w:t> »</w:t>
      </w:r>
      <w:r w:rsidR="00F32349">
        <w:t xml:space="preserve"> est un souffle tremblant au-dessus d’eaux qui sont comme un liquide amniotique, avec des cieux par-dessus, dans une obscurité qui est comme celle d’un utérus</w:t>
      </w:r>
      <w:r w:rsidR="00536F30">
        <w:rPr>
          <w:rStyle w:val="Appelnotedebasdep"/>
        </w:rPr>
        <w:footnoteReference w:id="34"/>
      </w:r>
      <w:r w:rsidR="00F32349">
        <w:t>.</w:t>
      </w:r>
      <w:r w:rsidR="00536F30">
        <w:t xml:space="preserve"> Même le pluriel étrange « dieux » (</w:t>
      </w:r>
      <w:proofErr w:type="spellStart"/>
      <w:r w:rsidR="00536F30" w:rsidRPr="00ED4F39">
        <w:t>אֱלֹהִים</w:t>
      </w:r>
      <w:proofErr w:type="spellEnd"/>
      <w:r w:rsidR="00536F30">
        <w:t xml:space="preserve">, </w:t>
      </w:r>
      <w:proofErr w:type="spellStart"/>
      <w:r w:rsidR="00536F30">
        <w:rPr>
          <w:i/>
          <w:iCs/>
        </w:rPr>
        <w:t>élohim</w:t>
      </w:r>
      <w:proofErr w:type="spellEnd"/>
      <w:r w:rsidR="00536F30">
        <w:t xml:space="preserve">), </w:t>
      </w:r>
      <w:r w:rsidR="008C4749">
        <w:t>suivi d’un verbe au singulier (</w:t>
      </w:r>
      <w:r w:rsidR="008C4749" w:rsidRPr="00ED4F39">
        <w:t>בָּ</w:t>
      </w:r>
      <w:proofErr w:type="spellStart"/>
      <w:r w:rsidR="008C4749" w:rsidRPr="00ED4F39">
        <w:t>רָא</w:t>
      </w:r>
      <w:proofErr w:type="spellEnd"/>
      <w:r w:rsidR="008C4749">
        <w:t xml:space="preserve">, </w:t>
      </w:r>
      <w:proofErr w:type="spellStart"/>
      <w:r w:rsidR="008C4749">
        <w:rPr>
          <w:i/>
          <w:iCs/>
        </w:rPr>
        <w:t>bara</w:t>
      </w:r>
      <w:proofErr w:type="spellEnd"/>
      <w:r w:rsidR="008C4749">
        <w:t>, « il créa ») pourrait être interprété comme le pluriel d’un être en cours de constitution, dans une lente transformation vers une unité cohérente</w:t>
      </w:r>
      <w:r w:rsidR="008C4749">
        <w:rPr>
          <w:rStyle w:val="Appelnotedebasdep"/>
        </w:rPr>
        <w:footnoteReference w:id="35"/>
      </w:r>
      <w:r w:rsidR="008C4749">
        <w:t xml:space="preserve">. </w:t>
      </w:r>
      <w:r w:rsidR="00213836">
        <w:t xml:space="preserve">Lorsque dieux enfin « dit : </w:t>
      </w:r>
      <w:r w:rsidR="00213836" w:rsidRPr="00213836">
        <w:t>“Qu’une lumière soit.”</w:t>
      </w:r>
      <w:r w:rsidR="00213836">
        <w:t> », il prononce ses premiers mots, comme un premier souffle à la naissance ou les premiers mots qui font sortir de l’état d’</w:t>
      </w:r>
      <w:r w:rsidR="00213836">
        <w:rPr>
          <w:i/>
          <w:iCs/>
        </w:rPr>
        <w:t>in/fans</w:t>
      </w:r>
      <w:r w:rsidR="00213836">
        <w:t xml:space="preserve">. Le premier jour du monde est aussi son premier jour. Le </w:t>
      </w:r>
      <w:r w:rsidR="00F30FEB">
        <w:t>« </w:t>
      </w:r>
      <w:r w:rsidR="00213836">
        <w:t>jour unique</w:t>
      </w:r>
      <w:r w:rsidR="00F30FEB">
        <w:rPr>
          <w:rStyle w:val="Appelnotedebasdep"/>
        </w:rPr>
        <w:footnoteReference w:id="36"/>
      </w:r>
      <w:r w:rsidR="00F30FEB">
        <w:t> »</w:t>
      </w:r>
      <w:r w:rsidR="00213836">
        <w:t xml:space="preserve"> où lui aussi découvre </w:t>
      </w:r>
      <w:r w:rsidR="00F30FEB">
        <w:t>sa propre</w:t>
      </w:r>
      <w:r w:rsidR="00213836">
        <w:t xml:space="preserve"> unité.</w:t>
      </w:r>
    </w:p>
    <w:p w14:paraId="3D2F8513" w14:textId="578A4BA5" w:rsidR="00C06E14" w:rsidRPr="00F30FEB" w:rsidRDefault="00213836" w:rsidP="00AD04DA">
      <w:r>
        <w:tab/>
        <w:t xml:space="preserve">Enfin, cette obscurité des origines </w:t>
      </w:r>
      <w:r w:rsidR="00925090">
        <w:t>pourrait aussi évoquer le texte lui-même.</w:t>
      </w:r>
      <w:r>
        <w:t xml:space="preserve"> </w:t>
      </w:r>
      <w:r w:rsidR="00925090">
        <w:t xml:space="preserve">Il s’agit du début d’un livre, voire d’un livre qui, s’il n’a pas été conçu comme le début de la Bible, a </w:t>
      </w:r>
      <w:r w:rsidR="00027C52">
        <w:t xml:space="preserve">malgré tout </w:t>
      </w:r>
      <w:r w:rsidR="00925090">
        <w:t xml:space="preserve">pu être pensé comme le début </w:t>
      </w:r>
      <w:r w:rsidR="0073446A">
        <w:t xml:space="preserve">du Pentateuque, l’ensemble formé par </w:t>
      </w:r>
      <w:r w:rsidR="00F30FEB">
        <w:t>les</w:t>
      </w:r>
      <w:r w:rsidR="0073446A">
        <w:t xml:space="preserve"> cinq premiers livres</w:t>
      </w:r>
      <w:r w:rsidR="00F30FEB">
        <w:t xml:space="preserve"> qui constituent celle-ci</w:t>
      </w:r>
      <w:r w:rsidR="00027C52">
        <w:rPr>
          <w:rStyle w:val="Appelnotedebasdep"/>
        </w:rPr>
        <w:footnoteReference w:id="37"/>
      </w:r>
      <w:r w:rsidR="00027C52">
        <w:t xml:space="preserve">. Or, l’obscurité du deuxième verset (« Et la </w:t>
      </w:r>
      <w:proofErr w:type="gramStart"/>
      <w:r w:rsidR="00027C52">
        <w:t>terre était rien</w:t>
      </w:r>
      <w:proofErr w:type="gramEnd"/>
      <w:r w:rsidR="00027C52">
        <w:t xml:space="preserve"> et vide et une obscurité sur les faces du rien</w:t>
      </w:r>
      <w:r w:rsidR="00027C52">
        <w:rPr>
          <w:rStyle w:val="Appelnotedebasdep"/>
        </w:rPr>
        <w:footnoteReference w:id="38"/>
      </w:r>
      <w:r w:rsidR="00027C52">
        <w:t> »)</w:t>
      </w:r>
      <w:r w:rsidR="003B370B">
        <w:t xml:space="preserve"> et</w:t>
      </w:r>
      <w:r w:rsidR="00F30FEB">
        <w:t>,</w:t>
      </w:r>
      <w:r w:rsidR="003B370B">
        <w:t xml:space="preserve"> plus généralement, les caractéristiques de la nuit dans ce passage (la nuit comme </w:t>
      </w:r>
      <w:r w:rsidR="003B370B">
        <w:rPr>
          <w:i/>
          <w:iCs/>
        </w:rPr>
        <w:t>presque</w:t>
      </w:r>
      <w:r w:rsidR="003B370B">
        <w:t xml:space="preserve"> noirceur, la nuit comme </w:t>
      </w:r>
      <w:r w:rsidR="003B370B">
        <w:rPr>
          <w:i/>
          <w:iCs/>
        </w:rPr>
        <w:t>presque</w:t>
      </w:r>
      <w:r w:rsidR="003B370B">
        <w:t xml:space="preserve"> absence, la nuit comme </w:t>
      </w:r>
      <w:r w:rsidR="003B370B">
        <w:rPr>
          <w:i/>
          <w:iCs/>
        </w:rPr>
        <w:t xml:space="preserve">presque </w:t>
      </w:r>
      <w:r w:rsidR="003B370B">
        <w:t>présence)</w:t>
      </w:r>
      <w:r w:rsidR="00027C52">
        <w:t xml:space="preserve"> ressemble à ce qu’est </w:t>
      </w:r>
      <w:r w:rsidR="003B370B">
        <w:t>le</w:t>
      </w:r>
      <w:r w:rsidR="00027C52">
        <w:t xml:space="preserve"> texte dans son commencement. </w:t>
      </w:r>
      <w:r w:rsidR="003B370B">
        <w:t>Les mots en tant que désignation des choses n’apparaissent qu’au verset 3 (« </w:t>
      </w:r>
      <w:r w:rsidR="003B370B" w:rsidRPr="003B370B">
        <w:t>Et dieux dit : “Qu’une lumière soit.” Et une lumière fut.</w:t>
      </w:r>
      <w:r w:rsidR="003B370B">
        <w:t xml:space="preserve"> »), puis au verset 5 (« Il appela, dieux, pour la lumière </w:t>
      </w:r>
      <w:r w:rsidR="003B370B" w:rsidRPr="003B370B">
        <w:t>“</w:t>
      </w:r>
      <w:r w:rsidR="003B370B">
        <w:t>jour</w:t>
      </w:r>
      <w:r w:rsidR="003B370B" w:rsidRPr="003B370B">
        <w:t>”</w:t>
      </w:r>
      <w:r w:rsidR="003B370B">
        <w:t xml:space="preserve"> et pour l’obscurité il appela </w:t>
      </w:r>
      <w:r w:rsidR="003B370B" w:rsidRPr="003B370B">
        <w:t>“</w:t>
      </w:r>
      <w:r w:rsidR="003B370B">
        <w:t>nuit</w:t>
      </w:r>
      <w:r w:rsidR="003B370B" w:rsidRPr="003B370B">
        <w:t>”</w:t>
      </w:r>
      <w:r w:rsidR="003B370B">
        <w:t xml:space="preserve">.) Au verset 2, le </w:t>
      </w:r>
      <w:r w:rsidR="00F30FEB">
        <w:t>rapport entre les mots et le réel</w:t>
      </w:r>
      <w:r w:rsidR="003B370B">
        <w:t xml:space="preserve"> était perturbé par la coordination généralisée (</w:t>
      </w:r>
      <w:r w:rsidR="003B370B" w:rsidRPr="00ED4F39">
        <w:t>וְ</w:t>
      </w:r>
      <w:r w:rsidR="003B370B">
        <w:t xml:space="preserve">, </w:t>
      </w:r>
      <w:proofErr w:type="spellStart"/>
      <w:r w:rsidR="003B370B">
        <w:rPr>
          <w:i/>
          <w:iCs/>
        </w:rPr>
        <w:t>we</w:t>
      </w:r>
      <w:proofErr w:type="spellEnd"/>
      <w:r w:rsidR="003B370B">
        <w:t>, « et ») : « </w:t>
      </w:r>
      <w:r w:rsidR="003B370B" w:rsidRPr="003B370B">
        <w:rPr>
          <w:i/>
          <w:iCs/>
        </w:rPr>
        <w:t>Et</w:t>
      </w:r>
      <w:r w:rsidR="003B370B" w:rsidRPr="003B370B">
        <w:t xml:space="preserve"> la </w:t>
      </w:r>
      <w:proofErr w:type="gramStart"/>
      <w:r w:rsidR="003B370B" w:rsidRPr="003B370B">
        <w:t>terre était rien</w:t>
      </w:r>
      <w:proofErr w:type="gramEnd"/>
      <w:r w:rsidR="003B370B" w:rsidRPr="003B370B">
        <w:t xml:space="preserve"> </w:t>
      </w:r>
      <w:r w:rsidR="003B370B" w:rsidRPr="003B370B">
        <w:rPr>
          <w:i/>
          <w:iCs/>
        </w:rPr>
        <w:t>et</w:t>
      </w:r>
      <w:r w:rsidR="003B370B" w:rsidRPr="003B370B">
        <w:t xml:space="preserve"> vide </w:t>
      </w:r>
      <w:r w:rsidR="003B370B" w:rsidRPr="003B370B">
        <w:rPr>
          <w:i/>
          <w:iCs/>
        </w:rPr>
        <w:t>et</w:t>
      </w:r>
      <w:r w:rsidR="003B370B" w:rsidRPr="003B370B">
        <w:t xml:space="preserve"> une obscurité sur les faces du rien </w:t>
      </w:r>
      <w:r w:rsidR="003B370B" w:rsidRPr="003B370B">
        <w:rPr>
          <w:i/>
          <w:iCs/>
        </w:rPr>
        <w:t>et</w:t>
      </w:r>
      <w:r w:rsidR="003B370B" w:rsidRPr="003B370B">
        <w:t xml:space="preserve"> un souffle de dieux tremblait sur la face des eaux.</w:t>
      </w:r>
      <w:r w:rsidR="003B370B">
        <w:t> »</w:t>
      </w:r>
      <w:r w:rsidR="00F30FEB">
        <w:t> :</w:t>
      </w:r>
      <w:r w:rsidR="003B370B">
        <w:t xml:space="preserve"> le texte juxtaposait les </w:t>
      </w:r>
      <w:proofErr w:type="spellStart"/>
      <w:r w:rsidR="00F30FEB">
        <w:t>motss</w:t>
      </w:r>
      <w:proofErr w:type="spellEnd"/>
      <w:r w:rsidR="003B370B">
        <w:t xml:space="preserve"> qui le constituait sans les organiser</w:t>
      </w:r>
      <w:r w:rsidR="00F30FEB">
        <w:t xml:space="preserve"> ou alors seulement de manière minimale</w:t>
      </w:r>
      <w:r w:rsidR="003B370B">
        <w:t xml:space="preserve">. Enfin, au verset 1, ce sont les mots qui semblent se générer les uns les autres : le deuxième mot du texte </w:t>
      </w:r>
      <w:r w:rsidR="003B370B" w:rsidRPr="00ED4F39">
        <w:lastRenderedPageBreak/>
        <w:t>בָּ</w:t>
      </w:r>
      <w:proofErr w:type="spellStart"/>
      <w:r w:rsidR="003B370B" w:rsidRPr="00ED4F39">
        <w:t>רָא</w:t>
      </w:r>
      <w:proofErr w:type="spellEnd"/>
      <w:r w:rsidR="003B370B">
        <w:t xml:space="preserve">, </w:t>
      </w:r>
      <w:proofErr w:type="spellStart"/>
      <w:r w:rsidR="003B370B">
        <w:rPr>
          <w:i/>
          <w:iCs/>
        </w:rPr>
        <w:t>bara</w:t>
      </w:r>
      <w:proofErr w:type="spellEnd"/>
      <w:r w:rsidR="003B370B">
        <w:t>, « il créa »</w:t>
      </w:r>
      <w:r w:rsidR="001912EF">
        <w:t xml:space="preserve"> reprend exactement les trois premières lettres du premier mot, </w:t>
      </w:r>
      <w:r w:rsidR="001912EF" w:rsidRPr="00ED4F39">
        <w:t>בְּ</w:t>
      </w:r>
      <w:proofErr w:type="spellStart"/>
      <w:r w:rsidR="001912EF" w:rsidRPr="00ED4F39">
        <w:t>רֵאש</w:t>
      </w:r>
      <w:proofErr w:type="spellEnd"/>
      <w:r w:rsidR="001912EF" w:rsidRPr="00ED4F39">
        <w:t>ִׁ</w:t>
      </w:r>
      <w:proofErr w:type="spellStart"/>
      <w:r w:rsidR="001912EF" w:rsidRPr="00ED4F39">
        <w:t>ית</w:t>
      </w:r>
      <w:proofErr w:type="spellEnd"/>
      <w:r w:rsidR="001912EF">
        <w:t xml:space="preserve">, </w:t>
      </w:r>
      <w:proofErr w:type="spellStart"/>
      <w:r w:rsidR="001912EF">
        <w:rPr>
          <w:i/>
          <w:iCs/>
        </w:rPr>
        <w:t>béréshit</w:t>
      </w:r>
      <w:proofErr w:type="spellEnd"/>
      <w:r w:rsidR="001912EF">
        <w:t xml:space="preserve"> « au commencement » ; la terminaison des troisième et cinquième mots</w:t>
      </w:r>
      <w:r w:rsidR="001912EF">
        <w:rPr>
          <w:rStyle w:val="Appelnotedebasdep"/>
        </w:rPr>
        <w:footnoteReference w:id="39"/>
      </w:r>
      <w:r w:rsidR="001912EF">
        <w:t xml:space="preserve"> est la même (</w:t>
      </w:r>
      <w:proofErr w:type="spellStart"/>
      <w:r w:rsidR="001912EF" w:rsidRPr="00ED4F39">
        <w:t>אֱלֹהִים</w:t>
      </w:r>
      <w:proofErr w:type="spellEnd"/>
      <w:r w:rsidR="001912EF" w:rsidRPr="00ED4F39">
        <w:t>,</w:t>
      </w:r>
      <w:r w:rsidR="001912EF">
        <w:t xml:space="preserve"> </w:t>
      </w:r>
      <w:proofErr w:type="spellStart"/>
      <w:r w:rsidR="001912EF">
        <w:rPr>
          <w:i/>
          <w:iCs/>
        </w:rPr>
        <w:t>élohim</w:t>
      </w:r>
      <w:proofErr w:type="spellEnd"/>
      <w:r w:rsidR="001912EF">
        <w:rPr>
          <w:i/>
          <w:iCs/>
        </w:rPr>
        <w:t xml:space="preserve"> </w:t>
      </w:r>
      <w:r w:rsidR="001912EF">
        <w:t>« dieux »</w:t>
      </w:r>
      <w:r w:rsidR="001912EF">
        <w:rPr>
          <w:i/>
          <w:iCs/>
        </w:rPr>
        <w:t> </w:t>
      </w:r>
      <w:r w:rsidR="001912EF">
        <w:t xml:space="preserve">; </w:t>
      </w:r>
      <w:proofErr w:type="spellStart"/>
      <w:r w:rsidR="001912EF" w:rsidRPr="00ED4F39">
        <w:t>הַש</w:t>
      </w:r>
      <w:proofErr w:type="spellEnd"/>
      <w:r w:rsidR="001912EF" w:rsidRPr="00ED4F39">
        <w:t>ָּׁ</w:t>
      </w:r>
      <w:proofErr w:type="spellStart"/>
      <w:r w:rsidR="001912EF" w:rsidRPr="00ED4F39">
        <w:t>מַיִם</w:t>
      </w:r>
      <w:proofErr w:type="spellEnd"/>
      <w:r w:rsidR="001912EF">
        <w:t xml:space="preserve"> </w:t>
      </w:r>
      <w:proofErr w:type="spellStart"/>
      <w:r w:rsidR="001912EF">
        <w:rPr>
          <w:i/>
          <w:iCs/>
        </w:rPr>
        <w:t>hashamaïm</w:t>
      </w:r>
      <w:proofErr w:type="spellEnd"/>
      <w:r w:rsidR="001912EF">
        <w:t xml:space="preserve">, « les cieux »). </w:t>
      </w:r>
      <w:r w:rsidR="00F30FEB">
        <w:t>L</w:t>
      </w:r>
      <w:r w:rsidR="0047581F">
        <w:t xml:space="preserve">e texte semble, comme </w:t>
      </w:r>
      <w:r w:rsidR="00F30FEB">
        <w:t>« </w:t>
      </w:r>
      <w:r w:rsidR="0047581F">
        <w:t>dieux</w:t>
      </w:r>
      <w:r w:rsidR="00F30FEB">
        <w:t> »</w:t>
      </w:r>
      <w:r w:rsidR="0047581F">
        <w:t xml:space="preserve"> dans ce passage, dans un processus d’émergence, de naissance. D’abord suite de mots s’engendrant mutuellement (</w:t>
      </w:r>
      <w:r w:rsidR="0047581F">
        <w:rPr>
          <w:i/>
          <w:iCs/>
        </w:rPr>
        <w:t>Genèse</w:t>
      </w:r>
      <w:r w:rsidR="0047581F">
        <w:t xml:space="preserve"> 1, 1), il juxtapose des termes et expressions (</w:t>
      </w:r>
      <w:r w:rsidR="0047581F">
        <w:rPr>
          <w:i/>
          <w:iCs/>
        </w:rPr>
        <w:t>Genèse</w:t>
      </w:r>
      <w:r w:rsidR="0047581F">
        <w:t xml:space="preserve"> 1, 2), avant qu’un lien apparaisse entre des mots et le réel (</w:t>
      </w:r>
      <w:r w:rsidR="0047581F">
        <w:rPr>
          <w:i/>
          <w:iCs/>
        </w:rPr>
        <w:t>Genèse</w:t>
      </w:r>
      <w:r w:rsidR="0047581F">
        <w:t xml:space="preserve"> 1, 4)</w:t>
      </w:r>
      <w:r w:rsidR="0047581F">
        <w:rPr>
          <w:rStyle w:val="Appelnotedebasdep"/>
        </w:rPr>
        <w:footnoteReference w:id="40"/>
      </w:r>
      <w:r w:rsidR="0047581F">
        <w:t xml:space="preserve">. </w:t>
      </w:r>
      <w:r w:rsidR="00F30FEB">
        <w:t xml:space="preserve">La nuit de </w:t>
      </w:r>
      <w:r w:rsidR="00F30FEB">
        <w:rPr>
          <w:i/>
          <w:iCs/>
        </w:rPr>
        <w:t>Genèse</w:t>
      </w:r>
      <w:r w:rsidR="00F30FEB">
        <w:t xml:space="preserve"> 1, 1-5 est aussi celle de la naissance du texte.</w:t>
      </w:r>
    </w:p>
    <w:p w14:paraId="5DCDF098" w14:textId="18A0B547" w:rsidR="0047581F" w:rsidRDefault="0047581F" w:rsidP="00AD04DA">
      <w:r>
        <w:tab/>
        <w:t xml:space="preserve">En </w:t>
      </w:r>
      <w:r>
        <w:rPr>
          <w:i/>
          <w:iCs/>
        </w:rPr>
        <w:t>Genèse</w:t>
      </w:r>
      <w:r>
        <w:t xml:space="preserve"> 1, 1-5, le territoire de la nuit </w:t>
      </w:r>
      <w:r w:rsidR="00F30FEB">
        <w:t>apparaît ainsi</w:t>
      </w:r>
      <w:r>
        <w:t xml:space="preserve"> comme un </w:t>
      </w:r>
      <w:r>
        <w:rPr>
          <w:i/>
          <w:iCs/>
        </w:rPr>
        <w:t>presque</w:t>
      </w:r>
      <w:r>
        <w:t xml:space="preserve">. </w:t>
      </w:r>
      <w:r w:rsidR="000156B9">
        <w:t xml:space="preserve">La nuit est </w:t>
      </w:r>
      <w:r w:rsidR="000156B9">
        <w:rPr>
          <w:i/>
          <w:iCs/>
        </w:rPr>
        <w:t xml:space="preserve">presque </w:t>
      </w:r>
      <w:r w:rsidR="000156B9">
        <w:t xml:space="preserve">la noirceur, </w:t>
      </w:r>
      <w:r w:rsidR="000156B9">
        <w:rPr>
          <w:i/>
          <w:iCs/>
        </w:rPr>
        <w:t>presque</w:t>
      </w:r>
      <w:r w:rsidR="000156B9">
        <w:t xml:space="preserve"> le vide ; </w:t>
      </w:r>
      <w:r w:rsidR="000156B9">
        <w:rPr>
          <w:i/>
          <w:iCs/>
        </w:rPr>
        <w:t>presque</w:t>
      </w:r>
      <w:r w:rsidR="000156B9">
        <w:t xml:space="preserve"> la présence, </w:t>
      </w:r>
      <w:r w:rsidR="000156B9">
        <w:rPr>
          <w:i/>
          <w:iCs/>
        </w:rPr>
        <w:t>presque</w:t>
      </w:r>
      <w:r w:rsidR="000156B9">
        <w:t xml:space="preserve"> l’absence donc </w:t>
      </w:r>
      <w:r w:rsidR="000156B9">
        <w:rPr>
          <w:i/>
          <w:iCs/>
        </w:rPr>
        <w:t>presque</w:t>
      </w:r>
      <w:r w:rsidR="000156B9">
        <w:t xml:space="preserve"> la naissance, mais aussi, </w:t>
      </w:r>
      <w:r w:rsidR="00F30FEB">
        <w:t>à l’inverse,</w:t>
      </w:r>
      <w:r w:rsidR="000156B9">
        <w:t xml:space="preserve"> </w:t>
      </w:r>
      <w:r w:rsidR="000156B9">
        <w:rPr>
          <w:i/>
          <w:iCs/>
        </w:rPr>
        <w:t>presque</w:t>
      </w:r>
      <w:r w:rsidR="000156B9">
        <w:t xml:space="preserve"> la mort ; </w:t>
      </w:r>
      <w:r w:rsidR="000156B9">
        <w:rPr>
          <w:i/>
          <w:iCs/>
        </w:rPr>
        <w:t>presque</w:t>
      </w:r>
      <w:r w:rsidR="000156B9">
        <w:t xml:space="preserve"> l’identité et donc un territoire d’êtres en émergence ; </w:t>
      </w:r>
      <w:r w:rsidR="000156B9">
        <w:rPr>
          <w:i/>
          <w:iCs/>
        </w:rPr>
        <w:t>presque</w:t>
      </w:r>
      <w:r w:rsidR="000156B9">
        <w:t xml:space="preserve"> un sens et donc un territoire de textes à leur commencement. Cette caractérisation de la nuit par le </w:t>
      </w:r>
      <w:r w:rsidR="000156B9">
        <w:rPr>
          <w:i/>
          <w:iCs/>
        </w:rPr>
        <w:t>presque</w:t>
      </w:r>
      <w:r w:rsidR="000156B9">
        <w:t xml:space="preserve"> permet de proposer que sa poétique, son mouvement propre est celui de la tension créée par ces </w:t>
      </w:r>
      <w:r w:rsidR="000156B9" w:rsidRPr="00F30FEB">
        <w:rPr>
          <w:i/>
          <w:iCs/>
        </w:rPr>
        <w:t>proximités</w:t>
      </w:r>
      <w:r w:rsidR="000156B9">
        <w:t xml:space="preserve"> : la nuit est en tension vers le noir, en tension vers la présence, en tension vers l’absence, en tension vers une sens et vers une identité. Ces tensions apparaissent également selon moi dans les trois autres textes que j’ai retenus comme corpus. Je présenterai ici successivement les façons dont existent chez eux, premièrement la nuit comme </w:t>
      </w:r>
      <w:r w:rsidR="000156B9">
        <w:rPr>
          <w:i/>
          <w:iCs/>
        </w:rPr>
        <w:t xml:space="preserve">presque </w:t>
      </w:r>
      <w:r w:rsidR="000156B9">
        <w:t xml:space="preserve">naissance et </w:t>
      </w:r>
      <w:r w:rsidR="000156B9">
        <w:rPr>
          <w:i/>
          <w:iCs/>
        </w:rPr>
        <w:t>presque</w:t>
      </w:r>
      <w:r w:rsidR="000156B9">
        <w:t xml:space="preserve"> mort ; deuxièmement la nuit comme tension vers une identité ; troisièmement la nuit comme connaissance, en montrant que celle-ci est présentée, dans les textes, comme </w:t>
      </w:r>
      <w:r w:rsidR="00F30FEB">
        <w:t>conjointes</w:t>
      </w:r>
      <w:r w:rsidR="000156B9">
        <w:t xml:space="preserve"> à la naissance et à l’identité.</w:t>
      </w:r>
    </w:p>
    <w:p w14:paraId="47F8038C" w14:textId="77777777" w:rsidR="000156B9" w:rsidRDefault="000156B9" w:rsidP="00AD04DA"/>
    <w:p w14:paraId="5536FF8F" w14:textId="60378B7B" w:rsidR="000156B9" w:rsidRPr="000156B9" w:rsidRDefault="000156B9" w:rsidP="000156B9">
      <w:pPr>
        <w:pStyle w:val="Paragraphedeliste"/>
        <w:numPr>
          <w:ilvl w:val="0"/>
          <w:numId w:val="36"/>
        </w:numPr>
        <w:rPr>
          <w:b/>
          <w:bCs/>
        </w:rPr>
      </w:pPr>
      <w:r>
        <w:rPr>
          <w:b/>
          <w:bCs/>
        </w:rPr>
        <w:t xml:space="preserve">La nuit comme </w:t>
      </w:r>
      <w:r>
        <w:rPr>
          <w:b/>
          <w:bCs/>
          <w:i/>
          <w:iCs/>
        </w:rPr>
        <w:t xml:space="preserve">presque </w:t>
      </w:r>
      <w:r>
        <w:rPr>
          <w:b/>
          <w:bCs/>
        </w:rPr>
        <w:t xml:space="preserve">naissance et </w:t>
      </w:r>
      <w:r>
        <w:rPr>
          <w:b/>
          <w:bCs/>
          <w:i/>
          <w:iCs/>
        </w:rPr>
        <w:t>presque</w:t>
      </w:r>
      <w:r>
        <w:rPr>
          <w:b/>
          <w:bCs/>
        </w:rPr>
        <w:t xml:space="preserve"> mort</w:t>
      </w:r>
    </w:p>
    <w:p w14:paraId="2D584F1B" w14:textId="77777777" w:rsidR="000862F6" w:rsidRDefault="000862F6" w:rsidP="000862F6"/>
    <w:p w14:paraId="16AB7009" w14:textId="205A07D4" w:rsidR="00CF4F5E" w:rsidRDefault="00421791" w:rsidP="000862F6">
      <w:r>
        <w:tab/>
        <w:t xml:space="preserve">Tout comme la nuit était, en </w:t>
      </w:r>
      <w:r>
        <w:rPr>
          <w:i/>
          <w:iCs/>
        </w:rPr>
        <w:t>Genèse</w:t>
      </w:r>
      <w:r>
        <w:t xml:space="preserve"> 1, le lieu d’une </w:t>
      </w:r>
      <w:r>
        <w:rPr>
          <w:i/>
          <w:iCs/>
        </w:rPr>
        <w:t xml:space="preserve">presque </w:t>
      </w:r>
      <w:r>
        <w:t>naissance de dieux, il est question</w:t>
      </w:r>
      <w:r w:rsidR="00F30FEB" w:rsidRPr="00F30FEB">
        <w:t xml:space="preserve"> </w:t>
      </w:r>
      <w:r w:rsidR="00F30FEB">
        <w:t xml:space="preserve">d’une </w:t>
      </w:r>
      <w:r w:rsidR="00F30FEB">
        <w:rPr>
          <w:i/>
          <w:iCs/>
        </w:rPr>
        <w:t>presque</w:t>
      </w:r>
      <w:r w:rsidR="00F30FEB">
        <w:t xml:space="preserve"> naissance</w:t>
      </w:r>
      <w:r>
        <w:t xml:space="preserve"> dans l’entretien </w:t>
      </w:r>
      <w:proofErr w:type="spellStart"/>
      <w:r w:rsidRPr="00421791">
        <w:t>νυκτός</w:t>
      </w:r>
      <w:proofErr w:type="spellEnd"/>
      <w:r>
        <w:t xml:space="preserve">, </w:t>
      </w:r>
      <w:proofErr w:type="spellStart"/>
      <w:r>
        <w:rPr>
          <w:i/>
          <w:iCs/>
        </w:rPr>
        <w:t>nyktos</w:t>
      </w:r>
      <w:proofErr w:type="spellEnd"/>
      <w:r>
        <w:t xml:space="preserve"> « de nuit</w:t>
      </w:r>
      <w:r>
        <w:rPr>
          <w:rStyle w:val="Appelnotedebasdep"/>
        </w:rPr>
        <w:footnoteReference w:id="41"/>
      </w:r>
      <w:r>
        <w:t xml:space="preserve"> » </w:t>
      </w:r>
      <w:r w:rsidR="00F30FEB">
        <w:t>entre</w:t>
      </w:r>
      <w:r>
        <w:t xml:space="preserve"> Jésus et Nicodème, dans l’</w:t>
      </w:r>
      <w:r>
        <w:rPr>
          <w:i/>
          <w:iCs/>
        </w:rPr>
        <w:t>Évangile selon Jean</w:t>
      </w:r>
      <w:r>
        <w:t xml:space="preserve">. Jésus évoque </w:t>
      </w:r>
      <w:r w:rsidR="00F30FEB">
        <w:t>le fait de naître</w:t>
      </w:r>
      <w:r>
        <w:t xml:space="preserve"> : </w:t>
      </w:r>
      <w:r w:rsidRPr="00421791">
        <w:t>Ἀπ</w:t>
      </w:r>
      <w:proofErr w:type="spellStart"/>
      <w:r w:rsidRPr="00421791">
        <w:t>εκρίθη</w:t>
      </w:r>
      <w:proofErr w:type="spellEnd"/>
      <w:r w:rsidRPr="00421791">
        <w:t xml:space="preserve"> </w:t>
      </w:r>
      <w:proofErr w:type="spellStart"/>
      <w:r w:rsidRPr="00421791">
        <w:t>Ἰησοῦς</w:t>
      </w:r>
      <w:proofErr w:type="spellEnd"/>
      <w:r w:rsidRPr="00421791">
        <w:t xml:space="preserve"> καὶ </w:t>
      </w:r>
      <w:proofErr w:type="spellStart"/>
      <w:r w:rsidRPr="00421791">
        <w:t>εἶ</w:t>
      </w:r>
      <w:proofErr w:type="spellEnd"/>
      <w:r w:rsidRPr="00421791">
        <w:t>π</w:t>
      </w:r>
      <w:proofErr w:type="spellStart"/>
      <w:r w:rsidRPr="00421791">
        <w:t>εν</w:t>
      </w:r>
      <w:proofErr w:type="spellEnd"/>
      <w:r w:rsidRPr="00421791">
        <w:t xml:space="preserve"> α</w:t>
      </w:r>
      <w:proofErr w:type="spellStart"/>
      <w:r w:rsidRPr="00421791">
        <w:t>ὐτῷ</w:t>
      </w:r>
      <w:proofErr w:type="spellEnd"/>
      <w:r w:rsidRPr="00421791">
        <w:t xml:space="preserve"> · </w:t>
      </w:r>
      <w:proofErr w:type="spellStart"/>
      <w:r w:rsidRPr="00421791">
        <w:t>Ἀμὴν</w:t>
      </w:r>
      <w:proofErr w:type="spellEnd"/>
      <w:r w:rsidRPr="00421791">
        <w:t xml:space="preserve"> </w:t>
      </w:r>
      <w:proofErr w:type="spellStart"/>
      <w:r w:rsidRPr="00421791">
        <w:t>ἀμὴν</w:t>
      </w:r>
      <w:proofErr w:type="spellEnd"/>
      <w:r w:rsidRPr="00421791">
        <w:t xml:space="preserve"> </w:t>
      </w:r>
      <w:proofErr w:type="spellStart"/>
      <w:r w:rsidRPr="00421791">
        <w:t>λέγω</w:t>
      </w:r>
      <w:proofErr w:type="spellEnd"/>
      <w:r w:rsidRPr="00421791">
        <w:t xml:space="preserve"> </w:t>
      </w:r>
      <w:proofErr w:type="spellStart"/>
      <w:r w:rsidRPr="00421791">
        <w:t>σοι</w:t>
      </w:r>
      <w:proofErr w:type="spellEnd"/>
      <w:r w:rsidRPr="00421791">
        <w:t xml:space="preserve">, </w:t>
      </w:r>
      <w:proofErr w:type="spellStart"/>
      <w:r w:rsidRPr="00421791">
        <w:t>ἐὰν</w:t>
      </w:r>
      <w:proofErr w:type="spellEnd"/>
      <w:r w:rsidRPr="00421791">
        <w:t xml:space="preserve"> </w:t>
      </w:r>
      <w:proofErr w:type="spellStart"/>
      <w:r w:rsidRPr="00421791">
        <w:t>μή</w:t>
      </w:r>
      <w:proofErr w:type="spellEnd"/>
      <w:r w:rsidRPr="00421791">
        <w:t xml:space="preserve"> </w:t>
      </w:r>
      <w:proofErr w:type="spellStart"/>
      <w:r w:rsidRPr="00421791">
        <w:t>τις</w:t>
      </w:r>
      <w:proofErr w:type="spellEnd"/>
      <w:r w:rsidRPr="00421791">
        <w:t xml:space="preserve"> </w:t>
      </w:r>
      <w:proofErr w:type="spellStart"/>
      <w:r w:rsidRPr="00421791">
        <w:t>γεννηθῇ</w:t>
      </w:r>
      <w:proofErr w:type="spellEnd"/>
      <w:r w:rsidRPr="00421791">
        <w:t xml:space="preserve"> </w:t>
      </w:r>
      <w:proofErr w:type="spellStart"/>
      <w:r w:rsidRPr="00421791">
        <w:t>ἄνωθεν</w:t>
      </w:r>
      <w:proofErr w:type="spellEnd"/>
      <w:r w:rsidRPr="00421791">
        <w:t xml:space="preserve">, </w:t>
      </w:r>
      <w:proofErr w:type="spellStart"/>
      <w:r w:rsidRPr="00421791">
        <w:t>οὐ</w:t>
      </w:r>
      <w:proofErr w:type="spellEnd"/>
      <w:r w:rsidRPr="00421791">
        <w:t xml:space="preserve"> </w:t>
      </w:r>
      <w:proofErr w:type="spellStart"/>
      <w:r w:rsidRPr="00421791">
        <w:t>δύν</w:t>
      </w:r>
      <w:proofErr w:type="spellEnd"/>
      <w:r w:rsidRPr="00421791">
        <w:t xml:space="preserve">αται </w:t>
      </w:r>
      <w:proofErr w:type="spellStart"/>
      <w:r w:rsidRPr="00421791">
        <w:t>ἰδεῖν</w:t>
      </w:r>
      <w:proofErr w:type="spellEnd"/>
      <w:r w:rsidRPr="00421791">
        <w:t xml:space="preserve"> </w:t>
      </w:r>
      <w:proofErr w:type="spellStart"/>
      <w:r w:rsidRPr="00421791">
        <w:t>τὴν</w:t>
      </w:r>
      <w:proofErr w:type="spellEnd"/>
      <w:r w:rsidRPr="00421791">
        <w:t xml:space="preserve"> βα</w:t>
      </w:r>
      <w:proofErr w:type="spellStart"/>
      <w:r w:rsidRPr="00421791">
        <w:t>σιλεί</w:t>
      </w:r>
      <w:proofErr w:type="spellEnd"/>
      <w:r w:rsidRPr="00421791">
        <w:t xml:space="preserve">αν </w:t>
      </w:r>
      <w:proofErr w:type="spellStart"/>
      <w:r w:rsidRPr="00421791">
        <w:t>τοῦ</w:t>
      </w:r>
      <w:proofErr w:type="spellEnd"/>
      <w:r w:rsidRPr="00421791">
        <w:t xml:space="preserve"> </w:t>
      </w:r>
      <w:proofErr w:type="spellStart"/>
      <w:r w:rsidRPr="00421791">
        <w:t>θεοῦ</w:t>
      </w:r>
      <w:proofErr w:type="spellEnd"/>
      <w:r w:rsidRPr="00421791">
        <w:t>.</w:t>
      </w:r>
      <w:r>
        <w:t xml:space="preserve"> « Jésus répondit et lui dit : </w:t>
      </w:r>
      <w:r w:rsidRPr="00421791">
        <w:t xml:space="preserve">“Amen, amen je te le dis : </w:t>
      </w:r>
      <w:r>
        <w:t>si quelqu’un ne naît pas d’en haut, il ne peut pas voir la royauté de Dieu.</w:t>
      </w:r>
      <w:r w:rsidRPr="00421791">
        <w:t>”</w:t>
      </w:r>
      <w:r>
        <w:t xml:space="preserve"> » Mais l’adverbe </w:t>
      </w:r>
      <w:proofErr w:type="spellStart"/>
      <w:r w:rsidRPr="00421791">
        <w:t>ἄνωθεν</w:t>
      </w:r>
      <w:proofErr w:type="spellEnd"/>
      <w:r w:rsidR="008C00D8">
        <w:t xml:space="preserve">, </w:t>
      </w:r>
      <w:proofErr w:type="spellStart"/>
      <w:r w:rsidR="008C00D8">
        <w:rPr>
          <w:i/>
          <w:iCs/>
        </w:rPr>
        <w:t>anôthén</w:t>
      </w:r>
      <w:proofErr w:type="spellEnd"/>
      <w:r>
        <w:t xml:space="preserve"> « d’en haut » éloigne cette naissance d’une naissance biologique</w:t>
      </w:r>
      <w:r w:rsidR="00F30FEB">
        <w:t xml:space="preserve"> et l’inscrit ainsi dans une proximité de la </w:t>
      </w:r>
      <w:r w:rsidR="00F30FEB">
        <w:lastRenderedPageBreak/>
        <w:t>naissance</w:t>
      </w:r>
      <w:r>
        <w:t xml:space="preserve">. La réplique de Nicodème marque encore plus l’éloignement (le </w:t>
      </w:r>
      <w:r>
        <w:rPr>
          <w:i/>
          <w:iCs/>
        </w:rPr>
        <w:t>presque</w:t>
      </w:r>
      <w:r>
        <w:t xml:space="preserve">) de cette naissance par rapport à une naissance humaine : </w:t>
      </w:r>
      <w:proofErr w:type="spellStart"/>
      <w:r w:rsidR="00625C22" w:rsidRPr="00625C22">
        <w:t>Λέγει</w:t>
      </w:r>
      <w:proofErr w:type="spellEnd"/>
      <w:r w:rsidR="00625C22" w:rsidRPr="00625C22">
        <w:t xml:space="preserve"> π</w:t>
      </w:r>
      <w:proofErr w:type="spellStart"/>
      <w:r w:rsidR="00625C22" w:rsidRPr="00625C22">
        <w:t>ρὸς</w:t>
      </w:r>
      <w:proofErr w:type="spellEnd"/>
      <w:r w:rsidR="00625C22" w:rsidRPr="00625C22">
        <w:t xml:space="preserve"> α</w:t>
      </w:r>
      <w:proofErr w:type="spellStart"/>
      <w:r w:rsidR="00625C22" w:rsidRPr="00625C22">
        <w:t>ὐτὸν</w:t>
      </w:r>
      <w:proofErr w:type="spellEnd"/>
      <w:r w:rsidR="00625C22" w:rsidRPr="00625C22">
        <w:t xml:space="preserve"> [ὁ] </w:t>
      </w:r>
      <w:proofErr w:type="spellStart"/>
      <w:r w:rsidR="00625C22" w:rsidRPr="00625C22">
        <w:t>Νικόδημος</w:t>
      </w:r>
      <w:proofErr w:type="spellEnd"/>
      <w:r w:rsidR="00625C22" w:rsidRPr="00625C22">
        <w:t xml:space="preserve"> · </w:t>
      </w:r>
      <w:proofErr w:type="spellStart"/>
      <w:r w:rsidR="00625C22" w:rsidRPr="00625C22">
        <w:t>Πῶς</w:t>
      </w:r>
      <w:proofErr w:type="spellEnd"/>
      <w:r w:rsidR="00625C22" w:rsidRPr="00625C22">
        <w:t xml:space="preserve"> </w:t>
      </w:r>
      <w:proofErr w:type="spellStart"/>
      <w:r w:rsidR="00625C22" w:rsidRPr="00625C22">
        <w:t>δύν</w:t>
      </w:r>
      <w:proofErr w:type="spellEnd"/>
      <w:r w:rsidR="00625C22" w:rsidRPr="00625C22">
        <w:t xml:space="preserve">αται </w:t>
      </w:r>
      <w:proofErr w:type="spellStart"/>
      <w:r w:rsidR="00625C22" w:rsidRPr="00625C22">
        <w:t>ἄνθρω</w:t>
      </w:r>
      <w:proofErr w:type="spellEnd"/>
      <w:r w:rsidR="00625C22" w:rsidRPr="00625C22">
        <w:t>π</w:t>
      </w:r>
      <w:proofErr w:type="spellStart"/>
      <w:r w:rsidR="00625C22" w:rsidRPr="00625C22">
        <w:t>ος</w:t>
      </w:r>
      <w:proofErr w:type="spellEnd"/>
      <w:r w:rsidR="00625C22" w:rsidRPr="00625C22">
        <w:t xml:space="preserve"> </w:t>
      </w:r>
      <w:proofErr w:type="spellStart"/>
      <w:r w:rsidR="00625C22" w:rsidRPr="00625C22">
        <w:t>γεννηθῆν</w:t>
      </w:r>
      <w:proofErr w:type="spellEnd"/>
      <w:r w:rsidR="00625C22" w:rsidRPr="00625C22">
        <w:t xml:space="preserve">αι </w:t>
      </w:r>
      <w:proofErr w:type="spellStart"/>
      <w:r w:rsidR="00625C22" w:rsidRPr="00625C22">
        <w:t>γέρων</w:t>
      </w:r>
      <w:proofErr w:type="spellEnd"/>
      <w:r w:rsidR="00625C22" w:rsidRPr="00625C22">
        <w:t xml:space="preserve"> </w:t>
      </w:r>
      <w:proofErr w:type="spellStart"/>
      <w:r w:rsidR="00625C22" w:rsidRPr="00625C22">
        <w:t>ὤν</w:t>
      </w:r>
      <w:proofErr w:type="spellEnd"/>
      <w:r w:rsidR="009054DB">
        <w:t xml:space="preserve"> </w:t>
      </w:r>
      <w:r w:rsidR="00625C22" w:rsidRPr="00625C22">
        <w:t xml:space="preserve">; </w:t>
      </w:r>
      <w:proofErr w:type="spellStart"/>
      <w:r w:rsidR="00625C22" w:rsidRPr="00625C22">
        <w:t>Μὴ</w:t>
      </w:r>
      <w:proofErr w:type="spellEnd"/>
      <w:r w:rsidR="00625C22" w:rsidRPr="00625C22">
        <w:t xml:space="preserve"> </w:t>
      </w:r>
      <w:proofErr w:type="spellStart"/>
      <w:r w:rsidR="00625C22" w:rsidRPr="00625C22">
        <w:t>δύν</w:t>
      </w:r>
      <w:proofErr w:type="spellEnd"/>
      <w:r w:rsidR="00625C22" w:rsidRPr="00625C22">
        <w:t xml:space="preserve">αται </w:t>
      </w:r>
      <w:proofErr w:type="spellStart"/>
      <w:r w:rsidR="00625C22" w:rsidRPr="00625C22">
        <w:t>εἰς</w:t>
      </w:r>
      <w:proofErr w:type="spellEnd"/>
      <w:r w:rsidR="00625C22" w:rsidRPr="00625C22">
        <w:t xml:space="preserve"> </w:t>
      </w:r>
      <w:proofErr w:type="spellStart"/>
      <w:r w:rsidR="00625C22" w:rsidRPr="00625C22">
        <w:t>τὴν</w:t>
      </w:r>
      <w:proofErr w:type="spellEnd"/>
      <w:r w:rsidR="00625C22" w:rsidRPr="00625C22">
        <w:t xml:space="preserve"> </w:t>
      </w:r>
      <w:proofErr w:type="spellStart"/>
      <w:r w:rsidR="00625C22" w:rsidRPr="00625C22">
        <w:t>κοιλί</w:t>
      </w:r>
      <w:proofErr w:type="spellEnd"/>
      <w:r w:rsidR="00625C22" w:rsidRPr="00625C22">
        <w:t xml:space="preserve">αν </w:t>
      </w:r>
      <w:proofErr w:type="spellStart"/>
      <w:r w:rsidR="00625C22" w:rsidRPr="00625C22">
        <w:t>τῆς</w:t>
      </w:r>
      <w:proofErr w:type="spellEnd"/>
      <w:r w:rsidR="00625C22" w:rsidRPr="00625C22">
        <w:t xml:space="preserve"> </w:t>
      </w:r>
      <w:proofErr w:type="spellStart"/>
      <w:r w:rsidR="00625C22" w:rsidRPr="00625C22">
        <w:t>μητρὸς</w:t>
      </w:r>
      <w:proofErr w:type="spellEnd"/>
      <w:r w:rsidR="00625C22" w:rsidRPr="00625C22">
        <w:t xml:space="preserve"> α</w:t>
      </w:r>
      <w:proofErr w:type="spellStart"/>
      <w:r w:rsidR="00625C22" w:rsidRPr="00625C22">
        <w:t>ὐτοῦ</w:t>
      </w:r>
      <w:proofErr w:type="spellEnd"/>
      <w:r w:rsidR="00625C22" w:rsidRPr="00625C22">
        <w:t xml:space="preserve"> </w:t>
      </w:r>
      <w:proofErr w:type="spellStart"/>
      <w:r w:rsidR="00625C22" w:rsidRPr="00625C22">
        <w:t>δεύτερον</w:t>
      </w:r>
      <w:proofErr w:type="spellEnd"/>
      <w:r w:rsidR="00625C22" w:rsidRPr="00625C22">
        <w:t xml:space="preserve"> </w:t>
      </w:r>
      <w:proofErr w:type="spellStart"/>
      <w:r w:rsidR="00625C22" w:rsidRPr="00625C22">
        <w:t>εἰσελθεῖν</w:t>
      </w:r>
      <w:proofErr w:type="spellEnd"/>
      <w:r w:rsidR="00625C22" w:rsidRPr="00625C22">
        <w:t xml:space="preserve"> καὶ </w:t>
      </w:r>
      <w:proofErr w:type="spellStart"/>
      <w:r w:rsidR="00625C22" w:rsidRPr="00625C22">
        <w:t>γεννηθῆν</w:t>
      </w:r>
      <w:proofErr w:type="spellEnd"/>
      <w:r w:rsidR="00625C22" w:rsidRPr="00625C22">
        <w:t>αι</w:t>
      </w:r>
      <w:r w:rsidR="00625C22">
        <w:t xml:space="preserve"> </w:t>
      </w:r>
      <w:r w:rsidR="00625C22" w:rsidRPr="00625C22">
        <w:t>;</w:t>
      </w:r>
      <w:r w:rsidR="00625C22">
        <w:t xml:space="preserve"> « Nicodème lui dit : </w:t>
      </w:r>
      <w:r w:rsidR="009054DB" w:rsidRPr="009054DB">
        <w:t>“</w:t>
      </w:r>
      <w:r w:rsidR="009054DB">
        <w:t>Comment un Homme peut-il naître en étant vieux ? Peut-il donc entrer dans le ventre de sa mère une seconde fois et naître une seconde fois ?</w:t>
      </w:r>
      <w:r w:rsidR="009054DB" w:rsidRPr="009054DB">
        <w:t>”</w:t>
      </w:r>
      <w:r w:rsidR="009054DB">
        <w:rPr>
          <w:rStyle w:val="Appelnotedebasdep"/>
        </w:rPr>
        <w:footnoteReference w:id="42"/>
      </w:r>
      <w:r w:rsidR="009054DB">
        <w:t xml:space="preserve"> » </w:t>
      </w:r>
      <w:r w:rsidR="00F30FEB">
        <w:t>L</w:t>
      </w:r>
      <w:r w:rsidR="008C00D8">
        <w:t xml:space="preserve">’adverbe introduit par Jésus, </w:t>
      </w:r>
      <w:proofErr w:type="spellStart"/>
      <w:r w:rsidR="008C00D8" w:rsidRPr="00421791">
        <w:t>ἄνωθεν</w:t>
      </w:r>
      <w:proofErr w:type="spellEnd"/>
      <w:r w:rsidR="008C00D8">
        <w:t xml:space="preserve">, </w:t>
      </w:r>
      <w:proofErr w:type="spellStart"/>
      <w:r w:rsidR="008C00D8">
        <w:rPr>
          <w:i/>
          <w:iCs/>
        </w:rPr>
        <w:t>anôthén</w:t>
      </w:r>
      <w:proofErr w:type="spellEnd"/>
      <w:r w:rsidR="008C00D8">
        <w:t xml:space="preserve"> « d’en haut » peut aussi rapprocher cette presque naissance d’une presque mort. La verticalité qu’elle implique trouve </w:t>
      </w:r>
      <w:r w:rsidR="00F30FEB">
        <w:t>en effet</w:t>
      </w:r>
      <w:r w:rsidR="008C00D8">
        <w:t xml:space="preserve"> un écho un peu plus loin dans le chapitre, dans un verset qui évoque la crucifixion à venir de Jésus : </w:t>
      </w:r>
      <w:r w:rsidR="00FD528B" w:rsidRPr="00FD528B">
        <w:t>Καὶ κα</w:t>
      </w:r>
      <w:proofErr w:type="spellStart"/>
      <w:r w:rsidR="00FD528B" w:rsidRPr="00FD528B">
        <w:t>θὼς</w:t>
      </w:r>
      <w:proofErr w:type="spellEnd"/>
      <w:r w:rsidR="00FD528B" w:rsidRPr="00FD528B">
        <w:t xml:space="preserve"> </w:t>
      </w:r>
      <w:proofErr w:type="spellStart"/>
      <w:r w:rsidR="00FD528B" w:rsidRPr="00FD528B">
        <w:t>Μωϋσῆς</w:t>
      </w:r>
      <w:proofErr w:type="spellEnd"/>
      <w:r w:rsidR="00FD528B" w:rsidRPr="00FD528B">
        <w:t xml:space="preserve"> </w:t>
      </w:r>
      <w:proofErr w:type="spellStart"/>
      <w:r w:rsidR="00FD528B" w:rsidRPr="00FD528B">
        <w:t>ὕψωσεν</w:t>
      </w:r>
      <w:proofErr w:type="spellEnd"/>
      <w:r w:rsidR="00FD528B" w:rsidRPr="00FD528B">
        <w:t xml:space="preserve"> </w:t>
      </w:r>
      <w:proofErr w:type="spellStart"/>
      <w:r w:rsidR="00FD528B" w:rsidRPr="00FD528B">
        <w:t>τὸν</w:t>
      </w:r>
      <w:proofErr w:type="spellEnd"/>
      <w:r w:rsidR="00FD528B" w:rsidRPr="00FD528B">
        <w:t xml:space="preserve"> </w:t>
      </w:r>
      <w:proofErr w:type="spellStart"/>
      <w:r w:rsidR="00FD528B" w:rsidRPr="00FD528B">
        <w:t>ὄφιν</w:t>
      </w:r>
      <w:proofErr w:type="spellEnd"/>
      <w:r w:rsidR="00FD528B" w:rsidRPr="00FD528B">
        <w:t xml:space="preserve"> </w:t>
      </w:r>
      <w:proofErr w:type="spellStart"/>
      <w:r w:rsidR="00FD528B" w:rsidRPr="00FD528B">
        <w:t>ἐν</w:t>
      </w:r>
      <w:proofErr w:type="spellEnd"/>
      <w:r w:rsidR="00FD528B" w:rsidRPr="00FD528B">
        <w:t xml:space="preserve"> </w:t>
      </w:r>
      <w:proofErr w:type="spellStart"/>
      <w:r w:rsidR="00FD528B" w:rsidRPr="00FD528B">
        <w:t>τῇ</w:t>
      </w:r>
      <w:proofErr w:type="spellEnd"/>
      <w:r w:rsidR="00FD528B" w:rsidRPr="00FD528B">
        <w:t xml:space="preserve"> </w:t>
      </w:r>
      <w:proofErr w:type="spellStart"/>
      <w:r w:rsidR="00FD528B" w:rsidRPr="00FD528B">
        <w:t>ἐρήμῳ</w:t>
      </w:r>
      <w:proofErr w:type="spellEnd"/>
      <w:r w:rsidR="00FD528B" w:rsidRPr="00FD528B">
        <w:t xml:space="preserve">, </w:t>
      </w:r>
      <w:proofErr w:type="spellStart"/>
      <w:r w:rsidR="00FD528B" w:rsidRPr="00FD528B">
        <w:t>οὕτως</w:t>
      </w:r>
      <w:proofErr w:type="spellEnd"/>
      <w:r w:rsidR="00FD528B" w:rsidRPr="00FD528B">
        <w:t xml:space="preserve"> </w:t>
      </w:r>
      <w:proofErr w:type="spellStart"/>
      <w:r w:rsidR="00FD528B" w:rsidRPr="00FD528B">
        <w:t>ὑψωθῆν</w:t>
      </w:r>
      <w:proofErr w:type="spellEnd"/>
      <w:r w:rsidR="00FD528B" w:rsidRPr="00FD528B">
        <w:t xml:space="preserve">αι </w:t>
      </w:r>
      <w:proofErr w:type="spellStart"/>
      <w:r w:rsidR="00FD528B" w:rsidRPr="00FD528B">
        <w:t>δεῖ</w:t>
      </w:r>
      <w:proofErr w:type="spellEnd"/>
      <w:r w:rsidR="00FD528B" w:rsidRPr="00FD528B">
        <w:t xml:space="preserve"> </w:t>
      </w:r>
      <w:proofErr w:type="spellStart"/>
      <w:r w:rsidR="00FD528B" w:rsidRPr="00FD528B">
        <w:t>τὸν</w:t>
      </w:r>
      <w:proofErr w:type="spellEnd"/>
      <w:r w:rsidR="00FD528B" w:rsidRPr="00FD528B">
        <w:t xml:space="preserve"> </w:t>
      </w:r>
      <w:proofErr w:type="spellStart"/>
      <w:r w:rsidR="00FD528B" w:rsidRPr="00FD528B">
        <w:t>υἱὸν</w:t>
      </w:r>
      <w:proofErr w:type="spellEnd"/>
      <w:r w:rsidR="00FD528B" w:rsidRPr="00FD528B">
        <w:t xml:space="preserve"> </w:t>
      </w:r>
      <w:proofErr w:type="spellStart"/>
      <w:r w:rsidR="00FD528B" w:rsidRPr="00FD528B">
        <w:t>τοῦ</w:t>
      </w:r>
      <w:proofErr w:type="spellEnd"/>
      <w:r w:rsidR="00FD528B" w:rsidRPr="00FD528B">
        <w:t xml:space="preserve"> </w:t>
      </w:r>
      <w:proofErr w:type="spellStart"/>
      <w:r w:rsidR="00FD528B" w:rsidRPr="00FD528B">
        <w:t>ἀνθρώ</w:t>
      </w:r>
      <w:proofErr w:type="spellEnd"/>
      <w:r w:rsidR="00FD528B" w:rsidRPr="00FD528B">
        <w:t>π</w:t>
      </w:r>
      <w:proofErr w:type="spellStart"/>
      <w:r w:rsidR="00FD528B" w:rsidRPr="00FD528B">
        <w:t>ου</w:t>
      </w:r>
      <w:proofErr w:type="spellEnd"/>
      <w:r w:rsidR="00FD528B">
        <w:t xml:space="preserve"> « Et de même que Moïse a élevé le serpent dans le désert, ainsi, il faut que le fils de l’Homme soit élevé</w:t>
      </w:r>
      <w:r w:rsidR="00FD528B">
        <w:rPr>
          <w:rStyle w:val="Appelnotedebasdep"/>
        </w:rPr>
        <w:footnoteReference w:id="43"/>
      </w:r>
      <w:r w:rsidR="00FD528B">
        <w:t>. »</w:t>
      </w:r>
    </w:p>
    <w:p w14:paraId="0B233F3E" w14:textId="16E87974" w:rsidR="00FD528B" w:rsidRDefault="00FD528B" w:rsidP="000862F6">
      <w:r>
        <w:tab/>
        <w:t xml:space="preserve">Dynamique de </w:t>
      </w:r>
      <w:r>
        <w:rPr>
          <w:i/>
          <w:iCs/>
        </w:rPr>
        <w:t xml:space="preserve">presque </w:t>
      </w:r>
      <w:r>
        <w:t xml:space="preserve">naissance et de </w:t>
      </w:r>
      <w:r>
        <w:rPr>
          <w:i/>
          <w:iCs/>
        </w:rPr>
        <w:t>presque</w:t>
      </w:r>
      <w:r>
        <w:t xml:space="preserve"> mort, la nuit est aussi </w:t>
      </w:r>
      <w:r w:rsidR="002C24C6">
        <w:t>ici une dynamique de</w:t>
      </w:r>
      <w:r>
        <w:t xml:space="preserve"> brouillage de l’identité. Ce n’est pas un hasard si Jésus parle soudain de lui comme s’il n’était plus lui-même</w:t>
      </w:r>
      <w:r w:rsidR="00F30FEB">
        <w:t xml:space="preserve"> : </w:t>
      </w:r>
      <w:r>
        <w:t xml:space="preserve">« il faut que </w:t>
      </w:r>
      <w:r w:rsidRPr="00FD528B">
        <w:rPr>
          <w:i/>
          <w:iCs/>
        </w:rPr>
        <w:t>le fils de l’Homme</w:t>
      </w:r>
      <w:r>
        <w:t xml:space="preserve"> soit élevé</w:t>
      </w:r>
      <w:r w:rsidR="00790E41">
        <w:rPr>
          <w:rStyle w:val="Appelnotedebasdep"/>
        </w:rPr>
        <w:footnoteReference w:id="44"/>
      </w:r>
      <w:r>
        <w:t> »</w:t>
      </w:r>
      <w:r w:rsidR="00790E41">
        <w:t xml:space="preserve"> – et non pas « il faut que je sois élevé » ; </w:t>
      </w:r>
      <w:proofErr w:type="spellStart"/>
      <w:r w:rsidR="00790E41" w:rsidRPr="00790E41">
        <w:t>Οὕτως</w:t>
      </w:r>
      <w:proofErr w:type="spellEnd"/>
      <w:r w:rsidR="00790E41" w:rsidRPr="00790E41">
        <w:t xml:space="preserve"> </w:t>
      </w:r>
      <w:proofErr w:type="spellStart"/>
      <w:r w:rsidR="00790E41" w:rsidRPr="00790E41">
        <w:t>γὰρ</w:t>
      </w:r>
      <w:proofErr w:type="spellEnd"/>
      <w:r w:rsidR="00790E41" w:rsidRPr="00790E41">
        <w:t xml:space="preserve"> </w:t>
      </w:r>
      <w:proofErr w:type="spellStart"/>
      <w:r w:rsidR="00790E41" w:rsidRPr="00790E41">
        <w:t>ἠγά</w:t>
      </w:r>
      <w:proofErr w:type="spellEnd"/>
      <w:r w:rsidR="00790E41" w:rsidRPr="00790E41">
        <w:t>π</w:t>
      </w:r>
      <w:proofErr w:type="spellStart"/>
      <w:r w:rsidR="00790E41" w:rsidRPr="00790E41">
        <w:t>ησεν</w:t>
      </w:r>
      <w:proofErr w:type="spellEnd"/>
      <w:r w:rsidR="00790E41" w:rsidRPr="00790E41">
        <w:t xml:space="preserve"> ὁ </w:t>
      </w:r>
      <w:proofErr w:type="spellStart"/>
      <w:r w:rsidR="00790E41" w:rsidRPr="00790E41">
        <w:t>θεὸς</w:t>
      </w:r>
      <w:proofErr w:type="spellEnd"/>
      <w:r w:rsidR="00790E41" w:rsidRPr="00790E41">
        <w:t xml:space="preserve"> </w:t>
      </w:r>
      <w:proofErr w:type="spellStart"/>
      <w:r w:rsidR="00790E41" w:rsidRPr="00790E41">
        <w:t>τὸν</w:t>
      </w:r>
      <w:proofErr w:type="spellEnd"/>
      <w:r w:rsidR="00790E41" w:rsidRPr="00790E41">
        <w:t xml:space="preserve"> </w:t>
      </w:r>
      <w:proofErr w:type="spellStart"/>
      <w:r w:rsidR="00790E41" w:rsidRPr="00790E41">
        <w:t>κόσμον</w:t>
      </w:r>
      <w:proofErr w:type="spellEnd"/>
      <w:r w:rsidR="00790E41" w:rsidRPr="00790E41">
        <w:t xml:space="preserve">, </w:t>
      </w:r>
      <w:proofErr w:type="spellStart"/>
      <w:r w:rsidR="00790E41" w:rsidRPr="00790E41">
        <w:t>ὥστε</w:t>
      </w:r>
      <w:proofErr w:type="spellEnd"/>
      <w:r w:rsidR="00790E41" w:rsidRPr="00790E41">
        <w:t xml:space="preserve"> </w:t>
      </w:r>
      <w:proofErr w:type="spellStart"/>
      <w:r w:rsidR="00790E41" w:rsidRPr="00790E41">
        <w:t>τὸν</w:t>
      </w:r>
      <w:proofErr w:type="spellEnd"/>
      <w:r w:rsidR="00790E41" w:rsidRPr="00790E41">
        <w:t xml:space="preserve"> </w:t>
      </w:r>
      <w:proofErr w:type="spellStart"/>
      <w:r w:rsidR="00790E41" w:rsidRPr="00790E41">
        <w:t>υἱὸν</w:t>
      </w:r>
      <w:proofErr w:type="spellEnd"/>
      <w:r w:rsidR="00790E41" w:rsidRPr="00790E41">
        <w:t xml:space="preserve"> </w:t>
      </w:r>
      <w:proofErr w:type="spellStart"/>
      <w:r w:rsidR="00790E41" w:rsidRPr="00790E41">
        <w:t>τὸν</w:t>
      </w:r>
      <w:proofErr w:type="spellEnd"/>
      <w:r w:rsidR="00790E41" w:rsidRPr="00790E41">
        <w:t xml:space="preserve"> </w:t>
      </w:r>
      <w:proofErr w:type="spellStart"/>
      <w:r w:rsidR="00790E41" w:rsidRPr="00790E41">
        <w:t>μονογενῆ</w:t>
      </w:r>
      <w:proofErr w:type="spellEnd"/>
      <w:r w:rsidR="00790E41" w:rsidRPr="00790E41">
        <w:t xml:space="preserve"> </w:t>
      </w:r>
      <w:proofErr w:type="spellStart"/>
      <w:r w:rsidR="00790E41" w:rsidRPr="00790E41">
        <w:t>ἔδωκεν</w:t>
      </w:r>
      <w:proofErr w:type="spellEnd"/>
      <w:r w:rsidR="00790E41">
        <w:t xml:space="preserve"> « En effet, Dieu a tellement aimé l’univers qu’il a donné son fils unique</w:t>
      </w:r>
      <w:r w:rsidR="00790E41">
        <w:rPr>
          <w:rStyle w:val="Appelnotedebasdep"/>
        </w:rPr>
        <w:footnoteReference w:id="45"/>
      </w:r>
      <w:r w:rsidR="00790E41">
        <w:t>. » – et non pas « moi, son fils unique »</w:t>
      </w:r>
      <w:r w:rsidR="00F30FEB">
        <w:t>.</w:t>
      </w:r>
    </w:p>
    <w:p w14:paraId="17A73A4D" w14:textId="77777777" w:rsidR="00405EA5" w:rsidRDefault="00405EA5" w:rsidP="000862F6"/>
    <w:p w14:paraId="5CF2DF99" w14:textId="50CA830D" w:rsidR="00405EA5" w:rsidRDefault="00405EA5" w:rsidP="00405EA5">
      <w:pPr>
        <w:pStyle w:val="Paragraphedeliste"/>
        <w:numPr>
          <w:ilvl w:val="0"/>
          <w:numId w:val="36"/>
        </w:numPr>
        <w:rPr>
          <w:b/>
          <w:bCs/>
        </w:rPr>
      </w:pPr>
      <w:r>
        <w:rPr>
          <w:b/>
          <w:bCs/>
        </w:rPr>
        <w:t>La nuit comme tension vers l’identité</w:t>
      </w:r>
    </w:p>
    <w:p w14:paraId="51E10D35" w14:textId="77777777" w:rsidR="00405EA5" w:rsidRPr="00405EA5" w:rsidRDefault="00405EA5" w:rsidP="00405EA5">
      <w:pPr>
        <w:pStyle w:val="Paragraphedeliste"/>
      </w:pPr>
    </w:p>
    <w:p w14:paraId="41661373" w14:textId="7BA9892A" w:rsidR="00405EA5" w:rsidRDefault="00405EA5" w:rsidP="00363509">
      <w:r>
        <w:tab/>
        <w:t>L’</w:t>
      </w:r>
      <w:r>
        <w:rPr>
          <w:i/>
          <w:iCs/>
        </w:rPr>
        <w:t>Hymne homérique à Déméter</w:t>
      </w:r>
      <w:r>
        <w:t xml:space="preserve"> présente un même brouillage de l’identité, en lien avec la nuit. Déméter accomplit le rituel nocturne </w:t>
      </w:r>
      <w:r w:rsidR="00240D97">
        <w:t xml:space="preserve">après s’être rendue semblable à une vieille femme mortelle, au point que, quand elle arrive pour la première fois au palais de </w:t>
      </w:r>
      <w:proofErr w:type="spellStart"/>
      <w:r w:rsidR="00240D97">
        <w:t>Céléos</w:t>
      </w:r>
      <w:proofErr w:type="spellEnd"/>
      <w:r w:rsidR="00711768">
        <w:t xml:space="preserve">, on lui demande </w:t>
      </w:r>
      <w:proofErr w:type="spellStart"/>
      <w:r w:rsidR="00711768" w:rsidRPr="00711768">
        <w:t>Τίς</w:t>
      </w:r>
      <w:proofErr w:type="spellEnd"/>
      <w:r w:rsidR="00711768" w:rsidRPr="00711768">
        <w:t xml:space="preserve"> π</w:t>
      </w:r>
      <w:proofErr w:type="spellStart"/>
      <w:r w:rsidR="00711768" w:rsidRPr="00711768">
        <w:t>όθεν</w:t>
      </w:r>
      <w:proofErr w:type="spellEnd"/>
      <w:r w:rsidR="00711768" w:rsidRPr="00711768">
        <w:t xml:space="preserve"> </w:t>
      </w:r>
      <w:proofErr w:type="spellStart"/>
      <w:r w:rsidR="00711768" w:rsidRPr="00711768">
        <w:t>ἐσσί</w:t>
      </w:r>
      <w:proofErr w:type="spellEnd"/>
      <w:r w:rsidR="00711768" w:rsidRPr="00711768">
        <w:t xml:space="preserve">, </w:t>
      </w:r>
      <w:proofErr w:type="spellStart"/>
      <w:r w:rsidR="00711768" w:rsidRPr="00711768">
        <w:t>γρῆυ</w:t>
      </w:r>
      <w:proofErr w:type="spellEnd"/>
      <w:r w:rsidR="00711768" w:rsidRPr="00711768">
        <w:t>, παλα</w:t>
      </w:r>
      <w:proofErr w:type="spellStart"/>
      <w:r w:rsidR="00711768" w:rsidRPr="00711768">
        <w:t>ιγενέων</w:t>
      </w:r>
      <w:proofErr w:type="spellEnd"/>
      <w:r w:rsidR="00711768" w:rsidRPr="00711768">
        <w:t xml:space="preserve"> </w:t>
      </w:r>
      <w:proofErr w:type="spellStart"/>
      <w:r w:rsidR="00711768" w:rsidRPr="00711768">
        <w:t>ἀνθρώ</w:t>
      </w:r>
      <w:proofErr w:type="spellEnd"/>
      <w:r w:rsidR="00711768" w:rsidRPr="00711768">
        <w:t>π</w:t>
      </w:r>
      <w:proofErr w:type="spellStart"/>
      <w:r w:rsidR="00711768" w:rsidRPr="00711768">
        <w:t>ων</w:t>
      </w:r>
      <w:proofErr w:type="spellEnd"/>
      <w:r w:rsidR="00711768">
        <w:t xml:space="preserve"> </w:t>
      </w:r>
      <w:r w:rsidR="00711768" w:rsidRPr="00711768">
        <w:t>;</w:t>
      </w:r>
      <w:r w:rsidR="00711768">
        <w:t xml:space="preserve"> « Qui et d’où es-tu, vieillarde, toi qui viens d’Hommes né</w:t>
      </w:r>
      <w:r w:rsidR="00F30FEB">
        <w:t>s</w:t>
      </w:r>
      <w:r w:rsidR="00711768">
        <w:t xml:space="preserve"> depuis longtemps ?</w:t>
      </w:r>
      <w:r w:rsidR="00711768">
        <w:rPr>
          <w:rStyle w:val="Appelnotedebasdep"/>
        </w:rPr>
        <w:footnoteReference w:id="46"/>
      </w:r>
      <w:r w:rsidR="00711768">
        <w:t> » Pour</w:t>
      </w:r>
      <w:r w:rsidR="00F30FEB">
        <w:t>tant</w:t>
      </w:r>
      <w:r w:rsidR="00711768">
        <w:t xml:space="preserve">, dans le même temps où elle est accueillie au palais, on la présente aussi comme </w:t>
      </w:r>
      <w:proofErr w:type="spellStart"/>
      <w:r w:rsidR="00711768" w:rsidRPr="00711768">
        <w:t>θεοείκελος</w:t>
      </w:r>
      <w:proofErr w:type="spellEnd"/>
      <w:r w:rsidR="00711768">
        <w:t xml:space="preserve"> « semblable à une déesse » : </w:t>
      </w:r>
      <w:proofErr w:type="spellStart"/>
      <w:r w:rsidR="00711768" w:rsidRPr="00711768">
        <w:t>δὴ</w:t>
      </w:r>
      <w:proofErr w:type="spellEnd"/>
      <w:r w:rsidR="00711768" w:rsidRPr="00711768">
        <w:t xml:space="preserve"> </w:t>
      </w:r>
      <w:proofErr w:type="spellStart"/>
      <w:r w:rsidR="00711768" w:rsidRPr="00711768">
        <w:t>γὰρ</w:t>
      </w:r>
      <w:proofErr w:type="spellEnd"/>
      <w:r w:rsidR="00711768" w:rsidRPr="00711768">
        <w:t xml:space="preserve"> </w:t>
      </w:r>
      <w:proofErr w:type="spellStart"/>
      <w:r w:rsidR="00711768" w:rsidRPr="00711768">
        <w:t>θεοείκελός</w:t>
      </w:r>
      <w:proofErr w:type="spellEnd"/>
      <w:r w:rsidR="00711768" w:rsidRPr="00711768">
        <w:t xml:space="preserve"> </w:t>
      </w:r>
      <w:proofErr w:type="spellStart"/>
      <w:r w:rsidR="00711768" w:rsidRPr="00711768">
        <w:t>ἐσσι</w:t>
      </w:r>
      <w:proofErr w:type="spellEnd"/>
      <w:r w:rsidR="00711768">
        <w:t xml:space="preserve"> « car, pourtant, tu es semblable à une déesse</w:t>
      </w:r>
      <w:r w:rsidR="00711768">
        <w:rPr>
          <w:rStyle w:val="Appelnotedebasdep"/>
        </w:rPr>
        <w:footnoteReference w:id="47"/>
      </w:r>
      <w:r w:rsidR="00711768">
        <w:t xml:space="preserve"> ». Ainsi, l’identité de Déméter masquée oscille entre humanité et divinité : elle est une déesse </w:t>
      </w:r>
      <w:r w:rsidR="00711768">
        <w:rPr>
          <w:i/>
          <w:iCs/>
        </w:rPr>
        <w:t>mais</w:t>
      </w:r>
      <w:r w:rsidR="00711768">
        <w:t xml:space="preserve"> qui a pris l’apparence d’une vieillarde mortelle </w:t>
      </w:r>
      <w:r w:rsidR="00711768">
        <w:rPr>
          <w:i/>
          <w:iCs/>
        </w:rPr>
        <w:t>mais</w:t>
      </w:r>
      <w:r w:rsidR="00711768">
        <w:t xml:space="preserve"> </w:t>
      </w:r>
      <w:r w:rsidR="00203223">
        <w:t>qui est quand</w:t>
      </w:r>
      <w:r w:rsidR="00711768">
        <w:t xml:space="preserve"> même </w:t>
      </w:r>
      <w:r w:rsidR="00203223">
        <w:t>perçue comme</w:t>
      </w:r>
      <w:r w:rsidR="00711768">
        <w:t xml:space="preserve"> une déesse. La tension qui entoure </w:t>
      </w:r>
      <w:r w:rsidR="00203223">
        <w:lastRenderedPageBreak/>
        <w:t>l’i</w:t>
      </w:r>
      <w:r w:rsidR="00711768">
        <w:t>dentité</w:t>
      </w:r>
      <w:r w:rsidR="00203223">
        <w:t xml:space="preserve"> dans ce texte</w:t>
      </w:r>
      <w:r w:rsidR="00711768">
        <w:t xml:space="preserve"> </w:t>
      </w:r>
      <w:r w:rsidR="00E56124">
        <w:t xml:space="preserve">est par ailleurs redoublée par le fait que les quatre filles de </w:t>
      </w:r>
      <w:proofErr w:type="spellStart"/>
      <w:r w:rsidR="00E56124">
        <w:t>Céléos</w:t>
      </w:r>
      <w:proofErr w:type="spellEnd"/>
      <w:r w:rsidR="00E56124">
        <w:t xml:space="preserve">, bien que mortelles, sont décrites </w:t>
      </w:r>
      <w:proofErr w:type="spellStart"/>
      <w:r w:rsidR="00E56124" w:rsidRPr="00E56124">
        <w:t>ὥστε</w:t>
      </w:r>
      <w:proofErr w:type="spellEnd"/>
      <w:r w:rsidR="00E56124" w:rsidRPr="00E56124">
        <w:t xml:space="preserve"> </w:t>
      </w:r>
      <w:proofErr w:type="spellStart"/>
      <w:r w:rsidR="00E56124" w:rsidRPr="00E56124">
        <w:t>θε</w:t>
      </w:r>
      <w:proofErr w:type="spellEnd"/>
      <w:r w:rsidR="00E56124" w:rsidRPr="00E56124">
        <w:t>αί « comme des déesses</w:t>
      </w:r>
      <w:r w:rsidR="00E56124">
        <w:rPr>
          <w:rStyle w:val="Appelnotedebasdep"/>
        </w:rPr>
        <w:footnoteReference w:id="48"/>
      </w:r>
      <w:r w:rsidR="00E56124" w:rsidRPr="00E56124">
        <w:t> »</w:t>
      </w:r>
      <w:r w:rsidR="00E56124">
        <w:t>.</w:t>
      </w:r>
      <w:r w:rsidR="00E56124" w:rsidRPr="00E56124">
        <w:t xml:space="preserve"> </w:t>
      </w:r>
      <w:r w:rsidR="000151CC">
        <w:t>La confusion est encore plus grande pour</w:t>
      </w:r>
      <w:r w:rsidR="00606D03">
        <w:t xml:space="preserve"> </w:t>
      </w:r>
      <w:proofErr w:type="spellStart"/>
      <w:r w:rsidR="00606D03">
        <w:t>Démophon</w:t>
      </w:r>
      <w:proofErr w:type="spellEnd"/>
      <w:r w:rsidR="00606D03">
        <w:t>, l’enfant dont Déméter est la nourrice et auquel elle applique chaque nuit un rituel – le faire reposer dans les flammes – qui doit le rendre immortel</w:t>
      </w:r>
      <w:r w:rsidR="00363509">
        <w:rPr>
          <w:rStyle w:val="Appelnotedebasdep"/>
        </w:rPr>
        <w:footnoteReference w:id="49"/>
      </w:r>
      <w:r w:rsidR="00606D03">
        <w:t xml:space="preserve">. </w:t>
      </w:r>
      <w:proofErr w:type="spellStart"/>
      <w:r w:rsidR="00606D03">
        <w:t>Démophon</w:t>
      </w:r>
      <w:proofErr w:type="spellEnd"/>
      <w:r w:rsidR="00606D03">
        <w:t xml:space="preserve"> est élevé par Déméter </w:t>
      </w:r>
      <w:proofErr w:type="spellStart"/>
      <w:r w:rsidR="00606D03" w:rsidRPr="00606D03">
        <w:t>ὡσεὶ</w:t>
      </w:r>
      <w:proofErr w:type="spellEnd"/>
      <w:r w:rsidR="00606D03" w:rsidRPr="00606D03">
        <w:t xml:space="preserve"> </w:t>
      </w:r>
      <w:proofErr w:type="spellStart"/>
      <w:r w:rsidR="00606D03" w:rsidRPr="00606D03">
        <w:t>θεοῦ</w:t>
      </w:r>
      <w:proofErr w:type="spellEnd"/>
      <w:r w:rsidR="00606D03" w:rsidRPr="00606D03">
        <w:t xml:space="preserve"> </w:t>
      </w:r>
      <w:proofErr w:type="spellStart"/>
      <w:r w:rsidR="00606D03" w:rsidRPr="00606D03">
        <w:t>ἐκγεγ</w:t>
      </w:r>
      <w:proofErr w:type="spellEnd"/>
      <w:r w:rsidR="00606D03" w:rsidRPr="00606D03">
        <w:t>α</w:t>
      </w:r>
      <w:proofErr w:type="spellStart"/>
      <w:r w:rsidR="00606D03" w:rsidRPr="00606D03">
        <w:t>ῶς</w:t>
      </w:r>
      <w:proofErr w:type="spellEnd"/>
      <w:r w:rsidR="00606D03" w:rsidRPr="00606D03">
        <w:t xml:space="preserve"> « comme quelqu’un qui est né d’un dieu</w:t>
      </w:r>
      <w:r w:rsidR="00606D03">
        <w:rPr>
          <w:rStyle w:val="Appelnotedebasdep"/>
        </w:rPr>
        <w:footnoteReference w:id="50"/>
      </w:r>
      <w:r w:rsidR="00606D03" w:rsidRPr="00606D03">
        <w:t> »</w:t>
      </w:r>
      <w:r w:rsidR="00606D03">
        <w:t>. Entre autres, elle l’oint avec de l’ambroisie</w:t>
      </w:r>
      <w:r w:rsidR="00606D03">
        <w:rPr>
          <w:rStyle w:val="Appelnotedebasdep"/>
        </w:rPr>
        <w:footnoteReference w:id="51"/>
      </w:r>
      <w:r w:rsidR="00606D03">
        <w:t>. Les soins de la déesse brouillent</w:t>
      </w:r>
      <w:r w:rsidR="00203223">
        <w:t xml:space="preserve"> ainsi</w:t>
      </w:r>
      <w:r w:rsidR="00606D03">
        <w:t xml:space="preserve">, chez </w:t>
      </w:r>
      <w:proofErr w:type="spellStart"/>
      <w:r w:rsidR="00606D03">
        <w:t>Démophon</w:t>
      </w:r>
      <w:proofErr w:type="spellEnd"/>
      <w:r w:rsidR="00606D03">
        <w:t xml:space="preserve">, les limites entre humanité et divinité : </w:t>
      </w:r>
      <w:proofErr w:type="spellStart"/>
      <w:r w:rsidR="00606D03" w:rsidRPr="00606D03">
        <w:t>θεοῖσι</w:t>
      </w:r>
      <w:proofErr w:type="spellEnd"/>
      <w:r w:rsidR="00606D03" w:rsidRPr="00606D03">
        <w:t xml:space="preserve"> </w:t>
      </w:r>
      <w:proofErr w:type="spellStart"/>
      <w:r w:rsidR="00606D03" w:rsidRPr="00606D03">
        <w:t>γὰρ</w:t>
      </w:r>
      <w:proofErr w:type="spellEnd"/>
      <w:r w:rsidR="00606D03" w:rsidRPr="00606D03">
        <w:t xml:space="preserve"> </w:t>
      </w:r>
      <w:proofErr w:type="spellStart"/>
      <w:r w:rsidR="00606D03" w:rsidRPr="00606D03">
        <w:t>ἄντ</w:t>
      </w:r>
      <w:proofErr w:type="spellEnd"/>
      <w:r w:rsidR="00606D03" w:rsidRPr="00606D03">
        <w:t xml:space="preserve">α </w:t>
      </w:r>
      <w:proofErr w:type="spellStart"/>
      <w:r w:rsidR="00606D03" w:rsidRPr="00606D03">
        <w:t>ἐῴκει</w:t>
      </w:r>
      <w:proofErr w:type="spellEnd"/>
      <w:r w:rsidR="00606D03">
        <w:t xml:space="preserve"> « vu en face, il ressemblait en effet à un dieu</w:t>
      </w:r>
      <w:r w:rsidR="00606D03">
        <w:rPr>
          <w:rStyle w:val="Appelnotedebasdep"/>
        </w:rPr>
        <w:footnoteReference w:id="52"/>
      </w:r>
      <w:r w:rsidR="00606D03">
        <w:t> ».</w:t>
      </w:r>
      <w:r w:rsidR="00363509">
        <w:t xml:space="preserve"> Cependant l’interruption du rituel maintient cette divinisation à un état potentiel, un état de tension, de </w:t>
      </w:r>
      <w:r w:rsidR="00363509">
        <w:rPr>
          <w:i/>
          <w:iCs/>
        </w:rPr>
        <w:t>presque</w:t>
      </w:r>
      <w:r w:rsidR="00363509">
        <w:t xml:space="preserve"> : Καί </w:t>
      </w:r>
      <w:proofErr w:type="spellStart"/>
      <w:r w:rsidR="00363509">
        <w:t>κέν</w:t>
      </w:r>
      <w:proofErr w:type="spellEnd"/>
      <w:r w:rsidR="00363509">
        <w:t xml:space="preserve"> </w:t>
      </w:r>
      <w:proofErr w:type="spellStart"/>
      <w:r w:rsidR="00363509">
        <w:t>μιν</w:t>
      </w:r>
      <w:proofErr w:type="spellEnd"/>
      <w:r w:rsidR="00363509">
        <w:t xml:space="preserve"> π</w:t>
      </w:r>
      <w:proofErr w:type="spellStart"/>
      <w:r w:rsidR="00363509">
        <w:t>οίησεν</w:t>
      </w:r>
      <w:proofErr w:type="spellEnd"/>
      <w:r w:rsidR="00363509">
        <w:t xml:space="preserve"> </w:t>
      </w:r>
      <w:proofErr w:type="spellStart"/>
      <w:r w:rsidR="00363509">
        <w:t>ἀγήρων</w:t>
      </w:r>
      <w:proofErr w:type="spellEnd"/>
      <w:r w:rsidR="00363509">
        <w:t xml:space="preserve"> τ᾽ </w:t>
      </w:r>
      <w:proofErr w:type="spellStart"/>
      <w:r w:rsidR="00363509">
        <w:t>ἀθάν</w:t>
      </w:r>
      <w:proofErr w:type="spellEnd"/>
      <w:r w:rsidR="00363509">
        <w:t>α</w:t>
      </w:r>
      <w:proofErr w:type="spellStart"/>
      <w:r w:rsidR="00363509">
        <w:t>τόν</w:t>
      </w:r>
      <w:proofErr w:type="spellEnd"/>
      <w:r w:rsidR="00363509">
        <w:t xml:space="preserve"> </w:t>
      </w:r>
      <w:proofErr w:type="spellStart"/>
      <w:r w:rsidR="00363509">
        <w:t>τε</w:t>
      </w:r>
      <w:proofErr w:type="spellEnd"/>
      <w:r w:rsidR="00363509">
        <w:t>, / </w:t>
      </w:r>
      <w:proofErr w:type="spellStart"/>
      <w:r w:rsidR="00363509">
        <w:t>εἰ</w:t>
      </w:r>
      <w:proofErr w:type="spellEnd"/>
      <w:r w:rsidR="00363509">
        <w:t xml:space="preserve"> </w:t>
      </w:r>
      <w:proofErr w:type="spellStart"/>
      <w:r w:rsidR="00363509">
        <w:t>μὴ</w:t>
      </w:r>
      <w:proofErr w:type="spellEnd"/>
      <w:r w:rsidR="00363509">
        <w:t xml:space="preserve"> </w:t>
      </w:r>
      <w:proofErr w:type="spellStart"/>
      <w:r w:rsidR="00363509">
        <w:t>ἄρ</w:t>
      </w:r>
      <w:proofErr w:type="spellEnd"/>
      <w:r w:rsidR="00363509">
        <w:t xml:space="preserve">᾽ </w:t>
      </w:r>
      <w:proofErr w:type="spellStart"/>
      <w:r w:rsidR="00363509">
        <w:t>ἀφρ</w:t>
      </w:r>
      <w:proofErr w:type="spellEnd"/>
      <w:r w:rsidR="00363509">
        <w:t>α</w:t>
      </w:r>
      <w:proofErr w:type="spellStart"/>
      <w:r w:rsidR="00363509">
        <w:t>δίῃσιν</w:t>
      </w:r>
      <w:proofErr w:type="spellEnd"/>
      <w:r w:rsidR="00363509">
        <w:t xml:space="preserve"> </w:t>
      </w:r>
      <w:proofErr w:type="spellStart"/>
      <w:r w:rsidR="00363509">
        <w:t>ἐύζωνος</w:t>
      </w:r>
      <w:proofErr w:type="spellEnd"/>
      <w:r w:rsidR="00363509">
        <w:t xml:space="preserve"> </w:t>
      </w:r>
      <w:proofErr w:type="spellStart"/>
      <w:r w:rsidR="00363509">
        <w:t>Μετάνειρ</w:t>
      </w:r>
      <w:proofErr w:type="spellEnd"/>
      <w:r w:rsidR="00363509">
        <w:t>α / </w:t>
      </w:r>
      <w:proofErr w:type="spellStart"/>
      <w:r w:rsidR="00363509">
        <w:t>νύκτ</w:t>
      </w:r>
      <w:proofErr w:type="spellEnd"/>
      <w:r w:rsidR="00363509">
        <w:t>᾽ ἐπ</w:t>
      </w:r>
      <w:proofErr w:type="spellStart"/>
      <w:r w:rsidR="00363509">
        <w:t>ιτηρήσ</w:t>
      </w:r>
      <w:proofErr w:type="spellEnd"/>
      <w:r w:rsidR="00363509">
        <w:t xml:space="preserve">ασα </w:t>
      </w:r>
      <w:proofErr w:type="spellStart"/>
      <w:r w:rsidR="00363509">
        <w:t>θυώδεος</w:t>
      </w:r>
      <w:proofErr w:type="spellEnd"/>
      <w:r w:rsidR="00363509">
        <w:t xml:space="preserve"> </w:t>
      </w:r>
      <w:proofErr w:type="spellStart"/>
      <w:r w:rsidR="00363509">
        <w:t>ἐκ</w:t>
      </w:r>
      <w:proofErr w:type="spellEnd"/>
      <w:r w:rsidR="00363509">
        <w:t xml:space="preserve"> θα</w:t>
      </w:r>
      <w:proofErr w:type="spellStart"/>
      <w:r w:rsidR="00363509">
        <w:t>λάμοιο</w:t>
      </w:r>
      <w:proofErr w:type="spellEnd"/>
      <w:r w:rsidR="00363509">
        <w:t> / </w:t>
      </w:r>
      <w:proofErr w:type="spellStart"/>
      <w:r w:rsidR="00363509">
        <w:t>σκέψ</w:t>
      </w:r>
      <w:proofErr w:type="spellEnd"/>
      <w:r w:rsidR="00363509">
        <w:t>α</w:t>
      </w:r>
      <w:proofErr w:type="spellStart"/>
      <w:r w:rsidR="00363509">
        <w:t>το</w:t>
      </w:r>
      <w:proofErr w:type="spellEnd"/>
      <w:r w:rsidR="00363509">
        <w:t xml:space="preserve"> « Et elle (Déméter) l’aurait rendu sans vieillesse et sans mort / si </w:t>
      </w:r>
      <w:proofErr w:type="spellStart"/>
      <w:r w:rsidR="00363509">
        <w:t>Métaneïra</w:t>
      </w:r>
      <w:proofErr w:type="spellEnd"/>
      <w:r w:rsidR="00363509">
        <w:t xml:space="preserve"> [la mère de </w:t>
      </w:r>
      <w:proofErr w:type="spellStart"/>
      <w:r w:rsidR="00363509">
        <w:t>Démophon</w:t>
      </w:r>
      <w:proofErr w:type="spellEnd"/>
      <w:r w:rsidR="00363509">
        <w:t>] à la belle ceinture, imprudente, / de nuit, guettant de sa chambre parfumée / n’avait pas regardé</w:t>
      </w:r>
      <w:r w:rsidR="00363509">
        <w:rPr>
          <w:rStyle w:val="Appelnotedebasdep"/>
        </w:rPr>
        <w:footnoteReference w:id="53"/>
      </w:r>
      <w:r w:rsidR="00363509">
        <w:t> ».</w:t>
      </w:r>
    </w:p>
    <w:p w14:paraId="0BCC72BE" w14:textId="662E8FEA" w:rsidR="00AB6FD5" w:rsidRDefault="00363509" w:rsidP="00363509">
      <w:r>
        <w:tab/>
        <w:t>L’</w:t>
      </w:r>
      <w:r>
        <w:rPr>
          <w:i/>
          <w:iCs/>
        </w:rPr>
        <w:t>Évangile selon Jean</w:t>
      </w:r>
      <w:r>
        <w:t xml:space="preserve"> présente un autre cas de brouillage de l’identité. La </w:t>
      </w:r>
      <w:r w:rsidR="00203223">
        <w:t xml:space="preserve">nouvelle </w:t>
      </w:r>
      <w:r>
        <w:t xml:space="preserve">naissance annoncée par Jésus à Nicodème est, en même temps, une nouvelle généalogie et une nouvelle identité. Dans la phrase de Jésus, </w:t>
      </w:r>
      <w:proofErr w:type="spellStart"/>
      <w:r w:rsidRPr="00363509">
        <w:t>Ἀμὴν</w:t>
      </w:r>
      <w:proofErr w:type="spellEnd"/>
      <w:r w:rsidRPr="00363509">
        <w:t xml:space="preserve"> </w:t>
      </w:r>
      <w:proofErr w:type="spellStart"/>
      <w:r w:rsidRPr="00363509">
        <w:t>ἀμὴν</w:t>
      </w:r>
      <w:proofErr w:type="spellEnd"/>
      <w:r w:rsidRPr="00363509">
        <w:t xml:space="preserve"> </w:t>
      </w:r>
      <w:proofErr w:type="spellStart"/>
      <w:r w:rsidRPr="00363509">
        <w:t>λέγω</w:t>
      </w:r>
      <w:proofErr w:type="spellEnd"/>
      <w:r w:rsidRPr="00363509">
        <w:t xml:space="preserve"> </w:t>
      </w:r>
      <w:proofErr w:type="spellStart"/>
      <w:r w:rsidRPr="00363509">
        <w:t>σοι</w:t>
      </w:r>
      <w:proofErr w:type="spellEnd"/>
      <w:r w:rsidRPr="00363509">
        <w:t xml:space="preserve">, </w:t>
      </w:r>
      <w:proofErr w:type="spellStart"/>
      <w:r w:rsidRPr="00363509">
        <w:t>ἐὰν</w:t>
      </w:r>
      <w:proofErr w:type="spellEnd"/>
      <w:r w:rsidRPr="00363509">
        <w:t xml:space="preserve"> </w:t>
      </w:r>
      <w:proofErr w:type="spellStart"/>
      <w:r w:rsidRPr="00363509">
        <w:t>μή</w:t>
      </w:r>
      <w:proofErr w:type="spellEnd"/>
      <w:r w:rsidRPr="00363509">
        <w:t xml:space="preserve"> </w:t>
      </w:r>
      <w:proofErr w:type="spellStart"/>
      <w:r w:rsidRPr="00363509">
        <w:t>τις</w:t>
      </w:r>
      <w:proofErr w:type="spellEnd"/>
      <w:r w:rsidRPr="00363509">
        <w:t xml:space="preserve"> </w:t>
      </w:r>
      <w:proofErr w:type="spellStart"/>
      <w:r w:rsidRPr="00363509">
        <w:t>γεννηθῇ</w:t>
      </w:r>
      <w:proofErr w:type="spellEnd"/>
      <w:r w:rsidRPr="00363509">
        <w:t xml:space="preserve"> </w:t>
      </w:r>
      <w:proofErr w:type="spellStart"/>
      <w:r w:rsidRPr="00363509">
        <w:t>ἐξ</w:t>
      </w:r>
      <w:proofErr w:type="spellEnd"/>
      <w:r w:rsidRPr="00363509">
        <w:t xml:space="preserve"> </w:t>
      </w:r>
      <w:proofErr w:type="spellStart"/>
      <w:r w:rsidRPr="00363509">
        <w:t>ὕδ</w:t>
      </w:r>
      <w:proofErr w:type="spellEnd"/>
      <w:r w:rsidRPr="00363509">
        <w:t>α</w:t>
      </w:r>
      <w:proofErr w:type="spellStart"/>
      <w:r w:rsidRPr="00363509">
        <w:t>τος</w:t>
      </w:r>
      <w:proofErr w:type="spellEnd"/>
      <w:r w:rsidRPr="00363509">
        <w:t xml:space="preserve"> καὶ π</w:t>
      </w:r>
      <w:proofErr w:type="spellStart"/>
      <w:r w:rsidRPr="00363509">
        <w:t>νεύμ</w:t>
      </w:r>
      <w:proofErr w:type="spellEnd"/>
      <w:r w:rsidRPr="00363509">
        <w:t>α</w:t>
      </w:r>
      <w:proofErr w:type="spellStart"/>
      <w:r w:rsidRPr="00363509">
        <w:t>τος</w:t>
      </w:r>
      <w:proofErr w:type="spellEnd"/>
      <w:r w:rsidRPr="00363509">
        <w:t xml:space="preserve">, </w:t>
      </w:r>
      <w:proofErr w:type="spellStart"/>
      <w:r w:rsidRPr="00363509">
        <w:t>οὐ</w:t>
      </w:r>
      <w:proofErr w:type="spellEnd"/>
      <w:r w:rsidRPr="00363509">
        <w:t xml:space="preserve"> </w:t>
      </w:r>
      <w:proofErr w:type="spellStart"/>
      <w:r w:rsidRPr="00363509">
        <w:t>δύν</w:t>
      </w:r>
      <w:proofErr w:type="spellEnd"/>
      <w:r w:rsidRPr="00363509">
        <w:t xml:space="preserve">αται </w:t>
      </w:r>
      <w:proofErr w:type="spellStart"/>
      <w:r w:rsidRPr="00363509">
        <w:t>εἰσελθεῖν</w:t>
      </w:r>
      <w:proofErr w:type="spellEnd"/>
      <w:r w:rsidRPr="00363509">
        <w:t xml:space="preserve"> </w:t>
      </w:r>
      <w:proofErr w:type="spellStart"/>
      <w:r w:rsidRPr="00363509">
        <w:t>εἰς</w:t>
      </w:r>
      <w:proofErr w:type="spellEnd"/>
      <w:r w:rsidRPr="00363509">
        <w:t xml:space="preserve"> </w:t>
      </w:r>
      <w:proofErr w:type="spellStart"/>
      <w:r w:rsidRPr="00363509">
        <w:t>τὴν</w:t>
      </w:r>
      <w:proofErr w:type="spellEnd"/>
      <w:r w:rsidRPr="00363509">
        <w:t xml:space="preserve"> βα</w:t>
      </w:r>
      <w:proofErr w:type="spellStart"/>
      <w:r w:rsidRPr="00363509">
        <w:t>σιλεί</w:t>
      </w:r>
      <w:proofErr w:type="spellEnd"/>
      <w:r w:rsidRPr="00363509">
        <w:t xml:space="preserve">αν </w:t>
      </w:r>
      <w:proofErr w:type="spellStart"/>
      <w:r w:rsidRPr="00363509">
        <w:t>τοῦ</w:t>
      </w:r>
      <w:proofErr w:type="spellEnd"/>
      <w:r w:rsidRPr="00363509">
        <w:t xml:space="preserve"> </w:t>
      </w:r>
      <w:proofErr w:type="spellStart"/>
      <w:r w:rsidRPr="00363509">
        <w:t>θεοῦ</w:t>
      </w:r>
      <w:proofErr w:type="spellEnd"/>
      <w:r w:rsidRPr="00363509">
        <w:t>.</w:t>
      </w:r>
      <w:r>
        <w:t xml:space="preserve"> « Amen, amen, je te dis que si quelqu’un ne naît pas de l’eau et </w:t>
      </w:r>
      <w:r w:rsidR="00F06EBF">
        <w:t>du souffle [ou de l’esprit]</w:t>
      </w:r>
      <w:r>
        <w:t>, il ne peut pas entrer dans le règne de Dieu</w:t>
      </w:r>
      <w:r>
        <w:rPr>
          <w:rStyle w:val="Appelnotedebasdep"/>
        </w:rPr>
        <w:footnoteReference w:id="54"/>
      </w:r>
      <w:r>
        <w:t xml:space="preserve">. » l’eau et </w:t>
      </w:r>
      <w:r w:rsidR="00F06EBF">
        <w:t>le souffle</w:t>
      </w:r>
      <w:r>
        <w:t xml:space="preserve"> ne sont pas seulement des moyens au service de </w:t>
      </w:r>
      <w:r w:rsidR="00203223">
        <w:t>la</w:t>
      </w:r>
      <w:r>
        <w:t xml:space="preserve"> naissance. Ils sont l’équivalent de parents nouveaux, qui communiquent à celui ou celle qui naît </w:t>
      </w:r>
      <w:r w:rsidR="00203223">
        <w:t>d’eux</w:t>
      </w:r>
      <w:r>
        <w:t xml:space="preserve"> une identité nouvelle et semblable</w:t>
      </w:r>
      <w:r w:rsidR="00203223">
        <w:t xml:space="preserve"> à</w:t>
      </w:r>
      <w:r>
        <w:t xml:space="preserve"> la leur : </w:t>
      </w:r>
      <w:proofErr w:type="spellStart"/>
      <w:r w:rsidR="00F06EBF" w:rsidRPr="00F06EBF">
        <w:t>Τὸ</w:t>
      </w:r>
      <w:proofErr w:type="spellEnd"/>
      <w:r w:rsidR="00F06EBF" w:rsidRPr="00F06EBF">
        <w:t xml:space="preserve"> </w:t>
      </w:r>
      <w:proofErr w:type="spellStart"/>
      <w:r w:rsidR="00F06EBF" w:rsidRPr="00F06EBF">
        <w:t>γεγεννημένον</w:t>
      </w:r>
      <w:proofErr w:type="spellEnd"/>
      <w:r w:rsidR="00F06EBF" w:rsidRPr="00F06EBF">
        <w:t xml:space="preserve"> </w:t>
      </w:r>
      <w:proofErr w:type="spellStart"/>
      <w:r w:rsidR="00F06EBF" w:rsidRPr="00F06EBF">
        <w:t>ἐκ</w:t>
      </w:r>
      <w:proofErr w:type="spellEnd"/>
      <w:r w:rsidR="00F06EBF" w:rsidRPr="00F06EBF">
        <w:t xml:space="preserve"> </w:t>
      </w:r>
      <w:proofErr w:type="spellStart"/>
      <w:r w:rsidR="00F06EBF" w:rsidRPr="00F06EBF">
        <w:t>τῆς</w:t>
      </w:r>
      <w:proofErr w:type="spellEnd"/>
      <w:r w:rsidR="00F06EBF" w:rsidRPr="00F06EBF">
        <w:t xml:space="preserve"> σα</w:t>
      </w:r>
      <w:proofErr w:type="spellStart"/>
      <w:r w:rsidR="00F06EBF" w:rsidRPr="00F06EBF">
        <w:t>ρκὸς</w:t>
      </w:r>
      <w:proofErr w:type="spellEnd"/>
      <w:r w:rsidR="00F06EBF" w:rsidRPr="00F06EBF">
        <w:t xml:space="preserve"> </w:t>
      </w:r>
      <w:proofErr w:type="spellStart"/>
      <w:r w:rsidR="00F06EBF" w:rsidRPr="00F06EBF">
        <w:t>σάρξ</w:t>
      </w:r>
      <w:proofErr w:type="spellEnd"/>
      <w:r w:rsidR="00F06EBF" w:rsidRPr="00F06EBF">
        <w:t xml:space="preserve"> </w:t>
      </w:r>
      <w:proofErr w:type="spellStart"/>
      <w:r w:rsidR="00F06EBF" w:rsidRPr="00F06EBF">
        <w:t>ἐστιν</w:t>
      </w:r>
      <w:proofErr w:type="spellEnd"/>
      <w:r w:rsidR="00F06EBF" w:rsidRPr="00F06EBF">
        <w:t xml:space="preserve"> · καὶ </w:t>
      </w:r>
      <w:proofErr w:type="spellStart"/>
      <w:r w:rsidR="00F06EBF" w:rsidRPr="00F06EBF">
        <w:t>τὸ</w:t>
      </w:r>
      <w:proofErr w:type="spellEnd"/>
      <w:r w:rsidR="00F06EBF" w:rsidRPr="00F06EBF">
        <w:t xml:space="preserve"> </w:t>
      </w:r>
      <w:proofErr w:type="spellStart"/>
      <w:r w:rsidR="00F06EBF" w:rsidRPr="00F06EBF">
        <w:t>γεγεννημένον</w:t>
      </w:r>
      <w:proofErr w:type="spellEnd"/>
      <w:r w:rsidR="00F06EBF" w:rsidRPr="00F06EBF">
        <w:t xml:space="preserve"> </w:t>
      </w:r>
      <w:proofErr w:type="spellStart"/>
      <w:r w:rsidR="00F06EBF" w:rsidRPr="00F06EBF">
        <w:t>ἐκ</w:t>
      </w:r>
      <w:proofErr w:type="spellEnd"/>
      <w:r w:rsidR="00F06EBF" w:rsidRPr="00F06EBF">
        <w:t xml:space="preserve"> </w:t>
      </w:r>
      <w:proofErr w:type="spellStart"/>
      <w:r w:rsidR="00F06EBF" w:rsidRPr="00F06EBF">
        <w:t>τοῦ</w:t>
      </w:r>
      <w:proofErr w:type="spellEnd"/>
      <w:r w:rsidR="00F06EBF" w:rsidRPr="00F06EBF">
        <w:t xml:space="preserve"> π</w:t>
      </w:r>
      <w:proofErr w:type="spellStart"/>
      <w:r w:rsidR="00F06EBF" w:rsidRPr="00F06EBF">
        <w:t>νεύμ</w:t>
      </w:r>
      <w:proofErr w:type="spellEnd"/>
      <w:r w:rsidR="00F06EBF" w:rsidRPr="00F06EBF">
        <w:t>α</w:t>
      </w:r>
      <w:proofErr w:type="spellStart"/>
      <w:r w:rsidR="00F06EBF" w:rsidRPr="00F06EBF">
        <w:t>τος</w:t>
      </w:r>
      <w:proofErr w:type="spellEnd"/>
      <w:r w:rsidR="00F06EBF" w:rsidRPr="00F06EBF">
        <w:t xml:space="preserve"> π</w:t>
      </w:r>
      <w:proofErr w:type="spellStart"/>
      <w:r w:rsidR="00F06EBF" w:rsidRPr="00F06EBF">
        <w:t>νεῦμά</w:t>
      </w:r>
      <w:proofErr w:type="spellEnd"/>
      <w:r w:rsidR="00F06EBF" w:rsidRPr="00F06EBF">
        <w:t xml:space="preserve"> </w:t>
      </w:r>
      <w:proofErr w:type="spellStart"/>
      <w:r w:rsidR="00F06EBF" w:rsidRPr="00F06EBF">
        <w:t>ἐστιν</w:t>
      </w:r>
      <w:proofErr w:type="spellEnd"/>
      <w:r w:rsidR="00F06EBF" w:rsidRPr="00F06EBF">
        <w:t>.</w:t>
      </w:r>
      <w:r w:rsidR="00F06EBF">
        <w:t xml:space="preserve"> « Ce qui est né de la chair est chair ; et ce qui est né du souffle est souffle</w:t>
      </w:r>
      <w:r w:rsidR="00F06EBF">
        <w:rPr>
          <w:rStyle w:val="Appelnotedebasdep"/>
        </w:rPr>
        <w:footnoteReference w:id="55"/>
      </w:r>
      <w:r w:rsidR="00F06EBF">
        <w:t xml:space="preserve">. » Cette identité n’est cependant pas encore acquise par Nicodème. Dans la nuit de sa discussion avec Jésus, elle reste une tension vers une identité, ce qui explique, dans les phrases qui suivent, l’étrange coexistence de cette identité à venir </w:t>
      </w:r>
      <w:r w:rsidR="00203223">
        <w:t>(</w:t>
      </w:r>
      <w:r w:rsidR="00F06EBF">
        <w:t>peut-être</w:t>
      </w:r>
      <w:r w:rsidR="00203223">
        <w:t>)</w:t>
      </w:r>
      <w:r w:rsidR="00F06EBF">
        <w:t xml:space="preserve"> et de l’identité présente du pharisien : </w:t>
      </w:r>
      <w:proofErr w:type="spellStart"/>
      <w:r w:rsidR="00F06EBF" w:rsidRPr="00F06EBF">
        <w:t>Τὸ</w:t>
      </w:r>
      <w:proofErr w:type="spellEnd"/>
      <w:r w:rsidR="00F06EBF" w:rsidRPr="00F06EBF">
        <w:t xml:space="preserve"> π</w:t>
      </w:r>
      <w:proofErr w:type="spellStart"/>
      <w:r w:rsidR="00F06EBF" w:rsidRPr="00F06EBF">
        <w:t>νεῦμ</w:t>
      </w:r>
      <w:proofErr w:type="spellEnd"/>
      <w:r w:rsidR="00F06EBF" w:rsidRPr="00F06EBF">
        <w:t>α ὅπ</w:t>
      </w:r>
      <w:proofErr w:type="spellStart"/>
      <w:r w:rsidR="00F06EBF" w:rsidRPr="00F06EBF">
        <w:t>ου</w:t>
      </w:r>
      <w:proofErr w:type="spellEnd"/>
      <w:r w:rsidR="00F06EBF" w:rsidRPr="00F06EBF">
        <w:t xml:space="preserve"> </w:t>
      </w:r>
      <w:proofErr w:type="spellStart"/>
      <w:r w:rsidR="00F06EBF" w:rsidRPr="00F06EBF">
        <w:t>θέλει</w:t>
      </w:r>
      <w:proofErr w:type="spellEnd"/>
      <w:r w:rsidR="00F06EBF" w:rsidRPr="00F06EBF">
        <w:t xml:space="preserve"> π</w:t>
      </w:r>
      <w:proofErr w:type="spellStart"/>
      <w:r w:rsidR="00F06EBF" w:rsidRPr="00F06EBF">
        <w:t>νεῖ</w:t>
      </w:r>
      <w:proofErr w:type="spellEnd"/>
      <w:r w:rsidR="00F06EBF" w:rsidRPr="00F06EBF">
        <w:t xml:space="preserve">, καὶ </w:t>
      </w:r>
      <w:proofErr w:type="spellStart"/>
      <w:r w:rsidR="00F06EBF" w:rsidRPr="00F06EBF">
        <w:t>τὴν</w:t>
      </w:r>
      <w:proofErr w:type="spellEnd"/>
      <w:r w:rsidR="00F06EBF" w:rsidRPr="00F06EBF">
        <w:t xml:space="preserve"> </w:t>
      </w:r>
      <w:proofErr w:type="spellStart"/>
      <w:r w:rsidR="00F06EBF" w:rsidRPr="00F06EBF">
        <w:t>φωνὴν</w:t>
      </w:r>
      <w:proofErr w:type="spellEnd"/>
      <w:r w:rsidR="00F06EBF" w:rsidRPr="00F06EBF">
        <w:t xml:space="preserve"> α</w:t>
      </w:r>
      <w:proofErr w:type="spellStart"/>
      <w:r w:rsidR="00F06EBF" w:rsidRPr="00F06EBF">
        <w:t>ὐτοῦ</w:t>
      </w:r>
      <w:proofErr w:type="spellEnd"/>
      <w:r w:rsidR="00F06EBF" w:rsidRPr="00F06EBF">
        <w:t xml:space="preserve"> </w:t>
      </w:r>
      <w:proofErr w:type="spellStart"/>
      <w:r w:rsidR="00F06EBF" w:rsidRPr="00F06EBF">
        <w:t>ἀκούεις</w:t>
      </w:r>
      <w:proofErr w:type="spellEnd"/>
      <w:r w:rsidR="00F06EBF" w:rsidRPr="00F06EBF">
        <w:t xml:space="preserve">, </w:t>
      </w:r>
      <w:proofErr w:type="spellStart"/>
      <w:r w:rsidR="00F06EBF" w:rsidRPr="00F06EBF">
        <w:t>ἀλλ</w:t>
      </w:r>
      <w:proofErr w:type="spellEnd"/>
      <w:r w:rsidR="00F06EBF" w:rsidRPr="00F06EBF">
        <w:t xml:space="preserve">' </w:t>
      </w:r>
      <w:proofErr w:type="spellStart"/>
      <w:r w:rsidR="00F06EBF" w:rsidRPr="00F06EBF">
        <w:t>οὐκ</w:t>
      </w:r>
      <w:proofErr w:type="spellEnd"/>
      <w:r w:rsidR="00F06EBF" w:rsidRPr="00F06EBF">
        <w:t xml:space="preserve"> </w:t>
      </w:r>
      <w:proofErr w:type="spellStart"/>
      <w:r w:rsidR="00F06EBF" w:rsidRPr="00F06EBF">
        <w:t>οἶδ</w:t>
      </w:r>
      <w:proofErr w:type="spellEnd"/>
      <w:r w:rsidR="00F06EBF" w:rsidRPr="00F06EBF">
        <w:t>ας π</w:t>
      </w:r>
      <w:proofErr w:type="spellStart"/>
      <w:r w:rsidR="00F06EBF" w:rsidRPr="00F06EBF">
        <w:t>όθεν</w:t>
      </w:r>
      <w:proofErr w:type="spellEnd"/>
      <w:r w:rsidR="00F06EBF" w:rsidRPr="00F06EBF">
        <w:t xml:space="preserve"> </w:t>
      </w:r>
      <w:proofErr w:type="spellStart"/>
      <w:r w:rsidR="00F06EBF" w:rsidRPr="00F06EBF">
        <w:t>ἔρχετ</w:t>
      </w:r>
      <w:proofErr w:type="spellEnd"/>
      <w:r w:rsidR="00F06EBF" w:rsidRPr="00F06EBF">
        <w:t>αι καὶ π</w:t>
      </w:r>
      <w:proofErr w:type="spellStart"/>
      <w:r w:rsidR="00F06EBF" w:rsidRPr="00F06EBF">
        <w:t>οῦ</w:t>
      </w:r>
      <w:proofErr w:type="spellEnd"/>
      <w:r w:rsidR="00F06EBF" w:rsidRPr="00F06EBF">
        <w:t xml:space="preserve"> ὑπ</w:t>
      </w:r>
      <w:proofErr w:type="spellStart"/>
      <w:r w:rsidR="00F06EBF" w:rsidRPr="00F06EBF">
        <w:t>άγει</w:t>
      </w:r>
      <w:proofErr w:type="spellEnd"/>
      <w:r w:rsidR="00F06EBF" w:rsidRPr="00F06EBF">
        <w:t xml:space="preserve"> </w:t>
      </w:r>
      <w:r w:rsidR="00F06EBF">
        <w:t xml:space="preserve">« Le souffle [que tu seras peut-être, que je t’appelle à </w:t>
      </w:r>
      <w:r w:rsidR="00F06EBF">
        <w:lastRenderedPageBreak/>
        <w:t>être], souffle où il veut, et tu entends sa voix mais tu ne sais pas [toi qui maintenant n’est pas encore de la nature du souffle] d’où il vient et où il va</w:t>
      </w:r>
      <w:r w:rsidR="00F06EBF">
        <w:rPr>
          <w:rStyle w:val="Appelnotedebasdep"/>
        </w:rPr>
        <w:footnoteReference w:id="56"/>
      </w:r>
      <w:r w:rsidR="00F06EBF">
        <w:t> »</w:t>
      </w:r>
      <w:r w:rsidR="00AB6FD5">
        <w:t xml:space="preserve"> </w:t>
      </w:r>
    </w:p>
    <w:p w14:paraId="0EC572CE" w14:textId="77777777" w:rsidR="00203223" w:rsidRDefault="00AB6FD5" w:rsidP="00363509">
      <w:r>
        <w:tab/>
        <w:t xml:space="preserve">L’échec de la nouvelle naissance de Nicodème coïncide donc ici avec l’échec </w:t>
      </w:r>
      <w:r w:rsidR="00203223">
        <w:t>de sa faculté à comprendre et connaître</w:t>
      </w:r>
      <w:r>
        <w:t xml:space="preserve">. </w:t>
      </w:r>
      <w:r w:rsidR="00203223">
        <w:t>Ce lien entre la connaissance et la nuit</w:t>
      </w:r>
      <w:r>
        <w:t xml:space="preserve"> n’est</w:t>
      </w:r>
      <w:r w:rsidR="00203223">
        <w:t xml:space="preserve"> </w:t>
      </w:r>
      <w:r>
        <w:t>pas</w:t>
      </w:r>
      <w:r w:rsidR="00203223">
        <w:t xml:space="preserve"> ici</w:t>
      </w:r>
      <w:r>
        <w:t xml:space="preserve"> une donnée nouvelle qui s’ajouterait au territoire de la nuit que j’ai proposé d’identifier dans </w:t>
      </w:r>
      <w:r>
        <w:rPr>
          <w:i/>
          <w:iCs/>
        </w:rPr>
        <w:t>Genèse</w:t>
      </w:r>
      <w:r>
        <w:t xml:space="preserve"> 1, 1-5 (la nuit comme </w:t>
      </w:r>
      <w:r>
        <w:rPr>
          <w:i/>
          <w:iCs/>
        </w:rPr>
        <w:t>presque</w:t>
      </w:r>
      <w:r>
        <w:t xml:space="preserve"> noirceur ; la nuit comme </w:t>
      </w:r>
      <w:r>
        <w:rPr>
          <w:i/>
          <w:iCs/>
        </w:rPr>
        <w:t xml:space="preserve">presque </w:t>
      </w:r>
      <w:r>
        <w:t xml:space="preserve">absence et </w:t>
      </w:r>
      <w:r>
        <w:rPr>
          <w:i/>
          <w:iCs/>
        </w:rPr>
        <w:t>presque</w:t>
      </w:r>
      <w:r>
        <w:t xml:space="preserve"> présence et donc comme </w:t>
      </w:r>
      <w:r>
        <w:rPr>
          <w:i/>
          <w:iCs/>
        </w:rPr>
        <w:t>presque</w:t>
      </w:r>
      <w:r>
        <w:t xml:space="preserve"> naissance et </w:t>
      </w:r>
      <w:r>
        <w:rPr>
          <w:i/>
          <w:iCs/>
        </w:rPr>
        <w:t xml:space="preserve">presque </w:t>
      </w:r>
      <w:r>
        <w:t xml:space="preserve">mort ; la nuit comme naissance du texte). Elle existe dans le mouvement – dans la dynamique, la poétique – de ces données. La connaissance que Nicodème aurait dû acquérir </w:t>
      </w:r>
      <w:r w:rsidRPr="00203223">
        <w:rPr>
          <w:i/>
          <w:iCs/>
        </w:rPr>
        <w:t>se confond</w:t>
      </w:r>
      <w:r>
        <w:t xml:space="preserve"> avec la naissance et avec la mort par lesquelles il ne parvient pas à passer. </w:t>
      </w:r>
    </w:p>
    <w:p w14:paraId="23B1EC37" w14:textId="1A33A249" w:rsidR="00363509" w:rsidRDefault="00203223" w:rsidP="00363509">
      <w:r>
        <w:tab/>
      </w:r>
      <w:r w:rsidR="00AB6FD5">
        <w:t>Il en est de même dans l’</w:t>
      </w:r>
      <w:r w:rsidR="00AB6FD5">
        <w:rPr>
          <w:i/>
          <w:iCs/>
        </w:rPr>
        <w:t>Hymne homérique à Déméter</w:t>
      </w:r>
      <w:r w:rsidR="00AB6FD5">
        <w:t xml:space="preserve">, où la scène </w:t>
      </w:r>
      <w:r>
        <w:t>qui va conduire à la fin du rituel</w:t>
      </w:r>
      <w:r w:rsidR="00AB6FD5">
        <w:t xml:space="preserve"> appliqué à </w:t>
      </w:r>
      <w:proofErr w:type="spellStart"/>
      <w:r w:rsidR="00AB6FD5">
        <w:t>Démophon</w:t>
      </w:r>
      <w:proofErr w:type="spellEnd"/>
      <w:r w:rsidR="00AB6FD5">
        <w:t xml:space="preserve"> est liée à une crise de la connaissance. La mère de l’enfant, </w:t>
      </w:r>
      <w:proofErr w:type="spellStart"/>
      <w:r w:rsidR="00AB6FD5">
        <w:t>Métaneïra</w:t>
      </w:r>
      <w:proofErr w:type="spellEnd"/>
      <w:r w:rsidR="00F474DB">
        <w:t>,</w:t>
      </w:r>
      <w:r w:rsidR="00C62F21">
        <w:t xml:space="preserve"> mène une démarche de connaissance par la vue</w:t>
      </w:r>
      <w:r w:rsidR="00F474DB">
        <w:rPr>
          <w:rStyle w:val="Appelnotedebasdep"/>
        </w:rPr>
        <w:footnoteReference w:id="57"/>
      </w:r>
      <w:r w:rsidR="00C62F21">
        <w:t> : elle « guette »</w:t>
      </w:r>
      <w:r w:rsidR="00F474DB">
        <w:t xml:space="preserve"> (ἐπ</w:t>
      </w:r>
      <w:proofErr w:type="spellStart"/>
      <w:r w:rsidR="00F474DB">
        <w:t>ιτηρήσ</w:t>
      </w:r>
      <w:proofErr w:type="spellEnd"/>
      <w:r w:rsidR="00F474DB">
        <w:t>ασα)</w:t>
      </w:r>
      <w:r w:rsidR="00C62F21">
        <w:t>, elle « regarde »</w:t>
      </w:r>
      <w:r w:rsidR="00F474DB">
        <w:t xml:space="preserve"> (</w:t>
      </w:r>
      <w:proofErr w:type="spellStart"/>
      <w:r w:rsidR="00F474DB">
        <w:t>σκέψ</w:t>
      </w:r>
      <w:proofErr w:type="spellEnd"/>
      <w:r w:rsidR="00F474DB">
        <w:t>α</w:t>
      </w:r>
      <w:proofErr w:type="spellStart"/>
      <w:r w:rsidR="00F474DB">
        <w:t>το</w:t>
      </w:r>
      <w:proofErr w:type="spellEnd"/>
      <w:r w:rsidR="00F474DB">
        <w:t>)</w:t>
      </w:r>
      <w:r w:rsidR="00C62F21">
        <w:t>.</w:t>
      </w:r>
      <w:r w:rsidR="0071759B">
        <w:t xml:space="preserve"> Mais, par ce second regard, mis en valeur par un rejet </w:t>
      </w:r>
      <w:r>
        <w:t>en</w:t>
      </w:r>
      <w:r w:rsidR="0071759B">
        <w:t xml:space="preserve"> début </w:t>
      </w:r>
      <w:r>
        <w:t>de</w:t>
      </w:r>
      <w:r w:rsidR="0071759B">
        <w:t xml:space="preserve"> vers</w:t>
      </w:r>
      <w:r w:rsidR="0071759B">
        <w:rPr>
          <w:rStyle w:val="Appelnotedebasdep"/>
        </w:rPr>
        <w:footnoteReference w:id="58"/>
      </w:r>
      <w:r w:rsidR="0071759B">
        <w:t xml:space="preserve">, elle voit ce qu’elle n’aurait pas dû voir et, de ce fait, </w:t>
      </w:r>
      <w:r>
        <w:t>s</w:t>
      </w:r>
      <w:r w:rsidR="0071759B">
        <w:t xml:space="preserve">a quête de connaissance se retourne en échec de la connaissance, ce que le narrateur avait discrètement annoncé en qualifiant </w:t>
      </w:r>
      <w:proofErr w:type="spellStart"/>
      <w:r w:rsidR="0071759B">
        <w:t>Métaneïra</w:t>
      </w:r>
      <w:proofErr w:type="spellEnd"/>
      <w:r w:rsidR="0071759B">
        <w:t xml:space="preserve"> d</w:t>
      </w:r>
      <w:r w:rsidR="009536D6">
        <w:t>’</w:t>
      </w:r>
      <w:proofErr w:type="spellStart"/>
      <w:r w:rsidR="009536D6">
        <w:t>ἀφρ</w:t>
      </w:r>
      <w:proofErr w:type="spellEnd"/>
      <w:r w:rsidR="009536D6">
        <w:t>α</w:t>
      </w:r>
      <w:proofErr w:type="spellStart"/>
      <w:r w:rsidR="009536D6">
        <w:t>δίῃσιν</w:t>
      </w:r>
      <w:proofErr w:type="spellEnd"/>
      <w:r w:rsidR="009536D6">
        <w:t xml:space="preserve"> « imprudente [</w:t>
      </w:r>
      <w:proofErr w:type="gramStart"/>
      <w:r w:rsidR="009536D6">
        <w:t>ou</w:t>
      </w:r>
      <w:proofErr w:type="gramEnd"/>
      <w:r w:rsidR="009536D6">
        <w:t> : sans réflexion, sans expérience</w:t>
      </w:r>
      <w:r w:rsidR="0010571A">
        <w:t>]</w:t>
      </w:r>
      <w:r w:rsidR="009536D6">
        <w:rPr>
          <w:rStyle w:val="Appelnotedebasdep"/>
        </w:rPr>
        <w:footnoteReference w:id="59"/>
      </w:r>
      <w:r w:rsidR="009536D6">
        <w:t> ».</w:t>
      </w:r>
      <w:r w:rsidR="00ED15AD">
        <w:t xml:space="preserve"> Le premier </w:t>
      </w:r>
      <w:r w:rsidR="00ED15AD">
        <w:lastRenderedPageBreak/>
        <w:t>passage de l’</w:t>
      </w:r>
      <w:r w:rsidR="00ED15AD">
        <w:rPr>
          <w:i/>
          <w:iCs/>
        </w:rPr>
        <w:t>Évangile plus spirituel selon Marc</w:t>
      </w:r>
      <w:r w:rsidR="00ED15AD">
        <w:t xml:space="preserve">, dans la </w:t>
      </w:r>
      <w:r w:rsidR="00ED15AD">
        <w:rPr>
          <w:i/>
          <w:iCs/>
        </w:rPr>
        <w:t>Lettre de Clément à Théodore</w:t>
      </w:r>
      <w:r w:rsidR="00ED15AD">
        <w:t>, me semble conjoindre ces thèmes de manière encore plus nette : la tension vers la connaissance s’y confond pleinement avec la tension vers la naissance et vers la mort.</w:t>
      </w:r>
    </w:p>
    <w:p w14:paraId="62163DEC" w14:textId="77777777" w:rsidR="00ED15AD" w:rsidRDefault="00ED15AD" w:rsidP="00363509"/>
    <w:p w14:paraId="19466B6D" w14:textId="0F0830B1" w:rsidR="00ED15AD" w:rsidRPr="00ED15AD" w:rsidRDefault="00ED15AD" w:rsidP="00ED15AD">
      <w:pPr>
        <w:pStyle w:val="Paragraphedeliste"/>
        <w:numPr>
          <w:ilvl w:val="0"/>
          <w:numId w:val="36"/>
        </w:numPr>
        <w:rPr>
          <w:b/>
          <w:bCs/>
        </w:rPr>
      </w:pPr>
      <w:r>
        <w:rPr>
          <w:b/>
          <w:bCs/>
        </w:rPr>
        <w:t>La nuit comme tension vers la (con)naissance</w:t>
      </w:r>
      <w:r>
        <w:rPr>
          <w:rStyle w:val="Appelnotedebasdep"/>
          <w:b/>
          <w:bCs/>
        </w:rPr>
        <w:footnoteReference w:id="60"/>
      </w:r>
    </w:p>
    <w:p w14:paraId="48067ABA" w14:textId="77777777" w:rsidR="00790E41" w:rsidRDefault="00790E41" w:rsidP="000862F6"/>
    <w:p w14:paraId="4A900840" w14:textId="50CFC877" w:rsidR="00AD070D" w:rsidRPr="00AD070D" w:rsidRDefault="00ED15AD" w:rsidP="00AD070D">
      <w:r>
        <w:tab/>
      </w:r>
      <w:r w:rsidR="00AD070D">
        <w:t xml:space="preserve">L’enseignement nocturne donné par Jésus dans le premier passage d’un </w:t>
      </w:r>
      <w:r w:rsidR="00AD070D">
        <w:rPr>
          <w:i/>
          <w:iCs/>
        </w:rPr>
        <w:t>Évangile plus spirituel selon Marc</w:t>
      </w:r>
      <w:r w:rsidR="00AD070D">
        <w:t xml:space="preserve"> cité par Clément suit immédiatement un récit de résurrection : « </w:t>
      </w:r>
      <w:r w:rsidR="00AD070D" w:rsidRPr="00AD070D">
        <w:t>Et, s’étant approché, Jésus roula la pierre hors de la porte du tombeau </w:t>
      </w:r>
      <w:r w:rsidR="00AD070D" w:rsidRPr="00AD070D">
        <w:rPr>
          <w:lang w:val="fr-CA"/>
        </w:rPr>
        <w:t>et, étant venu aussitôt dans l’endroit où était le jeune homme il étendit la main et le ressuscita (η</w:t>
      </w:r>
      <w:proofErr w:type="spellStart"/>
      <w:r w:rsidR="00AD070D" w:rsidRPr="00AD070D">
        <w:rPr>
          <w:lang w:val="el-GR"/>
        </w:rPr>
        <w:t>γειρεν</w:t>
      </w:r>
      <w:proofErr w:type="spellEnd"/>
      <w:r w:rsidR="00AD070D" w:rsidRPr="00AD070D">
        <w:rPr>
          <w:lang w:val="fr-CA"/>
        </w:rPr>
        <w:t>) en le prenant par la main</w:t>
      </w:r>
      <w:r w:rsidR="00AD070D">
        <w:rPr>
          <w:rStyle w:val="Appelnotedebasdep"/>
          <w:lang w:val="fr-CA"/>
        </w:rPr>
        <w:footnoteReference w:id="61"/>
      </w:r>
      <w:r w:rsidR="00AD070D" w:rsidRPr="00AD070D">
        <w:rPr>
          <w:lang w:val="fr-CA"/>
        </w:rPr>
        <w:t>.</w:t>
      </w:r>
      <w:r w:rsidR="00AD070D">
        <w:rPr>
          <w:lang w:val="fr-CA"/>
        </w:rPr>
        <w:t> »</w:t>
      </w:r>
    </w:p>
    <w:p w14:paraId="0B5CC1CB" w14:textId="40A9633C" w:rsidR="00ED15AD" w:rsidRDefault="00AD070D" w:rsidP="000862F6">
      <w:r>
        <w:t xml:space="preserve">C’est donc un </w:t>
      </w:r>
      <w:r>
        <w:rPr>
          <w:i/>
          <w:iCs/>
        </w:rPr>
        <w:t>presque</w:t>
      </w:r>
      <w:r>
        <w:t xml:space="preserve"> mort, quelqu’un qui a failli mourir</w:t>
      </w:r>
      <w:r w:rsidR="00203223">
        <w:t>,</w:t>
      </w:r>
      <w:r>
        <w:t xml:space="preserve"> qui reçoit cet enseignement. De plus, il le reçoit dans une tenue tout à fait particulière : </w:t>
      </w:r>
      <w:r w:rsidRPr="00AD070D">
        <w:t xml:space="preserve">« ayant mis un drap autour de son [corps] nu </w:t>
      </w:r>
      <w:r>
        <w:t>(</w:t>
      </w:r>
      <w:r w:rsidRPr="00AD070D">
        <w:t>π</w:t>
      </w:r>
      <w:proofErr w:type="spellStart"/>
      <w:r w:rsidRPr="00AD070D">
        <w:t>ερι</w:t>
      </w:r>
      <w:proofErr w:type="spellEnd"/>
      <w:r w:rsidRPr="00AD070D">
        <w:t>βεβ</w:t>
      </w:r>
      <w:proofErr w:type="spellStart"/>
      <w:r w:rsidRPr="00AD070D">
        <w:t>λημενος</w:t>
      </w:r>
      <w:proofErr w:type="spellEnd"/>
      <w:r w:rsidRPr="00AD070D">
        <w:t xml:space="preserve"> </w:t>
      </w:r>
      <w:proofErr w:type="spellStart"/>
      <w:r w:rsidRPr="00AD070D">
        <w:t>σινοδν</w:t>
      </w:r>
      <w:proofErr w:type="spellEnd"/>
      <w:r w:rsidRPr="00AD070D">
        <w:t xml:space="preserve">α επι </w:t>
      </w:r>
      <w:proofErr w:type="spellStart"/>
      <w:r w:rsidRPr="00AD070D">
        <w:t>γυμνου</w:t>
      </w:r>
      <w:proofErr w:type="spellEnd"/>
      <w:r>
        <w:t>)</w:t>
      </w:r>
      <w:r w:rsidR="00203223">
        <w:t xml:space="preserve">, </w:t>
      </w:r>
      <w:r w:rsidRPr="00AD070D">
        <w:t>il</w:t>
      </w:r>
      <w:r>
        <w:t xml:space="preserve"> [le jeune homme]</w:t>
      </w:r>
      <w:r w:rsidRPr="00AD070D">
        <w:t xml:space="preserve"> resta avec lui</w:t>
      </w:r>
      <w:r>
        <w:t xml:space="preserve"> [Jésus]</w:t>
      </w:r>
      <w:r w:rsidRPr="00AD070D">
        <w:t xml:space="preserve"> cette nuit-là. Car il lui enseignait, Jésus, le mystère du règne de Dieu</w:t>
      </w:r>
      <w:r>
        <w:rPr>
          <w:rStyle w:val="Appelnotedebasdep"/>
        </w:rPr>
        <w:footnoteReference w:id="62"/>
      </w:r>
      <w:r>
        <w:t> ». Selon moi, le jeune homme est alors habillé comme un mort, revêtu d’un linceul</w:t>
      </w:r>
      <w:r>
        <w:rPr>
          <w:rStyle w:val="Appelnotedebasdep"/>
        </w:rPr>
        <w:footnoteReference w:id="63"/>
      </w:r>
      <w:r>
        <w:t xml:space="preserve"> à même sa peau. Cette impression est accentuée par la phrase qui suit l’évocation de cet enseignement</w:t>
      </w:r>
      <w:r w:rsidR="00460EF2">
        <w:t>, « </w:t>
      </w:r>
      <w:r w:rsidR="00460EF2" w:rsidRPr="00460EF2">
        <w:t>De là s’étant levé</w:t>
      </w:r>
      <w:r w:rsidR="00460EF2">
        <w:t xml:space="preserve"> (</w:t>
      </w:r>
      <w:r w:rsidR="00460EF2" w:rsidRPr="00460EF2">
        <w:t>ανα</w:t>
      </w:r>
      <w:proofErr w:type="spellStart"/>
      <w:r w:rsidR="00460EF2" w:rsidRPr="00460EF2">
        <w:t>στ</w:t>
      </w:r>
      <w:proofErr w:type="spellEnd"/>
      <w:r w:rsidR="00460EF2" w:rsidRPr="00460EF2">
        <w:t>ας</w:t>
      </w:r>
      <w:r w:rsidR="00460EF2">
        <w:t>)</w:t>
      </w:r>
      <w:r w:rsidR="00460EF2" w:rsidRPr="00460EF2">
        <w:t>, il se tourna vers l’autre rive du Jourdain</w:t>
      </w:r>
      <w:r w:rsidR="00460EF2">
        <w:rPr>
          <w:rStyle w:val="Appelnotedebasdep"/>
        </w:rPr>
        <w:footnoteReference w:id="64"/>
      </w:r>
      <w:r w:rsidR="00460EF2" w:rsidRPr="00460EF2">
        <w:t>. »</w:t>
      </w:r>
      <w:r w:rsidR="00460EF2">
        <w:t>, où le verbe « se lever » (</w:t>
      </w:r>
      <w:proofErr w:type="spellStart"/>
      <w:r w:rsidR="00460EF2" w:rsidRPr="00460EF2">
        <w:t>ἀνίστημι</w:t>
      </w:r>
      <w:proofErr w:type="spellEnd"/>
      <w:r w:rsidR="00460EF2">
        <w:t xml:space="preserve">, </w:t>
      </w:r>
      <w:proofErr w:type="spellStart"/>
      <w:r w:rsidR="00460EF2">
        <w:rPr>
          <w:i/>
          <w:iCs/>
        </w:rPr>
        <w:t>anistêmi</w:t>
      </w:r>
      <w:proofErr w:type="spellEnd"/>
      <w:r w:rsidR="00460EF2">
        <w:t>) pourrait aussi signifier « ressusciter »</w:t>
      </w:r>
      <w:r w:rsidR="004C32BE">
        <w:rPr>
          <w:rStyle w:val="Appelnotedebasdep"/>
        </w:rPr>
        <w:footnoteReference w:id="65"/>
      </w:r>
      <w:r w:rsidR="00460EF2">
        <w:t xml:space="preserve">. </w:t>
      </w:r>
      <w:r w:rsidR="004C32BE">
        <w:t xml:space="preserve">Tout comme, pendant l’enseignement, le jeune homme </w:t>
      </w:r>
      <w:r w:rsidR="00203223">
        <w:t>est</w:t>
      </w:r>
      <w:r w:rsidR="004C32BE">
        <w:t xml:space="preserve"> </w:t>
      </w:r>
      <w:r w:rsidR="004C32BE" w:rsidRPr="004C32BE">
        <w:rPr>
          <w:i/>
          <w:iCs/>
        </w:rPr>
        <w:t>comme un mort</w:t>
      </w:r>
      <w:r w:rsidR="004C32BE">
        <w:t xml:space="preserve">, à la fin de son enseignement, il </w:t>
      </w:r>
      <w:r w:rsidR="00203223">
        <w:t>est</w:t>
      </w:r>
      <w:r w:rsidR="004C32BE">
        <w:t xml:space="preserve"> </w:t>
      </w:r>
      <w:r w:rsidR="004C32BE" w:rsidRPr="004C32BE">
        <w:rPr>
          <w:i/>
          <w:iCs/>
        </w:rPr>
        <w:t>comme ramené à la vie</w:t>
      </w:r>
      <w:r w:rsidR="004C32BE">
        <w:t xml:space="preserve">. </w:t>
      </w:r>
    </w:p>
    <w:p w14:paraId="64C38FFF" w14:textId="469AA747" w:rsidR="004C32BE" w:rsidRDefault="004C32BE" w:rsidP="000862F6">
      <w:r>
        <w:tab/>
        <w:t>Cependant, la phrase « </w:t>
      </w:r>
      <w:r w:rsidRPr="00460EF2">
        <w:t>De là s’étant levé</w:t>
      </w:r>
      <w:r>
        <w:t xml:space="preserve"> [</w:t>
      </w:r>
      <w:r>
        <w:rPr>
          <w:i/>
          <w:iCs/>
        </w:rPr>
        <w:t>ou</w:t>
      </w:r>
      <w:r>
        <w:t xml:space="preserve"> étant ressuscité]</w:t>
      </w:r>
      <w:r w:rsidRPr="00460EF2">
        <w:t>, il se tourna vers l’autre rive du Jourdain</w:t>
      </w:r>
      <w:r>
        <w:rPr>
          <w:rStyle w:val="Appelnotedebasdep"/>
        </w:rPr>
        <w:footnoteReference w:id="66"/>
      </w:r>
      <w:r w:rsidRPr="00460EF2">
        <w:t>. »</w:t>
      </w:r>
      <w:r>
        <w:t xml:space="preserve"> est ambiguë. Grammaticalement, il est impossible de savoir si celui qui se lève (ou ressuscite) est le jeune homme ou Jésus</w:t>
      </w:r>
      <w:r w:rsidR="00CC5FE7">
        <w:t xml:space="preserve">, probablement parce que la personne qui se lève alors (ou revient à la vie) est les deux à la fois ou les deux confondus. L’enseignement </w:t>
      </w:r>
      <w:r w:rsidR="00CC5FE7">
        <w:lastRenderedPageBreak/>
        <w:t xml:space="preserve">coïncide en effet avec la tension vers une identification. Une fois sorti de son tombeau, </w:t>
      </w:r>
      <w:r w:rsidR="00203223">
        <w:t>« [l]</w:t>
      </w:r>
      <w:r w:rsidR="00D32FBD" w:rsidRPr="00D32FBD">
        <w:t>e jeune homme en le regardant se mit à l’aimer</w:t>
      </w:r>
      <w:r w:rsidR="00D32FBD">
        <w:t xml:space="preserve"> [se mit à aimer Jésus] (</w:t>
      </w:r>
      <w:proofErr w:type="spellStart"/>
      <w:r w:rsidR="00D32FBD" w:rsidRPr="00D32FBD">
        <w:t>ηγ</w:t>
      </w:r>
      <w:proofErr w:type="spellEnd"/>
      <w:r w:rsidR="00D32FBD" w:rsidRPr="00D32FBD">
        <w:t>απ</w:t>
      </w:r>
      <w:proofErr w:type="spellStart"/>
      <w:r w:rsidR="00D32FBD" w:rsidRPr="00D32FBD">
        <w:t>ησεν</w:t>
      </w:r>
      <w:proofErr w:type="spellEnd"/>
      <w:r w:rsidR="00D32FBD">
        <w:t xml:space="preserve">, </w:t>
      </w:r>
      <w:proofErr w:type="spellStart"/>
      <w:r w:rsidR="00D32FBD">
        <w:rPr>
          <w:i/>
          <w:iCs/>
        </w:rPr>
        <w:t>êgapêsén</w:t>
      </w:r>
      <w:proofErr w:type="spellEnd"/>
      <w:r w:rsidR="00D32FBD">
        <w:t>)</w:t>
      </w:r>
      <w:r w:rsidR="00D32FBD" w:rsidRPr="00D32FBD">
        <w:t xml:space="preserve"> et il commença à le supplier d’être avec lui</w:t>
      </w:r>
      <w:r w:rsidR="00D32FBD">
        <w:t xml:space="preserve"> (</w:t>
      </w:r>
      <w:proofErr w:type="spellStart"/>
      <w:r w:rsidR="00D32FBD" w:rsidRPr="00D32FBD">
        <w:t>μετ</w:t>
      </w:r>
      <w:proofErr w:type="spellEnd"/>
      <w:r w:rsidR="00D32FBD">
        <w:t xml:space="preserve">’ </w:t>
      </w:r>
      <w:r w:rsidR="00D32FBD" w:rsidRPr="00D32FBD">
        <w:t>α</w:t>
      </w:r>
      <w:proofErr w:type="spellStart"/>
      <w:r w:rsidR="00D32FBD" w:rsidRPr="00D32FBD">
        <w:t>υτου</w:t>
      </w:r>
      <w:proofErr w:type="spellEnd"/>
      <w:r w:rsidR="00D32FBD">
        <w:t xml:space="preserve">, </w:t>
      </w:r>
      <w:proofErr w:type="spellStart"/>
      <w:r w:rsidR="00D32FBD">
        <w:rPr>
          <w:i/>
          <w:iCs/>
        </w:rPr>
        <w:t>mét</w:t>
      </w:r>
      <w:proofErr w:type="spellEnd"/>
      <w:r w:rsidR="00D32FBD">
        <w:rPr>
          <w:i/>
          <w:iCs/>
        </w:rPr>
        <w:t>’</w:t>
      </w:r>
      <w:r w:rsidR="00203223">
        <w:rPr>
          <w:i/>
          <w:iCs/>
        </w:rPr>
        <w:t xml:space="preserve"> </w:t>
      </w:r>
      <w:proofErr w:type="spellStart"/>
      <w:r w:rsidR="00D32FBD">
        <w:rPr>
          <w:i/>
          <w:iCs/>
        </w:rPr>
        <w:t>autou</w:t>
      </w:r>
      <w:proofErr w:type="spellEnd"/>
      <w:r w:rsidR="00D32FBD">
        <w:t>)</w:t>
      </w:r>
      <w:r w:rsidR="00D32FBD">
        <w:rPr>
          <w:rStyle w:val="Appelnotedebasdep"/>
        </w:rPr>
        <w:footnoteReference w:id="67"/>
      </w:r>
      <w:r w:rsidR="00D32FBD" w:rsidRPr="00D32FBD">
        <w:t>. »</w:t>
      </w:r>
      <w:r w:rsidR="00D32FBD">
        <w:t xml:space="preserve"> L’amour </w:t>
      </w:r>
      <w:r w:rsidR="00203223">
        <w:t>et</w:t>
      </w:r>
      <w:r w:rsidR="00D32FBD">
        <w:t xml:space="preserve"> la tension pour être </w:t>
      </w:r>
      <w:r w:rsidR="00203223">
        <w:t>« </w:t>
      </w:r>
      <w:r w:rsidR="00D32FBD">
        <w:t>avec</w:t>
      </w:r>
      <w:r w:rsidR="00203223">
        <w:t> »</w:t>
      </w:r>
      <w:r w:rsidR="00D32FBD">
        <w:t xml:space="preserve"> l’autre se concrétise</w:t>
      </w:r>
      <w:r w:rsidR="00203223">
        <w:t>nt</w:t>
      </w:r>
      <w:r w:rsidR="00D32FBD">
        <w:t xml:space="preserve"> dans le fait qu’à la fin de la nuit d’enseignement, on ne sait plus si on parle du jeune homme ou de Jésus ni qui est qui. De plus, si on resitue l’ensemble du passage dans la trame de l’</w:t>
      </w:r>
      <w:r w:rsidR="00D32FBD">
        <w:rPr>
          <w:i/>
          <w:iCs/>
        </w:rPr>
        <w:t>Évangile selon Marc</w:t>
      </w:r>
      <w:r w:rsidR="00D32FBD">
        <w:t>, dont l’</w:t>
      </w:r>
      <w:r w:rsidR="00D32FBD">
        <w:rPr>
          <w:i/>
          <w:iCs/>
        </w:rPr>
        <w:t>Évangile plus spirituel selon Marc</w:t>
      </w:r>
      <w:r w:rsidR="00D32FBD">
        <w:t xml:space="preserve"> est censé être une version plus étoffée, un ensemble de liens intertextuels concrétisent cette assimilation entre le jeune homme et Jésus dès avant le départ pour l’autre côté de Jourdain. Du tombeau où le jeune homme reposait, « un grand cri</w:t>
      </w:r>
      <w:r w:rsidR="00D32FBD">
        <w:rPr>
          <w:rStyle w:val="Appelnotedebasdep"/>
        </w:rPr>
        <w:footnoteReference w:id="68"/>
      </w:r>
      <w:r w:rsidR="00D32FBD">
        <w:t> » (</w:t>
      </w:r>
      <w:proofErr w:type="spellStart"/>
      <w:r w:rsidR="00D32FBD" w:rsidRPr="00D32FBD">
        <w:t>φωνη</w:t>
      </w:r>
      <w:proofErr w:type="spellEnd"/>
      <w:r w:rsidR="00D32FBD" w:rsidRPr="00D32FBD">
        <w:t xml:space="preserve"> </w:t>
      </w:r>
      <w:proofErr w:type="spellStart"/>
      <w:r w:rsidR="00D32FBD" w:rsidRPr="00D32FBD">
        <w:t>μεγ</w:t>
      </w:r>
      <w:proofErr w:type="spellEnd"/>
      <w:r w:rsidR="00D32FBD" w:rsidRPr="00D32FBD">
        <w:t>α</w:t>
      </w:r>
      <w:proofErr w:type="spellStart"/>
      <w:r w:rsidR="00D32FBD" w:rsidRPr="00D32FBD">
        <w:t>λη</w:t>
      </w:r>
      <w:proofErr w:type="spellEnd"/>
      <w:r w:rsidR="00D32FBD">
        <w:t xml:space="preserve">, </w:t>
      </w:r>
      <w:proofErr w:type="spellStart"/>
      <w:r w:rsidR="00D32FBD">
        <w:rPr>
          <w:i/>
          <w:iCs/>
        </w:rPr>
        <w:t>phônê</w:t>
      </w:r>
      <w:proofErr w:type="spellEnd"/>
      <w:r w:rsidR="00D32FBD">
        <w:rPr>
          <w:i/>
          <w:iCs/>
        </w:rPr>
        <w:t xml:space="preserve"> </w:t>
      </w:r>
      <w:proofErr w:type="spellStart"/>
      <w:r w:rsidR="00D32FBD">
        <w:rPr>
          <w:i/>
          <w:iCs/>
        </w:rPr>
        <w:t>mégalê</w:t>
      </w:r>
      <w:proofErr w:type="spellEnd"/>
      <w:r w:rsidR="00D32FBD">
        <w:t>) s’était fait entendre, semblable à celui que poussera Jésus au moment de mourir sur la croix</w:t>
      </w:r>
      <w:r w:rsidR="00D32FBD">
        <w:rPr>
          <w:rStyle w:val="Appelnotedebasdep"/>
        </w:rPr>
        <w:footnoteReference w:id="69"/>
      </w:r>
      <w:r w:rsidR="00D32FBD">
        <w:t>. De même, le « drap » (</w:t>
      </w:r>
      <w:proofErr w:type="spellStart"/>
      <w:r w:rsidR="00D32FBD" w:rsidRPr="00D32FBD">
        <w:rPr>
          <w:lang w:val="el-GR"/>
        </w:rPr>
        <w:t>σινδών</w:t>
      </w:r>
      <w:proofErr w:type="spellEnd"/>
      <w:r w:rsidR="00D32FBD">
        <w:t xml:space="preserve">, </w:t>
      </w:r>
      <w:proofErr w:type="spellStart"/>
      <w:r w:rsidR="00D32FBD">
        <w:rPr>
          <w:i/>
          <w:iCs/>
        </w:rPr>
        <w:t>sindôn</w:t>
      </w:r>
      <w:proofErr w:type="spellEnd"/>
      <w:r w:rsidR="00D32FBD">
        <w:t>) que revêt le jeune homme au cours de la nuit d’enseignement</w:t>
      </w:r>
      <w:r w:rsidR="00D32FBD">
        <w:rPr>
          <w:rStyle w:val="Appelnotedebasdep"/>
        </w:rPr>
        <w:footnoteReference w:id="70"/>
      </w:r>
      <w:r w:rsidR="00203223">
        <w:t>,</w:t>
      </w:r>
      <w:r w:rsidR="00D32FBD">
        <w:t xml:space="preserve"> annonce le « drap » (</w:t>
      </w:r>
      <w:proofErr w:type="spellStart"/>
      <w:r w:rsidR="00D32FBD" w:rsidRPr="00D32FBD">
        <w:rPr>
          <w:lang w:val="el-GR"/>
        </w:rPr>
        <w:t>σινδών</w:t>
      </w:r>
      <w:proofErr w:type="spellEnd"/>
      <w:r w:rsidR="00D32FBD">
        <w:t xml:space="preserve">, </w:t>
      </w:r>
      <w:proofErr w:type="spellStart"/>
      <w:r w:rsidR="00D32FBD">
        <w:rPr>
          <w:i/>
          <w:iCs/>
        </w:rPr>
        <w:t>sindôn</w:t>
      </w:r>
      <w:proofErr w:type="spellEnd"/>
      <w:r w:rsidR="00D32FBD">
        <w:t>) dont Joseph enveloppera Jésus mort</w:t>
      </w:r>
      <w:r w:rsidR="00D32FBD">
        <w:rPr>
          <w:rStyle w:val="Appelnotedebasdep"/>
        </w:rPr>
        <w:footnoteReference w:id="71"/>
      </w:r>
      <w:r w:rsidR="00D32FBD">
        <w:t>.</w:t>
      </w:r>
    </w:p>
    <w:p w14:paraId="5454C926" w14:textId="77777777" w:rsidR="004C6689" w:rsidRDefault="004C6689" w:rsidP="000862F6"/>
    <w:p w14:paraId="508A00EC" w14:textId="77777777" w:rsidR="00676269" w:rsidRDefault="004C6689" w:rsidP="000862F6">
      <w:r>
        <w:tab/>
        <w:t>L’</w:t>
      </w:r>
      <w:r>
        <w:rPr>
          <w:i/>
          <w:iCs/>
        </w:rPr>
        <w:t>Hymne homérique à Déméter</w:t>
      </w:r>
      <w:r>
        <w:t xml:space="preserve">, </w:t>
      </w:r>
      <w:r>
        <w:rPr>
          <w:i/>
          <w:iCs/>
        </w:rPr>
        <w:t>Genèse</w:t>
      </w:r>
      <w:r>
        <w:t xml:space="preserve"> 1, 1-5, </w:t>
      </w:r>
      <w:r>
        <w:rPr>
          <w:i/>
          <w:iCs/>
        </w:rPr>
        <w:t>Jean</w:t>
      </w:r>
      <w:r>
        <w:t xml:space="preserve"> 3 et le premier passage d’un </w:t>
      </w:r>
      <w:r>
        <w:rPr>
          <w:i/>
          <w:iCs/>
        </w:rPr>
        <w:t>Évangile plus spirituel selon Marc</w:t>
      </w:r>
      <w:r>
        <w:t xml:space="preserve"> </w:t>
      </w:r>
      <w:r w:rsidR="00676269">
        <w:t xml:space="preserve">cité par Clément ont permis de saisir quatre territoires de la nuit – pour ainsi dire quatre instantanés de la nuit pris dans son devenir. Ces instantanés convergent dans une caractérisation de la nuit comme </w:t>
      </w:r>
      <w:r w:rsidR="00676269">
        <w:rPr>
          <w:i/>
          <w:iCs/>
        </w:rPr>
        <w:t>presque</w:t>
      </w:r>
      <w:r w:rsidR="00676269">
        <w:t xml:space="preserve"> et comme </w:t>
      </w:r>
      <w:r w:rsidR="00676269">
        <w:rPr>
          <w:i/>
          <w:iCs/>
        </w:rPr>
        <w:t>tension</w:t>
      </w:r>
      <w:r w:rsidR="00676269">
        <w:t xml:space="preserve"> : la nuit est </w:t>
      </w:r>
      <w:r w:rsidR="00676269">
        <w:rPr>
          <w:i/>
          <w:iCs/>
        </w:rPr>
        <w:t>presque</w:t>
      </w:r>
      <w:r w:rsidR="00676269">
        <w:t xml:space="preserve"> la noirceur, </w:t>
      </w:r>
      <w:r w:rsidR="00676269">
        <w:rPr>
          <w:i/>
          <w:iCs/>
        </w:rPr>
        <w:t>presque</w:t>
      </w:r>
      <w:r w:rsidR="00676269">
        <w:t xml:space="preserve"> la présence, </w:t>
      </w:r>
      <w:r w:rsidR="00676269">
        <w:rPr>
          <w:i/>
          <w:iCs/>
        </w:rPr>
        <w:t>presque</w:t>
      </w:r>
      <w:r w:rsidR="00676269">
        <w:t xml:space="preserve"> l’absence, </w:t>
      </w:r>
      <w:r w:rsidR="00676269">
        <w:rPr>
          <w:i/>
          <w:iCs/>
        </w:rPr>
        <w:t xml:space="preserve">presque </w:t>
      </w:r>
      <w:r w:rsidR="00676269">
        <w:t xml:space="preserve">la naissance, </w:t>
      </w:r>
      <w:r w:rsidR="00676269">
        <w:rPr>
          <w:i/>
          <w:iCs/>
        </w:rPr>
        <w:t>presque</w:t>
      </w:r>
      <w:r w:rsidR="00676269">
        <w:t xml:space="preserve"> la mort et donc une </w:t>
      </w:r>
      <w:r w:rsidR="00676269">
        <w:rPr>
          <w:i/>
          <w:iCs/>
        </w:rPr>
        <w:t>tension</w:t>
      </w:r>
      <w:r w:rsidR="00676269">
        <w:t xml:space="preserve"> vers la vie </w:t>
      </w:r>
      <w:r w:rsidR="00676269">
        <w:rPr>
          <w:i/>
          <w:iCs/>
        </w:rPr>
        <w:t>et</w:t>
      </w:r>
      <w:r w:rsidR="00676269">
        <w:t xml:space="preserve"> vers la mort en même temps et, avec elles, vers une identité nouvelle, par-delà une nouvelle naissance. </w:t>
      </w:r>
    </w:p>
    <w:p w14:paraId="7991838E" w14:textId="5952377F" w:rsidR="004C6689" w:rsidRDefault="00676269" w:rsidP="000862F6">
      <w:r>
        <w:tab/>
        <w:t xml:space="preserve">Ces tensions à partir du </w:t>
      </w:r>
      <w:r>
        <w:rPr>
          <w:i/>
          <w:iCs/>
        </w:rPr>
        <w:t>presque</w:t>
      </w:r>
      <w:r>
        <w:t xml:space="preserve"> sont, selon moi, la </w:t>
      </w:r>
      <w:r>
        <w:rPr>
          <w:i/>
          <w:iCs/>
        </w:rPr>
        <w:t>poétique</w:t>
      </w:r>
      <w:r>
        <w:t xml:space="preserve"> de la nuit ou plutôt la </w:t>
      </w:r>
      <w:r w:rsidRPr="00676269">
        <w:rPr>
          <w:i/>
          <w:iCs/>
        </w:rPr>
        <w:t>poétique</w:t>
      </w:r>
      <w:r>
        <w:t xml:space="preserve"> </w:t>
      </w:r>
      <w:r w:rsidRPr="00676269">
        <w:t>mise</w:t>
      </w:r>
      <w:r>
        <w:t xml:space="preserve"> en œuvre par la nuit que ces textes mettent en évidence et qu’ils prolongent dans leur propre poétique, notamment en joignant à ces thèmes celui de la connaissance, envisagé comme tension vers une naissance et une identité nouvelle. </w:t>
      </w:r>
    </w:p>
    <w:p w14:paraId="11D04C67" w14:textId="04F4270A" w:rsidR="00676269" w:rsidRDefault="00676269" w:rsidP="000862F6">
      <w:r>
        <w:tab/>
        <w:t>J’ai mené ce parcours en laissant volontairement de côté les questions éventuelles d’influence</w:t>
      </w:r>
      <w:r w:rsidR="004C66E5">
        <w:rPr>
          <w:rStyle w:val="Appelnotedebasdep"/>
        </w:rPr>
        <w:footnoteReference w:id="72"/>
      </w:r>
      <w:r>
        <w:t>. S’il est probable que l’auteur, l’autrice ou les auteurs ou autrices de l’</w:t>
      </w:r>
      <w:r>
        <w:rPr>
          <w:i/>
          <w:iCs/>
        </w:rPr>
        <w:t>Évangile selon Jean</w:t>
      </w:r>
      <w:r>
        <w:t xml:space="preserve"> et de l’</w:t>
      </w:r>
      <w:r>
        <w:rPr>
          <w:i/>
          <w:iCs/>
        </w:rPr>
        <w:t>Évangile plus spirituel selon Marc</w:t>
      </w:r>
      <w:r>
        <w:t xml:space="preserve"> </w:t>
      </w:r>
      <w:r w:rsidR="004C66E5">
        <w:t>ont</w:t>
      </w:r>
      <w:r>
        <w:t xml:space="preserve"> été influencés par </w:t>
      </w:r>
      <w:r>
        <w:rPr>
          <w:i/>
          <w:iCs/>
        </w:rPr>
        <w:t>Genèse</w:t>
      </w:r>
      <w:r>
        <w:t xml:space="preserve"> 1, 1-5, de tels liens sont beaucoup plus improbables entre l’</w:t>
      </w:r>
      <w:r>
        <w:rPr>
          <w:i/>
          <w:iCs/>
        </w:rPr>
        <w:t>Hymne homérique à Déméter</w:t>
      </w:r>
      <w:r>
        <w:t xml:space="preserve"> et le reste du </w:t>
      </w:r>
      <w:r>
        <w:lastRenderedPageBreak/>
        <w:t xml:space="preserve">corpus. </w:t>
      </w:r>
      <w:r w:rsidR="004C66E5">
        <w:t>Ils existent pourtant, selon moi parce qu’ils ont été écrits par des personnes qui, par-delà les religions, langues et cultures, ont eu, en tant qu’êtres humains, une expérience commune de la nuit, que leurs textes manifestent.</w:t>
      </w:r>
    </w:p>
    <w:p w14:paraId="7C4B435F" w14:textId="77777777" w:rsidR="00203223" w:rsidRDefault="00132E99" w:rsidP="000862F6">
      <w:r>
        <w:tab/>
      </w:r>
      <w:r w:rsidR="00EC28FB">
        <w:t xml:space="preserve">Par la méthode que j’ai suivie, j’ai voulu éviter à la fois une approche structurale – qui aurait maintenu dans un texte ou dans un système de textes ou de signes, loin de l’expérience </w:t>
      </w:r>
      <w:r w:rsidR="00203223">
        <w:t>et de</w:t>
      </w:r>
      <w:r w:rsidR="00EC28FB">
        <w:t xml:space="preserve"> la sensation – et une approche symbolique – qui aurait associé à la nuit des signifiants (la nuit comme ignorance, la nuit comme origine, la nuit comme lieu liminal), avec toujours le risque de l’arbitraire. </w:t>
      </w:r>
    </w:p>
    <w:p w14:paraId="226A8FA9" w14:textId="72261447" w:rsidR="00630567" w:rsidRDefault="00203223">
      <w:r>
        <w:tab/>
      </w:r>
      <w:r w:rsidR="00EC28FB">
        <w:t xml:space="preserve">Sans doute cette méthode s’écarte-t-elle aussi de la phénoménologie sur un point : elle ne se fonde pas sur les perceptions de la nuit (donc sur une perspective partant de l’humain) mais sur le présupposé (l’intuition ?) qu’il existe </w:t>
      </w:r>
      <w:r w:rsidR="001F1889">
        <w:t>un devenir commun et donc une rencontre possible entre l’humain et la nuit et, plus largement, entre l’humain et le réel qui l’entoure. Ainsi, cet article s’efforce</w:t>
      </w:r>
      <w:r>
        <w:t>-t-il</w:t>
      </w:r>
      <w:r w:rsidR="001F1889">
        <w:t xml:space="preserve"> de </w:t>
      </w:r>
      <w:r>
        <w:t>proposer</w:t>
      </w:r>
      <w:r w:rsidR="001F1889">
        <w:t xml:space="preserve"> une </w:t>
      </w:r>
      <w:proofErr w:type="spellStart"/>
      <w:r w:rsidR="001F1889">
        <w:t>écocritique</w:t>
      </w:r>
      <w:proofErr w:type="spellEnd"/>
      <w:r w:rsidR="001F1889">
        <w:t xml:space="preserve"> et une </w:t>
      </w:r>
      <w:proofErr w:type="spellStart"/>
      <w:r w:rsidR="001F1889">
        <w:t>écopoétique</w:t>
      </w:r>
      <w:proofErr w:type="spellEnd"/>
      <w:r w:rsidR="001F1889">
        <w:t xml:space="preserve"> de </w:t>
      </w:r>
      <w:r w:rsidR="001F1889" w:rsidRPr="00203223">
        <w:rPr>
          <w:i/>
          <w:iCs/>
        </w:rPr>
        <w:t>participation</w:t>
      </w:r>
      <w:r w:rsidR="001F1889">
        <w:t xml:space="preserve"> de l’humain à son environnement. </w:t>
      </w:r>
    </w:p>
    <w:sectPr w:rsidR="00630567" w:rsidSect="00C45FCF">
      <w:footerReference w:type="even" r:id="rId7"/>
      <w:footerReference w:type="default" r:id="rId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F85A55" w14:textId="77777777" w:rsidR="003105DB" w:rsidRDefault="003105DB" w:rsidP="000862F6">
      <w:pPr>
        <w:spacing w:line="240" w:lineRule="auto"/>
      </w:pPr>
      <w:r>
        <w:separator/>
      </w:r>
    </w:p>
  </w:endnote>
  <w:endnote w:type="continuationSeparator" w:id="0">
    <w:p w14:paraId="7A050901" w14:textId="77777777" w:rsidR="003105DB" w:rsidRDefault="003105DB" w:rsidP="000862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Titres CS)">
    <w:altName w:val="Times New Roman"/>
    <w:panose1 w:val="02020603050405020304"/>
    <w:charset w:val="00"/>
    <w:family w:val="roman"/>
    <w:pitch w:val="variable"/>
    <w:sig w:usb0="E0002AEF" w:usb1="C0007841" w:usb2="00000009" w:usb3="00000000" w:csb0="000001FF" w:csb1="00000000"/>
  </w:font>
  <w:font w:name="Times New Roman (Corps CS)">
    <w:altName w:val="Times New Roman"/>
    <w:panose1 w:val="02020603050405020304"/>
    <w:charset w:val="00"/>
    <w:family w:val="roman"/>
    <w:pitch w:val="variable"/>
    <w:sig w:usb0="E0002AE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803698164"/>
      <w:docPartObj>
        <w:docPartGallery w:val="Page Numbers (Bottom of Page)"/>
        <w:docPartUnique/>
      </w:docPartObj>
    </w:sdtPr>
    <w:sdtContent>
      <w:p w14:paraId="115CBF03" w14:textId="7DCFB7F1" w:rsidR="00CC26A5" w:rsidRDefault="00CC26A5" w:rsidP="00807C44">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0698074D" w14:textId="77777777" w:rsidR="00CC26A5" w:rsidRDefault="00CC26A5" w:rsidP="00CC26A5">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2142148969"/>
      <w:docPartObj>
        <w:docPartGallery w:val="Page Numbers (Bottom of Page)"/>
        <w:docPartUnique/>
      </w:docPartObj>
    </w:sdtPr>
    <w:sdtContent>
      <w:p w14:paraId="70E07808" w14:textId="2B14645A" w:rsidR="00CC26A5" w:rsidRDefault="00CC26A5" w:rsidP="00807C44">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79BA0861" w14:textId="77777777" w:rsidR="00CC26A5" w:rsidRDefault="00CC26A5" w:rsidP="00CC26A5">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7D0328" w14:textId="77777777" w:rsidR="003105DB" w:rsidRDefault="003105DB" w:rsidP="000862F6">
      <w:pPr>
        <w:spacing w:line="240" w:lineRule="auto"/>
      </w:pPr>
      <w:r>
        <w:separator/>
      </w:r>
    </w:p>
  </w:footnote>
  <w:footnote w:type="continuationSeparator" w:id="0">
    <w:p w14:paraId="567B11FB" w14:textId="77777777" w:rsidR="003105DB" w:rsidRDefault="003105DB" w:rsidP="000862F6">
      <w:pPr>
        <w:spacing w:line="240" w:lineRule="auto"/>
      </w:pPr>
      <w:r>
        <w:continuationSeparator/>
      </w:r>
    </w:p>
  </w:footnote>
  <w:footnote w:id="1">
    <w:p w14:paraId="5AEF3B2F" w14:textId="10150552" w:rsidR="000862F6" w:rsidRPr="00D40D1E" w:rsidRDefault="000862F6" w:rsidP="000862F6">
      <w:pPr>
        <w:pStyle w:val="Notedebasdepage"/>
      </w:pPr>
      <w:r w:rsidRPr="00D40D1E">
        <w:rPr>
          <w:rStyle w:val="Appelnotedebasdep"/>
        </w:rPr>
        <w:footnoteRef/>
      </w:r>
      <w:r w:rsidRPr="00D40D1E">
        <w:t xml:space="preserve"> </w:t>
      </w:r>
      <w:r w:rsidR="001A7AA7" w:rsidRPr="00D40D1E">
        <w:t>Je me place ici, notamment, dans la conception de l’ontologie par Félix Guattari, qui, sans renoncer à l’idée d’ontologie ni à l’idée d’être en fait, pour ainsi dire, un processus poétique. D’une part, l’ontologie et l’être sont toujours issus du langage et établis « dans un agencement d’énonciation donné » (</w:t>
      </w:r>
      <w:r w:rsidR="001A7AA7" w:rsidRPr="00D40D1E">
        <w:rPr>
          <w:smallCaps/>
        </w:rPr>
        <w:t>Guattari</w:t>
      </w:r>
      <w:r w:rsidR="001A7AA7" w:rsidRPr="00D40D1E">
        <w:t xml:space="preserve">, Félix, dans </w:t>
      </w:r>
      <w:proofErr w:type="spellStart"/>
      <w:r w:rsidR="001A7AA7" w:rsidRPr="00D40D1E">
        <w:rPr>
          <w:smallCaps/>
        </w:rPr>
        <w:t>Uno</w:t>
      </w:r>
      <w:proofErr w:type="spellEnd"/>
      <w:r w:rsidR="001A7AA7" w:rsidRPr="00D40D1E">
        <w:t xml:space="preserve">, </w:t>
      </w:r>
      <w:proofErr w:type="spellStart"/>
      <w:r w:rsidR="001A7AA7" w:rsidRPr="00D40D1E">
        <w:t>Kuniichi</w:t>
      </w:r>
      <w:proofErr w:type="spellEnd"/>
      <w:r w:rsidR="001A7AA7" w:rsidRPr="00D40D1E">
        <w:t xml:space="preserve"> et </w:t>
      </w:r>
      <w:r w:rsidR="001A7AA7" w:rsidRPr="00D40D1E">
        <w:rPr>
          <w:smallCaps/>
        </w:rPr>
        <w:t>Guattari</w:t>
      </w:r>
      <w:r w:rsidR="001A7AA7" w:rsidRPr="00D40D1E">
        <w:t xml:space="preserve">, Félix, « Entretien. </w:t>
      </w:r>
      <w:proofErr w:type="spellStart"/>
      <w:r w:rsidR="001A7AA7" w:rsidRPr="00D40D1E">
        <w:t>Chaosmose</w:t>
      </w:r>
      <w:proofErr w:type="spellEnd"/>
      <w:r w:rsidR="001A7AA7" w:rsidRPr="00D40D1E">
        <w:t xml:space="preserve">, vers une nouvelle sensibilité », </w:t>
      </w:r>
      <w:r w:rsidR="00CC7EF1" w:rsidRPr="00D40D1E">
        <w:rPr>
          <w:i/>
          <w:iCs/>
        </w:rPr>
        <w:t>Inter. Art actuel</w:t>
      </w:r>
      <w:r w:rsidR="00CC7EF1" w:rsidRPr="00D40D1E">
        <w:t>, 72, 1999, p. 18-21,</w:t>
      </w:r>
      <w:r w:rsidR="00CC7EF1" w:rsidRPr="00D40D1E">
        <w:rPr>
          <w:i/>
          <w:iCs/>
        </w:rPr>
        <w:t xml:space="preserve"> </w:t>
      </w:r>
      <w:r w:rsidR="001A7AA7" w:rsidRPr="00D40D1E">
        <w:t>p. 18)</w:t>
      </w:r>
      <w:r w:rsidR="00CC7EF1" w:rsidRPr="00D40D1E">
        <w:t xml:space="preserve"> D’autre part, même conçu hors du langage et antérieurement au langage, le réel existe comme « un point d’ombilic de déconstruction », une « </w:t>
      </w:r>
      <w:proofErr w:type="spellStart"/>
      <w:r w:rsidR="00CC7EF1" w:rsidRPr="00D40D1E">
        <w:t>chaosmose</w:t>
      </w:r>
      <w:proofErr w:type="spellEnd"/>
      <w:r w:rsidR="00CC7EF1" w:rsidRPr="00D40D1E">
        <w:t xml:space="preserve"> où « se réaffirment constamment, se nouent, insistent et prennent consistance les </w:t>
      </w:r>
      <w:r w:rsidR="00CC7EF1" w:rsidRPr="00D40D1E">
        <w:rPr>
          <w:i/>
          <w:iCs/>
        </w:rPr>
        <w:t>territoires existentiels</w:t>
      </w:r>
      <w:r w:rsidR="00CC7EF1" w:rsidRPr="00D40D1E">
        <w:t xml:space="preserve"> et de </w:t>
      </w:r>
      <w:r w:rsidR="00CC7EF1" w:rsidRPr="00D40D1E">
        <w:rPr>
          <w:i/>
          <w:iCs/>
        </w:rPr>
        <w:t>univers de référence incorporels</w:t>
      </w:r>
      <w:r w:rsidR="00CC7EF1" w:rsidRPr="00D40D1E">
        <w:t> ». Ce réel envisagé comme « chaos » est ainsi sa propre poétique : il est « noyau d’autopoïèse » et lieu d’une « homogenèse ontologique » et d’une « créativité processuelle » (</w:t>
      </w:r>
      <w:r w:rsidR="00CC7EF1" w:rsidRPr="00D40D1E">
        <w:rPr>
          <w:smallCaps/>
        </w:rPr>
        <w:t>Guattari</w:t>
      </w:r>
      <w:r w:rsidR="00CC7EF1" w:rsidRPr="00D40D1E">
        <w:t xml:space="preserve">, Félix, « La </w:t>
      </w:r>
      <w:proofErr w:type="spellStart"/>
      <w:r w:rsidR="00CC7EF1" w:rsidRPr="00D40D1E">
        <w:t>chaosmose</w:t>
      </w:r>
      <w:proofErr w:type="spellEnd"/>
      <w:r w:rsidR="00CC7EF1" w:rsidRPr="00D40D1E">
        <w:t xml:space="preserve"> schizo », </w:t>
      </w:r>
      <w:r w:rsidR="00CC7EF1" w:rsidRPr="00D40D1E">
        <w:rPr>
          <w:i/>
          <w:iCs/>
        </w:rPr>
        <w:t xml:space="preserve">Chimères. Revue des </w:t>
      </w:r>
      <w:proofErr w:type="spellStart"/>
      <w:r w:rsidR="00CC7EF1" w:rsidRPr="00D40D1E">
        <w:rPr>
          <w:i/>
          <w:iCs/>
        </w:rPr>
        <w:t>schizoanalyses</w:t>
      </w:r>
      <w:proofErr w:type="spellEnd"/>
      <w:r w:rsidR="00CC7EF1" w:rsidRPr="00D40D1E">
        <w:t xml:space="preserve">, 13, 1991, p. 82-90, respectivement p. 85, p. 86, p. 85, </w:t>
      </w:r>
      <w:r w:rsidR="00CC7EF1" w:rsidRPr="00D40D1E">
        <w:rPr>
          <w:i/>
          <w:iCs/>
        </w:rPr>
        <w:t>ibid.</w:t>
      </w:r>
      <w:r w:rsidR="00CC7EF1" w:rsidRPr="00D40D1E">
        <w:t xml:space="preserve">, </w:t>
      </w:r>
      <w:r w:rsidR="00CC7EF1" w:rsidRPr="00D40D1E">
        <w:rPr>
          <w:i/>
          <w:iCs/>
        </w:rPr>
        <w:t>ibid.</w:t>
      </w:r>
      <w:r w:rsidR="00CC7EF1" w:rsidRPr="00D40D1E">
        <w:t xml:space="preserve"> et p. 86).</w:t>
      </w:r>
      <w:r w:rsidR="00DC1A9B" w:rsidRPr="00D40D1E">
        <w:t xml:space="preserve"> Sur l’ontologie de Félix Guattari, </w:t>
      </w:r>
      <w:r w:rsidR="00DC1A9B" w:rsidRPr="00D40D1E">
        <w:rPr>
          <w:i/>
          <w:iCs/>
        </w:rPr>
        <w:t>cf.</w:t>
      </w:r>
      <w:r w:rsidR="00DC1A9B" w:rsidRPr="00D40D1E">
        <w:t xml:space="preserve"> aussi </w:t>
      </w:r>
      <w:r w:rsidR="00DC1A9B" w:rsidRPr="00D40D1E">
        <w:rPr>
          <w:smallCaps/>
        </w:rPr>
        <w:t>Guattari</w:t>
      </w:r>
      <w:r w:rsidR="00DC1A9B" w:rsidRPr="00D40D1E">
        <w:t xml:space="preserve">, Félix, </w:t>
      </w:r>
      <w:proofErr w:type="spellStart"/>
      <w:r w:rsidR="00C86E0A" w:rsidRPr="00D40D1E">
        <w:rPr>
          <w:i/>
          <w:iCs/>
        </w:rPr>
        <w:t>Chaosmose</w:t>
      </w:r>
      <w:proofErr w:type="spellEnd"/>
      <w:r w:rsidR="00C86E0A" w:rsidRPr="00D40D1E">
        <w:t>, Paris, Galilée, 1992).</w:t>
      </w:r>
    </w:p>
  </w:footnote>
  <w:footnote w:id="2">
    <w:p w14:paraId="32E24BC2" w14:textId="4BFCDDDE" w:rsidR="008E0E0B" w:rsidRPr="00D40D1E" w:rsidRDefault="008E0E0B">
      <w:pPr>
        <w:pStyle w:val="Notedebasdepage"/>
      </w:pPr>
      <w:r w:rsidRPr="00D40D1E">
        <w:rPr>
          <w:rStyle w:val="Appelnotedebasdep"/>
        </w:rPr>
        <w:footnoteRef/>
      </w:r>
      <w:r w:rsidRPr="00D40D1E">
        <w:t xml:space="preserve"> Je reprends un des syntagmes cités dans le Trésor de la Langue Française Informatisé à la suite du sens I. A. 1.  de « nuit » et souligne. URL : </w:t>
      </w:r>
      <w:hyperlink r:id="rId1" w:history="1">
        <w:r w:rsidRPr="00D40D1E">
          <w:rPr>
            <w:rStyle w:val="Lienhypertexte"/>
          </w:rPr>
          <w:t>http://stella.atilf.fr/Dendien/scripts/tlfiv5/visusel.exe?13;s=2423243070;r=1;nat=;sol=2</w:t>
        </w:r>
      </w:hyperlink>
      <w:r w:rsidRPr="00D40D1E">
        <w:t>; page consultée le 1</w:t>
      </w:r>
      <w:r w:rsidRPr="00D40D1E">
        <w:rPr>
          <w:vertAlign w:val="superscript"/>
        </w:rPr>
        <w:t>er</w:t>
      </w:r>
      <w:r w:rsidRPr="00D40D1E">
        <w:t xml:space="preserve"> février 2024. </w:t>
      </w:r>
    </w:p>
  </w:footnote>
  <w:footnote w:id="3">
    <w:p w14:paraId="0FF2AD7B" w14:textId="6B37DC2B" w:rsidR="008E0E0B" w:rsidRPr="00D40D1E" w:rsidRDefault="008E0E0B">
      <w:pPr>
        <w:pStyle w:val="Notedebasdepage"/>
      </w:pPr>
      <w:r w:rsidRPr="00D40D1E">
        <w:rPr>
          <w:rStyle w:val="Appelnotedebasdep"/>
        </w:rPr>
        <w:footnoteRef/>
      </w:r>
      <w:r w:rsidRPr="00D40D1E">
        <w:t xml:space="preserve"> « Être » fait partie ici d’une périphrase avec un sens déictique et n’a pas le sens </w:t>
      </w:r>
      <w:proofErr w:type="gramStart"/>
      <w:r w:rsidRPr="00D40D1E">
        <w:t>d’ «</w:t>
      </w:r>
      <w:proofErr w:type="gramEnd"/>
      <w:r w:rsidRPr="00D40D1E">
        <w:t xml:space="preserve"> exister ». </w:t>
      </w:r>
    </w:p>
  </w:footnote>
  <w:footnote w:id="4">
    <w:p w14:paraId="68E7A482" w14:textId="3F36675D" w:rsidR="008E0E0B" w:rsidRPr="00D40D1E" w:rsidRDefault="008E0E0B">
      <w:pPr>
        <w:pStyle w:val="Notedebasdepage"/>
      </w:pPr>
      <w:r w:rsidRPr="00D40D1E">
        <w:rPr>
          <w:rStyle w:val="Appelnotedebasdep"/>
        </w:rPr>
        <w:footnoteRef/>
      </w:r>
      <w:r w:rsidRPr="00D40D1E">
        <w:t xml:space="preserve"> Je cite à nouveau le Trésor de la Langue Française Informatisé (« Nuit », </w:t>
      </w:r>
      <w:r w:rsidRPr="00D40D1E">
        <w:rPr>
          <w:i/>
          <w:iCs/>
        </w:rPr>
        <w:t>cap. </w:t>
      </w:r>
      <w:proofErr w:type="spellStart"/>
      <w:r w:rsidRPr="00D40D1E">
        <w:rPr>
          <w:i/>
          <w:iCs/>
        </w:rPr>
        <w:t>cit</w:t>
      </w:r>
      <w:proofErr w:type="spellEnd"/>
      <w:r w:rsidRPr="00D40D1E">
        <w:rPr>
          <w:i/>
          <w:iCs/>
        </w:rPr>
        <w:t>.</w:t>
      </w:r>
      <w:r w:rsidRPr="00D40D1E">
        <w:t>).</w:t>
      </w:r>
    </w:p>
  </w:footnote>
  <w:footnote w:id="5">
    <w:p w14:paraId="32D97E31" w14:textId="3B810C36" w:rsidR="00EC213E" w:rsidRPr="00D40D1E" w:rsidRDefault="00EC213E">
      <w:pPr>
        <w:pStyle w:val="Notedebasdepage"/>
      </w:pPr>
      <w:r w:rsidRPr="00D40D1E">
        <w:rPr>
          <w:rStyle w:val="Appelnotedebasdep"/>
        </w:rPr>
        <w:footnoteRef/>
      </w:r>
      <w:r w:rsidRPr="00D40D1E">
        <w:t xml:space="preserve"> Plusieurs autres syntagmes mentionnés dans le Trésor de la Langue Française Informatisé (« Nuit », </w:t>
      </w:r>
      <w:r w:rsidRPr="00D40D1E">
        <w:rPr>
          <w:i/>
          <w:iCs/>
        </w:rPr>
        <w:t>cap. </w:t>
      </w:r>
      <w:proofErr w:type="spellStart"/>
      <w:r w:rsidRPr="00D40D1E">
        <w:rPr>
          <w:i/>
          <w:iCs/>
        </w:rPr>
        <w:t>cit</w:t>
      </w:r>
      <w:proofErr w:type="spellEnd"/>
      <w:r w:rsidRPr="00D40D1E">
        <w:rPr>
          <w:i/>
          <w:iCs/>
        </w:rPr>
        <w:t>.</w:t>
      </w:r>
      <w:r w:rsidRPr="00D40D1E">
        <w:t xml:space="preserve">) font de la nuit un sujet actif et agissant – à moins de les interpréter comme des personnifications ou des anthropomorphismes de celle-ci : « la nuit (…) s’approche, arrive, avance, monte, tombe, vient. », auxquels le dictionnaire ajoute un vers de </w:t>
      </w:r>
      <w:r w:rsidRPr="00D40D1E">
        <w:rPr>
          <w:i/>
          <w:iCs/>
        </w:rPr>
        <w:t>La Légende des siècles </w:t>
      </w:r>
      <w:r w:rsidRPr="00D40D1E">
        <w:t xml:space="preserve">: « La nuit descend sur l'astre qui se lève » (Hugo, Victor, </w:t>
      </w:r>
      <w:r w:rsidRPr="00D40D1E">
        <w:rPr>
          <w:i/>
          <w:iCs/>
        </w:rPr>
        <w:t>La Légende des siècles</w:t>
      </w:r>
      <w:r w:rsidRPr="00D40D1E">
        <w:t xml:space="preserve">, Paris, </w:t>
      </w:r>
      <w:proofErr w:type="spellStart"/>
      <w:r w:rsidRPr="00D40D1E">
        <w:t>Calmann</w:t>
      </w:r>
      <w:proofErr w:type="spellEnd"/>
      <w:r w:rsidRPr="00D40D1E">
        <w:t xml:space="preserve"> Lévy, 1877, p. 1145).</w:t>
      </w:r>
    </w:p>
  </w:footnote>
  <w:footnote w:id="6">
    <w:p w14:paraId="1E6BEFBF" w14:textId="0A8DE214" w:rsidR="008E4459" w:rsidRPr="00D40D1E" w:rsidRDefault="008E4459">
      <w:pPr>
        <w:pStyle w:val="Notedebasdepage"/>
      </w:pPr>
      <w:r w:rsidRPr="00D40D1E">
        <w:rPr>
          <w:rStyle w:val="Appelnotedebasdep"/>
        </w:rPr>
        <w:footnoteRef/>
      </w:r>
      <w:r w:rsidRPr="00D40D1E">
        <w:t xml:space="preserve"> À nouveau, je m’inspire de l’ontologie de Félix Guattari, qui parle, par exemple de « devenir-enfant » et de « devenir-animal » (</w:t>
      </w:r>
      <w:r w:rsidR="00D930DD" w:rsidRPr="00D40D1E">
        <w:rPr>
          <w:smallCaps/>
        </w:rPr>
        <w:t>Guattari</w:t>
      </w:r>
      <w:r w:rsidR="00D930DD" w:rsidRPr="00D40D1E">
        <w:t xml:space="preserve">, Félix, dans </w:t>
      </w:r>
      <w:proofErr w:type="spellStart"/>
      <w:r w:rsidR="00D930DD" w:rsidRPr="00D40D1E">
        <w:rPr>
          <w:smallCaps/>
        </w:rPr>
        <w:t>Uno</w:t>
      </w:r>
      <w:proofErr w:type="spellEnd"/>
      <w:r w:rsidR="00D930DD" w:rsidRPr="00D40D1E">
        <w:t xml:space="preserve">, </w:t>
      </w:r>
      <w:proofErr w:type="spellStart"/>
      <w:r w:rsidR="00D930DD" w:rsidRPr="00D40D1E">
        <w:t>Kuniichi</w:t>
      </w:r>
      <w:proofErr w:type="spellEnd"/>
      <w:r w:rsidR="00D930DD" w:rsidRPr="00D40D1E">
        <w:t xml:space="preserve"> et </w:t>
      </w:r>
      <w:r w:rsidR="00D930DD" w:rsidRPr="00D40D1E">
        <w:rPr>
          <w:smallCaps/>
        </w:rPr>
        <w:t>Guattari</w:t>
      </w:r>
      <w:r w:rsidR="00D930DD" w:rsidRPr="00D40D1E">
        <w:t xml:space="preserve">, Félix, « Entretien », </w:t>
      </w:r>
      <w:r w:rsidR="00D930DD" w:rsidRPr="00D40D1E">
        <w:rPr>
          <w:i/>
          <w:iCs/>
        </w:rPr>
        <w:t xml:space="preserve">art. </w:t>
      </w:r>
      <w:proofErr w:type="spellStart"/>
      <w:r w:rsidR="00D930DD" w:rsidRPr="00D40D1E">
        <w:rPr>
          <w:i/>
          <w:iCs/>
        </w:rPr>
        <w:t>cit</w:t>
      </w:r>
      <w:proofErr w:type="spellEnd"/>
      <w:r w:rsidR="00D930DD" w:rsidRPr="00D40D1E">
        <w:rPr>
          <w:i/>
          <w:iCs/>
        </w:rPr>
        <w:t>.</w:t>
      </w:r>
      <w:r w:rsidR="00D930DD" w:rsidRPr="00D40D1E">
        <w:t>, p. 19).</w:t>
      </w:r>
    </w:p>
  </w:footnote>
  <w:footnote w:id="7">
    <w:p w14:paraId="5EA8C7A8" w14:textId="7B9AB195" w:rsidR="000862F6" w:rsidRPr="00D40D1E" w:rsidRDefault="000862F6" w:rsidP="000862F6">
      <w:pPr>
        <w:pStyle w:val="Notedebasdepage"/>
      </w:pPr>
      <w:r w:rsidRPr="00D40D1E">
        <w:rPr>
          <w:rStyle w:val="Appelnotedebasdep"/>
        </w:rPr>
        <w:footnoteRef/>
      </w:r>
      <w:r w:rsidRPr="00D40D1E">
        <w:t xml:space="preserve"> </w:t>
      </w:r>
      <w:r w:rsidRPr="00D40D1E">
        <w:rPr>
          <w:smallCaps/>
        </w:rPr>
        <w:t>Hésiode</w:t>
      </w:r>
      <w:r w:rsidRPr="00D40D1E">
        <w:t xml:space="preserve">, </w:t>
      </w:r>
      <w:r w:rsidRPr="00D40D1E">
        <w:rPr>
          <w:i/>
          <w:iCs/>
        </w:rPr>
        <w:t>Théogonie</w:t>
      </w:r>
      <w:r w:rsidRPr="00D40D1E">
        <w:t xml:space="preserve">, v. 123-124. </w:t>
      </w:r>
      <w:r w:rsidR="00B7026C" w:rsidRPr="00D40D1E">
        <w:t xml:space="preserve">Je suis le texte édité par Paul </w:t>
      </w:r>
      <w:proofErr w:type="spellStart"/>
      <w:r w:rsidR="00B7026C" w:rsidRPr="00D40D1E">
        <w:t>Mazon</w:t>
      </w:r>
      <w:proofErr w:type="spellEnd"/>
      <w:r w:rsidR="00B7026C" w:rsidRPr="00D40D1E">
        <w:t xml:space="preserve"> (Hésiode, </w:t>
      </w:r>
      <w:r w:rsidR="00B7026C" w:rsidRPr="00D40D1E">
        <w:rPr>
          <w:i/>
          <w:iCs/>
        </w:rPr>
        <w:t>Théogonie ; Les Travaux et les jours ; Le bouclier</w:t>
      </w:r>
      <w:r w:rsidR="00B7026C" w:rsidRPr="00D40D1E">
        <w:t>, Paris, Les Belles Lettres, 1964) et propose ma propre traduction, comme je le ferai pour tous les autres textes écrits dans une autre langue que le français, sauf indication contraire.</w:t>
      </w:r>
    </w:p>
  </w:footnote>
  <w:footnote w:id="8">
    <w:p w14:paraId="43D6CCE0" w14:textId="78766479" w:rsidR="002B0C60" w:rsidRPr="00D40D1E" w:rsidRDefault="002B0C60" w:rsidP="00C92A16">
      <w:pPr>
        <w:pStyle w:val="Notedebasdepage"/>
      </w:pPr>
      <w:r w:rsidRPr="00D40D1E">
        <w:rPr>
          <w:rStyle w:val="Appelnotedebasdep"/>
        </w:rPr>
        <w:footnoteRef/>
      </w:r>
      <w:r w:rsidRPr="00D40D1E">
        <w:t xml:space="preserve"> </w:t>
      </w:r>
      <w:r w:rsidR="00C80AA1" w:rsidRPr="00D40D1E">
        <w:t xml:space="preserve">Je reprends la conception de </w:t>
      </w:r>
      <w:r w:rsidR="00C92A16" w:rsidRPr="00D40D1E">
        <w:t>F</w:t>
      </w:r>
      <w:r w:rsidR="00C80AA1" w:rsidRPr="00D40D1E">
        <w:t>erdinand</w:t>
      </w:r>
      <w:r w:rsidR="00C92A16" w:rsidRPr="00D40D1E">
        <w:t xml:space="preserve"> de Saussure,</w:t>
      </w:r>
      <w:r w:rsidR="00C80AA1" w:rsidRPr="00D40D1E">
        <w:t xml:space="preserve"> qui, s’il ne considère pas que le langage unisse les mots à des « choses » (</w:t>
      </w:r>
      <w:r w:rsidR="006A26F1" w:rsidRPr="00D40D1E">
        <w:t xml:space="preserve">Saussure, Ferdinand de, </w:t>
      </w:r>
      <w:r w:rsidR="006A26F1" w:rsidRPr="00D40D1E">
        <w:rPr>
          <w:i/>
          <w:iCs/>
        </w:rPr>
        <w:t>Cours de linguistique générale</w:t>
      </w:r>
      <w:r w:rsidR="006A26F1" w:rsidRPr="00D40D1E">
        <w:t>, Lausanne – Paris, Payot, 1916,</w:t>
      </w:r>
      <w:r w:rsidR="006A26F1" w:rsidRPr="00D40D1E">
        <w:rPr>
          <w:i/>
          <w:iCs/>
        </w:rPr>
        <w:t xml:space="preserve"> </w:t>
      </w:r>
      <w:r w:rsidR="00C80AA1" w:rsidRPr="00D40D1E">
        <w:t xml:space="preserve">p. </w:t>
      </w:r>
      <w:r w:rsidR="006A26F1" w:rsidRPr="00D40D1E">
        <w:t>97), considère néanmoins qu’il unit à des « image[s] acoustique[s] » et des « concept[s] » (</w:t>
      </w:r>
      <w:r w:rsidR="006A26F1" w:rsidRPr="00D40D1E">
        <w:rPr>
          <w:i/>
          <w:iCs/>
        </w:rPr>
        <w:t>op. </w:t>
      </w:r>
      <w:proofErr w:type="spellStart"/>
      <w:r w:rsidR="006A26F1" w:rsidRPr="00D40D1E">
        <w:rPr>
          <w:i/>
          <w:iCs/>
        </w:rPr>
        <w:t>cit</w:t>
      </w:r>
      <w:proofErr w:type="spellEnd"/>
      <w:r w:rsidR="006A26F1" w:rsidRPr="00D40D1E">
        <w:rPr>
          <w:i/>
          <w:iCs/>
        </w:rPr>
        <w:t>.</w:t>
      </w:r>
      <w:r w:rsidR="006A26F1" w:rsidRPr="00D40D1E">
        <w:t>, p. 98) suffisamment stables pour qu’il soit possible de « </w:t>
      </w:r>
      <w:proofErr w:type="spellStart"/>
      <w:r w:rsidR="006A26F1" w:rsidRPr="00D40D1E">
        <w:t>représent</w:t>
      </w:r>
      <w:proofErr w:type="spellEnd"/>
      <w:r w:rsidR="006A26F1" w:rsidRPr="00D40D1E">
        <w:t>[er] » leur réunion par une « figure » (</w:t>
      </w:r>
      <w:r w:rsidR="006A26F1" w:rsidRPr="00D40D1E">
        <w:rPr>
          <w:i/>
          <w:iCs/>
        </w:rPr>
        <w:t>op. </w:t>
      </w:r>
      <w:proofErr w:type="spellStart"/>
      <w:r w:rsidR="006A26F1" w:rsidRPr="00D40D1E">
        <w:rPr>
          <w:i/>
          <w:iCs/>
        </w:rPr>
        <w:t>cit</w:t>
      </w:r>
      <w:proofErr w:type="spellEnd"/>
      <w:r w:rsidR="006A26F1" w:rsidRPr="00D40D1E">
        <w:rPr>
          <w:i/>
          <w:iCs/>
        </w:rPr>
        <w:t>.</w:t>
      </w:r>
      <w:r w:rsidR="006A26F1" w:rsidRPr="00D40D1E">
        <w:t xml:space="preserve">, p. 99, où on trouve aussi des exemples de ces figures). </w:t>
      </w:r>
    </w:p>
  </w:footnote>
  <w:footnote w:id="9">
    <w:p w14:paraId="03BBAE04" w14:textId="0B20B5F0" w:rsidR="00D65BCA" w:rsidRPr="00D40D1E" w:rsidRDefault="00D65BCA">
      <w:pPr>
        <w:pStyle w:val="Notedebasdepage"/>
        <w:rPr>
          <w:rFonts w:ascii="Times" w:hAnsi="Times"/>
        </w:rPr>
      </w:pPr>
      <w:r w:rsidRPr="00D40D1E">
        <w:rPr>
          <w:rStyle w:val="Appelnotedebasdep"/>
        </w:rPr>
        <w:footnoteRef/>
      </w:r>
      <w:r w:rsidRPr="00D40D1E">
        <w:t xml:space="preserve"> </w:t>
      </w:r>
      <w:r w:rsidRPr="00D40D1E">
        <w:rPr>
          <w:rFonts w:ascii="Times" w:hAnsi="Times"/>
          <w:smallCaps/>
        </w:rPr>
        <w:t>Ernout</w:t>
      </w:r>
      <w:r w:rsidRPr="00D40D1E">
        <w:rPr>
          <w:rFonts w:ascii="Times" w:hAnsi="Times"/>
        </w:rPr>
        <w:t xml:space="preserve">, Alfred, et </w:t>
      </w:r>
      <w:r w:rsidRPr="003E5D56">
        <w:rPr>
          <w:rFonts w:ascii="Times" w:hAnsi="Times"/>
          <w:smallCaps/>
        </w:rPr>
        <w:t>Meillet</w:t>
      </w:r>
      <w:r w:rsidRPr="00D40D1E">
        <w:rPr>
          <w:rFonts w:ascii="Times" w:hAnsi="Times"/>
        </w:rPr>
        <w:t>,</w:t>
      </w:r>
      <w:r w:rsidR="003E5D56">
        <w:rPr>
          <w:rFonts w:ascii="Times" w:hAnsi="Times"/>
        </w:rPr>
        <w:t xml:space="preserve"> Antoine,</w:t>
      </w:r>
      <w:r w:rsidRPr="00D40D1E">
        <w:rPr>
          <w:rFonts w:ascii="Times" w:hAnsi="Times"/>
        </w:rPr>
        <w:t xml:space="preserve"> </w:t>
      </w:r>
      <w:r w:rsidRPr="00D40D1E">
        <w:rPr>
          <w:rFonts w:ascii="Times" w:hAnsi="Times"/>
          <w:i/>
          <w:iCs/>
        </w:rPr>
        <w:t>Dictionnaire étymologique de la langue latine : histoire des mots</w:t>
      </w:r>
      <w:r w:rsidRPr="00D40D1E">
        <w:rPr>
          <w:rFonts w:ascii="Times" w:hAnsi="Times"/>
        </w:rPr>
        <w:t xml:space="preserve">, Paris, </w:t>
      </w:r>
      <w:proofErr w:type="spellStart"/>
      <w:r w:rsidRPr="00D40D1E">
        <w:rPr>
          <w:rFonts w:ascii="Times" w:hAnsi="Times"/>
        </w:rPr>
        <w:t>Klincksieck</w:t>
      </w:r>
      <w:proofErr w:type="spellEnd"/>
      <w:r w:rsidRPr="00D40D1E">
        <w:rPr>
          <w:rFonts w:ascii="Times" w:hAnsi="Times"/>
        </w:rPr>
        <w:t>, 1932, p. </w:t>
      </w:r>
      <w:r w:rsidR="006E0F80" w:rsidRPr="00D40D1E">
        <w:rPr>
          <w:rFonts w:ascii="Times" w:hAnsi="Times"/>
        </w:rPr>
        <w:t xml:space="preserve">448. Les mots grec </w:t>
      </w:r>
      <w:proofErr w:type="spellStart"/>
      <w:r w:rsidR="006E0F80" w:rsidRPr="00D40D1E">
        <w:t>νύξ</w:t>
      </w:r>
      <w:proofErr w:type="spellEnd"/>
      <w:r w:rsidR="006E0F80" w:rsidRPr="00D40D1E">
        <w:t xml:space="preserve"> (</w:t>
      </w:r>
      <w:proofErr w:type="spellStart"/>
      <w:r w:rsidR="006E0F80" w:rsidRPr="00D40D1E">
        <w:rPr>
          <w:i/>
          <w:iCs/>
        </w:rPr>
        <w:t>nyx</w:t>
      </w:r>
      <w:proofErr w:type="spellEnd"/>
      <w:r w:rsidR="006E0F80" w:rsidRPr="00D40D1E">
        <w:t xml:space="preserve">) et latin </w:t>
      </w:r>
      <w:proofErr w:type="spellStart"/>
      <w:r w:rsidR="006E0F80" w:rsidRPr="00D40D1E">
        <w:rPr>
          <w:i/>
          <w:iCs/>
        </w:rPr>
        <w:t>nox</w:t>
      </w:r>
      <w:proofErr w:type="spellEnd"/>
      <w:r w:rsidR="006E0F80" w:rsidRPr="00D40D1E">
        <w:t xml:space="preserve"> sont vus comme issus de cette racine, chacun indépendamment, sans que </w:t>
      </w:r>
      <w:proofErr w:type="gramStart"/>
      <w:r w:rsidR="006E0F80" w:rsidRPr="00D40D1E">
        <w:t>le second dérive</w:t>
      </w:r>
      <w:proofErr w:type="gramEnd"/>
      <w:r w:rsidR="006E0F80" w:rsidRPr="00D40D1E">
        <w:t xml:space="preserve"> du premier (</w:t>
      </w:r>
      <w:r w:rsidR="006E0F80" w:rsidRPr="00D40D1E">
        <w:rPr>
          <w:i/>
          <w:iCs/>
        </w:rPr>
        <w:t>ibid.</w:t>
      </w:r>
      <w:r w:rsidR="006E0F80" w:rsidRPr="00D40D1E">
        <w:t>).</w:t>
      </w:r>
      <w:r w:rsidR="00C92A16" w:rsidRPr="00D40D1E">
        <w:t xml:space="preserve"> On trouve les mêmes hypothèses dans</w:t>
      </w:r>
      <w:r w:rsidR="004D0D83" w:rsidRPr="00D40D1E">
        <w:t xml:space="preserve"> </w:t>
      </w:r>
      <w:r w:rsidR="004D0D83" w:rsidRPr="00D40D1E">
        <w:rPr>
          <w:smallCaps/>
        </w:rPr>
        <w:t>Chantraine</w:t>
      </w:r>
      <w:r w:rsidR="004D0D83" w:rsidRPr="00D40D1E">
        <w:t>, P</w:t>
      </w:r>
      <w:r w:rsidR="00C92A16" w:rsidRPr="00D40D1E">
        <w:t>ierre,</w:t>
      </w:r>
      <w:r w:rsidR="004D0D83" w:rsidRPr="00D40D1E">
        <w:t xml:space="preserve"> </w:t>
      </w:r>
      <w:r w:rsidR="004D0D83" w:rsidRPr="00D40D1E">
        <w:rPr>
          <w:i/>
          <w:iCs/>
        </w:rPr>
        <w:t>Dictionnaire étymologique de la langue grecque : histoire des mots</w:t>
      </w:r>
      <w:r w:rsidR="004D0D83" w:rsidRPr="00D40D1E">
        <w:t>, Paris</w:t>
      </w:r>
      <w:r w:rsidR="00C92A16" w:rsidRPr="00D40D1E">
        <w:t xml:space="preserve">, </w:t>
      </w:r>
      <w:proofErr w:type="spellStart"/>
      <w:r w:rsidR="00C92A16" w:rsidRPr="00D40D1E">
        <w:t>Klincksieck</w:t>
      </w:r>
      <w:proofErr w:type="spellEnd"/>
      <w:r w:rsidR="00C92A16" w:rsidRPr="00D40D1E">
        <w:t>, 1977, p. </w:t>
      </w:r>
      <w:r w:rsidR="004D0D83" w:rsidRPr="00D40D1E">
        <w:t>760</w:t>
      </w:r>
      <w:r w:rsidR="00C92A16" w:rsidRPr="00D40D1E">
        <w:t>.</w:t>
      </w:r>
    </w:p>
  </w:footnote>
  <w:footnote w:id="10">
    <w:p w14:paraId="64E9654E" w14:textId="39010088" w:rsidR="00436121" w:rsidRPr="00D40D1E" w:rsidRDefault="00436121">
      <w:pPr>
        <w:pStyle w:val="Notedebasdepage"/>
      </w:pPr>
      <w:r w:rsidRPr="00D40D1E">
        <w:rPr>
          <w:rStyle w:val="Appelnotedebasdep"/>
        </w:rPr>
        <w:footnoteRef/>
      </w:r>
      <w:r w:rsidRPr="00D40D1E">
        <w:t xml:space="preserve"> Pour ces trois dernières étapes, </w:t>
      </w:r>
      <w:r w:rsidRPr="00D40D1E">
        <w:rPr>
          <w:i/>
          <w:iCs/>
        </w:rPr>
        <w:t>cf.</w:t>
      </w:r>
      <w:r w:rsidRPr="00D40D1E">
        <w:t xml:space="preserve"> Trésor de la Langue Française Informatisé (« Nuit », </w:t>
      </w:r>
      <w:r w:rsidRPr="00D40D1E">
        <w:rPr>
          <w:i/>
          <w:iCs/>
        </w:rPr>
        <w:t>cap. </w:t>
      </w:r>
      <w:proofErr w:type="spellStart"/>
      <w:r w:rsidRPr="00D40D1E">
        <w:rPr>
          <w:i/>
          <w:iCs/>
        </w:rPr>
        <w:t>cit</w:t>
      </w:r>
      <w:proofErr w:type="spellEnd"/>
      <w:r w:rsidRPr="00D40D1E">
        <w:rPr>
          <w:i/>
          <w:iCs/>
        </w:rPr>
        <w:t>.</w:t>
      </w:r>
      <w:r w:rsidRPr="00D40D1E">
        <w:t>).</w:t>
      </w:r>
    </w:p>
  </w:footnote>
  <w:footnote w:id="11">
    <w:p w14:paraId="2B2837F2" w14:textId="21862F1F" w:rsidR="00191DEA" w:rsidRPr="00D40D1E" w:rsidRDefault="00191DEA" w:rsidP="00D40D1E">
      <w:pPr>
        <w:spacing w:line="240" w:lineRule="auto"/>
        <w:rPr>
          <w:sz w:val="20"/>
          <w:szCs w:val="20"/>
        </w:rPr>
      </w:pPr>
      <w:r w:rsidRPr="00D40D1E">
        <w:rPr>
          <w:rStyle w:val="Appelnotedebasdep"/>
          <w:sz w:val="20"/>
          <w:szCs w:val="20"/>
        </w:rPr>
        <w:footnoteRef/>
      </w:r>
      <w:r w:rsidRPr="00D40D1E">
        <w:rPr>
          <w:sz w:val="20"/>
          <w:szCs w:val="20"/>
        </w:rPr>
        <w:t xml:space="preserve"> </w:t>
      </w:r>
      <w:r w:rsidR="00D40D1E" w:rsidRPr="00D40D1E">
        <w:rPr>
          <w:sz w:val="20"/>
          <w:szCs w:val="20"/>
        </w:rPr>
        <w:t xml:space="preserve">« Contemple-les, mon âme ; ils sont vraiment affreux ! / Pareils aux mannequins, vaguement ridicules ; / Terribles, singuliers comme les somnambules, / Dardant on ne sait où leurs globes </w:t>
      </w:r>
      <w:r w:rsidR="00D40D1E" w:rsidRPr="00D40D1E">
        <w:rPr>
          <w:i/>
          <w:iCs/>
          <w:sz w:val="20"/>
          <w:szCs w:val="20"/>
        </w:rPr>
        <w:t>ténébreux</w:t>
      </w:r>
      <w:r w:rsidR="00D40D1E" w:rsidRPr="00D40D1E">
        <w:rPr>
          <w:sz w:val="20"/>
          <w:szCs w:val="20"/>
        </w:rPr>
        <w:t>. »</w:t>
      </w:r>
      <w:r w:rsidR="00D40D1E" w:rsidRPr="00D40D1E">
        <w:rPr>
          <w:rStyle w:val="Appelnotedebasdep"/>
          <w:sz w:val="20"/>
          <w:szCs w:val="20"/>
        </w:rPr>
        <w:t xml:space="preserve"> </w:t>
      </w:r>
      <w:r w:rsidR="00D40D1E" w:rsidRPr="00D40D1E">
        <w:rPr>
          <w:sz w:val="20"/>
          <w:szCs w:val="20"/>
        </w:rPr>
        <w:t>(</w:t>
      </w:r>
      <w:r w:rsidR="00D40D1E" w:rsidRPr="00D40D1E">
        <w:rPr>
          <w:smallCaps/>
          <w:sz w:val="20"/>
          <w:szCs w:val="20"/>
        </w:rPr>
        <w:t>Baudelaire</w:t>
      </w:r>
      <w:r w:rsidR="00D40D1E" w:rsidRPr="00D40D1E">
        <w:rPr>
          <w:sz w:val="20"/>
          <w:szCs w:val="20"/>
        </w:rPr>
        <w:t xml:space="preserve">, Charles, « Les Aveugles », </w:t>
      </w:r>
      <w:r w:rsidR="00D40D1E" w:rsidRPr="00D40D1E">
        <w:rPr>
          <w:i/>
          <w:iCs/>
          <w:sz w:val="20"/>
          <w:szCs w:val="20"/>
        </w:rPr>
        <w:t>in</w:t>
      </w:r>
      <w:r w:rsidR="00D40D1E" w:rsidRPr="00D40D1E">
        <w:rPr>
          <w:sz w:val="20"/>
          <w:szCs w:val="20"/>
        </w:rPr>
        <w:t xml:space="preserve"> </w:t>
      </w:r>
      <w:r w:rsidR="00D40D1E" w:rsidRPr="00D40D1E">
        <w:rPr>
          <w:smallCaps/>
          <w:sz w:val="20"/>
          <w:szCs w:val="20"/>
        </w:rPr>
        <w:t>Baudelaire</w:t>
      </w:r>
      <w:r w:rsidR="00D40D1E" w:rsidRPr="00D40D1E">
        <w:rPr>
          <w:sz w:val="20"/>
          <w:szCs w:val="20"/>
        </w:rPr>
        <w:t xml:space="preserve">, Charles, </w:t>
      </w:r>
      <w:r w:rsidR="00D40D1E" w:rsidRPr="00D40D1E">
        <w:rPr>
          <w:i/>
          <w:iCs/>
          <w:sz w:val="20"/>
          <w:szCs w:val="20"/>
        </w:rPr>
        <w:t>Les Fleurs du mal</w:t>
      </w:r>
      <w:r w:rsidR="00D40D1E" w:rsidRPr="00D40D1E">
        <w:rPr>
          <w:sz w:val="20"/>
          <w:szCs w:val="20"/>
        </w:rPr>
        <w:t>, Alençon, Auguste Poulet-Malassis, 1857)</w:t>
      </w:r>
      <w:r w:rsidR="00D40D1E">
        <w:rPr>
          <w:sz w:val="20"/>
          <w:szCs w:val="20"/>
        </w:rPr>
        <w:t xml:space="preserve"> </w:t>
      </w:r>
      <w:r w:rsidR="00D40D1E">
        <w:rPr>
          <w:i/>
          <w:iCs/>
          <w:sz w:val="20"/>
          <w:szCs w:val="20"/>
        </w:rPr>
        <w:t xml:space="preserve">Cf. </w:t>
      </w:r>
      <w:r w:rsidR="00D40D1E">
        <w:rPr>
          <w:sz w:val="20"/>
          <w:szCs w:val="20"/>
        </w:rPr>
        <w:t xml:space="preserve">aussi l’article de </w:t>
      </w:r>
      <w:proofErr w:type="spellStart"/>
      <w:r w:rsidR="00D40D1E" w:rsidRPr="00D40D1E">
        <w:rPr>
          <w:smallCaps/>
          <w:sz w:val="20"/>
          <w:szCs w:val="20"/>
        </w:rPr>
        <w:t>Lossec</w:t>
      </w:r>
      <w:proofErr w:type="spellEnd"/>
      <w:r w:rsidR="00D40D1E">
        <w:rPr>
          <w:sz w:val="20"/>
          <w:szCs w:val="20"/>
        </w:rPr>
        <w:t>, Romain dans ce volume.</w:t>
      </w:r>
    </w:p>
  </w:footnote>
  <w:footnote w:id="12">
    <w:p w14:paraId="6AC1B4A6" w14:textId="142DFA9D" w:rsidR="00242878" w:rsidRPr="00E12C51" w:rsidRDefault="00242878" w:rsidP="00E12C51">
      <w:pPr>
        <w:pStyle w:val="Notedebasdepage"/>
      </w:pPr>
      <w:r>
        <w:rPr>
          <w:rStyle w:val="Appelnotedebasdep"/>
        </w:rPr>
        <w:footnoteRef/>
      </w:r>
      <w:r>
        <w:t xml:space="preserve"> Ces réflexions sont similaires, je crois, à celles de Jacques Derrida à propos de l’animal et de la possibilité d’une rencontre entre l’humain et l’animal. Selon le philosophe, </w:t>
      </w:r>
      <w:r w:rsidR="00667636">
        <w:t>le regard de l’animal est troublant pour l’humain parce que ce dernier y rencontre une partie mystérieuse et refoulée de sa propre identité : la vie anonyme en tant que vie, le « Soi sans je » (</w:t>
      </w:r>
      <w:r w:rsidR="00667636" w:rsidRPr="00667636">
        <w:rPr>
          <w:smallCaps/>
        </w:rPr>
        <w:t>Derrida</w:t>
      </w:r>
      <w:r w:rsidR="00667636">
        <w:t xml:space="preserve">, Jacques, </w:t>
      </w:r>
      <w:r w:rsidR="00667636">
        <w:rPr>
          <w:i/>
          <w:iCs/>
        </w:rPr>
        <w:t>L’Animal que donc je suis</w:t>
      </w:r>
      <w:r w:rsidR="00667636">
        <w:t xml:space="preserve">, Paris, Galilée, 2006, p. 75), qui permet que l’humain soit, dans les termes de Jacques Derrida, jeu de </w:t>
      </w:r>
      <w:proofErr w:type="spellStart"/>
      <w:r w:rsidR="00667636">
        <w:t>différances</w:t>
      </w:r>
      <w:proofErr w:type="spellEnd"/>
      <w:r w:rsidR="00667636">
        <w:t xml:space="preserve"> et, dans le vocabulaire que j’emploie ici, un </w:t>
      </w:r>
      <w:r w:rsidR="00667636">
        <w:rPr>
          <w:i/>
          <w:iCs/>
        </w:rPr>
        <w:t>devenir</w:t>
      </w:r>
      <w:r w:rsidR="00667636">
        <w:t>. Cette rencontre que l’humain fait de lui-même dans le regard de l’animal permet aussi de fonder une rencontre entre humains et animaux à partir de ce point commun : par-delà leur étrangeté mutuelle, humain et animal vivent la même expérience d’une vie qui, au départ et même en eux-mêmes, les ignore.</w:t>
      </w:r>
      <w:r w:rsidR="0074761D">
        <w:t xml:space="preserve"> Pour cette interprétation de </w:t>
      </w:r>
      <w:r w:rsidR="0074761D">
        <w:rPr>
          <w:i/>
          <w:iCs/>
        </w:rPr>
        <w:t>L’Animal que donc je suis</w:t>
      </w:r>
      <w:r w:rsidR="0074761D">
        <w:t xml:space="preserve">, </w:t>
      </w:r>
      <w:r w:rsidR="0074761D">
        <w:rPr>
          <w:i/>
          <w:iCs/>
        </w:rPr>
        <w:t>cf.</w:t>
      </w:r>
      <w:r w:rsidR="0074761D">
        <w:t xml:space="preserve"> </w:t>
      </w:r>
      <w:proofErr w:type="spellStart"/>
      <w:r w:rsidR="0074761D" w:rsidRPr="0074761D">
        <w:rPr>
          <w:smallCaps/>
        </w:rPr>
        <w:t>Bolmain</w:t>
      </w:r>
      <w:proofErr w:type="spellEnd"/>
      <w:r w:rsidR="0074761D">
        <w:t xml:space="preserve">, Thomas, « Le mutisme comme phénomène : Une lecture de </w:t>
      </w:r>
      <w:r w:rsidR="0074761D">
        <w:rPr>
          <w:i/>
          <w:iCs/>
        </w:rPr>
        <w:t>L’Animal que donc je suis</w:t>
      </w:r>
      <w:r w:rsidR="0074761D">
        <w:t xml:space="preserve"> », </w:t>
      </w:r>
      <w:r w:rsidR="0074761D">
        <w:rPr>
          <w:i/>
          <w:iCs/>
        </w:rPr>
        <w:t>Bulletin d’analyse phénoménologique</w:t>
      </w:r>
      <w:r w:rsidR="0074761D">
        <w:t>, 10, 11, 2014, p. 120-150 et, dans une perspective d’</w:t>
      </w:r>
      <w:proofErr w:type="spellStart"/>
      <w:r w:rsidR="0074761D">
        <w:t>écocritique</w:t>
      </w:r>
      <w:proofErr w:type="spellEnd"/>
      <w:r w:rsidR="0074761D">
        <w:t xml:space="preserve"> théologique, </w:t>
      </w:r>
      <w:r w:rsidR="0074761D" w:rsidRPr="0074761D">
        <w:rPr>
          <w:smallCaps/>
        </w:rPr>
        <w:t>Paris</w:t>
      </w:r>
      <w:r w:rsidR="0074761D">
        <w:t>, Antoine, « </w:t>
      </w:r>
      <w:proofErr w:type="spellStart"/>
      <w:r w:rsidR="0074761D">
        <w:t>Jesus</w:t>
      </w:r>
      <w:proofErr w:type="spellEnd"/>
      <w:r w:rsidR="0074761D">
        <w:t xml:space="preserve">’ </w:t>
      </w:r>
      <w:proofErr w:type="spellStart"/>
      <w:r w:rsidR="0074761D">
        <w:t>wild</w:t>
      </w:r>
      <w:proofErr w:type="spellEnd"/>
      <w:r w:rsidR="0074761D">
        <w:t xml:space="preserve"> </w:t>
      </w:r>
      <w:proofErr w:type="spellStart"/>
      <w:r w:rsidR="0074761D">
        <w:t>companions</w:t>
      </w:r>
      <w:proofErr w:type="spellEnd"/>
      <w:r w:rsidR="0074761D">
        <w:t xml:space="preserve"> and John the </w:t>
      </w:r>
      <w:proofErr w:type="spellStart"/>
      <w:r w:rsidR="0074761D">
        <w:t>Baptist’s</w:t>
      </w:r>
      <w:proofErr w:type="spellEnd"/>
      <w:r w:rsidR="0074761D">
        <w:t xml:space="preserve"> </w:t>
      </w:r>
      <w:proofErr w:type="spellStart"/>
      <w:r w:rsidR="0074761D">
        <w:t>locusts</w:t>
      </w:r>
      <w:proofErr w:type="spellEnd"/>
      <w:r w:rsidR="0074761D">
        <w:t xml:space="preserve"> in </w:t>
      </w:r>
      <w:proofErr w:type="spellStart"/>
      <w:r w:rsidR="0074761D">
        <w:t>ancient</w:t>
      </w:r>
      <w:proofErr w:type="spellEnd"/>
      <w:r w:rsidR="0074761D">
        <w:t xml:space="preserve"> </w:t>
      </w:r>
      <w:proofErr w:type="spellStart"/>
      <w:r w:rsidR="0074761D">
        <w:t>exegesis</w:t>
      </w:r>
      <w:proofErr w:type="spellEnd"/>
      <w:r w:rsidR="0074761D">
        <w:t xml:space="preserve"> </w:t>
      </w:r>
      <w:proofErr w:type="spellStart"/>
      <w:r w:rsidR="0074761D">
        <w:t>between</w:t>
      </w:r>
      <w:proofErr w:type="spellEnd"/>
      <w:r w:rsidR="0074761D">
        <w:t xml:space="preserve"> animal </w:t>
      </w:r>
      <w:proofErr w:type="spellStart"/>
      <w:r w:rsidR="0074761D">
        <w:t>studies</w:t>
      </w:r>
      <w:proofErr w:type="spellEnd"/>
      <w:r w:rsidR="0074761D">
        <w:t xml:space="preserve"> and </w:t>
      </w:r>
      <w:proofErr w:type="spellStart"/>
      <w:r w:rsidR="0074761D">
        <w:t>postructuralism</w:t>
      </w:r>
      <w:proofErr w:type="spellEnd"/>
      <w:r w:rsidR="0074761D">
        <w:t xml:space="preserve">. </w:t>
      </w:r>
      <w:proofErr w:type="spellStart"/>
      <w:r w:rsidR="0074761D" w:rsidRPr="0074761D">
        <w:t>Some</w:t>
      </w:r>
      <w:proofErr w:type="spellEnd"/>
      <w:r w:rsidR="0074761D" w:rsidRPr="0074761D">
        <w:t xml:space="preserve"> </w:t>
      </w:r>
      <w:proofErr w:type="spellStart"/>
      <w:r w:rsidR="0074761D" w:rsidRPr="0074761D">
        <w:t>methodological</w:t>
      </w:r>
      <w:proofErr w:type="spellEnd"/>
      <w:r w:rsidR="0074761D" w:rsidRPr="0074761D">
        <w:t xml:space="preserve"> </w:t>
      </w:r>
      <w:proofErr w:type="spellStart"/>
      <w:r w:rsidR="0074761D" w:rsidRPr="0074761D">
        <w:t>thoughs</w:t>
      </w:r>
      <w:proofErr w:type="spellEnd"/>
      <w:r w:rsidR="0074761D" w:rsidRPr="0074761D">
        <w:t xml:space="preserve"> on the place of </w:t>
      </w:r>
      <w:proofErr w:type="spellStart"/>
      <w:r w:rsidR="0074761D" w:rsidRPr="0074761D">
        <w:t>patristic</w:t>
      </w:r>
      <w:proofErr w:type="spellEnd"/>
      <w:r w:rsidR="0074761D" w:rsidRPr="0074761D">
        <w:t xml:space="preserve"> </w:t>
      </w:r>
      <w:proofErr w:type="spellStart"/>
      <w:r w:rsidR="0074761D" w:rsidRPr="0074761D">
        <w:t>studies</w:t>
      </w:r>
      <w:proofErr w:type="spellEnd"/>
      <w:r w:rsidR="0074761D" w:rsidRPr="0074761D">
        <w:t xml:space="preserve"> in the </w:t>
      </w:r>
      <w:proofErr w:type="spellStart"/>
      <w:r w:rsidR="0074761D" w:rsidRPr="0074761D">
        <w:t>academic</w:t>
      </w:r>
      <w:proofErr w:type="spellEnd"/>
      <w:r w:rsidR="0074761D" w:rsidRPr="0074761D">
        <w:t xml:space="preserve"> world », communication au </w:t>
      </w:r>
      <w:r w:rsidR="0074761D" w:rsidRPr="0074761D">
        <w:rPr>
          <w:smallCaps/>
        </w:rPr>
        <w:t>xi</w:t>
      </w:r>
      <w:r w:rsidR="0074761D" w:rsidRPr="0074761D">
        <w:t xml:space="preserve"> </w:t>
      </w:r>
      <w:proofErr w:type="spellStart"/>
      <w:r w:rsidR="0074761D" w:rsidRPr="0074761D">
        <w:t>Seminario</w:t>
      </w:r>
      <w:proofErr w:type="spellEnd"/>
      <w:r w:rsidR="0074761D" w:rsidRPr="0074761D">
        <w:t xml:space="preserve"> de </w:t>
      </w:r>
      <w:proofErr w:type="spellStart"/>
      <w:r w:rsidR="0074761D" w:rsidRPr="0074761D">
        <w:t>Estudios</w:t>
      </w:r>
      <w:proofErr w:type="spellEnd"/>
      <w:r w:rsidR="0074761D" w:rsidRPr="0074761D">
        <w:t xml:space="preserve"> </w:t>
      </w:r>
      <w:proofErr w:type="spellStart"/>
      <w:r w:rsidR="0074761D" w:rsidRPr="0074761D">
        <w:t>Patrísticos</w:t>
      </w:r>
      <w:proofErr w:type="spellEnd"/>
      <w:r w:rsidR="0074761D" w:rsidRPr="0074761D">
        <w:t xml:space="preserve"> (</w:t>
      </w:r>
      <w:proofErr w:type="spellStart"/>
      <w:r w:rsidR="0074761D" w:rsidRPr="0074761D">
        <w:t>Pontificia</w:t>
      </w:r>
      <w:proofErr w:type="spellEnd"/>
      <w:r w:rsidR="0074761D" w:rsidRPr="0074761D">
        <w:t xml:space="preserve"> </w:t>
      </w:r>
      <w:proofErr w:type="spellStart"/>
      <w:r w:rsidR="0074761D" w:rsidRPr="00D809E5">
        <w:t>Universidad</w:t>
      </w:r>
      <w:proofErr w:type="spellEnd"/>
      <w:r w:rsidR="0074761D" w:rsidRPr="00D809E5">
        <w:t xml:space="preserve"> </w:t>
      </w:r>
      <w:proofErr w:type="spellStart"/>
      <w:r w:rsidR="0074761D" w:rsidRPr="00D809E5">
        <w:t>Católica</w:t>
      </w:r>
      <w:proofErr w:type="spellEnd"/>
      <w:r w:rsidR="0074761D" w:rsidRPr="00D809E5">
        <w:t xml:space="preserve"> de Chile, Santiago du Chili), actes à paraître.</w:t>
      </w:r>
      <w:r w:rsidR="0010213D" w:rsidRPr="00D809E5">
        <w:t xml:space="preserve"> Je crois </w:t>
      </w:r>
      <w:r w:rsidR="007E0280" w:rsidRPr="00D809E5">
        <w:t xml:space="preserve">que les conclusions de Jacques Derrida quant aux animaux peut être étendue à l’environnement entier ; que la conscience d’un élément commun entre la </w:t>
      </w:r>
      <w:r w:rsidR="007E0280" w:rsidRPr="00E12C51">
        <w:t xml:space="preserve">vie humaine et le reste du vivant voire de tout ce qui existe, peut constituer le fondement d’une </w:t>
      </w:r>
      <w:proofErr w:type="spellStart"/>
      <w:r w:rsidR="007E0280" w:rsidRPr="00E12C51">
        <w:t>écocritique</w:t>
      </w:r>
      <w:proofErr w:type="spellEnd"/>
      <w:r w:rsidR="007E0280" w:rsidRPr="00E12C51">
        <w:t xml:space="preserve">. Ce chapitre sur la nuit participe de la constitution d’une telle théorie. </w:t>
      </w:r>
    </w:p>
  </w:footnote>
  <w:footnote w:id="13">
    <w:p w14:paraId="733E4C1F" w14:textId="5CD99ADD" w:rsidR="00090AAB" w:rsidRPr="00E12C51" w:rsidRDefault="00090AAB" w:rsidP="00E12C51">
      <w:pPr>
        <w:spacing w:line="240" w:lineRule="auto"/>
        <w:rPr>
          <w:sz w:val="20"/>
          <w:szCs w:val="20"/>
        </w:rPr>
      </w:pPr>
      <w:r w:rsidRPr="00E12C51">
        <w:rPr>
          <w:rStyle w:val="Appelnotedebasdep"/>
          <w:sz w:val="20"/>
          <w:szCs w:val="20"/>
        </w:rPr>
        <w:footnoteRef/>
      </w:r>
      <w:r w:rsidRPr="00E12C51">
        <w:rPr>
          <w:sz w:val="20"/>
          <w:szCs w:val="20"/>
        </w:rPr>
        <w:t xml:space="preserve"> Cette hypothèse rejoint les mots de certains poètes qui décrivent une </w:t>
      </w:r>
      <w:r w:rsidRPr="00E12C51">
        <w:rPr>
          <w:i/>
          <w:iCs/>
          <w:sz w:val="20"/>
          <w:szCs w:val="20"/>
        </w:rPr>
        <w:t>rencontre</w:t>
      </w:r>
      <w:r w:rsidRPr="00E12C51">
        <w:rPr>
          <w:sz w:val="20"/>
          <w:szCs w:val="20"/>
        </w:rPr>
        <w:t xml:space="preserve"> avec la nuit, comme le poète yiddish </w:t>
      </w:r>
      <w:proofErr w:type="spellStart"/>
      <w:r w:rsidRPr="00E12C51">
        <w:rPr>
          <w:rFonts w:eastAsia="Times New Roman" w:cs="Times New Roman"/>
          <w:color w:val="000000"/>
          <w:sz w:val="20"/>
          <w:szCs w:val="20"/>
          <w:shd w:val="clear" w:color="auto" w:fill="FFFFFF"/>
          <w:lang w:eastAsia="fr-FR"/>
        </w:rPr>
        <w:t>Moyshe-Leyb</w:t>
      </w:r>
      <w:proofErr w:type="spellEnd"/>
      <w:r w:rsidRPr="00E12C51">
        <w:rPr>
          <w:rFonts w:eastAsia="Times New Roman" w:cs="Times New Roman"/>
          <w:color w:val="000000"/>
          <w:sz w:val="20"/>
          <w:szCs w:val="20"/>
          <w:shd w:val="clear" w:color="auto" w:fill="FFFFFF"/>
          <w:lang w:eastAsia="fr-FR"/>
        </w:rPr>
        <w:t xml:space="preserve"> Halpern</w:t>
      </w:r>
      <w:r w:rsidRPr="00E12C51">
        <w:rPr>
          <w:sz w:val="20"/>
          <w:szCs w:val="20"/>
        </w:rPr>
        <w:t> </w:t>
      </w:r>
      <w:r w:rsidR="00D809E5" w:rsidRPr="00E12C51">
        <w:rPr>
          <w:sz w:val="20"/>
          <w:szCs w:val="20"/>
        </w:rPr>
        <w:t>(</w:t>
      </w:r>
      <w:r w:rsidRPr="00E12C51">
        <w:rPr>
          <w:sz w:val="20"/>
          <w:szCs w:val="20"/>
        </w:rPr>
        <w:t>« Le soleil se couchera derrière la montagne, / La nuit sera là et chantera une berceuse (</w:t>
      </w:r>
      <w:proofErr w:type="spellStart"/>
      <w:r w:rsidRPr="00E12C51">
        <w:rPr>
          <w:sz w:val="20"/>
          <w:szCs w:val="20"/>
        </w:rPr>
        <w:t>וועט</w:t>
      </w:r>
      <w:proofErr w:type="spellEnd"/>
      <w:r w:rsidRPr="00E12C51">
        <w:rPr>
          <w:sz w:val="20"/>
          <w:szCs w:val="20"/>
        </w:rPr>
        <w:t xml:space="preserve"> </w:t>
      </w:r>
      <w:proofErr w:type="spellStart"/>
      <w:r w:rsidRPr="00E12C51">
        <w:rPr>
          <w:sz w:val="20"/>
          <w:szCs w:val="20"/>
        </w:rPr>
        <w:t>קומען</w:t>
      </w:r>
      <w:proofErr w:type="spellEnd"/>
      <w:r w:rsidRPr="00E12C51">
        <w:rPr>
          <w:sz w:val="20"/>
          <w:szCs w:val="20"/>
        </w:rPr>
        <w:t xml:space="preserve"> </w:t>
      </w:r>
      <w:proofErr w:type="spellStart"/>
      <w:r w:rsidRPr="00E12C51">
        <w:rPr>
          <w:sz w:val="20"/>
          <w:szCs w:val="20"/>
        </w:rPr>
        <w:t>די</w:t>
      </w:r>
      <w:proofErr w:type="spellEnd"/>
      <w:r w:rsidRPr="00E12C51">
        <w:rPr>
          <w:sz w:val="20"/>
          <w:szCs w:val="20"/>
        </w:rPr>
        <w:t xml:space="preserve"> </w:t>
      </w:r>
      <w:proofErr w:type="spellStart"/>
      <w:r w:rsidRPr="00E12C51">
        <w:rPr>
          <w:sz w:val="20"/>
          <w:szCs w:val="20"/>
        </w:rPr>
        <w:t>נ</w:t>
      </w:r>
      <w:r w:rsidRPr="00E12C51">
        <w:rPr>
          <w:rFonts w:hint="cs"/>
          <w:sz w:val="20"/>
          <w:szCs w:val="20"/>
        </w:rPr>
        <w:t>אַ</w:t>
      </w:r>
      <w:r w:rsidRPr="00E12C51">
        <w:rPr>
          <w:rFonts w:hint="eastAsia"/>
          <w:sz w:val="20"/>
          <w:szCs w:val="20"/>
        </w:rPr>
        <w:t>כט</w:t>
      </w:r>
      <w:proofErr w:type="spellEnd"/>
      <w:r w:rsidRPr="00E12C51">
        <w:rPr>
          <w:sz w:val="20"/>
          <w:szCs w:val="20"/>
        </w:rPr>
        <w:t xml:space="preserve"> </w:t>
      </w:r>
      <w:proofErr w:type="spellStart"/>
      <w:r w:rsidRPr="00E12C51">
        <w:rPr>
          <w:sz w:val="20"/>
          <w:szCs w:val="20"/>
        </w:rPr>
        <w:t>און</w:t>
      </w:r>
      <w:proofErr w:type="spellEnd"/>
      <w:r w:rsidRPr="00E12C51">
        <w:rPr>
          <w:sz w:val="20"/>
          <w:szCs w:val="20"/>
        </w:rPr>
        <w:t xml:space="preserve"> </w:t>
      </w:r>
      <w:proofErr w:type="spellStart"/>
      <w:r w:rsidRPr="00E12C51">
        <w:rPr>
          <w:sz w:val="20"/>
          <w:szCs w:val="20"/>
        </w:rPr>
        <w:t>וועט</w:t>
      </w:r>
      <w:proofErr w:type="spellEnd"/>
      <w:r w:rsidRPr="00E12C51">
        <w:rPr>
          <w:sz w:val="20"/>
          <w:szCs w:val="20"/>
        </w:rPr>
        <w:t xml:space="preserve"> </w:t>
      </w:r>
      <w:proofErr w:type="spellStart"/>
      <w:r w:rsidRPr="00E12C51">
        <w:rPr>
          <w:sz w:val="20"/>
          <w:szCs w:val="20"/>
        </w:rPr>
        <w:t>זינגען</w:t>
      </w:r>
      <w:proofErr w:type="spellEnd"/>
      <w:r w:rsidRPr="00E12C51">
        <w:rPr>
          <w:sz w:val="20"/>
          <w:szCs w:val="20"/>
        </w:rPr>
        <w:t xml:space="preserve"> </w:t>
      </w:r>
      <w:proofErr w:type="spellStart"/>
      <w:r w:rsidRPr="00E12C51">
        <w:rPr>
          <w:sz w:val="20"/>
          <w:szCs w:val="20"/>
        </w:rPr>
        <w:t>ליו־ליו</w:t>
      </w:r>
      <w:proofErr w:type="spellEnd"/>
      <w:r w:rsidRPr="00E12C51">
        <w:rPr>
          <w:sz w:val="20"/>
          <w:szCs w:val="20"/>
        </w:rPr>
        <w:t>) / Aux yeux qui se ferment déjà / Pour le sommeil de l’éternel repos. »</w:t>
      </w:r>
      <w:r w:rsidR="00D809E5" w:rsidRPr="00E12C51">
        <w:rPr>
          <w:sz w:val="20"/>
          <w:szCs w:val="20"/>
        </w:rPr>
        <w:t xml:space="preserve"> – t</w:t>
      </w:r>
      <w:r w:rsidR="009D13CA" w:rsidRPr="00E12C51">
        <w:rPr>
          <w:sz w:val="20"/>
          <w:szCs w:val="20"/>
        </w:rPr>
        <w:t xml:space="preserve">raduction de Sharon Bar </w:t>
      </w:r>
      <w:proofErr w:type="spellStart"/>
      <w:r w:rsidR="009D13CA" w:rsidRPr="00E12C51">
        <w:rPr>
          <w:sz w:val="20"/>
          <w:szCs w:val="20"/>
        </w:rPr>
        <w:t>Kochba</w:t>
      </w:r>
      <w:proofErr w:type="spellEnd"/>
      <w:r w:rsidR="009D13CA" w:rsidRPr="00E12C51">
        <w:rPr>
          <w:sz w:val="20"/>
          <w:szCs w:val="20"/>
        </w:rPr>
        <w:t>, inédite)</w:t>
      </w:r>
      <w:r w:rsidR="00D809E5" w:rsidRPr="00E12C51">
        <w:rPr>
          <w:sz w:val="20"/>
          <w:szCs w:val="20"/>
        </w:rPr>
        <w:t xml:space="preserve"> ou qui retrouvent quelque chose du destin humain dans la nuit « La nuit descend / On y pressent / Un long destin de sang. » (</w:t>
      </w:r>
      <w:r w:rsidR="00D809E5" w:rsidRPr="00E12C51">
        <w:rPr>
          <w:smallCaps/>
          <w:sz w:val="20"/>
          <w:szCs w:val="20"/>
        </w:rPr>
        <w:t>Apollinaire</w:t>
      </w:r>
      <w:r w:rsidR="00D809E5" w:rsidRPr="00E12C51">
        <w:rPr>
          <w:sz w:val="20"/>
          <w:szCs w:val="20"/>
        </w:rPr>
        <w:t xml:space="preserve">, Guillaume, « Si je mourais là-bas », </w:t>
      </w:r>
      <w:r w:rsidR="00D809E5" w:rsidRPr="00E12C51">
        <w:rPr>
          <w:i/>
          <w:iCs/>
          <w:sz w:val="20"/>
          <w:szCs w:val="20"/>
        </w:rPr>
        <w:t>in</w:t>
      </w:r>
      <w:r w:rsidR="00D809E5" w:rsidRPr="00E12C51">
        <w:rPr>
          <w:sz w:val="20"/>
          <w:szCs w:val="20"/>
        </w:rPr>
        <w:t xml:space="preserve"> </w:t>
      </w:r>
      <w:r w:rsidR="00D809E5" w:rsidRPr="00E12C51">
        <w:rPr>
          <w:smallCaps/>
          <w:sz w:val="20"/>
          <w:szCs w:val="20"/>
        </w:rPr>
        <w:t>Apollinaire</w:t>
      </w:r>
      <w:r w:rsidR="00D809E5" w:rsidRPr="00E12C51">
        <w:rPr>
          <w:sz w:val="20"/>
          <w:szCs w:val="20"/>
        </w:rPr>
        <w:t xml:space="preserve">, Guillaume, </w:t>
      </w:r>
      <w:r w:rsidR="00D809E5" w:rsidRPr="00E12C51">
        <w:rPr>
          <w:i/>
          <w:iCs/>
          <w:sz w:val="20"/>
          <w:szCs w:val="20"/>
        </w:rPr>
        <w:t>Poèmes à Lou</w:t>
      </w:r>
      <w:r w:rsidR="00D809E5" w:rsidRPr="00E12C51">
        <w:rPr>
          <w:sz w:val="20"/>
          <w:szCs w:val="20"/>
        </w:rPr>
        <w:t xml:space="preserve">, </w:t>
      </w:r>
      <w:proofErr w:type="spellStart"/>
      <w:r w:rsidR="00D809E5" w:rsidRPr="00E12C51">
        <w:rPr>
          <w:sz w:val="20"/>
          <w:szCs w:val="20"/>
        </w:rPr>
        <w:t>Vésenaz</w:t>
      </w:r>
      <w:proofErr w:type="spellEnd"/>
      <w:r w:rsidR="00D809E5" w:rsidRPr="00E12C51">
        <w:rPr>
          <w:sz w:val="20"/>
          <w:szCs w:val="20"/>
        </w:rPr>
        <w:t xml:space="preserve">, Pierre Cailler, 1947 – première édition, sous le titre </w:t>
      </w:r>
      <w:r w:rsidR="00D809E5" w:rsidRPr="00E12C51">
        <w:rPr>
          <w:i/>
          <w:iCs/>
          <w:sz w:val="20"/>
          <w:szCs w:val="20"/>
        </w:rPr>
        <w:t>Ombre de mon amour</w:t>
      </w:r>
      <w:r w:rsidR="00D809E5" w:rsidRPr="00E12C51">
        <w:rPr>
          <w:sz w:val="20"/>
          <w:szCs w:val="20"/>
        </w:rPr>
        <w:t>).</w:t>
      </w:r>
    </w:p>
  </w:footnote>
  <w:footnote w:id="14">
    <w:p w14:paraId="334D0DA8" w14:textId="33327C2C" w:rsidR="00607A2A" w:rsidRDefault="00607A2A" w:rsidP="00E12C51">
      <w:pPr>
        <w:spacing w:line="240" w:lineRule="auto"/>
      </w:pPr>
      <w:r w:rsidRPr="00E12C51">
        <w:rPr>
          <w:rStyle w:val="Appelnotedebasdep"/>
          <w:sz w:val="20"/>
          <w:szCs w:val="20"/>
        </w:rPr>
        <w:footnoteRef/>
      </w:r>
      <w:r w:rsidRPr="00E12C51">
        <w:rPr>
          <w:sz w:val="20"/>
          <w:szCs w:val="20"/>
        </w:rPr>
        <w:t xml:space="preserve"> </w:t>
      </w:r>
      <w:r w:rsidR="00E12C51" w:rsidRPr="00E12C51">
        <w:rPr>
          <w:sz w:val="20"/>
          <w:szCs w:val="20"/>
        </w:rPr>
        <w:t>Le premier exemple de « ritournelle » donné par Gilles Deleuze et Félix Guattari est celui d’un enfant qui, dans le noir, par la répétition d’une chanson, crée un territoire où il se sent en sécurité : « Un enfant dans le noir, saisi par la peur, se rassure en chantonnant. Il marche, s’arrête au gré de sa chanson. Perdu, il s’abrite comme il peut, ou s’oriente tant bien que mal avec sa petite chanson. » (</w:t>
      </w:r>
      <w:r w:rsidR="00E12C51" w:rsidRPr="00E12C51">
        <w:rPr>
          <w:smallCaps/>
          <w:sz w:val="20"/>
          <w:szCs w:val="20"/>
        </w:rPr>
        <w:t>Deleuze</w:t>
      </w:r>
      <w:r w:rsidR="00E12C51" w:rsidRPr="00E12C51">
        <w:rPr>
          <w:sz w:val="20"/>
          <w:szCs w:val="20"/>
        </w:rPr>
        <w:t xml:space="preserve">, Deleuze et </w:t>
      </w:r>
      <w:r w:rsidR="00E12C51" w:rsidRPr="00E12C51">
        <w:rPr>
          <w:smallCaps/>
          <w:sz w:val="20"/>
          <w:szCs w:val="20"/>
        </w:rPr>
        <w:t>Guattari</w:t>
      </w:r>
      <w:r w:rsidR="00E12C51" w:rsidRPr="00E12C51">
        <w:rPr>
          <w:sz w:val="20"/>
          <w:szCs w:val="20"/>
        </w:rPr>
        <w:t xml:space="preserve">, Félix, « 11. 1837 – De la ritournelle », </w:t>
      </w:r>
      <w:r w:rsidR="00E12C51" w:rsidRPr="00E12C51">
        <w:rPr>
          <w:i/>
          <w:iCs/>
          <w:sz w:val="20"/>
          <w:szCs w:val="20"/>
        </w:rPr>
        <w:t xml:space="preserve">in </w:t>
      </w:r>
      <w:r w:rsidR="00E12C51" w:rsidRPr="00E12C51">
        <w:rPr>
          <w:smallCaps/>
          <w:sz w:val="20"/>
          <w:szCs w:val="20"/>
        </w:rPr>
        <w:t>Deleuze</w:t>
      </w:r>
      <w:r w:rsidR="00E12C51" w:rsidRPr="00E12C51">
        <w:rPr>
          <w:sz w:val="20"/>
          <w:szCs w:val="20"/>
        </w:rPr>
        <w:t xml:space="preserve">, Deleuze et </w:t>
      </w:r>
      <w:r w:rsidR="00E12C51" w:rsidRPr="00E12C51">
        <w:rPr>
          <w:smallCaps/>
          <w:sz w:val="20"/>
          <w:szCs w:val="20"/>
        </w:rPr>
        <w:t>Guattari</w:t>
      </w:r>
      <w:r w:rsidR="00E12C51" w:rsidRPr="00E12C51">
        <w:rPr>
          <w:sz w:val="20"/>
          <w:szCs w:val="20"/>
        </w:rPr>
        <w:t xml:space="preserve">, Félix, </w:t>
      </w:r>
      <w:r w:rsidR="00E12C51" w:rsidRPr="00E12C51">
        <w:rPr>
          <w:i/>
          <w:iCs/>
          <w:sz w:val="20"/>
          <w:szCs w:val="20"/>
        </w:rPr>
        <w:t>Capitalisme et schizophrénie 2. Mille plateaux</w:t>
      </w:r>
      <w:r w:rsidR="00E12C51" w:rsidRPr="00E12C51">
        <w:rPr>
          <w:sz w:val="20"/>
          <w:szCs w:val="20"/>
        </w:rPr>
        <w:t>, « 11. 1837 – De la ritournelle », Paris, Éditions de Minuit, 1980, p. 381-433, p. 382). Mais la ritournelle, fondée sur l’idée de répétition (le mot vient de l’italien « </w:t>
      </w:r>
      <w:proofErr w:type="spellStart"/>
      <w:r w:rsidR="00E12C51" w:rsidRPr="00E12C51">
        <w:rPr>
          <w:i/>
          <w:iCs/>
          <w:sz w:val="20"/>
          <w:szCs w:val="20"/>
        </w:rPr>
        <w:t>ritorno</w:t>
      </w:r>
      <w:proofErr w:type="spellEnd"/>
      <w:r w:rsidR="00E12C51" w:rsidRPr="00E12C51">
        <w:rPr>
          <w:sz w:val="20"/>
          <w:szCs w:val="20"/>
        </w:rPr>
        <w:t xml:space="preserve"> », « retour » – « ritournelle », Trésor de la Langue Française Informatisé, URL : </w:t>
      </w:r>
      <w:hyperlink r:id="rId2" w:history="1">
        <w:r w:rsidR="00E12C51" w:rsidRPr="00E12C51">
          <w:rPr>
            <w:rStyle w:val="Lienhypertexte"/>
            <w:sz w:val="20"/>
            <w:szCs w:val="20"/>
          </w:rPr>
          <w:t>http://stella.atilf.fr/Dendien/scripts/tlfiv5/advanced.exe?8;s=1955315520</w:t>
        </w:r>
      </w:hyperlink>
      <w:r w:rsidR="00E12C51" w:rsidRPr="00E12C51">
        <w:rPr>
          <w:sz w:val="20"/>
          <w:szCs w:val="20"/>
        </w:rPr>
        <w:t>;, page consultée le 1</w:t>
      </w:r>
      <w:r w:rsidR="00E12C51" w:rsidRPr="00E12C51">
        <w:rPr>
          <w:sz w:val="20"/>
          <w:szCs w:val="20"/>
          <w:vertAlign w:val="superscript"/>
        </w:rPr>
        <w:t>er</w:t>
      </w:r>
      <w:r w:rsidR="00E12C51" w:rsidRPr="00E12C51">
        <w:rPr>
          <w:sz w:val="20"/>
          <w:szCs w:val="20"/>
        </w:rPr>
        <w:t xml:space="preserve"> novembre 2022) peut aussi être les gestes répétés de « l’oiseau </w:t>
      </w:r>
      <w:proofErr w:type="spellStart"/>
      <w:r w:rsidR="00E12C51" w:rsidRPr="00E12C51">
        <w:rPr>
          <w:i/>
          <w:iCs/>
          <w:sz w:val="20"/>
          <w:szCs w:val="20"/>
        </w:rPr>
        <w:t>Scenopoïetes</w:t>
      </w:r>
      <w:proofErr w:type="spellEnd"/>
      <w:r w:rsidR="00E12C51" w:rsidRPr="00E12C51">
        <w:rPr>
          <w:i/>
          <w:iCs/>
          <w:sz w:val="20"/>
          <w:szCs w:val="20"/>
        </w:rPr>
        <w:t xml:space="preserve"> </w:t>
      </w:r>
      <w:proofErr w:type="spellStart"/>
      <w:r w:rsidR="00E12C51" w:rsidRPr="00E12C51">
        <w:rPr>
          <w:i/>
          <w:iCs/>
          <w:sz w:val="20"/>
          <w:szCs w:val="20"/>
        </w:rPr>
        <w:t>dentirostris</w:t>
      </w:r>
      <w:proofErr w:type="spellEnd"/>
      <w:r w:rsidR="00E12C51" w:rsidRPr="00E12C51">
        <w:rPr>
          <w:sz w:val="20"/>
          <w:szCs w:val="20"/>
        </w:rPr>
        <w:t xml:space="preserve"> [...] faisant chaque matin tomber de l’arbre des feuilles qu’il a coupées, puis [...] les tournant à l’envers » (</w:t>
      </w:r>
      <w:r w:rsidR="00E12C51" w:rsidRPr="00E12C51">
        <w:rPr>
          <w:smallCaps/>
          <w:sz w:val="20"/>
          <w:szCs w:val="20"/>
        </w:rPr>
        <w:t>Deleuze</w:t>
      </w:r>
      <w:r w:rsidR="00E12C51" w:rsidRPr="00E12C51">
        <w:rPr>
          <w:sz w:val="20"/>
          <w:szCs w:val="20"/>
        </w:rPr>
        <w:t xml:space="preserve">, Deleuze et </w:t>
      </w:r>
      <w:r w:rsidR="00E12C51" w:rsidRPr="00E12C51">
        <w:rPr>
          <w:smallCaps/>
          <w:sz w:val="20"/>
          <w:szCs w:val="20"/>
        </w:rPr>
        <w:t>Guattari</w:t>
      </w:r>
      <w:r w:rsidR="00E12C51" w:rsidRPr="00E12C51">
        <w:rPr>
          <w:sz w:val="20"/>
          <w:szCs w:val="20"/>
        </w:rPr>
        <w:t xml:space="preserve">, Félix, « 11. 1837 – De la ritournelle », </w:t>
      </w:r>
      <w:r w:rsidR="00E12C51" w:rsidRPr="00E12C51">
        <w:rPr>
          <w:i/>
          <w:iCs/>
          <w:sz w:val="20"/>
          <w:szCs w:val="20"/>
        </w:rPr>
        <w:t xml:space="preserve">cap. </w:t>
      </w:r>
      <w:proofErr w:type="spellStart"/>
      <w:r w:rsidR="00E12C51" w:rsidRPr="00E12C51">
        <w:rPr>
          <w:i/>
          <w:iCs/>
          <w:sz w:val="20"/>
          <w:szCs w:val="20"/>
        </w:rPr>
        <w:t>cit</w:t>
      </w:r>
      <w:proofErr w:type="spellEnd"/>
      <w:r w:rsidR="00E12C51" w:rsidRPr="00E12C51">
        <w:rPr>
          <w:i/>
          <w:iCs/>
          <w:sz w:val="20"/>
          <w:szCs w:val="20"/>
        </w:rPr>
        <w:t>.</w:t>
      </w:r>
      <w:r w:rsidR="00E12C51" w:rsidRPr="00E12C51">
        <w:rPr>
          <w:sz w:val="20"/>
          <w:szCs w:val="20"/>
        </w:rPr>
        <w:t>, p. 385). La ritournelle est ainsi un « rythme » (</w:t>
      </w:r>
      <w:r w:rsidR="00E12C51" w:rsidRPr="00E12C51">
        <w:rPr>
          <w:i/>
          <w:iCs/>
          <w:sz w:val="20"/>
          <w:szCs w:val="20"/>
        </w:rPr>
        <w:t>ibid.</w:t>
      </w:r>
      <w:r w:rsidR="00E12C51" w:rsidRPr="00E12C51">
        <w:rPr>
          <w:sz w:val="20"/>
          <w:szCs w:val="20"/>
        </w:rPr>
        <w:t>), musical, linguistique ou visuel, qui fait sortir d’un « chaos » (</w:t>
      </w:r>
      <w:r w:rsidR="00E12C51" w:rsidRPr="00E12C51">
        <w:rPr>
          <w:i/>
          <w:iCs/>
          <w:sz w:val="20"/>
          <w:szCs w:val="20"/>
        </w:rPr>
        <w:t>ibid.</w:t>
      </w:r>
      <w:r w:rsidR="00E12C51" w:rsidRPr="00E12C51">
        <w:rPr>
          <w:sz w:val="20"/>
          <w:szCs w:val="20"/>
        </w:rPr>
        <w:t>) pour créer les « nouveaux agencements » (</w:t>
      </w:r>
      <w:r w:rsidR="00E12C51" w:rsidRPr="00E12C51">
        <w:rPr>
          <w:smallCaps/>
          <w:sz w:val="20"/>
          <w:szCs w:val="20"/>
        </w:rPr>
        <w:t>Deleuze</w:t>
      </w:r>
      <w:r w:rsidR="00E12C51" w:rsidRPr="00E12C51">
        <w:rPr>
          <w:sz w:val="20"/>
          <w:szCs w:val="20"/>
        </w:rPr>
        <w:t xml:space="preserve">, Deleuze et </w:t>
      </w:r>
      <w:r w:rsidR="00E12C51" w:rsidRPr="00E12C51">
        <w:rPr>
          <w:smallCaps/>
          <w:sz w:val="20"/>
          <w:szCs w:val="20"/>
        </w:rPr>
        <w:t>Guattari</w:t>
      </w:r>
      <w:r w:rsidR="00E12C51" w:rsidRPr="00E12C51">
        <w:rPr>
          <w:sz w:val="20"/>
          <w:szCs w:val="20"/>
        </w:rPr>
        <w:t>, Félix, « 11. 1837 – De la ritournelle », p. 402) qui constituent un « territoire » (</w:t>
      </w:r>
      <w:r w:rsidR="00E12C51" w:rsidRPr="00E12C51">
        <w:rPr>
          <w:i/>
          <w:iCs/>
          <w:sz w:val="20"/>
          <w:szCs w:val="20"/>
        </w:rPr>
        <w:t>ibid.</w:t>
      </w:r>
      <w:r w:rsidR="00E12C51" w:rsidRPr="00E12C51">
        <w:rPr>
          <w:sz w:val="20"/>
          <w:szCs w:val="20"/>
        </w:rPr>
        <w:t xml:space="preserve">). Avant </w:t>
      </w:r>
      <w:r w:rsidR="00E12C51" w:rsidRPr="00E12C51">
        <w:rPr>
          <w:i/>
          <w:iCs/>
          <w:sz w:val="20"/>
          <w:szCs w:val="20"/>
        </w:rPr>
        <w:t>Capitalisme et schizophrénie 2. Mille plateaux</w:t>
      </w:r>
      <w:r w:rsidR="00E12C51" w:rsidRPr="00E12C51">
        <w:rPr>
          <w:sz w:val="20"/>
          <w:szCs w:val="20"/>
        </w:rPr>
        <w:t xml:space="preserve">, la ritournelle avait d’abord été élaborée comme concept par Félix Guattari seul dans </w:t>
      </w:r>
      <w:r w:rsidR="00E12C51" w:rsidRPr="00E12C51">
        <w:rPr>
          <w:smallCaps/>
          <w:sz w:val="20"/>
          <w:szCs w:val="20"/>
        </w:rPr>
        <w:t>Guattari</w:t>
      </w:r>
      <w:r w:rsidR="00E12C51" w:rsidRPr="00E12C51">
        <w:rPr>
          <w:sz w:val="20"/>
          <w:szCs w:val="20"/>
        </w:rPr>
        <w:t xml:space="preserve">, Félix « Monographie sur R. A. » (1956), publié </w:t>
      </w:r>
      <w:r w:rsidR="00E12C51" w:rsidRPr="00E12C51">
        <w:rPr>
          <w:i/>
          <w:iCs/>
          <w:sz w:val="20"/>
          <w:szCs w:val="20"/>
        </w:rPr>
        <w:t>in id.</w:t>
      </w:r>
      <w:r w:rsidR="00E12C51" w:rsidRPr="00E12C51">
        <w:rPr>
          <w:sz w:val="20"/>
          <w:szCs w:val="20"/>
        </w:rPr>
        <w:t xml:space="preserve">, </w:t>
      </w:r>
      <w:r w:rsidR="00E12C51" w:rsidRPr="00E12C51">
        <w:rPr>
          <w:i/>
          <w:iCs/>
          <w:sz w:val="20"/>
          <w:szCs w:val="20"/>
        </w:rPr>
        <w:t>Psychanalyse et transversalité</w:t>
      </w:r>
      <w:r w:rsidR="00E12C51" w:rsidRPr="00E12C51">
        <w:rPr>
          <w:sz w:val="20"/>
          <w:szCs w:val="20"/>
        </w:rPr>
        <w:t xml:space="preserve">, Paris, Maspero, 1972, réédition Paris, La Découverte, 2003. </w:t>
      </w:r>
      <w:r w:rsidR="00E12C51" w:rsidRPr="00E12C51">
        <w:rPr>
          <w:i/>
          <w:iCs/>
          <w:sz w:val="20"/>
          <w:szCs w:val="20"/>
        </w:rPr>
        <w:t>Cf.</w:t>
      </w:r>
      <w:r w:rsidR="00E12C51" w:rsidRPr="00E12C51">
        <w:rPr>
          <w:sz w:val="20"/>
          <w:szCs w:val="20"/>
        </w:rPr>
        <w:t xml:space="preserve"> aussi </w:t>
      </w:r>
      <w:r w:rsidR="00E12C51" w:rsidRPr="00E12C51">
        <w:rPr>
          <w:i/>
          <w:iCs/>
          <w:sz w:val="20"/>
          <w:szCs w:val="20"/>
        </w:rPr>
        <w:t>id.</w:t>
      </w:r>
      <w:r w:rsidR="00E12C51" w:rsidRPr="00E12C51">
        <w:rPr>
          <w:sz w:val="20"/>
          <w:szCs w:val="20"/>
        </w:rPr>
        <w:t xml:space="preserve">, </w:t>
      </w:r>
      <w:r w:rsidR="00E12C51" w:rsidRPr="00E12C51">
        <w:rPr>
          <w:i/>
          <w:iCs/>
          <w:sz w:val="20"/>
          <w:szCs w:val="20"/>
        </w:rPr>
        <w:t>L’inconscient machinique. Essais de schizo-analyse</w:t>
      </w:r>
      <w:r w:rsidR="00E12C51" w:rsidRPr="00E12C51">
        <w:rPr>
          <w:sz w:val="20"/>
          <w:szCs w:val="20"/>
        </w:rPr>
        <w:t xml:space="preserve">, Paris, Recherches, 1979, p. 117 </w:t>
      </w:r>
      <w:r w:rsidR="00E12C51" w:rsidRPr="00E12C51">
        <w:rPr>
          <w:i/>
          <w:iCs/>
          <w:sz w:val="20"/>
          <w:szCs w:val="20"/>
        </w:rPr>
        <w:t>sq</w:t>
      </w:r>
      <w:r w:rsidR="00E12C51" w:rsidRPr="00E12C51">
        <w:rPr>
          <w:sz w:val="20"/>
          <w:szCs w:val="20"/>
        </w:rPr>
        <w:t xml:space="preserve">., auxquels il faut ajouter, après </w:t>
      </w:r>
      <w:r w:rsidR="00E12C51" w:rsidRPr="00E12C51">
        <w:rPr>
          <w:i/>
          <w:iCs/>
          <w:sz w:val="20"/>
          <w:szCs w:val="20"/>
        </w:rPr>
        <w:t>Mille plateaux</w:t>
      </w:r>
      <w:r w:rsidR="00E12C51" w:rsidRPr="00E12C51">
        <w:rPr>
          <w:sz w:val="20"/>
          <w:szCs w:val="20"/>
        </w:rPr>
        <w:t xml:space="preserve">, </w:t>
      </w:r>
      <w:r w:rsidR="00E12C51" w:rsidRPr="00E12C51">
        <w:rPr>
          <w:smallCaps/>
          <w:sz w:val="20"/>
          <w:szCs w:val="20"/>
        </w:rPr>
        <w:t>Guattari</w:t>
      </w:r>
      <w:r w:rsidR="00E12C51" w:rsidRPr="00E12C51">
        <w:rPr>
          <w:sz w:val="20"/>
          <w:szCs w:val="20"/>
        </w:rPr>
        <w:t xml:space="preserve">, Félix, </w:t>
      </w:r>
      <w:proofErr w:type="spellStart"/>
      <w:r w:rsidR="00E12C51" w:rsidRPr="00E12C51">
        <w:rPr>
          <w:i/>
          <w:iCs/>
          <w:sz w:val="20"/>
          <w:szCs w:val="20"/>
        </w:rPr>
        <w:t>Chaosmose</w:t>
      </w:r>
      <w:proofErr w:type="spellEnd"/>
      <w:r w:rsidR="00E12C51" w:rsidRPr="00E12C51">
        <w:rPr>
          <w:sz w:val="20"/>
          <w:szCs w:val="20"/>
        </w:rPr>
        <w:t xml:space="preserve">, </w:t>
      </w:r>
      <w:r w:rsidR="00E12C51" w:rsidRPr="00E12C51">
        <w:rPr>
          <w:i/>
          <w:iCs/>
          <w:sz w:val="20"/>
          <w:szCs w:val="20"/>
        </w:rPr>
        <w:t>op. </w:t>
      </w:r>
      <w:proofErr w:type="spellStart"/>
      <w:r w:rsidR="00E12C51" w:rsidRPr="00E12C51">
        <w:rPr>
          <w:i/>
          <w:iCs/>
          <w:sz w:val="20"/>
          <w:szCs w:val="20"/>
        </w:rPr>
        <w:t>cit</w:t>
      </w:r>
      <w:proofErr w:type="spellEnd"/>
      <w:r w:rsidR="00E12C51" w:rsidRPr="00E12C51">
        <w:rPr>
          <w:i/>
          <w:iCs/>
          <w:sz w:val="20"/>
          <w:szCs w:val="20"/>
        </w:rPr>
        <w:t>.</w:t>
      </w:r>
      <w:r w:rsidR="00E12C51" w:rsidRPr="00E12C51">
        <w:rPr>
          <w:sz w:val="20"/>
          <w:szCs w:val="20"/>
        </w:rPr>
        <w:t xml:space="preserve">, p. 107 </w:t>
      </w:r>
      <w:proofErr w:type="gramStart"/>
      <w:r w:rsidR="00E12C51" w:rsidRPr="00E12C51">
        <w:rPr>
          <w:i/>
          <w:iCs/>
          <w:sz w:val="20"/>
          <w:szCs w:val="20"/>
        </w:rPr>
        <w:t>sq</w:t>
      </w:r>
      <w:r w:rsidR="00E12C51" w:rsidRPr="00E12C51">
        <w:rPr>
          <w:sz w:val="20"/>
          <w:szCs w:val="20"/>
        </w:rPr>
        <w:t>..</w:t>
      </w:r>
      <w:proofErr w:type="gramEnd"/>
      <w:r w:rsidR="00E12C51" w:rsidRPr="00E12C51">
        <w:rPr>
          <w:sz w:val="20"/>
          <w:szCs w:val="20"/>
        </w:rPr>
        <w:t xml:space="preserve"> Sur la ritournelle, </w:t>
      </w:r>
      <w:r w:rsidR="00E12C51" w:rsidRPr="00E12C51">
        <w:rPr>
          <w:i/>
          <w:iCs/>
          <w:sz w:val="20"/>
          <w:szCs w:val="20"/>
        </w:rPr>
        <w:t>cf</w:t>
      </w:r>
      <w:r w:rsidR="00E12C51" w:rsidRPr="00E12C51">
        <w:rPr>
          <w:sz w:val="20"/>
          <w:szCs w:val="20"/>
        </w:rPr>
        <w:t xml:space="preserve">. notamment </w:t>
      </w:r>
      <w:proofErr w:type="spellStart"/>
      <w:r w:rsidR="00E12C51" w:rsidRPr="00E12C51">
        <w:rPr>
          <w:smallCaps/>
          <w:sz w:val="20"/>
          <w:szCs w:val="20"/>
        </w:rPr>
        <w:t>Ferraz</w:t>
      </w:r>
      <w:proofErr w:type="spellEnd"/>
      <w:r w:rsidR="00E12C51" w:rsidRPr="00E12C51">
        <w:rPr>
          <w:sz w:val="20"/>
          <w:szCs w:val="20"/>
        </w:rPr>
        <w:t xml:space="preserve">, Silvio « La formule de la ritournelle », </w:t>
      </w:r>
      <w:r w:rsidR="00E12C51" w:rsidRPr="00E12C51">
        <w:rPr>
          <w:i/>
          <w:iCs/>
          <w:sz w:val="20"/>
          <w:szCs w:val="20"/>
        </w:rPr>
        <w:t>Filigrane</w:t>
      </w:r>
      <w:r w:rsidR="00E12C51" w:rsidRPr="00E12C51">
        <w:rPr>
          <w:sz w:val="20"/>
          <w:szCs w:val="20"/>
        </w:rPr>
        <w:t xml:space="preserve">, 13, 2011, disponible en ligne : https://revues.mshparisnord.fr/filigrane/index.php?id=420, mis en ligne en janvier 2012, page consultée le 30 octobre 2022 et </w:t>
      </w:r>
      <w:proofErr w:type="spellStart"/>
      <w:r w:rsidR="00E12C51" w:rsidRPr="00E12C51">
        <w:rPr>
          <w:smallCaps/>
          <w:sz w:val="20"/>
          <w:szCs w:val="20"/>
        </w:rPr>
        <w:t>Sauvagnargues</w:t>
      </w:r>
      <w:proofErr w:type="spellEnd"/>
      <w:r w:rsidR="00E12C51" w:rsidRPr="00E12C51">
        <w:rPr>
          <w:sz w:val="20"/>
          <w:szCs w:val="20"/>
        </w:rPr>
        <w:t xml:space="preserve">, Anne, « Ritournelles de temps », </w:t>
      </w:r>
      <w:r w:rsidR="00E12C51" w:rsidRPr="00E12C51">
        <w:rPr>
          <w:i/>
          <w:iCs/>
          <w:sz w:val="20"/>
          <w:szCs w:val="20"/>
        </w:rPr>
        <w:t>Chimères</w:t>
      </w:r>
      <w:r w:rsidR="00E12C51" w:rsidRPr="00E12C51">
        <w:rPr>
          <w:sz w:val="20"/>
          <w:szCs w:val="20"/>
        </w:rPr>
        <w:t>, 79, 1, 2013, p. 44-59.</w:t>
      </w:r>
    </w:p>
  </w:footnote>
  <w:footnote w:id="15">
    <w:p w14:paraId="2D675896" w14:textId="28579977" w:rsidR="00B136F1" w:rsidRPr="00B136F1" w:rsidRDefault="00B136F1">
      <w:pPr>
        <w:pStyle w:val="Notedebasdepage"/>
      </w:pPr>
      <w:r>
        <w:rPr>
          <w:rStyle w:val="Appelnotedebasdep"/>
        </w:rPr>
        <w:footnoteRef/>
      </w:r>
      <w:r>
        <w:t xml:space="preserve"> Pour la date de l’</w:t>
      </w:r>
      <w:r>
        <w:rPr>
          <w:i/>
          <w:iCs/>
        </w:rPr>
        <w:t>Hymne homérique à Déméter</w:t>
      </w:r>
      <w:r>
        <w:t xml:space="preserve">, </w:t>
      </w:r>
      <w:r>
        <w:rPr>
          <w:i/>
          <w:iCs/>
        </w:rPr>
        <w:t>cf.</w:t>
      </w:r>
      <w:r>
        <w:t xml:space="preserve"> notamment l’introduction de </w:t>
      </w:r>
      <w:proofErr w:type="spellStart"/>
      <w:r>
        <w:rPr>
          <w:i/>
          <w:iCs/>
        </w:rPr>
        <w:t>Himno</w:t>
      </w:r>
      <w:proofErr w:type="spellEnd"/>
      <w:r>
        <w:rPr>
          <w:i/>
          <w:iCs/>
        </w:rPr>
        <w:t xml:space="preserve"> </w:t>
      </w:r>
      <w:proofErr w:type="spellStart"/>
      <w:r>
        <w:rPr>
          <w:i/>
          <w:iCs/>
        </w:rPr>
        <w:t>homérico</w:t>
      </w:r>
      <w:proofErr w:type="spellEnd"/>
      <w:r>
        <w:rPr>
          <w:i/>
          <w:iCs/>
        </w:rPr>
        <w:t xml:space="preserve"> a </w:t>
      </w:r>
      <w:proofErr w:type="spellStart"/>
      <w:r>
        <w:rPr>
          <w:i/>
          <w:iCs/>
        </w:rPr>
        <w:t>Deméter</w:t>
      </w:r>
      <w:proofErr w:type="spellEnd"/>
      <w:r>
        <w:t xml:space="preserve">, introduction, édition, traduction et commentaire de José B. Torres Guerra, Pampelune, </w:t>
      </w:r>
      <w:proofErr w:type="spellStart"/>
      <w:r>
        <w:t>Universidad</w:t>
      </w:r>
      <w:proofErr w:type="spellEnd"/>
      <w:r>
        <w:t xml:space="preserve"> de </w:t>
      </w:r>
      <w:proofErr w:type="spellStart"/>
      <w:r>
        <w:t>Navarra</w:t>
      </w:r>
      <w:proofErr w:type="spellEnd"/>
      <w:r>
        <w:t>, 2001.</w:t>
      </w:r>
    </w:p>
  </w:footnote>
  <w:footnote w:id="16">
    <w:p w14:paraId="4B13FCE5" w14:textId="290D1405" w:rsidR="00831A4E" w:rsidRPr="00C97195" w:rsidRDefault="00831A4E">
      <w:pPr>
        <w:pStyle w:val="Notedebasdepage"/>
      </w:pPr>
      <w:r>
        <w:rPr>
          <w:rStyle w:val="Appelnotedebasdep"/>
        </w:rPr>
        <w:footnoteRef/>
      </w:r>
      <w:r>
        <w:t xml:space="preserve"> </w:t>
      </w:r>
      <w:r w:rsidR="00C97195">
        <w:rPr>
          <w:i/>
          <w:iCs/>
        </w:rPr>
        <w:t>Hymne homérique à Déméter</w:t>
      </w:r>
      <w:r w:rsidR="00C97195">
        <w:t>,</w:t>
      </w:r>
      <w:r w:rsidR="00C97195">
        <w:rPr>
          <w:i/>
          <w:iCs/>
        </w:rPr>
        <w:t xml:space="preserve"> </w:t>
      </w:r>
      <w:r w:rsidR="00C97195">
        <w:t>v</w:t>
      </w:r>
      <w:r>
        <w:t>. 239-240</w:t>
      </w:r>
      <w:r w:rsidR="00C97195">
        <w:t xml:space="preserve">. Je suis le texte édité par Jean Humbert dans </w:t>
      </w:r>
      <w:r w:rsidR="00C97195">
        <w:rPr>
          <w:smallCaps/>
        </w:rPr>
        <w:t>Homère</w:t>
      </w:r>
      <w:r w:rsidR="00C97195">
        <w:t xml:space="preserve">, </w:t>
      </w:r>
      <w:r w:rsidR="00C97195">
        <w:rPr>
          <w:i/>
          <w:iCs/>
        </w:rPr>
        <w:t>Hymnes</w:t>
      </w:r>
      <w:r w:rsidR="00C97195">
        <w:t xml:space="preserve">, Paris, Presses Universitaires de France, 1936. La collection Budé présente le texte comme étant d’Homère, tout en indiquant que cette attribution est unanimement reconnue comme erronée. </w:t>
      </w:r>
    </w:p>
  </w:footnote>
  <w:footnote w:id="17">
    <w:p w14:paraId="154559D7" w14:textId="02B07CB9" w:rsidR="00C97195" w:rsidRPr="00E20433" w:rsidRDefault="00C97195">
      <w:pPr>
        <w:pStyle w:val="Notedebasdepage"/>
      </w:pPr>
      <w:r>
        <w:rPr>
          <w:rStyle w:val="Appelnotedebasdep"/>
        </w:rPr>
        <w:footnoteRef/>
      </w:r>
      <w:r>
        <w:t xml:space="preserve"> </w:t>
      </w:r>
      <w:r w:rsidR="00E20433">
        <w:t xml:space="preserve">Pour le texte hébreu de </w:t>
      </w:r>
      <w:r w:rsidR="00E20433">
        <w:rPr>
          <w:i/>
          <w:iCs/>
        </w:rPr>
        <w:t>Genèse</w:t>
      </w:r>
      <w:r w:rsidR="00E20433">
        <w:t xml:space="preserve">, je suis le </w:t>
      </w:r>
      <w:r w:rsidR="00E20433" w:rsidRPr="00B92F9B">
        <w:rPr>
          <w:color w:val="000000" w:themeColor="text1"/>
        </w:rPr>
        <w:t xml:space="preserve">texte édité par Rudolf Kittel, Karl </w:t>
      </w:r>
      <w:proofErr w:type="spellStart"/>
      <w:r w:rsidR="00E20433" w:rsidRPr="00B92F9B">
        <w:rPr>
          <w:color w:val="000000" w:themeColor="text1"/>
        </w:rPr>
        <w:t>Elliger</w:t>
      </w:r>
      <w:proofErr w:type="spellEnd"/>
      <w:r w:rsidR="00E20433" w:rsidRPr="00B92F9B">
        <w:rPr>
          <w:color w:val="000000" w:themeColor="text1"/>
        </w:rPr>
        <w:t xml:space="preserve">, Wilhelm Rudolph </w:t>
      </w:r>
      <w:r w:rsidR="00E20433" w:rsidRPr="00B92F9B">
        <w:rPr>
          <w:i/>
          <w:iCs/>
          <w:color w:val="000000" w:themeColor="text1"/>
        </w:rPr>
        <w:t>et al.</w:t>
      </w:r>
      <w:r w:rsidR="00E20433">
        <w:rPr>
          <w:color w:val="000000" w:themeColor="text1"/>
        </w:rPr>
        <w:t xml:space="preserve"> dans </w:t>
      </w:r>
      <w:proofErr w:type="spellStart"/>
      <w:r w:rsidR="00E20433" w:rsidRPr="00B92F9B">
        <w:rPr>
          <w:i/>
          <w:iCs/>
          <w:color w:val="000000" w:themeColor="text1"/>
        </w:rPr>
        <w:t>Biblia</w:t>
      </w:r>
      <w:proofErr w:type="spellEnd"/>
      <w:r w:rsidR="00E20433" w:rsidRPr="00B92F9B">
        <w:rPr>
          <w:i/>
          <w:iCs/>
          <w:color w:val="000000" w:themeColor="text1"/>
        </w:rPr>
        <w:t xml:space="preserve"> </w:t>
      </w:r>
      <w:proofErr w:type="spellStart"/>
      <w:r w:rsidR="00E20433" w:rsidRPr="00B92F9B">
        <w:rPr>
          <w:i/>
          <w:iCs/>
          <w:color w:val="000000" w:themeColor="text1"/>
        </w:rPr>
        <w:t>Hebraica</w:t>
      </w:r>
      <w:proofErr w:type="spellEnd"/>
      <w:r w:rsidR="00E20433" w:rsidRPr="00B92F9B">
        <w:rPr>
          <w:i/>
          <w:iCs/>
          <w:color w:val="000000" w:themeColor="text1"/>
        </w:rPr>
        <w:t xml:space="preserve"> </w:t>
      </w:r>
      <w:proofErr w:type="spellStart"/>
      <w:r w:rsidR="00E20433" w:rsidRPr="00B92F9B">
        <w:rPr>
          <w:i/>
          <w:iCs/>
          <w:color w:val="000000" w:themeColor="text1"/>
        </w:rPr>
        <w:t>Stuttgartensia</w:t>
      </w:r>
      <w:proofErr w:type="spellEnd"/>
      <w:r w:rsidR="00E20433">
        <w:rPr>
          <w:color w:val="000000" w:themeColor="text1"/>
        </w:rPr>
        <w:t xml:space="preserve">, </w:t>
      </w:r>
      <w:r w:rsidR="00E20433" w:rsidRPr="00B92F9B">
        <w:rPr>
          <w:color w:val="000000" w:themeColor="text1"/>
        </w:rPr>
        <w:t xml:space="preserve">Stuttgart, Deutsche </w:t>
      </w:r>
      <w:proofErr w:type="spellStart"/>
      <w:r w:rsidR="00E20433" w:rsidRPr="00B92F9B">
        <w:rPr>
          <w:color w:val="000000" w:themeColor="text1"/>
        </w:rPr>
        <w:t>Bibelgesellschaft</w:t>
      </w:r>
      <w:proofErr w:type="spellEnd"/>
      <w:r w:rsidR="00E20433" w:rsidRPr="00B92F9B">
        <w:rPr>
          <w:color w:val="000000" w:themeColor="text1"/>
        </w:rPr>
        <w:t>, 5</w:t>
      </w:r>
      <w:r w:rsidR="00E20433" w:rsidRPr="00B92F9B">
        <w:rPr>
          <w:color w:val="000000" w:themeColor="text1"/>
          <w:vertAlign w:val="superscript"/>
        </w:rPr>
        <w:t>e</w:t>
      </w:r>
      <w:r w:rsidR="00E20433" w:rsidRPr="00B92F9B">
        <w:rPr>
          <w:color w:val="000000" w:themeColor="text1"/>
        </w:rPr>
        <w:t xml:space="preserve"> édition en 1997</w:t>
      </w:r>
      <w:r w:rsidR="00E20433">
        <w:rPr>
          <w:color w:val="000000" w:themeColor="text1"/>
        </w:rPr>
        <w:t>.</w:t>
      </w:r>
    </w:p>
  </w:footnote>
  <w:footnote w:id="18">
    <w:p w14:paraId="09BF23B0" w14:textId="532C5944" w:rsidR="00E20433" w:rsidRPr="00E20433" w:rsidRDefault="00E20433">
      <w:pPr>
        <w:pStyle w:val="Notedebasdepage"/>
      </w:pPr>
      <w:r>
        <w:rPr>
          <w:rStyle w:val="Appelnotedebasdep"/>
        </w:rPr>
        <w:footnoteRef/>
      </w:r>
      <w:r>
        <w:t xml:space="preserve"> Pour cette datation de </w:t>
      </w:r>
      <w:r>
        <w:rPr>
          <w:i/>
          <w:iCs/>
        </w:rPr>
        <w:t>Genèse</w:t>
      </w:r>
      <w:r>
        <w:t xml:space="preserve">, je suis </w:t>
      </w:r>
      <w:proofErr w:type="spellStart"/>
      <w:r w:rsidRPr="00E20433">
        <w:rPr>
          <w:smallCaps/>
        </w:rPr>
        <w:t>Nihan</w:t>
      </w:r>
      <w:proofErr w:type="spellEnd"/>
      <w:r>
        <w:t>, Christophe</w:t>
      </w:r>
      <w:r w:rsidRPr="00E20433">
        <w:t xml:space="preserve"> et </w:t>
      </w:r>
      <w:r w:rsidRPr="00E20433">
        <w:rPr>
          <w:smallCaps/>
        </w:rPr>
        <w:t>Römer</w:t>
      </w:r>
      <w:r>
        <w:t xml:space="preserve">, Thomas, </w:t>
      </w:r>
      <w:r w:rsidRPr="00E20433">
        <w:t xml:space="preserve">« La formation du Pentateuque : Histoire de la recherche » et « Le débat actuel sur la formation du Pentateuque », </w:t>
      </w:r>
      <w:r>
        <w:rPr>
          <w:i/>
          <w:iCs/>
        </w:rPr>
        <w:t xml:space="preserve">in </w:t>
      </w:r>
      <w:r w:rsidRPr="00E20433">
        <w:rPr>
          <w:smallCaps/>
        </w:rPr>
        <w:t>Römer</w:t>
      </w:r>
      <w:r>
        <w:t xml:space="preserve">, Thomas, </w:t>
      </w:r>
      <w:proofErr w:type="spellStart"/>
      <w:r w:rsidRPr="00E20433">
        <w:rPr>
          <w:smallCaps/>
        </w:rPr>
        <w:t>Macchi</w:t>
      </w:r>
      <w:proofErr w:type="spellEnd"/>
      <w:r>
        <w:t xml:space="preserve">, Jean-Daniel et </w:t>
      </w:r>
      <w:proofErr w:type="spellStart"/>
      <w:r w:rsidRPr="00E20433">
        <w:rPr>
          <w:smallCaps/>
        </w:rPr>
        <w:t>Nihan</w:t>
      </w:r>
      <w:proofErr w:type="spellEnd"/>
      <w:r>
        <w:t xml:space="preserve">, Christophe, </w:t>
      </w:r>
      <w:r w:rsidRPr="00E20433">
        <w:rPr>
          <w:i/>
          <w:iCs/>
        </w:rPr>
        <w:t>Introduction à l’Ancien Testament</w:t>
      </w:r>
      <w:r>
        <w:t xml:space="preserve">, Genève, </w:t>
      </w:r>
      <w:r w:rsidRPr="00E20433">
        <w:t>Labor et Fide</w:t>
      </w:r>
      <w:r>
        <w:t>s, 2004.</w:t>
      </w:r>
    </w:p>
  </w:footnote>
  <w:footnote w:id="19">
    <w:p w14:paraId="5D563ECB" w14:textId="72765267" w:rsidR="00E20433" w:rsidRPr="00E20433" w:rsidRDefault="00E20433">
      <w:pPr>
        <w:pStyle w:val="Notedebasdepage"/>
      </w:pPr>
      <w:r>
        <w:rPr>
          <w:rStyle w:val="Appelnotedebasdep"/>
        </w:rPr>
        <w:footnoteRef/>
      </w:r>
      <w:r>
        <w:t xml:space="preserve"> </w:t>
      </w:r>
      <w:r>
        <w:rPr>
          <w:i/>
          <w:iCs/>
        </w:rPr>
        <w:t xml:space="preserve">Cf. </w:t>
      </w:r>
      <w:r>
        <w:t xml:space="preserve">notamment </w:t>
      </w:r>
      <w:r w:rsidRPr="00E20433">
        <w:rPr>
          <w:smallCaps/>
        </w:rPr>
        <w:t>Brown</w:t>
      </w:r>
      <w:r>
        <w:t xml:space="preserve">, </w:t>
      </w:r>
      <w:r w:rsidRPr="00E20433">
        <w:t>Raymond Edward</w:t>
      </w:r>
      <w:r>
        <w:t xml:space="preserve">, </w:t>
      </w:r>
      <w:r w:rsidRPr="00E20433">
        <w:rPr>
          <w:i/>
          <w:iCs/>
        </w:rPr>
        <w:t xml:space="preserve">Que sait-on du Nouveau </w:t>
      </w:r>
      <w:proofErr w:type="gramStart"/>
      <w:r w:rsidRPr="00E20433">
        <w:rPr>
          <w:i/>
          <w:iCs/>
        </w:rPr>
        <w:t>Testament ?</w:t>
      </w:r>
      <w:r w:rsidRPr="00E20433">
        <w:t>,</w:t>
      </w:r>
      <w:proofErr w:type="gramEnd"/>
      <w:r w:rsidRPr="00E20433">
        <w:t xml:space="preserve"> Montrouge, Bayard, 2011</w:t>
      </w:r>
      <w:r>
        <w:t xml:space="preserve">, traduction de l’anglais par Jacques Mignon de </w:t>
      </w:r>
      <w:r w:rsidRPr="00E20433">
        <w:rPr>
          <w:smallCaps/>
        </w:rPr>
        <w:t>Brown</w:t>
      </w:r>
      <w:r>
        <w:t xml:space="preserve">, </w:t>
      </w:r>
      <w:r w:rsidRPr="00E20433">
        <w:t>Raymond Edward</w:t>
      </w:r>
      <w:r>
        <w:t xml:space="preserve">, </w:t>
      </w:r>
      <w:r w:rsidRPr="00E20433">
        <w:rPr>
          <w:i/>
          <w:iCs/>
        </w:rPr>
        <w:t>An introduction to the New Testament</w:t>
      </w:r>
      <w:r>
        <w:t xml:space="preserve">, New York – Londres – Toronto, </w:t>
      </w:r>
      <w:proofErr w:type="spellStart"/>
      <w:r>
        <w:t>Doubleday</w:t>
      </w:r>
      <w:proofErr w:type="spellEnd"/>
      <w:r>
        <w:t>, 1997.</w:t>
      </w:r>
    </w:p>
  </w:footnote>
  <w:footnote w:id="20">
    <w:p w14:paraId="738672C7" w14:textId="37E156CA" w:rsidR="00754815" w:rsidRPr="00E30DB0" w:rsidRDefault="00754815">
      <w:pPr>
        <w:pStyle w:val="Notedebasdepage"/>
      </w:pPr>
      <w:r>
        <w:rPr>
          <w:rStyle w:val="Appelnotedebasdep"/>
        </w:rPr>
        <w:footnoteRef/>
      </w:r>
      <w:r>
        <w:t xml:space="preserve"> </w:t>
      </w:r>
      <w:r>
        <w:rPr>
          <w:i/>
          <w:iCs/>
        </w:rPr>
        <w:t>Évangile selon Jean</w:t>
      </w:r>
      <w:r>
        <w:t xml:space="preserve"> 3, 2.</w:t>
      </w:r>
      <w:r w:rsidR="00E30DB0">
        <w:t xml:space="preserve"> Pour l’</w:t>
      </w:r>
      <w:r w:rsidR="00E30DB0">
        <w:rPr>
          <w:i/>
          <w:iCs/>
        </w:rPr>
        <w:t>Évangile selon Jean</w:t>
      </w:r>
      <w:r w:rsidR="00E30DB0">
        <w:t xml:space="preserve">, je suis le </w:t>
      </w:r>
      <w:r w:rsidR="00E30DB0" w:rsidRPr="00B92F9B">
        <w:t xml:space="preserve">texte édité par Barbara </w:t>
      </w:r>
      <w:proofErr w:type="spellStart"/>
      <w:r w:rsidR="00E30DB0" w:rsidRPr="00B92F9B">
        <w:t>Aland</w:t>
      </w:r>
      <w:proofErr w:type="spellEnd"/>
      <w:r w:rsidR="00E30DB0" w:rsidRPr="00B92F9B">
        <w:t xml:space="preserve">, Kurt </w:t>
      </w:r>
      <w:proofErr w:type="spellStart"/>
      <w:r w:rsidR="00E30DB0" w:rsidRPr="00B92F9B">
        <w:t>Aland</w:t>
      </w:r>
      <w:proofErr w:type="spellEnd"/>
      <w:r w:rsidR="00E30DB0" w:rsidRPr="00B92F9B">
        <w:t xml:space="preserve"> </w:t>
      </w:r>
      <w:r w:rsidR="00E30DB0" w:rsidRPr="00B92F9B">
        <w:rPr>
          <w:i/>
          <w:iCs/>
          <w:color w:val="000000" w:themeColor="text1"/>
        </w:rPr>
        <w:t>et al.</w:t>
      </w:r>
      <w:r w:rsidR="00E30DB0">
        <w:rPr>
          <w:color w:val="000000" w:themeColor="text1"/>
        </w:rPr>
        <w:t xml:space="preserve"> </w:t>
      </w:r>
      <w:r w:rsidR="00E30DB0" w:rsidRPr="00B92F9B">
        <w:t>dans la 28</w:t>
      </w:r>
      <w:r w:rsidR="00E30DB0" w:rsidRPr="00B92F9B">
        <w:rPr>
          <w:vertAlign w:val="superscript"/>
        </w:rPr>
        <w:t>e</w:t>
      </w:r>
      <w:r w:rsidR="00E30DB0" w:rsidRPr="00B92F9B">
        <w:t xml:space="preserve"> édition du </w:t>
      </w:r>
      <w:proofErr w:type="spellStart"/>
      <w:r w:rsidR="00E30DB0" w:rsidRPr="00B92F9B">
        <w:rPr>
          <w:i/>
          <w:iCs/>
        </w:rPr>
        <w:t>Novum</w:t>
      </w:r>
      <w:proofErr w:type="spellEnd"/>
      <w:r w:rsidR="00E30DB0" w:rsidRPr="00B92F9B">
        <w:rPr>
          <w:i/>
          <w:iCs/>
        </w:rPr>
        <w:t xml:space="preserve"> </w:t>
      </w:r>
      <w:proofErr w:type="spellStart"/>
      <w:r w:rsidR="00E30DB0" w:rsidRPr="00B92F9B">
        <w:rPr>
          <w:i/>
          <w:iCs/>
        </w:rPr>
        <w:t>Testamentum</w:t>
      </w:r>
      <w:proofErr w:type="spellEnd"/>
      <w:r w:rsidR="00E30DB0" w:rsidRPr="00B92F9B">
        <w:rPr>
          <w:i/>
          <w:iCs/>
        </w:rPr>
        <w:t xml:space="preserve"> </w:t>
      </w:r>
      <w:proofErr w:type="spellStart"/>
      <w:r w:rsidR="00E30DB0" w:rsidRPr="00B92F9B">
        <w:rPr>
          <w:i/>
          <w:iCs/>
        </w:rPr>
        <w:t>Graece</w:t>
      </w:r>
      <w:proofErr w:type="spellEnd"/>
      <w:r w:rsidR="00E30DB0">
        <w:t xml:space="preserve"> (</w:t>
      </w:r>
      <w:r w:rsidR="00E30DB0" w:rsidRPr="00B92F9B">
        <w:rPr>
          <w:color w:val="000000" w:themeColor="text1"/>
        </w:rPr>
        <w:t xml:space="preserve">Stuttgart, Deutsche </w:t>
      </w:r>
      <w:proofErr w:type="spellStart"/>
      <w:r w:rsidR="00E30DB0" w:rsidRPr="00B92F9B">
        <w:rPr>
          <w:color w:val="000000" w:themeColor="text1"/>
        </w:rPr>
        <w:t>Bibelgesellschaft</w:t>
      </w:r>
      <w:proofErr w:type="spellEnd"/>
      <w:r w:rsidR="00E30DB0" w:rsidRPr="00B92F9B">
        <w:rPr>
          <w:color w:val="000000" w:themeColor="text1"/>
        </w:rPr>
        <w:t>, 2012).</w:t>
      </w:r>
    </w:p>
  </w:footnote>
  <w:footnote w:id="21">
    <w:p w14:paraId="6FC79E56" w14:textId="26CD62A4" w:rsidR="00DC24B2" w:rsidRPr="005E076F" w:rsidRDefault="00DC24B2">
      <w:pPr>
        <w:pStyle w:val="Notedebasdepage"/>
      </w:pPr>
      <w:r>
        <w:rPr>
          <w:rStyle w:val="Appelnotedebasdep"/>
        </w:rPr>
        <w:footnoteRef/>
      </w:r>
      <w:r>
        <w:t xml:space="preserve"> Il s’agit des dates de composition des autres œuvres de Clément d’Alexandrie. </w:t>
      </w:r>
      <w:r>
        <w:rPr>
          <w:i/>
          <w:iCs/>
        </w:rPr>
        <w:t>Cf.</w:t>
      </w:r>
      <w:r>
        <w:t xml:space="preserve"> notamment </w:t>
      </w:r>
      <w:proofErr w:type="spellStart"/>
      <w:r w:rsidR="005E076F" w:rsidRPr="005E076F">
        <w:rPr>
          <w:smallCaps/>
        </w:rPr>
        <w:t>Mondésert</w:t>
      </w:r>
      <w:proofErr w:type="spellEnd"/>
      <w:r w:rsidR="005E076F">
        <w:t xml:space="preserve">, Claude, Clément d’Alexandrie. Introduction à l’étude de sa pensée religieuse à partir de l’Écriture, Paris, Aubier, 1944 et </w:t>
      </w:r>
      <w:proofErr w:type="spellStart"/>
      <w:r w:rsidR="005E076F" w:rsidRPr="005E076F">
        <w:rPr>
          <w:smallCaps/>
        </w:rPr>
        <w:t>Méhat</w:t>
      </w:r>
      <w:proofErr w:type="spellEnd"/>
      <w:r w:rsidR="005E076F">
        <w:t xml:space="preserve">, André, </w:t>
      </w:r>
      <w:r w:rsidR="005E076F">
        <w:rPr>
          <w:i/>
          <w:iCs/>
        </w:rPr>
        <w:t xml:space="preserve">Études sur les </w:t>
      </w:r>
      <w:r w:rsidR="005E076F">
        <w:t xml:space="preserve">Stromates </w:t>
      </w:r>
      <w:r w:rsidR="005E076F">
        <w:rPr>
          <w:i/>
          <w:iCs/>
        </w:rPr>
        <w:t>de Clément d’Alexandrie</w:t>
      </w:r>
      <w:r w:rsidR="005E076F">
        <w:t>, Paris, Éditions du Seuil, 1966.</w:t>
      </w:r>
      <w:r w:rsidR="00ED15AD">
        <w:t xml:space="preserve"> L’authenticité de la </w:t>
      </w:r>
      <w:r w:rsidR="00ED15AD">
        <w:rPr>
          <w:i/>
          <w:iCs/>
        </w:rPr>
        <w:t>Lettre de Clément à Théodore</w:t>
      </w:r>
      <w:r w:rsidR="00ED15AD">
        <w:t xml:space="preserve">, que j’admets ici, est loin de faire l’unanimité. Certains chercheurs considèrent même qu’il s’agit d’un faux, créé par Morton Smith lui-même, auquel cas ce texte remonterait non pas à la fin du </w:t>
      </w:r>
      <w:proofErr w:type="spellStart"/>
      <w:r w:rsidR="00ED15AD">
        <w:rPr>
          <w:smallCaps/>
        </w:rPr>
        <w:t>ii</w:t>
      </w:r>
      <w:r w:rsidR="00ED15AD">
        <w:rPr>
          <w:vertAlign w:val="superscript"/>
        </w:rPr>
        <w:t>e</w:t>
      </w:r>
      <w:proofErr w:type="spellEnd"/>
      <w:r w:rsidR="00ED15AD">
        <w:t xml:space="preserve"> ou au début du </w:t>
      </w:r>
      <w:proofErr w:type="spellStart"/>
      <w:r w:rsidR="00ED15AD">
        <w:rPr>
          <w:smallCaps/>
        </w:rPr>
        <w:t>iii</w:t>
      </w:r>
      <w:r w:rsidR="00ED15AD">
        <w:rPr>
          <w:vertAlign w:val="superscript"/>
        </w:rPr>
        <w:t>e</w:t>
      </w:r>
      <w:proofErr w:type="spellEnd"/>
      <w:r w:rsidR="00ED15AD">
        <w:rPr>
          <w:vertAlign w:val="superscript"/>
        </w:rPr>
        <w:t xml:space="preserve"> </w:t>
      </w:r>
      <w:r w:rsidR="00ED15AD" w:rsidRPr="00D66F07">
        <w:t>siècle</w:t>
      </w:r>
      <w:r w:rsidR="00ED15AD">
        <w:t xml:space="preserve">, mais aux années 1950, date de sa découverte supposée </w:t>
      </w:r>
      <w:r w:rsidR="00ED15AD" w:rsidRPr="00ED15AD">
        <w:t xml:space="preserve">Pour les critiques les plus fermes de l’authenticité de la </w:t>
      </w:r>
      <w:r w:rsidR="00ED15AD" w:rsidRPr="00ED15AD">
        <w:rPr>
          <w:i/>
          <w:iCs/>
        </w:rPr>
        <w:t>Lettre de Mar Saba</w:t>
      </w:r>
      <w:r w:rsidR="00ED15AD" w:rsidRPr="00ED15AD">
        <w:t xml:space="preserve">, </w:t>
      </w:r>
      <w:r w:rsidR="00ED15AD" w:rsidRPr="00ED15AD">
        <w:rPr>
          <w:i/>
          <w:iCs/>
        </w:rPr>
        <w:t>cf.</w:t>
      </w:r>
      <w:r w:rsidR="00ED15AD" w:rsidRPr="00ED15AD">
        <w:t xml:space="preserve"> </w:t>
      </w:r>
      <w:proofErr w:type="spellStart"/>
      <w:r w:rsidR="00ED15AD" w:rsidRPr="00ED15AD">
        <w:rPr>
          <w:smallCaps/>
        </w:rPr>
        <w:t>Quesnell</w:t>
      </w:r>
      <w:proofErr w:type="spellEnd"/>
      <w:r w:rsidR="00ED15AD" w:rsidRPr="00ED15AD">
        <w:t xml:space="preserve">, Quentin, « The Mar Saba </w:t>
      </w:r>
      <w:proofErr w:type="spellStart"/>
      <w:r w:rsidR="00ED15AD" w:rsidRPr="00ED15AD">
        <w:t>clementine</w:t>
      </w:r>
      <w:proofErr w:type="spellEnd"/>
      <w:r w:rsidR="00ED15AD" w:rsidRPr="00ED15AD">
        <w:t xml:space="preserve">: A question of </w:t>
      </w:r>
      <w:proofErr w:type="spellStart"/>
      <w:r w:rsidR="00ED15AD" w:rsidRPr="00ED15AD">
        <w:t>evidence</w:t>
      </w:r>
      <w:proofErr w:type="spellEnd"/>
      <w:r w:rsidR="00ED15AD" w:rsidRPr="00ED15AD">
        <w:t xml:space="preserve"> », </w:t>
      </w:r>
      <w:proofErr w:type="spellStart"/>
      <w:r w:rsidR="00ED15AD" w:rsidRPr="00ED15AD">
        <w:rPr>
          <w:i/>
          <w:iCs/>
        </w:rPr>
        <w:t>Catholic</w:t>
      </w:r>
      <w:proofErr w:type="spellEnd"/>
      <w:r w:rsidR="00ED15AD" w:rsidRPr="00ED15AD">
        <w:rPr>
          <w:i/>
          <w:iCs/>
        </w:rPr>
        <w:t xml:space="preserve"> </w:t>
      </w:r>
      <w:proofErr w:type="spellStart"/>
      <w:r w:rsidR="00ED15AD" w:rsidRPr="00ED15AD">
        <w:rPr>
          <w:i/>
          <w:iCs/>
        </w:rPr>
        <w:t>Biblical</w:t>
      </w:r>
      <w:proofErr w:type="spellEnd"/>
      <w:r w:rsidR="00ED15AD" w:rsidRPr="00ED15AD">
        <w:rPr>
          <w:i/>
          <w:iCs/>
        </w:rPr>
        <w:t xml:space="preserve"> </w:t>
      </w:r>
      <w:proofErr w:type="spellStart"/>
      <w:r w:rsidR="00ED15AD" w:rsidRPr="00ED15AD">
        <w:rPr>
          <w:i/>
          <w:iCs/>
        </w:rPr>
        <w:t>Quarterly</w:t>
      </w:r>
      <w:proofErr w:type="spellEnd"/>
      <w:r w:rsidR="00ED15AD" w:rsidRPr="00ED15AD">
        <w:t xml:space="preserve">, 37, 1975, p. 48–67 ; </w:t>
      </w:r>
      <w:r w:rsidR="00ED15AD" w:rsidRPr="00ED15AD">
        <w:rPr>
          <w:smallCaps/>
        </w:rPr>
        <w:t>Carlson</w:t>
      </w:r>
      <w:r w:rsidR="00ED15AD" w:rsidRPr="00ED15AD">
        <w:t xml:space="preserve">, Stephen C., </w:t>
      </w:r>
      <w:r w:rsidR="00ED15AD" w:rsidRPr="00ED15AD">
        <w:rPr>
          <w:i/>
          <w:iCs/>
        </w:rPr>
        <w:t xml:space="preserve">The Gospel </w:t>
      </w:r>
      <w:proofErr w:type="spellStart"/>
      <w:r w:rsidR="00ED15AD" w:rsidRPr="00ED15AD">
        <w:rPr>
          <w:i/>
          <w:iCs/>
        </w:rPr>
        <w:t>Hoax</w:t>
      </w:r>
      <w:proofErr w:type="spellEnd"/>
      <w:r w:rsidR="00ED15AD" w:rsidRPr="00ED15AD">
        <w:rPr>
          <w:i/>
          <w:iCs/>
        </w:rPr>
        <w:t xml:space="preserve">, Morton </w:t>
      </w:r>
      <w:proofErr w:type="spellStart"/>
      <w:r w:rsidR="00ED15AD" w:rsidRPr="00ED15AD">
        <w:rPr>
          <w:i/>
          <w:iCs/>
        </w:rPr>
        <w:t>Smith’s</w:t>
      </w:r>
      <w:proofErr w:type="spellEnd"/>
      <w:r w:rsidR="00ED15AD" w:rsidRPr="00ED15AD">
        <w:rPr>
          <w:i/>
          <w:iCs/>
        </w:rPr>
        <w:t xml:space="preserve"> invention of Secret Mark</w:t>
      </w:r>
      <w:r w:rsidR="00ED15AD" w:rsidRPr="00ED15AD">
        <w:t xml:space="preserve">, Waco, Baylor </w:t>
      </w:r>
      <w:proofErr w:type="spellStart"/>
      <w:r w:rsidR="00ED15AD" w:rsidRPr="00ED15AD">
        <w:t>University</w:t>
      </w:r>
      <w:proofErr w:type="spellEnd"/>
      <w:r w:rsidR="00ED15AD" w:rsidRPr="00ED15AD">
        <w:t xml:space="preserve"> </w:t>
      </w:r>
      <w:proofErr w:type="spellStart"/>
      <w:r w:rsidR="00ED15AD" w:rsidRPr="00ED15AD">
        <w:t>Press</w:t>
      </w:r>
      <w:proofErr w:type="spellEnd"/>
      <w:r w:rsidR="00ED15AD" w:rsidRPr="00ED15AD">
        <w:t xml:space="preserve">, 2005 et </w:t>
      </w:r>
      <w:proofErr w:type="spellStart"/>
      <w:r w:rsidR="00ED15AD" w:rsidRPr="00ED15AD">
        <w:rPr>
          <w:smallCaps/>
        </w:rPr>
        <w:t>Piovanelli</w:t>
      </w:r>
      <w:proofErr w:type="spellEnd"/>
      <w:r w:rsidR="00ED15AD" w:rsidRPr="00ED15AD">
        <w:t xml:space="preserve">, Luigi, « "Une certaine « </w:t>
      </w:r>
      <w:proofErr w:type="spellStart"/>
      <w:r w:rsidR="00ED15AD" w:rsidRPr="00ED15AD">
        <w:rPr>
          <w:i/>
          <w:iCs/>
        </w:rPr>
        <w:t>Keckheit</w:t>
      </w:r>
      <w:proofErr w:type="spellEnd"/>
      <w:r w:rsidR="00ED15AD" w:rsidRPr="00ED15AD">
        <w:rPr>
          <w:i/>
          <w:iCs/>
        </w:rPr>
        <w:t xml:space="preserve">, </w:t>
      </w:r>
      <w:proofErr w:type="spellStart"/>
      <w:r w:rsidR="00ED15AD" w:rsidRPr="00ED15AD">
        <w:rPr>
          <w:i/>
          <w:iCs/>
        </w:rPr>
        <w:t>Kühnheit</w:t>
      </w:r>
      <w:proofErr w:type="spellEnd"/>
      <w:r w:rsidR="00ED15AD" w:rsidRPr="00ED15AD">
        <w:rPr>
          <w:i/>
          <w:iCs/>
        </w:rPr>
        <w:t xml:space="preserve"> </w:t>
      </w:r>
      <w:proofErr w:type="spellStart"/>
      <w:r w:rsidR="00ED15AD" w:rsidRPr="00ED15AD">
        <w:rPr>
          <w:i/>
          <w:iCs/>
        </w:rPr>
        <w:t>und</w:t>
      </w:r>
      <w:proofErr w:type="spellEnd"/>
      <w:r w:rsidR="00ED15AD" w:rsidRPr="00ED15AD">
        <w:rPr>
          <w:i/>
          <w:iCs/>
        </w:rPr>
        <w:t xml:space="preserve"> </w:t>
      </w:r>
      <w:proofErr w:type="spellStart"/>
      <w:r w:rsidR="00ED15AD" w:rsidRPr="00ED15AD">
        <w:rPr>
          <w:i/>
          <w:iCs/>
        </w:rPr>
        <w:t>Grandiosität</w:t>
      </w:r>
      <w:proofErr w:type="spellEnd"/>
      <w:r w:rsidR="00ED15AD" w:rsidRPr="00ED15AD">
        <w:rPr>
          <w:i/>
          <w:iCs/>
        </w:rPr>
        <w:t xml:space="preserve"> </w:t>
      </w:r>
      <w:r w:rsidR="00ED15AD" w:rsidRPr="00ED15AD">
        <w:t xml:space="preserve">»…" </w:t>
      </w:r>
      <w:r w:rsidR="00ED15AD" w:rsidRPr="0001029C">
        <w:t xml:space="preserve">La correspondance entre Morton Smith et </w:t>
      </w:r>
      <w:proofErr w:type="spellStart"/>
      <w:r w:rsidR="00ED15AD" w:rsidRPr="0001029C">
        <w:t>Gershom</w:t>
      </w:r>
      <w:proofErr w:type="spellEnd"/>
      <w:r w:rsidR="00ED15AD" w:rsidRPr="0001029C">
        <w:t xml:space="preserve"> Scholem</w:t>
      </w:r>
      <w:r w:rsidR="00ED15AD">
        <w:t xml:space="preserve"> </w:t>
      </w:r>
      <w:r w:rsidR="00ED15AD" w:rsidRPr="0001029C">
        <w:t xml:space="preserve">(1945-1982). Notes critiques », </w:t>
      </w:r>
      <w:r w:rsidR="00ED15AD" w:rsidRPr="0001029C">
        <w:rPr>
          <w:i/>
          <w:iCs/>
        </w:rPr>
        <w:t>Revue de l’histoire des religions</w:t>
      </w:r>
      <w:r w:rsidR="00ED15AD" w:rsidRPr="0001029C">
        <w:t>, 3, 2011, p. 403-429</w:t>
      </w:r>
      <w:r w:rsidR="00ED15AD">
        <w:t>.</w:t>
      </w:r>
    </w:p>
  </w:footnote>
  <w:footnote w:id="22">
    <w:p w14:paraId="247F14D5" w14:textId="44DA478F" w:rsidR="005E076F" w:rsidRPr="00D54FDA" w:rsidRDefault="005E076F" w:rsidP="00D54FDA">
      <w:pPr>
        <w:pStyle w:val="Notedebasdepage"/>
      </w:pPr>
      <w:r>
        <w:rPr>
          <w:rStyle w:val="Appelnotedebasdep"/>
        </w:rPr>
        <w:footnoteRef/>
      </w:r>
      <w:r>
        <w:t xml:space="preserve"> </w:t>
      </w:r>
      <w:r>
        <w:rPr>
          <w:i/>
          <w:iCs/>
        </w:rPr>
        <w:t>Lettre de Clément à Théodore</w:t>
      </w:r>
      <w:r>
        <w:t>, p. 1, l. 1 pour l’évocation des Carpocratiens et p. 1, l. 11-13 pour la mention de la version carpocratienne de l’</w:t>
      </w:r>
      <w:r>
        <w:rPr>
          <w:i/>
          <w:iCs/>
        </w:rPr>
        <w:t>Évangile selon Marc</w:t>
      </w:r>
      <w:r>
        <w:t xml:space="preserve">. Pour le texte de la </w:t>
      </w:r>
      <w:r>
        <w:rPr>
          <w:i/>
          <w:iCs/>
        </w:rPr>
        <w:t>Lettre de Clément à Théodore</w:t>
      </w:r>
      <w:r>
        <w:t xml:space="preserve">, je reprends le texte édité </w:t>
      </w:r>
      <w:r w:rsidR="00D54FDA">
        <w:t xml:space="preserve">par Morton Smith dans </w:t>
      </w:r>
      <w:r w:rsidR="00D54FDA" w:rsidRPr="00D54FDA">
        <w:rPr>
          <w:smallCaps/>
        </w:rPr>
        <w:t>Smith</w:t>
      </w:r>
      <w:r w:rsidR="00D54FDA">
        <w:t xml:space="preserve">, Morton, </w:t>
      </w:r>
      <w:proofErr w:type="spellStart"/>
      <w:r w:rsidR="00D54FDA" w:rsidRPr="00D54FDA">
        <w:rPr>
          <w:i/>
          <w:iCs/>
        </w:rPr>
        <w:t>Clement</w:t>
      </w:r>
      <w:proofErr w:type="spellEnd"/>
      <w:r w:rsidR="00D54FDA" w:rsidRPr="00D54FDA">
        <w:rPr>
          <w:i/>
          <w:iCs/>
        </w:rPr>
        <w:t xml:space="preserve"> of Alexandria and a Secret Gospel of Mark</w:t>
      </w:r>
      <w:r w:rsidR="00D54FDA" w:rsidRPr="00D54FDA">
        <w:t xml:space="preserve">, Harvard, Harvard </w:t>
      </w:r>
      <w:proofErr w:type="spellStart"/>
      <w:r w:rsidR="00D54FDA" w:rsidRPr="00D54FDA">
        <w:t>University</w:t>
      </w:r>
      <w:proofErr w:type="spellEnd"/>
      <w:r w:rsidR="00D54FDA" w:rsidRPr="00D54FDA">
        <w:t xml:space="preserve"> </w:t>
      </w:r>
      <w:proofErr w:type="spellStart"/>
      <w:r w:rsidR="00D54FDA" w:rsidRPr="00D54FDA">
        <w:t>Press</w:t>
      </w:r>
      <w:proofErr w:type="spellEnd"/>
      <w:r w:rsidR="00D54FDA" w:rsidRPr="00D54FDA">
        <w:t>, 1973</w:t>
      </w:r>
      <w:r w:rsidR="00D54FDA">
        <w:t>. Pour les références à ce texte, je les situe en donnant le numéro de la page où elles apparaissent dans le seul témoin de ce texte, composé de trois pages, ainsi que le ou les numéros de la ou des lignes où elles figurent.</w:t>
      </w:r>
    </w:p>
  </w:footnote>
  <w:footnote w:id="23">
    <w:p w14:paraId="0362C4EB" w14:textId="09F47A99" w:rsidR="00331780" w:rsidRPr="00A23B28" w:rsidRDefault="00331780" w:rsidP="00A23B28">
      <w:pPr>
        <w:pStyle w:val="Notedebasdepage"/>
        <w:rPr>
          <w:rFonts w:cs="Times New Roman"/>
          <w:lang w:val="en-US"/>
          <w14:ligatures w14:val="standardContextual"/>
        </w:rPr>
      </w:pPr>
      <w:r>
        <w:rPr>
          <w:rStyle w:val="Appelnotedebasdep"/>
        </w:rPr>
        <w:footnoteRef/>
      </w:r>
      <w:r>
        <w:t xml:space="preserve"> </w:t>
      </w:r>
      <w:r>
        <w:rPr>
          <w:i/>
          <w:iCs/>
        </w:rPr>
        <w:t>Lettre de Clément à Théodore</w:t>
      </w:r>
      <w:r>
        <w:t xml:space="preserve">, p. 2, l. 23 – p. 3, 11 (première citation) et p. 3, l. 14-16 (seconde citation). </w:t>
      </w:r>
      <w:r w:rsidR="00671F44">
        <w:t xml:space="preserve">Selon Helmut </w:t>
      </w:r>
      <w:proofErr w:type="spellStart"/>
      <w:r w:rsidR="00671F44">
        <w:t>Köster</w:t>
      </w:r>
      <w:proofErr w:type="spellEnd"/>
      <w:r w:rsidR="00671F44">
        <w:t>, qui considère ces deux citations comme authentiques et les resitue dans l’histoire de la composition de l’</w:t>
      </w:r>
      <w:r w:rsidR="00671F44">
        <w:rPr>
          <w:i/>
          <w:iCs/>
        </w:rPr>
        <w:t>Évangile selon Marc</w:t>
      </w:r>
      <w:r w:rsidR="00A23B28">
        <w:t xml:space="preserve"> et des deux autres évangiles dits « synoptiques »</w:t>
      </w:r>
      <w:r w:rsidR="00671F44">
        <w:t>,</w:t>
      </w:r>
      <w:r w:rsidR="00A23B28">
        <w:t xml:space="preserve"> considère qu’elles auraient pu être composées</w:t>
      </w:r>
      <w:r w:rsidR="00671F44">
        <w:t xml:space="preserve"> </w:t>
      </w:r>
      <w:r w:rsidR="00A23B28">
        <w:t>avant la version de l’</w:t>
      </w:r>
      <w:r w:rsidR="00A23B28">
        <w:rPr>
          <w:i/>
          <w:iCs/>
        </w:rPr>
        <w:t>Évangile selon Marc</w:t>
      </w:r>
      <w:r w:rsidR="00A23B28">
        <w:t xml:space="preserve"> dont nous disposons actuellement et après </w:t>
      </w:r>
      <w:r w:rsidR="00A23B28">
        <w:rPr>
          <w:i/>
          <w:iCs/>
        </w:rPr>
        <w:t xml:space="preserve">Matthieu </w:t>
      </w:r>
      <w:r w:rsidR="00A23B28">
        <w:t xml:space="preserve">et </w:t>
      </w:r>
      <w:r w:rsidR="00A23B28">
        <w:rPr>
          <w:i/>
          <w:iCs/>
        </w:rPr>
        <w:t>Luc</w:t>
      </w:r>
      <w:r w:rsidR="00A23B28">
        <w:t>, donc entre 70 et 100</w:t>
      </w:r>
      <w:r w:rsidR="00671F44">
        <w:t xml:space="preserve"> (</w:t>
      </w:r>
      <w:proofErr w:type="spellStart"/>
      <w:r w:rsidR="00671F44" w:rsidRPr="00671F44">
        <w:rPr>
          <w:smallCaps/>
        </w:rPr>
        <w:t>Köster</w:t>
      </w:r>
      <w:proofErr w:type="spellEnd"/>
      <w:r w:rsidR="00671F44">
        <w:t>, Helmut, « </w:t>
      </w:r>
      <w:proofErr w:type="spellStart"/>
      <w:r w:rsidR="00671F44">
        <w:rPr>
          <w:rFonts w:cs="Times New Roman"/>
          <w14:ligatures w14:val="standardContextual"/>
        </w:rPr>
        <w:t>History</w:t>
      </w:r>
      <w:proofErr w:type="spellEnd"/>
      <w:r w:rsidR="00671F44">
        <w:rPr>
          <w:rFonts w:cs="Times New Roman"/>
          <w14:ligatures w14:val="standardContextual"/>
        </w:rPr>
        <w:t xml:space="preserve"> and </w:t>
      </w:r>
      <w:proofErr w:type="spellStart"/>
      <w:r w:rsidR="00671F44">
        <w:rPr>
          <w:rFonts w:cs="Times New Roman"/>
          <w14:ligatures w14:val="standardContextual"/>
        </w:rPr>
        <w:t>Development</w:t>
      </w:r>
      <w:proofErr w:type="spellEnd"/>
      <w:r w:rsidR="00A23B28">
        <w:rPr>
          <w:rFonts w:cs="Times New Roman"/>
          <w14:ligatures w14:val="standardContextual"/>
        </w:rPr>
        <w:t xml:space="preserve"> </w:t>
      </w:r>
      <w:r w:rsidR="00A23B28" w:rsidRPr="00A23B28">
        <w:rPr>
          <w:rFonts w:cs="Times New Roman"/>
          <w14:ligatures w14:val="standardContextual"/>
        </w:rPr>
        <w:t xml:space="preserve">of </w:t>
      </w:r>
      <w:proofErr w:type="spellStart"/>
      <w:r w:rsidR="00A23B28" w:rsidRPr="00A23B28">
        <w:rPr>
          <w:rFonts w:cs="Times New Roman"/>
          <w14:ligatures w14:val="standardContextual"/>
        </w:rPr>
        <w:t>Mark’s</w:t>
      </w:r>
      <w:proofErr w:type="spellEnd"/>
      <w:r w:rsidR="00A23B28" w:rsidRPr="00A23B28">
        <w:rPr>
          <w:rFonts w:cs="Times New Roman"/>
          <w14:ligatures w14:val="standardContextual"/>
        </w:rPr>
        <w:t xml:space="preserve"> Gospel (</w:t>
      </w:r>
      <w:proofErr w:type="spellStart"/>
      <w:r w:rsidR="00A23B28" w:rsidRPr="00A23B28">
        <w:rPr>
          <w:rFonts w:cs="Times New Roman"/>
          <w14:ligatures w14:val="standardContextual"/>
        </w:rPr>
        <w:t>From</w:t>
      </w:r>
      <w:proofErr w:type="spellEnd"/>
      <w:r w:rsidR="00A23B28" w:rsidRPr="00A23B28">
        <w:rPr>
          <w:rFonts w:cs="Times New Roman"/>
          <w14:ligatures w14:val="standardContextual"/>
        </w:rPr>
        <w:t xml:space="preserve"> Mark to Secret Mark and "Canonical" Mark) » </w:t>
      </w:r>
      <w:r w:rsidR="00A23B28" w:rsidRPr="00A23B28">
        <w:rPr>
          <w:rFonts w:cs="Times New Roman"/>
          <w:i/>
          <w:iCs/>
          <w14:ligatures w14:val="standardContextual"/>
        </w:rPr>
        <w:t>in</w:t>
      </w:r>
      <w:r w:rsidR="00A23B28" w:rsidRPr="00A23B28">
        <w:rPr>
          <w:rFonts w:cs="Times New Roman"/>
          <w14:ligatures w14:val="standardContextual"/>
        </w:rPr>
        <w:t xml:space="preserve"> </w:t>
      </w:r>
      <w:r w:rsidR="00A23B28" w:rsidRPr="00A23B28">
        <w:rPr>
          <w:rFonts w:cs="Times New Roman"/>
          <w:smallCaps/>
          <w14:ligatures w14:val="standardContextual"/>
        </w:rPr>
        <w:t>Corley</w:t>
      </w:r>
      <w:r w:rsidR="00A23B28">
        <w:rPr>
          <w:rFonts w:cs="Times New Roman"/>
          <w14:ligatures w14:val="standardContextual"/>
        </w:rPr>
        <w:t xml:space="preserve">, Bruce, </w:t>
      </w:r>
      <w:proofErr w:type="spellStart"/>
      <w:r w:rsidR="00A23B28">
        <w:rPr>
          <w:rFonts w:cs="Times New Roman"/>
          <w14:ligatures w14:val="standardContextual"/>
        </w:rPr>
        <w:t>dir</w:t>
      </w:r>
      <w:proofErr w:type="spellEnd"/>
      <w:r w:rsidR="00A23B28">
        <w:rPr>
          <w:rFonts w:cs="Times New Roman"/>
          <w14:ligatures w14:val="standardContextual"/>
        </w:rPr>
        <w:t xml:space="preserve">., </w:t>
      </w:r>
      <w:proofErr w:type="spellStart"/>
      <w:r w:rsidR="00A23B28" w:rsidRPr="00A23B28">
        <w:rPr>
          <w:rFonts w:cs="Times New Roman"/>
          <w:i/>
          <w:iCs/>
          <w14:ligatures w14:val="standardContextual"/>
        </w:rPr>
        <w:t>Colloquy</w:t>
      </w:r>
      <w:proofErr w:type="spellEnd"/>
      <w:r w:rsidR="00A23B28" w:rsidRPr="00A23B28">
        <w:rPr>
          <w:rFonts w:cs="Times New Roman"/>
          <w:i/>
          <w:iCs/>
          <w14:ligatures w14:val="standardContextual"/>
        </w:rPr>
        <w:t xml:space="preserve"> on New Testament </w:t>
      </w:r>
      <w:proofErr w:type="spellStart"/>
      <w:r w:rsidR="00A23B28" w:rsidRPr="00A23B28">
        <w:rPr>
          <w:rFonts w:cs="Times New Roman"/>
          <w:i/>
          <w:iCs/>
          <w14:ligatures w14:val="standardContextual"/>
        </w:rPr>
        <w:t>Studies</w:t>
      </w:r>
      <w:proofErr w:type="spellEnd"/>
      <w:r w:rsidR="00A23B28" w:rsidRPr="00A23B28">
        <w:rPr>
          <w:rFonts w:cs="Times New Roman"/>
          <w:i/>
          <w:iCs/>
          <w14:ligatures w14:val="standardContextual"/>
        </w:rPr>
        <w:t xml:space="preserve">. </w:t>
      </w:r>
      <w:proofErr w:type="spellStart"/>
      <w:r w:rsidR="00A23B28" w:rsidRPr="00A23B28">
        <w:rPr>
          <w:rFonts w:cs="Times New Roman"/>
          <w:i/>
          <w:iCs/>
          <w:lang w:val="en-US"/>
          <w14:ligatures w14:val="standardContextual"/>
        </w:rPr>
        <w:t>ATime</w:t>
      </w:r>
      <w:proofErr w:type="spellEnd"/>
      <w:r w:rsidR="00A23B28" w:rsidRPr="00A23B28">
        <w:rPr>
          <w:rFonts w:cs="Times New Roman"/>
          <w:i/>
          <w:iCs/>
          <w:lang w:val="en-US"/>
          <w14:ligatures w14:val="standardContextual"/>
        </w:rPr>
        <w:t xml:space="preserve"> for </w:t>
      </w:r>
      <w:proofErr w:type="spellStart"/>
      <w:r w:rsidR="00A23B28" w:rsidRPr="00A23B28">
        <w:rPr>
          <w:rFonts w:cs="Times New Roman"/>
          <w:i/>
          <w:iCs/>
          <w:lang w:val="en-US"/>
          <w14:ligatures w14:val="standardContextual"/>
        </w:rPr>
        <w:t>Reapparaisal</w:t>
      </w:r>
      <w:proofErr w:type="spellEnd"/>
      <w:r w:rsidR="00A23B28" w:rsidRPr="00A23B28">
        <w:rPr>
          <w:rFonts w:cs="Times New Roman"/>
          <w:i/>
          <w:iCs/>
          <w:lang w:val="en-US"/>
          <w14:ligatures w14:val="standardContextual"/>
        </w:rPr>
        <w:t xml:space="preserve"> and Fresh Approaches</w:t>
      </w:r>
      <w:r w:rsidR="00A23B28">
        <w:rPr>
          <w:rFonts w:cs="Times New Roman"/>
          <w:lang w:val="en-US"/>
          <w14:ligatures w14:val="standardContextual"/>
        </w:rPr>
        <w:t>,</w:t>
      </w:r>
      <w:r w:rsidR="00A23B28" w:rsidRPr="00A23B28">
        <w:rPr>
          <w:rFonts w:cs="Times New Roman"/>
          <w:lang w:val="en-US"/>
          <w14:ligatures w14:val="standardContextual"/>
        </w:rPr>
        <w:t xml:space="preserve"> </w:t>
      </w:r>
      <w:r w:rsidR="00A23B28">
        <w:rPr>
          <w:rFonts w:cs="Times New Roman"/>
          <w:lang w:val="en-US"/>
          <w14:ligatures w14:val="standardContextual"/>
        </w:rPr>
        <w:t xml:space="preserve">Macon, </w:t>
      </w:r>
      <w:r w:rsidR="00A23B28" w:rsidRPr="00A23B28">
        <w:rPr>
          <w:rFonts w:cs="Times New Roman"/>
          <w:lang w:val="en-US"/>
          <w14:ligatures w14:val="standardContextual"/>
        </w:rPr>
        <w:t>Mercer University Press, 1983, p. 35-57)</w:t>
      </w:r>
      <w:r w:rsidR="00A23B28">
        <w:rPr>
          <w:rFonts w:cs="Times New Roman"/>
          <w:lang w:val="en-US"/>
          <w14:ligatures w14:val="standardContextual"/>
        </w:rPr>
        <w:t>.</w:t>
      </w:r>
    </w:p>
  </w:footnote>
  <w:footnote w:id="24">
    <w:p w14:paraId="7717C46E" w14:textId="7C65AA68" w:rsidR="006023E8" w:rsidRPr="006023E8" w:rsidRDefault="006023E8">
      <w:pPr>
        <w:pStyle w:val="Notedebasdepage"/>
      </w:pPr>
      <w:r>
        <w:rPr>
          <w:rStyle w:val="Appelnotedebasdep"/>
        </w:rPr>
        <w:footnoteRef/>
      </w:r>
      <w:r>
        <w:t xml:space="preserve"> Le texte édité par Morton Smith, tout comme celui présent dans le seul témoin de la </w:t>
      </w:r>
      <w:r>
        <w:rPr>
          <w:i/>
          <w:iCs/>
        </w:rPr>
        <w:t>Lettre</w:t>
      </w:r>
      <w:r>
        <w:t>, ne comporte ni esprits, ni accents, ni ponctuation.</w:t>
      </w:r>
    </w:p>
  </w:footnote>
  <w:footnote w:id="25">
    <w:p w14:paraId="718A64DC" w14:textId="194AAC63" w:rsidR="00550491" w:rsidRDefault="00550491">
      <w:pPr>
        <w:pStyle w:val="Notedebasdepage"/>
      </w:pPr>
      <w:r>
        <w:rPr>
          <w:rStyle w:val="Appelnotedebasdep"/>
        </w:rPr>
        <w:footnoteRef/>
      </w:r>
      <w:r>
        <w:t xml:space="preserve"> J’indique en exposant, au début de la traduction, le numéro de chaque verset.</w:t>
      </w:r>
    </w:p>
  </w:footnote>
  <w:footnote w:id="26">
    <w:p w14:paraId="5E269C17" w14:textId="34B15CE0" w:rsidR="006205D8" w:rsidRPr="006205D8" w:rsidRDefault="006205D8">
      <w:pPr>
        <w:pStyle w:val="Notedebasdepage"/>
      </w:pPr>
      <w:r>
        <w:rPr>
          <w:rStyle w:val="Appelnotedebasdep"/>
        </w:rPr>
        <w:footnoteRef/>
      </w:r>
      <w:r>
        <w:t xml:space="preserve"> Le nom hébreu </w:t>
      </w:r>
      <w:proofErr w:type="spellStart"/>
      <w:r w:rsidRPr="00ED4F39">
        <w:t>אֱלֹהִים</w:t>
      </w:r>
      <w:proofErr w:type="spellEnd"/>
      <w:r>
        <w:t xml:space="preserve">, </w:t>
      </w:r>
      <w:proofErr w:type="spellStart"/>
      <w:r>
        <w:rPr>
          <w:i/>
          <w:iCs/>
        </w:rPr>
        <w:t>élohim</w:t>
      </w:r>
      <w:proofErr w:type="spellEnd"/>
      <w:r>
        <w:t>, est un pluriel, même si, dans le passage, il est sujet de verbes au singulier.</w:t>
      </w:r>
    </w:p>
  </w:footnote>
  <w:footnote w:id="27">
    <w:p w14:paraId="22E349C3" w14:textId="523B50BE" w:rsidR="00233B76" w:rsidRPr="00233B76" w:rsidRDefault="00233B76">
      <w:pPr>
        <w:pStyle w:val="Notedebasdepage"/>
      </w:pPr>
      <w:r>
        <w:rPr>
          <w:rStyle w:val="Appelnotedebasdep"/>
        </w:rPr>
        <w:footnoteRef/>
      </w:r>
      <w:r>
        <w:t xml:space="preserve"> </w:t>
      </w:r>
      <w:r>
        <w:rPr>
          <w:i/>
          <w:iCs/>
        </w:rPr>
        <w:t>Genèse</w:t>
      </w:r>
      <w:r>
        <w:t xml:space="preserve"> 1, 2.</w:t>
      </w:r>
    </w:p>
  </w:footnote>
  <w:footnote w:id="28">
    <w:p w14:paraId="7AE45443" w14:textId="0F31A629" w:rsidR="00550491" w:rsidRPr="00550491" w:rsidRDefault="00550491">
      <w:pPr>
        <w:pStyle w:val="Notedebasdepage"/>
      </w:pPr>
      <w:r>
        <w:rPr>
          <w:rStyle w:val="Appelnotedebasdep"/>
        </w:rPr>
        <w:footnoteRef/>
      </w:r>
      <w:r>
        <w:t xml:space="preserve"> </w:t>
      </w:r>
      <w:r>
        <w:rPr>
          <w:i/>
          <w:iCs/>
        </w:rPr>
        <w:t>Genèse</w:t>
      </w:r>
      <w:r>
        <w:t xml:space="preserve"> 1, </w:t>
      </w:r>
      <w:r w:rsidR="00233B76">
        <w:t>3.</w:t>
      </w:r>
    </w:p>
  </w:footnote>
  <w:footnote w:id="29">
    <w:p w14:paraId="1671BF63" w14:textId="77777777" w:rsidR="00550491" w:rsidRDefault="00550491" w:rsidP="00550491">
      <w:pPr>
        <w:pStyle w:val="Notedebasdepage"/>
      </w:pPr>
      <w:r>
        <w:rPr>
          <w:rStyle w:val="Appelnotedebasdep"/>
        </w:rPr>
        <w:footnoteRef/>
      </w:r>
      <w:r>
        <w:t xml:space="preserve"> </w:t>
      </w:r>
      <w:r>
        <w:rPr>
          <w:i/>
          <w:iCs/>
        </w:rPr>
        <w:t>Genèse</w:t>
      </w:r>
      <w:r>
        <w:t xml:space="preserve"> 1, 4.</w:t>
      </w:r>
    </w:p>
  </w:footnote>
  <w:footnote w:id="30">
    <w:p w14:paraId="25CEF0D4" w14:textId="62F164E4" w:rsidR="00550491" w:rsidRDefault="00550491">
      <w:pPr>
        <w:pStyle w:val="Notedebasdepage"/>
      </w:pPr>
      <w:r>
        <w:rPr>
          <w:rStyle w:val="Appelnotedebasdep"/>
        </w:rPr>
        <w:footnoteRef/>
      </w:r>
      <w:r>
        <w:t xml:space="preserve"> </w:t>
      </w:r>
      <w:r>
        <w:rPr>
          <w:i/>
          <w:iCs/>
        </w:rPr>
        <w:t>Genèse</w:t>
      </w:r>
      <w:r>
        <w:t xml:space="preserve"> 1, 5.</w:t>
      </w:r>
    </w:p>
  </w:footnote>
  <w:footnote w:id="31">
    <w:p w14:paraId="10880DA9" w14:textId="31F9F075" w:rsidR="00233B76" w:rsidRPr="006205D8" w:rsidRDefault="00233B76">
      <w:pPr>
        <w:pStyle w:val="Notedebasdepage"/>
      </w:pPr>
      <w:r>
        <w:rPr>
          <w:rStyle w:val="Appelnotedebasdep"/>
        </w:rPr>
        <w:footnoteRef/>
      </w:r>
      <w:r>
        <w:t xml:space="preserve"> Un argument contextuel permet d’aller dans le sens de cette interprétation</w:t>
      </w:r>
      <w:r w:rsidR="0095726B">
        <w:t xml:space="preserve">. En </w:t>
      </w:r>
      <w:r w:rsidR="0095726B">
        <w:rPr>
          <w:i/>
          <w:iCs/>
        </w:rPr>
        <w:t>Genèse</w:t>
      </w:r>
      <w:r w:rsidR="0095726B">
        <w:t xml:space="preserve"> 1, 26, Dieu crée un « humain » (</w:t>
      </w:r>
      <w:proofErr w:type="spellStart"/>
      <w:r w:rsidR="0095726B" w:rsidRPr="0095726B">
        <w:t>אָדָם</w:t>
      </w:r>
      <w:proofErr w:type="spellEnd"/>
      <w:r w:rsidR="0095726B">
        <w:t xml:space="preserve">, </w:t>
      </w:r>
      <w:proofErr w:type="spellStart"/>
      <w:r w:rsidR="0095726B">
        <w:rPr>
          <w:i/>
          <w:iCs/>
        </w:rPr>
        <w:t>adam</w:t>
      </w:r>
      <w:proofErr w:type="spellEnd"/>
      <w:r w:rsidR="0095726B">
        <w:t>), qui est à la fois « mâle et femelle » (</w:t>
      </w:r>
      <w:proofErr w:type="spellStart"/>
      <w:r w:rsidR="0095726B" w:rsidRPr="0095726B">
        <w:t>זָכָר</w:t>
      </w:r>
      <w:proofErr w:type="spellEnd"/>
      <w:r w:rsidR="0095726B" w:rsidRPr="0095726B">
        <w:t xml:space="preserve"> </w:t>
      </w:r>
      <w:proofErr w:type="spellStart"/>
      <w:r w:rsidR="0095726B" w:rsidRPr="0095726B">
        <w:t>וּנְקֵבָה</w:t>
      </w:r>
      <w:proofErr w:type="spellEnd"/>
      <w:r w:rsidR="0095726B">
        <w:t xml:space="preserve">, </w:t>
      </w:r>
      <w:proofErr w:type="spellStart"/>
      <w:r w:rsidR="0095726B">
        <w:rPr>
          <w:i/>
          <w:iCs/>
        </w:rPr>
        <w:t>zakhar</w:t>
      </w:r>
      <w:proofErr w:type="spellEnd"/>
      <w:r w:rsidR="0095726B">
        <w:rPr>
          <w:i/>
          <w:iCs/>
        </w:rPr>
        <w:t xml:space="preserve"> </w:t>
      </w:r>
      <w:proofErr w:type="spellStart"/>
      <w:r w:rsidR="0095726B">
        <w:rPr>
          <w:i/>
          <w:iCs/>
        </w:rPr>
        <w:t>wanékhévah</w:t>
      </w:r>
      <w:proofErr w:type="spellEnd"/>
      <w:r w:rsidR="0095726B">
        <w:t xml:space="preserve">). </w:t>
      </w:r>
      <w:proofErr w:type="gramStart"/>
      <w:r w:rsidR="0095726B">
        <w:t>L’ «</w:t>
      </w:r>
      <w:proofErr w:type="gramEnd"/>
      <w:r w:rsidR="0095726B">
        <w:t> humain » (</w:t>
      </w:r>
      <w:proofErr w:type="spellStart"/>
      <w:r w:rsidR="0095726B" w:rsidRPr="0095726B">
        <w:t>אָדָם</w:t>
      </w:r>
      <w:proofErr w:type="spellEnd"/>
      <w:r w:rsidR="0095726B">
        <w:t xml:space="preserve">, </w:t>
      </w:r>
      <w:proofErr w:type="spellStart"/>
      <w:r w:rsidR="0095726B">
        <w:rPr>
          <w:i/>
          <w:iCs/>
        </w:rPr>
        <w:t>adam</w:t>
      </w:r>
      <w:proofErr w:type="spellEnd"/>
      <w:r w:rsidR="0095726B">
        <w:t xml:space="preserve">) dont il est question au début de </w:t>
      </w:r>
      <w:r w:rsidR="0095726B">
        <w:rPr>
          <w:i/>
          <w:iCs/>
        </w:rPr>
        <w:t xml:space="preserve">Genèse </w:t>
      </w:r>
      <w:r w:rsidR="0095726B">
        <w:t>2 (</w:t>
      </w:r>
      <w:r w:rsidR="0095726B">
        <w:rPr>
          <w:i/>
          <w:iCs/>
        </w:rPr>
        <w:t xml:space="preserve">Genèse </w:t>
      </w:r>
      <w:r w:rsidR="0095726B">
        <w:t>2, 7, 15, 16, 18, 20 et 21) présente la même ambiguïté : il semble à la fois homme et femme. De fait, c’est en prélevant un de ses « côtés » (</w:t>
      </w:r>
      <w:proofErr w:type="spellStart"/>
      <w:r w:rsidR="00D2431F" w:rsidRPr="00D2431F">
        <w:t>צֵלָע</w:t>
      </w:r>
      <w:proofErr w:type="spellEnd"/>
      <w:r w:rsidR="00D2431F">
        <w:t xml:space="preserve">, </w:t>
      </w:r>
      <w:proofErr w:type="spellStart"/>
      <w:r w:rsidR="00D2431F">
        <w:rPr>
          <w:i/>
          <w:iCs/>
        </w:rPr>
        <w:t>tselah</w:t>
      </w:r>
      <w:proofErr w:type="spellEnd"/>
      <w:r w:rsidR="00D2431F">
        <w:t>) (</w:t>
      </w:r>
      <w:r w:rsidR="00D2431F">
        <w:rPr>
          <w:i/>
          <w:iCs/>
        </w:rPr>
        <w:t>Genèse</w:t>
      </w:r>
      <w:r w:rsidR="00D2431F">
        <w:t xml:space="preserve"> 2, 21) que Dieu opère une séparation et qu’il existe désormais </w:t>
      </w:r>
      <w:proofErr w:type="spellStart"/>
      <w:r w:rsidR="00D2431F" w:rsidRPr="00D2431F">
        <w:t>אִש</w:t>
      </w:r>
      <w:proofErr w:type="spellEnd"/>
      <w:r w:rsidR="00D2431F" w:rsidRPr="00D2431F">
        <w:t>ָּׁה</w:t>
      </w:r>
      <w:r w:rsidR="00D2431F">
        <w:t xml:space="preserve"> </w:t>
      </w:r>
      <w:proofErr w:type="spellStart"/>
      <w:r w:rsidR="00D2431F">
        <w:rPr>
          <w:i/>
          <w:iCs/>
        </w:rPr>
        <w:t>ishah</w:t>
      </w:r>
      <w:proofErr w:type="spellEnd"/>
      <w:r w:rsidR="00D2431F">
        <w:t xml:space="preserve"> la « femme » et </w:t>
      </w:r>
      <w:proofErr w:type="spellStart"/>
      <w:r w:rsidR="00D2431F" w:rsidRPr="00D2431F">
        <w:t>אִיש</w:t>
      </w:r>
      <w:proofErr w:type="spellEnd"/>
      <w:r w:rsidR="00D2431F" w:rsidRPr="00D2431F">
        <w:t>ׁ</w:t>
      </w:r>
      <w:r w:rsidR="00D2431F">
        <w:t xml:space="preserve"> </w:t>
      </w:r>
      <w:proofErr w:type="spellStart"/>
      <w:r w:rsidR="00D2431F">
        <w:rPr>
          <w:i/>
          <w:iCs/>
        </w:rPr>
        <w:t>ish</w:t>
      </w:r>
      <w:proofErr w:type="spellEnd"/>
      <w:r w:rsidR="00D2431F">
        <w:t xml:space="preserve"> </w:t>
      </w:r>
      <w:proofErr w:type="gramStart"/>
      <w:r w:rsidR="00D2431F">
        <w:t>l’ «</w:t>
      </w:r>
      <w:proofErr w:type="gramEnd"/>
      <w:r w:rsidR="00D2431F">
        <w:t> homme » (</w:t>
      </w:r>
      <w:r w:rsidR="00D2431F">
        <w:rPr>
          <w:i/>
          <w:iCs/>
        </w:rPr>
        <w:t>Genèse</w:t>
      </w:r>
      <w:r w:rsidR="00D2431F">
        <w:t xml:space="preserve"> 2, </w:t>
      </w:r>
      <w:r w:rsidR="006205D8">
        <w:t>23)</w:t>
      </w:r>
      <w:r w:rsidR="00D2431F">
        <w:t>. Selon nous, le même processus est à l</w:t>
      </w:r>
      <w:r w:rsidR="006205D8">
        <w:t xml:space="preserve">’œuvre en </w:t>
      </w:r>
      <w:r w:rsidR="006205D8">
        <w:rPr>
          <w:i/>
          <w:iCs/>
        </w:rPr>
        <w:t>Genèse</w:t>
      </w:r>
      <w:r w:rsidR="006205D8">
        <w:t xml:space="preserve"> 1, 3-4 : lorsque la lumière apparaît, elle est encore mêlée à l’obscurité et c’est seulement dans un second temps que Dieu les sépare. </w:t>
      </w:r>
    </w:p>
  </w:footnote>
  <w:footnote w:id="32">
    <w:p w14:paraId="47550334" w14:textId="275894DD" w:rsidR="00086BC7" w:rsidRPr="0041615B" w:rsidRDefault="00086BC7">
      <w:pPr>
        <w:pStyle w:val="Notedebasdepage"/>
      </w:pPr>
      <w:r>
        <w:rPr>
          <w:rStyle w:val="Appelnotedebasdep"/>
        </w:rPr>
        <w:footnoteRef/>
      </w:r>
      <w:r>
        <w:t xml:space="preserve"> </w:t>
      </w:r>
      <w:r>
        <w:rPr>
          <w:i/>
          <w:iCs/>
        </w:rPr>
        <w:t>Genèse</w:t>
      </w:r>
      <w:r>
        <w:t>, 1, 2.</w:t>
      </w:r>
      <w:r w:rsidR="0041615B">
        <w:t xml:space="preserve"> Cette interprétation fait de « terre » et de « face des eaux » des équivalents, ce qui n’est pas contradictoire puisque leur séparation entre la terre et les eaux en </w:t>
      </w:r>
      <w:r w:rsidR="0041615B">
        <w:rPr>
          <w:i/>
          <w:iCs/>
        </w:rPr>
        <w:t xml:space="preserve">Genèse </w:t>
      </w:r>
      <w:r w:rsidR="0041615B">
        <w:t xml:space="preserve">1, </w:t>
      </w:r>
      <w:r w:rsidR="007F6771">
        <w:t>9 suppose que, jusque-là, terre et eaux étaient mélangées.</w:t>
      </w:r>
    </w:p>
  </w:footnote>
  <w:footnote w:id="33">
    <w:p w14:paraId="0B9FD9CF" w14:textId="074B7D06" w:rsidR="00C06E14" w:rsidRDefault="00C06E14" w:rsidP="00B238CD">
      <w:pPr>
        <w:pStyle w:val="Notedebasdepage"/>
      </w:pPr>
      <w:r>
        <w:rPr>
          <w:rStyle w:val="Appelnotedebasdep"/>
        </w:rPr>
        <w:footnoteRef/>
      </w:r>
      <w:r>
        <w:t xml:space="preserve"> </w:t>
      </w:r>
      <w:r w:rsidR="00B238CD">
        <w:t>On pourrait penser au titre d’un recueil d’Henri Michaux :</w:t>
      </w:r>
      <w:r w:rsidR="00B238CD" w:rsidRPr="006023E8">
        <w:t xml:space="preserve"> </w:t>
      </w:r>
      <w:r w:rsidR="00B238CD" w:rsidRPr="006023E8">
        <w:rPr>
          <w:i/>
          <w:iCs/>
        </w:rPr>
        <w:t>La nuit remue</w:t>
      </w:r>
      <w:r w:rsidR="00B238CD">
        <w:rPr>
          <w:i/>
          <w:iCs/>
        </w:rPr>
        <w:t xml:space="preserve"> </w:t>
      </w:r>
      <w:r w:rsidR="00B238CD">
        <w:t xml:space="preserve">(Michaux, Henri, </w:t>
      </w:r>
      <w:r w:rsidR="00B238CD">
        <w:rPr>
          <w:i/>
          <w:iCs/>
        </w:rPr>
        <w:t>La nuit remue</w:t>
      </w:r>
      <w:r w:rsidR="00B238CD">
        <w:t xml:space="preserve">, Paris, Gallimard, 1935) et à un vers de « Booz endormi » (Hugo, Victor, </w:t>
      </w:r>
      <w:r w:rsidR="00B238CD">
        <w:rPr>
          <w:i/>
          <w:iCs/>
        </w:rPr>
        <w:t>La Légende des siècles</w:t>
      </w:r>
      <w:r w:rsidR="00B238CD">
        <w:t xml:space="preserve">, </w:t>
      </w:r>
      <w:r w:rsidR="00B238CD">
        <w:rPr>
          <w:i/>
          <w:iCs/>
        </w:rPr>
        <w:t>op. </w:t>
      </w:r>
      <w:proofErr w:type="spellStart"/>
      <w:r w:rsidR="00B238CD">
        <w:rPr>
          <w:i/>
          <w:iCs/>
        </w:rPr>
        <w:t>cit</w:t>
      </w:r>
      <w:proofErr w:type="spellEnd"/>
      <w:r w:rsidR="00B238CD">
        <w:rPr>
          <w:i/>
          <w:iCs/>
        </w:rPr>
        <w:t>.</w:t>
      </w:r>
      <w:r w:rsidR="00B238CD">
        <w:t>) : « </w:t>
      </w:r>
      <w:r w:rsidR="00B238CD" w:rsidRPr="00D40D1E">
        <w:t>Les souffles de la nuit flottaient sur Galgala.</w:t>
      </w:r>
      <w:r w:rsidR="00B238CD">
        <w:t> »</w:t>
      </w:r>
    </w:p>
  </w:footnote>
  <w:footnote w:id="34">
    <w:p w14:paraId="3AB88F56" w14:textId="6DEC9EF5" w:rsidR="00536F30" w:rsidRPr="008C4749" w:rsidRDefault="00536F30" w:rsidP="008C4749">
      <w:pPr>
        <w:pStyle w:val="Notedebasdepage"/>
      </w:pPr>
      <w:r>
        <w:rPr>
          <w:rStyle w:val="Appelnotedebasdep"/>
        </w:rPr>
        <w:footnoteRef/>
      </w:r>
      <w:r>
        <w:t xml:space="preserve"> </w:t>
      </w:r>
      <w:r>
        <w:rPr>
          <w:i/>
          <w:iCs/>
        </w:rPr>
        <w:t>Genèse</w:t>
      </w:r>
      <w:r>
        <w:t xml:space="preserve"> 1, 2. Dans une certaine mesure, le passage ressemble au début du </w:t>
      </w:r>
      <w:r w:rsidRPr="00536F30">
        <w:rPr>
          <w:i/>
          <w:iCs/>
        </w:rPr>
        <w:t>Kalevala</w:t>
      </w:r>
      <w:r>
        <w:t xml:space="preserve">, où une jeune femme enceinte flotte sur la surface des eaux, au moment où le monde n’a pas encore été créé, et où son enfant finit par sortir parmi les vagues. Le passage en question présente plusieurs points communs avec les premiers versets de la </w:t>
      </w:r>
      <w:r>
        <w:rPr>
          <w:i/>
          <w:iCs/>
        </w:rPr>
        <w:t>Genèse</w:t>
      </w:r>
      <w:r>
        <w:t xml:space="preserve">, la dimension métalittéraire par exemple puisque cet enfant, </w:t>
      </w:r>
      <w:proofErr w:type="spellStart"/>
      <w:r>
        <w:t>Väinämöinen</w:t>
      </w:r>
      <w:proofErr w:type="spellEnd"/>
      <w:r>
        <w:t xml:space="preserve">, est un chanteur. Lönnrot, Elias, </w:t>
      </w:r>
      <w:r>
        <w:rPr>
          <w:i/>
          <w:iCs/>
        </w:rPr>
        <w:t xml:space="preserve">Le Kalevala. Épopée des Finnois. </w:t>
      </w:r>
      <w:r>
        <w:rPr>
          <w:i/>
          <w:iCs/>
          <w:smallCaps/>
        </w:rPr>
        <w:t>i</w:t>
      </w:r>
      <w:r>
        <w:t xml:space="preserve">, traduction du finnois par Gabriel </w:t>
      </w:r>
      <w:proofErr w:type="spellStart"/>
      <w:r>
        <w:t>Rebourcet</w:t>
      </w:r>
      <w:proofErr w:type="spellEnd"/>
      <w:r>
        <w:t xml:space="preserve">, Paris, Gallimard, 2010, notamment </w:t>
      </w:r>
      <w:r w:rsidRPr="008C4749">
        <w:t>p. 17 et 23.</w:t>
      </w:r>
    </w:p>
  </w:footnote>
  <w:footnote w:id="35">
    <w:p w14:paraId="175590EA" w14:textId="4A077834" w:rsidR="008C4749" w:rsidRPr="008C4749" w:rsidRDefault="008C4749" w:rsidP="00CC26A5">
      <w:pPr>
        <w:autoSpaceDE w:val="0"/>
        <w:autoSpaceDN w:val="0"/>
        <w:adjustRightInd w:val="0"/>
        <w:spacing w:line="240" w:lineRule="auto"/>
        <w:rPr>
          <w:rFonts w:cs="Times New Roman"/>
          <w:sz w:val="20"/>
          <w:szCs w:val="20"/>
          <w14:ligatures w14:val="standardContextual"/>
        </w:rPr>
      </w:pPr>
      <w:r w:rsidRPr="008C4749">
        <w:rPr>
          <w:rStyle w:val="Appelnotedebasdep"/>
          <w:sz w:val="20"/>
          <w:szCs w:val="20"/>
        </w:rPr>
        <w:footnoteRef/>
      </w:r>
      <w:r w:rsidRPr="008C4749">
        <w:rPr>
          <w:sz w:val="20"/>
          <w:szCs w:val="20"/>
        </w:rPr>
        <w:t xml:space="preserve"> On pourrait rapprocher ce dieu(x) en émergence de </w:t>
      </w:r>
      <w:r>
        <w:rPr>
          <w:sz w:val="20"/>
          <w:szCs w:val="20"/>
        </w:rPr>
        <w:t>l’interprétation par</w:t>
      </w:r>
      <w:r w:rsidRPr="008C4749">
        <w:rPr>
          <w:sz w:val="20"/>
          <w:szCs w:val="20"/>
        </w:rPr>
        <w:t xml:space="preserve"> </w:t>
      </w:r>
      <w:r w:rsidRPr="008C4749">
        <w:rPr>
          <w:rFonts w:cs="Times New Roman"/>
          <w:sz w:val="20"/>
          <w:szCs w:val="20"/>
          <w14:ligatures w14:val="standardContextual"/>
        </w:rPr>
        <w:t>Carl Gustav Jung</w:t>
      </w:r>
      <w:r>
        <w:rPr>
          <w:rFonts w:cs="Times New Roman"/>
          <w:sz w:val="20"/>
          <w:szCs w:val="20"/>
          <w14:ligatures w14:val="standardContextual"/>
        </w:rPr>
        <w:t xml:space="preserve"> de la figure du </w:t>
      </w:r>
      <w:proofErr w:type="spellStart"/>
      <w:r>
        <w:rPr>
          <w:rFonts w:cs="Times New Roman"/>
          <w:i/>
          <w:iCs/>
          <w:sz w:val="20"/>
          <w:szCs w:val="20"/>
          <w14:ligatures w14:val="standardContextual"/>
        </w:rPr>
        <w:t>trickster</w:t>
      </w:r>
      <w:proofErr w:type="spellEnd"/>
      <w:r>
        <w:rPr>
          <w:rFonts w:cs="Times New Roman"/>
          <w:sz w:val="20"/>
          <w:szCs w:val="20"/>
          <w14:ligatures w14:val="standardContextual"/>
        </w:rPr>
        <w:t>, comme une image du sujet encore pluriel, capable de se battre avec lui-même par exemple, parce qu’il n’a pas encore d’identité stable (</w:t>
      </w:r>
      <w:r>
        <w:rPr>
          <w:rFonts w:cs="Times New Roman"/>
          <w:i/>
          <w:iCs/>
          <w:sz w:val="20"/>
          <w:szCs w:val="20"/>
          <w14:ligatures w14:val="standardContextual"/>
        </w:rPr>
        <w:t>cf.</w:t>
      </w:r>
      <w:r w:rsidRPr="008C4749">
        <w:rPr>
          <w:rFonts w:cs="Times New Roman"/>
          <w:sz w:val="20"/>
          <w:szCs w:val="20"/>
          <w14:ligatures w14:val="standardContextual"/>
        </w:rPr>
        <w:t xml:space="preserve"> </w:t>
      </w:r>
      <w:r w:rsidRPr="008C4749">
        <w:rPr>
          <w:rFonts w:cs="Times New Roman"/>
          <w:smallCaps/>
          <w:sz w:val="20"/>
          <w:szCs w:val="20"/>
          <w14:ligatures w14:val="standardContextual"/>
        </w:rPr>
        <w:t>Jung</w:t>
      </w:r>
      <w:r>
        <w:rPr>
          <w:rFonts w:cs="Times New Roman"/>
          <w:sz w:val="20"/>
          <w:szCs w:val="20"/>
          <w14:ligatures w14:val="standardContextual"/>
        </w:rPr>
        <w:t xml:space="preserve">, Carl Gustav, </w:t>
      </w:r>
      <w:r w:rsidRPr="008C4749">
        <w:rPr>
          <w:rFonts w:cs="Times New Roman"/>
          <w:sz w:val="20"/>
          <w:szCs w:val="20"/>
          <w14:ligatures w14:val="standardContextual"/>
        </w:rPr>
        <w:t xml:space="preserve">« Contribution à l’étude de la psychologie du fripon », </w:t>
      </w:r>
      <w:r w:rsidRPr="008C4749">
        <w:rPr>
          <w:rFonts w:cs="Times New Roman"/>
          <w:i/>
          <w:iCs/>
          <w:sz w:val="20"/>
          <w:szCs w:val="20"/>
          <w14:ligatures w14:val="standardContextual"/>
        </w:rPr>
        <w:t>in</w:t>
      </w:r>
      <w:r w:rsidRPr="008C4749">
        <w:rPr>
          <w:rFonts w:cs="Times New Roman"/>
          <w:sz w:val="20"/>
          <w:szCs w:val="20"/>
          <w14:ligatures w14:val="standardContextual"/>
        </w:rPr>
        <w:t xml:space="preserve"> </w:t>
      </w:r>
      <w:proofErr w:type="spellStart"/>
      <w:r w:rsidRPr="008C4749">
        <w:rPr>
          <w:rFonts w:cs="Times New Roman"/>
          <w:smallCaps/>
          <w:sz w:val="20"/>
          <w:szCs w:val="20"/>
          <w14:ligatures w14:val="standardContextual"/>
        </w:rPr>
        <w:t>Blowsnake</w:t>
      </w:r>
      <w:proofErr w:type="spellEnd"/>
      <w:r w:rsidRPr="008C4749">
        <w:rPr>
          <w:rFonts w:cs="Times New Roman"/>
          <w:sz w:val="20"/>
          <w:szCs w:val="20"/>
          <w14:ligatures w14:val="standardContextual"/>
        </w:rPr>
        <w:t>,</w:t>
      </w:r>
      <w:r>
        <w:rPr>
          <w:rFonts w:cs="Times New Roman"/>
          <w:sz w:val="20"/>
          <w:szCs w:val="20"/>
          <w14:ligatures w14:val="standardContextual"/>
        </w:rPr>
        <w:t xml:space="preserve"> Sam,</w:t>
      </w:r>
      <w:r w:rsidRPr="008C4749">
        <w:rPr>
          <w:rFonts w:cs="Times New Roman"/>
          <w:sz w:val="20"/>
          <w:szCs w:val="20"/>
          <w14:ligatures w14:val="standardContextual"/>
        </w:rPr>
        <w:t xml:space="preserve"> </w:t>
      </w:r>
      <w:r w:rsidRPr="008C4749">
        <w:rPr>
          <w:rFonts w:cs="Times New Roman"/>
          <w:smallCaps/>
          <w:sz w:val="20"/>
          <w:szCs w:val="20"/>
          <w14:ligatures w14:val="standardContextual"/>
        </w:rPr>
        <w:t>Radin</w:t>
      </w:r>
      <w:r w:rsidRPr="008C4749">
        <w:rPr>
          <w:rFonts w:cs="Times New Roman"/>
          <w:sz w:val="20"/>
          <w:szCs w:val="20"/>
          <w14:ligatures w14:val="standardContextual"/>
        </w:rPr>
        <w:t>,</w:t>
      </w:r>
      <w:r>
        <w:rPr>
          <w:rFonts w:cs="Times New Roman"/>
          <w:sz w:val="20"/>
          <w:szCs w:val="20"/>
          <w14:ligatures w14:val="standardContextual"/>
        </w:rPr>
        <w:t xml:space="preserve"> Paul,</w:t>
      </w:r>
      <w:r w:rsidRPr="008C4749">
        <w:rPr>
          <w:rFonts w:cs="Times New Roman"/>
          <w:sz w:val="20"/>
          <w:szCs w:val="20"/>
          <w14:ligatures w14:val="standardContextual"/>
        </w:rPr>
        <w:t xml:space="preserve"> </w:t>
      </w:r>
      <w:proofErr w:type="spellStart"/>
      <w:r w:rsidRPr="008C4749">
        <w:rPr>
          <w:rFonts w:cs="Times New Roman"/>
          <w:smallCaps/>
          <w:sz w:val="20"/>
          <w:szCs w:val="20"/>
          <w14:ligatures w14:val="standardContextual"/>
        </w:rPr>
        <w:t>Kerenéyi</w:t>
      </w:r>
      <w:proofErr w:type="spellEnd"/>
      <w:r>
        <w:rPr>
          <w:rFonts w:cs="Times New Roman"/>
          <w:sz w:val="20"/>
          <w:szCs w:val="20"/>
          <w14:ligatures w14:val="standardContextual"/>
        </w:rPr>
        <w:t>, Charles</w:t>
      </w:r>
      <w:r w:rsidRPr="008C4749">
        <w:rPr>
          <w:rFonts w:cs="Times New Roman"/>
          <w:sz w:val="20"/>
          <w:szCs w:val="20"/>
          <w14:ligatures w14:val="standardContextual"/>
        </w:rPr>
        <w:t xml:space="preserve"> et </w:t>
      </w:r>
      <w:r w:rsidRPr="008C4749">
        <w:rPr>
          <w:rFonts w:cs="Times New Roman"/>
          <w:smallCaps/>
          <w:sz w:val="20"/>
          <w:szCs w:val="20"/>
          <w14:ligatures w14:val="standardContextual"/>
        </w:rPr>
        <w:t>Jung</w:t>
      </w:r>
      <w:r w:rsidRPr="008C4749">
        <w:rPr>
          <w:rFonts w:cs="Times New Roman"/>
          <w:sz w:val="20"/>
          <w:szCs w:val="20"/>
          <w14:ligatures w14:val="standardContextual"/>
        </w:rPr>
        <w:t xml:space="preserve"> Carl Gustav, </w:t>
      </w:r>
      <w:r w:rsidRPr="008C4749">
        <w:rPr>
          <w:rFonts w:cs="Times New Roman"/>
          <w:i/>
          <w:iCs/>
          <w:sz w:val="20"/>
          <w:szCs w:val="20"/>
          <w14:ligatures w14:val="standardContextual"/>
        </w:rPr>
        <w:t>Le Fripon divin : un mythe indien</w:t>
      </w:r>
      <w:r w:rsidRPr="008C4749">
        <w:rPr>
          <w:rFonts w:cs="Times New Roman"/>
          <w:sz w:val="20"/>
          <w:szCs w:val="20"/>
          <w14:ligatures w14:val="standardContextual"/>
        </w:rPr>
        <w:t>, Genève, Georg éditeurs, 1958, p. 177-199,</w:t>
      </w:r>
      <w:r>
        <w:rPr>
          <w:rFonts w:cs="Times New Roman"/>
          <w:sz w:val="20"/>
          <w:szCs w:val="20"/>
          <w14:ligatures w14:val="standardContextual"/>
        </w:rPr>
        <w:t xml:space="preserve"> </w:t>
      </w:r>
      <w:r w:rsidRPr="008C4749">
        <w:rPr>
          <w:rFonts w:cs="Times New Roman"/>
          <w:sz w:val="20"/>
          <w:szCs w:val="20"/>
          <w14:ligatures w14:val="standardContextual"/>
        </w:rPr>
        <w:t xml:space="preserve">traduction française par Arthur </w:t>
      </w:r>
      <w:proofErr w:type="spellStart"/>
      <w:r w:rsidRPr="008C4749">
        <w:rPr>
          <w:rFonts w:cs="Times New Roman"/>
          <w:sz w:val="20"/>
          <w:szCs w:val="20"/>
          <w14:ligatures w14:val="standardContextual"/>
        </w:rPr>
        <w:t>Reiss</w:t>
      </w:r>
      <w:proofErr w:type="spellEnd"/>
      <w:r w:rsidRPr="008C4749">
        <w:rPr>
          <w:rFonts w:cs="Times New Roman"/>
          <w:sz w:val="20"/>
          <w:szCs w:val="20"/>
          <w14:ligatures w14:val="standardContextual"/>
        </w:rPr>
        <w:t xml:space="preserve"> de </w:t>
      </w:r>
      <w:proofErr w:type="spellStart"/>
      <w:r w:rsidRPr="008C4749">
        <w:rPr>
          <w:rFonts w:cs="Times New Roman"/>
          <w:i/>
          <w:iCs/>
          <w:sz w:val="20"/>
          <w:szCs w:val="20"/>
          <w14:ligatures w14:val="standardContextual"/>
        </w:rPr>
        <w:t>eid</w:t>
      </w:r>
      <w:proofErr w:type="spellEnd"/>
      <w:r w:rsidRPr="008C4749">
        <w:rPr>
          <w:rFonts w:cs="Times New Roman"/>
          <w:sz w:val="20"/>
          <w:szCs w:val="20"/>
          <w14:ligatures w14:val="standardContextual"/>
        </w:rPr>
        <w:t xml:space="preserve">., </w:t>
      </w:r>
      <w:r w:rsidRPr="008C4749">
        <w:rPr>
          <w:rFonts w:cs="Times New Roman"/>
          <w:i/>
          <w:iCs/>
          <w:sz w:val="20"/>
          <w:szCs w:val="20"/>
          <w14:ligatures w14:val="standardContextual"/>
        </w:rPr>
        <w:t xml:space="preserve">Der </w:t>
      </w:r>
      <w:proofErr w:type="spellStart"/>
      <w:r w:rsidRPr="008C4749">
        <w:rPr>
          <w:rFonts w:cs="Times New Roman"/>
          <w:i/>
          <w:iCs/>
          <w:sz w:val="20"/>
          <w:szCs w:val="20"/>
          <w14:ligatures w14:val="standardContextual"/>
        </w:rPr>
        <w:t>göttliche</w:t>
      </w:r>
      <w:proofErr w:type="spellEnd"/>
      <w:r w:rsidRPr="008C4749">
        <w:rPr>
          <w:rFonts w:cs="Times New Roman"/>
          <w:i/>
          <w:iCs/>
          <w:sz w:val="20"/>
          <w:szCs w:val="20"/>
          <w14:ligatures w14:val="standardContextual"/>
        </w:rPr>
        <w:t xml:space="preserve"> </w:t>
      </w:r>
      <w:proofErr w:type="spellStart"/>
      <w:r w:rsidRPr="008C4749">
        <w:rPr>
          <w:rFonts w:cs="Times New Roman"/>
          <w:i/>
          <w:iCs/>
          <w:sz w:val="20"/>
          <w:szCs w:val="20"/>
          <w14:ligatures w14:val="standardContextual"/>
        </w:rPr>
        <w:t>Schelm</w:t>
      </w:r>
      <w:proofErr w:type="spellEnd"/>
      <w:r w:rsidRPr="008C4749">
        <w:rPr>
          <w:rFonts w:cs="Times New Roman"/>
          <w:i/>
          <w:iCs/>
          <w:sz w:val="20"/>
          <w:szCs w:val="20"/>
          <w14:ligatures w14:val="standardContextual"/>
        </w:rPr>
        <w:t xml:space="preserve">. </w:t>
      </w:r>
      <w:proofErr w:type="spellStart"/>
      <w:r w:rsidRPr="008C4749">
        <w:rPr>
          <w:rFonts w:cs="Times New Roman"/>
          <w:i/>
          <w:iCs/>
          <w:sz w:val="20"/>
          <w:szCs w:val="20"/>
          <w14:ligatures w14:val="standardContextual"/>
        </w:rPr>
        <w:t>Ein</w:t>
      </w:r>
      <w:proofErr w:type="spellEnd"/>
      <w:r w:rsidRPr="008C4749">
        <w:rPr>
          <w:rFonts w:cs="Times New Roman"/>
          <w:i/>
          <w:iCs/>
          <w:sz w:val="20"/>
          <w:szCs w:val="20"/>
          <w14:ligatures w14:val="standardContextual"/>
        </w:rPr>
        <w:t xml:space="preserve"> </w:t>
      </w:r>
      <w:proofErr w:type="spellStart"/>
      <w:r w:rsidRPr="008C4749">
        <w:rPr>
          <w:rFonts w:cs="Times New Roman"/>
          <w:i/>
          <w:iCs/>
          <w:sz w:val="20"/>
          <w:szCs w:val="20"/>
          <w14:ligatures w14:val="standardContextual"/>
        </w:rPr>
        <w:t>indianischer</w:t>
      </w:r>
      <w:proofErr w:type="spellEnd"/>
      <w:r w:rsidRPr="008C4749">
        <w:rPr>
          <w:rFonts w:cs="Times New Roman"/>
          <w:i/>
          <w:iCs/>
          <w:sz w:val="20"/>
          <w:szCs w:val="20"/>
          <w14:ligatures w14:val="standardContextual"/>
        </w:rPr>
        <w:t xml:space="preserve"> </w:t>
      </w:r>
      <w:proofErr w:type="spellStart"/>
      <w:r w:rsidRPr="008C4749">
        <w:rPr>
          <w:rFonts w:cs="Times New Roman"/>
          <w:i/>
          <w:iCs/>
          <w:sz w:val="20"/>
          <w:szCs w:val="20"/>
          <w14:ligatures w14:val="standardContextual"/>
        </w:rPr>
        <w:t>Mythenzyklus</w:t>
      </w:r>
      <w:proofErr w:type="spellEnd"/>
      <w:r w:rsidRPr="008C4749">
        <w:rPr>
          <w:rFonts w:cs="Times New Roman"/>
          <w:sz w:val="20"/>
          <w:szCs w:val="20"/>
          <w14:ligatures w14:val="standardContextual"/>
        </w:rPr>
        <w:t xml:space="preserve">, </w:t>
      </w:r>
      <w:proofErr w:type="spellStart"/>
      <w:r w:rsidRPr="008C4749">
        <w:rPr>
          <w:rFonts w:cs="Times New Roman"/>
          <w:sz w:val="20"/>
          <w:szCs w:val="20"/>
          <w14:ligatures w14:val="standardContextual"/>
        </w:rPr>
        <w:t>Zürich</w:t>
      </w:r>
      <w:proofErr w:type="spellEnd"/>
      <w:r w:rsidRPr="008C4749">
        <w:rPr>
          <w:rFonts w:cs="Times New Roman"/>
          <w:sz w:val="20"/>
          <w:szCs w:val="20"/>
          <w14:ligatures w14:val="standardContextual"/>
        </w:rPr>
        <w:t xml:space="preserve">, </w:t>
      </w:r>
      <w:proofErr w:type="spellStart"/>
      <w:r w:rsidRPr="008C4749">
        <w:rPr>
          <w:rFonts w:cs="Times New Roman"/>
          <w:sz w:val="20"/>
          <w:szCs w:val="20"/>
          <w14:ligatures w14:val="standardContextual"/>
        </w:rPr>
        <w:t>Rhein-Verlag</w:t>
      </w:r>
      <w:proofErr w:type="spellEnd"/>
      <w:r w:rsidRPr="008C4749">
        <w:rPr>
          <w:rFonts w:cs="Times New Roman"/>
          <w:sz w:val="20"/>
          <w:szCs w:val="20"/>
          <w14:ligatures w14:val="standardContextual"/>
        </w:rPr>
        <w:t>, 1954</w:t>
      </w:r>
      <w:r>
        <w:rPr>
          <w:rFonts w:cs="Times New Roman"/>
          <w:sz w:val="20"/>
          <w:szCs w:val="20"/>
          <w14:ligatures w14:val="standardContextual"/>
        </w:rPr>
        <w:t xml:space="preserve">). On pourrait également </w:t>
      </w:r>
      <w:r w:rsidR="00CC26A5">
        <w:rPr>
          <w:rFonts w:cs="Times New Roman"/>
          <w:sz w:val="20"/>
          <w:szCs w:val="20"/>
          <w14:ligatures w14:val="standardContextual"/>
        </w:rPr>
        <w:t xml:space="preserve">le lire à partir des propositions psychanalytiques de Michel de M’Uzan, selon qui </w:t>
      </w:r>
      <w:r w:rsidR="00CC26A5" w:rsidRPr="00CC26A5">
        <w:rPr>
          <w:rFonts w:cs="Times New Roman"/>
          <w:sz w:val="20"/>
          <w:szCs w:val="20"/>
          <w14:ligatures w14:val="standardContextual"/>
        </w:rPr>
        <w:t xml:space="preserve">« le soi-même archaïque doit </w:t>
      </w:r>
      <w:r w:rsidR="00CC26A5">
        <w:rPr>
          <w:rFonts w:cs="Times New Roman"/>
          <w:sz w:val="20"/>
          <w:szCs w:val="20"/>
          <w14:ligatures w14:val="standardContextual"/>
        </w:rPr>
        <w:t>(</w:t>
      </w:r>
      <w:r w:rsidR="00CC26A5" w:rsidRPr="00CC26A5">
        <w:rPr>
          <w:rFonts w:cs="Times New Roman"/>
          <w:sz w:val="20"/>
          <w:szCs w:val="20"/>
          <w14:ligatures w14:val="standardContextual"/>
        </w:rPr>
        <w:t>...</w:t>
      </w:r>
      <w:r w:rsidR="00CC26A5">
        <w:rPr>
          <w:rFonts w:cs="Times New Roman"/>
          <w:sz w:val="20"/>
          <w:szCs w:val="20"/>
          <w14:ligatures w14:val="standardContextual"/>
        </w:rPr>
        <w:t>)</w:t>
      </w:r>
      <w:r w:rsidR="00CC26A5" w:rsidRPr="00CC26A5">
        <w:rPr>
          <w:rFonts w:cs="Times New Roman"/>
          <w:sz w:val="20"/>
          <w:szCs w:val="20"/>
          <w14:ligatures w14:val="standardContextual"/>
        </w:rPr>
        <w:t xml:space="preserve"> émerger d’une entité</w:t>
      </w:r>
      <w:r w:rsidR="00CC26A5">
        <w:rPr>
          <w:rFonts w:cs="Times New Roman"/>
          <w:sz w:val="20"/>
          <w:szCs w:val="20"/>
          <w14:ligatures w14:val="standardContextual"/>
        </w:rPr>
        <w:t xml:space="preserve"> </w:t>
      </w:r>
      <w:r w:rsidR="00CC26A5" w:rsidRPr="00CC26A5">
        <w:rPr>
          <w:rFonts w:cs="Times New Roman"/>
          <w:sz w:val="20"/>
          <w:szCs w:val="20"/>
          <w14:ligatures w14:val="standardContextual"/>
        </w:rPr>
        <w:t>syncrétique confuse</w:t>
      </w:r>
      <w:r w:rsidR="00CC26A5">
        <w:rPr>
          <w:rFonts w:cs="Times New Roman"/>
          <w:sz w:val="20"/>
          <w:szCs w:val="20"/>
          <w14:ligatures w14:val="standardContextual"/>
        </w:rPr>
        <w:t> » (</w:t>
      </w:r>
      <w:r w:rsidR="00CC26A5" w:rsidRPr="00CC26A5">
        <w:rPr>
          <w:rFonts w:cs="Times New Roman"/>
          <w:smallCaps/>
          <w:sz w:val="20"/>
          <w:szCs w:val="20"/>
          <w14:ligatures w14:val="standardContextual"/>
        </w:rPr>
        <w:t>M’Uzan</w:t>
      </w:r>
      <w:r w:rsidR="00CC26A5">
        <w:rPr>
          <w:rFonts w:cs="Times New Roman"/>
          <w:sz w:val="20"/>
          <w:szCs w:val="20"/>
          <w14:ligatures w14:val="standardContextual"/>
        </w:rPr>
        <w:t xml:space="preserve">, Michel de, </w:t>
      </w:r>
      <w:r w:rsidR="00CC26A5" w:rsidRPr="00CC26A5">
        <w:rPr>
          <w:rFonts w:cs="Times New Roman"/>
          <w:i/>
          <w:iCs/>
          <w:sz w:val="20"/>
          <w:szCs w:val="20"/>
          <w14:ligatures w14:val="standardContextual"/>
        </w:rPr>
        <w:t>Aux confins de l’identit</w:t>
      </w:r>
      <w:r w:rsidR="00CC26A5">
        <w:rPr>
          <w:rFonts w:cs="Times New Roman"/>
          <w:i/>
          <w:iCs/>
          <w:sz w:val="20"/>
          <w:szCs w:val="20"/>
          <w14:ligatures w14:val="standardContextual"/>
        </w:rPr>
        <w:t>é</w:t>
      </w:r>
      <w:r w:rsidR="00CC26A5">
        <w:rPr>
          <w:rFonts w:cs="Times New Roman"/>
          <w:sz w:val="20"/>
          <w:szCs w:val="20"/>
          <w14:ligatures w14:val="standardContextual"/>
        </w:rPr>
        <w:t>, Paris, Gallimard, 2005, p. 20).</w:t>
      </w:r>
    </w:p>
  </w:footnote>
  <w:footnote w:id="36">
    <w:p w14:paraId="42CF273C" w14:textId="2E8BA20C" w:rsidR="00F30FEB" w:rsidRPr="00F30FEB" w:rsidRDefault="00F30FEB">
      <w:pPr>
        <w:pStyle w:val="Notedebasdepage"/>
      </w:pPr>
      <w:r>
        <w:rPr>
          <w:rStyle w:val="Appelnotedebasdep"/>
        </w:rPr>
        <w:footnoteRef/>
      </w:r>
      <w:r>
        <w:t xml:space="preserve"> </w:t>
      </w:r>
      <w:r>
        <w:rPr>
          <w:i/>
          <w:iCs/>
        </w:rPr>
        <w:t>Genèse</w:t>
      </w:r>
      <w:r>
        <w:t xml:space="preserve"> 1, 5.</w:t>
      </w:r>
    </w:p>
  </w:footnote>
  <w:footnote w:id="37">
    <w:p w14:paraId="1EAB16AF" w14:textId="77777777" w:rsidR="00027C52" w:rsidRPr="00332E3F" w:rsidRDefault="00027C52" w:rsidP="00027C52">
      <w:pPr>
        <w:pStyle w:val="Notedebasdepage"/>
      </w:pPr>
      <w:r>
        <w:rPr>
          <w:rStyle w:val="Appelnotedebasdep"/>
        </w:rPr>
        <w:footnoteRef/>
      </w:r>
      <w:r>
        <w:t xml:space="preserve"> Je suis à nouveau les hypothèses de Christophe </w:t>
      </w:r>
      <w:proofErr w:type="spellStart"/>
      <w:r>
        <w:t>Nihan</w:t>
      </w:r>
      <w:proofErr w:type="spellEnd"/>
      <w:r>
        <w:t xml:space="preserve"> et Thomas Römer (</w:t>
      </w:r>
      <w:proofErr w:type="spellStart"/>
      <w:r w:rsidRPr="00E20433">
        <w:rPr>
          <w:smallCaps/>
        </w:rPr>
        <w:t>Nihan</w:t>
      </w:r>
      <w:proofErr w:type="spellEnd"/>
      <w:r>
        <w:t>, Christophe</w:t>
      </w:r>
      <w:r w:rsidRPr="00E20433">
        <w:t xml:space="preserve"> et </w:t>
      </w:r>
      <w:r w:rsidRPr="00E20433">
        <w:rPr>
          <w:smallCaps/>
        </w:rPr>
        <w:t>Römer</w:t>
      </w:r>
      <w:r>
        <w:t xml:space="preserve">, Thomas, </w:t>
      </w:r>
      <w:r w:rsidRPr="00E20433">
        <w:t>« La formation du Pentateuque : Histoire de la recherche » et « Le débat actuel sur la formation du Pentateuque »,</w:t>
      </w:r>
      <w:r>
        <w:t xml:space="preserve"> </w:t>
      </w:r>
      <w:r>
        <w:rPr>
          <w:i/>
          <w:iCs/>
        </w:rPr>
        <w:t>cap. </w:t>
      </w:r>
      <w:proofErr w:type="spellStart"/>
      <w:r>
        <w:rPr>
          <w:i/>
          <w:iCs/>
        </w:rPr>
        <w:t>cit</w:t>
      </w:r>
      <w:proofErr w:type="spellEnd"/>
      <w:r>
        <w:rPr>
          <w:i/>
          <w:iCs/>
        </w:rPr>
        <w:t>.</w:t>
      </w:r>
      <w:r>
        <w:t>).</w:t>
      </w:r>
    </w:p>
  </w:footnote>
  <w:footnote w:id="38">
    <w:p w14:paraId="3CC57ED8" w14:textId="6573ECFD" w:rsidR="00027C52" w:rsidRPr="00027C52" w:rsidRDefault="00027C52">
      <w:pPr>
        <w:pStyle w:val="Notedebasdepage"/>
      </w:pPr>
      <w:r>
        <w:rPr>
          <w:rStyle w:val="Appelnotedebasdep"/>
        </w:rPr>
        <w:footnoteRef/>
      </w:r>
      <w:r>
        <w:t xml:space="preserve"> </w:t>
      </w:r>
      <w:r>
        <w:rPr>
          <w:i/>
          <w:iCs/>
        </w:rPr>
        <w:t xml:space="preserve">Genèse </w:t>
      </w:r>
      <w:r>
        <w:t>1, 2.</w:t>
      </w:r>
    </w:p>
  </w:footnote>
  <w:footnote w:id="39">
    <w:p w14:paraId="04AAF1A5" w14:textId="7BD6F30D" w:rsidR="001912EF" w:rsidRPr="0047581F" w:rsidRDefault="001912EF" w:rsidP="0047581F">
      <w:pPr>
        <w:pStyle w:val="Notedebasdepage"/>
      </w:pPr>
      <w:r w:rsidRPr="0047581F">
        <w:rPr>
          <w:rStyle w:val="Appelnotedebasdep"/>
        </w:rPr>
        <w:footnoteRef/>
      </w:r>
      <w:r w:rsidRPr="0047581F">
        <w:t xml:space="preserve"> Le quatrième mot, </w:t>
      </w:r>
      <w:proofErr w:type="spellStart"/>
      <w:r w:rsidRPr="0047581F">
        <w:t>אֵת</w:t>
      </w:r>
      <w:proofErr w:type="spellEnd"/>
      <w:r w:rsidRPr="0047581F">
        <w:t xml:space="preserve">, </w:t>
      </w:r>
      <w:proofErr w:type="spellStart"/>
      <w:r w:rsidRPr="0047581F">
        <w:rPr>
          <w:i/>
          <w:iCs/>
        </w:rPr>
        <w:t>ét</w:t>
      </w:r>
      <w:proofErr w:type="spellEnd"/>
      <w:r w:rsidRPr="0047581F">
        <w:t>, est la particule introduisant les compléments d’objet directs en hébreu.</w:t>
      </w:r>
    </w:p>
  </w:footnote>
  <w:footnote w:id="40">
    <w:p w14:paraId="3583A4CF" w14:textId="16E7E4EA" w:rsidR="0047581F" w:rsidRPr="0047581F" w:rsidRDefault="0047581F" w:rsidP="0047581F">
      <w:pPr>
        <w:spacing w:line="240" w:lineRule="auto"/>
        <w:rPr>
          <w:sz w:val="20"/>
          <w:szCs w:val="20"/>
        </w:rPr>
      </w:pPr>
      <w:r w:rsidRPr="0047581F">
        <w:rPr>
          <w:rStyle w:val="Appelnotedebasdep"/>
          <w:sz w:val="20"/>
          <w:szCs w:val="20"/>
        </w:rPr>
        <w:footnoteRef/>
      </w:r>
      <w:r w:rsidRPr="0047581F">
        <w:rPr>
          <w:sz w:val="20"/>
          <w:szCs w:val="20"/>
        </w:rPr>
        <w:t xml:space="preserve"> On pourrait même voir dans le verset 2 une référence au fait que l’hébreu, originellement, n’est écrit qu’avec des consonnes – c’est au lecteur ou à la lectrice d’ajouter les voyelles qui transformeront les consonnes en syllabes audibles et compréhensibles : sans le souffle du lecteur, le </w:t>
      </w:r>
      <w:proofErr w:type="gramStart"/>
      <w:r w:rsidRPr="0047581F">
        <w:rPr>
          <w:sz w:val="20"/>
          <w:szCs w:val="20"/>
        </w:rPr>
        <w:t>texte est « rien</w:t>
      </w:r>
      <w:proofErr w:type="gramEnd"/>
      <w:r w:rsidRPr="0047581F">
        <w:rPr>
          <w:sz w:val="20"/>
          <w:szCs w:val="20"/>
        </w:rPr>
        <w:t xml:space="preserve"> et vide », une « obscurité sur les faces du rien » ; c’est un « souffle (…) </w:t>
      </w:r>
      <w:proofErr w:type="spellStart"/>
      <w:r w:rsidRPr="0047581F">
        <w:rPr>
          <w:sz w:val="20"/>
          <w:szCs w:val="20"/>
        </w:rPr>
        <w:t>trembl</w:t>
      </w:r>
      <w:proofErr w:type="spellEnd"/>
      <w:r w:rsidRPr="0047581F">
        <w:rPr>
          <w:sz w:val="20"/>
          <w:szCs w:val="20"/>
        </w:rPr>
        <w:t>[</w:t>
      </w:r>
      <w:proofErr w:type="spellStart"/>
      <w:r w:rsidRPr="0047581F">
        <w:rPr>
          <w:sz w:val="20"/>
          <w:szCs w:val="20"/>
        </w:rPr>
        <w:t>ant</w:t>
      </w:r>
      <w:proofErr w:type="spellEnd"/>
      <w:r w:rsidRPr="0047581F">
        <w:rPr>
          <w:sz w:val="20"/>
          <w:szCs w:val="20"/>
        </w:rPr>
        <w:t>] » qui va lui donner son et sens.</w:t>
      </w:r>
    </w:p>
  </w:footnote>
  <w:footnote w:id="41">
    <w:p w14:paraId="59B76544" w14:textId="03D218DC" w:rsidR="00421791" w:rsidRPr="00421791" w:rsidRDefault="00421791">
      <w:pPr>
        <w:pStyle w:val="Notedebasdepage"/>
      </w:pPr>
      <w:r>
        <w:rPr>
          <w:rStyle w:val="Appelnotedebasdep"/>
        </w:rPr>
        <w:footnoteRef/>
      </w:r>
      <w:r>
        <w:t xml:space="preserve"> </w:t>
      </w:r>
      <w:r>
        <w:rPr>
          <w:i/>
          <w:iCs/>
        </w:rPr>
        <w:t>Évangile selon Jean</w:t>
      </w:r>
      <w:r>
        <w:t xml:space="preserve"> 3, 2.</w:t>
      </w:r>
    </w:p>
  </w:footnote>
  <w:footnote w:id="42">
    <w:p w14:paraId="0AADC826" w14:textId="35262F90" w:rsidR="009054DB" w:rsidRPr="009054DB" w:rsidRDefault="009054DB">
      <w:pPr>
        <w:pStyle w:val="Notedebasdepage"/>
      </w:pPr>
      <w:r>
        <w:rPr>
          <w:rStyle w:val="Appelnotedebasdep"/>
        </w:rPr>
        <w:footnoteRef/>
      </w:r>
      <w:r>
        <w:t xml:space="preserve"> </w:t>
      </w:r>
      <w:r>
        <w:rPr>
          <w:i/>
          <w:iCs/>
        </w:rPr>
        <w:t>Évangile selon Jean</w:t>
      </w:r>
      <w:r>
        <w:t xml:space="preserve"> 3, 4.</w:t>
      </w:r>
    </w:p>
  </w:footnote>
  <w:footnote w:id="43">
    <w:p w14:paraId="0EB3F226" w14:textId="29E64FD8" w:rsidR="00FD528B" w:rsidRDefault="00FD528B">
      <w:pPr>
        <w:pStyle w:val="Notedebasdepage"/>
      </w:pPr>
      <w:r>
        <w:rPr>
          <w:rStyle w:val="Appelnotedebasdep"/>
        </w:rPr>
        <w:footnoteRef/>
      </w:r>
      <w:r>
        <w:t xml:space="preserve"> </w:t>
      </w:r>
      <w:r>
        <w:rPr>
          <w:i/>
          <w:iCs/>
        </w:rPr>
        <w:t>Évangile selon Jean</w:t>
      </w:r>
      <w:r>
        <w:t xml:space="preserve"> 3, 14.</w:t>
      </w:r>
    </w:p>
  </w:footnote>
  <w:footnote w:id="44">
    <w:p w14:paraId="5A4D3826" w14:textId="3EF2EE9A" w:rsidR="00790E41" w:rsidRPr="00790E41" w:rsidRDefault="00790E41">
      <w:pPr>
        <w:pStyle w:val="Notedebasdepage"/>
      </w:pPr>
      <w:r>
        <w:rPr>
          <w:rStyle w:val="Appelnotedebasdep"/>
        </w:rPr>
        <w:footnoteRef/>
      </w:r>
      <w:r>
        <w:t xml:space="preserve"> </w:t>
      </w:r>
      <w:r>
        <w:rPr>
          <w:i/>
          <w:iCs/>
        </w:rPr>
        <w:t>Évangile selon Jean</w:t>
      </w:r>
      <w:r>
        <w:t xml:space="preserve"> 3, 14.</w:t>
      </w:r>
    </w:p>
  </w:footnote>
  <w:footnote w:id="45">
    <w:p w14:paraId="4827F42B" w14:textId="442CD5AE" w:rsidR="00790E41" w:rsidRDefault="00790E41">
      <w:pPr>
        <w:pStyle w:val="Notedebasdepage"/>
      </w:pPr>
      <w:r>
        <w:rPr>
          <w:rStyle w:val="Appelnotedebasdep"/>
        </w:rPr>
        <w:footnoteRef/>
      </w:r>
      <w:r>
        <w:t xml:space="preserve"> </w:t>
      </w:r>
      <w:r>
        <w:rPr>
          <w:i/>
          <w:iCs/>
        </w:rPr>
        <w:t>Évangile selon Jean</w:t>
      </w:r>
      <w:r>
        <w:t xml:space="preserve"> 3, 16.</w:t>
      </w:r>
    </w:p>
  </w:footnote>
  <w:footnote w:id="46">
    <w:p w14:paraId="47F4B3AE" w14:textId="76D536A6" w:rsidR="00711768" w:rsidRPr="00711768" w:rsidRDefault="00711768">
      <w:pPr>
        <w:pStyle w:val="Notedebasdepage"/>
      </w:pPr>
      <w:r>
        <w:rPr>
          <w:rStyle w:val="Appelnotedebasdep"/>
        </w:rPr>
        <w:footnoteRef/>
      </w:r>
      <w:r>
        <w:t xml:space="preserve"> </w:t>
      </w:r>
      <w:r>
        <w:rPr>
          <w:i/>
          <w:iCs/>
        </w:rPr>
        <w:t>Hymne homérique à Déméter</w:t>
      </w:r>
      <w:r>
        <w:t>, v. 113.</w:t>
      </w:r>
    </w:p>
  </w:footnote>
  <w:footnote w:id="47">
    <w:p w14:paraId="680D072B" w14:textId="3B7B6927" w:rsidR="00711768" w:rsidRDefault="00711768">
      <w:pPr>
        <w:pStyle w:val="Notedebasdepage"/>
      </w:pPr>
      <w:r>
        <w:rPr>
          <w:rStyle w:val="Appelnotedebasdep"/>
        </w:rPr>
        <w:footnoteRef/>
      </w:r>
      <w:r>
        <w:t xml:space="preserve"> </w:t>
      </w:r>
      <w:r>
        <w:rPr>
          <w:i/>
          <w:iCs/>
        </w:rPr>
        <w:t>Hymne homérique à Déméter</w:t>
      </w:r>
      <w:r>
        <w:t>, v. 159.</w:t>
      </w:r>
    </w:p>
  </w:footnote>
  <w:footnote w:id="48">
    <w:p w14:paraId="495DB438" w14:textId="5636B5F3" w:rsidR="00E56124" w:rsidRDefault="00E56124">
      <w:pPr>
        <w:pStyle w:val="Notedebasdepage"/>
      </w:pPr>
      <w:r>
        <w:rPr>
          <w:rStyle w:val="Appelnotedebasdep"/>
        </w:rPr>
        <w:footnoteRef/>
      </w:r>
      <w:r>
        <w:t xml:space="preserve"> </w:t>
      </w:r>
      <w:r>
        <w:rPr>
          <w:i/>
          <w:iCs/>
        </w:rPr>
        <w:t>Hymne homérique à Déméter</w:t>
      </w:r>
      <w:r>
        <w:t>, v. 108.</w:t>
      </w:r>
    </w:p>
  </w:footnote>
  <w:footnote w:id="49">
    <w:p w14:paraId="24B085C1" w14:textId="5551F808" w:rsidR="00363509" w:rsidRPr="00363509" w:rsidRDefault="00363509">
      <w:pPr>
        <w:pStyle w:val="Notedebasdepage"/>
      </w:pPr>
      <w:r>
        <w:rPr>
          <w:rStyle w:val="Appelnotedebasdep"/>
        </w:rPr>
        <w:footnoteRef/>
      </w:r>
      <w:r>
        <w:t xml:space="preserve"> </w:t>
      </w:r>
      <w:proofErr w:type="spellStart"/>
      <w:r>
        <w:t>Démophon</w:t>
      </w:r>
      <w:proofErr w:type="spellEnd"/>
      <w:r>
        <w:t xml:space="preserve"> est tout entier du côté du </w:t>
      </w:r>
      <w:r>
        <w:rPr>
          <w:i/>
          <w:iCs/>
        </w:rPr>
        <w:t>presque</w:t>
      </w:r>
      <w:r>
        <w:t xml:space="preserve">. Après l’interruption du rituel, le narrateur rappelle que c’est un enfant qui a failli ne pas exister : c’était un enfant </w:t>
      </w:r>
      <w:proofErr w:type="spellStart"/>
      <w:r w:rsidRPr="00363509">
        <w:t>ἄελ</w:t>
      </w:r>
      <w:proofErr w:type="spellEnd"/>
      <w:r w:rsidRPr="00363509">
        <w:t>π</w:t>
      </w:r>
      <w:proofErr w:type="spellStart"/>
      <w:r w:rsidRPr="00363509">
        <w:t>τος</w:t>
      </w:r>
      <w:proofErr w:type="spellEnd"/>
      <w:r>
        <w:t xml:space="preserve"> « inespéré » (</w:t>
      </w:r>
      <w:r>
        <w:rPr>
          <w:i/>
          <w:iCs/>
        </w:rPr>
        <w:t>Hymne homérique à Déméter</w:t>
      </w:r>
      <w:r>
        <w:t>, v. 253).</w:t>
      </w:r>
    </w:p>
  </w:footnote>
  <w:footnote w:id="50">
    <w:p w14:paraId="391EF073" w14:textId="3D43FDCB" w:rsidR="00606D03" w:rsidRPr="00606D03" w:rsidRDefault="00606D03">
      <w:pPr>
        <w:pStyle w:val="Notedebasdepage"/>
        <w:rPr>
          <w:b/>
          <w:bCs/>
        </w:rPr>
      </w:pPr>
      <w:r>
        <w:rPr>
          <w:rStyle w:val="Appelnotedebasdep"/>
        </w:rPr>
        <w:footnoteRef/>
      </w:r>
      <w:r>
        <w:t xml:space="preserve"> </w:t>
      </w:r>
      <w:r>
        <w:rPr>
          <w:i/>
          <w:iCs/>
        </w:rPr>
        <w:t>Hymne homérique à Déméter</w:t>
      </w:r>
      <w:r>
        <w:t>, v. 228.</w:t>
      </w:r>
    </w:p>
  </w:footnote>
  <w:footnote w:id="51">
    <w:p w14:paraId="3489482F" w14:textId="07E59211" w:rsidR="00606D03" w:rsidRDefault="00606D03">
      <w:pPr>
        <w:pStyle w:val="Notedebasdepage"/>
      </w:pPr>
      <w:r>
        <w:rPr>
          <w:rStyle w:val="Appelnotedebasdep"/>
        </w:rPr>
        <w:footnoteRef/>
      </w:r>
      <w:r>
        <w:t xml:space="preserve"> </w:t>
      </w:r>
      <w:r>
        <w:rPr>
          <w:i/>
          <w:iCs/>
        </w:rPr>
        <w:t>Hymne homérique à Déméter</w:t>
      </w:r>
      <w:r>
        <w:t>, v. 238.</w:t>
      </w:r>
    </w:p>
  </w:footnote>
  <w:footnote w:id="52">
    <w:p w14:paraId="3E1FA993" w14:textId="773BE361" w:rsidR="00606D03" w:rsidRDefault="00606D03">
      <w:pPr>
        <w:pStyle w:val="Notedebasdepage"/>
      </w:pPr>
      <w:r>
        <w:rPr>
          <w:rStyle w:val="Appelnotedebasdep"/>
        </w:rPr>
        <w:footnoteRef/>
      </w:r>
      <w:r>
        <w:t xml:space="preserve"> </w:t>
      </w:r>
      <w:r>
        <w:rPr>
          <w:i/>
          <w:iCs/>
        </w:rPr>
        <w:t>Hymne homérique à Déméter</w:t>
      </w:r>
      <w:r>
        <w:t>, v. 241.</w:t>
      </w:r>
    </w:p>
  </w:footnote>
  <w:footnote w:id="53">
    <w:p w14:paraId="675F8DC7" w14:textId="66325B58" w:rsidR="00363509" w:rsidRDefault="00363509">
      <w:pPr>
        <w:pStyle w:val="Notedebasdepage"/>
      </w:pPr>
      <w:r>
        <w:rPr>
          <w:rStyle w:val="Appelnotedebasdep"/>
        </w:rPr>
        <w:footnoteRef/>
      </w:r>
      <w:r>
        <w:t xml:space="preserve"> </w:t>
      </w:r>
      <w:r>
        <w:rPr>
          <w:i/>
          <w:iCs/>
        </w:rPr>
        <w:t>Hymne homérique à Déméter</w:t>
      </w:r>
      <w:r>
        <w:t>, v. 242-245.</w:t>
      </w:r>
    </w:p>
  </w:footnote>
  <w:footnote w:id="54">
    <w:p w14:paraId="3EEE242C" w14:textId="7FB42FDA" w:rsidR="00363509" w:rsidRPr="00363509" w:rsidRDefault="00363509">
      <w:pPr>
        <w:pStyle w:val="Notedebasdepage"/>
      </w:pPr>
      <w:r>
        <w:rPr>
          <w:rStyle w:val="Appelnotedebasdep"/>
        </w:rPr>
        <w:footnoteRef/>
      </w:r>
      <w:r>
        <w:t xml:space="preserve"> </w:t>
      </w:r>
      <w:r>
        <w:rPr>
          <w:i/>
          <w:iCs/>
        </w:rPr>
        <w:t>Évangile selon Jean</w:t>
      </w:r>
      <w:r>
        <w:t xml:space="preserve"> 3, 5.</w:t>
      </w:r>
    </w:p>
  </w:footnote>
  <w:footnote w:id="55">
    <w:p w14:paraId="588A4250" w14:textId="29171B68" w:rsidR="00F06EBF" w:rsidRPr="00F06EBF" w:rsidRDefault="00F06EBF">
      <w:pPr>
        <w:pStyle w:val="Notedebasdepage"/>
      </w:pPr>
      <w:r>
        <w:rPr>
          <w:rStyle w:val="Appelnotedebasdep"/>
        </w:rPr>
        <w:footnoteRef/>
      </w:r>
      <w:r>
        <w:t xml:space="preserve"> </w:t>
      </w:r>
      <w:r>
        <w:rPr>
          <w:i/>
          <w:iCs/>
        </w:rPr>
        <w:t>Évangile selon Jean</w:t>
      </w:r>
      <w:r>
        <w:t xml:space="preserve"> 3, 6. Il est possible ici qu’il y ait une intertextualité avec </w:t>
      </w:r>
      <w:r>
        <w:rPr>
          <w:i/>
          <w:iCs/>
        </w:rPr>
        <w:t>Genèse</w:t>
      </w:r>
      <w:r>
        <w:t xml:space="preserve"> 1, 2 et que ce « souffle » soit à rapprocher du </w:t>
      </w:r>
      <w:proofErr w:type="spellStart"/>
      <w:r w:rsidRPr="00ED4F39">
        <w:t>רוּח</w:t>
      </w:r>
      <w:proofErr w:type="spellEnd"/>
      <w:r w:rsidRPr="00ED4F39">
        <w:t>ַ</w:t>
      </w:r>
      <w:r>
        <w:t xml:space="preserve">, </w:t>
      </w:r>
      <w:proofErr w:type="spellStart"/>
      <w:r>
        <w:rPr>
          <w:i/>
          <w:iCs/>
        </w:rPr>
        <w:t>rouha</w:t>
      </w:r>
      <w:proofErr w:type="spellEnd"/>
      <w:r>
        <w:t xml:space="preserve"> « souffle » de « dieux », qui « tremblait sur la face des eaux ». Qui naîtrait d’en haut deviendrait de la famille et de l’identité de dieux : il ou elle renaîtrait avec (en même temps ?) que lui.</w:t>
      </w:r>
    </w:p>
  </w:footnote>
  <w:footnote w:id="56">
    <w:p w14:paraId="2D146132" w14:textId="40C48004" w:rsidR="00F06EBF" w:rsidRPr="00CF3342" w:rsidRDefault="00F06EBF">
      <w:pPr>
        <w:pStyle w:val="Notedebasdepage"/>
      </w:pPr>
      <w:r>
        <w:rPr>
          <w:rStyle w:val="Appelnotedebasdep"/>
        </w:rPr>
        <w:footnoteRef/>
      </w:r>
      <w:r>
        <w:t xml:space="preserve"> </w:t>
      </w:r>
      <w:r>
        <w:rPr>
          <w:i/>
          <w:iCs/>
        </w:rPr>
        <w:t>Évangile selon Jean</w:t>
      </w:r>
      <w:r>
        <w:t xml:space="preserve"> 3, 8.</w:t>
      </w:r>
      <w:r w:rsidR="00571217">
        <w:t xml:space="preserve"> L’échec de Nicodème est aussi signifié par son incompréhension (</w:t>
      </w:r>
      <w:proofErr w:type="spellStart"/>
      <w:r w:rsidR="00571217" w:rsidRPr="00571217">
        <w:t>Πῶς</w:t>
      </w:r>
      <w:proofErr w:type="spellEnd"/>
      <w:r w:rsidR="00571217" w:rsidRPr="00571217">
        <w:t xml:space="preserve"> </w:t>
      </w:r>
      <w:proofErr w:type="spellStart"/>
      <w:r w:rsidR="00571217" w:rsidRPr="00571217">
        <w:t>δύν</w:t>
      </w:r>
      <w:proofErr w:type="spellEnd"/>
      <w:r w:rsidR="00571217" w:rsidRPr="00571217">
        <w:t>αται τα</w:t>
      </w:r>
      <w:proofErr w:type="spellStart"/>
      <w:r w:rsidR="00571217" w:rsidRPr="00571217">
        <w:t>ῦτ</w:t>
      </w:r>
      <w:proofErr w:type="spellEnd"/>
      <w:r w:rsidR="00571217" w:rsidRPr="00571217">
        <w:t xml:space="preserve">α </w:t>
      </w:r>
      <w:proofErr w:type="spellStart"/>
      <w:r w:rsidR="00571217" w:rsidRPr="00571217">
        <w:t>γενέσθ</w:t>
      </w:r>
      <w:proofErr w:type="spellEnd"/>
      <w:r w:rsidR="00571217" w:rsidRPr="00571217">
        <w:t>αι</w:t>
      </w:r>
      <w:r w:rsidR="00571217">
        <w:t xml:space="preserve"> </w:t>
      </w:r>
      <w:r w:rsidR="00571217" w:rsidRPr="00571217">
        <w:t>;</w:t>
      </w:r>
      <w:r w:rsidR="00571217">
        <w:t xml:space="preserve"> « Comment ces choses peuvent-elles arriver [ou naître] ? » en </w:t>
      </w:r>
      <w:r w:rsidR="00571217">
        <w:rPr>
          <w:i/>
          <w:iCs/>
        </w:rPr>
        <w:t>Jean</w:t>
      </w:r>
      <w:r w:rsidR="00571217">
        <w:t xml:space="preserve"> 3, 9) et par la réponse de Jésus : </w:t>
      </w:r>
      <w:proofErr w:type="spellStart"/>
      <w:r w:rsidR="00571217" w:rsidRPr="00571217">
        <w:t>Σὺ</w:t>
      </w:r>
      <w:proofErr w:type="spellEnd"/>
      <w:r w:rsidR="00571217" w:rsidRPr="00571217">
        <w:t xml:space="preserve"> </w:t>
      </w:r>
      <w:proofErr w:type="spellStart"/>
      <w:r w:rsidR="00571217" w:rsidRPr="00571217">
        <w:t>εἶ</w:t>
      </w:r>
      <w:proofErr w:type="spellEnd"/>
      <w:r w:rsidR="00571217" w:rsidRPr="00571217">
        <w:t xml:space="preserve"> ὁ </w:t>
      </w:r>
      <w:proofErr w:type="spellStart"/>
      <w:r w:rsidR="00571217" w:rsidRPr="00571217">
        <w:t>διδάσκ</w:t>
      </w:r>
      <w:proofErr w:type="spellEnd"/>
      <w:r w:rsidR="00571217" w:rsidRPr="00571217">
        <w:t>α</w:t>
      </w:r>
      <w:proofErr w:type="spellStart"/>
      <w:r w:rsidR="00571217" w:rsidRPr="00571217">
        <w:t>λος</w:t>
      </w:r>
      <w:proofErr w:type="spellEnd"/>
      <w:r w:rsidR="00571217" w:rsidRPr="00571217">
        <w:t xml:space="preserve"> </w:t>
      </w:r>
      <w:proofErr w:type="spellStart"/>
      <w:r w:rsidR="00571217" w:rsidRPr="00571217">
        <w:t>τοῦ</w:t>
      </w:r>
      <w:proofErr w:type="spellEnd"/>
      <w:r w:rsidR="00571217" w:rsidRPr="00571217">
        <w:t xml:space="preserve"> </w:t>
      </w:r>
      <w:proofErr w:type="spellStart"/>
      <w:r w:rsidR="00571217" w:rsidRPr="00571217">
        <w:t>Ἰσρ</w:t>
      </w:r>
      <w:proofErr w:type="spellEnd"/>
      <w:r w:rsidR="00571217" w:rsidRPr="00571217">
        <w:t>α</w:t>
      </w:r>
      <w:proofErr w:type="spellStart"/>
      <w:r w:rsidR="00571217" w:rsidRPr="00571217">
        <w:t>ήλ</w:t>
      </w:r>
      <w:proofErr w:type="spellEnd"/>
      <w:r w:rsidR="00571217" w:rsidRPr="00571217">
        <w:t>, καὶ τα</w:t>
      </w:r>
      <w:proofErr w:type="spellStart"/>
      <w:r w:rsidR="00571217" w:rsidRPr="00571217">
        <w:t>ῦτ</w:t>
      </w:r>
      <w:proofErr w:type="spellEnd"/>
      <w:r w:rsidR="00571217" w:rsidRPr="00571217">
        <w:t xml:space="preserve">α </w:t>
      </w:r>
      <w:proofErr w:type="spellStart"/>
      <w:r w:rsidR="00571217" w:rsidRPr="00571217">
        <w:t>οὐ</w:t>
      </w:r>
      <w:proofErr w:type="spellEnd"/>
      <w:r w:rsidR="00571217" w:rsidRPr="00571217">
        <w:t xml:space="preserve"> </w:t>
      </w:r>
      <w:proofErr w:type="spellStart"/>
      <w:r w:rsidR="00571217" w:rsidRPr="00571217">
        <w:t>γινώσκεις</w:t>
      </w:r>
      <w:proofErr w:type="spellEnd"/>
      <w:r w:rsidR="00571217">
        <w:t xml:space="preserve"> </w:t>
      </w:r>
      <w:r w:rsidR="00571217" w:rsidRPr="00571217">
        <w:t>;</w:t>
      </w:r>
      <w:r w:rsidR="00571217">
        <w:t xml:space="preserve"> </w:t>
      </w:r>
      <w:proofErr w:type="spellStart"/>
      <w:r w:rsidR="00571217" w:rsidRPr="00571217">
        <w:t>Ἀμὴν</w:t>
      </w:r>
      <w:proofErr w:type="spellEnd"/>
      <w:r w:rsidR="00571217" w:rsidRPr="00571217">
        <w:t xml:space="preserve"> </w:t>
      </w:r>
      <w:proofErr w:type="spellStart"/>
      <w:r w:rsidR="00571217" w:rsidRPr="00571217">
        <w:t>ἀμὴν</w:t>
      </w:r>
      <w:proofErr w:type="spellEnd"/>
      <w:r w:rsidR="00571217" w:rsidRPr="00571217">
        <w:t xml:space="preserve"> </w:t>
      </w:r>
      <w:proofErr w:type="spellStart"/>
      <w:r w:rsidR="00571217" w:rsidRPr="00571217">
        <w:t>λέγω</w:t>
      </w:r>
      <w:proofErr w:type="spellEnd"/>
      <w:r w:rsidR="00571217" w:rsidRPr="00571217">
        <w:t xml:space="preserve"> </w:t>
      </w:r>
      <w:proofErr w:type="spellStart"/>
      <w:r w:rsidR="00571217" w:rsidRPr="00571217">
        <w:t>σοι</w:t>
      </w:r>
      <w:proofErr w:type="spellEnd"/>
      <w:r w:rsidR="00571217" w:rsidRPr="00571217">
        <w:t xml:space="preserve"> </w:t>
      </w:r>
      <w:proofErr w:type="spellStart"/>
      <w:r w:rsidR="00571217" w:rsidRPr="00571217">
        <w:t>ὅτι</w:t>
      </w:r>
      <w:proofErr w:type="spellEnd"/>
      <w:r w:rsidR="00571217" w:rsidRPr="00571217">
        <w:t xml:space="preserve"> ὃ </w:t>
      </w:r>
      <w:proofErr w:type="spellStart"/>
      <w:r w:rsidR="00571217" w:rsidRPr="00571217">
        <w:t>οἴδ</w:t>
      </w:r>
      <w:proofErr w:type="spellEnd"/>
      <w:r w:rsidR="00571217" w:rsidRPr="00571217">
        <w:t>α</w:t>
      </w:r>
      <w:proofErr w:type="spellStart"/>
      <w:r w:rsidR="00571217" w:rsidRPr="00571217">
        <w:t>μεν</w:t>
      </w:r>
      <w:proofErr w:type="spellEnd"/>
      <w:r w:rsidR="00571217" w:rsidRPr="00571217">
        <w:t xml:space="preserve"> λα</w:t>
      </w:r>
      <w:proofErr w:type="spellStart"/>
      <w:r w:rsidR="00571217" w:rsidRPr="00571217">
        <w:t>λοῦμεν</w:t>
      </w:r>
      <w:proofErr w:type="spellEnd"/>
      <w:r w:rsidR="00571217" w:rsidRPr="00571217">
        <w:t xml:space="preserve">, καὶ ὃ </w:t>
      </w:r>
      <w:proofErr w:type="spellStart"/>
      <w:r w:rsidR="00571217" w:rsidRPr="00571217">
        <w:t>ἑωράκ</w:t>
      </w:r>
      <w:proofErr w:type="spellEnd"/>
      <w:r w:rsidR="00571217" w:rsidRPr="00571217">
        <w:t>α</w:t>
      </w:r>
      <w:proofErr w:type="spellStart"/>
      <w:r w:rsidR="00571217" w:rsidRPr="00571217">
        <w:t>μεν</w:t>
      </w:r>
      <w:proofErr w:type="spellEnd"/>
      <w:r w:rsidR="00571217" w:rsidRPr="00571217">
        <w:t xml:space="preserve"> μα</w:t>
      </w:r>
      <w:proofErr w:type="spellStart"/>
      <w:r w:rsidR="00571217" w:rsidRPr="00571217">
        <w:t>ρτυροῦμεν</w:t>
      </w:r>
      <w:proofErr w:type="spellEnd"/>
      <w:r w:rsidR="00571217" w:rsidRPr="00571217">
        <w:t xml:space="preserve"> · καὶ </w:t>
      </w:r>
      <w:proofErr w:type="spellStart"/>
      <w:r w:rsidR="00571217" w:rsidRPr="00571217">
        <w:t>τὴν</w:t>
      </w:r>
      <w:proofErr w:type="spellEnd"/>
      <w:r w:rsidR="00571217" w:rsidRPr="00571217">
        <w:t xml:space="preserve"> μα</w:t>
      </w:r>
      <w:proofErr w:type="spellStart"/>
      <w:r w:rsidR="00571217" w:rsidRPr="00571217">
        <w:t>ρτυρί</w:t>
      </w:r>
      <w:proofErr w:type="spellEnd"/>
      <w:r w:rsidR="00571217" w:rsidRPr="00571217">
        <w:t xml:space="preserve">αν </w:t>
      </w:r>
      <w:proofErr w:type="spellStart"/>
      <w:r w:rsidR="00571217" w:rsidRPr="00571217">
        <w:t>ἡμῶν</w:t>
      </w:r>
      <w:proofErr w:type="spellEnd"/>
      <w:r w:rsidR="00571217" w:rsidRPr="00571217">
        <w:t xml:space="preserve"> </w:t>
      </w:r>
      <w:proofErr w:type="spellStart"/>
      <w:r w:rsidR="00571217" w:rsidRPr="00571217">
        <w:t>οὐ</w:t>
      </w:r>
      <w:proofErr w:type="spellEnd"/>
      <w:r w:rsidR="00571217" w:rsidRPr="00571217">
        <w:t xml:space="preserve"> λαμβ</w:t>
      </w:r>
      <w:proofErr w:type="spellStart"/>
      <w:r w:rsidR="00571217" w:rsidRPr="00571217">
        <w:t>άνετε</w:t>
      </w:r>
      <w:proofErr w:type="spellEnd"/>
      <w:r w:rsidR="00571217" w:rsidRPr="00571217">
        <w:t>.</w:t>
      </w:r>
      <w:r w:rsidR="00571217">
        <w:t xml:space="preserve"> « </w:t>
      </w:r>
      <w:r w:rsidR="00571217" w:rsidRPr="00571217">
        <w:rPr>
          <w:i/>
          <w:iCs/>
        </w:rPr>
        <w:t>Toi</w:t>
      </w:r>
      <w:r w:rsidR="00571217">
        <w:t xml:space="preserve">, tu es l’enseignant d’Israël et tu ne connais pas ces choses ? Amen, amen, je te dis que ce que </w:t>
      </w:r>
      <w:r w:rsidR="00571217">
        <w:rPr>
          <w:i/>
          <w:iCs/>
        </w:rPr>
        <w:t>nous</w:t>
      </w:r>
      <w:r w:rsidR="00571217">
        <w:t xml:space="preserve"> savons, </w:t>
      </w:r>
      <w:r w:rsidR="00571217">
        <w:rPr>
          <w:i/>
          <w:iCs/>
        </w:rPr>
        <w:t>nous</w:t>
      </w:r>
      <w:r w:rsidR="00571217">
        <w:t xml:space="preserve"> le disons, et ce que </w:t>
      </w:r>
      <w:r w:rsidR="00571217" w:rsidRPr="00571217">
        <w:rPr>
          <w:i/>
          <w:iCs/>
        </w:rPr>
        <w:t>nous</w:t>
      </w:r>
      <w:r w:rsidR="00571217">
        <w:rPr>
          <w:i/>
          <w:iCs/>
        </w:rPr>
        <w:t xml:space="preserve"> </w:t>
      </w:r>
      <w:r w:rsidR="00571217">
        <w:t xml:space="preserve">avons vu, </w:t>
      </w:r>
      <w:r w:rsidR="00571217">
        <w:rPr>
          <w:i/>
          <w:iCs/>
        </w:rPr>
        <w:t>nous</w:t>
      </w:r>
      <w:r w:rsidR="00571217">
        <w:t xml:space="preserve"> en témoignons ; et </w:t>
      </w:r>
      <w:r w:rsidR="00571217">
        <w:rPr>
          <w:i/>
          <w:iCs/>
        </w:rPr>
        <w:t xml:space="preserve">notre </w:t>
      </w:r>
      <w:r w:rsidR="00571217">
        <w:t xml:space="preserve">témoignage, </w:t>
      </w:r>
      <w:r w:rsidR="00571217">
        <w:rPr>
          <w:i/>
          <w:iCs/>
        </w:rPr>
        <w:t>vous</w:t>
      </w:r>
      <w:r w:rsidR="00571217">
        <w:t xml:space="preserve"> ne le recevez pas. » (</w:t>
      </w:r>
      <w:r w:rsidR="00571217">
        <w:rPr>
          <w:i/>
          <w:iCs/>
        </w:rPr>
        <w:t>Jean</w:t>
      </w:r>
      <w:r w:rsidR="00571217">
        <w:t xml:space="preserve"> 3, 10-11, je souligne) Nicodème est renvoyé (« </w:t>
      </w:r>
      <w:r w:rsidR="00571217">
        <w:rPr>
          <w:i/>
          <w:iCs/>
        </w:rPr>
        <w:t>Toi</w:t>
      </w:r>
      <w:r w:rsidR="00571217">
        <w:t> ») à son identité actuelle de pharisien</w:t>
      </w:r>
      <w:r w:rsidR="00CF3342">
        <w:t>, qui l’inclut dans un « </w:t>
      </w:r>
      <w:r w:rsidR="00CF3342">
        <w:rPr>
          <w:i/>
          <w:iCs/>
        </w:rPr>
        <w:t>vous</w:t>
      </w:r>
      <w:r w:rsidR="00CF3342">
        <w:t> » qui n’est pas le « </w:t>
      </w:r>
      <w:r w:rsidR="00CF3342">
        <w:rPr>
          <w:i/>
          <w:iCs/>
        </w:rPr>
        <w:t>nous</w:t>
      </w:r>
      <w:r w:rsidR="00CF3342">
        <w:t xml:space="preserve"> » auquel appartient Jésus. </w:t>
      </w:r>
    </w:p>
  </w:footnote>
  <w:footnote w:id="57">
    <w:p w14:paraId="67722E59" w14:textId="3D7868E1" w:rsidR="00F474DB" w:rsidRPr="0071759B" w:rsidRDefault="00F474DB" w:rsidP="0071759B">
      <w:pPr>
        <w:pStyle w:val="Notedebasdepage"/>
      </w:pPr>
      <w:r>
        <w:rPr>
          <w:rStyle w:val="Appelnotedebasdep"/>
        </w:rPr>
        <w:footnoteRef/>
      </w:r>
      <w:r>
        <w:t xml:space="preserve"> Sur la vue comme fondement de la connaissance en Grèce, </w:t>
      </w:r>
      <w:r>
        <w:rPr>
          <w:i/>
          <w:iCs/>
        </w:rPr>
        <w:t>cf.</w:t>
      </w:r>
      <w:r>
        <w:t xml:space="preserve"> </w:t>
      </w:r>
      <w:proofErr w:type="spellStart"/>
      <w:r w:rsidRPr="00F474DB">
        <w:rPr>
          <w:smallCaps/>
        </w:rPr>
        <w:t>Brunschwig</w:t>
      </w:r>
      <w:proofErr w:type="spellEnd"/>
      <w:r>
        <w:t xml:space="preserve">, Jacques, « La connaissance » dans </w:t>
      </w:r>
      <w:proofErr w:type="spellStart"/>
      <w:r w:rsidRPr="00F474DB">
        <w:rPr>
          <w:smallCaps/>
        </w:rPr>
        <w:t>Brunschwig</w:t>
      </w:r>
      <w:proofErr w:type="spellEnd"/>
      <w:r>
        <w:t xml:space="preserve">, Jacques, </w:t>
      </w:r>
      <w:r w:rsidRPr="00F474DB">
        <w:rPr>
          <w:smallCaps/>
        </w:rPr>
        <w:t>Lloyd</w:t>
      </w:r>
      <w:r>
        <w:t xml:space="preserve">, Geoffrey et </w:t>
      </w:r>
      <w:r w:rsidRPr="00F474DB">
        <w:rPr>
          <w:smallCaps/>
        </w:rPr>
        <w:t>Pellegrin</w:t>
      </w:r>
      <w:r>
        <w:t xml:space="preserve">, Pierre, </w:t>
      </w:r>
      <w:proofErr w:type="spellStart"/>
      <w:r>
        <w:t>dir</w:t>
      </w:r>
      <w:proofErr w:type="spellEnd"/>
      <w:r>
        <w:t xml:space="preserve">., </w:t>
      </w:r>
      <w:r>
        <w:rPr>
          <w:i/>
          <w:iCs/>
        </w:rPr>
        <w:t>Le Savoir grec : dictionnaire critique</w:t>
      </w:r>
      <w:r>
        <w:t xml:space="preserve">, Paris, </w:t>
      </w:r>
      <w:r w:rsidRPr="0071759B">
        <w:t>Flammarion, 2021, p. 111-135.</w:t>
      </w:r>
      <w:r w:rsidR="0051647E">
        <w:t xml:space="preserve"> La vue comme idéal de connaissance apparaît dans au moins un autre passage de l’</w:t>
      </w:r>
      <w:r w:rsidR="0051647E">
        <w:rPr>
          <w:i/>
          <w:iCs/>
        </w:rPr>
        <w:t>Hymne</w:t>
      </w:r>
      <w:r w:rsidR="0051647E">
        <w:t xml:space="preserve"> : lorsque </w:t>
      </w:r>
      <w:r w:rsidR="0051647E" w:rsidRPr="0051647E">
        <w:t>Déméter cherche à savoir qui a enlevé sa fille</w:t>
      </w:r>
      <w:r w:rsidR="0051647E">
        <w:t>,</w:t>
      </w:r>
      <w:r w:rsidR="0051647E" w:rsidRPr="0051647E">
        <w:t xml:space="preserve"> Hécate, un</w:t>
      </w:r>
      <w:r w:rsidR="0051647E">
        <w:t>e</w:t>
      </w:r>
      <w:r w:rsidR="0051647E" w:rsidRPr="0051647E">
        <w:t xml:space="preserve"> des déesses de la lune, </w:t>
      </w:r>
      <w:r w:rsidR="0051647E">
        <w:t xml:space="preserve">lui répond qu’elle </w:t>
      </w:r>
      <w:r w:rsidR="0051647E" w:rsidRPr="0051647E">
        <w:t>« [a] entendu sa voix [celle du ravisseur] mais n’a pas vu de ses yeux qui il était » (</w:t>
      </w:r>
      <w:proofErr w:type="spellStart"/>
      <w:r w:rsidR="0051647E" w:rsidRPr="0051647E">
        <w:t>φωνῆς</w:t>
      </w:r>
      <w:proofErr w:type="spellEnd"/>
      <w:r w:rsidR="0051647E" w:rsidRPr="0051647E">
        <w:t xml:space="preserve"> </w:t>
      </w:r>
      <w:proofErr w:type="spellStart"/>
      <w:r w:rsidR="0051647E" w:rsidRPr="0051647E">
        <w:t>γὰρ</w:t>
      </w:r>
      <w:proofErr w:type="spellEnd"/>
      <w:r w:rsidR="0051647E" w:rsidRPr="0051647E">
        <w:t xml:space="preserve"> </w:t>
      </w:r>
      <w:proofErr w:type="spellStart"/>
      <w:r w:rsidR="0051647E" w:rsidRPr="0051647E">
        <w:t>ἤκουσ</w:t>
      </w:r>
      <w:proofErr w:type="spellEnd"/>
      <w:r w:rsidR="0051647E" w:rsidRPr="0051647E">
        <w:t xml:space="preserve">᾽, </w:t>
      </w:r>
      <w:proofErr w:type="spellStart"/>
      <w:r w:rsidR="0051647E" w:rsidRPr="0051647E">
        <w:t>ἀτὰρ</w:t>
      </w:r>
      <w:proofErr w:type="spellEnd"/>
      <w:r w:rsidR="0051647E" w:rsidRPr="0051647E">
        <w:t xml:space="preserve"> </w:t>
      </w:r>
      <w:proofErr w:type="spellStart"/>
      <w:r w:rsidR="0051647E" w:rsidRPr="0051647E">
        <w:t>οὐκ</w:t>
      </w:r>
      <w:proofErr w:type="spellEnd"/>
      <w:r w:rsidR="0051647E" w:rsidRPr="0051647E">
        <w:t xml:space="preserve"> </w:t>
      </w:r>
      <w:proofErr w:type="spellStart"/>
      <w:r w:rsidR="0051647E" w:rsidRPr="0051647E">
        <w:t>ἴδον</w:t>
      </w:r>
      <w:proofErr w:type="spellEnd"/>
      <w:r w:rsidR="0051647E" w:rsidRPr="0051647E">
        <w:t xml:space="preserve"> </w:t>
      </w:r>
      <w:proofErr w:type="spellStart"/>
      <w:r w:rsidR="0051647E" w:rsidRPr="0051647E">
        <w:t>ὀφθ</w:t>
      </w:r>
      <w:proofErr w:type="spellEnd"/>
      <w:r w:rsidR="0051647E" w:rsidRPr="0051647E">
        <w:t>α</w:t>
      </w:r>
      <w:proofErr w:type="spellStart"/>
      <w:r w:rsidR="0051647E" w:rsidRPr="0051647E">
        <w:t>λμοῖσιν</w:t>
      </w:r>
      <w:proofErr w:type="spellEnd"/>
      <w:r w:rsidR="0051647E" w:rsidRPr="0051647E">
        <w:t xml:space="preserve">, / </w:t>
      </w:r>
      <w:proofErr w:type="spellStart"/>
      <w:r w:rsidR="0051647E" w:rsidRPr="0051647E">
        <w:t>ὅστις</w:t>
      </w:r>
      <w:proofErr w:type="spellEnd"/>
      <w:r w:rsidR="0051647E" w:rsidRPr="0051647E">
        <w:t xml:space="preserve"> </w:t>
      </w:r>
      <w:proofErr w:type="spellStart"/>
      <w:proofErr w:type="gramStart"/>
      <w:r w:rsidR="0051647E" w:rsidRPr="0051647E">
        <w:t>ἔην</w:t>
      </w:r>
      <w:proofErr w:type="spellEnd"/>
      <w:r w:rsidR="0051647E" w:rsidRPr="0051647E">
        <w:t>:</w:t>
      </w:r>
      <w:proofErr w:type="gramEnd"/>
      <w:r w:rsidR="0051647E" w:rsidRPr="0051647E">
        <w:t xml:space="preserve"> v. 56-57)</w:t>
      </w:r>
    </w:p>
  </w:footnote>
  <w:footnote w:id="58">
    <w:p w14:paraId="50F52CA9" w14:textId="698D03F4" w:rsidR="0071759B" w:rsidRPr="0071759B" w:rsidRDefault="0071759B" w:rsidP="0071759B">
      <w:pPr>
        <w:spacing w:line="240" w:lineRule="auto"/>
        <w:rPr>
          <w:sz w:val="20"/>
          <w:szCs w:val="20"/>
        </w:rPr>
      </w:pPr>
      <w:r w:rsidRPr="0071759B">
        <w:rPr>
          <w:rStyle w:val="Appelnotedebasdep"/>
          <w:sz w:val="20"/>
          <w:szCs w:val="20"/>
        </w:rPr>
        <w:footnoteRef/>
      </w:r>
      <w:r w:rsidRPr="0071759B">
        <w:rPr>
          <w:sz w:val="20"/>
          <w:szCs w:val="20"/>
        </w:rPr>
        <w:t xml:space="preserve"> </w:t>
      </w:r>
      <w:proofErr w:type="spellStart"/>
      <w:r w:rsidRPr="0071759B">
        <w:rPr>
          <w:sz w:val="20"/>
          <w:szCs w:val="20"/>
        </w:rPr>
        <w:t>εἰ</w:t>
      </w:r>
      <w:proofErr w:type="spellEnd"/>
      <w:r w:rsidRPr="0071759B">
        <w:rPr>
          <w:sz w:val="20"/>
          <w:szCs w:val="20"/>
        </w:rPr>
        <w:t xml:space="preserve"> </w:t>
      </w:r>
      <w:proofErr w:type="spellStart"/>
      <w:r w:rsidRPr="0071759B">
        <w:rPr>
          <w:sz w:val="20"/>
          <w:szCs w:val="20"/>
        </w:rPr>
        <w:t>μὴ</w:t>
      </w:r>
      <w:proofErr w:type="spellEnd"/>
      <w:r w:rsidRPr="0071759B">
        <w:rPr>
          <w:sz w:val="20"/>
          <w:szCs w:val="20"/>
        </w:rPr>
        <w:t xml:space="preserve"> </w:t>
      </w:r>
      <w:proofErr w:type="spellStart"/>
      <w:r w:rsidRPr="0071759B">
        <w:rPr>
          <w:sz w:val="20"/>
          <w:szCs w:val="20"/>
        </w:rPr>
        <w:t>ἄρ</w:t>
      </w:r>
      <w:proofErr w:type="spellEnd"/>
      <w:r w:rsidRPr="0071759B">
        <w:rPr>
          <w:sz w:val="20"/>
          <w:szCs w:val="20"/>
        </w:rPr>
        <w:t xml:space="preserve">᾽ </w:t>
      </w:r>
      <w:proofErr w:type="spellStart"/>
      <w:r w:rsidRPr="0071759B">
        <w:rPr>
          <w:sz w:val="20"/>
          <w:szCs w:val="20"/>
        </w:rPr>
        <w:t>ἀφρ</w:t>
      </w:r>
      <w:proofErr w:type="spellEnd"/>
      <w:r w:rsidRPr="0071759B">
        <w:rPr>
          <w:sz w:val="20"/>
          <w:szCs w:val="20"/>
        </w:rPr>
        <w:t>α</w:t>
      </w:r>
      <w:proofErr w:type="spellStart"/>
      <w:r w:rsidRPr="0071759B">
        <w:rPr>
          <w:sz w:val="20"/>
          <w:szCs w:val="20"/>
        </w:rPr>
        <w:t>δίῃσιν</w:t>
      </w:r>
      <w:proofErr w:type="spellEnd"/>
      <w:r w:rsidRPr="0071759B">
        <w:rPr>
          <w:sz w:val="20"/>
          <w:szCs w:val="20"/>
        </w:rPr>
        <w:t xml:space="preserve"> </w:t>
      </w:r>
      <w:proofErr w:type="spellStart"/>
      <w:r w:rsidRPr="0071759B">
        <w:rPr>
          <w:sz w:val="20"/>
          <w:szCs w:val="20"/>
        </w:rPr>
        <w:t>ἐύζωνος</w:t>
      </w:r>
      <w:proofErr w:type="spellEnd"/>
      <w:r w:rsidRPr="0071759B">
        <w:rPr>
          <w:sz w:val="20"/>
          <w:szCs w:val="20"/>
        </w:rPr>
        <w:t xml:space="preserve"> </w:t>
      </w:r>
      <w:proofErr w:type="spellStart"/>
      <w:r w:rsidRPr="0071759B">
        <w:rPr>
          <w:sz w:val="20"/>
          <w:szCs w:val="20"/>
        </w:rPr>
        <w:t>Μετάνειρ</w:t>
      </w:r>
      <w:proofErr w:type="spellEnd"/>
      <w:r w:rsidRPr="0071759B">
        <w:rPr>
          <w:sz w:val="20"/>
          <w:szCs w:val="20"/>
        </w:rPr>
        <w:t>α / </w:t>
      </w:r>
      <w:proofErr w:type="spellStart"/>
      <w:r w:rsidRPr="0071759B">
        <w:rPr>
          <w:sz w:val="20"/>
          <w:szCs w:val="20"/>
        </w:rPr>
        <w:t>νύκτ</w:t>
      </w:r>
      <w:proofErr w:type="spellEnd"/>
      <w:r w:rsidRPr="0071759B">
        <w:rPr>
          <w:sz w:val="20"/>
          <w:szCs w:val="20"/>
        </w:rPr>
        <w:t>᾽ ἐπ</w:t>
      </w:r>
      <w:proofErr w:type="spellStart"/>
      <w:r w:rsidRPr="0071759B">
        <w:rPr>
          <w:sz w:val="20"/>
          <w:szCs w:val="20"/>
        </w:rPr>
        <w:t>ιτηρήσ</w:t>
      </w:r>
      <w:proofErr w:type="spellEnd"/>
      <w:r w:rsidRPr="0071759B">
        <w:rPr>
          <w:sz w:val="20"/>
          <w:szCs w:val="20"/>
        </w:rPr>
        <w:t xml:space="preserve">ασα </w:t>
      </w:r>
      <w:proofErr w:type="spellStart"/>
      <w:r w:rsidRPr="0071759B">
        <w:rPr>
          <w:sz w:val="20"/>
          <w:szCs w:val="20"/>
        </w:rPr>
        <w:t>θυώδεος</w:t>
      </w:r>
      <w:proofErr w:type="spellEnd"/>
      <w:r w:rsidRPr="0071759B">
        <w:rPr>
          <w:sz w:val="20"/>
          <w:szCs w:val="20"/>
        </w:rPr>
        <w:t xml:space="preserve"> </w:t>
      </w:r>
      <w:proofErr w:type="spellStart"/>
      <w:r w:rsidRPr="0071759B">
        <w:rPr>
          <w:sz w:val="20"/>
          <w:szCs w:val="20"/>
        </w:rPr>
        <w:t>ἐκ</w:t>
      </w:r>
      <w:proofErr w:type="spellEnd"/>
      <w:r w:rsidRPr="0071759B">
        <w:rPr>
          <w:sz w:val="20"/>
          <w:szCs w:val="20"/>
        </w:rPr>
        <w:t xml:space="preserve"> θα</w:t>
      </w:r>
      <w:proofErr w:type="spellStart"/>
      <w:r w:rsidRPr="0071759B">
        <w:rPr>
          <w:sz w:val="20"/>
          <w:szCs w:val="20"/>
        </w:rPr>
        <w:t>λάμοιο</w:t>
      </w:r>
      <w:proofErr w:type="spellEnd"/>
      <w:r w:rsidRPr="0071759B">
        <w:rPr>
          <w:sz w:val="20"/>
          <w:szCs w:val="20"/>
        </w:rPr>
        <w:t> / </w:t>
      </w:r>
      <w:proofErr w:type="spellStart"/>
      <w:r w:rsidRPr="0071759B">
        <w:rPr>
          <w:sz w:val="20"/>
          <w:szCs w:val="20"/>
        </w:rPr>
        <w:t>σκέψ</w:t>
      </w:r>
      <w:proofErr w:type="spellEnd"/>
      <w:r w:rsidRPr="0071759B">
        <w:rPr>
          <w:sz w:val="20"/>
          <w:szCs w:val="20"/>
        </w:rPr>
        <w:t>α</w:t>
      </w:r>
      <w:proofErr w:type="spellStart"/>
      <w:r w:rsidRPr="0071759B">
        <w:rPr>
          <w:sz w:val="20"/>
          <w:szCs w:val="20"/>
        </w:rPr>
        <w:t>το</w:t>
      </w:r>
      <w:proofErr w:type="spellEnd"/>
      <w:r w:rsidRPr="0071759B">
        <w:rPr>
          <w:sz w:val="20"/>
          <w:szCs w:val="20"/>
        </w:rPr>
        <w:t xml:space="preserve"> « si </w:t>
      </w:r>
      <w:proofErr w:type="spellStart"/>
      <w:r w:rsidRPr="0071759B">
        <w:rPr>
          <w:sz w:val="20"/>
          <w:szCs w:val="20"/>
        </w:rPr>
        <w:t>Métaneïra</w:t>
      </w:r>
      <w:proofErr w:type="spellEnd"/>
      <w:r w:rsidRPr="0071759B">
        <w:rPr>
          <w:sz w:val="20"/>
          <w:szCs w:val="20"/>
        </w:rPr>
        <w:t xml:space="preserve"> [la mère de </w:t>
      </w:r>
      <w:proofErr w:type="spellStart"/>
      <w:r w:rsidRPr="0071759B">
        <w:rPr>
          <w:sz w:val="20"/>
          <w:szCs w:val="20"/>
        </w:rPr>
        <w:t>Démophon</w:t>
      </w:r>
      <w:proofErr w:type="spellEnd"/>
      <w:r w:rsidRPr="0071759B">
        <w:rPr>
          <w:sz w:val="20"/>
          <w:szCs w:val="20"/>
        </w:rPr>
        <w:t>] à la belle ceinture, imprudente, / de nuit, guettant de sa chambre parfumée / n’avait pas regardé » (</w:t>
      </w:r>
      <w:r w:rsidRPr="0071759B">
        <w:rPr>
          <w:i/>
          <w:iCs/>
          <w:sz w:val="20"/>
          <w:szCs w:val="20"/>
        </w:rPr>
        <w:t>Hymne homérique à Déméter</w:t>
      </w:r>
      <w:r w:rsidRPr="0071759B">
        <w:rPr>
          <w:sz w:val="20"/>
          <w:szCs w:val="20"/>
        </w:rPr>
        <w:t>, v. 243-245).</w:t>
      </w:r>
    </w:p>
  </w:footnote>
  <w:footnote w:id="59">
    <w:p w14:paraId="7D416D8E" w14:textId="732A63B8" w:rsidR="009536D6" w:rsidRPr="00FD0A8E" w:rsidRDefault="009536D6">
      <w:pPr>
        <w:pStyle w:val="Notedebasdepage"/>
      </w:pPr>
      <w:r>
        <w:rPr>
          <w:rStyle w:val="Appelnotedebasdep"/>
        </w:rPr>
        <w:footnoteRef/>
      </w:r>
      <w:r>
        <w:t xml:space="preserve"> </w:t>
      </w:r>
      <w:r w:rsidRPr="0071759B">
        <w:rPr>
          <w:i/>
          <w:iCs/>
        </w:rPr>
        <w:t>Hymne homérique à Déméter</w:t>
      </w:r>
      <w:r w:rsidRPr="0071759B">
        <w:t>, v. 243</w:t>
      </w:r>
      <w:r>
        <w:t>.</w:t>
      </w:r>
      <w:r w:rsidR="0010571A">
        <w:t xml:space="preserve"> </w:t>
      </w:r>
      <w:r w:rsidR="00B92B25">
        <w:t xml:space="preserve">Il serait tout à fait possible d’analyser la scène en termes psychanalytiques. Par la vue, voire par une pulsion scopique non dénuée de </w:t>
      </w:r>
      <w:r w:rsidR="00B92B25">
        <w:rPr>
          <w:i/>
          <w:iCs/>
        </w:rPr>
        <w:t>libido</w:t>
      </w:r>
      <w:r w:rsidR="00B92B25">
        <w:t xml:space="preserve">, </w:t>
      </w:r>
      <w:proofErr w:type="spellStart"/>
      <w:r w:rsidR="00B92B25">
        <w:t>Métaneïra</w:t>
      </w:r>
      <w:proofErr w:type="spellEnd"/>
      <w:r w:rsidR="00B92B25">
        <w:t xml:space="preserve"> surprend une scène qu’elle n’aurait pas dû voir et qui fonctionne comme une « scène primitive » (« </w:t>
      </w:r>
      <w:proofErr w:type="spellStart"/>
      <w:r w:rsidR="00B92B25">
        <w:rPr>
          <w:i/>
          <w:iCs/>
        </w:rPr>
        <w:t>Urszene</w:t>
      </w:r>
      <w:proofErr w:type="spellEnd"/>
      <w:r w:rsidR="00B92B25">
        <w:t> ») dans l’œuvre de Sigmund Freud : le moment où un enfant surprend (ou imagine surprendre) ses parents faisant l’amour</w:t>
      </w:r>
      <w:r w:rsidR="007651B9">
        <w:t>, voire dans un acte amoureux qui aboutit à sa propre conception</w:t>
      </w:r>
      <w:r w:rsidR="00B92B25">
        <w:t xml:space="preserve">. </w:t>
      </w:r>
      <w:r w:rsidR="007651B9">
        <w:t xml:space="preserve">Le rituel de Déméter peut être en effet assimilé à un nouvel engendrement de </w:t>
      </w:r>
      <w:proofErr w:type="spellStart"/>
      <w:r w:rsidR="007651B9">
        <w:t>Démophon</w:t>
      </w:r>
      <w:proofErr w:type="spellEnd"/>
      <w:r w:rsidR="007651B9">
        <w:t xml:space="preserve"> comme dieu, mais aussi à une nouvelle conception de celui-ci, avec comme mère Déméter et comme père les flammes – ce qui resémantiserait son nom : non plus </w:t>
      </w:r>
      <w:proofErr w:type="spellStart"/>
      <w:r w:rsidR="007651B9" w:rsidRPr="007651B9">
        <w:t>Δημοφόων</w:t>
      </w:r>
      <w:proofErr w:type="spellEnd"/>
      <w:r w:rsidR="007651B9">
        <w:t xml:space="preserve"> « </w:t>
      </w:r>
      <w:proofErr w:type="spellStart"/>
      <w:r w:rsidR="007651B9">
        <w:t>Démophon</w:t>
      </w:r>
      <w:proofErr w:type="spellEnd"/>
      <w:r w:rsidR="007651B9">
        <w:t xml:space="preserve"> », la « lumière des peuples », mais </w:t>
      </w:r>
      <w:proofErr w:type="spellStart"/>
      <w:r w:rsidR="007651B9" w:rsidRPr="007651B9">
        <w:t>Δημοφόων</w:t>
      </w:r>
      <w:proofErr w:type="spellEnd"/>
      <w:r w:rsidR="007651B9">
        <w:t xml:space="preserve"> « </w:t>
      </w:r>
      <w:proofErr w:type="spellStart"/>
      <w:r w:rsidR="007651B9">
        <w:t>Démophon</w:t>
      </w:r>
      <w:proofErr w:type="spellEnd"/>
      <w:r w:rsidR="007651B9">
        <w:t> », celui qui a été engendré par « Déméter » (</w:t>
      </w:r>
      <w:proofErr w:type="spellStart"/>
      <w:r w:rsidR="007651B9" w:rsidRPr="007651B9">
        <w:t>Δημήτηρ</w:t>
      </w:r>
      <w:proofErr w:type="spellEnd"/>
      <w:r w:rsidR="007651B9">
        <w:t xml:space="preserve">) et par </w:t>
      </w:r>
      <w:proofErr w:type="spellStart"/>
      <w:r w:rsidR="007651B9" w:rsidRPr="007651B9">
        <w:t>φόως</w:t>
      </w:r>
      <w:proofErr w:type="spellEnd"/>
      <w:r w:rsidR="007651B9">
        <w:t xml:space="preserve"> la « lumière » (du feu).</w:t>
      </w:r>
      <w:r w:rsidR="00E52AAE">
        <w:t xml:space="preserve"> La scène aurait ceci de paradoxal que les rôles sont en partie inversés : ce n’est pas le fils qui surprend ses parents, mais la mère qui surprend son fils. Sur la pulsion scopique, </w:t>
      </w:r>
      <w:r w:rsidR="00E52AAE">
        <w:rPr>
          <w:i/>
          <w:iCs/>
        </w:rPr>
        <w:t xml:space="preserve">cf. </w:t>
      </w:r>
      <w:r w:rsidR="00E52AAE" w:rsidRPr="00E52AAE">
        <w:rPr>
          <w:smallCaps/>
        </w:rPr>
        <w:t>Freud</w:t>
      </w:r>
      <w:r w:rsidR="00E52AAE">
        <w:t xml:space="preserve">, Sigmund, </w:t>
      </w:r>
      <w:r w:rsidR="00E52AAE">
        <w:rPr>
          <w:i/>
          <w:iCs/>
        </w:rPr>
        <w:t>Trois essais sur la théorie sexuelle</w:t>
      </w:r>
      <w:r w:rsidR="00E52AAE">
        <w:t xml:space="preserve">, traduction de l’allemand par Philippe </w:t>
      </w:r>
      <w:proofErr w:type="spellStart"/>
      <w:r w:rsidR="00E52AAE">
        <w:t>Koeppel</w:t>
      </w:r>
      <w:proofErr w:type="spellEnd"/>
      <w:r w:rsidR="00E52AAE">
        <w:t>, Paris, Gallimard, 1987, p. 81.</w:t>
      </w:r>
      <w:r w:rsidR="00E52AAE">
        <w:rPr>
          <w:i/>
          <w:iCs/>
        </w:rPr>
        <w:t xml:space="preserve"> </w:t>
      </w:r>
      <w:r w:rsidR="00E52AAE">
        <w:t xml:space="preserve">Sur la « scène originelle », </w:t>
      </w:r>
      <w:r w:rsidR="00E52AAE">
        <w:rPr>
          <w:i/>
          <w:iCs/>
        </w:rPr>
        <w:t>cf.</w:t>
      </w:r>
      <w:r w:rsidR="00E52AAE">
        <w:t xml:space="preserve"> notamment </w:t>
      </w:r>
      <w:r w:rsidR="00E52AAE" w:rsidRPr="00E52AAE">
        <w:rPr>
          <w:smallCaps/>
        </w:rPr>
        <w:t>Freud</w:t>
      </w:r>
      <w:r w:rsidR="00E52AAE">
        <w:t>, Sigmund, « </w:t>
      </w:r>
      <w:r w:rsidR="00E52AAE" w:rsidRPr="00E52AAE">
        <w:t>1935, Extrait de l</w:t>
      </w:r>
      <w:r w:rsidR="00E52AAE">
        <w:t>’</w:t>
      </w:r>
      <w:r w:rsidR="00E52AAE" w:rsidRPr="00E52AAE">
        <w:t>histoire d</w:t>
      </w:r>
      <w:r w:rsidR="00E52AAE">
        <w:t>’</w:t>
      </w:r>
      <w:r w:rsidR="00E52AAE" w:rsidRPr="00E52AAE">
        <w:t>une névrose infantile (L</w:t>
      </w:r>
      <w:r w:rsidR="00E52AAE">
        <w:t>’</w:t>
      </w:r>
      <w:r w:rsidR="00E52AAE" w:rsidRPr="00E52AAE">
        <w:t>Homme aux loups)</w:t>
      </w:r>
      <w:r w:rsidR="00E52AAE">
        <w:t xml:space="preserve"> », </w:t>
      </w:r>
      <w:r w:rsidR="00E52AAE">
        <w:rPr>
          <w:i/>
          <w:iCs/>
        </w:rPr>
        <w:t xml:space="preserve">in </w:t>
      </w:r>
      <w:r w:rsidR="00E52AAE" w:rsidRPr="00E52AAE">
        <w:rPr>
          <w:smallCaps/>
        </w:rPr>
        <w:t>Freud</w:t>
      </w:r>
      <w:r w:rsidR="00E52AAE">
        <w:t xml:space="preserve">, Sigmund, </w:t>
      </w:r>
      <w:r w:rsidR="00E52AAE">
        <w:rPr>
          <w:i/>
          <w:iCs/>
        </w:rPr>
        <w:t>Cinq psychanalyses</w:t>
      </w:r>
      <w:r w:rsidR="00E52AAE">
        <w:t>, traduction de l’allemand par Marie Bonaparte et Rudolph Loewenstein, Paris, Denoël &amp; Steele, 1935.</w:t>
      </w:r>
      <w:r w:rsidR="001F74DB">
        <w:t xml:space="preserve"> Sur l’étymologie de </w:t>
      </w:r>
      <w:proofErr w:type="spellStart"/>
      <w:r w:rsidR="001F74DB">
        <w:t>Démophon</w:t>
      </w:r>
      <w:proofErr w:type="spellEnd"/>
      <w:r w:rsidR="001F74DB">
        <w:t xml:space="preserve">, </w:t>
      </w:r>
      <w:r w:rsidR="001F74DB">
        <w:rPr>
          <w:i/>
          <w:iCs/>
        </w:rPr>
        <w:t>cf.</w:t>
      </w:r>
      <w:r w:rsidR="001F74DB">
        <w:t xml:space="preserve"> notamment </w:t>
      </w:r>
      <w:r w:rsidR="001F74DB" w:rsidRPr="001F74DB">
        <w:rPr>
          <w:smallCaps/>
        </w:rPr>
        <w:t>Haudry</w:t>
      </w:r>
      <w:r w:rsidR="001F74DB">
        <w:t xml:space="preserve">, Jean, </w:t>
      </w:r>
      <w:r w:rsidR="001F74DB">
        <w:rPr>
          <w:i/>
          <w:iCs/>
        </w:rPr>
        <w:t xml:space="preserve">Le feu dans la tradition </w:t>
      </w:r>
      <w:proofErr w:type="spellStart"/>
      <w:r w:rsidR="001F74DB">
        <w:rPr>
          <w:i/>
          <w:iCs/>
        </w:rPr>
        <w:t>indo-euroépenne</w:t>
      </w:r>
      <w:proofErr w:type="spellEnd"/>
      <w:r w:rsidR="001F74DB">
        <w:t>, Milan, Archè, 2016, p. 155.</w:t>
      </w:r>
      <w:r w:rsidR="00D32FBD">
        <w:t xml:space="preserve"> </w:t>
      </w:r>
      <w:r w:rsidR="00FD0A8E">
        <w:t>De plus, si</w:t>
      </w:r>
      <w:r w:rsidR="00250722">
        <w:t xml:space="preserve"> on </w:t>
      </w:r>
      <w:r w:rsidR="00FD0A8E">
        <w:t>réintègre ce passage dans la narration de l’</w:t>
      </w:r>
      <w:r w:rsidR="00FD0A8E">
        <w:rPr>
          <w:i/>
          <w:iCs/>
        </w:rPr>
        <w:t>Hymne homérique de Déméter</w:t>
      </w:r>
      <w:r w:rsidR="00FD0A8E">
        <w:t xml:space="preserve">, l’engendrement ou la conception rituel et nocturne de </w:t>
      </w:r>
      <w:proofErr w:type="spellStart"/>
      <w:r w:rsidR="00FD0A8E">
        <w:t>Démophon</w:t>
      </w:r>
      <w:proofErr w:type="spellEnd"/>
      <w:r w:rsidR="00FD0A8E">
        <w:t xml:space="preserve"> pourrait apparaître comme un double de l’engendrement ou de la conception de Perséphone, la fille de Déméter enlevée par Hadès, enlèvement qui est la raison de son deuil et de son travestissement en vieille femme mortelle. Dans ce cas, le feu serait l’équivalent de Zeus, père de Perséphone et la flamme du premier pourrait rappeler les éclairs du second. </w:t>
      </w:r>
    </w:p>
  </w:footnote>
  <w:footnote w:id="60">
    <w:p w14:paraId="48409C84" w14:textId="60D04EE7" w:rsidR="00ED15AD" w:rsidRDefault="00ED15AD">
      <w:pPr>
        <w:pStyle w:val="Notedebasdepage"/>
      </w:pPr>
      <w:r>
        <w:rPr>
          <w:rStyle w:val="Appelnotedebasdep"/>
        </w:rPr>
        <w:footnoteRef/>
      </w:r>
      <w:r>
        <w:t xml:space="preserve"> J’aurais également pu écrire (</w:t>
      </w:r>
      <w:proofErr w:type="spellStart"/>
      <w:r>
        <w:t>co</w:t>
      </w:r>
      <w:proofErr w:type="spellEnd"/>
      <w:r>
        <w:t>-)naissance, comme la suite le montrera.</w:t>
      </w:r>
    </w:p>
  </w:footnote>
  <w:footnote w:id="61">
    <w:p w14:paraId="4628A12B" w14:textId="60EA7B54" w:rsidR="00AD070D" w:rsidRPr="00AD070D" w:rsidRDefault="00AD070D">
      <w:pPr>
        <w:pStyle w:val="Notedebasdepage"/>
      </w:pPr>
      <w:r>
        <w:rPr>
          <w:rStyle w:val="Appelnotedebasdep"/>
        </w:rPr>
        <w:footnoteRef/>
      </w:r>
      <w:r>
        <w:t xml:space="preserve"> </w:t>
      </w:r>
      <w:r>
        <w:rPr>
          <w:i/>
          <w:iCs/>
        </w:rPr>
        <w:t>Lettre de Clément à Théodore</w:t>
      </w:r>
      <w:r>
        <w:t>, p. 3, l. 1-3.</w:t>
      </w:r>
    </w:p>
  </w:footnote>
  <w:footnote w:id="62">
    <w:p w14:paraId="742CAF04" w14:textId="557B41A8" w:rsidR="00AD070D" w:rsidRDefault="00AD070D">
      <w:pPr>
        <w:pStyle w:val="Notedebasdepage"/>
      </w:pPr>
      <w:r>
        <w:rPr>
          <w:rStyle w:val="Appelnotedebasdep"/>
        </w:rPr>
        <w:footnoteRef/>
      </w:r>
      <w:r>
        <w:t xml:space="preserve"> </w:t>
      </w:r>
      <w:r>
        <w:rPr>
          <w:i/>
          <w:iCs/>
        </w:rPr>
        <w:t>Lettre de Clément à Théodore</w:t>
      </w:r>
      <w:r>
        <w:t>, p. 3, l. 8-10.</w:t>
      </w:r>
    </w:p>
  </w:footnote>
  <w:footnote w:id="63">
    <w:p w14:paraId="79FC3448" w14:textId="3356F162" w:rsidR="00AD070D" w:rsidRPr="00AD070D" w:rsidRDefault="00AD070D">
      <w:pPr>
        <w:pStyle w:val="Notedebasdepage"/>
      </w:pPr>
      <w:r>
        <w:rPr>
          <w:rStyle w:val="Appelnotedebasdep"/>
        </w:rPr>
        <w:footnoteRef/>
      </w:r>
      <w:r>
        <w:t xml:space="preserve"> Le mot </w:t>
      </w:r>
      <w:proofErr w:type="spellStart"/>
      <w:r w:rsidRPr="00AD070D">
        <w:t>σινδών</w:t>
      </w:r>
      <w:proofErr w:type="spellEnd"/>
      <w:r>
        <w:t xml:space="preserve">, </w:t>
      </w:r>
      <w:proofErr w:type="spellStart"/>
      <w:r>
        <w:rPr>
          <w:i/>
          <w:iCs/>
        </w:rPr>
        <w:t>sindôn</w:t>
      </w:r>
      <w:proofErr w:type="spellEnd"/>
      <w:r>
        <w:t xml:space="preserve"> est employé en </w:t>
      </w:r>
      <w:r>
        <w:rPr>
          <w:i/>
          <w:iCs/>
        </w:rPr>
        <w:t>Évangile selon Marc</w:t>
      </w:r>
      <w:r>
        <w:t xml:space="preserve"> 15, 46 pour nommer le linceul de Jésus. (Pour l’</w:t>
      </w:r>
      <w:r>
        <w:rPr>
          <w:i/>
          <w:iCs/>
        </w:rPr>
        <w:t>Évangile selon Marc</w:t>
      </w:r>
      <w:r>
        <w:t xml:space="preserve">, je suis le texte édité dans le </w:t>
      </w:r>
      <w:proofErr w:type="spellStart"/>
      <w:r>
        <w:rPr>
          <w:i/>
          <w:iCs/>
        </w:rPr>
        <w:t>Novum</w:t>
      </w:r>
      <w:proofErr w:type="spellEnd"/>
      <w:r>
        <w:rPr>
          <w:i/>
          <w:iCs/>
        </w:rPr>
        <w:t xml:space="preserve"> </w:t>
      </w:r>
      <w:proofErr w:type="spellStart"/>
      <w:r>
        <w:rPr>
          <w:i/>
          <w:iCs/>
        </w:rPr>
        <w:t>Testamentum</w:t>
      </w:r>
      <w:proofErr w:type="spellEnd"/>
      <w:r>
        <w:rPr>
          <w:i/>
          <w:iCs/>
        </w:rPr>
        <w:t xml:space="preserve"> </w:t>
      </w:r>
      <w:proofErr w:type="spellStart"/>
      <w:r>
        <w:rPr>
          <w:i/>
          <w:iCs/>
        </w:rPr>
        <w:t>Graecum</w:t>
      </w:r>
      <w:proofErr w:type="spellEnd"/>
      <w:r>
        <w:t xml:space="preserve">, </w:t>
      </w:r>
      <w:r>
        <w:rPr>
          <w:i/>
          <w:iCs/>
        </w:rPr>
        <w:t>op. </w:t>
      </w:r>
      <w:proofErr w:type="spellStart"/>
      <w:r>
        <w:rPr>
          <w:i/>
          <w:iCs/>
        </w:rPr>
        <w:t>cit</w:t>
      </w:r>
      <w:proofErr w:type="spellEnd"/>
      <w:r>
        <w:rPr>
          <w:i/>
          <w:iCs/>
        </w:rPr>
        <w:t>.</w:t>
      </w:r>
      <w:r>
        <w:t>)</w:t>
      </w:r>
    </w:p>
  </w:footnote>
  <w:footnote w:id="64">
    <w:p w14:paraId="320C2C43" w14:textId="7998D847" w:rsidR="00460EF2" w:rsidRDefault="00460EF2">
      <w:pPr>
        <w:pStyle w:val="Notedebasdepage"/>
      </w:pPr>
      <w:r>
        <w:rPr>
          <w:rStyle w:val="Appelnotedebasdep"/>
        </w:rPr>
        <w:footnoteRef/>
      </w:r>
      <w:r>
        <w:t xml:space="preserve"> </w:t>
      </w:r>
      <w:r>
        <w:rPr>
          <w:i/>
          <w:iCs/>
        </w:rPr>
        <w:t>Lettre de Clément à Théodore</w:t>
      </w:r>
      <w:r>
        <w:t>, p. 3, l. 10-11.</w:t>
      </w:r>
    </w:p>
  </w:footnote>
  <w:footnote w:id="65">
    <w:p w14:paraId="159F3940" w14:textId="21930DF7" w:rsidR="004C32BE" w:rsidRPr="004C32BE" w:rsidRDefault="004C32BE">
      <w:pPr>
        <w:pStyle w:val="Notedebasdepage"/>
      </w:pPr>
      <w:r>
        <w:rPr>
          <w:rStyle w:val="Appelnotedebasdep"/>
        </w:rPr>
        <w:footnoteRef/>
      </w:r>
      <w:r>
        <w:t xml:space="preserve"> </w:t>
      </w:r>
      <w:proofErr w:type="spellStart"/>
      <w:r w:rsidRPr="004C32BE">
        <w:t>Ἀνίστημι</w:t>
      </w:r>
      <w:proofErr w:type="spellEnd"/>
      <w:r>
        <w:t xml:space="preserve">, </w:t>
      </w:r>
      <w:proofErr w:type="spellStart"/>
      <w:r>
        <w:rPr>
          <w:i/>
          <w:iCs/>
        </w:rPr>
        <w:t>anistêmi</w:t>
      </w:r>
      <w:proofErr w:type="spellEnd"/>
      <w:r>
        <w:t xml:space="preserve"> est par exemple employé dans le sens de ressusciter à propos de la fille de </w:t>
      </w:r>
      <w:proofErr w:type="spellStart"/>
      <w:r>
        <w:t>Jaïre</w:t>
      </w:r>
      <w:proofErr w:type="spellEnd"/>
      <w:r>
        <w:t xml:space="preserve">, ramenée à la vie par Jésus en </w:t>
      </w:r>
      <w:r>
        <w:rPr>
          <w:i/>
          <w:iCs/>
        </w:rPr>
        <w:t>Marc</w:t>
      </w:r>
      <w:r>
        <w:t xml:space="preserve"> 5, 42.</w:t>
      </w:r>
    </w:p>
  </w:footnote>
  <w:footnote w:id="66">
    <w:p w14:paraId="5DC0D4C4" w14:textId="77777777" w:rsidR="004C32BE" w:rsidRDefault="004C32BE" w:rsidP="004C32BE">
      <w:pPr>
        <w:pStyle w:val="Notedebasdepage"/>
      </w:pPr>
      <w:r>
        <w:rPr>
          <w:rStyle w:val="Appelnotedebasdep"/>
        </w:rPr>
        <w:footnoteRef/>
      </w:r>
      <w:r>
        <w:t xml:space="preserve"> </w:t>
      </w:r>
      <w:r>
        <w:rPr>
          <w:i/>
          <w:iCs/>
        </w:rPr>
        <w:t>Lettre de Clément à Théodore</w:t>
      </w:r>
      <w:r>
        <w:t>, p. 3, l. 10-11.</w:t>
      </w:r>
    </w:p>
  </w:footnote>
  <w:footnote w:id="67">
    <w:p w14:paraId="29B95320" w14:textId="2BB2033C" w:rsidR="00D32FBD" w:rsidRDefault="00D32FBD">
      <w:pPr>
        <w:pStyle w:val="Notedebasdepage"/>
      </w:pPr>
      <w:r>
        <w:rPr>
          <w:rStyle w:val="Appelnotedebasdep"/>
        </w:rPr>
        <w:footnoteRef/>
      </w:r>
      <w:r>
        <w:t xml:space="preserve"> </w:t>
      </w:r>
      <w:r>
        <w:rPr>
          <w:i/>
          <w:iCs/>
        </w:rPr>
        <w:t>Lettre de Clément à Théodore</w:t>
      </w:r>
      <w:r>
        <w:t>, p. 3, l. 4-5.</w:t>
      </w:r>
    </w:p>
  </w:footnote>
  <w:footnote w:id="68">
    <w:p w14:paraId="55527586" w14:textId="24DCC53D" w:rsidR="00D32FBD" w:rsidRDefault="00D32FBD">
      <w:pPr>
        <w:pStyle w:val="Notedebasdepage"/>
      </w:pPr>
      <w:r>
        <w:rPr>
          <w:rStyle w:val="Appelnotedebasdep"/>
        </w:rPr>
        <w:footnoteRef/>
      </w:r>
      <w:r>
        <w:t xml:space="preserve"> </w:t>
      </w:r>
      <w:r>
        <w:rPr>
          <w:i/>
          <w:iCs/>
        </w:rPr>
        <w:t>Lettre de Clément à Théodore</w:t>
      </w:r>
      <w:r>
        <w:t>, p. 3, l. 1.</w:t>
      </w:r>
    </w:p>
  </w:footnote>
  <w:footnote w:id="69">
    <w:p w14:paraId="0FA912B6" w14:textId="7A811155" w:rsidR="00D32FBD" w:rsidRPr="00D32FBD" w:rsidRDefault="00D32FBD">
      <w:pPr>
        <w:pStyle w:val="Notedebasdepage"/>
      </w:pPr>
      <w:r>
        <w:rPr>
          <w:rStyle w:val="Appelnotedebasdep"/>
        </w:rPr>
        <w:footnoteRef/>
      </w:r>
      <w:r>
        <w:t xml:space="preserve"> On retrouve exactement les deux mêmes mots en </w:t>
      </w:r>
      <w:r>
        <w:rPr>
          <w:i/>
          <w:iCs/>
        </w:rPr>
        <w:t>Marc</w:t>
      </w:r>
      <w:r>
        <w:t xml:space="preserve"> 15, 34. </w:t>
      </w:r>
    </w:p>
  </w:footnote>
  <w:footnote w:id="70">
    <w:p w14:paraId="1966C1AB" w14:textId="14FCE44F" w:rsidR="00D32FBD" w:rsidRDefault="00D32FBD">
      <w:pPr>
        <w:pStyle w:val="Notedebasdepage"/>
      </w:pPr>
      <w:r>
        <w:rPr>
          <w:rStyle w:val="Appelnotedebasdep"/>
        </w:rPr>
        <w:footnoteRef/>
      </w:r>
      <w:r>
        <w:t xml:space="preserve"> </w:t>
      </w:r>
      <w:r>
        <w:rPr>
          <w:i/>
          <w:iCs/>
        </w:rPr>
        <w:t>Lettre de Clément à Théodore</w:t>
      </w:r>
      <w:r>
        <w:t>, p. 3, l. 8.</w:t>
      </w:r>
    </w:p>
  </w:footnote>
  <w:footnote w:id="71">
    <w:p w14:paraId="39926F9D" w14:textId="72695892" w:rsidR="00D32FBD" w:rsidRPr="00D32FBD" w:rsidRDefault="00D32FBD">
      <w:pPr>
        <w:pStyle w:val="Notedebasdepage"/>
      </w:pPr>
      <w:r>
        <w:rPr>
          <w:rStyle w:val="Appelnotedebasdep"/>
        </w:rPr>
        <w:footnoteRef/>
      </w:r>
      <w:r>
        <w:t xml:space="preserve"> </w:t>
      </w:r>
      <w:r>
        <w:rPr>
          <w:i/>
          <w:iCs/>
        </w:rPr>
        <w:t>Évangile selon Marc</w:t>
      </w:r>
      <w:r>
        <w:t xml:space="preserve"> 15, 46.</w:t>
      </w:r>
    </w:p>
  </w:footnote>
  <w:footnote w:id="72">
    <w:p w14:paraId="41F72EC5" w14:textId="4E2BEB40" w:rsidR="004C66E5" w:rsidRPr="004C66E5" w:rsidRDefault="004C66E5">
      <w:pPr>
        <w:pStyle w:val="Notedebasdepage"/>
      </w:pPr>
      <w:r>
        <w:rPr>
          <w:rStyle w:val="Appelnotedebasdep"/>
        </w:rPr>
        <w:footnoteRef/>
      </w:r>
      <w:r>
        <w:t xml:space="preserve"> De même, je suis parti de </w:t>
      </w:r>
      <w:r>
        <w:rPr>
          <w:i/>
          <w:iCs/>
        </w:rPr>
        <w:t>Genèse</w:t>
      </w:r>
      <w:r>
        <w:t xml:space="preserve"> 1, 1-5 parce que c’est le seul des quatre textes du corpus à présenter la naissance de la nuit </w:t>
      </w:r>
      <w:proofErr w:type="gramStart"/>
      <w:r>
        <w:t>–  j’avais</w:t>
      </w:r>
      <w:proofErr w:type="gramEnd"/>
      <w:r>
        <w:t xml:space="preserve"> aussi évoqué en introduction la naissance de la nuit dans la </w:t>
      </w:r>
      <w:r>
        <w:rPr>
          <w:i/>
          <w:iCs/>
        </w:rPr>
        <w:t>Théogonie</w:t>
      </w:r>
      <w:r>
        <w:t xml:space="preserve"> d’Hésiode – et non parce qu’il aurait, par rapport aux trois autres textes un rapport d’antériorité ou de précédence.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F51E88"/>
    <w:multiLevelType w:val="hybridMultilevel"/>
    <w:tmpl w:val="3022E14C"/>
    <w:lvl w:ilvl="0" w:tplc="040C0017">
      <w:start w:val="1"/>
      <w:numFmt w:val="lowerLetter"/>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CE20EB2"/>
    <w:multiLevelType w:val="hybridMultilevel"/>
    <w:tmpl w:val="F15274D2"/>
    <w:lvl w:ilvl="0" w:tplc="2B54C2E4">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 w15:restartNumberingAfterBreak="0">
    <w:nsid w:val="37305873"/>
    <w:multiLevelType w:val="hybridMultilevel"/>
    <w:tmpl w:val="1C6CC068"/>
    <w:lvl w:ilvl="0" w:tplc="0B786054">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4CFC3520"/>
    <w:multiLevelType w:val="hybridMultilevel"/>
    <w:tmpl w:val="B0ECBD82"/>
    <w:lvl w:ilvl="0" w:tplc="6E088CD0">
      <w:start w:val="1"/>
      <w:numFmt w:val="upperLetter"/>
      <w:lvlText w:val="%1."/>
      <w:lvlJc w:val="left"/>
      <w:pPr>
        <w:ind w:left="1794" w:hanging="360"/>
      </w:pPr>
    </w:lvl>
    <w:lvl w:ilvl="1" w:tplc="040C0019" w:tentative="1">
      <w:start w:val="1"/>
      <w:numFmt w:val="lowerLetter"/>
      <w:lvlText w:val="%2."/>
      <w:lvlJc w:val="left"/>
      <w:pPr>
        <w:ind w:left="2157" w:hanging="360"/>
      </w:pPr>
    </w:lvl>
    <w:lvl w:ilvl="2" w:tplc="040C001B" w:tentative="1">
      <w:start w:val="1"/>
      <w:numFmt w:val="lowerRoman"/>
      <w:lvlText w:val="%3."/>
      <w:lvlJc w:val="right"/>
      <w:pPr>
        <w:ind w:left="2877" w:hanging="180"/>
      </w:pPr>
    </w:lvl>
    <w:lvl w:ilvl="3" w:tplc="040C000F" w:tentative="1">
      <w:start w:val="1"/>
      <w:numFmt w:val="decimal"/>
      <w:lvlText w:val="%4."/>
      <w:lvlJc w:val="left"/>
      <w:pPr>
        <w:ind w:left="3597" w:hanging="360"/>
      </w:pPr>
    </w:lvl>
    <w:lvl w:ilvl="4" w:tplc="040C0019" w:tentative="1">
      <w:start w:val="1"/>
      <w:numFmt w:val="lowerLetter"/>
      <w:lvlText w:val="%5."/>
      <w:lvlJc w:val="left"/>
      <w:pPr>
        <w:ind w:left="4317" w:hanging="360"/>
      </w:pPr>
    </w:lvl>
    <w:lvl w:ilvl="5" w:tplc="040C001B" w:tentative="1">
      <w:start w:val="1"/>
      <w:numFmt w:val="lowerRoman"/>
      <w:lvlText w:val="%6."/>
      <w:lvlJc w:val="right"/>
      <w:pPr>
        <w:ind w:left="5037" w:hanging="180"/>
      </w:pPr>
    </w:lvl>
    <w:lvl w:ilvl="6" w:tplc="040C000F" w:tentative="1">
      <w:start w:val="1"/>
      <w:numFmt w:val="decimal"/>
      <w:lvlText w:val="%7."/>
      <w:lvlJc w:val="left"/>
      <w:pPr>
        <w:ind w:left="5757" w:hanging="360"/>
      </w:pPr>
    </w:lvl>
    <w:lvl w:ilvl="7" w:tplc="040C0019" w:tentative="1">
      <w:start w:val="1"/>
      <w:numFmt w:val="lowerLetter"/>
      <w:lvlText w:val="%8."/>
      <w:lvlJc w:val="left"/>
      <w:pPr>
        <w:ind w:left="6477" w:hanging="360"/>
      </w:pPr>
    </w:lvl>
    <w:lvl w:ilvl="8" w:tplc="040C001B" w:tentative="1">
      <w:start w:val="1"/>
      <w:numFmt w:val="lowerRoman"/>
      <w:lvlText w:val="%9."/>
      <w:lvlJc w:val="right"/>
      <w:pPr>
        <w:ind w:left="7197" w:hanging="180"/>
      </w:pPr>
    </w:lvl>
  </w:abstractNum>
  <w:abstractNum w:abstractNumId="4" w15:restartNumberingAfterBreak="0">
    <w:nsid w:val="52E27BED"/>
    <w:multiLevelType w:val="hybridMultilevel"/>
    <w:tmpl w:val="0B1C7A30"/>
    <w:lvl w:ilvl="0" w:tplc="3528A6B2">
      <w:start w:val="1"/>
      <w:numFmt w:val="lowerLetter"/>
      <w:lvlText w:val="%1)"/>
      <w:lvlJc w:val="left"/>
      <w:pPr>
        <w:ind w:left="2514" w:hanging="360"/>
      </w:pPr>
    </w:lvl>
    <w:lvl w:ilvl="1" w:tplc="040C0019" w:tentative="1">
      <w:start w:val="1"/>
      <w:numFmt w:val="lowerLetter"/>
      <w:lvlText w:val="%2."/>
      <w:lvlJc w:val="left"/>
      <w:pPr>
        <w:ind w:left="3234" w:hanging="360"/>
      </w:pPr>
    </w:lvl>
    <w:lvl w:ilvl="2" w:tplc="040C001B" w:tentative="1">
      <w:start w:val="1"/>
      <w:numFmt w:val="lowerRoman"/>
      <w:lvlText w:val="%3."/>
      <w:lvlJc w:val="right"/>
      <w:pPr>
        <w:ind w:left="3954" w:hanging="180"/>
      </w:pPr>
    </w:lvl>
    <w:lvl w:ilvl="3" w:tplc="040C000F" w:tentative="1">
      <w:start w:val="1"/>
      <w:numFmt w:val="decimal"/>
      <w:lvlText w:val="%4."/>
      <w:lvlJc w:val="left"/>
      <w:pPr>
        <w:ind w:left="4674" w:hanging="360"/>
      </w:pPr>
    </w:lvl>
    <w:lvl w:ilvl="4" w:tplc="040C0019" w:tentative="1">
      <w:start w:val="1"/>
      <w:numFmt w:val="lowerLetter"/>
      <w:lvlText w:val="%5."/>
      <w:lvlJc w:val="left"/>
      <w:pPr>
        <w:ind w:left="5394" w:hanging="360"/>
      </w:pPr>
    </w:lvl>
    <w:lvl w:ilvl="5" w:tplc="040C001B" w:tentative="1">
      <w:start w:val="1"/>
      <w:numFmt w:val="lowerRoman"/>
      <w:lvlText w:val="%6."/>
      <w:lvlJc w:val="right"/>
      <w:pPr>
        <w:ind w:left="6114" w:hanging="180"/>
      </w:pPr>
    </w:lvl>
    <w:lvl w:ilvl="6" w:tplc="040C000F" w:tentative="1">
      <w:start w:val="1"/>
      <w:numFmt w:val="decimal"/>
      <w:lvlText w:val="%7."/>
      <w:lvlJc w:val="left"/>
      <w:pPr>
        <w:ind w:left="6834" w:hanging="360"/>
      </w:pPr>
    </w:lvl>
    <w:lvl w:ilvl="7" w:tplc="040C0019" w:tentative="1">
      <w:start w:val="1"/>
      <w:numFmt w:val="lowerLetter"/>
      <w:lvlText w:val="%8."/>
      <w:lvlJc w:val="left"/>
      <w:pPr>
        <w:ind w:left="7554" w:hanging="360"/>
      </w:pPr>
    </w:lvl>
    <w:lvl w:ilvl="8" w:tplc="040C001B" w:tentative="1">
      <w:start w:val="1"/>
      <w:numFmt w:val="lowerRoman"/>
      <w:lvlText w:val="%9."/>
      <w:lvlJc w:val="right"/>
      <w:pPr>
        <w:ind w:left="8274" w:hanging="180"/>
      </w:pPr>
    </w:lvl>
  </w:abstractNum>
  <w:abstractNum w:abstractNumId="5" w15:restartNumberingAfterBreak="0">
    <w:nsid w:val="54FC1FA1"/>
    <w:multiLevelType w:val="hybridMultilevel"/>
    <w:tmpl w:val="2A0A3D4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59514B95"/>
    <w:multiLevelType w:val="hybridMultilevel"/>
    <w:tmpl w:val="B75E11A6"/>
    <w:lvl w:ilvl="0" w:tplc="B64062B8">
      <w:start w:val="1"/>
      <w:numFmt w:val="lowerLetter"/>
      <w:lvlText w:val="%1)"/>
      <w:lvlJc w:val="left"/>
      <w:pPr>
        <w:ind w:left="1794" w:hanging="360"/>
      </w:pPr>
    </w:lvl>
    <w:lvl w:ilvl="1" w:tplc="040C0019" w:tentative="1">
      <w:start w:val="1"/>
      <w:numFmt w:val="lowerLetter"/>
      <w:lvlText w:val="%2."/>
      <w:lvlJc w:val="left"/>
      <w:pPr>
        <w:ind w:left="2514" w:hanging="360"/>
      </w:pPr>
    </w:lvl>
    <w:lvl w:ilvl="2" w:tplc="040C001B" w:tentative="1">
      <w:start w:val="1"/>
      <w:numFmt w:val="lowerRoman"/>
      <w:lvlText w:val="%3."/>
      <w:lvlJc w:val="right"/>
      <w:pPr>
        <w:ind w:left="3234" w:hanging="180"/>
      </w:pPr>
    </w:lvl>
    <w:lvl w:ilvl="3" w:tplc="040C000F" w:tentative="1">
      <w:start w:val="1"/>
      <w:numFmt w:val="decimal"/>
      <w:lvlText w:val="%4."/>
      <w:lvlJc w:val="left"/>
      <w:pPr>
        <w:ind w:left="3954" w:hanging="360"/>
      </w:pPr>
    </w:lvl>
    <w:lvl w:ilvl="4" w:tplc="040C0019" w:tentative="1">
      <w:start w:val="1"/>
      <w:numFmt w:val="lowerLetter"/>
      <w:lvlText w:val="%5."/>
      <w:lvlJc w:val="left"/>
      <w:pPr>
        <w:ind w:left="4674" w:hanging="360"/>
      </w:pPr>
    </w:lvl>
    <w:lvl w:ilvl="5" w:tplc="040C001B" w:tentative="1">
      <w:start w:val="1"/>
      <w:numFmt w:val="lowerRoman"/>
      <w:lvlText w:val="%6."/>
      <w:lvlJc w:val="right"/>
      <w:pPr>
        <w:ind w:left="5394" w:hanging="180"/>
      </w:pPr>
    </w:lvl>
    <w:lvl w:ilvl="6" w:tplc="040C000F" w:tentative="1">
      <w:start w:val="1"/>
      <w:numFmt w:val="decimal"/>
      <w:lvlText w:val="%7."/>
      <w:lvlJc w:val="left"/>
      <w:pPr>
        <w:ind w:left="6114" w:hanging="360"/>
      </w:pPr>
    </w:lvl>
    <w:lvl w:ilvl="7" w:tplc="040C0019" w:tentative="1">
      <w:start w:val="1"/>
      <w:numFmt w:val="lowerLetter"/>
      <w:lvlText w:val="%8."/>
      <w:lvlJc w:val="left"/>
      <w:pPr>
        <w:ind w:left="6834" w:hanging="360"/>
      </w:pPr>
    </w:lvl>
    <w:lvl w:ilvl="8" w:tplc="040C001B" w:tentative="1">
      <w:start w:val="1"/>
      <w:numFmt w:val="lowerRoman"/>
      <w:lvlText w:val="%9."/>
      <w:lvlJc w:val="right"/>
      <w:pPr>
        <w:ind w:left="7554" w:hanging="180"/>
      </w:pPr>
    </w:lvl>
  </w:abstractNum>
  <w:abstractNum w:abstractNumId="7" w15:restartNumberingAfterBreak="0">
    <w:nsid w:val="664D673A"/>
    <w:multiLevelType w:val="hybridMultilevel"/>
    <w:tmpl w:val="D6F06C42"/>
    <w:lvl w:ilvl="0" w:tplc="3B70BB4C">
      <w:start w:val="1"/>
      <w:numFmt w:val="lowerLetter"/>
      <w:lvlText w:val="%1)"/>
      <w:lvlJc w:val="left"/>
      <w:pPr>
        <w:ind w:left="2154" w:hanging="360"/>
      </w:pPr>
    </w:lvl>
    <w:lvl w:ilvl="1" w:tplc="040C0019" w:tentative="1">
      <w:start w:val="1"/>
      <w:numFmt w:val="lowerLetter"/>
      <w:lvlText w:val="%2."/>
      <w:lvlJc w:val="left"/>
      <w:pPr>
        <w:ind w:left="2874" w:hanging="360"/>
      </w:pPr>
    </w:lvl>
    <w:lvl w:ilvl="2" w:tplc="040C001B" w:tentative="1">
      <w:start w:val="1"/>
      <w:numFmt w:val="lowerRoman"/>
      <w:lvlText w:val="%3."/>
      <w:lvlJc w:val="right"/>
      <w:pPr>
        <w:ind w:left="3594" w:hanging="180"/>
      </w:pPr>
    </w:lvl>
    <w:lvl w:ilvl="3" w:tplc="040C000F" w:tentative="1">
      <w:start w:val="1"/>
      <w:numFmt w:val="decimal"/>
      <w:lvlText w:val="%4."/>
      <w:lvlJc w:val="left"/>
      <w:pPr>
        <w:ind w:left="4314" w:hanging="360"/>
      </w:pPr>
    </w:lvl>
    <w:lvl w:ilvl="4" w:tplc="040C0019" w:tentative="1">
      <w:start w:val="1"/>
      <w:numFmt w:val="lowerLetter"/>
      <w:lvlText w:val="%5."/>
      <w:lvlJc w:val="left"/>
      <w:pPr>
        <w:ind w:left="5034" w:hanging="360"/>
      </w:pPr>
    </w:lvl>
    <w:lvl w:ilvl="5" w:tplc="040C001B" w:tentative="1">
      <w:start w:val="1"/>
      <w:numFmt w:val="lowerRoman"/>
      <w:lvlText w:val="%6."/>
      <w:lvlJc w:val="right"/>
      <w:pPr>
        <w:ind w:left="5754" w:hanging="180"/>
      </w:pPr>
    </w:lvl>
    <w:lvl w:ilvl="6" w:tplc="040C000F" w:tentative="1">
      <w:start w:val="1"/>
      <w:numFmt w:val="decimal"/>
      <w:lvlText w:val="%7."/>
      <w:lvlJc w:val="left"/>
      <w:pPr>
        <w:ind w:left="6474" w:hanging="360"/>
      </w:pPr>
    </w:lvl>
    <w:lvl w:ilvl="7" w:tplc="040C0019" w:tentative="1">
      <w:start w:val="1"/>
      <w:numFmt w:val="lowerLetter"/>
      <w:lvlText w:val="%8."/>
      <w:lvlJc w:val="left"/>
      <w:pPr>
        <w:ind w:left="7194" w:hanging="360"/>
      </w:pPr>
    </w:lvl>
    <w:lvl w:ilvl="8" w:tplc="040C001B" w:tentative="1">
      <w:start w:val="1"/>
      <w:numFmt w:val="lowerRoman"/>
      <w:lvlText w:val="%9."/>
      <w:lvlJc w:val="right"/>
      <w:pPr>
        <w:ind w:left="7914" w:hanging="180"/>
      </w:pPr>
    </w:lvl>
  </w:abstractNum>
  <w:abstractNum w:abstractNumId="8" w15:restartNumberingAfterBreak="0">
    <w:nsid w:val="670211AB"/>
    <w:multiLevelType w:val="hybridMultilevel"/>
    <w:tmpl w:val="AF40DFF4"/>
    <w:lvl w:ilvl="0" w:tplc="040C0011">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6FFE3A94"/>
    <w:multiLevelType w:val="hybridMultilevel"/>
    <w:tmpl w:val="8CE6B678"/>
    <w:lvl w:ilvl="0" w:tplc="D12AF006">
      <w:start w:val="1"/>
      <w:numFmt w:val="decimal"/>
      <w:pStyle w:val="Titre3"/>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71853CF6"/>
    <w:multiLevelType w:val="hybridMultilevel"/>
    <w:tmpl w:val="BFEC3374"/>
    <w:lvl w:ilvl="0" w:tplc="10888CD8">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 w15:restartNumberingAfterBreak="0">
    <w:nsid w:val="75C9609E"/>
    <w:multiLevelType w:val="hybridMultilevel"/>
    <w:tmpl w:val="CA4C3E16"/>
    <w:lvl w:ilvl="0" w:tplc="1B529C48">
      <w:start w:val="1"/>
      <w:numFmt w:val="lowerLetter"/>
      <w:lvlText w:val="%1)"/>
      <w:lvlJc w:val="left"/>
      <w:pPr>
        <w:ind w:left="2154" w:hanging="360"/>
      </w:pPr>
    </w:lvl>
    <w:lvl w:ilvl="1" w:tplc="040C0019" w:tentative="1">
      <w:start w:val="1"/>
      <w:numFmt w:val="lowerLetter"/>
      <w:lvlText w:val="%2."/>
      <w:lvlJc w:val="left"/>
      <w:pPr>
        <w:ind w:left="2874" w:hanging="360"/>
      </w:pPr>
    </w:lvl>
    <w:lvl w:ilvl="2" w:tplc="040C001B" w:tentative="1">
      <w:start w:val="1"/>
      <w:numFmt w:val="lowerRoman"/>
      <w:lvlText w:val="%3."/>
      <w:lvlJc w:val="right"/>
      <w:pPr>
        <w:ind w:left="3594" w:hanging="180"/>
      </w:pPr>
    </w:lvl>
    <w:lvl w:ilvl="3" w:tplc="040C000F" w:tentative="1">
      <w:start w:val="1"/>
      <w:numFmt w:val="decimal"/>
      <w:lvlText w:val="%4."/>
      <w:lvlJc w:val="left"/>
      <w:pPr>
        <w:ind w:left="4314" w:hanging="360"/>
      </w:pPr>
    </w:lvl>
    <w:lvl w:ilvl="4" w:tplc="040C0019" w:tentative="1">
      <w:start w:val="1"/>
      <w:numFmt w:val="lowerLetter"/>
      <w:lvlText w:val="%5."/>
      <w:lvlJc w:val="left"/>
      <w:pPr>
        <w:ind w:left="5034" w:hanging="360"/>
      </w:pPr>
    </w:lvl>
    <w:lvl w:ilvl="5" w:tplc="040C001B" w:tentative="1">
      <w:start w:val="1"/>
      <w:numFmt w:val="lowerRoman"/>
      <w:lvlText w:val="%6."/>
      <w:lvlJc w:val="right"/>
      <w:pPr>
        <w:ind w:left="5754" w:hanging="180"/>
      </w:pPr>
    </w:lvl>
    <w:lvl w:ilvl="6" w:tplc="040C000F" w:tentative="1">
      <w:start w:val="1"/>
      <w:numFmt w:val="decimal"/>
      <w:lvlText w:val="%7."/>
      <w:lvlJc w:val="left"/>
      <w:pPr>
        <w:ind w:left="6474" w:hanging="360"/>
      </w:pPr>
    </w:lvl>
    <w:lvl w:ilvl="7" w:tplc="040C0019" w:tentative="1">
      <w:start w:val="1"/>
      <w:numFmt w:val="lowerLetter"/>
      <w:lvlText w:val="%8."/>
      <w:lvlJc w:val="left"/>
      <w:pPr>
        <w:ind w:left="7194" w:hanging="360"/>
      </w:pPr>
    </w:lvl>
    <w:lvl w:ilvl="8" w:tplc="040C001B" w:tentative="1">
      <w:start w:val="1"/>
      <w:numFmt w:val="lowerRoman"/>
      <w:lvlText w:val="%9."/>
      <w:lvlJc w:val="right"/>
      <w:pPr>
        <w:ind w:left="7914" w:hanging="180"/>
      </w:pPr>
    </w:lvl>
  </w:abstractNum>
  <w:abstractNum w:abstractNumId="12" w15:restartNumberingAfterBreak="0">
    <w:nsid w:val="79405883"/>
    <w:multiLevelType w:val="hybridMultilevel"/>
    <w:tmpl w:val="60A6428C"/>
    <w:lvl w:ilvl="0" w:tplc="1E04FF84">
      <w:start w:val="1"/>
      <w:numFmt w:val="upperLetter"/>
      <w:pStyle w:val="Titre2"/>
      <w:lvlText w:val="%1."/>
      <w:lvlJc w:val="left"/>
      <w:pPr>
        <w:ind w:left="1077" w:hanging="360"/>
      </w:pPr>
    </w:lvl>
    <w:lvl w:ilvl="1" w:tplc="040C0019" w:tentative="1">
      <w:start w:val="1"/>
      <w:numFmt w:val="lowerLetter"/>
      <w:lvlText w:val="%2."/>
      <w:lvlJc w:val="left"/>
      <w:pPr>
        <w:ind w:left="1797" w:hanging="360"/>
      </w:pPr>
    </w:lvl>
    <w:lvl w:ilvl="2" w:tplc="040C001B" w:tentative="1">
      <w:start w:val="1"/>
      <w:numFmt w:val="lowerRoman"/>
      <w:lvlText w:val="%3."/>
      <w:lvlJc w:val="right"/>
      <w:pPr>
        <w:ind w:left="2517" w:hanging="180"/>
      </w:pPr>
    </w:lvl>
    <w:lvl w:ilvl="3" w:tplc="040C000F" w:tentative="1">
      <w:start w:val="1"/>
      <w:numFmt w:val="decimal"/>
      <w:lvlText w:val="%4."/>
      <w:lvlJc w:val="left"/>
      <w:pPr>
        <w:ind w:left="3237" w:hanging="360"/>
      </w:pPr>
    </w:lvl>
    <w:lvl w:ilvl="4" w:tplc="040C0019" w:tentative="1">
      <w:start w:val="1"/>
      <w:numFmt w:val="lowerLetter"/>
      <w:lvlText w:val="%5."/>
      <w:lvlJc w:val="left"/>
      <w:pPr>
        <w:ind w:left="3957" w:hanging="360"/>
      </w:pPr>
    </w:lvl>
    <w:lvl w:ilvl="5" w:tplc="040C001B" w:tentative="1">
      <w:start w:val="1"/>
      <w:numFmt w:val="lowerRoman"/>
      <w:lvlText w:val="%6."/>
      <w:lvlJc w:val="right"/>
      <w:pPr>
        <w:ind w:left="4677" w:hanging="180"/>
      </w:pPr>
    </w:lvl>
    <w:lvl w:ilvl="6" w:tplc="040C000F" w:tentative="1">
      <w:start w:val="1"/>
      <w:numFmt w:val="decimal"/>
      <w:lvlText w:val="%7."/>
      <w:lvlJc w:val="left"/>
      <w:pPr>
        <w:ind w:left="5397" w:hanging="360"/>
      </w:pPr>
    </w:lvl>
    <w:lvl w:ilvl="7" w:tplc="040C0019" w:tentative="1">
      <w:start w:val="1"/>
      <w:numFmt w:val="lowerLetter"/>
      <w:lvlText w:val="%8."/>
      <w:lvlJc w:val="left"/>
      <w:pPr>
        <w:ind w:left="6117" w:hanging="360"/>
      </w:pPr>
    </w:lvl>
    <w:lvl w:ilvl="8" w:tplc="040C001B" w:tentative="1">
      <w:start w:val="1"/>
      <w:numFmt w:val="lowerRoman"/>
      <w:lvlText w:val="%9."/>
      <w:lvlJc w:val="right"/>
      <w:pPr>
        <w:ind w:left="6837" w:hanging="180"/>
      </w:pPr>
    </w:lvl>
  </w:abstractNum>
  <w:abstractNum w:abstractNumId="13" w15:restartNumberingAfterBreak="0">
    <w:nsid w:val="7CDD0F67"/>
    <w:multiLevelType w:val="hybridMultilevel"/>
    <w:tmpl w:val="06BCB6CC"/>
    <w:lvl w:ilvl="0" w:tplc="16B690C2">
      <w:start w:val="1"/>
      <w:numFmt w:val="lowerLetter"/>
      <w:lvlText w:val="%1)"/>
      <w:lvlJc w:val="left"/>
      <w:pPr>
        <w:ind w:left="1434" w:hanging="360"/>
      </w:pPr>
    </w:lvl>
    <w:lvl w:ilvl="1" w:tplc="040C0019" w:tentative="1">
      <w:start w:val="1"/>
      <w:numFmt w:val="lowerLetter"/>
      <w:lvlText w:val="%2."/>
      <w:lvlJc w:val="left"/>
      <w:pPr>
        <w:ind w:left="2154" w:hanging="360"/>
      </w:pPr>
    </w:lvl>
    <w:lvl w:ilvl="2" w:tplc="040C001B" w:tentative="1">
      <w:start w:val="1"/>
      <w:numFmt w:val="lowerRoman"/>
      <w:lvlText w:val="%3."/>
      <w:lvlJc w:val="right"/>
      <w:pPr>
        <w:ind w:left="2874" w:hanging="180"/>
      </w:pPr>
    </w:lvl>
    <w:lvl w:ilvl="3" w:tplc="040C000F" w:tentative="1">
      <w:start w:val="1"/>
      <w:numFmt w:val="decimal"/>
      <w:lvlText w:val="%4."/>
      <w:lvlJc w:val="left"/>
      <w:pPr>
        <w:ind w:left="3594" w:hanging="360"/>
      </w:pPr>
    </w:lvl>
    <w:lvl w:ilvl="4" w:tplc="040C0019" w:tentative="1">
      <w:start w:val="1"/>
      <w:numFmt w:val="lowerLetter"/>
      <w:lvlText w:val="%5."/>
      <w:lvlJc w:val="left"/>
      <w:pPr>
        <w:ind w:left="4314" w:hanging="360"/>
      </w:pPr>
    </w:lvl>
    <w:lvl w:ilvl="5" w:tplc="040C001B" w:tentative="1">
      <w:start w:val="1"/>
      <w:numFmt w:val="lowerRoman"/>
      <w:lvlText w:val="%6."/>
      <w:lvlJc w:val="right"/>
      <w:pPr>
        <w:ind w:left="5034" w:hanging="180"/>
      </w:pPr>
    </w:lvl>
    <w:lvl w:ilvl="6" w:tplc="040C000F" w:tentative="1">
      <w:start w:val="1"/>
      <w:numFmt w:val="decimal"/>
      <w:lvlText w:val="%7."/>
      <w:lvlJc w:val="left"/>
      <w:pPr>
        <w:ind w:left="5754" w:hanging="360"/>
      </w:pPr>
    </w:lvl>
    <w:lvl w:ilvl="7" w:tplc="040C0019" w:tentative="1">
      <w:start w:val="1"/>
      <w:numFmt w:val="lowerLetter"/>
      <w:lvlText w:val="%8."/>
      <w:lvlJc w:val="left"/>
      <w:pPr>
        <w:ind w:left="6474" w:hanging="360"/>
      </w:pPr>
    </w:lvl>
    <w:lvl w:ilvl="8" w:tplc="040C001B" w:tentative="1">
      <w:start w:val="1"/>
      <w:numFmt w:val="lowerRoman"/>
      <w:lvlText w:val="%9."/>
      <w:lvlJc w:val="right"/>
      <w:pPr>
        <w:ind w:left="7194" w:hanging="180"/>
      </w:pPr>
    </w:lvl>
  </w:abstractNum>
  <w:num w:numId="1" w16cid:durableId="1336421502">
    <w:abstractNumId w:val="12"/>
  </w:num>
  <w:num w:numId="2" w16cid:durableId="555549379">
    <w:abstractNumId w:val="13"/>
  </w:num>
  <w:num w:numId="3" w16cid:durableId="1199590919">
    <w:abstractNumId w:val="9"/>
  </w:num>
  <w:num w:numId="4" w16cid:durableId="97875083">
    <w:abstractNumId w:val="10"/>
  </w:num>
  <w:num w:numId="5" w16cid:durableId="610166556">
    <w:abstractNumId w:val="3"/>
  </w:num>
  <w:num w:numId="6" w16cid:durableId="2054694825">
    <w:abstractNumId w:val="6"/>
  </w:num>
  <w:num w:numId="7" w16cid:durableId="1670135185">
    <w:abstractNumId w:val="3"/>
  </w:num>
  <w:num w:numId="8" w16cid:durableId="1624534579">
    <w:abstractNumId w:val="11"/>
  </w:num>
  <w:num w:numId="9" w16cid:durableId="625041560">
    <w:abstractNumId w:val="3"/>
  </w:num>
  <w:num w:numId="10" w16cid:durableId="1972201818">
    <w:abstractNumId w:val="7"/>
  </w:num>
  <w:num w:numId="11" w16cid:durableId="1394279329">
    <w:abstractNumId w:val="3"/>
  </w:num>
  <w:num w:numId="12" w16cid:durableId="656149379">
    <w:abstractNumId w:val="3"/>
  </w:num>
  <w:num w:numId="13" w16cid:durableId="706294848">
    <w:abstractNumId w:val="1"/>
  </w:num>
  <w:num w:numId="14" w16cid:durableId="2045329307">
    <w:abstractNumId w:val="3"/>
  </w:num>
  <w:num w:numId="15" w16cid:durableId="1889562538">
    <w:abstractNumId w:val="1"/>
  </w:num>
  <w:num w:numId="16" w16cid:durableId="307515972">
    <w:abstractNumId w:val="1"/>
  </w:num>
  <w:num w:numId="17" w16cid:durableId="201290627">
    <w:abstractNumId w:val="3"/>
  </w:num>
  <w:num w:numId="18" w16cid:durableId="2060858344">
    <w:abstractNumId w:val="1"/>
  </w:num>
  <w:num w:numId="19" w16cid:durableId="1350064928">
    <w:abstractNumId w:val="3"/>
  </w:num>
  <w:num w:numId="20" w16cid:durableId="995841648">
    <w:abstractNumId w:val="3"/>
  </w:num>
  <w:num w:numId="21" w16cid:durableId="1631130512">
    <w:abstractNumId w:val="3"/>
  </w:num>
  <w:num w:numId="22" w16cid:durableId="1129199297">
    <w:abstractNumId w:val="1"/>
  </w:num>
  <w:num w:numId="23" w16cid:durableId="486671827">
    <w:abstractNumId w:val="3"/>
  </w:num>
  <w:num w:numId="24" w16cid:durableId="1198398699">
    <w:abstractNumId w:val="3"/>
  </w:num>
  <w:num w:numId="25" w16cid:durableId="2125422983">
    <w:abstractNumId w:val="4"/>
  </w:num>
  <w:num w:numId="26" w16cid:durableId="2039239370">
    <w:abstractNumId w:val="2"/>
  </w:num>
  <w:num w:numId="27" w16cid:durableId="1055279767">
    <w:abstractNumId w:val="3"/>
  </w:num>
  <w:num w:numId="28" w16cid:durableId="1248422262">
    <w:abstractNumId w:val="4"/>
  </w:num>
  <w:num w:numId="29" w16cid:durableId="253055504">
    <w:abstractNumId w:val="3"/>
  </w:num>
  <w:num w:numId="30" w16cid:durableId="1830515194">
    <w:abstractNumId w:val="4"/>
  </w:num>
  <w:num w:numId="31" w16cid:durableId="67730226">
    <w:abstractNumId w:val="1"/>
  </w:num>
  <w:num w:numId="32" w16cid:durableId="404424129">
    <w:abstractNumId w:val="3"/>
  </w:num>
  <w:num w:numId="33" w16cid:durableId="397870650">
    <w:abstractNumId w:val="3"/>
  </w:num>
  <w:num w:numId="34" w16cid:durableId="1012143389">
    <w:abstractNumId w:val="8"/>
  </w:num>
  <w:num w:numId="35" w16cid:durableId="648435649">
    <w:abstractNumId w:val="0"/>
  </w:num>
  <w:num w:numId="36" w16cid:durableId="19094636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2F6"/>
    <w:rsid w:val="0001029C"/>
    <w:rsid w:val="000151CC"/>
    <w:rsid w:val="000156B9"/>
    <w:rsid w:val="00027C52"/>
    <w:rsid w:val="00033562"/>
    <w:rsid w:val="00055E28"/>
    <w:rsid w:val="00065421"/>
    <w:rsid w:val="00066DC2"/>
    <w:rsid w:val="00082ACB"/>
    <w:rsid w:val="0008579E"/>
    <w:rsid w:val="000862F6"/>
    <w:rsid w:val="00086BC7"/>
    <w:rsid w:val="00090AAB"/>
    <w:rsid w:val="000E7D20"/>
    <w:rsid w:val="0010213D"/>
    <w:rsid w:val="0010571A"/>
    <w:rsid w:val="001316B6"/>
    <w:rsid w:val="00132E99"/>
    <w:rsid w:val="001912EF"/>
    <w:rsid w:val="00191DEA"/>
    <w:rsid w:val="001A7AA7"/>
    <w:rsid w:val="001F1889"/>
    <w:rsid w:val="001F74DB"/>
    <w:rsid w:val="002005FF"/>
    <w:rsid w:val="00203223"/>
    <w:rsid w:val="00213836"/>
    <w:rsid w:val="00233B76"/>
    <w:rsid w:val="00235CF0"/>
    <w:rsid w:val="00240D97"/>
    <w:rsid w:val="00242878"/>
    <w:rsid w:val="00250722"/>
    <w:rsid w:val="002B0C60"/>
    <w:rsid w:val="002C24C6"/>
    <w:rsid w:val="002E265E"/>
    <w:rsid w:val="003105DB"/>
    <w:rsid w:val="00331780"/>
    <w:rsid w:val="00332E3F"/>
    <w:rsid w:val="00363509"/>
    <w:rsid w:val="0037750D"/>
    <w:rsid w:val="003B36D0"/>
    <w:rsid w:val="003B370B"/>
    <w:rsid w:val="003E5D56"/>
    <w:rsid w:val="00405EA5"/>
    <w:rsid w:val="004102CD"/>
    <w:rsid w:val="0041615B"/>
    <w:rsid w:val="00421791"/>
    <w:rsid w:val="00436121"/>
    <w:rsid w:val="00460EF2"/>
    <w:rsid w:val="0047581F"/>
    <w:rsid w:val="004848F8"/>
    <w:rsid w:val="004C32BE"/>
    <w:rsid w:val="004C6689"/>
    <w:rsid w:val="004C66E5"/>
    <w:rsid w:val="004D0D83"/>
    <w:rsid w:val="004F1A3D"/>
    <w:rsid w:val="004F2A5C"/>
    <w:rsid w:val="0051647E"/>
    <w:rsid w:val="00536F30"/>
    <w:rsid w:val="00550491"/>
    <w:rsid w:val="00571217"/>
    <w:rsid w:val="005D6633"/>
    <w:rsid w:val="005E076F"/>
    <w:rsid w:val="005F2802"/>
    <w:rsid w:val="006023E8"/>
    <w:rsid w:val="00606D03"/>
    <w:rsid w:val="00607A2A"/>
    <w:rsid w:val="00607C5A"/>
    <w:rsid w:val="006205D8"/>
    <w:rsid w:val="00625C22"/>
    <w:rsid w:val="00630567"/>
    <w:rsid w:val="006370D7"/>
    <w:rsid w:val="006636BE"/>
    <w:rsid w:val="00667636"/>
    <w:rsid w:val="00671F44"/>
    <w:rsid w:val="00676269"/>
    <w:rsid w:val="006A26F1"/>
    <w:rsid w:val="006E0F80"/>
    <w:rsid w:val="006E5902"/>
    <w:rsid w:val="006F0C6E"/>
    <w:rsid w:val="00711768"/>
    <w:rsid w:val="0071759B"/>
    <w:rsid w:val="0073446A"/>
    <w:rsid w:val="0074761D"/>
    <w:rsid w:val="00752691"/>
    <w:rsid w:val="00752EC2"/>
    <w:rsid w:val="00754815"/>
    <w:rsid w:val="007651B9"/>
    <w:rsid w:val="00771F36"/>
    <w:rsid w:val="00790775"/>
    <w:rsid w:val="00790E41"/>
    <w:rsid w:val="007C087D"/>
    <w:rsid w:val="007E0280"/>
    <w:rsid w:val="007F6771"/>
    <w:rsid w:val="00831A4E"/>
    <w:rsid w:val="00851EC1"/>
    <w:rsid w:val="008539FC"/>
    <w:rsid w:val="00873990"/>
    <w:rsid w:val="008871FA"/>
    <w:rsid w:val="00897D0F"/>
    <w:rsid w:val="008B774D"/>
    <w:rsid w:val="008C00D8"/>
    <w:rsid w:val="008C4749"/>
    <w:rsid w:val="008E0E0B"/>
    <w:rsid w:val="008E4459"/>
    <w:rsid w:val="008E5CD9"/>
    <w:rsid w:val="008F7000"/>
    <w:rsid w:val="009054DB"/>
    <w:rsid w:val="00914FDC"/>
    <w:rsid w:val="00925090"/>
    <w:rsid w:val="00952A79"/>
    <w:rsid w:val="009536D6"/>
    <w:rsid w:val="0095726B"/>
    <w:rsid w:val="009C0C0A"/>
    <w:rsid w:val="009D13CA"/>
    <w:rsid w:val="009E69D4"/>
    <w:rsid w:val="00A23B28"/>
    <w:rsid w:val="00AA1C9B"/>
    <w:rsid w:val="00AA562D"/>
    <w:rsid w:val="00AB5AFE"/>
    <w:rsid w:val="00AB6FD5"/>
    <w:rsid w:val="00AD04DA"/>
    <w:rsid w:val="00AD070D"/>
    <w:rsid w:val="00AD0845"/>
    <w:rsid w:val="00AF3D3F"/>
    <w:rsid w:val="00AF656A"/>
    <w:rsid w:val="00B136F1"/>
    <w:rsid w:val="00B238CD"/>
    <w:rsid w:val="00B7026C"/>
    <w:rsid w:val="00B92B25"/>
    <w:rsid w:val="00C06E14"/>
    <w:rsid w:val="00C41ED4"/>
    <w:rsid w:val="00C45FCF"/>
    <w:rsid w:val="00C52842"/>
    <w:rsid w:val="00C62F21"/>
    <w:rsid w:val="00C80AA1"/>
    <w:rsid w:val="00C86E0A"/>
    <w:rsid w:val="00C92A16"/>
    <w:rsid w:val="00C97195"/>
    <w:rsid w:val="00CA46F6"/>
    <w:rsid w:val="00CC26A5"/>
    <w:rsid w:val="00CC5FE7"/>
    <w:rsid w:val="00CC7EF1"/>
    <w:rsid w:val="00CF0C8C"/>
    <w:rsid w:val="00CF2EF0"/>
    <w:rsid w:val="00CF3342"/>
    <w:rsid w:val="00CF4F5E"/>
    <w:rsid w:val="00D2431F"/>
    <w:rsid w:val="00D32FBD"/>
    <w:rsid w:val="00D40D1E"/>
    <w:rsid w:val="00D5044D"/>
    <w:rsid w:val="00D54FDA"/>
    <w:rsid w:val="00D65BCA"/>
    <w:rsid w:val="00D809E5"/>
    <w:rsid w:val="00D83B86"/>
    <w:rsid w:val="00D930DD"/>
    <w:rsid w:val="00DC1A9B"/>
    <w:rsid w:val="00DC24B2"/>
    <w:rsid w:val="00E12C51"/>
    <w:rsid w:val="00E20433"/>
    <w:rsid w:val="00E30DB0"/>
    <w:rsid w:val="00E418C3"/>
    <w:rsid w:val="00E52AAE"/>
    <w:rsid w:val="00E56124"/>
    <w:rsid w:val="00E6730B"/>
    <w:rsid w:val="00E92C66"/>
    <w:rsid w:val="00EC213E"/>
    <w:rsid w:val="00EC28FB"/>
    <w:rsid w:val="00ED15AD"/>
    <w:rsid w:val="00EF7759"/>
    <w:rsid w:val="00F06EBF"/>
    <w:rsid w:val="00F30FEB"/>
    <w:rsid w:val="00F32349"/>
    <w:rsid w:val="00F474DB"/>
    <w:rsid w:val="00F7624E"/>
    <w:rsid w:val="00FD0A8E"/>
    <w:rsid w:val="00FD528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1AD9B"/>
  <w15:docId w15:val="{6DA3D2D2-D8C0-134D-93FD-52D9468F6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fr-F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2F6"/>
    <w:pPr>
      <w:spacing w:line="360" w:lineRule="auto"/>
      <w:jc w:val="both"/>
    </w:pPr>
    <w:rPr>
      <w:rFonts w:ascii="Times New Roman" w:hAnsi="Times New Roman"/>
      <w:kern w:val="0"/>
      <w14:ligatures w14:val="none"/>
    </w:rPr>
  </w:style>
  <w:style w:type="paragraph" w:styleId="Titre1">
    <w:name w:val="heading 1"/>
    <w:basedOn w:val="Normal"/>
    <w:next w:val="Normal"/>
    <w:link w:val="Titre1Car"/>
    <w:autoRedefine/>
    <w:uiPriority w:val="9"/>
    <w:qFormat/>
    <w:rsid w:val="00AD0845"/>
    <w:pPr>
      <w:keepNext/>
      <w:keepLines/>
      <w:spacing w:before="240" w:after="120"/>
      <w:jc w:val="center"/>
      <w:outlineLvl w:val="0"/>
    </w:pPr>
    <w:rPr>
      <w:rFonts w:eastAsiaTheme="majorEastAsia" w:cs="Times New Roman (Titres CS)"/>
      <w:b/>
      <w:sz w:val="96"/>
      <w:szCs w:val="32"/>
    </w:rPr>
  </w:style>
  <w:style w:type="paragraph" w:styleId="Titre2">
    <w:name w:val="heading 2"/>
    <w:basedOn w:val="Titre3"/>
    <w:next w:val="Normal"/>
    <w:link w:val="Titre2Car"/>
    <w:autoRedefine/>
    <w:uiPriority w:val="9"/>
    <w:unhideWhenUsed/>
    <w:qFormat/>
    <w:rsid w:val="003B36D0"/>
    <w:pPr>
      <w:numPr>
        <w:numId w:val="1"/>
      </w:numPr>
      <w:ind w:left="1794"/>
      <w:jc w:val="center"/>
      <w:outlineLvl w:val="1"/>
    </w:pPr>
    <w:rPr>
      <w:rFonts w:eastAsiaTheme="majorEastAsia" w:cstheme="majorBidi"/>
      <w:sz w:val="24"/>
    </w:rPr>
  </w:style>
  <w:style w:type="paragraph" w:styleId="Titre3">
    <w:name w:val="heading 3"/>
    <w:basedOn w:val="Paragraphedeliste"/>
    <w:next w:val="Normal"/>
    <w:link w:val="Titre3Car"/>
    <w:autoRedefine/>
    <w:uiPriority w:val="9"/>
    <w:unhideWhenUsed/>
    <w:qFormat/>
    <w:rsid w:val="003B36D0"/>
    <w:pPr>
      <w:numPr>
        <w:numId w:val="3"/>
      </w:numPr>
      <w:spacing w:before="240" w:after="120"/>
      <w:ind w:left="1440"/>
      <w:outlineLvl w:val="2"/>
    </w:pPr>
    <w:rPr>
      <w:rFonts w:eastAsia="Times New Roman" w:cs="Times New Roman"/>
      <w:b/>
      <w:sz w:val="28"/>
      <w:szCs w:val="26"/>
      <w:lang w:eastAsia="fr-FR"/>
    </w:rPr>
  </w:style>
  <w:style w:type="paragraph" w:styleId="Titre4">
    <w:name w:val="heading 4"/>
    <w:next w:val="Normal"/>
    <w:link w:val="Titre4Car"/>
    <w:autoRedefine/>
    <w:uiPriority w:val="9"/>
    <w:unhideWhenUsed/>
    <w:qFormat/>
    <w:rsid w:val="00AD0845"/>
    <w:pPr>
      <w:spacing w:before="180" w:after="100" w:line="360" w:lineRule="auto"/>
      <w:ind w:left="357"/>
      <w:jc w:val="both"/>
      <w:outlineLvl w:val="3"/>
    </w:pPr>
    <w:rPr>
      <w:rFonts w:ascii="Times New Roman" w:eastAsiaTheme="majorEastAsia" w:hAnsi="Times New Roman" w:cstheme="majorBidi"/>
      <w:b/>
      <w:iCs/>
      <w:szCs w:val="26"/>
    </w:rPr>
  </w:style>
  <w:style w:type="paragraph" w:styleId="Titre5">
    <w:name w:val="heading 5"/>
    <w:basedOn w:val="Titre4"/>
    <w:next w:val="Normal"/>
    <w:link w:val="Titre5Car"/>
    <w:autoRedefine/>
    <w:uiPriority w:val="9"/>
    <w:unhideWhenUsed/>
    <w:qFormat/>
    <w:rsid w:val="00AD0845"/>
    <w:pPr>
      <w:spacing w:before="120" w:after="80"/>
      <w:ind w:left="714"/>
      <w:outlineLvl w:val="4"/>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autoRedefine/>
    <w:uiPriority w:val="99"/>
    <w:semiHidden/>
    <w:unhideWhenUsed/>
    <w:qFormat/>
    <w:rsid w:val="006636BE"/>
    <w:pPr>
      <w:spacing w:after="120"/>
      <w:ind w:firstLine="709"/>
    </w:pPr>
  </w:style>
  <w:style w:type="character" w:customStyle="1" w:styleId="CorpsdetexteCar">
    <w:name w:val="Corps de texte Car"/>
    <w:basedOn w:val="Policepardfaut"/>
    <w:link w:val="Corpsdetexte"/>
    <w:uiPriority w:val="99"/>
    <w:semiHidden/>
    <w:rsid w:val="006636BE"/>
    <w:rPr>
      <w:rFonts w:ascii="Times New Roman" w:hAnsi="Times New Roman"/>
    </w:rPr>
  </w:style>
  <w:style w:type="character" w:customStyle="1" w:styleId="Titre1Car">
    <w:name w:val="Titre 1 Car"/>
    <w:basedOn w:val="Policepardfaut"/>
    <w:link w:val="Titre1"/>
    <w:uiPriority w:val="9"/>
    <w:rsid w:val="00AD0845"/>
    <w:rPr>
      <w:rFonts w:ascii="Times New Roman" w:eastAsiaTheme="majorEastAsia" w:hAnsi="Times New Roman" w:cs="Times New Roman (Titres CS)"/>
      <w:b/>
      <w:sz w:val="96"/>
      <w:szCs w:val="32"/>
    </w:rPr>
  </w:style>
  <w:style w:type="paragraph" w:styleId="Titre">
    <w:name w:val="Title"/>
    <w:basedOn w:val="Normal"/>
    <w:next w:val="Normal"/>
    <w:link w:val="TitreCar"/>
    <w:uiPriority w:val="10"/>
    <w:qFormat/>
    <w:rsid w:val="006636BE"/>
    <w:pPr>
      <w:contextualSpacing/>
      <w:jc w:val="center"/>
    </w:pPr>
    <w:rPr>
      <w:rFonts w:eastAsiaTheme="majorEastAsia" w:cstheme="majorBidi"/>
      <w:spacing w:val="-10"/>
      <w:kern w:val="28"/>
      <w:sz w:val="96"/>
      <w:szCs w:val="56"/>
    </w:rPr>
  </w:style>
  <w:style w:type="character" w:customStyle="1" w:styleId="TitreCar">
    <w:name w:val="Titre Car"/>
    <w:basedOn w:val="Policepardfaut"/>
    <w:link w:val="Titre"/>
    <w:uiPriority w:val="10"/>
    <w:rsid w:val="006636BE"/>
    <w:rPr>
      <w:rFonts w:ascii="Times New Roman" w:eastAsiaTheme="majorEastAsia" w:hAnsi="Times New Roman" w:cstheme="majorBidi"/>
      <w:spacing w:val="-10"/>
      <w:kern w:val="28"/>
      <w:sz w:val="96"/>
      <w:szCs w:val="56"/>
    </w:rPr>
  </w:style>
  <w:style w:type="character" w:customStyle="1" w:styleId="Titre2Car">
    <w:name w:val="Titre 2 Car"/>
    <w:basedOn w:val="Policepardfaut"/>
    <w:link w:val="Titre2"/>
    <w:uiPriority w:val="9"/>
    <w:rsid w:val="003B36D0"/>
    <w:rPr>
      <w:rFonts w:ascii="Times New Roman" w:eastAsiaTheme="majorEastAsia" w:hAnsi="Times New Roman" w:cstheme="majorBidi"/>
      <w:b/>
      <w:szCs w:val="26"/>
      <w:lang w:eastAsia="fr-FR"/>
    </w:rPr>
  </w:style>
  <w:style w:type="character" w:customStyle="1" w:styleId="Titre3Car">
    <w:name w:val="Titre 3 Car"/>
    <w:basedOn w:val="Policepardfaut"/>
    <w:link w:val="Titre3"/>
    <w:uiPriority w:val="9"/>
    <w:rsid w:val="003B36D0"/>
    <w:rPr>
      <w:rFonts w:ascii="Times New Roman" w:eastAsia="Times New Roman" w:hAnsi="Times New Roman" w:cs="Times New Roman"/>
      <w:b/>
      <w:sz w:val="28"/>
      <w:szCs w:val="26"/>
      <w:lang w:eastAsia="fr-FR"/>
    </w:rPr>
  </w:style>
  <w:style w:type="character" w:customStyle="1" w:styleId="Titre4Car">
    <w:name w:val="Titre 4 Car"/>
    <w:basedOn w:val="Policepardfaut"/>
    <w:link w:val="Titre4"/>
    <w:uiPriority w:val="9"/>
    <w:rsid w:val="00AD0845"/>
    <w:rPr>
      <w:rFonts w:ascii="Times New Roman" w:eastAsiaTheme="majorEastAsia" w:hAnsi="Times New Roman" w:cstheme="majorBidi"/>
      <w:b/>
      <w:iCs/>
      <w:szCs w:val="26"/>
    </w:rPr>
  </w:style>
  <w:style w:type="paragraph" w:styleId="Citation">
    <w:name w:val="Quote"/>
    <w:basedOn w:val="Normal"/>
    <w:next w:val="Normal"/>
    <w:link w:val="CitationCar"/>
    <w:autoRedefine/>
    <w:uiPriority w:val="29"/>
    <w:qFormat/>
    <w:rsid w:val="0008579E"/>
    <w:pPr>
      <w:spacing w:before="120" w:after="120" w:line="240" w:lineRule="auto"/>
      <w:ind w:left="567" w:right="567"/>
    </w:pPr>
    <w:rPr>
      <w:rFonts w:eastAsia="Times New Roman" w:cs="Times New Roman"/>
      <w:sz w:val="20"/>
      <w:lang w:eastAsia="fr-FR"/>
    </w:rPr>
  </w:style>
  <w:style w:type="character" w:customStyle="1" w:styleId="CitationCar">
    <w:name w:val="Citation Car"/>
    <w:basedOn w:val="Policepardfaut"/>
    <w:link w:val="Citation"/>
    <w:uiPriority w:val="29"/>
    <w:rsid w:val="0008579E"/>
    <w:rPr>
      <w:rFonts w:ascii="Times New Roman" w:eastAsia="Times New Roman" w:hAnsi="Times New Roman" w:cs="Times New Roman"/>
      <w:sz w:val="20"/>
      <w:lang w:eastAsia="fr-FR"/>
    </w:rPr>
  </w:style>
  <w:style w:type="paragraph" w:customStyle="1" w:styleId="Titredeloeuvre">
    <w:name w:val="Titre de l'oeuvre"/>
    <w:basedOn w:val="Normal"/>
    <w:autoRedefine/>
    <w:qFormat/>
    <w:rsid w:val="00AF3D3F"/>
    <w:rPr>
      <w:i/>
    </w:rPr>
  </w:style>
  <w:style w:type="paragraph" w:customStyle="1" w:styleId="Citationautrelangue">
    <w:name w:val="Citation autre langue"/>
    <w:basedOn w:val="Normal"/>
    <w:autoRedefine/>
    <w:qFormat/>
    <w:rsid w:val="006636BE"/>
    <w:rPr>
      <w:i/>
    </w:rPr>
  </w:style>
  <w:style w:type="paragraph" w:customStyle="1" w:styleId="Nomdelauteur">
    <w:name w:val="Nom de l'auteur"/>
    <w:next w:val="Normal"/>
    <w:autoRedefine/>
    <w:qFormat/>
    <w:rsid w:val="006636BE"/>
    <w:pPr>
      <w:spacing w:line="360" w:lineRule="auto"/>
      <w:jc w:val="both"/>
    </w:pPr>
    <w:rPr>
      <w:rFonts w:ascii="Times New Roman" w:hAnsi="Times New Roman" w:cs="Times New Roman (Corps CS)"/>
      <w:smallCaps/>
    </w:rPr>
  </w:style>
  <w:style w:type="character" w:customStyle="1" w:styleId="Titre5Car">
    <w:name w:val="Titre 5 Car"/>
    <w:basedOn w:val="Policepardfaut"/>
    <w:link w:val="Titre5"/>
    <w:uiPriority w:val="9"/>
    <w:rsid w:val="00AD0845"/>
    <w:rPr>
      <w:rFonts w:ascii="Times New Roman" w:eastAsiaTheme="majorEastAsia" w:hAnsi="Times New Roman" w:cstheme="majorBidi"/>
      <w:b/>
      <w:iCs/>
      <w:szCs w:val="26"/>
    </w:rPr>
  </w:style>
  <w:style w:type="paragraph" w:styleId="Paragraphedeliste">
    <w:name w:val="List Paragraph"/>
    <w:basedOn w:val="Normal"/>
    <w:uiPriority w:val="34"/>
    <w:qFormat/>
    <w:rsid w:val="00AD0845"/>
    <w:pPr>
      <w:ind w:left="720"/>
      <w:contextualSpacing/>
    </w:pPr>
  </w:style>
  <w:style w:type="paragraph" w:styleId="Notedebasdepage">
    <w:name w:val="footnote text"/>
    <w:basedOn w:val="Normal"/>
    <w:link w:val="NotedebasdepageCar"/>
    <w:uiPriority w:val="99"/>
    <w:unhideWhenUsed/>
    <w:rsid w:val="000862F6"/>
    <w:pPr>
      <w:spacing w:line="240" w:lineRule="auto"/>
    </w:pPr>
    <w:rPr>
      <w:sz w:val="20"/>
      <w:szCs w:val="20"/>
    </w:rPr>
  </w:style>
  <w:style w:type="character" w:customStyle="1" w:styleId="NotedebasdepageCar">
    <w:name w:val="Note de bas de page Car"/>
    <w:basedOn w:val="Policepardfaut"/>
    <w:link w:val="Notedebasdepage"/>
    <w:uiPriority w:val="99"/>
    <w:rsid w:val="000862F6"/>
    <w:rPr>
      <w:rFonts w:ascii="Times New Roman" w:hAnsi="Times New Roman"/>
      <w:kern w:val="0"/>
      <w:sz w:val="20"/>
      <w:szCs w:val="20"/>
      <w14:ligatures w14:val="none"/>
    </w:rPr>
  </w:style>
  <w:style w:type="character" w:styleId="Appelnotedebasdep">
    <w:name w:val="footnote reference"/>
    <w:basedOn w:val="Policepardfaut"/>
    <w:uiPriority w:val="99"/>
    <w:semiHidden/>
    <w:unhideWhenUsed/>
    <w:rsid w:val="000862F6"/>
    <w:rPr>
      <w:vertAlign w:val="superscript"/>
    </w:rPr>
  </w:style>
  <w:style w:type="character" w:styleId="Lienhypertexte">
    <w:name w:val="Hyperlink"/>
    <w:basedOn w:val="Policepardfaut"/>
    <w:uiPriority w:val="99"/>
    <w:unhideWhenUsed/>
    <w:rsid w:val="008E0E0B"/>
    <w:rPr>
      <w:color w:val="0563C1" w:themeColor="hyperlink"/>
      <w:u w:val="single"/>
    </w:rPr>
  </w:style>
  <w:style w:type="character" w:styleId="Mentionnonrsolue">
    <w:name w:val="Unresolved Mention"/>
    <w:basedOn w:val="Policepardfaut"/>
    <w:uiPriority w:val="99"/>
    <w:semiHidden/>
    <w:unhideWhenUsed/>
    <w:rsid w:val="008E0E0B"/>
    <w:rPr>
      <w:color w:val="605E5C"/>
      <w:shd w:val="clear" w:color="auto" w:fill="E1DFDD"/>
    </w:rPr>
  </w:style>
  <w:style w:type="paragraph" w:styleId="Pieddepage">
    <w:name w:val="footer"/>
    <w:basedOn w:val="Normal"/>
    <w:link w:val="PieddepageCar"/>
    <w:uiPriority w:val="99"/>
    <w:unhideWhenUsed/>
    <w:rsid w:val="00CC26A5"/>
    <w:pPr>
      <w:tabs>
        <w:tab w:val="center" w:pos="4536"/>
        <w:tab w:val="right" w:pos="9072"/>
      </w:tabs>
      <w:spacing w:line="240" w:lineRule="auto"/>
    </w:pPr>
  </w:style>
  <w:style w:type="character" w:customStyle="1" w:styleId="PieddepageCar">
    <w:name w:val="Pied de page Car"/>
    <w:basedOn w:val="Policepardfaut"/>
    <w:link w:val="Pieddepage"/>
    <w:uiPriority w:val="99"/>
    <w:rsid w:val="00CC26A5"/>
    <w:rPr>
      <w:rFonts w:ascii="Times New Roman" w:hAnsi="Times New Roman"/>
      <w:kern w:val="0"/>
      <w14:ligatures w14:val="none"/>
    </w:rPr>
  </w:style>
  <w:style w:type="character" w:styleId="Numrodepage">
    <w:name w:val="page number"/>
    <w:basedOn w:val="Policepardfaut"/>
    <w:uiPriority w:val="99"/>
    <w:semiHidden/>
    <w:unhideWhenUsed/>
    <w:rsid w:val="00CC26A5"/>
  </w:style>
  <w:style w:type="paragraph" w:styleId="NormalWeb">
    <w:name w:val="Normal (Web)"/>
    <w:basedOn w:val="Normal"/>
    <w:uiPriority w:val="99"/>
    <w:semiHidden/>
    <w:unhideWhenUsed/>
    <w:rsid w:val="00AD070D"/>
    <w:pPr>
      <w:spacing w:before="100" w:beforeAutospacing="1" w:after="100" w:afterAutospacing="1" w:line="240" w:lineRule="auto"/>
      <w:jc w:val="left"/>
    </w:pPr>
    <w:rPr>
      <w:rFonts w:eastAsia="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507254">
      <w:bodyDiv w:val="1"/>
      <w:marLeft w:val="0"/>
      <w:marRight w:val="0"/>
      <w:marTop w:val="0"/>
      <w:marBottom w:val="0"/>
      <w:divBdr>
        <w:top w:val="none" w:sz="0" w:space="0" w:color="auto"/>
        <w:left w:val="none" w:sz="0" w:space="0" w:color="auto"/>
        <w:bottom w:val="none" w:sz="0" w:space="0" w:color="auto"/>
        <w:right w:val="none" w:sz="0" w:space="0" w:color="auto"/>
      </w:divBdr>
    </w:div>
    <w:div w:id="1353536402">
      <w:bodyDiv w:val="1"/>
      <w:marLeft w:val="0"/>
      <w:marRight w:val="0"/>
      <w:marTop w:val="0"/>
      <w:marBottom w:val="0"/>
      <w:divBdr>
        <w:top w:val="none" w:sz="0" w:space="0" w:color="auto"/>
        <w:left w:val="none" w:sz="0" w:space="0" w:color="auto"/>
        <w:bottom w:val="none" w:sz="0" w:space="0" w:color="auto"/>
        <w:right w:val="none" w:sz="0" w:space="0" w:color="auto"/>
      </w:divBdr>
      <w:divsChild>
        <w:div w:id="1129861784">
          <w:marLeft w:val="0"/>
          <w:marRight w:val="0"/>
          <w:marTop w:val="0"/>
          <w:marBottom w:val="0"/>
          <w:divBdr>
            <w:top w:val="none" w:sz="0" w:space="0" w:color="auto"/>
            <w:left w:val="none" w:sz="0" w:space="0" w:color="auto"/>
            <w:bottom w:val="none" w:sz="0" w:space="0" w:color="auto"/>
            <w:right w:val="none" w:sz="0" w:space="0" w:color="auto"/>
          </w:divBdr>
        </w:div>
      </w:divsChild>
    </w:div>
    <w:div w:id="1651641282">
      <w:bodyDiv w:val="1"/>
      <w:marLeft w:val="0"/>
      <w:marRight w:val="0"/>
      <w:marTop w:val="0"/>
      <w:marBottom w:val="0"/>
      <w:divBdr>
        <w:top w:val="none" w:sz="0" w:space="0" w:color="auto"/>
        <w:left w:val="none" w:sz="0" w:space="0" w:color="auto"/>
        <w:bottom w:val="none" w:sz="0" w:space="0" w:color="auto"/>
        <w:right w:val="none" w:sz="0" w:space="0" w:color="auto"/>
      </w:divBdr>
    </w:div>
    <w:div w:id="18696391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tella.atilf.fr/Dendien/scripts/tlfiv5/advanced.exe?8;s=1955315520" TargetMode="External"/><Relationship Id="rId1" Type="http://schemas.openxmlformats.org/officeDocument/2006/relationships/hyperlink" Target="http://stella.atilf.fr/Dendien/scripts/tlfiv5/visusel.exe?13;s=2423243070;r=1;nat=;sol=2"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4240</Words>
  <Characters>23321</Characters>
  <Application>Microsoft Office Word</Application>
  <DocSecurity>0</DocSecurity>
  <Lines>194</Lines>
  <Paragraphs>55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3</cp:revision>
  <dcterms:created xsi:type="dcterms:W3CDTF">2024-02-11T13:31:00Z</dcterms:created>
  <dcterms:modified xsi:type="dcterms:W3CDTF">2024-02-11T16:53:00Z</dcterms:modified>
</cp:coreProperties>
</file>