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4B5AA" w14:textId="77777777" w:rsidR="00A10D8C" w:rsidRDefault="00A10D8C" w:rsidP="00A10D8C">
      <w:pPr>
        <w:pStyle w:val="Titre1"/>
      </w:pPr>
      <w:r w:rsidRPr="00872894">
        <w:t>La ludi</w:t>
      </w:r>
      <w:r>
        <w:t>cis</w:t>
      </w:r>
      <w:r w:rsidRPr="00872894">
        <w:t>ation de la société</w:t>
      </w:r>
    </w:p>
    <w:p w14:paraId="6959F75F" w14:textId="77777777" w:rsidR="00A10D8C" w:rsidRDefault="00A10D8C" w:rsidP="00A10D8C">
      <w:pPr>
        <w:rPr>
          <w:lang w:val="fr-FR"/>
        </w:rPr>
      </w:pPr>
    </w:p>
    <w:p w14:paraId="3B73F5B1" w14:textId="77777777" w:rsidR="00A10D8C" w:rsidRDefault="00A10D8C" w:rsidP="00A10D8C">
      <w:pPr>
        <w:rPr>
          <w:lang w:val="fr-FR"/>
        </w:rPr>
      </w:pPr>
    </w:p>
    <w:p w14:paraId="6AA55CA4" w14:textId="77777777" w:rsidR="00A10D8C" w:rsidRPr="008151D0" w:rsidRDefault="00A10D8C" w:rsidP="00A10D8C">
      <w:pPr>
        <w:rPr>
          <w:lang w:val="fr-FR"/>
        </w:rPr>
      </w:pPr>
      <w:r>
        <w:rPr>
          <w:lang w:val="fr-FR"/>
        </w:rPr>
        <w:t>Thibault Philippette</w:t>
      </w:r>
    </w:p>
    <w:p w14:paraId="64DFFB82" w14:textId="77777777" w:rsidR="00A10D8C" w:rsidRDefault="00A10D8C" w:rsidP="00A10D8C">
      <w:pPr>
        <w:rPr>
          <w:lang w:val="fr-FR"/>
        </w:rPr>
      </w:pPr>
    </w:p>
    <w:p w14:paraId="7FC094B2" w14:textId="05867FD3" w:rsidR="000B381C" w:rsidRDefault="00A10D8C" w:rsidP="00A10D8C">
      <w:r w:rsidRPr="00024D6D">
        <w:t xml:space="preserve">Au début des années </w:t>
      </w:r>
      <w:r>
        <w:t>19</w:t>
      </w:r>
      <w:r w:rsidRPr="00024D6D">
        <w:t xml:space="preserve">80, Alain Cotta qualifiait l'évolution de la place du jeu dans les sociétés contemporaines de </w:t>
      </w:r>
      <w:r>
        <w:t>« </w:t>
      </w:r>
      <w:r w:rsidRPr="00024D6D">
        <w:t>société ludiqu</w:t>
      </w:r>
      <w:r>
        <w:t xml:space="preserve">e » </w:t>
      </w:r>
      <w:r>
        <w:fldChar w:fldCharType="begin"/>
      </w:r>
      <w:r>
        <w:instrText xml:space="preserve"> ADDIN ZOTERO_ITEM CSL_CITATION {"citationID":"U5ulPzIW","properties":{"formattedCitation":"(Cotta, 1980)","plainCitation":"(Cotta, 1980)","noteIndex":0},"citationItems":[{"id":103,"uris":["http://zotero.org/users/156737/items/865GF45G"],"uri":["http://zotero.org/users/156737/items/865GF45G"],"itemData":{"id":103,"type":"book","event-place":"Paris","publisher":"Grasset","publisher-place":"Paris","title":"La société ludique : la vie envahie par le jeu","author":[{"family":"Cotta","given":"Alain"}],"issued":{"date-parts":[["1980"]]}}}],"schema":"https://github.com/citation-style-language/schema/raw/master/csl-citation.json"} </w:instrText>
      </w:r>
      <w:r>
        <w:fldChar w:fldCharType="separate"/>
      </w:r>
      <w:r w:rsidRPr="00E4275D">
        <w:t>(Cotta, 1980)</w:t>
      </w:r>
      <w:r>
        <w:fldChar w:fldCharType="end"/>
      </w:r>
      <w:r w:rsidRPr="00024D6D">
        <w:t>. Cette thèse s'éloignait des conceptions classiques des théoriciens du jeu tels que Johan Huizinga</w:t>
      </w:r>
      <w:r>
        <w:t xml:space="preserve"> </w:t>
      </w:r>
      <w:r>
        <w:fldChar w:fldCharType="begin"/>
      </w:r>
      <w:r>
        <w:instrText xml:space="preserve"> ADDIN ZOTERO_ITEM CSL_CITATION {"citationID":"cYGZDDQg","properties":{"formattedCitation":"(1938)","plainCitation":"(1938)","noteIndex":0},"citationItems":[{"id":484,"uris":["http://zotero.org/users/156737/items/7HSIPMT4"],"uri":["http://zotero.org/users/156737/items/7HSIPMT4"],"itemData":{"id":484,"type":"book","event-place":"Paris","ISBN":"2-07-071279-6","language":"traduit du néérlandais par Cécile Seresia","publisher":"Gallimard","publisher-place":"Paris","source":"Amazon.com","title":"Homo ludens : essai sur la fonction sociale du jeu","author":[{"family":"Huizinga","given":"Johan"}],"issued":{"date-parts":[["1938"]],"season":"2008"}},"suppress-author":true}],"schema":"https://github.com/citation-style-language/schema/raw/master/csl-citation.json"} </w:instrText>
      </w:r>
      <w:r>
        <w:fldChar w:fldCharType="separate"/>
      </w:r>
      <w:r w:rsidRPr="00E4275D">
        <w:t>(1938)</w:t>
      </w:r>
      <w:r>
        <w:fldChar w:fldCharType="end"/>
      </w:r>
      <w:r w:rsidRPr="00024D6D">
        <w:t xml:space="preserve"> et Roger Caillois</w:t>
      </w:r>
      <w:r>
        <w:t xml:space="preserve"> </w:t>
      </w:r>
      <w:r>
        <w:fldChar w:fldCharType="begin"/>
      </w:r>
      <w:r>
        <w:instrText xml:space="preserve"> ADDIN ZOTERO_ITEM CSL_CITATION {"citationID":"C5QFOpX3","properties":{"formattedCitation":"(1958)","plainCitation":"(1958)","noteIndex":0},"citationItems":[{"id":9,"uris":["http://zotero.org/users/156737/items/7VBZ6WDH"],"uri":["http://zotero.org/users/156737/items/7VBZ6WDH"],"itemData":{"id":9,"type":"book","event-place":"Paris","ISBN":"978-2-07-032672-3","publisher":"Gallimard","publisher-place":"Paris","source":"Amazon.com","title":"Les jeux et les hommes: le masque et le vertige","author":[{"family":"Caillois","given":"Roger"}],"issued":{"date-parts":[["1958"]],"season":"1992"}},"suppress-author":true}],"schema":"https://github.com/citation-style-language/schema/raw/master/csl-citation.json"} </w:instrText>
      </w:r>
      <w:r>
        <w:fldChar w:fldCharType="separate"/>
      </w:r>
      <w:r w:rsidRPr="00E4275D">
        <w:t>(1958)</w:t>
      </w:r>
      <w:r>
        <w:fldChar w:fldCharType="end"/>
      </w:r>
      <w:r w:rsidRPr="00024D6D">
        <w:t xml:space="preserve">, qui soulignaient le rôle culturel fondamental du jeu dans les sociétés traditionnelles tout en constatant qu'il s'estompait à mesure que les sociétés se modernisaient. Pour Huizinga, le jeu </w:t>
      </w:r>
      <w:r>
        <w:t>est</w:t>
      </w:r>
      <w:r w:rsidRPr="00024D6D">
        <w:t xml:space="preserve"> un phénomène total et consubstantiel à toute culture primitive</w:t>
      </w:r>
      <w:r>
        <w:t xml:space="preserve"> </w:t>
      </w:r>
      <w:r>
        <w:fldChar w:fldCharType="begin"/>
      </w:r>
      <w:r w:rsidR="000523E4">
        <w:instrText xml:space="preserve"> ADDIN ZOTERO_ITEM CSL_CITATION {"citationID":"8aAOJwZX","properties":{"formattedCitation":"(Huizinga, 1938, p. 136)","plainCitation":"(Huizinga, 1938, p. 136)","dontUpdate":true,"noteIndex":0},"citationItems":[{"id":484,"uris":["http://zotero.org/users/156737/items/7HSIPMT4"],"uri":["http://zotero.org/users/156737/items/7HSIPMT4"],"itemData":{"id":484,"type":"book","event-place":"Paris","ISBN":"2-07-071279-6","language":"traduit du néérlandais par Cécile Seresia","publisher":"Gallimard","publisher-place":"Paris","source":"Amazon.com","title":"Homo ludens : essai sur la fonction sociale du jeu","author":[{"family":"Huizinga","given":"Johan"}],"issued":{"date-parts":[["1938"]],"season":"2008"}},"locator":"136"}],"schema":"https://github.com/citation-style-language/schema/raw/master/csl-citation.json"} </w:instrText>
      </w:r>
      <w:r>
        <w:fldChar w:fldCharType="separate"/>
      </w:r>
      <w:r w:rsidRPr="00A945BC">
        <w:t>(Huizinga, 1938, p.</w:t>
      </w:r>
      <w:r>
        <w:t> </w:t>
      </w:r>
      <w:r w:rsidRPr="00A945BC">
        <w:t>136)</w:t>
      </w:r>
      <w:r>
        <w:fldChar w:fldCharType="end"/>
      </w:r>
      <w:r w:rsidRPr="00024D6D">
        <w:t xml:space="preserve"> mais </w:t>
      </w:r>
      <w:r>
        <w:t xml:space="preserve">qui </w:t>
      </w:r>
      <w:r w:rsidRPr="00024D6D">
        <w:t>tend à se cristalliser dans des formes culturelles plus institutionnalisées.</w:t>
      </w:r>
      <w:r>
        <w:t xml:space="preserve"> « </w:t>
      </w:r>
      <w:r w:rsidRPr="00CE512B">
        <w:rPr>
          <w:i/>
        </w:rPr>
        <w:t>Dans son ensemble, la civilisation devient plus sérieuse. Loi et guerre, industrie, technique et science semblent perdre leur contact avec le jeu. Même le culte, qui possédait jadis un vaste champ d'expression ludique dans l'action sacrée, paraît suivre cette évolution. Seule la poésie demeure alors comme la citadelle d'un jeu florissant et noble.</w:t>
      </w:r>
      <w:r>
        <w:t> » (Huizinga, 1938, p.190)</w:t>
      </w:r>
    </w:p>
    <w:p w14:paraId="1A157524" w14:textId="656B5185" w:rsidR="00A10D8C" w:rsidRDefault="00A10D8C" w:rsidP="00A10D8C">
      <w:r w:rsidRPr="00024D6D">
        <w:t>Caillois, quant à lui, distingu</w:t>
      </w:r>
      <w:r>
        <w:t>e</w:t>
      </w:r>
      <w:r w:rsidRPr="00024D6D">
        <w:t xml:space="preserve"> le </w:t>
      </w:r>
      <w:r>
        <w:t>« </w:t>
      </w:r>
      <w:r w:rsidRPr="00024D6D">
        <w:t>pur jeu</w:t>
      </w:r>
      <w:r>
        <w:t> »</w:t>
      </w:r>
      <w:r w:rsidRPr="00024D6D">
        <w:t xml:space="preserve"> teinté de masques et de vertiges, nommé </w:t>
      </w:r>
      <w:r>
        <w:t>« </w:t>
      </w:r>
      <w:proofErr w:type="spellStart"/>
      <w:r w:rsidRPr="00024D6D">
        <w:t>paidia</w:t>
      </w:r>
      <w:proofErr w:type="spellEnd"/>
      <w:r w:rsidRPr="00024D6D">
        <w:t>,</w:t>
      </w:r>
      <w:r>
        <w:t> »</w:t>
      </w:r>
      <w:r w:rsidRPr="00024D6D">
        <w:t xml:space="preserve"> des jeux conventionnels et réglementés, appelés </w:t>
      </w:r>
      <w:r>
        <w:t>« </w:t>
      </w:r>
      <w:proofErr w:type="spellStart"/>
      <w:r w:rsidRPr="00024D6D">
        <w:t>ludus</w:t>
      </w:r>
      <w:proofErr w:type="spellEnd"/>
      <w:r>
        <w:t xml:space="preserve"> » </w:t>
      </w:r>
      <w:r>
        <w:fldChar w:fldCharType="begin"/>
      </w:r>
      <w:r w:rsidR="000523E4">
        <w:instrText xml:space="preserve"> ADDIN ZOTERO_ITEM CSL_CITATION {"citationID":"e1qpkxkl","properties":{"formattedCitation":"(Caillois, 1958, p. 48)","plainCitation":"(Caillois, 1958, p. 48)","dontUpdate":true,"noteIndex":0},"citationItems":[{"id":9,"uris":["http://zotero.org/users/156737/items/7VBZ6WDH"],"uri":["http://zotero.org/users/156737/items/7VBZ6WDH"],"itemData":{"id":9,"type":"book","event-place":"Paris","ISBN":"978-2-07-032672-3","publisher":"Gallimard","publisher-place":"Paris","source":"Amazon.com","title":"Les jeux et les hommes: le masque et le vertige","author":[{"family":"Caillois","given":"Roger"}],"issued":{"date-parts":[["1958"]],"season":"1992"}},"locator":"48"}],"schema":"https://github.com/citation-style-language/schema/raw/master/csl-citation.json"} </w:instrText>
      </w:r>
      <w:r>
        <w:fldChar w:fldCharType="separate"/>
      </w:r>
      <w:r w:rsidRPr="00A945BC">
        <w:t>(Caillois, 1958, p.</w:t>
      </w:r>
      <w:r>
        <w:t> </w:t>
      </w:r>
      <w:r w:rsidRPr="00A945BC">
        <w:t>48)</w:t>
      </w:r>
      <w:r>
        <w:fldChar w:fldCharType="end"/>
      </w:r>
      <w:r w:rsidRPr="00024D6D">
        <w:t>. Comme Huizinga, Caillois constat</w:t>
      </w:r>
      <w:r>
        <w:t>e</w:t>
      </w:r>
      <w:r w:rsidRPr="00024D6D">
        <w:t xml:space="preserve"> que les sociétés modernes laissent de moins en moins de place au tohu-bohu ludique, favorisant des </w:t>
      </w:r>
      <w:r>
        <w:t>dynamiques sociales</w:t>
      </w:r>
      <w:r w:rsidRPr="00024D6D">
        <w:t xml:space="preserve"> plus réglementées où le simulacre et le vertige </w:t>
      </w:r>
      <w:r>
        <w:t>sont</w:t>
      </w:r>
      <w:r w:rsidRPr="00024D6D">
        <w:t xml:space="preserve"> repoussés en marge de la vie publique</w:t>
      </w:r>
      <w:r>
        <w:t xml:space="preserve"> </w:t>
      </w:r>
      <w:r>
        <w:fldChar w:fldCharType="begin"/>
      </w:r>
      <w:r w:rsidR="000523E4">
        <w:instrText xml:space="preserve"> ADDIN ZOTERO_ITEM CSL_CITATION {"citationID":"FNKrEFVT","properties":{"formattedCitation":"(Caillois, 1958, p. 172)","plainCitation":"(Caillois, 1958, p. 172)","dontUpdate":true,"noteIndex":0},"citationItems":[{"id":9,"uris":["http://zotero.org/users/156737/items/7VBZ6WDH"],"uri":["http://zotero.org/users/156737/items/7VBZ6WDH"],"itemData":{"id":9,"type":"book","event-place":"Paris","ISBN":"978-2-07-032672-3","publisher":"Gallimard","publisher-place":"Paris","source":"Amazon.com","title":"Les jeux et les hommes: le masque et le vertige","author":[{"family":"Caillois","given":"Roger"}],"issued":{"date-parts":[["1958"]],"season":"1992"}},"locator":"172"}],"schema":"https://github.com/citation-style-language/schema/raw/master/csl-citation.json"} </w:instrText>
      </w:r>
      <w:r>
        <w:fldChar w:fldCharType="separate"/>
      </w:r>
      <w:r w:rsidRPr="00A945BC">
        <w:t>(Caillois, 1958, p.</w:t>
      </w:r>
      <w:r>
        <w:t> </w:t>
      </w:r>
      <w:r w:rsidRPr="00A945BC">
        <w:t>172)</w:t>
      </w:r>
      <w:r>
        <w:fldChar w:fldCharType="end"/>
      </w:r>
      <w:r w:rsidRPr="00024D6D">
        <w:t>.</w:t>
      </w:r>
    </w:p>
    <w:p w14:paraId="443B9EF3" w14:textId="77777777" w:rsidR="00A10D8C" w:rsidRDefault="00A10D8C" w:rsidP="00A10D8C">
      <w:r>
        <w:t xml:space="preserve">Au début des années 2000, émerge pourtant un terme qui semble souligner l’usage de plus en plus important du jeu dans différents contextes de nos sociétés occidentales, celui de </w:t>
      </w:r>
      <w:r>
        <w:rPr>
          <w:i/>
        </w:rPr>
        <w:t xml:space="preserve">gamification </w:t>
      </w:r>
      <w:r>
        <w:t xml:space="preserve">en anglais ou de ludification en français. Les auteurs classiques se seraient-ils trompés sur l’évolution de la société ? Qu’est-ce qui justifie cet intérêt pour la place du jeu dans notre culture et cette tendance à la ludification ? </w:t>
      </w:r>
    </w:p>
    <w:p w14:paraId="3E4DA4F2" w14:textId="77777777" w:rsidR="00A10D8C" w:rsidRDefault="00A10D8C" w:rsidP="00A10D8C">
      <w:pPr>
        <w:pStyle w:val="Titre2"/>
      </w:pPr>
    </w:p>
    <w:p w14:paraId="43BDBB7E" w14:textId="77777777" w:rsidR="00A10D8C" w:rsidRDefault="00A10D8C" w:rsidP="00A10D8C">
      <w:pPr>
        <w:pStyle w:val="Titre2"/>
      </w:pPr>
      <w:r>
        <w:t xml:space="preserve">Des jeux </w:t>
      </w:r>
      <w:r w:rsidR="00500F26">
        <w:t>au jeu : l’action de jouer</w:t>
      </w:r>
    </w:p>
    <w:p w14:paraId="60CEB9F9" w14:textId="77777777" w:rsidR="00A10D8C" w:rsidRPr="00797194" w:rsidRDefault="00A10D8C" w:rsidP="00A10D8C"/>
    <w:p w14:paraId="75C16031" w14:textId="77777777" w:rsidR="00A10D8C" w:rsidRPr="00AB33A2" w:rsidRDefault="00A10D8C" w:rsidP="00A10D8C">
      <w:r w:rsidRPr="00AB33A2">
        <w:t xml:space="preserve">Il est nécessaire de replacer la pensée des auteurs classiques dans le contexte du développement du structuralisme en Europe, </w:t>
      </w:r>
      <w:r>
        <w:t xml:space="preserve">où </w:t>
      </w:r>
      <w:r w:rsidR="00500F26">
        <w:t xml:space="preserve">prévalait </w:t>
      </w:r>
      <w:r w:rsidRPr="00AB33A2">
        <w:t xml:space="preserve">une volonté de </w:t>
      </w:r>
      <w:r>
        <w:t>concevoir</w:t>
      </w:r>
      <w:r w:rsidRPr="00AB33A2">
        <w:t xml:space="preserve"> de grandes théories capables </w:t>
      </w:r>
      <w:r w:rsidR="00500F26">
        <w:t>d’organiser et d’articuler</w:t>
      </w:r>
      <w:r w:rsidRPr="00AB33A2">
        <w:t xml:space="preserve"> les phénomènes sociaux. Tout en reconnaissant l'importance de ces théories classiques pour définir le jeu, le philosophe Jacques Henriot</w:t>
      </w:r>
      <w:r>
        <w:t xml:space="preserve"> </w:t>
      </w:r>
      <w:r>
        <w:fldChar w:fldCharType="begin"/>
      </w:r>
      <w:r>
        <w:instrText xml:space="preserve"> ADDIN ZOTERO_ITEM CSL_CITATION {"citationID":"xDkx9WC0","properties":{"formattedCitation":"(1969)","plainCitation":"(1969)","noteIndex":0},"citationItems":[{"id":503,"uris":["http://zotero.org/users/156737/items/T8ITJV2U"],"uri":["http://zotero.org/users/156737/items/T8ITJV2U"],"itemData":{"id":503,"type":"book","event-place":"Paris","number-of-pages":"112","publisher":"PUF","publisher-place":"Paris","source":"Amazon.com","title":"Le Jeu","title-short":"Le Jeu","author":[{"family":"Henriot","given":"Jacques"}],"issued":{"date-parts":[["1969"]]}},"suppress-author":true}],"schema":"https://github.com/citation-style-language/schema/raw/master/csl-citation.json"} </w:instrText>
      </w:r>
      <w:r>
        <w:fldChar w:fldCharType="separate"/>
      </w:r>
      <w:r w:rsidRPr="00A945BC">
        <w:t>(1969)</w:t>
      </w:r>
      <w:r>
        <w:fldChar w:fldCharType="end"/>
      </w:r>
      <w:r w:rsidRPr="00AB33A2">
        <w:t xml:space="preserve"> </w:t>
      </w:r>
      <w:r>
        <w:t>en</w:t>
      </w:r>
      <w:r w:rsidRPr="00AB33A2">
        <w:t xml:space="preserve"> critiqu</w:t>
      </w:r>
      <w:r>
        <w:t>e</w:t>
      </w:r>
      <w:r w:rsidRPr="00AB33A2">
        <w:t xml:space="preserve"> </w:t>
      </w:r>
      <w:r>
        <w:t>la</w:t>
      </w:r>
      <w:r w:rsidRPr="00AB33A2">
        <w:t xml:space="preserve"> tendance </w:t>
      </w:r>
      <w:r>
        <w:t>généralisatrice</w:t>
      </w:r>
      <w:r w:rsidRPr="00AB33A2">
        <w:t xml:space="preserve">. Pour Henriot, il s'agit de résister à </w:t>
      </w:r>
      <w:r>
        <w:t>une double</w:t>
      </w:r>
      <w:r w:rsidRPr="00AB33A2">
        <w:t xml:space="preserve"> tentation : celle du </w:t>
      </w:r>
      <w:r>
        <w:t>« </w:t>
      </w:r>
      <w:r w:rsidRPr="00AB33A2">
        <w:t>tout est jeu</w:t>
      </w:r>
      <w:r>
        <w:t> »</w:t>
      </w:r>
      <w:r w:rsidRPr="00AB33A2">
        <w:t xml:space="preserve"> et celle du </w:t>
      </w:r>
      <w:r>
        <w:t>« </w:t>
      </w:r>
      <w:r w:rsidRPr="00AB33A2">
        <w:t>rien n'est jeu</w:t>
      </w:r>
      <w:r>
        <w:t xml:space="preserve"> » </w:t>
      </w:r>
      <w:r>
        <w:fldChar w:fldCharType="begin"/>
      </w:r>
      <w:r>
        <w:instrText xml:space="preserve"> ADDIN ZOTERO_ITEM CSL_CITATION {"citationID":"2X8rlr4J","properties":{"formattedCitation":"(Henriot, 1969, p. 6 et suivantes)","plainCitation":"(Henriot, 1969, p. 6 et suivantes)","noteIndex":0},"citationItems":[{"id":503,"uris":["http://zotero.org/users/156737/items/T8ITJV2U"],"uri":["http://zotero.org/users/156737/items/T8ITJV2U"],"itemData":{"id":503,"type":"book","event-place":"Paris","number-of-pages":"112","publisher":"PUF","publisher-place":"Paris","source":"Amazon.com","title":"Le Jeu","title-short":"Le Jeu","author":[{"family":"Henriot","given":"Jacques"}],"issued":{"date-parts":[["1969"]]}},"locator":"6","suffix":"et suivantes"}],"schema":"https://github.com/citation-style-language/schema/raw/master/csl-citation.json"} </w:instrText>
      </w:r>
      <w:r>
        <w:fldChar w:fldCharType="separate"/>
      </w:r>
      <w:r w:rsidRPr="00A945BC">
        <w:t>(Henriot, 1969, p. 6 et suivantes)</w:t>
      </w:r>
      <w:r>
        <w:fldChar w:fldCharType="end"/>
      </w:r>
      <w:r w:rsidRPr="00AB33A2">
        <w:t>.</w:t>
      </w:r>
    </w:p>
    <w:p w14:paraId="169436BB" w14:textId="253A6535" w:rsidR="00A10D8C" w:rsidRPr="00AB33A2" w:rsidRDefault="00A10D8C" w:rsidP="00A10D8C">
      <w:r w:rsidRPr="00AB33A2">
        <w:t>Henriot constat</w:t>
      </w:r>
      <w:r>
        <w:t>e</w:t>
      </w:r>
      <w:r w:rsidRPr="00AB33A2">
        <w:t xml:space="preserve">, parallèlement à l'émergence de nouveaux formats de jeux, tels que les premiers jeux vidéo au début des années 60, que le verbe </w:t>
      </w:r>
      <w:r>
        <w:t>« </w:t>
      </w:r>
      <w:r w:rsidRPr="00AB33A2">
        <w:t>jouer</w:t>
      </w:r>
      <w:r>
        <w:t> »</w:t>
      </w:r>
      <w:r w:rsidRPr="00AB33A2">
        <w:t xml:space="preserve"> </w:t>
      </w:r>
      <w:r>
        <w:t xml:space="preserve">peut </w:t>
      </w:r>
      <w:r w:rsidRPr="00AB33A2">
        <w:t xml:space="preserve">s'appliquer à des </w:t>
      </w:r>
      <w:r w:rsidRPr="00AB33A2">
        <w:lastRenderedPageBreak/>
        <w:t>situations qui n'étaient pas traditionnellement considérées comme ludiques</w:t>
      </w:r>
      <w:r>
        <w:t xml:space="preserve"> </w:t>
      </w:r>
      <w:r>
        <w:fldChar w:fldCharType="begin"/>
      </w:r>
      <w:r>
        <w:instrText xml:space="preserve"> ADDIN ZOTERO_ITEM CSL_CITATION {"citationID":"ZYCoDEOl","properties":{"formattedCitation":"(Henriot, 1989, p. 15)","plainCitation":"(Henriot, 1989, p. 15)","noteIndex":0},"citationItems":[{"id":507,"uris":["http://zotero.org/users/156737/items/BAZSVBTT"],"uri":["http://zotero.org/users/156737/items/BAZSVBTT"],"itemData":{"id":507,"type":"book","event-place":"Paris","ISBN":"2-7143-0325-0","number-of-pages":"319","publisher":"Jose Corti","publisher-place":"Paris","source":"Amazon.com","title":"Sous couleur de jouer","author":[{"family":"Henriot","given":"Jacques"}],"issued":{"date-parts":[["1989",8,1]]}},"locator":"15"}],"schema":"https://github.com/citation-style-language/schema/raw/master/csl-citation.json"} </w:instrText>
      </w:r>
      <w:r>
        <w:fldChar w:fldCharType="separate"/>
      </w:r>
      <w:r w:rsidRPr="00A945BC">
        <w:t>(Henriot, 1989, p. 15)</w:t>
      </w:r>
      <w:r>
        <w:fldChar w:fldCharType="end"/>
      </w:r>
      <w:r w:rsidRPr="00AB33A2">
        <w:t xml:space="preserve">. </w:t>
      </w:r>
      <w:r>
        <w:t>Il en conclut que</w:t>
      </w:r>
      <w:r w:rsidRPr="00AB33A2">
        <w:t xml:space="preserve"> jouer </w:t>
      </w:r>
      <w:r>
        <w:t>est</w:t>
      </w:r>
      <w:r w:rsidRPr="00AB33A2">
        <w:t xml:space="preserve"> plus une affaire d'abstraction que de simple distraction </w:t>
      </w:r>
      <w:r>
        <w:t>« </w:t>
      </w:r>
      <w:r w:rsidRPr="00AB33A2">
        <w:t>en dehors de la vie courante</w:t>
      </w:r>
      <w:r>
        <w:t> »</w:t>
      </w:r>
      <w:r w:rsidRPr="00AB33A2">
        <w:t>, reprenant ainsi une caractéristique de la définition de Huizinga</w:t>
      </w:r>
      <w:r w:rsidRPr="00431FCA">
        <w:rPr>
          <w:rStyle w:val="Appelnotedebasdep"/>
        </w:rPr>
        <w:footnoteReference w:id="1"/>
      </w:r>
      <w:r>
        <w:t xml:space="preserve"> </w:t>
      </w:r>
      <w:r>
        <w:fldChar w:fldCharType="begin"/>
      </w:r>
      <w:r w:rsidR="000523E4">
        <w:instrText xml:space="preserve"> ADDIN ZOTERO_ITEM CSL_CITATION {"citationID":"TxuhxAnh","properties":{"formattedCitation":"(Henriot, 1989, p. 258)","plainCitation":"(Henriot, 1989, p. 258)","dontUpdate":true,"noteIndex":0},"citationItems":[{"id":507,"uris":["http://zotero.org/users/156737/items/BAZSVBTT"],"uri":["http://zotero.org/users/156737/items/BAZSVBTT"],"itemData":{"id":507,"type":"book","event-place":"Paris","ISBN":"2-7143-0325-0","number-of-pages":"319","publisher":"Jose Corti","publisher-place":"Paris","source":"Amazon.com","title":"Sous couleur de jouer","author":[{"family":"Henriot","given":"Jacques"}],"issued":{"date-parts":[["1989",8,1]]}},"locator":"258"}],"schema":"https://github.com/citation-style-language/schema/raw/master/csl-citation.json"} </w:instrText>
      </w:r>
      <w:r>
        <w:fldChar w:fldCharType="separate"/>
      </w:r>
      <w:r w:rsidRPr="00A945BC">
        <w:t>(Henriot, 1989, p.</w:t>
      </w:r>
      <w:r>
        <w:t> </w:t>
      </w:r>
      <w:r w:rsidRPr="00A945BC">
        <w:t>258)</w:t>
      </w:r>
      <w:r>
        <w:fldChar w:fldCharType="end"/>
      </w:r>
      <w:r w:rsidRPr="00AB33A2">
        <w:t xml:space="preserve">. Le jeu </w:t>
      </w:r>
      <w:r>
        <w:t>est avant tout</w:t>
      </w:r>
      <w:r w:rsidRPr="00AB33A2">
        <w:t xml:space="preserve"> une </w:t>
      </w:r>
      <w:r>
        <w:t>« </w:t>
      </w:r>
      <w:r w:rsidRPr="00AB33A2">
        <w:t>idée</w:t>
      </w:r>
      <w:r>
        <w:t> »</w:t>
      </w:r>
      <w:r w:rsidRPr="00AB33A2">
        <w:t xml:space="preserve"> projetée sur une activité spécifique à un moment donné et dans un espace donné</w:t>
      </w:r>
      <w:r>
        <w:t xml:space="preserve"> </w:t>
      </w:r>
      <w:r>
        <w:fldChar w:fldCharType="begin"/>
      </w:r>
      <w:r w:rsidR="000523E4">
        <w:instrText xml:space="preserve"> ADDIN ZOTERO_ITEM CSL_CITATION {"citationID":"19z2ZAgz","properties":{"formattedCitation":"(Henriot, 1989, p. 125)","plainCitation":"(Henriot, 1989, p. 125)","dontUpdate":true,"noteIndex":0},"citationItems":[{"id":507,"uris":["http://zotero.org/users/156737/items/BAZSVBTT"],"uri":["http://zotero.org/users/156737/items/BAZSVBTT"],"itemData":{"id":507,"type":"book","event-place":"Paris","ISBN":"2-7143-0325-0","number-of-pages":"319","publisher":"Jose Corti","publisher-place":"Paris","source":"Amazon.com","title":"Sous couleur de jouer","author":[{"family":"Henriot","given":"Jacques"}],"issued":{"date-parts":[["1989",8,1]]}},"locator":"125"}],"schema":"https://github.com/citation-style-language/schema/raw/master/csl-citation.json"} </w:instrText>
      </w:r>
      <w:r>
        <w:fldChar w:fldCharType="separate"/>
      </w:r>
      <w:r w:rsidRPr="00A945BC">
        <w:t>(Henriot, 1989, p.</w:t>
      </w:r>
      <w:r>
        <w:t> </w:t>
      </w:r>
      <w:r w:rsidRPr="00A945BC">
        <w:t>125)</w:t>
      </w:r>
      <w:r>
        <w:fldChar w:fldCharType="end"/>
      </w:r>
      <w:r w:rsidRPr="00AB33A2">
        <w:t>.</w:t>
      </w:r>
    </w:p>
    <w:p w14:paraId="4F047262" w14:textId="36CF19A3" w:rsidR="00A10D8C" w:rsidRPr="00AB33A2" w:rsidRDefault="00A10D8C" w:rsidP="00A10D8C">
      <w:r w:rsidRPr="00AB33A2">
        <w:t xml:space="preserve">Cette perspective </w:t>
      </w:r>
      <w:r>
        <w:t>amène Henriot à affirmer</w:t>
      </w:r>
      <w:r w:rsidRPr="00AB33A2">
        <w:t xml:space="preserve"> que la société est de plus en plus ludique, mais il souligne également que si le jeu envahit la vie, la vie envahit tout autant le jeu</w:t>
      </w:r>
      <w:r>
        <w:t xml:space="preserve"> </w:t>
      </w:r>
      <w:r>
        <w:fldChar w:fldCharType="begin"/>
      </w:r>
      <w:r w:rsidR="000523E4">
        <w:instrText xml:space="preserve"> ADDIN ZOTERO_ITEM CSL_CITATION {"citationID":"TNCziUZ0","properties":{"formattedCitation":"(Henriot, 1989, p. 51)","plainCitation":"(Henriot, 1989, p. 51)","dontUpdate":true,"noteIndex":0},"citationItems":[{"id":507,"uris":["http://zotero.org/users/156737/items/BAZSVBTT"],"uri":["http://zotero.org/users/156737/items/BAZSVBTT"],"itemData":{"id":507,"type":"book","event-place":"Paris","ISBN":"2-7143-0325-0","number-of-pages":"319","publisher":"Jose Corti","publisher-place":"Paris","source":"Amazon.com","title":"Sous couleur de jouer","author":[{"family":"Henriot","given":"Jacques"}],"issued":{"date-parts":[["1989",8,1]]}},"locator":"51"}],"schema":"https://github.com/citation-style-language/schema/raw/master/csl-citation.json"} </w:instrText>
      </w:r>
      <w:r>
        <w:fldChar w:fldCharType="separate"/>
      </w:r>
      <w:r w:rsidRPr="00A945BC">
        <w:t>(Henriot, 1989, p.</w:t>
      </w:r>
      <w:r>
        <w:t> </w:t>
      </w:r>
      <w:r w:rsidRPr="00A945BC">
        <w:t>51)</w:t>
      </w:r>
      <w:r>
        <w:fldChar w:fldCharType="end"/>
      </w:r>
      <w:r w:rsidRPr="00AB33A2">
        <w:t xml:space="preserve">. </w:t>
      </w:r>
      <w:r>
        <w:t xml:space="preserve">Les contours du « jeu » se redessinent sans cesse, dans un processus dynamique où chaque action des joueurs réactualise la définition même du jeu. </w:t>
      </w:r>
      <w:r w:rsidRPr="007A0D74">
        <w:rPr>
          <w:iCs/>
        </w:rPr>
        <w:t>Ainsi d’une définition fixe d</w:t>
      </w:r>
      <w:r w:rsidR="00500F26">
        <w:rPr>
          <w:iCs/>
        </w:rPr>
        <w:t>u</w:t>
      </w:r>
      <w:r w:rsidRPr="007A0D74">
        <w:rPr>
          <w:iCs/>
        </w:rPr>
        <w:t xml:space="preserve"> jeu</w:t>
      </w:r>
      <w:r w:rsidR="00500F26">
        <w:rPr>
          <w:iCs/>
        </w:rPr>
        <w:t xml:space="preserve"> comme un ensemble d’objets-jeux</w:t>
      </w:r>
      <w:r>
        <w:rPr>
          <w:iCs/>
        </w:rPr>
        <w:t>,</w:t>
      </w:r>
      <w:r w:rsidRPr="007A0D74">
        <w:rPr>
          <w:iCs/>
        </w:rPr>
        <w:t xml:space="preserve"> </w:t>
      </w:r>
      <w:r>
        <w:rPr>
          <w:iCs/>
        </w:rPr>
        <w:t>certains</w:t>
      </w:r>
      <w:r w:rsidRPr="007A0D74">
        <w:rPr>
          <w:iCs/>
        </w:rPr>
        <w:t xml:space="preserve"> théoriciens sont peu à peu passés à une conception évolutive où le jeu est </w:t>
      </w:r>
      <w:r w:rsidR="00500F26">
        <w:rPr>
          <w:iCs/>
        </w:rPr>
        <w:t xml:space="preserve">davantage </w:t>
      </w:r>
      <w:r w:rsidRPr="007A0D74">
        <w:rPr>
          <w:iCs/>
        </w:rPr>
        <w:t>défini par les actions</w:t>
      </w:r>
      <w:r>
        <w:rPr>
          <w:iCs/>
        </w:rPr>
        <w:t xml:space="preserve"> et</w:t>
      </w:r>
      <w:r w:rsidRPr="007A0D74">
        <w:rPr>
          <w:iCs/>
        </w:rPr>
        <w:t xml:space="preserve"> pratiques des joueurs. Le focus est donc passé d</w:t>
      </w:r>
      <w:r w:rsidR="00500F26">
        <w:rPr>
          <w:iCs/>
        </w:rPr>
        <w:t>e la caractérisation du</w:t>
      </w:r>
      <w:r w:rsidRPr="007A0D74">
        <w:rPr>
          <w:iCs/>
        </w:rPr>
        <w:t xml:space="preserve"> jeu à </w:t>
      </w:r>
      <w:r w:rsidR="00500F26">
        <w:rPr>
          <w:iCs/>
        </w:rPr>
        <w:t xml:space="preserve">la compréhension de </w:t>
      </w:r>
      <w:r w:rsidRPr="007A0D74">
        <w:rPr>
          <w:iCs/>
        </w:rPr>
        <w:t>l’action de jouer</w:t>
      </w:r>
      <w:r w:rsidR="00500F26">
        <w:rPr>
          <w:iCs/>
        </w:rPr>
        <w:t xml:space="preserve">, </w:t>
      </w:r>
      <w:r w:rsidRPr="007A0D74">
        <w:rPr>
          <w:iCs/>
        </w:rPr>
        <w:t xml:space="preserve">qui elle-même assure le cadre négocié de </w:t>
      </w:r>
      <w:r w:rsidR="00D64615">
        <w:rPr>
          <w:iCs/>
        </w:rPr>
        <w:t>l’</w:t>
      </w:r>
      <w:r w:rsidRPr="007A0D74">
        <w:rPr>
          <w:iCs/>
        </w:rPr>
        <w:t>extension</w:t>
      </w:r>
      <w:r w:rsidR="00D64615">
        <w:rPr>
          <w:iCs/>
        </w:rPr>
        <w:t xml:space="preserve"> du jeu</w:t>
      </w:r>
      <w:r>
        <w:rPr>
          <w:iCs/>
        </w:rPr>
        <w:t xml:space="preserve"> </w:t>
      </w:r>
      <w:r>
        <w:fldChar w:fldCharType="begin"/>
      </w:r>
      <w:r>
        <w:instrText xml:space="preserve"> ADDIN ZOTERO_ITEM CSL_CITATION {"citationID":"Wo67TrrG","properties":{"formattedCitation":"(Bonenfant, 2023)","plainCitation":"(Bonenfant, 2023)","noteIndex":0},"citationItems":[{"id":7202,"uris":["http://zotero.org/users/156737/items/ZE3EJRQ3"],"uri":["http://zotero.org/users/156737/items/ZE3EJRQ3"],"itemData":{"id":7202,"type":"chapter","collection-number":"7","collection-title":"Jeu/Play/Spiel","container-title":"Introduction aux Théories des Jeux Vidéo","edition":"Sébastien Genvo et Thibault Philippette","page":"75-84","publisher":"Presses Universitaires de Liège","title":"L'extension du jeu : la ludification","author":[{"family":"Bonenfant","given":"Maude"}],"issued":{"date-parts":[["2023"]]}}}],"schema":"https://github.com/citation-style-language/schema/raw/master/csl-citation.json"} </w:instrText>
      </w:r>
      <w:r>
        <w:fldChar w:fldCharType="separate"/>
      </w:r>
      <w:r w:rsidRPr="00A945BC">
        <w:t>(Bonenfant, 2023)</w:t>
      </w:r>
      <w:r>
        <w:fldChar w:fldCharType="end"/>
      </w:r>
      <w:r w:rsidRPr="007A0D74">
        <w:rPr>
          <w:iCs/>
        </w:rPr>
        <w:t>.</w:t>
      </w:r>
    </w:p>
    <w:p w14:paraId="78A4FA42" w14:textId="77777777" w:rsidR="00D64615" w:rsidRDefault="00D64615" w:rsidP="00D64615">
      <w:pPr>
        <w:pStyle w:val="Titre2"/>
      </w:pPr>
    </w:p>
    <w:p w14:paraId="6C219BF4" w14:textId="29D9048B" w:rsidR="00D64615" w:rsidRDefault="00D64615" w:rsidP="00D64615">
      <w:pPr>
        <w:pStyle w:val="Titre2"/>
      </w:pPr>
      <w:r>
        <w:t>Gamification, ludification, ludicisation</w:t>
      </w:r>
    </w:p>
    <w:p w14:paraId="6068C1B8" w14:textId="77777777" w:rsidR="00A10D8C" w:rsidRDefault="00A10D8C" w:rsidP="00A10D8C"/>
    <w:p w14:paraId="2DDCA735" w14:textId="62B43996" w:rsidR="00D64615" w:rsidRDefault="00D64615" w:rsidP="00D64615">
      <w:r>
        <w:t>Dans la lignée de cette vision mécaniste du jeu comme un ensemble de jeux-objets, l</w:t>
      </w:r>
      <w:r w:rsidRPr="00AB33A2">
        <w:t xml:space="preserve">a </w:t>
      </w:r>
      <w:r w:rsidRPr="00AB33A2">
        <w:rPr>
          <w:i/>
        </w:rPr>
        <w:t>gamification</w:t>
      </w:r>
      <w:r w:rsidRPr="00AB33A2">
        <w:t xml:space="preserve"> est un terme anglais </w:t>
      </w:r>
      <w:r>
        <w:t>apparu</w:t>
      </w:r>
      <w:r w:rsidRPr="00AB33A2">
        <w:t xml:space="preserve"> au début des années 2000 pour mettre en évidence </w:t>
      </w:r>
      <w:r>
        <w:t xml:space="preserve">l’intérêt de </w:t>
      </w:r>
      <w:r w:rsidRPr="00AB33A2">
        <w:t>l'utilisation d'éléments ludiques et de techniques de conception de jeux dans des contextes non ludiques</w:t>
      </w:r>
      <w:r>
        <w:t xml:space="preserve"> </w:t>
      </w:r>
      <w:r>
        <w:fldChar w:fldCharType="begin"/>
      </w:r>
      <w:r>
        <w:instrText xml:space="preserve"> ADDIN ZOTERO_ITEM CSL_CITATION {"citationID":"tThAlR5d","properties":{"formattedCitation":"(Deterding et al., 2011)","plainCitation":"(Deterding et al., 2011)","noteIndex":0},"citationItems":[{"id":382,"uris":["http://zotero.org/users/156737/items/EGD8G8AN"],"uri":["http://zotero.org/users/156737/items/EGD8G8AN"],"itemData":{"id":382,"type":"paper-conference","container-title":"Proceedings of the 15th International Academic MindTrek Conference: Envisioning Future Media Environments","event":"MindTrek '11","event-place":"New York, NY","page":"9-15","publisher":"ACM","publisher-place":"New York, NY","title":"From game design elements to gamefulness: defining \"gamification\"","author":[{"family":"Deterding","given":"Sebastian"},{"family":"Dixon","given":"Dan"},{"family":"Khaled","given":"Rilla"},{"family":"Nacke","given":"Lennart"}],"issued":{"date-parts":[["2011"]]}}}],"schema":"https://github.com/citation-style-language/schema/raw/master/csl-citation.json"} </w:instrText>
      </w:r>
      <w:r>
        <w:fldChar w:fldCharType="separate"/>
      </w:r>
      <w:r w:rsidRPr="00A945BC">
        <w:t>(Deterding et al., 2011)</w:t>
      </w:r>
      <w:r>
        <w:fldChar w:fldCharType="end"/>
      </w:r>
      <w:r w:rsidRPr="00AB33A2">
        <w:t xml:space="preserve">. Cela englobe à la fois des mécanismes de jeu simples tels que les points, les badges ou les classements, ainsi que des aspects plus systémiques et narratifs comme le genre, l'esthétique, les personnages </w:t>
      </w:r>
      <w:r>
        <w:t>ou</w:t>
      </w:r>
      <w:r w:rsidRPr="00AB33A2">
        <w:t xml:space="preserve"> la musique</w:t>
      </w:r>
      <w:r>
        <w:t xml:space="preserve"> </w:t>
      </w:r>
      <w:r>
        <w:fldChar w:fldCharType="begin"/>
      </w:r>
      <w:r>
        <w:instrText xml:space="preserve"> ADDIN ZOTERO_ITEM CSL_CITATION {"citationID":"XKmWZWs6","properties":{"formattedCitation":"(Albinet, 2015)","plainCitation":"(Albinet, 2015)","noteIndex":0},"citationItems":[{"id":5303,"uris":["http://zotero.org/users/156737/items/84G45S4W"],"uri":["http://zotero.org/users/156737/items/84G45S4W"],"itemData":{"id":5303,"type":"book","abstract":"Guide pratique de référence, Concevoir un jeu vidéo fournit une méthodologie complète pour élaborer un jeu vidéo. Dans un style limpide et facile d'accès, il offre une synthèse de toutes les connaissances sur le sujet, décortique les règles et les rouages pour créer un gameplay plaisant et original. II propose une méthode efficace et éprouvée qui répond aux questions incontournables que se posent tous les créateurs de \"game concept\". Marc Albinet, professionnel du jeu vidéo mondialement reconnu, traite l'ensemble des aspects de la conception : écriture, scénario, gestion des émotions et du fun, mise en scène, les 12 principes du gameplay, interactivité, production, etc., afin que le lecteur puisse s'en servir pour tous types de projets. Toutes les explications sont illustrées par des exemples et des schémas éclairants. Cette nouvelle édition met à la disposition des passionnés, spécialistes des jeux, de serious games et des nouveaux médias, étudiants, développeurs, scénaristes, etc., tous les savoirs essentiels sur l'art et la manière de créer des jeux sur tous supports.","edition":"3e édition","ISBN":"978-2-36405-123-2","language":"Français","number-of-pages":"256","publisher":"FYP éditions","source":"Amazon","title":"Concevoir un jeu vidéo: Les méthodes et les outils des professionnels expliqués à tous","title-short":"Concevoir un jeu vidéo","author":[{"family":"Albinet","given":"Marc"}],"issued":{"date-parts":[["2015",2,27]]}}}],"schema":"https://github.com/citation-style-language/schema/raw/master/csl-citation.json"} </w:instrText>
      </w:r>
      <w:r>
        <w:fldChar w:fldCharType="separate"/>
      </w:r>
      <w:r w:rsidRPr="00A945BC">
        <w:t>(Albinet, 2015)</w:t>
      </w:r>
      <w:r>
        <w:fldChar w:fldCharType="end"/>
      </w:r>
      <w:r w:rsidRPr="00AB33A2">
        <w:t xml:space="preserve">. La principale critique adressée à la gamification est celle de se limiter </w:t>
      </w:r>
      <w:r>
        <w:t xml:space="preserve">bien souvent </w:t>
      </w:r>
      <w:r w:rsidRPr="00AB33A2">
        <w:t xml:space="preserve">à des éléments </w:t>
      </w:r>
      <w:r>
        <w:t>superficiels</w:t>
      </w:r>
      <w:r w:rsidRPr="00AB33A2">
        <w:t xml:space="preserve"> du jeu, en ignorant les aspects plus profonds</w:t>
      </w:r>
      <w:r>
        <w:t xml:space="preserve"> </w:t>
      </w:r>
      <w:r>
        <w:fldChar w:fldCharType="begin"/>
      </w:r>
      <w:r w:rsidR="000523E4">
        <w:instrText xml:space="preserve"> ADDIN ZOTERO_ITEM CSL_CITATION {"citationID":"SOl4qzji","properties":{"formattedCitation":"(cf. Nicholson, 2012; Werbach &amp; Hunter, 2012)","plainCitation":"(cf. Nicholson, 2012; Werbach &amp; Hunter, 2012)","dontUpdate":true,"noteIndex":0},"citationItems":[{"id":460,"uris":["http://zotero.org/users/156737/items/A5HJAVEV"],"uri":["http://zotero.org/users/156737/items/A5HJAVEV"],"itemData":{"id":460,"type":"paper-conference","event":"Meaningful Play 2012","event-place":"Lansing, Michigan","publisher-place":"Lansing, Michigan","title":"Strategies for meaningful gamification: Concepts behind transformative play and participatory museums","URL":"http://scottnicholson.com/pubs/meaningfulstrategies.pdf","author":[{"family":"Nicholson","given":"Scott"}],"issued":{"date-parts":[["2012",10]]}},"prefix":"cf."},{"id":240,"uris":["http://zotero.org/users/156737/items/PIC5WTTP"],"uri":["http://zotero.org/users/156737/items/PIC5WTTP"],"itemData":{"id":240,"type":"book","abstract":"Take your business to the next level?for the winMillions flock to their computers, consoles, mobile phones, tablets, and social networks each day to play World of Warcraft, Farmville, Scrabble, and countless other games, generating billions in sales each year. The careful and skillful construction of these games is built on decades of research into human motivation and psychology: A well-designed game goes right to the motivational heart of the human psyche.In For the Win, authors Kevin Werbach and Dan Hunter argue persuasively that gamemakers need not be the only ones benefiting from game des.","event-place":"New York","ISBN":"978-1-61363-022-8","language":"English","publisher":"Wharton Digital Press","publisher-place":"New York","source":"Open WorldCat","title":"For the Win: How Game Thinking Can Revolutionize Your Business","author":[{"family":"Werbach","given":"Kevin"},{"family":"Hunter","given":"Dan"}],"issued":{"date-parts":[["2012"]]}}}],"schema":"https://github.com/citation-style-language/schema/raw/master/csl-citation.json"} </w:instrText>
      </w:r>
      <w:r>
        <w:fldChar w:fldCharType="separate"/>
      </w:r>
      <w:r w:rsidRPr="00A945BC">
        <w:t>(cf. Nicholson, 2012</w:t>
      </w:r>
      <w:r>
        <w:t xml:space="preserve"> </w:t>
      </w:r>
      <w:r w:rsidRPr="00A945BC">
        <w:t>; Werbach &amp; Hunter, 2012)</w:t>
      </w:r>
      <w:r>
        <w:fldChar w:fldCharType="end"/>
      </w:r>
      <w:r w:rsidRPr="00AB33A2">
        <w:t>.</w:t>
      </w:r>
    </w:p>
    <w:p w14:paraId="05075D4C" w14:textId="120C70FA" w:rsidR="00D64615" w:rsidRDefault="00D64615" w:rsidP="00D64615">
      <w:r w:rsidRPr="004C058B">
        <w:t xml:space="preserve">Au Québec, le terme gamification a été traduit en </w:t>
      </w:r>
      <w:r>
        <w:t>« </w:t>
      </w:r>
      <w:r w:rsidRPr="004C058B">
        <w:t>ludification,</w:t>
      </w:r>
      <w:r>
        <w:t> »</w:t>
      </w:r>
      <w:r w:rsidRPr="004C058B">
        <w:t xml:space="preserve"> bien que cette expression soit </w:t>
      </w:r>
      <w:r>
        <w:t>régulièrement</w:t>
      </w:r>
      <w:r w:rsidRPr="004C058B">
        <w:t xml:space="preserve"> utilisée dans la littérature anglo-saxonne pour désigner une forme </w:t>
      </w:r>
      <w:r>
        <w:t>plus large</w:t>
      </w:r>
      <w:r w:rsidRPr="004C058B">
        <w:t xml:space="preserve"> de la gamification</w:t>
      </w:r>
      <w:r>
        <w:t xml:space="preserve">, dépassant la question d’éléments de design pour aborder celle du partage d’une culture ludique </w:t>
      </w:r>
      <w:r>
        <w:fldChar w:fldCharType="begin"/>
      </w:r>
      <w:r w:rsidR="000523E4">
        <w:instrText xml:space="preserve"> ADDIN ZOTERO_ITEM CSL_CITATION {"citationID":"xvZTFEBg","properties":{"formattedCitation":"(Deliyannis, 2023; Raessens, 2006; Walther &amp; Larsen, 2020)","plainCitation":"(Deliyannis, 2023; Raessens, 2006; Walther &amp; Larsen, 2020)","dontUpdate":true,"noteIndex":0},"citationItems":[{"id":7205,"uris":["http://zotero.org/users/156737/items/MGTGL46K"],"uri":["http://zotero.org/users/156737/items/MGTGL46K"],"itemData":{"id":7205,"type":"book","edition":"IntechOpen","language":"English","note":"publisher: IntechOpen","source":"directory-doabooks-org.proxy.bib.uclouvain.be:2443","title":"Gamification : Analysis, Design, Development and Ludification","title-short":"Gamification","URL":"https://directory-doabooks-org.proxy.bib.uclouvain.be:2443/handle/20.500.12854/113248","author":[{"family":"Deliyannis","given":"Ioannis"}],"accessed":{"date-parts":[["2023",10,26]]},"issued":{"date-parts":[["2023"]]}}},{"id":5304,"uris":["http://zotero.org/users/156737/items/H58MELDT"],"uri":["http://zotero.org/users/156737/items/H58MELDT"],"itemData":{"id":5304,"type":"article-journal","abstract":"One of the main aims of game studies is to investigate to what extent and in what ways computer games are currently transforming the understanding of and the actual construction of personal and cultural identities. Computer games and other digital technologies such as mobile phones and the Internet seem to stimulate playful goals and to facilitate the construction of playful identities. This transformation advances the ludification of today's culture in the spirit of Johan Huizinga's homo ludens.","container-title":"Games and Culture","DOI":"10.1177/1555412005281779","ISSN":"1555-4120","issue":"1","journalAbbreviation":"Games and Culture","language":"en","note":"publisher: SAGE Publications","page":"52-57","source":"SAGE Journals","title":"Playful Identities, or the Ludification of Culture","volume":"1","author":[{"family":"Raessens","given":"Joost"}],"issued":{"date-parts":[["2006",1,1]]}}},{"id":7212,"uris":["http://zotero.org/users/156737/items/P73GL79J"],"uri":["http://zotero.org/users/156737/items/P73GL79J"],"itemData":{"id":7212,"type":"paper-conference","abstract":"This paper discusses the relatively new concept of ludification with the attempt of laying the theoretical groundwork for further studies. Although ludification ties in with both gamification and the concept and practice of transmedia it possesses unique characteristics and qualities of its own, primarily evolving around playful ways of creating and interacting with stories. The focus point is especially how traditional media such as tv-series and movies incorporate game-like structures into their narrative structure. This concerns both the narrative structures that users can and cannot interact with. Among other things, we consider a deep understanding of ludification vital for the more practically oriented approach to learning through (serious) games and game mechanics. Thus, this paper serves as a prolegomenon to the interpretation of works of ludification, as well as to the diverse field of deploying ludified material in didactical and pedagogical context.","collection-title":"Lecture Notes in Computer Science","container-title":"Games and Learning Alliance","DOI":"10.1007/978-3-030-63464-3_12","event-place":"Cham","ISBN":"978-3-030-63464-3","language":"en","page":"125-134","publisher":"Springer International Publishing","publisher-place":"Cham","source":"Springer Link","title":"Gamification and Beyond: The Case of Ludification","title-short":"Gamification and Beyond","author":[{"family":"Walther","given":"Bo Kampmann"},{"family":"Larsen","given":"Lasse Juel"}],"editor":[{"family":"Marfisi-Schottman","given":"Iza"},{"family":"Bellotti","given":"Francesco"},{"family":"Hamon","given":"Ludovic"},{"family":"Klemke","given":"Roland"}],"issued":{"date-parts":[["2020"]]}}}],"schema":"https://github.com/citation-style-language/schema/raw/master/csl-citation.json"} </w:instrText>
      </w:r>
      <w:r>
        <w:fldChar w:fldCharType="separate"/>
      </w:r>
      <w:r w:rsidRPr="009C5F72">
        <w:t>(Deliyannis, 2023</w:t>
      </w:r>
      <w:r>
        <w:t xml:space="preserve"> </w:t>
      </w:r>
      <w:r w:rsidRPr="009C5F72">
        <w:t>; Raessens, 2006</w:t>
      </w:r>
      <w:r>
        <w:t xml:space="preserve"> </w:t>
      </w:r>
      <w:r w:rsidRPr="009C5F72">
        <w:t>; Walther &amp; Larsen, 2020)</w:t>
      </w:r>
      <w:r>
        <w:fldChar w:fldCharType="end"/>
      </w:r>
      <w:r w:rsidRPr="004C058B">
        <w:t>.</w:t>
      </w:r>
      <w:r>
        <w:t xml:space="preserve"> </w:t>
      </w:r>
      <w:r w:rsidRPr="004C058B">
        <w:t xml:space="preserve">En France, le terme </w:t>
      </w:r>
      <w:r>
        <w:t>« </w:t>
      </w:r>
      <w:r w:rsidRPr="004C058B">
        <w:t>ludicisation</w:t>
      </w:r>
      <w:r>
        <w:t> »</w:t>
      </w:r>
      <w:r w:rsidRPr="004C058B">
        <w:t xml:space="preserve"> a été préféré, en particulier sous l'impulsion de Sébastien Genvo, pour mettre en lumière la nécessité d'interroger et de problématiser les dynamiques visant à introduire des éléments ludiques dans des contextes a priori non ludiques</w:t>
      </w:r>
      <w:r>
        <w:t xml:space="preserve"> </w:t>
      </w:r>
      <w:r>
        <w:fldChar w:fldCharType="begin"/>
      </w:r>
      <w:r>
        <w:instrText xml:space="preserve"> ADDIN ZOTERO_ITEM CSL_CITATION {"citationID":"MgqRA5vo","properties":{"formattedCitation":"(Genvo, 2013; Silva Ochoa, 2013)","plainCitation":"(Genvo, 2013; Silva Ochoa, 2013)","noteIndex":0},"citationItems":[{"id":438,"uris":["http://zotero.org/users/156737/items/S4S32EW4"],"uri":["http://zotero.org/users/156737/items/S4S32EW4"],"itemData":{"id":438,"type":"article-journal","abstract":"Aujourd’hui, de nombreux néologismes sont formés pour penser la contagion du jeu à différentes sphères d’activité (gamification, ludification). De même, certains théoriciens contemporains insistent sur la nécessité de considérer le jeu comme un processus mouvant (notamment Malaby), remettant en cause les conceptions essentialistes des phénomènes ludiques. Les travaux de Jacques Henriot sont à la fois précurseurs de ces nouvelles approches mais permettent également de dépasser certains clivages qui se dessinent actuellement autour de ces multiples théories sur la façon dont une situation fait jeu. Ces différentes thématiques étant au coeur de nos propres préoccupations de recherche, nous montrerons en quoi l’apport de Jacques Henriot nous a permis d’élaborer une série de notions (jouabilité, éthos ludique, ludicisation) permettant de penser les mutations des idées du jeu., Many neologisms are formed nowadays to think the contagion of play by different spheres of activity (gamification, ludification). Likewise, contemporary theorists (such as Malaby) insist on the necessity to consider play as a changing process, questioning the essentialist conceptions of playful phenomena. Jacques Henriot is a precursor of these new approaches, but his work also allows to transcend divisions created by these multiple theories that focus on the way a situation is or is not play. These different themes being at the center of our own research interests, we will show how the work of Jacques Henriot helped us to elaborate a series of notions (playability, playful ethos, ludicisation), allowing to think the mutations of the idea of play.","container-title":"Sciences du jeu","DOI":"10.4000/sdj.251","ISSN":"2269-2657","issue":"1","language":"fr","source":"journals.openedition.org","title":"Penser les phénomènes de ludicisation à partir de Jacques Henriot","URL":"http://journals.openedition.org/sdj/251","author":[{"family":"Genvo","given":"Sébastien"}],"accessed":{"date-parts":[["2018",4,29]]},"issued":{"date-parts":[["2013",10,1]]}}},{"id":486,"uris":["http://zotero.org/users/156737/items/K9Q8DGVZ"],"uri":["http://zotero.org/users/156737/items/K9Q8DGVZ"],"itemData":{"id":486,"type":"article-journal","abstract":"Le mot « gamification » a aujourd’hui le vent en poupe et désigne l’élargissement du paradigme ludique à des domaines dont il est censé être habituellement exclu. S’il ouvre d’intéressantes perspectives de recherche sur la place et la fonction de la notion de jeu dans la société actuelle, il doit aussi être problématisé. Après avoir évoqué ceux qui nous semblent être les quatre principaux achoppements de certains usages actuels de cette notion, nous explorerons la gamification à la lumière de la pensée de Jacques Henriot. Nous reprendrons notamment des éléments de discussion autour du jeu comme métaphore et comme construction sociale, des niveaux d’analyse de la métaphore ludique, de la tension et l’équilibre dynamique de l’attitude ludique, ainsi que de la différence entre pensée, énonciation et action. Finalement, nous esquisserons des pistes de réflexion pour aborder lees liens entre gamification et éducation.","container-title":"Sciences du jeu","DOI":"10.4000/sdj.261","ISSN":"2269-2657","issue":"1","language":"fr","source":"sdj.revues.org","title":"La « gamification » de la vie : sous couleur de jouer ?","title-short":"La « gamification » de la vie","URL":"http://sdj.revues.org/261","author":[{"family":"Silva Ochoa","given":"Haydée"}],"accessed":{"date-parts":[["2017",11,27]]},"issued":{"date-parts":[["2013"]]}}}],"schema":"https://github.com/citation-style-language/schema/raw/master/csl-citation.json"} </w:instrText>
      </w:r>
      <w:r>
        <w:fldChar w:fldCharType="separate"/>
      </w:r>
      <w:r w:rsidRPr="009C5F72">
        <w:t>(Genvo, 2013</w:t>
      </w:r>
      <w:r w:rsidR="00AB3F56">
        <w:t xml:space="preserve"> </w:t>
      </w:r>
      <w:r w:rsidRPr="009C5F72">
        <w:t>; Silva Ochoa, 2013)</w:t>
      </w:r>
      <w:r>
        <w:fldChar w:fldCharType="end"/>
      </w:r>
      <w:r w:rsidRPr="004C058B">
        <w:t xml:space="preserve">. Cette expression </w:t>
      </w:r>
      <w:r>
        <w:t xml:space="preserve">nous </w:t>
      </w:r>
      <w:r w:rsidRPr="004C058B">
        <w:t>semble mieux correspondre à la pensée d'Henriot, qui se pench</w:t>
      </w:r>
      <w:r>
        <w:t xml:space="preserve">e davantage </w:t>
      </w:r>
      <w:r w:rsidRPr="004C058B">
        <w:t xml:space="preserve">sur les situations où l'idée du jeu </w:t>
      </w:r>
      <w:r>
        <w:t xml:space="preserve">peut </w:t>
      </w:r>
      <w:r w:rsidRPr="004C058B">
        <w:t>émerge</w:t>
      </w:r>
      <w:r>
        <w:t>r</w:t>
      </w:r>
      <w:r w:rsidRPr="004C058B">
        <w:t>.</w:t>
      </w:r>
    </w:p>
    <w:p w14:paraId="0692D334" w14:textId="77777777" w:rsidR="00D64615" w:rsidRDefault="00D64615" w:rsidP="00D64615">
      <w:pPr>
        <w:pStyle w:val="Titre2"/>
      </w:pPr>
    </w:p>
    <w:p w14:paraId="49BD13E8" w14:textId="06BCE240" w:rsidR="00D64615" w:rsidRDefault="00D64615" w:rsidP="00D64615">
      <w:pPr>
        <w:pStyle w:val="Titre2"/>
      </w:pPr>
      <w:r>
        <w:t xml:space="preserve">La gamification, une vision utilitariste du </w:t>
      </w:r>
      <w:r w:rsidR="0035008B">
        <w:t>« </w:t>
      </w:r>
      <w:r>
        <w:t>jouer</w:t>
      </w:r>
      <w:r w:rsidR="0035008B">
        <w:t> »</w:t>
      </w:r>
      <w:r>
        <w:t xml:space="preserve"> </w:t>
      </w:r>
    </w:p>
    <w:p w14:paraId="75B196F3" w14:textId="77777777" w:rsidR="00D64615" w:rsidRPr="00797194" w:rsidRDefault="00D64615" w:rsidP="00D64615"/>
    <w:p w14:paraId="38F8E928" w14:textId="0437EE02" w:rsidR="00D64615" w:rsidRDefault="00D64615" w:rsidP="00D64615">
      <w:r>
        <w:t xml:space="preserve">Mais revenons un instant sur </w:t>
      </w:r>
      <w:r w:rsidR="00E94677">
        <w:t xml:space="preserve">les contextes de </w:t>
      </w:r>
      <w:r>
        <w:t xml:space="preserve">la gamification (ludification en français). Celle-ci s’est essentiellement déployée autour de deux domaines : le marketing (pour augmenter les ventes) et l’éducation (pour faciliter les apprentissages). </w:t>
      </w:r>
      <w:r w:rsidR="00E94677">
        <w:t>S</w:t>
      </w:r>
      <w:r w:rsidRPr="006A56A7">
        <w:t xml:space="preserve">es principaux </w:t>
      </w:r>
      <w:r>
        <w:t>« </w:t>
      </w:r>
      <w:r w:rsidRPr="006A56A7">
        <w:t>évangélistes</w:t>
      </w:r>
      <w:r>
        <w:t xml:space="preserve"> » </w:t>
      </w:r>
      <w:r w:rsidRPr="006A56A7">
        <w:t>(</w:t>
      </w:r>
      <w:r>
        <w:t xml:space="preserve">Brian Burke, </w:t>
      </w:r>
      <w:r w:rsidRPr="006A56A7">
        <w:t xml:space="preserve">Tom </w:t>
      </w:r>
      <w:proofErr w:type="spellStart"/>
      <w:r w:rsidRPr="006A56A7">
        <w:t>Chatfield</w:t>
      </w:r>
      <w:proofErr w:type="spellEnd"/>
      <w:r w:rsidRPr="006A56A7">
        <w:t xml:space="preserve">, </w:t>
      </w:r>
      <w:r>
        <w:t>Yu-Kai Chou,</w:t>
      </w:r>
      <w:r w:rsidRPr="006A56A7">
        <w:t xml:space="preserve"> Karl </w:t>
      </w:r>
      <w:r>
        <w:t xml:space="preserve">M. </w:t>
      </w:r>
      <w:r w:rsidRPr="006A56A7">
        <w:t>Kapp</w:t>
      </w:r>
      <w:r>
        <w:t>,</w:t>
      </w:r>
      <w:r w:rsidRPr="006A56A7">
        <w:t xml:space="preserve"> Amy Jo Kim, Byron Reeves, Kevin </w:t>
      </w:r>
      <w:proofErr w:type="spellStart"/>
      <w:r w:rsidRPr="006A56A7">
        <w:t>Werbach</w:t>
      </w:r>
      <w:proofErr w:type="spellEnd"/>
      <w:r w:rsidRPr="006A56A7">
        <w:t xml:space="preserve">, Gabe </w:t>
      </w:r>
      <w:proofErr w:type="spellStart"/>
      <w:r w:rsidRPr="006A56A7">
        <w:t>Zichermann</w:t>
      </w:r>
      <w:proofErr w:type="spellEnd"/>
      <w:r>
        <w:t xml:space="preserve">, etc.) étant issus de l’un ou l’autre de ces deux domaines. La gamification et les modèles des auteurs précités sont vus par certains comme une manière de </w:t>
      </w:r>
      <w:r w:rsidR="00E94677">
        <w:t xml:space="preserve">vouloir </w:t>
      </w:r>
      <w:r>
        <w:t xml:space="preserve">faire la différence dans une économie de l’attention </w:t>
      </w:r>
      <w:r>
        <w:fldChar w:fldCharType="begin"/>
      </w:r>
      <w:r>
        <w:instrText xml:space="preserve"> ADDIN ZOTERO_ITEM CSL_CITATION {"citationID":"kbjQ1h4N","properties":{"formattedCitation":"(Mauco, 2012)","plainCitation":"(Mauco, 2012)","noteIndex":0},"citationItems":[{"id":233,"uris":["http://zotero.org/users/156737/items/P5TXXRVX"],"uri":["http://zotero.org/users/156737/items/P5TXXRVX"],"itemData":{"id":233,"type":"post-weblog","container-title":"GameinSociety","title":"Sur la Gamification","URL":"http://www.gameinsociety.com/post/2012/01/19/Sur-la-gamification2","author":[{"family":"Mauco","given":"Olivier"}],"issued":{"date-parts":[["2012",1]]}}}],"schema":"https://github.com/citation-style-language/schema/raw/master/csl-citation.json"} </w:instrText>
      </w:r>
      <w:r>
        <w:fldChar w:fldCharType="separate"/>
      </w:r>
      <w:r w:rsidRPr="006A56A7">
        <w:t>(Mauco, 2012)</w:t>
      </w:r>
      <w:r>
        <w:fldChar w:fldCharType="end"/>
      </w:r>
      <w:r>
        <w:t xml:space="preserve">. </w:t>
      </w:r>
    </w:p>
    <w:p w14:paraId="40156731" w14:textId="188FEFD6" w:rsidR="00D64615" w:rsidRDefault="00E94677" w:rsidP="00D64615">
      <w:r>
        <w:t xml:space="preserve">A partir de ces </w:t>
      </w:r>
      <w:r w:rsidR="0035008B">
        <w:t>contexte</w:t>
      </w:r>
      <w:r>
        <w:t xml:space="preserve">s, on constate dans la recherche une tendance normative à vouloir distinguer </w:t>
      </w:r>
      <w:r w:rsidR="00D64615" w:rsidRPr="00CF59CF">
        <w:t xml:space="preserve">la </w:t>
      </w:r>
      <w:r w:rsidR="00D64615">
        <w:t>« </w:t>
      </w:r>
      <w:r w:rsidR="00D64615" w:rsidRPr="00CF59CF">
        <w:t xml:space="preserve">mauvaise </w:t>
      </w:r>
      <w:r w:rsidR="00D64615">
        <w:t>ludification »</w:t>
      </w:r>
      <w:r>
        <w:t>, symptomatique d’</w:t>
      </w:r>
      <w:r w:rsidR="00D64615" w:rsidRPr="00CF59CF">
        <w:t>une mentalité commerciale, néolibérale et comportemental</w:t>
      </w:r>
      <w:r>
        <w:t>iste (</w:t>
      </w:r>
      <w:r w:rsidR="0035008B">
        <w:t xml:space="preserve">ou </w:t>
      </w:r>
      <w:r>
        <w:t>« béhaviorale »)</w:t>
      </w:r>
      <w:r w:rsidR="00D64615" w:rsidRPr="00CF59CF">
        <w:t xml:space="preserve">, </w:t>
      </w:r>
      <w:r>
        <w:t>d</w:t>
      </w:r>
      <w:r w:rsidR="0035008B">
        <w:t>e la</w:t>
      </w:r>
      <w:r w:rsidR="00D64615" w:rsidRPr="00CF59CF">
        <w:t xml:space="preserve"> </w:t>
      </w:r>
      <w:r w:rsidR="00D64615">
        <w:t>« </w:t>
      </w:r>
      <w:r w:rsidR="00D64615" w:rsidRPr="00CF59CF">
        <w:t xml:space="preserve">bonne </w:t>
      </w:r>
      <w:r w:rsidR="00D64615">
        <w:t>ludification »</w:t>
      </w:r>
      <w:r w:rsidR="00D64615" w:rsidRPr="00CF59CF">
        <w:t xml:space="preserve"> perçue comme non commerciale, adapta</w:t>
      </w:r>
      <w:r w:rsidR="00D64615">
        <w:t>tive</w:t>
      </w:r>
      <w:r w:rsidR="00D64615" w:rsidRPr="00CF59CF">
        <w:t xml:space="preserve">, voire humaniste </w:t>
      </w:r>
      <w:r w:rsidR="00D64615">
        <w:fldChar w:fldCharType="begin"/>
      </w:r>
      <w:r w:rsidR="000523E4">
        <w:instrText xml:space="preserve"> ADDIN ZOTERO_ITEM CSL_CITATION {"citationID":"G6dOY0nA","properties":{"formattedCitation":"(Bonenfant &amp; Genvo, 2014; Monterrat et al., 2017)","plainCitation":"(Bonenfant &amp; Genvo, 2014; Monterrat et al., 2017)","dontUpdate":true,"noteIndex":0},"citationItems":[{"id":489,"uris":["http://zotero.org/users/156737/items/S7RNDXKX"],"uri":["http://zotero.org/users/156737/items/S7RNDXKX"],"itemData":{"id":489,"type":"article-journal","abstract":"Depuis plusieurs années, la propagation et la multiplication des formes de jeu numérique au sein de différents secteurs d’activité sont accompagnées par l’émergence de plusieurs concepts et cadres théoriques pour décrire, analyser, voire développer ce phénomène. Dans la recherche académique anglophone, dans le milieu du markéting et dans les pratiques professionnelles de conception de jeux, le concept de gamification s’est rapidement diffusé. Parfois traduit en français par le terme de « ludi...","container-title":"Sciences du jeu","DOI":"10.4000/sdj.286","ISSN":"2269-2657","issue":"2","language":"fr","source":"sdj.revues.org","title":"Une approche située et critique du concept de gamification","URL":"http://sdj.revues.org/286","author":[{"family":"Bonenfant","given":"Maude"},{"family":"Genvo","given":"Sébastien"}],"accessed":{"date-parts":[["2017",11,27]]},"issued":{"date-parts":[["2014"]]}}},{"id":7213,"uris":["http://zotero.org/users/156737/items/6MA3UXZW"],"uri":["http://zotero.org/users/156737/items/6MA3UXZW"],"itemData":{"id":7213,"type":"article-journal","abstract":"La ludification est une approche de plus en plus utilisée pour répondre au manque de motivation des apprenants. Cependant, chacun a des sensibilités différentes aux mécaniques de jeu, et cela n’est généralement pas pris en compte. Cet article présente un modèle pour adapter les fonctionnalités ludiques selon les profils de joueur des apprenants. Une évaluation de ce modèle a montré que l’utilisation de fonctionnalités ludiques adaptées rend les apprenants plus engagés, tandis que l’utilisation de fonctionnalités ludiques contre-adaptées diminue leur motivation.","container-title":"Sciences et Technologies de l'Information et de la Communication pour l'Éducation et la Formation","DOI":"10.3406/stice.2017.1725","issue":"1","language":"fre","note":"publisher: Persée - Portail des revues scientifiques en SHS","page":"51-74","source":"www.persee.fr","title":"Les effets d’une ludification adaptative sur l’engagement des apprenants","volume":"24","author":[{"family":"Monterrat","given":"Baptiste"},{"family":"Lavoué","given":"Élise"},{"family":"George","given":"Sébastien"},{"family":"Desmarais","given":"Michel C."}],"issued":{"date-parts":[["2017"]]}}}],"schema":"https://github.com/citation-style-language/schema/raw/master/csl-citation.json"} </w:instrText>
      </w:r>
      <w:r w:rsidR="00D64615">
        <w:fldChar w:fldCharType="separate"/>
      </w:r>
      <w:r w:rsidR="00D64615" w:rsidRPr="009C5F72">
        <w:t>(Bonenfant &amp; Genvo, 2014</w:t>
      </w:r>
      <w:r w:rsidR="00D64615">
        <w:t> </w:t>
      </w:r>
      <w:r w:rsidR="00D64615" w:rsidRPr="009C5F72">
        <w:t>; Monterrat et al., 2017)</w:t>
      </w:r>
      <w:r w:rsidR="00D64615">
        <w:fldChar w:fldCharType="end"/>
      </w:r>
      <w:r w:rsidR="00D64615" w:rsidRPr="00CF59CF">
        <w:t xml:space="preserve">. Cependant, même dans le </w:t>
      </w:r>
      <w:r w:rsidR="0035008B">
        <w:t>cas</w:t>
      </w:r>
      <w:r w:rsidR="00D64615" w:rsidRPr="00CF59CF">
        <w:t xml:space="preserve"> de la </w:t>
      </w:r>
      <w:r w:rsidR="00D64615">
        <w:t>ludification</w:t>
      </w:r>
      <w:r w:rsidR="00D64615" w:rsidRPr="00CF59CF">
        <w:t xml:space="preserve"> </w:t>
      </w:r>
      <w:r w:rsidR="0035008B">
        <w:t xml:space="preserve">utilisée </w:t>
      </w:r>
      <w:r w:rsidR="00D64615" w:rsidRPr="00CF59CF">
        <w:t xml:space="preserve">à des fins éducatives, comme on peut le voir dans des applications telles que </w:t>
      </w:r>
      <w:proofErr w:type="spellStart"/>
      <w:r w:rsidR="00D64615" w:rsidRPr="0035008B">
        <w:rPr>
          <w:i/>
        </w:rPr>
        <w:t>Classcraft</w:t>
      </w:r>
      <w:proofErr w:type="spellEnd"/>
      <w:r w:rsidR="00D64615" w:rsidRPr="00CF59CF">
        <w:t xml:space="preserve">, </w:t>
      </w:r>
      <w:r w:rsidR="00D64615" w:rsidRPr="0035008B">
        <w:rPr>
          <w:i/>
        </w:rPr>
        <w:t xml:space="preserve">Khan </w:t>
      </w:r>
      <w:proofErr w:type="spellStart"/>
      <w:r w:rsidR="00D64615" w:rsidRPr="0035008B">
        <w:rPr>
          <w:i/>
        </w:rPr>
        <w:t>Academy</w:t>
      </w:r>
      <w:proofErr w:type="spellEnd"/>
      <w:r w:rsidR="00D64615" w:rsidRPr="00CF59CF">
        <w:t xml:space="preserve">, </w:t>
      </w:r>
      <w:proofErr w:type="spellStart"/>
      <w:r w:rsidR="00D64615" w:rsidRPr="0035008B">
        <w:rPr>
          <w:i/>
        </w:rPr>
        <w:t>ClassDojo</w:t>
      </w:r>
      <w:proofErr w:type="spellEnd"/>
      <w:r w:rsidR="00D64615" w:rsidRPr="00CF59CF">
        <w:t xml:space="preserve">, ou encore </w:t>
      </w:r>
      <w:proofErr w:type="spellStart"/>
      <w:r w:rsidR="00D64615" w:rsidRPr="0035008B">
        <w:rPr>
          <w:i/>
        </w:rPr>
        <w:t>Duolingo</w:t>
      </w:r>
      <w:proofErr w:type="spellEnd"/>
      <w:r w:rsidR="00D64615" w:rsidRPr="00CF59CF">
        <w:t xml:space="preserve">, on constate que les modèles économiques émergent souvent a posteriori en exploitant la rétention des élèves, des enseignants, voire des écoles. </w:t>
      </w:r>
      <w:r w:rsidR="00D64615">
        <w:t>Et m</w:t>
      </w:r>
      <w:r w:rsidR="00D64615" w:rsidRPr="00CF59CF">
        <w:t xml:space="preserve">ême lorsque la gratuité est maintenue grâce à des donateurs majeurs (comme le modèle </w:t>
      </w:r>
      <w:proofErr w:type="spellStart"/>
      <w:r w:rsidR="00D64615" w:rsidRPr="00CF59CF">
        <w:t>EdTech</w:t>
      </w:r>
      <w:proofErr w:type="spellEnd"/>
      <w:r w:rsidR="00D64615" w:rsidRPr="00CF59CF">
        <w:t xml:space="preserve"> de la Khan </w:t>
      </w:r>
      <w:proofErr w:type="spellStart"/>
      <w:r w:rsidR="00D64615" w:rsidRPr="00CF59CF">
        <w:t>Academy</w:t>
      </w:r>
      <w:proofErr w:type="spellEnd"/>
      <w:r w:rsidR="00D64615" w:rsidRPr="00CF59CF">
        <w:t xml:space="preserve">), les discours sur une approche inclusive de l'apprentissage cachent fréquemment une vision très simpliste de la manière dont on </w:t>
      </w:r>
      <w:r w:rsidR="00D64615">
        <w:t>apprend</w:t>
      </w:r>
      <w:r w:rsidR="00D64615" w:rsidRPr="00CF59CF">
        <w:t>, malgré la complexité démontrée par les modèles pédagogiques classiques</w:t>
      </w:r>
      <w:r w:rsidR="00D64615">
        <w:t xml:space="preserve"> </w:t>
      </w:r>
      <w:r w:rsidR="00D64615">
        <w:fldChar w:fldCharType="begin"/>
      </w:r>
      <w:r w:rsidR="00D64615">
        <w:instrText xml:space="preserve"> ADDIN ZOTERO_ITEM CSL_CITATION {"citationID":"lYWecAq8","properties":{"formattedCitation":"(Houssaye, 1994)","plainCitation":"(Houssaye, 1994)","noteIndex":0},"citationItems":[{"id":7215,"uris":["http://zotero.org/users/156737/items/NYAQTNVC"],"uri":["http://zotero.org/users/156737/items/NYAQTNVC"],"itemData":{"id":7215,"type":"book","abstract":"[9e éd.] Les sciences de l'éducation proposent aujourd'hui des analyses qui permettent aux enseignants et aux formateurs d'accéder à l'intelligibilité de leurs pratiques. Elles fournissent des éclairages sur ce qui se passe dans le champ de la transmission des savoirs quand on s'efforce de clarifier les notions clés, d'identifier les obstacles, de préparer des cours ou de distinguer les objectifs visés des objectifs réellement atteints. Elles permettent aussi de mieux cerner ce qui est en jeu dans la relation pédagogique, de comprendre ce qui se passe dans un groupe et d'étudier les conditions de sa bonne gestion ; elles nous livrent des outils conceptuels et techniques pour faire face à l'incompréhension, à la démotivation, à la violence... Enfin, elles nous ouvrent des perspectives essentielles sur l'élève, ses représentations, le fonctionnement de son intelligence et de sa mémoire, son développement et la manière dont il apprend... Toutes ces questions et bien d'autres sont traitées dans cet ouvrage qui représente une véritable encyclopédie des savoirs pédagogiques contemporains. Il s'agit d'un ensemble de contributions conçues comme autant d'apports structurés et permettant d'entrer dans la réflexion pédagogique à travers des exposés qui en retracent la génèse et en définissent les enjeux de manière accessible claire et synthétique. Enseignants, formateurs et étudiants qui se destinent à l'enseignement, pourront trouver dans cet ouvrage, tous les éléments jusqu'ici dispersés dans une multitude de livres et d'articles... Ils disposeront d'un véritable guide pour la réflexion et la recherche, et d'un ensemble de propositions concrètes qui leur permettra de faire face aux situations auxquelles ils sont confrontés. Ils seront, enfin, au coeur d'une aventure intellectuelle essentielle pour notre temps puisqu'elle concerne la formation des hommes.","edition":"2e éd.","event-place":"Paris","ISBN":"978-2-7101-1036-1","language":"fre","number-of-pages":"352","publisher":"ESF","publisher-place":"Paris","source":"Library Catalog (RERO ILS)","title":"La pédagogie : une encyclopédie pour aujourd'hui","title-short":"La pédagogie","editor":[{"family":"Houssaye","given":"Jean"}],"issued":{"date-parts":[["1994"]]}}}],"schema":"https://github.com/citation-style-language/schema/raw/master/csl-citation.json"} </w:instrText>
      </w:r>
      <w:r w:rsidR="00D64615">
        <w:fldChar w:fldCharType="separate"/>
      </w:r>
      <w:r w:rsidR="00D64615" w:rsidRPr="009C5F72">
        <w:t>(Houssaye, 1994)</w:t>
      </w:r>
      <w:r w:rsidR="00D64615">
        <w:fldChar w:fldCharType="end"/>
      </w:r>
      <w:r w:rsidR="00D64615" w:rsidRPr="00CF59CF">
        <w:t>.</w:t>
      </w:r>
      <w:r w:rsidR="00D64615">
        <w:t xml:space="preserve"> On est donc en droit d’interroger la rhétorique de</w:t>
      </w:r>
      <w:r w:rsidR="0035008B">
        <w:t xml:space="preserve"> ces</w:t>
      </w:r>
      <w:r w:rsidR="00D64615">
        <w:t xml:space="preserve"> discours sur la nature </w:t>
      </w:r>
      <w:r w:rsidR="00FE38A6">
        <w:t xml:space="preserve">effectivement </w:t>
      </w:r>
      <w:r w:rsidR="00D64615">
        <w:t>ludique</w:t>
      </w:r>
      <w:r w:rsidR="0035008B">
        <w:t xml:space="preserve"> ou « jouée »</w:t>
      </w:r>
      <w:r w:rsidR="00D64615">
        <w:t xml:space="preserve"> de ces situations (Bonenfant et Philippette, 2018).</w:t>
      </w:r>
    </w:p>
    <w:p w14:paraId="6E41DDEB" w14:textId="77777777" w:rsidR="0035008B" w:rsidRDefault="0035008B" w:rsidP="0035008B">
      <w:pPr>
        <w:pStyle w:val="Titre2"/>
      </w:pPr>
    </w:p>
    <w:p w14:paraId="0AD9926B" w14:textId="1FED0C48" w:rsidR="0035008B" w:rsidRDefault="0035008B" w:rsidP="0035008B">
      <w:pPr>
        <w:pStyle w:val="Titre2"/>
      </w:pPr>
      <w:r>
        <w:t xml:space="preserve">La ludicisation : </w:t>
      </w:r>
      <w:r w:rsidR="00A11DCC">
        <w:t>un changement de paradigme</w:t>
      </w:r>
    </w:p>
    <w:p w14:paraId="57D2B75C" w14:textId="77777777" w:rsidR="0035008B" w:rsidRPr="00797194" w:rsidRDefault="0035008B" w:rsidP="0035008B"/>
    <w:p w14:paraId="49D12FDE" w14:textId="644BD6FF" w:rsidR="0035008B" w:rsidRDefault="0035008B" w:rsidP="0035008B">
      <w:r>
        <w:t xml:space="preserve">Nous posons </w:t>
      </w:r>
      <w:r w:rsidR="00A11DCC">
        <w:t xml:space="preserve">le fait que « ludification » et « ludicisation » ne sont pas des synonymes, et que cette distinction invite à analyser des situations </w:t>
      </w:r>
      <w:r w:rsidR="00FE38A6">
        <w:t>qui sont</w:t>
      </w:r>
      <w:r w:rsidR="000523E4">
        <w:t xml:space="preserve"> </w:t>
      </w:r>
      <w:r w:rsidR="00A11DCC">
        <w:t>conceptuellement différente</w:t>
      </w:r>
      <w:r w:rsidR="00FE38A6">
        <w:t>s</w:t>
      </w:r>
      <w:r w:rsidR="00A11DCC">
        <w:t>. En effet, l</w:t>
      </w:r>
      <w:r w:rsidRPr="00FF3D3D">
        <w:t xml:space="preserve">es situations </w:t>
      </w:r>
      <w:r>
        <w:t>« </w:t>
      </w:r>
      <w:proofErr w:type="spellStart"/>
      <w:r w:rsidRPr="00FF3D3D">
        <w:t>ludifiées</w:t>
      </w:r>
      <w:proofErr w:type="spellEnd"/>
      <w:r>
        <w:t> »</w:t>
      </w:r>
      <w:r w:rsidRPr="00FF3D3D">
        <w:t xml:space="preserve"> utilisent des éléments ludiques pour atteindre d'autres objectifs (comme la vente, l'apprentissage, l'information, l'évaluation</w:t>
      </w:r>
      <w:r w:rsidR="000523E4">
        <w:t xml:space="preserve"> ou encore</w:t>
      </w:r>
      <w:r w:rsidRPr="00FF3D3D">
        <w:t xml:space="preserve"> l'autorégulation)</w:t>
      </w:r>
      <w:r w:rsidR="00A11DCC">
        <w:t xml:space="preserve">, </w:t>
      </w:r>
      <w:r>
        <w:t>tandis que</w:t>
      </w:r>
      <w:r w:rsidRPr="00FF3D3D">
        <w:t xml:space="preserve"> les situations </w:t>
      </w:r>
      <w:r>
        <w:t>« </w:t>
      </w:r>
      <w:proofErr w:type="spellStart"/>
      <w:r w:rsidRPr="00FF3D3D">
        <w:t>ludicisées</w:t>
      </w:r>
      <w:proofErr w:type="spellEnd"/>
      <w:r>
        <w:t> »</w:t>
      </w:r>
      <w:r w:rsidRPr="00FF3D3D">
        <w:t xml:space="preserve"> explorent</w:t>
      </w:r>
      <w:r>
        <w:t xml:space="preserve"> l’acte</w:t>
      </w:r>
      <w:r w:rsidRPr="00FF3D3D">
        <w:t xml:space="preserve"> </w:t>
      </w:r>
      <w:r>
        <w:t>de</w:t>
      </w:r>
      <w:r w:rsidR="00A11DCC">
        <w:t xml:space="preserve"> </w:t>
      </w:r>
      <w:r w:rsidRPr="00FF3D3D">
        <w:rPr>
          <w:i/>
        </w:rPr>
        <w:t>j</w:t>
      </w:r>
      <w:r>
        <w:rPr>
          <w:i/>
        </w:rPr>
        <w:t>ouer</w:t>
      </w:r>
      <w:r>
        <w:t xml:space="preserve"> comme condition d’émergence d’un jeu</w:t>
      </w:r>
      <w:r w:rsidRPr="00FF3D3D">
        <w:t xml:space="preserve">. Cette distinction repose sur une différence d'intention, où le jeu est envisagé comme un moyen, par opposition au jeu en tant que </w:t>
      </w:r>
      <w:r>
        <w:t>finalité</w:t>
      </w:r>
      <w:r w:rsidRPr="00FF3D3D">
        <w:t>.</w:t>
      </w:r>
    </w:p>
    <w:p w14:paraId="7926439E" w14:textId="2AC89E35" w:rsidR="0035008B" w:rsidRDefault="000523E4" w:rsidP="0035008B">
      <w:r>
        <w:t>P</w:t>
      </w:r>
      <w:r w:rsidR="0035008B" w:rsidRPr="00FF3D3D">
        <w:t xml:space="preserve">ourquoi chercher à </w:t>
      </w:r>
      <w:proofErr w:type="spellStart"/>
      <w:r w:rsidR="0035008B">
        <w:t>ludiciser</w:t>
      </w:r>
      <w:proofErr w:type="spellEnd"/>
      <w:r w:rsidR="0035008B">
        <w:t xml:space="preserve"> </w:t>
      </w:r>
      <w:r w:rsidR="0035008B" w:rsidRPr="00FF3D3D">
        <w:t xml:space="preserve">? </w:t>
      </w:r>
      <w:r>
        <w:t>Il s’agit d’une opération a fortiori</w:t>
      </w:r>
      <w:r w:rsidR="0035008B" w:rsidRPr="00FF3D3D">
        <w:t xml:space="preserve"> dénué</w:t>
      </w:r>
      <w:r>
        <w:t>e</w:t>
      </w:r>
      <w:r w:rsidR="0035008B" w:rsidRPr="00FF3D3D">
        <w:t xml:space="preserve"> d'intérêt, et c'est précisément </w:t>
      </w:r>
      <w:r>
        <w:t xml:space="preserve">en cela que </w:t>
      </w:r>
      <w:r w:rsidR="00540A35">
        <w:t>la ludicisation</w:t>
      </w:r>
      <w:r>
        <w:t xml:space="preserve"> se rapproche davantage du caractère </w:t>
      </w:r>
      <w:r w:rsidR="0035008B" w:rsidRPr="00FF3D3D">
        <w:t>frivole du jeu</w:t>
      </w:r>
      <w:r>
        <w:t xml:space="preserve"> </w:t>
      </w:r>
      <w:r w:rsidR="0035008B">
        <w:fldChar w:fldCharType="begin"/>
      </w:r>
      <w:r>
        <w:instrText xml:space="preserve"> ADDIN ZOTERO_ITEM CSL_CITATION {"citationID":"qrsjqS2y","properties":{"formattedCitation":"(Broug\\uc0\\u232{}re, 2005, p. 56)","plainCitation":"(Brougère, 2005, p. 56)","noteIndex":0},"citationItems":[{"id":135,"uris":["http://zotero.org/users/156737/items/CKVGVIHC"],"uri":["http://zotero.org/users/156737/items/CKVGVIHC"],"itemData":{"id":135,"type":"book","event-place":"Paris","ISBN":"2-7178-5119-4","publisher":"Economica","publisher-place":"Paris","source":"Amazon.com","title":"Jouer/Apprendre","author":[{"family":"Brougère","given":"Gilles"}],"issued":{"date-parts":[["2005",10,1]]}},"locator":"56"}],"schema":"https://github.com/citation-style-language/schema/raw/master/csl-citation.json"} </w:instrText>
      </w:r>
      <w:r w:rsidR="0035008B">
        <w:fldChar w:fldCharType="separate"/>
      </w:r>
      <w:r w:rsidRPr="000523E4">
        <w:rPr>
          <w:rFonts w:cs="Times New Roman"/>
          <w:szCs w:val="24"/>
        </w:rPr>
        <w:t>(Brougère, 2005, p. 56)</w:t>
      </w:r>
      <w:r w:rsidR="0035008B">
        <w:fldChar w:fldCharType="end"/>
      </w:r>
      <w:r w:rsidR="0035008B" w:rsidRPr="00FF3D3D">
        <w:t xml:space="preserve">. </w:t>
      </w:r>
      <w:r w:rsidR="0035008B">
        <w:t>I</w:t>
      </w:r>
      <w:r w:rsidR="0035008B" w:rsidRPr="00FF3D3D">
        <w:t xml:space="preserve">l n'y a </w:t>
      </w:r>
      <w:proofErr w:type="spellStart"/>
      <w:r w:rsidR="00FD6D1D" w:rsidRPr="00FE38A6">
        <w:rPr>
          <w:i/>
        </w:rPr>
        <w:t>a</w:t>
      </w:r>
      <w:proofErr w:type="spellEnd"/>
      <w:r w:rsidR="00FD6D1D" w:rsidRPr="00FE38A6">
        <w:rPr>
          <w:i/>
        </w:rPr>
        <w:t xml:space="preserve"> priori</w:t>
      </w:r>
      <w:r w:rsidR="0035008B" w:rsidRPr="00FF3D3D">
        <w:t xml:space="preserve"> aucun avantage externe à cette démarche, </w:t>
      </w:r>
      <w:r w:rsidR="0035008B">
        <w:t>qui en outre</w:t>
      </w:r>
      <w:r w:rsidR="0035008B" w:rsidRPr="00FF3D3D">
        <w:t xml:space="preserve"> implique souvent des investissements considérables</w:t>
      </w:r>
      <w:r w:rsidR="00540A35">
        <w:t>, notamment dans</w:t>
      </w:r>
      <w:r w:rsidR="0035008B" w:rsidRPr="00FF3D3D">
        <w:t xml:space="preserve"> des phases prolongées de développement, de tests, de corrections</w:t>
      </w:r>
      <w:r>
        <w:t xml:space="preserve"> et d’équilibrage</w:t>
      </w:r>
      <w:r w:rsidR="0035008B" w:rsidRPr="00FF3D3D">
        <w:t xml:space="preserve">. </w:t>
      </w:r>
      <w:r w:rsidR="0035008B">
        <w:t>Par contre</w:t>
      </w:r>
      <w:r w:rsidR="0035008B" w:rsidRPr="00FF3D3D">
        <w:t xml:space="preserve">, le </w:t>
      </w:r>
      <w:r w:rsidR="0035008B">
        <w:t>fait</w:t>
      </w:r>
      <w:r w:rsidR="0035008B" w:rsidRPr="00FF3D3D">
        <w:t xml:space="preserve"> </w:t>
      </w:r>
      <w:r w:rsidR="0035008B" w:rsidRPr="00FF3D3D">
        <w:lastRenderedPageBreak/>
        <w:t xml:space="preserve">de </w:t>
      </w:r>
      <w:proofErr w:type="spellStart"/>
      <w:r w:rsidR="0035008B">
        <w:t>ludiciser</w:t>
      </w:r>
      <w:proofErr w:type="spellEnd"/>
      <w:r w:rsidR="0035008B" w:rsidRPr="00FF3D3D">
        <w:t xml:space="preserve"> met en lumière un intérêt envers le jeu en tant que mode de communication caractérisé par </w:t>
      </w:r>
      <w:r w:rsidR="0035008B">
        <w:t>une suite de décisions et un</w:t>
      </w:r>
      <w:r w:rsidR="0035008B" w:rsidRPr="00FF3D3D">
        <w:t xml:space="preserve"> </w:t>
      </w:r>
      <w:r w:rsidR="0035008B">
        <w:t>second degré</w:t>
      </w:r>
      <w:r w:rsidR="00540A35">
        <w:t xml:space="preserve"> (Bateson, 1977 ; </w:t>
      </w:r>
      <w:proofErr w:type="spellStart"/>
      <w:r w:rsidR="00540A35">
        <w:t>Brougère</w:t>
      </w:r>
      <w:proofErr w:type="spellEnd"/>
      <w:r w:rsidR="00540A35">
        <w:t>, 2005)</w:t>
      </w:r>
      <w:r w:rsidR="0035008B" w:rsidRPr="00FF3D3D">
        <w:t>.</w:t>
      </w:r>
    </w:p>
    <w:p w14:paraId="4BFCFAC9" w14:textId="27BA2447" w:rsidR="0035008B" w:rsidRDefault="0035008B" w:rsidP="0035008B">
      <w:r>
        <w:t xml:space="preserve">Est-ce que </w:t>
      </w:r>
      <w:proofErr w:type="spellStart"/>
      <w:r w:rsidR="00540A35">
        <w:t>ludiciser</w:t>
      </w:r>
      <w:proofErr w:type="spellEnd"/>
      <w:r>
        <w:t xml:space="preserve"> transforme pour autant la situation en un jeu ? Pour reprendre une citation d’Henriot : </w:t>
      </w:r>
    </w:p>
    <w:p w14:paraId="432DCA8F" w14:textId="77777777" w:rsidR="0035008B" w:rsidRDefault="0035008B" w:rsidP="0035008B">
      <w:pPr>
        <w:ind w:left="708"/>
      </w:pPr>
      <w:r>
        <w:t xml:space="preserve">« L'idée que l'on se fait du jeu consiste à se représenter un </w:t>
      </w:r>
      <w:r>
        <w:rPr>
          <w:rStyle w:val="Accentuation"/>
          <w:rFonts w:eastAsiaTheme="majorEastAsia"/>
        </w:rPr>
        <w:t>mode de conduite</w:t>
      </w:r>
      <w:r>
        <w:t xml:space="preserve">, en relation avec une </w:t>
      </w:r>
      <w:r>
        <w:rPr>
          <w:rStyle w:val="Accentuation"/>
          <w:rFonts w:eastAsiaTheme="majorEastAsia"/>
        </w:rPr>
        <w:t>forme de situation</w:t>
      </w:r>
      <w:r>
        <w:t xml:space="preserve">. (…). Pour qu'il y ait jeu, il faut que la situation s'y prête. Il faut aussi que le sujet qui se trouve dans cette situation dispose des moyens de la percevoir et de l'imaginer sous cet angle. Prises séparément, ni la situation, ni l'attitude mentale ne suffisent à faire qu'il puisse y avoir jeu. » </w:t>
      </w:r>
      <w:r>
        <w:fldChar w:fldCharType="begin"/>
      </w:r>
      <w:r>
        <w:instrText xml:space="preserve"> ADDIN ZOTERO_ITEM CSL_CITATION {"citationID":"GYbKb2Zz","properties":{"formattedCitation":"(Henriot, 1989, p. 216)","plainCitation":"(Henriot, 1989, p. 216)","noteIndex":0},"citationItems":[{"id":507,"uris":["http://zotero.org/users/156737/items/BAZSVBTT"],"uri":["http://zotero.org/users/156737/items/BAZSVBTT"],"itemData":{"id":507,"type":"book","event-place":"Paris","ISBN":"2-7143-0325-0","number-of-pages":"319","publisher":"Jose Corti","publisher-place":"Paris","source":"Amazon.com","title":"Sous couleur de jouer","author":[{"family":"Henriot","given":"Jacques"}],"issued":{"date-parts":[["1989",8,1]]}},"locator":"216"}],"schema":"https://github.com/citation-style-language/schema/raw/master/csl-citation.json"} </w:instrText>
      </w:r>
      <w:r>
        <w:fldChar w:fldCharType="separate"/>
      </w:r>
      <w:r w:rsidRPr="00C71D9F">
        <w:t>(Henriot, 1989, p. 216)</w:t>
      </w:r>
      <w:r>
        <w:fldChar w:fldCharType="end"/>
      </w:r>
    </w:p>
    <w:p w14:paraId="0F2B8756" w14:textId="465A1B75" w:rsidR="0092589F" w:rsidRDefault="0035008B" w:rsidP="0035008B">
      <w:r>
        <w:t xml:space="preserve">Suivant la pensée d’Henriot, le jeu ne peut être essentialisé en un ensemble d’objets </w:t>
      </w:r>
      <w:r w:rsidR="00944092">
        <w:t>caractérisant une</w:t>
      </w:r>
      <w:r>
        <w:t xml:space="preserve"> situation</w:t>
      </w:r>
      <w:r w:rsidR="00944092">
        <w:t xml:space="preserve"> « ludique » (note : perspective de la ludification)</w:t>
      </w:r>
      <w:r>
        <w:t xml:space="preserve">, abstraction faite </w:t>
      </w:r>
      <w:r w:rsidR="00540A35">
        <w:t>de la conception que s’en font les joueuses et joueurs, ainsi que</w:t>
      </w:r>
      <w:r w:rsidR="00944092">
        <w:t>, et c’est essentiel,</w:t>
      </w:r>
      <w:r w:rsidR="00540A35">
        <w:t xml:space="preserve"> </w:t>
      </w:r>
      <w:r>
        <w:t xml:space="preserve">l’acte de jouer. Et « jouer » consiste à adopter une attitude ludique initiale et à prendre ensuite des décisions (conduite) qui agissent en retour sur </w:t>
      </w:r>
      <w:r w:rsidR="00540A35">
        <w:t>la situation comme</w:t>
      </w:r>
      <w:r w:rsidR="00944092">
        <w:t xml:space="preserve"> « </w:t>
      </w:r>
      <w:r>
        <w:t>jeu</w:t>
      </w:r>
      <w:r w:rsidR="00944092">
        <w:t> »</w:t>
      </w:r>
      <w:r>
        <w:t xml:space="preserve">. Le jeu est </w:t>
      </w:r>
      <w:r w:rsidR="0092589F">
        <w:t>ainsi</w:t>
      </w:r>
      <w:r w:rsidR="00A061D1">
        <w:t xml:space="preserve"> en </w:t>
      </w:r>
      <w:r>
        <w:t xml:space="preserve">perpétuelle évolution.   </w:t>
      </w:r>
    </w:p>
    <w:p w14:paraId="4EC0AC1C" w14:textId="13F39ACA" w:rsidR="0035008B" w:rsidRDefault="0092589F" w:rsidP="0092589F">
      <w:pPr>
        <w:ind w:left="708"/>
      </w:pPr>
      <w:r>
        <w:t xml:space="preserve">« Ce que l'on entend aujourd'hui par jeu, dans la société qui est la mienne, avait peut-être un contenu différent dans cette même société au cours des siècles passés, a peut-être une autre signification dans des groupes sociaux différents à l'époque où je vis et sera peut-être incompris des siècles futurs. Car les choses changent. Leur variation est à estimer en fonction de deux coordonnées : le temps et l'espace. » </w:t>
      </w:r>
      <w:r>
        <w:fldChar w:fldCharType="begin"/>
      </w:r>
      <w:r>
        <w:instrText xml:space="preserve"> ADDIN ZOTERO_ITEM CSL_CITATION {"citationID":"ua6b8GyK","properties":{"formattedCitation":"(Henriot, 1989, p. 15)","plainCitation":"(Henriot, 1989, p. 15)","noteIndex":0},"citationItems":[{"id":507,"uris":["http://zotero.org/users/156737/items/BAZSVBTT"],"uri":["http://zotero.org/users/156737/items/BAZSVBTT"],"itemData":{"id":507,"type":"book","event-place":"Paris","ISBN":"2-7143-0325-0","number-of-pages":"319","publisher":"Jose Corti","publisher-place":"Paris","source":"Amazon.com","title":"Sous couleur de jouer","author":[{"family":"Henriot","given":"Jacques"}],"issued":{"date-parts":[["1989",8,1]]}},"locator":"15"}],"schema":"https://github.com/citation-style-language/schema/raw/master/csl-citation.json"} </w:instrText>
      </w:r>
      <w:r>
        <w:fldChar w:fldCharType="separate"/>
      </w:r>
      <w:r w:rsidRPr="00B62A10">
        <w:t>(Henriot, 1989, p. 15)</w:t>
      </w:r>
      <w:r>
        <w:fldChar w:fldCharType="end"/>
      </w:r>
      <w:r w:rsidR="0035008B">
        <w:t xml:space="preserve">  </w:t>
      </w:r>
    </w:p>
    <w:p w14:paraId="09CAAB57" w14:textId="3306A0C5" w:rsidR="0035008B" w:rsidRDefault="00944092" w:rsidP="0035008B">
      <w:r>
        <w:t xml:space="preserve">En </w:t>
      </w:r>
      <w:r w:rsidR="00FD6D1D">
        <w:t>somme</w:t>
      </w:r>
      <w:r>
        <w:t>, si la</w:t>
      </w:r>
      <w:r w:rsidR="0035008B">
        <w:t xml:space="preserve"> ludification et </w:t>
      </w:r>
      <w:r>
        <w:t>la</w:t>
      </w:r>
      <w:r w:rsidR="0035008B">
        <w:t xml:space="preserve"> ludicisation participent au discours sur le jeu</w:t>
      </w:r>
      <w:r>
        <w:t>, elles ne</w:t>
      </w:r>
      <w:r w:rsidR="0035008B">
        <w:t xml:space="preserve"> le font pas de la même manière. La ludification présente le jeu comme un levier permettant de transformer une situation non-ludique en situation jouable, tout en visant </w:t>
      </w:r>
      <w:r>
        <w:t xml:space="preserve">de manière plus ou moins avouée </w:t>
      </w:r>
      <w:r w:rsidR="0035008B">
        <w:t>certains objectifs utilitaires. La ludicisation</w:t>
      </w:r>
      <w:r>
        <w:t>,</w:t>
      </w:r>
      <w:r w:rsidR="0035008B">
        <w:t xml:space="preserve"> quant à elle</w:t>
      </w:r>
      <w:r>
        <w:t>, est</w:t>
      </w:r>
      <w:r w:rsidR="0035008B">
        <w:t xml:space="preserve"> une manière </w:t>
      </w:r>
      <w:r>
        <w:t xml:space="preserve">de vouloir « amener du jeu » </w:t>
      </w:r>
      <w:r w:rsidR="0035008B">
        <w:t xml:space="preserve">dans un contexte </w:t>
      </w:r>
      <w:r w:rsidR="00FD6D1D">
        <w:t xml:space="preserve">où on ne joue pas </w:t>
      </w:r>
      <w:r w:rsidR="00FE38A6">
        <w:t>habituellement</w:t>
      </w:r>
      <w:r w:rsidR="00FD6D1D">
        <w:t xml:space="preserve"> </w:t>
      </w:r>
      <w:r w:rsidR="00FD6D1D">
        <w:rPr>
          <w:i/>
        </w:rPr>
        <w:t>hic et nunc</w:t>
      </w:r>
      <w:r w:rsidR="0035008B">
        <w:t>.</w:t>
      </w:r>
      <w:r w:rsidR="00A061D1">
        <w:t xml:space="preserve"> </w:t>
      </w:r>
      <w:r w:rsidR="00FD6D1D">
        <w:t xml:space="preserve">Les </w:t>
      </w:r>
      <w:r w:rsidR="00A061D1">
        <w:t>deux</w:t>
      </w:r>
      <w:r w:rsidR="00FD6D1D">
        <w:t xml:space="preserve"> </w:t>
      </w:r>
      <w:r w:rsidR="0092589F">
        <w:t xml:space="preserve">approches </w:t>
      </w:r>
      <w:r w:rsidR="00FD6D1D">
        <w:t xml:space="preserve">ont un pouvoir sur l’émergence d’une idée de jeu. </w:t>
      </w:r>
      <w:r w:rsidR="00A061D1">
        <w:t>Cependant,</w:t>
      </w:r>
      <w:r w:rsidR="00FE38A6">
        <w:t xml:space="preserve"> au-delà de la simple attitude ludique,</w:t>
      </w:r>
      <w:r w:rsidR="00A061D1">
        <w:t xml:space="preserve"> il nous semble que les situations </w:t>
      </w:r>
      <w:proofErr w:type="spellStart"/>
      <w:r w:rsidR="00A061D1">
        <w:t>ludicisées</w:t>
      </w:r>
      <w:proofErr w:type="spellEnd"/>
      <w:r w:rsidR="00A061D1">
        <w:t xml:space="preserve"> ont davantage la capacité à </w:t>
      </w:r>
      <w:r w:rsidR="00FE38A6">
        <w:t>déclencher une véritable conduite ludique</w:t>
      </w:r>
      <w:r w:rsidR="00A061D1">
        <w:t>.</w:t>
      </w:r>
      <w:r w:rsidR="0092589F">
        <w:t xml:space="preserve"> Ces situations nous semblent particulièrement d’intérêt </w:t>
      </w:r>
      <w:r w:rsidR="00FE38A6">
        <w:t>pour étudier la manière dont le jeu se déploie et évolue dans nos sociétés</w:t>
      </w:r>
      <w:r w:rsidR="0092589F">
        <w:t>. Prenons quelques exemples en guise d’illustration</w:t>
      </w:r>
      <w:r w:rsidR="00350F86">
        <w:t>.</w:t>
      </w:r>
      <w:r w:rsidR="00A061D1">
        <w:t xml:space="preserve">    </w:t>
      </w:r>
    </w:p>
    <w:p w14:paraId="1BEEC5BB" w14:textId="77777777" w:rsidR="000B0E06" w:rsidRDefault="000B0E06" w:rsidP="0092589F">
      <w:pPr>
        <w:pStyle w:val="Titre2"/>
      </w:pPr>
    </w:p>
    <w:p w14:paraId="6AA03129" w14:textId="4ABBA67C" w:rsidR="0092589F" w:rsidRDefault="0092589F" w:rsidP="0092589F">
      <w:pPr>
        <w:pStyle w:val="Titre2"/>
      </w:pPr>
      <w:r>
        <w:t xml:space="preserve">Quelques exemples de situations </w:t>
      </w:r>
      <w:proofErr w:type="spellStart"/>
      <w:r>
        <w:t>ludicisées</w:t>
      </w:r>
      <w:proofErr w:type="spellEnd"/>
    </w:p>
    <w:p w14:paraId="1E8AEBE1" w14:textId="77777777" w:rsidR="0092589F" w:rsidRPr="00797194" w:rsidRDefault="0092589F" w:rsidP="0092589F"/>
    <w:p w14:paraId="5287E57D" w14:textId="7C594B2B" w:rsidR="0092589F" w:rsidRDefault="0092589F" w:rsidP="0092589F">
      <w:r>
        <w:t>Pour illustrer le concept de ludicisation, nous souhaitons examiner quelques exemples tirés du domaine culturel. Il est important de noter que notre analyse est sélective, non exhaustive, et non basée sur une méthodologie systématique. Les exemples servent principalement à éclairer les points abordés dans nos réflexions conclusives.</w:t>
      </w:r>
    </w:p>
    <w:p w14:paraId="427BC294" w14:textId="79C16FAD" w:rsidR="0092589F" w:rsidRDefault="0092589F" w:rsidP="0092589F">
      <w:pPr>
        <w:pStyle w:val="Paragraphedeliste"/>
        <w:numPr>
          <w:ilvl w:val="0"/>
          <w:numId w:val="1"/>
        </w:numPr>
      </w:pPr>
      <w:proofErr w:type="spellStart"/>
      <w:r w:rsidRPr="00AC271E">
        <w:rPr>
          <w:b/>
        </w:rPr>
        <w:t>Mega</w:t>
      </w:r>
      <w:proofErr w:type="spellEnd"/>
      <w:r w:rsidRPr="00AC271E">
        <w:rPr>
          <w:b/>
        </w:rPr>
        <w:t xml:space="preserve"> Park - Ludo-urbanisme à Mons (Belgique, 2015) : </w:t>
      </w:r>
      <w:r>
        <w:t xml:space="preserve">L'agence Superbe a créé </w:t>
      </w:r>
      <w:proofErr w:type="spellStart"/>
      <w:r>
        <w:t>Mega</w:t>
      </w:r>
      <w:proofErr w:type="spellEnd"/>
      <w:r>
        <w:t xml:space="preserve"> Park, une expérience urbaine unique lors de la nomination de Mons en </w:t>
      </w:r>
      <w:r>
        <w:lastRenderedPageBreak/>
        <w:t xml:space="preserve">tant que capitale culturelle européenne en 2015. S'inspirant de l'ambiance des fêtes foraines, </w:t>
      </w:r>
      <w:proofErr w:type="spellStart"/>
      <w:r>
        <w:t>Mega</w:t>
      </w:r>
      <w:proofErr w:type="spellEnd"/>
      <w:r>
        <w:t xml:space="preserve"> Park a transformé une partie de la ville en un terrain de jeu </w:t>
      </w:r>
      <w:r w:rsidR="00E7743E">
        <w:t xml:space="preserve">au travers de </w:t>
      </w:r>
      <w:r>
        <w:t>projection</w:t>
      </w:r>
      <w:r w:rsidR="00E7743E">
        <w:t>s</w:t>
      </w:r>
      <w:r>
        <w:t xml:space="preserve"> de jeux vidéo classiques </w:t>
      </w:r>
      <w:r w:rsidR="00E7743E">
        <w:t xml:space="preserve">jouables </w:t>
      </w:r>
      <w:r>
        <w:t xml:space="preserve">sur les façades </w:t>
      </w:r>
      <w:r w:rsidR="00E7743E">
        <w:t>de bâtiments ou</w:t>
      </w:r>
      <w:r>
        <w:t xml:space="preserve"> de jeux de force dé</w:t>
      </w:r>
      <w:r w:rsidR="00E7743E">
        <w:t>calés</w:t>
      </w:r>
      <w:r>
        <w:t>, comme un micro géant où il fallait, seul ou en groupe, « crier le plus fort »</w:t>
      </w:r>
      <w:r w:rsidR="00E7743E">
        <w:t>,</w:t>
      </w:r>
      <w:r>
        <w:t xml:space="preserve"> ou des affrontements de vélos fixés au sol et où l'objectif était de « pédaler le plus vite », des barres lumineuses symbolisant la performance </w:t>
      </w:r>
      <w:r w:rsidR="00350F86">
        <w:t>de la personne</w:t>
      </w:r>
      <w:r w:rsidR="00E7743E">
        <w:t xml:space="preserve"> face à celle de son adversaire du moment</w:t>
      </w:r>
      <w:r>
        <w:t xml:space="preserve">. </w:t>
      </w:r>
      <w:r w:rsidR="00E7743E">
        <w:t xml:space="preserve">Si l’objectif était de faire découvrir la ville, sa topographie ou son patrimoine, nous aurions été dans un processus de ludification. </w:t>
      </w:r>
      <w:r w:rsidR="00202A5F">
        <w:t>Or, c’est</w:t>
      </w:r>
      <w:r w:rsidR="00E7743E">
        <w:t xml:space="preserve"> ici davantage un processus de ludicisation de l’espace urbain, puisque l’intention est de « jouer » </w:t>
      </w:r>
      <w:r w:rsidR="00766412">
        <w:t>avec ce</w:t>
      </w:r>
      <w:r w:rsidR="00202A5F">
        <w:t>t</w:t>
      </w:r>
      <w:r w:rsidR="00766412">
        <w:t xml:space="preserve"> espace</w:t>
      </w:r>
      <w:r w:rsidR="00202A5F">
        <w:t xml:space="preserve"> qui devient </w:t>
      </w:r>
      <w:r w:rsidR="000B0E06">
        <w:t>le</w:t>
      </w:r>
      <w:r w:rsidR="00202A5F">
        <w:t xml:space="preserve"> contexte de jeu</w:t>
      </w:r>
      <w:r w:rsidR="000B0E06">
        <w:t>x</w:t>
      </w:r>
      <w:r w:rsidR="00E7743E">
        <w:t>.</w:t>
      </w:r>
      <w:r w:rsidR="00202A5F">
        <w:t xml:space="preserve"> On retrouve cette approche dans ce qui est appelé depuis quelques années</w:t>
      </w:r>
      <w:r w:rsidR="00766412">
        <w:t xml:space="preserve"> </w:t>
      </w:r>
      <w:r>
        <w:t>les « jeux ubiquitaires » ou « jeux pervasifs »</w:t>
      </w:r>
      <w:r w:rsidR="000B0E06" w:rsidRPr="00431FCA">
        <w:rPr>
          <w:rStyle w:val="Appelnotedebasdep"/>
        </w:rPr>
        <w:footnoteReference w:id="2"/>
      </w:r>
      <w:r>
        <w:t xml:space="preserve"> </w:t>
      </w:r>
      <w:r>
        <w:fldChar w:fldCharType="begin"/>
      </w:r>
      <w:r>
        <w:instrText xml:space="preserve"> ADDIN ZOTERO_ITEM CSL_CITATION {"citationID":"WGRB5yuc","properties":{"formattedCitation":"(McGonigal, 1999)","plainCitation":"(McGonigal, 1999)","noteIndex":0},"citationItems":[{"id":7219,"uris":["http://zotero.org/users/156737/items/PCDBK62R"],"uri":["http://zotero.org/users/156737/items/PCDBK62R"],"itemData":{"id":7219,"type":"thesis","genre":"Bachelor of Arts","publisher":"Fordham University","title":"This Might Be a Game: Ubiquitous Play and Performance at the Turn of the Twenty-First Century.","author":[{"family":"McGonigal","given":"Jane"}],"issued":{"date-parts":[["1999"]]}}}],"schema":"https://github.com/citation-style-language/schema/raw/master/csl-citation.json"} </w:instrText>
      </w:r>
      <w:r>
        <w:fldChar w:fldCharType="separate"/>
      </w:r>
      <w:r w:rsidRPr="009C5F72">
        <w:t>(McGonigal, 1999)</w:t>
      </w:r>
      <w:r>
        <w:fldChar w:fldCharType="end"/>
      </w:r>
      <w:r>
        <w:t>. L'utilisation de technologies telles que la réalité virtuelle et la cartographie (</w:t>
      </w:r>
      <w:r>
        <w:rPr>
          <w:i/>
        </w:rPr>
        <w:t>mapping</w:t>
      </w:r>
      <w:r>
        <w:t>) vidéo interactive a été essentielle à leur développement</w:t>
      </w:r>
      <w:r w:rsidR="000B0E06">
        <w:t xml:space="preserve"> ces dernières années</w:t>
      </w:r>
      <w:r>
        <w:t>.</w:t>
      </w:r>
    </w:p>
    <w:p w14:paraId="20E47D43" w14:textId="77777777" w:rsidR="0092589F" w:rsidRDefault="0092589F" w:rsidP="0092589F">
      <w:pPr>
        <w:pStyle w:val="Paragraphedeliste"/>
      </w:pPr>
    </w:p>
    <w:p w14:paraId="1A9EC0EB" w14:textId="736A0732" w:rsidR="0092589F" w:rsidRDefault="0092589F" w:rsidP="003E25EE">
      <w:pPr>
        <w:pStyle w:val="Paragraphedeliste"/>
        <w:numPr>
          <w:ilvl w:val="0"/>
          <w:numId w:val="1"/>
        </w:numPr>
      </w:pPr>
      <w:r w:rsidRPr="00AC271E">
        <w:rPr>
          <w:b/>
        </w:rPr>
        <w:t>Micro Rangers - Musée d'Histoire Naturelle de New York (2016)</w:t>
      </w:r>
      <w:r>
        <w:t xml:space="preserve"> : Cette expérience muséale a été conçue en 2016 pour le Musée d'Histoire Naturelle de New York. Les (jeunes) visiteurs pouvaient demander une « pastille » représentant un personnage (écologiste, </w:t>
      </w:r>
      <w:proofErr w:type="spellStart"/>
      <w:r>
        <w:t>protozoologiste</w:t>
      </w:r>
      <w:proofErr w:type="spellEnd"/>
      <w:r>
        <w:t>, etc.), déclenchant ainsi une enquête associée à ce personnage. Une application mobile permettait ensuite de faire apparaître le personnage virtuel en 3D en scannant la pastille et situait le joueur sur une carte du musée. Le but du jeu était de photographier des pièces de la collection</w:t>
      </w:r>
      <w:r w:rsidR="003E25EE">
        <w:t xml:space="preserve"> </w:t>
      </w:r>
      <w:r>
        <w:t xml:space="preserve">à chaque étape </w:t>
      </w:r>
      <w:r w:rsidR="003E25EE">
        <w:t xml:space="preserve">de la narration fictionnelle </w:t>
      </w:r>
      <w:r>
        <w:t>pour résoudre l'enquête.</w:t>
      </w:r>
      <w:r w:rsidR="00A60083">
        <w:t xml:space="preserve"> L’objectif n’était</w:t>
      </w:r>
      <w:r w:rsidR="003E25EE">
        <w:t xml:space="preserve"> donc</w:t>
      </w:r>
      <w:r w:rsidR="00A60083">
        <w:t xml:space="preserve"> pas d’amener du contenu musé</w:t>
      </w:r>
      <w:r w:rsidR="003E25EE">
        <w:t>ographique</w:t>
      </w:r>
      <w:r w:rsidR="00A60083">
        <w:t xml:space="preserve"> complémentaire, mais bien</w:t>
      </w:r>
      <w:r w:rsidR="003E25EE">
        <w:t xml:space="preserve">, à partir du contenu existant, de faire vivre aux jeunes visiteurs une expérience fictionnelle potentiellement ludique. Il s’agit ici </w:t>
      </w:r>
      <w:r>
        <w:t>d</w:t>
      </w:r>
      <w:r w:rsidR="003E25EE">
        <w:t>’une forme de</w:t>
      </w:r>
      <w:r>
        <w:t xml:space="preserve"> ludicisation de l'espace muséal, </w:t>
      </w:r>
      <w:r w:rsidR="003E25EE">
        <w:t>pensé comme un contexte pour un jeu</w:t>
      </w:r>
      <w:r>
        <w:t xml:space="preserve"> « en réalité augmentée »</w:t>
      </w:r>
      <w:r w:rsidR="003E25EE">
        <w:t>. Les jeux en réalité augmentée</w:t>
      </w:r>
      <w:r>
        <w:t xml:space="preserve"> se sont développés grâce aux technologies mobiles et à la localisation physique des utilisateurs et des objets. L’un des précurseurs du genre appliqué à grande échelle est le jeu </w:t>
      </w:r>
      <w:proofErr w:type="spellStart"/>
      <w:r>
        <w:rPr>
          <w:i/>
        </w:rPr>
        <w:t>Ingress</w:t>
      </w:r>
      <w:proofErr w:type="spellEnd"/>
      <w:r>
        <w:t xml:space="preserve"> développé en 2014 par la société </w:t>
      </w:r>
      <w:proofErr w:type="spellStart"/>
      <w:r>
        <w:t>Niantic</w:t>
      </w:r>
      <w:proofErr w:type="spellEnd"/>
      <w:r>
        <w:t xml:space="preserve">, start-up interne de Google, à qui on devra ensuite la licence à succès </w:t>
      </w:r>
      <w:r>
        <w:rPr>
          <w:i/>
        </w:rPr>
        <w:t>Pokémon Go</w:t>
      </w:r>
      <w:r>
        <w:t xml:space="preserve"> en 2016.</w:t>
      </w:r>
    </w:p>
    <w:p w14:paraId="575BAFF1" w14:textId="77777777" w:rsidR="0092589F" w:rsidRDefault="0092589F" w:rsidP="0092589F">
      <w:pPr>
        <w:pStyle w:val="Paragraphedeliste"/>
      </w:pPr>
    </w:p>
    <w:p w14:paraId="73798FB5" w14:textId="786D81E1" w:rsidR="0092589F" w:rsidRDefault="0092589F" w:rsidP="0092589F">
      <w:pPr>
        <w:pStyle w:val="Paragraphedeliste"/>
        <w:numPr>
          <w:ilvl w:val="0"/>
          <w:numId w:val="1"/>
        </w:numPr>
      </w:pPr>
      <w:r w:rsidRPr="002E4376">
        <w:rPr>
          <w:b/>
        </w:rPr>
        <w:t>Mystères aux Tuileries - Musée du Louvre (2018)</w:t>
      </w:r>
      <w:r>
        <w:t xml:space="preserve"> : En 2018, la société </w:t>
      </w:r>
      <w:proofErr w:type="spellStart"/>
      <w:r w:rsidRPr="002E4376">
        <w:t>Gamescape</w:t>
      </w:r>
      <w:proofErr w:type="spellEnd"/>
      <w:r>
        <w:t xml:space="preserve"> a créé </w:t>
      </w:r>
      <w:r w:rsidRPr="003E25EE">
        <w:rPr>
          <w:i/>
        </w:rPr>
        <w:t>Mystères aux Tuileries</w:t>
      </w:r>
      <w:r>
        <w:t xml:space="preserve"> pour le compte du musée du Louvre. Ce jeu plongeait des équipes de 4 joueurs dans une enquête en extérieur</w:t>
      </w:r>
      <w:r w:rsidR="003E25EE">
        <w:t xml:space="preserve"> dans le</w:t>
      </w:r>
      <w:r>
        <w:t xml:space="preserve"> jardin des Tuileries à Paris. L'enquête était basée sur le prétendu testament d'André Le Nôtre, célèbre jardinier du roi Louis XIV. Inspiré des </w:t>
      </w:r>
      <w:r w:rsidRPr="002E4376">
        <w:rPr>
          <w:i/>
        </w:rPr>
        <w:t xml:space="preserve">escape </w:t>
      </w:r>
      <w:proofErr w:type="spellStart"/>
      <w:r w:rsidRPr="002E4376">
        <w:rPr>
          <w:i/>
        </w:rPr>
        <w:t>games</w:t>
      </w:r>
      <w:proofErr w:type="spellEnd"/>
      <w:r>
        <w:t xml:space="preserve">, ce jeu à contrainte temporelle utilisait des éléments physiques tels qu'une carte, un </w:t>
      </w:r>
      <w:proofErr w:type="spellStart"/>
      <w:r>
        <w:t>cryptex</w:t>
      </w:r>
      <w:proofErr w:type="spellEnd"/>
      <w:r>
        <w:t xml:space="preserve"> et des boîtes munies de cadenas. Ce concept est lié à la popularité croissante des </w:t>
      </w:r>
      <w:r w:rsidRPr="002E4376">
        <w:rPr>
          <w:i/>
        </w:rPr>
        <w:t xml:space="preserve">escape </w:t>
      </w:r>
      <w:proofErr w:type="spellStart"/>
      <w:r w:rsidRPr="002E4376">
        <w:rPr>
          <w:i/>
        </w:rPr>
        <w:t>rooms</w:t>
      </w:r>
      <w:proofErr w:type="spellEnd"/>
      <w:r>
        <w:t>, inspirées à l'origine par le jeu vidéo japonais Crimson Room</w:t>
      </w:r>
      <w:r w:rsidR="003E25EE">
        <w:t xml:space="preserve"> (2004)</w:t>
      </w:r>
      <w:r>
        <w:t xml:space="preserve"> et transformées </w:t>
      </w:r>
      <w:r w:rsidR="00045145">
        <w:t xml:space="preserve">pour la première fois </w:t>
      </w:r>
      <w:r>
        <w:t xml:space="preserve">en expérience « physique » par la société </w:t>
      </w:r>
      <w:proofErr w:type="spellStart"/>
      <w:r>
        <w:t>Scrap</w:t>
      </w:r>
      <w:proofErr w:type="spellEnd"/>
      <w:r w:rsidR="00F839D9">
        <w:t>, à l’époque dirigée par</w:t>
      </w:r>
      <w:r>
        <w:t xml:space="preserve"> </w:t>
      </w:r>
      <w:proofErr w:type="spellStart"/>
      <w:r>
        <w:t>Takao</w:t>
      </w:r>
      <w:proofErr w:type="spellEnd"/>
      <w:r>
        <w:t xml:space="preserve"> Kato. Aujourd'hui, ces salles sont présentes dans de nombreuses </w:t>
      </w:r>
      <w:r>
        <w:lastRenderedPageBreak/>
        <w:t>villes du monde.</w:t>
      </w:r>
      <w:r w:rsidR="00F839D9">
        <w:t xml:space="preserve"> Le fait que certains phénomènes ludiques numériques</w:t>
      </w:r>
      <w:r w:rsidR="008D5C04">
        <w:t xml:space="preserve"> </w:t>
      </w:r>
      <w:r w:rsidR="00F839D9">
        <w:t>soi</w:t>
      </w:r>
      <w:r w:rsidR="00045145">
        <w:t>ent transposés</w:t>
      </w:r>
      <w:r w:rsidR="00F839D9">
        <w:t xml:space="preserve"> en expérience physique, et vice versa, relève </w:t>
      </w:r>
      <w:r w:rsidR="00045145">
        <w:t xml:space="preserve">selon nous </w:t>
      </w:r>
      <w:r w:rsidR="00F839D9">
        <w:t>d’un processus de ludicisation</w:t>
      </w:r>
      <w:r w:rsidR="00045145">
        <w:t xml:space="preserve">, </w:t>
      </w:r>
      <w:r w:rsidR="008D5C04">
        <w:t>faisant</w:t>
      </w:r>
      <w:r w:rsidR="00045145">
        <w:t xml:space="preserve"> circuler et évoluer l’idée de jeu</w:t>
      </w:r>
      <w:r w:rsidR="008D5C04">
        <w:t xml:space="preserve"> d’un espace à un autre</w:t>
      </w:r>
      <w:r w:rsidR="00F839D9">
        <w:t>.</w:t>
      </w:r>
      <w:r w:rsidR="00045145">
        <w:t xml:space="preserve"> Dans le cas des </w:t>
      </w:r>
      <w:r w:rsidR="00045145">
        <w:rPr>
          <w:i/>
        </w:rPr>
        <w:t xml:space="preserve">escape </w:t>
      </w:r>
      <w:proofErr w:type="spellStart"/>
      <w:r w:rsidR="00045145">
        <w:rPr>
          <w:i/>
        </w:rPr>
        <w:t>games</w:t>
      </w:r>
      <w:proofErr w:type="spellEnd"/>
      <w:r w:rsidR="00045145">
        <w:t xml:space="preserve">, </w:t>
      </w:r>
      <w:r w:rsidR="002007ED">
        <w:t xml:space="preserve">c’est cette </w:t>
      </w:r>
      <w:r w:rsidR="00045145">
        <w:t>transposition</w:t>
      </w:r>
      <w:r w:rsidR="002007ED">
        <w:t xml:space="preserve"> </w:t>
      </w:r>
      <w:r w:rsidR="007F3831">
        <w:t xml:space="preserve">en </w:t>
      </w:r>
      <w:r w:rsidR="008D5C04">
        <w:t xml:space="preserve">expérience </w:t>
      </w:r>
      <w:r w:rsidR="002007ED">
        <w:t>physique</w:t>
      </w:r>
      <w:r w:rsidR="00045145">
        <w:t xml:space="preserve"> </w:t>
      </w:r>
      <w:r w:rsidR="002007ED">
        <w:t xml:space="preserve">qui a contribué à </w:t>
      </w:r>
      <w:r w:rsidR="00B31DE6">
        <w:t>la popularisation de ce</w:t>
      </w:r>
      <w:r w:rsidR="002007ED">
        <w:t xml:space="preserve"> </w:t>
      </w:r>
      <w:r w:rsidR="00045145">
        <w:t xml:space="preserve">mode de jeu.    </w:t>
      </w:r>
      <w:r w:rsidR="00F839D9">
        <w:t xml:space="preserve"> </w:t>
      </w:r>
    </w:p>
    <w:p w14:paraId="198B06D2" w14:textId="77777777" w:rsidR="0092589F" w:rsidRDefault="0092589F" w:rsidP="0092589F">
      <w:pPr>
        <w:pStyle w:val="Paragraphedeliste"/>
      </w:pPr>
    </w:p>
    <w:p w14:paraId="36442DD2" w14:textId="6FD7351F" w:rsidR="0092589F" w:rsidRDefault="0092589F" w:rsidP="00742A50">
      <w:pPr>
        <w:pStyle w:val="Paragraphedeliste"/>
        <w:numPr>
          <w:ilvl w:val="0"/>
          <w:numId w:val="1"/>
        </w:numPr>
      </w:pPr>
      <w:r w:rsidRPr="00750034">
        <w:rPr>
          <w:b/>
        </w:rPr>
        <w:t xml:space="preserve">Johann Sebastian </w:t>
      </w:r>
      <w:proofErr w:type="spellStart"/>
      <w:r w:rsidRPr="00750034">
        <w:rPr>
          <w:b/>
        </w:rPr>
        <w:t>Joust</w:t>
      </w:r>
      <w:proofErr w:type="spellEnd"/>
      <w:r w:rsidRPr="00750034">
        <w:rPr>
          <w:b/>
        </w:rPr>
        <w:t xml:space="preserve"> - Musée d'Art Moderne de New York</w:t>
      </w:r>
      <w:r>
        <w:t xml:space="preserve"> : Cette expérience ludique a été créée en détournant les contrôleurs de la console Sony Playstation 3 et a été présentée au Musée d'Art Moderne (</w:t>
      </w:r>
      <w:proofErr w:type="spellStart"/>
      <w:r>
        <w:t>MoMa</w:t>
      </w:r>
      <w:proofErr w:type="spellEnd"/>
      <w:r>
        <w:t>) de New York. Ce jeu de « joute » rythmique, sur fond de concerto brandebourgeois de J.S. Bach, invite les joueurs à essayer de perturber le rythme de leurs adversaires, sanctionnés par un clignotement du contrôleur synonyme de fin de partie pour eux.</w:t>
      </w:r>
      <w:r w:rsidR="008D5C04">
        <w:t xml:space="preserve"> L’espace muséal est ainsi transformé en arène de combat rythmique. En termes de ludicisation, à l’instar de l’exemple de </w:t>
      </w:r>
      <w:proofErr w:type="spellStart"/>
      <w:r w:rsidR="008D5C04">
        <w:t>Mega</w:t>
      </w:r>
      <w:proofErr w:type="spellEnd"/>
      <w:r w:rsidR="008D5C04">
        <w:t xml:space="preserve"> Park, on retrouve un registre de jeu « compétitif ». </w:t>
      </w:r>
      <w:r w:rsidR="00D53DEB">
        <w:t>Mais à la différence de ce premier, l</w:t>
      </w:r>
      <w:r w:rsidR="008D5C04">
        <w:t xml:space="preserve">es concepteurs ont probablement voulu </w:t>
      </w:r>
      <w:r w:rsidR="00D53DEB">
        <w:t xml:space="preserve">ici </w:t>
      </w:r>
      <w:r w:rsidR="008D5C04">
        <w:t xml:space="preserve">profiter </w:t>
      </w:r>
      <w:r w:rsidR="00930001">
        <w:t>de l’espace muséal</w:t>
      </w:r>
      <w:r w:rsidR="00D53DEB">
        <w:t>,</w:t>
      </w:r>
      <w:r w:rsidR="00930001">
        <w:t xml:space="preserve"> à la fois </w:t>
      </w:r>
      <w:r w:rsidR="00D53DEB">
        <w:t>ouvert et couvert,</w:t>
      </w:r>
      <w:r w:rsidR="00930001">
        <w:t xml:space="preserve"> </w:t>
      </w:r>
      <w:r w:rsidR="00D53DEB">
        <w:t>pour « jouer avec » la</w:t>
      </w:r>
      <w:r w:rsidR="00350F86">
        <w:t xml:space="preserve"> </w:t>
      </w:r>
      <w:r w:rsidR="00930001">
        <w:t>résonnance</w:t>
      </w:r>
      <w:r w:rsidR="00350F86">
        <w:t xml:space="preserve"> acoustique</w:t>
      </w:r>
      <w:r w:rsidR="00D53DEB">
        <w:t xml:space="preserve"> des lieux</w:t>
      </w:r>
      <w:r w:rsidR="00930001">
        <w:t>. Ces éléments sonores couplés aux éléments visuels sont essentiels à ce qui est aujourd’hui appelé les</w:t>
      </w:r>
      <w:r>
        <w:t xml:space="preserve"> « jeux rythmiques, » dont </w:t>
      </w:r>
      <w:r w:rsidR="00930001">
        <w:t>l’</w:t>
      </w:r>
      <w:r>
        <w:t>exemple</w:t>
      </w:r>
      <w:r w:rsidR="00930001">
        <w:t xml:space="preserve"> phare des salles d’arcade</w:t>
      </w:r>
      <w:r w:rsidR="00350F86">
        <w:t xml:space="preserve"> est le jeu</w:t>
      </w:r>
      <w:r>
        <w:t xml:space="preserve"> </w:t>
      </w:r>
      <w:r w:rsidRPr="00750034">
        <w:rPr>
          <w:i/>
        </w:rPr>
        <w:t xml:space="preserve">Dance </w:t>
      </w:r>
      <w:proofErr w:type="spellStart"/>
      <w:r w:rsidRPr="00750034">
        <w:rPr>
          <w:i/>
        </w:rPr>
        <w:t>Dance</w:t>
      </w:r>
      <w:proofErr w:type="spellEnd"/>
      <w:r w:rsidRPr="00750034">
        <w:rPr>
          <w:i/>
        </w:rPr>
        <w:t xml:space="preserve"> </w:t>
      </w:r>
      <w:proofErr w:type="spellStart"/>
      <w:r w:rsidRPr="00750034">
        <w:rPr>
          <w:i/>
        </w:rPr>
        <w:t>Revolution</w:t>
      </w:r>
      <w:proofErr w:type="spellEnd"/>
      <w:r>
        <w:t xml:space="preserve"> de Konami </w:t>
      </w:r>
      <w:r w:rsidR="00930001">
        <w:t xml:space="preserve">sorti </w:t>
      </w:r>
      <w:r>
        <w:t xml:space="preserve">en 1998, </w:t>
      </w:r>
      <w:r w:rsidR="00930001">
        <w:t xml:space="preserve">et plus récemment </w:t>
      </w:r>
      <w:r>
        <w:t>l</w:t>
      </w:r>
      <w:r w:rsidR="00930001">
        <w:t>es</w:t>
      </w:r>
      <w:r>
        <w:t xml:space="preserve"> série</w:t>
      </w:r>
      <w:r w:rsidR="00930001">
        <w:t>s</w:t>
      </w:r>
      <w:r>
        <w:t xml:space="preserve"> </w:t>
      </w:r>
      <w:r w:rsidRPr="005628F2">
        <w:rPr>
          <w:i/>
        </w:rPr>
        <w:t>Just Dance</w:t>
      </w:r>
      <w:r>
        <w:t xml:space="preserve"> d'Ubisoft </w:t>
      </w:r>
      <w:r w:rsidR="00930001">
        <w:t>ou encore</w:t>
      </w:r>
      <w:r>
        <w:t xml:space="preserve"> </w:t>
      </w:r>
      <w:r w:rsidRPr="005628F2">
        <w:rPr>
          <w:i/>
        </w:rPr>
        <w:t xml:space="preserve">Guitar Hero </w:t>
      </w:r>
      <w:r>
        <w:t>d'</w:t>
      </w:r>
      <w:proofErr w:type="spellStart"/>
      <w:r>
        <w:t>Harmonix</w:t>
      </w:r>
      <w:proofErr w:type="spellEnd"/>
      <w:r>
        <w:t xml:space="preserve"> Music System/Activision</w:t>
      </w:r>
      <w:r w:rsidR="00930001">
        <w:t xml:space="preserve"> sortis </w:t>
      </w:r>
      <w:r w:rsidR="00350F86">
        <w:t xml:space="preserve">plus récemment </w:t>
      </w:r>
      <w:r w:rsidR="00930001">
        <w:t>sur consoles de salon</w:t>
      </w:r>
      <w:r>
        <w:t>.</w:t>
      </w:r>
    </w:p>
    <w:p w14:paraId="709EAB6D" w14:textId="77777777" w:rsidR="0092589F" w:rsidRDefault="0092589F" w:rsidP="0092589F">
      <w:pPr>
        <w:pStyle w:val="Paragraphedeliste"/>
      </w:pPr>
    </w:p>
    <w:p w14:paraId="5166DDFE" w14:textId="5156C39A" w:rsidR="00D53DEB" w:rsidRDefault="0092589F" w:rsidP="0092589F">
      <w:pPr>
        <w:pStyle w:val="Paragraphedeliste"/>
        <w:numPr>
          <w:ilvl w:val="0"/>
          <w:numId w:val="1"/>
        </w:numPr>
      </w:pPr>
      <w:r w:rsidRPr="00750034">
        <w:rPr>
          <w:b/>
        </w:rPr>
        <w:t>STIC Jam au Musée L - UCLouvain (2018)</w:t>
      </w:r>
      <w:r>
        <w:t xml:space="preserve"> : Cette expérience, </w:t>
      </w:r>
      <w:r w:rsidR="00930001">
        <w:t xml:space="preserve">à laquelle nous avons directement participé en 2018 et </w:t>
      </w:r>
      <w:r w:rsidR="00CF30BE">
        <w:t xml:space="preserve">organisée </w:t>
      </w:r>
      <w:r w:rsidR="00930001">
        <w:t xml:space="preserve">en partenariat avec le collectif </w:t>
      </w:r>
      <w:proofErr w:type="spellStart"/>
      <w:r w:rsidR="00930001">
        <w:t>Museomix</w:t>
      </w:r>
      <w:proofErr w:type="spellEnd"/>
      <w:r w:rsidR="00930001">
        <w:t xml:space="preserve">, </w:t>
      </w:r>
      <w:r>
        <w:t>visait</w:t>
      </w:r>
      <w:r w:rsidR="00930001">
        <w:t xml:space="preserve"> à faire découvrir « autrement » le Musée L de Louvain-la-Neuve</w:t>
      </w:r>
      <w:r>
        <w:t>.</w:t>
      </w:r>
      <w:r w:rsidR="00CF30BE">
        <w:t xml:space="preserve"> L’un des objectifs </w:t>
      </w:r>
      <w:r w:rsidR="00943D45">
        <w:t xml:space="preserve">fixés par le projet </w:t>
      </w:r>
      <w:r w:rsidR="00CF30BE">
        <w:t xml:space="preserve">étant d’intéresser les étudiants à se rendre sur place, plusieurs groupes ont </w:t>
      </w:r>
      <w:r w:rsidR="00943D45">
        <w:t xml:space="preserve">alors </w:t>
      </w:r>
      <w:r w:rsidR="00CF30BE">
        <w:t>imaginé des expériences qu’ils souhaitaient « ludiques »</w:t>
      </w:r>
      <w:r w:rsidR="00943D45">
        <w:t xml:space="preserve">. Un groupe est ainsi parti sur </w:t>
      </w:r>
      <w:r>
        <w:t>une enquête fictive</w:t>
      </w:r>
      <w:r w:rsidR="00943D45">
        <w:t xml:space="preserve"> au format « escape </w:t>
      </w:r>
      <w:proofErr w:type="spellStart"/>
      <w:r w:rsidR="00943D45">
        <w:t>game</w:t>
      </w:r>
      <w:proofErr w:type="spellEnd"/>
      <w:r w:rsidR="00943D45">
        <w:t> »</w:t>
      </w:r>
      <w:r>
        <w:t xml:space="preserve"> autour d'une collection muséale</w:t>
      </w:r>
      <w:r w:rsidR="00C95F12">
        <w:t xml:space="preserve"> au dernier étage du musée</w:t>
      </w:r>
      <w:r>
        <w:t>,</w:t>
      </w:r>
      <w:r w:rsidR="00943D45">
        <w:t xml:space="preserve"> la collection </w:t>
      </w:r>
      <w:proofErr w:type="spellStart"/>
      <w:r w:rsidR="00943D45">
        <w:t>Delsemme</w:t>
      </w:r>
      <w:proofErr w:type="spellEnd"/>
      <w:r w:rsidR="00943D45">
        <w:t xml:space="preserve">, imaginant un opposant jaloux menaçant de détruire la collection si les visiteurs ne résolvaient pas les énigmes </w:t>
      </w:r>
      <w:r w:rsidR="00350F86">
        <w:t xml:space="preserve">sur tablette </w:t>
      </w:r>
      <w:r w:rsidR="00943D45">
        <w:t xml:space="preserve">auxquelles il les soumettait. Un autre groupe a voulu faire « parler les œuvres » et a imaginé une enquête policière de type Cluedo où le visiteur </w:t>
      </w:r>
      <w:r w:rsidR="00C95F12">
        <w:t>était</w:t>
      </w:r>
      <w:r w:rsidR="00943D45">
        <w:t xml:space="preserve"> invité à </w:t>
      </w:r>
      <w:r w:rsidR="00C95F12">
        <w:t xml:space="preserve">interroger des </w:t>
      </w:r>
      <w:r w:rsidR="00943D45">
        <w:t>œuvres</w:t>
      </w:r>
      <w:r w:rsidR="00C95F12">
        <w:t xml:space="preserve"> (déclenchement de dialogues sonores dans une application mobile à partir de QR code scannés) </w:t>
      </w:r>
      <w:r w:rsidR="00943D45">
        <w:t xml:space="preserve">pour découvrir l’assassin parmi </w:t>
      </w:r>
      <w:r w:rsidR="00C95F12">
        <w:t>celles-ci</w:t>
      </w:r>
      <w:r w:rsidR="00943D45">
        <w:t>. Un troisième groupe s’est imaginé</w:t>
      </w:r>
      <w:r w:rsidR="00C95F12">
        <w:t xml:space="preserve"> une application permettant de photographier les œuvres, ajouter une légende humoristique et les partager avec les autres utilisateurs</w:t>
      </w:r>
      <w:r w:rsidR="00D53DEB">
        <w:t xml:space="preserve"> de l’application qui pouvaient y réagir,</w:t>
      </w:r>
      <w:r w:rsidR="00C95F12">
        <w:t xml:space="preserve"> comme</w:t>
      </w:r>
      <w:r>
        <w:t xml:space="preserve"> </w:t>
      </w:r>
      <w:r w:rsidR="00C95F12">
        <w:t xml:space="preserve">on diffuse </w:t>
      </w:r>
      <w:r>
        <w:t>de</w:t>
      </w:r>
      <w:r w:rsidR="00C95F12">
        <w:t>s</w:t>
      </w:r>
      <w:r>
        <w:t xml:space="preserve"> « mèmes » </w:t>
      </w:r>
      <w:r w:rsidR="00C95F12">
        <w:t>en ligne. Ces quelques exemples témoigne</w:t>
      </w:r>
      <w:r w:rsidR="00350F86">
        <w:t>nt</w:t>
      </w:r>
      <w:r w:rsidR="00C95F12">
        <w:t xml:space="preserve"> de l’intérêt des jeunes pour le jeu comme registre de communication et d’échange. </w:t>
      </w:r>
      <w:r w:rsidR="00350F86">
        <w:t>Ils illustrent bien un processus de ludicisation puisque la finalité recherchée n’est pas d’en apprendre plus sur le musée (o</w:t>
      </w:r>
      <w:r w:rsidR="00F46997">
        <w:t>u</w:t>
      </w:r>
      <w:r w:rsidR="00350F86">
        <w:t xml:space="preserve"> </w:t>
      </w:r>
      <w:r w:rsidR="000C6E59">
        <w:t>« </w:t>
      </w:r>
      <w:r w:rsidR="00350F86">
        <w:t>à la marge</w:t>
      </w:r>
      <w:r w:rsidR="000C6E59">
        <w:t> »</w:t>
      </w:r>
      <w:r w:rsidR="00350F86">
        <w:t xml:space="preserve">), mais bien de jouer en son sein. </w:t>
      </w:r>
    </w:p>
    <w:p w14:paraId="12236225" w14:textId="6ECE9920" w:rsidR="0092589F" w:rsidRDefault="00350F86" w:rsidP="00D53DEB">
      <w:pPr>
        <w:ind w:left="708"/>
      </w:pPr>
      <w:r>
        <w:lastRenderedPageBreak/>
        <w:t xml:space="preserve">Le cas de la STIC Jam </w:t>
      </w:r>
      <w:r w:rsidR="00742A50">
        <w:t>comportait néanmoins plusieurs projets, dont certains étaient plus de l’ordre de la ludification, ce qui nous permet de revenir sur notre distinction. C’était par exemple le cas du projet</w:t>
      </w:r>
      <w:r w:rsidR="0092589F">
        <w:t xml:space="preserve"> « Lemaître mot de la créativité, » </w:t>
      </w:r>
      <w:r w:rsidR="00742A50">
        <w:t>qui avait une visée</w:t>
      </w:r>
      <w:r w:rsidR="0092589F">
        <w:t xml:space="preserve"> utilitaire </w:t>
      </w:r>
      <w:r w:rsidR="00742A50">
        <w:t>en faisant</w:t>
      </w:r>
      <w:r w:rsidR="0092589F">
        <w:t xml:space="preserve"> découvrir, au travers d’objets issus de la collection du musée, le processus créatif de Georges Lemaître, à la base de la théorie du big bang. Les contenus </w:t>
      </w:r>
      <w:r w:rsidR="00742A50">
        <w:t xml:space="preserve">présentés dans l’application </w:t>
      </w:r>
      <w:r w:rsidR="0092589F">
        <w:t xml:space="preserve">ont été validés auprès du biographe officiel de Georges Lemaître. Ce dernier exemple est </w:t>
      </w:r>
      <w:r w:rsidR="00D53DEB">
        <w:t xml:space="preserve">pour nous davantage </w:t>
      </w:r>
      <w:r w:rsidR="0092589F">
        <w:t xml:space="preserve">un exemple de ludification (jeu à vocation biographique) voire de </w:t>
      </w:r>
      <w:proofErr w:type="spellStart"/>
      <w:r w:rsidR="0092589F" w:rsidRPr="00D53DEB">
        <w:rPr>
          <w:i/>
        </w:rPr>
        <w:t>serious</w:t>
      </w:r>
      <w:proofErr w:type="spellEnd"/>
      <w:r w:rsidR="0092589F" w:rsidRPr="00D53DEB">
        <w:rPr>
          <w:i/>
        </w:rPr>
        <w:t xml:space="preserve"> </w:t>
      </w:r>
      <w:proofErr w:type="spellStart"/>
      <w:r w:rsidR="0092589F" w:rsidRPr="00D53DEB">
        <w:rPr>
          <w:i/>
        </w:rPr>
        <w:t>game</w:t>
      </w:r>
      <w:proofErr w:type="spellEnd"/>
      <w:r w:rsidR="0092589F">
        <w:t xml:space="preserve"> </w:t>
      </w:r>
      <w:r w:rsidR="0092589F">
        <w:fldChar w:fldCharType="begin"/>
      </w:r>
      <w:r w:rsidR="0092589F">
        <w:instrText xml:space="preserve"> ADDIN ZOTERO_ITEM CSL_CITATION {"citationID":"QMEVTrIz","properties":{"formattedCitation":"(Alvarez &amp; Djaouti, 2012)","plainCitation":"(Alvarez &amp; Djaouti, 2012)","noteIndex":0},"citationItems":[{"id":436,"uris":["http://zotero.org/users/156737/items/7DTDRZ8R"],"uri":["http://zotero.org/users/156737/items/7DTDRZ8R"],"itemData":{"id":436,"type":"book","edition":"2e Revue et augmentée","event-place":"Paris","ISBN":"978-2-917131-22-0","language":"Français, Anglais","number-of-pages":"256","publisher":"Questions Théoriques","publisher-place":"Paris","source":"Amazon","title":"Introduction au Serious Game / Serious Game : An introduction","title-short":"Introduction au Serious Game / Serious Game","author":[{"family":"Alvarez","given":"Julian"},{"family":"Djaouti","given":"Damien"}],"issued":{"date-parts":[["2012",11,8]]}}}],"schema":"https://github.com/citation-style-language/schema/raw/master/csl-citation.json"} </w:instrText>
      </w:r>
      <w:r w:rsidR="0092589F">
        <w:fldChar w:fldCharType="separate"/>
      </w:r>
      <w:r w:rsidR="0092589F" w:rsidRPr="00E520C0">
        <w:t>(Alvarez &amp; Djaouti, 2012)</w:t>
      </w:r>
      <w:r w:rsidR="0092589F">
        <w:fldChar w:fldCharType="end"/>
      </w:r>
      <w:r w:rsidR="0092589F">
        <w:t>, vu le développement technique avancé de la proposition</w:t>
      </w:r>
      <w:r w:rsidR="00D53DEB">
        <w:t xml:space="preserve"> (</w:t>
      </w:r>
      <w:r w:rsidR="00CD472F">
        <w:t>graphismes en 3D et utilisation de moteurs de jeu pour un rendu en réalité augmentée)</w:t>
      </w:r>
      <w:r w:rsidR="0092589F">
        <w:t>.</w:t>
      </w:r>
    </w:p>
    <w:p w14:paraId="3FF06AF2" w14:textId="77777777" w:rsidR="00742A50" w:rsidRDefault="00742A50" w:rsidP="00742A50"/>
    <w:p w14:paraId="233F17A8" w14:textId="7EE5D314" w:rsidR="00742A50" w:rsidRPr="00742A50" w:rsidRDefault="00742A50" w:rsidP="00742A50">
      <w:r>
        <w:t xml:space="preserve">Ces cinq exemples </w:t>
      </w:r>
      <w:r w:rsidR="00CD472F">
        <w:t xml:space="preserve">issus principalement de </w:t>
      </w:r>
      <w:r w:rsidR="007D55A3">
        <w:t xml:space="preserve">contextes </w:t>
      </w:r>
      <w:r w:rsidR="00CD472F">
        <w:t>musé</w:t>
      </w:r>
      <w:r w:rsidR="007D55A3">
        <w:t>aux</w:t>
      </w:r>
      <w:r w:rsidR="00CD472F">
        <w:t xml:space="preserve"> </w:t>
      </w:r>
      <w:r>
        <w:t xml:space="preserve">nous permettent d’illustrer la différence de perspective que nous opérons entre </w:t>
      </w:r>
      <w:r w:rsidR="007D55A3">
        <w:t xml:space="preserve">la </w:t>
      </w:r>
      <w:r w:rsidR="00D53DEB">
        <w:t>ludification (</w:t>
      </w:r>
      <w:r w:rsidR="00CD472F">
        <w:t>amener du</w:t>
      </w:r>
      <w:r w:rsidR="00D53DEB">
        <w:t xml:space="preserve"> « jeu</w:t>
      </w:r>
      <w:r w:rsidR="00CD472F">
        <w:t> »</w:t>
      </w:r>
      <w:r w:rsidR="00D53DEB">
        <w:t xml:space="preserve"> comme moyen) et </w:t>
      </w:r>
      <w:r w:rsidR="007D55A3">
        <w:t xml:space="preserve">la </w:t>
      </w:r>
      <w:r w:rsidR="00D53DEB">
        <w:t>ludicisation (</w:t>
      </w:r>
      <w:r w:rsidR="00CD472F">
        <w:t>amener du</w:t>
      </w:r>
      <w:r w:rsidR="00D53DEB">
        <w:t xml:space="preserve"> « jeu</w:t>
      </w:r>
      <w:r w:rsidR="00CD472F">
        <w:t> »</w:t>
      </w:r>
      <w:r w:rsidR="00D53DEB">
        <w:t xml:space="preserve"> comme fin)</w:t>
      </w:r>
      <w:r w:rsidR="007D55A3">
        <w:t xml:space="preserve">. Du fait de son ouverture sur le jeu, la ludicisation nous semble néanmoins proposer des approches beaucoup plus diversifiées et complexes sur ce qui peut faire jeu. Ces </w:t>
      </w:r>
      <w:r w:rsidR="00875FE3">
        <w:t>phénomènes de ludicisation,</w:t>
      </w:r>
      <w:r w:rsidR="007D55A3">
        <w:t xml:space="preserve"> qui s’accompagnent de discours sur le jeu</w:t>
      </w:r>
      <w:r w:rsidR="00875FE3">
        <w:t>,</w:t>
      </w:r>
      <w:r w:rsidR="007D55A3">
        <w:t xml:space="preserve"> nous apparaissent particulièrement intéressants à suivre pour comprendre comment l’idée de jeu peut circuler et </w:t>
      </w:r>
      <w:r w:rsidR="00875FE3">
        <w:t xml:space="preserve">éventuellement </w:t>
      </w:r>
      <w:r w:rsidR="007D55A3">
        <w:t>évoluer. Nous nous sommes ainsi permis</w:t>
      </w:r>
      <w:r w:rsidR="00875FE3">
        <w:t xml:space="preserve"> de faire quelques parallèles entre nos cas illustratifs et des phénomènes ludiques </w:t>
      </w:r>
      <w:r w:rsidR="000968CA">
        <w:t xml:space="preserve">plus globaux </w:t>
      </w:r>
      <w:r w:rsidR="00875FE3">
        <w:t xml:space="preserve">qui ont émergés ces dernières années et qui ont tellement pris de l’ampleur qu’ils sont qualifiés aujourd’hui comme des </w:t>
      </w:r>
      <w:r w:rsidR="000968CA">
        <w:t>genres</w:t>
      </w:r>
      <w:r w:rsidR="00875FE3">
        <w:t xml:space="preserve"> de « jeu »</w:t>
      </w:r>
      <w:r w:rsidR="00156C57">
        <w:t xml:space="preserve"> à part entière</w:t>
      </w:r>
      <w:bookmarkStart w:id="0" w:name="_GoBack"/>
      <w:bookmarkEnd w:id="0"/>
      <w:r w:rsidR="00875FE3">
        <w:t xml:space="preserve">. </w:t>
      </w:r>
      <w:r w:rsidR="00CD472F">
        <w:t xml:space="preserve"> </w:t>
      </w:r>
      <w:r>
        <w:t xml:space="preserve"> </w:t>
      </w:r>
    </w:p>
    <w:p w14:paraId="318B1D99" w14:textId="77777777" w:rsidR="00742A50" w:rsidRDefault="00742A50" w:rsidP="0092589F">
      <w:pPr>
        <w:pStyle w:val="Titre2"/>
        <w:rPr>
          <w:rFonts w:ascii="Garamond" w:eastAsia="Times New Roman" w:hAnsi="Garamond" w:cstheme="minorBidi"/>
          <w:color w:val="000000"/>
        </w:rPr>
      </w:pPr>
    </w:p>
    <w:p w14:paraId="062CD2E9" w14:textId="7F9843ED" w:rsidR="00742A50" w:rsidRDefault="00742A50" w:rsidP="00742A50">
      <w:pPr>
        <w:pStyle w:val="Titre2"/>
      </w:pPr>
      <w:r>
        <w:t>Conclusion : ces expériences de</w:t>
      </w:r>
      <w:r w:rsidR="000968CA">
        <w:t>venues</w:t>
      </w:r>
      <w:r>
        <w:t xml:space="preserve"> jeu</w:t>
      </w:r>
    </w:p>
    <w:p w14:paraId="00A3F383" w14:textId="77777777" w:rsidR="00742A50" w:rsidRPr="00797194" w:rsidRDefault="00742A50" w:rsidP="00742A50"/>
    <w:p w14:paraId="2CC1AB47" w14:textId="3DE90DD4" w:rsidR="00742A50" w:rsidRDefault="00742A50" w:rsidP="00742A50">
      <w:r>
        <w:t xml:space="preserve">La ludicisation, en tant que « processus de contagion et de transformation » du jeu </w:t>
      </w:r>
      <w:r>
        <w:fldChar w:fldCharType="begin"/>
      </w:r>
      <w:r>
        <w:instrText xml:space="preserve"> ADDIN ZOTERO_ITEM CSL_CITATION {"citationID":"LeAIaTgV","properties":{"formattedCitation":"(Genvo, 2013)","plainCitation":"(Genvo, 2013)","noteIndex":0},"citationItems":[{"id":438,"uris":["http://zotero.org/users/156737/items/S4S32EW4"],"uri":["http://zotero.org/users/156737/items/S4S32EW4"],"itemData":{"id":438,"type":"article-journal","abstract":"Aujourd’hui, de nombreux néologismes sont formés pour penser la contagion du jeu à différentes sphères d’activité (gamification, ludification). De même, certains théoriciens contemporains insistent sur la nécessité de considérer le jeu comme un processus mouvant (notamment Malaby), remettant en cause les conceptions essentialistes des phénomènes ludiques. Les travaux de Jacques Henriot sont à la fois précurseurs de ces nouvelles approches mais permettent également de dépasser certains clivages qui se dessinent actuellement autour de ces multiples théories sur la façon dont une situation fait jeu. Ces différentes thématiques étant au coeur de nos propres préoccupations de recherche, nous montrerons en quoi l’apport de Jacques Henriot nous a permis d’élaborer une série de notions (jouabilité, éthos ludique, ludicisation) permettant de penser les mutations des idées du jeu., Many neologisms are formed nowadays to think the contagion of play by different spheres of activity (gamification, ludification). Likewise, contemporary theorists (such as Malaby) insist on the necessity to consider play as a changing process, questioning the essentialist conceptions of playful phenomena. Jacques Henriot is a precursor of these new approaches, but his work also allows to transcend divisions created by these multiple theories that focus on the way a situation is or is not play. These different themes being at the center of our own research interests, we will show how the work of Jacques Henriot helped us to elaborate a series of notions (playability, playful ethos, ludicisation), allowing to think the mutations of the idea of play.","container-title":"Sciences du jeu","DOI":"10.4000/sdj.251","ISSN":"2269-2657","issue":"1","language":"fr","source":"journals.openedition.org","title":"Penser les phénomènes de ludicisation à partir de Jacques Henriot","URL":"http://journals.openedition.org/sdj/251","author":[{"family":"Genvo","given":"Sébastien"}],"accessed":{"date-parts":[["2018",4,29]]},"issued":{"date-parts":[["2013",10,1]]}}}],"schema":"https://github.com/citation-style-language/schema/raw/master/csl-citation.json"} </w:instrText>
      </w:r>
      <w:r>
        <w:fldChar w:fldCharType="separate"/>
      </w:r>
      <w:r w:rsidRPr="007375E0">
        <w:t>(Genvo, 2013)</w:t>
      </w:r>
      <w:r>
        <w:fldChar w:fldCharType="end"/>
      </w:r>
      <w:r>
        <w:t xml:space="preserve">, offre une perspective fascinante pour comprendre l'évolution du ludique au sein de nos sociétés. Reprenons l'exemple de Johann Sebastian </w:t>
      </w:r>
      <w:proofErr w:type="spellStart"/>
      <w:r>
        <w:t>Joust</w:t>
      </w:r>
      <w:proofErr w:type="spellEnd"/>
      <w:r>
        <w:t xml:space="preserve"> pour illustrer ce point : les principes ludiques de la joute sont en effet ancestraux, qu'il s'agisse des joutes équestres médiévales ou des joutes verbales dans le théâtre d'improvisation. Cependant, l'émergence de </w:t>
      </w:r>
      <w:r w:rsidR="00927A60">
        <w:t>l</w:t>
      </w:r>
      <w:r>
        <w:t xml:space="preserve">'arcade, </w:t>
      </w:r>
      <w:r w:rsidR="00927A60">
        <w:t>d</w:t>
      </w:r>
      <w:r>
        <w:t xml:space="preserve">es consoles de jeu, et </w:t>
      </w:r>
      <w:r w:rsidR="00927A60">
        <w:t xml:space="preserve">de </w:t>
      </w:r>
      <w:r w:rsidR="00C955CB">
        <w:t>certains</w:t>
      </w:r>
      <w:r>
        <w:t xml:space="preserve"> périphériques </w:t>
      </w:r>
      <w:r w:rsidR="000968CA">
        <w:t>a</w:t>
      </w:r>
      <w:r>
        <w:t xml:space="preserve"> permis de créer des joutes basées sur la musique et le rythme, donnant naissance à un nouveau genre </w:t>
      </w:r>
      <w:r w:rsidR="00C955CB">
        <w:t xml:space="preserve">de jeu </w:t>
      </w:r>
      <w:r>
        <w:t>appelé les « jeux de rythme</w:t>
      </w:r>
      <w:r w:rsidR="003C4C04" w:rsidRPr="00431FCA">
        <w:rPr>
          <w:rStyle w:val="Appelnotedebasdep"/>
        </w:rPr>
        <w:footnoteReference w:id="3"/>
      </w:r>
      <w:r>
        <w:t xml:space="preserve">. » </w:t>
      </w:r>
      <w:r w:rsidR="00AC266F">
        <w:t>Autre exemple</w:t>
      </w:r>
      <w:r w:rsidR="000968CA">
        <w:t>,</w:t>
      </w:r>
      <w:r w:rsidR="009D6328">
        <w:t xml:space="preserve"> lorsqu’on songe au tableau </w:t>
      </w:r>
      <w:r w:rsidR="009D6328" w:rsidRPr="009D6328">
        <w:rPr>
          <w:i/>
        </w:rPr>
        <w:t>Les jeux d’enfants</w:t>
      </w:r>
      <w:r w:rsidR="009D6328">
        <w:t xml:space="preserve"> de Brueghel l’ancien (1560), on peut dire que</w:t>
      </w:r>
      <w:r w:rsidR="000968CA">
        <w:t xml:space="preserve"> les espaces urbains ont toujours été </w:t>
      </w:r>
      <w:r w:rsidR="009D6328">
        <w:t xml:space="preserve">des espaces de jeux. Néanmoins, on voit que la manière de jouer dans ces espaces a sensiblement évoluée, de même que la manière de jouer « avec » ces espaces. </w:t>
      </w:r>
      <w:r w:rsidR="003C4C04">
        <w:t>L</w:t>
      </w:r>
      <w:r w:rsidR="009D6328">
        <w:t>es jeux ubiquitaires</w:t>
      </w:r>
      <w:r w:rsidR="003C4C04">
        <w:t xml:space="preserve"> ou en réalité augmentée précités en sont des illustrations. Nous formulons l’hypothèse qu’ils résultent de processus de ludicisation </w:t>
      </w:r>
      <w:r w:rsidR="00C955CB">
        <w:t>(</w:t>
      </w:r>
      <w:r w:rsidR="003C4C04">
        <w:t xml:space="preserve">de cartes, </w:t>
      </w:r>
      <w:r w:rsidR="00C955CB">
        <w:t xml:space="preserve">de </w:t>
      </w:r>
      <w:r w:rsidR="003C4C04">
        <w:t>boussoles</w:t>
      </w:r>
      <w:r w:rsidR="00927A60">
        <w:t>, de la géolocalisation,</w:t>
      </w:r>
      <w:r w:rsidR="003C4C04">
        <w:t xml:space="preserve"> et</w:t>
      </w:r>
      <w:r w:rsidR="00927A60">
        <w:t>c.</w:t>
      </w:r>
      <w:r w:rsidR="00C955CB">
        <w:t>)</w:t>
      </w:r>
      <w:r w:rsidR="003C4C04">
        <w:t>,</w:t>
      </w:r>
      <w:r w:rsidR="00C955CB">
        <w:t xml:space="preserve"> qui, à force </w:t>
      </w:r>
      <w:r w:rsidR="00C955CB">
        <w:lastRenderedPageBreak/>
        <w:t>d’usages, ont</w:t>
      </w:r>
      <w:r w:rsidR="003C4C04">
        <w:t xml:space="preserve"> </w:t>
      </w:r>
      <w:r w:rsidR="00C955CB">
        <w:t xml:space="preserve">fait apparaître les conditions d’émergence de </w:t>
      </w:r>
      <w:r w:rsidR="003C4C04">
        <w:t>l’</w:t>
      </w:r>
      <w:r w:rsidR="003C4C04" w:rsidRPr="00AC266F">
        <w:rPr>
          <w:i/>
        </w:rPr>
        <w:t>idée de jeu</w:t>
      </w:r>
      <w:r w:rsidR="003C4C04">
        <w:t xml:space="preserve"> </w:t>
      </w:r>
      <w:r w:rsidR="00C955CB">
        <w:t>autour de comportements de mobilité</w:t>
      </w:r>
      <w:r w:rsidR="003C4C04">
        <w:t xml:space="preserve">.     </w:t>
      </w:r>
      <w:r w:rsidR="009D6328">
        <w:t xml:space="preserve"> </w:t>
      </w:r>
    </w:p>
    <w:p w14:paraId="6C280CF9" w14:textId="1EDD9243" w:rsidR="00AC266F" w:rsidRDefault="00AC266F" w:rsidP="00742A50">
      <w:r>
        <w:t>Le fait de s’intéresser à la ludicisation permet de se prémunir d’une forme de</w:t>
      </w:r>
      <w:r w:rsidR="00742A50">
        <w:t xml:space="preserve"> naturalisation figée des phénomènes que nous regroupons sous l'étendard de « jeu ». Comme l'a souligné Sébastien Genvo, bien que nous puissions identifier les conditions ayant conduit à l'émergence des jeux vidéo, telles que les expériences mathématiques sur ordinateur dès les années 1950 et l'apparition des écrans graphiques dans les années 1960, ce qui a fait de </w:t>
      </w:r>
      <w:proofErr w:type="spellStart"/>
      <w:proofErr w:type="gramStart"/>
      <w:r w:rsidR="00742A50">
        <w:t>Spacewar</w:t>
      </w:r>
      <w:proofErr w:type="spellEnd"/>
      <w:r w:rsidR="00742A50">
        <w:t>!</w:t>
      </w:r>
      <w:proofErr w:type="gramEnd"/>
      <w:r w:rsidR="00742A50">
        <w:t xml:space="preserve"> (1962) le premier jeu vidéo de l'histoire, c'est </w:t>
      </w:r>
      <w:r w:rsidR="00927A60">
        <w:t xml:space="preserve">bien </w:t>
      </w:r>
      <w:r w:rsidR="00742A50">
        <w:t xml:space="preserve">le processus de ludicisation entrepris par des étudiants du MIT cherchant à créer sur un ordinateur PDP-1 « quelque chose auquel on joue. » </w:t>
      </w:r>
      <w:r w:rsidR="00742A50">
        <w:fldChar w:fldCharType="begin"/>
      </w:r>
      <w:r w:rsidR="00742A50">
        <w:instrText xml:space="preserve"> ADDIN ZOTERO_ITEM CSL_CITATION {"citationID":"2ZJExxkF","properties":{"formattedCitation":"(Genvo, 2009, p. 26)","plainCitation":"(Genvo, 2009, p. 26)","noteIndex":0},"citationItems":[{"id":211,"uris":["http://zotero.org/users/156737/items/Q3ET8H5G"],"uri":["http://zotero.org/users/156737/items/Q3ET8H5G"],"itemData":{"id":211,"type":"book","event-place":"Paris","ISBN":"2-296-08642-X","publisher":"L'Harmattan","publisher-place":"Paris","source":"Amazon.com","title":"Le jeu à son ère numérique : Comprendre et analyser les jeux vidéo","title-short":"Le jeu à son ère numérique","author":[{"family":"Genvo","given":"Sébastien"}],"issued":{"date-parts":[["2009",5,22]]}},"locator":"26"}],"schema":"https://github.com/citation-style-language/schema/raw/master/csl-citation.json"} </w:instrText>
      </w:r>
      <w:r w:rsidR="00742A50">
        <w:fldChar w:fldCharType="separate"/>
      </w:r>
      <w:r w:rsidR="00742A50" w:rsidRPr="004435F3">
        <w:t>(Genvo, 2009, p.</w:t>
      </w:r>
      <w:r w:rsidR="00742A50">
        <w:t> </w:t>
      </w:r>
      <w:r w:rsidR="00742A50" w:rsidRPr="004435F3">
        <w:t>26)</w:t>
      </w:r>
      <w:r w:rsidR="00742A50">
        <w:fldChar w:fldCharType="end"/>
      </w:r>
      <w:r>
        <w:t xml:space="preserve"> </w:t>
      </w:r>
    </w:p>
    <w:p w14:paraId="2195A688" w14:textId="671B836C" w:rsidR="00742A50" w:rsidRDefault="00742A50" w:rsidP="00742A50">
      <w:r>
        <w:t xml:space="preserve">La ludicisation permet de discerner </w:t>
      </w:r>
      <w:r w:rsidR="00AC266F">
        <w:t>d</w:t>
      </w:r>
      <w:r>
        <w:t xml:space="preserve">es situations où l'esprit du jeu </w:t>
      </w:r>
      <w:r w:rsidR="00AC266F">
        <w:t xml:space="preserve">semble </w:t>
      </w:r>
      <w:r>
        <w:t>s'épanoui</w:t>
      </w:r>
      <w:r w:rsidR="00AC266F">
        <w:t>r</w:t>
      </w:r>
      <w:r>
        <w:t>, se déplo</w:t>
      </w:r>
      <w:r w:rsidR="00AC266F">
        <w:t>yer</w:t>
      </w:r>
      <w:r>
        <w:t>, et se réinvente</w:t>
      </w:r>
      <w:r w:rsidR="00AC266F">
        <w:t>r</w:t>
      </w:r>
      <w:r>
        <w:t>. En suivant ce</w:t>
      </w:r>
      <w:r w:rsidR="00927A60">
        <w:t>s</w:t>
      </w:r>
      <w:r w:rsidR="00AC266F">
        <w:t xml:space="preserve"> phénomène</w:t>
      </w:r>
      <w:r w:rsidR="00927A60">
        <w:t>s</w:t>
      </w:r>
      <w:r w:rsidR="00AC266F">
        <w:t xml:space="preserve"> ou processus de « mise</w:t>
      </w:r>
      <w:r w:rsidR="00927A60">
        <w:t>s</w:t>
      </w:r>
      <w:r w:rsidR="00AC266F">
        <w:t xml:space="preserve"> en jeu »</w:t>
      </w:r>
      <w:r>
        <w:t xml:space="preserve">, nous pouvons </w:t>
      </w:r>
      <w:r w:rsidR="00927A60">
        <w:t>espérer rencontrer des moments</w:t>
      </w:r>
      <w:r>
        <w:t xml:space="preserve"> </w:t>
      </w:r>
      <w:r w:rsidR="00927A60">
        <w:t>de</w:t>
      </w:r>
      <w:r>
        <w:t xml:space="preserve"> redéfinition </w:t>
      </w:r>
      <w:r w:rsidR="00927A60">
        <w:t>des contours de</w:t>
      </w:r>
      <w:r>
        <w:t xml:space="preserve"> « cette chose que l'on nomme jeu » </w:t>
      </w:r>
      <w:r>
        <w:fldChar w:fldCharType="begin"/>
      </w:r>
      <w:r>
        <w:instrText xml:space="preserve"> ADDIN ZOTERO_ITEM CSL_CITATION {"citationID":"lvCisDJm","properties":{"formattedCitation":"(Henriot, 1989, p. 85)","plainCitation":"(Henriot, 1989, p. 85)","noteIndex":0},"citationItems":[{"id":507,"uris":["http://zotero.org/users/156737/items/BAZSVBTT"],"uri":["http://zotero.org/users/156737/items/BAZSVBTT"],"itemData":{"id":507,"type":"book","event-place":"Paris","ISBN":"2-7143-0325-0","number-of-pages":"319","publisher":"Jose Corti","publisher-place":"Paris","source":"Amazon.com","title":"Sous couleur de jouer","author":[{"family":"Henriot","given":"Jacques"}],"issued":{"date-parts":[["1989",8,1]]}},"locator":"85"}],"schema":"https://github.com/citation-style-language/schema/raw/master/csl-citation.json"} </w:instrText>
      </w:r>
      <w:r>
        <w:fldChar w:fldCharType="separate"/>
      </w:r>
      <w:r w:rsidRPr="00491A89">
        <w:t>(Henriot, 1989, p.</w:t>
      </w:r>
      <w:r>
        <w:t> </w:t>
      </w:r>
      <w:r w:rsidRPr="00491A89">
        <w:t>85)</w:t>
      </w:r>
      <w:r>
        <w:fldChar w:fldCharType="end"/>
      </w:r>
      <w:r>
        <w:t xml:space="preserve">. En somme, la ludicisation offre un cadre intellectuel pour comprendre </w:t>
      </w:r>
      <w:r w:rsidR="00927A60">
        <w:t xml:space="preserve">l’évolution de l’idée de jeu </w:t>
      </w:r>
      <w:r>
        <w:t>d</w:t>
      </w:r>
      <w:r w:rsidR="00927A60">
        <w:t>ans</w:t>
      </w:r>
      <w:r>
        <w:t xml:space="preserve"> nos sociétés, reflétant ainsi l'adaptabilité et la créativité perpétuelle de la culture ludique humaine.</w:t>
      </w:r>
    </w:p>
    <w:p w14:paraId="0522653F" w14:textId="77777777" w:rsidR="00742A50" w:rsidRDefault="00742A50" w:rsidP="00742A50">
      <w:r>
        <w:t xml:space="preserve">       </w:t>
      </w:r>
    </w:p>
    <w:p w14:paraId="1392D5B4" w14:textId="77777777" w:rsidR="00742A50" w:rsidRDefault="00742A50" w:rsidP="00742A50">
      <w:pPr>
        <w:pStyle w:val="Titre2"/>
      </w:pPr>
      <w:r>
        <w:t>Bibliographie</w:t>
      </w:r>
    </w:p>
    <w:p w14:paraId="031D11E1" w14:textId="77777777" w:rsidR="00742A50" w:rsidRDefault="00742A50" w:rsidP="00742A50"/>
    <w:p w14:paraId="0D439868" w14:textId="77777777" w:rsidR="00742A50" w:rsidRPr="00D64AAA" w:rsidRDefault="00742A50" w:rsidP="00742A50">
      <w:r w:rsidRPr="00D64AAA">
        <w:t xml:space="preserve">Albinet, M. (2015). </w:t>
      </w:r>
      <w:r w:rsidRPr="00D64AAA">
        <w:rPr>
          <w:i/>
          <w:iCs/>
        </w:rPr>
        <w:t>Concevoir un jeu vidéo</w:t>
      </w:r>
      <w:r w:rsidRPr="00D64AAA">
        <w:rPr>
          <w:rFonts w:ascii="Times New Roman" w:hAnsi="Times New Roman" w:cs="Times New Roman"/>
          <w:i/>
          <w:iCs/>
        </w:rPr>
        <w:t> </w:t>
      </w:r>
      <w:r w:rsidRPr="00D64AAA">
        <w:rPr>
          <w:i/>
          <w:iCs/>
        </w:rPr>
        <w:t>: Les m</w:t>
      </w:r>
      <w:r w:rsidRPr="00D64AAA">
        <w:rPr>
          <w:rFonts w:cs="Garamond"/>
          <w:i/>
          <w:iCs/>
        </w:rPr>
        <w:t>é</w:t>
      </w:r>
      <w:r w:rsidRPr="00D64AAA">
        <w:rPr>
          <w:i/>
          <w:iCs/>
        </w:rPr>
        <w:t>thodes et les outils des professionnels expliqu</w:t>
      </w:r>
      <w:r w:rsidRPr="00D64AAA">
        <w:rPr>
          <w:rFonts w:cs="Garamond"/>
          <w:i/>
          <w:iCs/>
        </w:rPr>
        <w:t>é</w:t>
      </w:r>
      <w:r w:rsidRPr="00D64AAA">
        <w:rPr>
          <w:i/>
          <w:iCs/>
        </w:rPr>
        <w:t xml:space="preserve">s </w:t>
      </w:r>
      <w:r w:rsidRPr="00D64AAA">
        <w:rPr>
          <w:rFonts w:cs="Garamond"/>
          <w:i/>
          <w:iCs/>
        </w:rPr>
        <w:t>à</w:t>
      </w:r>
      <w:r w:rsidRPr="00D64AAA">
        <w:rPr>
          <w:i/>
          <w:iCs/>
        </w:rPr>
        <w:t xml:space="preserve"> tous</w:t>
      </w:r>
      <w:r w:rsidRPr="00D64AAA">
        <w:t xml:space="preserve"> (3e édition). FYP éditions.</w:t>
      </w:r>
    </w:p>
    <w:p w14:paraId="753A7754" w14:textId="77777777" w:rsidR="00742A50" w:rsidRPr="00D64AAA" w:rsidRDefault="00742A50" w:rsidP="00742A50">
      <w:r w:rsidRPr="00D64AAA">
        <w:t xml:space="preserve">Alvarez, J., &amp; </w:t>
      </w:r>
      <w:proofErr w:type="spellStart"/>
      <w:r w:rsidRPr="00D64AAA">
        <w:t>Djaouti</w:t>
      </w:r>
      <w:proofErr w:type="spellEnd"/>
      <w:r w:rsidRPr="00D64AAA">
        <w:t xml:space="preserve">, D. (2012). </w:t>
      </w:r>
      <w:r w:rsidRPr="00D64AAA">
        <w:rPr>
          <w:i/>
          <w:iCs/>
        </w:rPr>
        <w:t xml:space="preserve">Introduction au </w:t>
      </w:r>
      <w:proofErr w:type="spellStart"/>
      <w:r w:rsidRPr="00D64AAA">
        <w:rPr>
          <w:i/>
          <w:iCs/>
        </w:rPr>
        <w:t>Serious</w:t>
      </w:r>
      <w:proofErr w:type="spellEnd"/>
      <w:r w:rsidRPr="00D64AAA">
        <w:rPr>
          <w:i/>
          <w:iCs/>
        </w:rPr>
        <w:t xml:space="preserve"> Game / </w:t>
      </w:r>
      <w:proofErr w:type="spellStart"/>
      <w:r w:rsidRPr="00D64AAA">
        <w:rPr>
          <w:i/>
          <w:iCs/>
        </w:rPr>
        <w:t>Serious</w:t>
      </w:r>
      <w:proofErr w:type="spellEnd"/>
      <w:r w:rsidRPr="00D64AAA">
        <w:rPr>
          <w:i/>
          <w:iCs/>
        </w:rPr>
        <w:t xml:space="preserve"> Game</w:t>
      </w:r>
      <w:r w:rsidRPr="00D64AAA">
        <w:rPr>
          <w:rFonts w:ascii="Times New Roman" w:hAnsi="Times New Roman" w:cs="Times New Roman"/>
          <w:i/>
          <w:iCs/>
        </w:rPr>
        <w:t> </w:t>
      </w:r>
      <w:r w:rsidRPr="00D64AAA">
        <w:rPr>
          <w:i/>
          <w:iCs/>
        </w:rPr>
        <w:t>: An introduction</w:t>
      </w:r>
      <w:r w:rsidRPr="00D64AAA">
        <w:t xml:space="preserve"> (2e Revue et augmentée). Questions Théoriques.</w:t>
      </w:r>
    </w:p>
    <w:p w14:paraId="5F00CAC7" w14:textId="77777777" w:rsidR="00742A50" w:rsidRPr="00D64AAA" w:rsidRDefault="00742A50" w:rsidP="00742A50">
      <w:r w:rsidRPr="00D64AAA">
        <w:t xml:space="preserve">Bateson, G. (1977). </w:t>
      </w:r>
      <w:r w:rsidRPr="00D64AAA">
        <w:rPr>
          <w:i/>
          <w:iCs/>
        </w:rPr>
        <w:t>Vers une écologie de l’esprit, tome 1</w:t>
      </w:r>
      <w:r w:rsidRPr="00D64AAA">
        <w:t>. Seuil.</w:t>
      </w:r>
    </w:p>
    <w:p w14:paraId="3C701194" w14:textId="77777777" w:rsidR="00742A50" w:rsidRPr="00D64AAA" w:rsidRDefault="00742A50" w:rsidP="00742A50">
      <w:r w:rsidRPr="00D64AAA">
        <w:t>Bonenfant, M. (2023). L’extension du jeu</w:t>
      </w:r>
      <w:r w:rsidRPr="00D64AAA">
        <w:rPr>
          <w:rFonts w:ascii="Times New Roman" w:hAnsi="Times New Roman" w:cs="Times New Roman"/>
        </w:rPr>
        <w:t> </w:t>
      </w:r>
      <w:r w:rsidRPr="00D64AAA">
        <w:t xml:space="preserve">: La ludification. </w:t>
      </w:r>
      <w:r>
        <w:t>Dans</w:t>
      </w:r>
      <w:r w:rsidRPr="00D64AAA">
        <w:t xml:space="preserve"> </w:t>
      </w:r>
      <w:r w:rsidRPr="00D64AAA">
        <w:rPr>
          <w:i/>
          <w:iCs/>
        </w:rPr>
        <w:t>Introduction aux Théories des Jeux Vidéo</w:t>
      </w:r>
      <w:r w:rsidRPr="00D64AAA">
        <w:t xml:space="preserve"> (Sébastien Genvo et Thibault Philippette, p. 75</w:t>
      </w:r>
      <w:r w:rsidRPr="00D64AAA">
        <w:rPr>
          <w:rFonts w:ascii="Times New Roman" w:hAnsi="Times New Roman" w:cs="Times New Roman"/>
        </w:rPr>
        <w:t>‑</w:t>
      </w:r>
      <w:r w:rsidRPr="00D64AAA">
        <w:t>84). Presses Universitaires de Liège.</w:t>
      </w:r>
    </w:p>
    <w:p w14:paraId="325F3A13" w14:textId="77777777" w:rsidR="00742A50" w:rsidRPr="00D64AAA" w:rsidRDefault="00742A50" w:rsidP="00742A50">
      <w:r w:rsidRPr="00D64AAA">
        <w:t xml:space="preserve">Bonenfant, M., &amp; Genvo, S. (2014). Une approche située et critique du concept de gamification. </w:t>
      </w:r>
      <w:r w:rsidRPr="00D64AAA">
        <w:rPr>
          <w:i/>
          <w:iCs/>
        </w:rPr>
        <w:t>Sciences du jeu</w:t>
      </w:r>
      <w:r w:rsidRPr="00D64AAA">
        <w:t xml:space="preserve">, </w:t>
      </w:r>
      <w:r w:rsidRPr="00D64AAA">
        <w:rPr>
          <w:i/>
          <w:iCs/>
        </w:rPr>
        <w:t>2</w:t>
      </w:r>
      <w:r w:rsidRPr="00D64AAA">
        <w:t xml:space="preserve">. </w:t>
      </w:r>
      <w:r w:rsidRPr="00D64AAA">
        <w:rPr>
          <w:u w:val="single"/>
        </w:rPr>
        <w:t>https://doi.org/10.4000/sdj.286</w:t>
      </w:r>
    </w:p>
    <w:p w14:paraId="0A43C68B" w14:textId="77777777" w:rsidR="00742A50" w:rsidRPr="00D64AAA" w:rsidRDefault="00742A50" w:rsidP="00742A50">
      <w:r w:rsidRPr="00D64AAA">
        <w:t xml:space="preserve">Bonenfant, M., &amp; Philippette, T. (2018). Rhétorique de l’engagement ludique dans des dispositifs de ludification. </w:t>
      </w:r>
      <w:r w:rsidRPr="00D64AAA">
        <w:rPr>
          <w:i/>
          <w:iCs/>
        </w:rPr>
        <w:t>Sciences du jeu</w:t>
      </w:r>
      <w:r w:rsidRPr="00D64AAA">
        <w:t xml:space="preserve">, </w:t>
      </w:r>
      <w:r w:rsidRPr="00D64AAA">
        <w:rPr>
          <w:i/>
          <w:iCs/>
        </w:rPr>
        <w:t>10</w:t>
      </w:r>
      <w:r w:rsidRPr="00D64AAA">
        <w:t xml:space="preserve">. </w:t>
      </w:r>
      <w:r w:rsidRPr="00D64AAA">
        <w:rPr>
          <w:u w:val="single"/>
        </w:rPr>
        <w:t>https://doi.org/10.4000/sdj.1422</w:t>
      </w:r>
    </w:p>
    <w:p w14:paraId="65247B97" w14:textId="77777777" w:rsidR="00742A50" w:rsidRPr="00D64AAA" w:rsidRDefault="00742A50" w:rsidP="00742A50">
      <w:proofErr w:type="spellStart"/>
      <w:r w:rsidRPr="00D64AAA">
        <w:t>Brougère</w:t>
      </w:r>
      <w:proofErr w:type="spellEnd"/>
      <w:r w:rsidRPr="00D64AAA">
        <w:t xml:space="preserve">, G. (2005). </w:t>
      </w:r>
      <w:r w:rsidRPr="00D64AAA">
        <w:rPr>
          <w:i/>
          <w:iCs/>
        </w:rPr>
        <w:t>Jouer/Apprendre</w:t>
      </w:r>
      <w:r w:rsidRPr="00D64AAA">
        <w:t>. Economica.</w:t>
      </w:r>
    </w:p>
    <w:p w14:paraId="43A6396E" w14:textId="77777777" w:rsidR="00742A50" w:rsidRPr="00D64AAA" w:rsidRDefault="00742A50" w:rsidP="00742A50">
      <w:r w:rsidRPr="00D64AAA">
        <w:t xml:space="preserve">Caillois, R. (1958/1992). </w:t>
      </w:r>
      <w:r w:rsidRPr="00D64AAA">
        <w:rPr>
          <w:i/>
          <w:iCs/>
        </w:rPr>
        <w:t>Les jeux et les hommes</w:t>
      </w:r>
      <w:r w:rsidRPr="00D64AAA">
        <w:rPr>
          <w:rFonts w:ascii="Times New Roman" w:hAnsi="Times New Roman" w:cs="Times New Roman"/>
          <w:i/>
          <w:iCs/>
        </w:rPr>
        <w:t> </w:t>
      </w:r>
      <w:r w:rsidRPr="00D64AAA">
        <w:rPr>
          <w:i/>
          <w:iCs/>
        </w:rPr>
        <w:t>: Le masque et le vertige</w:t>
      </w:r>
      <w:r w:rsidRPr="00D64AAA">
        <w:t>. Gallimard.</w:t>
      </w:r>
    </w:p>
    <w:p w14:paraId="5AF6082D" w14:textId="77777777" w:rsidR="00742A50" w:rsidRPr="00D64AAA" w:rsidRDefault="00742A50" w:rsidP="00742A50">
      <w:pPr>
        <w:rPr>
          <w:lang w:val="en-GB"/>
        </w:rPr>
      </w:pPr>
      <w:r w:rsidRPr="00D64AAA">
        <w:t xml:space="preserve">Cotta, A. (1980). </w:t>
      </w:r>
      <w:r w:rsidRPr="00D64AAA">
        <w:rPr>
          <w:i/>
          <w:iCs/>
        </w:rPr>
        <w:t>La société ludique</w:t>
      </w:r>
      <w:r w:rsidRPr="00D64AAA">
        <w:rPr>
          <w:rFonts w:ascii="Times New Roman" w:hAnsi="Times New Roman" w:cs="Times New Roman"/>
          <w:i/>
          <w:iCs/>
        </w:rPr>
        <w:t> </w:t>
      </w:r>
      <w:r w:rsidRPr="00D64AAA">
        <w:rPr>
          <w:i/>
          <w:iCs/>
        </w:rPr>
        <w:t>: La vie envahie par le jeu</w:t>
      </w:r>
      <w:r w:rsidRPr="00D64AAA">
        <w:t xml:space="preserve">. </w:t>
      </w:r>
      <w:r w:rsidRPr="00D64AAA">
        <w:rPr>
          <w:lang w:val="en-GB"/>
        </w:rPr>
        <w:t>Grasset.</w:t>
      </w:r>
    </w:p>
    <w:p w14:paraId="2BA490AC" w14:textId="77777777" w:rsidR="00742A50" w:rsidRPr="00D64AAA" w:rsidRDefault="00742A50" w:rsidP="00742A50">
      <w:pPr>
        <w:rPr>
          <w:lang w:val="en-GB"/>
        </w:rPr>
      </w:pPr>
      <w:proofErr w:type="spellStart"/>
      <w:r w:rsidRPr="00D64AAA">
        <w:rPr>
          <w:lang w:val="en-GB"/>
        </w:rPr>
        <w:t>Deliyannis</w:t>
      </w:r>
      <w:proofErr w:type="spellEnd"/>
      <w:r w:rsidRPr="00D64AAA">
        <w:rPr>
          <w:lang w:val="en-GB"/>
        </w:rPr>
        <w:t xml:space="preserve">, I. </w:t>
      </w:r>
      <w:r>
        <w:rPr>
          <w:lang w:val="en-GB"/>
        </w:rPr>
        <w:t xml:space="preserve">(Ed.). </w:t>
      </w:r>
      <w:r w:rsidRPr="00D64AAA">
        <w:rPr>
          <w:lang w:val="en-GB"/>
        </w:rPr>
        <w:t xml:space="preserve">(2023). </w:t>
      </w:r>
      <w:r w:rsidRPr="00D64AAA">
        <w:rPr>
          <w:i/>
          <w:iCs/>
          <w:lang w:val="en-GB"/>
        </w:rPr>
        <w:t xml:space="preserve">Gamification: Analysis, Design, Development and </w:t>
      </w:r>
      <w:proofErr w:type="spellStart"/>
      <w:r w:rsidRPr="00D64AAA">
        <w:rPr>
          <w:i/>
          <w:iCs/>
          <w:lang w:val="en-GB"/>
        </w:rPr>
        <w:t>Ludification</w:t>
      </w:r>
      <w:proofErr w:type="spellEnd"/>
      <w:r w:rsidRPr="00D64AAA">
        <w:rPr>
          <w:lang w:val="en-GB"/>
        </w:rPr>
        <w:t xml:space="preserve">. </w:t>
      </w:r>
      <w:proofErr w:type="spellStart"/>
      <w:r w:rsidRPr="00D64AAA">
        <w:rPr>
          <w:lang w:val="en-GB"/>
        </w:rPr>
        <w:t>IntechOpen</w:t>
      </w:r>
      <w:proofErr w:type="spellEnd"/>
      <w:r w:rsidRPr="00D64AAA">
        <w:rPr>
          <w:lang w:val="en-GB"/>
        </w:rPr>
        <w:t>.</w:t>
      </w:r>
    </w:p>
    <w:p w14:paraId="634EE6A8" w14:textId="77777777" w:rsidR="00742A50" w:rsidRPr="00D64AAA" w:rsidRDefault="00742A50" w:rsidP="00742A50">
      <w:pPr>
        <w:rPr>
          <w:lang w:val="en-GB"/>
        </w:rPr>
      </w:pPr>
      <w:proofErr w:type="spellStart"/>
      <w:r w:rsidRPr="00D64AAA">
        <w:rPr>
          <w:lang w:val="en-GB"/>
        </w:rPr>
        <w:lastRenderedPageBreak/>
        <w:t>Deterding</w:t>
      </w:r>
      <w:proofErr w:type="spellEnd"/>
      <w:r w:rsidRPr="00D64AAA">
        <w:rPr>
          <w:lang w:val="en-GB"/>
        </w:rPr>
        <w:t xml:space="preserve">, S. (2010, </w:t>
      </w:r>
      <w:proofErr w:type="spellStart"/>
      <w:r w:rsidRPr="00D64AAA">
        <w:rPr>
          <w:lang w:val="en-GB"/>
        </w:rPr>
        <w:t>septembre</w:t>
      </w:r>
      <w:proofErr w:type="spellEnd"/>
      <w:r w:rsidRPr="00D64AAA">
        <w:rPr>
          <w:lang w:val="en-GB"/>
        </w:rPr>
        <w:t xml:space="preserve"> 24). </w:t>
      </w:r>
      <w:r w:rsidRPr="00D64AAA">
        <w:rPr>
          <w:i/>
          <w:iCs/>
          <w:lang w:val="en-GB"/>
        </w:rPr>
        <w:t>Pawned. Gamification and its discontents</w:t>
      </w:r>
      <w:r w:rsidRPr="00D64AAA">
        <w:rPr>
          <w:lang w:val="en-GB"/>
        </w:rPr>
        <w:t xml:space="preserve">. Playful 2010, London. </w:t>
      </w:r>
      <w:r w:rsidRPr="00D64AAA">
        <w:rPr>
          <w:u w:val="single"/>
          <w:lang w:val="en-GB"/>
        </w:rPr>
        <w:t>http://fr.slideshare.net/dings/pawned-gamification-and-its-discontents</w:t>
      </w:r>
    </w:p>
    <w:p w14:paraId="64F3A281" w14:textId="77777777" w:rsidR="00742A50" w:rsidRPr="00D64AAA" w:rsidRDefault="00742A50" w:rsidP="00742A50">
      <w:pPr>
        <w:rPr>
          <w:lang w:val="en-GB"/>
        </w:rPr>
      </w:pPr>
      <w:proofErr w:type="spellStart"/>
      <w:r w:rsidRPr="00D64AAA">
        <w:rPr>
          <w:lang w:val="en-GB"/>
        </w:rPr>
        <w:t>Deterding</w:t>
      </w:r>
      <w:proofErr w:type="spellEnd"/>
      <w:r w:rsidRPr="00D64AAA">
        <w:rPr>
          <w:lang w:val="en-GB"/>
        </w:rPr>
        <w:t xml:space="preserve">, S., Dixon, D., Khaled, R., &amp; </w:t>
      </w:r>
      <w:proofErr w:type="spellStart"/>
      <w:r w:rsidRPr="00D64AAA">
        <w:rPr>
          <w:lang w:val="en-GB"/>
        </w:rPr>
        <w:t>Nacke</w:t>
      </w:r>
      <w:proofErr w:type="spellEnd"/>
      <w:r w:rsidRPr="00D64AAA">
        <w:rPr>
          <w:lang w:val="en-GB"/>
        </w:rPr>
        <w:t xml:space="preserve">, L. (2011). From game design elements to </w:t>
      </w:r>
      <w:proofErr w:type="spellStart"/>
      <w:proofErr w:type="gramStart"/>
      <w:r w:rsidRPr="00D64AAA">
        <w:rPr>
          <w:lang w:val="en-GB"/>
        </w:rPr>
        <w:t>gamefulness</w:t>
      </w:r>
      <w:proofErr w:type="spellEnd"/>
      <w:r w:rsidRPr="00D64AAA">
        <w:rPr>
          <w:rFonts w:ascii="Times New Roman" w:hAnsi="Times New Roman" w:cs="Times New Roman"/>
          <w:lang w:val="en-GB"/>
        </w:rPr>
        <w:t> </w:t>
      </w:r>
      <w:r w:rsidRPr="00D64AAA">
        <w:rPr>
          <w:lang w:val="en-GB"/>
        </w:rPr>
        <w:t>:</w:t>
      </w:r>
      <w:proofErr w:type="gramEnd"/>
      <w:r w:rsidRPr="00D64AAA">
        <w:rPr>
          <w:lang w:val="en-GB"/>
        </w:rPr>
        <w:t xml:space="preserve"> Defining « gamification ». </w:t>
      </w:r>
      <w:r w:rsidRPr="00D64AAA">
        <w:rPr>
          <w:i/>
          <w:iCs/>
          <w:lang w:val="en-GB"/>
        </w:rPr>
        <w:t xml:space="preserve">Proceedings of the 15th International Academic </w:t>
      </w:r>
      <w:proofErr w:type="spellStart"/>
      <w:r w:rsidRPr="00D64AAA">
        <w:rPr>
          <w:i/>
          <w:iCs/>
          <w:lang w:val="en-GB"/>
        </w:rPr>
        <w:t>MindTrek</w:t>
      </w:r>
      <w:proofErr w:type="spellEnd"/>
      <w:r w:rsidRPr="00D64AAA">
        <w:rPr>
          <w:i/>
          <w:iCs/>
          <w:lang w:val="en-GB"/>
        </w:rPr>
        <w:t xml:space="preserve"> Conference: Envisioning Future Media Environments</w:t>
      </w:r>
      <w:r w:rsidRPr="00D64AAA">
        <w:rPr>
          <w:lang w:val="en-GB"/>
        </w:rPr>
        <w:t>, 9</w:t>
      </w:r>
      <w:r w:rsidRPr="00D64AAA">
        <w:rPr>
          <w:rFonts w:ascii="Times New Roman" w:hAnsi="Times New Roman" w:cs="Times New Roman"/>
          <w:lang w:val="en-GB"/>
        </w:rPr>
        <w:t>‑</w:t>
      </w:r>
      <w:r w:rsidRPr="00D64AAA">
        <w:rPr>
          <w:lang w:val="en-GB"/>
        </w:rPr>
        <w:t>15.</w:t>
      </w:r>
    </w:p>
    <w:p w14:paraId="71AE2925" w14:textId="77777777" w:rsidR="00742A50" w:rsidRPr="00D64AAA" w:rsidRDefault="00742A50" w:rsidP="00742A50">
      <w:r w:rsidRPr="00D64AAA">
        <w:t xml:space="preserve">Genvo, S. (2009). </w:t>
      </w:r>
      <w:r w:rsidRPr="00D64AAA">
        <w:rPr>
          <w:i/>
          <w:iCs/>
        </w:rPr>
        <w:t>Le jeu à son ère numérique</w:t>
      </w:r>
      <w:r w:rsidRPr="00D64AAA">
        <w:rPr>
          <w:rFonts w:ascii="Times New Roman" w:hAnsi="Times New Roman" w:cs="Times New Roman"/>
          <w:i/>
          <w:iCs/>
        </w:rPr>
        <w:t> </w:t>
      </w:r>
      <w:r w:rsidRPr="00D64AAA">
        <w:rPr>
          <w:i/>
          <w:iCs/>
        </w:rPr>
        <w:t>: Comprendre et analyser les jeux vid</w:t>
      </w:r>
      <w:r w:rsidRPr="00D64AAA">
        <w:rPr>
          <w:rFonts w:cs="Garamond"/>
          <w:i/>
          <w:iCs/>
        </w:rPr>
        <w:t>é</w:t>
      </w:r>
      <w:r w:rsidRPr="00D64AAA">
        <w:rPr>
          <w:i/>
          <w:iCs/>
        </w:rPr>
        <w:t>o</w:t>
      </w:r>
      <w:r w:rsidRPr="00D64AAA">
        <w:t>. L’Harmattan.</w:t>
      </w:r>
    </w:p>
    <w:p w14:paraId="416D5B11" w14:textId="77777777" w:rsidR="00742A50" w:rsidRPr="00D64AAA" w:rsidRDefault="00742A50" w:rsidP="00742A50">
      <w:r w:rsidRPr="00D64AAA">
        <w:t xml:space="preserve">Genvo, S. (2013). Penser les phénomènes de ludicisation à partir de Jacques Henriot. </w:t>
      </w:r>
      <w:r w:rsidRPr="00D64AAA">
        <w:rPr>
          <w:i/>
          <w:iCs/>
        </w:rPr>
        <w:t>Sciences du jeu</w:t>
      </w:r>
      <w:r w:rsidRPr="00D64AAA">
        <w:t xml:space="preserve">, </w:t>
      </w:r>
      <w:r w:rsidRPr="00D64AAA">
        <w:rPr>
          <w:i/>
          <w:iCs/>
        </w:rPr>
        <w:t>1</w:t>
      </w:r>
      <w:r w:rsidRPr="00D64AAA">
        <w:t xml:space="preserve">. </w:t>
      </w:r>
      <w:r w:rsidRPr="00D64AAA">
        <w:rPr>
          <w:u w:val="single"/>
        </w:rPr>
        <w:t>https://doi.org/10.4000/sdj.251</w:t>
      </w:r>
    </w:p>
    <w:p w14:paraId="1B4B60F0" w14:textId="77777777" w:rsidR="00742A50" w:rsidRPr="00D64AAA" w:rsidRDefault="00742A50" w:rsidP="00742A50">
      <w:r w:rsidRPr="00D64AAA">
        <w:t xml:space="preserve">Henriot, J. (1969). </w:t>
      </w:r>
      <w:r w:rsidRPr="00D64AAA">
        <w:rPr>
          <w:i/>
          <w:iCs/>
        </w:rPr>
        <w:t>Le Jeu</w:t>
      </w:r>
      <w:r w:rsidRPr="00D64AAA">
        <w:t>. PUF.</w:t>
      </w:r>
    </w:p>
    <w:p w14:paraId="35D28EC9" w14:textId="77777777" w:rsidR="00742A50" w:rsidRPr="00D64AAA" w:rsidRDefault="00742A50" w:rsidP="00742A50">
      <w:r w:rsidRPr="00D64AAA">
        <w:t xml:space="preserve">Henriot, J. (1989). </w:t>
      </w:r>
      <w:r w:rsidRPr="00D64AAA">
        <w:rPr>
          <w:i/>
          <w:iCs/>
        </w:rPr>
        <w:t>Sous couleur de jouer</w:t>
      </w:r>
      <w:r w:rsidRPr="00D64AAA">
        <w:t>. Jose Corti.</w:t>
      </w:r>
    </w:p>
    <w:p w14:paraId="69BC8651" w14:textId="77777777" w:rsidR="00742A50" w:rsidRPr="00D64AAA" w:rsidRDefault="00742A50" w:rsidP="00742A50">
      <w:r w:rsidRPr="00D64AAA">
        <w:t>Houssaye, J. (</w:t>
      </w:r>
      <w:proofErr w:type="spellStart"/>
      <w:r w:rsidRPr="00D64AAA">
        <w:t>Dir</w:t>
      </w:r>
      <w:proofErr w:type="spellEnd"/>
      <w:r w:rsidRPr="00D64AAA">
        <w:t xml:space="preserve">.). (1994). </w:t>
      </w:r>
      <w:r w:rsidRPr="00D64AAA">
        <w:rPr>
          <w:i/>
          <w:iCs/>
        </w:rPr>
        <w:t>La pédagogie</w:t>
      </w:r>
      <w:r w:rsidRPr="00D64AAA">
        <w:rPr>
          <w:rFonts w:ascii="Times New Roman" w:hAnsi="Times New Roman" w:cs="Times New Roman"/>
          <w:i/>
          <w:iCs/>
        </w:rPr>
        <w:t> </w:t>
      </w:r>
      <w:r w:rsidRPr="00D64AAA">
        <w:rPr>
          <w:i/>
          <w:iCs/>
        </w:rPr>
        <w:t>: Une encyclop</w:t>
      </w:r>
      <w:r w:rsidRPr="00D64AAA">
        <w:rPr>
          <w:rFonts w:cs="Garamond"/>
          <w:i/>
          <w:iCs/>
        </w:rPr>
        <w:t>é</w:t>
      </w:r>
      <w:r w:rsidRPr="00D64AAA">
        <w:rPr>
          <w:i/>
          <w:iCs/>
        </w:rPr>
        <w:t>die pour aujourd’hui</w:t>
      </w:r>
      <w:r w:rsidRPr="00D64AAA">
        <w:t xml:space="preserve"> (2e éd.). ESF.</w:t>
      </w:r>
    </w:p>
    <w:p w14:paraId="0079AE57" w14:textId="77777777" w:rsidR="00742A50" w:rsidRPr="00D64AAA" w:rsidRDefault="00742A50" w:rsidP="00742A50">
      <w:r w:rsidRPr="00D64AAA">
        <w:t xml:space="preserve">Huizinga, J. (1938/2008). </w:t>
      </w:r>
      <w:r w:rsidRPr="00D64AAA">
        <w:rPr>
          <w:i/>
          <w:iCs/>
        </w:rPr>
        <w:t xml:space="preserve">Homo </w:t>
      </w:r>
      <w:proofErr w:type="spellStart"/>
      <w:r w:rsidRPr="00D64AAA">
        <w:rPr>
          <w:i/>
          <w:iCs/>
        </w:rPr>
        <w:t>ludens</w:t>
      </w:r>
      <w:proofErr w:type="spellEnd"/>
      <w:r w:rsidRPr="00D64AAA">
        <w:rPr>
          <w:rFonts w:ascii="Times New Roman" w:hAnsi="Times New Roman" w:cs="Times New Roman"/>
          <w:i/>
          <w:iCs/>
        </w:rPr>
        <w:t> </w:t>
      </w:r>
      <w:r w:rsidRPr="00D64AAA">
        <w:rPr>
          <w:i/>
          <w:iCs/>
        </w:rPr>
        <w:t>: Essai sur la fonction sociale du jeu</w:t>
      </w:r>
      <w:r w:rsidRPr="00D64AAA">
        <w:t>. Gallimard.</w:t>
      </w:r>
    </w:p>
    <w:p w14:paraId="5721FC12" w14:textId="77777777" w:rsidR="00742A50" w:rsidRPr="00D118EA" w:rsidRDefault="00742A50" w:rsidP="00742A50">
      <w:proofErr w:type="spellStart"/>
      <w:r w:rsidRPr="00D64AAA">
        <w:t>Mauco</w:t>
      </w:r>
      <w:proofErr w:type="spellEnd"/>
      <w:r w:rsidRPr="00D64AAA">
        <w:t xml:space="preserve">, O. (2012, janvier). Sur la Gamification. </w:t>
      </w:r>
      <w:r w:rsidRPr="00D118EA">
        <w:rPr>
          <w:i/>
        </w:rPr>
        <w:t xml:space="preserve">Blog </w:t>
      </w:r>
      <w:proofErr w:type="spellStart"/>
      <w:r w:rsidRPr="00D118EA">
        <w:rPr>
          <w:i/>
          <w:iCs/>
        </w:rPr>
        <w:t>GameinSociety</w:t>
      </w:r>
      <w:proofErr w:type="spellEnd"/>
      <w:r w:rsidRPr="00D118EA">
        <w:t xml:space="preserve">. </w:t>
      </w:r>
      <w:r w:rsidRPr="00D118EA">
        <w:rPr>
          <w:u w:val="single"/>
        </w:rPr>
        <w:t>http://www.gameinsociety.com/post/2012/01/19/Sur-la-gamification2</w:t>
      </w:r>
    </w:p>
    <w:p w14:paraId="4DD02EC8" w14:textId="77777777" w:rsidR="00742A50" w:rsidRPr="00D64AAA" w:rsidRDefault="00742A50" w:rsidP="00742A50">
      <w:pPr>
        <w:rPr>
          <w:lang w:val="en-GB"/>
        </w:rPr>
      </w:pPr>
      <w:r w:rsidRPr="00D64AAA">
        <w:rPr>
          <w:lang w:val="en-GB"/>
        </w:rPr>
        <w:t xml:space="preserve">McGonigal, J. (1999). </w:t>
      </w:r>
      <w:r w:rsidRPr="00D64AAA">
        <w:rPr>
          <w:i/>
          <w:iCs/>
          <w:lang w:val="en-GB"/>
        </w:rPr>
        <w:t>This Might Be a Game: Ubiquitous Play and Performance at the Turn of the Twenty-First Century.</w:t>
      </w:r>
      <w:r w:rsidRPr="00D64AAA">
        <w:rPr>
          <w:lang w:val="en-GB"/>
        </w:rPr>
        <w:t xml:space="preserve"> [Bachelor of Arts]. Fordham University.</w:t>
      </w:r>
    </w:p>
    <w:p w14:paraId="469F97B5" w14:textId="77777777" w:rsidR="00742A50" w:rsidRPr="00D64AAA" w:rsidRDefault="00742A50" w:rsidP="00742A50">
      <w:proofErr w:type="spellStart"/>
      <w:r w:rsidRPr="00D64AAA">
        <w:rPr>
          <w:lang w:val="en-GB"/>
        </w:rPr>
        <w:t>Monterrat</w:t>
      </w:r>
      <w:proofErr w:type="spellEnd"/>
      <w:r w:rsidRPr="00D64AAA">
        <w:rPr>
          <w:lang w:val="en-GB"/>
        </w:rPr>
        <w:t xml:space="preserve">, B., </w:t>
      </w:r>
      <w:proofErr w:type="spellStart"/>
      <w:r w:rsidRPr="00D64AAA">
        <w:rPr>
          <w:lang w:val="en-GB"/>
        </w:rPr>
        <w:t>Lavoué</w:t>
      </w:r>
      <w:proofErr w:type="spellEnd"/>
      <w:r w:rsidRPr="00D64AAA">
        <w:rPr>
          <w:lang w:val="en-GB"/>
        </w:rPr>
        <w:t xml:space="preserve">, É., George, S., &amp; Desmarais, M. C. (2017). </w:t>
      </w:r>
      <w:r w:rsidRPr="00D64AAA">
        <w:t xml:space="preserve">Les effets d’une ludification adaptative sur l’engagement des apprenants. </w:t>
      </w:r>
      <w:r w:rsidRPr="00D64AAA">
        <w:rPr>
          <w:i/>
          <w:iCs/>
        </w:rPr>
        <w:t>Sciences et Technologies de l’Information et de la Communication pour l’Éducation et la Formation</w:t>
      </w:r>
      <w:r w:rsidRPr="00D64AAA">
        <w:t xml:space="preserve">, </w:t>
      </w:r>
      <w:r w:rsidRPr="00D64AAA">
        <w:rPr>
          <w:i/>
          <w:iCs/>
        </w:rPr>
        <w:t>24</w:t>
      </w:r>
      <w:r w:rsidRPr="00D64AAA">
        <w:t>(1), 51</w:t>
      </w:r>
      <w:r w:rsidRPr="00D64AAA">
        <w:rPr>
          <w:rFonts w:ascii="Times New Roman" w:hAnsi="Times New Roman" w:cs="Times New Roman"/>
        </w:rPr>
        <w:t>‑</w:t>
      </w:r>
      <w:r w:rsidRPr="00D64AAA">
        <w:t xml:space="preserve">74. </w:t>
      </w:r>
      <w:r w:rsidRPr="00D64AAA">
        <w:rPr>
          <w:u w:val="single"/>
        </w:rPr>
        <w:t>https://doi.org/10.3406/stice.2017.1725</w:t>
      </w:r>
    </w:p>
    <w:p w14:paraId="738BC78D" w14:textId="77777777" w:rsidR="00742A50" w:rsidRPr="00D64AAA" w:rsidRDefault="00742A50" w:rsidP="00742A50">
      <w:pPr>
        <w:rPr>
          <w:lang w:val="en-GB"/>
        </w:rPr>
      </w:pPr>
      <w:r w:rsidRPr="00D64AAA">
        <w:rPr>
          <w:lang w:val="en-GB"/>
        </w:rPr>
        <w:t xml:space="preserve">Nicholson, S. (2012, </w:t>
      </w:r>
      <w:proofErr w:type="spellStart"/>
      <w:r w:rsidRPr="00D64AAA">
        <w:rPr>
          <w:lang w:val="en-GB"/>
        </w:rPr>
        <w:t>octobre</w:t>
      </w:r>
      <w:proofErr w:type="spellEnd"/>
      <w:r w:rsidRPr="00D64AAA">
        <w:rPr>
          <w:lang w:val="en-GB"/>
        </w:rPr>
        <w:t xml:space="preserve">). </w:t>
      </w:r>
      <w:r w:rsidRPr="00D64AAA">
        <w:rPr>
          <w:i/>
          <w:iCs/>
          <w:lang w:val="en-GB"/>
        </w:rPr>
        <w:t xml:space="preserve">Strategies for meaningful </w:t>
      </w:r>
      <w:proofErr w:type="gramStart"/>
      <w:r w:rsidRPr="00D64AAA">
        <w:rPr>
          <w:i/>
          <w:iCs/>
          <w:lang w:val="en-GB"/>
        </w:rPr>
        <w:t>gamification</w:t>
      </w:r>
      <w:r w:rsidRPr="00D64AAA">
        <w:rPr>
          <w:rFonts w:ascii="Times New Roman" w:hAnsi="Times New Roman" w:cs="Times New Roman"/>
          <w:i/>
          <w:iCs/>
          <w:lang w:val="en-GB"/>
        </w:rPr>
        <w:t> </w:t>
      </w:r>
      <w:r w:rsidRPr="00D64AAA">
        <w:rPr>
          <w:i/>
          <w:iCs/>
          <w:lang w:val="en-GB"/>
        </w:rPr>
        <w:t>:</w:t>
      </w:r>
      <w:proofErr w:type="gramEnd"/>
      <w:r w:rsidRPr="00D64AAA">
        <w:rPr>
          <w:i/>
          <w:iCs/>
          <w:lang w:val="en-GB"/>
        </w:rPr>
        <w:t xml:space="preserve"> Concepts behind transformative play and participatory museums</w:t>
      </w:r>
      <w:r w:rsidRPr="00D64AAA">
        <w:rPr>
          <w:lang w:val="en-GB"/>
        </w:rPr>
        <w:t xml:space="preserve">. Meaningful Play 2012, Lansing, Michigan. </w:t>
      </w:r>
    </w:p>
    <w:p w14:paraId="54737364" w14:textId="77777777" w:rsidR="00742A50" w:rsidRPr="00D64AAA" w:rsidRDefault="00742A50" w:rsidP="00742A50">
      <w:proofErr w:type="spellStart"/>
      <w:r w:rsidRPr="00D64AAA">
        <w:rPr>
          <w:lang w:val="en-GB"/>
        </w:rPr>
        <w:t>Raessens</w:t>
      </w:r>
      <w:proofErr w:type="spellEnd"/>
      <w:r w:rsidRPr="00D64AAA">
        <w:rPr>
          <w:lang w:val="en-GB"/>
        </w:rPr>
        <w:t xml:space="preserve">, J. (2006). Playful Identities, or the </w:t>
      </w:r>
      <w:proofErr w:type="spellStart"/>
      <w:r w:rsidRPr="00D64AAA">
        <w:rPr>
          <w:lang w:val="en-GB"/>
        </w:rPr>
        <w:t>Ludification</w:t>
      </w:r>
      <w:proofErr w:type="spellEnd"/>
      <w:r w:rsidRPr="00D64AAA">
        <w:rPr>
          <w:lang w:val="en-GB"/>
        </w:rPr>
        <w:t xml:space="preserve"> of Culture. </w:t>
      </w:r>
      <w:r w:rsidRPr="00D64AAA">
        <w:rPr>
          <w:i/>
          <w:iCs/>
        </w:rPr>
        <w:t>Games and Culture</w:t>
      </w:r>
      <w:r w:rsidRPr="00D64AAA">
        <w:t xml:space="preserve">, </w:t>
      </w:r>
      <w:r w:rsidRPr="00D64AAA">
        <w:rPr>
          <w:i/>
          <w:iCs/>
        </w:rPr>
        <w:t>1</w:t>
      </w:r>
      <w:r w:rsidRPr="00D64AAA">
        <w:t>(1), 52</w:t>
      </w:r>
      <w:r w:rsidRPr="00D64AAA">
        <w:rPr>
          <w:rFonts w:ascii="Times New Roman" w:hAnsi="Times New Roman" w:cs="Times New Roman"/>
        </w:rPr>
        <w:t>‑</w:t>
      </w:r>
      <w:r w:rsidRPr="00D64AAA">
        <w:t xml:space="preserve">57. </w:t>
      </w:r>
      <w:r w:rsidRPr="00D64AAA">
        <w:rPr>
          <w:u w:val="single"/>
        </w:rPr>
        <w:t>https://doi.org/10.1177/1555412005281779</w:t>
      </w:r>
    </w:p>
    <w:p w14:paraId="6C1EB73D" w14:textId="77777777" w:rsidR="00742A50" w:rsidRPr="00D64AAA" w:rsidRDefault="00742A50" w:rsidP="00742A50">
      <w:r w:rsidRPr="00D64AAA">
        <w:t>Silva Ochoa, H. (2013). La «</w:t>
      </w:r>
      <w:r w:rsidRPr="00D64AAA">
        <w:rPr>
          <w:rFonts w:ascii="Times New Roman" w:hAnsi="Times New Roman" w:cs="Times New Roman"/>
        </w:rPr>
        <w:t> </w:t>
      </w:r>
      <w:r w:rsidRPr="00D64AAA">
        <w:t>gamification</w:t>
      </w:r>
      <w:r w:rsidRPr="00D64AAA">
        <w:rPr>
          <w:rFonts w:ascii="Times New Roman" w:hAnsi="Times New Roman" w:cs="Times New Roman"/>
        </w:rPr>
        <w:t> </w:t>
      </w:r>
      <w:r w:rsidRPr="00D64AAA">
        <w:rPr>
          <w:rFonts w:cs="Garamond"/>
        </w:rPr>
        <w:t>»</w:t>
      </w:r>
      <w:r w:rsidRPr="00D64AAA">
        <w:t xml:space="preserve"> de la vie</w:t>
      </w:r>
      <w:r w:rsidRPr="00D64AAA">
        <w:rPr>
          <w:rFonts w:ascii="Times New Roman" w:hAnsi="Times New Roman" w:cs="Times New Roman"/>
        </w:rPr>
        <w:t> </w:t>
      </w:r>
      <w:r w:rsidRPr="00D64AAA">
        <w:t>: Sous couleur de jouer</w:t>
      </w:r>
      <w:r w:rsidRPr="00D64AAA">
        <w:rPr>
          <w:rFonts w:ascii="Times New Roman" w:hAnsi="Times New Roman" w:cs="Times New Roman"/>
        </w:rPr>
        <w:t> </w:t>
      </w:r>
      <w:r w:rsidRPr="00D64AAA">
        <w:t xml:space="preserve">? </w:t>
      </w:r>
      <w:r w:rsidRPr="00D64AAA">
        <w:rPr>
          <w:i/>
          <w:iCs/>
        </w:rPr>
        <w:t>Sciences du jeu</w:t>
      </w:r>
      <w:r w:rsidRPr="00D64AAA">
        <w:t xml:space="preserve">, </w:t>
      </w:r>
      <w:r w:rsidRPr="00D64AAA">
        <w:rPr>
          <w:i/>
          <w:iCs/>
        </w:rPr>
        <w:t>1</w:t>
      </w:r>
      <w:r w:rsidRPr="00D64AAA">
        <w:t xml:space="preserve">. </w:t>
      </w:r>
      <w:r w:rsidRPr="00D64AAA">
        <w:rPr>
          <w:u w:val="single"/>
        </w:rPr>
        <w:t>https://doi.org/10.4000/sdj.261</w:t>
      </w:r>
    </w:p>
    <w:p w14:paraId="71689F49" w14:textId="77777777" w:rsidR="00742A50" w:rsidRPr="00D64AAA" w:rsidRDefault="00742A50" w:rsidP="00742A50">
      <w:pPr>
        <w:rPr>
          <w:lang w:val="en-GB"/>
        </w:rPr>
      </w:pPr>
      <w:r w:rsidRPr="00D64AAA">
        <w:t xml:space="preserve">Walther, B. K., &amp; Larsen, L. J. (2020). </w:t>
      </w:r>
      <w:r w:rsidRPr="00D64AAA">
        <w:rPr>
          <w:lang w:val="en-GB"/>
        </w:rPr>
        <w:t xml:space="preserve">Gamification and Beyond: The Case of </w:t>
      </w:r>
      <w:proofErr w:type="spellStart"/>
      <w:r w:rsidRPr="00D64AAA">
        <w:rPr>
          <w:lang w:val="en-GB"/>
        </w:rPr>
        <w:t>Ludification</w:t>
      </w:r>
      <w:proofErr w:type="spellEnd"/>
      <w:r w:rsidRPr="00D64AAA">
        <w:rPr>
          <w:lang w:val="en-GB"/>
        </w:rPr>
        <w:t xml:space="preserve">. In I. </w:t>
      </w:r>
      <w:proofErr w:type="spellStart"/>
      <w:r w:rsidRPr="00D64AAA">
        <w:rPr>
          <w:lang w:val="en-GB"/>
        </w:rPr>
        <w:t>Marfisi-Schottman</w:t>
      </w:r>
      <w:proofErr w:type="spellEnd"/>
      <w:r w:rsidRPr="00D64AAA">
        <w:rPr>
          <w:lang w:val="en-GB"/>
        </w:rPr>
        <w:t xml:space="preserve">, F. Bellotti, L. Hamon, &amp; R. </w:t>
      </w:r>
      <w:proofErr w:type="spellStart"/>
      <w:r w:rsidRPr="00D64AAA">
        <w:rPr>
          <w:lang w:val="en-GB"/>
        </w:rPr>
        <w:t>Klemke</w:t>
      </w:r>
      <w:proofErr w:type="spellEnd"/>
      <w:r w:rsidRPr="00D64AAA">
        <w:rPr>
          <w:lang w:val="en-GB"/>
        </w:rPr>
        <w:t xml:space="preserve"> (</w:t>
      </w:r>
      <w:proofErr w:type="spellStart"/>
      <w:r w:rsidRPr="00D64AAA">
        <w:rPr>
          <w:lang w:val="en-GB"/>
        </w:rPr>
        <w:t>Éds</w:t>
      </w:r>
      <w:proofErr w:type="spellEnd"/>
      <w:r w:rsidRPr="00D64AAA">
        <w:rPr>
          <w:lang w:val="en-GB"/>
        </w:rPr>
        <w:t xml:space="preserve">.), </w:t>
      </w:r>
      <w:r w:rsidRPr="00D64AAA">
        <w:rPr>
          <w:i/>
          <w:iCs/>
          <w:lang w:val="en-GB"/>
        </w:rPr>
        <w:t>Games and Learning Alliance</w:t>
      </w:r>
      <w:r w:rsidRPr="00D64AAA">
        <w:rPr>
          <w:lang w:val="en-GB"/>
        </w:rPr>
        <w:t xml:space="preserve"> (p. 125</w:t>
      </w:r>
      <w:r w:rsidRPr="00D64AAA">
        <w:rPr>
          <w:rFonts w:ascii="Times New Roman" w:hAnsi="Times New Roman" w:cs="Times New Roman"/>
          <w:lang w:val="en-GB"/>
        </w:rPr>
        <w:t>‑</w:t>
      </w:r>
      <w:r w:rsidRPr="00D64AAA">
        <w:rPr>
          <w:lang w:val="en-GB"/>
        </w:rPr>
        <w:t xml:space="preserve">134). Springer International Publishing. </w:t>
      </w:r>
      <w:r w:rsidRPr="00D64AAA">
        <w:rPr>
          <w:u w:val="single"/>
          <w:lang w:val="en-GB"/>
        </w:rPr>
        <w:t>https://doi.org/10.1007/978-3-030-63464-3_12</w:t>
      </w:r>
    </w:p>
    <w:p w14:paraId="55B3A4BC" w14:textId="77777777" w:rsidR="00742A50" w:rsidRPr="008151D0" w:rsidRDefault="00742A50" w:rsidP="00742A50">
      <w:r w:rsidRPr="00D64AAA">
        <w:rPr>
          <w:lang w:val="en-GB"/>
        </w:rPr>
        <w:t xml:space="preserve">Werbach, K., &amp; Hunter, D. (2012). </w:t>
      </w:r>
      <w:r w:rsidRPr="00D64AAA">
        <w:rPr>
          <w:i/>
          <w:iCs/>
          <w:lang w:val="en-GB"/>
        </w:rPr>
        <w:t>For the Win: How Game Thinking Can Revolutionize Your Business</w:t>
      </w:r>
      <w:r w:rsidRPr="00D64AAA">
        <w:rPr>
          <w:lang w:val="en-GB"/>
        </w:rPr>
        <w:t xml:space="preserve">. </w:t>
      </w:r>
      <w:r w:rsidRPr="008151D0">
        <w:t xml:space="preserve">Wharton Digital </w:t>
      </w:r>
      <w:proofErr w:type="spellStart"/>
      <w:r w:rsidRPr="008151D0">
        <w:t>Press</w:t>
      </w:r>
      <w:proofErr w:type="spellEnd"/>
      <w:r w:rsidRPr="008151D0">
        <w:t>.</w:t>
      </w:r>
    </w:p>
    <w:p w14:paraId="67C3ABD1" w14:textId="77777777" w:rsidR="00742A50" w:rsidRDefault="00742A50" w:rsidP="00742A50"/>
    <w:p w14:paraId="58A363DD" w14:textId="77777777" w:rsidR="00742A50" w:rsidRPr="008151D0" w:rsidRDefault="00742A50" w:rsidP="00742A50">
      <w:r w:rsidRPr="00872894">
        <w:rPr>
          <w:rStyle w:val="Titre2Car"/>
        </w:rPr>
        <w:t>Abstract (5 lignes)</w:t>
      </w:r>
      <w:r>
        <w:t xml:space="preserve"> : </w:t>
      </w:r>
    </w:p>
    <w:p w14:paraId="0F3B078E" w14:textId="77777777" w:rsidR="00742A50" w:rsidRDefault="00742A50" w:rsidP="00742A50">
      <w:r w:rsidRPr="00E1471A">
        <w:lastRenderedPageBreak/>
        <w:t>Cet article explore</w:t>
      </w:r>
      <w:r>
        <w:t xml:space="preserve"> la </w:t>
      </w:r>
      <w:r w:rsidRPr="00E1471A">
        <w:t>ludicisation de la société, remettant en question les conceptions classiques d</w:t>
      </w:r>
      <w:r>
        <w:t>e l’évolution moderne du</w:t>
      </w:r>
      <w:r w:rsidRPr="00E1471A">
        <w:t xml:space="preserve"> jeu. Il examine la montée de la </w:t>
      </w:r>
      <w:r>
        <w:t>ludification</w:t>
      </w:r>
      <w:r w:rsidRPr="00E1471A">
        <w:t xml:space="preserve">, tout en distinguant </w:t>
      </w:r>
      <w:r>
        <w:t>ce concept de celui de ludicisation</w:t>
      </w:r>
      <w:r w:rsidRPr="00E1471A">
        <w:t xml:space="preserve">. Les exemples concrets de l'article illustrent comment des éléments ludiques sont intégrés pour transformer des expériences culturelles. Enfin, l'article met en évidence la capacité de la ludicisation à </w:t>
      </w:r>
      <w:r>
        <w:t>penser</w:t>
      </w:r>
      <w:r w:rsidRPr="00E1471A">
        <w:t xml:space="preserve"> </w:t>
      </w:r>
      <w:r>
        <w:t>la place du</w:t>
      </w:r>
      <w:r w:rsidRPr="00E1471A">
        <w:t xml:space="preserve"> jeu </w:t>
      </w:r>
      <w:r>
        <w:t>dans</w:t>
      </w:r>
      <w:r w:rsidRPr="00E1471A">
        <w:t xml:space="preserve"> nos sociétés.</w:t>
      </w:r>
    </w:p>
    <w:p w14:paraId="669D8622" w14:textId="77777777" w:rsidR="00742A50" w:rsidRDefault="00742A50" w:rsidP="00742A50"/>
    <w:p w14:paraId="442FC55B" w14:textId="77777777" w:rsidR="00742A50" w:rsidRDefault="00742A50" w:rsidP="00742A50">
      <w:pPr>
        <w:pStyle w:val="Titre2"/>
      </w:pPr>
      <w:r>
        <w:t xml:space="preserve">Mots-clés (3) : </w:t>
      </w:r>
    </w:p>
    <w:p w14:paraId="77B30953" w14:textId="77777777" w:rsidR="00742A50" w:rsidRDefault="00742A50" w:rsidP="00742A50">
      <w:r w:rsidRPr="00E1471A">
        <w:t>Ludicisation, Ludification, Culture</w:t>
      </w:r>
      <w:r>
        <w:t>.</w:t>
      </w:r>
    </w:p>
    <w:p w14:paraId="2A79AA1E" w14:textId="77777777" w:rsidR="00742A50" w:rsidRDefault="00742A50" w:rsidP="00742A50"/>
    <w:p w14:paraId="18800935" w14:textId="77777777" w:rsidR="00742A50" w:rsidRDefault="00742A50" w:rsidP="00742A50">
      <w:r>
        <w:rPr>
          <w:noProof/>
        </w:rPr>
        <w:drawing>
          <wp:inline distT="0" distB="0" distL="0" distR="0" wp14:anchorId="51FFF6E2" wp14:editId="63AF205B">
            <wp:extent cx="1828800" cy="156667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EH19961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8800" cy="1566672"/>
                    </a:xfrm>
                    <a:prstGeom prst="rect">
                      <a:avLst/>
                    </a:prstGeom>
                  </pic:spPr>
                </pic:pic>
              </a:graphicData>
            </a:graphic>
          </wp:inline>
        </w:drawing>
      </w:r>
    </w:p>
    <w:p w14:paraId="02EDF499" w14:textId="77777777" w:rsidR="00742A50" w:rsidRDefault="00742A50" w:rsidP="00742A50">
      <w:pPr>
        <w:pStyle w:val="Titre2"/>
      </w:pPr>
      <w:r>
        <w:t xml:space="preserve">Biographie : </w:t>
      </w:r>
    </w:p>
    <w:p w14:paraId="7DCD49DA" w14:textId="77777777" w:rsidR="00742A50" w:rsidRPr="00872894" w:rsidRDefault="00742A50" w:rsidP="00742A50">
      <w:r>
        <w:t xml:space="preserve">Thibault Philippette est professeur en Information et Communication à l’UCLouvain et co-fondateur du Louvain </w:t>
      </w:r>
      <w:proofErr w:type="spellStart"/>
      <w:r>
        <w:t>GameLab</w:t>
      </w:r>
      <w:proofErr w:type="spellEnd"/>
      <w:r>
        <w:t xml:space="preserve"> – </w:t>
      </w:r>
      <w:hyperlink r:id="rId12" w:history="1">
        <w:r w:rsidRPr="00FC7A57">
          <w:rPr>
            <w:rStyle w:val="Lienhypertexte"/>
          </w:rPr>
          <w:t>thibault.philippette@uclouvain.be</w:t>
        </w:r>
      </w:hyperlink>
      <w:r>
        <w:t xml:space="preserve"> </w:t>
      </w:r>
    </w:p>
    <w:p w14:paraId="479719D9" w14:textId="77777777" w:rsidR="00742A50" w:rsidRDefault="00742A50" w:rsidP="00742A50">
      <w:pPr>
        <w:pStyle w:val="Titre2"/>
        <w:rPr>
          <w:rFonts w:eastAsia="Times New Roman"/>
        </w:rPr>
      </w:pPr>
      <w:r>
        <w:rPr>
          <w:rFonts w:eastAsia="Times New Roman"/>
        </w:rPr>
        <w:t xml:space="preserve">Adresse postale : </w:t>
      </w:r>
    </w:p>
    <w:p w14:paraId="0AC768BC" w14:textId="77777777" w:rsidR="00742A50" w:rsidRDefault="00742A50" w:rsidP="00742A50">
      <w:r>
        <w:t xml:space="preserve">Pr. Thibault Philippette. </w:t>
      </w:r>
    </w:p>
    <w:p w14:paraId="1F09B20A" w14:textId="77777777" w:rsidR="00742A50" w:rsidRPr="008151D0" w:rsidRDefault="00742A50" w:rsidP="00742A50">
      <w:r>
        <w:t xml:space="preserve">Ruelle de la Lanterne Magique, 14 </w:t>
      </w:r>
      <w:proofErr w:type="gramStart"/>
      <w:r>
        <w:t>boîte</w:t>
      </w:r>
      <w:proofErr w:type="gramEnd"/>
      <w:r>
        <w:t xml:space="preserve"> L2.03.02 – 1348 Louvain-la-Neuve.</w:t>
      </w:r>
    </w:p>
    <w:p w14:paraId="6450ADEA" w14:textId="77777777" w:rsidR="00742A50" w:rsidRPr="00742A50" w:rsidRDefault="00742A50" w:rsidP="00742A50"/>
    <w:p w14:paraId="2E55F3C9" w14:textId="77777777" w:rsidR="0092589F" w:rsidRDefault="0092589F" w:rsidP="0035008B"/>
    <w:p w14:paraId="5D71E1B6" w14:textId="77777777" w:rsidR="0035008B" w:rsidRDefault="0035008B" w:rsidP="00D64615"/>
    <w:sectPr w:rsidR="0035008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133F1" w14:textId="77777777" w:rsidR="00350F86" w:rsidRDefault="00350F86" w:rsidP="00A10D8C">
      <w:pPr>
        <w:spacing w:after="0" w:line="240" w:lineRule="auto"/>
      </w:pPr>
      <w:r>
        <w:separator/>
      </w:r>
    </w:p>
  </w:endnote>
  <w:endnote w:type="continuationSeparator" w:id="0">
    <w:p w14:paraId="33C46DAA" w14:textId="77777777" w:rsidR="00350F86" w:rsidRDefault="00350F86" w:rsidP="00A10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D211B" w14:textId="77777777" w:rsidR="00350F86" w:rsidRDefault="00350F86" w:rsidP="00A10D8C">
      <w:pPr>
        <w:spacing w:after="0" w:line="240" w:lineRule="auto"/>
      </w:pPr>
      <w:r>
        <w:separator/>
      </w:r>
    </w:p>
  </w:footnote>
  <w:footnote w:type="continuationSeparator" w:id="0">
    <w:p w14:paraId="2C3D5D41" w14:textId="77777777" w:rsidR="00350F86" w:rsidRDefault="00350F86" w:rsidP="00A10D8C">
      <w:pPr>
        <w:spacing w:after="0" w:line="240" w:lineRule="auto"/>
      </w:pPr>
      <w:r>
        <w:continuationSeparator/>
      </w:r>
    </w:p>
  </w:footnote>
  <w:footnote w:id="1">
    <w:p w14:paraId="6100F36B" w14:textId="43FC494B" w:rsidR="00350F86" w:rsidRPr="00414D41" w:rsidRDefault="00350F86" w:rsidP="00A10D8C">
      <w:pPr>
        <w:pStyle w:val="Notedebasdepage"/>
      </w:pPr>
      <w:r w:rsidRPr="00431FCA">
        <w:rPr>
          <w:rStyle w:val="Appelnotedebasdep"/>
        </w:rPr>
        <w:footnoteRef/>
      </w:r>
      <w:r>
        <w:t xml:space="preserve"> « </w:t>
      </w:r>
      <w:r w:rsidRPr="00414D41">
        <w:t xml:space="preserve">(...) le jeu est une action ou une activité volontaire, accomplie dans certaines limites fixées de temps et de lieu, suivant une règle librement consentie mais complètement impérieuse, pourvue d'une fin en soi, accompagnée d'un sentiment de tension et de joie, et d'une conscience </w:t>
      </w:r>
      <w:proofErr w:type="gramStart"/>
      <w:r w:rsidRPr="00414D41">
        <w:t>d' "</w:t>
      </w:r>
      <w:proofErr w:type="gramEnd"/>
      <w:r w:rsidRPr="00414D41">
        <w:t>être autrement" que la "vie courante".</w:t>
      </w:r>
      <w:r>
        <w:t xml:space="preserve"> » </w:t>
      </w:r>
      <w:r>
        <w:fldChar w:fldCharType="begin"/>
      </w:r>
      <w:r>
        <w:instrText xml:space="preserve"> ADDIN ZOTERO_ITEM CSL_CITATION {"citationID":"UPwj8Sul","properties":{"formattedCitation":"(Huizinga, 1938, p. 50)","plainCitation":"(Huizinga, 1938, p. 50)","dontUpdate":true,"noteIndex":1},"citationItems":[{"id":484,"uris":["http://zotero.org/users/156737/items/7HSIPMT4"],"uri":["http://zotero.org/users/156737/items/7HSIPMT4"],"itemData":{"id":484,"type":"book","event-place":"Paris","ISBN":"2-07-071279-6","language":"traduit du néérlandais par Cécile Seresia","publisher":"Gallimard","publisher-place":"Paris","source":"Amazon.com","title":"Homo ludens : essai sur la fonction sociale du jeu","author":[{"family":"Huizinga","given":"Johan"}],"issued":{"date-parts":[["1938"]],"season":"2008"}},"locator":"50"}],"schema":"https://github.com/citation-style-language/schema/raw/master/csl-citation.json"} </w:instrText>
      </w:r>
      <w:r>
        <w:fldChar w:fldCharType="separate"/>
      </w:r>
      <w:r w:rsidRPr="00414D41">
        <w:t>(Huizinga, 1938, p.</w:t>
      </w:r>
      <w:r>
        <w:t> </w:t>
      </w:r>
      <w:r w:rsidRPr="00414D41">
        <w:t>50)</w:t>
      </w:r>
      <w:r>
        <w:fldChar w:fldCharType="end"/>
      </w:r>
    </w:p>
  </w:footnote>
  <w:footnote w:id="2">
    <w:p w14:paraId="24E5DC99" w14:textId="64AF4242" w:rsidR="00350F86" w:rsidRPr="000B0E06" w:rsidRDefault="00350F86">
      <w:pPr>
        <w:pStyle w:val="Notedebasdepage"/>
        <w:rPr>
          <w:lang w:val="fr-FR"/>
        </w:rPr>
      </w:pPr>
      <w:r w:rsidRPr="00431FCA">
        <w:rPr>
          <w:rStyle w:val="Appelnotedebasdep"/>
        </w:rPr>
        <w:footnoteRef/>
      </w:r>
      <w:r>
        <w:t xml:space="preserve"> </w:t>
      </w:r>
      <w:r>
        <w:rPr>
          <w:lang w:val="fr-FR"/>
        </w:rPr>
        <w:t>Jeux fondés sur une articulation entre situation physique réelle et éléments fictionnels, souvent numériques.</w:t>
      </w:r>
    </w:p>
  </w:footnote>
  <w:footnote w:id="3">
    <w:p w14:paraId="0362CBEC" w14:textId="6B5B8550" w:rsidR="003C4C04" w:rsidRPr="003C4C04" w:rsidRDefault="003C4C04">
      <w:pPr>
        <w:pStyle w:val="Notedebasdepage"/>
        <w:rPr>
          <w:lang w:val="fr-FR"/>
        </w:rPr>
      </w:pPr>
      <w:r w:rsidRPr="00431FCA">
        <w:rPr>
          <w:rStyle w:val="Appelnotedebasdep"/>
        </w:rPr>
        <w:footnoteRef/>
      </w:r>
      <w:r>
        <w:t xml:space="preserve"> Voir aussi les rapprochements de Johan Huizinga entre danse, musique et jeu (Huizinga, 1938, p. 222).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5D4A0A"/>
    <w:multiLevelType w:val="hybridMultilevel"/>
    <w:tmpl w:val="8AD243E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D8C"/>
    <w:rsid w:val="00045145"/>
    <w:rsid w:val="000523E4"/>
    <w:rsid w:val="000968CA"/>
    <w:rsid w:val="000B0E06"/>
    <w:rsid w:val="000B381C"/>
    <w:rsid w:val="000C6E59"/>
    <w:rsid w:val="00156C57"/>
    <w:rsid w:val="002007ED"/>
    <w:rsid w:val="00202A5F"/>
    <w:rsid w:val="0035008B"/>
    <w:rsid w:val="00350F86"/>
    <w:rsid w:val="003C4C04"/>
    <w:rsid w:val="003E25EE"/>
    <w:rsid w:val="00431FCA"/>
    <w:rsid w:val="00500F26"/>
    <w:rsid w:val="00540A35"/>
    <w:rsid w:val="00742A50"/>
    <w:rsid w:val="00766412"/>
    <w:rsid w:val="007D55A3"/>
    <w:rsid w:val="007F3831"/>
    <w:rsid w:val="00875FE3"/>
    <w:rsid w:val="008D5C04"/>
    <w:rsid w:val="0092589F"/>
    <w:rsid w:val="00927A60"/>
    <w:rsid w:val="00930001"/>
    <w:rsid w:val="00943D45"/>
    <w:rsid w:val="00944092"/>
    <w:rsid w:val="00964653"/>
    <w:rsid w:val="009D6328"/>
    <w:rsid w:val="009E0312"/>
    <w:rsid w:val="00A061D1"/>
    <w:rsid w:val="00A10D8C"/>
    <w:rsid w:val="00A11DCC"/>
    <w:rsid w:val="00A60083"/>
    <w:rsid w:val="00AB3F56"/>
    <w:rsid w:val="00AC266F"/>
    <w:rsid w:val="00B31DE6"/>
    <w:rsid w:val="00C955CB"/>
    <w:rsid w:val="00C95F12"/>
    <w:rsid w:val="00CD472F"/>
    <w:rsid w:val="00CF2E22"/>
    <w:rsid w:val="00CF30BE"/>
    <w:rsid w:val="00D53DEB"/>
    <w:rsid w:val="00D64615"/>
    <w:rsid w:val="00E7743E"/>
    <w:rsid w:val="00E94677"/>
    <w:rsid w:val="00F46997"/>
    <w:rsid w:val="00F839D9"/>
    <w:rsid w:val="00FD6D1D"/>
    <w:rsid w:val="00FE38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6E10D"/>
  <w15:chartTrackingRefBased/>
  <w15:docId w15:val="{2358EDAD-2B86-45A1-BB01-7661E55C1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0D8C"/>
    <w:pPr>
      <w:jc w:val="both"/>
    </w:pPr>
    <w:rPr>
      <w:rFonts w:ascii="Garamond" w:eastAsia="Times New Roman" w:hAnsi="Garamond"/>
      <w:bCs/>
      <w:color w:val="000000"/>
      <w:sz w:val="26"/>
      <w:szCs w:val="26"/>
    </w:rPr>
  </w:style>
  <w:style w:type="paragraph" w:styleId="Titre1">
    <w:name w:val="heading 1"/>
    <w:basedOn w:val="Normal"/>
    <w:next w:val="Normal"/>
    <w:link w:val="Titre1Car"/>
    <w:uiPriority w:val="9"/>
    <w:qFormat/>
    <w:rsid w:val="00A10D8C"/>
    <w:pPr>
      <w:keepNext/>
      <w:keepLines/>
      <w:spacing w:before="240" w:after="0"/>
      <w:jc w:val="center"/>
      <w:outlineLvl w:val="0"/>
    </w:pPr>
    <w:rPr>
      <w:rFonts w:asciiTheme="majorHAnsi" w:eastAsiaTheme="majorEastAsia" w:hAnsiTheme="majorHAnsi" w:cstheme="majorBidi"/>
      <w:color w:val="2F5496" w:themeColor="accent1" w:themeShade="BF"/>
      <w:sz w:val="32"/>
      <w:szCs w:val="32"/>
      <w:lang w:val="fr-FR"/>
    </w:rPr>
  </w:style>
  <w:style w:type="paragraph" w:styleId="Titre2">
    <w:name w:val="heading 2"/>
    <w:basedOn w:val="Normal"/>
    <w:next w:val="Normal"/>
    <w:link w:val="Titre2Car"/>
    <w:uiPriority w:val="9"/>
    <w:unhideWhenUsed/>
    <w:qFormat/>
    <w:rsid w:val="00A10D8C"/>
    <w:pPr>
      <w:keepNext/>
      <w:keepLines/>
      <w:spacing w:before="40" w:after="0"/>
      <w:outlineLvl w:val="1"/>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0D8C"/>
    <w:rPr>
      <w:rFonts w:asciiTheme="majorHAnsi" w:eastAsiaTheme="majorEastAsia" w:hAnsiTheme="majorHAnsi" w:cstheme="majorBidi"/>
      <w:bCs/>
      <w:color w:val="2F5496" w:themeColor="accent1" w:themeShade="BF"/>
      <w:sz w:val="32"/>
      <w:szCs w:val="32"/>
      <w:lang w:val="fr-FR"/>
    </w:rPr>
  </w:style>
  <w:style w:type="character" w:styleId="Marquedecommentaire">
    <w:name w:val="annotation reference"/>
    <w:basedOn w:val="Policepardfaut"/>
    <w:uiPriority w:val="99"/>
    <w:semiHidden/>
    <w:unhideWhenUsed/>
    <w:rsid w:val="00A10D8C"/>
    <w:rPr>
      <w:sz w:val="16"/>
      <w:szCs w:val="16"/>
    </w:rPr>
  </w:style>
  <w:style w:type="paragraph" w:styleId="Commentaire">
    <w:name w:val="annotation text"/>
    <w:basedOn w:val="Normal"/>
    <w:link w:val="CommentaireCar"/>
    <w:uiPriority w:val="99"/>
    <w:semiHidden/>
    <w:unhideWhenUsed/>
    <w:rsid w:val="00A10D8C"/>
    <w:pPr>
      <w:spacing w:line="240" w:lineRule="auto"/>
    </w:pPr>
    <w:rPr>
      <w:sz w:val="20"/>
      <w:szCs w:val="20"/>
    </w:rPr>
  </w:style>
  <w:style w:type="character" w:customStyle="1" w:styleId="CommentaireCar">
    <w:name w:val="Commentaire Car"/>
    <w:basedOn w:val="Policepardfaut"/>
    <w:link w:val="Commentaire"/>
    <w:uiPriority w:val="99"/>
    <w:semiHidden/>
    <w:rsid w:val="00A10D8C"/>
    <w:rPr>
      <w:rFonts w:ascii="Garamond" w:eastAsia="Times New Roman" w:hAnsi="Garamond"/>
      <w:bCs/>
      <w:color w:val="000000"/>
      <w:sz w:val="20"/>
      <w:szCs w:val="20"/>
    </w:rPr>
  </w:style>
  <w:style w:type="paragraph" w:styleId="Textedebulles">
    <w:name w:val="Balloon Text"/>
    <w:basedOn w:val="Normal"/>
    <w:link w:val="TextedebullesCar"/>
    <w:uiPriority w:val="99"/>
    <w:semiHidden/>
    <w:unhideWhenUsed/>
    <w:rsid w:val="00A10D8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0D8C"/>
    <w:rPr>
      <w:rFonts w:ascii="Segoe UI" w:eastAsia="Times New Roman" w:hAnsi="Segoe UI" w:cs="Segoe UI"/>
      <w:bCs/>
      <w:color w:val="000000"/>
      <w:sz w:val="18"/>
      <w:szCs w:val="18"/>
    </w:rPr>
  </w:style>
  <w:style w:type="character" w:customStyle="1" w:styleId="Titre2Car">
    <w:name w:val="Titre 2 Car"/>
    <w:basedOn w:val="Policepardfaut"/>
    <w:link w:val="Titre2"/>
    <w:uiPriority w:val="9"/>
    <w:rsid w:val="00A10D8C"/>
    <w:rPr>
      <w:rFonts w:asciiTheme="majorHAnsi" w:eastAsiaTheme="majorEastAsia" w:hAnsiTheme="majorHAnsi" w:cstheme="majorBidi"/>
      <w:bCs/>
      <w:color w:val="2F5496" w:themeColor="accent1" w:themeShade="BF"/>
      <w:sz w:val="26"/>
      <w:szCs w:val="26"/>
    </w:rPr>
  </w:style>
  <w:style w:type="paragraph" w:styleId="Notedebasdepage">
    <w:name w:val="footnote text"/>
    <w:basedOn w:val="Normal"/>
    <w:link w:val="NotedebasdepageCar"/>
    <w:uiPriority w:val="99"/>
    <w:semiHidden/>
    <w:unhideWhenUsed/>
    <w:rsid w:val="00A10D8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A10D8C"/>
    <w:rPr>
      <w:rFonts w:ascii="Garamond" w:eastAsia="Times New Roman" w:hAnsi="Garamond"/>
      <w:bCs/>
      <w:color w:val="000000"/>
      <w:sz w:val="20"/>
      <w:szCs w:val="20"/>
    </w:rPr>
  </w:style>
  <w:style w:type="character" w:styleId="Appelnotedebasdep">
    <w:name w:val="footnote reference"/>
    <w:basedOn w:val="Policepardfaut"/>
    <w:uiPriority w:val="99"/>
    <w:semiHidden/>
    <w:unhideWhenUsed/>
    <w:rsid w:val="00A10D8C"/>
    <w:rPr>
      <w:vertAlign w:val="superscript"/>
    </w:rPr>
  </w:style>
  <w:style w:type="character" w:styleId="Accentuation">
    <w:name w:val="Emphasis"/>
    <w:basedOn w:val="Policepardfaut"/>
    <w:uiPriority w:val="20"/>
    <w:qFormat/>
    <w:rsid w:val="0035008B"/>
    <w:rPr>
      <w:i/>
      <w:iCs/>
    </w:rPr>
  </w:style>
  <w:style w:type="paragraph" w:styleId="Paragraphedeliste">
    <w:name w:val="List Paragraph"/>
    <w:basedOn w:val="Normal"/>
    <w:uiPriority w:val="34"/>
    <w:qFormat/>
    <w:rsid w:val="0092589F"/>
    <w:pPr>
      <w:ind w:left="720"/>
      <w:contextualSpacing/>
    </w:pPr>
  </w:style>
  <w:style w:type="character" w:styleId="Lienhypertexte">
    <w:name w:val="Hyperlink"/>
    <w:basedOn w:val="Policepardfaut"/>
    <w:uiPriority w:val="99"/>
    <w:unhideWhenUsed/>
    <w:rsid w:val="00742A50"/>
    <w:rPr>
      <w:color w:val="0563C1" w:themeColor="hyperlink"/>
      <w:u w:val="single"/>
    </w:rPr>
  </w:style>
  <w:style w:type="character" w:styleId="Appeldenotedefin">
    <w:name w:val="endnote reference"/>
    <w:basedOn w:val="Policepardfaut"/>
    <w:uiPriority w:val="99"/>
    <w:semiHidden/>
    <w:unhideWhenUsed/>
    <w:rsid w:val="00431F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hibault.philippette@uclouvain.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18D4A7EBA57E4EB083F99C554A7500" ma:contentTypeVersion="38" ma:contentTypeDescription="Crée un document." ma:contentTypeScope="" ma:versionID="7bf9865bd221006a54f134bc881e55d5">
  <xsd:schema xmlns:xsd="http://www.w3.org/2001/XMLSchema" xmlns:xs="http://www.w3.org/2001/XMLSchema" xmlns:p="http://schemas.microsoft.com/office/2006/metadata/properties" xmlns:ns3="2d97cf12-6d8b-415b-b7d3-7070efd9f21a" xmlns:ns4="47353752-4b9d-470c-a876-a3515d560701" targetNamespace="http://schemas.microsoft.com/office/2006/metadata/properties" ma:root="true" ma:fieldsID="5412d96d7262dcf6eb69a4858b193ed4" ns3:_="" ns4:_="">
    <xsd:import namespace="2d97cf12-6d8b-415b-b7d3-7070efd9f21a"/>
    <xsd:import namespace="47353752-4b9d-470c-a876-a3515d56070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ath_Setting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Distribution_Groups" minOccurs="0"/>
                <xsd:element ref="ns3:LMS_Mappings" minOccurs="0"/>
                <xsd:element ref="ns3:Teams_Channel_Section_Location" minOccurs="0"/>
                <xsd:element ref="ns3:MediaLengthInSeconds"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7cf12-6d8b-415b-b7d3-7070efd9f2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CultureName" ma:index="15" nillable="true" ma:displayName="Culture Name" ma:internalName="CultureName">
      <xsd:simpleType>
        <xsd:restriction base="dms:Text"/>
      </xsd:simpleType>
    </xsd:element>
    <xsd:element name="AppVersion" ma:index="16" nillable="true" ma:displayName="App Version" ma:internalName="AppVersion">
      <xsd:simpleType>
        <xsd:restriction base="dms:Text"/>
      </xsd:simpleType>
    </xsd:element>
    <xsd:element name="TeamsChannelId" ma:index="17" nillable="true" ma:displayName="Teams Channel Id" ma:internalName="TeamsChannelId">
      <xsd:simpleType>
        <xsd:restriction base="dms:Text"/>
      </xsd:simpleType>
    </xsd:element>
    <xsd:element name="Owner" ma:index="18"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Teachers" ma:index="2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4" nillable="true" ma:displayName="Invited Teachers" ma:internalName="Invited_Teachers">
      <xsd:simpleType>
        <xsd:restriction base="dms:Note">
          <xsd:maxLength value="255"/>
        </xsd:restriction>
      </xsd:simpleType>
    </xsd:element>
    <xsd:element name="Invited_Students" ma:index="25" nillable="true" ma:displayName="Invited Students" ma:internalName="Invited_Students">
      <xsd:simpleType>
        <xsd:restriction base="dms:Note">
          <xsd:maxLength value="255"/>
        </xsd:restriction>
      </xsd:simpleType>
    </xsd:element>
    <xsd:element name="Self_Registration_Enabled" ma:index="26" nillable="true" ma:displayName="Self Registration Enabled" ma:internalName="Self_Registration_Enabled">
      <xsd:simpleType>
        <xsd:restriction base="dms:Boolean"/>
      </xsd:simpleType>
    </xsd:element>
    <xsd:element name="Has_Teacher_Only_SectionGroup" ma:index="27" nillable="true" ma:displayName="Has Teacher Only SectionGroup" ma:internalName="Has_Teacher_Only_SectionGroup">
      <xsd:simpleType>
        <xsd:restriction base="dms:Boolean"/>
      </xsd:simpleType>
    </xsd:element>
    <xsd:element name="Is_Collaboration_Space_Locked" ma:index="28" nillable="true" ma:displayName="Is Collaboration Space Locked" ma:internalName="Is_Collaboration_Space_Locked">
      <xsd:simpleType>
        <xsd:restriction base="dms:Boolean"/>
      </xsd:simpleType>
    </xsd:element>
    <xsd:element name="IsNotebookLocked" ma:index="29" nillable="true" ma:displayName="Is Notebook Locked" ma:internalName="IsNotebookLocked">
      <xsd:simpleType>
        <xsd:restriction base="dms:Boolean"/>
      </xsd:simpleType>
    </xsd:element>
    <xsd:element name="Math_Settings" ma:index="30" nillable="true" ma:displayName="Math Settings" ma:internalName="Math_Settings">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ternalName="MediaServiceDateTaken" ma:readOnly="true">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Teams_Channel_Section_Location" ma:index="40" nillable="true" ma:displayName="Teams Channel Section Location" ma:internalName="Teams_Channel_Section_Location">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MediaServiceLocation" ma:index="42" nillable="true" ma:displayName="Location" ma:internalName="MediaServiceLocation" ma:readOnly="true">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353752-4b9d-470c-a876-a3515d560701"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pVersion xmlns="2d97cf12-6d8b-415b-b7d3-7070efd9f21a" xsi:nil="true"/>
    <NotebookType xmlns="2d97cf12-6d8b-415b-b7d3-7070efd9f21a" xsi:nil="true"/>
    <LMS_Mappings xmlns="2d97cf12-6d8b-415b-b7d3-7070efd9f21a" xsi:nil="true"/>
    <Teams_Channel_Section_Location xmlns="2d97cf12-6d8b-415b-b7d3-7070efd9f21a" xsi:nil="true"/>
    <Templates xmlns="2d97cf12-6d8b-415b-b7d3-7070efd9f21a" xsi:nil="true"/>
    <Self_Registration_Enabled xmlns="2d97cf12-6d8b-415b-b7d3-7070efd9f21a" xsi:nil="true"/>
    <FolderType xmlns="2d97cf12-6d8b-415b-b7d3-7070efd9f21a" xsi:nil="true"/>
    <Students xmlns="2d97cf12-6d8b-415b-b7d3-7070efd9f21a">
      <UserInfo>
        <DisplayName/>
        <AccountId xsi:nil="true"/>
        <AccountType/>
      </UserInfo>
    </Students>
    <Student_Groups xmlns="2d97cf12-6d8b-415b-b7d3-7070efd9f21a">
      <UserInfo>
        <DisplayName/>
        <AccountId xsi:nil="true"/>
        <AccountType/>
      </UserInfo>
    </Student_Groups>
    <Invited_Students xmlns="2d97cf12-6d8b-415b-b7d3-7070efd9f21a" xsi:nil="true"/>
    <IsNotebookLocked xmlns="2d97cf12-6d8b-415b-b7d3-7070efd9f21a" xsi:nil="true"/>
    <_activity xmlns="2d97cf12-6d8b-415b-b7d3-7070efd9f21a" xsi:nil="true"/>
    <Math_Settings xmlns="2d97cf12-6d8b-415b-b7d3-7070efd9f21a" xsi:nil="true"/>
    <TeamsChannelId xmlns="2d97cf12-6d8b-415b-b7d3-7070efd9f21a" xsi:nil="true"/>
    <Invited_Teachers xmlns="2d97cf12-6d8b-415b-b7d3-7070efd9f21a" xsi:nil="true"/>
    <Has_Teacher_Only_SectionGroup xmlns="2d97cf12-6d8b-415b-b7d3-7070efd9f21a" xsi:nil="true"/>
    <Teachers xmlns="2d97cf12-6d8b-415b-b7d3-7070efd9f21a">
      <UserInfo>
        <DisplayName/>
        <AccountId xsi:nil="true"/>
        <AccountType/>
      </UserInfo>
    </Teachers>
    <Distribution_Groups xmlns="2d97cf12-6d8b-415b-b7d3-7070efd9f21a" xsi:nil="true"/>
    <DefaultSectionNames xmlns="2d97cf12-6d8b-415b-b7d3-7070efd9f21a" xsi:nil="true"/>
    <Is_Collaboration_Space_Locked xmlns="2d97cf12-6d8b-415b-b7d3-7070efd9f21a" xsi:nil="true"/>
    <CultureName xmlns="2d97cf12-6d8b-415b-b7d3-7070efd9f21a" xsi:nil="true"/>
    <Owner xmlns="2d97cf12-6d8b-415b-b7d3-7070efd9f21a">
      <UserInfo>
        <DisplayName/>
        <AccountId xsi:nil="true"/>
        <AccountType/>
      </UserInfo>
    </Owner>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621B0-357F-4DD5-B8AF-CB02CABE0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7cf12-6d8b-415b-b7d3-7070efd9f21a"/>
    <ds:schemaRef ds:uri="47353752-4b9d-470c-a876-a3515d560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F4A69D-3600-4D22-8097-1F6B1241F9B1}">
  <ds:schemaRefs>
    <ds:schemaRef ds:uri="http://schemas.microsoft.com/sharepoint/v3/contenttype/forms"/>
  </ds:schemaRefs>
</ds:datastoreItem>
</file>

<file path=customXml/itemProps3.xml><?xml version="1.0" encoding="utf-8"?>
<ds:datastoreItem xmlns:ds="http://schemas.openxmlformats.org/officeDocument/2006/customXml" ds:itemID="{E5B04EB7-BD33-411B-87C0-77C559E16935}">
  <ds:schemaRefs>
    <ds:schemaRef ds:uri="2d97cf12-6d8b-415b-b7d3-7070efd9f21a"/>
    <ds:schemaRef ds:uri="http://purl.org/dc/elements/1.1/"/>
    <ds:schemaRef ds:uri="http://schemas.microsoft.com/office/2006/metadata/properties"/>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47353752-4b9d-470c-a876-a3515d560701"/>
    <ds:schemaRef ds:uri="http://purl.org/dc/dcmitype/"/>
  </ds:schemaRefs>
</ds:datastoreItem>
</file>

<file path=customXml/itemProps4.xml><?xml version="1.0" encoding="utf-8"?>
<ds:datastoreItem xmlns:ds="http://schemas.openxmlformats.org/officeDocument/2006/customXml" ds:itemID="{A912C827-2D08-4FA4-A6DC-7CA7915D5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9733</Words>
  <Characters>53534</Characters>
  <Application>Microsoft Office Word</Application>
  <DocSecurity>0</DocSecurity>
  <Lines>446</Lines>
  <Paragraphs>126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Thibault Philippette</dc:creator>
  <cp:keywords/>
  <dc:description/>
  <cp:lastModifiedBy>Thibault Philippette</cp:lastModifiedBy>
  <cp:revision>3</cp:revision>
  <dcterms:created xsi:type="dcterms:W3CDTF">2023-12-14T19:03:00Z</dcterms:created>
  <dcterms:modified xsi:type="dcterms:W3CDTF">2023-12-14T19:04:00Z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id="NTUQ3CUa"/&gt;&lt;style id="http://www.zotero.org/styles/apa" locale="fr-FR" hasBibliography="1" bibliographyStyleHasBeenSet="0"/&gt;&lt;prefs&gt;&lt;pref name="fieldType" value="Field"/&gt;&lt;pref name="automaticJou</vt:lpwstr>
  </property>
  <property fmtid="{D5CDD505-2E9C-101B-9397-08002B2CF9AE}" pid="3" name="ZOTERO_PREF_2">
    <vt:lpwstr>rnalAbbreviations" value="true"/&gt;&lt;/prefs&gt;&lt;/data&gt;</vt:lpwstr>
  </property>
  <property fmtid="{D5CDD505-2E9C-101B-9397-08002B2CF9AE}" pid="4" name="ContentTypeId">
    <vt:lpwstr>0x010100CC18D4A7EBA57E4EB083F99C554A7500</vt:lpwstr>
  </property>
</Properties>
</file>