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F7B" w:rsidRPr="00D31F7B" w:rsidRDefault="00D31F7B" w:rsidP="00D31F7B">
      <w:pPr>
        <w:spacing w:after="0"/>
        <w:jc w:val="center"/>
        <w:rPr>
          <w:rFonts w:ascii="Times New Roman" w:eastAsia="Times New Roman" w:hAnsi="Times New Roman" w:cs="Times New Roman"/>
          <w:color w:val="000000"/>
          <w:sz w:val="24"/>
          <w:szCs w:val="24"/>
          <w:u w:val="single"/>
          <w:lang w:eastAsia="fr-BE"/>
        </w:rPr>
      </w:pPr>
      <w:r w:rsidRPr="00D31F7B">
        <w:rPr>
          <w:rFonts w:ascii="Times New Roman" w:eastAsia="Times New Roman" w:hAnsi="Times New Roman" w:cs="Times New Roman"/>
          <w:color w:val="000000"/>
          <w:sz w:val="24"/>
          <w:szCs w:val="24"/>
          <w:u w:val="single"/>
          <w:lang w:eastAsia="fr-BE"/>
        </w:rPr>
        <w:t xml:space="preserve">Assurer une meilleure protection de l’environnement en temps de conflits armés </w:t>
      </w:r>
    </w:p>
    <w:p w:rsidR="00D31F7B" w:rsidRDefault="00D31F7B" w:rsidP="00D31F7B">
      <w:pPr>
        <w:spacing w:after="0"/>
        <w:jc w:val="center"/>
        <w:rPr>
          <w:rFonts w:ascii="Times New Roman" w:eastAsia="Times New Roman" w:hAnsi="Times New Roman" w:cs="Times New Roman"/>
          <w:color w:val="000000"/>
          <w:sz w:val="24"/>
          <w:szCs w:val="24"/>
          <w:u w:val="single"/>
          <w:lang w:eastAsia="fr-BE"/>
        </w:rPr>
      </w:pPr>
      <w:proofErr w:type="gramStart"/>
      <w:r w:rsidRPr="00D31F7B">
        <w:rPr>
          <w:rFonts w:ascii="Times New Roman" w:eastAsia="Times New Roman" w:hAnsi="Times New Roman" w:cs="Times New Roman"/>
          <w:color w:val="000000"/>
          <w:sz w:val="24"/>
          <w:szCs w:val="24"/>
          <w:u w:val="single"/>
          <w:lang w:eastAsia="fr-BE"/>
        </w:rPr>
        <w:t>grâce</w:t>
      </w:r>
      <w:proofErr w:type="gramEnd"/>
      <w:r w:rsidRPr="00D31F7B">
        <w:rPr>
          <w:rFonts w:ascii="Times New Roman" w:eastAsia="Times New Roman" w:hAnsi="Times New Roman" w:cs="Times New Roman"/>
          <w:color w:val="000000"/>
          <w:sz w:val="24"/>
          <w:szCs w:val="24"/>
          <w:u w:val="single"/>
          <w:lang w:eastAsia="fr-BE"/>
        </w:rPr>
        <w:t xml:space="preserve"> au droit international de l’environnement</w:t>
      </w:r>
    </w:p>
    <w:p w:rsidR="00D31F7B" w:rsidRDefault="00D31F7B" w:rsidP="00D31F7B">
      <w:pPr>
        <w:jc w:val="both"/>
        <w:rPr>
          <w:rFonts w:ascii="Times New Roman" w:eastAsia="Times New Roman" w:hAnsi="Times New Roman" w:cs="Times New Roman"/>
          <w:color w:val="000000"/>
          <w:sz w:val="24"/>
          <w:szCs w:val="24"/>
          <w:u w:val="single"/>
          <w:lang w:eastAsia="fr-BE"/>
        </w:rPr>
      </w:pPr>
    </w:p>
    <w:p w:rsidR="00444D6E" w:rsidRDefault="00D31F7B" w:rsidP="00D31F7B">
      <w:pPr>
        <w:jc w:val="both"/>
        <w:rPr>
          <w:rFonts w:ascii="Times New Roman" w:eastAsia="Times New Roman" w:hAnsi="Times New Roman" w:cs="Times New Roman"/>
          <w:color w:val="000000"/>
          <w:sz w:val="24"/>
          <w:szCs w:val="24"/>
          <w:lang w:eastAsia="fr-BE"/>
        </w:rPr>
      </w:pPr>
      <w:r>
        <w:rPr>
          <w:rFonts w:ascii="Times New Roman" w:eastAsia="Times New Roman" w:hAnsi="Times New Roman" w:cs="Times New Roman"/>
          <w:color w:val="000000"/>
          <w:sz w:val="24"/>
          <w:szCs w:val="24"/>
          <w:lang w:eastAsia="fr-BE"/>
        </w:rPr>
        <w:t xml:space="preserve">La plupart des recherches qui s’intéressent à la protection de l’environnement en temps de conflits armés examine cette question sous l’angle du droit international humanitaire. Or, même interprété de manière souple, ce droit reste limité à cet égard. Le présent projet entend s’interroger sur une meilleure protection de l’environnement en temps de conflit armé sur la base du droit international de l’environnement. Une telle recherche impose de se pencher sur les relations entre ce droit et le droit international humanitaire. Ces relations demeurent peu étudiées. En s’inspirant des relations entre </w:t>
      </w:r>
      <w:r w:rsidR="00444D6E">
        <w:rPr>
          <w:rFonts w:ascii="Times New Roman" w:eastAsia="Times New Roman" w:hAnsi="Times New Roman" w:cs="Times New Roman"/>
          <w:color w:val="000000"/>
          <w:sz w:val="24"/>
          <w:szCs w:val="24"/>
          <w:lang w:eastAsia="fr-BE"/>
        </w:rPr>
        <w:t xml:space="preserve">les </w:t>
      </w:r>
      <w:r>
        <w:rPr>
          <w:rFonts w:ascii="Times New Roman" w:eastAsia="Times New Roman" w:hAnsi="Times New Roman" w:cs="Times New Roman"/>
          <w:color w:val="000000"/>
          <w:sz w:val="24"/>
          <w:szCs w:val="24"/>
          <w:lang w:eastAsia="fr-BE"/>
        </w:rPr>
        <w:t xml:space="preserve">droits de l’homme et </w:t>
      </w:r>
      <w:r w:rsidR="00444D6E">
        <w:rPr>
          <w:rFonts w:ascii="Times New Roman" w:eastAsia="Times New Roman" w:hAnsi="Times New Roman" w:cs="Times New Roman"/>
          <w:color w:val="000000"/>
          <w:sz w:val="24"/>
          <w:szCs w:val="24"/>
          <w:lang w:eastAsia="fr-BE"/>
        </w:rPr>
        <w:t xml:space="preserve">le </w:t>
      </w:r>
      <w:r>
        <w:rPr>
          <w:rFonts w:ascii="Times New Roman" w:eastAsia="Times New Roman" w:hAnsi="Times New Roman" w:cs="Times New Roman"/>
          <w:color w:val="000000"/>
          <w:sz w:val="24"/>
          <w:szCs w:val="24"/>
          <w:lang w:eastAsia="fr-BE"/>
        </w:rPr>
        <w:t xml:space="preserve">droit international humanitaire, abondamment discutées quant à elles dans la littérature et la pratique, le présent projet distingue deux </w:t>
      </w:r>
      <w:r w:rsidR="00B35D06">
        <w:rPr>
          <w:rFonts w:ascii="Times New Roman" w:eastAsia="Times New Roman" w:hAnsi="Times New Roman" w:cs="Times New Roman"/>
          <w:color w:val="000000"/>
          <w:sz w:val="24"/>
          <w:szCs w:val="24"/>
          <w:lang w:eastAsia="fr-BE"/>
        </w:rPr>
        <w:t>processus</w:t>
      </w:r>
      <w:r>
        <w:rPr>
          <w:rFonts w:ascii="Times New Roman" w:eastAsia="Times New Roman" w:hAnsi="Times New Roman" w:cs="Times New Roman"/>
          <w:color w:val="000000"/>
          <w:sz w:val="24"/>
          <w:szCs w:val="24"/>
          <w:lang w:eastAsia="fr-BE"/>
        </w:rPr>
        <w:t xml:space="preserve"> par lesquels le droit international de l’environnement est susceptible de </w:t>
      </w:r>
      <w:r w:rsidR="00B35D06">
        <w:rPr>
          <w:rFonts w:ascii="Times New Roman" w:eastAsia="Times New Roman" w:hAnsi="Times New Roman" w:cs="Times New Roman"/>
          <w:color w:val="000000"/>
          <w:sz w:val="24"/>
          <w:szCs w:val="24"/>
          <w:lang w:eastAsia="fr-BE"/>
        </w:rPr>
        <w:t xml:space="preserve">compléter la règlementation des conflits armés. </w:t>
      </w:r>
    </w:p>
    <w:p w:rsidR="00444D6E" w:rsidRDefault="00B35D06" w:rsidP="00D31F7B">
      <w:pPr>
        <w:jc w:val="both"/>
        <w:rPr>
          <w:rFonts w:ascii="Times New Roman" w:eastAsia="Times New Roman" w:hAnsi="Times New Roman" w:cs="Times New Roman"/>
          <w:color w:val="000000"/>
          <w:sz w:val="24"/>
          <w:szCs w:val="24"/>
          <w:lang w:eastAsia="fr-BE"/>
        </w:rPr>
      </w:pPr>
      <w:r>
        <w:rPr>
          <w:rFonts w:ascii="Times New Roman" w:eastAsia="Times New Roman" w:hAnsi="Times New Roman" w:cs="Times New Roman"/>
          <w:color w:val="000000"/>
          <w:sz w:val="24"/>
          <w:szCs w:val="24"/>
          <w:lang w:eastAsia="fr-BE"/>
        </w:rPr>
        <w:t>Le premier est le processus d’interprétation, par lequel le droit international humanitaire est interprété à la lumière du droit international de l’environnement. Il en va ainsi par exemple de la notion d’usufruit en droit de l’occupation, pouvant être interprétée à la lumière du principe de développement durable. La notion, le principe ou la règle de droit international de l’environnement est</w:t>
      </w:r>
      <w:r w:rsidR="00444D6E">
        <w:rPr>
          <w:rFonts w:ascii="Times New Roman" w:eastAsia="Times New Roman" w:hAnsi="Times New Roman" w:cs="Times New Roman"/>
          <w:color w:val="000000"/>
          <w:sz w:val="24"/>
          <w:szCs w:val="24"/>
          <w:lang w:eastAsia="fr-BE"/>
        </w:rPr>
        <w:t>, ce faisant,</w:t>
      </w:r>
      <w:r>
        <w:rPr>
          <w:rFonts w:ascii="Times New Roman" w:eastAsia="Times New Roman" w:hAnsi="Times New Roman" w:cs="Times New Roman"/>
          <w:color w:val="000000"/>
          <w:sz w:val="24"/>
          <w:szCs w:val="24"/>
          <w:lang w:eastAsia="fr-BE"/>
        </w:rPr>
        <w:t xml:space="preserve"> incorporée dans le droit international humanitaire et s’applique dès lors conformément au champ d’application de ce dernier, y compris aux groupes armés en cas de conflit armé non international. Le second processus est celui d’application du droit international de l’environnement aux conflits armés, à côté du droit international humanitaire. Ce processus suppose de répondre à différentes questions préliminaires : celle de l’applicabilité continue du droit international de l’environnement dans les conflits armés, celle de l’applicabilité extraterritoriale de ce droit et celle de son applicabilité aux groupes armés. Lorsque tant le droit international </w:t>
      </w:r>
      <w:r w:rsidR="00444D6E">
        <w:rPr>
          <w:rFonts w:ascii="Times New Roman" w:eastAsia="Times New Roman" w:hAnsi="Times New Roman" w:cs="Times New Roman"/>
          <w:color w:val="000000"/>
          <w:sz w:val="24"/>
          <w:szCs w:val="24"/>
          <w:lang w:eastAsia="fr-BE"/>
        </w:rPr>
        <w:t>de l’environnement</w:t>
      </w:r>
      <w:r>
        <w:rPr>
          <w:rFonts w:ascii="Times New Roman" w:eastAsia="Times New Roman" w:hAnsi="Times New Roman" w:cs="Times New Roman"/>
          <w:color w:val="000000"/>
          <w:sz w:val="24"/>
          <w:szCs w:val="24"/>
          <w:lang w:eastAsia="fr-BE"/>
        </w:rPr>
        <w:t xml:space="preserve"> que le droit international humanitaire sont applicables à une même activité</w:t>
      </w:r>
      <w:r w:rsidR="00444D6E">
        <w:rPr>
          <w:rFonts w:ascii="Times New Roman" w:eastAsia="Times New Roman" w:hAnsi="Times New Roman" w:cs="Times New Roman"/>
          <w:color w:val="000000"/>
          <w:sz w:val="24"/>
          <w:szCs w:val="24"/>
          <w:lang w:eastAsia="fr-BE"/>
        </w:rPr>
        <w:t>, il convient de résoudre les éventuels conflits de normes en interprétant le droit international de l’environnement à la lumière du droit international humanitaire et, si cela n’est pas possible, en écartant la règle inappropriée.</w:t>
      </w:r>
    </w:p>
    <w:p w:rsidR="00D31F7B" w:rsidRPr="00D31F7B" w:rsidRDefault="00444D6E" w:rsidP="00D31F7B">
      <w:pPr>
        <w:jc w:val="both"/>
        <w:rPr>
          <w:rFonts w:ascii="Times New Roman" w:eastAsia="Times New Roman" w:hAnsi="Times New Roman" w:cs="Times New Roman"/>
          <w:color w:val="000000"/>
          <w:sz w:val="24"/>
          <w:szCs w:val="24"/>
          <w:lang w:eastAsia="fr-BE"/>
        </w:rPr>
      </w:pPr>
      <w:r>
        <w:rPr>
          <w:rFonts w:ascii="Times New Roman" w:eastAsia="Times New Roman" w:hAnsi="Times New Roman" w:cs="Times New Roman"/>
          <w:color w:val="000000"/>
          <w:sz w:val="24"/>
          <w:szCs w:val="24"/>
          <w:lang w:eastAsia="fr-BE"/>
        </w:rPr>
        <w:t xml:space="preserve">Les </w:t>
      </w:r>
      <w:bookmarkStart w:id="0" w:name="_GoBack"/>
      <w:bookmarkEnd w:id="0"/>
      <w:r>
        <w:rPr>
          <w:rFonts w:ascii="Times New Roman" w:eastAsia="Times New Roman" w:hAnsi="Times New Roman" w:cs="Times New Roman"/>
          <w:color w:val="000000"/>
          <w:sz w:val="24"/>
          <w:szCs w:val="24"/>
          <w:lang w:eastAsia="fr-BE"/>
        </w:rPr>
        <w:t xml:space="preserve">processus d’interprétation et d’application sont rendus possibles grâce à des mécanismes formels, tels que le principe de la </w:t>
      </w:r>
      <w:proofErr w:type="spellStart"/>
      <w:r w:rsidRPr="00444D6E">
        <w:rPr>
          <w:rFonts w:ascii="Times New Roman" w:eastAsia="Times New Roman" w:hAnsi="Times New Roman" w:cs="Times New Roman"/>
          <w:i/>
          <w:color w:val="000000"/>
          <w:sz w:val="24"/>
          <w:szCs w:val="24"/>
          <w:lang w:eastAsia="fr-BE"/>
        </w:rPr>
        <w:t>lex</w:t>
      </w:r>
      <w:proofErr w:type="spellEnd"/>
      <w:r w:rsidRPr="00444D6E">
        <w:rPr>
          <w:rFonts w:ascii="Times New Roman" w:eastAsia="Times New Roman" w:hAnsi="Times New Roman" w:cs="Times New Roman"/>
          <w:i/>
          <w:color w:val="000000"/>
          <w:sz w:val="24"/>
          <w:szCs w:val="24"/>
          <w:lang w:eastAsia="fr-BE"/>
        </w:rPr>
        <w:t xml:space="preserve"> </w:t>
      </w:r>
      <w:proofErr w:type="spellStart"/>
      <w:r w:rsidRPr="00444D6E">
        <w:rPr>
          <w:rFonts w:ascii="Times New Roman" w:eastAsia="Times New Roman" w:hAnsi="Times New Roman" w:cs="Times New Roman"/>
          <w:i/>
          <w:color w:val="000000"/>
          <w:sz w:val="24"/>
          <w:szCs w:val="24"/>
          <w:lang w:eastAsia="fr-BE"/>
        </w:rPr>
        <w:t>specialis</w:t>
      </w:r>
      <w:proofErr w:type="spellEnd"/>
      <w:r>
        <w:rPr>
          <w:rFonts w:ascii="Times New Roman" w:eastAsia="Times New Roman" w:hAnsi="Times New Roman" w:cs="Times New Roman"/>
          <w:color w:val="000000"/>
          <w:sz w:val="24"/>
          <w:szCs w:val="24"/>
          <w:lang w:eastAsia="fr-BE"/>
        </w:rPr>
        <w:t xml:space="preserve"> et le principe d’intégration systémique. Néanmoins, les solutions auxquelles ces mécanismes conduisent doivent dans certains cas être adaptées en fonction de la réalité des conflits armés.  </w:t>
      </w:r>
      <w:r w:rsidR="00B35D06">
        <w:rPr>
          <w:rFonts w:ascii="Times New Roman" w:eastAsia="Times New Roman" w:hAnsi="Times New Roman" w:cs="Times New Roman"/>
          <w:color w:val="000000"/>
          <w:sz w:val="24"/>
          <w:szCs w:val="24"/>
          <w:lang w:eastAsia="fr-BE"/>
        </w:rPr>
        <w:t xml:space="preserve">   </w:t>
      </w:r>
      <w:r w:rsidR="00D31F7B">
        <w:rPr>
          <w:rFonts w:ascii="Times New Roman" w:eastAsia="Times New Roman" w:hAnsi="Times New Roman" w:cs="Times New Roman"/>
          <w:color w:val="000000"/>
          <w:sz w:val="24"/>
          <w:szCs w:val="24"/>
          <w:lang w:eastAsia="fr-BE"/>
        </w:rPr>
        <w:t xml:space="preserve">   </w:t>
      </w:r>
    </w:p>
    <w:p w:rsidR="00C045F9" w:rsidRPr="00D31F7B" w:rsidRDefault="00D31F7B">
      <w:r>
        <w:rPr>
          <w:rFonts w:ascii="Calibri" w:eastAsia="Times New Roman" w:hAnsi="Calibri" w:cs="Calibri"/>
          <w:color w:val="000000"/>
          <w:sz w:val="24"/>
          <w:szCs w:val="24"/>
          <w:lang w:eastAsia="fr-BE"/>
        </w:rPr>
        <w:t xml:space="preserve"> </w:t>
      </w:r>
    </w:p>
    <w:sectPr w:rsidR="00C045F9" w:rsidRPr="00D31F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C31F6"/>
    <w:multiLevelType w:val="multilevel"/>
    <w:tmpl w:val="D1A4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15"/>
    <w:rsid w:val="004407C6"/>
    <w:rsid w:val="00444D6E"/>
    <w:rsid w:val="006E0EAE"/>
    <w:rsid w:val="00705C15"/>
    <w:rsid w:val="00B35D06"/>
    <w:rsid w:val="00D31F7B"/>
    <w:rsid w:val="00D56FF7"/>
    <w:rsid w:val="00E05E9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F1CE"/>
  <w15:chartTrackingRefBased/>
  <w15:docId w15:val="{1D56211E-5534-41A4-9E09-AAA8A424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587853">
      <w:bodyDiv w:val="1"/>
      <w:marLeft w:val="0"/>
      <w:marRight w:val="0"/>
      <w:marTop w:val="0"/>
      <w:marBottom w:val="0"/>
      <w:divBdr>
        <w:top w:val="none" w:sz="0" w:space="0" w:color="auto"/>
        <w:left w:val="none" w:sz="0" w:space="0" w:color="auto"/>
        <w:bottom w:val="none" w:sz="0" w:space="0" w:color="auto"/>
        <w:right w:val="none" w:sz="0" w:space="0" w:color="auto"/>
      </w:divBdr>
      <w:divsChild>
        <w:div w:id="952446453">
          <w:marLeft w:val="0"/>
          <w:marRight w:val="0"/>
          <w:marTop w:val="0"/>
          <w:marBottom w:val="0"/>
          <w:divBdr>
            <w:top w:val="none" w:sz="0" w:space="0" w:color="auto"/>
            <w:left w:val="none" w:sz="0" w:space="0" w:color="auto"/>
            <w:bottom w:val="none" w:sz="0" w:space="0" w:color="auto"/>
            <w:right w:val="none" w:sz="0" w:space="0" w:color="auto"/>
          </w:divBdr>
        </w:div>
        <w:div w:id="790828674">
          <w:marLeft w:val="0"/>
          <w:marRight w:val="0"/>
          <w:marTop w:val="0"/>
          <w:marBottom w:val="0"/>
          <w:divBdr>
            <w:top w:val="none" w:sz="0" w:space="0" w:color="auto"/>
            <w:left w:val="none" w:sz="0" w:space="0" w:color="auto"/>
            <w:bottom w:val="none" w:sz="0" w:space="0" w:color="auto"/>
            <w:right w:val="none" w:sz="0" w:space="0" w:color="auto"/>
          </w:divBdr>
        </w:div>
        <w:div w:id="2049839629">
          <w:marLeft w:val="0"/>
          <w:marRight w:val="0"/>
          <w:marTop w:val="0"/>
          <w:marBottom w:val="0"/>
          <w:divBdr>
            <w:top w:val="none" w:sz="0" w:space="0" w:color="auto"/>
            <w:left w:val="none" w:sz="0" w:space="0" w:color="auto"/>
            <w:bottom w:val="none" w:sz="0" w:space="0" w:color="auto"/>
            <w:right w:val="none" w:sz="0" w:space="0" w:color="auto"/>
          </w:divBdr>
        </w:div>
        <w:div w:id="660275763">
          <w:marLeft w:val="0"/>
          <w:marRight w:val="0"/>
          <w:marTop w:val="0"/>
          <w:marBottom w:val="0"/>
          <w:divBdr>
            <w:top w:val="none" w:sz="0" w:space="0" w:color="auto"/>
            <w:left w:val="none" w:sz="0" w:space="0" w:color="auto"/>
            <w:bottom w:val="none" w:sz="0" w:space="0" w:color="auto"/>
            <w:right w:val="none" w:sz="0" w:space="0" w:color="auto"/>
          </w:divBdr>
          <w:divsChild>
            <w:div w:id="1310328244">
              <w:marLeft w:val="0"/>
              <w:marRight w:val="0"/>
              <w:marTop w:val="0"/>
              <w:marBottom w:val="0"/>
              <w:divBdr>
                <w:top w:val="none" w:sz="0" w:space="0" w:color="auto"/>
                <w:left w:val="none" w:sz="0" w:space="0" w:color="auto"/>
                <w:bottom w:val="none" w:sz="0" w:space="0" w:color="auto"/>
                <w:right w:val="none" w:sz="0" w:space="0" w:color="auto"/>
              </w:divBdr>
            </w:div>
            <w:div w:id="1556890098">
              <w:marLeft w:val="0"/>
              <w:marRight w:val="0"/>
              <w:marTop w:val="0"/>
              <w:marBottom w:val="0"/>
              <w:divBdr>
                <w:top w:val="none" w:sz="0" w:space="0" w:color="auto"/>
                <w:left w:val="none" w:sz="0" w:space="0" w:color="auto"/>
                <w:bottom w:val="none" w:sz="0" w:space="0" w:color="auto"/>
                <w:right w:val="none" w:sz="0" w:space="0" w:color="auto"/>
              </w:divBdr>
            </w:div>
            <w:div w:id="1938516806">
              <w:marLeft w:val="0"/>
              <w:marRight w:val="0"/>
              <w:marTop w:val="0"/>
              <w:marBottom w:val="0"/>
              <w:divBdr>
                <w:top w:val="none" w:sz="0" w:space="0" w:color="auto"/>
                <w:left w:val="none" w:sz="0" w:space="0" w:color="auto"/>
                <w:bottom w:val="none" w:sz="0" w:space="0" w:color="auto"/>
                <w:right w:val="none" w:sz="0" w:space="0" w:color="auto"/>
              </w:divBdr>
            </w:div>
            <w:div w:id="2506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425</Words>
  <Characters>2343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Van Steenberghe</dc:creator>
  <cp:keywords/>
  <dc:description/>
  <cp:lastModifiedBy>Raphael Van Steenberghe</cp:lastModifiedBy>
  <cp:revision>1</cp:revision>
  <dcterms:created xsi:type="dcterms:W3CDTF">2022-11-10T14:14:00Z</dcterms:created>
  <dcterms:modified xsi:type="dcterms:W3CDTF">2022-11-10T14:58:00Z</dcterms:modified>
</cp:coreProperties>
</file>