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8EE33" w14:textId="77777777" w:rsidR="00821ED3" w:rsidRDefault="00821ED3" w:rsidP="00821ED3">
      <w:pPr>
        <w:rPr>
          <w:rFonts w:ascii="Cambria" w:hAnsi="Cambria"/>
          <w:color w:val="000000" w:themeColor="text1"/>
          <w:highlight w:val="yellow"/>
        </w:rPr>
      </w:pPr>
    </w:p>
    <w:p w14:paraId="56C32ED0" w14:textId="77777777" w:rsidR="00821ED3" w:rsidRDefault="00821ED3" w:rsidP="00305B1C">
      <w:pPr>
        <w:ind w:firstLine="708"/>
        <w:jc w:val="center"/>
        <w:rPr>
          <w:rFonts w:ascii="Cambria" w:hAnsi="Cambria"/>
          <w:color w:val="000000" w:themeColor="text1"/>
          <w:highlight w:val="yellow"/>
        </w:rPr>
      </w:pPr>
    </w:p>
    <w:p w14:paraId="3C2F34F8" w14:textId="4511CBC5" w:rsidR="00305B1C" w:rsidRPr="00FD5C7B" w:rsidRDefault="00305B1C" w:rsidP="00305B1C">
      <w:pPr>
        <w:ind w:firstLine="708"/>
        <w:jc w:val="center"/>
        <w:rPr>
          <w:rFonts w:ascii="Cambria" w:hAnsi="Cambria"/>
        </w:rPr>
      </w:pPr>
      <w:r w:rsidRPr="00FD5C7B">
        <w:rPr>
          <w:rFonts w:ascii="Cambria" w:hAnsi="Cambria"/>
          <w:color w:val="000000" w:themeColor="text1"/>
          <w:highlight w:val="yellow"/>
        </w:rPr>
        <w:t>Penser avec l’autre – Conception et fonction de l’altérité dans le perspectivisme amérindien de Viveiros de Castro</w:t>
      </w:r>
      <w:r w:rsidRPr="00FD5C7B">
        <w:rPr>
          <w:rFonts w:ascii="Cambria" w:hAnsi="Cambria"/>
          <w:color w:val="000000" w:themeColor="text1"/>
        </w:rPr>
        <w:t xml:space="preserve"> </w:t>
      </w:r>
    </w:p>
    <w:p w14:paraId="7A0FDC64" w14:textId="77777777" w:rsidR="00305B1C" w:rsidRPr="00FD5C7B" w:rsidRDefault="00305B1C" w:rsidP="009F48E8">
      <w:pPr>
        <w:spacing w:line="360" w:lineRule="auto"/>
        <w:jc w:val="both"/>
        <w:rPr>
          <w:rFonts w:ascii="Cambria" w:hAnsi="Cambria"/>
        </w:rPr>
      </w:pPr>
    </w:p>
    <w:p w14:paraId="4D86E169" w14:textId="6261E1E9" w:rsidR="00B52312" w:rsidRPr="00FD5C7B" w:rsidRDefault="009F48E8" w:rsidP="00B56B97">
      <w:pPr>
        <w:spacing w:line="360" w:lineRule="auto"/>
        <w:jc w:val="both"/>
        <w:rPr>
          <w:rFonts w:ascii="Cambria" w:hAnsi="Cambria"/>
        </w:rPr>
      </w:pPr>
      <w:r w:rsidRPr="00FD5C7B">
        <w:rPr>
          <w:rFonts w:ascii="Cambria" w:hAnsi="Cambria"/>
        </w:rPr>
        <w:t>Est-il encore possible pour l’anthropologie de parler de l’autre, et si oui, comment</w:t>
      </w:r>
      <w:r w:rsidR="005B5D88">
        <w:rPr>
          <w:rFonts w:ascii="Cambria" w:hAnsi="Cambria"/>
        </w:rPr>
        <w:t> </w:t>
      </w:r>
      <w:r w:rsidRPr="00FD5C7B">
        <w:rPr>
          <w:rFonts w:ascii="Cambria" w:hAnsi="Cambria"/>
        </w:rPr>
        <w:t>?</w:t>
      </w:r>
      <w:r w:rsidR="00F50415" w:rsidRPr="00FD5C7B">
        <w:rPr>
          <w:rFonts w:ascii="Cambria" w:hAnsi="Cambria"/>
        </w:rPr>
        <w:t xml:space="preserve"> </w:t>
      </w:r>
      <w:r w:rsidR="002E06F1" w:rsidRPr="00FD5C7B">
        <w:rPr>
          <w:rFonts w:ascii="Cambria" w:hAnsi="Cambria"/>
        </w:rPr>
        <w:t>C</w:t>
      </w:r>
      <w:r w:rsidR="00AC7BF5" w:rsidRPr="00FD5C7B">
        <w:rPr>
          <w:rFonts w:ascii="Cambria" w:hAnsi="Cambria"/>
        </w:rPr>
        <w:t>omme le rappelle très justement G. Salmon</w:t>
      </w:r>
      <w:r w:rsidR="009227E0" w:rsidRPr="00FD5C7B">
        <w:rPr>
          <w:rFonts w:ascii="Cambria" w:hAnsi="Cambria"/>
        </w:rPr>
        <w:t xml:space="preserve"> (2017)</w:t>
      </w:r>
      <w:r w:rsidR="00AC7BF5" w:rsidRPr="00FD5C7B">
        <w:rPr>
          <w:rFonts w:ascii="Cambria" w:hAnsi="Cambria"/>
        </w:rPr>
        <w:t>,</w:t>
      </w:r>
      <w:r w:rsidR="002C73D2" w:rsidRPr="00FD5C7B">
        <w:rPr>
          <w:rFonts w:ascii="Cambria" w:hAnsi="Cambria"/>
        </w:rPr>
        <w:t xml:space="preserve"> </w:t>
      </w:r>
      <w:r w:rsidR="002E06F1" w:rsidRPr="00FD5C7B">
        <w:rPr>
          <w:rFonts w:ascii="Cambria" w:hAnsi="Cambria"/>
        </w:rPr>
        <w:t xml:space="preserve">si </w:t>
      </w:r>
      <w:r w:rsidR="002C73D2" w:rsidRPr="00FD5C7B">
        <w:rPr>
          <w:rFonts w:ascii="Cambria" w:hAnsi="Cambria"/>
        </w:rPr>
        <w:t>les approches postmoderne</w:t>
      </w:r>
      <w:r w:rsidR="00C8243C" w:rsidRPr="00FD5C7B">
        <w:rPr>
          <w:rFonts w:ascii="Cambria" w:hAnsi="Cambria"/>
        </w:rPr>
        <w:t>s</w:t>
      </w:r>
      <w:r w:rsidR="002C73D2" w:rsidRPr="00FD5C7B">
        <w:rPr>
          <w:rFonts w:ascii="Cambria" w:hAnsi="Cambria"/>
        </w:rPr>
        <w:t xml:space="preserve"> ont considérablement modifié le rapport de l’anthropologie à l’altérité – en mettant à jour la complicité de la discipline avec les dispositifs coloniaux ainsi que l’effacement des voix autochtones sous la plume de l’anthropologue</w:t>
      </w:r>
      <w:r w:rsidR="009227E0" w:rsidRPr="00FD5C7B">
        <w:rPr>
          <w:rFonts w:ascii="Cambria" w:hAnsi="Cambria"/>
        </w:rPr>
        <w:t xml:space="preserve"> </w:t>
      </w:r>
      <w:r w:rsidR="00B06871" w:rsidRPr="00FD5C7B">
        <w:rPr>
          <w:rFonts w:ascii="Cambria" w:hAnsi="Cambria"/>
        </w:rPr>
        <w:t>( Salmon</w:t>
      </w:r>
      <w:r w:rsidR="00EB11D7" w:rsidRPr="00FD5C7B">
        <w:rPr>
          <w:rFonts w:ascii="Cambria" w:hAnsi="Cambria"/>
        </w:rPr>
        <w:t xml:space="preserve"> </w:t>
      </w:r>
      <w:r w:rsidR="00B06871" w:rsidRPr="00FD5C7B">
        <w:rPr>
          <w:rFonts w:ascii="Cambria" w:hAnsi="Cambria"/>
        </w:rPr>
        <w:t>2017,</w:t>
      </w:r>
      <w:r w:rsidR="007632AE" w:rsidRPr="00FD5C7B">
        <w:rPr>
          <w:rFonts w:ascii="Cambria" w:hAnsi="Cambria"/>
        </w:rPr>
        <w:t xml:space="preserve"> </w:t>
      </w:r>
      <w:r w:rsidR="00B06871" w:rsidRPr="00FD5C7B">
        <w:rPr>
          <w:rFonts w:ascii="Cambria" w:hAnsi="Cambria"/>
        </w:rPr>
        <w:t>46-47</w:t>
      </w:r>
      <w:r w:rsidR="00E54CB3" w:rsidRPr="00FD5C7B">
        <w:rPr>
          <w:rFonts w:ascii="Cambria" w:hAnsi="Cambria"/>
        </w:rPr>
        <w:t>)</w:t>
      </w:r>
      <w:r w:rsidR="001F1C8F" w:rsidRPr="00FD5C7B">
        <w:rPr>
          <w:rFonts w:ascii="Cambria" w:hAnsi="Cambria"/>
        </w:rPr>
        <w:t xml:space="preserve">– </w:t>
      </w:r>
      <w:r w:rsidR="00AC7BF5" w:rsidRPr="00FD5C7B">
        <w:rPr>
          <w:rFonts w:ascii="Cambria" w:hAnsi="Cambria"/>
        </w:rPr>
        <w:t xml:space="preserve"> elles ont</w:t>
      </w:r>
      <w:r w:rsidR="00CA2194" w:rsidRPr="00FD5C7B">
        <w:rPr>
          <w:rFonts w:ascii="Cambria" w:hAnsi="Cambria"/>
        </w:rPr>
        <w:t xml:space="preserve">, </w:t>
      </w:r>
      <w:r w:rsidR="0096691E" w:rsidRPr="00FD5C7B">
        <w:rPr>
          <w:rFonts w:ascii="Cambria" w:hAnsi="Cambria"/>
        </w:rPr>
        <w:t>de façon paradoxale</w:t>
      </w:r>
      <w:r w:rsidR="00CA2194" w:rsidRPr="00FD5C7B">
        <w:rPr>
          <w:rFonts w:ascii="Cambria" w:hAnsi="Cambria"/>
        </w:rPr>
        <w:t>,</w:t>
      </w:r>
      <w:r w:rsidR="0096691E" w:rsidRPr="00FD5C7B">
        <w:rPr>
          <w:rFonts w:ascii="Cambria" w:hAnsi="Cambria"/>
        </w:rPr>
        <w:t xml:space="preserve"> également </w:t>
      </w:r>
      <w:r w:rsidR="00AC7BF5" w:rsidRPr="00FD5C7B">
        <w:rPr>
          <w:rFonts w:ascii="Cambria" w:hAnsi="Cambria"/>
        </w:rPr>
        <w:t xml:space="preserve">conduit à une sorte de </w:t>
      </w:r>
      <w:r w:rsidR="003028CB" w:rsidRPr="00FD5C7B">
        <w:rPr>
          <w:rFonts w:ascii="Cambria" w:hAnsi="Cambria"/>
        </w:rPr>
        <w:t>« nombriliste » de la disciplin</w:t>
      </w:r>
      <w:r w:rsidR="00702FF5" w:rsidRPr="00FD5C7B">
        <w:rPr>
          <w:rFonts w:ascii="Cambria" w:hAnsi="Cambria"/>
        </w:rPr>
        <w:t>e</w:t>
      </w:r>
      <w:r w:rsidR="009227E0" w:rsidRPr="00FD5C7B">
        <w:rPr>
          <w:rFonts w:ascii="Cambria" w:hAnsi="Cambria"/>
        </w:rPr>
        <w:t xml:space="preserve"> (Salmon, 2017, 51)</w:t>
      </w:r>
      <w:r w:rsidR="00702FF5" w:rsidRPr="00FD5C7B">
        <w:rPr>
          <w:rFonts w:ascii="Cambria" w:hAnsi="Cambria"/>
        </w:rPr>
        <w:t xml:space="preserve">. </w:t>
      </w:r>
      <w:r w:rsidR="00E8518F" w:rsidRPr="00FD5C7B">
        <w:rPr>
          <w:rFonts w:ascii="Cambria" w:hAnsi="Cambria"/>
        </w:rPr>
        <w:t>C’est qu’à</w:t>
      </w:r>
      <w:r w:rsidR="00CD2DB0" w:rsidRPr="00FD5C7B">
        <w:rPr>
          <w:rFonts w:ascii="Cambria" w:hAnsi="Cambria"/>
        </w:rPr>
        <w:t xml:space="preserve"> force de </w:t>
      </w:r>
      <w:r w:rsidR="0096691E" w:rsidRPr="00FD5C7B">
        <w:rPr>
          <w:rFonts w:ascii="Cambria" w:hAnsi="Cambria"/>
        </w:rPr>
        <w:t>considérer que « les textes ethnographiques étaient à propos des auteur</w:t>
      </w:r>
      <w:r w:rsidR="00ED6116" w:rsidRPr="00FD5C7B">
        <w:rPr>
          <w:rFonts w:ascii="Cambria" w:hAnsi="Cambria"/>
        </w:rPr>
        <w:t>s et autrices mê</w:t>
      </w:r>
      <w:r w:rsidR="0071156E" w:rsidRPr="00FD5C7B">
        <w:rPr>
          <w:rFonts w:ascii="Cambria" w:hAnsi="Cambria"/>
        </w:rPr>
        <w:t xml:space="preserve">mes » et de vouloir </w:t>
      </w:r>
      <w:r w:rsidR="00C8472D" w:rsidRPr="00FD5C7B">
        <w:rPr>
          <w:rFonts w:ascii="Cambria" w:hAnsi="Cambria"/>
        </w:rPr>
        <w:t xml:space="preserve">déconstruire </w:t>
      </w:r>
      <w:r w:rsidR="00026E26" w:rsidRPr="00FD5C7B">
        <w:rPr>
          <w:rFonts w:ascii="Cambria" w:hAnsi="Cambria"/>
        </w:rPr>
        <w:t xml:space="preserve">sous ces « autres exotiques » </w:t>
      </w:r>
      <w:r w:rsidR="00B52312" w:rsidRPr="00FD5C7B">
        <w:rPr>
          <w:rFonts w:ascii="Cambria" w:hAnsi="Cambria"/>
        </w:rPr>
        <w:t xml:space="preserve">les </w:t>
      </w:r>
      <w:r w:rsidR="0009595C" w:rsidRPr="00FD5C7B">
        <w:rPr>
          <w:rFonts w:ascii="Cambria" w:hAnsi="Cambria"/>
        </w:rPr>
        <w:t>“</w:t>
      </w:r>
      <w:r w:rsidR="00B52312" w:rsidRPr="00FD5C7B">
        <w:rPr>
          <w:rFonts w:ascii="Cambria" w:hAnsi="Cambria"/>
        </w:rPr>
        <w:t>fantasmes</w:t>
      </w:r>
      <w:r w:rsidR="007632AE" w:rsidRPr="00FD5C7B">
        <w:rPr>
          <w:rFonts w:ascii="Cambria" w:hAnsi="Cambria"/>
        </w:rPr>
        <w:t>”</w:t>
      </w:r>
      <w:r w:rsidR="00B52312" w:rsidRPr="00FD5C7B">
        <w:rPr>
          <w:rFonts w:ascii="Cambria" w:hAnsi="Cambria"/>
        </w:rPr>
        <w:t xml:space="preserve"> </w:t>
      </w:r>
      <w:r w:rsidR="00CD2DB0" w:rsidRPr="00FD5C7B">
        <w:rPr>
          <w:rFonts w:ascii="Cambria" w:hAnsi="Cambria"/>
        </w:rPr>
        <w:t>propres à l’anthropologue et à son milieu</w:t>
      </w:r>
      <w:r w:rsidR="00855045" w:rsidRPr="00FD5C7B">
        <w:rPr>
          <w:rFonts w:ascii="Cambria" w:hAnsi="Cambria"/>
        </w:rPr>
        <w:t xml:space="preserve"> (Holbraad et Pedersen 2017, 282)</w:t>
      </w:r>
      <w:r w:rsidR="00CD2DB0" w:rsidRPr="00FD5C7B">
        <w:rPr>
          <w:rFonts w:ascii="Cambria" w:hAnsi="Cambria"/>
        </w:rPr>
        <w:t xml:space="preserve">, l’anthropologie </w:t>
      </w:r>
      <w:r w:rsidR="00E379E7">
        <w:rPr>
          <w:rFonts w:ascii="Cambria" w:hAnsi="Cambria"/>
        </w:rPr>
        <w:t xml:space="preserve">postmoderne </w:t>
      </w:r>
      <w:r w:rsidR="00CD2DB0" w:rsidRPr="00FD5C7B">
        <w:rPr>
          <w:rFonts w:ascii="Cambria" w:hAnsi="Cambria"/>
        </w:rPr>
        <w:t xml:space="preserve">s’est quelque peu enfermée </w:t>
      </w:r>
      <w:r w:rsidR="008746F4" w:rsidRPr="00FD5C7B">
        <w:rPr>
          <w:rFonts w:ascii="Cambria" w:hAnsi="Cambria"/>
        </w:rPr>
        <w:t xml:space="preserve">dans une analyse textuelle de ses propres discours, </w:t>
      </w:r>
      <w:r w:rsidR="00B52312" w:rsidRPr="00FD5C7B">
        <w:rPr>
          <w:rFonts w:ascii="Cambria" w:hAnsi="Cambria"/>
        </w:rPr>
        <w:t xml:space="preserve">s’empêchant de dire quoi que ce soit sur – ou du moins avec – l’autre. </w:t>
      </w:r>
    </w:p>
    <w:p w14:paraId="4A82675D" w14:textId="77777777" w:rsidR="0096533A" w:rsidRPr="00FD5C7B" w:rsidRDefault="0096533A" w:rsidP="00B56B97">
      <w:pPr>
        <w:spacing w:line="360" w:lineRule="auto"/>
        <w:jc w:val="both"/>
        <w:rPr>
          <w:rFonts w:ascii="Cambria" w:hAnsi="Cambria"/>
        </w:rPr>
      </w:pPr>
    </w:p>
    <w:p w14:paraId="07C43C0C" w14:textId="46ED5E50" w:rsidR="008D5CFE" w:rsidRPr="00FD5C7B" w:rsidRDefault="00B56B97" w:rsidP="00B56B97">
      <w:pPr>
        <w:spacing w:line="360" w:lineRule="auto"/>
        <w:jc w:val="both"/>
        <w:rPr>
          <w:rFonts w:ascii="Cambria" w:hAnsi="Cambria"/>
          <w:color w:val="000000" w:themeColor="text1"/>
        </w:rPr>
      </w:pPr>
      <w:r w:rsidRPr="00FD5C7B">
        <w:rPr>
          <w:rFonts w:ascii="Cambria" w:hAnsi="Cambria"/>
        </w:rPr>
        <w:t>C’est</w:t>
      </w:r>
      <w:r w:rsidR="00D26A2D" w:rsidRPr="00FD5C7B">
        <w:rPr>
          <w:rFonts w:ascii="Cambria" w:hAnsi="Cambria"/>
        </w:rPr>
        <w:t xml:space="preserve"> </w:t>
      </w:r>
      <w:r w:rsidR="00472D64" w:rsidRPr="00FD5C7B">
        <w:rPr>
          <w:rFonts w:ascii="Cambria" w:hAnsi="Cambria"/>
        </w:rPr>
        <w:t>à</w:t>
      </w:r>
      <w:r w:rsidRPr="00FD5C7B">
        <w:rPr>
          <w:rFonts w:ascii="Cambria" w:hAnsi="Cambria"/>
        </w:rPr>
        <w:t xml:space="preserve"> </w:t>
      </w:r>
      <w:r w:rsidR="00EC5680" w:rsidRPr="00FD5C7B">
        <w:rPr>
          <w:rFonts w:ascii="Cambria" w:hAnsi="Cambria"/>
        </w:rPr>
        <w:t xml:space="preserve">une </w:t>
      </w:r>
      <w:r w:rsidRPr="00FD5C7B">
        <w:rPr>
          <w:rFonts w:ascii="Cambria" w:hAnsi="Cambria"/>
        </w:rPr>
        <w:t>telle tendance</w:t>
      </w:r>
      <w:r w:rsidR="0046790B" w:rsidRPr="00FD5C7B">
        <w:rPr>
          <w:rFonts w:ascii="Cambria" w:hAnsi="Cambria"/>
        </w:rPr>
        <w:t xml:space="preserve"> </w:t>
      </w:r>
      <w:r w:rsidR="008432F6" w:rsidRPr="00FD5C7B">
        <w:rPr>
          <w:rFonts w:ascii="Cambria" w:hAnsi="Cambria"/>
        </w:rPr>
        <w:t xml:space="preserve">au « narcissisme » </w:t>
      </w:r>
      <w:r w:rsidR="006B4D81" w:rsidRPr="00FD5C7B">
        <w:rPr>
          <w:rFonts w:ascii="Cambria" w:hAnsi="Cambria"/>
        </w:rPr>
        <w:t xml:space="preserve">(Salmon 2017, </w:t>
      </w:r>
      <w:r w:rsidR="008432F6" w:rsidRPr="00FD5C7B">
        <w:rPr>
          <w:rFonts w:ascii="Cambria" w:hAnsi="Cambria"/>
        </w:rPr>
        <w:t>47</w:t>
      </w:r>
      <w:r w:rsidR="006B4D81" w:rsidRPr="00FD5C7B">
        <w:rPr>
          <w:rFonts w:ascii="Cambria" w:hAnsi="Cambria"/>
        </w:rPr>
        <w:t>)</w:t>
      </w:r>
      <w:r w:rsidR="008432F6" w:rsidRPr="00FD5C7B">
        <w:rPr>
          <w:rFonts w:ascii="Cambria" w:hAnsi="Cambria"/>
        </w:rPr>
        <w:t xml:space="preserve"> théorique </w:t>
      </w:r>
      <w:r w:rsidRPr="00FD5C7B">
        <w:rPr>
          <w:rFonts w:ascii="Cambria" w:hAnsi="Cambria"/>
        </w:rPr>
        <w:t>que s’oppose</w:t>
      </w:r>
      <w:r w:rsidR="007632AE" w:rsidRPr="00FD5C7B">
        <w:rPr>
          <w:rFonts w:ascii="Cambria" w:hAnsi="Cambria"/>
        </w:rPr>
        <w:t>nt</w:t>
      </w:r>
      <w:r w:rsidRPr="00FD5C7B">
        <w:rPr>
          <w:rFonts w:ascii="Cambria" w:hAnsi="Cambria"/>
        </w:rPr>
        <w:t xml:space="preserve"> les travaux de l’anthropologue brésilien Eduardo Viveiros de Castro, notamment dans ses </w:t>
      </w:r>
      <w:r w:rsidRPr="00FD5C7B">
        <w:rPr>
          <w:rFonts w:ascii="Cambria" w:hAnsi="Cambria"/>
          <w:i/>
          <w:iCs/>
        </w:rPr>
        <w:t>Métaphysiques cannibales</w:t>
      </w:r>
      <w:r w:rsidR="009227E0" w:rsidRPr="00FD5C7B">
        <w:rPr>
          <w:rFonts w:ascii="Cambria" w:hAnsi="Cambria"/>
        </w:rPr>
        <w:t xml:space="preserve"> (2009</w:t>
      </w:r>
      <w:r w:rsidR="00EB11D7" w:rsidRPr="00FD5C7B">
        <w:rPr>
          <w:rFonts w:ascii="Cambria" w:hAnsi="Cambria"/>
        </w:rPr>
        <w:t>)</w:t>
      </w:r>
      <w:r w:rsidR="00C9650A" w:rsidRPr="00FD5C7B">
        <w:rPr>
          <w:rStyle w:val="Appelnotedebasdep"/>
          <w:rFonts w:ascii="Cambria" w:hAnsi="Cambria"/>
        </w:rPr>
        <w:footnoteReference w:id="1"/>
      </w:r>
      <w:r w:rsidR="009227E0" w:rsidRPr="00FD5C7B">
        <w:rPr>
          <w:rFonts w:ascii="Cambria" w:hAnsi="Cambria"/>
        </w:rPr>
        <w:t xml:space="preserve">. </w:t>
      </w:r>
      <w:r w:rsidRPr="00FD5C7B">
        <w:rPr>
          <w:rFonts w:ascii="Cambria" w:hAnsi="Cambria"/>
          <w:color w:val="000000" w:themeColor="text1"/>
        </w:rPr>
        <w:t>Pour ce dernier, si l’anthropologie n’est évidemment pas le simple « miroir » des « sociétés</w:t>
      </w:r>
      <w:r w:rsidR="005854E2" w:rsidRPr="00FD5C7B">
        <w:rPr>
          <w:rFonts w:ascii="Cambria" w:hAnsi="Cambria"/>
          <w:color w:val="000000" w:themeColor="text1"/>
        </w:rPr>
        <w:t> »</w:t>
      </w:r>
      <w:r w:rsidRPr="00FD5C7B">
        <w:rPr>
          <w:rFonts w:ascii="Cambria" w:hAnsi="Cambria"/>
          <w:color w:val="000000" w:themeColor="text1"/>
        </w:rPr>
        <w:t xml:space="preserve"> </w:t>
      </w:r>
      <w:r w:rsidR="005854E2" w:rsidRPr="00FD5C7B">
        <w:rPr>
          <w:rFonts w:ascii="Cambria" w:hAnsi="Cambria"/>
          <w:color w:val="000000" w:themeColor="text1"/>
        </w:rPr>
        <w:t xml:space="preserve">autochtones </w:t>
      </w:r>
      <w:r w:rsidR="00DD4965" w:rsidRPr="00FD5C7B">
        <w:rPr>
          <w:rFonts w:ascii="Cambria" w:hAnsi="Cambria"/>
          <w:color w:val="000000" w:themeColor="text1"/>
        </w:rPr>
        <w:t>– </w:t>
      </w:r>
      <w:r w:rsidRPr="00FD5C7B">
        <w:rPr>
          <w:rFonts w:ascii="Cambria" w:hAnsi="Cambria"/>
          <w:color w:val="000000" w:themeColor="text1"/>
        </w:rPr>
        <w:t>ce qu’il nomme le « rêve positiviste »</w:t>
      </w:r>
      <w:r w:rsidR="00EB11D7" w:rsidRPr="00FD5C7B">
        <w:rPr>
          <w:rFonts w:ascii="Cambria" w:hAnsi="Cambria"/>
          <w:color w:val="000000" w:themeColor="text1"/>
        </w:rPr>
        <w:t xml:space="preserve"> (Viveiros de Castro</w:t>
      </w:r>
      <w:r w:rsidR="002D31B1" w:rsidRPr="00FD5C7B">
        <w:rPr>
          <w:rFonts w:ascii="Cambria" w:hAnsi="Cambria"/>
          <w:color w:val="000000" w:themeColor="text1"/>
        </w:rPr>
        <w:t xml:space="preserve"> </w:t>
      </w:r>
      <w:r w:rsidR="00EB11D7" w:rsidRPr="00FD5C7B">
        <w:rPr>
          <w:rFonts w:ascii="Cambria" w:hAnsi="Cambria"/>
          <w:color w:val="000000" w:themeColor="text1"/>
        </w:rPr>
        <w:t>2009,</w:t>
      </w:r>
      <w:r w:rsidR="00855045" w:rsidRPr="00FD5C7B">
        <w:rPr>
          <w:rFonts w:ascii="Cambria" w:hAnsi="Cambria"/>
          <w:color w:val="000000" w:themeColor="text1"/>
        </w:rPr>
        <w:t xml:space="preserve"> </w:t>
      </w:r>
      <w:r w:rsidR="004164EB" w:rsidRPr="00FD5C7B">
        <w:rPr>
          <w:rFonts w:ascii="Cambria" w:hAnsi="Cambria"/>
          <w:color w:val="000000" w:themeColor="text1"/>
        </w:rPr>
        <w:t>4</w:t>
      </w:r>
      <w:r w:rsidR="002D31B1" w:rsidRPr="00FD5C7B">
        <w:rPr>
          <w:rFonts w:ascii="Cambria" w:hAnsi="Cambria"/>
          <w:color w:val="000000" w:themeColor="text1"/>
        </w:rPr>
        <w:t>;</w:t>
      </w:r>
      <w:r w:rsidR="00253FBD" w:rsidRPr="00FD5C7B">
        <w:rPr>
          <w:rFonts w:ascii="Cambria" w:hAnsi="Cambria"/>
          <w:color w:val="000000" w:themeColor="text1"/>
        </w:rPr>
        <w:t xml:space="preserve"> </w:t>
      </w:r>
      <w:r w:rsidR="00EB11D7" w:rsidRPr="00FD5C7B">
        <w:rPr>
          <w:rFonts w:ascii="Cambria" w:hAnsi="Cambria"/>
          <w:color w:val="000000" w:themeColor="text1"/>
        </w:rPr>
        <w:t>162)</w:t>
      </w:r>
      <w:r w:rsidRPr="00FD5C7B">
        <w:rPr>
          <w:rFonts w:ascii="Cambria" w:hAnsi="Cambria"/>
          <w:color w:val="000000" w:themeColor="text1"/>
        </w:rPr>
        <w:t xml:space="preserve">, elle n’est pas non plus condamnée à n’être </w:t>
      </w:r>
      <w:r w:rsidRPr="00FD5C7B">
        <w:rPr>
          <w:rFonts w:ascii="Cambria" w:hAnsi="Cambria"/>
        </w:rPr>
        <w:t>que la projection de l’imaginaire occidental et de ses « intérêts sordides »</w:t>
      </w:r>
      <w:r w:rsidR="004164EB" w:rsidRPr="00FD5C7B">
        <w:rPr>
          <w:rFonts w:ascii="Cambria" w:hAnsi="Cambria"/>
        </w:rPr>
        <w:t xml:space="preserve"> </w:t>
      </w:r>
      <w:r w:rsidR="00DD4965" w:rsidRPr="00FD5C7B">
        <w:rPr>
          <w:rFonts w:ascii="Cambria" w:hAnsi="Cambria"/>
          <w:color w:val="000000" w:themeColor="text1"/>
        </w:rPr>
        <w:t>– </w:t>
      </w:r>
      <w:r w:rsidRPr="00FD5C7B">
        <w:rPr>
          <w:rFonts w:ascii="Cambria" w:hAnsi="Cambria"/>
          <w:color w:val="000000" w:themeColor="text1"/>
        </w:rPr>
        <w:t>le « cauchemar constructiviste »</w:t>
      </w:r>
      <w:r w:rsidR="00DD4965" w:rsidRPr="00FD5C7B">
        <w:rPr>
          <w:rFonts w:ascii="Cambria" w:hAnsi="Cambria"/>
          <w:color w:val="000000" w:themeColor="text1"/>
        </w:rPr>
        <w:t xml:space="preserve"> </w:t>
      </w:r>
      <w:r w:rsidR="00EB11D7" w:rsidRPr="00FD5C7B">
        <w:rPr>
          <w:rFonts w:ascii="Cambria" w:hAnsi="Cambria"/>
          <w:color w:val="000000" w:themeColor="text1"/>
        </w:rPr>
        <w:t xml:space="preserve">(Viveiros de Castro 2009 </w:t>
      </w:r>
      <w:r w:rsidR="00253FBD" w:rsidRPr="00FD5C7B">
        <w:rPr>
          <w:rFonts w:ascii="Cambria" w:hAnsi="Cambria"/>
          <w:color w:val="000000" w:themeColor="text1"/>
        </w:rPr>
        <w:t>4</w:t>
      </w:r>
      <w:r w:rsidR="002D31B1" w:rsidRPr="00FD5C7B">
        <w:rPr>
          <w:rFonts w:ascii="Cambria" w:hAnsi="Cambria"/>
          <w:color w:val="000000" w:themeColor="text1"/>
        </w:rPr>
        <w:t xml:space="preserve">; </w:t>
      </w:r>
      <w:r w:rsidR="00725363" w:rsidRPr="00FD5C7B">
        <w:rPr>
          <w:rFonts w:ascii="Cambria" w:hAnsi="Cambria"/>
          <w:color w:val="000000" w:themeColor="text1"/>
        </w:rPr>
        <w:t>162)</w:t>
      </w:r>
      <w:r w:rsidR="00A2202F" w:rsidRPr="00FD5C7B">
        <w:rPr>
          <w:rFonts w:ascii="Cambria" w:hAnsi="Cambria"/>
          <w:color w:val="000000" w:themeColor="text1"/>
        </w:rPr>
        <w:t>.</w:t>
      </w:r>
      <w:r w:rsidRPr="00FD5C7B">
        <w:rPr>
          <w:rFonts w:ascii="Cambria" w:hAnsi="Cambria"/>
          <w:color w:val="000000" w:themeColor="text1"/>
        </w:rPr>
        <w:t xml:space="preserve"> Car, précise-t-il, « procéder comme si tout discours </w:t>
      </w:r>
      <w:r w:rsidR="000043EC" w:rsidRPr="00FD5C7B">
        <w:rPr>
          <w:rFonts w:ascii="Cambria" w:hAnsi="Cambria"/>
          <w:color w:val="000000" w:themeColor="text1"/>
        </w:rPr>
        <w:t>“</w:t>
      </w:r>
      <w:r w:rsidRPr="00FD5C7B">
        <w:rPr>
          <w:rFonts w:ascii="Cambria" w:hAnsi="Cambria"/>
          <w:color w:val="000000" w:themeColor="text1"/>
        </w:rPr>
        <w:t>européen</w:t>
      </w:r>
      <w:r w:rsidR="000043EC" w:rsidRPr="00FD5C7B">
        <w:rPr>
          <w:rFonts w:ascii="Cambria" w:hAnsi="Cambria"/>
          <w:color w:val="000000" w:themeColor="text1"/>
        </w:rPr>
        <w:t>”</w:t>
      </w:r>
      <w:r w:rsidRPr="00FD5C7B">
        <w:rPr>
          <w:rFonts w:ascii="Cambria" w:hAnsi="Cambria"/>
          <w:color w:val="000000" w:themeColor="text1"/>
        </w:rPr>
        <w:t xml:space="preserve"> sur les peuples de tradition non européenne ne servait qu</w:t>
      </w:r>
      <w:r w:rsidR="004502D2">
        <w:rPr>
          <w:rFonts w:ascii="Cambria" w:hAnsi="Cambria"/>
          <w:color w:val="000000" w:themeColor="text1"/>
        </w:rPr>
        <w:t>’</w:t>
      </w:r>
      <w:r w:rsidRPr="00FD5C7B">
        <w:rPr>
          <w:rFonts w:ascii="Cambria" w:hAnsi="Cambria"/>
          <w:color w:val="000000" w:themeColor="text1"/>
        </w:rPr>
        <w:t xml:space="preserve">à illuminer nos </w:t>
      </w:r>
      <w:r w:rsidR="000043EC" w:rsidRPr="00FD5C7B">
        <w:rPr>
          <w:rFonts w:ascii="Cambria" w:hAnsi="Cambria"/>
          <w:color w:val="000000" w:themeColor="text1"/>
        </w:rPr>
        <w:t>“</w:t>
      </w:r>
      <w:r w:rsidRPr="00FD5C7B">
        <w:rPr>
          <w:rFonts w:ascii="Cambria" w:hAnsi="Cambria"/>
          <w:color w:val="000000" w:themeColor="text1"/>
        </w:rPr>
        <w:t>représentations de l</w:t>
      </w:r>
      <w:r w:rsidR="004502D2">
        <w:rPr>
          <w:rFonts w:ascii="Cambria" w:hAnsi="Cambria"/>
          <w:color w:val="000000" w:themeColor="text1"/>
        </w:rPr>
        <w:t>’</w:t>
      </w:r>
      <w:r w:rsidRPr="00FD5C7B">
        <w:rPr>
          <w:rFonts w:ascii="Cambria" w:hAnsi="Cambria"/>
          <w:color w:val="000000" w:themeColor="text1"/>
        </w:rPr>
        <w:t>autr</w:t>
      </w:r>
      <w:r w:rsidR="000043EC" w:rsidRPr="00FD5C7B">
        <w:rPr>
          <w:rFonts w:ascii="Cambria" w:hAnsi="Cambria"/>
          <w:color w:val="000000" w:themeColor="text1"/>
        </w:rPr>
        <w:t>e</w:t>
      </w:r>
      <w:r w:rsidR="002D31B1" w:rsidRPr="00FD5C7B">
        <w:rPr>
          <w:rFonts w:ascii="Cambria" w:hAnsi="Cambria"/>
          <w:color w:val="000000" w:themeColor="text1"/>
        </w:rPr>
        <w:t>”</w:t>
      </w:r>
      <w:r w:rsidRPr="00FD5C7B">
        <w:rPr>
          <w:rFonts w:ascii="Cambria" w:hAnsi="Cambria"/>
          <w:color w:val="000000" w:themeColor="text1"/>
        </w:rPr>
        <w:t>, c</w:t>
      </w:r>
      <w:r w:rsidR="004502D2">
        <w:rPr>
          <w:rFonts w:ascii="Cambria" w:hAnsi="Cambria"/>
          <w:color w:val="000000" w:themeColor="text1"/>
        </w:rPr>
        <w:t>’</w:t>
      </w:r>
      <w:r w:rsidRPr="00FD5C7B">
        <w:rPr>
          <w:rFonts w:ascii="Cambria" w:hAnsi="Cambria"/>
          <w:color w:val="000000" w:themeColor="text1"/>
        </w:rPr>
        <w:t>est faire d</w:t>
      </w:r>
      <w:r w:rsidR="004502D2">
        <w:rPr>
          <w:rFonts w:ascii="Cambria" w:hAnsi="Cambria"/>
          <w:color w:val="000000" w:themeColor="text1"/>
        </w:rPr>
        <w:t>’</w:t>
      </w:r>
      <w:r w:rsidRPr="00FD5C7B">
        <w:rPr>
          <w:rFonts w:ascii="Cambria" w:hAnsi="Cambria"/>
          <w:color w:val="000000" w:themeColor="text1"/>
        </w:rPr>
        <w:t>un certain post­colonialisme théorique le stade ultime de l</w:t>
      </w:r>
      <w:r w:rsidR="004502D2">
        <w:rPr>
          <w:rFonts w:ascii="Cambria" w:hAnsi="Cambria"/>
          <w:color w:val="000000" w:themeColor="text1"/>
        </w:rPr>
        <w:t>’</w:t>
      </w:r>
      <w:r w:rsidRPr="00FD5C7B">
        <w:rPr>
          <w:rFonts w:ascii="Cambria" w:hAnsi="Cambria"/>
          <w:color w:val="000000" w:themeColor="text1"/>
        </w:rPr>
        <w:t>ethnocentrisme »</w:t>
      </w:r>
      <w:r w:rsidR="00725363" w:rsidRPr="00FD5C7B">
        <w:rPr>
          <w:rFonts w:ascii="Cambria" w:hAnsi="Cambria"/>
          <w:color w:val="000000" w:themeColor="text1"/>
        </w:rPr>
        <w:t xml:space="preserve"> (Viveiros de Castro 2009</w:t>
      </w:r>
      <w:r w:rsidR="00855045" w:rsidRPr="00FD5C7B">
        <w:rPr>
          <w:rFonts w:ascii="Cambria" w:hAnsi="Cambria"/>
          <w:color w:val="000000" w:themeColor="text1"/>
        </w:rPr>
        <w:t>,</w:t>
      </w:r>
      <w:r w:rsidR="00725363" w:rsidRPr="00FD5C7B">
        <w:rPr>
          <w:rFonts w:ascii="Cambria" w:hAnsi="Cambria"/>
          <w:color w:val="000000" w:themeColor="text1"/>
        </w:rPr>
        <w:t xml:space="preserve"> 5)</w:t>
      </w:r>
      <w:r w:rsidRPr="00FD5C7B">
        <w:rPr>
          <w:rFonts w:ascii="Cambria" w:hAnsi="Cambria"/>
          <w:color w:val="000000" w:themeColor="text1"/>
        </w:rPr>
        <w:t xml:space="preserve">. Renvoyant dos à dos ces deux positions, il avance, en citant Patrice Manglier, que la tâche de l’anthropologie est avant tout de « nous renvoi[er] une image de nous-mêmes où nous ne </w:t>
      </w:r>
      <w:r w:rsidRPr="00FD5C7B">
        <w:rPr>
          <w:rFonts w:ascii="Cambria" w:hAnsi="Cambria"/>
          <w:color w:val="000000" w:themeColor="text1"/>
        </w:rPr>
        <w:lastRenderedPageBreak/>
        <w:t>nous reconnaissons pas</w:t>
      </w:r>
      <w:r w:rsidR="00BF564F" w:rsidRPr="00FD5C7B">
        <w:rPr>
          <w:rFonts w:ascii="Cambria" w:hAnsi="Cambria"/>
          <w:color w:val="000000" w:themeColor="text1"/>
        </w:rPr>
        <w:t> »</w:t>
      </w:r>
      <w:r w:rsidR="00725363" w:rsidRPr="00FD5C7B">
        <w:rPr>
          <w:rFonts w:ascii="Cambria" w:hAnsi="Cambria"/>
          <w:color w:val="000000" w:themeColor="text1"/>
        </w:rPr>
        <w:t xml:space="preserve"> (Viveiros de Castro 2009</w:t>
      </w:r>
      <w:r w:rsidR="00855045" w:rsidRPr="00FD5C7B">
        <w:rPr>
          <w:rFonts w:ascii="Cambria" w:hAnsi="Cambria"/>
          <w:color w:val="000000" w:themeColor="text1"/>
        </w:rPr>
        <w:t>,</w:t>
      </w:r>
      <w:r w:rsidR="00725363" w:rsidRPr="00FD5C7B">
        <w:rPr>
          <w:rFonts w:ascii="Cambria" w:hAnsi="Cambria"/>
          <w:color w:val="000000" w:themeColor="text1"/>
        </w:rPr>
        <w:t xml:space="preserve"> </w:t>
      </w:r>
      <w:r w:rsidR="005524B8" w:rsidRPr="00FD5C7B">
        <w:rPr>
          <w:rFonts w:ascii="Cambria" w:hAnsi="Cambria"/>
          <w:color w:val="000000" w:themeColor="text1"/>
        </w:rPr>
        <w:t>5</w:t>
      </w:r>
      <w:r w:rsidR="00DD4965" w:rsidRPr="00FD5C7B">
        <w:rPr>
          <w:rFonts w:ascii="Cambria" w:hAnsi="Cambria"/>
          <w:color w:val="000000" w:themeColor="text1"/>
        </w:rPr>
        <w:t>)</w:t>
      </w:r>
      <w:r w:rsidRPr="00FD5C7B">
        <w:rPr>
          <w:rFonts w:ascii="Cambria" w:hAnsi="Cambria"/>
          <w:color w:val="000000" w:themeColor="text1"/>
        </w:rPr>
        <w:t>. Non plus un reflet de l’autre</w:t>
      </w:r>
      <w:r w:rsidR="00030A00" w:rsidRPr="00FD5C7B">
        <w:rPr>
          <w:rFonts w:ascii="Cambria" w:hAnsi="Cambria"/>
          <w:color w:val="000000" w:themeColor="text1"/>
        </w:rPr>
        <w:t xml:space="preserve">, </w:t>
      </w:r>
      <w:r w:rsidRPr="00FD5C7B">
        <w:rPr>
          <w:rFonts w:ascii="Cambria" w:hAnsi="Cambria"/>
          <w:color w:val="000000" w:themeColor="text1"/>
        </w:rPr>
        <w:t xml:space="preserve">ni </w:t>
      </w:r>
      <w:r w:rsidR="008D5CFE" w:rsidRPr="00FD5C7B">
        <w:rPr>
          <w:rFonts w:ascii="Cambria" w:hAnsi="Cambria"/>
          <w:color w:val="000000" w:themeColor="text1"/>
        </w:rPr>
        <w:t>de soi</w:t>
      </w:r>
      <w:r w:rsidR="00846A0B" w:rsidRPr="00FD5C7B">
        <w:rPr>
          <w:rFonts w:ascii="Cambria" w:hAnsi="Cambria"/>
          <w:color w:val="000000" w:themeColor="text1"/>
        </w:rPr>
        <w:t xml:space="preserve">, </w:t>
      </w:r>
      <w:r w:rsidRPr="00FD5C7B">
        <w:rPr>
          <w:rFonts w:ascii="Cambria" w:hAnsi="Cambria"/>
          <w:color w:val="000000" w:themeColor="text1"/>
        </w:rPr>
        <w:t>mais bel et bien</w:t>
      </w:r>
      <w:r w:rsidR="008D5CFE" w:rsidRPr="00FD5C7B">
        <w:rPr>
          <w:rFonts w:ascii="Cambria" w:hAnsi="Cambria"/>
          <w:color w:val="000000" w:themeColor="text1"/>
        </w:rPr>
        <w:t xml:space="preserve"> de « </w:t>
      </w:r>
      <w:r w:rsidR="00DD4965" w:rsidRPr="00FD5C7B">
        <w:rPr>
          <w:rFonts w:ascii="Cambria" w:hAnsi="Cambria"/>
          <w:color w:val="000000" w:themeColor="text1"/>
        </w:rPr>
        <w:t>[s]</w:t>
      </w:r>
      <w:proofErr w:type="spellStart"/>
      <w:r w:rsidR="008D5CFE" w:rsidRPr="00FD5C7B">
        <w:rPr>
          <w:rFonts w:ascii="Cambria" w:hAnsi="Cambria"/>
          <w:color w:val="000000" w:themeColor="text1"/>
        </w:rPr>
        <w:t>oi</w:t>
      </w:r>
      <w:proofErr w:type="spellEnd"/>
      <w:r w:rsidR="008D5CFE" w:rsidRPr="00FD5C7B">
        <w:rPr>
          <w:rFonts w:ascii="Cambria" w:hAnsi="Cambria"/>
          <w:color w:val="000000" w:themeColor="text1"/>
        </w:rPr>
        <w:t xml:space="preserve"> en tant qu’autre »</w:t>
      </w:r>
      <w:r w:rsidR="00725363" w:rsidRPr="00FD5C7B">
        <w:rPr>
          <w:rFonts w:ascii="Cambria" w:hAnsi="Cambria"/>
          <w:color w:val="000000" w:themeColor="text1"/>
        </w:rPr>
        <w:t xml:space="preserve"> (Viveiros de Castro 2009</w:t>
      </w:r>
      <w:r w:rsidR="00855045" w:rsidRPr="00FD5C7B">
        <w:rPr>
          <w:rFonts w:ascii="Cambria" w:hAnsi="Cambria"/>
          <w:color w:val="000000" w:themeColor="text1"/>
        </w:rPr>
        <w:t>,</w:t>
      </w:r>
      <w:r w:rsidR="00725363" w:rsidRPr="00FD5C7B">
        <w:rPr>
          <w:rFonts w:ascii="Cambria" w:hAnsi="Cambria"/>
          <w:color w:val="000000" w:themeColor="text1"/>
        </w:rPr>
        <w:t xml:space="preserve"> 120)</w:t>
      </w:r>
      <w:r w:rsidR="00DD4965" w:rsidRPr="00FD5C7B">
        <w:rPr>
          <w:rFonts w:ascii="Cambria" w:hAnsi="Cambria"/>
          <w:color w:val="000000" w:themeColor="text1"/>
        </w:rPr>
        <w:t xml:space="preserve">. </w:t>
      </w:r>
    </w:p>
    <w:p w14:paraId="0E4042FF" w14:textId="77777777" w:rsidR="008D5CFE" w:rsidRPr="00FD5C7B" w:rsidRDefault="008D5CFE" w:rsidP="00B56B97">
      <w:pPr>
        <w:spacing w:line="360" w:lineRule="auto"/>
        <w:jc w:val="both"/>
        <w:rPr>
          <w:rFonts w:ascii="Cambria" w:hAnsi="Cambria"/>
          <w:color w:val="000000" w:themeColor="text1"/>
        </w:rPr>
      </w:pPr>
    </w:p>
    <w:p w14:paraId="5256F1AC" w14:textId="7E4BA0B5" w:rsidR="009C75CA" w:rsidRPr="00FD5C7B" w:rsidRDefault="00B56B97" w:rsidP="009A68DC">
      <w:pPr>
        <w:spacing w:line="360" w:lineRule="auto"/>
        <w:jc w:val="both"/>
        <w:rPr>
          <w:rFonts w:ascii="Cambria" w:hAnsi="Cambria"/>
          <w:color w:val="000000" w:themeColor="text1"/>
        </w:rPr>
      </w:pPr>
      <w:r w:rsidRPr="00FD5C7B">
        <w:rPr>
          <w:rFonts w:ascii="Cambria" w:hAnsi="Cambria"/>
          <w:color w:val="000000" w:themeColor="text1"/>
        </w:rPr>
        <w:t>L’ambition de cet article est de revenir sur cette conception tout à fait singulière de l’anthropologie, conception qui n’a pas toujours été pleinement saisie – ou du moins reçu l’attention qu’elle mérite. Pour ce faire, il nous faudra revenir dans un premier temps sur le perspectivisme amérindien et la conception de l’altérité en tant qu’agent de transformation qui lui est inhérente. En effet, comme nous le développerons dans notre deuxième partie, cette méthode s’inscrit pleinement dans la continuité d’une telle conception, faisant de la rencontre avec l’altérité ethnographique une opportunité particulièrement propice à la transformation de nos propres présuppositions théoriques et conceptuelles</w:t>
      </w:r>
      <w:r w:rsidR="006B0459">
        <w:rPr>
          <w:rFonts w:ascii="Cambria" w:hAnsi="Cambria"/>
          <w:color w:val="000000" w:themeColor="text1"/>
        </w:rPr>
        <w:t xml:space="preserve"> (Holbraad et Pedersen 2017). </w:t>
      </w:r>
      <w:r w:rsidRPr="00FD5C7B">
        <w:rPr>
          <w:rFonts w:ascii="Cambria" w:hAnsi="Cambria"/>
          <w:lang w:val="fr-FR"/>
        </w:rPr>
        <w:t xml:space="preserve">Nous reviendrons ensuite sur l’un des aspects les plus controversés du travail de Viveiros de Castro, à savoir le caractère prétendument simplificateur de son opposition frontale entre </w:t>
      </w:r>
      <w:r w:rsidR="007C2EBC">
        <w:rPr>
          <w:rFonts w:ascii="Cambria" w:hAnsi="Cambria"/>
          <w:lang w:val="fr-FR"/>
        </w:rPr>
        <w:t>“</w:t>
      </w:r>
      <w:r w:rsidRPr="00FD5C7B">
        <w:rPr>
          <w:rFonts w:ascii="Cambria" w:hAnsi="Cambria"/>
          <w:lang w:val="fr-FR"/>
        </w:rPr>
        <w:t>notre position</w:t>
      </w:r>
      <w:r w:rsidR="007C2EBC">
        <w:rPr>
          <w:rFonts w:ascii="Cambria" w:hAnsi="Cambria"/>
          <w:lang w:val="fr-FR"/>
        </w:rPr>
        <w:t>”</w:t>
      </w:r>
      <w:r w:rsidRPr="00FD5C7B">
        <w:rPr>
          <w:rFonts w:ascii="Cambria" w:hAnsi="Cambria"/>
          <w:lang w:val="fr-FR"/>
        </w:rPr>
        <w:t xml:space="preserve"> – celle de </w:t>
      </w:r>
      <w:proofErr w:type="gramStart"/>
      <w:r w:rsidRPr="00FD5C7B">
        <w:rPr>
          <w:rFonts w:ascii="Cambria" w:hAnsi="Cambria"/>
          <w:lang w:val="fr-FR"/>
        </w:rPr>
        <w:t>l’</w:t>
      </w:r>
      <w:r w:rsidR="007C2EBC">
        <w:rPr>
          <w:rFonts w:ascii="Cambria" w:hAnsi="Cambria"/>
          <w:lang w:val="fr-FR"/>
        </w:rPr>
        <w:t xml:space="preserve"> “</w:t>
      </w:r>
      <w:proofErr w:type="gramEnd"/>
      <w:r w:rsidRPr="00FD5C7B">
        <w:rPr>
          <w:rFonts w:ascii="Cambria" w:hAnsi="Cambria"/>
          <w:lang w:val="fr-FR"/>
        </w:rPr>
        <w:t>Occident</w:t>
      </w:r>
      <w:r w:rsidR="007C2EBC">
        <w:rPr>
          <w:rFonts w:ascii="Cambria" w:hAnsi="Cambria"/>
          <w:lang w:val="fr-FR"/>
        </w:rPr>
        <w:t>”</w:t>
      </w:r>
      <w:r w:rsidRPr="00FD5C7B">
        <w:rPr>
          <w:rFonts w:ascii="Cambria" w:hAnsi="Cambria"/>
          <w:lang w:val="fr-FR"/>
        </w:rPr>
        <w:t xml:space="preserve"> ou de </w:t>
      </w:r>
      <w:proofErr w:type="gramStart"/>
      <w:r w:rsidRPr="00FD5C7B">
        <w:rPr>
          <w:rFonts w:ascii="Cambria" w:hAnsi="Cambria"/>
          <w:lang w:val="fr-FR"/>
        </w:rPr>
        <w:t>l’</w:t>
      </w:r>
      <w:r w:rsidR="007C2EBC">
        <w:rPr>
          <w:rFonts w:ascii="Cambria" w:hAnsi="Cambria"/>
          <w:lang w:val="fr-FR"/>
        </w:rPr>
        <w:t> “</w:t>
      </w:r>
      <w:proofErr w:type="gramEnd"/>
      <w:r w:rsidRPr="00FD5C7B">
        <w:rPr>
          <w:rFonts w:ascii="Cambria" w:hAnsi="Cambria"/>
          <w:lang w:val="fr-FR"/>
        </w:rPr>
        <w:t>Europe</w:t>
      </w:r>
      <w:r w:rsidR="007C2EBC">
        <w:rPr>
          <w:rFonts w:ascii="Cambria" w:hAnsi="Cambria"/>
          <w:lang w:val="fr-FR"/>
        </w:rPr>
        <w:t xml:space="preserve">” </w:t>
      </w:r>
      <w:r w:rsidRPr="00FD5C7B">
        <w:rPr>
          <w:rFonts w:ascii="Cambria" w:hAnsi="Cambria"/>
          <w:lang w:val="fr-FR"/>
        </w:rPr>
        <w:t xml:space="preserve">– et la </w:t>
      </w:r>
      <w:r w:rsidR="007C2EBC">
        <w:rPr>
          <w:rFonts w:ascii="Cambria" w:hAnsi="Cambria"/>
          <w:lang w:val="fr-FR"/>
        </w:rPr>
        <w:t>“</w:t>
      </w:r>
      <w:r w:rsidRPr="00FD5C7B">
        <w:rPr>
          <w:rFonts w:ascii="Cambria" w:hAnsi="Cambria"/>
          <w:lang w:val="fr-FR"/>
        </w:rPr>
        <w:t>leur</w:t>
      </w:r>
      <w:r w:rsidR="007C2EBC">
        <w:rPr>
          <w:rFonts w:ascii="Cambria" w:hAnsi="Cambria"/>
          <w:lang w:val="fr-FR"/>
        </w:rPr>
        <w:t>”</w:t>
      </w:r>
      <w:r w:rsidRPr="00FD5C7B">
        <w:rPr>
          <w:rFonts w:ascii="Cambria" w:hAnsi="Cambria"/>
          <w:lang w:val="fr-FR"/>
        </w:rPr>
        <w:t xml:space="preserve"> – celle des populations amérindiennes. Nous verrons cependant, dans notre troisième partie, qu’une telle opposition revêt pour l’anthropologue brésilien une dimension avant tout « heuristique »</w:t>
      </w:r>
      <w:r w:rsidR="00033119" w:rsidRPr="00FD5C7B">
        <w:rPr>
          <w:rFonts w:ascii="Cambria" w:hAnsi="Cambria"/>
          <w:lang w:val="fr-FR"/>
        </w:rPr>
        <w:t xml:space="preserve"> (selon le terme que Candea</w:t>
      </w:r>
      <w:r w:rsidR="004164EB" w:rsidRPr="00FD5C7B">
        <w:rPr>
          <w:rFonts w:ascii="Cambria" w:hAnsi="Cambria"/>
          <w:lang w:val="fr-FR"/>
        </w:rPr>
        <w:t xml:space="preserve"> </w:t>
      </w:r>
      <w:r w:rsidR="00625127" w:rsidRPr="00FD5C7B">
        <w:rPr>
          <w:rFonts w:ascii="Cambria" w:hAnsi="Cambria"/>
          <w:lang w:val="fr-FR"/>
        </w:rPr>
        <w:t xml:space="preserve">(2017) </w:t>
      </w:r>
      <w:r w:rsidR="00033119" w:rsidRPr="00FD5C7B">
        <w:rPr>
          <w:rFonts w:ascii="Cambria" w:hAnsi="Cambria"/>
          <w:lang w:val="fr-FR"/>
        </w:rPr>
        <w:t xml:space="preserve">emprunte à Wimsatt) </w:t>
      </w:r>
      <w:r w:rsidRPr="00FD5C7B">
        <w:rPr>
          <w:rFonts w:ascii="Cambria" w:hAnsi="Cambria"/>
          <w:lang w:val="fr-FR"/>
        </w:rPr>
        <w:t>indispensable à l’exercice de « reconceptualisation</w:t>
      </w:r>
      <w:r w:rsidR="00033119" w:rsidRPr="00FD5C7B">
        <w:rPr>
          <w:rFonts w:ascii="Cambria" w:hAnsi="Cambria"/>
          <w:lang w:val="fr-FR"/>
        </w:rPr>
        <w:t xml:space="preserve"> » </w:t>
      </w:r>
      <w:r w:rsidR="002370DE" w:rsidRPr="00FD5C7B">
        <w:rPr>
          <w:rFonts w:ascii="Cambria" w:hAnsi="Cambria"/>
          <w:lang w:val="fr-FR"/>
        </w:rPr>
        <w:t xml:space="preserve">caractéristique </w:t>
      </w:r>
      <w:r w:rsidRPr="00FD5C7B">
        <w:rPr>
          <w:rFonts w:ascii="Cambria" w:hAnsi="Cambria"/>
          <w:lang w:val="fr-FR"/>
        </w:rPr>
        <w:t>de sa méthode</w:t>
      </w:r>
      <w:r w:rsidR="00625127" w:rsidRPr="00FD5C7B">
        <w:rPr>
          <w:rFonts w:ascii="Cambria" w:hAnsi="Cambria"/>
          <w:lang w:val="fr-FR"/>
        </w:rPr>
        <w:t xml:space="preserve"> (Holbraad et Pedersen 2017</w:t>
      </w:r>
      <w:r w:rsidR="00855045" w:rsidRPr="00FD5C7B">
        <w:rPr>
          <w:rFonts w:ascii="Cambria" w:hAnsi="Cambria"/>
          <w:lang w:val="fr-FR"/>
        </w:rPr>
        <w:t>,</w:t>
      </w:r>
      <w:r w:rsidR="00625127" w:rsidRPr="00FD5C7B">
        <w:rPr>
          <w:rFonts w:ascii="Cambria" w:hAnsi="Cambria"/>
          <w:lang w:val="fr-FR"/>
        </w:rPr>
        <w:t xml:space="preserve"> 3)</w:t>
      </w:r>
      <w:r w:rsidRPr="00FD5C7B">
        <w:rPr>
          <w:rFonts w:ascii="Cambria" w:hAnsi="Cambria"/>
          <w:lang w:val="fr-FR"/>
        </w:rPr>
        <w:t xml:space="preserve">. Ce n’est qu’à la suite de cette clarification que nous serons à même de </w:t>
      </w:r>
      <w:r w:rsidRPr="00FD5C7B">
        <w:rPr>
          <w:rFonts w:ascii="Cambria" w:hAnsi="Cambria"/>
          <w:color w:val="000000" w:themeColor="text1"/>
          <w:lang w:val="fr-FR"/>
        </w:rPr>
        <w:t xml:space="preserve">mieux comprendre le rôle qu’il attribue à la pensée de l’autre et, par voie de conséquence, les possibilités et implications politiques de son geste. </w:t>
      </w:r>
      <w:r w:rsidR="00033119" w:rsidRPr="00FD5C7B">
        <w:rPr>
          <w:rFonts w:ascii="Cambria" w:hAnsi="Cambria"/>
          <w:color w:val="000000" w:themeColor="text1"/>
          <w:lang w:val="fr-FR"/>
        </w:rPr>
        <w:t xml:space="preserve"> </w:t>
      </w:r>
    </w:p>
    <w:p w14:paraId="6C8246CC" w14:textId="77777777" w:rsidR="00E96F03" w:rsidRPr="00FD5C7B" w:rsidRDefault="00E96F03" w:rsidP="00E96F03">
      <w:pPr>
        <w:spacing w:line="360" w:lineRule="auto"/>
        <w:jc w:val="both"/>
        <w:rPr>
          <w:rFonts w:ascii="Cambria" w:hAnsi="Cambria"/>
          <w:color w:val="000000" w:themeColor="text1"/>
        </w:rPr>
      </w:pPr>
    </w:p>
    <w:p w14:paraId="5CE2EEDA" w14:textId="77777777" w:rsidR="00DD6FF3" w:rsidRPr="00FD5C7B" w:rsidRDefault="00DD6FF3" w:rsidP="00DD6FF3">
      <w:pPr>
        <w:pStyle w:val="Titre1"/>
        <w:rPr>
          <w:rFonts w:ascii="Cambria" w:hAnsi="Cambria" w:cs="Times New Roman"/>
          <w:color w:val="000000" w:themeColor="text1"/>
          <w:sz w:val="24"/>
          <w:szCs w:val="24"/>
          <w:lang w:val="fr-FR"/>
        </w:rPr>
      </w:pPr>
      <w:r w:rsidRPr="00FD5C7B">
        <w:rPr>
          <w:rFonts w:ascii="Cambria" w:hAnsi="Cambria" w:cs="Times New Roman"/>
          <w:color w:val="000000" w:themeColor="text1"/>
          <w:sz w:val="24"/>
          <w:szCs w:val="24"/>
          <w:highlight w:val="yellow"/>
          <w:lang w:val="fr-FR"/>
        </w:rPr>
        <w:t>I. Perspectivisme amérindien</w:t>
      </w:r>
      <w:r w:rsidRPr="00FD5C7B">
        <w:rPr>
          <w:rFonts w:ascii="Cambria" w:hAnsi="Cambria" w:cs="Times New Roman"/>
          <w:color w:val="000000" w:themeColor="text1"/>
          <w:sz w:val="24"/>
          <w:szCs w:val="24"/>
          <w:lang w:val="fr-FR"/>
        </w:rPr>
        <w:t xml:space="preserve"> </w:t>
      </w:r>
    </w:p>
    <w:p w14:paraId="08F20CDF" w14:textId="77777777" w:rsidR="00DD6FF3" w:rsidRPr="00FD5C7B" w:rsidRDefault="00DD6FF3" w:rsidP="00DD6FF3">
      <w:pPr>
        <w:rPr>
          <w:rFonts w:ascii="Cambria" w:hAnsi="Cambria"/>
          <w:color w:val="000000" w:themeColor="text1"/>
          <w:lang w:val="fr-FR"/>
        </w:rPr>
      </w:pPr>
    </w:p>
    <w:p w14:paraId="48E47B29" w14:textId="77777777" w:rsidR="00DD6FF3" w:rsidRPr="00FD5C7B" w:rsidRDefault="00DD6FF3" w:rsidP="00DD6FF3">
      <w:pPr>
        <w:spacing w:line="360" w:lineRule="auto"/>
        <w:jc w:val="both"/>
        <w:rPr>
          <w:rFonts w:ascii="Cambria" w:hAnsi="Cambria"/>
          <w:color w:val="000000" w:themeColor="text1"/>
          <w:lang w:val="fr-FR"/>
        </w:rPr>
      </w:pPr>
      <w:r w:rsidRPr="00FD5C7B">
        <w:rPr>
          <w:rFonts w:ascii="Cambria" w:hAnsi="Cambria"/>
          <w:color w:val="000000" w:themeColor="text1"/>
          <w:lang w:val="fr-FR"/>
        </w:rPr>
        <w:t xml:space="preserve">Dans son célèbre « Race et Histoire » de 1952, l’anthropologue Claude Lévi-Strauss rapporte que : </w:t>
      </w:r>
    </w:p>
    <w:p w14:paraId="0055BDEC" w14:textId="77777777" w:rsidR="00DD6FF3" w:rsidRPr="00FD5C7B" w:rsidRDefault="00DD6FF3" w:rsidP="00DD6FF3">
      <w:pPr>
        <w:spacing w:line="360" w:lineRule="auto"/>
        <w:jc w:val="both"/>
        <w:rPr>
          <w:rFonts w:ascii="Cambria" w:hAnsi="Cambria"/>
          <w:color w:val="000000" w:themeColor="text1"/>
          <w:lang w:val="fr-FR"/>
        </w:rPr>
      </w:pPr>
    </w:p>
    <w:p w14:paraId="7463BB08" w14:textId="25CE226B" w:rsidR="00DD6FF3" w:rsidRPr="00FD5C7B" w:rsidRDefault="00DD6FF3" w:rsidP="00DD6FF3">
      <w:pPr>
        <w:widowControl w:val="0"/>
        <w:autoSpaceDE w:val="0"/>
        <w:autoSpaceDN w:val="0"/>
        <w:adjustRightInd w:val="0"/>
        <w:spacing w:after="240"/>
        <w:jc w:val="both"/>
        <w:rPr>
          <w:rFonts w:ascii="Cambria" w:hAnsi="Cambria"/>
          <w:color w:val="000000" w:themeColor="text1"/>
          <w:lang w:val="fr-FR"/>
        </w:rPr>
      </w:pPr>
      <w:r w:rsidRPr="00FD5C7B">
        <w:rPr>
          <w:rFonts w:ascii="Cambria" w:hAnsi="Cambria"/>
          <w:color w:val="000000" w:themeColor="text1"/>
          <w:highlight w:val="yellow"/>
          <w:lang w:val="fr-FR"/>
        </w:rPr>
        <w:t>« </w:t>
      </w:r>
      <w:proofErr w:type="gramStart"/>
      <w:r w:rsidRPr="00FD5C7B">
        <w:rPr>
          <w:rFonts w:ascii="Cambria" w:hAnsi="Cambria"/>
          <w:color w:val="000000" w:themeColor="text1"/>
          <w:highlight w:val="yellow"/>
          <w:lang w:val="fr-FR"/>
        </w:rPr>
        <w:t>dans</w:t>
      </w:r>
      <w:proofErr w:type="gramEnd"/>
      <w:r w:rsidRPr="00FD5C7B">
        <w:rPr>
          <w:rFonts w:ascii="Cambria" w:hAnsi="Cambria"/>
          <w:color w:val="000000" w:themeColor="text1"/>
          <w:highlight w:val="yellow"/>
          <w:lang w:val="fr-FR"/>
        </w:rPr>
        <w:t xml:space="preserve"> les Grandes Antilles, quelques années après la découverte de l’Amérique, pendant que les Espagnols envoyaient des commissions d’enquête pour rechercher si les indigènes avaient ou non une âme, ces derniers s’employaient à immerger les blancs prisonniers afin de vérifier, par une surveillance prolongée, si leur cadavre était ou non sujet à la putréfaction</w:t>
      </w:r>
      <w:proofErr w:type="gramStart"/>
      <w:r w:rsidRPr="00FD5C7B">
        <w:rPr>
          <w:rFonts w:ascii="Cambria" w:hAnsi="Cambria"/>
          <w:color w:val="000000" w:themeColor="text1"/>
          <w:highlight w:val="yellow"/>
          <w:lang w:val="fr-FR"/>
        </w:rPr>
        <w:t>.»</w:t>
      </w:r>
      <w:proofErr w:type="gramEnd"/>
      <w:r w:rsidRPr="00FD5C7B">
        <w:rPr>
          <w:rFonts w:ascii="Cambria" w:hAnsi="Cambria"/>
          <w:color w:val="000000" w:themeColor="text1"/>
          <w:lang w:val="fr-FR"/>
        </w:rPr>
        <w:t xml:space="preserve"> (</w:t>
      </w:r>
      <w:r w:rsidR="00E923CF">
        <w:rPr>
          <w:rFonts w:ascii="Cambria" w:hAnsi="Cambria"/>
          <w:color w:val="000000" w:themeColor="text1"/>
          <w:lang w:val="fr-FR"/>
        </w:rPr>
        <w:t xml:space="preserve">Lévi-Strauss </w:t>
      </w:r>
      <w:r w:rsidR="006B0459">
        <w:rPr>
          <w:rFonts w:ascii="Cambria" w:hAnsi="Cambria"/>
          <w:color w:val="000000" w:themeColor="text1"/>
          <w:lang w:val="fr-FR"/>
        </w:rPr>
        <w:t>[1952] </w:t>
      </w:r>
      <w:r w:rsidR="00E923CF">
        <w:rPr>
          <w:rFonts w:ascii="Cambria" w:hAnsi="Cambria"/>
          <w:color w:val="000000" w:themeColor="text1"/>
          <w:lang w:val="fr-FR"/>
        </w:rPr>
        <w:t>19</w:t>
      </w:r>
      <w:r w:rsidR="006B0459">
        <w:rPr>
          <w:rFonts w:ascii="Cambria" w:hAnsi="Cambria"/>
          <w:color w:val="000000" w:themeColor="text1"/>
          <w:lang w:val="fr-FR"/>
        </w:rPr>
        <w:t>73,</w:t>
      </w:r>
      <w:r w:rsidR="00E923CF">
        <w:rPr>
          <w:rFonts w:ascii="Cambria" w:hAnsi="Cambria"/>
          <w:color w:val="000000" w:themeColor="text1"/>
          <w:lang w:val="fr-FR"/>
        </w:rPr>
        <w:t xml:space="preserve"> 384 </w:t>
      </w:r>
      <w:proofErr w:type="gramStart"/>
      <w:r w:rsidR="00E923CF">
        <w:rPr>
          <w:rFonts w:ascii="Cambria" w:hAnsi="Cambria"/>
          <w:color w:val="000000" w:themeColor="text1"/>
          <w:lang w:val="fr-FR"/>
        </w:rPr>
        <w:t>cité</w:t>
      </w:r>
      <w:proofErr w:type="gramEnd"/>
      <w:r w:rsidR="00E923CF">
        <w:rPr>
          <w:rFonts w:ascii="Cambria" w:hAnsi="Cambria"/>
          <w:color w:val="000000" w:themeColor="text1"/>
          <w:lang w:val="fr-FR"/>
        </w:rPr>
        <w:t xml:space="preserve"> par Viveiros de Castro 2009, 14-15</w:t>
      </w:r>
      <w:r w:rsidRPr="00FD5C7B">
        <w:rPr>
          <w:rFonts w:ascii="Cambria" w:hAnsi="Cambria"/>
          <w:color w:val="000000" w:themeColor="text1"/>
          <w:lang w:val="fr-FR"/>
        </w:rPr>
        <w:t>)</w:t>
      </w:r>
    </w:p>
    <w:p w14:paraId="310B19DE" w14:textId="77777777" w:rsidR="00DD6FF3" w:rsidRPr="00FD5C7B" w:rsidRDefault="00DD6FF3" w:rsidP="00DD6FF3">
      <w:pPr>
        <w:spacing w:line="360" w:lineRule="auto"/>
        <w:jc w:val="both"/>
        <w:rPr>
          <w:rFonts w:ascii="Cambria" w:hAnsi="Cambria"/>
          <w:color w:val="000000" w:themeColor="text1"/>
          <w:lang w:val="fr-FR"/>
        </w:rPr>
      </w:pPr>
      <w:r w:rsidRPr="00FD5C7B">
        <w:rPr>
          <w:rFonts w:ascii="Cambria" w:hAnsi="Cambria"/>
          <w:color w:val="000000" w:themeColor="text1"/>
          <w:lang w:val="fr-FR"/>
        </w:rPr>
        <w:lastRenderedPageBreak/>
        <w:t xml:space="preserve">Comme le rappelle Viveiros de Castro, si Lévi-Strauss initialement crut pouvoir déceler dans cette anecdote la confirmation de l’appartenance des Espagnols et des « indigènes » à une même humanité, en raison précisément de leur réticence commune à </w:t>
      </w:r>
      <w:r w:rsidR="00DB2540" w:rsidRPr="00FD5C7B">
        <w:rPr>
          <w:rFonts w:ascii="Cambria" w:hAnsi="Cambria"/>
          <w:color w:val="000000" w:themeColor="text1"/>
          <w:lang w:val="fr-FR"/>
        </w:rPr>
        <w:t>reconnaitre</w:t>
      </w:r>
      <w:r w:rsidRPr="00FD5C7B">
        <w:rPr>
          <w:rFonts w:ascii="Cambria" w:hAnsi="Cambria"/>
          <w:color w:val="000000" w:themeColor="text1"/>
          <w:lang w:val="fr-FR"/>
        </w:rPr>
        <w:t xml:space="preserve"> l’humanité de l’autre – faisant ainsi de </w:t>
      </w:r>
      <w:proofErr w:type="gramStart"/>
      <w:r w:rsidRPr="00FD5C7B">
        <w:rPr>
          <w:rFonts w:ascii="Cambria" w:hAnsi="Cambria"/>
          <w:color w:val="000000" w:themeColor="text1"/>
          <w:lang w:val="fr-FR"/>
        </w:rPr>
        <w:t>l’ «</w:t>
      </w:r>
      <w:proofErr w:type="gramEnd"/>
      <w:r w:rsidRPr="00FD5C7B">
        <w:rPr>
          <w:rFonts w:ascii="Cambria" w:hAnsi="Cambria"/>
          <w:color w:val="000000" w:themeColor="text1"/>
          <w:lang w:val="fr-FR"/>
        </w:rPr>
        <w:t> ethnocentrisme » le fondement commun à toute l’humanité (</w:t>
      </w:r>
      <w:r w:rsidRPr="00FD5C7B">
        <w:rPr>
          <w:rFonts w:ascii="Cambria" w:hAnsi="Cambria"/>
          <w:color w:val="000000" w:themeColor="text1"/>
        </w:rPr>
        <w:t>Viveiros de Castro 2009, 15)</w:t>
      </w:r>
      <w:r w:rsidR="00DB2540" w:rsidRPr="00FD5C7B">
        <w:rPr>
          <w:rFonts w:ascii="Cambria" w:hAnsi="Cambria"/>
          <w:color w:val="000000" w:themeColor="text1"/>
        </w:rPr>
        <w:t xml:space="preserve"> </w:t>
      </w:r>
      <w:r w:rsidRPr="00FD5C7B">
        <w:rPr>
          <w:rFonts w:ascii="Cambria" w:hAnsi="Cambria"/>
          <w:color w:val="000000" w:themeColor="text1"/>
          <w:lang w:val="fr-FR"/>
        </w:rPr>
        <w:t xml:space="preserve">– il revint sur sa position quelques années plus tard dans </w:t>
      </w:r>
      <w:r w:rsidRPr="00FD5C7B">
        <w:rPr>
          <w:rFonts w:ascii="Cambria" w:hAnsi="Cambria"/>
          <w:i/>
          <w:iCs/>
          <w:color w:val="000000" w:themeColor="text1"/>
          <w:lang w:val="fr-FR"/>
        </w:rPr>
        <w:t>Tristes Tropiques</w:t>
      </w:r>
      <w:r w:rsidRPr="00FD5C7B">
        <w:rPr>
          <w:rFonts w:ascii="Cambria" w:hAnsi="Cambria"/>
          <w:color w:val="000000" w:themeColor="text1"/>
          <w:lang w:val="fr-FR"/>
        </w:rPr>
        <w:t>. C’est que</w:t>
      </w:r>
      <w:r w:rsidRPr="00994963">
        <w:rPr>
          <w:rFonts w:ascii="Cambria" w:hAnsi="Cambria"/>
          <w:color w:val="000000" w:themeColor="text1"/>
          <w:lang w:val="fr-FR"/>
        </w:rPr>
        <w:t xml:space="preserve">, après réflexion, </w:t>
      </w:r>
      <w:proofErr w:type="gramStart"/>
      <w:r w:rsidRPr="00994963">
        <w:rPr>
          <w:rFonts w:ascii="Cambria" w:hAnsi="Cambria"/>
          <w:color w:val="000000" w:themeColor="text1"/>
          <w:lang w:val="fr-FR"/>
        </w:rPr>
        <w:t>l’ «</w:t>
      </w:r>
      <w:proofErr w:type="gramEnd"/>
      <w:r w:rsidRPr="00994963">
        <w:rPr>
          <w:rFonts w:ascii="Cambria" w:hAnsi="Cambria"/>
          <w:color w:val="000000" w:themeColor="text1"/>
          <w:lang w:val="fr-FR"/>
        </w:rPr>
        <w:t> autre » de l</w:t>
      </w:r>
      <w:proofErr w:type="gramStart"/>
      <w:r w:rsidRPr="00994963">
        <w:rPr>
          <w:rFonts w:ascii="Cambria" w:hAnsi="Cambria"/>
          <w:color w:val="000000" w:themeColor="text1"/>
          <w:lang w:val="fr-FR"/>
        </w:rPr>
        <w:t>’«</w:t>
      </w:r>
      <w:proofErr w:type="gramEnd"/>
      <w:r w:rsidRPr="00994963">
        <w:rPr>
          <w:rFonts w:ascii="Cambria" w:hAnsi="Cambria"/>
          <w:color w:val="000000" w:themeColor="text1"/>
          <w:lang w:val="fr-FR"/>
        </w:rPr>
        <w:t> indigène » ne lui apparaît pas exactement le « même » que l</w:t>
      </w:r>
      <w:proofErr w:type="gramStart"/>
      <w:r w:rsidRPr="00994963">
        <w:rPr>
          <w:rFonts w:ascii="Cambria" w:hAnsi="Cambria"/>
          <w:color w:val="000000" w:themeColor="text1"/>
          <w:lang w:val="fr-FR"/>
        </w:rPr>
        <w:t> «autre</w:t>
      </w:r>
      <w:proofErr w:type="gramEnd"/>
      <w:r w:rsidRPr="00994963">
        <w:rPr>
          <w:rFonts w:ascii="Cambria" w:hAnsi="Cambria"/>
          <w:color w:val="000000" w:themeColor="text1"/>
          <w:lang w:val="fr-FR"/>
        </w:rPr>
        <w:t> » de l’Espagnol (Viveiros de Castro 2009 15)</w:t>
      </w:r>
      <w:r w:rsidRPr="00994963">
        <w:rPr>
          <w:rStyle w:val="Appelnotedebasdep"/>
          <w:rFonts w:ascii="Cambria" w:hAnsi="Cambria"/>
          <w:color w:val="000000" w:themeColor="text1"/>
          <w:lang w:val="fr-FR"/>
        </w:rPr>
        <w:footnoteReference w:id="2"/>
      </w:r>
      <w:r w:rsidRPr="00994963">
        <w:rPr>
          <w:rFonts w:ascii="Cambria" w:hAnsi="Cambria"/>
          <w:color w:val="000000" w:themeColor="text1"/>
          <w:lang w:val="fr-FR"/>
        </w:rPr>
        <w:t>.</w:t>
      </w:r>
      <w:r w:rsidRPr="00FD5C7B">
        <w:rPr>
          <w:rFonts w:ascii="Cambria" w:hAnsi="Cambria"/>
          <w:color w:val="000000" w:themeColor="text1"/>
          <w:lang w:val="fr-FR"/>
        </w:rPr>
        <w:t xml:space="preserve"> Là où le second doutait de la présence d’une </w:t>
      </w:r>
      <w:r w:rsidRPr="00FD5C7B">
        <w:rPr>
          <w:rFonts w:ascii="Cambria" w:hAnsi="Cambria"/>
          <w:i/>
          <w:iCs/>
          <w:color w:val="000000" w:themeColor="text1"/>
          <w:lang w:val="fr-FR"/>
        </w:rPr>
        <w:t>âme</w:t>
      </w:r>
      <w:r w:rsidRPr="00FD5C7B">
        <w:rPr>
          <w:rFonts w:ascii="Cambria" w:hAnsi="Cambria"/>
          <w:color w:val="000000" w:themeColor="text1"/>
          <w:lang w:val="fr-FR"/>
        </w:rPr>
        <w:t xml:space="preserve"> chez l’autre, le premier se demandait si cet autre avait le même </w:t>
      </w:r>
      <w:r w:rsidRPr="00FD5C7B">
        <w:rPr>
          <w:rFonts w:ascii="Cambria" w:hAnsi="Cambria"/>
          <w:i/>
          <w:iCs/>
          <w:color w:val="000000" w:themeColor="text1"/>
          <w:lang w:val="fr-FR"/>
        </w:rPr>
        <w:t>corps</w:t>
      </w:r>
      <w:r w:rsidRPr="00FD5C7B">
        <w:rPr>
          <w:rFonts w:ascii="Cambria" w:hAnsi="Cambria"/>
          <w:color w:val="000000" w:themeColor="text1"/>
          <w:lang w:val="fr-FR"/>
        </w:rPr>
        <w:t xml:space="preserve"> que le sien. Malgré les apparences, chacun disposait donc en réalité d’une conception distincte de ce qu’était « l’humanité », le problème de l’un (l’âme) n’étant pas celui de l’autre (le corps) (Viveiros de Castro 2009 15-16).  </w:t>
      </w:r>
    </w:p>
    <w:p w14:paraId="11EC3A62" w14:textId="77777777" w:rsidR="00DD6FF3" w:rsidRPr="00FD5C7B" w:rsidRDefault="00DD6FF3" w:rsidP="00DD6FF3">
      <w:pPr>
        <w:spacing w:line="360" w:lineRule="auto"/>
        <w:jc w:val="both"/>
        <w:rPr>
          <w:rFonts w:ascii="Cambria" w:hAnsi="Cambria"/>
          <w:color w:val="000000" w:themeColor="text1"/>
          <w:lang w:val="fr-FR"/>
        </w:rPr>
      </w:pPr>
    </w:p>
    <w:p w14:paraId="2E88882F" w14:textId="0C96D9F8" w:rsidR="00695BC8" w:rsidRPr="00914ACD" w:rsidRDefault="00DD6FF3" w:rsidP="00DD6FF3">
      <w:pPr>
        <w:spacing w:line="360" w:lineRule="auto"/>
        <w:jc w:val="both"/>
        <w:rPr>
          <w:rFonts w:ascii="Cambria" w:hAnsi="Cambria"/>
          <w:color w:val="000000" w:themeColor="text1"/>
          <w:lang w:val="fr-FR"/>
        </w:rPr>
      </w:pPr>
      <w:r w:rsidRPr="00FD5C7B">
        <w:rPr>
          <w:rFonts w:ascii="Cambria" w:hAnsi="Cambria"/>
          <w:color w:val="000000" w:themeColor="text1"/>
          <w:lang w:val="fr-FR"/>
        </w:rPr>
        <w:t>Pour Viveiros de Castro, cette anecdote illustre parfaitement la confrontation entre le « multiculturalisme occidental » d’une part, et le « perspectivisme » ou « </w:t>
      </w:r>
      <w:proofErr w:type="spellStart"/>
      <w:r w:rsidRPr="00FD5C7B">
        <w:rPr>
          <w:rFonts w:ascii="Cambria" w:hAnsi="Cambria"/>
          <w:color w:val="000000" w:themeColor="text1"/>
          <w:lang w:val="fr-FR"/>
        </w:rPr>
        <w:t>multinaturalisme</w:t>
      </w:r>
      <w:proofErr w:type="spellEnd"/>
      <w:r w:rsidRPr="00FD5C7B">
        <w:rPr>
          <w:rFonts w:ascii="Cambria" w:hAnsi="Cambria"/>
          <w:color w:val="000000" w:themeColor="text1"/>
          <w:lang w:val="fr-FR"/>
        </w:rPr>
        <w:t xml:space="preserve"> amérindien » d’autre part. </w:t>
      </w:r>
      <w:r w:rsidR="007C3A23" w:rsidRPr="00FD5C7B">
        <w:rPr>
          <w:rFonts w:ascii="Cambria" w:hAnsi="Cambria"/>
          <w:color w:val="000000" w:themeColor="text1"/>
          <w:lang w:val="fr-FR"/>
        </w:rPr>
        <w:t xml:space="preserve">Alors que nous, </w:t>
      </w:r>
      <w:proofErr w:type="spellStart"/>
      <w:r w:rsidR="007C3A23" w:rsidRPr="00FD5C7B">
        <w:rPr>
          <w:rFonts w:ascii="Cambria" w:hAnsi="Cambria"/>
          <w:color w:val="000000" w:themeColor="text1"/>
          <w:lang w:val="fr-FR"/>
        </w:rPr>
        <w:t>Occidentaux·ales</w:t>
      </w:r>
      <w:proofErr w:type="spellEnd"/>
      <w:r w:rsidR="007C3A23">
        <w:rPr>
          <w:rFonts w:ascii="Cambria" w:hAnsi="Cambria"/>
          <w:color w:val="000000" w:themeColor="text1"/>
          <w:lang w:val="fr-FR"/>
        </w:rPr>
        <w:t xml:space="preserve">, postulons qu’il existe différentes cultures et une seule même Nature, c’est-à-dire différentes représentations culturelles d’un seul et même monde, le perspectivisme amérindien avance </w:t>
      </w:r>
      <w:r w:rsidR="00C86FFA">
        <w:rPr>
          <w:rFonts w:ascii="Cambria" w:hAnsi="Cambria"/>
          <w:color w:val="000000" w:themeColor="text1"/>
          <w:lang w:val="fr-FR"/>
        </w:rPr>
        <w:t xml:space="preserve">au contraire </w:t>
      </w:r>
      <w:r w:rsidR="007C3A23">
        <w:rPr>
          <w:rFonts w:ascii="Cambria" w:hAnsi="Cambria"/>
          <w:color w:val="000000" w:themeColor="text1"/>
          <w:lang w:val="fr-FR"/>
        </w:rPr>
        <w:t>qu</w:t>
      </w:r>
      <w:r w:rsidR="00D47F74">
        <w:rPr>
          <w:rFonts w:ascii="Cambria" w:hAnsi="Cambria"/>
          <w:color w:val="000000" w:themeColor="text1"/>
          <w:lang w:val="fr-FR"/>
        </w:rPr>
        <w:t>’il existe une seule et même Culture mais différentes natures, une seule et même représentation culturelle de mondes distincts</w:t>
      </w:r>
      <w:r w:rsidR="00432165">
        <w:rPr>
          <w:rFonts w:ascii="Cambria" w:hAnsi="Cambria"/>
          <w:color w:val="000000" w:themeColor="text1"/>
          <w:lang w:val="fr-FR"/>
        </w:rPr>
        <w:t xml:space="preserve"> (Viveiros de Castro 2006</w:t>
      </w:r>
      <w:r w:rsidR="00F672F6">
        <w:rPr>
          <w:rFonts w:ascii="Cambria" w:hAnsi="Cambria"/>
          <w:color w:val="000000" w:themeColor="text1"/>
          <w:lang w:val="fr-FR"/>
        </w:rPr>
        <w:t>,</w:t>
      </w:r>
      <w:r w:rsidR="00432165">
        <w:rPr>
          <w:rFonts w:ascii="Cambria" w:hAnsi="Cambria"/>
          <w:color w:val="000000" w:themeColor="text1"/>
          <w:lang w:val="fr-FR"/>
        </w:rPr>
        <w:t xml:space="preserve"> 48)</w:t>
      </w:r>
      <w:r w:rsidR="00D47F74">
        <w:rPr>
          <w:rFonts w:ascii="Cambria" w:hAnsi="Cambria"/>
          <w:color w:val="000000" w:themeColor="text1"/>
          <w:lang w:val="fr-FR"/>
        </w:rPr>
        <w:t xml:space="preserve">. </w:t>
      </w:r>
      <w:r w:rsidR="00620749">
        <w:rPr>
          <w:rFonts w:ascii="Cambria" w:hAnsi="Cambria"/>
          <w:color w:val="000000" w:themeColor="text1"/>
          <w:lang w:val="fr-FR"/>
        </w:rPr>
        <w:t>Précisons. L</w:t>
      </w:r>
      <w:r w:rsidRPr="00FD5C7B">
        <w:rPr>
          <w:rFonts w:ascii="Cambria" w:hAnsi="Cambria"/>
          <w:color w:val="000000" w:themeColor="text1"/>
          <w:lang w:val="fr-FR"/>
        </w:rPr>
        <w:t>e perspectivisme amérindien considère que</w:t>
      </w:r>
      <w:r w:rsidR="00D22C6A">
        <w:rPr>
          <w:rFonts w:ascii="Cambria" w:hAnsi="Cambria"/>
          <w:color w:val="000000" w:themeColor="text1"/>
          <w:lang w:val="fr-FR"/>
        </w:rPr>
        <w:t xml:space="preserve"> </w:t>
      </w:r>
      <w:r w:rsidRPr="00FD5C7B">
        <w:rPr>
          <w:rFonts w:ascii="Cambria" w:hAnsi="Cambria"/>
          <w:color w:val="000000" w:themeColor="text1"/>
          <w:lang w:val="fr-FR"/>
        </w:rPr>
        <w:t>tous les êtres sont</w:t>
      </w:r>
      <w:r w:rsidR="00620749">
        <w:rPr>
          <w:rFonts w:ascii="Cambria" w:hAnsi="Cambria"/>
          <w:color w:val="000000" w:themeColor="text1"/>
          <w:lang w:val="fr-FR"/>
        </w:rPr>
        <w:t xml:space="preserve"> potentiellement</w:t>
      </w:r>
      <w:r w:rsidRPr="00FD5C7B">
        <w:rPr>
          <w:rFonts w:ascii="Cambria" w:hAnsi="Cambria"/>
          <w:color w:val="000000" w:themeColor="text1"/>
          <w:lang w:val="fr-FR"/>
        </w:rPr>
        <w:t xml:space="preserve"> des « personnes »,</w:t>
      </w:r>
      <w:r w:rsidR="00D22C6A">
        <w:rPr>
          <w:rFonts w:ascii="Cambria" w:hAnsi="Cambria"/>
          <w:color w:val="000000" w:themeColor="text1"/>
          <w:lang w:val="fr-FR"/>
        </w:rPr>
        <w:t xml:space="preserve"> disposant d’une </w:t>
      </w:r>
      <w:r w:rsidRPr="00FD5C7B">
        <w:rPr>
          <w:rFonts w:ascii="Cambria" w:hAnsi="Cambria"/>
          <w:color w:val="000000" w:themeColor="text1"/>
          <w:lang w:val="fr-FR"/>
        </w:rPr>
        <w:t>« </w:t>
      </w:r>
      <w:r w:rsidR="0099118E">
        <w:rPr>
          <w:rFonts w:ascii="Cambria" w:hAnsi="Cambria"/>
          <w:color w:val="000000" w:themeColor="text1"/>
          <w:lang w:val="fr-FR"/>
        </w:rPr>
        <w:t>“</w:t>
      </w:r>
      <w:r w:rsidRPr="00FD5C7B">
        <w:rPr>
          <w:rFonts w:ascii="Cambria" w:hAnsi="Cambria"/>
          <w:color w:val="000000" w:themeColor="text1"/>
          <w:lang w:val="fr-FR"/>
        </w:rPr>
        <w:t>âme</w:t>
      </w:r>
      <w:r w:rsidR="0099118E">
        <w:rPr>
          <w:rFonts w:ascii="Cambria" w:hAnsi="Cambria"/>
          <w:color w:val="000000" w:themeColor="text1"/>
          <w:lang w:val="fr-FR"/>
        </w:rPr>
        <w:t>”</w:t>
      </w:r>
      <w:r w:rsidRPr="00FD5C7B">
        <w:rPr>
          <w:rFonts w:ascii="Cambria" w:hAnsi="Cambria"/>
          <w:color w:val="000000" w:themeColor="text1"/>
          <w:lang w:val="fr-FR"/>
        </w:rPr>
        <w:t xml:space="preserve"> semblable » (Viveiros de Castro 2009,</w:t>
      </w:r>
      <w:r w:rsidR="00EC5B02" w:rsidRPr="00FD5C7B">
        <w:rPr>
          <w:rFonts w:ascii="Cambria" w:hAnsi="Cambria"/>
          <w:color w:val="000000" w:themeColor="text1"/>
          <w:lang w:val="fr-FR"/>
        </w:rPr>
        <w:t xml:space="preserve"> 21). </w:t>
      </w:r>
      <w:r w:rsidRPr="00FD5C7B">
        <w:rPr>
          <w:rFonts w:ascii="Cambria" w:hAnsi="Cambria"/>
          <w:color w:val="000000" w:themeColor="text1"/>
          <w:lang w:val="fr-FR"/>
        </w:rPr>
        <w:t>De leur point de vue, tous se voient comme des « humains », chassant, vivant dans des villages,</w:t>
      </w:r>
      <w:r w:rsidR="0099118E">
        <w:rPr>
          <w:rFonts w:ascii="Cambria" w:hAnsi="Cambria"/>
          <w:color w:val="000000" w:themeColor="text1"/>
          <w:lang w:val="fr-FR"/>
        </w:rPr>
        <w:t xml:space="preserve"> se mariant,</w:t>
      </w:r>
      <w:r w:rsidRPr="00FD5C7B">
        <w:rPr>
          <w:rFonts w:ascii="Cambria" w:hAnsi="Cambria"/>
          <w:color w:val="000000" w:themeColor="text1"/>
          <w:lang w:val="fr-FR"/>
        </w:rPr>
        <w:t xml:space="preserve"> buvant de la bière, etc.</w:t>
      </w:r>
      <w:r w:rsidR="0099689B">
        <w:rPr>
          <w:rFonts w:ascii="Cambria" w:hAnsi="Cambria"/>
          <w:color w:val="000000" w:themeColor="text1"/>
          <w:lang w:val="fr-FR"/>
        </w:rPr>
        <w:t xml:space="preserve"> et ont donc en commun une et seule même forme </w:t>
      </w:r>
      <w:proofErr w:type="gramStart"/>
      <w:r w:rsidR="0099689B">
        <w:rPr>
          <w:rFonts w:ascii="Cambria" w:hAnsi="Cambria"/>
          <w:color w:val="000000" w:themeColor="text1"/>
          <w:lang w:val="fr-FR"/>
        </w:rPr>
        <w:t>d’</w:t>
      </w:r>
      <w:r w:rsidR="000515BB">
        <w:rPr>
          <w:rFonts w:ascii="Cambria" w:hAnsi="Cambria"/>
          <w:color w:val="000000" w:themeColor="text1"/>
          <w:lang w:val="fr-FR"/>
        </w:rPr>
        <w:t> “</w:t>
      </w:r>
      <w:proofErr w:type="gramEnd"/>
      <w:r w:rsidR="0099689B">
        <w:rPr>
          <w:rFonts w:ascii="Cambria" w:hAnsi="Cambria"/>
          <w:color w:val="000000" w:themeColor="text1"/>
          <w:lang w:val="fr-FR"/>
        </w:rPr>
        <w:t>intériorité”, un seul et même régime culturel</w:t>
      </w:r>
      <w:r w:rsidR="008F15FB">
        <w:rPr>
          <w:rFonts w:ascii="Cambria" w:hAnsi="Cambria"/>
          <w:color w:val="000000" w:themeColor="text1"/>
          <w:lang w:val="fr-FR"/>
        </w:rPr>
        <w:t xml:space="preserve"> </w:t>
      </w:r>
      <w:r w:rsidRPr="00FD5C7B">
        <w:rPr>
          <w:rFonts w:ascii="Cambria" w:hAnsi="Cambria"/>
          <w:color w:val="000000" w:themeColor="text1"/>
          <w:lang w:val="fr-FR"/>
        </w:rPr>
        <w:t>(Viveiros de Castro 2009, 20</w:t>
      </w:r>
      <w:r w:rsidR="008F15FB">
        <w:rPr>
          <w:rFonts w:ascii="Cambria" w:hAnsi="Cambria"/>
          <w:color w:val="000000" w:themeColor="text1"/>
          <w:lang w:val="fr-FR"/>
        </w:rPr>
        <w:t>-</w:t>
      </w:r>
      <w:r w:rsidR="004F13B1">
        <w:rPr>
          <w:rFonts w:ascii="Cambria" w:hAnsi="Cambria"/>
          <w:color w:val="000000" w:themeColor="text1"/>
          <w:lang w:val="fr-FR"/>
        </w:rPr>
        <w:t>23</w:t>
      </w:r>
      <w:r w:rsidRPr="00FD5C7B">
        <w:rPr>
          <w:rFonts w:ascii="Cambria" w:hAnsi="Cambria"/>
          <w:color w:val="000000" w:themeColor="text1"/>
          <w:lang w:val="fr-FR"/>
        </w:rPr>
        <w:t>). Toutefois, cette intériorité ne s’actualise pas de la même façon pour tous les êtres. Elle renvoie à chaque fois, en fonction des caractéristiques corporelles et dispositions comportementales propres à chaque espèce</w:t>
      </w:r>
      <w:r w:rsidR="00FA7F27" w:rsidRPr="00FD5C7B">
        <w:rPr>
          <w:rFonts w:ascii="Cambria" w:hAnsi="Cambria"/>
          <w:color w:val="000000" w:themeColor="text1"/>
          <w:lang w:val="fr-FR"/>
        </w:rPr>
        <w:t xml:space="preserve"> (leur « corps »</w:t>
      </w:r>
      <w:r w:rsidR="00CC020E" w:rsidRPr="00FD5C7B">
        <w:rPr>
          <w:rStyle w:val="Appelnotedebasdep"/>
          <w:rFonts w:ascii="Cambria" w:hAnsi="Cambria"/>
        </w:rPr>
        <w:t xml:space="preserve"> </w:t>
      </w:r>
      <w:r w:rsidR="00CC020E" w:rsidRPr="00FD5C7B">
        <w:rPr>
          <w:rStyle w:val="Appelnotedebasdep"/>
          <w:rFonts w:ascii="Cambria" w:hAnsi="Cambria"/>
        </w:rPr>
        <w:footnoteReference w:id="3"/>
      </w:r>
      <w:r w:rsidR="00FA7F27" w:rsidRPr="00FD5C7B">
        <w:rPr>
          <w:rFonts w:ascii="Cambria" w:hAnsi="Cambria"/>
          <w:color w:val="000000" w:themeColor="text1"/>
          <w:lang w:val="fr-FR"/>
        </w:rPr>
        <w:t>)</w:t>
      </w:r>
      <w:r w:rsidRPr="00FD5C7B">
        <w:rPr>
          <w:rFonts w:ascii="Cambria" w:hAnsi="Cambria"/>
          <w:color w:val="000000" w:themeColor="text1"/>
          <w:lang w:val="fr-FR"/>
        </w:rPr>
        <w:t xml:space="preserve">, à un monde littéralement différent. En effet, pour le perspectivisme amérindien, « tous les êtres voient </w:t>
      </w:r>
      <w:r w:rsidRPr="00FD5C7B">
        <w:rPr>
          <w:rFonts w:ascii="Cambria" w:hAnsi="Cambria"/>
          <w:color w:val="000000" w:themeColor="text1"/>
          <w:lang w:val="fr-FR"/>
        </w:rPr>
        <w:lastRenderedPageBreak/>
        <w:t xml:space="preserve">ou “représentent” le monde de la </w:t>
      </w:r>
      <w:r w:rsidRPr="00FD5C7B">
        <w:rPr>
          <w:rFonts w:ascii="Cambria" w:hAnsi="Cambria"/>
          <w:i/>
          <w:iCs/>
          <w:color w:val="000000" w:themeColor="text1"/>
          <w:lang w:val="fr-FR"/>
        </w:rPr>
        <w:t xml:space="preserve">même </w:t>
      </w:r>
      <w:r w:rsidRPr="00FD5C7B">
        <w:rPr>
          <w:rFonts w:ascii="Cambria" w:hAnsi="Cambria"/>
          <w:color w:val="000000" w:themeColor="text1"/>
          <w:lang w:val="fr-FR"/>
        </w:rPr>
        <w:t xml:space="preserve">manière ; ce qui change, c’est </w:t>
      </w:r>
      <w:r w:rsidRPr="00FD5C7B">
        <w:rPr>
          <w:rFonts w:ascii="Cambria" w:hAnsi="Cambria"/>
          <w:i/>
          <w:iCs/>
          <w:color w:val="000000" w:themeColor="text1"/>
          <w:lang w:val="fr-FR"/>
        </w:rPr>
        <w:t xml:space="preserve">le monde </w:t>
      </w:r>
      <w:r w:rsidRPr="00FD5C7B">
        <w:rPr>
          <w:rFonts w:ascii="Cambria" w:hAnsi="Cambria"/>
          <w:color w:val="000000" w:themeColor="text1"/>
          <w:lang w:val="fr-FR"/>
        </w:rPr>
        <w:t xml:space="preserve">qu’ils voient » (Viveiros de Castro 2006, 47). </w:t>
      </w:r>
      <w:r w:rsidR="009E6AE4" w:rsidRPr="00FD5C7B">
        <w:rPr>
          <w:rFonts w:ascii="Cambria" w:hAnsi="Cambria"/>
          <w:color w:val="000000" w:themeColor="text1"/>
          <w:lang w:val="fr-FR"/>
        </w:rPr>
        <w:t>Pour reprendre un exemple</w:t>
      </w:r>
      <w:r w:rsidR="00DD7672" w:rsidRPr="00FD5C7B">
        <w:rPr>
          <w:rFonts w:ascii="Cambria" w:hAnsi="Cambria"/>
          <w:color w:val="000000" w:themeColor="text1"/>
          <w:lang w:val="fr-FR"/>
        </w:rPr>
        <w:t xml:space="preserve"> bien connu, </w:t>
      </w:r>
      <w:r w:rsidR="00AB766B" w:rsidRPr="00FD5C7B">
        <w:rPr>
          <w:rFonts w:ascii="Cambria" w:hAnsi="Cambria"/>
          <w:color w:val="000000" w:themeColor="text1"/>
          <w:lang w:val="fr-FR"/>
        </w:rPr>
        <w:t>jaguar et humain</w:t>
      </w:r>
      <w:r w:rsidR="00DD7672" w:rsidRPr="00FD5C7B">
        <w:rPr>
          <w:rFonts w:ascii="Cambria" w:hAnsi="Cambria"/>
          <w:color w:val="000000" w:themeColor="text1"/>
          <w:lang w:val="fr-FR"/>
        </w:rPr>
        <w:t>,</w:t>
      </w:r>
      <w:r w:rsidRPr="00FD5C7B">
        <w:rPr>
          <w:rFonts w:ascii="Cambria" w:hAnsi="Cambria"/>
          <w:color w:val="000000" w:themeColor="text1"/>
          <w:lang w:val="fr-FR"/>
        </w:rPr>
        <w:t xml:space="preserve"> de leur propre point de vue, boivent tous </w:t>
      </w:r>
      <w:r w:rsidR="00AB766B" w:rsidRPr="00FD5C7B">
        <w:rPr>
          <w:rFonts w:ascii="Cambria" w:hAnsi="Cambria"/>
          <w:color w:val="000000" w:themeColor="text1"/>
          <w:lang w:val="fr-FR"/>
        </w:rPr>
        <w:t>d</w:t>
      </w:r>
      <w:r w:rsidR="003C7F7A" w:rsidRPr="00FD5C7B">
        <w:rPr>
          <w:rFonts w:ascii="Cambria" w:hAnsi="Cambria"/>
          <w:color w:val="000000" w:themeColor="text1"/>
          <w:lang w:val="fr-FR"/>
        </w:rPr>
        <w:t xml:space="preserve">eux </w:t>
      </w:r>
      <w:r w:rsidRPr="00FD5C7B">
        <w:rPr>
          <w:rFonts w:ascii="Cambria" w:hAnsi="Cambria"/>
          <w:color w:val="000000" w:themeColor="text1"/>
          <w:lang w:val="fr-FR"/>
        </w:rPr>
        <w:t>de la</w:t>
      </w:r>
      <w:r w:rsidR="007C2EBC">
        <w:rPr>
          <w:rFonts w:ascii="Cambria" w:hAnsi="Cambria"/>
          <w:color w:val="000000" w:themeColor="text1"/>
          <w:lang w:val="fr-FR"/>
        </w:rPr>
        <w:t xml:space="preserve"> “</w:t>
      </w:r>
      <w:r w:rsidRPr="00FD5C7B">
        <w:rPr>
          <w:rFonts w:ascii="Cambria" w:hAnsi="Cambria"/>
          <w:color w:val="000000" w:themeColor="text1"/>
          <w:lang w:val="fr-FR"/>
        </w:rPr>
        <w:t>bière</w:t>
      </w:r>
      <w:r w:rsidR="007C2EBC">
        <w:rPr>
          <w:rFonts w:ascii="Cambria" w:hAnsi="Cambria"/>
          <w:color w:val="000000" w:themeColor="text1"/>
          <w:lang w:val="fr-FR"/>
        </w:rPr>
        <w:t>”</w:t>
      </w:r>
      <w:r w:rsidRPr="00FD5C7B">
        <w:rPr>
          <w:rFonts w:ascii="Cambria" w:hAnsi="Cambria"/>
          <w:color w:val="000000" w:themeColor="text1"/>
          <w:lang w:val="fr-FR"/>
        </w:rPr>
        <w:t xml:space="preserve">. Mais la </w:t>
      </w:r>
      <w:r w:rsidR="007C2EBC">
        <w:rPr>
          <w:rFonts w:ascii="Cambria" w:hAnsi="Cambria"/>
          <w:color w:val="000000" w:themeColor="text1"/>
          <w:lang w:val="fr-FR"/>
        </w:rPr>
        <w:t>“</w:t>
      </w:r>
      <w:r w:rsidRPr="00FD5C7B">
        <w:rPr>
          <w:rFonts w:ascii="Cambria" w:hAnsi="Cambria"/>
          <w:color w:val="000000" w:themeColor="text1"/>
          <w:lang w:val="fr-FR"/>
        </w:rPr>
        <w:t>bière</w:t>
      </w:r>
      <w:r w:rsidR="007C2EBC">
        <w:rPr>
          <w:rFonts w:ascii="Cambria" w:hAnsi="Cambria"/>
          <w:color w:val="000000" w:themeColor="text1"/>
          <w:lang w:val="fr-FR"/>
        </w:rPr>
        <w:t xml:space="preserve">” </w:t>
      </w:r>
      <w:r w:rsidR="00AB766B" w:rsidRPr="00FD5C7B">
        <w:rPr>
          <w:rFonts w:ascii="Cambria" w:hAnsi="Cambria"/>
          <w:color w:val="000000" w:themeColor="text1"/>
          <w:lang w:val="fr-FR"/>
        </w:rPr>
        <w:t>de l’un n’est pas la bière de l’</w:t>
      </w:r>
      <w:r w:rsidRPr="00FD5C7B">
        <w:rPr>
          <w:rFonts w:ascii="Cambria" w:hAnsi="Cambria"/>
          <w:color w:val="000000" w:themeColor="text1"/>
          <w:lang w:val="fr-FR"/>
        </w:rPr>
        <w:t>autre</w:t>
      </w:r>
      <w:r w:rsidR="00AB766B" w:rsidRPr="00FD5C7B">
        <w:rPr>
          <w:rFonts w:ascii="Cambria" w:hAnsi="Cambria"/>
          <w:color w:val="000000" w:themeColor="text1"/>
          <w:lang w:val="fr-FR"/>
        </w:rPr>
        <w:t xml:space="preserve"> : </w:t>
      </w:r>
      <w:r w:rsidRPr="00FD5C7B">
        <w:rPr>
          <w:rFonts w:ascii="Cambria" w:hAnsi="Cambria"/>
        </w:rPr>
        <w:t>« ce qui pour nous est du sang, est de la bière pour le jaguar » (Viveiros de Castro 2009, 38). La différence d’un régime corporel</w:t>
      </w:r>
      <w:r w:rsidR="00CC020E" w:rsidRPr="00FD5C7B">
        <w:rPr>
          <w:rFonts w:ascii="Cambria" w:hAnsi="Cambria"/>
        </w:rPr>
        <w:t xml:space="preserve"> </w:t>
      </w:r>
      <w:r w:rsidRPr="00FD5C7B">
        <w:rPr>
          <w:rFonts w:ascii="Cambria" w:hAnsi="Cambria"/>
        </w:rPr>
        <w:t>à l’autre ne repose pas dans une représentation distincte d’une « </w:t>
      </w:r>
      <w:r w:rsidR="00E97879" w:rsidRPr="00FD5C7B">
        <w:rPr>
          <w:rFonts w:ascii="Cambria" w:hAnsi="Cambria"/>
        </w:rPr>
        <w:t>C</w:t>
      </w:r>
      <w:r w:rsidRPr="00FD5C7B">
        <w:rPr>
          <w:rFonts w:ascii="Cambria" w:hAnsi="Cambria"/>
        </w:rPr>
        <w:t>hose-en-soi » mais bien dans les choses elles-mêmes</w:t>
      </w:r>
      <w:r w:rsidR="00DD7672" w:rsidRPr="00FD5C7B">
        <w:rPr>
          <w:rFonts w:ascii="Cambria" w:hAnsi="Cambria"/>
        </w:rPr>
        <w:t xml:space="preserve"> (Viveiros de Castro</w:t>
      </w:r>
      <w:r w:rsidR="00E97879" w:rsidRPr="00FD5C7B">
        <w:rPr>
          <w:rFonts w:ascii="Cambria" w:hAnsi="Cambria"/>
        </w:rPr>
        <w:t xml:space="preserve"> 2009, 40)</w:t>
      </w:r>
      <w:r w:rsidRPr="00FD5C7B">
        <w:rPr>
          <w:rFonts w:ascii="Cambria" w:hAnsi="Cambria"/>
        </w:rPr>
        <w:t>. C’est ce qu’</w:t>
      </w:r>
      <w:r w:rsidRPr="00FD5C7B">
        <w:rPr>
          <w:rFonts w:ascii="Cambria" w:hAnsi="Cambria"/>
          <w:i/>
          <w:iCs/>
        </w:rPr>
        <w:t>est</w:t>
      </w:r>
      <w:r w:rsidRPr="00FD5C7B">
        <w:rPr>
          <w:rFonts w:ascii="Cambria" w:hAnsi="Cambria"/>
        </w:rPr>
        <w:t xml:space="preserve"> la </w:t>
      </w:r>
      <w:r w:rsidR="00222014">
        <w:rPr>
          <w:rFonts w:ascii="Cambria" w:hAnsi="Cambria"/>
        </w:rPr>
        <w:t>“</w:t>
      </w:r>
      <w:r w:rsidRPr="00FD5C7B">
        <w:rPr>
          <w:rFonts w:ascii="Cambria" w:hAnsi="Cambria"/>
        </w:rPr>
        <w:t>bière</w:t>
      </w:r>
      <w:r w:rsidR="00222014">
        <w:rPr>
          <w:rFonts w:ascii="Cambria" w:hAnsi="Cambria"/>
        </w:rPr>
        <w:t>”</w:t>
      </w:r>
      <w:r w:rsidRPr="00FD5C7B">
        <w:rPr>
          <w:rFonts w:ascii="Cambria" w:hAnsi="Cambria"/>
        </w:rPr>
        <w:t xml:space="preserve"> qui est littéralement différent, non pas les</w:t>
      </w:r>
      <w:r w:rsidR="003373D0">
        <w:rPr>
          <w:rFonts w:ascii="Cambria" w:hAnsi="Cambria"/>
        </w:rPr>
        <w:t xml:space="preserve"> interprétations </w:t>
      </w:r>
      <w:r w:rsidRPr="00FD5C7B">
        <w:rPr>
          <w:rFonts w:ascii="Cambria" w:hAnsi="Cambria"/>
        </w:rPr>
        <w:t xml:space="preserve">qu’en auraient les différentes espèces. Toute chose est ainsi toujours hantée par un autre chose qu’elle-même, part un « devenir-autre » qui se loge dans un autre régime corporel. </w:t>
      </w:r>
      <w:r w:rsidR="00AB766B" w:rsidRPr="00FD5C7B">
        <w:rPr>
          <w:rFonts w:ascii="Cambria" w:hAnsi="Cambria"/>
        </w:rPr>
        <w:t xml:space="preserve"> </w:t>
      </w:r>
    </w:p>
    <w:p w14:paraId="46DD50F6" w14:textId="77777777" w:rsidR="00695BC8" w:rsidRPr="00FD5C7B" w:rsidRDefault="00695BC8" w:rsidP="00DD6FF3">
      <w:pPr>
        <w:spacing w:line="360" w:lineRule="auto"/>
        <w:jc w:val="both"/>
        <w:rPr>
          <w:rFonts w:ascii="Cambria" w:hAnsi="Cambria"/>
        </w:rPr>
      </w:pPr>
    </w:p>
    <w:p w14:paraId="3377B7B2" w14:textId="2692BC4D" w:rsidR="007B27CB" w:rsidRPr="00FD5C7B" w:rsidRDefault="00D56AD2" w:rsidP="00DD6FF3">
      <w:pPr>
        <w:spacing w:line="360" w:lineRule="auto"/>
        <w:jc w:val="both"/>
        <w:rPr>
          <w:rFonts w:ascii="Cambria" w:hAnsi="Cambria"/>
        </w:rPr>
      </w:pPr>
      <w:r w:rsidRPr="00FD5C7B">
        <w:rPr>
          <w:rFonts w:ascii="Cambria" w:hAnsi="Cambria"/>
        </w:rPr>
        <w:t>Autrement dit</w:t>
      </w:r>
      <w:r w:rsidR="00DD6FF3" w:rsidRPr="00FD5C7B">
        <w:rPr>
          <w:rFonts w:ascii="Cambria" w:hAnsi="Cambria"/>
        </w:rPr>
        <w:t xml:space="preserve">, </w:t>
      </w:r>
      <w:r w:rsidR="00DD6FF3" w:rsidRPr="00FD5C7B">
        <w:rPr>
          <w:rFonts w:ascii="Cambria" w:hAnsi="Cambria"/>
          <w:highlight w:val="yellow"/>
        </w:rPr>
        <w:t>« la possession d</w:t>
      </w:r>
      <w:r w:rsidR="004502D2">
        <w:rPr>
          <w:rFonts w:ascii="Cambria" w:hAnsi="Cambria"/>
          <w:highlight w:val="yellow"/>
        </w:rPr>
        <w:t>’</w:t>
      </w:r>
      <w:r w:rsidR="00DD6FF3" w:rsidRPr="00FD5C7B">
        <w:rPr>
          <w:rFonts w:ascii="Cambria" w:hAnsi="Cambria"/>
          <w:highlight w:val="yellow"/>
        </w:rPr>
        <w:t>âmes semblables implique la possession de concepts analogues de la part de tous les existants. Ce qui change lorsque l</w:t>
      </w:r>
      <w:r w:rsidR="004502D2">
        <w:rPr>
          <w:rFonts w:ascii="Cambria" w:hAnsi="Cambria"/>
          <w:highlight w:val="yellow"/>
        </w:rPr>
        <w:t>’</w:t>
      </w:r>
      <w:r w:rsidR="00DD6FF3" w:rsidRPr="00FD5C7B">
        <w:rPr>
          <w:rFonts w:ascii="Cambria" w:hAnsi="Cambria"/>
          <w:highlight w:val="yellow"/>
        </w:rPr>
        <w:t>on passe d</w:t>
      </w:r>
      <w:r w:rsidR="004502D2">
        <w:rPr>
          <w:rFonts w:ascii="Cambria" w:hAnsi="Cambria"/>
          <w:highlight w:val="yellow"/>
        </w:rPr>
        <w:t>’</w:t>
      </w:r>
      <w:r w:rsidR="00DD6FF3" w:rsidRPr="00FD5C7B">
        <w:rPr>
          <w:rFonts w:ascii="Cambria" w:hAnsi="Cambria"/>
          <w:highlight w:val="yellow"/>
        </w:rPr>
        <w:t>une espèce d</w:t>
      </w:r>
      <w:r w:rsidR="004502D2">
        <w:rPr>
          <w:rFonts w:ascii="Cambria" w:hAnsi="Cambria"/>
          <w:highlight w:val="yellow"/>
        </w:rPr>
        <w:t>’</w:t>
      </w:r>
      <w:r w:rsidR="00DD6FF3" w:rsidRPr="00FD5C7B">
        <w:rPr>
          <w:rFonts w:ascii="Cambria" w:hAnsi="Cambria"/>
          <w:highlight w:val="yellow"/>
        </w:rPr>
        <w:t>existant à une autre, c</w:t>
      </w:r>
      <w:r w:rsidR="004502D2">
        <w:rPr>
          <w:rFonts w:ascii="Cambria" w:hAnsi="Cambria"/>
          <w:highlight w:val="yellow"/>
        </w:rPr>
        <w:t>’</w:t>
      </w:r>
      <w:r w:rsidR="00DD6FF3" w:rsidRPr="00FD5C7B">
        <w:rPr>
          <w:rFonts w:ascii="Cambria" w:hAnsi="Cambria"/>
          <w:highlight w:val="yellow"/>
        </w:rPr>
        <w:t>est donc et le corps de ces âmes et la référence de ces concepts</w:t>
      </w:r>
      <w:r w:rsidR="005D57BC">
        <w:rPr>
          <w:rFonts w:ascii="Cambria" w:hAnsi="Cambria"/>
          <w:highlight w:val="yellow"/>
        </w:rPr>
        <w:t> </w:t>
      </w:r>
      <w:r w:rsidR="00DD6FF3" w:rsidRPr="00FD5C7B">
        <w:rPr>
          <w:rFonts w:ascii="Cambria" w:hAnsi="Cambria"/>
          <w:highlight w:val="yellow"/>
        </w:rPr>
        <w:t>: le corps est le site et l</w:t>
      </w:r>
      <w:r w:rsidR="004502D2">
        <w:rPr>
          <w:rFonts w:ascii="Cambria" w:hAnsi="Cambria"/>
          <w:highlight w:val="yellow"/>
        </w:rPr>
        <w:t>’</w:t>
      </w:r>
      <w:r w:rsidR="00DD6FF3" w:rsidRPr="00FD5C7B">
        <w:rPr>
          <w:rFonts w:ascii="Cambria" w:hAnsi="Cambria"/>
          <w:highlight w:val="yellow"/>
        </w:rPr>
        <w:t xml:space="preserve">instrument de la disjonction référentielle entre les « discours » (les </w:t>
      </w:r>
      <w:proofErr w:type="spellStart"/>
      <w:r w:rsidR="00DD6FF3" w:rsidRPr="00FD5C7B">
        <w:rPr>
          <w:rFonts w:ascii="Cambria" w:hAnsi="Cambria"/>
          <w:highlight w:val="yellow"/>
        </w:rPr>
        <w:t>sémiogrammes</w:t>
      </w:r>
      <w:proofErr w:type="spellEnd"/>
      <w:r w:rsidR="00DD6FF3" w:rsidRPr="00FD5C7B">
        <w:rPr>
          <w:rFonts w:ascii="Cambria" w:hAnsi="Cambria"/>
          <w:highlight w:val="yellow"/>
        </w:rPr>
        <w:t>) de chaque espèce ». Viveiros de Castro 2009, 41)</w:t>
      </w:r>
      <w:r w:rsidR="00DD6FF3" w:rsidRPr="00FD5C7B">
        <w:rPr>
          <w:rFonts w:ascii="Cambria" w:hAnsi="Cambria"/>
        </w:rPr>
        <w:t xml:space="preserve">. </w:t>
      </w:r>
    </w:p>
    <w:p w14:paraId="12CF08B3" w14:textId="77777777" w:rsidR="007B27CB" w:rsidRDefault="007B27CB" w:rsidP="00DD6FF3">
      <w:pPr>
        <w:spacing w:line="360" w:lineRule="auto"/>
        <w:jc w:val="both"/>
        <w:rPr>
          <w:rFonts w:ascii="Cambria" w:hAnsi="Cambria"/>
        </w:rPr>
      </w:pPr>
    </w:p>
    <w:p w14:paraId="2B8D771F" w14:textId="7051B78C" w:rsidR="00DD6FF3" w:rsidRPr="00FD5C7B" w:rsidRDefault="000B1B74" w:rsidP="00DD6FF3">
      <w:pPr>
        <w:spacing w:line="360" w:lineRule="auto"/>
        <w:jc w:val="both"/>
        <w:rPr>
          <w:rFonts w:ascii="Cambria" w:hAnsi="Cambria"/>
        </w:rPr>
      </w:pPr>
      <w:r>
        <w:rPr>
          <w:rFonts w:ascii="Cambria" w:hAnsi="Cambria"/>
        </w:rPr>
        <w:t>Pour le perspectivisme amérindien, la</w:t>
      </w:r>
      <w:r w:rsidRPr="00FD5C7B">
        <w:rPr>
          <w:rFonts w:ascii="Cambria" w:hAnsi="Cambria"/>
        </w:rPr>
        <w:t xml:space="preserve"> différence de point de vue ou de perspective se joue au niveau non pas des âmes mais des corps</w:t>
      </w:r>
      <w:r w:rsidRPr="00FD5C7B">
        <w:rPr>
          <w:rStyle w:val="Appelnotedebasdep"/>
          <w:rFonts w:ascii="Cambria" w:eastAsiaTheme="majorEastAsia" w:hAnsi="Cambria"/>
        </w:rPr>
        <w:footnoteReference w:id="4"/>
      </w:r>
      <w:r w:rsidRPr="00FD5C7B">
        <w:rPr>
          <w:rFonts w:ascii="Cambria" w:hAnsi="Cambria"/>
        </w:rPr>
        <w:t xml:space="preserve">, non pas de la culture mais bien de </w:t>
      </w:r>
      <w:proofErr w:type="spellStart"/>
      <w:r w:rsidRPr="00FD5C7B">
        <w:rPr>
          <w:rFonts w:ascii="Cambria" w:hAnsi="Cambria"/>
        </w:rPr>
        <w:t>la</w:t>
      </w:r>
      <w:proofErr w:type="spellEnd"/>
      <w:r w:rsidRPr="00FD5C7B">
        <w:rPr>
          <w:rFonts w:ascii="Cambria" w:hAnsi="Cambria"/>
        </w:rPr>
        <w:t xml:space="preserve"> ou plutôt des natures, comme l’avait d’ailleurs bien montré l’anecdote des Antilles. </w:t>
      </w:r>
      <w:r w:rsidR="00B41F8D" w:rsidRPr="00FD5C7B">
        <w:rPr>
          <w:rFonts w:ascii="Cambria" w:hAnsi="Cambria"/>
        </w:rPr>
        <w:t>Voilà pourquoi l</w:t>
      </w:r>
      <w:r w:rsidR="00DD6FF3" w:rsidRPr="00FD5C7B">
        <w:rPr>
          <w:rFonts w:ascii="Cambria" w:hAnsi="Cambria"/>
        </w:rPr>
        <w:t xml:space="preserve">e perspectivisme amérindien </w:t>
      </w:r>
      <w:r w:rsidR="0086075E" w:rsidRPr="00FD5C7B">
        <w:rPr>
          <w:rFonts w:ascii="Cambria" w:hAnsi="Cambria"/>
        </w:rPr>
        <w:t xml:space="preserve">est </w:t>
      </w:r>
      <w:r w:rsidR="004137EF" w:rsidRPr="00FD5C7B">
        <w:rPr>
          <w:rFonts w:ascii="Cambria" w:hAnsi="Cambria"/>
        </w:rPr>
        <w:t xml:space="preserve">avant tout </w:t>
      </w:r>
      <w:r w:rsidR="00DD6FF3" w:rsidRPr="00FD5C7B">
        <w:rPr>
          <w:rFonts w:ascii="Cambria" w:hAnsi="Cambria"/>
        </w:rPr>
        <w:t>un « </w:t>
      </w:r>
      <w:proofErr w:type="spellStart"/>
      <w:r w:rsidR="00DD6FF3" w:rsidRPr="00FD5C7B">
        <w:rPr>
          <w:rFonts w:ascii="Cambria" w:hAnsi="Cambria"/>
        </w:rPr>
        <w:t>multinaturalisme</w:t>
      </w:r>
      <w:proofErr w:type="spellEnd"/>
      <w:r w:rsidR="00DD6FF3" w:rsidRPr="00FD5C7B">
        <w:rPr>
          <w:rFonts w:ascii="Cambria" w:hAnsi="Cambria"/>
        </w:rPr>
        <w:t> » (Viveiros de Castro 2009, 39)</w:t>
      </w:r>
      <w:r w:rsidR="005D57BC">
        <w:rPr>
          <w:rFonts w:ascii="Cambria" w:hAnsi="Cambria"/>
        </w:rPr>
        <w:t> </w:t>
      </w:r>
      <w:r w:rsidR="003373D0">
        <w:rPr>
          <w:rFonts w:ascii="Cambria" w:hAnsi="Cambria"/>
        </w:rPr>
        <w:t xml:space="preserve">: </w:t>
      </w:r>
      <w:r>
        <w:rPr>
          <w:rFonts w:ascii="Cambria" w:hAnsi="Cambria"/>
        </w:rPr>
        <w:t>Il y a autant de natures qu’il y a d’espèces.</w:t>
      </w:r>
      <w:r w:rsidR="00DD6FF3" w:rsidRPr="00FD5C7B">
        <w:rPr>
          <w:rFonts w:ascii="Cambria" w:hAnsi="Cambria"/>
        </w:rPr>
        <w:t xml:space="preserve"> </w:t>
      </w:r>
      <w:r w:rsidR="006E339C">
        <w:rPr>
          <w:rFonts w:ascii="Cambria" w:hAnsi="Cambria"/>
        </w:rPr>
        <w:t xml:space="preserve">Et dans ce cadre, </w:t>
      </w:r>
      <w:r w:rsidR="00C81469">
        <w:rPr>
          <w:rFonts w:ascii="Cambria" w:hAnsi="Cambria"/>
        </w:rPr>
        <w:t>changer de point de vue</w:t>
      </w:r>
      <w:r w:rsidR="007B2F8D" w:rsidRPr="00FD5C7B">
        <w:rPr>
          <w:rFonts w:ascii="Cambria" w:hAnsi="Cambria"/>
        </w:rPr>
        <w:t>,</w:t>
      </w:r>
      <w:r w:rsidR="00DD6FF3" w:rsidRPr="00FD5C7B">
        <w:rPr>
          <w:rFonts w:ascii="Cambria" w:hAnsi="Cambria"/>
        </w:rPr>
        <w:t xml:space="preserve"> ce n’est pas tant changer sa représentation des choses que commencer à se comporter différemment, c’est-à-dire à littéralement voir des choses différentes (par exemple du sang comme de la bière). </w:t>
      </w:r>
    </w:p>
    <w:p w14:paraId="6D1FADA9" w14:textId="77777777" w:rsidR="00DD6FF3" w:rsidRPr="00FD5C7B" w:rsidRDefault="00DD6FF3" w:rsidP="00DD6FF3">
      <w:pPr>
        <w:jc w:val="both"/>
        <w:rPr>
          <w:rFonts w:ascii="Cambria" w:hAnsi="Cambria"/>
          <w:color w:val="000000" w:themeColor="text1"/>
          <w:lang w:val="fr-FR"/>
        </w:rPr>
      </w:pPr>
    </w:p>
    <w:p w14:paraId="73561E95" w14:textId="0CE1ED1A" w:rsidR="00DD6FF3" w:rsidRPr="00FD5C7B" w:rsidRDefault="00DB2540" w:rsidP="00DD6FF3">
      <w:pPr>
        <w:spacing w:line="360" w:lineRule="auto"/>
        <w:jc w:val="both"/>
        <w:rPr>
          <w:rFonts w:ascii="Cambria" w:hAnsi="Cambria"/>
          <w:color w:val="000000" w:themeColor="text1"/>
          <w:lang w:val="fr-FR"/>
        </w:rPr>
      </w:pPr>
      <w:r w:rsidRPr="00FD5C7B">
        <w:rPr>
          <w:rFonts w:ascii="Cambria" w:hAnsi="Cambria"/>
          <w:color w:val="000000" w:themeColor="text1"/>
          <w:lang w:val="fr-FR"/>
        </w:rPr>
        <w:t>À</w:t>
      </w:r>
      <w:r w:rsidR="00DD6FF3" w:rsidRPr="00FD5C7B">
        <w:rPr>
          <w:rFonts w:ascii="Cambria" w:hAnsi="Cambria"/>
          <w:color w:val="000000" w:themeColor="text1"/>
          <w:lang w:val="fr-FR"/>
        </w:rPr>
        <w:t xml:space="preserve"> cet égard, rappelons qu’il est normalement essentiel pour les populations amérindiennes d’éviter la confusion entre les différents points de vue, humains et non-humains, de bien maintenir la distinction entre les perspectives. En effet, comme le souligne Viveiros de Castro : « </w:t>
      </w:r>
      <w:r w:rsidR="00DD6FF3" w:rsidRPr="00FD5C7B">
        <w:rPr>
          <w:rFonts w:ascii="Cambria" w:hAnsi="Cambria"/>
          <w:color w:val="000000" w:themeColor="text1"/>
          <w:highlight w:val="yellow"/>
          <w:lang w:val="fr-FR"/>
        </w:rPr>
        <w:t xml:space="preserve">si </w:t>
      </w:r>
      <w:r w:rsidR="00DD6FF3" w:rsidRPr="00FD5C7B">
        <w:rPr>
          <w:rFonts w:ascii="Cambria" w:hAnsi="Cambria"/>
          <w:color w:val="000000" w:themeColor="text1"/>
          <w:highlight w:val="yellow"/>
        </w:rPr>
        <w:t xml:space="preserve">un homme se met </w:t>
      </w:r>
      <w:proofErr w:type="spellStart"/>
      <w:r w:rsidR="00DD6FF3" w:rsidRPr="00FD5C7B">
        <w:rPr>
          <w:rFonts w:ascii="Cambria" w:hAnsi="Cambria"/>
          <w:color w:val="000000" w:themeColor="text1"/>
          <w:highlight w:val="yellow"/>
        </w:rPr>
        <w:t>a</w:t>
      </w:r>
      <w:proofErr w:type="spellEnd"/>
      <w:r w:rsidR="00DD6FF3" w:rsidRPr="00FD5C7B">
        <w:rPr>
          <w:rFonts w:ascii="Cambria" w:hAnsi="Cambria"/>
          <w:color w:val="000000" w:themeColor="text1"/>
          <w:highlight w:val="yellow"/>
        </w:rPr>
        <w:t xml:space="preserve">̀ voir les vers qui infectent un cadavre comme du poisson grillé, comme le font les vautours, il doit en conclure que quelque chose </w:t>
      </w:r>
      <w:r w:rsidR="00DD6FF3" w:rsidRPr="00FD5C7B">
        <w:rPr>
          <w:rFonts w:ascii="Cambria" w:hAnsi="Cambria"/>
          <w:color w:val="000000" w:themeColor="text1"/>
          <w:highlight w:val="yellow"/>
        </w:rPr>
        <w:lastRenderedPageBreak/>
        <w:t>lui arrive</w:t>
      </w:r>
      <w:r w:rsidR="005D57BC">
        <w:rPr>
          <w:rFonts w:ascii="Cambria" w:hAnsi="Cambria"/>
          <w:color w:val="000000" w:themeColor="text1"/>
          <w:highlight w:val="yellow"/>
        </w:rPr>
        <w:t> </w:t>
      </w:r>
      <w:r w:rsidR="00DD6FF3" w:rsidRPr="00FD5C7B">
        <w:rPr>
          <w:rFonts w:ascii="Cambria" w:hAnsi="Cambria"/>
          <w:color w:val="000000" w:themeColor="text1"/>
          <w:highlight w:val="yellow"/>
        </w:rPr>
        <w:t xml:space="preserve">: son </w:t>
      </w:r>
      <w:proofErr w:type="spellStart"/>
      <w:r w:rsidR="00DD6FF3" w:rsidRPr="00FD5C7B">
        <w:rPr>
          <w:rFonts w:ascii="Cambria" w:hAnsi="Cambria"/>
          <w:color w:val="000000" w:themeColor="text1"/>
          <w:highlight w:val="yellow"/>
        </w:rPr>
        <w:t>âme</w:t>
      </w:r>
      <w:proofErr w:type="spellEnd"/>
      <w:r w:rsidR="00DD6FF3" w:rsidRPr="00FD5C7B">
        <w:rPr>
          <w:rFonts w:ascii="Cambria" w:hAnsi="Cambria"/>
          <w:color w:val="000000" w:themeColor="text1"/>
          <w:highlight w:val="yellow"/>
        </w:rPr>
        <w:t xml:space="preserve"> a </w:t>
      </w:r>
      <w:proofErr w:type="spellStart"/>
      <w:r w:rsidR="00DD6FF3" w:rsidRPr="00FD5C7B">
        <w:rPr>
          <w:rFonts w:ascii="Cambria" w:hAnsi="Cambria"/>
          <w:color w:val="000000" w:themeColor="text1"/>
          <w:highlight w:val="yellow"/>
        </w:rPr>
        <w:t>éte</w:t>
      </w:r>
      <w:proofErr w:type="spellEnd"/>
      <w:r w:rsidR="00DD6FF3" w:rsidRPr="00FD5C7B">
        <w:rPr>
          <w:rFonts w:ascii="Cambria" w:hAnsi="Cambria"/>
          <w:color w:val="000000" w:themeColor="text1"/>
          <w:highlight w:val="yellow"/>
        </w:rPr>
        <w:t xml:space="preserve">́ </w:t>
      </w:r>
      <w:proofErr w:type="spellStart"/>
      <w:r w:rsidR="00DD6FF3" w:rsidRPr="00FD5C7B">
        <w:rPr>
          <w:rFonts w:ascii="Cambria" w:hAnsi="Cambria"/>
          <w:color w:val="000000" w:themeColor="text1"/>
          <w:highlight w:val="yellow"/>
        </w:rPr>
        <w:t>volée</w:t>
      </w:r>
      <w:proofErr w:type="spellEnd"/>
      <w:r w:rsidR="00DD6FF3" w:rsidRPr="00FD5C7B">
        <w:rPr>
          <w:rFonts w:ascii="Cambria" w:hAnsi="Cambria"/>
          <w:color w:val="000000" w:themeColor="text1"/>
          <w:highlight w:val="yellow"/>
        </w:rPr>
        <w:t xml:space="preserve"> par les vautours, il est en train de se transformer en </w:t>
      </w:r>
      <w:r w:rsidR="00DD6FF3" w:rsidRPr="00FD5C7B">
        <w:rPr>
          <w:rFonts w:ascii="Cambria" w:hAnsi="Cambria"/>
          <w:color w:val="000000" w:themeColor="text1"/>
          <w:highlight w:val="yellow"/>
          <w:lang w:val="fr-FR"/>
        </w:rPr>
        <w:t xml:space="preserve">l’un d’entre eux, cessant d’être humain pour ses parents (et réciproquement) ; bref, il est gravement malade, voire </w:t>
      </w:r>
      <w:proofErr w:type="gramStart"/>
      <w:r w:rsidR="00DD6FF3" w:rsidRPr="00FD5C7B">
        <w:rPr>
          <w:rFonts w:ascii="Cambria" w:hAnsi="Cambria"/>
          <w:color w:val="000000" w:themeColor="text1"/>
          <w:highlight w:val="yellow"/>
          <w:lang w:val="fr-FR"/>
        </w:rPr>
        <w:t>mort»</w:t>
      </w:r>
      <w:proofErr w:type="gramEnd"/>
      <w:r w:rsidR="00DD6FF3" w:rsidRPr="00FD5C7B">
        <w:rPr>
          <w:rFonts w:ascii="Cambria" w:hAnsi="Cambria"/>
          <w:color w:val="000000" w:themeColor="text1"/>
          <w:highlight w:val="yellow"/>
          <w:lang w:val="fr-FR"/>
        </w:rPr>
        <w:t xml:space="preserve"> (Viveiros de Castro 2009,</w:t>
      </w:r>
      <w:r w:rsidR="00B41F8D" w:rsidRPr="00FD5C7B">
        <w:rPr>
          <w:rFonts w:ascii="Cambria" w:hAnsi="Cambria"/>
          <w:color w:val="000000" w:themeColor="text1"/>
          <w:highlight w:val="yellow"/>
          <w:lang w:val="fr-FR"/>
        </w:rPr>
        <w:t xml:space="preserve"> </w:t>
      </w:r>
      <w:r w:rsidR="00DD6FF3" w:rsidRPr="00FD5C7B">
        <w:rPr>
          <w:rFonts w:ascii="Cambria" w:hAnsi="Cambria"/>
          <w:color w:val="000000" w:themeColor="text1"/>
          <w:highlight w:val="yellow"/>
          <w:lang w:val="fr-FR"/>
        </w:rPr>
        <w:t>37).</w:t>
      </w:r>
      <w:r w:rsidR="00DD6FF3" w:rsidRPr="00FD5C7B">
        <w:rPr>
          <w:rFonts w:ascii="Cambria" w:hAnsi="Cambria"/>
          <w:color w:val="000000" w:themeColor="text1"/>
          <w:lang w:val="fr-FR"/>
        </w:rPr>
        <w:t xml:space="preserve"> Raison pour laquelle d’ailleurs leur quotidien est rythmé par d’innombrables précautions alimentaires : celles-ci visent à empêcher de manger (et donc de se comporter) comme une autre espèce, de passer d’un régime corporel à un autre (</w:t>
      </w:r>
      <w:proofErr w:type="spellStart"/>
      <w:r w:rsidR="00DD6FF3" w:rsidRPr="00FD5C7B">
        <w:rPr>
          <w:rFonts w:ascii="Cambria" w:hAnsi="Cambria"/>
          <w:color w:val="000000" w:themeColor="text1"/>
          <w:lang w:val="fr-FR"/>
        </w:rPr>
        <w:t>Vivieiros</w:t>
      </w:r>
      <w:proofErr w:type="spellEnd"/>
      <w:r w:rsidR="00DD6FF3" w:rsidRPr="00FD5C7B">
        <w:rPr>
          <w:rFonts w:ascii="Cambria" w:hAnsi="Cambria"/>
          <w:color w:val="000000" w:themeColor="text1"/>
          <w:lang w:val="fr-FR"/>
        </w:rPr>
        <w:t xml:space="preserve"> de Castro 2016, 269 et s.). </w:t>
      </w:r>
    </w:p>
    <w:p w14:paraId="49E03370" w14:textId="77777777" w:rsidR="00DD6FF3" w:rsidRPr="00FD5C7B" w:rsidRDefault="00DD6FF3" w:rsidP="00DD6FF3">
      <w:pPr>
        <w:spacing w:line="360" w:lineRule="auto"/>
        <w:jc w:val="both"/>
        <w:rPr>
          <w:rFonts w:ascii="Cambria" w:hAnsi="Cambria"/>
          <w:color w:val="000000" w:themeColor="text1"/>
          <w:lang w:val="fr-FR"/>
        </w:rPr>
      </w:pPr>
    </w:p>
    <w:p w14:paraId="39222C86" w14:textId="1791BA7D" w:rsidR="00DD6FF3" w:rsidRPr="00FD5C7B" w:rsidRDefault="00DD6FF3" w:rsidP="00DD6FF3">
      <w:pPr>
        <w:spacing w:line="360" w:lineRule="auto"/>
        <w:jc w:val="both"/>
        <w:rPr>
          <w:rFonts w:ascii="Cambria" w:hAnsi="Cambria"/>
        </w:rPr>
      </w:pPr>
      <w:r w:rsidRPr="00FD5C7B">
        <w:rPr>
          <w:rFonts w:ascii="Cambria" w:hAnsi="Cambria"/>
          <w:color w:val="000000" w:themeColor="text1"/>
          <w:lang w:val="fr-FR"/>
        </w:rPr>
        <w:t>Deux exceptions, toutefois : le chamanisme et le cannibalisme</w:t>
      </w:r>
      <w:r w:rsidRPr="00FD5C7B">
        <w:rPr>
          <w:rStyle w:val="Appelnotedebasdep"/>
          <w:rFonts w:ascii="Cambria" w:hAnsi="Cambria"/>
          <w:color w:val="000000" w:themeColor="text1"/>
          <w:lang w:val="fr-FR"/>
        </w:rPr>
        <w:footnoteReference w:id="5"/>
      </w:r>
      <w:r w:rsidRPr="00FD5C7B">
        <w:rPr>
          <w:rFonts w:ascii="Cambria" w:hAnsi="Cambria"/>
          <w:color w:val="000000" w:themeColor="text1"/>
          <w:lang w:val="fr-FR"/>
        </w:rPr>
        <w:t xml:space="preserve">. Si nous n’avons pas ici l’espace pour revenir en détail sur leur fonctionnement respectif, rappelons simplement que dans un cas comme dans l’autre, il s’agit de faire communiquer ces perspectives, dans un jeu de « capture » et de « contre-capture » – au sens </w:t>
      </w:r>
      <w:proofErr w:type="spellStart"/>
      <w:r w:rsidRPr="00FD5C7B">
        <w:rPr>
          <w:rFonts w:ascii="Cambria" w:hAnsi="Cambria"/>
          <w:color w:val="000000" w:themeColor="text1"/>
          <w:lang w:val="fr-FR"/>
        </w:rPr>
        <w:t>deleuzo-guatarrien</w:t>
      </w:r>
      <w:proofErr w:type="spellEnd"/>
      <w:r w:rsidRPr="00FD5C7B">
        <w:rPr>
          <w:rFonts w:ascii="Cambria" w:hAnsi="Cambria"/>
          <w:color w:val="000000" w:themeColor="text1"/>
          <w:lang w:val="fr-FR"/>
        </w:rPr>
        <w:t xml:space="preserve"> – où chaque entité se transforme en se voyant à travers le point de vue de l’autre, animal ou ennemi (Viveiros de Castro 2009, </w:t>
      </w:r>
      <w:proofErr w:type="gramStart"/>
      <w:r w:rsidRPr="00FD5C7B">
        <w:rPr>
          <w:rFonts w:ascii="Cambria" w:hAnsi="Cambria"/>
          <w:color w:val="000000" w:themeColor="text1"/>
          <w:lang w:val="fr-FR"/>
        </w:rPr>
        <w:t>114</w:t>
      </w:r>
      <w:r w:rsidR="00DB2540" w:rsidRPr="00FD5C7B">
        <w:rPr>
          <w:rFonts w:ascii="Cambria" w:hAnsi="Cambria"/>
          <w:color w:val="000000" w:themeColor="text1"/>
          <w:lang w:val="fr-FR"/>
        </w:rPr>
        <w:t>;</w:t>
      </w:r>
      <w:proofErr w:type="gramEnd"/>
      <w:r w:rsidRPr="00FD5C7B">
        <w:rPr>
          <w:rFonts w:ascii="Cambria" w:hAnsi="Cambria"/>
          <w:color w:val="000000" w:themeColor="text1"/>
          <w:lang w:val="fr-FR"/>
        </w:rPr>
        <w:t>139)</w:t>
      </w:r>
      <w:r w:rsidRPr="00FD5C7B">
        <w:rPr>
          <w:rFonts w:ascii="Cambria" w:hAnsi="Cambria"/>
        </w:rPr>
        <w:t>.</w:t>
      </w:r>
      <w:r w:rsidRPr="00FD5C7B">
        <w:rPr>
          <w:rFonts w:ascii="Cambria" w:hAnsi="Cambria"/>
          <w:color w:val="000000" w:themeColor="text1"/>
          <w:lang w:val="fr-FR"/>
        </w:rPr>
        <w:t xml:space="preserve"> Tant le chamanisme que le cannibalisme expriment cet « obscur désir » qu’ont les populations amérindiennes « d’être l’autre, mais – c’est ici que réside tout son mystère – selon [leurs] propres </w:t>
      </w:r>
      <w:proofErr w:type="gramStart"/>
      <w:r w:rsidRPr="00FD5C7B">
        <w:rPr>
          <w:rFonts w:ascii="Cambria" w:hAnsi="Cambria"/>
          <w:color w:val="000000" w:themeColor="text1"/>
          <w:lang w:val="fr-FR"/>
        </w:rPr>
        <w:t>termes»</w:t>
      </w:r>
      <w:proofErr w:type="gramEnd"/>
      <w:r w:rsidRPr="00FD5C7B">
        <w:rPr>
          <w:rStyle w:val="Appelnotedebasdep"/>
          <w:rFonts w:ascii="Cambria" w:hAnsi="Cambria"/>
        </w:rPr>
        <w:t xml:space="preserve"> </w:t>
      </w:r>
      <w:r w:rsidRPr="00FD5C7B">
        <w:rPr>
          <w:rFonts w:ascii="Cambria" w:hAnsi="Cambria"/>
          <w:color w:val="000000" w:themeColor="text1"/>
          <w:lang w:val="fr-FR"/>
        </w:rPr>
        <w:t xml:space="preserve">(Viveiros de Castro </w:t>
      </w:r>
      <w:r w:rsidR="00650A72">
        <w:rPr>
          <w:rFonts w:ascii="Cambria" w:hAnsi="Cambria"/>
          <w:color w:val="000000" w:themeColor="text1"/>
          <w:lang w:val="fr-FR"/>
        </w:rPr>
        <w:t>2012</w:t>
      </w:r>
      <w:r w:rsidR="00347C15">
        <w:rPr>
          <w:rFonts w:ascii="Cambria" w:hAnsi="Cambria"/>
          <w:color w:val="000000" w:themeColor="text1"/>
          <w:lang w:val="fr-FR"/>
        </w:rPr>
        <w:t xml:space="preserve">, </w:t>
      </w:r>
      <w:r w:rsidR="00650A72">
        <w:rPr>
          <w:rFonts w:ascii="Cambria" w:hAnsi="Cambria"/>
          <w:color w:val="000000" w:themeColor="text1"/>
          <w:lang w:val="fr-FR"/>
        </w:rPr>
        <w:t>195</w:t>
      </w:r>
      <w:r w:rsidRPr="00FD5C7B">
        <w:rPr>
          <w:rFonts w:ascii="Cambria" w:hAnsi="Cambria"/>
          <w:color w:val="000000" w:themeColor="text1"/>
          <w:lang w:val="fr-FR"/>
        </w:rPr>
        <w:t>). Ainsi, si nous reprenons l’exemple précité, pour un chaman, voir du sang comme de la bière, c’est avant tout s’engager dans un exercice de « diplomatie » avec une autre espèce (Viveiros de Castro 2009, 25). Il ne s’agit pas de quitter complètement son corps pour un autre, d’adopter le point de vue de l’autre, mais plutôt de circuler le long de cette frontière interspécifique afin d’ouvrir son monde à d’autres possibles.   En ce sens, le « </w:t>
      </w:r>
      <w:r w:rsidRPr="00FD5C7B">
        <w:rPr>
          <w:rFonts w:ascii="Cambria" w:hAnsi="Cambria"/>
          <w:highlight w:val="yellow"/>
        </w:rPr>
        <w:t xml:space="preserve">but de la traduction perspectiviste – l’une des principales tâches des chamans – n’est […] pas de trouver un </w:t>
      </w:r>
      <w:r w:rsidRPr="00FD5C7B">
        <w:rPr>
          <w:rStyle w:val="Accentuation"/>
          <w:rFonts w:ascii="Cambria" w:eastAsiaTheme="minorEastAsia" w:hAnsi="Cambria"/>
          <w:highlight w:val="yellow"/>
        </w:rPr>
        <w:t xml:space="preserve">synonyme </w:t>
      </w:r>
      <w:r w:rsidRPr="00FD5C7B">
        <w:rPr>
          <w:rFonts w:ascii="Cambria" w:hAnsi="Cambria"/>
          <w:highlight w:val="yellow"/>
        </w:rPr>
        <w:t xml:space="preserve">(une représentation coréférentielle) dans notre langue conceptuelle humaine pour les représentations que d’autres espèces utilisent pour parler de la même chose </w:t>
      </w:r>
      <w:r w:rsidRPr="00FD5C7B">
        <w:rPr>
          <w:rStyle w:val="Accentuation"/>
          <w:rFonts w:ascii="Cambria" w:eastAsiaTheme="minorEastAsia" w:hAnsi="Cambria"/>
          <w:highlight w:val="yellow"/>
        </w:rPr>
        <w:t xml:space="preserve">out </w:t>
      </w:r>
      <w:proofErr w:type="spellStart"/>
      <w:r w:rsidRPr="00FD5C7B">
        <w:rPr>
          <w:rStyle w:val="Accentuation"/>
          <w:rFonts w:ascii="Cambria" w:eastAsiaTheme="minorEastAsia" w:hAnsi="Cambria"/>
          <w:highlight w:val="yellow"/>
        </w:rPr>
        <w:t>there</w:t>
      </w:r>
      <w:proofErr w:type="spellEnd"/>
      <w:r w:rsidRPr="00FD5C7B">
        <w:rPr>
          <w:rStyle w:val="Accentuation"/>
          <w:rFonts w:ascii="Cambria" w:eastAsiaTheme="minorEastAsia" w:hAnsi="Cambria"/>
          <w:highlight w:val="yellow"/>
        </w:rPr>
        <w:t> </w:t>
      </w:r>
      <w:r w:rsidRPr="00FD5C7B">
        <w:rPr>
          <w:rFonts w:ascii="Cambria" w:hAnsi="Cambria"/>
          <w:highlight w:val="yellow"/>
        </w:rPr>
        <w:t xml:space="preserve">; l’objectif au contraire est de ne pas perdre de vue la différence cachée à l’intérieur des </w:t>
      </w:r>
      <w:r w:rsidRPr="00FD5C7B">
        <w:rPr>
          <w:rStyle w:val="Accentuation"/>
          <w:rFonts w:ascii="Cambria" w:eastAsiaTheme="minorEastAsia" w:hAnsi="Cambria"/>
          <w:highlight w:val="yellow"/>
        </w:rPr>
        <w:t xml:space="preserve">homonymes </w:t>
      </w:r>
      <w:r w:rsidRPr="00FD5C7B">
        <w:rPr>
          <w:rFonts w:ascii="Cambria" w:hAnsi="Cambria"/>
          <w:highlight w:val="yellow"/>
        </w:rPr>
        <w:t>trompeurs qui connectent-séparent notre langue à celles des autres espèces » (Viveiros de Castro 2009, 41).</w:t>
      </w:r>
      <w:r w:rsidRPr="00FD5C7B">
        <w:rPr>
          <w:rFonts w:ascii="Cambria" w:hAnsi="Cambria"/>
        </w:rPr>
        <w:t xml:space="preserve">  </w:t>
      </w:r>
      <w:r w:rsidR="007B27CB" w:rsidRPr="00FD5C7B">
        <w:rPr>
          <w:rFonts w:ascii="Cambria" w:hAnsi="Cambria"/>
        </w:rPr>
        <w:t xml:space="preserve"> </w:t>
      </w:r>
      <w:r w:rsidRPr="00FD5C7B">
        <w:rPr>
          <w:rFonts w:ascii="Cambria" w:hAnsi="Cambria"/>
        </w:rPr>
        <w:t>En voyageant entre les perspectives, le chaman n’a pas accès à une autre représentation du monde, mais bel et bien à un redoublement virtuel de son monde d’origine. Il ne prétend pas voir « comme » le jaguar, mais « pr</w:t>
      </w:r>
      <w:r w:rsidR="005B5D88">
        <w:rPr>
          <w:rFonts w:ascii="Cambria" w:hAnsi="Cambria"/>
        </w:rPr>
        <w:t xml:space="preserve">essent </w:t>
      </w:r>
      <w:r w:rsidRPr="00FD5C7B">
        <w:rPr>
          <w:rFonts w:ascii="Cambria" w:hAnsi="Cambria"/>
        </w:rPr>
        <w:t>[…] » à travers lui un « autre monde possible</w:t>
      </w:r>
      <w:r w:rsidR="005B5D88">
        <w:rPr>
          <w:rFonts w:ascii="Cambria" w:hAnsi="Cambria"/>
        </w:rPr>
        <w:t xml:space="preserve"> » </w:t>
      </w:r>
      <w:r w:rsidRPr="00FD5C7B">
        <w:rPr>
          <w:rFonts w:ascii="Cambria" w:hAnsi="Cambria"/>
        </w:rPr>
        <w:t>(Zourabichvili 1997, 14) qui « insiste » au cœur du sein</w:t>
      </w:r>
      <w:r w:rsidRPr="00FD5C7B">
        <w:rPr>
          <w:rStyle w:val="Appelnotedebasdep"/>
          <w:rFonts w:ascii="Cambria" w:hAnsi="Cambria"/>
        </w:rPr>
        <w:footnoteReference w:id="6"/>
      </w:r>
      <w:r w:rsidRPr="00FD5C7B">
        <w:rPr>
          <w:rFonts w:ascii="Cambria" w:hAnsi="Cambria"/>
        </w:rPr>
        <w:t xml:space="preserve">, un monde précisément où la </w:t>
      </w:r>
      <w:r w:rsidR="007C2EBC">
        <w:rPr>
          <w:rFonts w:ascii="Cambria" w:hAnsi="Cambria"/>
        </w:rPr>
        <w:t>“</w:t>
      </w:r>
      <w:r w:rsidRPr="00FD5C7B">
        <w:rPr>
          <w:rFonts w:ascii="Cambria" w:hAnsi="Cambria"/>
        </w:rPr>
        <w:t>bière</w:t>
      </w:r>
      <w:r w:rsidR="007C2EBC">
        <w:rPr>
          <w:rFonts w:ascii="Cambria" w:hAnsi="Cambria"/>
        </w:rPr>
        <w:t>”</w:t>
      </w:r>
      <w:r w:rsidRPr="00FD5C7B">
        <w:rPr>
          <w:rFonts w:ascii="Cambria" w:hAnsi="Cambria"/>
        </w:rPr>
        <w:t xml:space="preserve"> est tout autre chose que ce qu’elle est, c’est-dire, en l’occurrence, du sang. Non pas </w:t>
      </w:r>
      <w:r w:rsidRPr="00FD5C7B">
        <w:rPr>
          <w:rFonts w:ascii="Cambria" w:hAnsi="Cambria"/>
        </w:rPr>
        <w:lastRenderedPageBreak/>
        <w:t>des concepts différents pour une même référence (synonymes) mais bien des « concepts analogues » pour des références distinctes (homonymes).</w:t>
      </w:r>
      <w:r w:rsidR="004502D2">
        <w:rPr>
          <w:rFonts w:ascii="Cambria" w:hAnsi="Cambria"/>
        </w:rPr>
        <w:t xml:space="preserve"> </w:t>
      </w:r>
      <w:r w:rsidRPr="00FD5C7B">
        <w:rPr>
          <w:rFonts w:ascii="Cambria" w:hAnsi="Cambria"/>
        </w:rPr>
        <w:t xml:space="preserve">Comme aime à le rappeler Viveiros de Castro, l’équivocité n’a ici rien de </w:t>
      </w:r>
      <w:r w:rsidR="0042114C" w:rsidRPr="00FD5C7B">
        <w:rPr>
          <w:rFonts w:ascii="Cambria" w:hAnsi="Cambria"/>
        </w:rPr>
        <w:t>“</w:t>
      </w:r>
      <w:r w:rsidRPr="00FD5C7B">
        <w:rPr>
          <w:rFonts w:ascii="Cambria" w:hAnsi="Cambria"/>
        </w:rPr>
        <w:t>psychologique</w:t>
      </w:r>
      <w:r w:rsidR="00DB2540" w:rsidRPr="00FD5C7B">
        <w:rPr>
          <w:rFonts w:ascii="Cambria" w:hAnsi="Cambria"/>
        </w:rPr>
        <w:t>”</w:t>
      </w:r>
      <w:r w:rsidRPr="00FD5C7B">
        <w:rPr>
          <w:rFonts w:ascii="Cambria" w:hAnsi="Cambria"/>
        </w:rPr>
        <w:t xml:space="preserve"> comme si elle constituait un simple obstacle – temporaire – à l’intercompréhension (Viveiros de Castro 2009, 56 et s.). Foncièrement ontologique, elle vise plutôt souligner qu’il n’y pas quelque chose comme « une </w:t>
      </w:r>
      <w:r w:rsidR="00E670F8" w:rsidRPr="00FD5C7B">
        <w:rPr>
          <w:rFonts w:ascii="Cambria" w:hAnsi="Cambria"/>
        </w:rPr>
        <w:t>Ch</w:t>
      </w:r>
      <w:r w:rsidRPr="00FD5C7B">
        <w:rPr>
          <w:rFonts w:ascii="Cambria" w:hAnsi="Cambria"/>
        </w:rPr>
        <w:t xml:space="preserve">ose-en-soi », un substrat ontologique premier où les choses seraient identiques à elles-mêmes, comme vues de </w:t>
      </w:r>
      <w:r w:rsidR="007B2F8D" w:rsidRPr="00FD5C7B">
        <w:rPr>
          <w:rFonts w:ascii="Cambria" w:hAnsi="Cambria"/>
        </w:rPr>
        <w:t>“</w:t>
      </w:r>
      <w:r w:rsidRPr="00FD5C7B">
        <w:rPr>
          <w:rFonts w:ascii="Cambria" w:hAnsi="Cambria"/>
        </w:rPr>
        <w:t>nulle part</w:t>
      </w:r>
      <w:r w:rsidR="007B2F8D" w:rsidRPr="00FD5C7B">
        <w:rPr>
          <w:rFonts w:ascii="Cambria" w:hAnsi="Cambria"/>
        </w:rPr>
        <w:t>”</w:t>
      </w:r>
      <w:r w:rsidRPr="00FD5C7B">
        <w:rPr>
          <w:rFonts w:ascii="Cambria" w:hAnsi="Cambria"/>
        </w:rPr>
        <w:t>. Pour le perspectivisme amérindien, au contraire, tout est toujours potentiellement le point de vue de quelqu’un (esprit, animal, humain, etc.)</w:t>
      </w:r>
      <w:r w:rsidR="00B00305" w:rsidRPr="00FD5C7B">
        <w:rPr>
          <w:rFonts w:ascii="Cambria" w:hAnsi="Cambria"/>
        </w:rPr>
        <w:t xml:space="preserve"> (Viveiros de C</w:t>
      </w:r>
      <w:r w:rsidR="00621E07" w:rsidRPr="00FD5C7B">
        <w:rPr>
          <w:rFonts w:ascii="Cambria" w:hAnsi="Cambria"/>
        </w:rPr>
        <w:t>astro 2016, 215)</w:t>
      </w:r>
      <w:r w:rsidRPr="00FD5C7B">
        <w:rPr>
          <w:rFonts w:ascii="Cambria" w:hAnsi="Cambria"/>
        </w:rPr>
        <w:t>, de sorte que rien n’échappe au jeu transformationnel des perspectives : « On est dans le sang ou dans la bière, personne ne boit la boisson-en-soi. Mais toute bière a un arrière-goût de sang, et réciproquement »</w:t>
      </w:r>
      <w:r w:rsidR="00B00305" w:rsidRPr="00FD5C7B">
        <w:rPr>
          <w:rFonts w:ascii="Cambria" w:hAnsi="Cambria"/>
        </w:rPr>
        <w:t xml:space="preserve"> (Viveiros de Castro 2009, 40)</w:t>
      </w:r>
      <w:r w:rsidR="00D8000F" w:rsidRPr="00FD5C7B">
        <w:rPr>
          <w:rFonts w:ascii="Cambria" w:hAnsi="Cambria"/>
        </w:rPr>
        <w:t xml:space="preserve">. </w:t>
      </w:r>
    </w:p>
    <w:p w14:paraId="6F12EC8A" w14:textId="77777777" w:rsidR="00DD6FF3" w:rsidRPr="00FD5C7B" w:rsidRDefault="00DD6FF3" w:rsidP="00DD6FF3">
      <w:pPr>
        <w:spacing w:line="360" w:lineRule="auto"/>
        <w:jc w:val="both"/>
        <w:rPr>
          <w:rFonts w:ascii="Cambria" w:hAnsi="Cambria"/>
        </w:rPr>
      </w:pPr>
    </w:p>
    <w:p w14:paraId="44095E7F" w14:textId="4560A333" w:rsidR="00DD6FF3" w:rsidRPr="00FD5C7B" w:rsidRDefault="00DD6FF3" w:rsidP="00DD6FF3">
      <w:pPr>
        <w:spacing w:line="360" w:lineRule="auto"/>
        <w:jc w:val="both"/>
        <w:rPr>
          <w:rFonts w:ascii="Cambria" w:hAnsi="Cambria"/>
        </w:rPr>
      </w:pPr>
      <w:r w:rsidRPr="00FD5C7B">
        <w:rPr>
          <w:rFonts w:ascii="Cambria" w:hAnsi="Cambria"/>
        </w:rPr>
        <w:t xml:space="preserve">En définitive, pour Viveiros de Castro, l’autre du perspectivisme amérindien recèle un potentiel de déstabilisation et de transformation. Il est avant tout l’occasion – toujours risquée – d’un devenir-autre (Viveiros de Castro 2009, 172) d’une « mise en variation » de son point de vue, c’est-à-dire de son monde. Car rappelons-le, tout point de vue peut toujours être capturé par un autre, tout monde peut toujours être subverti – ou du moins fissuré – par un autre. </w:t>
      </w:r>
      <w:r w:rsidRPr="00FD5C7B">
        <w:rPr>
          <w:rFonts w:ascii="Cambria" w:hAnsi="Cambria"/>
          <w:color w:val="000000" w:themeColor="text1"/>
          <w:lang w:val="fr-FR"/>
        </w:rPr>
        <w:t xml:space="preserve">Et toute la méthodologie de Viveiros de Castro consiste à mobiliser et à prolonger ce concept de l’autre en tant que puissance de transformation de soi pour repenser à nouveaux frais les grilles d’analyse de l’anthropologie. </w:t>
      </w:r>
    </w:p>
    <w:p w14:paraId="367B0B6C" w14:textId="77777777" w:rsidR="00D35E25" w:rsidRPr="00FD5C7B" w:rsidRDefault="00D35E25" w:rsidP="006670D8">
      <w:pPr>
        <w:spacing w:line="360" w:lineRule="auto"/>
        <w:jc w:val="both"/>
        <w:rPr>
          <w:rFonts w:ascii="Cambria" w:hAnsi="Cambria"/>
        </w:rPr>
      </w:pPr>
    </w:p>
    <w:p w14:paraId="29720D8B" w14:textId="77777777" w:rsidR="00D76AB2" w:rsidRPr="00FD5C7B" w:rsidRDefault="00D76AB2" w:rsidP="00D76AB2">
      <w:pPr>
        <w:pStyle w:val="Titre1"/>
        <w:rPr>
          <w:rFonts w:ascii="Cambria" w:hAnsi="Cambria" w:cs="Times New Roman"/>
          <w:color w:val="000000" w:themeColor="text1"/>
          <w:sz w:val="24"/>
          <w:szCs w:val="24"/>
          <w:lang w:val="fr-FR"/>
        </w:rPr>
      </w:pPr>
      <w:r w:rsidRPr="00FD5C7B">
        <w:rPr>
          <w:rFonts w:ascii="Cambria" w:hAnsi="Cambria" w:cs="Times New Roman"/>
          <w:color w:val="000000" w:themeColor="text1"/>
          <w:sz w:val="24"/>
          <w:szCs w:val="24"/>
          <w:highlight w:val="yellow"/>
          <w:lang w:val="fr-FR"/>
        </w:rPr>
        <w:t>II. Une méthode ontologique pour l’anthropologie</w:t>
      </w:r>
      <w:r w:rsidRPr="00FD5C7B">
        <w:rPr>
          <w:rFonts w:ascii="Cambria" w:hAnsi="Cambria" w:cs="Times New Roman"/>
          <w:color w:val="000000" w:themeColor="text1"/>
          <w:sz w:val="24"/>
          <w:szCs w:val="24"/>
          <w:lang w:val="fr-FR"/>
        </w:rPr>
        <w:t xml:space="preserve"> </w:t>
      </w:r>
    </w:p>
    <w:p w14:paraId="177E6923" w14:textId="77777777" w:rsidR="00D76AB2" w:rsidRPr="00FD5C7B" w:rsidRDefault="00D76AB2" w:rsidP="00D76AB2">
      <w:pPr>
        <w:spacing w:line="360" w:lineRule="auto"/>
        <w:jc w:val="both"/>
        <w:rPr>
          <w:rFonts w:ascii="Cambria" w:hAnsi="Cambria"/>
          <w:color w:val="000000" w:themeColor="text1"/>
          <w:lang w:val="fr-FR"/>
        </w:rPr>
      </w:pPr>
    </w:p>
    <w:p w14:paraId="67941CCF" w14:textId="77777777"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lang w:val="fr-FR"/>
        </w:rPr>
        <w:t>Ce qui est particulièrement frappant avec le perspectivisme amérindien, c’est qu’il ne peut lui-même être défini comme étant une autre représentation culturelle du monde, sans entrer en contradiction avec ses propres dichotomies</w:t>
      </w:r>
      <w:r w:rsidR="00BA36F5" w:rsidRPr="00FD5C7B">
        <w:rPr>
          <w:rFonts w:ascii="Cambria" w:hAnsi="Cambria"/>
          <w:color w:val="000000" w:themeColor="text1"/>
          <w:lang w:val="fr-FR"/>
        </w:rPr>
        <w:t xml:space="preserve"> (</w:t>
      </w:r>
      <w:proofErr w:type="spellStart"/>
      <w:r w:rsidR="00BA36F5" w:rsidRPr="00FD5C7B">
        <w:rPr>
          <w:rFonts w:ascii="Cambria" w:hAnsi="Cambria"/>
          <w:color w:val="000000" w:themeColor="text1"/>
          <w:lang w:val="fr-FR"/>
        </w:rPr>
        <w:t>Maniglier</w:t>
      </w:r>
      <w:proofErr w:type="spellEnd"/>
      <w:r w:rsidR="00BA36F5" w:rsidRPr="00FD5C7B">
        <w:rPr>
          <w:rFonts w:ascii="Cambria" w:hAnsi="Cambria"/>
          <w:color w:val="000000" w:themeColor="text1"/>
          <w:lang w:val="fr-FR"/>
        </w:rPr>
        <w:t xml:space="preserve"> 2017, 143)</w:t>
      </w:r>
      <w:r w:rsidR="00253FBD" w:rsidRPr="00FD5C7B">
        <w:rPr>
          <w:rFonts w:ascii="Cambria" w:hAnsi="Cambria"/>
          <w:color w:val="000000" w:themeColor="text1"/>
          <w:lang w:val="fr-FR"/>
        </w:rPr>
        <w:t xml:space="preserve">. </w:t>
      </w:r>
      <w:r w:rsidRPr="00FD5C7B">
        <w:rPr>
          <w:rFonts w:ascii="Cambria" w:hAnsi="Cambria"/>
          <w:color w:val="000000" w:themeColor="text1"/>
          <w:lang w:val="fr-FR"/>
        </w:rPr>
        <w:t>En effet,</w:t>
      </w:r>
    </w:p>
    <w:p w14:paraId="38221AC6" w14:textId="77777777" w:rsidR="00D76AB2" w:rsidRPr="00FD5C7B" w:rsidRDefault="00D76AB2" w:rsidP="00D76AB2">
      <w:pPr>
        <w:spacing w:line="360" w:lineRule="auto"/>
        <w:jc w:val="both"/>
        <w:rPr>
          <w:rFonts w:ascii="Cambria" w:hAnsi="Cambria"/>
          <w:color w:val="000000" w:themeColor="text1"/>
          <w:lang w:val="fr-FR"/>
        </w:rPr>
      </w:pPr>
    </w:p>
    <w:p w14:paraId="0F69F526" w14:textId="77777777" w:rsidR="00D76AB2" w:rsidRPr="00FD5C7B" w:rsidRDefault="00D76AB2" w:rsidP="00D76AB2">
      <w:pPr>
        <w:jc w:val="both"/>
        <w:rPr>
          <w:rFonts w:ascii="Cambria" w:hAnsi="Cambria"/>
          <w:color w:val="000000" w:themeColor="text1"/>
          <w:lang w:val="fr-FR"/>
        </w:rPr>
      </w:pPr>
      <w:r w:rsidRPr="00FD5C7B">
        <w:rPr>
          <w:rFonts w:ascii="Cambria" w:hAnsi="Cambria"/>
          <w:color w:val="000000" w:themeColor="text1"/>
          <w:lang w:val="fr-FR"/>
        </w:rPr>
        <w:t xml:space="preserve"> </w:t>
      </w:r>
      <w:r w:rsidRPr="00FD5C7B">
        <w:rPr>
          <w:rFonts w:ascii="Cambria" w:hAnsi="Cambria"/>
          <w:color w:val="000000" w:themeColor="text1"/>
          <w:highlight w:val="yellow"/>
          <w:lang w:val="fr-FR"/>
        </w:rPr>
        <w:t>« </w:t>
      </w:r>
      <w:proofErr w:type="gramStart"/>
      <w:r w:rsidRPr="00FD5C7B">
        <w:rPr>
          <w:rFonts w:ascii="Cambria" w:hAnsi="Cambria"/>
          <w:color w:val="000000" w:themeColor="text1"/>
          <w:highlight w:val="yellow"/>
          <w:lang w:val="fr-FR"/>
        </w:rPr>
        <w:t>une</w:t>
      </w:r>
      <w:proofErr w:type="gramEnd"/>
      <w:r w:rsidRPr="00FD5C7B">
        <w:rPr>
          <w:rFonts w:ascii="Cambria" w:hAnsi="Cambria"/>
          <w:color w:val="000000" w:themeColor="text1"/>
          <w:highlight w:val="yellow"/>
          <w:lang w:val="fr-FR"/>
        </w:rPr>
        <w:t xml:space="preserve"> telle théorie [le perspectivisme] nous apparaît, ainsi comme une anthropologie inversée, vu que notre propre ethno-anthropologie procède par le biais de la comparaison explicite entre les manières par lesquelles différents types de mentalités se représentent “culturellement” le monde, celui-ci étant posé comme l’origine unitaire de ses différentes versions conceptuelles. De ce fait, une description culturaliste du perspectivisme implique une négation ou la délégitimation de son objet, sa rétroprojection comme une forme </w:t>
      </w:r>
      <w:r w:rsidRPr="00FD5C7B">
        <w:rPr>
          <w:rFonts w:ascii="Cambria" w:hAnsi="Cambria"/>
          <w:color w:val="000000" w:themeColor="text1"/>
          <w:highlight w:val="yellow"/>
          <w:lang w:val="fr-FR"/>
        </w:rPr>
        <w:lastRenderedPageBreak/>
        <w:t>primitive de raisonnement anthropologique : une “anti-ou une pré-anthropologie” »</w:t>
      </w:r>
      <w:r w:rsidR="00BA36F5" w:rsidRPr="00FD5C7B">
        <w:rPr>
          <w:rFonts w:ascii="Cambria" w:hAnsi="Cambria"/>
          <w:color w:val="000000" w:themeColor="text1"/>
          <w:lang w:val="fr-FR"/>
        </w:rPr>
        <w:t xml:space="preserve"> (Viveiros de Castro 2009, 55)</w:t>
      </w:r>
    </w:p>
    <w:p w14:paraId="6EEE76C3" w14:textId="77777777" w:rsidR="00D76AB2" w:rsidRPr="00FD5C7B" w:rsidRDefault="00D76AB2" w:rsidP="00D76AB2">
      <w:pPr>
        <w:spacing w:line="360" w:lineRule="auto"/>
        <w:jc w:val="both"/>
        <w:rPr>
          <w:rFonts w:ascii="Cambria" w:hAnsi="Cambria"/>
          <w:color w:val="000000" w:themeColor="text1"/>
          <w:lang w:val="fr-FR"/>
        </w:rPr>
      </w:pPr>
    </w:p>
    <w:p w14:paraId="4D4F0D60" w14:textId="2761A58F" w:rsidR="00D76AB2"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lang w:val="fr-FR"/>
        </w:rPr>
        <w:t>Dans la mesure où le perspectivisme amérindien échappe à notre propre division Nature/Culture, il ne peut que proposer une « anthropologie inversée » où l’objet anthropologique devient une théorie anthropologique, faisant entrer la nôtre en variation</w:t>
      </w:r>
      <w:r w:rsidR="00A21B5A" w:rsidRPr="00FD5C7B">
        <w:rPr>
          <w:rFonts w:ascii="Cambria" w:hAnsi="Cambria"/>
          <w:color w:val="000000" w:themeColor="text1"/>
          <w:lang w:val="fr-FR"/>
        </w:rPr>
        <w:t xml:space="preserve"> (Viveiros de Castro 2009, 55)</w:t>
      </w:r>
      <w:r w:rsidRPr="00FD5C7B">
        <w:rPr>
          <w:rFonts w:ascii="Cambria" w:hAnsi="Cambria"/>
          <w:color w:val="000000" w:themeColor="text1"/>
          <w:lang w:val="fr-FR"/>
        </w:rPr>
        <w:t>. Il nous pousse à remettre en question notre grille de lecture conceptuelle, à la transformer afin de surmonter la résistance initiale que lui oppose le terrain ethnographique</w:t>
      </w:r>
      <w:r w:rsidRPr="00FD5C7B">
        <w:rPr>
          <w:rStyle w:val="Appelnotedebasdep"/>
          <w:rFonts w:ascii="Cambria" w:hAnsi="Cambria"/>
          <w:color w:val="000000" w:themeColor="text1"/>
          <w:lang w:val="fr-FR"/>
        </w:rPr>
        <w:footnoteReference w:id="7"/>
      </w:r>
      <w:r w:rsidRPr="00FD5C7B">
        <w:rPr>
          <w:rFonts w:ascii="Cambria" w:hAnsi="Cambria"/>
          <w:color w:val="000000" w:themeColor="text1"/>
          <w:lang w:val="fr-FR"/>
        </w:rPr>
        <w:t>. En découle selon Holbraad et Pedersen un exercice radical de</w:t>
      </w:r>
      <w:r w:rsidR="00072CE1" w:rsidRPr="00FD5C7B">
        <w:rPr>
          <w:rFonts w:ascii="Cambria" w:hAnsi="Cambria"/>
          <w:color w:val="000000" w:themeColor="text1"/>
          <w:lang w:val="fr-FR"/>
        </w:rPr>
        <w:t xml:space="preserve"> </w:t>
      </w:r>
      <w:r w:rsidRPr="00FD5C7B">
        <w:rPr>
          <w:rFonts w:ascii="Cambria" w:hAnsi="Cambria"/>
          <w:color w:val="000000" w:themeColor="text1"/>
          <w:lang w:val="fr-FR"/>
        </w:rPr>
        <w:t>« reconceptualisation » au cœur de l’approche de Viveiros de Castro – et de l’</w:t>
      </w:r>
      <w:proofErr w:type="spellStart"/>
      <w:r w:rsidRPr="00FD5C7B">
        <w:rPr>
          <w:rFonts w:ascii="Cambria" w:hAnsi="Cambria"/>
          <w:i/>
          <w:iCs/>
          <w:color w:val="000000" w:themeColor="text1"/>
          <w:lang w:val="fr-FR"/>
        </w:rPr>
        <w:t>ontological</w:t>
      </w:r>
      <w:proofErr w:type="spellEnd"/>
      <w:r w:rsidRPr="00FD5C7B">
        <w:rPr>
          <w:rFonts w:ascii="Cambria" w:hAnsi="Cambria"/>
          <w:i/>
          <w:iCs/>
          <w:color w:val="000000" w:themeColor="text1"/>
          <w:lang w:val="fr-FR"/>
        </w:rPr>
        <w:t xml:space="preserve"> </w:t>
      </w:r>
      <w:proofErr w:type="spellStart"/>
      <w:r w:rsidRPr="00FD5C7B">
        <w:rPr>
          <w:rFonts w:ascii="Cambria" w:hAnsi="Cambria"/>
          <w:i/>
          <w:iCs/>
          <w:color w:val="000000" w:themeColor="text1"/>
          <w:lang w:val="fr-FR"/>
        </w:rPr>
        <w:t>turn</w:t>
      </w:r>
      <w:proofErr w:type="spellEnd"/>
      <w:r w:rsidRPr="00FD5C7B">
        <w:rPr>
          <w:rFonts w:ascii="Cambria" w:hAnsi="Cambria"/>
          <w:i/>
          <w:iCs/>
          <w:color w:val="000000" w:themeColor="text1"/>
          <w:lang w:val="fr-FR"/>
        </w:rPr>
        <w:t xml:space="preserve"> </w:t>
      </w:r>
      <w:r w:rsidRPr="00FD5C7B">
        <w:rPr>
          <w:rFonts w:ascii="Cambria" w:hAnsi="Cambria"/>
          <w:color w:val="000000" w:themeColor="text1"/>
          <w:lang w:val="fr-FR"/>
        </w:rPr>
        <w:t>plus généralement</w:t>
      </w:r>
      <w:r w:rsidR="00996A5F" w:rsidRPr="00FD5C7B">
        <w:rPr>
          <w:rFonts w:ascii="Cambria" w:hAnsi="Cambria"/>
          <w:color w:val="000000" w:themeColor="text1"/>
          <w:lang w:val="fr-FR"/>
        </w:rPr>
        <w:t xml:space="preserve"> (Holbraad et Pedersen 201</w:t>
      </w:r>
      <w:r w:rsidR="00062F67" w:rsidRPr="00FD5C7B">
        <w:rPr>
          <w:rFonts w:ascii="Cambria" w:hAnsi="Cambria"/>
          <w:color w:val="000000" w:themeColor="text1"/>
          <w:lang w:val="fr-FR"/>
        </w:rPr>
        <w:t>7</w:t>
      </w:r>
      <w:r w:rsidR="00996A5F" w:rsidRPr="00FD5C7B">
        <w:rPr>
          <w:rFonts w:ascii="Cambria" w:hAnsi="Cambria"/>
          <w:color w:val="000000" w:themeColor="text1"/>
          <w:lang w:val="fr-FR"/>
        </w:rPr>
        <w:t>, 3)</w:t>
      </w:r>
      <w:r w:rsidRPr="00FD5C7B">
        <w:rPr>
          <w:rFonts w:ascii="Cambria" w:hAnsi="Cambria"/>
          <w:color w:val="000000" w:themeColor="text1"/>
          <w:lang w:val="fr-FR"/>
        </w:rPr>
        <w:t>. Cette reconceptualisation vise à modifier les significations sous nos concepts, à les rendre résolument ambigus en portant la différence au cœur de chacun d’entre eux afin de rendre, selon la formule consacrée, « l’étranger familier et étranger le familier »</w:t>
      </w:r>
      <w:r w:rsidR="00996A5F" w:rsidRPr="00FD5C7B">
        <w:rPr>
          <w:rFonts w:ascii="Cambria" w:hAnsi="Cambria"/>
          <w:color w:val="000000" w:themeColor="text1"/>
          <w:lang w:val="fr-FR"/>
        </w:rPr>
        <w:t xml:space="preserve"> (Candea 2017, 103)</w:t>
      </w:r>
      <w:r w:rsidRPr="00FD5C7B">
        <w:rPr>
          <w:rFonts w:ascii="Cambria" w:hAnsi="Cambria"/>
          <w:color w:val="000000" w:themeColor="text1"/>
        </w:rPr>
        <w:t>.</w:t>
      </w:r>
    </w:p>
    <w:p w14:paraId="6CC10359" w14:textId="77777777" w:rsidR="00D76AB2" w:rsidRPr="00FD5C7B" w:rsidRDefault="00D76AB2" w:rsidP="00D76AB2">
      <w:pPr>
        <w:spacing w:line="360" w:lineRule="auto"/>
        <w:ind w:firstLine="708"/>
        <w:jc w:val="both"/>
        <w:rPr>
          <w:rFonts w:ascii="Cambria" w:hAnsi="Cambria"/>
          <w:color w:val="000000" w:themeColor="text1"/>
        </w:rPr>
      </w:pPr>
    </w:p>
    <w:p w14:paraId="43AA679D" w14:textId="172BDD96" w:rsidR="008E0FCD" w:rsidRPr="00FD5C7B" w:rsidRDefault="00D76AB2" w:rsidP="00D76AB2">
      <w:pPr>
        <w:spacing w:line="360" w:lineRule="auto"/>
        <w:jc w:val="both"/>
        <w:rPr>
          <w:rFonts w:ascii="Cambria" w:hAnsi="Cambria"/>
        </w:rPr>
      </w:pPr>
      <w:r w:rsidRPr="00FD5C7B">
        <w:rPr>
          <w:rFonts w:ascii="Cambria" w:hAnsi="Cambria"/>
          <w:color w:val="000000" w:themeColor="text1"/>
        </w:rPr>
        <w:t xml:space="preserve">Pour Viveiros de Castro, le perspectivisme ou </w:t>
      </w:r>
      <w:proofErr w:type="spellStart"/>
      <w:r w:rsidRPr="00FD5C7B">
        <w:rPr>
          <w:rFonts w:ascii="Cambria" w:hAnsi="Cambria"/>
          <w:color w:val="000000" w:themeColor="text1"/>
        </w:rPr>
        <w:t>multinaturalisme</w:t>
      </w:r>
      <w:proofErr w:type="spellEnd"/>
      <w:r w:rsidRPr="00FD5C7B">
        <w:rPr>
          <w:rFonts w:ascii="Cambria" w:hAnsi="Cambria"/>
          <w:color w:val="000000" w:themeColor="text1"/>
        </w:rPr>
        <w:t xml:space="preserve"> amérindien, résolument ontologique, ne doit donc pas être confondu avec la « notion encore semi-épistémologique du perspectivisme»</w:t>
      </w:r>
      <w:r w:rsidR="00996A5F" w:rsidRPr="00FD5C7B">
        <w:rPr>
          <w:rFonts w:ascii="Cambria" w:hAnsi="Cambria"/>
          <w:color w:val="000000" w:themeColor="text1"/>
        </w:rPr>
        <w:t xml:space="preserve"> (2009, 37)</w:t>
      </w:r>
      <w:r w:rsidR="00253FBD" w:rsidRPr="00FD5C7B">
        <w:rPr>
          <w:rFonts w:ascii="Cambria" w:hAnsi="Cambria"/>
        </w:rPr>
        <w:t>,</w:t>
      </w:r>
      <w:r w:rsidRPr="00FD5C7B">
        <w:rPr>
          <w:rFonts w:ascii="Cambria" w:hAnsi="Cambria"/>
          <w:color w:val="000000" w:themeColor="text1"/>
        </w:rPr>
        <w:t xml:space="preserve"> en raison principalement du rapport différencié qu’ils entretiennent aux concepts anthropologiques. En effet, alors que l’approche épistémologique – qui correspond à la manière traditionnelle de faire de l’anthropologie</w:t>
      </w:r>
      <w:r w:rsidRPr="00FD5C7B">
        <w:rPr>
          <w:rStyle w:val="Appelnotedebasdep"/>
          <w:rFonts w:ascii="Cambria" w:hAnsi="Cambria"/>
        </w:rPr>
        <w:footnoteReference w:id="8"/>
      </w:r>
      <w:r w:rsidRPr="00FD5C7B">
        <w:rPr>
          <w:rFonts w:ascii="Cambria" w:hAnsi="Cambria"/>
          <w:color w:val="000000" w:themeColor="text1"/>
        </w:rPr>
        <w:t xml:space="preserve"> – se donne pour ambition de trouver des « synonymes » plus ou moins correspondants à « notre »</w:t>
      </w:r>
      <w:r w:rsidRPr="00FD5C7B">
        <w:rPr>
          <w:rStyle w:val="Appelnotedebasdep"/>
          <w:rFonts w:ascii="Cambria" w:hAnsi="Cambria"/>
          <w:color w:val="000000" w:themeColor="text1"/>
        </w:rPr>
        <w:t xml:space="preserve"> </w:t>
      </w:r>
      <w:r w:rsidRPr="00FD5C7B">
        <w:rPr>
          <w:rStyle w:val="Appelnotedebasdep"/>
          <w:rFonts w:ascii="Cambria" w:hAnsi="Cambria"/>
          <w:color w:val="000000" w:themeColor="text1"/>
        </w:rPr>
        <w:footnoteReference w:id="9"/>
      </w:r>
      <w:r w:rsidRPr="00FD5C7B">
        <w:rPr>
          <w:rFonts w:ascii="Cambria" w:hAnsi="Cambria"/>
          <w:color w:val="000000" w:themeColor="text1"/>
        </w:rPr>
        <w:t xml:space="preserve"> propre grille de lecture occidentale dans la culture de l’autre pour parler d’une </w:t>
      </w:r>
      <w:r w:rsidR="00C95AE2">
        <w:rPr>
          <w:rFonts w:ascii="Cambria" w:hAnsi="Cambria"/>
          <w:color w:val="000000" w:themeColor="text1"/>
        </w:rPr>
        <w:t>C</w:t>
      </w:r>
      <w:r w:rsidRPr="00FD5C7B">
        <w:rPr>
          <w:rFonts w:ascii="Cambria" w:hAnsi="Cambria"/>
          <w:color w:val="000000" w:themeColor="text1"/>
        </w:rPr>
        <w:t>hose</w:t>
      </w:r>
      <w:r w:rsidR="00796BF8" w:rsidRPr="00FD5C7B">
        <w:rPr>
          <w:rFonts w:ascii="Cambria" w:hAnsi="Cambria"/>
          <w:color w:val="000000" w:themeColor="text1"/>
        </w:rPr>
        <w:t>-</w:t>
      </w:r>
      <w:r w:rsidRPr="00FD5C7B">
        <w:rPr>
          <w:rFonts w:ascii="Cambria" w:hAnsi="Cambria"/>
          <w:color w:val="000000" w:themeColor="text1"/>
        </w:rPr>
        <w:t>en</w:t>
      </w:r>
      <w:r w:rsidR="00796BF8" w:rsidRPr="00FD5C7B">
        <w:rPr>
          <w:rFonts w:ascii="Cambria" w:hAnsi="Cambria"/>
          <w:color w:val="000000" w:themeColor="text1"/>
        </w:rPr>
        <w:t>-s</w:t>
      </w:r>
      <w:r w:rsidRPr="00FD5C7B">
        <w:rPr>
          <w:rFonts w:ascii="Cambria" w:hAnsi="Cambria"/>
          <w:color w:val="000000" w:themeColor="text1"/>
        </w:rPr>
        <w:t>oi (la Nature) – en laissant donc intactes nos présuppositions théoriques les plus fondamentales –, l’approche ontologique cherche au contraire à multiplier les « homonymes »,</w:t>
      </w:r>
      <w:r w:rsidRPr="00FD5C7B">
        <w:rPr>
          <w:rFonts w:ascii="Cambria" w:hAnsi="Cambria"/>
          <w:color w:val="000000" w:themeColor="text1"/>
          <w:lang w:val="fr-FR"/>
        </w:rPr>
        <w:t xml:space="preserve"> à tordre nos notions trop familières pour en proposer de nouvelles significations</w:t>
      </w:r>
      <w:r w:rsidRPr="00FD5C7B">
        <w:rPr>
          <w:rStyle w:val="Appelnotedebasdep"/>
          <w:rFonts w:ascii="Cambria" w:hAnsi="Cambria"/>
        </w:rPr>
        <w:footnoteReference w:id="10"/>
      </w:r>
      <w:r w:rsidRPr="00FD5C7B">
        <w:rPr>
          <w:rFonts w:ascii="Cambria" w:hAnsi="Cambria"/>
          <w:color w:val="000000" w:themeColor="text1"/>
          <w:lang w:val="fr-FR"/>
        </w:rPr>
        <w:t xml:space="preserve">. Dans cette optique, il s’agit de comparer non plus les </w:t>
      </w:r>
      <w:r w:rsidRPr="00FD5C7B">
        <w:rPr>
          <w:rFonts w:ascii="Cambria" w:hAnsi="Cambria"/>
          <w:color w:val="000000" w:themeColor="text1"/>
          <w:lang w:val="fr-FR"/>
        </w:rPr>
        <w:lastRenderedPageBreak/>
        <w:t xml:space="preserve">représentations culturelles d’un même monde, mais bien les mondes exprimés par une même grille d’analyse – la nôtre bien sûr –, d’interroger ce que pourrait être la </w:t>
      </w:r>
      <w:r w:rsidR="002F7C49">
        <w:rPr>
          <w:rFonts w:ascii="Cambria" w:hAnsi="Cambria"/>
          <w:color w:val="000000" w:themeColor="text1"/>
          <w:lang w:val="fr-FR"/>
        </w:rPr>
        <w:t>“c</w:t>
      </w:r>
      <w:r w:rsidRPr="00FD5C7B">
        <w:rPr>
          <w:rFonts w:ascii="Cambria" w:hAnsi="Cambria"/>
          <w:color w:val="000000" w:themeColor="text1"/>
          <w:lang w:val="fr-FR"/>
        </w:rPr>
        <w:t>ulture</w:t>
      </w:r>
      <w:r w:rsidR="002F7C49">
        <w:rPr>
          <w:rFonts w:ascii="Cambria" w:hAnsi="Cambria"/>
          <w:color w:val="000000" w:themeColor="text1"/>
          <w:lang w:val="fr-FR"/>
        </w:rPr>
        <w:t>”</w:t>
      </w:r>
      <w:r w:rsidRPr="00FD5C7B">
        <w:rPr>
          <w:rFonts w:ascii="Cambria" w:hAnsi="Cambria"/>
          <w:color w:val="000000" w:themeColor="text1"/>
          <w:lang w:val="fr-FR"/>
        </w:rPr>
        <w:t xml:space="preserve">, la </w:t>
      </w:r>
      <w:r w:rsidR="002F7C49">
        <w:rPr>
          <w:rFonts w:ascii="Cambria" w:hAnsi="Cambria"/>
          <w:color w:val="000000" w:themeColor="text1"/>
          <w:lang w:val="fr-FR"/>
        </w:rPr>
        <w:t>“n</w:t>
      </w:r>
      <w:r w:rsidRPr="00FD5C7B">
        <w:rPr>
          <w:rFonts w:ascii="Cambria" w:hAnsi="Cambria"/>
          <w:color w:val="000000" w:themeColor="text1"/>
          <w:lang w:val="fr-FR"/>
        </w:rPr>
        <w:t>ature </w:t>
      </w:r>
      <w:r w:rsidR="002F7C49">
        <w:rPr>
          <w:rFonts w:ascii="Cambria" w:hAnsi="Cambria"/>
          <w:color w:val="000000" w:themeColor="text1"/>
          <w:lang w:val="fr-FR"/>
        </w:rPr>
        <w:t>”</w:t>
      </w:r>
      <w:r w:rsidRPr="00FD5C7B">
        <w:rPr>
          <w:rFonts w:ascii="Cambria" w:hAnsi="Cambria"/>
          <w:color w:val="000000" w:themeColor="text1"/>
          <w:lang w:val="fr-FR"/>
        </w:rPr>
        <w:t>, etc., de l’autre.</w:t>
      </w:r>
      <w:r w:rsidR="0037371F" w:rsidRPr="00FD5C7B">
        <w:rPr>
          <w:rFonts w:ascii="Cambria" w:hAnsi="Cambria"/>
          <w:color w:val="000000" w:themeColor="text1"/>
          <w:lang w:val="fr-FR"/>
        </w:rPr>
        <w:t xml:space="preserve"> </w:t>
      </w:r>
      <w:r w:rsidRPr="00FD5C7B">
        <w:rPr>
          <w:rFonts w:ascii="Cambria" w:hAnsi="Cambria"/>
          <w:color w:val="000000" w:themeColor="text1"/>
          <w:lang w:val="fr-FR"/>
        </w:rPr>
        <w:t>Telle était d’ailleurs la leçon essentielle du perspectivisme amérindien</w:t>
      </w:r>
      <w:r w:rsidR="005D57BC">
        <w:rPr>
          <w:rFonts w:ascii="Cambria" w:hAnsi="Cambria"/>
          <w:color w:val="000000" w:themeColor="text1"/>
          <w:lang w:val="fr-FR"/>
        </w:rPr>
        <w:t> </w:t>
      </w:r>
      <w:r w:rsidRPr="00FD5C7B">
        <w:rPr>
          <w:rFonts w:ascii="Cambria" w:hAnsi="Cambria"/>
          <w:color w:val="000000" w:themeColor="text1"/>
          <w:lang w:val="fr-FR"/>
        </w:rPr>
        <w:t xml:space="preserve">: « tous les êtres voient ou “représentent” le monde de la </w:t>
      </w:r>
      <w:r w:rsidRPr="00FD5C7B">
        <w:rPr>
          <w:rFonts w:ascii="Cambria" w:hAnsi="Cambria"/>
          <w:i/>
          <w:iCs/>
          <w:color w:val="000000" w:themeColor="text1"/>
          <w:lang w:val="fr-FR"/>
        </w:rPr>
        <w:t xml:space="preserve">même </w:t>
      </w:r>
      <w:r w:rsidRPr="00FD5C7B">
        <w:rPr>
          <w:rFonts w:ascii="Cambria" w:hAnsi="Cambria"/>
          <w:color w:val="000000" w:themeColor="text1"/>
          <w:lang w:val="fr-FR"/>
        </w:rPr>
        <w:t xml:space="preserve">manière ; ce qui change, c’est </w:t>
      </w:r>
      <w:r w:rsidRPr="00FD5C7B">
        <w:rPr>
          <w:rFonts w:ascii="Cambria" w:hAnsi="Cambria"/>
          <w:i/>
          <w:iCs/>
          <w:color w:val="000000" w:themeColor="text1"/>
          <w:lang w:val="fr-FR"/>
        </w:rPr>
        <w:t xml:space="preserve">le monde </w:t>
      </w:r>
      <w:r w:rsidRPr="00FD5C7B">
        <w:rPr>
          <w:rFonts w:ascii="Cambria" w:hAnsi="Cambria"/>
          <w:color w:val="000000" w:themeColor="text1"/>
          <w:lang w:val="fr-FR"/>
        </w:rPr>
        <w:t>qu’ils voient</w:t>
      </w:r>
      <w:r w:rsidR="008604F3">
        <w:rPr>
          <w:rFonts w:ascii="Cambria" w:hAnsi="Cambria"/>
          <w:color w:val="000000" w:themeColor="text1"/>
          <w:lang w:val="fr-FR"/>
        </w:rPr>
        <w:t xml:space="preserve"> </w:t>
      </w:r>
      <w:r w:rsidRPr="00FD5C7B">
        <w:rPr>
          <w:rFonts w:ascii="Cambria" w:hAnsi="Cambria"/>
          <w:color w:val="000000" w:themeColor="text1"/>
          <w:lang w:val="fr-FR"/>
        </w:rPr>
        <w:t xml:space="preserve">». L’anthropologue devient ainsi un chaman, un cannibale multipliant à travers l’autre les significations potentielles existant sous ses propres concepts, les « mondes possibles » insistant sous le sien. </w:t>
      </w:r>
      <w:r w:rsidR="008E0FCD" w:rsidRPr="00FD5C7B">
        <w:rPr>
          <w:rFonts w:ascii="Cambria" w:hAnsi="Cambria"/>
          <w:color w:val="000000" w:themeColor="text1"/>
          <w:lang w:val="fr-FR"/>
        </w:rPr>
        <w:t xml:space="preserve"> </w:t>
      </w:r>
    </w:p>
    <w:p w14:paraId="7B55DCA8" w14:textId="77777777" w:rsidR="008C4442" w:rsidRPr="00FD5C7B" w:rsidRDefault="008E0FCD" w:rsidP="00D76AB2">
      <w:pPr>
        <w:spacing w:line="360" w:lineRule="auto"/>
        <w:jc w:val="both"/>
        <w:rPr>
          <w:rFonts w:ascii="Cambria" w:hAnsi="Cambria"/>
          <w:color w:val="000000" w:themeColor="text1"/>
          <w:lang w:val="fr-FR"/>
        </w:rPr>
      </w:pPr>
      <w:r w:rsidRPr="00FD5C7B">
        <w:rPr>
          <w:rFonts w:ascii="Cambria" w:hAnsi="Cambria"/>
          <w:color w:val="000000" w:themeColor="text1"/>
          <w:lang w:val="fr-FR"/>
        </w:rPr>
        <w:t xml:space="preserve">Il s’en suit que </w:t>
      </w:r>
      <w:r w:rsidR="00D76AB2" w:rsidRPr="00FD5C7B">
        <w:rPr>
          <w:rFonts w:ascii="Cambria" w:hAnsi="Cambria"/>
          <w:color w:val="000000" w:themeColor="text1"/>
          <w:lang w:val="fr-FR"/>
        </w:rPr>
        <w:t xml:space="preserve">chercher à distinguer le perspectivisme amérindien en tant qu’objet de description de l’anthropologie et le perspectivisme amérindien en tant que méthode </w:t>
      </w:r>
      <w:r w:rsidR="00EB78F5">
        <w:rPr>
          <w:rFonts w:ascii="Cambria" w:hAnsi="Cambria"/>
          <w:color w:val="000000" w:themeColor="text1"/>
          <w:lang w:val="fr-FR"/>
        </w:rPr>
        <w:t xml:space="preserve">anthropologique </w:t>
      </w:r>
      <w:r w:rsidR="00D76AB2" w:rsidRPr="00FD5C7B">
        <w:rPr>
          <w:rFonts w:ascii="Cambria" w:hAnsi="Cambria"/>
          <w:color w:val="000000" w:themeColor="text1"/>
          <w:lang w:val="fr-FR"/>
        </w:rPr>
        <w:t xml:space="preserve">semble manquer le geste décisif de Viveiros de Castro. Après tout, comme il l’écrit lui-même, </w:t>
      </w:r>
      <w:r w:rsidR="009560BB">
        <w:rPr>
          <w:rFonts w:ascii="Cambria" w:hAnsi="Cambria"/>
          <w:color w:val="000000" w:themeColor="text1"/>
          <w:lang w:val="fr-FR"/>
        </w:rPr>
        <w:t>« </w:t>
      </w:r>
      <w:r w:rsidR="00FC7D7B">
        <w:rPr>
          <w:rFonts w:ascii="Cambria" w:hAnsi="Cambria"/>
          <w:color w:val="000000" w:themeColor="text1"/>
          <w:lang w:val="fr-FR"/>
        </w:rPr>
        <w:t xml:space="preserve">le perspectivisme amérindien est une structure intellectuelle qui contient une théorie de sa propre description par l’anthropologie – car il est, justement, une autre </w:t>
      </w:r>
      <w:r w:rsidR="008A057D">
        <w:rPr>
          <w:rFonts w:ascii="Cambria" w:hAnsi="Cambria"/>
          <w:color w:val="000000" w:themeColor="text1"/>
          <w:lang w:val="fr-FR"/>
        </w:rPr>
        <w:t xml:space="preserve">anthropologie placée en travers de la nôtre » (Viveiros de Castro 2009, 44). </w:t>
      </w:r>
      <w:r w:rsidR="008C4442" w:rsidRPr="00FD5C7B">
        <w:rPr>
          <w:rFonts w:ascii="Cambria" w:hAnsi="Cambria"/>
          <w:color w:val="000000" w:themeColor="text1"/>
          <w:lang w:val="fr-FR"/>
        </w:rPr>
        <w:t>Si bien qu’au fond, « faire de l’anthropologie, c’est comparer des anthropologies, pas beaucoup plus que ça, mais rien de moins non plus »</w:t>
      </w:r>
      <w:r w:rsidR="00835E75" w:rsidRPr="00FD5C7B">
        <w:rPr>
          <w:rFonts w:ascii="Cambria" w:hAnsi="Cambria"/>
          <w:color w:val="000000" w:themeColor="text1"/>
          <w:lang w:val="fr-FR"/>
        </w:rPr>
        <w:t xml:space="preserve"> (Viveiros de Castro 2009, 52)</w:t>
      </w:r>
      <w:r w:rsidR="00E45ED8" w:rsidRPr="00FD5C7B">
        <w:rPr>
          <w:rStyle w:val="Appelnotedebasdep"/>
          <w:rFonts w:ascii="Cambria" w:hAnsi="Cambria"/>
          <w:color w:val="000000" w:themeColor="text1"/>
          <w:lang w:val="fr-FR"/>
        </w:rPr>
        <w:footnoteReference w:id="11"/>
      </w:r>
      <w:r w:rsidR="008C4442" w:rsidRPr="00FD5C7B">
        <w:rPr>
          <w:rFonts w:ascii="Cambria" w:hAnsi="Cambria"/>
          <w:color w:val="000000" w:themeColor="text1"/>
          <w:lang w:val="fr-FR"/>
        </w:rPr>
        <w:t xml:space="preserve">.  </w:t>
      </w:r>
    </w:p>
    <w:p w14:paraId="27FF0514" w14:textId="77777777" w:rsidR="006848A8" w:rsidRPr="00FD5C7B" w:rsidRDefault="006848A8" w:rsidP="00D76AB2">
      <w:pPr>
        <w:spacing w:line="360" w:lineRule="auto"/>
        <w:jc w:val="both"/>
        <w:rPr>
          <w:rFonts w:ascii="Cambria" w:hAnsi="Cambria"/>
          <w:color w:val="000000" w:themeColor="text1"/>
          <w:lang w:val="fr-FR"/>
        </w:rPr>
      </w:pPr>
    </w:p>
    <w:p w14:paraId="7D72A741" w14:textId="77777777"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lang w:val="fr-FR"/>
        </w:rPr>
        <w:t>Aussi le perspectivisme amérindien constitue-t-il « une expérience de pensée et un exercice de fiction anthropologique » au sens où il implique de « considérer les idées amérindiennes comme des concepts »</w:t>
      </w:r>
      <w:r w:rsidR="00835E75" w:rsidRPr="00FD5C7B">
        <w:rPr>
          <w:rFonts w:ascii="Cambria" w:hAnsi="Cambria"/>
          <w:color w:val="000000" w:themeColor="text1"/>
          <w:lang w:val="fr-FR"/>
        </w:rPr>
        <w:t xml:space="preserve"> (Viveiros de Castro 2002, 123)</w:t>
      </w:r>
      <w:r w:rsidR="006A77BF" w:rsidRPr="00FD5C7B">
        <w:rPr>
          <w:rStyle w:val="Appelnotedebasdep"/>
          <w:rFonts w:ascii="Cambria" w:hAnsi="Cambria"/>
          <w:color w:val="000000" w:themeColor="text1"/>
          <w:lang w:val="fr-FR"/>
        </w:rPr>
        <w:footnoteReference w:id="12"/>
      </w:r>
      <w:r w:rsidRPr="00FD5C7B">
        <w:rPr>
          <w:rFonts w:ascii="Cambria" w:hAnsi="Cambria"/>
          <w:color w:val="000000" w:themeColor="text1"/>
          <w:lang w:val="fr-FR"/>
        </w:rPr>
        <w:t xml:space="preserve">. Et uniquement comme tels, c’est-à-dire sans les considérer aussi comme des « cognitions individuelles, des représentations collectives, des attitudes propositionnelles, des croyances cosmologiques, des schémas inconscients [ou encore] des dispositions incarnées », puisque tout cela représente pour Viveiros de Castro « d’autres fictions théoriques dont </w:t>
      </w:r>
      <w:r w:rsidRPr="00FD5C7B">
        <w:rPr>
          <w:rFonts w:ascii="Cambria" w:hAnsi="Cambria"/>
          <w:color w:val="000000" w:themeColor="text1"/>
          <w:lang w:val="fr-FR"/>
        </w:rPr>
        <w:lastRenderedPageBreak/>
        <w:t>[il a] décidé de ne pas tenir compte »</w:t>
      </w:r>
      <w:r w:rsidR="00835E75" w:rsidRPr="00FD5C7B">
        <w:rPr>
          <w:rFonts w:ascii="Cambria" w:hAnsi="Cambria"/>
          <w:color w:val="000000" w:themeColor="text1"/>
          <w:lang w:val="fr-FR"/>
        </w:rPr>
        <w:t xml:space="preserve"> (2002, 123)</w:t>
      </w:r>
      <w:r w:rsidR="008812C8" w:rsidRPr="00FD5C7B">
        <w:rPr>
          <w:rFonts w:ascii="Cambria" w:hAnsi="Cambria"/>
        </w:rPr>
        <w:t>.</w:t>
      </w:r>
      <w:r w:rsidRPr="00FD5C7B">
        <w:rPr>
          <w:rFonts w:ascii="Cambria" w:hAnsi="Cambria"/>
          <w:color w:val="000000" w:themeColor="text1"/>
          <w:lang w:val="fr-FR"/>
        </w:rPr>
        <w:t xml:space="preserve"> Et c’est bien en ce sens que doit être lue la première partie de cet article.  </w:t>
      </w:r>
    </w:p>
    <w:p w14:paraId="32876465" w14:textId="77777777" w:rsidR="00D76AB2" w:rsidRPr="00FD5C7B" w:rsidRDefault="00D76AB2" w:rsidP="00D76AB2">
      <w:pPr>
        <w:spacing w:line="360" w:lineRule="auto"/>
        <w:jc w:val="both"/>
        <w:rPr>
          <w:rFonts w:ascii="Cambria" w:hAnsi="Cambria"/>
          <w:color w:val="000000" w:themeColor="text1"/>
          <w:lang w:val="fr-FR"/>
        </w:rPr>
      </w:pPr>
    </w:p>
    <w:p w14:paraId="0F23533B" w14:textId="7087EE97" w:rsidR="00D76AB2"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rPr>
        <w:t>Contrairement à ce que certaines lectures trop rapides de son œuvre affirment parfois, Viveiros de Castro ne propose pas un fondement du réel plus véritable</w:t>
      </w:r>
      <w:r w:rsidR="00B80019" w:rsidRPr="00FD5C7B">
        <w:rPr>
          <w:rStyle w:val="Appelnotedebasdep"/>
          <w:rFonts w:ascii="Cambria" w:hAnsi="Cambria"/>
          <w:color w:val="000000" w:themeColor="text1"/>
        </w:rPr>
        <w:footnoteReference w:id="13"/>
      </w:r>
      <w:r w:rsidR="003A2AF6" w:rsidRPr="00FD5C7B">
        <w:rPr>
          <w:rFonts w:ascii="Cambria" w:hAnsi="Cambria"/>
          <w:color w:val="000000" w:themeColor="text1"/>
        </w:rPr>
        <w:t>,</w:t>
      </w:r>
      <w:r w:rsidRPr="00FD5C7B">
        <w:rPr>
          <w:rFonts w:ascii="Cambria" w:hAnsi="Cambria"/>
          <w:color w:val="000000" w:themeColor="text1"/>
        </w:rPr>
        <w:t xml:space="preserve"> ni même un type de « composition du monde » à la Descola</w:t>
      </w:r>
      <w:r w:rsidRPr="00FD5C7B">
        <w:rPr>
          <w:rStyle w:val="Appelnotedebasdep"/>
          <w:rFonts w:ascii="Cambria" w:hAnsi="Cambria"/>
        </w:rPr>
        <w:footnoteReference w:id="14"/>
      </w:r>
      <w:r w:rsidRPr="00FD5C7B">
        <w:rPr>
          <w:rFonts w:ascii="Cambria" w:hAnsi="Cambria"/>
          <w:color w:val="000000" w:themeColor="text1"/>
        </w:rPr>
        <w:t xml:space="preserve">, mais bien plutôt une méthode qui « radicalise » la réflexion critique de l’anthropologue, en l’invitant à éprouver ses </w:t>
      </w:r>
      <w:r w:rsidR="00F563AE">
        <w:rPr>
          <w:rFonts w:ascii="Cambria" w:hAnsi="Cambria"/>
          <w:color w:val="000000" w:themeColor="text1"/>
        </w:rPr>
        <w:t>« </w:t>
      </w:r>
      <w:r w:rsidRPr="00FD5C7B">
        <w:rPr>
          <w:rFonts w:ascii="Cambria" w:hAnsi="Cambria"/>
          <w:color w:val="000000" w:themeColor="text1"/>
        </w:rPr>
        <w:t>présuppositions</w:t>
      </w:r>
      <w:r w:rsidR="00F563AE">
        <w:rPr>
          <w:rFonts w:ascii="Cambria" w:hAnsi="Cambria"/>
          <w:color w:val="000000" w:themeColor="text1"/>
        </w:rPr>
        <w:t> »</w:t>
      </w:r>
      <w:r w:rsidRPr="00FD5C7B">
        <w:rPr>
          <w:rFonts w:ascii="Cambria" w:hAnsi="Cambria"/>
          <w:color w:val="000000" w:themeColor="text1"/>
        </w:rPr>
        <w:t xml:space="preserve"> non pas tant « sociales » ou « culturelles » qu’ « </w:t>
      </w:r>
      <w:r w:rsidRPr="00FD5C7B">
        <w:rPr>
          <w:rFonts w:ascii="Cambria" w:hAnsi="Cambria"/>
          <w:i/>
          <w:iCs/>
          <w:color w:val="000000" w:themeColor="text1"/>
        </w:rPr>
        <w:t>ontologiques »</w:t>
      </w:r>
      <w:r w:rsidRPr="00FD5C7B">
        <w:rPr>
          <w:rFonts w:ascii="Cambria" w:hAnsi="Cambria"/>
          <w:color w:val="000000" w:themeColor="text1"/>
        </w:rPr>
        <w:t>, c’est-à-dire « les présomptions de base sur ce que sont les choses, ce qu’elles pourraient être (incluant des choses telles que la société, la culture, la politique et le pouvoir) »</w:t>
      </w:r>
      <w:r w:rsidR="00E54CB3" w:rsidRPr="00FD5C7B">
        <w:rPr>
          <w:rFonts w:ascii="Cambria" w:hAnsi="Cambria"/>
          <w:color w:val="000000" w:themeColor="text1"/>
        </w:rPr>
        <w:t xml:space="preserve"> (Holbraad et Pedersen, 2017, 5) </w:t>
      </w:r>
    </w:p>
    <w:p w14:paraId="593CBE6C" w14:textId="77777777" w:rsidR="00D76AB2" w:rsidRPr="00FD5C7B" w:rsidRDefault="00D76AB2" w:rsidP="00D76AB2">
      <w:pPr>
        <w:spacing w:line="360" w:lineRule="auto"/>
        <w:jc w:val="both"/>
        <w:rPr>
          <w:rFonts w:ascii="Cambria" w:hAnsi="Cambria"/>
          <w:color w:val="000000" w:themeColor="text1"/>
        </w:rPr>
      </w:pPr>
    </w:p>
    <w:p w14:paraId="0A6213B9" w14:textId="22A94837" w:rsidR="00512003"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rPr>
        <w:t xml:space="preserve">Le terme </w:t>
      </w:r>
      <w:r w:rsidRPr="00FD5C7B">
        <w:rPr>
          <w:rFonts w:ascii="Cambria" w:hAnsi="Cambria"/>
          <w:i/>
          <w:iCs/>
          <w:color w:val="000000" w:themeColor="text1"/>
        </w:rPr>
        <w:t>ontologique</w:t>
      </w:r>
      <w:r w:rsidRPr="00FD5C7B">
        <w:rPr>
          <w:rFonts w:ascii="Cambria" w:hAnsi="Cambria"/>
          <w:color w:val="000000" w:themeColor="text1"/>
        </w:rPr>
        <w:t xml:space="preserve"> doit donc être ici entendu dans un sens très spécifique, qui se distingue nettement de l’acception que les philosophes lui donnent traditionnellement. En effet, pour Pedersen, « </w:t>
      </w:r>
      <w:r w:rsidRPr="00FD5C7B">
        <w:rPr>
          <w:rFonts w:ascii="Cambria" w:hAnsi="Cambria"/>
          <w:color w:val="000000" w:themeColor="text1"/>
          <w:highlight w:val="yellow"/>
        </w:rPr>
        <w:t>"L</w:t>
      </w:r>
      <w:r w:rsidR="004502D2">
        <w:rPr>
          <w:rFonts w:ascii="Cambria" w:hAnsi="Cambria"/>
          <w:color w:val="000000" w:themeColor="text1"/>
          <w:highlight w:val="yellow"/>
        </w:rPr>
        <w:t>’</w:t>
      </w:r>
      <w:r w:rsidRPr="00FD5C7B">
        <w:rPr>
          <w:rFonts w:ascii="Cambria" w:hAnsi="Cambria"/>
          <w:color w:val="000000" w:themeColor="text1"/>
          <w:highlight w:val="yellow"/>
        </w:rPr>
        <w:t>ontologie" désigne toute théorie ou tout concept de ce qui existe. [...]. Loin de se référer à "ce qui réellement existe réellement" et à la "vraie nature des choses", le concept d</w:t>
      </w:r>
      <w:r w:rsidR="004502D2">
        <w:rPr>
          <w:rFonts w:ascii="Cambria" w:hAnsi="Cambria"/>
          <w:color w:val="000000" w:themeColor="text1"/>
          <w:highlight w:val="yellow"/>
        </w:rPr>
        <w:t>’</w:t>
      </w:r>
      <w:r w:rsidRPr="00FD5C7B">
        <w:rPr>
          <w:rFonts w:ascii="Cambria" w:hAnsi="Cambria"/>
          <w:color w:val="000000" w:themeColor="text1"/>
          <w:highlight w:val="yellow"/>
        </w:rPr>
        <w:t xml:space="preserve">ontologie désigne donc </w:t>
      </w:r>
      <w:r w:rsidR="00D97B4D" w:rsidRPr="00FD5C7B">
        <w:rPr>
          <w:rFonts w:ascii="Cambria" w:hAnsi="Cambria"/>
          <w:color w:val="000000" w:themeColor="text1"/>
          <w:highlight w:val="yellow"/>
        </w:rPr>
        <w:t>“</w:t>
      </w:r>
      <w:r w:rsidRPr="00FD5C7B">
        <w:rPr>
          <w:rFonts w:ascii="Cambria" w:hAnsi="Cambria"/>
          <w:i/>
          <w:iCs/>
          <w:color w:val="000000" w:themeColor="text1"/>
          <w:highlight w:val="yellow"/>
        </w:rPr>
        <w:t>l</w:t>
      </w:r>
      <w:r w:rsidR="004502D2">
        <w:rPr>
          <w:rFonts w:ascii="Cambria" w:hAnsi="Cambria"/>
          <w:i/>
          <w:iCs/>
          <w:color w:val="000000" w:themeColor="text1"/>
          <w:highlight w:val="yellow"/>
        </w:rPr>
        <w:t>’</w:t>
      </w:r>
      <w:r w:rsidRPr="00FD5C7B">
        <w:rPr>
          <w:rFonts w:ascii="Cambria" w:hAnsi="Cambria"/>
          <w:i/>
          <w:iCs/>
          <w:color w:val="000000" w:themeColor="text1"/>
          <w:highlight w:val="yellow"/>
        </w:rPr>
        <w:t>ensemble des choses dont l</w:t>
      </w:r>
      <w:r w:rsidR="004502D2">
        <w:rPr>
          <w:rFonts w:ascii="Cambria" w:hAnsi="Cambria"/>
          <w:i/>
          <w:iCs/>
          <w:color w:val="000000" w:themeColor="text1"/>
          <w:highlight w:val="yellow"/>
        </w:rPr>
        <w:t>’</w:t>
      </w:r>
      <w:r w:rsidRPr="00FD5C7B">
        <w:rPr>
          <w:rFonts w:ascii="Cambria" w:hAnsi="Cambria"/>
          <w:i/>
          <w:iCs/>
          <w:color w:val="000000" w:themeColor="text1"/>
          <w:highlight w:val="yellow"/>
        </w:rPr>
        <w:t>existence est reconnue par une théorie ou un système de pensée particulier</w:t>
      </w:r>
      <w:r w:rsidR="005D57BC">
        <w:rPr>
          <w:rFonts w:ascii="Cambria" w:hAnsi="Cambria"/>
          <w:color w:val="000000" w:themeColor="text1"/>
          <w:highlight w:val="yellow"/>
        </w:rPr>
        <w:t> </w:t>
      </w:r>
      <w:r w:rsidRPr="00FD5C7B">
        <w:rPr>
          <w:rFonts w:ascii="Cambria" w:hAnsi="Cambria"/>
          <w:color w:val="000000" w:themeColor="text1"/>
          <w:highlight w:val="yellow"/>
        </w:rPr>
        <w:t>: c</w:t>
      </w:r>
      <w:r w:rsidR="004502D2">
        <w:rPr>
          <w:rFonts w:ascii="Cambria" w:hAnsi="Cambria"/>
          <w:color w:val="000000" w:themeColor="text1"/>
          <w:highlight w:val="yellow"/>
        </w:rPr>
        <w:t>’</w:t>
      </w:r>
      <w:r w:rsidRPr="00FD5C7B">
        <w:rPr>
          <w:rFonts w:ascii="Cambria" w:hAnsi="Cambria"/>
          <w:color w:val="000000" w:themeColor="text1"/>
          <w:highlight w:val="yellow"/>
        </w:rPr>
        <w:t>est en ce sens que l</w:t>
      </w:r>
      <w:r w:rsidR="004502D2">
        <w:rPr>
          <w:rFonts w:ascii="Cambria" w:hAnsi="Cambria"/>
          <w:color w:val="000000" w:themeColor="text1"/>
          <w:highlight w:val="yellow"/>
        </w:rPr>
        <w:t>’</w:t>
      </w:r>
      <w:r w:rsidRPr="00FD5C7B">
        <w:rPr>
          <w:rFonts w:ascii="Cambria" w:hAnsi="Cambria"/>
          <w:color w:val="000000" w:themeColor="text1"/>
          <w:highlight w:val="yellow"/>
        </w:rPr>
        <w:t>on parle de "l</w:t>
      </w:r>
      <w:r w:rsidR="004502D2">
        <w:rPr>
          <w:rFonts w:ascii="Cambria" w:hAnsi="Cambria"/>
          <w:color w:val="000000" w:themeColor="text1"/>
          <w:highlight w:val="yellow"/>
        </w:rPr>
        <w:t>’</w:t>
      </w:r>
      <w:r w:rsidRPr="00FD5C7B">
        <w:rPr>
          <w:rFonts w:ascii="Cambria" w:hAnsi="Cambria"/>
          <w:color w:val="000000" w:themeColor="text1"/>
          <w:highlight w:val="yellow"/>
        </w:rPr>
        <w:t>ontologie" d</w:t>
      </w:r>
      <w:r w:rsidR="004502D2">
        <w:rPr>
          <w:rFonts w:ascii="Cambria" w:hAnsi="Cambria"/>
          <w:color w:val="000000" w:themeColor="text1"/>
          <w:highlight w:val="yellow"/>
        </w:rPr>
        <w:t>’</w:t>
      </w:r>
      <w:r w:rsidRPr="00FD5C7B">
        <w:rPr>
          <w:rFonts w:ascii="Cambria" w:hAnsi="Cambria"/>
          <w:color w:val="000000" w:themeColor="text1"/>
          <w:highlight w:val="yellow"/>
        </w:rPr>
        <w:t>une théorie, ou d</w:t>
      </w:r>
      <w:r w:rsidR="004502D2">
        <w:rPr>
          <w:rFonts w:ascii="Cambria" w:hAnsi="Cambria"/>
          <w:color w:val="000000" w:themeColor="text1"/>
          <w:highlight w:val="yellow"/>
        </w:rPr>
        <w:t>’</w:t>
      </w:r>
      <w:r w:rsidRPr="00FD5C7B">
        <w:rPr>
          <w:rFonts w:ascii="Cambria" w:hAnsi="Cambria"/>
          <w:color w:val="000000" w:themeColor="text1"/>
          <w:highlight w:val="yellow"/>
        </w:rPr>
        <w:t>un système métaphysique [comme le chamanisme] ayant telle ontologie</w:t>
      </w:r>
      <w:r w:rsidR="00D97B4D" w:rsidRPr="00FD5C7B">
        <w:rPr>
          <w:rFonts w:ascii="Cambria" w:hAnsi="Cambria"/>
          <w:color w:val="000000" w:themeColor="text1"/>
          <w:highlight w:val="yellow"/>
        </w:rPr>
        <w:t>”</w:t>
      </w:r>
      <w:r w:rsidR="00DB2540" w:rsidRPr="00FD5C7B">
        <w:rPr>
          <w:rFonts w:ascii="Cambria" w:hAnsi="Cambria"/>
          <w:color w:val="000000" w:themeColor="text1"/>
          <w:highlight w:val="yellow"/>
        </w:rPr>
        <w:t xml:space="preserve"> </w:t>
      </w:r>
      <w:r w:rsidR="00512003" w:rsidRPr="00FD5C7B">
        <w:rPr>
          <w:rFonts w:ascii="Cambria" w:hAnsi="Cambria"/>
          <w:color w:val="000000" w:themeColor="text1"/>
          <w:highlight w:val="yellow"/>
        </w:rPr>
        <w:t>(</w:t>
      </w:r>
      <w:proofErr w:type="spellStart"/>
      <w:r w:rsidR="00512003" w:rsidRPr="00FD5C7B">
        <w:rPr>
          <w:rFonts w:ascii="Cambria" w:hAnsi="Cambria"/>
          <w:color w:val="000000" w:themeColor="text1"/>
          <w:highlight w:val="yellow"/>
        </w:rPr>
        <w:t>Honderich</w:t>
      </w:r>
      <w:proofErr w:type="spellEnd"/>
      <w:r w:rsidR="00512003" w:rsidRPr="00FD5C7B">
        <w:rPr>
          <w:rFonts w:ascii="Cambria" w:hAnsi="Cambria"/>
          <w:color w:val="000000" w:themeColor="text1"/>
          <w:highlight w:val="yellow"/>
        </w:rPr>
        <w:t>, 1995,634) »</w:t>
      </w:r>
      <w:r w:rsidR="00826C81" w:rsidRPr="00FD5C7B">
        <w:rPr>
          <w:rFonts w:ascii="Cambria" w:hAnsi="Cambria"/>
          <w:color w:val="000000" w:themeColor="text1"/>
          <w:highlight w:val="yellow"/>
        </w:rPr>
        <w:t xml:space="preserve"> </w:t>
      </w:r>
      <w:r w:rsidR="008812C8" w:rsidRPr="00FD5C7B">
        <w:rPr>
          <w:rFonts w:ascii="Cambria" w:hAnsi="Cambria"/>
          <w:color w:val="000000" w:themeColor="text1"/>
          <w:highlight w:val="yellow"/>
        </w:rPr>
        <w:t>(Pedersen 201</w:t>
      </w:r>
      <w:r w:rsidR="00306D51" w:rsidRPr="00FD5C7B">
        <w:rPr>
          <w:rFonts w:ascii="Cambria" w:hAnsi="Cambria"/>
          <w:color w:val="000000" w:themeColor="text1"/>
          <w:highlight w:val="yellow"/>
        </w:rPr>
        <w:t>1</w:t>
      </w:r>
      <w:r w:rsidR="008812C8" w:rsidRPr="00FD5C7B">
        <w:rPr>
          <w:rFonts w:ascii="Cambria" w:hAnsi="Cambria"/>
          <w:color w:val="000000" w:themeColor="text1"/>
          <w:highlight w:val="yellow"/>
        </w:rPr>
        <w:t>, 35)</w:t>
      </w:r>
      <w:r w:rsidR="008812C8" w:rsidRPr="00FD5C7B">
        <w:rPr>
          <w:rFonts w:ascii="Cambria" w:hAnsi="Cambria"/>
          <w:highlight w:val="yellow"/>
        </w:rPr>
        <w:t>.</w:t>
      </w:r>
      <w:r w:rsidRPr="00FD5C7B">
        <w:rPr>
          <w:rFonts w:ascii="Cambria" w:hAnsi="Cambria"/>
          <w:color w:val="000000" w:themeColor="text1"/>
        </w:rPr>
        <w:t xml:space="preserve"> </w:t>
      </w:r>
    </w:p>
    <w:p w14:paraId="6F9B558E" w14:textId="3B57BD75" w:rsidR="00D76AB2"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rPr>
        <w:t>Dans cette optique, les « questions ontologiques (qu’est-ce que X</w:t>
      </w:r>
      <w:r w:rsidR="005B5D88">
        <w:rPr>
          <w:rFonts w:ascii="Cambria" w:hAnsi="Cambria"/>
          <w:color w:val="000000" w:themeColor="text1"/>
        </w:rPr>
        <w:t> </w:t>
      </w:r>
      <w:r w:rsidRPr="00FD5C7B">
        <w:rPr>
          <w:rFonts w:ascii="Cambria" w:hAnsi="Cambria"/>
          <w:color w:val="000000" w:themeColor="text1"/>
        </w:rPr>
        <w:t>?) peuvent être prises comme des questions de conceptualisation (qu’est le concept de X</w:t>
      </w:r>
      <w:r w:rsidR="005B5D88">
        <w:rPr>
          <w:rFonts w:ascii="Cambria" w:hAnsi="Cambria"/>
          <w:color w:val="000000" w:themeColor="text1"/>
        </w:rPr>
        <w:t> </w:t>
      </w:r>
      <w:r w:rsidRPr="00FD5C7B">
        <w:rPr>
          <w:rFonts w:ascii="Cambria" w:hAnsi="Cambria"/>
          <w:color w:val="000000" w:themeColor="text1"/>
        </w:rPr>
        <w:t>?)</w:t>
      </w:r>
      <w:r w:rsidR="00E26AEB">
        <w:rPr>
          <w:rFonts w:ascii="Cambria" w:hAnsi="Cambria"/>
          <w:color w:val="000000" w:themeColor="text1"/>
        </w:rPr>
        <w:t> »</w:t>
      </w:r>
      <w:r w:rsidR="009A54C8" w:rsidRPr="00FD5C7B">
        <w:rPr>
          <w:rFonts w:ascii="Cambria" w:hAnsi="Cambria"/>
          <w:color w:val="000000" w:themeColor="text1"/>
        </w:rPr>
        <w:t xml:space="preserve"> (Holbraad 2017, 134)</w:t>
      </w:r>
      <w:r w:rsidR="00E26AEB">
        <w:rPr>
          <w:rFonts w:ascii="Cambria" w:hAnsi="Cambria"/>
          <w:color w:val="000000" w:themeColor="text1"/>
        </w:rPr>
        <w:t>.</w:t>
      </w:r>
      <w:r w:rsidRPr="00FD5C7B">
        <w:rPr>
          <w:rFonts w:ascii="Cambria" w:hAnsi="Cambria"/>
          <w:color w:val="000000" w:themeColor="text1"/>
        </w:rPr>
        <w:t xml:space="preserve"> Si bien que rouvrir, transformer le sens même des concepts (de </w:t>
      </w:r>
      <w:r w:rsidR="002F7C49">
        <w:rPr>
          <w:rFonts w:ascii="Cambria" w:hAnsi="Cambria"/>
          <w:color w:val="000000" w:themeColor="text1"/>
        </w:rPr>
        <w:t>“</w:t>
      </w:r>
      <w:r w:rsidRPr="00FD5C7B">
        <w:rPr>
          <w:rFonts w:ascii="Cambria" w:hAnsi="Cambria"/>
          <w:color w:val="000000" w:themeColor="text1"/>
        </w:rPr>
        <w:t>nature</w:t>
      </w:r>
      <w:r w:rsidR="002F7C49">
        <w:rPr>
          <w:rFonts w:ascii="Cambria" w:hAnsi="Cambria"/>
          <w:color w:val="000000" w:themeColor="text1"/>
        </w:rPr>
        <w:t>”</w:t>
      </w:r>
      <w:r w:rsidRPr="00FD5C7B">
        <w:rPr>
          <w:rFonts w:ascii="Cambria" w:hAnsi="Cambria"/>
          <w:color w:val="000000" w:themeColor="text1"/>
        </w:rPr>
        <w:t xml:space="preserve"> et </w:t>
      </w:r>
      <w:r w:rsidR="002F7C49">
        <w:rPr>
          <w:rFonts w:ascii="Cambria" w:hAnsi="Cambria"/>
          <w:color w:val="000000" w:themeColor="text1"/>
        </w:rPr>
        <w:t>“</w:t>
      </w:r>
      <w:r w:rsidRPr="00FD5C7B">
        <w:rPr>
          <w:rFonts w:ascii="Cambria" w:hAnsi="Cambria"/>
          <w:color w:val="000000" w:themeColor="text1"/>
        </w:rPr>
        <w:t>culture</w:t>
      </w:r>
      <w:r w:rsidR="002F7C49">
        <w:rPr>
          <w:rFonts w:ascii="Cambria" w:hAnsi="Cambria"/>
          <w:color w:val="000000" w:themeColor="text1"/>
        </w:rPr>
        <w:t>”</w:t>
      </w:r>
      <w:r w:rsidRPr="00FD5C7B">
        <w:rPr>
          <w:rFonts w:ascii="Cambria" w:hAnsi="Cambria"/>
          <w:color w:val="000000" w:themeColor="text1"/>
        </w:rPr>
        <w:t xml:space="preserve">, mais aussi </w:t>
      </w:r>
      <w:r w:rsidR="002F7C49">
        <w:rPr>
          <w:rFonts w:ascii="Cambria" w:hAnsi="Cambria"/>
          <w:color w:val="000000" w:themeColor="text1"/>
        </w:rPr>
        <w:t>d’ “</w:t>
      </w:r>
      <w:r w:rsidRPr="00FD5C7B">
        <w:rPr>
          <w:rFonts w:ascii="Cambria" w:hAnsi="Cambria"/>
          <w:color w:val="000000" w:themeColor="text1"/>
        </w:rPr>
        <w:t>altérité</w:t>
      </w:r>
      <w:r w:rsidR="002F7C49">
        <w:rPr>
          <w:rFonts w:ascii="Cambria" w:hAnsi="Cambria"/>
          <w:color w:val="000000" w:themeColor="text1"/>
        </w:rPr>
        <w:t>”</w:t>
      </w:r>
      <w:r w:rsidRPr="00FD5C7B">
        <w:rPr>
          <w:rFonts w:ascii="Cambria" w:hAnsi="Cambria"/>
          <w:color w:val="000000" w:themeColor="text1"/>
        </w:rPr>
        <w:t>, d’</w:t>
      </w:r>
      <w:r w:rsidR="002F7C49">
        <w:rPr>
          <w:rFonts w:ascii="Cambria" w:hAnsi="Cambria"/>
          <w:color w:val="000000" w:themeColor="text1"/>
        </w:rPr>
        <w:t xml:space="preserve"> “</w:t>
      </w:r>
      <w:r w:rsidRPr="00FD5C7B">
        <w:rPr>
          <w:rFonts w:ascii="Cambria" w:hAnsi="Cambria"/>
          <w:color w:val="000000" w:themeColor="text1"/>
        </w:rPr>
        <w:t>anthropologie</w:t>
      </w:r>
      <w:r w:rsidR="002F7C49">
        <w:rPr>
          <w:rFonts w:ascii="Cambria" w:hAnsi="Cambria"/>
          <w:color w:val="000000" w:themeColor="text1"/>
        </w:rPr>
        <w:t>”</w:t>
      </w:r>
      <w:r w:rsidRPr="00FD5C7B">
        <w:rPr>
          <w:rFonts w:ascii="Cambria" w:hAnsi="Cambria"/>
          <w:color w:val="000000" w:themeColor="text1"/>
        </w:rPr>
        <w:t xml:space="preserve">, etc.) constitue déjà une opération </w:t>
      </w:r>
      <w:r w:rsidRPr="00FD5C7B">
        <w:rPr>
          <w:rFonts w:ascii="Cambria" w:hAnsi="Cambria"/>
          <w:i/>
          <w:iCs/>
          <w:color w:val="000000" w:themeColor="text1"/>
        </w:rPr>
        <w:t>ontologique</w:t>
      </w:r>
      <w:r w:rsidRPr="00FD5C7B">
        <w:rPr>
          <w:rFonts w:ascii="Cambria" w:hAnsi="Cambria"/>
          <w:color w:val="000000" w:themeColor="text1"/>
        </w:rPr>
        <w:t xml:space="preserve"> – et non pas épistémologique. </w:t>
      </w:r>
    </w:p>
    <w:p w14:paraId="352E0F04" w14:textId="77777777" w:rsidR="00D76AB2" w:rsidRPr="00FD5C7B" w:rsidRDefault="00D76AB2" w:rsidP="00D76AB2">
      <w:pPr>
        <w:spacing w:line="360" w:lineRule="auto"/>
        <w:jc w:val="both"/>
        <w:rPr>
          <w:rFonts w:ascii="Cambria" w:hAnsi="Cambria"/>
          <w:sz w:val="20"/>
          <w:szCs w:val="20"/>
        </w:rPr>
      </w:pPr>
    </w:p>
    <w:p w14:paraId="4302CB9E" w14:textId="278B12C0"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rPr>
        <w:t xml:space="preserve">Encore une fois, nous suivons tout à fait Holbraad et Pedersen lorsqu’ils avancent que la méthode proposée par Viveiros de Castro ne vise pas à décider une fois pour toutes </w:t>
      </w:r>
      <w:r w:rsidRPr="00FD5C7B">
        <w:rPr>
          <w:rFonts w:ascii="Cambria" w:hAnsi="Cambria"/>
        </w:rPr>
        <w:t xml:space="preserve">ce que </w:t>
      </w:r>
      <w:r w:rsidR="007F0C7E">
        <w:rPr>
          <w:rFonts w:ascii="Cambria" w:hAnsi="Cambria"/>
        </w:rPr>
        <w:lastRenderedPageBreak/>
        <w:t>« </w:t>
      </w:r>
      <w:r w:rsidR="007F0C7E" w:rsidRPr="007F0C7E">
        <w:rPr>
          <w:rFonts w:ascii="Cambria" w:hAnsi="Cambria"/>
          <w:i/>
          <w:iCs/>
        </w:rPr>
        <w:t xml:space="preserve">les choses </w:t>
      </w:r>
      <w:r w:rsidRPr="007F0C7E">
        <w:rPr>
          <w:rFonts w:ascii="Cambria" w:hAnsi="Cambria"/>
          <w:i/>
          <w:iCs/>
        </w:rPr>
        <w:t>sont </w:t>
      </w:r>
      <w:r w:rsidRPr="00FD5C7B">
        <w:rPr>
          <w:rFonts w:ascii="Cambria" w:hAnsi="Cambria"/>
          <w:i/>
          <w:iCs/>
        </w:rPr>
        <w:t>»</w:t>
      </w:r>
      <w:r w:rsidRPr="00FD5C7B">
        <w:rPr>
          <w:rFonts w:ascii="Cambria" w:hAnsi="Cambria"/>
        </w:rPr>
        <w:t xml:space="preserve"> ou ce qu’elles « </w:t>
      </w:r>
      <w:r w:rsidRPr="00FD5C7B">
        <w:rPr>
          <w:rFonts w:ascii="Cambria" w:hAnsi="Cambria"/>
          <w:i/>
          <w:iCs/>
        </w:rPr>
        <w:t>doivent être »</w:t>
      </w:r>
      <w:r w:rsidRPr="00FD5C7B">
        <w:rPr>
          <w:rFonts w:ascii="Cambria" w:hAnsi="Cambria"/>
        </w:rPr>
        <w:t>, mais bien à dévoiler en permanence ce qu’elles « </w:t>
      </w:r>
      <w:r w:rsidRPr="00FD5C7B">
        <w:rPr>
          <w:rFonts w:ascii="Cambria" w:hAnsi="Cambria"/>
          <w:i/>
          <w:iCs/>
        </w:rPr>
        <w:t>peuvent</w:t>
      </w:r>
      <w:r w:rsidRPr="00FD5C7B">
        <w:rPr>
          <w:rFonts w:ascii="Cambria" w:hAnsi="Cambria"/>
        </w:rPr>
        <w:t xml:space="preserve"> être », les possibles enveloppés dans les catégories d’analyse de l’anthropologue</w:t>
      </w:r>
      <w:r w:rsidR="00F56531" w:rsidRPr="00FD5C7B">
        <w:rPr>
          <w:rFonts w:ascii="Cambria" w:hAnsi="Cambria"/>
        </w:rPr>
        <w:t xml:space="preserve"> (2017, 293). </w:t>
      </w:r>
      <w:r w:rsidRPr="00FD5C7B">
        <w:rPr>
          <w:rFonts w:ascii="Cambria" w:hAnsi="Cambria"/>
        </w:rPr>
        <w:t xml:space="preserve">Plus précisément, elle </w:t>
      </w:r>
      <w:r w:rsidRPr="00FD5C7B">
        <w:rPr>
          <w:rFonts w:ascii="Cambria" w:hAnsi="Cambria"/>
          <w:color w:val="000000" w:themeColor="text1"/>
        </w:rPr>
        <w:t xml:space="preserve">vise à remettre en cause le caractère soi-disant nécessaire de certaines présuppositions théoriques (notamment l’existence d’une </w:t>
      </w:r>
      <w:r w:rsidR="00ED31FA" w:rsidRPr="00FD5C7B">
        <w:rPr>
          <w:rFonts w:ascii="Cambria" w:hAnsi="Cambria"/>
          <w:color w:val="000000" w:themeColor="text1"/>
        </w:rPr>
        <w:t>« </w:t>
      </w:r>
      <w:r w:rsidR="00A867C2">
        <w:rPr>
          <w:rFonts w:ascii="Cambria" w:hAnsi="Cambria"/>
          <w:color w:val="000000" w:themeColor="text1"/>
        </w:rPr>
        <w:t>C</w:t>
      </w:r>
      <w:r w:rsidRPr="00FD5C7B">
        <w:rPr>
          <w:rFonts w:ascii="Cambria" w:hAnsi="Cambria"/>
          <w:color w:val="000000" w:themeColor="text1"/>
        </w:rPr>
        <w:t>hose</w:t>
      </w:r>
      <w:r w:rsidR="00ED31FA" w:rsidRPr="00FD5C7B">
        <w:rPr>
          <w:rFonts w:ascii="Cambria" w:hAnsi="Cambria"/>
          <w:color w:val="000000" w:themeColor="text1"/>
        </w:rPr>
        <w:t>-</w:t>
      </w:r>
      <w:r w:rsidRPr="00FD5C7B">
        <w:rPr>
          <w:rFonts w:ascii="Cambria" w:hAnsi="Cambria"/>
          <w:color w:val="000000" w:themeColor="text1"/>
        </w:rPr>
        <w:t>en</w:t>
      </w:r>
      <w:r w:rsidR="00ED31FA" w:rsidRPr="00FD5C7B">
        <w:rPr>
          <w:rFonts w:ascii="Cambria" w:hAnsi="Cambria"/>
          <w:color w:val="000000" w:themeColor="text1"/>
        </w:rPr>
        <w:t>-</w:t>
      </w:r>
      <w:r w:rsidRPr="00FD5C7B">
        <w:rPr>
          <w:rFonts w:ascii="Cambria" w:hAnsi="Cambria"/>
          <w:color w:val="000000" w:themeColor="text1"/>
        </w:rPr>
        <w:t>soi</w:t>
      </w:r>
      <w:r w:rsidR="00ED31FA" w:rsidRPr="00FD5C7B">
        <w:rPr>
          <w:rFonts w:ascii="Cambria" w:hAnsi="Cambria"/>
          <w:color w:val="000000" w:themeColor="text1"/>
        </w:rPr>
        <w:t> »</w:t>
      </w:r>
      <w:r w:rsidRPr="00FD5C7B">
        <w:rPr>
          <w:rFonts w:ascii="Cambria" w:hAnsi="Cambria"/>
          <w:color w:val="000000" w:themeColor="text1"/>
        </w:rPr>
        <w:t>) en soulignant l’importance pour les anthropologues de laisser leur grille d’analyse être « </w:t>
      </w:r>
      <w:proofErr w:type="spellStart"/>
      <w:r w:rsidRPr="00FD5C7B">
        <w:rPr>
          <w:rFonts w:ascii="Cambria" w:hAnsi="Cambria"/>
          <w:color w:val="000000" w:themeColor="text1"/>
        </w:rPr>
        <w:t>contre-analysée</w:t>
      </w:r>
      <w:proofErr w:type="spellEnd"/>
      <w:r w:rsidRPr="00FD5C7B">
        <w:rPr>
          <w:rFonts w:ascii="Cambria" w:hAnsi="Cambria"/>
          <w:color w:val="000000" w:themeColor="text1"/>
        </w:rPr>
        <w:t xml:space="preserve"> », c’est-à-dire transformée par – et à travers – la rencontre ethnographique. La </w:t>
      </w:r>
      <w:r w:rsidRPr="00FD5C7B">
        <w:rPr>
          <w:rFonts w:ascii="Cambria" w:hAnsi="Cambria"/>
        </w:rPr>
        <w:t>tâche du perspectivisme amérindien n’est alors plus tant « </w:t>
      </w:r>
      <w:r w:rsidRPr="00FD5C7B">
        <w:rPr>
          <w:rFonts w:ascii="Cambria" w:hAnsi="Cambria"/>
          <w:color w:val="000000" w:themeColor="text1"/>
          <w:lang w:val="fr-FR"/>
        </w:rPr>
        <w:t>d’expliquer le monde d’autrui » que de « multiplier notre monde [en] “le peuplant de tous ces exprimés qui n’existent pas en dehors de leurs expressions”»</w:t>
      </w:r>
      <w:r w:rsidR="00F56531" w:rsidRPr="00FD5C7B">
        <w:rPr>
          <w:rFonts w:ascii="Cambria" w:hAnsi="Cambria"/>
          <w:color w:val="000000" w:themeColor="text1"/>
          <w:lang w:val="fr-FR"/>
        </w:rPr>
        <w:t xml:space="preserve"> (Viveiros de Castro, 2009, 169</w:t>
      </w:r>
      <w:r w:rsidR="00EE621D">
        <w:rPr>
          <w:rFonts w:ascii="Cambria" w:hAnsi="Cambria"/>
          <w:color w:val="000000" w:themeColor="text1"/>
          <w:lang w:val="fr-FR"/>
        </w:rPr>
        <w:t xml:space="preserve"> citant Deleuze 1968, 335</w:t>
      </w:r>
      <w:r w:rsidR="00F56531" w:rsidRPr="00FD5C7B">
        <w:rPr>
          <w:rFonts w:ascii="Cambria" w:hAnsi="Cambria"/>
          <w:color w:val="000000" w:themeColor="text1"/>
          <w:lang w:val="fr-FR"/>
        </w:rPr>
        <w:t xml:space="preserve">). </w:t>
      </w:r>
    </w:p>
    <w:p w14:paraId="5D4A4AF5" w14:textId="77777777" w:rsidR="00D76AB2" w:rsidRPr="00FD5C7B" w:rsidRDefault="00D76AB2" w:rsidP="00D76AB2">
      <w:pPr>
        <w:spacing w:line="360" w:lineRule="auto"/>
        <w:jc w:val="both"/>
        <w:rPr>
          <w:rFonts w:ascii="Cambria" w:hAnsi="Cambria"/>
          <w:color w:val="000000" w:themeColor="text1"/>
          <w:lang w:val="fr-FR"/>
        </w:rPr>
      </w:pPr>
    </w:p>
    <w:p w14:paraId="04F1BE03" w14:textId="7A33D87A" w:rsidR="0079066F"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lang w:val="fr-FR"/>
        </w:rPr>
        <w:t xml:space="preserve">Viveiros de Castro tire ici son inspiration du concept deleuzien </w:t>
      </w:r>
      <w:proofErr w:type="gramStart"/>
      <w:r w:rsidRPr="00FD5C7B">
        <w:rPr>
          <w:rFonts w:ascii="Cambria" w:hAnsi="Cambria"/>
          <w:color w:val="000000" w:themeColor="text1"/>
          <w:lang w:val="fr-FR"/>
        </w:rPr>
        <w:t>d’</w:t>
      </w:r>
      <w:r w:rsidR="004A5201">
        <w:rPr>
          <w:rFonts w:ascii="Cambria" w:hAnsi="Cambria"/>
          <w:color w:val="000000" w:themeColor="text1"/>
          <w:lang w:val="fr-FR"/>
        </w:rPr>
        <w:t> «</w:t>
      </w:r>
      <w:proofErr w:type="gramEnd"/>
      <w:r w:rsidR="004A5201">
        <w:rPr>
          <w:rFonts w:ascii="Cambria" w:hAnsi="Cambria"/>
          <w:color w:val="000000" w:themeColor="text1"/>
          <w:lang w:val="fr-FR"/>
        </w:rPr>
        <w:t> </w:t>
      </w:r>
      <w:r w:rsidRPr="00FD5C7B">
        <w:rPr>
          <w:rFonts w:ascii="Cambria" w:hAnsi="Cambria"/>
          <w:color w:val="000000" w:themeColor="text1"/>
          <w:lang w:val="fr-FR"/>
        </w:rPr>
        <w:t>autrui en tant que monde possible</w:t>
      </w:r>
      <w:r w:rsidR="004A5201">
        <w:rPr>
          <w:rFonts w:ascii="Cambria" w:hAnsi="Cambria"/>
          <w:color w:val="000000" w:themeColor="text1"/>
          <w:lang w:val="fr-FR"/>
        </w:rPr>
        <w:t> »</w:t>
      </w:r>
      <w:r w:rsidRPr="00FD5C7B">
        <w:rPr>
          <w:rStyle w:val="Appelnotedebasdep"/>
          <w:rFonts w:ascii="Cambria" w:hAnsi="Cambria"/>
        </w:rPr>
        <w:footnoteReference w:id="15"/>
      </w:r>
      <w:r w:rsidRPr="00FD5C7B">
        <w:rPr>
          <w:rFonts w:ascii="Cambria" w:hAnsi="Cambria"/>
          <w:color w:val="000000" w:themeColor="text1"/>
          <w:lang w:val="fr-FR"/>
        </w:rPr>
        <w:t>. Pour Deleuze, autrui</w:t>
      </w:r>
      <w:r w:rsidR="00597031">
        <w:rPr>
          <w:rFonts w:ascii="Cambria" w:hAnsi="Cambria"/>
          <w:color w:val="000000" w:themeColor="text1"/>
          <w:lang w:val="fr-FR"/>
        </w:rPr>
        <w:t xml:space="preserve">, avant </w:t>
      </w:r>
      <w:r w:rsidR="001E2EB9">
        <w:rPr>
          <w:rFonts w:ascii="Cambria" w:hAnsi="Cambria"/>
          <w:color w:val="000000" w:themeColor="text1"/>
          <w:lang w:val="fr-FR"/>
        </w:rPr>
        <w:t>d’être quelque chose ou quelqu’un que l’on perçoit, est la « structure » qui conditionne toute perception</w:t>
      </w:r>
      <w:r w:rsidR="00DF0696">
        <w:rPr>
          <w:rFonts w:ascii="Cambria" w:hAnsi="Cambria"/>
          <w:color w:val="000000" w:themeColor="text1"/>
          <w:lang w:val="fr-FR"/>
        </w:rPr>
        <w:t xml:space="preserve"> </w:t>
      </w:r>
      <w:r w:rsidR="006449E4">
        <w:rPr>
          <w:rFonts w:ascii="Cambria" w:hAnsi="Cambria"/>
          <w:color w:val="000000" w:themeColor="text1"/>
          <w:lang w:val="fr-FR"/>
        </w:rPr>
        <w:t>(</w:t>
      </w:r>
      <w:r w:rsidR="006449E4" w:rsidRPr="00FD5C7B">
        <w:rPr>
          <w:rFonts w:ascii="Cambria" w:hAnsi="Cambria"/>
          <w:color w:val="000000" w:themeColor="text1"/>
          <w:lang w:val="fr-FR"/>
        </w:rPr>
        <w:t>Deleuze, 1969, 35</w:t>
      </w:r>
      <w:r w:rsidR="006449E4">
        <w:rPr>
          <w:rFonts w:ascii="Cambria" w:hAnsi="Cambria"/>
          <w:color w:val="000000" w:themeColor="text1"/>
          <w:lang w:val="fr-FR"/>
        </w:rPr>
        <w:t>7)</w:t>
      </w:r>
      <w:r w:rsidR="00DF0696">
        <w:rPr>
          <w:rFonts w:ascii="Cambria" w:hAnsi="Cambria"/>
          <w:color w:val="000000" w:themeColor="text1"/>
          <w:lang w:val="fr-FR"/>
        </w:rPr>
        <w:t>.</w:t>
      </w:r>
      <w:r w:rsidR="009E675F">
        <w:rPr>
          <w:rFonts w:ascii="Cambria" w:hAnsi="Cambria"/>
          <w:color w:val="000000" w:themeColor="text1"/>
          <w:lang w:val="fr-FR"/>
        </w:rPr>
        <w:t xml:space="preserve"> </w:t>
      </w:r>
      <w:r w:rsidR="004A5201">
        <w:rPr>
          <w:rFonts w:ascii="Cambria" w:hAnsi="Cambria"/>
          <w:color w:val="000000" w:themeColor="text1"/>
          <w:lang w:val="fr-FR"/>
        </w:rPr>
        <w:t xml:space="preserve">Il </w:t>
      </w:r>
      <w:r w:rsidR="00597031">
        <w:rPr>
          <w:rFonts w:ascii="Cambria" w:hAnsi="Cambria"/>
          <w:color w:val="000000" w:themeColor="text1"/>
          <w:lang w:val="fr-FR"/>
        </w:rPr>
        <w:t>est ce qui permet que les nouveaux objets que nous percevons s’intègrent plus ou moins aisément dans notre champ perceptif en les y faisant d’ores déjà exister</w:t>
      </w:r>
      <w:r w:rsidR="004A5201">
        <w:rPr>
          <w:rFonts w:ascii="Cambria" w:hAnsi="Cambria"/>
          <w:color w:val="000000" w:themeColor="text1"/>
          <w:lang w:val="fr-FR"/>
        </w:rPr>
        <w:t xml:space="preserve"> </w:t>
      </w:r>
      <w:r w:rsidR="00597031">
        <w:rPr>
          <w:rFonts w:ascii="Cambria" w:hAnsi="Cambria"/>
          <w:color w:val="000000" w:themeColor="text1"/>
          <w:lang w:val="fr-FR"/>
        </w:rPr>
        <w:t xml:space="preserve">de façon virtuelle, c’est-à-dire en tant que potentialités non visibles </w:t>
      </w:r>
      <w:r w:rsidR="001E2EB9">
        <w:rPr>
          <w:rFonts w:ascii="Cambria" w:hAnsi="Cambria"/>
          <w:color w:val="000000" w:themeColor="text1"/>
          <w:lang w:val="fr-FR"/>
        </w:rPr>
        <w:t xml:space="preserve">d’objets actuels (par exemple la face cachée d’un objet) (Deleuze 1969, 355). </w:t>
      </w:r>
      <w:r w:rsidRPr="00FD5C7B">
        <w:rPr>
          <w:rFonts w:ascii="Cambria" w:hAnsi="Cambria"/>
          <w:color w:val="000000" w:themeColor="text1"/>
          <w:lang w:val="fr-FR"/>
        </w:rPr>
        <w:t>Or, « un tel savoir ou sentiment de l’existence marginale n’est possible que par autrui »</w:t>
      </w:r>
      <w:r w:rsidR="007A1ADB" w:rsidRPr="00FD5C7B">
        <w:rPr>
          <w:rFonts w:ascii="Cambria" w:hAnsi="Cambria"/>
          <w:color w:val="000000" w:themeColor="text1"/>
          <w:lang w:val="fr-FR"/>
        </w:rPr>
        <w:t xml:space="preserve"> (</w:t>
      </w:r>
      <w:r w:rsidR="001E2EB9">
        <w:rPr>
          <w:rFonts w:ascii="Cambria" w:hAnsi="Cambria"/>
          <w:color w:val="000000" w:themeColor="text1"/>
          <w:lang w:val="fr-FR"/>
        </w:rPr>
        <w:t xml:space="preserve">Deleuze 1969, </w:t>
      </w:r>
      <w:r w:rsidR="00306D51" w:rsidRPr="00FD5C7B">
        <w:rPr>
          <w:rFonts w:ascii="Cambria" w:hAnsi="Cambria"/>
          <w:color w:val="000000" w:themeColor="text1"/>
          <w:lang w:val="fr-FR"/>
        </w:rPr>
        <w:t>355</w:t>
      </w:r>
      <w:r w:rsidR="007A1ADB" w:rsidRPr="00FD5C7B">
        <w:rPr>
          <w:rFonts w:ascii="Cambria" w:hAnsi="Cambria"/>
          <w:color w:val="000000" w:themeColor="text1"/>
          <w:lang w:val="fr-FR"/>
        </w:rPr>
        <w:t>)</w:t>
      </w:r>
      <w:r w:rsidRPr="00FD5C7B">
        <w:rPr>
          <w:rFonts w:ascii="Cambria" w:hAnsi="Cambria"/>
          <w:color w:val="000000" w:themeColor="text1"/>
          <w:lang w:val="fr-FR"/>
        </w:rPr>
        <w:t>.</w:t>
      </w:r>
      <w:r w:rsidR="004E0466">
        <w:rPr>
          <w:rFonts w:ascii="Cambria" w:hAnsi="Cambria"/>
          <w:color w:val="000000" w:themeColor="text1"/>
          <w:lang w:val="fr-FR"/>
        </w:rPr>
        <w:t xml:space="preserve"> </w:t>
      </w:r>
      <w:r w:rsidR="0079066F">
        <w:rPr>
          <w:rFonts w:ascii="Cambria" w:hAnsi="Cambria"/>
          <w:color w:val="000000" w:themeColor="text1"/>
          <w:lang w:val="fr-FR"/>
        </w:rPr>
        <w:t>C’est parce qu</w:t>
      </w:r>
      <w:r w:rsidR="008558B4">
        <w:rPr>
          <w:rFonts w:ascii="Cambria" w:hAnsi="Cambria"/>
          <w:color w:val="000000" w:themeColor="text1"/>
          <w:lang w:val="fr-FR"/>
        </w:rPr>
        <w:t xml:space="preserve">’un autrui virtuel perçoit ces objets qu’ils peuvent d’ores et déjà </w:t>
      </w:r>
      <w:r w:rsidR="007E3816">
        <w:rPr>
          <w:rFonts w:ascii="Cambria" w:hAnsi="Cambria"/>
          <w:color w:val="000000" w:themeColor="text1"/>
          <w:lang w:val="fr-FR"/>
        </w:rPr>
        <w:t>« </w:t>
      </w:r>
      <w:r w:rsidR="008558B4">
        <w:rPr>
          <w:rFonts w:ascii="Cambria" w:hAnsi="Cambria"/>
          <w:color w:val="000000" w:themeColor="text1"/>
          <w:lang w:val="fr-FR"/>
        </w:rPr>
        <w:t>insisté</w:t>
      </w:r>
      <w:r w:rsidR="007E3816">
        <w:rPr>
          <w:rFonts w:ascii="Cambria" w:hAnsi="Cambria"/>
          <w:color w:val="000000" w:themeColor="text1"/>
          <w:lang w:val="fr-FR"/>
        </w:rPr>
        <w:t xml:space="preserve"> » </w:t>
      </w:r>
      <w:r w:rsidR="008558B4">
        <w:rPr>
          <w:rFonts w:ascii="Cambria" w:hAnsi="Cambria"/>
          <w:color w:val="000000" w:themeColor="text1"/>
          <w:lang w:val="fr-FR"/>
        </w:rPr>
        <w:t>dans notre propre champ perceptif</w:t>
      </w:r>
      <w:r w:rsidR="007E3816">
        <w:rPr>
          <w:rFonts w:ascii="Cambria" w:hAnsi="Cambria"/>
          <w:color w:val="000000" w:themeColor="text1"/>
          <w:lang w:val="fr-FR"/>
        </w:rPr>
        <w:t xml:space="preserve">, sans pour autant y être déjà actuels. </w:t>
      </w:r>
    </w:p>
    <w:p w14:paraId="49133170" w14:textId="77777777" w:rsidR="000B6A1A" w:rsidRPr="00FD5C7B" w:rsidRDefault="000B6A1A" w:rsidP="00D76AB2">
      <w:pPr>
        <w:spacing w:line="360" w:lineRule="auto"/>
        <w:jc w:val="both"/>
        <w:rPr>
          <w:rFonts w:ascii="Cambria" w:hAnsi="Cambria"/>
          <w:color w:val="000000" w:themeColor="text1"/>
          <w:lang w:val="fr-FR"/>
        </w:rPr>
      </w:pPr>
    </w:p>
    <w:p w14:paraId="005C5FF2" w14:textId="4B40AF95"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lang w:val="fr-FR"/>
        </w:rPr>
        <w:t xml:space="preserve">Deleuze </w:t>
      </w:r>
      <w:r w:rsidR="001E2EB9">
        <w:rPr>
          <w:rFonts w:ascii="Cambria" w:hAnsi="Cambria"/>
          <w:color w:val="000000" w:themeColor="text1"/>
          <w:lang w:val="fr-FR"/>
        </w:rPr>
        <w:t xml:space="preserve">prend </w:t>
      </w:r>
      <w:r w:rsidRPr="00FD5C7B">
        <w:rPr>
          <w:rFonts w:ascii="Cambria" w:hAnsi="Cambria"/>
          <w:color w:val="000000" w:themeColor="text1"/>
          <w:lang w:val="fr-FR"/>
        </w:rPr>
        <w:t>l’exemple du surgissement d’un visage effrayé. Selon lui</w:t>
      </w:r>
      <w:r w:rsidR="00D4194E" w:rsidRPr="00FD5C7B">
        <w:rPr>
          <w:rFonts w:ascii="Cambria" w:hAnsi="Cambria"/>
          <w:color w:val="000000" w:themeColor="text1"/>
          <w:lang w:val="fr-FR"/>
        </w:rPr>
        <w:t xml:space="preserve"> (et Guattari)</w:t>
      </w:r>
      <w:r w:rsidRPr="00FD5C7B">
        <w:rPr>
          <w:rFonts w:ascii="Cambria" w:hAnsi="Cambria"/>
          <w:color w:val="000000" w:themeColor="text1"/>
          <w:lang w:val="fr-FR"/>
        </w:rPr>
        <w:t xml:space="preserve"> « Autrui n’apparaît ici ni comme un sujet ni comme un objet, mais, ce qui est très différent, comme un monde possible, comme la possibilité même d’un monde </w:t>
      </w:r>
      <w:proofErr w:type="gramStart"/>
      <w:r w:rsidRPr="00FD5C7B">
        <w:rPr>
          <w:rFonts w:ascii="Cambria" w:hAnsi="Cambria"/>
          <w:color w:val="000000" w:themeColor="text1"/>
          <w:lang w:val="fr-FR"/>
        </w:rPr>
        <w:t>effrayant»</w:t>
      </w:r>
      <w:proofErr w:type="gramEnd"/>
      <w:r w:rsidRPr="00FD5C7B">
        <w:rPr>
          <w:rFonts w:ascii="Cambria" w:hAnsi="Cambria"/>
          <w:color w:val="000000" w:themeColor="text1"/>
          <w:lang w:val="fr-FR"/>
        </w:rPr>
        <w:t xml:space="preserve"> </w:t>
      </w:r>
      <w:r w:rsidR="00D4194E" w:rsidRPr="00FD5C7B">
        <w:rPr>
          <w:rFonts w:ascii="Cambria" w:hAnsi="Cambria"/>
          <w:color w:val="000000" w:themeColor="text1"/>
          <w:lang w:val="fr-FR"/>
        </w:rPr>
        <w:t xml:space="preserve">(Deleuze et Guattari, 1991, 22). </w:t>
      </w:r>
      <w:r w:rsidRPr="00FD5C7B">
        <w:rPr>
          <w:rFonts w:ascii="Cambria" w:hAnsi="Cambria"/>
          <w:color w:val="000000" w:themeColor="text1"/>
          <w:lang w:val="fr-FR"/>
        </w:rPr>
        <w:t>Pour Deleuze, ce visage est l’expression d’un monde effrayant</w:t>
      </w:r>
      <w:r w:rsidR="004654C2">
        <w:rPr>
          <w:rFonts w:ascii="Cambria" w:hAnsi="Cambria"/>
          <w:color w:val="000000" w:themeColor="text1"/>
          <w:lang w:val="fr-FR"/>
        </w:rPr>
        <w:t> </w:t>
      </w:r>
      <w:r w:rsidRPr="00FD5C7B">
        <w:rPr>
          <w:rFonts w:ascii="Cambria" w:hAnsi="Cambria"/>
          <w:color w:val="000000" w:themeColor="text1"/>
          <w:lang w:val="fr-FR"/>
        </w:rPr>
        <w:t>non encore actualisé, et qui dès lors n</w:t>
      </w:r>
      <w:proofErr w:type="gramStart"/>
      <w:r w:rsidRPr="00FD5C7B">
        <w:rPr>
          <w:rFonts w:ascii="Cambria" w:hAnsi="Cambria"/>
          <w:color w:val="000000" w:themeColor="text1"/>
          <w:lang w:val="fr-FR"/>
        </w:rPr>
        <w:t>’</w:t>
      </w:r>
      <w:r w:rsidR="004F7CBA">
        <w:rPr>
          <w:rFonts w:ascii="Cambria" w:hAnsi="Cambria"/>
          <w:color w:val="000000" w:themeColor="text1"/>
          <w:lang w:val="fr-FR"/>
        </w:rPr>
        <w:t>«</w:t>
      </w:r>
      <w:proofErr w:type="gramEnd"/>
      <w:r w:rsidR="004F7CBA">
        <w:rPr>
          <w:rFonts w:ascii="Cambria" w:hAnsi="Cambria"/>
          <w:color w:val="000000" w:themeColor="text1"/>
          <w:lang w:val="fr-FR"/>
        </w:rPr>
        <w:t> </w:t>
      </w:r>
      <w:r w:rsidRPr="00FD5C7B">
        <w:rPr>
          <w:rFonts w:ascii="Cambria" w:hAnsi="Cambria"/>
          <w:color w:val="000000" w:themeColor="text1"/>
          <w:lang w:val="fr-FR"/>
        </w:rPr>
        <w:t>existe</w:t>
      </w:r>
      <w:r w:rsidR="004F7CBA">
        <w:rPr>
          <w:rFonts w:ascii="Cambria" w:hAnsi="Cambria"/>
          <w:color w:val="000000" w:themeColor="text1"/>
          <w:lang w:val="fr-FR"/>
        </w:rPr>
        <w:t> »</w:t>
      </w:r>
      <w:r w:rsidR="00F86B88" w:rsidRPr="00FD5C7B">
        <w:rPr>
          <w:rFonts w:ascii="Cambria" w:hAnsi="Cambria"/>
          <w:color w:val="000000" w:themeColor="text1"/>
          <w:lang w:val="fr-FR"/>
        </w:rPr>
        <w:t> </w:t>
      </w:r>
      <w:r w:rsidRPr="00FD5C7B">
        <w:rPr>
          <w:rFonts w:ascii="Cambria" w:hAnsi="Cambria"/>
          <w:color w:val="000000" w:themeColor="text1"/>
          <w:lang w:val="fr-FR"/>
        </w:rPr>
        <w:t xml:space="preserve">précisément qu’à travers son </w:t>
      </w:r>
      <w:r w:rsidR="004F7CBA">
        <w:rPr>
          <w:rFonts w:ascii="Cambria" w:hAnsi="Cambria"/>
          <w:color w:val="000000" w:themeColor="text1"/>
          <w:lang w:val="fr-FR"/>
        </w:rPr>
        <w:t>« </w:t>
      </w:r>
      <w:r w:rsidRPr="00FD5C7B">
        <w:rPr>
          <w:rFonts w:ascii="Cambria" w:hAnsi="Cambria"/>
          <w:color w:val="000000" w:themeColor="text1"/>
          <w:lang w:val="fr-FR"/>
        </w:rPr>
        <w:t>expression</w:t>
      </w:r>
      <w:r w:rsidR="004F7CBA">
        <w:rPr>
          <w:rFonts w:ascii="Cambria" w:hAnsi="Cambria"/>
          <w:color w:val="000000" w:themeColor="text1"/>
          <w:lang w:val="fr-FR"/>
        </w:rPr>
        <w:t> »</w:t>
      </w:r>
      <w:r w:rsidRPr="00FD5C7B">
        <w:rPr>
          <w:rFonts w:ascii="Cambria" w:hAnsi="Cambria"/>
          <w:color w:val="000000" w:themeColor="text1"/>
          <w:lang w:val="fr-FR"/>
        </w:rPr>
        <w:t xml:space="preserve"> même</w:t>
      </w:r>
      <w:r w:rsidR="00F86B88" w:rsidRPr="00FD5C7B">
        <w:rPr>
          <w:rFonts w:ascii="Cambria" w:hAnsi="Cambria"/>
          <w:color w:val="000000" w:themeColor="text1"/>
          <w:lang w:val="fr-FR"/>
        </w:rPr>
        <w:t xml:space="preserve"> (Deleuze 1969, 357</w:t>
      </w:r>
      <w:r w:rsidR="00D4194E" w:rsidRPr="00FD5C7B">
        <w:rPr>
          <w:rFonts w:ascii="Cambria" w:hAnsi="Cambria"/>
          <w:color w:val="000000" w:themeColor="text1"/>
          <w:lang w:val="fr-FR"/>
        </w:rPr>
        <w:t xml:space="preserve">). </w:t>
      </w:r>
      <w:r w:rsidRPr="00FD5C7B">
        <w:rPr>
          <w:rFonts w:ascii="Cambria" w:hAnsi="Cambria"/>
          <w:color w:val="000000" w:themeColor="text1"/>
          <w:lang w:val="fr-FR"/>
        </w:rPr>
        <w:t xml:space="preserve">Tant qu’il demeure pure virtualité, ce monde possible échappe à tout </w:t>
      </w:r>
      <w:r w:rsidR="00636B10" w:rsidRPr="00FD5C7B">
        <w:rPr>
          <w:rFonts w:ascii="Cambria" w:hAnsi="Cambria"/>
          <w:color w:val="000000" w:themeColor="text1"/>
          <w:lang w:val="fr-FR"/>
        </w:rPr>
        <w:t>« </w:t>
      </w:r>
      <w:r w:rsidRPr="00FD5C7B">
        <w:rPr>
          <w:rFonts w:ascii="Cambria" w:hAnsi="Cambria"/>
          <w:color w:val="000000" w:themeColor="text1"/>
          <w:lang w:val="fr-FR"/>
        </w:rPr>
        <w:t>processus de vérification</w:t>
      </w:r>
      <w:r w:rsidR="00636B10" w:rsidRPr="00FD5C7B">
        <w:rPr>
          <w:rFonts w:ascii="Cambria" w:hAnsi="Cambria"/>
          <w:color w:val="000000" w:themeColor="text1"/>
          <w:lang w:val="fr-FR"/>
        </w:rPr>
        <w:t> »</w:t>
      </w:r>
      <w:r w:rsidR="00D4194E" w:rsidRPr="00FD5C7B">
        <w:rPr>
          <w:rFonts w:ascii="Cambria" w:hAnsi="Cambria"/>
          <w:color w:val="000000" w:themeColor="text1"/>
          <w:lang w:val="fr-FR"/>
        </w:rPr>
        <w:t xml:space="preserve"> (Viveiros de Castro,</w:t>
      </w:r>
      <w:r w:rsidR="00B20ADC" w:rsidRPr="00FD5C7B">
        <w:rPr>
          <w:rFonts w:ascii="Cambria" w:hAnsi="Cambria"/>
          <w:color w:val="000000" w:themeColor="text1"/>
          <w:lang w:val="fr-FR"/>
        </w:rPr>
        <w:t xml:space="preserve"> 2009, 168</w:t>
      </w:r>
      <w:r w:rsidR="00D4194E" w:rsidRPr="00FD5C7B">
        <w:rPr>
          <w:rFonts w:ascii="Cambria" w:hAnsi="Cambria"/>
          <w:color w:val="000000" w:themeColor="text1"/>
          <w:lang w:val="fr-FR"/>
        </w:rPr>
        <w:t>)</w:t>
      </w:r>
      <w:r w:rsidR="00B20ADC" w:rsidRPr="00FD5C7B">
        <w:rPr>
          <w:rFonts w:ascii="Cambria" w:hAnsi="Cambria"/>
          <w:color w:val="000000" w:themeColor="text1"/>
          <w:lang w:val="fr-FR"/>
        </w:rPr>
        <w:t>.</w:t>
      </w:r>
      <w:r w:rsidR="00D4194E" w:rsidRPr="00FD5C7B">
        <w:rPr>
          <w:rFonts w:ascii="Cambria" w:hAnsi="Cambria"/>
          <w:color w:val="000000" w:themeColor="text1"/>
          <w:lang w:val="fr-FR"/>
        </w:rPr>
        <w:t xml:space="preserve"> </w:t>
      </w:r>
      <w:r w:rsidRPr="00FD5C7B">
        <w:rPr>
          <w:rFonts w:ascii="Cambria" w:hAnsi="Cambria"/>
          <w:color w:val="000000" w:themeColor="text1"/>
          <w:lang w:val="fr-FR"/>
        </w:rPr>
        <w:t xml:space="preserve">Ce n’est que lorsque nous demandons des comptes à autrui, le sommons de s’expliquer que nous sommes en mesure de déterminer la véracité de son expression, de juger si sa terreur est </w:t>
      </w:r>
      <w:r w:rsidRPr="00FD5C7B">
        <w:rPr>
          <w:rFonts w:ascii="Cambria" w:hAnsi="Cambria"/>
          <w:color w:val="000000" w:themeColor="text1"/>
          <w:lang w:val="fr-FR"/>
        </w:rPr>
        <w:lastRenderedPageBreak/>
        <w:t>légitime ou non face au monde ou à l’objet terrifiant désormais actualisé</w:t>
      </w:r>
      <w:r w:rsidR="00D4194E" w:rsidRPr="00FD5C7B">
        <w:rPr>
          <w:rFonts w:ascii="Cambria" w:hAnsi="Cambria"/>
          <w:color w:val="000000" w:themeColor="text1"/>
          <w:lang w:val="fr-FR"/>
        </w:rPr>
        <w:t xml:space="preserve"> (Deleuze 1968, 335)</w:t>
      </w:r>
      <w:r w:rsidRPr="00FD5C7B">
        <w:rPr>
          <w:rFonts w:ascii="Cambria" w:hAnsi="Cambria"/>
          <w:color w:val="000000" w:themeColor="text1"/>
          <w:lang w:val="fr-FR"/>
        </w:rPr>
        <w:t>. Ces explications visent toujours à se mettre à la place d’autrui, à voir comme lui en actualisant le monde possible que son visage exprimait. « Quand je saisis à mon tour et pour mon compte la réalité de ce qu’autrui exprimait, je ne fais rien qu’expliquer autrui, développer et réaliser le monde possible correspondant</w:t>
      </w:r>
      <w:proofErr w:type="gramStart"/>
      <w:r w:rsidR="00F86DE3" w:rsidRPr="00FD5C7B">
        <w:rPr>
          <w:rFonts w:ascii="Cambria" w:hAnsi="Cambria"/>
          <w:color w:val="000000" w:themeColor="text1"/>
          <w:lang w:val="fr-FR"/>
        </w:rPr>
        <w:t> »</w:t>
      </w:r>
      <w:r w:rsidR="00D4194E" w:rsidRPr="00FD5C7B">
        <w:rPr>
          <w:rFonts w:ascii="Cambria" w:hAnsi="Cambria"/>
          <w:color w:val="000000" w:themeColor="text1"/>
          <w:lang w:val="fr-FR"/>
        </w:rPr>
        <w:t>(</w:t>
      </w:r>
      <w:proofErr w:type="gramEnd"/>
      <w:r w:rsidR="00D4194E" w:rsidRPr="00FD5C7B">
        <w:rPr>
          <w:rFonts w:ascii="Cambria" w:hAnsi="Cambria"/>
          <w:color w:val="000000" w:themeColor="text1"/>
          <w:lang w:val="fr-FR"/>
        </w:rPr>
        <w:t>Deleuze, 1969, 357).</w:t>
      </w:r>
      <w:r w:rsidRPr="00FD5C7B">
        <w:rPr>
          <w:rFonts w:ascii="Cambria" w:hAnsi="Cambria"/>
          <w:color w:val="000000" w:themeColor="text1"/>
          <w:lang w:val="fr-FR"/>
        </w:rPr>
        <w:t xml:space="preserve"> Préserver la virtualité d’autrui, éviter d’actualiser le monde possible qu’il exprime, c’est avant tout se ménager un espace pour penser autrement</w:t>
      </w:r>
      <w:r w:rsidRPr="00FD5C7B">
        <w:rPr>
          <w:rFonts w:ascii="Cambria" w:hAnsi="Cambria"/>
          <w:i/>
          <w:color w:val="000000" w:themeColor="text1"/>
          <w:lang w:val="fr-FR"/>
        </w:rPr>
        <w:t xml:space="preserve">. </w:t>
      </w:r>
      <w:r w:rsidRPr="00FD5C7B">
        <w:rPr>
          <w:rFonts w:ascii="Cambria" w:hAnsi="Cambria"/>
          <w:color w:val="000000" w:themeColor="text1"/>
          <w:lang w:val="fr-FR"/>
        </w:rPr>
        <w:t xml:space="preserve">À force de s’interroger sur ce que voit et </w:t>
      </w:r>
      <w:r w:rsidR="00E40AB8">
        <w:rPr>
          <w:rFonts w:ascii="Cambria" w:hAnsi="Cambria"/>
          <w:color w:val="000000" w:themeColor="text1"/>
          <w:lang w:val="fr-FR"/>
        </w:rPr>
        <w:t>« </w:t>
      </w:r>
      <w:r w:rsidRPr="00FD5C7B">
        <w:rPr>
          <w:rFonts w:ascii="Cambria" w:hAnsi="Cambria"/>
          <w:color w:val="000000" w:themeColor="text1"/>
          <w:lang w:val="fr-FR"/>
        </w:rPr>
        <w:t>croit</w:t>
      </w:r>
      <w:r w:rsidR="00E40AB8">
        <w:rPr>
          <w:rFonts w:ascii="Cambria" w:hAnsi="Cambria"/>
          <w:color w:val="000000" w:themeColor="text1"/>
          <w:lang w:val="fr-FR"/>
        </w:rPr>
        <w:t xml:space="preserve"> » </w:t>
      </w:r>
      <w:r w:rsidRPr="00FD5C7B">
        <w:rPr>
          <w:rFonts w:ascii="Cambria" w:hAnsi="Cambria"/>
          <w:color w:val="000000" w:themeColor="text1"/>
          <w:lang w:val="fr-FR"/>
        </w:rPr>
        <w:t xml:space="preserve">vraiment autrui, de chercher à expliquer son monde, on finit par épuiser son impact sur nos propres possibilités. Il nous faut au contraire laisser ce monde à l’état de virtuel pour qu’il nous affecte en profondeur. C’est qu’il est avant tout une variation de notre monde à nous, une ouverture vers l’extérieur. Il n’existe qu’en insistant sous notre propre pensée, notre propre champ perceptif, l’entraînant vers un devenir-autre. </w:t>
      </w:r>
    </w:p>
    <w:p w14:paraId="72D97A9D" w14:textId="77777777" w:rsidR="00D76AB2" w:rsidRPr="00FD5C7B" w:rsidRDefault="00D76AB2" w:rsidP="00D76AB2">
      <w:pPr>
        <w:spacing w:line="360" w:lineRule="auto"/>
        <w:jc w:val="both"/>
        <w:rPr>
          <w:rFonts w:ascii="Cambria" w:hAnsi="Cambria"/>
          <w:color w:val="000000" w:themeColor="text1"/>
          <w:lang w:val="fr-FR"/>
        </w:rPr>
      </w:pPr>
    </w:p>
    <w:p w14:paraId="1C41BF9E" w14:textId="4A0520FE"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lang w:val="fr-FR"/>
        </w:rPr>
        <w:t xml:space="preserve">Cette conception de l’altérité est tout à fait essentielle pour comprendre le caractère virtuel de la pensée de l’autre chez Viveiros de Castro. Selon lui, le perspectivisme amérindien n’existe en effet pas en dehors du discours anthropologique lui-même. Il constitue précisément un monde possible qu’il faut bien se garder d’expliquer, d’actualiser, que ce soit pour en mépriser les illusions </w:t>
      </w:r>
      <w:r w:rsidR="002F7C49">
        <w:rPr>
          <w:rFonts w:ascii="Cambria" w:hAnsi="Cambria"/>
          <w:color w:val="000000" w:themeColor="text1"/>
          <w:lang w:val="fr-FR"/>
        </w:rPr>
        <w:t>« </w:t>
      </w:r>
      <w:r w:rsidRPr="00FD5C7B">
        <w:rPr>
          <w:rFonts w:ascii="Cambria" w:hAnsi="Cambria"/>
          <w:color w:val="000000" w:themeColor="text1"/>
          <w:lang w:val="fr-FR"/>
        </w:rPr>
        <w:t>primitives » ou au contraire en vanter quelque vérité première</w:t>
      </w:r>
      <w:r w:rsidR="00D4194E" w:rsidRPr="00FD5C7B">
        <w:rPr>
          <w:rFonts w:ascii="Cambria" w:hAnsi="Cambria"/>
          <w:color w:val="000000" w:themeColor="text1"/>
          <w:lang w:val="fr-FR"/>
        </w:rPr>
        <w:t xml:space="preserve"> </w:t>
      </w:r>
      <w:r w:rsidR="00537D4D" w:rsidRPr="00FD5C7B">
        <w:rPr>
          <w:rFonts w:ascii="Cambria" w:hAnsi="Cambria"/>
          <w:color w:val="000000" w:themeColor="text1"/>
          <w:lang w:val="fr-FR"/>
        </w:rPr>
        <w:t>(Viveiros de Castro</w:t>
      </w:r>
      <w:r w:rsidR="002476BD" w:rsidRPr="00FD5C7B">
        <w:rPr>
          <w:rFonts w:ascii="Cambria" w:hAnsi="Cambria"/>
          <w:color w:val="000000" w:themeColor="text1"/>
          <w:lang w:val="fr-FR"/>
        </w:rPr>
        <w:t xml:space="preserve"> </w:t>
      </w:r>
      <w:r w:rsidR="00537D4D" w:rsidRPr="00FD5C7B">
        <w:rPr>
          <w:rFonts w:ascii="Cambria" w:hAnsi="Cambria"/>
          <w:color w:val="000000" w:themeColor="text1"/>
          <w:lang w:val="fr-FR"/>
        </w:rPr>
        <w:t>2009, 60)</w:t>
      </w:r>
      <w:r w:rsidR="005B5D88">
        <w:rPr>
          <w:rFonts w:ascii="Cambria" w:hAnsi="Cambria"/>
          <w:color w:val="000000" w:themeColor="text1"/>
          <w:lang w:val="fr-FR"/>
        </w:rPr>
        <w:t>.</w:t>
      </w:r>
      <w:r w:rsidRPr="00FD5C7B">
        <w:rPr>
          <w:rFonts w:ascii="Cambria" w:hAnsi="Cambria"/>
          <w:color w:val="000000" w:themeColor="text1"/>
          <w:lang w:val="fr-FR"/>
        </w:rPr>
        <w:t xml:space="preserve"> Il « insiste » au cœur de l’anthropologie, la fêle. Ni plus ni moins. Il en multiple les possibles en la déplaçant d’elle-même. Il est ce déplacement, cette </w:t>
      </w:r>
      <w:r w:rsidR="009B150F" w:rsidRPr="00FD5C7B">
        <w:rPr>
          <w:rFonts w:ascii="Cambria" w:hAnsi="Cambria"/>
          <w:color w:val="000000" w:themeColor="text1"/>
          <w:lang w:val="fr-FR"/>
        </w:rPr>
        <w:t>« </w:t>
      </w:r>
      <w:r w:rsidRPr="00FD5C7B">
        <w:rPr>
          <w:rFonts w:ascii="Cambria" w:hAnsi="Cambria"/>
          <w:color w:val="000000" w:themeColor="text1"/>
          <w:lang w:val="fr-FR"/>
        </w:rPr>
        <w:t>torsion</w:t>
      </w:r>
      <w:r w:rsidR="009B150F" w:rsidRPr="00FD5C7B">
        <w:rPr>
          <w:rFonts w:ascii="Cambria" w:hAnsi="Cambria"/>
          <w:color w:val="000000" w:themeColor="text1"/>
          <w:lang w:val="fr-FR"/>
        </w:rPr>
        <w:t> »</w:t>
      </w:r>
      <w:r w:rsidRPr="00FD5C7B">
        <w:rPr>
          <w:rFonts w:ascii="Cambria" w:hAnsi="Cambria"/>
          <w:color w:val="000000" w:themeColor="text1"/>
          <w:lang w:val="fr-FR"/>
        </w:rPr>
        <w:t xml:space="preserve"> même. L’ambition du perspectivisme amérindien n’est nullement de donner accès aux prétendues « croyances » des populations amérindiennes, croyances dont il s’agirait ensuite de dénoncer ou, au contraire, de louer le bien-fondé</w:t>
      </w:r>
      <w:r w:rsidR="00537D4D" w:rsidRPr="00FD5C7B">
        <w:rPr>
          <w:rFonts w:ascii="Cambria" w:hAnsi="Cambria"/>
          <w:color w:val="000000" w:themeColor="text1"/>
          <w:lang w:val="fr-FR"/>
        </w:rPr>
        <w:t xml:space="preserve"> (Viveiros de Castro</w:t>
      </w:r>
      <w:r w:rsidR="002476BD" w:rsidRPr="00FD5C7B">
        <w:rPr>
          <w:rFonts w:ascii="Cambria" w:hAnsi="Cambria"/>
          <w:color w:val="000000" w:themeColor="text1"/>
          <w:lang w:val="fr-FR"/>
        </w:rPr>
        <w:t xml:space="preserve"> </w:t>
      </w:r>
      <w:r w:rsidR="00537D4D" w:rsidRPr="00FD5C7B">
        <w:rPr>
          <w:rFonts w:ascii="Cambria" w:hAnsi="Cambria"/>
          <w:color w:val="000000" w:themeColor="text1"/>
          <w:lang w:val="fr-FR"/>
        </w:rPr>
        <w:t>2009, 168)</w:t>
      </w:r>
      <w:r w:rsidR="00767998" w:rsidRPr="00FD5C7B">
        <w:rPr>
          <w:rFonts w:ascii="Cambria" w:hAnsi="Cambria"/>
          <w:color w:val="000000" w:themeColor="text1"/>
          <w:lang w:val="fr-FR"/>
        </w:rPr>
        <w:t xml:space="preserve">. </w:t>
      </w:r>
      <w:r w:rsidRPr="00FD5C7B">
        <w:rPr>
          <w:rFonts w:ascii="Cambria" w:hAnsi="Cambria"/>
          <w:color w:val="000000" w:themeColor="text1"/>
          <w:lang w:val="fr-FR"/>
        </w:rPr>
        <w:t>Pour</w:t>
      </w:r>
      <w:r w:rsidR="00537D4D" w:rsidRPr="00FD5C7B">
        <w:rPr>
          <w:rFonts w:ascii="Cambria" w:hAnsi="Cambria"/>
          <w:color w:val="000000" w:themeColor="text1"/>
          <w:lang w:val="fr-FR"/>
        </w:rPr>
        <w:t xml:space="preserve"> l’anthropologue brésilien</w:t>
      </w:r>
      <w:r w:rsidRPr="00FD5C7B">
        <w:rPr>
          <w:rFonts w:ascii="Cambria" w:hAnsi="Cambria"/>
          <w:color w:val="000000" w:themeColor="text1"/>
          <w:lang w:val="fr-FR"/>
        </w:rPr>
        <w:t>, il faut au contraire « </w:t>
      </w:r>
      <w:r w:rsidRPr="00FD5C7B">
        <w:rPr>
          <w:rFonts w:ascii="Cambria" w:hAnsi="Cambria"/>
          <w:color w:val="000000" w:themeColor="text1"/>
          <w:highlight w:val="yellow"/>
          <w:lang w:val="fr-FR"/>
        </w:rPr>
        <w:t>maintenir les possibilités immanentes à la pensée d’autrui comme possibles indéfiniment (c</w:t>
      </w:r>
      <w:r w:rsidR="004502D2">
        <w:rPr>
          <w:rFonts w:ascii="Cambria" w:hAnsi="Cambria"/>
          <w:color w:val="000000" w:themeColor="text1"/>
          <w:highlight w:val="yellow"/>
          <w:lang w:val="fr-FR"/>
        </w:rPr>
        <w:t>’</w:t>
      </w:r>
      <w:r w:rsidRPr="00FD5C7B">
        <w:rPr>
          <w:rFonts w:ascii="Cambria" w:hAnsi="Cambria"/>
          <w:color w:val="000000" w:themeColor="text1"/>
          <w:highlight w:val="yellow"/>
          <w:lang w:val="fr-FR"/>
        </w:rPr>
        <w:t>est ce que signifie "permanent" dans une autre de mes proclamations grandiloquentes, à savoir la définition de l</w:t>
      </w:r>
      <w:r w:rsidR="004502D2">
        <w:rPr>
          <w:rFonts w:ascii="Cambria" w:hAnsi="Cambria"/>
          <w:color w:val="000000" w:themeColor="text1"/>
          <w:highlight w:val="yellow"/>
          <w:lang w:val="fr-FR"/>
        </w:rPr>
        <w:t>’</w:t>
      </w:r>
      <w:r w:rsidRPr="00FD5C7B">
        <w:rPr>
          <w:rFonts w:ascii="Cambria" w:hAnsi="Cambria"/>
          <w:color w:val="000000" w:themeColor="text1"/>
          <w:highlight w:val="yellow"/>
          <w:lang w:val="fr-FR"/>
        </w:rPr>
        <w:t>anthropologie comme "la décolonisation permanente de la pensée"). Cela signifie que nous ne devons pas rejeter ces possibilités comme étant les fantasmes d</w:t>
      </w:r>
      <w:r w:rsidR="004502D2">
        <w:rPr>
          <w:rFonts w:ascii="Cambria" w:hAnsi="Cambria"/>
          <w:color w:val="000000" w:themeColor="text1"/>
          <w:highlight w:val="yellow"/>
          <w:lang w:val="fr-FR"/>
        </w:rPr>
        <w:t>’</w:t>
      </w:r>
      <w:r w:rsidRPr="00FD5C7B">
        <w:rPr>
          <w:rFonts w:ascii="Cambria" w:hAnsi="Cambria"/>
          <w:color w:val="000000" w:themeColor="text1"/>
          <w:highlight w:val="yellow"/>
          <w:lang w:val="fr-FR"/>
        </w:rPr>
        <w:t>autres personnes, ni imaginer qu</w:t>
      </w:r>
      <w:r w:rsidR="004502D2">
        <w:rPr>
          <w:rFonts w:ascii="Cambria" w:hAnsi="Cambria"/>
          <w:color w:val="000000" w:themeColor="text1"/>
          <w:highlight w:val="yellow"/>
          <w:lang w:val="fr-FR"/>
        </w:rPr>
        <w:t>’</w:t>
      </w:r>
      <w:r w:rsidRPr="00FD5C7B">
        <w:rPr>
          <w:rFonts w:ascii="Cambria" w:hAnsi="Cambria"/>
          <w:color w:val="000000" w:themeColor="text1"/>
          <w:highlight w:val="yellow"/>
          <w:lang w:val="fr-FR"/>
        </w:rPr>
        <w:t>elles puissent acquérir la même réalité pour nous-mêmes. Elles ne le feront pas. Pas "en tant que telles", du moins ; seulement en tant qu</w:t>
      </w:r>
      <w:r w:rsidR="004502D2">
        <w:rPr>
          <w:rFonts w:ascii="Cambria" w:hAnsi="Cambria"/>
          <w:color w:val="000000" w:themeColor="text1"/>
          <w:highlight w:val="yellow"/>
          <w:lang w:val="fr-FR"/>
        </w:rPr>
        <w:t>’</w:t>
      </w:r>
      <w:r w:rsidRPr="00FD5C7B">
        <w:rPr>
          <w:rFonts w:ascii="Cambria" w:hAnsi="Cambria"/>
          <w:color w:val="000000" w:themeColor="text1"/>
          <w:highlight w:val="yellow"/>
          <w:lang w:val="fr-FR"/>
        </w:rPr>
        <w:t>autres</w:t>
      </w:r>
      <w:r w:rsidRPr="00FD5C7B">
        <w:rPr>
          <w:rFonts w:ascii="Cambria" w:hAnsi="Cambria"/>
          <w:color w:val="000000" w:themeColor="text1"/>
          <w:lang w:val="fr-FR"/>
        </w:rPr>
        <w:t xml:space="preserve"> »</w:t>
      </w:r>
      <w:r w:rsidR="003B57E7" w:rsidRPr="00FD5C7B">
        <w:rPr>
          <w:rFonts w:ascii="Cambria" w:hAnsi="Cambria"/>
          <w:color w:val="000000" w:themeColor="text1"/>
          <w:lang w:val="fr-FR"/>
        </w:rPr>
        <w:t xml:space="preserve"> (Viveiros de Castro</w:t>
      </w:r>
      <w:r w:rsidR="002476BD" w:rsidRPr="00FD5C7B">
        <w:rPr>
          <w:rFonts w:ascii="Cambria" w:hAnsi="Cambria"/>
          <w:color w:val="000000" w:themeColor="text1"/>
          <w:lang w:val="fr-FR"/>
        </w:rPr>
        <w:t xml:space="preserve"> </w:t>
      </w:r>
      <w:r w:rsidR="003B57E7" w:rsidRPr="00FD5C7B">
        <w:rPr>
          <w:rFonts w:ascii="Cambria" w:hAnsi="Cambria"/>
          <w:color w:val="000000" w:themeColor="text1"/>
          <w:lang w:val="fr-FR"/>
        </w:rPr>
        <w:t>2017, 266)</w:t>
      </w:r>
    </w:p>
    <w:p w14:paraId="2160C560" w14:textId="77777777" w:rsidR="00D76AB2" w:rsidRPr="00FD5C7B" w:rsidRDefault="00D76AB2" w:rsidP="00D76AB2">
      <w:pPr>
        <w:spacing w:line="360" w:lineRule="auto"/>
        <w:jc w:val="both"/>
        <w:rPr>
          <w:rFonts w:ascii="Cambria" w:hAnsi="Cambria"/>
          <w:color w:val="000000" w:themeColor="text1"/>
        </w:rPr>
      </w:pPr>
    </w:p>
    <w:p w14:paraId="1880B777" w14:textId="75AE3CB3"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lang w:val="fr-FR"/>
        </w:rPr>
        <w:lastRenderedPageBreak/>
        <w:t xml:space="preserve">Il ne s’agit donc pas de « penser </w:t>
      </w:r>
      <w:r w:rsidRPr="00FD5C7B">
        <w:rPr>
          <w:rFonts w:ascii="Cambria" w:hAnsi="Cambria"/>
          <w:iCs/>
          <w:color w:val="000000" w:themeColor="text1"/>
          <w:lang w:val="fr-FR"/>
        </w:rPr>
        <w:t>comme l’autre »</w:t>
      </w:r>
      <w:r w:rsidRPr="00FD5C7B">
        <w:rPr>
          <w:rFonts w:ascii="Cambria" w:hAnsi="Cambria"/>
          <w:color w:val="000000" w:themeColor="text1"/>
          <w:lang w:val="fr-FR"/>
        </w:rPr>
        <w:t xml:space="preserve"> puisque précisément il ou elle ne pense pas comme </w:t>
      </w:r>
      <w:r w:rsidR="002F7C49">
        <w:rPr>
          <w:rFonts w:ascii="Cambria" w:hAnsi="Cambria"/>
          <w:color w:val="000000" w:themeColor="text1"/>
          <w:lang w:val="fr-FR"/>
        </w:rPr>
        <w:t>“</w:t>
      </w:r>
      <w:r w:rsidRPr="00FD5C7B">
        <w:rPr>
          <w:rFonts w:ascii="Cambria" w:hAnsi="Cambria"/>
          <w:color w:val="000000" w:themeColor="text1"/>
          <w:lang w:val="fr-FR"/>
        </w:rPr>
        <w:t>ça </w:t>
      </w:r>
      <w:r w:rsidR="002F7C49">
        <w:rPr>
          <w:rFonts w:ascii="Cambria" w:hAnsi="Cambria"/>
          <w:color w:val="000000" w:themeColor="text1"/>
          <w:lang w:val="fr-FR"/>
        </w:rPr>
        <w:t>”</w:t>
      </w:r>
      <w:r w:rsidRPr="00FD5C7B">
        <w:rPr>
          <w:rFonts w:ascii="Cambria" w:hAnsi="Cambria"/>
          <w:i/>
          <w:color w:val="000000" w:themeColor="text1"/>
          <w:lang w:val="fr-FR"/>
        </w:rPr>
        <w:t xml:space="preserve">, </w:t>
      </w:r>
      <w:r w:rsidRPr="00FD5C7B">
        <w:rPr>
          <w:rFonts w:ascii="Cambria" w:hAnsi="Cambria"/>
          <w:color w:val="000000" w:themeColor="text1"/>
          <w:lang w:val="fr-FR"/>
        </w:rPr>
        <w:t xml:space="preserve">au sens où </w:t>
      </w:r>
      <w:r w:rsidR="00461EA5" w:rsidRPr="00FD5C7B">
        <w:rPr>
          <w:rFonts w:ascii="Cambria" w:hAnsi="Cambria"/>
          <w:color w:val="000000" w:themeColor="text1"/>
          <w:lang w:val="fr-FR"/>
        </w:rPr>
        <w:t xml:space="preserve">le perspectivisme amérindien </w:t>
      </w:r>
      <w:r w:rsidRPr="00FD5C7B">
        <w:rPr>
          <w:rFonts w:ascii="Cambria" w:hAnsi="Cambria"/>
          <w:color w:val="000000" w:themeColor="text1"/>
          <w:lang w:val="fr-FR"/>
        </w:rPr>
        <w:t xml:space="preserve">existerait </w:t>
      </w:r>
      <w:proofErr w:type="gramStart"/>
      <w:r w:rsidR="002F7C49">
        <w:rPr>
          <w:rFonts w:ascii="Cambria" w:hAnsi="Cambria"/>
          <w:color w:val="000000" w:themeColor="text1"/>
          <w:lang w:val="fr-FR"/>
        </w:rPr>
        <w:t xml:space="preserve">«  </w:t>
      </w:r>
      <w:r w:rsidRPr="00FD5C7B">
        <w:rPr>
          <w:rFonts w:ascii="Cambria" w:hAnsi="Cambria"/>
          <w:color w:val="000000" w:themeColor="text1"/>
          <w:lang w:val="fr-FR"/>
        </w:rPr>
        <w:t>en</w:t>
      </w:r>
      <w:proofErr w:type="gramEnd"/>
      <w:r w:rsidRPr="00FD5C7B">
        <w:rPr>
          <w:rFonts w:ascii="Cambria" w:hAnsi="Cambria"/>
          <w:color w:val="000000" w:themeColor="text1"/>
          <w:lang w:val="fr-FR"/>
        </w:rPr>
        <w:t xml:space="preserve"> dehors</w:t>
      </w:r>
      <w:r w:rsidR="002F7C49">
        <w:rPr>
          <w:rFonts w:ascii="Cambria" w:hAnsi="Cambria"/>
          <w:color w:val="000000" w:themeColor="text1"/>
          <w:lang w:val="fr-FR"/>
        </w:rPr>
        <w:t> »</w:t>
      </w:r>
      <w:r w:rsidRPr="00FD5C7B">
        <w:rPr>
          <w:rFonts w:ascii="Cambria" w:hAnsi="Cambria"/>
          <w:color w:val="000000" w:themeColor="text1"/>
          <w:lang w:val="fr-FR"/>
        </w:rPr>
        <w:t xml:space="preserve"> du discours anthropologique, indépendamment de sa rencontre avec l’anthropologie. On ne peut au mieux que « penser avec l’autre »</w:t>
      </w:r>
      <w:r w:rsidR="004C25BD" w:rsidRPr="00FD5C7B">
        <w:rPr>
          <w:rFonts w:ascii="Cambria" w:hAnsi="Cambria"/>
          <w:color w:val="000000" w:themeColor="text1"/>
          <w:lang w:val="fr-FR"/>
        </w:rPr>
        <w:t xml:space="preserve">, </w:t>
      </w:r>
      <w:r w:rsidRPr="00FD5C7B">
        <w:rPr>
          <w:rFonts w:ascii="Cambria" w:hAnsi="Cambria"/>
          <w:color w:val="000000" w:themeColor="text1"/>
          <w:lang w:val="fr-FR"/>
        </w:rPr>
        <w:t>afin de penser autrement</w:t>
      </w:r>
      <w:r w:rsidR="003B57E7" w:rsidRPr="00FD5C7B">
        <w:rPr>
          <w:rFonts w:ascii="Cambria" w:hAnsi="Cambria"/>
          <w:color w:val="000000" w:themeColor="text1"/>
          <w:lang w:val="fr-FR"/>
        </w:rPr>
        <w:t xml:space="preserve"> (Viveiros de Castro 2009, 169)</w:t>
      </w:r>
      <w:r w:rsidRPr="00FD5C7B">
        <w:rPr>
          <w:rStyle w:val="Appelnotedebasdep"/>
          <w:rFonts w:ascii="Cambria" w:hAnsi="Cambria"/>
          <w:color w:val="000000" w:themeColor="text1"/>
          <w:lang w:val="fr-FR"/>
        </w:rPr>
        <w:footnoteReference w:id="16"/>
      </w:r>
      <w:r w:rsidRPr="00FD5C7B">
        <w:rPr>
          <w:rFonts w:ascii="Cambria" w:hAnsi="Cambria"/>
          <w:color w:val="000000" w:themeColor="text1"/>
          <w:lang w:val="fr-FR"/>
        </w:rPr>
        <w:t xml:space="preserve">. </w:t>
      </w:r>
    </w:p>
    <w:p w14:paraId="1D0AFD91" w14:textId="77777777" w:rsidR="00D76AB2" w:rsidRPr="00FD5C7B" w:rsidRDefault="00D76AB2" w:rsidP="00D76AB2">
      <w:pPr>
        <w:spacing w:line="360" w:lineRule="auto"/>
        <w:jc w:val="both"/>
        <w:rPr>
          <w:rFonts w:ascii="Cambria" w:hAnsi="Cambria"/>
          <w:color w:val="000000" w:themeColor="text1"/>
          <w:lang w:val="fr-FR"/>
        </w:rPr>
      </w:pPr>
    </w:p>
    <w:p w14:paraId="49AE5308" w14:textId="77777777"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lang w:val="fr-FR"/>
        </w:rPr>
        <w:t xml:space="preserve">Pour la méthode perspectiviste – ontologique et non pas épistémologique –, l’altérité est avant tout désirée pour sa puissance subversive, sa capacité à faire entrer le cadre théorique de l’anthropologie dans un devenir-autre. Mais tout devenir au sens </w:t>
      </w:r>
      <w:proofErr w:type="spellStart"/>
      <w:r w:rsidRPr="00FD5C7B">
        <w:rPr>
          <w:rFonts w:ascii="Cambria" w:hAnsi="Cambria"/>
          <w:color w:val="000000" w:themeColor="text1"/>
          <w:lang w:val="fr-FR"/>
        </w:rPr>
        <w:t>deleuzo</w:t>
      </w:r>
      <w:proofErr w:type="spellEnd"/>
      <w:r w:rsidRPr="00FD5C7B">
        <w:rPr>
          <w:rFonts w:ascii="Cambria" w:hAnsi="Cambria"/>
          <w:color w:val="000000" w:themeColor="text1"/>
          <w:lang w:val="fr-FR"/>
        </w:rPr>
        <w:t>-guattarien étant toujours double</w:t>
      </w:r>
      <w:r w:rsidRPr="00FD5C7B">
        <w:rPr>
          <w:rStyle w:val="Appelnotedebasdep"/>
          <w:rFonts w:ascii="Cambria" w:hAnsi="Cambria"/>
        </w:rPr>
        <w:footnoteReference w:id="17"/>
      </w:r>
      <w:r w:rsidRPr="00FD5C7B">
        <w:rPr>
          <w:rFonts w:ascii="Cambria" w:hAnsi="Cambria"/>
          <w:color w:val="000000" w:themeColor="text1"/>
          <w:lang w:val="fr-FR"/>
        </w:rPr>
        <w:t xml:space="preserve">, </w:t>
      </w:r>
      <w:r w:rsidR="00214B81" w:rsidRPr="00FD5C7B">
        <w:rPr>
          <w:rFonts w:ascii="Cambria" w:hAnsi="Cambria"/>
          <w:color w:val="000000" w:themeColor="text1"/>
          <w:lang w:val="fr-FR"/>
        </w:rPr>
        <w:t>« </w:t>
      </w:r>
      <w:r w:rsidRPr="00FD5C7B">
        <w:rPr>
          <w:rFonts w:ascii="Cambria" w:hAnsi="Cambria"/>
          <w:color w:val="000000" w:themeColor="text1"/>
        </w:rPr>
        <w:t>à mesure que</w:t>
      </w:r>
      <w:r w:rsidR="00214B81" w:rsidRPr="00FD5C7B">
        <w:rPr>
          <w:rFonts w:ascii="Cambria" w:hAnsi="Cambria"/>
          <w:color w:val="000000" w:themeColor="text1"/>
        </w:rPr>
        <w:t> »</w:t>
      </w:r>
      <w:r w:rsidRPr="00FD5C7B">
        <w:rPr>
          <w:rFonts w:ascii="Cambria" w:hAnsi="Cambria"/>
          <w:color w:val="000000" w:themeColor="text1"/>
        </w:rPr>
        <w:t xml:space="preserve"> notre pensée devient amérindienne en faisant varier ses propres présuppositions ontologiques, l’</w:t>
      </w:r>
      <w:proofErr w:type="spellStart"/>
      <w:r w:rsidRPr="00FD5C7B">
        <w:rPr>
          <w:rFonts w:ascii="Cambria" w:hAnsi="Cambria"/>
          <w:color w:val="000000" w:themeColor="text1"/>
        </w:rPr>
        <w:t>Amérindien·ne</w:t>
      </w:r>
      <w:proofErr w:type="spellEnd"/>
      <w:r w:rsidRPr="00FD5C7B">
        <w:rPr>
          <w:rFonts w:ascii="Cambria" w:hAnsi="Cambria"/>
          <w:color w:val="000000" w:themeColor="text1"/>
        </w:rPr>
        <w:t xml:space="preserve"> devient cette mise en variation même</w:t>
      </w:r>
      <w:r w:rsidRPr="00FD5C7B">
        <w:rPr>
          <w:rFonts w:ascii="Cambria" w:hAnsi="Cambria"/>
          <w:color w:val="000000" w:themeColor="text1"/>
          <w:lang w:val="fr-FR"/>
        </w:rPr>
        <w:t xml:space="preserve">. Dans cette optique, l’autre que l’anthropologue rencontre tout au long de son terrain n’est plus l’objet d’une tentative d’explication ou d’interprétation, mais constitue la source d’une altérité virtuelle, d’un autre monde possible, qui est avant tout l’altération des concepts de la chercheuse ou du chercheur. On comprend mieux pourquoi, pour Viveiros de Castro, le perspectivisme amérindien ne constitue pas « une interprétation de la pensée amérindienne » mais bien plutôt une « expérimentation avec celle-ci, et donc avec la nôtre : “Every </w:t>
      </w:r>
      <w:proofErr w:type="spellStart"/>
      <w:r w:rsidRPr="00FD5C7B">
        <w:rPr>
          <w:rFonts w:ascii="Cambria" w:hAnsi="Cambria"/>
          <w:color w:val="000000" w:themeColor="text1"/>
          <w:lang w:val="fr-FR"/>
        </w:rPr>
        <w:t>understanding</w:t>
      </w:r>
      <w:proofErr w:type="spellEnd"/>
      <w:r w:rsidRPr="00FD5C7B">
        <w:rPr>
          <w:rFonts w:ascii="Cambria" w:hAnsi="Cambria"/>
          <w:color w:val="000000" w:themeColor="text1"/>
          <w:lang w:val="fr-FR"/>
        </w:rPr>
        <w:t xml:space="preserve"> of </w:t>
      </w:r>
      <w:proofErr w:type="spellStart"/>
      <w:r w:rsidRPr="00FD5C7B">
        <w:rPr>
          <w:rFonts w:ascii="Cambria" w:hAnsi="Cambria"/>
          <w:color w:val="000000" w:themeColor="text1"/>
          <w:lang w:val="fr-FR"/>
        </w:rPr>
        <w:t>another</w:t>
      </w:r>
      <w:proofErr w:type="spellEnd"/>
      <w:r w:rsidRPr="00FD5C7B">
        <w:rPr>
          <w:rFonts w:ascii="Cambria" w:hAnsi="Cambria"/>
          <w:color w:val="000000" w:themeColor="text1"/>
          <w:lang w:val="fr-FR"/>
        </w:rPr>
        <w:t xml:space="preserve"> culture </w:t>
      </w:r>
      <w:proofErr w:type="spellStart"/>
      <w:r w:rsidRPr="00FD5C7B">
        <w:rPr>
          <w:rFonts w:ascii="Cambria" w:hAnsi="Cambria"/>
          <w:color w:val="000000" w:themeColor="text1"/>
          <w:lang w:val="fr-FR"/>
        </w:rPr>
        <w:t>is</w:t>
      </w:r>
      <w:proofErr w:type="spellEnd"/>
      <w:r w:rsidRPr="00FD5C7B">
        <w:rPr>
          <w:rFonts w:ascii="Cambria" w:hAnsi="Cambria"/>
          <w:color w:val="000000" w:themeColor="text1"/>
          <w:lang w:val="fr-FR"/>
        </w:rPr>
        <w:t xml:space="preserve"> an </w:t>
      </w:r>
      <w:proofErr w:type="spellStart"/>
      <w:r w:rsidRPr="00FD5C7B">
        <w:rPr>
          <w:rFonts w:ascii="Cambria" w:hAnsi="Cambria"/>
          <w:color w:val="000000" w:themeColor="text1"/>
          <w:lang w:val="fr-FR"/>
        </w:rPr>
        <w:t>experiment</w:t>
      </w:r>
      <w:proofErr w:type="spellEnd"/>
      <w:r w:rsidRPr="00FD5C7B">
        <w:rPr>
          <w:rFonts w:ascii="Cambria" w:hAnsi="Cambria"/>
          <w:color w:val="000000" w:themeColor="text1"/>
          <w:lang w:val="fr-FR"/>
        </w:rPr>
        <w:t xml:space="preserve"> </w:t>
      </w:r>
      <w:proofErr w:type="spellStart"/>
      <w:r w:rsidRPr="00FD5C7B">
        <w:rPr>
          <w:rFonts w:ascii="Cambria" w:hAnsi="Cambria"/>
          <w:color w:val="000000" w:themeColor="text1"/>
          <w:lang w:val="fr-FR"/>
        </w:rPr>
        <w:t>with</w:t>
      </w:r>
      <w:proofErr w:type="spellEnd"/>
      <w:r w:rsidRPr="00FD5C7B">
        <w:rPr>
          <w:rFonts w:ascii="Cambria" w:hAnsi="Cambria"/>
          <w:color w:val="000000" w:themeColor="text1"/>
          <w:lang w:val="fr-FR"/>
        </w:rPr>
        <w:t xml:space="preserve"> </w:t>
      </w:r>
      <w:proofErr w:type="spellStart"/>
      <w:r w:rsidRPr="00FD5C7B">
        <w:rPr>
          <w:rFonts w:ascii="Cambria" w:hAnsi="Cambria"/>
          <w:color w:val="000000" w:themeColor="text1"/>
          <w:lang w:val="fr-FR"/>
        </w:rPr>
        <w:t>one's</w:t>
      </w:r>
      <w:proofErr w:type="spellEnd"/>
      <w:r w:rsidRPr="00FD5C7B">
        <w:rPr>
          <w:rFonts w:ascii="Cambria" w:hAnsi="Cambria"/>
          <w:color w:val="000000" w:themeColor="text1"/>
          <w:lang w:val="fr-FR"/>
        </w:rPr>
        <w:t xml:space="preserve"> </w:t>
      </w:r>
      <w:proofErr w:type="spellStart"/>
      <w:r w:rsidRPr="00FD5C7B">
        <w:rPr>
          <w:rFonts w:ascii="Cambria" w:hAnsi="Cambria"/>
          <w:color w:val="000000" w:themeColor="text1"/>
          <w:lang w:val="fr-FR"/>
        </w:rPr>
        <w:t>own</w:t>
      </w:r>
      <w:proofErr w:type="spellEnd"/>
      <w:r w:rsidRPr="00FD5C7B">
        <w:rPr>
          <w:rFonts w:ascii="Cambria" w:hAnsi="Cambria"/>
          <w:color w:val="000000" w:themeColor="text1"/>
          <w:lang w:val="fr-FR"/>
        </w:rPr>
        <w:t xml:space="preserve"> » (Wagner)”</w:t>
      </w:r>
      <w:r w:rsidR="00C80CB7" w:rsidRPr="00FD5C7B">
        <w:rPr>
          <w:rFonts w:ascii="Cambria" w:hAnsi="Cambria"/>
          <w:color w:val="000000" w:themeColor="text1"/>
          <w:lang w:val="fr-FR"/>
        </w:rPr>
        <w:t xml:space="preserve"> (Viveiros de Castro, 2009, 160).</w:t>
      </w:r>
    </w:p>
    <w:p w14:paraId="3FB42BF4" w14:textId="77777777" w:rsidR="00D76AB2" w:rsidRPr="00FD5C7B" w:rsidRDefault="00D76AB2" w:rsidP="00D76AB2">
      <w:pPr>
        <w:spacing w:line="360" w:lineRule="auto"/>
        <w:jc w:val="both"/>
        <w:rPr>
          <w:rFonts w:ascii="Cambria" w:hAnsi="Cambria"/>
          <w:color w:val="000000" w:themeColor="text1"/>
          <w:lang w:val="fr-FR"/>
        </w:rPr>
      </w:pPr>
    </w:p>
    <w:p w14:paraId="7E070581" w14:textId="60E4F12C" w:rsidR="00D76AB2"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lang w:val="fr-FR"/>
        </w:rPr>
        <w:t xml:space="preserve">Au fond, l’expérience que nous tentons de décrire ici est tout à fait analogue à celle que relate </w:t>
      </w:r>
      <w:proofErr w:type="spellStart"/>
      <w:r w:rsidRPr="00FD5C7B">
        <w:rPr>
          <w:rFonts w:ascii="Cambria" w:hAnsi="Cambria"/>
          <w:color w:val="000000" w:themeColor="text1"/>
          <w:lang w:val="fr-FR"/>
        </w:rPr>
        <w:t>Zourabichvili</w:t>
      </w:r>
      <w:proofErr w:type="spellEnd"/>
      <w:r w:rsidRPr="00FD5C7B">
        <w:rPr>
          <w:rFonts w:ascii="Cambria" w:hAnsi="Cambria"/>
          <w:color w:val="000000" w:themeColor="text1"/>
          <w:lang w:val="fr-FR"/>
        </w:rPr>
        <w:t xml:space="preserve"> à propos du devenir-animal chez Deleuze et Guattari</w:t>
      </w:r>
      <w:r w:rsidR="00CB6A16">
        <w:rPr>
          <w:rStyle w:val="Appelnotedebasdep"/>
          <w:rFonts w:ascii="Cambria" w:hAnsi="Cambria"/>
          <w:color w:val="000000" w:themeColor="text1"/>
          <w:lang w:val="fr-FR"/>
        </w:rPr>
        <w:footnoteReference w:id="18"/>
      </w:r>
      <w:r w:rsidRPr="00FD5C7B">
        <w:rPr>
          <w:rFonts w:ascii="Cambria" w:hAnsi="Cambria"/>
          <w:color w:val="000000" w:themeColor="text1"/>
          <w:lang w:val="fr-FR"/>
        </w:rPr>
        <w:t> : « </w:t>
      </w:r>
      <w:r w:rsidRPr="00FD5C7B">
        <w:rPr>
          <w:rFonts w:ascii="Cambria" w:hAnsi="Cambria"/>
          <w:color w:val="000000" w:themeColor="text1"/>
          <w:highlight w:val="yellow"/>
          <w:lang w:val="fr-FR"/>
        </w:rPr>
        <w:t xml:space="preserve">dans le rapport avec un animal, </w:t>
      </w:r>
      <w:r w:rsidR="00C80CB7" w:rsidRPr="00FD5C7B">
        <w:rPr>
          <w:rFonts w:ascii="Cambria" w:hAnsi="Cambria"/>
          <w:color w:val="000000" w:themeColor="text1"/>
          <w:highlight w:val="yellow"/>
          <w:lang w:val="fr-FR"/>
        </w:rPr>
        <w:t xml:space="preserve">avance-t-il, </w:t>
      </w:r>
      <w:r w:rsidRPr="00FD5C7B">
        <w:rPr>
          <w:rFonts w:ascii="Cambria" w:hAnsi="Cambria"/>
          <w:i/>
          <w:iCs/>
          <w:color w:val="000000" w:themeColor="text1"/>
          <w:highlight w:val="yellow"/>
          <w:lang w:val="fr-FR"/>
        </w:rPr>
        <w:t xml:space="preserve">nous affirmons forcément un “monde” qui n’est pas le nôtre, </w:t>
      </w:r>
      <w:r w:rsidRPr="00FD5C7B">
        <w:rPr>
          <w:rFonts w:ascii="Cambria" w:hAnsi="Cambria"/>
          <w:color w:val="000000" w:themeColor="text1"/>
          <w:highlight w:val="yellow"/>
          <w:lang w:val="fr-FR"/>
        </w:rPr>
        <w:t>des possibilités de vie et des perspectives sur le monde qui nous sont étrangères, et que nous ne présentons pas sans effroi</w:t>
      </w:r>
      <w:r w:rsidRPr="00FD5C7B">
        <w:rPr>
          <w:rFonts w:ascii="Cambria" w:hAnsi="Cambria"/>
          <w:color w:val="000000" w:themeColor="text1"/>
          <w:lang w:val="fr-FR"/>
        </w:rPr>
        <w:t> »</w:t>
      </w:r>
      <w:r w:rsidR="005B5D88">
        <w:rPr>
          <w:rFonts w:ascii="Cambria" w:hAnsi="Cambria"/>
          <w:color w:val="000000" w:themeColor="text1"/>
          <w:lang w:val="fr-FR"/>
        </w:rPr>
        <w:t>.</w:t>
      </w:r>
      <w:r w:rsidRPr="00FD5C7B">
        <w:rPr>
          <w:rFonts w:ascii="Cambria" w:hAnsi="Cambria"/>
          <w:color w:val="000000" w:themeColor="text1"/>
          <w:lang w:val="fr-FR"/>
        </w:rPr>
        <w:t xml:space="preserve"> Et </w:t>
      </w:r>
      <w:r w:rsidR="00C80CB7" w:rsidRPr="00FD5C7B">
        <w:rPr>
          <w:rFonts w:ascii="Cambria" w:hAnsi="Cambria"/>
          <w:color w:val="000000" w:themeColor="text1"/>
          <w:lang w:val="fr-FR"/>
        </w:rPr>
        <w:t>de préciser</w:t>
      </w:r>
      <w:r w:rsidRPr="00FD5C7B">
        <w:rPr>
          <w:rFonts w:ascii="Cambria" w:hAnsi="Cambria"/>
          <w:color w:val="000000" w:themeColor="text1"/>
          <w:lang w:val="fr-FR"/>
        </w:rPr>
        <w:t> </w:t>
      </w:r>
      <w:r w:rsidR="00C80CB7" w:rsidRPr="00FD5C7B">
        <w:rPr>
          <w:rFonts w:ascii="Cambria" w:hAnsi="Cambria"/>
          <w:color w:val="000000" w:themeColor="text1"/>
          <w:lang w:val="fr-FR"/>
        </w:rPr>
        <w:t>un peu plus loin</w:t>
      </w:r>
      <w:r w:rsidR="009160EE" w:rsidRPr="00FD5C7B">
        <w:rPr>
          <w:rFonts w:ascii="Cambria" w:hAnsi="Cambria"/>
          <w:color w:val="000000" w:themeColor="text1"/>
          <w:lang w:val="fr-FR"/>
        </w:rPr>
        <w:t> :</w:t>
      </w:r>
      <w:r w:rsidRPr="00FD5C7B">
        <w:rPr>
          <w:rFonts w:ascii="Cambria" w:hAnsi="Cambria"/>
          <w:color w:val="000000" w:themeColor="text1"/>
          <w:lang w:val="fr-FR"/>
        </w:rPr>
        <w:t xml:space="preserve"> « </w:t>
      </w:r>
      <w:r w:rsidRPr="00FD5C7B">
        <w:rPr>
          <w:rFonts w:ascii="Cambria" w:hAnsi="Cambria"/>
          <w:color w:val="000000" w:themeColor="text1"/>
          <w:highlight w:val="yellow"/>
          <w:lang w:val="fr-FR"/>
        </w:rPr>
        <w:t xml:space="preserve">Chacun sait que dans un tête-à-tête </w:t>
      </w:r>
      <w:r w:rsidRPr="00FD5C7B">
        <w:rPr>
          <w:rFonts w:ascii="Cambria" w:hAnsi="Cambria"/>
          <w:color w:val="000000" w:themeColor="text1"/>
          <w:highlight w:val="yellow"/>
        </w:rPr>
        <w:t xml:space="preserve">avec une </w:t>
      </w:r>
      <w:proofErr w:type="spellStart"/>
      <w:r w:rsidRPr="00FD5C7B">
        <w:rPr>
          <w:rFonts w:ascii="Cambria" w:hAnsi="Cambria"/>
          <w:color w:val="000000" w:themeColor="text1"/>
          <w:highlight w:val="yellow"/>
        </w:rPr>
        <w:t>araignée</w:t>
      </w:r>
      <w:proofErr w:type="spellEnd"/>
      <w:r w:rsidRPr="00FD5C7B">
        <w:rPr>
          <w:rFonts w:ascii="Cambria" w:hAnsi="Cambria"/>
          <w:color w:val="000000" w:themeColor="text1"/>
          <w:highlight w:val="yellow"/>
        </w:rPr>
        <w:t xml:space="preserve">, il y a le moment de l’anthropomorphisme, où </w:t>
      </w:r>
      <w:r w:rsidRPr="00FD5C7B">
        <w:rPr>
          <w:rFonts w:ascii="Cambria" w:hAnsi="Cambria"/>
          <w:color w:val="000000" w:themeColor="text1"/>
          <w:highlight w:val="yellow"/>
        </w:rPr>
        <w:lastRenderedPageBreak/>
        <w:t xml:space="preserve">on lui </w:t>
      </w:r>
      <w:proofErr w:type="spellStart"/>
      <w:r w:rsidRPr="00FD5C7B">
        <w:rPr>
          <w:rFonts w:ascii="Cambria" w:hAnsi="Cambria"/>
          <w:color w:val="000000" w:themeColor="text1"/>
          <w:highlight w:val="yellow"/>
        </w:rPr>
        <w:t>prête</w:t>
      </w:r>
      <w:proofErr w:type="spellEnd"/>
      <w:r w:rsidRPr="00FD5C7B">
        <w:rPr>
          <w:rFonts w:ascii="Cambria" w:hAnsi="Cambria"/>
          <w:color w:val="000000" w:themeColor="text1"/>
          <w:highlight w:val="yellow"/>
        </w:rPr>
        <w:t xml:space="preserve"> des intentions à notre </w:t>
      </w:r>
      <w:proofErr w:type="spellStart"/>
      <w:r w:rsidRPr="00FD5C7B">
        <w:rPr>
          <w:rFonts w:ascii="Cambria" w:hAnsi="Cambria"/>
          <w:color w:val="000000" w:themeColor="text1"/>
          <w:highlight w:val="yellow"/>
        </w:rPr>
        <w:t>égard</w:t>
      </w:r>
      <w:proofErr w:type="spellEnd"/>
      <w:r w:rsidRPr="00FD5C7B">
        <w:rPr>
          <w:rFonts w:ascii="Cambria" w:hAnsi="Cambria"/>
          <w:color w:val="000000" w:themeColor="text1"/>
          <w:highlight w:val="yellow"/>
        </w:rPr>
        <w:t xml:space="preserve">, puis l’insaisissable et fugitif </w:t>
      </w:r>
      <w:proofErr w:type="spellStart"/>
      <w:r w:rsidRPr="00FD5C7B">
        <w:rPr>
          <w:rFonts w:ascii="Cambria" w:hAnsi="Cambria"/>
          <w:color w:val="000000" w:themeColor="text1"/>
          <w:highlight w:val="yellow"/>
        </w:rPr>
        <w:t>dérapage</w:t>
      </w:r>
      <w:proofErr w:type="spellEnd"/>
      <w:r w:rsidRPr="00FD5C7B">
        <w:rPr>
          <w:rFonts w:ascii="Cambria" w:hAnsi="Cambria"/>
          <w:color w:val="000000" w:themeColor="text1"/>
          <w:highlight w:val="yellow"/>
        </w:rPr>
        <w:t xml:space="preserve"> où l’on se ne se distingue plus de l’animal, pressentant en </w:t>
      </w:r>
      <w:proofErr w:type="spellStart"/>
      <w:r w:rsidRPr="00FD5C7B">
        <w:rPr>
          <w:rFonts w:ascii="Cambria" w:hAnsi="Cambria"/>
          <w:color w:val="000000" w:themeColor="text1"/>
          <w:highlight w:val="yellow"/>
        </w:rPr>
        <w:t>nous-mêmes</w:t>
      </w:r>
      <w:proofErr w:type="spellEnd"/>
      <w:r w:rsidRPr="00FD5C7B">
        <w:rPr>
          <w:rFonts w:ascii="Cambria" w:hAnsi="Cambria"/>
          <w:color w:val="000000" w:themeColor="text1"/>
          <w:highlight w:val="yellow"/>
        </w:rPr>
        <w:t xml:space="preserve"> sa vie et son corps, il</w:t>
      </w:r>
      <w:r w:rsidR="00E741FF">
        <w:rPr>
          <w:rFonts w:ascii="Cambria" w:hAnsi="Cambria"/>
          <w:color w:val="000000" w:themeColor="text1"/>
          <w:highlight w:val="yellow"/>
        </w:rPr>
        <w:t xml:space="preserve"> est</w:t>
      </w:r>
      <w:r w:rsidRPr="00FD5C7B">
        <w:rPr>
          <w:rFonts w:ascii="Cambria" w:hAnsi="Cambria"/>
          <w:color w:val="000000" w:themeColor="text1"/>
          <w:highlight w:val="yellow"/>
        </w:rPr>
        <w:t xml:space="preserve"> vrai à notre </w:t>
      </w:r>
      <w:proofErr w:type="spellStart"/>
      <w:r w:rsidRPr="00FD5C7B">
        <w:rPr>
          <w:rFonts w:ascii="Cambria" w:hAnsi="Cambria"/>
          <w:color w:val="000000" w:themeColor="text1"/>
          <w:highlight w:val="yellow"/>
        </w:rPr>
        <w:t>manière</w:t>
      </w:r>
      <w:proofErr w:type="spellEnd"/>
      <w:r w:rsidRPr="00FD5C7B">
        <w:rPr>
          <w:rFonts w:ascii="Cambria" w:hAnsi="Cambria"/>
          <w:color w:val="000000" w:themeColor="text1"/>
          <w:highlight w:val="yellow"/>
        </w:rPr>
        <w:t> »</w:t>
      </w:r>
      <w:r w:rsidRPr="00FD5C7B">
        <w:rPr>
          <w:rFonts w:ascii="Cambria" w:hAnsi="Cambria"/>
          <w:color w:val="000000" w:themeColor="text1"/>
        </w:rPr>
        <w:t xml:space="preserve"> </w:t>
      </w:r>
      <w:r w:rsidR="00325930" w:rsidRPr="00FD5C7B">
        <w:rPr>
          <w:rFonts w:ascii="Cambria" w:hAnsi="Cambria"/>
          <w:color w:val="000000" w:themeColor="text1"/>
        </w:rPr>
        <w:t>(</w:t>
      </w:r>
      <w:proofErr w:type="spellStart"/>
      <w:r w:rsidR="00325930" w:rsidRPr="00FD5C7B">
        <w:rPr>
          <w:rFonts w:ascii="Cambria" w:hAnsi="Cambria"/>
          <w:color w:val="000000" w:themeColor="text1"/>
        </w:rPr>
        <w:t>Zourabichvili</w:t>
      </w:r>
      <w:proofErr w:type="spellEnd"/>
      <w:r w:rsidR="00325930" w:rsidRPr="00FD5C7B">
        <w:rPr>
          <w:rFonts w:ascii="Cambria" w:hAnsi="Cambria"/>
          <w:color w:val="000000" w:themeColor="text1"/>
        </w:rPr>
        <w:t xml:space="preserve">, 1997, 4, 14). </w:t>
      </w:r>
    </w:p>
    <w:p w14:paraId="6E6B2C35" w14:textId="77777777" w:rsidR="00D76AB2" w:rsidRPr="00FD5C7B" w:rsidRDefault="00D76AB2" w:rsidP="00D76AB2">
      <w:pPr>
        <w:spacing w:line="360" w:lineRule="auto"/>
        <w:jc w:val="both"/>
        <w:rPr>
          <w:rFonts w:ascii="Cambria" w:hAnsi="Cambria"/>
          <w:color w:val="000000" w:themeColor="text1"/>
        </w:rPr>
      </w:pPr>
    </w:p>
    <w:p w14:paraId="208BE152" w14:textId="76C7EAAA" w:rsidR="00D76AB2"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lang w:val="fr-FR"/>
        </w:rPr>
        <w:t xml:space="preserve">Comme le note bien </w:t>
      </w:r>
      <w:proofErr w:type="spellStart"/>
      <w:r w:rsidRPr="00FD5C7B">
        <w:rPr>
          <w:rFonts w:ascii="Cambria" w:hAnsi="Cambria"/>
          <w:color w:val="000000" w:themeColor="text1"/>
          <w:lang w:val="fr-FR"/>
        </w:rPr>
        <w:t>Zourabichvili</w:t>
      </w:r>
      <w:proofErr w:type="spellEnd"/>
      <w:r w:rsidR="000A5503" w:rsidRPr="00FD5C7B">
        <w:rPr>
          <w:rFonts w:ascii="Cambria" w:hAnsi="Cambria"/>
          <w:color w:val="000000" w:themeColor="text1"/>
          <w:lang w:val="fr-FR"/>
        </w:rPr>
        <w:t>,</w:t>
      </w:r>
      <w:r w:rsidRPr="00FD5C7B">
        <w:rPr>
          <w:rFonts w:ascii="Cambria" w:hAnsi="Cambria"/>
          <w:color w:val="000000" w:themeColor="text1"/>
          <w:lang w:val="fr-FR"/>
        </w:rPr>
        <w:t xml:space="preserve"> le devenir-animal n’implique pas du tout de « faire l’animal » en l’imitant ou de prétendre sentir </w:t>
      </w:r>
      <w:r w:rsidRPr="00FD5C7B">
        <w:rPr>
          <w:rFonts w:ascii="Cambria" w:hAnsi="Cambria"/>
          <w:i/>
          <w:iCs/>
          <w:color w:val="000000" w:themeColor="text1"/>
          <w:lang w:val="fr-FR"/>
        </w:rPr>
        <w:t xml:space="preserve">comme </w:t>
      </w:r>
      <w:r w:rsidRPr="00FD5C7B">
        <w:rPr>
          <w:rFonts w:ascii="Cambria" w:hAnsi="Cambria"/>
          <w:color w:val="000000" w:themeColor="text1"/>
          <w:lang w:val="fr-FR"/>
        </w:rPr>
        <w:t>lui, mais plus modestement, de « sentir comment nous sentons qu’il sent » afin de « sentir autrement »</w:t>
      </w:r>
      <w:r w:rsidRPr="00FD5C7B">
        <w:rPr>
          <w:rStyle w:val="Appelnotedebasdep"/>
          <w:rFonts w:ascii="Cambria" w:hAnsi="Cambria"/>
        </w:rPr>
        <w:t xml:space="preserve"> </w:t>
      </w:r>
      <w:r w:rsidR="00325930" w:rsidRPr="00FD5C7B">
        <w:rPr>
          <w:rFonts w:ascii="Cambria" w:hAnsi="Cambria"/>
        </w:rPr>
        <w:t xml:space="preserve">(1997, 9). </w:t>
      </w:r>
      <w:r w:rsidRPr="00FD5C7B">
        <w:rPr>
          <w:rFonts w:ascii="Cambria" w:hAnsi="Cambria"/>
          <w:color w:val="000000" w:themeColor="text1"/>
          <w:lang w:val="fr-FR"/>
        </w:rPr>
        <w:t>Si bien qu</w:t>
      </w:r>
      <w:proofErr w:type="gramStart"/>
      <w:r w:rsidRPr="00FD5C7B">
        <w:rPr>
          <w:rFonts w:ascii="Cambria" w:hAnsi="Cambria"/>
          <w:color w:val="000000" w:themeColor="text1"/>
          <w:lang w:val="fr-FR"/>
        </w:rPr>
        <w:t>’«</w:t>
      </w:r>
      <w:proofErr w:type="gramEnd"/>
      <w:r w:rsidRPr="00FD5C7B">
        <w:rPr>
          <w:rFonts w:ascii="Cambria" w:hAnsi="Cambria"/>
          <w:color w:val="000000" w:themeColor="text1"/>
          <w:lang w:val="fr-FR"/>
        </w:rPr>
        <w:t> </w:t>
      </w:r>
      <w:r w:rsidRPr="00FD5C7B">
        <w:rPr>
          <w:rFonts w:ascii="Cambria" w:hAnsi="Cambria"/>
          <w:color w:val="000000" w:themeColor="text1"/>
        </w:rPr>
        <w:t>un autre sentir s’est objectivement logé en nous, qui n’est pas le sien, et qui pourtant lui est attribuable »</w:t>
      </w:r>
      <w:r w:rsidR="00F03CFC" w:rsidRPr="00FD5C7B">
        <w:rPr>
          <w:rFonts w:ascii="Cambria" w:hAnsi="Cambria"/>
        </w:rPr>
        <w:t xml:space="preserve"> (</w:t>
      </w:r>
      <w:proofErr w:type="gramStart"/>
      <w:r w:rsidR="00F03CFC" w:rsidRPr="00FD5C7B">
        <w:rPr>
          <w:rFonts w:ascii="Cambria" w:hAnsi="Cambria"/>
        </w:rPr>
        <w:t>idem)</w:t>
      </w:r>
      <w:r w:rsidR="00F03CFC" w:rsidRPr="00FD5C7B">
        <w:rPr>
          <w:rFonts w:ascii="Cambria" w:hAnsi="Cambria"/>
          <w:color w:val="000000" w:themeColor="text1"/>
        </w:rPr>
        <w:t xml:space="preserve"> </w:t>
      </w:r>
      <w:r w:rsidRPr="00FD5C7B">
        <w:rPr>
          <w:rFonts w:ascii="Cambria" w:hAnsi="Cambria"/>
          <w:color w:val="000000" w:themeColor="text1"/>
        </w:rPr>
        <w:t> ;</w:t>
      </w:r>
      <w:proofErr w:type="gramEnd"/>
      <w:r w:rsidRPr="00FD5C7B">
        <w:rPr>
          <w:rFonts w:ascii="Cambria" w:hAnsi="Cambria"/>
          <w:color w:val="000000" w:themeColor="text1"/>
        </w:rPr>
        <w:t xml:space="preserve"> un autre sentir, qui, pour parler comme Deleuze, n’est donc ni concret ni imaginaire, mais bien virtuel. </w:t>
      </w:r>
      <w:r w:rsidR="00886EBD" w:rsidRPr="00FD5C7B">
        <w:rPr>
          <w:rFonts w:ascii="Cambria" w:hAnsi="Cambria"/>
          <w:color w:val="000000" w:themeColor="text1"/>
        </w:rPr>
        <w:t xml:space="preserve"> </w:t>
      </w:r>
      <w:r w:rsidRPr="00FD5C7B">
        <w:rPr>
          <w:rFonts w:ascii="Cambria" w:hAnsi="Cambria"/>
          <w:color w:val="000000" w:themeColor="text1"/>
        </w:rPr>
        <w:t xml:space="preserve"> Il implique « la saisie purement affective de l’animal »</w:t>
      </w:r>
      <w:r w:rsidR="00D122D6" w:rsidRPr="00FD5C7B">
        <w:rPr>
          <w:rFonts w:ascii="Cambria" w:hAnsi="Cambria"/>
          <w:color w:val="000000" w:themeColor="text1"/>
        </w:rPr>
        <w:t xml:space="preserve"> (Zourabichvili</w:t>
      </w:r>
      <w:r w:rsidR="00CB13E2" w:rsidRPr="00FD5C7B">
        <w:rPr>
          <w:rFonts w:ascii="Cambria" w:hAnsi="Cambria"/>
          <w:color w:val="000000" w:themeColor="text1"/>
        </w:rPr>
        <w:t xml:space="preserve"> 1997, 10)</w:t>
      </w:r>
      <w:r w:rsidRPr="00FD5C7B">
        <w:rPr>
          <w:rFonts w:ascii="Cambria" w:hAnsi="Cambria"/>
          <w:color w:val="000000" w:themeColor="text1"/>
        </w:rPr>
        <w:t xml:space="preserve"> son « devenir-intense »</w:t>
      </w:r>
      <w:r w:rsidR="00EC2C80" w:rsidRPr="00FD5C7B">
        <w:rPr>
          <w:rFonts w:ascii="Cambria" w:hAnsi="Cambria"/>
          <w:color w:val="000000" w:themeColor="text1"/>
        </w:rPr>
        <w:t xml:space="preserve"> (Deleuze et Guattari 1980, 284), </w:t>
      </w:r>
      <w:r w:rsidRPr="00FD5C7B">
        <w:rPr>
          <w:rFonts w:ascii="Cambria" w:hAnsi="Cambria"/>
          <w:color w:val="000000" w:themeColor="text1"/>
        </w:rPr>
        <w:t>c’est-à-dire, « ce que devient […] l’animal en tant que nous sommes affectés par lui »</w:t>
      </w:r>
      <w:r w:rsidR="00CB13E2" w:rsidRPr="00FD5C7B">
        <w:rPr>
          <w:rFonts w:ascii="Cambria" w:hAnsi="Cambria"/>
        </w:rPr>
        <w:t xml:space="preserve">(Zourabichvili, 1997, </w:t>
      </w:r>
      <w:r w:rsidR="006A1D14" w:rsidRPr="00FD5C7B">
        <w:rPr>
          <w:rFonts w:ascii="Cambria" w:hAnsi="Cambria"/>
        </w:rPr>
        <w:t>10)</w:t>
      </w:r>
      <w:r w:rsidR="002151D5" w:rsidRPr="00FD5C7B">
        <w:rPr>
          <w:rFonts w:ascii="Cambria" w:hAnsi="Cambria"/>
        </w:rPr>
        <w:t>.</w:t>
      </w:r>
      <w:r w:rsidR="006A1D14" w:rsidRPr="00FD5C7B">
        <w:rPr>
          <w:rFonts w:ascii="Cambria" w:hAnsi="Cambria"/>
        </w:rPr>
        <w:t xml:space="preserve"> </w:t>
      </w:r>
      <w:r w:rsidRPr="00FD5C7B">
        <w:rPr>
          <w:rFonts w:ascii="Cambria" w:hAnsi="Cambria"/>
          <w:color w:val="000000" w:themeColor="text1"/>
        </w:rPr>
        <w:t>Cet animal intense n’existe pas de façon concrète ou actuelle dans ce nouveau sentir, mais y « insiste », en ce qu’il en est la « cause »</w:t>
      </w:r>
      <w:r w:rsidR="009E4C91" w:rsidRPr="00FD5C7B">
        <w:rPr>
          <w:rFonts w:ascii="Cambria" w:hAnsi="Cambria"/>
          <w:color w:val="000000" w:themeColor="text1"/>
        </w:rPr>
        <w:t xml:space="preserve"> (Zourabichvili 199</w:t>
      </w:r>
      <w:r w:rsidR="00CB13E2" w:rsidRPr="00FD5C7B">
        <w:rPr>
          <w:rFonts w:ascii="Cambria" w:hAnsi="Cambria"/>
          <w:color w:val="000000" w:themeColor="text1"/>
        </w:rPr>
        <w:t>7</w:t>
      </w:r>
      <w:r w:rsidR="009E4C91" w:rsidRPr="00FD5C7B">
        <w:rPr>
          <w:rFonts w:ascii="Cambria" w:hAnsi="Cambria"/>
          <w:color w:val="000000" w:themeColor="text1"/>
        </w:rPr>
        <w:t>, 9)</w:t>
      </w:r>
      <w:r w:rsidR="00EC2C80" w:rsidRPr="00FD5C7B">
        <w:rPr>
          <w:rFonts w:ascii="Cambria" w:hAnsi="Cambria"/>
          <w:color w:val="000000" w:themeColor="text1"/>
        </w:rPr>
        <w:t xml:space="preserve">. </w:t>
      </w:r>
      <w:r w:rsidRPr="00FD5C7B">
        <w:rPr>
          <w:rFonts w:ascii="Cambria" w:hAnsi="Cambria"/>
          <w:color w:val="000000" w:themeColor="text1"/>
        </w:rPr>
        <w:t xml:space="preserve"> </w:t>
      </w:r>
    </w:p>
    <w:p w14:paraId="314FC834" w14:textId="77777777" w:rsidR="00D76AB2" w:rsidRPr="00FD5C7B" w:rsidRDefault="00D76AB2" w:rsidP="00D76AB2">
      <w:pPr>
        <w:spacing w:line="360" w:lineRule="auto"/>
        <w:jc w:val="both"/>
        <w:rPr>
          <w:rFonts w:ascii="Cambria" w:hAnsi="Cambria"/>
          <w:color w:val="000000" w:themeColor="text1"/>
        </w:rPr>
      </w:pPr>
    </w:p>
    <w:p w14:paraId="5CC03C52" w14:textId="1F309A3D" w:rsidR="00D76AB2"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rPr>
        <w:t xml:space="preserve">Et tout comme l’animal chez Deleuze et Guattari – ou le jaguar chez le chaman amérindien </w:t>
      </w:r>
      <w:r w:rsidRPr="00FD5C7B">
        <w:rPr>
          <w:rStyle w:val="Appelnotedebasdep"/>
          <w:rFonts w:ascii="Cambria" w:hAnsi="Cambria"/>
          <w:color w:val="000000" w:themeColor="text1"/>
        </w:rPr>
        <w:footnoteReference w:id="19"/>
      </w:r>
      <w:r w:rsidRPr="00FD5C7B">
        <w:rPr>
          <w:rFonts w:ascii="Cambria" w:hAnsi="Cambria"/>
          <w:color w:val="000000" w:themeColor="text1"/>
        </w:rPr>
        <w:t xml:space="preserve"> – l’</w:t>
      </w:r>
      <w:proofErr w:type="spellStart"/>
      <w:r w:rsidRPr="00FD5C7B">
        <w:rPr>
          <w:rFonts w:ascii="Cambria" w:hAnsi="Cambria"/>
          <w:color w:val="000000" w:themeColor="text1"/>
        </w:rPr>
        <w:t>Amérindien·ne</w:t>
      </w:r>
      <w:proofErr w:type="spellEnd"/>
      <w:r w:rsidRPr="00FD5C7B">
        <w:rPr>
          <w:rFonts w:ascii="Cambria" w:hAnsi="Cambria"/>
          <w:color w:val="000000" w:themeColor="text1"/>
        </w:rPr>
        <w:t xml:space="preserve"> chez Viveiros de Castro finit par hanter </w:t>
      </w:r>
      <w:r w:rsidRPr="00FD5C7B">
        <w:rPr>
          <w:rFonts w:ascii="Cambria" w:hAnsi="Cambria"/>
          <w:i/>
          <w:iCs/>
          <w:color w:val="000000" w:themeColor="text1"/>
        </w:rPr>
        <w:t>notre</w:t>
      </w:r>
      <w:r w:rsidRPr="00FD5C7B">
        <w:rPr>
          <w:rFonts w:ascii="Cambria" w:hAnsi="Cambria"/>
          <w:color w:val="000000" w:themeColor="text1"/>
        </w:rPr>
        <w:t xml:space="preserve"> propre matrice conceptuelle, à en </w:t>
      </w:r>
      <w:r w:rsidR="00DA26A3" w:rsidRPr="00FD5C7B">
        <w:rPr>
          <w:rFonts w:ascii="Cambria" w:hAnsi="Cambria"/>
          <w:color w:val="000000" w:themeColor="text1"/>
        </w:rPr>
        <w:t xml:space="preserve">« devenir </w:t>
      </w:r>
      <w:r w:rsidRPr="00FD5C7B">
        <w:rPr>
          <w:rFonts w:ascii="Cambria" w:hAnsi="Cambria"/>
          <w:color w:val="000000" w:themeColor="text1"/>
        </w:rPr>
        <w:t>indiscernable</w:t>
      </w:r>
      <w:r w:rsidR="00EE5E6C" w:rsidRPr="00FD5C7B">
        <w:rPr>
          <w:rFonts w:ascii="Cambria" w:hAnsi="Cambria"/>
          <w:color w:val="000000" w:themeColor="text1"/>
        </w:rPr>
        <w:t xml:space="preserve"> » </w:t>
      </w:r>
      <w:r w:rsidRPr="00FD5C7B">
        <w:rPr>
          <w:rFonts w:ascii="Cambria" w:hAnsi="Cambria"/>
          <w:color w:val="000000" w:themeColor="text1"/>
        </w:rPr>
        <w:t>en l’ouvrant à des significations inédites.   Il ou elle génère une pensée « qui n’est plus la nôtre (nous ne nous y reconnaissons plus) sans pourtant être objectivement la sienne »</w:t>
      </w:r>
      <w:r w:rsidR="008C5FAF" w:rsidRPr="00FD5C7B">
        <w:rPr>
          <w:rFonts w:ascii="Cambria" w:hAnsi="Cambria"/>
          <w:color w:val="000000" w:themeColor="text1"/>
        </w:rPr>
        <w:t xml:space="preserve"> (Zourabichvili 1997,</w:t>
      </w:r>
      <w:r w:rsidR="007B236C">
        <w:rPr>
          <w:rFonts w:ascii="Cambria" w:hAnsi="Cambria"/>
          <w:color w:val="000000" w:themeColor="text1"/>
        </w:rPr>
        <w:t xml:space="preserve"> </w:t>
      </w:r>
      <w:r w:rsidR="008C5FAF" w:rsidRPr="00FD5C7B">
        <w:rPr>
          <w:rFonts w:ascii="Cambria" w:hAnsi="Cambria"/>
          <w:color w:val="000000" w:themeColor="text1"/>
        </w:rPr>
        <w:t xml:space="preserve">9) – </w:t>
      </w:r>
      <w:r w:rsidRPr="00FD5C7B">
        <w:rPr>
          <w:rFonts w:ascii="Cambria" w:hAnsi="Cambria"/>
          <w:color w:val="000000" w:themeColor="text1"/>
        </w:rPr>
        <w:t>cette pensée demeur</w:t>
      </w:r>
      <w:r w:rsidR="008C5FAF" w:rsidRPr="00FD5C7B">
        <w:rPr>
          <w:rFonts w:ascii="Cambria" w:hAnsi="Cambria"/>
          <w:color w:val="000000" w:themeColor="text1"/>
        </w:rPr>
        <w:t>ant</w:t>
      </w:r>
      <w:r w:rsidRPr="00FD5C7B">
        <w:rPr>
          <w:rFonts w:ascii="Cambria" w:hAnsi="Cambria"/>
          <w:color w:val="000000" w:themeColor="text1"/>
        </w:rPr>
        <w:t xml:space="preserve"> une variation de la nôtre. L’enjeu pour Viveiros de Castro n’est pas de prétendre avoir objectivement accès à la pensée de l’autre, mais bien plutôt de penser les effets et les conséquences de la rencontre de l’</w:t>
      </w:r>
      <w:proofErr w:type="spellStart"/>
      <w:r w:rsidRPr="00FD5C7B">
        <w:rPr>
          <w:rFonts w:ascii="Cambria" w:hAnsi="Cambria"/>
          <w:color w:val="000000" w:themeColor="text1"/>
        </w:rPr>
        <w:t>Amérindien·ne</w:t>
      </w:r>
      <w:proofErr w:type="spellEnd"/>
      <w:r w:rsidRPr="00FD5C7B">
        <w:rPr>
          <w:rFonts w:ascii="Cambria" w:hAnsi="Cambria"/>
          <w:color w:val="000000" w:themeColor="text1"/>
        </w:rPr>
        <w:t xml:space="preserve"> sur la nôtre</w:t>
      </w:r>
      <w:r w:rsidR="00F95C08" w:rsidRPr="00FD5C7B">
        <w:rPr>
          <w:rFonts w:ascii="Cambria" w:hAnsi="Cambria"/>
          <w:color w:val="000000" w:themeColor="text1"/>
        </w:rPr>
        <w:t>,</w:t>
      </w:r>
      <w:r w:rsidRPr="00FD5C7B">
        <w:rPr>
          <w:rFonts w:ascii="Cambria" w:hAnsi="Cambria"/>
          <w:color w:val="000000" w:themeColor="text1"/>
        </w:rPr>
        <w:t xml:space="preserve"> à la fois le « devenir-amérindien »  de notre pensée et le « devenir-intense » de l’</w:t>
      </w:r>
      <w:proofErr w:type="spellStart"/>
      <w:r w:rsidRPr="00FD5C7B">
        <w:rPr>
          <w:rFonts w:ascii="Cambria" w:hAnsi="Cambria"/>
          <w:color w:val="000000" w:themeColor="text1"/>
        </w:rPr>
        <w:t>Amérindien·ne</w:t>
      </w:r>
      <w:proofErr w:type="spellEnd"/>
      <w:r w:rsidRPr="00FD5C7B">
        <w:rPr>
          <w:rFonts w:ascii="Cambria" w:hAnsi="Cambria"/>
          <w:color w:val="000000" w:themeColor="text1"/>
        </w:rPr>
        <w:t xml:space="preserve"> en </w:t>
      </w:r>
      <w:r w:rsidRPr="00FD5C7B">
        <w:rPr>
          <w:rFonts w:ascii="Cambria" w:hAnsi="Cambria"/>
          <w:color w:val="000000" w:themeColor="text1"/>
        </w:rPr>
        <w:lastRenderedPageBreak/>
        <w:t>tant qu’ « affection », transformation de celle-ci</w:t>
      </w:r>
      <w:r w:rsidR="00F95C08" w:rsidRPr="00FD5C7B">
        <w:rPr>
          <w:rFonts w:ascii="Cambria" w:hAnsi="Cambria"/>
          <w:color w:val="000000" w:themeColor="text1"/>
        </w:rPr>
        <w:t xml:space="preserve"> (Viveiros de Castro, 2009, 61 et 166). </w:t>
      </w:r>
      <w:r w:rsidRPr="00FD5C7B">
        <w:rPr>
          <w:rFonts w:ascii="Cambria" w:hAnsi="Cambria"/>
          <w:color w:val="000000" w:themeColor="text1"/>
        </w:rPr>
        <w:t xml:space="preserve">L’exercice que nous propose l’anthropologue brésilien est, pour paraphraser Zourabichvili, de « penser comment nous pensons qu’un autre pense », de devenir indissociable de cette altérité – mais toujours </w:t>
      </w:r>
      <w:r w:rsidR="00362D8E" w:rsidRPr="00FD5C7B">
        <w:rPr>
          <w:rFonts w:ascii="Cambria" w:hAnsi="Cambria"/>
          <w:color w:val="000000" w:themeColor="text1"/>
        </w:rPr>
        <w:t>« </w:t>
      </w:r>
      <w:r w:rsidRPr="00FD5C7B">
        <w:rPr>
          <w:rFonts w:ascii="Cambria" w:hAnsi="Cambria"/>
          <w:color w:val="000000" w:themeColor="text1"/>
        </w:rPr>
        <w:t>à notre manière</w:t>
      </w:r>
      <w:r w:rsidR="00362D8E" w:rsidRPr="00FD5C7B">
        <w:rPr>
          <w:rFonts w:ascii="Cambria" w:hAnsi="Cambria"/>
          <w:color w:val="000000" w:themeColor="text1"/>
        </w:rPr>
        <w:t> »</w:t>
      </w:r>
      <w:r w:rsidR="008A1857" w:rsidRPr="00FD5C7B">
        <w:rPr>
          <w:rFonts w:ascii="Cambria" w:hAnsi="Cambria"/>
          <w:color w:val="000000" w:themeColor="text1"/>
        </w:rPr>
        <w:t>,</w:t>
      </w:r>
      <w:r w:rsidRPr="00FD5C7B">
        <w:rPr>
          <w:rFonts w:ascii="Cambria" w:hAnsi="Cambria"/>
          <w:color w:val="000000" w:themeColor="text1"/>
        </w:rPr>
        <w:t xml:space="preserve"> à partir de notre pensée, c’est-à-dire, sans rêve de « transparence épistémologique» »</w:t>
      </w:r>
      <w:r w:rsidR="00886EBD" w:rsidRPr="00FD5C7B">
        <w:rPr>
          <w:rFonts w:ascii="Cambria" w:hAnsi="Cambria"/>
          <w:color w:val="000000" w:themeColor="text1"/>
        </w:rPr>
        <w:t xml:space="preserve"> (Viveiros de Castro 2009, 52)</w:t>
      </w:r>
      <w:r w:rsidRPr="00FD5C7B">
        <w:rPr>
          <w:rFonts w:ascii="Cambria" w:hAnsi="Cambria"/>
          <w:color w:val="000000" w:themeColor="text1"/>
        </w:rPr>
        <w:t xml:space="preserve"> – et d’« en recueillir les effets sur nous-même[s] »</w:t>
      </w:r>
      <w:r w:rsidR="00886EBD" w:rsidRPr="00FD5C7B">
        <w:rPr>
          <w:rFonts w:ascii="Cambria" w:hAnsi="Cambria"/>
          <w:color w:val="000000" w:themeColor="text1"/>
        </w:rPr>
        <w:t xml:space="preserve"> (Zourabichvili 1997, 9)</w:t>
      </w:r>
      <w:r w:rsidRPr="00FD5C7B">
        <w:rPr>
          <w:rStyle w:val="Appelnotedebasdep"/>
          <w:rFonts w:ascii="Cambria" w:hAnsi="Cambria"/>
        </w:rPr>
        <w:footnoteReference w:id="20"/>
      </w:r>
      <w:r w:rsidRPr="00FD5C7B">
        <w:rPr>
          <w:rFonts w:ascii="Cambria" w:hAnsi="Cambria"/>
          <w:color w:val="000000" w:themeColor="text1"/>
        </w:rPr>
        <w:t xml:space="preserve">. </w:t>
      </w:r>
    </w:p>
    <w:p w14:paraId="55D6EFED" w14:textId="77777777" w:rsidR="00D76AB2" w:rsidRPr="00FD5C7B" w:rsidRDefault="00D76AB2" w:rsidP="00D76AB2">
      <w:pPr>
        <w:spacing w:line="360" w:lineRule="auto"/>
        <w:jc w:val="both"/>
        <w:rPr>
          <w:rFonts w:ascii="Cambria" w:hAnsi="Cambria"/>
          <w:color w:val="000000" w:themeColor="text1"/>
        </w:rPr>
      </w:pPr>
    </w:p>
    <w:p w14:paraId="31BF44A5" w14:textId="77777777" w:rsidR="00D76AB2"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lang w:val="fr-FR"/>
        </w:rPr>
        <w:t>Comme l’affirme Viveiros de Castro : « </w:t>
      </w:r>
      <w:r w:rsidRPr="00FD5C7B">
        <w:rPr>
          <w:rFonts w:ascii="Cambria" w:eastAsiaTheme="minorHAnsi" w:hAnsi="Cambria"/>
          <w:color w:val="000000" w:themeColor="text1"/>
          <w:highlight w:val="yellow"/>
          <w:lang w:val="fr-FR" w:eastAsia="en-US"/>
        </w:rPr>
        <w:t>U</w:t>
      </w:r>
      <w:r w:rsidRPr="00FD5C7B">
        <w:rPr>
          <w:rFonts w:ascii="Cambria" w:eastAsiaTheme="minorHAnsi" w:hAnsi="Cambria"/>
          <w:color w:val="000000" w:themeColor="text1"/>
          <w:highlight w:val="yellow"/>
          <w:lang w:eastAsia="en-US"/>
        </w:rPr>
        <w:t>n anthropologue occidental ne peut penser une autre pensée qu’à travers la sienne, qu’à partir de sa propre tradition intellectuelle. Ce sont les seuls instruments dont nous disposons. Mais il est essentiel de pouvoir les déformer, les adapter à de nouvelles tâch</w:t>
      </w:r>
      <w:r w:rsidRPr="00FD5C7B">
        <w:rPr>
          <w:rFonts w:ascii="Cambria" w:eastAsiaTheme="minorHAnsi" w:hAnsi="Cambria"/>
          <w:color w:val="000000" w:themeColor="text1"/>
          <w:lang w:eastAsia="en-US"/>
        </w:rPr>
        <w:t xml:space="preserve">es » </w:t>
      </w:r>
      <w:r w:rsidR="00DA26A3" w:rsidRPr="00FD5C7B">
        <w:rPr>
          <w:rFonts w:ascii="Cambria" w:eastAsiaTheme="minorHAnsi" w:hAnsi="Cambria"/>
          <w:color w:val="000000" w:themeColor="text1"/>
          <w:lang w:eastAsia="en-US"/>
        </w:rPr>
        <w:t xml:space="preserve">(Viveiros de Castro 2008, 112) </w:t>
      </w:r>
      <w:r w:rsidRPr="00FD5C7B">
        <w:rPr>
          <w:rFonts w:ascii="Cambria" w:eastAsiaTheme="minorHAnsi" w:hAnsi="Cambria"/>
          <w:color w:val="000000" w:themeColor="text1"/>
          <w:lang w:eastAsia="en-US"/>
        </w:rPr>
        <w:t>Et d’ajouter : « </w:t>
      </w:r>
      <w:r w:rsidRPr="00FD5C7B">
        <w:rPr>
          <w:rFonts w:ascii="Cambria" w:eastAsiaTheme="minorHAnsi" w:hAnsi="Cambria"/>
          <w:color w:val="000000" w:themeColor="text1"/>
          <w:highlight w:val="yellow"/>
          <w:lang w:eastAsia="en-US"/>
        </w:rPr>
        <w:t>une bonne traduction est une traduction qui permet aux concepts étrangers de déformer et de subvertir la boîte à outils conceptuelle de la traductrice ou du traducteur, afin que l’</w:t>
      </w:r>
      <w:proofErr w:type="spellStart"/>
      <w:r w:rsidRPr="00FD5C7B">
        <w:rPr>
          <w:rFonts w:ascii="Cambria" w:eastAsiaTheme="minorHAnsi" w:hAnsi="Cambria"/>
          <w:i/>
          <w:iCs/>
          <w:color w:val="000000" w:themeColor="text1"/>
          <w:highlight w:val="yellow"/>
          <w:lang w:eastAsia="en-US"/>
        </w:rPr>
        <w:t>intentio</w:t>
      </w:r>
      <w:proofErr w:type="spellEnd"/>
      <w:r w:rsidRPr="00FD5C7B">
        <w:rPr>
          <w:rFonts w:ascii="Cambria" w:eastAsiaTheme="minorHAnsi" w:hAnsi="Cambria"/>
          <w:color w:val="000000" w:themeColor="text1"/>
          <w:highlight w:val="yellow"/>
          <w:lang w:eastAsia="en-US"/>
        </w:rPr>
        <w:t xml:space="preserve"> de la langue originale puisse être exprimée à travers la nouvelle.</w:t>
      </w:r>
      <w:r w:rsidRPr="00FD5C7B">
        <w:rPr>
          <w:rFonts w:ascii="Cambria" w:eastAsiaTheme="minorHAnsi" w:hAnsi="Cambria"/>
          <w:color w:val="000000" w:themeColor="text1"/>
          <w:lang w:eastAsia="en-US"/>
        </w:rPr>
        <w:t> »</w:t>
      </w:r>
      <w:r w:rsidR="00DA26A3" w:rsidRPr="00FD5C7B">
        <w:rPr>
          <w:rFonts w:ascii="Cambria" w:eastAsiaTheme="minorHAnsi" w:hAnsi="Cambria"/>
          <w:color w:val="000000" w:themeColor="text1"/>
          <w:lang w:eastAsia="en-US"/>
        </w:rPr>
        <w:t xml:space="preserve">(Viveiros de Castro 2004, 5). </w:t>
      </w:r>
    </w:p>
    <w:p w14:paraId="11B936DA" w14:textId="77777777" w:rsidR="00D76AB2" w:rsidRPr="00FD5C7B" w:rsidRDefault="00D76AB2" w:rsidP="00D76AB2">
      <w:pPr>
        <w:spacing w:line="360" w:lineRule="auto"/>
        <w:jc w:val="both"/>
        <w:rPr>
          <w:rFonts w:ascii="Cambria" w:hAnsi="Cambria"/>
          <w:color w:val="000000" w:themeColor="text1"/>
        </w:rPr>
      </w:pPr>
    </w:p>
    <w:p w14:paraId="0979F28F" w14:textId="7EA1BD32" w:rsidR="00D76AB2" w:rsidRPr="00FD5C7B" w:rsidRDefault="00D76AB2" w:rsidP="00D76AB2">
      <w:pPr>
        <w:spacing w:line="360" w:lineRule="auto"/>
        <w:jc w:val="both"/>
        <w:rPr>
          <w:rFonts w:ascii="Cambria" w:hAnsi="Cambria"/>
        </w:rPr>
      </w:pPr>
      <w:r w:rsidRPr="00FD5C7B">
        <w:rPr>
          <w:rFonts w:ascii="Cambria" w:hAnsi="Cambria"/>
          <w:color w:val="000000" w:themeColor="text1"/>
        </w:rPr>
        <w:t xml:space="preserve">Dès lors, il ne faut pas se méprendre sur le titre de l’ouvrage </w:t>
      </w:r>
      <w:r w:rsidRPr="00FD5C7B">
        <w:rPr>
          <w:rFonts w:ascii="Cambria" w:hAnsi="Cambria"/>
          <w:i/>
          <w:iCs/>
          <w:color w:val="000000" w:themeColor="text1"/>
        </w:rPr>
        <w:t>Métaphysiques cannibales</w:t>
      </w:r>
      <w:r w:rsidRPr="00FD5C7B">
        <w:rPr>
          <w:rFonts w:ascii="Cambria" w:hAnsi="Cambria"/>
          <w:color w:val="000000" w:themeColor="text1"/>
        </w:rPr>
        <w:t xml:space="preserve">. Si Viveiros de Castro parle de </w:t>
      </w:r>
      <w:r w:rsidR="002F7C49">
        <w:rPr>
          <w:rFonts w:ascii="Cambria" w:hAnsi="Cambria"/>
          <w:color w:val="000000" w:themeColor="text1"/>
        </w:rPr>
        <w:t>“</w:t>
      </w:r>
      <w:r w:rsidRPr="00FD5C7B">
        <w:rPr>
          <w:rFonts w:ascii="Cambria" w:hAnsi="Cambria"/>
          <w:color w:val="000000" w:themeColor="text1"/>
        </w:rPr>
        <w:t>métaphysiques</w:t>
      </w:r>
      <w:r w:rsidR="002F7C49">
        <w:rPr>
          <w:rFonts w:ascii="Cambria" w:hAnsi="Cambria"/>
          <w:color w:val="000000" w:themeColor="text1"/>
        </w:rPr>
        <w:t xml:space="preserve">” </w:t>
      </w:r>
      <w:r w:rsidRPr="00FD5C7B">
        <w:rPr>
          <w:rFonts w:ascii="Cambria" w:hAnsi="Cambria"/>
          <w:color w:val="000000" w:themeColor="text1"/>
        </w:rPr>
        <w:t xml:space="preserve">au pluriel, ce n’est pas parce qu’il existerait « out </w:t>
      </w:r>
      <w:proofErr w:type="spellStart"/>
      <w:r w:rsidRPr="00FD5C7B">
        <w:rPr>
          <w:rFonts w:ascii="Cambria" w:hAnsi="Cambria"/>
          <w:color w:val="000000" w:themeColor="text1"/>
        </w:rPr>
        <w:t>there</w:t>
      </w:r>
      <w:proofErr w:type="spellEnd"/>
      <w:r w:rsidRPr="00FD5C7B">
        <w:rPr>
          <w:rFonts w:ascii="Cambria" w:hAnsi="Cambria"/>
          <w:color w:val="000000" w:themeColor="text1"/>
        </w:rPr>
        <w:t> »</w:t>
      </w:r>
      <w:r w:rsidR="00FD5953" w:rsidRPr="00FD5C7B">
        <w:rPr>
          <w:rFonts w:ascii="Cambria" w:hAnsi="Cambria"/>
          <w:color w:val="000000" w:themeColor="text1"/>
        </w:rPr>
        <w:t xml:space="preserve"> (2009, 41)</w:t>
      </w:r>
      <w:r w:rsidRPr="00FD5C7B">
        <w:rPr>
          <w:rFonts w:ascii="Cambria" w:hAnsi="Cambria"/>
          <w:color w:val="000000" w:themeColor="text1"/>
        </w:rPr>
        <w:t xml:space="preserve"> d’autres métaphysiques que la nôtre auxquelles nous aurions enfin accès – ce qui reviendrait à expliquer le monde d’autrui – mais bien parce que, pour lui, toute chose – y compris</w:t>
      </w:r>
      <w:r w:rsidR="002F7C49">
        <w:rPr>
          <w:rFonts w:ascii="Cambria" w:hAnsi="Cambria"/>
          <w:color w:val="000000" w:themeColor="text1"/>
        </w:rPr>
        <w:t xml:space="preserve"> “</w:t>
      </w:r>
      <w:r w:rsidRPr="00FD5C7B">
        <w:rPr>
          <w:rFonts w:ascii="Cambria" w:hAnsi="Cambria"/>
          <w:color w:val="000000" w:themeColor="text1"/>
        </w:rPr>
        <w:t>la métaphysique</w:t>
      </w:r>
      <w:r w:rsidR="002F7C49">
        <w:rPr>
          <w:rFonts w:ascii="Cambria" w:hAnsi="Cambria"/>
          <w:color w:val="000000" w:themeColor="text1"/>
        </w:rPr>
        <w:t>”</w:t>
      </w:r>
      <w:r w:rsidRPr="00FD5C7B">
        <w:rPr>
          <w:rFonts w:ascii="Cambria" w:hAnsi="Cambria"/>
          <w:color w:val="000000" w:themeColor="text1"/>
        </w:rPr>
        <w:t xml:space="preserve"> – peut être autre chose que ce qu’elle est, que la signification du concept peut toujours être </w:t>
      </w:r>
      <w:r w:rsidRPr="00FD5C7B">
        <w:rPr>
          <w:rFonts w:ascii="Cambria" w:hAnsi="Cambria"/>
          <w:i/>
          <w:iCs/>
          <w:color w:val="000000" w:themeColor="text1"/>
        </w:rPr>
        <w:t>dédoublée,</w:t>
      </w:r>
      <w:r w:rsidRPr="00FD5C7B">
        <w:rPr>
          <w:rFonts w:ascii="Cambria" w:hAnsi="Cambria"/>
          <w:color w:val="000000" w:themeColor="text1"/>
        </w:rPr>
        <w:t xml:space="preserve"> nous invitant ainsi à interroger sans cesse l’être des choses</w:t>
      </w:r>
      <w:r w:rsidR="00AB43F0" w:rsidRPr="00FD5C7B">
        <w:rPr>
          <w:rFonts w:ascii="Cambria" w:hAnsi="Cambria"/>
          <w:color w:val="000000" w:themeColor="text1"/>
        </w:rPr>
        <w:t xml:space="preserve"> (Holbraad et Pedersen 2017, 21),</w:t>
      </w:r>
      <w:r w:rsidRPr="00FD5C7B">
        <w:rPr>
          <w:rFonts w:ascii="Cambria" w:hAnsi="Cambria"/>
          <w:color w:val="000000" w:themeColor="text1"/>
        </w:rPr>
        <w:t xml:space="preserve"> à douter de ce qui nous paraît pourtant indubitable</w:t>
      </w:r>
      <w:r w:rsidR="00AB43F0" w:rsidRPr="00FD5C7B">
        <w:rPr>
          <w:rFonts w:ascii="Cambria" w:hAnsi="Cambria"/>
          <w:color w:val="000000" w:themeColor="text1"/>
        </w:rPr>
        <w:t xml:space="preserve"> (</w:t>
      </w:r>
      <w:proofErr w:type="spellStart"/>
      <w:r w:rsidR="00AB43F0" w:rsidRPr="00FD5C7B">
        <w:rPr>
          <w:rFonts w:ascii="Cambria" w:hAnsi="Cambria"/>
          <w:color w:val="000000" w:themeColor="text1"/>
        </w:rPr>
        <w:t>Maniglier</w:t>
      </w:r>
      <w:proofErr w:type="spellEnd"/>
      <w:r w:rsidR="00AB43F0" w:rsidRPr="00FD5C7B">
        <w:rPr>
          <w:rFonts w:ascii="Cambria" w:hAnsi="Cambria"/>
          <w:color w:val="000000" w:themeColor="text1"/>
        </w:rPr>
        <w:t xml:space="preserve"> 2017, p. 109). </w:t>
      </w:r>
      <w:r w:rsidRPr="00FD5C7B">
        <w:rPr>
          <w:rFonts w:ascii="Cambria" w:hAnsi="Cambria"/>
          <w:color w:val="000000" w:themeColor="text1"/>
        </w:rPr>
        <w:t>Et cette ouverture des choses à travers la confrontation à l’autre est pour le coup un geste résolument cannibale, du moins si l’on se rappelle que le cannibalisme visait avant tout à dévorer l’ennemi en vue</w:t>
      </w:r>
      <w:r w:rsidR="00FA5A14">
        <w:rPr>
          <w:rFonts w:ascii="Cambria" w:hAnsi="Cambria"/>
          <w:color w:val="000000" w:themeColor="text1"/>
        </w:rPr>
        <w:t xml:space="preserve"> de</w:t>
      </w:r>
      <w:r w:rsidRPr="00FD5C7B">
        <w:rPr>
          <w:rFonts w:ascii="Cambria" w:hAnsi="Cambria"/>
          <w:color w:val="000000" w:themeColor="text1"/>
        </w:rPr>
        <w:t xml:space="preserve"> sa propre transformation. Ainsi, ce titre ne renvoie pas à quelque </w:t>
      </w:r>
      <w:r w:rsidR="00D46CF4" w:rsidRPr="00FD5C7B">
        <w:rPr>
          <w:rFonts w:ascii="Cambria" w:hAnsi="Cambria"/>
          <w:color w:val="000000" w:themeColor="text1"/>
        </w:rPr>
        <w:t>« </w:t>
      </w:r>
      <w:r w:rsidRPr="00FD5C7B">
        <w:rPr>
          <w:rFonts w:ascii="Cambria" w:hAnsi="Cambria"/>
          <w:color w:val="000000" w:themeColor="text1"/>
        </w:rPr>
        <w:t>métaphysique des cannibales</w:t>
      </w:r>
      <w:r w:rsidR="00D46CF4" w:rsidRPr="00FD5C7B">
        <w:rPr>
          <w:rFonts w:ascii="Cambria" w:hAnsi="Cambria"/>
          <w:color w:val="000000" w:themeColor="text1"/>
        </w:rPr>
        <w:t> »</w:t>
      </w:r>
      <w:r w:rsidR="005A3172">
        <w:rPr>
          <w:rFonts w:ascii="Cambria" w:hAnsi="Cambria"/>
          <w:color w:val="000000" w:themeColor="text1"/>
        </w:rPr>
        <w:t xml:space="preserve"> </w:t>
      </w:r>
      <w:r w:rsidR="00AB43F0" w:rsidRPr="00FD5C7B">
        <w:rPr>
          <w:rFonts w:ascii="Cambria" w:hAnsi="Cambria"/>
          <w:color w:val="000000" w:themeColor="text1"/>
        </w:rPr>
        <w:t>(Kohn  2015, 319)</w:t>
      </w:r>
      <w:r w:rsidRPr="00FD5C7B">
        <w:rPr>
          <w:rFonts w:ascii="Cambria" w:hAnsi="Cambria"/>
          <w:color w:val="000000" w:themeColor="text1"/>
        </w:rPr>
        <w:t xml:space="preserve">, comme si celle-ci constituait une entité existante concrètement dans le monde, mais bien à ce que ceux-ci font à notre propre métaphysique </w:t>
      </w:r>
      <w:r w:rsidRPr="00FD5C7B">
        <w:rPr>
          <w:rFonts w:ascii="Cambria" w:hAnsi="Cambria"/>
          <w:color w:val="000000" w:themeColor="text1"/>
        </w:rPr>
        <w:lastRenderedPageBreak/>
        <w:t>– le multiculturalisme et ses concepts clefs (nature/culture ; âme/corps, etc.) – à son « devenir-cannibale »</w:t>
      </w:r>
      <w:r w:rsidRPr="00FD5C7B">
        <w:rPr>
          <w:rStyle w:val="Appelnotedebasdep"/>
          <w:rFonts w:ascii="Cambria" w:hAnsi="Cambria"/>
        </w:rPr>
        <w:footnoteReference w:id="21"/>
      </w:r>
      <w:r w:rsidRPr="00FD5C7B">
        <w:rPr>
          <w:rFonts w:ascii="Cambria" w:hAnsi="Cambria"/>
          <w:color w:val="000000" w:themeColor="text1"/>
        </w:rPr>
        <w:t xml:space="preserve"> via la propagation de nouvelles significations. </w:t>
      </w:r>
    </w:p>
    <w:p w14:paraId="265B159E" w14:textId="77777777" w:rsidR="00D76AB2" w:rsidRPr="00FD5C7B" w:rsidRDefault="00D76AB2" w:rsidP="00D76AB2">
      <w:pPr>
        <w:spacing w:line="360" w:lineRule="auto"/>
        <w:jc w:val="both"/>
        <w:rPr>
          <w:rFonts w:ascii="Cambria" w:hAnsi="Cambria"/>
          <w:color w:val="000000" w:themeColor="text1"/>
        </w:rPr>
      </w:pPr>
    </w:p>
    <w:p w14:paraId="0F5914AF" w14:textId="1B696F9B" w:rsidR="00997C29" w:rsidRDefault="00D76AB2" w:rsidP="00D76AB2">
      <w:pPr>
        <w:spacing w:line="360" w:lineRule="auto"/>
        <w:jc w:val="both"/>
        <w:rPr>
          <w:rFonts w:ascii="Cambria" w:hAnsi="Cambria"/>
        </w:rPr>
      </w:pPr>
      <w:r w:rsidRPr="00FD5C7B">
        <w:rPr>
          <w:rFonts w:ascii="Cambria" w:hAnsi="Cambria"/>
          <w:color w:val="000000" w:themeColor="text1"/>
          <w:lang w:val="fr-FR"/>
        </w:rPr>
        <w:t>Certes, à première vue, il peut sembler hasardeux de mobiliser la philosophie deleuzienne dans un projet qui se donne pour ambition de proposer rien de moins qu’une « décolonisation permanente de la pensée »</w:t>
      </w:r>
      <w:r w:rsidR="003C27C7" w:rsidRPr="00FD5C7B">
        <w:rPr>
          <w:rFonts w:ascii="Cambria" w:hAnsi="Cambria"/>
          <w:color w:val="000000" w:themeColor="text1"/>
          <w:lang w:val="fr-FR"/>
        </w:rPr>
        <w:t xml:space="preserve"> (Viveiros de Castro 2009, 12)</w:t>
      </w:r>
      <w:r w:rsidR="003C27C7" w:rsidRPr="00FD5C7B">
        <w:rPr>
          <w:rStyle w:val="Appelnotedebasdep"/>
          <w:rFonts w:ascii="Cambria" w:hAnsi="Cambria"/>
        </w:rPr>
        <w:footnoteReference w:id="22"/>
      </w:r>
      <w:r w:rsidRPr="00FD5C7B">
        <w:rPr>
          <w:rFonts w:ascii="Cambria" w:hAnsi="Cambria"/>
          <w:color w:val="000000" w:themeColor="text1"/>
          <w:lang w:val="fr-FR"/>
        </w:rPr>
        <w:t>. Mais précisément, il nous semble que l’un des apports essentiels du perspectivisme amérindien est de souligner le danger de vouloir quitter purement et simplement notre « jeu de langage » pour un autre</w:t>
      </w:r>
      <w:r w:rsidR="00DA26A3" w:rsidRPr="00FD5C7B">
        <w:rPr>
          <w:rFonts w:ascii="Cambria" w:hAnsi="Cambria"/>
          <w:color w:val="000000" w:themeColor="text1"/>
          <w:lang w:val="fr-FR"/>
        </w:rPr>
        <w:t xml:space="preserve"> (Viveiros de Castro 2009, 58</w:t>
      </w:r>
      <w:r w:rsidR="00696A7B">
        <w:rPr>
          <w:rFonts w:ascii="Cambria" w:hAnsi="Cambria"/>
          <w:color w:val="000000" w:themeColor="text1"/>
          <w:lang w:val="fr-FR"/>
        </w:rPr>
        <w:t>-59</w:t>
      </w:r>
      <w:r w:rsidR="00DA26A3" w:rsidRPr="00FD5C7B">
        <w:rPr>
          <w:rFonts w:ascii="Cambria" w:hAnsi="Cambria"/>
          <w:color w:val="000000" w:themeColor="text1"/>
          <w:lang w:val="fr-FR"/>
        </w:rPr>
        <w:t>)</w:t>
      </w:r>
      <w:r w:rsidR="002476BD" w:rsidRPr="00FD5C7B">
        <w:rPr>
          <w:rFonts w:ascii="Cambria" w:hAnsi="Cambria"/>
          <w:color w:val="000000" w:themeColor="text1"/>
          <w:lang w:val="fr-FR"/>
        </w:rPr>
        <w:t xml:space="preserve">. </w:t>
      </w:r>
      <w:r w:rsidRPr="00FD5C7B">
        <w:rPr>
          <w:rFonts w:ascii="Cambria" w:hAnsi="Cambria"/>
          <w:color w:val="000000" w:themeColor="text1"/>
          <w:lang w:val="fr-FR"/>
        </w:rPr>
        <w:t>Pour Viveiros de Castro, le perspectivisme amérindien est au contraire un art d</w:t>
      </w:r>
      <w:proofErr w:type="gramStart"/>
      <w:r w:rsidRPr="00FD5C7B">
        <w:rPr>
          <w:rFonts w:ascii="Cambria" w:hAnsi="Cambria"/>
          <w:color w:val="000000" w:themeColor="text1"/>
          <w:lang w:val="fr-FR"/>
        </w:rPr>
        <w:t>’</w:t>
      </w:r>
      <w:r w:rsidR="00B609CF" w:rsidRPr="00FD5C7B">
        <w:rPr>
          <w:rFonts w:ascii="Cambria" w:hAnsi="Cambria"/>
          <w:color w:val="000000" w:themeColor="text1"/>
          <w:lang w:val="fr-FR"/>
        </w:rPr>
        <w:t>«</w:t>
      </w:r>
      <w:proofErr w:type="gramEnd"/>
      <w:r w:rsidR="00B609CF" w:rsidRPr="00FD5C7B">
        <w:rPr>
          <w:rFonts w:ascii="Cambria" w:hAnsi="Cambria"/>
          <w:color w:val="000000" w:themeColor="text1"/>
          <w:lang w:val="fr-FR"/>
        </w:rPr>
        <w:t> </w:t>
      </w:r>
      <w:r w:rsidRPr="00FD5C7B">
        <w:rPr>
          <w:rFonts w:ascii="Cambria" w:hAnsi="Cambria"/>
          <w:color w:val="000000" w:themeColor="text1"/>
          <w:lang w:val="fr-FR"/>
        </w:rPr>
        <w:t>habiter</w:t>
      </w:r>
      <w:r w:rsidR="00B609CF" w:rsidRPr="00FD5C7B">
        <w:rPr>
          <w:rFonts w:ascii="Cambria" w:hAnsi="Cambria"/>
          <w:color w:val="000000" w:themeColor="text1"/>
          <w:lang w:val="fr-FR"/>
        </w:rPr>
        <w:t> »</w:t>
      </w:r>
      <w:r w:rsidR="002476BD" w:rsidRPr="00FD5C7B">
        <w:rPr>
          <w:rFonts w:ascii="Cambria" w:hAnsi="Cambria"/>
          <w:color w:val="000000" w:themeColor="text1"/>
          <w:lang w:val="fr-FR"/>
        </w:rPr>
        <w:t xml:space="preserve"> (2009, 57)</w:t>
      </w:r>
      <w:r w:rsidR="00B609CF" w:rsidRPr="00FD5C7B">
        <w:rPr>
          <w:rFonts w:ascii="Cambria" w:hAnsi="Cambria"/>
          <w:color w:val="000000" w:themeColor="text1"/>
          <w:lang w:val="fr-FR"/>
        </w:rPr>
        <w:t xml:space="preserve"> </w:t>
      </w:r>
      <w:r w:rsidRPr="00FD5C7B">
        <w:rPr>
          <w:rFonts w:ascii="Cambria" w:hAnsi="Cambria"/>
          <w:color w:val="000000" w:themeColor="text1"/>
          <w:lang w:val="fr-FR"/>
        </w:rPr>
        <w:t xml:space="preserve">la frontière, </w:t>
      </w:r>
      <w:proofErr w:type="gramStart"/>
      <w:r w:rsidRPr="00FD5C7B">
        <w:rPr>
          <w:rFonts w:ascii="Cambria" w:hAnsi="Cambria"/>
          <w:color w:val="000000" w:themeColor="text1"/>
          <w:lang w:val="fr-FR"/>
        </w:rPr>
        <w:t>d’</w:t>
      </w:r>
      <w:r w:rsidR="002A1C9B" w:rsidRPr="00FD5C7B">
        <w:rPr>
          <w:rFonts w:ascii="Cambria" w:hAnsi="Cambria"/>
          <w:color w:val="000000" w:themeColor="text1"/>
          <w:lang w:val="fr-FR"/>
        </w:rPr>
        <w:t> «</w:t>
      </w:r>
      <w:proofErr w:type="gramEnd"/>
      <w:r w:rsidR="002A1C9B" w:rsidRPr="00FD5C7B">
        <w:rPr>
          <w:rFonts w:ascii="Cambria" w:hAnsi="Cambria"/>
          <w:color w:val="000000" w:themeColor="text1"/>
          <w:lang w:val="fr-FR"/>
        </w:rPr>
        <w:t> </w:t>
      </w:r>
      <w:r w:rsidRPr="00FD5C7B">
        <w:rPr>
          <w:rFonts w:ascii="Cambria" w:hAnsi="Cambria"/>
          <w:color w:val="000000" w:themeColor="text1"/>
          <w:lang w:val="fr-FR"/>
        </w:rPr>
        <w:t>envelopper</w:t>
      </w:r>
      <w:r w:rsidR="002A1C9B" w:rsidRPr="00FD5C7B">
        <w:rPr>
          <w:rFonts w:ascii="Cambria" w:hAnsi="Cambria"/>
          <w:color w:val="000000" w:themeColor="text1"/>
          <w:lang w:val="fr-FR"/>
        </w:rPr>
        <w:t> »</w:t>
      </w:r>
      <w:r w:rsidRPr="00FD5C7B">
        <w:rPr>
          <w:rFonts w:ascii="Cambria" w:hAnsi="Cambria"/>
          <w:color w:val="000000" w:themeColor="text1"/>
          <w:lang w:val="fr-FR"/>
        </w:rPr>
        <w:t xml:space="preserve"> une altérité pour se changer soi-même. Prétendre que la décolonisation de la pensée ne peut avoir lieu qu’en pensant comme l’autre, en adoptant </w:t>
      </w:r>
      <w:r w:rsidRPr="00FD5C7B">
        <w:rPr>
          <w:rFonts w:ascii="Cambria" w:hAnsi="Cambria"/>
          <w:i/>
          <w:color w:val="000000" w:themeColor="text1"/>
          <w:lang w:val="fr-FR"/>
        </w:rPr>
        <w:t xml:space="preserve">sa </w:t>
      </w:r>
      <w:r w:rsidRPr="00FD5C7B">
        <w:rPr>
          <w:rFonts w:ascii="Cambria" w:hAnsi="Cambria"/>
          <w:color w:val="000000" w:themeColor="text1"/>
          <w:lang w:val="fr-FR"/>
        </w:rPr>
        <w:t>culture, c’est précisément rester enferré dans les rets de notre propre matrice conceptuelle</w:t>
      </w:r>
      <w:r w:rsidRPr="00FD5C7B">
        <w:rPr>
          <w:rStyle w:val="Appelnotedebasdep"/>
          <w:rFonts w:ascii="Cambria" w:hAnsi="Cambria"/>
        </w:rPr>
        <w:footnoteReference w:id="23"/>
      </w:r>
      <w:r w:rsidRPr="00FD5C7B">
        <w:rPr>
          <w:rFonts w:ascii="Cambria" w:hAnsi="Cambria"/>
          <w:color w:val="000000" w:themeColor="text1"/>
          <w:lang w:val="fr-FR"/>
        </w:rPr>
        <w:t xml:space="preserve">. </w:t>
      </w:r>
      <w:r w:rsidR="007D52C6">
        <w:rPr>
          <w:rFonts w:ascii="Cambria" w:hAnsi="Cambria"/>
          <w:color w:val="000000" w:themeColor="text1"/>
          <w:lang w:val="fr-FR"/>
        </w:rPr>
        <w:t xml:space="preserve"> </w:t>
      </w:r>
      <w:r w:rsidRPr="00FD5C7B">
        <w:rPr>
          <w:rFonts w:ascii="Cambria" w:hAnsi="Cambria"/>
          <w:color w:val="000000" w:themeColor="text1"/>
          <w:lang w:val="fr-FR"/>
        </w:rPr>
        <w:t xml:space="preserve"> C’est poser notre culture et celle de l’autre comme des représentations indépendantes sur un même monde. Or, cette position ne cesse de renier son </w:t>
      </w:r>
      <w:r w:rsidR="007C5B39" w:rsidRPr="00FD5C7B">
        <w:rPr>
          <w:rFonts w:ascii="Cambria" w:hAnsi="Cambria"/>
          <w:color w:val="000000" w:themeColor="text1"/>
          <w:lang w:val="fr-FR"/>
        </w:rPr>
        <w:t>« </w:t>
      </w:r>
      <w:r w:rsidRPr="00FD5C7B">
        <w:rPr>
          <w:rFonts w:ascii="Cambria" w:hAnsi="Cambria"/>
          <w:color w:val="000000" w:themeColor="text1"/>
          <w:lang w:val="fr-FR"/>
        </w:rPr>
        <w:t>paradoxe</w:t>
      </w:r>
      <w:r w:rsidR="007C5B39" w:rsidRPr="00FD5C7B">
        <w:rPr>
          <w:rFonts w:ascii="Cambria" w:hAnsi="Cambria"/>
          <w:color w:val="000000" w:themeColor="text1"/>
          <w:lang w:val="fr-FR"/>
        </w:rPr>
        <w:t> »</w:t>
      </w:r>
      <w:r w:rsidRPr="00FD5C7B">
        <w:rPr>
          <w:rFonts w:ascii="Cambria" w:hAnsi="Cambria"/>
          <w:color w:val="000000" w:themeColor="text1"/>
          <w:lang w:val="fr-FR"/>
        </w:rPr>
        <w:t xml:space="preserve"> congénital qui consiste</w:t>
      </w:r>
      <w:r w:rsidR="00071418" w:rsidRPr="00FD5C7B">
        <w:rPr>
          <w:rFonts w:ascii="Cambria" w:hAnsi="Cambria"/>
          <w:color w:val="000000" w:themeColor="text1"/>
          <w:lang w:val="fr-FR"/>
        </w:rPr>
        <w:t xml:space="preserve"> à </w:t>
      </w:r>
      <w:r w:rsidR="00572DAB" w:rsidRPr="00FD5C7B">
        <w:rPr>
          <w:rFonts w:ascii="Cambria" w:hAnsi="Cambria"/>
          <w:color w:val="000000" w:themeColor="text1"/>
          <w:lang w:val="fr-FR"/>
        </w:rPr>
        <w:t xml:space="preserve">« imaginer une </w:t>
      </w:r>
      <w:r w:rsidRPr="00FD5C7B">
        <w:rPr>
          <w:rFonts w:ascii="Cambria" w:hAnsi="Cambria"/>
          <w:color w:val="000000" w:themeColor="text1"/>
          <w:lang w:val="fr-FR"/>
        </w:rPr>
        <w:t>culture pour des gens qui n’en imaginent pas une pour eux-</w:t>
      </w:r>
      <w:proofErr w:type="gramStart"/>
      <w:r w:rsidRPr="00FD5C7B">
        <w:rPr>
          <w:rFonts w:ascii="Cambria" w:hAnsi="Cambria"/>
          <w:color w:val="000000" w:themeColor="text1"/>
          <w:lang w:val="fr-FR"/>
        </w:rPr>
        <w:t>mêmes»</w:t>
      </w:r>
      <w:proofErr w:type="gramEnd"/>
      <w:r w:rsidR="002476BD" w:rsidRPr="00FD5C7B">
        <w:rPr>
          <w:rFonts w:ascii="Cambria" w:hAnsi="Cambria"/>
          <w:color w:val="000000" w:themeColor="text1"/>
          <w:lang w:val="fr-FR"/>
        </w:rPr>
        <w:t xml:space="preserve"> (Viveiros de Castro </w:t>
      </w:r>
      <w:r w:rsidR="003F42FB" w:rsidRPr="00FD5C7B">
        <w:rPr>
          <w:rFonts w:ascii="Cambria" w:hAnsi="Cambria"/>
          <w:color w:val="000000" w:themeColor="text1"/>
          <w:lang w:val="fr-FR"/>
        </w:rPr>
        <w:t>2016, 142 paraphrasant R. Wagner</w:t>
      </w:r>
      <w:r w:rsidR="00CD09B7">
        <w:rPr>
          <w:rFonts w:ascii="Cambria" w:hAnsi="Cambria"/>
          <w:color w:val="000000" w:themeColor="text1"/>
          <w:lang w:val="fr-FR"/>
        </w:rPr>
        <w:t xml:space="preserve"> (1975</w:t>
      </w:r>
      <w:r w:rsidR="003F42FB" w:rsidRPr="00FD5C7B">
        <w:rPr>
          <w:rFonts w:ascii="Cambria" w:hAnsi="Cambria"/>
          <w:color w:val="000000" w:themeColor="text1"/>
          <w:lang w:val="fr-FR"/>
        </w:rPr>
        <w:t>)</w:t>
      </w:r>
      <w:r w:rsidR="004B222A">
        <w:rPr>
          <w:rFonts w:ascii="Cambria" w:hAnsi="Cambria"/>
          <w:color w:val="000000" w:themeColor="text1"/>
          <w:lang w:val="fr-FR"/>
        </w:rPr>
        <w:t>)</w:t>
      </w:r>
      <w:r w:rsidRPr="00FD5C7B">
        <w:rPr>
          <w:rFonts w:ascii="Cambria" w:hAnsi="Cambria"/>
          <w:color w:val="000000" w:themeColor="text1"/>
        </w:rPr>
        <w:t xml:space="preserve">. </w:t>
      </w:r>
      <w:r w:rsidRPr="00FD5C7B">
        <w:rPr>
          <w:rFonts w:ascii="Cambria" w:hAnsi="Cambria"/>
          <w:color w:val="000000" w:themeColor="text1"/>
          <w:lang w:val="fr-FR"/>
        </w:rPr>
        <w:t>Non pas qu’il s’agisse de trouver un meilleur</w:t>
      </w:r>
      <w:r w:rsidR="00871330" w:rsidRPr="00FD5C7B">
        <w:rPr>
          <w:rFonts w:ascii="Cambria" w:hAnsi="Cambria"/>
          <w:color w:val="000000" w:themeColor="text1"/>
          <w:lang w:val="fr-FR"/>
        </w:rPr>
        <w:t> « synonyme »</w:t>
      </w:r>
      <w:r w:rsidRPr="00FD5C7B">
        <w:rPr>
          <w:rFonts w:ascii="Cambria" w:hAnsi="Cambria"/>
          <w:color w:val="000000" w:themeColor="text1"/>
          <w:lang w:val="fr-FR"/>
        </w:rPr>
        <w:t>, plus fidèle aux représentations du peuple en question. Le problème est précisément qu’une telle approche postule l</w:t>
      </w:r>
      <w:proofErr w:type="gramStart"/>
      <w:r w:rsidRPr="00FD5C7B">
        <w:rPr>
          <w:rFonts w:ascii="Cambria" w:hAnsi="Cambria"/>
          <w:color w:val="000000" w:themeColor="text1"/>
          <w:lang w:val="fr-FR"/>
        </w:rPr>
        <w:t>’</w:t>
      </w:r>
      <w:r w:rsidR="00E043FA">
        <w:rPr>
          <w:rFonts w:ascii="Cambria" w:hAnsi="Cambria"/>
          <w:color w:val="000000" w:themeColor="text1"/>
          <w:lang w:val="fr-FR"/>
        </w:rPr>
        <w:t>«</w:t>
      </w:r>
      <w:proofErr w:type="gramEnd"/>
      <w:r w:rsidR="00E043FA">
        <w:rPr>
          <w:rFonts w:ascii="Cambria" w:hAnsi="Cambria"/>
          <w:color w:val="000000" w:themeColor="text1"/>
          <w:lang w:val="fr-FR"/>
        </w:rPr>
        <w:t> </w:t>
      </w:r>
      <w:r w:rsidR="00232FF8">
        <w:rPr>
          <w:rFonts w:ascii="Cambria" w:hAnsi="Cambria"/>
          <w:color w:val="000000" w:themeColor="text1"/>
          <w:lang w:val="fr-FR"/>
        </w:rPr>
        <w:t xml:space="preserve">univoque » </w:t>
      </w:r>
      <w:r w:rsidRPr="00FD5C7B">
        <w:rPr>
          <w:rFonts w:ascii="Cambria" w:hAnsi="Cambria"/>
          <w:color w:val="000000" w:themeColor="text1"/>
          <w:lang w:val="fr-FR"/>
        </w:rPr>
        <w:t>de ces représentations</w:t>
      </w:r>
      <w:r w:rsidR="00232FF8">
        <w:rPr>
          <w:rFonts w:ascii="Cambria" w:hAnsi="Cambria"/>
          <w:color w:val="000000" w:themeColor="text1"/>
          <w:lang w:val="fr-FR"/>
        </w:rPr>
        <w:t xml:space="preserve"> (Viveiros de Castro 2009, 59)</w:t>
      </w:r>
      <w:r w:rsidRPr="00FD5C7B">
        <w:rPr>
          <w:rFonts w:ascii="Cambria" w:hAnsi="Cambria"/>
          <w:color w:val="000000" w:themeColor="text1"/>
          <w:lang w:val="fr-FR"/>
        </w:rPr>
        <w:t>, comme si elles existaient indépendamment de notre contexte relationne</w:t>
      </w:r>
      <w:r w:rsidR="00C52B47">
        <w:rPr>
          <w:rFonts w:ascii="Cambria" w:hAnsi="Cambria"/>
          <w:color w:val="000000" w:themeColor="text1"/>
          <w:lang w:val="fr-FR"/>
        </w:rPr>
        <w:t>l</w:t>
      </w:r>
      <w:r w:rsidR="00C73EB4">
        <w:rPr>
          <w:rFonts w:ascii="Cambria" w:hAnsi="Cambria"/>
          <w:color w:val="000000" w:themeColor="text1"/>
          <w:lang w:val="fr-FR"/>
        </w:rPr>
        <w:t xml:space="preserve">. </w:t>
      </w:r>
      <w:r w:rsidRPr="00FD5C7B">
        <w:rPr>
          <w:rFonts w:ascii="Cambria" w:hAnsi="Cambria"/>
          <w:color w:val="000000" w:themeColor="text1"/>
          <w:lang w:val="fr-FR"/>
        </w:rPr>
        <w:t xml:space="preserve">Elle pose l’altérité comme une </w:t>
      </w:r>
      <w:r w:rsidR="002F7C49">
        <w:rPr>
          <w:rFonts w:ascii="Cambria" w:hAnsi="Cambria"/>
          <w:color w:val="000000" w:themeColor="text1"/>
          <w:lang w:val="fr-FR"/>
        </w:rPr>
        <w:t>« </w:t>
      </w:r>
      <w:r w:rsidRPr="00FD5C7B">
        <w:rPr>
          <w:rFonts w:ascii="Cambria" w:hAnsi="Cambria"/>
          <w:color w:val="000000" w:themeColor="text1"/>
          <w:lang w:val="fr-FR"/>
        </w:rPr>
        <w:t>constan</w:t>
      </w:r>
      <w:r w:rsidR="00C74BEB" w:rsidRPr="00FD5C7B">
        <w:rPr>
          <w:rFonts w:ascii="Cambria" w:hAnsi="Cambria"/>
          <w:color w:val="000000" w:themeColor="text1"/>
          <w:lang w:val="fr-FR"/>
        </w:rPr>
        <w:t>t</w:t>
      </w:r>
      <w:r w:rsidRPr="00FD5C7B">
        <w:rPr>
          <w:rFonts w:ascii="Cambria" w:hAnsi="Cambria"/>
          <w:color w:val="000000" w:themeColor="text1"/>
          <w:lang w:val="fr-FR"/>
        </w:rPr>
        <w:t>e</w:t>
      </w:r>
      <w:r w:rsidR="00BD1C61" w:rsidRPr="00FD5C7B">
        <w:rPr>
          <w:rFonts w:ascii="Cambria" w:hAnsi="Cambria"/>
          <w:color w:val="000000" w:themeColor="text1"/>
          <w:lang w:val="fr-FR"/>
        </w:rPr>
        <w:t> »</w:t>
      </w:r>
      <w:r w:rsidRPr="00FD5C7B">
        <w:rPr>
          <w:rFonts w:ascii="Cambria" w:hAnsi="Cambria"/>
          <w:color w:val="000000" w:themeColor="text1"/>
          <w:lang w:val="fr-FR"/>
        </w:rPr>
        <w:t>, une identité stable, refermée sur elle-même</w:t>
      </w:r>
      <w:r w:rsidR="00BA4137">
        <w:rPr>
          <w:rFonts w:ascii="Cambria" w:hAnsi="Cambria"/>
          <w:color w:val="000000" w:themeColor="text1"/>
          <w:lang w:val="fr-FR"/>
        </w:rPr>
        <w:t>, fait primer les termes sur la relation</w:t>
      </w:r>
      <w:r w:rsidR="007D52C6">
        <w:rPr>
          <w:rFonts w:ascii="Cambria" w:hAnsi="Cambria"/>
          <w:color w:val="000000" w:themeColor="text1"/>
          <w:lang w:val="fr-FR"/>
        </w:rPr>
        <w:t xml:space="preserve"> (Viveiros de Castro, 2012, 196)</w:t>
      </w:r>
      <w:r w:rsidRPr="00FD5C7B">
        <w:rPr>
          <w:rFonts w:ascii="Cambria" w:hAnsi="Cambria"/>
          <w:color w:val="000000" w:themeColor="text1"/>
          <w:lang w:val="fr-FR"/>
        </w:rPr>
        <w:t xml:space="preserve">, étouffant par la même les possibilités </w:t>
      </w:r>
      <w:r w:rsidRPr="00FD5C7B">
        <w:rPr>
          <w:rFonts w:ascii="Cambria" w:hAnsi="Cambria"/>
        </w:rPr>
        <w:t>de pensée inédites dont cette même altérité recèle virtuellemen</w:t>
      </w:r>
      <w:r w:rsidR="00DA6411">
        <w:rPr>
          <w:rFonts w:ascii="Cambria" w:hAnsi="Cambria"/>
        </w:rPr>
        <w:t xml:space="preserve">t. </w:t>
      </w:r>
    </w:p>
    <w:p w14:paraId="677B3F95" w14:textId="77777777" w:rsidR="00696A7B" w:rsidRDefault="00696A7B" w:rsidP="00D76AB2">
      <w:pPr>
        <w:spacing w:line="360" w:lineRule="auto"/>
        <w:jc w:val="both"/>
        <w:rPr>
          <w:rFonts w:ascii="Cambria" w:hAnsi="Cambria"/>
        </w:rPr>
      </w:pPr>
    </w:p>
    <w:p w14:paraId="7E43384D" w14:textId="103874C9"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rPr>
        <w:t xml:space="preserve">Or, comme nous l’avons vu, </w:t>
      </w:r>
      <w:r w:rsidRPr="00FD5C7B">
        <w:rPr>
          <w:rFonts w:ascii="Cambria" w:hAnsi="Cambria"/>
          <w:color w:val="000000" w:themeColor="text1"/>
          <w:lang w:val="fr-FR"/>
        </w:rPr>
        <w:t xml:space="preserve">le perspectivisme amérindien envisage la relation à l’altérité d’une tout autre manière. Plutôt que de concevoir celle-ci comme un « autre jeu de langage » que nous devrions soit adopter soit </w:t>
      </w:r>
      <w:r w:rsidR="00660A31" w:rsidRPr="00FD5C7B">
        <w:rPr>
          <w:rFonts w:ascii="Cambria" w:hAnsi="Cambria"/>
          <w:color w:val="000000" w:themeColor="text1"/>
          <w:lang w:val="fr-FR"/>
        </w:rPr>
        <w:t>récuser</w:t>
      </w:r>
      <w:r w:rsidR="00474219" w:rsidRPr="00FD5C7B">
        <w:rPr>
          <w:rFonts w:ascii="Cambria" w:hAnsi="Cambria"/>
          <w:color w:val="000000" w:themeColor="text1"/>
          <w:lang w:val="fr-FR"/>
        </w:rPr>
        <w:t xml:space="preserve">, </w:t>
      </w:r>
      <w:r w:rsidRPr="00FD5C7B">
        <w:rPr>
          <w:rFonts w:ascii="Cambria" w:hAnsi="Cambria"/>
          <w:color w:val="000000" w:themeColor="text1"/>
          <w:lang w:val="fr-FR"/>
        </w:rPr>
        <w:t xml:space="preserve">il s’agit de l’envisager comme une </w:t>
      </w:r>
      <w:r w:rsidR="002B1A74" w:rsidRPr="00FD5C7B">
        <w:rPr>
          <w:rFonts w:ascii="Cambria" w:hAnsi="Cambria"/>
          <w:color w:val="000000" w:themeColor="text1"/>
          <w:lang w:val="fr-FR"/>
        </w:rPr>
        <w:t>« </w:t>
      </w:r>
      <w:r w:rsidRPr="00FD5C7B">
        <w:rPr>
          <w:rFonts w:ascii="Cambria" w:hAnsi="Cambria"/>
          <w:color w:val="000000" w:themeColor="text1"/>
          <w:lang w:val="fr-FR"/>
        </w:rPr>
        <w:t>mise en variation</w:t>
      </w:r>
      <w:r w:rsidR="002B1A74" w:rsidRPr="00FD5C7B">
        <w:rPr>
          <w:rFonts w:ascii="Cambria" w:hAnsi="Cambria"/>
          <w:color w:val="000000" w:themeColor="text1"/>
          <w:lang w:val="fr-FR"/>
        </w:rPr>
        <w:t> »</w:t>
      </w:r>
      <w:r w:rsidRPr="00FD5C7B">
        <w:rPr>
          <w:rFonts w:ascii="Cambria" w:hAnsi="Cambria"/>
          <w:color w:val="000000" w:themeColor="text1"/>
          <w:lang w:val="fr-FR"/>
        </w:rPr>
        <w:t xml:space="preserve"> du nôtre</w:t>
      </w:r>
      <w:r w:rsidR="002B1A74" w:rsidRPr="00FD5C7B">
        <w:rPr>
          <w:rFonts w:ascii="Cambria" w:hAnsi="Cambria"/>
          <w:color w:val="000000" w:themeColor="text1"/>
          <w:lang w:val="fr-FR"/>
        </w:rPr>
        <w:t xml:space="preserve"> (Viveiros de Castro 2009, </w:t>
      </w:r>
      <w:r w:rsidR="00474219" w:rsidRPr="00FD5C7B">
        <w:rPr>
          <w:rFonts w:ascii="Cambria" w:hAnsi="Cambria"/>
          <w:color w:val="000000" w:themeColor="text1"/>
          <w:lang w:val="fr-FR"/>
        </w:rPr>
        <w:t xml:space="preserve">5). </w:t>
      </w:r>
      <w:r w:rsidRPr="00FD5C7B">
        <w:rPr>
          <w:rFonts w:ascii="Cambria" w:hAnsi="Cambria"/>
          <w:color w:val="000000" w:themeColor="text1"/>
          <w:lang w:val="fr-FR"/>
        </w:rPr>
        <w:t xml:space="preserve">« Ainsi, souligne Patrice </w:t>
      </w:r>
      <w:r w:rsidRPr="00FD5C7B">
        <w:rPr>
          <w:rFonts w:ascii="Cambria" w:hAnsi="Cambria"/>
          <w:color w:val="000000" w:themeColor="text1"/>
          <w:lang w:val="fr-FR"/>
        </w:rPr>
        <w:lastRenderedPageBreak/>
        <w:t>Maniglier, les deux parties se découvrent des variantes d’un type qu’elles ignoraient également et qui n’appartient cette fois ni à un côté ni à l’autre »</w:t>
      </w:r>
      <w:r w:rsidR="00474219" w:rsidRPr="00FD5C7B">
        <w:rPr>
          <w:rFonts w:ascii="Cambria" w:hAnsi="Cambria"/>
          <w:color w:val="000000" w:themeColor="text1"/>
          <w:lang w:val="fr-FR"/>
        </w:rPr>
        <w:t xml:space="preserve"> (</w:t>
      </w:r>
      <w:proofErr w:type="spellStart"/>
      <w:r w:rsidR="00474219" w:rsidRPr="00FD5C7B">
        <w:rPr>
          <w:rFonts w:ascii="Cambria" w:hAnsi="Cambria"/>
          <w:color w:val="000000" w:themeColor="text1"/>
          <w:lang w:val="fr-FR"/>
        </w:rPr>
        <w:t>Maniglier</w:t>
      </w:r>
      <w:proofErr w:type="spellEnd"/>
      <w:r w:rsidR="00474219" w:rsidRPr="00FD5C7B">
        <w:rPr>
          <w:rFonts w:ascii="Cambria" w:hAnsi="Cambria"/>
          <w:color w:val="000000" w:themeColor="text1"/>
          <w:lang w:val="fr-FR"/>
        </w:rPr>
        <w:t>, 2017, 14</w:t>
      </w:r>
      <w:r w:rsidR="003F42FB" w:rsidRPr="00FD5C7B">
        <w:rPr>
          <w:rFonts w:ascii="Cambria" w:hAnsi="Cambria"/>
          <w:color w:val="000000" w:themeColor="text1"/>
          <w:lang w:val="fr-FR"/>
        </w:rPr>
        <w:t>4</w:t>
      </w:r>
      <w:r w:rsidR="00474219" w:rsidRPr="00FD5C7B">
        <w:rPr>
          <w:rFonts w:ascii="Cambria" w:hAnsi="Cambria"/>
          <w:color w:val="000000" w:themeColor="text1"/>
          <w:lang w:val="fr-FR"/>
        </w:rPr>
        <w:t>)</w:t>
      </w:r>
      <w:r w:rsidR="003F42FB" w:rsidRPr="00FD5C7B">
        <w:rPr>
          <w:rFonts w:ascii="Cambria" w:hAnsi="Cambria"/>
          <w:color w:val="000000" w:themeColor="text1"/>
          <w:lang w:val="fr-FR"/>
        </w:rPr>
        <w:t>.</w:t>
      </w:r>
      <w:r w:rsidRPr="00FD5C7B">
        <w:rPr>
          <w:rFonts w:ascii="Cambria" w:hAnsi="Cambria"/>
          <w:color w:val="000000" w:themeColor="text1"/>
          <w:lang w:val="fr-FR"/>
        </w:rPr>
        <w:t xml:space="preserve"> Il ne s’agit plus</w:t>
      </w:r>
      <w:r w:rsidR="002151D5" w:rsidRPr="00FD5C7B">
        <w:rPr>
          <w:rFonts w:ascii="Cambria" w:hAnsi="Cambria"/>
          <w:color w:val="000000" w:themeColor="text1"/>
          <w:lang w:val="fr-FR"/>
        </w:rPr>
        <w:t xml:space="preserve"> de</w:t>
      </w:r>
      <w:r w:rsidRPr="00FD5C7B">
        <w:rPr>
          <w:rFonts w:ascii="Cambria" w:hAnsi="Cambria"/>
          <w:color w:val="000000" w:themeColor="text1"/>
          <w:lang w:val="fr-FR"/>
        </w:rPr>
        <w:t xml:space="preserve"> penser l’autre comme une constante, mais bien comme une mise en variation. Non plus penser comme l’autre, mais </w:t>
      </w:r>
      <w:r w:rsidR="002F7C49">
        <w:rPr>
          <w:rFonts w:ascii="Cambria" w:hAnsi="Cambria"/>
          <w:color w:val="000000" w:themeColor="text1"/>
          <w:lang w:val="fr-FR"/>
        </w:rPr>
        <w:t>“</w:t>
      </w:r>
      <w:r w:rsidRPr="00FD5C7B">
        <w:rPr>
          <w:rFonts w:ascii="Cambria" w:hAnsi="Cambria"/>
          <w:color w:val="000000" w:themeColor="text1"/>
          <w:lang w:val="fr-FR"/>
        </w:rPr>
        <w:t>avec</w:t>
      </w:r>
      <w:r w:rsidR="002F7C49">
        <w:rPr>
          <w:rFonts w:ascii="Cambria" w:hAnsi="Cambria"/>
          <w:color w:val="000000" w:themeColor="text1"/>
          <w:lang w:val="fr-FR"/>
        </w:rPr>
        <w:t>”</w:t>
      </w:r>
      <w:r w:rsidRPr="00FD5C7B">
        <w:rPr>
          <w:rFonts w:ascii="Cambria" w:hAnsi="Cambria"/>
          <w:color w:val="000000" w:themeColor="text1"/>
          <w:lang w:val="fr-FR"/>
        </w:rPr>
        <w:t xml:space="preserve"> l’autre, l’envisager comme source d’altération, de transformation de notre propre pensée, c’est-à-dire, virtuellement. De sorte que penser l’anthropologie </w:t>
      </w:r>
      <w:r w:rsidRPr="00FD5C7B">
        <w:rPr>
          <w:rFonts w:ascii="Cambria" w:hAnsi="Cambria"/>
          <w:i/>
          <w:color w:val="000000" w:themeColor="text1"/>
          <w:lang w:val="fr-FR"/>
        </w:rPr>
        <w:t>avec</w:t>
      </w:r>
      <w:r w:rsidRPr="00FD5C7B">
        <w:rPr>
          <w:rFonts w:ascii="Cambria" w:hAnsi="Cambria"/>
          <w:color w:val="000000" w:themeColor="text1"/>
          <w:lang w:val="fr-FR"/>
        </w:rPr>
        <w:t xml:space="preserve"> Deleuze, plutôt que contre lui, c’est fondamentalement faire droit au concept amérindien d’altérité</w:t>
      </w:r>
      <w:r w:rsidR="001849D4" w:rsidRPr="00FD5C7B">
        <w:rPr>
          <w:rFonts w:ascii="Cambria" w:hAnsi="Cambria"/>
          <w:color w:val="000000" w:themeColor="text1"/>
          <w:lang w:val="fr-FR"/>
        </w:rPr>
        <w:t xml:space="preserve"> –</w:t>
      </w:r>
      <w:r w:rsidRPr="00FD5C7B">
        <w:rPr>
          <w:rFonts w:ascii="Cambria" w:hAnsi="Cambria"/>
          <w:color w:val="000000" w:themeColor="text1"/>
          <w:lang w:val="fr-FR"/>
        </w:rPr>
        <w:t xml:space="preserve"> concept qui est</w:t>
      </w:r>
      <w:r w:rsidR="00464788" w:rsidRPr="00FD5C7B">
        <w:rPr>
          <w:rFonts w:ascii="Cambria" w:hAnsi="Cambria"/>
          <w:color w:val="000000" w:themeColor="text1"/>
          <w:lang w:val="fr-FR"/>
        </w:rPr>
        <w:t xml:space="preserve">, lui-même, </w:t>
      </w:r>
      <w:r w:rsidRPr="00FD5C7B">
        <w:rPr>
          <w:rFonts w:ascii="Cambria" w:hAnsi="Cambria"/>
          <w:color w:val="000000" w:themeColor="text1"/>
          <w:lang w:val="fr-FR"/>
        </w:rPr>
        <w:t>une variation du nôtre, évidemment</w:t>
      </w:r>
      <w:r w:rsidR="001849D4" w:rsidRPr="00FD5C7B">
        <w:rPr>
          <w:rFonts w:ascii="Cambria" w:hAnsi="Cambria"/>
          <w:color w:val="000000" w:themeColor="text1"/>
          <w:lang w:val="fr-FR"/>
        </w:rPr>
        <w:t xml:space="preserve">… </w:t>
      </w:r>
    </w:p>
    <w:p w14:paraId="73D3E7DE" w14:textId="77777777" w:rsidR="00D76AB2" w:rsidRPr="00FD5C7B" w:rsidRDefault="00D76AB2" w:rsidP="00D76AB2">
      <w:pPr>
        <w:spacing w:line="360" w:lineRule="auto"/>
        <w:jc w:val="both"/>
        <w:rPr>
          <w:rFonts w:ascii="Cambria" w:eastAsiaTheme="minorHAnsi" w:hAnsi="Cambria"/>
          <w:color w:val="000000" w:themeColor="text1"/>
          <w:lang w:val="fr-FR" w:eastAsia="en-US"/>
        </w:rPr>
      </w:pPr>
    </w:p>
    <w:p w14:paraId="23732045" w14:textId="77777777"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highlight w:val="yellow"/>
          <w:lang w:val="fr-FR"/>
        </w:rPr>
        <w:t xml:space="preserve">III. Valeur </w:t>
      </w:r>
      <w:r w:rsidR="00673E3E" w:rsidRPr="00FD5C7B">
        <w:rPr>
          <w:rFonts w:ascii="Cambria" w:hAnsi="Cambria"/>
          <w:color w:val="000000" w:themeColor="text1"/>
          <w:highlight w:val="yellow"/>
          <w:lang w:val="fr-FR"/>
        </w:rPr>
        <w:t>« </w:t>
      </w:r>
      <w:r w:rsidRPr="00FD5C7B">
        <w:rPr>
          <w:rFonts w:ascii="Cambria" w:hAnsi="Cambria"/>
          <w:color w:val="000000" w:themeColor="text1"/>
          <w:highlight w:val="yellow"/>
          <w:lang w:val="fr-FR"/>
        </w:rPr>
        <w:t>heuristique</w:t>
      </w:r>
      <w:r w:rsidR="00673E3E" w:rsidRPr="00FD5C7B">
        <w:rPr>
          <w:rFonts w:ascii="Cambria" w:hAnsi="Cambria"/>
          <w:color w:val="000000" w:themeColor="text1"/>
          <w:highlight w:val="yellow"/>
          <w:lang w:val="fr-FR"/>
        </w:rPr>
        <w:t> »</w:t>
      </w:r>
      <w:r w:rsidRPr="00FD5C7B">
        <w:rPr>
          <w:rFonts w:ascii="Cambria" w:hAnsi="Cambria"/>
          <w:color w:val="000000" w:themeColor="text1"/>
          <w:highlight w:val="yellow"/>
          <w:lang w:val="fr-FR"/>
        </w:rPr>
        <w:t xml:space="preserve"> </w:t>
      </w:r>
      <w:r w:rsidR="009D44FF" w:rsidRPr="00FD5C7B">
        <w:rPr>
          <w:rFonts w:ascii="Cambria" w:hAnsi="Cambria"/>
          <w:color w:val="000000" w:themeColor="text1"/>
          <w:highlight w:val="yellow"/>
          <w:lang w:val="fr-FR"/>
        </w:rPr>
        <w:t xml:space="preserve">de la « comparaison </w:t>
      </w:r>
      <w:proofErr w:type="gramStart"/>
      <w:r w:rsidR="009D44FF" w:rsidRPr="00FD5C7B">
        <w:rPr>
          <w:rFonts w:ascii="Cambria" w:hAnsi="Cambria"/>
          <w:color w:val="000000" w:themeColor="text1"/>
          <w:highlight w:val="yellow"/>
          <w:lang w:val="fr-FR"/>
        </w:rPr>
        <w:t>frontale»</w:t>
      </w:r>
      <w:proofErr w:type="gramEnd"/>
    </w:p>
    <w:p w14:paraId="12A9AAD8" w14:textId="77777777" w:rsidR="00D76AB2" w:rsidRPr="00FD5C7B" w:rsidRDefault="00D76AB2" w:rsidP="00D76AB2">
      <w:pPr>
        <w:spacing w:line="360" w:lineRule="auto"/>
        <w:ind w:firstLine="708"/>
        <w:jc w:val="both"/>
        <w:rPr>
          <w:rFonts w:ascii="Cambria" w:hAnsi="Cambria"/>
          <w:color w:val="000000" w:themeColor="text1"/>
          <w:lang w:val="fr-FR"/>
        </w:rPr>
      </w:pPr>
    </w:p>
    <w:p w14:paraId="120BE7A7" w14:textId="77777777" w:rsidR="00D76AB2"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lang w:val="fr-FR"/>
        </w:rPr>
        <w:t xml:space="preserve">Il ne faut donc pas se méprendre sur la nature même de l’opposition tranchée et outrancièrement symétrique entre </w:t>
      </w:r>
      <w:r w:rsidRPr="00FD5C7B">
        <w:rPr>
          <w:rFonts w:ascii="Cambria" w:hAnsi="Cambria"/>
          <w:i/>
          <w:iCs/>
          <w:color w:val="000000" w:themeColor="text1"/>
          <w:lang w:val="fr-FR"/>
        </w:rPr>
        <w:t>notre</w:t>
      </w:r>
      <w:r w:rsidRPr="00FD5C7B">
        <w:rPr>
          <w:rFonts w:ascii="Cambria" w:hAnsi="Cambria"/>
          <w:color w:val="000000" w:themeColor="text1"/>
          <w:lang w:val="fr-FR"/>
        </w:rPr>
        <w:t xml:space="preserve"> multiculturalisme et </w:t>
      </w:r>
      <w:r w:rsidRPr="00FD5C7B">
        <w:rPr>
          <w:rFonts w:ascii="Cambria" w:hAnsi="Cambria"/>
          <w:i/>
          <w:iCs/>
          <w:color w:val="000000" w:themeColor="text1"/>
          <w:lang w:val="fr-FR"/>
        </w:rPr>
        <w:t xml:space="preserve">leur </w:t>
      </w:r>
      <w:proofErr w:type="spellStart"/>
      <w:r w:rsidRPr="00FD5C7B">
        <w:rPr>
          <w:rFonts w:ascii="Cambria" w:hAnsi="Cambria"/>
          <w:color w:val="000000" w:themeColor="text1"/>
          <w:lang w:val="fr-FR"/>
        </w:rPr>
        <w:t>multinaturalisme</w:t>
      </w:r>
      <w:proofErr w:type="spellEnd"/>
      <w:r w:rsidRPr="00FD5C7B">
        <w:rPr>
          <w:rFonts w:ascii="Cambria" w:hAnsi="Cambria"/>
          <w:color w:val="000000" w:themeColor="text1"/>
          <w:lang w:val="fr-FR"/>
        </w:rPr>
        <w:t xml:space="preserve">, </w:t>
      </w:r>
      <w:r w:rsidRPr="00FD5C7B">
        <w:rPr>
          <w:rFonts w:ascii="Cambria" w:hAnsi="Cambria"/>
          <w:color w:val="000000" w:themeColor="text1"/>
        </w:rPr>
        <w:t>au risque de passer entièrement à côté du geste tant théorique que politique de l’anthropologue brésilien. Comme nous l’avons vu, ce dernier revendique en effet ouvertement le caractère spéculatif d’une telle opposition</w:t>
      </w:r>
      <w:r w:rsidR="00C3288F" w:rsidRPr="00FD5C7B">
        <w:rPr>
          <w:rFonts w:ascii="Cambria" w:hAnsi="Cambria"/>
          <w:color w:val="000000" w:themeColor="text1"/>
        </w:rPr>
        <w:t xml:space="preserve"> (Viveiros de Castro 2014</w:t>
      </w:r>
      <w:r w:rsidR="007B28F4" w:rsidRPr="00FD5C7B">
        <w:rPr>
          <w:rFonts w:ascii="Cambria" w:hAnsi="Cambria"/>
          <w:color w:val="000000" w:themeColor="text1"/>
        </w:rPr>
        <w:t>, 164)</w:t>
      </w:r>
      <w:r w:rsidR="007B28F4" w:rsidRPr="00FD5C7B">
        <w:rPr>
          <w:rFonts w:ascii="Cambria" w:hAnsi="Cambria"/>
        </w:rPr>
        <w:t>.</w:t>
      </w:r>
      <w:r w:rsidRPr="00FD5C7B">
        <w:rPr>
          <w:rFonts w:ascii="Cambria" w:hAnsi="Cambria"/>
          <w:color w:val="000000" w:themeColor="text1"/>
        </w:rPr>
        <w:t xml:space="preserve"> C’est que son intérêt réside principalement dans les transformations qu’elle est à même d’introduire dans le discours anthropologique lui-même, et non pas dans une « cartographie » précise des entités ainsi mises en contraste</w:t>
      </w:r>
      <w:r w:rsidR="005D6A3E" w:rsidRPr="00FD5C7B">
        <w:rPr>
          <w:rFonts w:ascii="Cambria" w:hAnsi="Cambria"/>
          <w:color w:val="000000" w:themeColor="text1"/>
        </w:rPr>
        <w:t xml:space="preserve"> (Candea 2017, 89)</w:t>
      </w:r>
      <w:r w:rsidRPr="00FD5C7B">
        <w:rPr>
          <w:rFonts w:ascii="Cambria" w:hAnsi="Cambria"/>
          <w:color w:val="000000" w:themeColor="text1"/>
        </w:rPr>
        <w:t>. Les pôles « eux/elles » et « nous » ne renvoient pas</w:t>
      </w:r>
      <w:r w:rsidR="002F7C49">
        <w:rPr>
          <w:rFonts w:ascii="Cambria" w:hAnsi="Cambria"/>
          <w:color w:val="000000" w:themeColor="text1"/>
        </w:rPr>
        <w:t xml:space="preserve"> </w:t>
      </w:r>
      <w:r w:rsidRPr="00FD5C7B">
        <w:rPr>
          <w:rFonts w:ascii="Cambria" w:hAnsi="Cambria"/>
          <w:color w:val="000000" w:themeColor="text1"/>
        </w:rPr>
        <w:t>« aux anthropologues et aux natifs en tant qu’exemples de leurs cultures respectives, mais plutôt aux positions disjointes [</w:t>
      </w:r>
      <w:proofErr w:type="spellStart"/>
      <w:r w:rsidRPr="00FD5C7B">
        <w:rPr>
          <w:rFonts w:ascii="Cambria" w:hAnsi="Cambria"/>
          <w:color w:val="000000" w:themeColor="text1"/>
        </w:rPr>
        <w:t>constrasting</w:t>
      </w:r>
      <w:proofErr w:type="spellEnd"/>
      <w:r w:rsidRPr="00FD5C7B">
        <w:rPr>
          <w:rFonts w:ascii="Cambria" w:hAnsi="Cambria"/>
          <w:color w:val="000000" w:themeColor="text1"/>
        </w:rPr>
        <w:t>] mais mutuellement constitutives impliquées par l’activité même de la recherche anthropologique »</w:t>
      </w:r>
      <w:r w:rsidR="005D6A3E" w:rsidRPr="00FD5C7B">
        <w:rPr>
          <w:rFonts w:ascii="Cambria" w:hAnsi="Cambria"/>
          <w:color w:val="000000" w:themeColor="text1"/>
        </w:rPr>
        <w:t xml:space="preserve"> (Holbraad et Pedersen 2017, 188). </w:t>
      </w:r>
    </w:p>
    <w:p w14:paraId="6DC2BA92" w14:textId="77777777" w:rsidR="00D76AB2" w:rsidRPr="00FD5C7B" w:rsidRDefault="00D76AB2" w:rsidP="00D76AB2">
      <w:pPr>
        <w:spacing w:line="360" w:lineRule="auto"/>
        <w:jc w:val="both"/>
        <w:rPr>
          <w:rFonts w:ascii="Cambria" w:hAnsi="Cambria"/>
          <w:color w:val="000000" w:themeColor="text1"/>
        </w:rPr>
      </w:pPr>
    </w:p>
    <w:p w14:paraId="627C6920" w14:textId="555C8C2B" w:rsidR="00D76AB2" w:rsidRPr="00FD5C7B" w:rsidRDefault="00134F3C" w:rsidP="00D76AB2">
      <w:pPr>
        <w:spacing w:line="360" w:lineRule="auto"/>
        <w:jc w:val="both"/>
        <w:rPr>
          <w:rFonts w:ascii="Cambria" w:hAnsi="Cambria"/>
          <w:color w:val="000000" w:themeColor="text1"/>
          <w:lang w:val="fr-FR"/>
        </w:rPr>
      </w:pPr>
      <w:r>
        <w:rPr>
          <w:rFonts w:ascii="Cambria" w:hAnsi="Cambria"/>
          <w:color w:val="000000" w:themeColor="text1"/>
        </w:rPr>
        <w:t xml:space="preserve">Aussi suivons-nous </w:t>
      </w:r>
      <w:r w:rsidR="00D76AB2" w:rsidRPr="00FD5C7B">
        <w:rPr>
          <w:rFonts w:ascii="Cambria" w:hAnsi="Cambria"/>
          <w:color w:val="000000" w:themeColor="text1"/>
        </w:rPr>
        <w:t>Matei Candea quand il affirme que cette « </w:t>
      </w:r>
      <w:r w:rsidR="00D435FF">
        <w:rPr>
          <w:rFonts w:ascii="Cambria" w:hAnsi="Cambria"/>
          <w:color w:val="000000" w:themeColor="text1"/>
        </w:rPr>
        <w:t xml:space="preserve">comparaison </w:t>
      </w:r>
      <w:r w:rsidR="00D76AB2" w:rsidRPr="00FD5C7B">
        <w:rPr>
          <w:rFonts w:ascii="Cambria" w:hAnsi="Cambria"/>
          <w:color w:val="000000" w:themeColor="text1"/>
        </w:rPr>
        <w:t xml:space="preserve">frontale » revêt une </w:t>
      </w:r>
      <w:r w:rsidR="00D76AB2" w:rsidRPr="00FD5C7B">
        <w:rPr>
          <w:rFonts w:ascii="Cambria" w:hAnsi="Cambria"/>
          <w:color w:val="000000" w:themeColor="text1"/>
          <w:lang w:val="fr-FR"/>
        </w:rPr>
        <w:t xml:space="preserve">valeur avant tout </w:t>
      </w:r>
      <w:r w:rsidR="00673E3E" w:rsidRPr="00FD5C7B">
        <w:rPr>
          <w:rFonts w:ascii="Cambria" w:hAnsi="Cambria"/>
          <w:color w:val="000000" w:themeColor="text1"/>
          <w:lang w:val="fr-FR"/>
        </w:rPr>
        <w:t>« </w:t>
      </w:r>
      <w:r w:rsidR="00D76AB2" w:rsidRPr="00FD5C7B">
        <w:rPr>
          <w:rFonts w:ascii="Cambria" w:hAnsi="Cambria"/>
          <w:color w:val="000000" w:themeColor="text1"/>
          <w:lang w:val="fr-FR"/>
        </w:rPr>
        <w:t>heuristique</w:t>
      </w:r>
      <w:r w:rsidR="00673E3E" w:rsidRPr="00FD5C7B">
        <w:rPr>
          <w:rFonts w:ascii="Cambria" w:hAnsi="Cambria"/>
          <w:color w:val="000000" w:themeColor="text1"/>
          <w:lang w:val="fr-FR"/>
        </w:rPr>
        <w:t> »</w:t>
      </w:r>
      <w:r w:rsidR="00D76AB2" w:rsidRPr="00FD5C7B">
        <w:rPr>
          <w:rFonts w:ascii="Cambria" w:hAnsi="Cambria"/>
          <w:color w:val="000000" w:themeColor="text1"/>
          <w:lang w:val="fr-FR"/>
        </w:rPr>
        <w:t xml:space="preserve"> au sens défini par le philosophe des sciences William Wimsatt</w:t>
      </w:r>
      <w:r w:rsidR="00F02B0C" w:rsidRPr="00FD5C7B">
        <w:rPr>
          <w:rFonts w:ascii="Cambria" w:hAnsi="Cambria"/>
          <w:color w:val="000000" w:themeColor="text1"/>
          <w:lang w:val="fr-FR"/>
        </w:rPr>
        <w:t xml:space="preserve"> (Candea </w:t>
      </w:r>
      <w:r w:rsidR="00940C61" w:rsidRPr="00FD5C7B">
        <w:rPr>
          <w:rFonts w:ascii="Cambria" w:hAnsi="Cambria"/>
          <w:color w:val="000000" w:themeColor="text1"/>
          <w:lang w:val="fr-FR"/>
        </w:rPr>
        <w:t>201</w:t>
      </w:r>
      <w:r w:rsidR="00163869" w:rsidRPr="00FD5C7B">
        <w:rPr>
          <w:rFonts w:ascii="Cambria" w:hAnsi="Cambria"/>
          <w:color w:val="000000" w:themeColor="text1"/>
          <w:lang w:val="fr-FR"/>
        </w:rPr>
        <w:t>6</w:t>
      </w:r>
      <w:r w:rsidR="00940C61" w:rsidRPr="00FD5C7B">
        <w:rPr>
          <w:rFonts w:ascii="Cambria" w:hAnsi="Cambria"/>
          <w:color w:val="000000" w:themeColor="text1"/>
          <w:lang w:val="fr-FR"/>
        </w:rPr>
        <w:t>,</w:t>
      </w:r>
      <w:r w:rsidR="00163869" w:rsidRPr="00FD5C7B">
        <w:rPr>
          <w:rFonts w:ascii="Cambria" w:hAnsi="Cambria"/>
          <w:color w:val="000000" w:themeColor="text1"/>
          <w:lang w:val="fr-FR"/>
        </w:rPr>
        <w:t xml:space="preserve"> 185 et s.). </w:t>
      </w:r>
      <w:r w:rsidR="00D76AB2" w:rsidRPr="00FD5C7B">
        <w:rPr>
          <w:rFonts w:ascii="Cambria" w:hAnsi="Cambria"/>
          <w:color w:val="000000" w:themeColor="text1"/>
          <w:lang w:val="fr-FR"/>
        </w:rPr>
        <w:t xml:space="preserve">Selon ce dernier, l’heuristique ne se réduit pas à quelque stratagème grossier visant à échapper aux critiques </w:t>
      </w:r>
      <w:r w:rsidR="002F7C49">
        <w:rPr>
          <w:rFonts w:ascii="Cambria" w:hAnsi="Cambria"/>
          <w:color w:val="000000" w:themeColor="text1"/>
          <w:lang w:val="fr-FR"/>
        </w:rPr>
        <w:t>“</w:t>
      </w:r>
      <w:r w:rsidR="00D76AB2" w:rsidRPr="00FD5C7B">
        <w:rPr>
          <w:rFonts w:ascii="Cambria" w:hAnsi="Cambria"/>
          <w:color w:val="000000" w:themeColor="text1"/>
          <w:lang w:val="fr-FR"/>
        </w:rPr>
        <w:t>sans coup férir</w:t>
      </w:r>
      <w:r w:rsidR="002F7C49">
        <w:rPr>
          <w:rFonts w:ascii="Cambria" w:hAnsi="Cambria"/>
          <w:color w:val="000000" w:themeColor="text1"/>
          <w:lang w:val="fr-FR"/>
        </w:rPr>
        <w:t>”</w:t>
      </w:r>
      <w:r w:rsidR="00D76AB2" w:rsidRPr="00FD5C7B">
        <w:rPr>
          <w:rFonts w:ascii="Cambria" w:hAnsi="Cambria"/>
          <w:color w:val="000000" w:themeColor="text1"/>
          <w:lang w:val="fr-FR"/>
        </w:rPr>
        <w:t>. Elle permet au contraire d’assumer le caractère toujours révisable et interconnecté de nos constructions théoriques, tout en reconnaissant leur profonde fécondité</w:t>
      </w:r>
      <w:r w:rsidR="00163869" w:rsidRPr="00FD5C7B">
        <w:rPr>
          <w:rFonts w:ascii="Cambria" w:hAnsi="Cambria"/>
        </w:rPr>
        <w:t xml:space="preserve">. </w:t>
      </w:r>
      <w:r w:rsidR="00D76AB2" w:rsidRPr="00FD5C7B">
        <w:rPr>
          <w:rFonts w:ascii="Cambria" w:hAnsi="Cambria"/>
          <w:color w:val="000000" w:themeColor="text1"/>
          <w:lang w:val="fr-FR"/>
        </w:rPr>
        <w:t>Autrement dit encore, ces constructions, en tant qu’elles sont heuristiques, « sont susceptibles de se montrer utiles malgré et même grâce à leur point faible », constituant ainsi des « erreurs correctes »</w:t>
      </w:r>
      <w:r w:rsidR="00F02B0C" w:rsidRPr="00FD5C7B">
        <w:rPr>
          <w:rFonts w:ascii="Cambria" w:hAnsi="Cambria"/>
          <w:color w:val="000000" w:themeColor="text1"/>
          <w:lang w:val="fr-FR"/>
        </w:rPr>
        <w:t xml:space="preserve"> (Candea 2018, 186).</w:t>
      </w:r>
    </w:p>
    <w:p w14:paraId="59D9D4A7" w14:textId="77777777" w:rsidR="00D76AB2" w:rsidRPr="00FD5C7B" w:rsidRDefault="00D76AB2" w:rsidP="00D76AB2">
      <w:pPr>
        <w:spacing w:line="360" w:lineRule="auto"/>
        <w:ind w:firstLine="708"/>
        <w:jc w:val="both"/>
        <w:rPr>
          <w:rFonts w:ascii="Cambria" w:hAnsi="Cambria"/>
          <w:color w:val="000000" w:themeColor="text1"/>
          <w:lang w:val="fr-FR"/>
        </w:rPr>
      </w:pPr>
    </w:p>
    <w:p w14:paraId="14BFF751" w14:textId="77777777" w:rsidR="00D76AB2" w:rsidRPr="00FD5C7B" w:rsidRDefault="00D76AB2" w:rsidP="00D76AB2">
      <w:pPr>
        <w:spacing w:line="360" w:lineRule="auto"/>
        <w:jc w:val="both"/>
        <w:rPr>
          <w:rFonts w:ascii="Cambria" w:hAnsi="Cambria"/>
          <w:color w:val="000000" w:themeColor="text1"/>
          <w:lang w:val="fr-FR"/>
        </w:rPr>
      </w:pPr>
      <w:r w:rsidRPr="00FD5C7B">
        <w:rPr>
          <w:rFonts w:ascii="Cambria" w:hAnsi="Cambria"/>
          <w:color w:val="000000" w:themeColor="text1"/>
          <w:lang w:val="fr-FR"/>
        </w:rPr>
        <w:t xml:space="preserve">Pour Candea, si l’opposition tracée par Viveiros de Castro entre notre multiculturalisme et leur </w:t>
      </w:r>
      <w:proofErr w:type="spellStart"/>
      <w:r w:rsidRPr="00FD5C7B">
        <w:rPr>
          <w:rFonts w:ascii="Cambria" w:hAnsi="Cambria"/>
          <w:color w:val="000000" w:themeColor="text1"/>
          <w:lang w:val="fr-FR"/>
        </w:rPr>
        <w:t>multinaturalisme</w:t>
      </w:r>
      <w:proofErr w:type="spellEnd"/>
      <w:r w:rsidRPr="00FD5C7B">
        <w:rPr>
          <w:rFonts w:ascii="Cambria" w:hAnsi="Cambria"/>
          <w:color w:val="000000" w:themeColor="text1"/>
          <w:lang w:val="fr-FR"/>
        </w:rPr>
        <w:t xml:space="preserve"> pêche nécessairement par ses généralisations abusives en occultant toutes les questions relatives aux limites et aux contours des entités comparées, elle n’en demeure ainsi pas moins intrinsèquement intéressante en ce qu’elle remet directement en question la grille d’analyse de l’anthropologue</w:t>
      </w:r>
      <w:r w:rsidR="00F02B0C" w:rsidRPr="00FD5C7B">
        <w:rPr>
          <w:rFonts w:ascii="Cambria" w:hAnsi="Cambria"/>
          <w:color w:val="000000" w:themeColor="text1"/>
          <w:lang w:val="fr-FR"/>
        </w:rPr>
        <w:t xml:space="preserve"> (Candea 2017, 100)</w:t>
      </w:r>
      <w:r w:rsidR="00F02B0C" w:rsidRPr="00FD5C7B">
        <w:rPr>
          <w:rFonts w:ascii="Cambria" w:hAnsi="Cambria"/>
        </w:rPr>
        <w:t xml:space="preserve">. </w:t>
      </w:r>
      <w:r w:rsidRPr="00FD5C7B">
        <w:rPr>
          <w:rFonts w:ascii="Cambria" w:hAnsi="Cambria"/>
          <w:color w:val="000000" w:themeColor="text1"/>
          <w:lang w:val="fr-FR"/>
        </w:rPr>
        <w:t xml:space="preserve">  De sorte que </w:t>
      </w:r>
    </w:p>
    <w:p w14:paraId="237FA071" w14:textId="77777777" w:rsidR="00D76AB2" w:rsidRPr="00FD5C7B" w:rsidRDefault="00D76AB2" w:rsidP="00D76AB2">
      <w:pPr>
        <w:spacing w:line="360" w:lineRule="auto"/>
        <w:jc w:val="both"/>
        <w:rPr>
          <w:rFonts w:ascii="Cambria" w:hAnsi="Cambria"/>
          <w:color w:val="000000" w:themeColor="text1"/>
          <w:lang w:val="fr-FR"/>
        </w:rPr>
      </w:pPr>
    </w:p>
    <w:p w14:paraId="723AC37F" w14:textId="77777777" w:rsidR="00D76AB2" w:rsidRPr="00FD5C7B" w:rsidRDefault="00D76AB2" w:rsidP="00D76AB2">
      <w:pPr>
        <w:jc w:val="both"/>
        <w:rPr>
          <w:rFonts w:ascii="Cambria" w:eastAsiaTheme="minorEastAsia" w:hAnsi="Cambria"/>
          <w:color w:val="000000" w:themeColor="text1"/>
        </w:rPr>
      </w:pPr>
      <w:r w:rsidRPr="00FD5C7B">
        <w:rPr>
          <w:rFonts w:ascii="Cambria" w:hAnsi="Cambria"/>
          <w:color w:val="000000" w:themeColor="text1"/>
          <w:highlight w:val="yellow"/>
        </w:rPr>
        <w:t>« </w:t>
      </w:r>
      <w:r w:rsidRPr="00FD5C7B">
        <w:rPr>
          <w:rFonts w:ascii="Cambria" w:eastAsiaTheme="minorEastAsia" w:hAnsi="Cambria"/>
          <w:color w:val="000000" w:themeColor="text1"/>
          <w:highlight w:val="yellow"/>
        </w:rPr>
        <w:t xml:space="preserve">la </w:t>
      </w:r>
      <w:proofErr w:type="spellStart"/>
      <w:r w:rsidRPr="00FD5C7B">
        <w:rPr>
          <w:rFonts w:ascii="Cambria" w:eastAsiaTheme="minorEastAsia" w:hAnsi="Cambria"/>
          <w:color w:val="000000" w:themeColor="text1"/>
          <w:highlight w:val="yellow"/>
        </w:rPr>
        <w:t>sur-généralisation</w:t>
      </w:r>
      <w:proofErr w:type="spellEnd"/>
      <w:r w:rsidRPr="00FD5C7B">
        <w:rPr>
          <w:rFonts w:ascii="Cambria" w:eastAsiaTheme="minorEastAsia" w:hAnsi="Cambria"/>
          <w:color w:val="000000" w:themeColor="text1"/>
          <w:highlight w:val="yellow"/>
        </w:rPr>
        <w:t xml:space="preserve"> de l’“Autre” et la tendance à prendre toujours les mêmes boucs émissaires comme caractéristiques du “Soi” ne sont rien d’autre que le risque inhérent à ce procédé anthropologique, sa “marque” distinctive. C’est pourquoi la critique qui objectera qu’il y a plus de complexité au sein de l’</w:t>
      </w:r>
      <w:r w:rsidRPr="00FD5C7B">
        <w:rPr>
          <w:rFonts w:ascii="Cambria" w:eastAsiaTheme="minorEastAsia" w:hAnsi="Cambria"/>
          <w:i/>
          <w:iCs/>
          <w:color w:val="000000" w:themeColor="text1"/>
          <w:highlight w:val="yellow"/>
        </w:rPr>
        <w:t>hinterland</w:t>
      </w:r>
      <w:r w:rsidRPr="00FD5C7B">
        <w:rPr>
          <w:rFonts w:ascii="Cambria" w:eastAsiaTheme="minorEastAsia" w:hAnsi="Cambria"/>
          <w:color w:val="000000" w:themeColor="text1"/>
          <w:highlight w:val="yellow"/>
        </w:rPr>
        <w:t>, ou que la description ethnographique est trop générale, ou encore que, à bien des égards, “eux” et “nous” se ressemblent beaucoup, sera perçue comme inintéressante, tatillonne, passant à côté de l’esprit de la pratique</w:t>
      </w:r>
      <w:r w:rsidRPr="00FD5C7B">
        <w:rPr>
          <w:rFonts w:ascii="Cambria" w:eastAsiaTheme="minorEastAsia" w:hAnsi="Cambria"/>
          <w:color w:val="000000" w:themeColor="text1"/>
        </w:rPr>
        <w:t>»</w:t>
      </w:r>
      <w:r w:rsidR="004C7DF2" w:rsidRPr="00FD5C7B">
        <w:rPr>
          <w:rFonts w:ascii="Cambria" w:eastAsiaTheme="minorEastAsia" w:hAnsi="Cambria"/>
          <w:color w:val="000000" w:themeColor="text1"/>
        </w:rPr>
        <w:t xml:space="preserve"> (Candea</w:t>
      </w:r>
      <w:r w:rsidR="00F02B0C" w:rsidRPr="00FD5C7B">
        <w:rPr>
          <w:rFonts w:ascii="Cambria" w:eastAsiaTheme="minorEastAsia" w:hAnsi="Cambria"/>
          <w:color w:val="000000" w:themeColor="text1"/>
        </w:rPr>
        <w:t xml:space="preserve"> 2018, 212).</w:t>
      </w:r>
    </w:p>
    <w:p w14:paraId="536AE508" w14:textId="77777777" w:rsidR="00D76AB2" w:rsidRPr="00FD5C7B" w:rsidRDefault="00D76AB2" w:rsidP="00D76AB2">
      <w:pPr>
        <w:jc w:val="both"/>
        <w:rPr>
          <w:rFonts w:ascii="Cambria" w:hAnsi="Cambria"/>
          <w:color w:val="000000" w:themeColor="text1"/>
        </w:rPr>
      </w:pPr>
    </w:p>
    <w:p w14:paraId="46E15486" w14:textId="77777777" w:rsidR="00D76AB2" w:rsidRPr="00FD5C7B" w:rsidRDefault="00D76AB2" w:rsidP="00D76AB2">
      <w:pPr>
        <w:spacing w:line="360" w:lineRule="auto"/>
        <w:jc w:val="both"/>
        <w:rPr>
          <w:rFonts w:ascii="Cambria" w:hAnsi="Cambria"/>
          <w:color w:val="000000" w:themeColor="text1"/>
        </w:rPr>
      </w:pPr>
      <w:r w:rsidRPr="00FD5C7B">
        <w:rPr>
          <w:rFonts w:ascii="Cambria" w:hAnsi="Cambria"/>
          <w:color w:val="000000" w:themeColor="text1"/>
        </w:rPr>
        <w:t xml:space="preserve">Dans cette optique, il importe finalement assez peu </w:t>
      </w:r>
      <w:r w:rsidRPr="00FD5C7B">
        <w:rPr>
          <w:rFonts w:ascii="Cambria" w:hAnsi="Cambria"/>
          <w:color w:val="000000" w:themeColor="text1"/>
          <w:lang w:val="fr-FR"/>
        </w:rPr>
        <w:t xml:space="preserve">de savoir qui est exactement représenté par ces deux termes (L’Occident en général ? Uniquement Les </w:t>
      </w:r>
      <w:proofErr w:type="spellStart"/>
      <w:r w:rsidRPr="00FD5C7B">
        <w:rPr>
          <w:rFonts w:ascii="Cambria" w:hAnsi="Cambria"/>
          <w:color w:val="000000" w:themeColor="text1"/>
          <w:lang w:val="fr-FR"/>
        </w:rPr>
        <w:t>Espagnol·es</w:t>
      </w:r>
      <w:proofErr w:type="spellEnd"/>
      <w:r w:rsidRPr="00FD5C7B">
        <w:rPr>
          <w:rFonts w:ascii="Cambria" w:hAnsi="Cambria"/>
          <w:color w:val="000000" w:themeColor="text1"/>
          <w:lang w:val="fr-FR"/>
        </w:rPr>
        <w:t xml:space="preserve"> du XVe siècle ? Tous les </w:t>
      </w:r>
      <w:proofErr w:type="spellStart"/>
      <w:r w:rsidRPr="00FD5C7B">
        <w:rPr>
          <w:rFonts w:ascii="Cambria" w:hAnsi="Cambria"/>
          <w:color w:val="000000" w:themeColor="text1"/>
          <w:lang w:val="fr-FR"/>
        </w:rPr>
        <w:t>Amérindien·nes</w:t>
      </w:r>
      <w:proofErr w:type="spellEnd"/>
      <w:r w:rsidRPr="00FD5C7B">
        <w:rPr>
          <w:rFonts w:ascii="Cambria" w:hAnsi="Cambria"/>
          <w:color w:val="000000" w:themeColor="text1"/>
          <w:lang w:val="fr-FR"/>
        </w:rPr>
        <w:t> ? Seulement les populations des Grandes Antilles ?), pour autant que cette confrontation ébranle certaines certitudes plus ou moins partagées entre l’anthropologue et son lectorat</w:t>
      </w:r>
      <w:r w:rsidR="00F02B0C" w:rsidRPr="00FD5C7B">
        <w:rPr>
          <w:rFonts w:ascii="Cambria" w:hAnsi="Cambria"/>
          <w:color w:val="000000" w:themeColor="text1"/>
          <w:lang w:val="fr-FR"/>
        </w:rPr>
        <w:t xml:space="preserve"> (Candea 2017, 99).</w:t>
      </w:r>
      <w:r w:rsidRPr="00FD5C7B">
        <w:rPr>
          <w:rFonts w:ascii="Cambria" w:hAnsi="Cambria"/>
          <w:color w:val="000000" w:themeColor="text1"/>
          <w:lang w:val="fr-FR"/>
        </w:rPr>
        <w:t xml:space="preserve"> Si l’Occident réfère avant tout à certains concepts et propositions théoriques qui seront considérés comme représentatifs de la pensée occidentale dans son ensemble</w:t>
      </w:r>
      <w:r w:rsidR="00F02B0C" w:rsidRPr="00FD5C7B">
        <w:rPr>
          <w:rFonts w:ascii="Cambria" w:hAnsi="Cambria"/>
          <w:color w:val="000000" w:themeColor="text1"/>
          <w:lang w:val="fr-FR"/>
        </w:rPr>
        <w:t xml:space="preserve"> (Candea 2018, 204)</w:t>
      </w:r>
      <w:r w:rsidRPr="00FD5C7B">
        <w:rPr>
          <w:rFonts w:ascii="Cambria" w:hAnsi="Cambria"/>
          <w:color w:val="000000" w:themeColor="text1"/>
          <w:lang w:val="fr-FR"/>
        </w:rPr>
        <w:t xml:space="preserve">, « leur position » – celle des </w:t>
      </w:r>
      <w:proofErr w:type="spellStart"/>
      <w:r w:rsidRPr="00FD5C7B">
        <w:rPr>
          <w:rFonts w:ascii="Cambria" w:hAnsi="Cambria"/>
          <w:color w:val="000000" w:themeColor="text1"/>
          <w:lang w:val="fr-FR"/>
        </w:rPr>
        <w:t>Amérindien·nes</w:t>
      </w:r>
      <w:proofErr w:type="spellEnd"/>
      <w:r w:rsidRPr="00FD5C7B">
        <w:rPr>
          <w:rFonts w:ascii="Cambria" w:hAnsi="Cambria"/>
          <w:color w:val="000000" w:themeColor="text1"/>
          <w:lang w:val="fr-FR"/>
        </w:rPr>
        <w:t xml:space="preserve"> – </w:t>
      </w:r>
      <w:r w:rsidRPr="00FD5C7B">
        <w:rPr>
          <w:rFonts w:ascii="Cambria" w:hAnsi="Cambria"/>
          <w:color w:val="000000" w:themeColor="text1"/>
        </w:rPr>
        <w:t xml:space="preserve">n’est au fond que la transformation, la mise en variation de ces mêmes concepts et propositions par la récalcitrance théorique qu’oppose le terrain ethnographique. </w:t>
      </w:r>
    </w:p>
    <w:p w14:paraId="4D7472BE" w14:textId="77777777" w:rsidR="004F5A48" w:rsidRPr="00FD5C7B" w:rsidRDefault="004F5A48" w:rsidP="006670D8">
      <w:pPr>
        <w:spacing w:line="360" w:lineRule="auto"/>
        <w:jc w:val="both"/>
        <w:rPr>
          <w:rFonts w:ascii="Cambria" w:hAnsi="Cambria"/>
        </w:rPr>
      </w:pPr>
    </w:p>
    <w:p w14:paraId="0762C99B" w14:textId="77777777" w:rsidR="00187094" w:rsidRPr="00FD5C7B" w:rsidRDefault="00187094" w:rsidP="00187094">
      <w:pPr>
        <w:pStyle w:val="Titre1"/>
        <w:rPr>
          <w:rFonts w:ascii="Cambria" w:hAnsi="Cambria" w:cs="Times New Roman"/>
          <w:color w:val="000000" w:themeColor="text1"/>
          <w:sz w:val="24"/>
          <w:szCs w:val="24"/>
          <w:lang w:val="fr-FR"/>
        </w:rPr>
      </w:pPr>
      <w:r w:rsidRPr="00FD5C7B">
        <w:rPr>
          <w:rFonts w:ascii="Cambria" w:hAnsi="Cambria" w:cs="Times New Roman"/>
          <w:color w:val="000000" w:themeColor="text1"/>
          <w:sz w:val="24"/>
          <w:szCs w:val="24"/>
          <w:highlight w:val="yellow"/>
          <w:lang w:val="fr-FR"/>
        </w:rPr>
        <w:t>Conclusions</w:t>
      </w:r>
      <w:r w:rsidRPr="00FD5C7B">
        <w:rPr>
          <w:rFonts w:ascii="Cambria" w:hAnsi="Cambria" w:cs="Times New Roman"/>
          <w:color w:val="000000" w:themeColor="text1"/>
          <w:sz w:val="24"/>
          <w:szCs w:val="24"/>
          <w:lang w:val="fr-FR"/>
        </w:rPr>
        <w:t xml:space="preserve"> </w:t>
      </w:r>
    </w:p>
    <w:p w14:paraId="73DCE5F8" w14:textId="77777777" w:rsidR="00187094" w:rsidRPr="00FD5C7B" w:rsidRDefault="00187094" w:rsidP="00187094">
      <w:pPr>
        <w:spacing w:line="360" w:lineRule="auto"/>
        <w:jc w:val="both"/>
        <w:rPr>
          <w:rFonts w:ascii="Cambria" w:hAnsi="Cambria"/>
          <w:color w:val="000000" w:themeColor="text1"/>
          <w:lang w:val="fr-FR"/>
        </w:rPr>
      </w:pPr>
    </w:p>
    <w:p w14:paraId="7C6F50CE" w14:textId="77777777" w:rsidR="00187094" w:rsidRPr="00FD5C7B" w:rsidRDefault="00187094" w:rsidP="00187094">
      <w:pPr>
        <w:spacing w:line="360" w:lineRule="auto"/>
        <w:jc w:val="both"/>
        <w:rPr>
          <w:rFonts w:ascii="Cambria" w:hAnsi="Cambria"/>
          <w:color w:val="000000" w:themeColor="text1"/>
          <w:lang w:val="fr-FR"/>
        </w:rPr>
      </w:pPr>
      <w:r w:rsidRPr="00FD5C7B">
        <w:rPr>
          <w:rFonts w:ascii="Cambria" w:hAnsi="Cambria"/>
          <w:color w:val="000000" w:themeColor="text1"/>
          <w:lang w:val="fr-FR"/>
        </w:rPr>
        <w:t>Pour Viveiros de Castro, s’il n’est sans doute pas possible pour l’anthropologue de parler de l’autre sans être enferré d’une manière ou d’une autre dans sa grille conceptuelle d’origine, « une telle impossibilité ne signifie pas le silence </w:t>
      </w:r>
      <w:r w:rsidRPr="00FD5C7B">
        <w:rPr>
          <w:rFonts w:ascii="Cambria" w:hAnsi="Cambria"/>
          <w:color w:val="000000" w:themeColor="text1"/>
        </w:rPr>
        <w:t>»,</w:t>
      </w:r>
      <w:r w:rsidRPr="00FD5C7B">
        <w:rPr>
          <w:rFonts w:ascii="Cambria" w:hAnsi="Cambria"/>
          <w:color w:val="000000" w:themeColor="text1"/>
          <w:lang w:val="fr-FR"/>
        </w:rPr>
        <w:t xml:space="preserve"> bien au contraire</w:t>
      </w:r>
      <w:r w:rsidR="004C7DF2" w:rsidRPr="00FD5C7B">
        <w:rPr>
          <w:rFonts w:ascii="Cambria" w:hAnsi="Cambria"/>
          <w:color w:val="000000" w:themeColor="text1"/>
          <w:lang w:val="fr-FR"/>
        </w:rPr>
        <w:t xml:space="preserve"> (Viveiros de Castro 2008, 215)</w:t>
      </w:r>
      <w:r w:rsidR="005F7744" w:rsidRPr="00FD5C7B">
        <w:rPr>
          <w:rFonts w:ascii="Cambria" w:hAnsi="Cambria"/>
          <w:color w:val="000000" w:themeColor="text1"/>
          <w:lang w:val="fr-FR"/>
        </w:rPr>
        <w:t>.</w:t>
      </w:r>
      <w:r w:rsidRPr="00FD5C7B">
        <w:rPr>
          <w:rFonts w:ascii="Cambria" w:hAnsi="Cambria"/>
          <w:color w:val="000000" w:themeColor="text1"/>
          <w:lang w:val="fr-FR"/>
        </w:rPr>
        <w:t xml:space="preserve"> En effet, commentant le travail de sa collègue britannique Marilyn Strathern, il explique que « si, en parlant des Mélanésiens, nous utilisions nécessairement </w:t>
      </w:r>
      <w:r w:rsidRPr="00FD5C7B">
        <w:rPr>
          <w:rFonts w:ascii="Cambria" w:hAnsi="Cambria"/>
          <w:color w:val="000000" w:themeColor="text1"/>
          <w:lang w:val="fr-FR"/>
        </w:rPr>
        <w:lastRenderedPageBreak/>
        <w:t xml:space="preserve">des catégories qui sont les nôtres, il est nécessaire de procéder d’une manière telle que les Mélanésiens nous aident à nous distancer de ces mêmes </w:t>
      </w:r>
      <w:proofErr w:type="gramStart"/>
      <w:r w:rsidRPr="00FD5C7B">
        <w:rPr>
          <w:rFonts w:ascii="Cambria" w:hAnsi="Cambria"/>
          <w:color w:val="000000" w:themeColor="text1"/>
          <w:lang w:val="fr-FR"/>
        </w:rPr>
        <w:t>catégories</w:t>
      </w:r>
      <w:r w:rsidRPr="00FD5C7B">
        <w:rPr>
          <w:rFonts w:ascii="Cambria" w:hAnsi="Cambria"/>
          <w:color w:val="000000" w:themeColor="text1"/>
        </w:rPr>
        <w:t>»</w:t>
      </w:r>
      <w:proofErr w:type="gramEnd"/>
      <w:r w:rsidR="00AD5587" w:rsidRPr="00FD5C7B">
        <w:rPr>
          <w:rFonts w:ascii="Cambria" w:hAnsi="Cambria"/>
          <w:color w:val="000000" w:themeColor="text1"/>
          <w:lang w:val="fr-FR"/>
        </w:rPr>
        <w:t xml:space="preserve"> (</w:t>
      </w:r>
      <w:r w:rsidR="004C7DF2" w:rsidRPr="00FD5C7B">
        <w:rPr>
          <w:rFonts w:ascii="Cambria" w:hAnsi="Cambria"/>
          <w:i/>
          <w:iCs/>
          <w:color w:val="000000" w:themeColor="text1"/>
          <w:lang w:val="fr-FR"/>
        </w:rPr>
        <w:t>Idem</w:t>
      </w:r>
      <w:r w:rsidR="004C7DF2" w:rsidRPr="00FD5C7B">
        <w:rPr>
          <w:rFonts w:ascii="Cambria" w:hAnsi="Cambria"/>
          <w:color w:val="000000" w:themeColor="text1"/>
          <w:lang w:val="fr-FR"/>
        </w:rPr>
        <w:t xml:space="preserve">). </w:t>
      </w:r>
    </w:p>
    <w:p w14:paraId="557BD676" w14:textId="77777777" w:rsidR="00187094" w:rsidRPr="00FD5C7B" w:rsidRDefault="00187094" w:rsidP="00187094">
      <w:pPr>
        <w:spacing w:line="360" w:lineRule="auto"/>
        <w:jc w:val="both"/>
        <w:rPr>
          <w:rFonts w:ascii="Cambria" w:hAnsi="Cambria"/>
          <w:color w:val="000000" w:themeColor="text1"/>
          <w:lang w:val="fr-FR"/>
        </w:rPr>
      </w:pPr>
    </w:p>
    <w:p w14:paraId="0ADF4ECD" w14:textId="77777777" w:rsidR="00873138" w:rsidRPr="00FD5C7B" w:rsidRDefault="00187094" w:rsidP="00E30145">
      <w:pPr>
        <w:spacing w:line="360" w:lineRule="auto"/>
        <w:jc w:val="both"/>
        <w:rPr>
          <w:rFonts w:ascii="Cambria" w:hAnsi="Cambria"/>
          <w:color w:val="000000" w:themeColor="text1"/>
        </w:rPr>
      </w:pPr>
      <w:r w:rsidRPr="00FD5C7B">
        <w:rPr>
          <w:rFonts w:ascii="Cambria" w:hAnsi="Cambria"/>
          <w:color w:val="000000" w:themeColor="text1"/>
          <w:lang w:val="fr-FR"/>
        </w:rPr>
        <w:t xml:space="preserve">La différence entre l’approche postmoderne et l’approche </w:t>
      </w:r>
      <w:r w:rsidR="00941D67" w:rsidRPr="00FD5C7B">
        <w:rPr>
          <w:rFonts w:ascii="Cambria" w:hAnsi="Cambria"/>
          <w:color w:val="000000" w:themeColor="text1"/>
          <w:lang w:val="fr-FR"/>
        </w:rPr>
        <w:t xml:space="preserve">ontologique proposée par Viveiros </w:t>
      </w:r>
      <w:r w:rsidR="00A426C0" w:rsidRPr="00FD5C7B">
        <w:rPr>
          <w:rFonts w:ascii="Cambria" w:hAnsi="Cambria"/>
          <w:color w:val="000000" w:themeColor="text1"/>
          <w:lang w:val="fr-FR"/>
        </w:rPr>
        <w:t xml:space="preserve">de Castro </w:t>
      </w:r>
      <w:r w:rsidR="00941D67" w:rsidRPr="00FD5C7B">
        <w:rPr>
          <w:rFonts w:ascii="Cambria" w:hAnsi="Cambria"/>
          <w:color w:val="000000" w:themeColor="text1"/>
          <w:lang w:val="fr-FR"/>
        </w:rPr>
        <w:t>se situe précisément ici, dans cette possibilité même de faire advenir</w:t>
      </w:r>
      <w:r w:rsidR="00351A6C" w:rsidRPr="00FD5C7B">
        <w:rPr>
          <w:rFonts w:ascii="Cambria" w:hAnsi="Cambria"/>
          <w:color w:val="000000" w:themeColor="text1"/>
          <w:lang w:val="fr-FR"/>
        </w:rPr>
        <w:t>, pour nous, quelque chose de nouveau à partir de la rencontre avec l’altérité</w:t>
      </w:r>
      <w:r w:rsidR="00DF3B59" w:rsidRPr="00FD5C7B">
        <w:rPr>
          <w:rFonts w:ascii="Cambria" w:hAnsi="Cambria"/>
          <w:color w:val="000000" w:themeColor="text1"/>
          <w:lang w:val="fr-FR"/>
        </w:rPr>
        <w:t>. Comme l</w:t>
      </w:r>
      <w:r w:rsidR="00232B70" w:rsidRPr="00FD5C7B">
        <w:rPr>
          <w:rFonts w:ascii="Cambria" w:hAnsi="Cambria"/>
          <w:color w:val="000000" w:themeColor="text1"/>
          <w:lang w:val="fr-FR"/>
        </w:rPr>
        <w:t>’écrivent</w:t>
      </w:r>
      <w:r w:rsidR="00DF3B59" w:rsidRPr="00FD5C7B">
        <w:rPr>
          <w:rFonts w:ascii="Cambria" w:hAnsi="Cambria"/>
          <w:color w:val="000000" w:themeColor="text1"/>
          <w:lang w:val="fr-FR"/>
        </w:rPr>
        <w:t xml:space="preserve"> très justement Holbraad et Pedersen : « </w:t>
      </w:r>
      <w:r w:rsidR="00DF3B59" w:rsidRPr="00FD5C7B">
        <w:rPr>
          <w:rFonts w:ascii="Cambria" w:hAnsi="Cambria"/>
          <w:color w:val="000000" w:themeColor="text1"/>
          <w:highlight w:val="yellow"/>
          <w:lang w:val="fr-FR"/>
        </w:rPr>
        <w:t xml:space="preserve">alors qu’avec </w:t>
      </w:r>
      <w:r w:rsidR="00DF3B59" w:rsidRPr="00FD5C7B">
        <w:rPr>
          <w:rFonts w:ascii="Cambria" w:hAnsi="Cambria"/>
          <w:color w:val="000000" w:themeColor="text1"/>
          <w:highlight w:val="yellow"/>
        </w:rPr>
        <w:t>l’approche postmoderne, la réflexivité anthropologique prenait la forme d’une “déconstruction” – déboulonner (</w:t>
      </w:r>
      <w:proofErr w:type="spellStart"/>
      <w:r w:rsidR="00DF3B59" w:rsidRPr="00FD5C7B">
        <w:rPr>
          <w:rFonts w:ascii="Cambria" w:hAnsi="Cambria"/>
          <w:i/>
          <w:iCs/>
          <w:color w:val="000000" w:themeColor="text1"/>
          <w:highlight w:val="yellow"/>
        </w:rPr>
        <w:t>debunking</w:t>
      </w:r>
      <w:proofErr w:type="spellEnd"/>
      <w:r w:rsidR="00DF3B59" w:rsidRPr="00FD5C7B">
        <w:rPr>
          <w:rFonts w:ascii="Cambria" w:hAnsi="Cambria"/>
          <w:color w:val="000000" w:themeColor="text1"/>
          <w:highlight w:val="yellow"/>
        </w:rPr>
        <w:t>) de façon critique les représentations positives en se référant à leurs conditions (sociales, culturelles, politiques, etc.) hégémoniques de production – avec l’approche ontologique, la réflexivité transforme l’énergie critique de la déconstruction en un agenda positif pour générer – construire – de nouvelles façons de penser. »</w:t>
      </w:r>
      <w:r w:rsidR="00DF3B59" w:rsidRPr="00FD5C7B">
        <w:rPr>
          <w:rFonts w:ascii="Cambria" w:hAnsi="Cambria"/>
          <w:color w:val="000000" w:themeColor="text1"/>
        </w:rPr>
        <w:t xml:space="preserve"> </w:t>
      </w:r>
      <w:r w:rsidR="00ED09DE" w:rsidRPr="00FD5C7B">
        <w:rPr>
          <w:rFonts w:ascii="Cambria" w:hAnsi="Cambria"/>
          <w:color w:val="000000" w:themeColor="text1"/>
        </w:rPr>
        <w:t xml:space="preserve">(Holbraad et Pedersen, 2017, 11-12). </w:t>
      </w:r>
    </w:p>
    <w:p w14:paraId="33DED176" w14:textId="77777777" w:rsidR="00873138" w:rsidRPr="00FD5C7B" w:rsidRDefault="00873138" w:rsidP="00E30145">
      <w:pPr>
        <w:spacing w:line="360" w:lineRule="auto"/>
        <w:jc w:val="both"/>
        <w:rPr>
          <w:rFonts w:ascii="Cambria" w:hAnsi="Cambria"/>
          <w:color w:val="000000" w:themeColor="text1"/>
        </w:rPr>
      </w:pPr>
    </w:p>
    <w:p w14:paraId="6EF8106F" w14:textId="2A5932BD" w:rsidR="0081625D" w:rsidRPr="004E184B" w:rsidRDefault="00DF3B59" w:rsidP="00187094">
      <w:pPr>
        <w:spacing w:line="360" w:lineRule="auto"/>
        <w:jc w:val="both"/>
        <w:rPr>
          <w:rFonts w:ascii="Cambria" w:eastAsiaTheme="majorEastAsia" w:hAnsi="Cambria"/>
        </w:rPr>
      </w:pPr>
      <w:r w:rsidRPr="00FD5C7B">
        <w:rPr>
          <w:rFonts w:ascii="Cambria" w:hAnsi="Cambria"/>
          <w:color w:val="000000" w:themeColor="text1"/>
          <w:lang w:val="fr-FR"/>
        </w:rPr>
        <w:t>L</w:t>
      </w:r>
      <w:r w:rsidR="00187094" w:rsidRPr="00FD5C7B">
        <w:rPr>
          <w:rFonts w:ascii="Cambria" w:hAnsi="Cambria"/>
          <w:color w:val="000000" w:themeColor="text1"/>
          <w:lang w:val="fr-FR"/>
        </w:rPr>
        <w:t xml:space="preserve">’anthropologie de Viveiros de Castro ne </w:t>
      </w:r>
      <w:r w:rsidRPr="00FD5C7B">
        <w:rPr>
          <w:rFonts w:ascii="Cambria" w:hAnsi="Cambria"/>
          <w:color w:val="000000" w:themeColor="text1"/>
          <w:lang w:val="fr-FR"/>
        </w:rPr>
        <w:t xml:space="preserve">vise pas </w:t>
      </w:r>
      <w:r w:rsidR="00187094" w:rsidRPr="00FD5C7B">
        <w:rPr>
          <w:rFonts w:ascii="Cambria" w:hAnsi="Cambria"/>
          <w:color w:val="000000" w:themeColor="text1"/>
          <w:lang w:val="fr-FR"/>
        </w:rPr>
        <w:t>à changer de place (penser comme l’autre), mais bien à changer sur place (penser avec l’autre)</w:t>
      </w:r>
      <w:r w:rsidR="00673A0D" w:rsidRPr="00FD5C7B">
        <w:rPr>
          <w:rStyle w:val="Appelnotedebasdep"/>
          <w:rFonts w:ascii="Cambria" w:hAnsi="Cambria"/>
          <w:color w:val="000000" w:themeColor="text1"/>
          <w:lang w:val="fr-FR"/>
        </w:rPr>
        <w:footnoteReference w:id="24"/>
      </w:r>
      <w:r w:rsidR="00187094" w:rsidRPr="00FD5C7B">
        <w:rPr>
          <w:rFonts w:ascii="Cambria" w:hAnsi="Cambria"/>
          <w:color w:val="000000" w:themeColor="text1"/>
          <w:lang w:val="fr-FR"/>
        </w:rPr>
        <w:t>. Il ne s’agit plus de savoir si</w:t>
      </w:r>
      <w:r w:rsidR="00973491" w:rsidRPr="00FD5C7B">
        <w:rPr>
          <w:rFonts w:ascii="Cambria" w:hAnsi="Cambria"/>
          <w:color w:val="000000" w:themeColor="text1"/>
          <w:lang w:val="fr-FR"/>
        </w:rPr>
        <w:t xml:space="preserve"> l’</w:t>
      </w:r>
      <w:r w:rsidR="00187094" w:rsidRPr="00FD5C7B">
        <w:rPr>
          <w:rFonts w:ascii="Cambria" w:hAnsi="Cambria"/>
          <w:color w:val="000000" w:themeColor="text1"/>
          <w:lang w:val="fr-FR"/>
        </w:rPr>
        <w:t xml:space="preserve">on peut </w:t>
      </w:r>
      <w:r w:rsidR="00E30145" w:rsidRPr="00FD5C7B">
        <w:rPr>
          <w:rFonts w:ascii="Cambria" w:hAnsi="Cambria"/>
          <w:color w:val="000000" w:themeColor="text1"/>
          <w:lang w:val="fr-FR"/>
        </w:rPr>
        <w:t>« </w:t>
      </w:r>
      <w:r w:rsidR="00187094" w:rsidRPr="00FD5C7B">
        <w:rPr>
          <w:rFonts w:ascii="Cambria" w:hAnsi="Cambria"/>
          <w:i/>
          <w:iCs/>
          <w:color w:val="000000" w:themeColor="text1"/>
          <w:lang w:val="fr-FR"/>
        </w:rPr>
        <w:t xml:space="preserve">être </w:t>
      </w:r>
      <w:r w:rsidR="00187094" w:rsidRPr="00FD5C7B">
        <w:rPr>
          <w:rFonts w:ascii="Cambria" w:hAnsi="Cambria"/>
          <w:color w:val="000000" w:themeColor="text1"/>
          <w:lang w:val="fr-FR"/>
        </w:rPr>
        <w:t>amérindien</w:t>
      </w:r>
      <w:r w:rsidR="00E30145" w:rsidRPr="00FD5C7B">
        <w:rPr>
          <w:rFonts w:ascii="Cambria" w:hAnsi="Cambria"/>
          <w:color w:val="000000" w:themeColor="text1"/>
          <w:lang w:val="fr-FR"/>
        </w:rPr>
        <w:t> »</w:t>
      </w:r>
      <w:r w:rsidR="00465542" w:rsidRPr="00FD5C7B">
        <w:rPr>
          <w:rFonts w:ascii="Cambria" w:hAnsi="Cambria"/>
          <w:color w:val="000000" w:themeColor="text1"/>
          <w:lang w:val="fr-FR"/>
        </w:rPr>
        <w:t xml:space="preserve"> (Viveiros de Castro, 2009, 47)</w:t>
      </w:r>
      <w:r w:rsidR="00187094" w:rsidRPr="00FD5C7B">
        <w:rPr>
          <w:rFonts w:ascii="Cambria" w:hAnsi="Cambria"/>
          <w:color w:val="000000" w:themeColor="text1"/>
          <w:lang w:val="fr-FR"/>
        </w:rPr>
        <w:t>, mais plutôt de savoir si</w:t>
      </w:r>
      <w:r w:rsidR="00973491" w:rsidRPr="00FD5C7B">
        <w:rPr>
          <w:rFonts w:ascii="Cambria" w:hAnsi="Cambria"/>
          <w:color w:val="000000" w:themeColor="text1"/>
          <w:lang w:val="fr-FR"/>
        </w:rPr>
        <w:t xml:space="preserve"> l</w:t>
      </w:r>
      <w:proofErr w:type="gramStart"/>
      <w:r w:rsidR="00973491" w:rsidRPr="00FD5C7B">
        <w:rPr>
          <w:rFonts w:ascii="Cambria" w:hAnsi="Cambria"/>
          <w:color w:val="000000" w:themeColor="text1"/>
          <w:lang w:val="fr-FR"/>
        </w:rPr>
        <w:t>’</w:t>
      </w:r>
      <w:r w:rsidR="00187094" w:rsidRPr="00FD5C7B">
        <w:rPr>
          <w:rFonts w:ascii="Cambria" w:hAnsi="Cambria"/>
          <w:color w:val="000000" w:themeColor="text1"/>
          <w:lang w:val="fr-FR"/>
        </w:rPr>
        <w:t>«</w:t>
      </w:r>
      <w:proofErr w:type="gramEnd"/>
      <w:r w:rsidR="00187094" w:rsidRPr="00FD5C7B">
        <w:rPr>
          <w:rFonts w:ascii="Cambria" w:hAnsi="Cambria"/>
          <w:color w:val="000000" w:themeColor="text1"/>
          <w:lang w:val="fr-FR"/>
        </w:rPr>
        <w:t> on peut ne plus être européen »</w:t>
      </w:r>
      <w:r w:rsidR="00DC2683" w:rsidRPr="00FD5C7B">
        <w:rPr>
          <w:rFonts w:ascii="Cambria" w:hAnsi="Cambria"/>
          <w:color w:val="000000" w:themeColor="text1"/>
          <w:lang w:val="fr-FR"/>
        </w:rPr>
        <w:t xml:space="preserve"> (2006, </w:t>
      </w:r>
      <w:r w:rsidR="00465542" w:rsidRPr="00FD5C7B">
        <w:rPr>
          <w:rFonts w:ascii="Cambria" w:hAnsi="Cambria"/>
          <w:color w:val="000000" w:themeColor="text1"/>
          <w:lang w:val="fr-FR"/>
        </w:rPr>
        <w:t>51)</w:t>
      </w:r>
      <w:r w:rsidR="00187094" w:rsidRPr="00FD5C7B">
        <w:rPr>
          <w:rFonts w:ascii="Cambria" w:hAnsi="Cambria"/>
          <w:color w:val="000000" w:themeColor="text1"/>
          <w:lang w:val="fr-FR"/>
        </w:rPr>
        <w:t xml:space="preserve">, c’est-à-dire devenir autre. Évidemment, en tant que traduction, cette pensée alternative n’existe pas en dehors de notre propre discours </w:t>
      </w:r>
      <w:r w:rsidR="00FE1FDE" w:rsidRPr="00FD5C7B">
        <w:rPr>
          <w:rFonts w:ascii="Cambria" w:hAnsi="Cambria"/>
          <w:color w:val="000000" w:themeColor="text1"/>
          <w:lang w:val="fr-FR"/>
        </w:rPr>
        <w:t>anthropologique</w:t>
      </w:r>
      <w:r w:rsidR="00187094" w:rsidRPr="00FD5C7B">
        <w:rPr>
          <w:rStyle w:val="Appelnotedebasdep"/>
          <w:rFonts w:ascii="Cambria" w:eastAsiaTheme="majorEastAsia" w:hAnsi="Cambria"/>
          <w:color w:val="000000" w:themeColor="text1"/>
          <w:lang w:val="fr-FR"/>
        </w:rPr>
        <w:footnoteReference w:id="25"/>
      </w:r>
      <w:r w:rsidR="00187094" w:rsidRPr="00FD5C7B">
        <w:rPr>
          <w:rFonts w:ascii="Cambria" w:hAnsi="Cambria"/>
          <w:color w:val="000000" w:themeColor="text1"/>
          <w:lang w:val="fr-FR"/>
        </w:rPr>
        <w:t>. Et l’opposition frontale entre leur conception et à la nôtre n’a de sens qu’au regard de l</w:t>
      </w:r>
      <w:proofErr w:type="gramStart"/>
      <w:r w:rsidR="00187094" w:rsidRPr="00FD5C7B">
        <w:rPr>
          <w:rFonts w:ascii="Cambria" w:hAnsi="Cambria"/>
          <w:color w:val="000000" w:themeColor="text1"/>
          <w:lang w:val="fr-FR"/>
        </w:rPr>
        <w:t>’«</w:t>
      </w:r>
      <w:proofErr w:type="gramEnd"/>
      <w:r w:rsidR="00187094" w:rsidRPr="00FD5C7B">
        <w:rPr>
          <w:rFonts w:ascii="Cambria" w:hAnsi="Cambria"/>
          <w:color w:val="000000" w:themeColor="text1"/>
          <w:lang w:val="fr-FR"/>
        </w:rPr>
        <w:t> économie interne » de ce même discours</w:t>
      </w:r>
      <w:r w:rsidR="00465542" w:rsidRPr="00FD5C7B">
        <w:rPr>
          <w:rFonts w:ascii="Cambria" w:hAnsi="Cambria"/>
          <w:color w:val="000000" w:themeColor="text1"/>
          <w:lang w:val="fr-FR"/>
        </w:rPr>
        <w:t xml:space="preserve"> (Holbraad et Pedersen, 2017, 196)</w:t>
      </w:r>
      <w:r w:rsidR="00187094" w:rsidRPr="00FD5C7B">
        <w:rPr>
          <w:rFonts w:ascii="Cambria" w:hAnsi="Cambria"/>
          <w:color w:val="000000" w:themeColor="text1"/>
          <w:lang w:val="fr-FR"/>
        </w:rPr>
        <w:t xml:space="preserve">, en ce qu’elle vise avant tout à déplacer, à transformer certains concepts et propositions théoriques considérés comme partagés par </w:t>
      </w:r>
      <w:proofErr w:type="gramStart"/>
      <w:r w:rsidR="00187094" w:rsidRPr="00FD5C7B">
        <w:rPr>
          <w:rFonts w:ascii="Cambria" w:hAnsi="Cambria"/>
          <w:color w:val="000000" w:themeColor="text1"/>
          <w:lang w:val="fr-FR"/>
        </w:rPr>
        <w:t xml:space="preserve">les </w:t>
      </w:r>
      <w:proofErr w:type="spellStart"/>
      <w:r w:rsidR="00187094" w:rsidRPr="00FD5C7B">
        <w:rPr>
          <w:rFonts w:ascii="Cambria" w:hAnsi="Cambria"/>
          <w:color w:val="000000" w:themeColor="text1"/>
          <w:lang w:val="fr-FR"/>
        </w:rPr>
        <w:t>lecteur</w:t>
      </w:r>
      <w:proofErr w:type="gramEnd"/>
      <w:r w:rsidR="00187094" w:rsidRPr="00FD5C7B">
        <w:rPr>
          <w:rFonts w:ascii="Cambria" w:hAnsi="Cambria"/>
          <w:color w:val="000000" w:themeColor="text1"/>
          <w:lang w:val="fr-FR"/>
        </w:rPr>
        <w:t>·trices</w:t>
      </w:r>
      <w:proofErr w:type="spellEnd"/>
      <w:r w:rsidR="00187094" w:rsidRPr="00FD5C7B">
        <w:rPr>
          <w:rFonts w:ascii="Cambria" w:hAnsi="Cambria"/>
          <w:color w:val="000000" w:themeColor="text1"/>
          <w:lang w:val="fr-FR"/>
        </w:rPr>
        <w:t xml:space="preserve"> et l’</w:t>
      </w:r>
      <w:proofErr w:type="spellStart"/>
      <w:r w:rsidR="00187094" w:rsidRPr="00FD5C7B">
        <w:rPr>
          <w:rFonts w:ascii="Cambria" w:hAnsi="Cambria"/>
          <w:color w:val="000000" w:themeColor="text1"/>
          <w:lang w:val="fr-FR"/>
        </w:rPr>
        <w:t>auteur·trice</w:t>
      </w:r>
      <w:proofErr w:type="spellEnd"/>
      <w:r w:rsidR="00C3288F" w:rsidRPr="00FD5C7B">
        <w:rPr>
          <w:rFonts w:ascii="Cambria" w:hAnsi="Cambria"/>
          <w:color w:val="000000" w:themeColor="text1"/>
          <w:lang w:val="fr-FR"/>
        </w:rPr>
        <w:t xml:space="preserve"> (Candea 2017</w:t>
      </w:r>
      <w:r w:rsidR="00DC2683" w:rsidRPr="00FD5C7B">
        <w:rPr>
          <w:rFonts w:ascii="Cambria" w:hAnsi="Cambria"/>
          <w:color w:val="000000" w:themeColor="text1"/>
          <w:lang w:val="fr-FR"/>
        </w:rPr>
        <w:t>, 93)</w:t>
      </w:r>
      <w:r w:rsidR="00187094" w:rsidRPr="00FD5C7B">
        <w:rPr>
          <w:rFonts w:ascii="Cambria" w:hAnsi="Cambria"/>
          <w:color w:val="000000" w:themeColor="text1"/>
          <w:lang w:val="fr-FR"/>
        </w:rPr>
        <w:t xml:space="preserve">. De sorte que si, d’une part, « notre position » n’est </w:t>
      </w:r>
      <w:proofErr w:type="gramStart"/>
      <w:r w:rsidR="00187094" w:rsidRPr="00FD5C7B">
        <w:rPr>
          <w:rFonts w:ascii="Cambria" w:hAnsi="Cambria"/>
          <w:color w:val="000000" w:themeColor="text1"/>
          <w:lang w:val="fr-FR"/>
        </w:rPr>
        <w:t>au fond posée</w:t>
      </w:r>
      <w:proofErr w:type="gramEnd"/>
      <w:r w:rsidR="00187094" w:rsidRPr="00FD5C7B">
        <w:rPr>
          <w:rFonts w:ascii="Cambria" w:hAnsi="Cambria"/>
          <w:color w:val="000000" w:themeColor="text1"/>
          <w:lang w:val="fr-FR"/>
        </w:rPr>
        <w:t xml:space="preserve"> par l’anthropologue que pour être immédiatement problématisée, mise en crise par le matériel ethnographique, d’autre part, « leur position » (ici, le perspectivisme amérindien) est avant tout la mise en variation de la nôtre, son devenir-autre à travers ce même matériel. Résultat : </w:t>
      </w:r>
      <w:r w:rsidR="00187094" w:rsidRPr="00FD5C7B">
        <w:rPr>
          <w:rFonts w:ascii="Cambria" w:hAnsi="Cambria"/>
          <w:color w:val="000000" w:themeColor="text1"/>
        </w:rPr>
        <w:t xml:space="preserve">Le perspectivisme amérindien constitue comme un troisième terme. Ni notre pensée, ni la pensée objective ou actuelle de l’autre, mais bien la rencontre, </w:t>
      </w:r>
      <w:r w:rsidR="00187094" w:rsidRPr="00FD5C7B">
        <w:rPr>
          <w:rFonts w:ascii="Cambria" w:hAnsi="Cambria"/>
          <w:color w:val="000000" w:themeColor="text1"/>
        </w:rPr>
        <w:lastRenderedPageBreak/>
        <w:t xml:space="preserve">la « double capture »  </w:t>
      </w:r>
      <w:r w:rsidR="004502D2">
        <w:rPr>
          <w:rFonts w:ascii="Cambria" w:hAnsi="Cambria"/>
          <w:color w:val="000000" w:themeColor="text1"/>
        </w:rPr>
        <w:t>–</w:t>
      </w:r>
      <w:r w:rsidR="00187094" w:rsidRPr="00FD5C7B">
        <w:rPr>
          <w:rFonts w:ascii="Cambria" w:hAnsi="Cambria"/>
          <w:color w:val="000000" w:themeColor="text1"/>
        </w:rPr>
        <w:t xml:space="preserve"> au sens </w:t>
      </w:r>
      <w:proofErr w:type="spellStart"/>
      <w:r w:rsidR="00187094" w:rsidRPr="00FD5C7B">
        <w:rPr>
          <w:rFonts w:ascii="Cambria" w:hAnsi="Cambria"/>
          <w:color w:val="000000" w:themeColor="text1"/>
        </w:rPr>
        <w:t>deleuzo</w:t>
      </w:r>
      <w:proofErr w:type="spellEnd"/>
      <w:r w:rsidR="00187094" w:rsidRPr="00FD5C7B">
        <w:rPr>
          <w:rFonts w:ascii="Cambria" w:hAnsi="Cambria"/>
          <w:color w:val="000000" w:themeColor="text1"/>
        </w:rPr>
        <w:t>-guattarien – de celles-ci</w:t>
      </w:r>
      <w:r w:rsidR="0081625D">
        <w:rPr>
          <w:rFonts w:ascii="Cambria" w:eastAsiaTheme="majorEastAsia" w:hAnsi="Cambria"/>
        </w:rPr>
        <w:t xml:space="preserve">. </w:t>
      </w:r>
      <w:r w:rsidR="0081625D" w:rsidRPr="00D470FF">
        <w:rPr>
          <w:rFonts w:ascii="Cambria" w:eastAsiaTheme="majorEastAsia" w:hAnsi="Cambria"/>
          <w:highlight w:val="yellow"/>
        </w:rPr>
        <w:t>« Le perspectivisme ou le</w:t>
      </w:r>
      <w:r w:rsidR="00D470FF">
        <w:rPr>
          <w:rFonts w:ascii="Cambria" w:eastAsiaTheme="majorEastAsia" w:hAnsi="Cambria"/>
          <w:highlight w:val="yellow"/>
        </w:rPr>
        <w:t xml:space="preserve"> </w:t>
      </w:r>
      <w:proofErr w:type="spellStart"/>
      <w:r w:rsidR="00D470FF">
        <w:rPr>
          <w:rFonts w:ascii="Cambria" w:eastAsiaTheme="majorEastAsia" w:hAnsi="Cambria"/>
          <w:highlight w:val="yellow"/>
        </w:rPr>
        <w:t>multinaturalisme</w:t>
      </w:r>
      <w:proofErr w:type="spellEnd"/>
      <w:r w:rsidR="0081625D" w:rsidRPr="00D470FF">
        <w:rPr>
          <w:rFonts w:ascii="Cambria" w:eastAsiaTheme="majorEastAsia" w:hAnsi="Cambria"/>
          <w:highlight w:val="yellow"/>
        </w:rPr>
        <w:t xml:space="preserve">, </w:t>
      </w:r>
      <w:r w:rsidR="00D470FF" w:rsidRPr="00D470FF">
        <w:rPr>
          <w:rFonts w:ascii="Cambria" w:eastAsiaTheme="majorEastAsia" w:hAnsi="Cambria"/>
          <w:highlight w:val="yellow"/>
        </w:rPr>
        <w:t xml:space="preserve">souligne Viveiros de Castro, en tant qu’objets </w:t>
      </w:r>
      <w:proofErr w:type="spellStart"/>
      <w:r w:rsidR="00D470FF" w:rsidRPr="00D470FF">
        <w:rPr>
          <w:rFonts w:ascii="Cambria" w:eastAsiaTheme="majorEastAsia" w:hAnsi="Cambria"/>
          <w:highlight w:val="yellow"/>
        </w:rPr>
        <w:t>re-synthétisées</w:t>
      </w:r>
      <w:proofErr w:type="spellEnd"/>
      <w:r w:rsidR="00D470FF" w:rsidRPr="00D470FF">
        <w:rPr>
          <w:rFonts w:ascii="Cambria" w:eastAsiaTheme="majorEastAsia" w:hAnsi="Cambria"/>
          <w:highlight w:val="yellow"/>
        </w:rPr>
        <w:t xml:space="preserve"> par le discours anthropologique (car les théories indigènes ne se présentent pas préemballées de façon </w:t>
      </w:r>
      <w:r w:rsidR="00D470FF">
        <w:rPr>
          <w:rFonts w:ascii="Cambria" w:eastAsiaTheme="majorEastAsia" w:hAnsi="Cambria"/>
          <w:highlight w:val="yellow"/>
        </w:rPr>
        <w:t xml:space="preserve">si </w:t>
      </w:r>
      <w:r w:rsidR="00D470FF" w:rsidRPr="00D470FF">
        <w:rPr>
          <w:rFonts w:ascii="Cambria" w:eastAsiaTheme="majorEastAsia" w:hAnsi="Cambria"/>
          <w:highlight w:val="yellow"/>
        </w:rPr>
        <w:t>pratique si j’ose dire</w:t>
      </w:r>
      <w:r w:rsidR="004502D2">
        <w:rPr>
          <w:rFonts w:ascii="Cambria" w:eastAsiaTheme="majorEastAsia" w:hAnsi="Cambria"/>
          <w:highlight w:val="yellow"/>
        </w:rPr>
        <w:t> </w:t>
      </w:r>
      <w:r w:rsidR="00D470FF" w:rsidRPr="00D470FF">
        <w:rPr>
          <w:rFonts w:ascii="Cambria" w:eastAsiaTheme="majorEastAsia" w:hAnsi="Cambria"/>
          <w:highlight w:val="yellow"/>
        </w:rPr>
        <w:t>!</w:t>
      </w:r>
      <w:r w:rsidR="00D470FF">
        <w:rPr>
          <w:rFonts w:ascii="Cambria" w:eastAsiaTheme="majorEastAsia" w:hAnsi="Cambria"/>
          <w:highlight w:val="yellow"/>
        </w:rPr>
        <w:t>)</w:t>
      </w:r>
      <w:r w:rsidR="00D470FF" w:rsidRPr="00D470FF">
        <w:rPr>
          <w:rFonts w:ascii="Cambria" w:eastAsiaTheme="majorEastAsia" w:hAnsi="Cambria"/>
          <w:highlight w:val="yellow"/>
        </w:rPr>
        <w:t xml:space="preserve">, sont le résultat de la rencontre entre un certain devenir-deleuzien de l’ethnologie américaniste et un certain devenir-indien de la philosophie de Deleuze-Guattari – devenir-indien qui passe de manière décisive […] précisément par le chapitre de </w:t>
      </w:r>
      <w:r w:rsidR="00D470FF" w:rsidRPr="00D470FF">
        <w:rPr>
          <w:rFonts w:ascii="Cambria" w:eastAsiaTheme="majorEastAsia" w:hAnsi="Cambria"/>
          <w:i/>
          <w:iCs/>
          <w:highlight w:val="yellow"/>
        </w:rPr>
        <w:t>Mille plateaux</w:t>
      </w:r>
      <w:r w:rsidR="00D470FF" w:rsidRPr="00D470FF">
        <w:rPr>
          <w:rFonts w:ascii="Cambria" w:eastAsiaTheme="majorEastAsia" w:hAnsi="Cambria"/>
          <w:highlight w:val="yellow"/>
        </w:rPr>
        <w:t xml:space="preserve"> sur les devenirs » (2009, 61).</w:t>
      </w:r>
      <w:r w:rsidR="00D470FF">
        <w:rPr>
          <w:rFonts w:ascii="Cambria" w:eastAsiaTheme="majorEastAsia" w:hAnsi="Cambria"/>
        </w:rPr>
        <w:t xml:space="preserve"> </w:t>
      </w:r>
    </w:p>
    <w:p w14:paraId="2327DB09" w14:textId="77777777" w:rsidR="00187094" w:rsidRPr="00FD5C7B" w:rsidRDefault="00187094" w:rsidP="00187094">
      <w:pPr>
        <w:pStyle w:val="NormalWeb"/>
        <w:spacing w:line="360" w:lineRule="auto"/>
        <w:jc w:val="both"/>
        <w:rPr>
          <w:rFonts w:ascii="Cambria" w:hAnsi="Cambria"/>
        </w:rPr>
      </w:pPr>
      <w:r w:rsidRPr="00FD5C7B">
        <w:rPr>
          <w:rFonts w:ascii="Cambria" w:hAnsi="Cambria"/>
          <w:color w:val="000000" w:themeColor="text1"/>
          <w:lang w:val="fr-FR"/>
        </w:rPr>
        <w:t>Il nous faut toutefois reconnaitre que cette conception du perspectivisme amérindien comme « exercice de fiction anthropologique » a fait l’objet d’un certain nombre de critiques, parfois acerbes. B</w:t>
      </w:r>
      <w:proofErr w:type="spellStart"/>
      <w:r w:rsidRPr="00FD5C7B">
        <w:rPr>
          <w:rFonts w:ascii="Cambria" w:hAnsi="Cambria"/>
        </w:rPr>
        <w:t>essire</w:t>
      </w:r>
      <w:proofErr w:type="spellEnd"/>
      <w:r w:rsidRPr="00FD5C7B">
        <w:rPr>
          <w:rFonts w:ascii="Cambria" w:hAnsi="Cambria"/>
        </w:rPr>
        <w:t xml:space="preserve"> et Bond</w:t>
      </w:r>
      <w:r w:rsidR="00020588" w:rsidRPr="00FD5C7B">
        <w:rPr>
          <w:rFonts w:ascii="Cambria" w:hAnsi="Cambria"/>
        </w:rPr>
        <w:t xml:space="preserve"> (2014)</w:t>
      </w:r>
      <w:r w:rsidRPr="00FD5C7B">
        <w:rPr>
          <w:rFonts w:ascii="Cambria" w:hAnsi="Cambria"/>
        </w:rPr>
        <w:t>, par exemple, lui reprochent de constituer un « futurisme spéculatif » qui occulterait les difficultés quotidiennes et bien concrètes des populations autochtones au profit de grands mouvements spéculatifs hors sol, et donc dépolitisant</w:t>
      </w:r>
      <w:r w:rsidR="00020588" w:rsidRPr="00FD5C7B">
        <w:rPr>
          <w:rFonts w:ascii="Cambria" w:hAnsi="Cambria"/>
        </w:rPr>
        <w:t xml:space="preserve">. </w:t>
      </w:r>
      <w:r w:rsidRPr="00FD5C7B">
        <w:rPr>
          <w:rFonts w:ascii="Cambria" w:hAnsi="Cambria"/>
        </w:rPr>
        <w:t>Dans un texte particulièrement violent</w:t>
      </w:r>
      <w:r w:rsidR="00CA0DB2" w:rsidRPr="00FD5C7B">
        <w:rPr>
          <w:rFonts w:ascii="Cambria" w:hAnsi="Cambria"/>
        </w:rPr>
        <w:t xml:space="preserve"> et polémique,</w:t>
      </w:r>
      <w:r w:rsidR="00322366" w:rsidRPr="00FD5C7B">
        <w:rPr>
          <w:rFonts w:ascii="Cambria" w:hAnsi="Cambria"/>
        </w:rPr>
        <w:t xml:space="preserve"> </w:t>
      </w:r>
      <w:r w:rsidRPr="00FD5C7B">
        <w:rPr>
          <w:rFonts w:ascii="Cambria" w:hAnsi="Cambria"/>
        </w:rPr>
        <w:t xml:space="preserve">l’anthropologue français P. Déléage assimile </w:t>
      </w:r>
      <w:r w:rsidR="003E4992" w:rsidRPr="00FD5C7B">
        <w:rPr>
          <w:rFonts w:ascii="Cambria" w:hAnsi="Cambria"/>
        </w:rPr>
        <w:t xml:space="preserve">pour sa part </w:t>
      </w:r>
      <w:r w:rsidRPr="00FD5C7B">
        <w:rPr>
          <w:rFonts w:ascii="Cambria" w:hAnsi="Cambria"/>
        </w:rPr>
        <w:t>son homologue brésilien à un auteur de science-fiction</w:t>
      </w:r>
      <w:r w:rsidR="00F54B8B" w:rsidRPr="00FD5C7B">
        <w:rPr>
          <w:rFonts w:ascii="Cambria" w:hAnsi="Cambria"/>
        </w:rPr>
        <w:t>,</w:t>
      </w:r>
      <w:r w:rsidRPr="00FD5C7B">
        <w:rPr>
          <w:rFonts w:ascii="Cambria" w:hAnsi="Cambria"/>
        </w:rPr>
        <w:t xml:space="preserve"> lui reprochant </w:t>
      </w:r>
      <w:r w:rsidRPr="00FD5C7B">
        <w:rPr>
          <w:rFonts w:ascii="Cambria" w:hAnsi="Cambria"/>
          <w:lang w:val="fr-FR"/>
        </w:rPr>
        <w:t xml:space="preserve">d’avoir « mis dans la bouche des Amérindiens », une </w:t>
      </w:r>
      <w:r w:rsidR="00547637">
        <w:rPr>
          <w:rFonts w:ascii="Cambria" w:hAnsi="Cambria"/>
          <w:lang w:val="fr-FR"/>
        </w:rPr>
        <w:t xml:space="preserve">théorie </w:t>
      </w:r>
      <w:r w:rsidRPr="00FD5C7B">
        <w:rPr>
          <w:rFonts w:ascii="Cambria" w:hAnsi="Cambria"/>
          <w:lang w:val="fr-FR"/>
        </w:rPr>
        <w:t>qui serait « issue, dans les faits, des philosophies du Quartier latin »</w:t>
      </w:r>
      <w:r w:rsidR="00BD620E" w:rsidRPr="00FD5C7B">
        <w:rPr>
          <w:rFonts w:ascii="Cambria" w:hAnsi="Cambria"/>
          <w:lang w:val="fr-FR"/>
        </w:rPr>
        <w:t xml:space="preserve"> (Déléage 2020, 138 et 141)</w:t>
      </w:r>
      <w:r w:rsidRPr="00FD5C7B">
        <w:rPr>
          <w:rStyle w:val="Appelnotedebasdep"/>
          <w:rFonts w:ascii="Cambria" w:eastAsiaTheme="majorEastAsia" w:hAnsi="Cambria"/>
          <w:lang w:val="fr-FR"/>
        </w:rPr>
        <w:footnoteReference w:id="26"/>
      </w:r>
      <w:r w:rsidR="003C064E" w:rsidRPr="00FD5C7B">
        <w:rPr>
          <w:rFonts w:ascii="Cambria" w:hAnsi="Cambria"/>
          <w:lang w:val="fr-FR"/>
        </w:rPr>
        <w:t>.</w:t>
      </w:r>
    </w:p>
    <w:p w14:paraId="4B0AB752" w14:textId="2699C7B1" w:rsidR="00B316A8" w:rsidRPr="00FD5C7B" w:rsidRDefault="00187094" w:rsidP="00F71096">
      <w:pPr>
        <w:spacing w:line="360" w:lineRule="auto"/>
        <w:jc w:val="both"/>
        <w:rPr>
          <w:rFonts w:ascii="Cambria" w:hAnsi="Cambria"/>
        </w:rPr>
      </w:pPr>
      <w:r w:rsidRPr="00FD5C7B">
        <w:rPr>
          <w:rFonts w:ascii="Cambria" w:hAnsi="Cambria"/>
        </w:rPr>
        <w:t>Il ne nous est pas possible de revenir en détail sur ces différentes critiques. Néanmoins, de façon générale, elles nous semblent manquer le geste fondamentalement politique de l’anthropologie d</w:t>
      </w:r>
      <w:r w:rsidR="004B78F9">
        <w:rPr>
          <w:rFonts w:ascii="Cambria" w:hAnsi="Cambria"/>
        </w:rPr>
        <w:t>e</w:t>
      </w:r>
      <w:r w:rsidRPr="00FD5C7B">
        <w:rPr>
          <w:rFonts w:ascii="Cambria" w:hAnsi="Cambria"/>
        </w:rPr>
        <w:t xml:space="preserve"> Viveiros de Castro</w:t>
      </w:r>
      <w:r w:rsidR="008A19C8">
        <w:rPr>
          <w:rStyle w:val="Appelnotedebasdep"/>
          <w:rFonts w:ascii="Cambria" w:hAnsi="Cambria"/>
        </w:rPr>
        <w:footnoteReference w:id="27"/>
      </w:r>
      <w:r w:rsidRPr="00FD5C7B">
        <w:rPr>
          <w:rFonts w:ascii="Cambria" w:hAnsi="Cambria"/>
        </w:rPr>
        <w:t xml:space="preserve">. </w:t>
      </w:r>
      <w:r w:rsidR="00BE5DD5" w:rsidRPr="00FD5C7B">
        <w:rPr>
          <w:rFonts w:ascii="Cambria" w:hAnsi="Cambria"/>
        </w:rPr>
        <w:t>C’est que, p</w:t>
      </w:r>
      <w:r w:rsidRPr="00FD5C7B">
        <w:rPr>
          <w:rFonts w:ascii="Cambria" w:hAnsi="Cambria"/>
        </w:rPr>
        <w:t>our ce dernier, l</w:t>
      </w:r>
      <w:r w:rsidR="00C8159D" w:rsidRPr="00FD5C7B">
        <w:rPr>
          <w:rFonts w:ascii="Cambria" w:hAnsi="Cambria"/>
        </w:rPr>
        <w:t>a tâche principale de l’anthropologie n’est pas</w:t>
      </w:r>
      <w:r w:rsidR="002207C9" w:rsidRPr="00FD5C7B">
        <w:rPr>
          <w:rFonts w:ascii="Cambria" w:hAnsi="Cambria"/>
        </w:rPr>
        <w:t xml:space="preserve"> de</w:t>
      </w:r>
      <w:r w:rsidRPr="00FD5C7B">
        <w:rPr>
          <w:rFonts w:ascii="Cambria" w:hAnsi="Cambria"/>
        </w:rPr>
        <w:t xml:space="preserve"> dénoncer les méfaits du capitalisme </w:t>
      </w:r>
      <w:proofErr w:type="spellStart"/>
      <w:r w:rsidRPr="00FD5C7B">
        <w:rPr>
          <w:rFonts w:ascii="Cambria" w:hAnsi="Cambria"/>
        </w:rPr>
        <w:t>extractiviste</w:t>
      </w:r>
      <w:proofErr w:type="spellEnd"/>
      <w:r w:rsidRPr="00FD5C7B">
        <w:rPr>
          <w:rFonts w:ascii="Cambria" w:hAnsi="Cambria"/>
        </w:rPr>
        <w:t xml:space="preserve"> </w:t>
      </w:r>
      <w:r w:rsidR="002207C9" w:rsidRPr="00FD5C7B">
        <w:rPr>
          <w:rFonts w:ascii="Cambria" w:hAnsi="Cambria"/>
        </w:rPr>
        <w:t xml:space="preserve">ou de </w:t>
      </w:r>
      <w:r w:rsidR="003A6571" w:rsidRPr="00FD5C7B">
        <w:rPr>
          <w:rFonts w:ascii="Cambria" w:hAnsi="Cambria"/>
        </w:rPr>
        <w:t xml:space="preserve">défendre </w:t>
      </w:r>
      <w:r w:rsidR="00B750D0" w:rsidRPr="00FD5C7B">
        <w:rPr>
          <w:rFonts w:ascii="Cambria" w:hAnsi="Cambria"/>
        </w:rPr>
        <w:t>le</w:t>
      </w:r>
      <w:r w:rsidR="008B35C6" w:rsidRPr="00FD5C7B">
        <w:rPr>
          <w:rFonts w:ascii="Cambria" w:hAnsi="Cambria"/>
        </w:rPr>
        <w:t xml:space="preserve">s droits </w:t>
      </w:r>
      <w:r w:rsidRPr="00FD5C7B">
        <w:rPr>
          <w:rFonts w:ascii="Cambria" w:hAnsi="Cambria"/>
        </w:rPr>
        <w:t>des populations autochtone</w:t>
      </w:r>
      <w:r w:rsidR="00B750D0" w:rsidRPr="00FD5C7B">
        <w:rPr>
          <w:rFonts w:ascii="Cambria" w:hAnsi="Cambria"/>
        </w:rPr>
        <w:t>s</w:t>
      </w:r>
      <w:r w:rsidR="00174509">
        <w:rPr>
          <w:rFonts w:ascii="Cambria" w:hAnsi="Cambria"/>
        </w:rPr>
        <w:t xml:space="preserve">. </w:t>
      </w:r>
      <w:r w:rsidRPr="00FD5C7B">
        <w:rPr>
          <w:rFonts w:ascii="Cambria" w:hAnsi="Cambria"/>
        </w:rPr>
        <w:t xml:space="preserve">Non pas que cela </w:t>
      </w:r>
      <w:r w:rsidR="00F624CF">
        <w:rPr>
          <w:rFonts w:ascii="Cambria" w:hAnsi="Cambria"/>
        </w:rPr>
        <w:t xml:space="preserve">ne lui importe pas </w:t>
      </w:r>
      <w:r w:rsidRPr="00FD5C7B">
        <w:rPr>
          <w:rFonts w:ascii="Cambria" w:hAnsi="Cambria"/>
        </w:rPr>
        <w:t>évidemment</w:t>
      </w:r>
      <w:r w:rsidR="00DF3237" w:rsidRPr="00FD5C7B">
        <w:rPr>
          <w:rFonts w:ascii="Cambria" w:hAnsi="Cambria"/>
        </w:rPr>
        <w:t xml:space="preserve">. </w:t>
      </w:r>
      <w:r w:rsidRPr="00FD5C7B">
        <w:rPr>
          <w:rFonts w:ascii="Cambria" w:hAnsi="Cambria"/>
        </w:rPr>
        <w:t>Mais comme il le dit lui-même</w:t>
      </w:r>
      <w:r w:rsidR="00C92561" w:rsidRPr="00FD5C7B">
        <w:rPr>
          <w:rFonts w:ascii="Cambria" w:hAnsi="Cambria"/>
        </w:rPr>
        <w:t>,</w:t>
      </w:r>
      <w:r w:rsidRPr="00FD5C7B">
        <w:rPr>
          <w:rFonts w:ascii="Cambria" w:hAnsi="Cambria"/>
        </w:rPr>
        <w:t xml:space="preserve"> « l’on n’a pas besoin de l’anthropologie pour rejoindre la lutte contre la domination politique et l’exploitation économique des peuples autochtones (</w:t>
      </w:r>
      <w:proofErr w:type="spellStart"/>
      <w:r w:rsidRPr="00FD5C7B">
        <w:rPr>
          <w:rFonts w:ascii="Cambria" w:hAnsi="Cambria"/>
          <w:i/>
          <w:iCs/>
        </w:rPr>
        <w:t>indigenous</w:t>
      </w:r>
      <w:proofErr w:type="spellEnd"/>
      <w:r w:rsidRPr="00FD5C7B">
        <w:rPr>
          <w:rFonts w:ascii="Cambria" w:hAnsi="Cambria"/>
          <w:i/>
          <w:iCs/>
        </w:rPr>
        <w:t xml:space="preserve"> peoples)</w:t>
      </w:r>
      <w:r w:rsidRPr="00FD5C7B">
        <w:rPr>
          <w:rFonts w:ascii="Cambria" w:hAnsi="Cambria"/>
        </w:rPr>
        <w:t xml:space="preserve"> à travers le monde »</w:t>
      </w:r>
      <w:r w:rsidR="008B35C6" w:rsidRPr="00FD5C7B">
        <w:rPr>
          <w:rFonts w:ascii="Cambria" w:hAnsi="Cambria"/>
        </w:rPr>
        <w:t xml:space="preserve"> (Holbraad, Pedersen et Viveiros de Castro, 2014)</w:t>
      </w:r>
      <w:r w:rsidR="00BD620E" w:rsidRPr="00FD5C7B">
        <w:rPr>
          <w:rFonts w:ascii="Cambria" w:eastAsiaTheme="majorEastAsia" w:hAnsi="Cambria"/>
        </w:rPr>
        <w:t xml:space="preserve">. </w:t>
      </w:r>
      <w:r w:rsidRPr="00FD5C7B">
        <w:rPr>
          <w:rFonts w:ascii="Cambria" w:hAnsi="Cambria"/>
        </w:rPr>
        <w:t>Et d’ajouter</w:t>
      </w:r>
      <w:r w:rsidR="004F1654">
        <w:rPr>
          <w:rFonts w:ascii="Cambria" w:hAnsi="Cambria"/>
        </w:rPr>
        <w:t xml:space="preserve"> : </w:t>
      </w:r>
      <w:r w:rsidRPr="00FD5C7B">
        <w:rPr>
          <w:rFonts w:ascii="Cambria" w:hAnsi="Cambria"/>
        </w:rPr>
        <w:t xml:space="preserve">«  Il devrait être suffisant d’être une personne passablement </w:t>
      </w:r>
      <w:proofErr w:type="spellStart"/>
      <w:r w:rsidRPr="00FD5C7B">
        <w:rPr>
          <w:rFonts w:ascii="Cambria" w:hAnsi="Cambria"/>
        </w:rPr>
        <w:t>informée</w:t>
      </w:r>
      <w:proofErr w:type="spellEnd"/>
      <w:r w:rsidRPr="00FD5C7B">
        <w:rPr>
          <w:rFonts w:ascii="Cambria" w:hAnsi="Cambria"/>
        </w:rPr>
        <w:t xml:space="preserve"> et raisonnablement décente »</w:t>
      </w:r>
      <w:r w:rsidR="00DB1BD6" w:rsidRPr="00FD5C7B">
        <w:rPr>
          <w:rStyle w:val="Appelnotedebasdep"/>
          <w:rFonts w:ascii="Cambria" w:hAnsi="Cambria"/>
        </w:rPr>
        <w:footnoteReference w:id="28"/>
      </w:r>
      <w:r w:rsidRPr="00FD5C7B">
        <w:rPr>
          <w:rFonts w:ascii="Cambria" w:hAnsi="Cambria"/>
        </w:rPr>
        <w:t xml:space="preserve">. Pour Viveiros de Castro, l’intérêt de </w:t>
      </w:r>
      <w:r w:rsidRPr="00FD5C7B">
        <w:rPr>
          <w:rFonts w:ascii="Cambria" w:hAnsi="Cambria"/>
        </w:rPr>
        <w:lastRenderedPageBreak/>
        <w:t>l’anthropologie se situe</w:t>
      </w:r>
      <w:r w:rsidR="00436F61" w:rsidRPr="00FD5C7B">
        <w:rPr>
          <w:rFonts w:ascii="Cambria" w:hAnsi="Cambria"/>
        </w:rPr>
        <w:t xml:space="preserve"> ailleurs, </w:t>
      </w:r>
      <w:r w:rsidR="00F757C6" w:rsidRPr="00FD5C7B">
        <w:rPr>
          <w:rFonts w:ascii="Cambria" w:hAnsi="Cambria"/>
        </w:rPr>
        <w:t xml:space="preserve">à savoir </w:t>
      </w:r>
      <w:r w:rsidRPr="00FD5C7B">
        <w:rPr>
          <w:rFonts w:ascii="Cambria" w:hAnsi="Cambria"/>
        </w:rPr>
        <w:t>dans l’imagination</w:t>
      </w:r>
      <w:r w:rsidR="00211D63" w:rsidRPr="00FD5C7B">
        <w:rPr>
          <w:rFonts w:ascii="Cambria" w:hAnsi="Cambria"/>
        </w:rPr>
        <w:t>,</w:t>
      </w:r>
      <w:r w:rsidRPr="00FD5C7B">
        <w:rPr>
          <w:rFonts w:ascii="Cambria" w:hAnsi="Cambria"/>
        </w:rPr>
        <w:t xml:space="preserve"> à partir </w:t>
      </w:r>
      <w:r w:rsidR="00211D63" w:rsidRPr="00FD5C7B">
        <w:rPr>
          <w:rFonts w:ascii="Cambria" w:hAnsi="Cambria"/>
        </w:rPr>
        <w:t xml:space="preserve">des </w:t>
      </w:r>
      <w:r w:rsidR="007B7577">
        <w:rPr>
          <w:rFonts w:ascii="Cambria" w:hAnsi="Cambria"/>
        </w:rPr>
        <w:t>“</w:t>
      </w:r>
      <w:r w:rsidR="00332191" w:rsidRPr="00FD5C7B">
        <w:rPr>
          <w:rFonts w:ascii="Cambria" w:hAnsi="Cambria"/>
        </w:rPr>
        <w:t>Autres</w:t>
      </w:r>
      <w:r w:rsidR="007B7577">
        <w:rPr>
          <w:rFonts w:ascii="Cambria" w:hAnsi="Cambria"/>
        </w:rPr>
        <w:t>”</w:t>
      </w:r>
      <w:r w:rsidR="00332191" w:rsidRPr="00FD5C7B">
        <w:rPr>
          <w:rFonts w:ascii="Cambria" w:hAnsi="Cambria"/>
        </w:rPr>
        <w:t xml:space="preserve">, </w:t>
      </w:r>
      <w:r w:rsidRPr="00FD5C7B">
        <w:rPr>
          <w:rFonts w:ascii="Cambria" w:hAnsi="Cambria"/>
        </w:rPr>
        <w:t>d’autres mondes possibles. En nous mettant en contact avec une « altérité culturelle radicale</w:t>
      </w:r>
      <w:r w:rsidR="00660A50" w:rsidRPr="00FD5C7B">
        <w:rPr>
          <w:rFonts w:ascii="Cambria" w:hAnsi="Cambria"/>
        </w:rPr>
        <w:t> »</w:t>
      </w:r>
      <w:r w:rsidR="00F037CB" w:rsidRPr="00FD5C7B">
        <w:rPr>
          <w:rFonts w:ascii="Cambria" w:hAnsi="Cambria"/>
        </w:rPr>
        <w:t xml:space="preserve"> (Viveiros de Castro 2017, </w:t>
      </w:r>
      <w:r w:rsidR="00C97525" w:rsidRPr="00FD5C7B">
        <w:rPr>
          <w:rFonts w:ascii="Cambria" w:hAnsi="Cambria"/>
        </w:rPr>
        <w:t xml:space="preserve">256 </w:t>
      </w:r>
      <w:r w:rsidR="00F037CB" w:rsidRPr="00FD5C7B">
        <w:rPr>
          <w:rFonts w:ascii="Cambria" w:hAnsi="Cambria"/>
        </w:rPr>
        <w:t xml:space="preserve">citant </w:t>
      </w:r>
      <w:r w:rsidR="00C97525" w:rsidRPr="00FD5C7B">
        <w:rPr>
          <w:rFonts w:ascii="Cambria" w:hAnsi="Cambria"/>
        </w:rPr>
        <w:t>Hage 2012),</w:t>
      </w:r>
      <w:r w:rsidR="00F037CB" w:rsidRPr="00FD5C7B">
        <w:rPr>
          <w:rFonts w:ascii="Cambria" w:hAnsi="Cambria"/>
        </w:rPr>
        <w:t xml:space="preserve"> </w:t>
      </w:r>
      <w:r w:rsidR="00BF751B" w:rsidRPr="00FD5C7B">
        <w:rPr>
          <w:rFonts w:ascii="Cambria" w:hAnsi="Cambria"/>
        </w:rPr>
        <w:t xml:space="preserve">elle nous permet de prendre </w:t>
      </w:r>
      <w:r w:rsidRPr="00FD5C7B">
        <w:rPr>
          <w:rFonts w:ascii="Cambria" w:hAnsi="Cambria"/>
        </w:rPr>
        <w:t xml:space="preserve">conscience que nous pouvons devenir-autre –  bien entendu </w:t>
      </w:r>
      <w:r w:rsidR="00B34CFA" w:rsidRPr="00FD5C7B">
        <w:rPr>
          <w:rFonts w:ascii="Cambria" w:hAnsi="Cambria"/>
        </w:rPr>
        <w:t>“</w:t>
      </w:r>
      <w:r w:rsidRPr="00FD5C7B">
        <w:rPr>
          <w:rFonts w:ascii="Cambria" w:hAnsi="Cambria"/>
        </w:rPr>
        <w:t> à notre manière</w:t>
      </w:r>
      <w:r w:rsidR="00B34CFA" w:rsidRPr="00FD5C7B">
        <w:rPr>
          <w:rFonts w:ascii="Cambria" w:hAnsi="Cambria"/>
        </w:rPr>
        <w:t>”</w:t>
      </w:r>
      <w:r w:rsidR="00354212" w:rsidRPr="00FD5C7B">
        <w:rPr>
          <w:rFonts w:ascii="Cambria" w:eastAsiaTheme="majorEastAsia" w:hAnsi="Cambria"/>
        </w:rPr>
        <w:t xml:space="preserve"> (Zourabichvili)</w:t>
      </w:r>
      <w:r w:rsidR="00B72F0B" w:rsidRPr="00FD5C7B">
        <w:rPr>
          <w:rStyle w:val="Appelnotedebasdep"/>
          <w:rFonts w:ascii="Cambria" w:eastAsiaTheme="majorEastAsia" w:hAnsi="Cambria"/>
        </w:rPr>
        <w:footnoteReference w:id="29"/>
      </w:r>
      <w:r w:rsidR="00F86DE3" w:rsidRPr="00FD5C7B">
        <w:rPr>
          <w:rFonts w:ascii="Cambria" w:eastAsiaTheme="majorEastAsia" w:hAnsi="Cambria"/>
        </w:rPr>
        <w:t xml:space="preserve"> </w:t>
      </w:r>
      <w:r w:rsidRPr="00FD5C7B">
        <w:rPr>
          <w:rFonts w:ascii="Cambria" w:hAnsi="Cambria"/>
        </w:rPr>
        <w:t>–, que d’autres possibilités insistent dans notre propre monde. Elle ouvre ainsi à la voie à d’autres façons de penser et d’exister, en dehors « de la Sainte-Trinité de l’homme moderne : l’</w:t>
      </w:r>
      <w:proofErr w:type="spellStart"/>
      <w:r w:rsidRPr="00FD5C7B">
        <w:rPr>
          <w:rFonts w:ascii="Cambria" w:hAnsi="Cambria"/>
        </w:rPr>
        <w:t>Etat</w:t>
      </w:r>
      <w:proofErr w:type="spellEnd"/>
      <w:r w:rsidRPr="00FD5C7B">
        <w:rPr>
          <w:rFonts w:ascii="Cambria" w:hAnsi="Cambria"/>
        </w:rPr>
        <w:t>, le Marché, et la Raison »</w:t>
      </w:r>
      <w:r w:rsidR="00354212" w:rsidRPr="00FD5C7B">
        <w:rPr>
          <w:rFonts w:ascii="Cambria" w:hAnsi="Cambria"/>
        </w:rPr>
        <w:t xml:space="preserve"> (Viveiros de Castro 2019</w:t>
      </w:r>
      <w:r w:rsidR="008B5398" w:rsidRPr="00FD5C7B">
        <w:rPr>
          <w:rFonts w:ascii="Cambria" w:hAnsi="Cambria"/>
        </w:rPr>
        <w:t>b</w:t>
      </w:r>
      <w:r w:rsidR="00660A50" w:rsidRPr="00FD5C7B">
        <w:rPr>
          <w:rFonts w:ascii="Cambria" w:hAnsi="Cambria"/>
        </w:rPr>
        <w:t>, 49</w:t>
      </w:r>
      <w:r w:rsidR="00354212" w:rsidRPr="00FD5C7B">
        <w:rPr>
          <w:rFonts w:ascii="Cambria" w:hAnsi="Cambria"/>
        </w:rPr>
        <w:t>)</w:t>
      </w:r>
      <w:r w:rsidR="00660A50" w:rsidRPr="00FD5C7B">
        <w:rPr>
          <w:rFonts w:ascii="Cambria" w:hAnsi="Cambria"/>
        </w:rPr>
        <w:t xml:space="preserve">. </w:t>
      </w:r>
      <w:r w:rsidRPr="00FD5C7B">
        <w:rPr>
          <w:rFonts w:ascii="Cambria" w:hAnsi="Cambria"/>
        </w:rPr>
        <w:t xml:space="preserve">Autrement dit encore, avec l’anthropologie, il s’agit avant tout de </w:t>
      </w:r>
      <w:r w:rsidRPr="00FD5C7B">
        <w:rPr>
          <w:rFonts w:ascii="Cambria" w:hAnsi="Cambria"/>
          <w:color w:val="000000" w:themeColor="text1"/>
          <w:highlight w:val="yellow"/>
          <w:lang w:val="fr-FR"/>
        </w:rPr>
        <w:t>« </w:t>
      </w:r>
      <w:proofErr w:type="spellStart"/>
      <w:r w:rsidRPr="00FD5C7B">
        <w:rPr>
          <w:rFonts w:ascii="Cambria" w:hAnsi="Cambria"/>
          <w:color w:val="000000" w:themeColor="text1"/>
          <w:highlight w:val="yellow"/>
          <w:lang w:val="fr-FR"/>
        </w:rPr>
        <w:t>cherch</w:t>
      </w:r>
      <w:proofErr w:type="spellEnd"/>
      <w:r w:rsidRPr="00FD5C7B">
        <w:rPr>
          <w:rFonts w:ascii="Cambria" w:hAnsi="Cambria"/>
          <w:color w:val="000000" w:themeColor="text1"/>
          <w:highlight w:val="yellow"/>
          <w:lang w:val="fr-FR"/>
        </w:rPr>
        <w:t xml:space="preserve">[er] un soutien et un espoir chez ces peuples qui, formant depuis toujours une alternative à nous, peuvent nous stimuler à créer des alternatives </w:t>
      </w:r>
      <w:r w:rsidRPr="00FD5C7B">
        <w:rPr>
          <w:rFonts w:ascii="Cambria" w:hAnsi="Cambria"/>
          <w:i/>
          <w:iCs/>
          <w:color w:val="000000" w:themeColor="text1"/>
          <w:highlight w:val="yellow"/>
          <w:lang w:val="fr-FR"/>
        </w:rPr>
        <w:t>pour nous.</w:t>
      </w:r>
      <w:r w:rsidRPr="00FD5C7B">
        <w:rPr>
          <w:rFonts w:ascii="Cambria" w:hAnsi="Cambria"/>
          <w:color w:val="000000" w:themeColor="text1"/>
          <w:highlight w:val="yellow"/>
          <w:lang w:val="fr-FR"/>
        </w:rPr>
        <w:t xml:space="preserve"> Des alternatives autres que les leurs, bien sûr ; mais autres, surtout, que notre impression déprimante de manquer d’alternatives. "Du possible sinon j’étouffe". »</w:t>
      </w:r>
      <w:r w:rsidRPr="00FD5C7B">
        <w:rPr>
          <w:rFonts w:ascii="Cambria" w:hAnsi="Cambria"/>
          <w:color w:val="000000" w:themeColor="text1"/>
          <w:lang w:val="fr-FR"/>
        </w:rPr>
        <w:t xml:space="preserve"> </w:t>
      </w:r>
      <w:r w:rsidR="00660A50" w:rsidRPr="00FD5C7B">
        <w:rPr>
          <w:rFonts w:ascii="Cambria" w:hAnsi="Cambria"/>
          <w:color w:val="000000" w:themeColor="text1"/>
          <w:lang w:val="fr-FR"/>
        </w:rPr>
        <w:t>(Viveiros de Castro 2019</w:t>
      </w:r>
      <w:r w:rsidR="008B5398" w:rsidRPr="00FD5C7B">
        <w:rPr>
          <w:rFonts w:ascii="Cambria" w:hAnsi="Cambria"/>
          <w:color w:val="000000" w:themeColor="text1"/>
          <w:lang w:val="fr-FR"/>
        </w:rPr>
        <w:t>b</w:t>
      </w:r>
      <w:r w:rsidR="00660A50" w:rsidRPr="00FD5C7B">
        <w:rPr>
          <w:rFonts w:ascii="Cambria" w:hAnsi="Cambria"/>
          <w:color w:val="000000" w:themeColor="text1"/>
          <w:lang w:val="fr-FR"/>
        </w:rPr>
        <w:t>, 38).</w:t>
      </w:r>
      <w:r w:rsidRPr="00FD5C7B">
        <w:rPr>
          <w:rFonts w:ascii="Cambria" w:hAnsi="Cambria"/>
          <w:color w:val="000000" w:themeColor="text1"/>
          <w:lang w:val="fr-FR"/>
        </w:rPr>
        <w:t xml:space="preserve"> Voilà en quoi l’anthropologie est résolument politique pour Viveiros de Castro</w:t>
      </w:r>
      <w:r w:rsidR="0004778F" w:rsidRPr="00FD5C7B">
        <w:rPr>
          <w:rStyle w:val="Appelnotedebasdep"/>
          <w:rFonts w:ascii="Cambria" w:hAnsi="Cambria"/>
          <w:color w:val="000000" w:themeColor="text1"/>
          <w:lang w:val="fr-FR"/>
        </w:rPr>
        <w:footnoteReference w:id="30"/>
      </w:r>
      <w:r w:rsidR="00354212" w:rsidRPr="00FD5C7B">
        <w:rPr>
          <w:rFonts w:ascii="Cambria" w:hAnsi="Cambria"/>
          <w:color w:val="000000" w:themeColor="text1"/>
          <w:lang w:val="fr-FR"/>
        </w:rPr>
        <w:t>.</w:t>
      </w:r>
      <w:r w:rsidRPr="00FD5C7B">
        <w:rPr>
          <w:rFonts w:ascii="Cambria" w:hAnsi="Cambria"/>
          <w:color w:val="000000" w:themeColor="text1"/>
          <w:lang w:val="fr-FR"/>
        </w:rPr>
        <w:t xml:space="preserve"> Non pas tant parce qu’elle dénoncerait l</w:t>
      </w:r>
      <w:proofErr w:type="gramStart"/>
      <w:r w:rsidRPr="00FD5C7B">
        <w:rPr>
          <w:rFonts w:ascii="Cambria" w:hAnsi="Cambria"/>
          <w:color w:val="000000" w:themeColor="text1"/>
          <w:lang w:val="fr-FR"/>
        </w:rPr>
        <w:t>’</w:t>
      </w:r>
      <w:r w:rsidR="00FF07BC" w:rsidRPr="00FD5C7B">
        <w:rPr>
          <w:rFonts w:ascii="Cambria" w:hAnsi="Cambria"/>
          <w:color w:val="000000" w:themeColor="text1"/>
          <w:lang w:val="fr-FR"/>
        </w:rPr>
        <w:t>«</w:t>
      </w:r>
      <w:proofErr w:type="gramEnd"/>
      <w:r w:rsidR="00FF07BC" w:rsidRPr="00FD5C7B">
        <w:rPr>
          <w:rFonts w:ascii="Cambria" w:hAnsi="Cambria"/>
          <w:color w:val="000000" w:themeColor="text1"/>
          <w:lang w:val="fr-FR"/>
        </w:rPr>
        <w:t> </w:t>
      </w:r>
      <w:r w:rsidRPr="00FD5C7B">
        <w:rPr>
          <w:rFonts w:ascii="Cambria" w:hAnsi="Cambria"/>
          <w:color w:val="000000" w:themeColor="text1"/>
          <w:lang w:val="fr-FR"/>
        </w:rPr>
        <w:t>état du monde</w:t>
      </w:r>
      <w:r w:rsidR="00FF07BC" w:rsidRPr="00FD5C7B">
        <w:rPr>
          <w:rFonts w:ascii="Cambria" w:hAnsi="Cambria"/>
          <w:color w:val="000000" w:themeColor="text1"/>
          <w:lang w:val="fr-FR"/>
        </w:rPr>
        <w:t> »</w:t>
      </w:r>
      <w:r w:rsidRPr="00FD5C7B">
        <w:rPr>
          <w:rFonts w:ascii="Cambria" w:hAnsi="Cambria"/>
          <w:color w:val="000000" w:themeColor="text1"/>
          <w:lang w:val="fr-FR"/>
        </w:rPr>
        <w:t xml:space="preserve"> actuel</w:t>
      </w:r>
      <w:r w:rsidR="001D4E5C" w:rsidRPr="00FD5C7B">
        <w:rPr>
          <w:rFonts w:ascii="Cambria" w:hAnsi="Cambria"/>
          <w:color w:val="000000" w:themeColor="text1"/>
          <w:lang w:val="fr-FR"/>
        </w:rPr>
        <w:t xml:space="preserve"> (Holbraad et Pedersen 2017, 196, 295)</w:t>
      </w:r>
      <w:r w:rsidR="001D4E5C" w:rsidRPr="00FD5C7B">
        <w:rPr>
          <w:rFonts w:ascii="Cambria" w:eastAsiaTheme="majorEastAsia" w:hAnsi="Cambria"/>
          <w:color w:val="000000" w:themeColor="text1"/>
          <w:lang w:val="fr-FR"/>
        </w:rPr>
        <w:t xml:space="preserve"> </w:t>
      </w:r>
      <w:r w:rsidRPr="00FD5C7B">
        <w:rPr>
          <w:rFonts w:ascii="Cambria" w:hAnsi="Cambria"/>
          <w:color w:val="000000" w:themeColor="text1"/>
          <w:lang w:val="fr-FR"/>
        </w:rPr>
        <w:t>– l’anthropologie n’a sur ce point ni privilège</w:t>
      </w:r>
      <w:r w:rsidR="00714356" w:rsidRPr="00FD5C7B">
        <w:rPr>
          <w:rFonts w:ascii="Cambria" w:hAnsi="Cambria"/>
          <w:color w:val="000000" w:themeColor="text1"/>
          <w:lang w:val="fr-FR"/>
        </w:rPr>
        <w:t xml:space="preserve"> ni excuse </w:t>
      </w:r>
      <w:r w:rsidRPr="00FD5C7B">
        <w:rPr>
          <w:rFonts w:ascii="Cambria" w:hAnsi="Cambria"/>
          <w:color w:val="000000" w:themeColor="text1"/>
          <w:lang w:val="fr-FR"/>
        </w:rPr>
        <w:t>– mais parce qu’elle permet d’envisager une « alternative » à celui-ci, relançant ainsi le « rêve politique classique de la gauche, à savoir qu’un autre monde est possible</w:t>
      </w:r>
      <w:proofErr w:type="gramStart"/>
      <w:r w:rsidRPr="00FD5C7B">
        <w:rPr>
          <w:rFonts w:ascii="Cambria" w:hAnsi="Cambria"/>
          <w:color w:val="000000" w:themeColor="text1"/>
          <w:lang w:val="fr-FR"/>
        </w:rPr>
        <w:t> »</w:t>
      </w:r>
      <w:r w:rsidR="001D4E5C" w:rsidRPr="00FD5C7B">
        <w:rPr>
          <w:rFonts w:ascii="Cambria" w:hAnsi="Cambria"/>
          <w:color w:val="000000" w:themeColor="text1"/>
          <w:lang w:val="fr-FR"/>
        </w:rPr>
        <w:t>(</w:t>
      </w:r>
      <w:proofErr w:type="gramEnd"/>
      <w:r w:rsidR="001D4E5C" w:rsidRPr="00FD5C7B">
        <w:rPr>
          <w:rFonts w:ascii="Cambria" w:hAnsi="Cambria"/>
          <w:color w:val="000000" w:themeColor="text1"/>
          <w:lang w:val="fr-FR"/>
        </w:rPr>
        <w:t>Viveiros</w:t>
      </w:r>
      <w:r w:rsidR="00C50EC0">
        <w:rPr>
          <w:rFonts w:ascii="Cambria" w:hAnsi="Cambria"/>
          <w:color w:val="000000" w:themeColor="text1"/>
          <w:lang w:val="fr-FR"/>
        </w:rPr>
        <w:t xml:space="preserve"> de Castro</w:t>
      </w:r>
      <w:r w:rsidR="001D4E5C" w:rsidRPr="00FD5C7B">
        <w:rPr>
          <w:rFonts w:ascii="Cambria" w:hAnsi="Cambria"/>
          <w:color w:val="000000" w:themeColor="text1"/>
          <w:lang w:val="fr-FR"/>
        </w:rPr>
        <w:t xml:space="preserve"> et Danowski 2017</w:t>
      </w:r>
      <w:r w:rsidR="00B72F0B" w:rsidRPr="00FD5C7B">
        <w:rPr>
          <w:rFonts w:ascii="Cambria" w:hAnsi="Cambria"/>
          <w:color w:val="000000" w:themeColor="text1"/>
          <w:lang w:val="fr-FR"/>
        </w:rPr>
        <w:t>,</w:t>
      </w:r>
      <w:r w:rsidR="001D4E5C" w:rsidRPr="00FD5C7B">
        <w:rPr>
          <w:rFonts w:ascii="Cambria" w:hAnsi="Cambria"/>
          <w:color w:val="000000" w:themeColor="text1"/>
          <w:lang w:val="fr-FR"/>
        </w:rPr>
        <w:t xml:space="preserve"> 113)</w:t>
      </w:r>
      <w:r w:rsidR="001D4E5C" w:rsidRPr="00FD5C7B">
        <w:rPr>
          <w:rFonts w:ascii="Cambria" w:eastAsiaTheme="majorEastAsia" w:hAnsi="Cambria"/>
          <w:color w:val="000000" w:themeColor="text1"/>
          <w:lang w:val="fr-FR"/>
        </w:rPr>
        <w:t xml:space="preserve">. </w:t>
      </w:r>
      <w:r w:rsidRPr="00FD5C7B">
        <w:rPr>
          <w:rFonts w:ascii="Cambria" w:hAnsi="Cambria"/>
          <w:color w:val="000000" w:themeColor="text1"/>
          <w:lang w:val="fr-FR"/>
        </w:rPr>
        <w:t>Et comme le suggère Viveiros de Castro</w:t>
      </w:r>
      <w:r w:rsidR="00210725" w:rsidRPr="00FD5C7B">
        <w:rPr>
          <w:rFonts w:ascii="Cambria" w:hAnsi="Cambria"/>
          <w:color w:val="000000" w:themeColor="text1"/>
          <w:lang w:val="fr-FR"/>
        </w:rPr>
        <w:t xml:space="preserve"> </w:t>
      </w:r>
      <w:r w:rsidRPr="00FD5C7B">
        <w:rPr>
          <w:rFonts w:ascii="Cambria" w:hAnsi="Cambria"/>
          <w:color w:val="000000" w:themeColor="text1"/>
          <w:lang w:val="fr-FR"/>
        </w:rPr>
        <w:t>dans ses derniers textes</w:t>
      </w:r>
      <w:r w:rsidR="0096606E" w:rsidRPr="00FD5C7B">
        <w:rPr>
          <w:rFonts w:ascii="Cambria" w:hAnsi="Cambria"/>
          <w:color w:val="000000" w:themeColor="text1"/>
          <w:lang w:val="fr-FR"/>
        </w:rPr>
        <w:t xml:space="preserve"> </w:t>
      </w:r>
      <w:r w:rsidR="00960E16" w:rsidRPr="00FD5C7B">
        <w:rPr>
          <w:rFonts w:ascii="Cambria" w:hAnsi="Cambria"/>
          <w:color w:val="000000" w:themeColor="text1"/>
          <w:lang w:val="fr-FR"/>
        </w:rPr>
        <w:t>(</w:t>
      </w:r>
      <w:r w:rsidR="0096606E" w:rsidRPr="00FD5C7B">
        <w:rPr>
          <w:rFonts w:ascii="Cambria" w:hAnsi="Cambria"/>
          <w:color w:val="000000" w:themeColor="text1"/>
          <w:lang w:val="fr-FR"/>
        </w:rPr>
        <w:t>2019</w:t>
      </w:r>
      <w:r w:rsidR="00960E16" w:rsidRPr="00FD5C7B">
        <w:rPr>
          <w:rFonts w:ascii="Cambria" w:hAnsi="Cambria"/>
          <w:color w:val="000000" w:themeColor="text1"/>
          <w:lang w:val="fr-FR"/>
        </w:rPr>
        <w:t>a</w:t>
      </w:r>
      <w:r w:rsidR="0096606E" w:rsidRPr="00FD5C7B">
        <w:rPr>
          <w:rFonts w:ascii="Cambria" w:hAnsi="Cambria"/>
          <w:color w:val="000000" w:themeColor="text1"/>
          <w:lang w:val="fr-FR"/>
        </w:rPr>
        <w:t> ; 2024</w:t>
      </w:r>
      <w:r w:rsidR="00960E16" w:rsidRPr="00FD5C7B">
        <w:rPr>
          <w:rFonts w:ascii="Cambria" w:hAnsi="Cambria"/>
          <w:color w:val="000000" w:themeColor="text1"/>
          <w:lang w:val="fr-FR"/>
        </w:rPr>
        <w:t> ; avec Danowski 2</w:t>
      </w:r>
      <w:r w:rsidR="002243B9" w:rsidRPr="00FD5C7B">
        <w:rPr>
          <w:rFonts w:ascii="Cambria" w:hAnsi="Cambria"/>
          <w:color w:val="000000" w:themeColor="text1"/>
          <w:lang w:val="fr-FR"/>
        </w:rPr>
        <w:t>014, 2017</w:t>
      </w:r>
      <w:r w:rsidR="0096606E" w:rsidRPr="00FD5C7B">
        <w:rPr>
          <w:rFonts w:ascii="Cambria" w:hAnsi="Cambria"/>
          <w:color w:val="000000" w:themeColor="text1"/>
          <w:lang w:val="fr-FR"/>
        </w:rPr>
        <w:t>)</w:t>
      </w:r>
      <w:r w:rsidR="00B72F0B" w:rsidRPr="00FD5C7B">
        <w:rPr>
          <w:rFonts w:ascii="Cambria" w:hAnsi="Cambria"/>
          <w:color w:val="000000" w:themeColor="text1"/>
          <w:lang w:val="fr-FR"/>
        </w:rPr>
        <w:t>,</w:t>
      </w:r>
      <w:r w:rsidR="0096606E" w:rsidRPr="00FD5C7B">
        <w:rPr>
          <w:rFonts w:ascii="Cambria" w:hAnsi="Cambria"/>
          <w:color w:val="000000" w:themeColor="text1"/>
          <w:lang w:val="fr-FR"/>
        </w:rPr>
        <w:t xml:space="preserve"> </w:t>
      </w:r>
      <w:r w:rsidRPr="00FD5C7B">
        <w:rPr>
          <w:rFonts w:ascii="Cambria" w:hAnsi="Cambria"/>
          <w:color w:val="000000" w:themeColor="text1"/>
          <w:lang w:val="fr-FR"/>
        </w:rPr>
        <w:t>face aux mutations et aux désastres écologiques menaçant l’habitabilité de la planète pour de nombreux humains et non humains, il serait bien déraisonnable de ne pas « penser avec » celles et ceux, qui après 1492 et la colonisation européenne, sont devenu</w:t>
      </w:r>
      <w:r w:rsidR="005925D2" w:rsidRPr="00FD5C7B">
        <w:rPr>
          <w:rFonts w:ascii="Cambria" w:hAnsi="Cambria"/>
          <w:color w:val="000000" w:themeColor="text1"/>
          <w:lang w:val="fr-FR"/>
        </w:rPr>
        <w:t>s</w:t>
      </w:r>
      <w:r w:rsidRPr="00FD5C7B">
        <w:rPr>
          <w:rFonts w:ascii="Cambria" w:hAnsi="Cambria"/>
          <w:color w:val="000000" w:themeColor="text1"/>
          <w:lang w:val="fr-FR"/>
        </w:rPr>
        <w:t>, par la force des choses, des « spécialistes en fins du monde »</w:t>
      </w:r>
      <w:r w:rsidRPr="00FD5C7B">
        <w:rPr>
          <w:rStyle w:val="Appelnotedebasdep"/>
          <w:rFonts w:ascii="Cambria" w:eastAsiaTheme="majorEastAsia" w:hAnsi="Cambria"/>
          <w:color w:val="000000" w:themeColor="text1"/>
          <w:lang w:val="fr-FR"/>
        </w:rPr>
        <w:footnoteReference w:id="31"/>
      </w:r>
      <w:r w:rsidR="0096606E" w:rsidRPr="00FD5C7B">
        <w:rPr>
          <w:rFonts w:ascii="Cambria" w:hAnsi="Cambria"/>
          <w:color w:val="000000" w:themeColor="text1"/>
          <w:lang w:val="fr-FR"/>
        </w:rPr>
        <w:t>.</w:t>
      </w:r>
      <w:r w:rsidRPr="00FD5C7B">
        <w:rPr>
          <w:rFonts w:ascii="Cambria" w:hAnsi="Cambria"/>
          <w:color w:val="000000" w:themeColor="text1"/>
          <w:lang w:val="fr-FR"/>
        </w:rPr>
        <w:t xml:space="preserve"> Un peu de « futurisme spéculatif » ou de « science-fiction » amérindienne ne sera pas de trop pour réimaginer ce que veut dire, pour nous, « </w:t>
      </w:r>
      <w:r w:rsidR="00C854DB" w:rsidRPr="00FD5C7B">
        <w:rPr>
          <w:rFonts w:ascii="Cambria" w:hAnsi="Cambria"/>
          <w:color w:val="000000" w:themeColor="text1"/>
          <w:lang w:val="fr-FR"/>
        </w:rPr>
        <w:t>vivr</w:t>
      </w:r>
      <w:r w:rsidR="000D02F6" w:rsidRPr="00FD5C7B">
        <w:rPr>
          <w:rFonts w:ascii="Cambria" w:hAnsi="Cambria"/>
          <w:color w:val="000000" w:themeColor="text1"/>
          <w:lang w:val="fr-FR"/>
        </w:rPr>
        <w:t xml:space="preserve">e sur une </w:t>
      </w:r>
      <w:r w:rsidRPr="00FD5C7B">
        <w:rPr>
          <w:rFonts w:ascii="Cambria" w:hAnsi="Cambria"/>
          <w:color w:val="000000" w:themeColor="text1"/>
          <w:lang w:val="fr-FR"/>
        </w:rPr>
        <w:t>planète endommagée »</w:t>
      </w:r>
      <w:r w:rsidR="00D536DC" w:rsidRPr="00FD5C7B">
        <w:rPr>
          <w:rFonts w:ascii="Cambria" w:hAnsi="Cambria"/>
          <w:color w:val="000000" w:themeColor="text1"/>
          <w:lang w:val="fr-FR"/>
        </w:rPr>
        <w:t xml:space="preserve"> (Viveiros de Castro 20</w:t>
      </w:r>
      <w:r w:rsidR="00323FCC" w:rsidRPr="00FD5C7B">
        <w:rPr>
          <w:rFonts w:ascii="Cambria" w:hAnsi="Cambria"/>
          <w:color w:val="000000" w:themeColor="text1"/>
          <w:lang w:val="fr-FR"/>
        </w:rPr>
        <w:t>19</w:t>
      </w:r>
      <w:r w:rsidR="008B5398" w:rsidRPr="00FD5C7B">
        <w:rPr>
          <w:rFonts w:ascii="Cambria" w:hAnsi="Cambria"/>
          <w:color w:val="000000" w:themeColor="text1"/>
          <w:lang w:val="fr-FR"/>
        </w:rPr>
        <w:t>a</w:t>
      </w:r>
      <w:r w:rsidR="00323FCC" w:rsidRPr="00FD5C7B">
        <w:rPr>
          <w:rFonts w:ascii="Cambria" w:hAnsi="Cambria"/>
          <w:color w:val="000000" w:themeColor="text1"/>
          <w:lang w:val="fr-FR"/>
        </w:rPr>
        <w:t>, S299 citant Tsing et al. 2017)</w:t>
      </w:r>
      <w:r w:rsidRPr="00FD5C7B">
        <w:rPr>
          <w:rFonts w:ascii="Cambria" w:hAnsi="Cambria"/>
          <w:color w:val="000000" w:themeColor="text1"/>
          <w:lang w:val="fr-FR"/>
        </w:rPr>
        <w:t xml:space="preserve">. </w:t>
      </w:r>
    </w:p>
    <w:p w14:paraId="75279077" w14:textId="77777777" w:rsidR="00B316A8" w:rsidRPr="00FE6D1F" w:rsidRDefault="00B316A8">
      <w:pPr>
        <w:rPr>
          <w:rFonts w:ascii="Cambria" w:hAnsi="Cambria"/>
          <w:color w:val="000000" w:themeColor="text1"/>
          <w:lang w:val="fr-FR"/>
        </w:rPr>
      </w:pPr>
      <w:r w:rsidRPr="00FE6D1F">
        <w:rPr>
          <w:rFonts w:ascii="Cambria" w:hAnsi="Cambria"/>
          <w:color w:val="000000" w:themeColor="text1"/>
          <w:lang w:val="fr-FR"/>
        </w:rPr>
        <w:lastRenderedPageBreak/>
        <w:br w:type="page"/>
      </w:r>
    </w:p>
    <w:p w14:paraId="09DE109B" w14:textId="77777777" w:rsidR="00700F9E" w:rsidRPr="00FE6D1F" w:rsidRDefault="00700F9E" w:rsidP="00F71096">
      <w:pPr>
        <w:spacing w:line="360" w:lineRule="auto"/>
        <w:jc w:val="both"/>
        <w:rPr>
          <w:rFonts w:ascii="Cambria" w:hAnsi="Cambria"/>
          <w:color w:val="000000" w:themeColor="text1"/>
          <w:lang w:val="fr-FR"/>
        </w:rPr>
      </w:pPr>
    </w:p>
    <w:p w14:paraId="272FC907" w14:textId="77777777" w:rsidR="00500EF2" w:rsidRPr="00FE6D1F" w:rsidRDefault="00700F9E" w:rsidP="00F71096">
      <w:pPr>
        <w:rPr>
          <w:rFonts w:ascii="Cambria" w:hAnsi="Cambria"/>
          <w:b/>
          <w:bCs/>
          <w:lang w:val="en-US"/>
        </w:rPr>
      </w:pPr>
      <w:proofErr w:type="spellStart"/>
      <w:r w:rsidRPr="00FE6D1F">
        <w:rPr>
          <w:rFonts w:ascii="Cambria" w:hAnsi="Cambria"/>
          <w:b/>
          <w:bCs/>
          <w:lang w:val="en-US"/>
        </w:rPr>
        <w:t>Bibliographie</w:t>
      </w:r>
      <w:proofErr w:type="spellEnd"/>
      <w:r w:rsidRPr="00FE6D1F">
        <w:rPr>
          <w:rFonts w:ascii="Cambria" w:hAnsi="Cambria"/>
          <w:b/>
          <w:bCs/>
          <w:lang w:val="en-US"/>
        </w:rPr>
        <w:t xml:space="preserve"> </w:t>
      </w:r>
    </w:p>
    <w:p w14:paraId="6F3FC64A" w14:textId="77777777" w:rsidR="005F2091" w:rsidRPr="00FE6D1F" w:rsidRDefault="005F2091" w:rsidP="00106499">
      <w:pPr>
        <w:rPr>
          <w:rFonts w:ascii="Cambria" w:hAnsi="Cambria"/>
          <w:lang w:val="en-US"/>
        </w:rPr>
      </w:pPr>
    </w:p>
    <w:p w14:paraId="7CA70049" w14:textId="4385FC33" w:rsidR="00B80078" w:rsidRPr="00FE6D1F" w:rsidRDefault="00B80078" w:rsidP="00F435BD">
      <w:pPr>
        <w:ind w:left="-567"/>
        <w:rPr>
          <w:rFonts w:ascii="Cambria" w:hAnsi="Cambria"/>
          <w:lang w:val="en-US"/>
        </w:rPr>
      </w:pPr>
      <w:r w:rsidRPr="00FE6D1F">
        <w:rPr>
          <w:rFonts w:ascii="Cambria" w:hAnsi="Cambria"/>
          <w:lang w:val="en-US"/>
        </w:rPr>
        <w:t xml:space="preserve">Bessire L. et Bond D., « Ontological anthropology and the deferral of critique: Ontological anthropology and the deferral of critique », </w:t>
      </w:r>
      <w:r w:rsidRPr="00FE6D1F">
        <w:rPr>
          <w:rFonts w:ascii="Cambria" w:hAnsi="Cambria"/>
          <w:i/>
          <w:iCs/>
          <w:lang w:val="en-US"/>
        </w:rPr>
        <w:t>American Ethnologist</w:t>
      </w:r>
      <w:r w:rsidRPr="00FE6D1F">
        <w:rPr>
          <w:rFonts w:ascii="Cambria" w:hAnsi="Cambria"/>
          <w:lang w:val="en-US"/>
        </w:rPr>
        <w:t>, vol.</w:t>
      </w:r>
      <w:r w:rsidR="004502D2">
        <w:rPr>
          <w:rFonts w:ascii="Cambria" w:hAnsi="Cambria"/>
          <w:lang w:val="en-US"/>
        </w:rPr>
        <w:t> </w:t>
      </w:r>
      <w:r w:rsidRPr="00FE6D1F">
        <w:rPr>
          <w:rFonts w:ascii="Cambria" w:hAnsi="Cambria"/>
          <w:lang w:val="en-US"/>
        </w:rPr>
        <w:t>41, n</w:t>
      </w:r>
      <w:r w:rsidRPr="00FE6D1F">
        <w:rPr>
          <w:rFonts w:ascii="Cambria" w:hAnsi="Cambria"/>
          <w:vertAlign w:val="superscript"/>
          <w:lang w:val="en-US"/>
        </w:rPr>
        <w:t>o</w:t>
      </w:r>
      <w:r w:rsidR="004502D2">
        <w:rPr>
          <w:rFonts w:ascii="Cambria" w:hAnsi="Cambria"/>
          <w:lang w:val="en-US"/>
        </w:rPr>
        <w:t> </w:t>
      </w:r>
      <w:r w:rsidRPr="00FE6D1F">
        <w:rPr>
          <w:rFonts w:ascii="Cambria" w:hAnsi="Cambria"/>
          <w:lang w:val="en-US"/>
        </w:rPr>
        <w:t>3, 2014, p. 440</w:t>
      </w:r>
      <w:r w:rsidR="004502D2">
        <w:rPr>
          <w:rFonts w:ascii="Cambria" w:hAnsi="Cambria"/>
          <w:lang w:val="en-US"/>
        </w:rPr>
        <w:t>–</w:t>
      </w:r>
      <w:r w:rsidRPr="00FE6D1F">
        <w:rPr>
          <w:rFonts w:ascii="Cambria" w:hAnsi="Cambria"/>
          <w:lang w:val="en-US"/>
        </w:rPr>
        <w:t>456.</w:t>
      </w:r>
    </w:p>
    <w:p w14:paraId="2DC2F704" w14:textId="77777777" w:rsidR="00B80078" w:rsidRPr="00FE6D1F" w:rsidRDefault="00B80078" w:rsidP="00F435BD">
      <w:pPr>
        <w:ind w:left="-567"/>
        <w:rPr>
          <w:rFonts w:ascii="Cambria" w:hAnsi="Cambria"/>
        </w:rPr>
      </w:pPr>
      <w:r w:rsidRPr="00FE6D1F">
        <w:rPr>
          <w:rFonts w:ascii="Cambria" w:hAnsi="Cambria"/>
        </w:rPr>
        <w:t xml:space="preserve">Bonilla O., Goddard J.-C. et </w:t>
      </w:r>
      <w:proofErr w:type="spellStart"/>
      <w:r w:rsidRPr="00FE6D1F">
        <w:rPr>
          <w:rFonts w:ascii="Cambria" w:hAnsi="Cambria"/>
        </w:rPr>
        <w:t>Sibertin</w:t>
      </w:r>
      <w:proofErr w:type="spellEnd"/>
      <w:r w:rsidRPr="00FE6D1F">
        <w:rPr>
          <w:rFonts w:ascii="Cambria" w:hAnsi="Cambria"/>
        </w:rPr>
        <w:t xml:space="preserve">-Blanc G., « L’autre-mental de Pierre Déléage - Figure de l’anthropologue made in France en polygraphe réactionnaire », </w:t>
      </w:r>
      <w:proofErr w:type="spellStart"/>
      <w:r w:rsidRPr="00FE6D1F">
        <w:rPr>
          <w:rFonts w:ascii="Cambria" w:hAnsi="Cambria"/>
          <w:i/>
          <w:iCs/>
        </w:rPr>
        <w:t>Lundimatin</w:t>
      </w:r>
      <w:proofErr w:type="spellEnd"/>
      <w:r w:rsidR="00971E32" w:rsidRPr="00FE6D1F">
        <w:rPr>
          <w:rFonts w:ascii="Cambria" w:hAnsi="Cambria"/>
          <w:i/>
          <w:iCs/>
        </w:rPr>
        <w:t xml:space="preserve"> [en ligne]</w:t>
      </w:r>
      <w:r w:rsidRPr="00FE6D1F">
        <w:rPr>
          <w:rFonts w:ascii="Cambria" w:hAnsi="Cambria"/>
        </w:rPr>
        <w:t xml:space="preserve">, </w:t>
      </w:r>
      <w:hyperlink r:id="rId8" w:history="1">
        <w:r w:rsidRPr="00FE6D1F">
          <w:rPr>
            <w:rStyle w:val="Lienhypertexte"/>
            <w:rFonts w:ascii="Cambria" w:eastAsiaTheme="minorEastAsia" w:hAnsi="Cambria"/>
          </w:rPr>
          <w:t>https://lundi.am/L-autre-mental-de-Pierre-Deleage</w:t>
        </w:r>
      </w:hyperlink>
      <w:r w:rsidRPr="00FE6D1F">
        <w:rPr>
          <w:rFonts w:ascii="Cambria" w:hAnsi="Cambria"/>
        </w:rPr>
        <w:t xml:space="preserve">, 2020. </w:t>
      </w:r>
    </w:p>
    <w:p w14:paraId="2B8B3018" w14:textId="77777777" w:rsidR="00B80078" w:rsidRPr="00FE6D1F" w:rsidRDefault="00B80078" w:rsidP="00F435BD">
      <w:pPr>
        <w:ind w:left="-567"/>
        <w:rPr>
          <w:rFonts w:ascii="Cambria" w:hAnsi="Cambria"/>
        </w:rPr>
      </w:pPr>
      <w:r w:rsidRPr="00FE6D1F">
        <w:rPr>
          <w:rFonts w:ascii="Cambria" w:hAnsi="Cambria"/>
        </w:rPr>
        <w:t xml:space="preserve">Candea M., « De deux modalités de comparaison en anthropologie sociale », </w:t>
      </w:r>
      <w:r w:rsidRPr="00FE6D1F">
        <w:rPr>
          <w:rFonts w:ascii="Cambria" w:hAnsi="Cambria"/>
          <w:i/>
          <w:iCs/>
        </w:rPr>
        <w:t>L’Homme</w:t>
      </w:r>
      <w:r w:rsidRPr="00FE6D1F">
        <w:rPr>
          <w:rFonts w:ascii="Cambria" w:hAnsi="Cambria"/>
        </w:rPr>
        <w:t>, vol. 218, n</w:t>
      </w:r>
      <w:r w:rsidRPr="00FE6D1F">
        <w:rPr>
          <w:rFonts w:ascii="Cambria" w:hAnsi="Cambria"/>
          <w:vertAlign w:val="superscript"/>
        </w:rPr>
        <w:t>o</w:t>
      </w:r>
      <w:r w:rsidRPr="00FE6D1F">
        <w:rPr>
          <w:rFonts w:ascii="Cambria" w:hAnsi="Cambria"/>
        </w:rPr>
        <w:t xml:space="preserve"> 2, 2016, p. 183-218. </w:t>
      </w:r>
    </w:p>
    <w:p w14:paraId="15C0C1D1" w14:textId="07F3CD34" w:rsidR="00B80078" w:rsidRPr="00FE6D1F" w:rsidRDefault="00B80078" w:rsidP="00F435BD">
      <w:pPr>
        <w:ind w:left="-567"/>
        <w:rPr>
          <w:rFonts w:ascii="Cambria" w:hAnsi="Cambria"/>
          <w:lang w:val="en-US"/>
        </w:rPr>
      </w:pPr>
      <w:r w:rsidRPr="00FE6D1F">
        <w:rPr>
          <w:rFonts w:ascii="Cambria" w:hAnsi="Cambria"/>
          <w:lang w:val="en-US"/>
        </w:rPr>
        <w:t xml:space="preserve">Candea M., « We Have Never Been Pluralist », dans Pierre Charbonnier, Gildas Salmon et Peter </w:t>
      </w:r>
      <w:proofErr w:type="spellStart"/>
      <w:r w:rsidRPr="00FE6D1F">
        <w:rPr>
          <w:rFonts w:ascii="Cambria" w:hAnsi="Cambria"/>
          <w:lang w:val="en-US"/>
        </w:rPr>
        <w:t>Skafish</w:t>
      </w:r>
      <w:proofErr w:type="spellEnd"/>
      <w:r w:rsidRPr="00FE6D1F">
        <w:rPr>
          <w:rFonts w:ascii="Cambria" w:hAnsi="Cambria"/>
          <w:lang w:val="en-US"/>
        </w:rPr>
        <w:t xml:space="preserve"> (</w:t>
      </w:r>
      <w:proofErr w:type="spellStart"/>
      <w:r w:rsidRPr="00FE6D1F">
        <w:rPr>
          <w:rFonts w:ascii="Cambria" w:hAnsi="Cambria"/>
          <w:lang w:val="en-US"/>
        </w:rPr>
        <w:t>éd</w:t>
      </w:r>
      <w:proofErr w:type="spellEnd"/>
      <w:r w:rsidRPr="00FE6D1F">
        <w:rPr>
          <w:rFonts w:ascii="Cambria" w:hAnsi="Cambria"/>
          <w:lang w:val="en-US"/>
        </w:rPr>
        <w:t xml:space="preserve">.), </w:t>
      </w:r>
      <w:r w:rsidRPr="00FE6D1F">
        <w:rPr>
          <w:rFonts w:ascii="Cambria" w:hAnsi="Cambria"/>
          <w:i/>
          <w:iCs/>
          <w:lang w:val="en-US"/>
        </w:rPr>
        <w:t>Comparative Metaphysics. Ontology after Anthropology</w:t>
      </w:r>
      <w:r w:rsidRPr="00FE6D1F">
        <w:rPr>
          <w:rFonts w:ascii="Cambria" w:hAnsi="Cambria"/>
          <w:lang w:val="en-US"/>
        </w:rPr>
        <w:t>, London, Rowman and Littlefield international, 2017, p. 85</w:t>
      </w:r>
      <w:r w:rsidR="004502D2">
        <w:rPr>
          <w:rFonts w:ascii="Cambria" w:hAnsi="Cambria"/>
          <w:lang w:val="en-US"/>
        </w:rPr>
        <w:t>–</w:t>
      </w:r>
      <w:r w:rsidRPr="00FE6D1F">
        <w:rPr>
          <w:rFonts w:ascii="Cambria" w:hAnsi="Cambria"/>
          <w:lang w:val="en-US"/>
        </w:rPr>
        <w:t>106.</w:t>
      </w:r>
    </w:p>
    <w:p w14:paraId="1ED83224" w14:textId="77777777" w:rsidR="00B80078" w:rsidRPr="00FE6D1F" w:rsidRDefault="00B80078" w:rsidP="00F435BD">
      <w:pPr>
        <w:ind w:left="-567"/>
        <w:rPr>
          <w:rFonts w:ascii="Cambria" w:hAnsi="Cambria"/>
        </w:rPr>
      </w:pPr>
      <w:r w:rsidRPr="00FE6D1F">
        <w:rPr>
          <w:rFonts w:ascii="Cambria" w:hAnsi="Cambria"/>
        </w:rPr>
        <w:t xml:space="preserve">Chamois C., « Apprendre à parler à Dieu comme on apprend à goûter un vin… », </w:t>
      </w:r>
      <w:r w:rsidRPr="00FE6D1F">
        <w:rPr>
          <w:rFonts w:ascii="Cambria" w:hAnsi="Cambria"/>
          <w:i/>
          <w:iCs/>
        </w:rPr>
        <w:t>L’Homme</w:t>
      </w:r>
      <w:r w:rsidRPr="00FE6D1F">
        <w:rPr>
          <w:rFonts w:ascii="Cambria" w:hAnsi="Cambria"/>
        </w:rPr>
        <w:t>, vol. 243244, n</w:t>
      </w:r>
      <w:r w:rsidRPr="00FE6D1F">
        <w:rPr>
          <w:rFonts w:ascii="Cambria" w:hAnsi="Cambria"/>
          <w:vertAlign w:val="superscript"/>
        </w:rPr>
        <w:t>o</w:t>
      </w:r>
      <w:r w:rsidRPr="00FE6D1F">
        <w:rPr>
          <w:rFonts w:ascii="Cambria" w:hAnsi="Cambria"/>
        </w:rPr>
        <w:t xml:space="preserve"> 3, 2022, p. 223-242.</w:t>
      </w:r>
    </w:p>
    <w:p w14:paraId="67083FEE" w14:textId="2AB551F4" w:rsidR="00B80078" w:rsidRPr="00FE6D1F" w:rsidRDefault="00B80078" w:rsidP="00F435BD">
      <w:pPr>
        <w:ind w:left="-567"/>
        <w:rPr>
          <w:rFonts w:ascii="Cambria" w:hAnsi="Cambria"/>
          <w:lang w:val="en-US"/>
        </w:rPr>
      </w:pPr>
      <w:r w:rsidRPr="00FE6D1F">
        <w:rPr>
          <w:rFonts w:ascii="Cambria" w:hAnsi="Cambria"/>
          <w:i/>
          <w:iCs/>
          <w:lang w:val="en-US"/>
        </w:rPr>
        <w:t>Comparative Metaphysics. Ontology after Anthropology</w:t>
      </w:r>
      <w:r w:rsidRPr="00FE6D1F">
        <w:rPr>
          <w:rFonts w:ascii="Cambria" w:hAnsi="Cambria"/>
          <w:lang w:val="en-US"/>
        </w:rPr>
        <w:t>, London, Rowman and Littlefield international, 2017, p. 245</w:t>
      </w:r>
      <w:r w:rsidR="004502D2">
        <w:rPr>
          <w:rFonts w:ascii="Cambria" w:hAnsi="Cambria"/>
          <w:lang w:val="en-US"/>
        </w:rPr>
        <w:t>–</w:t>
      </w:r>
      <w:r w:rsidRPr="00FE6D1F">
        <w:rPr>
          <w:rFonts w:ascii="Cambria" w:hAnsi="Cambria"/>
          <w:lang w:val="en-US"/>
        </w:rPr>
        <w:t>275.</w:t>
      </w:r>
    </w:p>
    <w:p w14:paraId="428977C9" w14:textId="77777777" w:rsidR="00B80078" w:rsidRPr="00FE6D1F" w:rsidRDefault="00B80078" w:rsidP="00F435BD">
      <w:pPr>
        <w:ind w:left="-567"/>
        <w:rPr>
          <w:rFonts w:ascii="Cambria" w:hAnsi="Cambria"/>
        </w:rPr>
      </w:pPr>
      <w:r w:rsidRPr="00FE6D1F">
        <w:rPr>
          <w:rFonts w:ascii="Cambria" w:hAnsi="Cambria"/>
        </w:rPr>
        <w:t xml:space="preserve">Danowski D. et Viveiros de Castro E., « L’Arrêt du monde », dans Émilie Hache (éd.), </w:t>
      </w:r>
      <w:r w:rsidRPr="00FE6D1F">
        <w:rPr>
          <w:rFonts w:ascii="Cambria" w:hAnsi="Cambria"/>
          <w:i/>
          <w:iCs/>
        </w:rPr>
        <w:t>De l’univers clos au monde infini</w:t>
      </w:r>
      <w:r w:rsidRPr="00FE6D1F">
        <w:rPr>
          <w:rFonts w:ascii="Cambria" w:hAnsi="Cambria"/>
        </w:rPr>
        <w:t>, Bellevaux, Dehors, 2014, p. 207-319.</w:t>
      </w:r>
    </w:p>
    <w:p w14:paraId="2EC52A32" w14:textId="77777777" w:rsidR="00B80078" w:rsidRPr="00FE6D1F" w:rsidRDefault="00B80078" w:rsidP="00F435BD">
      <w:pPr>
        <w:ind w:left="-567"/>
        <w:rPr>
          <w:rFonts w:ascii="Cambria" w:hAnsi="Cambria"/>
          <w:lang w:val="en-US"/>
        </w:rPr>
      </w:pPr>
      <w:r w:rsidRPr="00FE6D1F">
        <w:rPr>
          <w:rFonts w:ascii="Cambria" w:hAnsi="Cambria"/>
          <w:lang w:val="en-US"/>
        </w:rPr>
        <w:t xml:space="preserve">Danowski D. et Viveiros de Castro E., </w:t>
      </w:r>
      <w:r w:rsidRPr="00FE6D1F">
        <w:rPr>
          <w:rFonts w:ascii="Cambria" w:hAnsi="Cambria"/>
          <w:i/>
          <w:iCs/>
          <w:lang w:val="en-US"/>
        </w:rPr>
        <w:t>The ends of the world</w:t>
      </w:r>
      <w:r w:rsidRPr="00FE6D1F">
        <w:rPr>
          <w:rFonts w:ascii="Cambria" w:hAnsi="Cambria"/>
          <w:lang w:val="en-US"/>
        </w:rPr>
        <w:t>, Malden, MA, Polity, 2017.</w:t>
      </w:r>
    </w:p>
    <w:p w14:paraId="5CF08146" w14:textId="7AEF9CDD" w:rsidR="00B80078" w:rsidRPr="00FE6D1F" w:rsidRDefault="00B80078" w:rsidP="00F435BD">
      <w:pPr>
        <w:ind w:left="-567"/>
        <w:rPr>
          <w:rFonts w:ascii="Cambria" w:hAnsi="Cambria"/>
        </w:rPr>
      </w:pPr>
      <w:r w:rsidRPr="00FE6D1F">
        <w:rPr>
          <w:rFonts w:ascii="Cambria" w:hAnsi="Cambria"/>
        </w:rPr>
        <w:t xml:space="preserve">Déléage P., </w:t>
      </w:r>
      <w:r w:rsidRPr="00FE6D1F">
        <w:rPr>
          <w:rFonts w:ascii="Cambria" w:hAnsi="Cambria"/>
          <w:i/>
          <w:iCs/>
        </w:rPr>
        <w:t>L’autre-mental</w:t>
      </w:r>
      <w:r w:rsidR="005D57BC">
        <w:rPr>
          <w:rFonts w:ascii="Cambria" w:hAnsi="Cambria"/>
          <w:i/>
          <w:iCs/>
        </w:rPr>
        <w:t> </w:t>
      </w:r>
      <w:r w:rsidRPr="00FE6D1F">
        <w:rPr>
          <w:rFonts w:ascii="Cambria" w:hAnsi="Cambria"/>
          <w:i/>
          <w:iCs/>
        </w:rPr>
        <w:t>: figures de l’anthropologue en écrivain de science-fiction</w:t>
      </w:r>
      <w:r w:rsidRPr="00FE6D1F">
        <w:rPr>
          <w:rFonts w:ascii="Cambria" w:hAnsi="Cambria"/>
        </w:rPr>
        <w:t>, Paris, La Découverte, 2020.</w:t>
      </w:r>
    </w:p>
    <w:p w14:paraId="119C54B7" w14:textId="77777777" w:rsidR="00032694" w:rsidRPr="00FE6D1F" w:rsidRDefault="00032694" w:rsidP="00032694">
      <w:pPr>
        <w:ind w:left="-567"/>
        <w:rPr>
          <w:rFonts w:ascii="Cambria" w:hAnsi="Cambria"/>
        </w:rPr>
      </w:pPr>
      <w:r w:rsidRPr="00FE6D1F">
        <w:rPr>
          <w:rFonts w:ascii="Cambria" w:hAnsi="Cambria"/>
        </w:rPr>
        <w:t xml:space="preserve">Deleuze G., Différence et répétition, Paris, PUF, 1968. </w:t>
      </w:r>
    </w:p>
    <w:p w14:paraId="356AB4BE" w14:textId="77777777" w:rsidR="00032694" w:rsidRPr="00FE6D1F" w:rsidRDefault="00032694" w:rsidP="00032694">
      <w:pPr>
        <w:ind w:left="-567"/>
        <w:rPr>
          <w:rFonts w:ascii="Cambria" w:hAnsi="Cambria"/>
        </w:rPr>
      </w:pPr>
      <w:r w:rsidRPr="00FE6D1F">
        <w:rPr>
          <w:rFonts w:ascii="Cambria" w:hAnsi="Cambria"/>
        </w:rPr>
        <w:t>Deleuze G., Logique du sens, Paris, Minuit, 1969.</w:t>
      </w:r>
    </w:p>
    <w:p w14:paraId="59A4A2B5" w14:textId="77777777" w:rsidR="00B80078" w:rsidRPr="00FE6D1F" w:rsidRDefault="00B80078" w:rsidP="00F435BD">
      <w:pPr>
        <w:ind w:left="-567"/>
        <w:rPr>
          <w:rFonts w:ascii="Cambria" w:hAnsi="Cambria"/>
        </w:rPr>
      </w:pPr>
      <w:r w:rsidRPr="00FE6D1F">
        <w:rPr>
          <w:rFonts w:ascii="Cambria" w:hAnsi="Cambria"/>
        </w:rPr>
        <w:t xml:space="preserve">Deleuze G. et Guattari F., </w:t>
      </w:r>
      <w:r w:rsidRPr="00FE6D1F">
        <w:rPr>
          <w:rFonts w:ascii="Cambria" w:hAnsi="Cambria"/>
          <w:i/>
          <w:iCs/>
        </w:rPr>
        <w:t>Mille plateaux</w:t>
      </w:r>
      <w:r w:rsidRPr="00FE6D1F">
        <w:rPr>
          <w:rFonts w:ascii="Cambria" w:hAnsi="Cambria"/>
        </w:rPr>
        <w:t>, Paris, Minuit, 1980.</w:t>
      </w:r>
    </w:p>
    <w:p w14:paraId="1C02D0C0" w14:textId="300BFC95" w:rsidR="00B80078" w:rsidRPr="00FE6D1F" w:rsidRDefault="00B80078" w:rsidP="00F435BD">
      <w:pPr>
        <w:ind w:left="-567"/>
        <w:rPr>
          <w:rFonts w:ascii="Cambria" w:hAnsi="Cambria"/>
        </w:rPr>
      </w:pPr>
      <w:r w:rsidRPr="00FE6D1F">
        <w:rPr>
          <w:rFonts w:ascii="Cambria" w:hAnsi="Cambria"/>
        </w:rPr>
        <w:t xml:space="preserve">Deleuze G. et Guattari F., </w:t>
      </w:r>
      <w:r w:rsidRPr="00FE6D1F">
        <w:rPr>
          <w:rFonts w:ascii="Cambria" w:hAnsi="Cambria"/>
          <w:i/>
          <w:iCs/>
        </w:rPr>
        <w:t>Qu’est-ce que la philosophie</w:t>
      </w:r>
      <w:r w:rsidR="005B5D88">
        <w:rPr>
          <w:rFonts w:ascii="Cambria" w:hAnsi="Cambria"/>
          <w:i/>
          <w:iCs/>
        </w:rPr>
        <w:t> </w:t>
      </w:r>
      <w:r w:rsidRPr="00FE6D1F">
        <w:rPr>
          <w:rFonts w:ascii="Cambria" w:hAnsi="Cambria"/>
          <w:i/>
          <w:iCs/>
        </w:rPr>
        <w:t>?</w:t>
      </w:r>
      <w:r w:rsidRPr="00FE6D1F">
        <w:rPr>
          <w:rFonts w:ascii="Cambria" w:hAnsi="Cambria"/>
        </w:rPr>
        <w:t>, Paris, Minuit, 1991.</w:t>
      </w:r>
    </w:p>
    <w:p w14:paraId="330F04CE" w14:textId="77777777" w:rsidR="00B80078" w:rsidRPr="00FE6D1F" w:rsidRDefault="00B80078" w:rsidP="00F435BD">
      <w:pPr>
        <w:ind w:left="-567"/>
        <w:rPr>
          <w:rFonts w:ascii="Cambria" w:hAnsi="Cambria"/>
          <w:lang w:val="fr-FR"/>
        </w:rPr>
      </w:pPr>
      <w:r w:rsidRPr="00FE6D1F">
        <w:rPr>
          <w:rFonts w:ascii="Cambria" w:hAnsi="Cambria"/>
          <w:lang w:val="fr-FR"/>
        </w:rPr>
        <w:t xml:space="preserve">Deleuze G. et </w:t>
      </w:r>
      <w:proofErr w:type="spellStart"/>
      <w:r w:rsidRPr="00FE6D1F">
        <w:rPr>
          <w:rFonts w:ascii="Cambria" w:hAnsi="Cambria"/>
          <w:lang w:val="fr-FR"/>
        </w:rPr>
        <w:t>Parnet</w:t>
      </w:r>
      <w:proofErr w:type="spellEnd"/>
      <w:r w:rsidRPr="00FE6D1F">
        <w:rPr>
          <w:rFonts w:ascii="Cambria" w:hAnsi="Cambria"/>
          <w:lang w:val="fr-FR"/>
        </w:rPr>
        <w:t xml:space="preserve"> C., </w:t>
      </w:r>
      <w:proofErr w:type="gramStart"/>
      <w:r w:rsidRPr="00FE6D1F">
        <w:rPr>
          <w:rFonts w:ascii="Cambria" w:hAnsi="Cambria"/>
          <w:i/>
          <w:iCs/>
          <w:lang w:val="fr-FR"/>
        </w:rPr>
        <w:t>Dialogues[</w:t>
      </w:r>
      <w:proofErr w:type="gramEnd"/>
      <w:r w:rsidRPr="00FE6D1F">
        <w:rPr>
          <w:rFonts w:ascii="Cambria" w:hAnsi="Cambria"/>
          <w:i/>
          <w:iCs/>
          <w:lang w:val="fr-FR"/>
        </w:rPr>
        <w:t>1977]</w:t>
      </w:r>
      <w:r w:rsidRPr="00FE6D1F">
        <w:rPr>
          <w:rFonts w:ascii="Cambria" w:hAnsi="Cambria"/>
          <w:lang w:val="fr-FR"/>
        </w:rPr>
        <w:t xml:space="preserve">, Paris, Flammarion, 2008. </w:t>
      </w:r>
    </w:p>
    <w:p w14:paraId="62382F5F" w14:textId="5561D234" w:rsidR="00032694" w:rsidRPr="00FE6D1F" w:rsidRDefault="00032694" w:rsidP="00032694">
      <w:pPr>
        <w:ind w:left="-567"/>
        <w:rPr>
          <w:rFonts w:ascii="Cambria" w:hAnsi="Cambria"/>
        </w:rPr>
      </w:pPr>
      <w:r w:rsidRPr="00FE6D1F">
        <w:rPr>
          <w:rFonts w:ascii="Cambria" w:hAnsi="Cambria"/>
        </w:rPr>
        <w:t xml:space="preserve">Descola P., </w:t>
      </w:r>
      <w:r w:rsidRPr="00FE6D1F">
        <w:rPr>
          <w:rFonts w:ascii="Cambria" w:hAnsi="Cambria"/>
          <w:i/>
          <w:iCs/>
        </w:rPr>
        <w:t>La composition des mondes</w:t>
      </w:r>
      <w:r w:rsidR="005D57BC">
        <w:rPr>
          <w:rFonts w:ascii="Cambria" w:hAnsi="Cambria"/>
          <w:i/>
          <w:iCs/>
        </w:rPr>
        <w:t> </w:t>
      </w:r>
      <w:r w:rsidRPr="00FE6D1F">
        <w:rPr>
          <w:rFonts w:ascii="Cambria" w:hAnsi="Cambria"/>
          <w:i/>
          <w:iCs/>
        </w:rPr>
        <w:t>: entretiens avec Pierre Charbonnier</w:t>
      </w:r>
      <w:r w:rsidRPr="00FE6D1F">
        <w:rPr>
          <w:rFonts w:ascii="Cambria" w:hAnsi="Cambria"/>
        </w:rPr>
        <w:t xml:space="preserve">, Paris, Flammarion, 2014ba. </w:t>
      </w:r>
    </w:p>
    <w:p w14:paraId="207E35DE" w14:textId="24CA01EA" w:rsidR="00B80078" w:rsidRPr="00FE6D1F" w:rsidRDefault="00B80078" w:rsidP="00F435BD">
      <w:pPr>
        <w:ind w:left="-567"/>
        <w:rPr>
          <w:rFonts w:ascii="Cambria" w:hAnsi="Cambria"/>
          <w:lang w:val="en-US"/>
        </w:rPr>
      </w:pPr>
      <w:proofErr w:type="spellStart"/>
      <w:r w:rsidRPr="00FE6D1F">
        <w:rPr>
          <w:rFonts w:ascii="Cambria" w:hAnsi="Cambria"/>
          <w:lang w:val="en-US"/>
        </w:rPr>
        <w:t>Descola</w:t>
      </w:r>
      <w:proofErr w:type="spellEnd"/>
      <w:r w:rsidRPr="00FE6D1F">
        <w:rPr>
          <w:rFonts w:ascii="Cambria" w:hAnsi="Cambria"/>
          <w:lang w:val="en-US"/>
        </w:rPr>
        <w:t xml:space="preserve"> P., « Modes of being and forms of predication », </w:t>
      </w:r>
      <w:proofErr w:type="gramStart"/>
      <w:r w:rsidRPr="00FE6D1F">
        <w:rPr>
          <w:rFonts w:ascii="Cambria" w:hAnsi="Cambria"/>
          <w:i/>
          <w:iCs/>
          <w:lang w:val="en-US"/>
        </w:rPr>
        <w:t>HAU</w:t>
      </w:r>
      <w:r w:rsidR="005D57BC">
        <w:rPr>
          <w:rFonts w:ascii="Cambria" w:hAnsi="Cambria"/>
          <w:i/>
          <w:iCs/>
          <w:lang w:val="en-US"/>
        </w:rPr>
        <w:t> </w:t>
      </w:r>
      <w:r w:rsidRPr="00FE6D1F">
        <w:rPr>
          <w:rFonts w:ascii="Cambria" w:hAnsi="Cambria"/>
          <w:i/>
          <w:iCs/>
          <w:lang w:val="en-US"/>
        </w:rPr>
        <w:t>:</w:t>
      </w:r>
      <w:proofErr w:type="gramEnd"/>
      <w:r w:rsidRPr="00FE6D1F">
        <w:rPr>
          <w:rFonts w:ascii="Cambria" w:hAnsi="Cambria"/>
          <w:i/>
          <w:iCs/>
          <w:lang w:val="en-US"/>
        </w:rPr>
        <w:t xml:space="preserve"> Journal of Ethnographic Theory</w:t>
      </w:r>
      <w:r w:rsidRPr="00FE6D1F">
        <w:rPr>
          <w:rFonts w:ascii="Cambria" w:hAnsi="Cambria"/>
          <w:lang w:val="en-US"/>
        </w:rPr>
        <w:t>, vol.</w:t>
      </w:r>
      <w:r w:rsidR="004502D2">
        <w:rPr>
          <w:rFonts w:ascii="Cambria" w:hAnsi="Cambria"/>
          <w:lang w:val="en-US"/>
        </w:rPr>
        <w:t> </w:t>
      </w:r>
      <w:r w:rsidRPr="00FE6D1F">
        <w:rPr>
          <w:rFonts w:ascii="Cambria" w:hAnsi="Cambria"/>
          <w:lang w:val="en-US"/>
        </w:rPr>
        <w:t>4, n</w:t>
      </w:r>
      <w:r w:rsidRPr="00FE6D1F">
        <w:rPr>
          <w:rFonts w:ascii="Cambria" w:hAnsi="Cambria"/>
          <w:vertAlign w:val="superscript"/>
          <w:lang w:val="en-US"/>
        </w:rPr>
        <w:t>o</w:t>
      </w:r>
      <w:r w:rsidR="004502D2">
        <w:rPr>
          <w:rFonts w:ascii="Cambria" w:hAnsi="Cambria"/>
          <w:lang w:val="en-US"/>
        </w:rPr>
        <w:t> </w:t>
      </w:r>
      <w:r w:rsidRPr="00FE6D1F">
        <w:rPr>
          <w:rFonts w:ascii="Cambria" w:hAnsi="Cambria"/>
          <w:lang w:val="en-US"/>
        </w:rPr>
        <w:t>1, 2014b, p. 271</w:t>
      </w:r>
      <w:r w:rsidR="004502D2">
        <w:rPr>
          <w:rFonts w:ascii="Cambria" w:hAnsi="Cambria"/>
          <w:lang w:val="en-US"/>
        </w:rPr>
        <w:t>–</w:t>
      </w:r>
      <w:r w:rsidRPr="00FE6D1F">
        <w:rPr>
          <w:rFonts w:ascii="Cambria" w:hAnsi="Cambria"/>
          <w:lang w:val="en-US"/>
        </w:rPr>
        <w:t>280.</w:t>
      </w:r>
    </w:p>
    <w:p w14:paraId="24E53DC6" w14:textId="77777777" w:rsidR="00B80078" w:rsidRPr="00FE6D1F" w:rsidRDefault="00B80078" w:rsidP="004F7747">
      <w:pPr>
        <w:ind w:left="-567"/>
        <w:rPr>
          <w:rFonts w:ascii="Cambria" w:hAnsi="Cambria"/>
        </w:rPr>
      </w:pPr>
      <w:r w:rsidRPr="00FE6D1F">
        <w:rPr>
          <w:rFonts w:ascii="Cambria" w:hAnsi="Cambria"/>
        </w:rPr>
        <w:t xml:space="preserve">Dierickx G., « L’ennemi sous la langue – Perspectivisme amérindien et philosophie </w:t>
      </w:r>
      <w:proofErr w:type="spellStart"/>
      <w:r w:rsidRPr="00FE6D1F">
        <w:rPr>
          <w:rFonts w:ascii="Cambria" w:hAnsi="Cambria"/>
        </w:rPr>
        <w:t>deleuzo</w:t>
      </w:r>
      <w:proofErr w:type="spellEnd"/>
      <w:r w:rsidRPr="00FE6D1F">
        <w:rPr>
          <w:rFonts w:ascii="Cambria" w:hAnsi="Cambria"/>
        </w:rPr>
        <w:t xml:space="preserve">-guattarienne du langage », </w:t>
      </w:r>
      <w:r w:rsidRPr="00FE6D1F">
        <w:rPr>
          <w:rFonts w:ascii="Cambria" w:hAnsi="Cambria"/>
          <w:i/>
          <w:iCs/>
        </w:rPr>
        <w:t>Phantasia [en ligne]</w:t>
      </w:r>
      <w:r w:rsidRPr="00FE6D1F">
        <w:rPr>
          <w:rFonts w:ascii="Cambria" w:hAnsi="Cambria"/>
        </w:rPr>
        <w:t>, 2021, https://popups.uliege.be/0774-7136/index.php?id=1371</w:t>
      </w:r>
    </w:p>
    <w:p w14:paraId="097F8A48" w14:textId="77777777" w:rsidR="00B80078" w:rsidRPr="00FE6D1F" w:rsidRDefault="00B80078" w:rsidP="00F435BD">
      <w:pPr>
        <w:ind w:left="-567"/>
        <w:rPr>
          <w:rFonts w:ascii="Cambria" w:hAnsi="Cambria"/>
          <w:lang w:val="en-US"/>
        </w:rPr>
      </w:pPr>
      <w:r w:rsidRPr="00FE6D1F">
        <w:rPr>
          <w:rFonts w:ascii="Cambria" w:hAnsi="Cambria"/>
          <w:lang w:val="en-US"/>
        </w:rPr>
        <w:t xml:space="preserve">Hage G., « Critical anthropological thought and the radical political imaginary today », </w:t>
      </w:r>
      <w:r w:rsidRPr="00FE6D1F">
        <w:rPr>
          <w:rFonts w:ascii="Cambria" w:hAnsi="Cambria"/>
          <w:i/>
          <w:iCs/>
          <w:lang w:val="en-US"/>
        </w:rPr>
        <w:t>Critique of Anthropology</w:t>
      </w:r>
      <w:r w:rsidRPr="00FE6D1F">
        <w:rPr>
          <w:rFonts w:ascii="Cambria" w:hAnsi="Cambria"/>
          <w:lang w:val="en-US"/>
        </w:rPr>
        <w:t>, vol. 32, n</w:t>
      </w:r>
      <w:r w:rsidRPr="00FE6D1F">
        <w:rPr>
          <w:rFonts w:ascii="Cambria" w:hAnsi="Cambria"/>
          <w:vertAlign w:val="superscript"/>
          <w:lang w:val="en-US"/>
        </w:rPr>
        <w:t>o</w:t>
      </w:r>
      <w:r w:rsidRPr="00FE6D1F">
        <w:rPr>
          <w:rFonts w:ascii="Cambria" w:hAnsi="Cambria"/>
          <w:lang w:val="en-US"/>
        </w:rPr>
        <w:t xml:space="preserve"> 3, </w:t>
      </w:r>
      <w:proofErr w:type="spellStart"/>
      <w:r w:rsidRPr="00FE6D1F">
        <w:rPr>
          <w:rFonts w:ascii="Cambria" w:hAnsi="Cambria"/>
          <w:lang w:val="en-US"/>
        </w:rPr>
        <w:t>septembre</w:t>
      </w:r>
      <w:proofErr w:type="spellEnd"/>
      <w:r w:rsidRPr="00FE6D1F">
        <w:rPr>
          <w:rFonts w:ascii="Cambria" w:hAnsi="Cambria"/>
          <w:lang w:val="en-US"/>
        </w:rPr>
        <w:t xml:space="preserve"> 2012, p. 285-308.</w:t>
      </w:r>
    </w:p>
    <w:p w14:paraId="7CE8AC37" w14:textId="77777777" w:rsidR="00B80078" w:rsidRPr="00FE6D1F" w:rsidRDefault="00B80078" w:rsidP="00F435BD">
      <w:pPr>
        <w:ind w:left="-567"/>
        <w:rPr>
          <w:rFonts w:ascii="Cambria" w:hAnsi="Cambria"/>
          <w:lang w:val="en-US"/>
        </w:rPr>
      </w:pPr>
      <w:r w:rsidRPr="00FE6D1F">
        <w:rPr>
          <w:rFonts w:ascii="Cambria" w:hAnsi="Cambria"/>
          <w:lang w:val="en-US"/>
        </w:rPr>
        <w:t xml:space="preserve">Holbraad M. et Pedersen M. A., </w:t>
      </w:r>
      <w:r w:rsidRPr="00FE6D1F">
        <w:rPr>
          <w:rFonts w:ascii="Cambria" w:hAnsi="Cambria"/>
          <w:i/>
          <w:iCs/>
          <w:lang w:val="en-US"/>
        </w:rPr>
        <w:t>The Ontological Turn: An Anthropological Exposition</w:t>
      </w:r>
      <w:r w:rsidRPr="00FE6D1F">
        <w:rPr>
          <w:rFonts w:ascii="Cambria" w:hAnsi="Cambria"/>
          <w:lang w:val="en-US"/>
        </w:rPr>
        <w:t>, Cambridge, Cambridge University Press, 2017.</w:t>
      </w:r>
    </w:p>
    <w:p w14:paraId="0523C5CD" w14:textId="05A86AFA" w:rsidR="00B80078" w:rsidRPr="00FE6D1F" w:rsidRDefault="00B80078" w:rsidP="00F435BD">
      <w:pPr>
        <w:ind w:left="-567"/>
        <w:rPr>
          <w:rFonts w:ascii="Cambria" w:hAnsi="Cambria"/>
          <w:lang w:val="en-US"/>
        </w:rPr>
      </w:pPr>
      <w:r w:rsidRPr="00FE6D1F">
        <w:rPr>
          <w:rFonts w:ascii="Cambria" w:hAnsi="Cambria"/>
          <w:lang w:val="en-US"/>
        </w:rPr>
        <w:t xml:space="preserve">Holbraad M., « The Contingency of Concepts. Transcendental Deduction and Ethnographic Expression in Anthropological Thinking », dans Pierre Charbonnier, Gildas Salmon et Peter </w:t>
      </w:r>
      <w:proofErr w:type="spellStart"/>
      <w:r w:rsidRPr="00FE6D1F">
        <w:rPr>
          <w:rFonts w:ascii="Cambria" w:hAnsi="Cambria"/>
          <w:lang w:val="en-US"/>
        </w:rPr>
        <w:t>Skafish</w:t>
      </w:r>
      <w:proofErr w:type="spellEnd"/>
      <w:r w:rsidRPr="00FE6D1F">
        <w:rPr>
          <w:rFonts w:ascii="Cambria" w:hAnsi="Cambria"/>
          <w:lang w:val="en-US"/>
        </w:rPr>
        <w:t xml:space="preserve"> (</w:t>
      </w:r>
      <w:proofErr w:type="spellStart"/>
      <w:r w:rsidRPr="00FE6D1F">
        <w:rPr>
          <w:rFonts w:ascii="Cambria" w:hAnsi="Cambria"/>
          <w:lang w:val="en-US"/>
        </w:rPr>
        <w:t>éd</w:t>
      </w:r>
      <w:proofErr w:type="spellEnd"/>
      <w:r w:rsidRPr="00FE6D1F">
        <w:rPr>
          <w:rFonts w:ascii="Cambria" w:hAnsi="Cambria"/>
          <w:lang w:val="en-US"/>
        </w:rPr>
        <w:t xml:space="preserve">.), </w:t>
      </w:r>
      <w:r w:rsidRPr="00FE6D1F">
        <w:rPr>
          <w:rFonts w:ascii="Cambria" w:hAnsi="Cambria"/>
          <w:i/>
          <w:iCs/>
          <w:lang w:val="en-US"/>
        </w:rPr>
        <w:t>Comparative Metaphysics. Ontology after Anthropology</w:t>
      </w:r>
      <w:r w:rsidRPr="00FE6D1F">
        <w:rPr>
          <w:rFonts w:ascii="Cambria" w:hAnsi="Cambria"/>
          <w:lang w:val="en-US"/>
        </w:rPr>
        <w:t>, London, Rowman and Littlefield international, 2017, p. 133</w:t>
      </w:r>
      <w:r w:rsidR="004502D2">
        <w:rPr>
          <w:rFonts w:ascii="Cambria" w:hAnsi="Cambria"/>
          <w:lang w:val="en-US"/>
        </w:rPr>
        <w:t>–</w:t>
      </w:r>
      <w:r w:rsidRPr="00FE6D1F">
        <w:rPr>
          <w:rFonts w:ascii="Cambria" w:hAnsi="Cambria"/>
          <w:lang w:val="en-US"/>
        </w:rPr>
        <w:t>158.</w:t>
      </w:r>
    </w:p>
    <w:p w14:paraId="4867FAB3" w14:textId="77777777" w:rsidR="00B80078" w:rsidRPr="00FE6D1F" w:rsidRDefault="00B80078" w:rsidP="00F435BD">
      <w:pPr>
        <w:ind w:left="-567"/>
        <w:rPr>
          <w:rFonts w:ascii="Cambria" w:hAnsi="Cambria"/>
          <w:lang w:val="en-US"/>
        </w:rPr>
      </w:pPr>
      <w:r w:rsidRPr="00FE6D1F">
        <w:rPr>
          <w:rFonts w:ascii="Cambria" w:hAnsi="Cambria"/>
          <w:lang w:val="en-US"/>
        </w:rPr>
        <w:t xml:space="preserve">Holbraad M., Pedersen M. A. et Viveiros de Castro E., « The Politics of Ontology: Anthropological Positions », </w:t>
      </w:r>
      <w:r w:rsidRPr="00FE6D1F">
        <w:rPr>
          <w:rFonts w:ascii="Cambria" w:hAnsi="Cambria"/>
          <w:i/>
          <w:iCs/>
          <w:lang w:val="en-US"/>
        </w:rPr>
        <w:t>Society for Cultural Anthropology</w:t>
      </w:r>
      <w:r w:rsidR="00971E32" w:rsidRPr="00FE6D1F">
        <w:rPr>
          <w:rFonts w:ascii="Cambria" w:hAnsi="Cambria"/>
          <w:i/>
          <w:iCs/>
          <w:lang w:val="en-US"/>
        </w:rPr>
        <w:t xml:space="preserve"> [</w:t>
      </w:r>
      <w:proofErr w:type="spellStart"/>
      <w:r w:rsidR="00971E32" w:rsidRPr="00FE6D1F">
        <w:rPr>
          <w:rFonts w:ascii="Cambria" w:hAnsi="Cambria"/>
          <w:i/>
          <w:iCs/>
          <w:lang w:val="en-US"/>
        </w:rPr>
        <w:t>en</w:t>
      </w:r>
      <w:proofErr w:type="spellEnd"/>
      <w:r w:rsidR="00971E32" w:rsidRPr="00FE6D1F">
        <w:rPr>
          <w:rFonts w:ascii="Cambria" w:hAnsi="Cambria"/>
          <w:i/>
          <w:iCs/>
          <w:lang w:val="en-US"/>
        </w:rPr>
        <w:t xml:space="preserve"> </w:t>
      </w:r>
      <w:proofErr w:type="spellStart"/>
      <w:r w:rsidR="00971E32" w:rsidRPr="00FE6D1F">
        <w:rPr>
          <w:rFonts w:ascii="Cambria" w:hAnsi="Cambria"/>
          <w:i/>
          <w:iCs/>
          <w:lang w:val="en-US"/>
        </w:rPr>
        <w:t>ligne</w:t>
      </w:r>
      <w:proofErr w:type="spellEnd"/>
      <w:r w:rsidR="00971E32" w:rsidRPr="00FE6D1F">
        <w:rPr>
          <w:rFonts w:ascii="Cambria" w:hAnsi="Cambria"/>
          <w:i/>
          <w:iCs/>
          <w:lang w:val="en-US"/>
        </w:rPr>
        <w:t>]</w:t>
      </w:r>
      <w:r w:rsidRPr="00FE6D1F">
        <w:rPr>
          <w:rFonts w:ascii="Cambria" w:hAnsi="Cambria"/>
          <w:lang w:val="en-US"/>
        </w:rPr>
        <w:t xml:space="preserve">, </w:t>
      </w:r>
      <w:hyperlink r:id="rId9" w:history="1">
        <w:r w:rsidRPr="00FE6D1F">
          <w:rPr>
            <w:rStyle w:val="Lienhypertexte"/>
            <w:rFonts w:ascii="Cambria" w:eastAsiaTheme="minorEastAsia" w:hAnsi="Cambria"/>
            <w:lang w:val="en-US"/>
          </w:rPr>
          <w:t>https://culanth.org/fieldsights/the-politics-of-ontology-anthropological-positions</w:t>
        </w:r>
      </w:hyperlink>
      <w:r w:rsidRPr="00FE6D1F">
        <w:rPr>
          <w:rFonts w:ascii="Cambria" w:hAnsi="Cambria"/>
          <w:lang w:val="en-US"/>
        </w:rPr>
        <w:t xml:space="preserve">, 2014. </w:t>
      </w:r>
    </w:p>
    <w:p w14:paraId="58098BD4" w14:textId="0B674833" w:rsidR="008F15FB" w:rsidRPr="00FE6D1F" w:rsidRDefault="008F15FB" w:rsidP="008F15FB">
      <w:pPr>
        <w:ind w:left="-567"/>
        <w:rPr>
          <w:rFonts w:ascii="Cambria" w:hAnsi="Cambria"/>
        </w:rPr>
      </w:pPr>
      <w:proofErr w:type="spellStart"/>
      <w:r w:rsidRPr="00FE6D1F">
        <w:rPr>
          <w:rFonts w:ascii="Cambria" w:hAnsi="Cambria"/>
          <w:lang w:val="en-US"/>
        </w:rPr>
        <w:t>Honderich</w:t>
      </w:r>
      <w:proofErr w:type="spellEnd"/>
      <w:r w:rsidRPr="00FE6D1F">
        <w:rPr>
          <w:rFonts w:ascii="Cambria" w:hAnsi="Cambria"/>
          <w:lang w:val="en-US"/>
        </w:rPr>
        <w:t>, Ted, ed.</w:t>
      </w:r>
      <w:r w:rsidR="004502D2">
        <w:rPr>
          <w:rFonts w:ascii="Cambria" w:hAnsi="Cambria"/>
          <w:lang w:val="en-US"/>
        </w:rPr>
        <w:t> </w:t>
      </w:r>
      <w:r w:rsidRPr="00FE6D1F">
        <w:rPr>
          <w:rFonts w:ascii="Cambria" w:hAnsi="Cambria"/>
          <w:lang w:val="en-US"/>
        </w:rPr>
        <w:t xml:space="preserve">1995. </w:t>
      </w:r>
      <w:r w:rsidRPr="00FE6D1F">
        <w:rPr>
          <w:rFonts w:ascii="Cambria" w:hAnsi="Cambria"/>
          <w:i/>
          <w:iCs/>
          <w:lang w:val="en-US"/>
        </w:rPr>
        <w:t xml:space="preserve">The Oxford Companion to Philosophy. </w:t>
      </w:r>
      <w:r w:rsidRPr="00FE6D1F">
        <w:rPr>
          <w:rFonts w:ascii="Cambria" w:hAnsi="Cambria"/>
        </w:rPr>
        <w:t xml:space="preserve">Oxford, Oxford </w:t>
      </w:r>
      <w:proofErr w:type="spellStart"/>
      <w:r w:rsidRPr="00FE6D1F">
        <w:rPr>
          <w:rFonts w:ascii="Cambria" w:hAnsi="Cambria"/>
        </w:rPr>
        <w:t>University</w:t>
      </w:r>
      <w:proofErr w:type="spellEnd"/>
      <w:r w:rsidRPr="00FE6D1F">
        <w:rPr>
          <w:rFonts w:ascii="Cambria" w:hAnsi="Cambria"/>
        </w:rPr>
        <w:t xml:space="preserve"> Press. </w:t>
      </w:r>
    </w:p>
    <w:p w14:paraId="014625F3" w14:textId="77777777" w:rsidR="008F15FB" w:rsidRPr="00FE6D1F" w:rsidRDefault="008F15FB" w:rsidP="00F435BD">
      <w:pPr>
        <w:ind w:left="-567"/>
        <w:rPr>
          <w:rFonts w:ascii="Cambria" w:hAnsi="Cambria"/>
        </w:rPr>
      </w:pPr>
    </w:p>
    <w:p w14:paraId="7B2A9E43" w14:textId="77777777" w:rsidR="00B80078" w:rsidRPr="00FE6D1F" w:rsidRDefault="00B80078" w:rsidP="00F435BD">
      <w:pPr>
        <w:ind w:left="-567"/>
        <w:rPr>
          <w:rFonts w:ascii="Cambria" w:hAnsi="Cambria"/>
        </w:rPr>
      </w:pPr>
      <w:r w:rsidRPr="00FE6D1F">
        <w:rPr>
          <w:rFonts w:ascii="Cambria" w:hAnsi="Cambria"/>
        </w:rPr>
        <w:lastRenderedPageBreak/>
        <w:t xml:space="preserve">Latour B., « Des sujets récalcitrants », dans </w:t>
      </w:r>
      <w:r w:rsidRPr="00FE6D1F">
        <w:rPr>
          <w:rFonts w:ascii="Cambria" w:hAnsi="Cambria"/>
          <w:i/>
          <w:iCs/>
        </w:rPr>
        <w:t>Chroniques d’un amateur de sciences</w:t>
      </w:r>
      <w:r w:rsidRPr="00FE6D1F">
        <w:rPr>
          <w:rFonts w:ascii="Cambria" w:hAnsi="Cambria"/>
        </w:rPr>
        <w:t xml:space="preserve">, Paris, Presses des Mines, 2006, p. 187-189. </w:t>
      </w:r>
    </w:p>
    <w:p w14:paraId="2D065904" w14:textId="0618E81F" w:rsidR="00B80078" w:rsidRPr="00FE6D1F" w:rsidRDefault="00B80078" w:rsidP="00F435BD">
      <w:pPr>
        <w:ind w:left="-567"/>
        <w:rPr>
          <w:rFonts w:ascii="Cambria" w:hAnsi="Cambria"/>
          <w:lang w:val="en-US"/>
        </w:rPr>
      </w:pPr>
      <w:r w:rsidRPr="00FE6D1F">
        <w:rPr>
          <w:rFonts w:ascii="Cambria" w:hAnsi="Cambria"/>
          <w:lang w:val="en-US"/>
        </w:rPr>
        <w:t xml:space="preserve">Latour B., « Perspectivism: ‘Type’ or ‘bomb’? », </w:t>
      </w:r>
      <w:r w:rsidRPr="00FE6D1F">
        <w:rPr>
          <w:rFonts w:ascii="Cambria" w:hAnsi="Cambria"/>
          <w:i/>
          <w:iCs/>
          <w:lang w:val="en-US"/>
        </w:rPr>
        <w:t>Anthropology Today</w:t>
      </w:r>
      <w:r w:rsidRPr="00FE6D1F">
        <w:rPr>
          <w:rFonts w:ascii="Cambria" w:hAnsi="Cambria"/>
          <w:lang w:val="en-US"/>
        </w:rPr>
        <w:t>, vol.</w:t>
      </w:r>
      <w:r w:rsidR="004502D2">
        <w:rPr>
          <w:rFonts w:ascii="Cambria" w:hAnsi="Cambria"/>
          <w:lang w:val="en-US"/>
        </w:rPr>
        <w:t> </w:t>
      </w:r>
      <w:r w:rsidRPr="00FE6D1F">
        <w:rPr>
          <w:rFonts w:ascii="Cambria" w:hAnsi="Cambria"/>
          <w:lang w:val="en-US"/>
        </w:rPr>
        <w:t>25, n</w:t>
      </w:r>
      <w:r w:rsidRPr="00FE6D1F">
        <w:rPr>
          <w:rFonts w:ascii="Cambria" w:hAnsi="Cambria"/>
          <w:vertAlign w:val="superscript"/>
          <w:lang w:val="en-US"/>
        </w:rPr>
        <w:t>o</w:t>
      </w:r>
      <w:r w:rsidR="004502D2">
        <w:rPr>
          <w:rFonts w:ascii="Cambria" w:hAnsi="Cambria"/>
          <w:lang w:val="en-US"/>
        </w:rPr>
        <w:t> </w:t>
      </w:r>
      <w:r w:rsidRPr="00FE6D1F">
        <w:rPr>
          <w:rFonts w:ascii="Cambria" w:hAnsi="Cambria"/>
          <w:lang w:val="en-US"/>
        </w:rPr>
        <w:t>2, 2009, p. 1</w:t>
      </w:r>
      <w:r w:rsidR="004502D2">
        <w:rPr>
          <w:rFonts w:ascii="Cambria" w:hAnsi="Cambria"/>
          <w:lang w:val="en-US"/>
        </w:rPr>
        <w:t>–</w:t>
      </w:r>
      <w:r w:rsidRPr="00FE6D1F">
        <w:rPr>
          <w:rFonts w:ascii="Cambria" w:hAnsi="Cambria"/>
          <w:lang w:val="en-US"/>
        </w:rPr>
        <w:t>2.</w:t>
      </w:r>
    </w:p>
    <w:p w14:paraId="6791CA3D" w14:textId="77777777" w:rsidR="00076871" w:rsidRPr="00FE6D1F" w:rsidRDefault="00076871" w:rsidP="00F435BD">
      <w:pPr>
        <w:ind w:left="-567"/>
        <w:rPr>
          <w:rFonts w:ascii="Cambria" w:hAnsi="Cambria"/>
        </w:rPr>
      </w:pPr>
      <w:proofErr w:type="spellStart"/>
      <w:r w:rsidRPr="00FE6D1F">
        <w:rPr>
          <w:rFonts w:ascii="Cambria" w:hAnsi="Cambria"/>
        </w:rPr>
        <w:t>Levi-Strauss</w:t>
      </w:r>
      <w:proofErr w:type="spellEnd"/>
      <w:r w:rsidRPr="00FE6D1F">
        <w:rPr>
          <w:rFonts w:ascii="Cambria" w:hAnsi="Cambria"/>
        </w:rPr>
        <w:t xml:space="preserve"> C., « Race et Histoire [1952] », dans Anthropologie structurale deux, Paris, Plon, 1973, p. 377-422.</w:t>
      </w:r>
    </w:p>
    <w:p w14:paraId="5F08738E" w14:textId="3B1FCA28" w:rsidR="00B80078" w:rsidRPr="00FE6D1F" w:rsidRDefault="00B80078" w:rsidP="00F435BD">
      <w:pPr>
        <w:ind w:left="-567"/>
        <w:rPr>
          <w:rFonts w:ascii="Cambria" w:hAnsi="Cambria"/>
          <w:lang w:val="en-US"/>
        </w:rPr>
      </w:pPr>
      <w:proofErr w:type="spellStart"/>
      <w:r w:rsidRPr="00FE6D1F">
        <w:rPr>
          <w:rFonts w:ascii="Cambria" w:hAnsi="Cambria"/>
        </w:rPr>
        <w:t>Maniglier</w:t>
      </w:r>
      <w:proofErr w:type="spellEnd"/>
      <w:r w:rsidRPr="00FE6D1F">
        <w:rPr>
          <w:rFonts w:ascii="Cambria" w:hAnsi="Cambria"/>
        </w:rPr>
        <w:t xml:space="preserve"> P., « </w:t>
      </w:r>
      <w:proofErr w:type="spellStart"/>
      <w:r w:rsidRPr="00FE6D1F">
        <w:rPr>
          <w:rFonts w:ascii="Cambria" w:hAnsi="Cambria"/>
        </w:rPr>
        <w:t>Anthropological</w:t>
      </w:r>
      <w:proofErr w:type="spellEnd"/>
      <w:r w:rsidRPr="00FE6D1F">
        <w:rPr>
          <w:rFonts w:ascii="Cambria" w:hAnsi="Cambria"/>
        </w:rPr>
        <w:t xml:space="preserve"> </w:t>
      </w:r>
      <w:proofErr w:type="spellStart"/>
      <w:r w:rsidRPr="00FE6D1F">
        <w:rPr>
          <w:rFonts w:ascii="Cambria" w:hAnsi="Cambria"/>
        </w:rPr>
        <w:t>Meditations</w:t>
      </w:r>
      <w:proofErr w:type="spellEnd"/>
      <w:r w:rsidRPr="00FE6D1F">
        <w:rPr>
          <w:rFonts w:ascii="Cambria" w:hAnsi="Cambria"/>
        </w:rPr>
        <w:t xml:space="preserve">: The </w:t>
      </w:r>
      <w:proofErr w:type="spellStart"/>
      <w:r w:rsidRPr="00FE6D1F">
        <w:rPr>
          <w:rFonts w:ascii="Cambria" w:hAnsi="Cambria"/>
        </w:rPr>
        <w:t>Discourse</w:t>
      </w:r>
      <w:proofErr w:type="spellEnd"/>
      <w:r w:rsidRPr="00FE6D1F">
        <w:rPr>
          <w:rFonts w:ascii="Cambria" w:hAnsi="Cambria"/>
        </w:rPr>
        <w:t xml:space="preserve"> on Comparative Method », dans Pierre Charbonnier, Gildas Salmon et Peter Skafish (éd.), </w:t>
      </w:r>
      <w:r w:rsidRPr="00FE6D1F">
        <w:rPr>
          <w:rFonts w:ascii="Cambria" w:hAnsi="Cambria"/>
          <w:i/>
          <w:iCs/>
        </w:rPr>
        <w:t xml:space="preserve">Comparative </w:t>
      </w:r>
      <w:proofErr w:type="spellStart"/>
      <w:r w:rsidRPr="00FE6D1F">
        <w:rPr>
          <w:rFonts w:ascii="Cambria" w:hAnsi="Cambria"/>
          <w:i/>
          <w:iCs/>
        </w:rPr>
        <w:t>Metaphysics</w:t>
      </w:r>
      <w:proofErr w:type="spellEnd"/>
      <w:r w:rsidRPr="00FE6D1F">
        <w:rPr>
          <w:rFonts w:ascii="Cambria" w:hAnsi="Cambria"/>
          <w:i/>
          <w:iCs/>
        </w:rPr>
        <w:t xml:space="preserve">. </w:t>
      </w:r>
      <w:r w:rsidRPr="00FE6D1F">
        <w:rPr>
          <w:rFonts w:ascii="Cambria" w:hAnsi="Cambria"/>
          <w:i/>
          <w:iCs/>
          <w:lang w:val="en-US"/>
        </w:rPr>
        <w:t>Ontology after Anthropology</w:t>
      </w:r>
      <w:r w:rsidRPr="00FE6D1F">
        <w:rPr>
          <w:rFonts w:ascii="Cambria" w:hAnsi="Cambria"/>
          <w:lang w:val="en-US"/>
        </w:rPr>
        <w:t>, London, Rowman and Littlefield international, 2017, p. 109</w:t>
      </w:r>
      <w:r w:rsidR="004502D2">
        <w:rPr>
          <w:rFonts w:ascii="Cambria" w:hAnsi="Cambria"/>
          <w:lang w:val="en-US"/>
        </w:rPr>
        <w:t>–</w:t>
      </w:r>
      <w:r w:rsidRPr="00FE6D1F">
        <w:rPr>
          <w:rFonts w:ascii="Cambria" w:hAnsi="Cambria"/>
          <w:lang w:val="en-US"/>
        </w:rPr>
        <w:t>131.</w:t>
      </w:r>
    </w:p>
    <w:p w14:paraId="6245EFEB" w14:textId="77777777" w:rsidR="00B80078" w:rsidRPr="00FE6D1F" w:rsidRDefault="00B80078" w:rsidP="00F435BD">
      <w:pPr>
        <w:ind w:left="-567"/>
        <w:rPr>
          <w:rFonts w:ascii="Cambria" w:hAnsi="Cambria"/>
        </w:rPr>
      </w:pPr>
      <w:proofErr w:type="spellStart"/>
      <w:r w:rsidRPr="00FE6D1F">
        <w:rPr>
          <w:rFonts w:ascii="Cambria" w:hAnsi="Cambria"/>
          <w:lang w:val="en-US"/>
        </w:rPr>
        <w:t>Maniglier</w:t>
      </w:r>
      <w:proofErr w:type="spellEnd"/>
      <w:r w:rsidRPr="00FE6D1F">
        <w:rPr>
          <w:rFonts w:ascii="Cambria" w:hAnsi="Cambria"/>
          <w:lang w:val="en-US"/>
        </w:rPr>
        <w:t xml:space="preserve"> P., « Dionysos </w:t>
      </w:r>
      <w:proofErr w:type="spellStart"/>
      <w:r w:rsidRPr="00FE6D1F">
        <w:rPr>
          <w:rFonts w:ascii="Cambria" w:hAnsi="Cambria"/>
          <w:lang w:val="en-US"/>
        </w:rPr>
        <w:t>anthropologue</w:t>
      </w:r>
      <w:proofErr w:type="spellEnd"/>
      <w:r w:rsidRPr="00FE6D1F">
        <w:rPr>
          <w:rFonts w:ascii="Cambria" w:hAnsi="Cambria"/>
          <w:lang w:val="en-US"/>
        </w:rPr>
        <w:t xml:space="preserve">. </w:t>
      </w:r>
      <w:r w:rsidRPr="00FE6D1F">
        <w:rPr>
          <w:rFonts w:ascii="Cambria" w:hAnsi="Cambria"/>
        </w:rPr>
        <w:t xml:space="preserve">À propos d’Eduardo Viveiros de Castro », </w:t>
      </w:r>
      <w:r w:rsidRPr="00FE6D1F">
        <w:rPr>
          <w:rFonts w:ascii="Cambria" w:hAnsi="Cambria"/>
          <w:i/>
          <w:iCs/>
        </w:rPr>
        <w:t>Les Temps Modernes</w:t>
      </w:r>
      <w:r w:rsidRPr="00FE6D1F">
        <w:rPr>
          <w:rFonts w:ascii="Cambria" w:hAnsi="Cambria"/>
        </w:rPr>
        <w:t>, vol. 692, n</w:t>
      </w:r>
      <w:r w:rsidRPr="00FE6D1F">
        <w:rPr>
          <w:rFonts w:ascii="Cambria" w:hAnsi="Cambria"/>
          <w:vertAlign w:val="superscript"/>
        </w:rPr>
        <w:t>o</w:t>
      </w:r>
      <w:r w:rsidRPr="00FE6D1F">
        <w:rPr>
          <w:rFonts w:ascii="Cambria" w:hAnsi="Cambria"/>
        </w:rPr>
        <w:t xml:space="preserve"> 1, 2017, p. 136-155. </w:t>
      </w:r>
    </w:p>
    <w:p w14:paraId="3011E257" w14:textId="2F42FD62" w:rsidR="00B80078" w:rsidRPr="00FE6D1F" w:rsidRDefault="00B80078" w:rsidP="00F435BD">
      <w:pPr>
        <w:ind w:left="-567"/>
        <w:rPr>
          <w:rFonts w:ascii="Cambria" w:hAnsi="Cambria"/>
        </w:rPr>
      </w:pPr>
      <w:r w:rsidRPr="00FE6D1F">
        <w:rPr>
          <w:rFonts w:ascii="Cambria" w:hAnsi="Cambria"/>
        </w:rPr>
        <w:t xml:space="preserve">Pallotta J., « De la contre-anthropologie comme lutte des peuples dans la théorie », </w:t>
      </w:r>
      <w:r w:rsidRPr="00FE6D1F">
        <w:rPr>
          <w:rStyle w:val="Accentuation"/>
          <w:rFonts w:ascii="Cambria" w:eastAsiaTheme="minorEastAsia" w:hAnsi="Cambria"/>
        </w:rPr>
        <w:t>Les Temps qui restent</w:t>
      </w:r>
      <w:r w:rsidR="00971E32" w:rsidRPr="00FE6D1F">
        <w:rPr>
          <w:rStyle w:val="Accentuation"/>
          <w:rFonts w:ascii="Cambria" w:eastAsiaTheme="minorEastAsia" w:hAnsi="Cambria"/>
        </w:rPr>
        <w:t xml:space="preserve"> [en ligne]</w:t>
      </w:r>
      <w:r w:rsidRPr="00FE6D1F">
        <w:rPr>
          <w:rFonts w:ascii="Cambria" w:hAnsi="Cambria"/>
        </w:rPr>
        <w:t xml:space="preserve">, Numéro 1, Printemps (avril-juin), 2024, </w:t>
      </w:r>
      <w:hyperlink r:id="rId10" w:history="1">
        <w:r w:rsidRPr="00FE6D1F">
          <w:rPr>
            <w:rStyle w:val="Lienhypertexte"/>
            <w:rFonts w:ascii="Cambria" w:hAnsi="Cambria"/>
          </w:rPr>
          <w:t>https://www.lestempsquirestent.org/en/numeros/numero-1/de-la-contre-anthropologie-comme-lutte-des-peuples-dans-la-theorie</w:t>
        </w:r>
      </w:hyperlink>
    </w:p>
    <w:p w14:paraId="3924E086" w14:textId="77777777" w:rsidR="00B80078" w:rsidRPr="00FE6D1F" w:rsidRDefault="00B80078" w:rsidP="00F435BD">
      <w:pPr>
        <w:ind w:left="-567"/>
        <w:rPr>
          <w:rFonts w:ascii="Cambria" w:hAnsi="Cambria"/>
        </w:rPr>
      </w:pPr>
      <w:proofErr w:type="spellStart"/>
      <w:r w:rsidRPr="00FE6D1F">
        <w:rPr>
          <w:rFonts w:ascii="Cambria" w:hAnsi="Cambria"/>
        </w:rPr>
        <w:t>Pignarre</w:t>
      </w:r>
      <w:proofErr w:type="spellEnd"/>
      <w:r w:rsidRPr="00FE6D1F">
        <w:rPr>
          <w:rFonts w:ascii="Cambria" w:hAnsi="Cambria"/>
        </w:rPr>
        <w:t xml:space="preserve"> P., </w:t>
      </w:r>
      <w:r w:rsidRPr="00FE6D1F">
        <w:rPr>
          <w:rFonts w:ascii="Cambria" w:hAnsi="Cambria"/>
          <w:i/>
          <w:iCs/>
        </w:rPr>
        <w:t>Latour-</w:t>
      </w:r>
      <w:proofErr w:type="spellStart"/>
      <w:r w:rsidRPr="00FE6D1F">
        <w:rPr>
          <w:rFonts w:ascii="Cambria" w:hAnsi="Cambria"/>
          <w:i/>
          <w:iCs/>
        </w:rPr>
        <w:t>Stengers</w:t>
      </w:r>
      <w:proofErr w:type="spellEnd"/>
      <w:r w:rsidRPr="00FE6D1F">
        <w:rPr>
          <w:rFonts w:ascii="Cambria" w:hAnsi="Cambria"/>
          <w:i/>
          <w:iCs/>
        </w:rPr>
        <w:t>, un double vol enchevêtré</w:t>
      </w:r>
      <w:r w:rsidRPr="00FE6D1F">
        <w:rPr>
          <w:rFonts w:ascii="Cambria" w:hAnsi="Cambria"/>
        </w:rPr>
        <w:t>, Paris, La Découverte, 2023.</w:t>
      </w:r>
    </w:p>
    <w:p w14:paraId="56C64201" w14:textId="53C286B9" w:rsidR="00B80078" w:rsidRPr="00FE6D1F" w:rsidRDefault="00B80078" w:rsidP="00F435BD">
      <w:pPr>
        <w:ind w:left="-567"/>
        <w:rPr>
          <w:rFonts w:ascii="Cambria" w:hAnsi="Cambria"/>
          <w:lang w:val="en-US"/>
        </w:rPr>
      </w:pPr>
      <w:r w:rsidRPr="00FE6D1F">
        <w:rPr>
          <w:rFonts w:ascii="Cambria" w:hAnsi="Cambria"/>
          <w:lang w:val="en-US"/>
        </w:rPr>
        <w:t xml:space="preserve">Salmon G., « On Ontological Delegation. The Birth of Neoclassical Anthropology », dans Pierre Charbonnier, Gildas Salmon et Peter </w:t>
      </w:r>
      <w:proofErr w:type="spellStart"/>
      <w:r w:rsidRPr="00FE6D1F">
        <w:rPr>
          <w:rFonts w:ascii="Cambria" w:hAnsi="Cambria"/>
          <w:lang w:val="en-US"/>
        </w:rPr>
        <w:t>Skafish</w:t>
      </w:r>
      <w:proofErr w:type="spellEnd"/>
      <w:r w:rsidRPr="00FE6D1F">
        <w:rPr>
          <w:rFonts w:ascii="Cambria" w:hAnsi="Cambria"/>
          <w:lang w:val="en-US"/>
        </w:rPr>
        <w:t xml:space="preserve"> (</w:t>
      </w:r>
      <w:proofErr w:type="spellStart"/>
      <w:r w:rsidRPr="00FE6D1F">
        <w:rPr>
          <w:rFonts w:ascii="Cambria" w:hAnsi="Cambria"/>
          <w:lang w:val="en-US"/>
        </w:rPr>
        <w:t>éd</w:t>
      </w:r>
      <w:proofErr w:type="spellEnd"/>
      <w:r w:rsidRPr="00FE6D1F">
        <w:rPr>
          <w:rFonts w:ascii="Cambria" w:hAnsi="Cambria"/>
          <w:lang w:val="en-US"/>
        </w:rPr>
        <w:t xml:space="preserve">.), </w:t>
      </w:r>
      <w:r w:rsidRPr="00FE6D1F">
        <w:rPr>
          <w:rFonts w:ascii="Cambria" w:hAnsi="Cambria"/>
          <w:i/>
          <w:iCs/>
          <w:lang w:val="en-US"/>
        </w:rPr>
        <w:t>Comparative Metaphysics. Ontology after Anthropology</w:t>
      </w:r>
      <w:r w:rsidRPr="00FE6D1F">
        <w:rPr>
          <w:rFonts w:ascii="Cambria" w:hAnsi="Cambria"/>
          <w:lang w:val="en-US"/>
        </w:rPr>
        <w:t>, London, Rowman and Littlefield international, 2017, p. 41</w:t>
      </w:r>
      <w:r w:rsidR="004502D2">
        <w:rPr>
          <w:rFonts w:ascii="Cambria" w:hAnsi="Cambria"/>
          <w:lang w:val="en-US"/>
        </w:rPr>
        <w:t>–</w:t>
      </w:r>
      <w:r w:rsidRPr="00FE6D1F">
        <w:rPr>
          <w:rFonts w:ascii="Cambria" w:hAnsi="Cambria"/>
          <w:lang w:val="en-US"/>
        </w:rPr>
        <w:t>60.</w:t>
      </w:r>
    </w:p>
    <w:p w14:paraId="0EDF0B97" w14:textId="77777777" w:rsidR="00B80078" w:rsidRPr="00FE6D1F" w:rsidRDefault="00B80078" w:rsidP="00F435BD">
      <w:pPr>
        <w:ind w:left="-567"/>
        <w:rPr>
          <w:rFonts w:ascii="Cambria" w:hAnsi="Cambria"/>
        </w:rPr>
      </w:pPr>
      <w:proofErr w:type="spellStart"/>
      <w:r w:rsidRPr="00FE6D1F">
        <w:rPr>
          <w:rFonts w:ascii="Cambria" w:hAnsi="Cambria"/>
        </w:rPr>
        <w:t>Stengers</w:t>
      </w:r>
      <w:proofErr w:type="spellEnd"/>
      <w:r w:rsidRPr="00FE6D1F">
        <w:rPr>
          <w:rFonts w:ascii="Cambria" w:hAnsi="Cambria"/>
        </w:rPr>
        <w:t xml:space="preserve"> I., </w:t>
      </w:r>
      <w:r w:rsidRPr="00FE6D1F">
        <w:rPr>
          <w:rFonts w:ascii="Cambria" w:hAnsi="Cambria"/>
          <w:i/>
          <w:iCs/>
        </w:rPr>
        <w:t>Cosmopolitiques [1996]</w:t>
      </w:r>
      <w:r w:rsidRPr="00FE6D1F">
        <w:rPr>
          <w:rFonts w:ascii="Cambria" w:hAnsi="Cambria"/>
        </w:rPr>
        <w:t xml:space="preserve">, Paris, La Découverte, 2022. </w:t>
      </w:r>
    </w:p>
    <w:p w14:paraId="1DCC5090" w14:textId="74B82C7F" w:rsidR="00C25C3C" w:rsidRDefault="00B80078" w:rsidP="00C25C3C">
      <w:pPr>
        <w:ind w:left="-567"/>
        <w:rPr>
          <w:rStyle w:val="Lienhypertexte"/>
          <w:rFonts w:ascii="Cambria" w:hAnsi="Cambria"/>
        </w:rPr>
      </w:pPr>
      <w:r w:rsidRPr="00FE6D1F">
        <w:rPr>
          <w:rFonts w:ascii="Cambria" w:hAnsi="Cambria"/>
          <w:lang w:val="en-US"/>
        </w:rPr>
        <w:t xml:space="preserve">Tsing A. L., Bubandt N., Gan E. et Swanson H. A., </w:t>
      </w:r>
      <w:r w:rsidRPr="00FE6D1F">
        <w:rPr>
          <w:rFonts w:ascii="Cambria" w:hAnsi="Cambria"/>
          <w:i/>
          <w:iCs/>
          <w:lang w:val="en-US"/>
        </w:rPr>
        <w:t>Arts of Living on a Damaged Planet: Ghosts and Monsters of the Anthropocene</w:t>
      </w:r>
      <w:r w:rsidRPr="00FE6D1F">
        <w:rPr>
          <w:rFonts w:ascii="Cambria" w:hAnsi="Cambria"/>
          <w:lang w:val="en-US"/>
        </w:rPr>
        <w:t xml:space="preserve">, Minneapolis, U of Minnesota Press, 2017. </w:t>
      </w:r>
      <w:r w:rsidRPr="00FE6D1F">
        <w:rPr>
          <w:rFonts w:ascii="Cambria" w:hAnsi="Cambria"/>
        </w:rPr>
        <w:t>Viveiros De Castro E. et Holbraad M., « Idées de la raison sauvage</w:t>
      </w:r>
      <w:r w:rsidR="005D57BC">
        <w:rPr>
          <w:rFonts w:ascii="Cambria" w:hAnsi="Cambria"/>
        </w:rPr>
        <w:t> </w:t>
      </w:r>
      <w:r w:rsidRPr="00FE6D1F">
        <w:rPr>
          <w:rFonts w:ascii="Cambria" w:hAnsi="Cambria"/>
        </w:rPr>
        <w:t xml:space="preserve">: Glass Bead en conversation avec Martin Holbraad et Eduardo Viveiros de Castro », </w:t>
      </w:r>
      <w:r w:rsidRPr="00FE6D1F">
        <w:rPr>
          <w:rFonts w:ascii="Cambria" w:hAnsi="Cambria"/>
          <w:i/>
          <w:iCs/>
        </w:rPr>
        <w:t>Glass Bead</w:t>
      </w:r>
      <w:r w:rsidR="00971E32" w:rsidRPr="00FE6D1F">
        <w:rPr>
          <w:rFonts w:ascii="Cambria" w:hAnsi="Cambria"/>
          <w:i/>
          <w:iCs/>
        </w:rPr>
        <w:t xml:space="preserve"> [en ligne]</w:t>
      </w:r>
      <w:r w:rsidRPr="00FE6D1F">
        <w:rPr>
          <w:rFonts w:ascii="Cambria" w:hAnsi="Cambria"/>
        </w:rPr>
        <w:t xml:space="preserve">, 0, 2016, </w:t>
      </w:r>
      <w:hyperlink r:id="rId11" w:history="1">
        <w:r w:rsidRPr="00FE6D1F">
          <w:rPr>
            <w:rStyle w:val="Lienhypertexte"/>
            <w:rFonts w:ascii="Cambria" w:hAnsi="Cambria"/>
          </w:rPr>
          <w:t>https://www.glass-bead.org/article/ideas-of-savage-reason-glass-bead-in-conversation-with-martin-holbraad-and-eduardo-viveiros-de-castro/?lang=frview</w:t>
        </w:r>
      </w:hyperlink>
    </w:p>
    <w:p w14:paraId="423B5A56" w14:textId="77777777" w:rsidR="00F42E39" w:rsidRPr="00C25C3C" w:rsidRDefault="00B80078" w:rsidP="00C25C3C">
      <w:pPr>
        <w:ind w:left="-567"/>
        <w:rPr>
          <w:rFonts w:ascii="Cambria" w:hAnsi="Cambria"/>
          <w:color w:val="0000FF"/>
          <w:u w:val="single"/>
        </w:rPr>
      </w:pPr>
      <w:r w:rsidRPr="00FE6D1F">
        <w:rPr>
          <w:rFonts w:ascii="Cambria" w:hAnsi="Cambria"/>
        </w:rPr>
        <w:t xml:space="preserve">Viveiros de Castro E., </w:t>
      </w:r>
      <w:proofErr w:type="spellStart"/>
      <w:r w:rsidRPr="00FE6D1F">
        <w:rPr>
          <w:rFonts w:ascii="Cambria" w:hAnsi="Cambria"/>
          <w:i/>
          <w:iCs/>
        </w:rPr>
        <w:t>Araweté</w:t>
      </w:r>
      <w:proofErr w:type="spellEnd"/>
      <w:r w:rsidRPr="00FE6D1F">
        <w:rPr>
          <w:rFonts w:ascii="Cambria" w:hAnsi="Cambria"/>
          <w:i/>
          <w:iCs/>
        </w:rPr>
        <w:t xml:space="preserve">: os </w:t>
      </w:r>
      <w:proofErr w:type="spellStart"/>
      <w:r w:rsidRPr="00FE6D1F">
        <w:rPr>
          <w:rFonts w:ascii="Cambria" w:hAnsi="Cambria"/>
          <w:i/>
          <w:iCs/>
        </w:rPr>
        <w:t>deuses</w:t>
      </w:r>
      <w:proofErr w:type="spellEnd"/>
      <w:r w:rsidRPr="00FE6D1F">
        <w:rPr>
          <w:rFonts w:ascii="Cambria" w:hAnsi="Cambria"/>
          <w:i/>
          <w:iCs/>
        </w:rPr>
        <w:t xml:space="preserve"> </w:t>
      </w:r>
      <w:proofErr w:type="spellStart"/>
      <w:r w:rsidRPr="00FE6D1F">
        <w:rPr>
          <w:rFonts w:ascii="Cambria" w:hAnsi="Cambria"/>
          <w:i/>
          <w:iCs/>
        </w:rPr>
        <w:t>canibais</w:t>
      </w:r>
      <w:proofErr w:type="spellEnd"/>
      <w:r w:rsidRPr="00FE6D1F">
        <w:rPr>
          <w:rFonts w:ascii="Cambria" w:hAnsi="Cambria"/>
        </w:rPr>
        <w:t>, Rio de Janeiro, Zahar, 1986.</w:t>
      </w:r>
      <w:r w:rsidR="00F42E39" w:rsidRPr="00F42E39">
        <w:t xml:space="preserve"> </w:t>
      </w:r>
    </w:p>
    <w:p w14:paraId="7A056DA8" w14:textId="77777777" w:rsidR="00B80078" w:rsidRPr="00FE6D1F" w:rsidRDefault="00B80078" w:rsidP="00B80078">
      <w:pPr>
        <w:ind w:left="-567"/>
        <w:rPr>
          <w:rFonts w:ascii="Cambria" w:hAnsi="Cambria"/>
        </w:rPr>
      </w:pPr>
      <w:r w:rsidRPr="00FE6D1F">
        <w:rPr>
          <w:rFonts w:ascii="Cambria" w:hAnsi="Cambria"/>
        </w:rPr>
        <w:t xml:space="preserve">Viveiros de Castro E., « Os </w:t>
      </w:r>
      <w:proofErr w:type="spellStart"/>
      <w:r w:rsidRPr="00FE6D1F">
        <w:rPr>
          <w:rFonts w:ascii="Cambria" w:hAnsi="Cambria"/>
        </w:rPr>
        <w:t>pronomes</w:t>
      </w:r>
      <w:proofErr w:type="spellEnd"/>
      <w:r w:rsidRPr="00FE6D1F">
        <w:rPr>
          <w:rFonts w:ascii="Cambria" w:hAnsi="Cambria"/>
        </w:rPr>
        <w:t xml:space="preserve"> </w:t>
      </w:r>
      <w:proofErr w:type="spellStart"/>
      <w:r w:rsidRPr="00FE6D1F">
        <w:rPr>
          <w:rFonts w:ascii="Cambria" w:hAnsi="Cambria"/>
        </w:rPr>
        <w:t>cosmológicos</w:t>
      </w:r>
      <w:proofErr w:type="spellEnd"/>
      <w:r w:rsidRPr="00FE6D1F">
        <w:rPr>
          <w:rFonts w:ascii="Cambria" w:hAnsi="Cambria"/>
        </w:rPr>
        <w:t xml:space="preserve"> e o </w:t>
      </w:r>
      <w:proofErr w:type="spellStart"/>
      <w:r w:rsidRPr="00FE6D1F">
        <w:rPr>
          <w:rFonts w:ascii="Cambria" w:hAnsi="Cambria"/>
        </w:rPr>
        <w:t>perspectivismo</w:t>
      </w:r>
      <w:proofErr w:type="spellEnd"/>
      <w:r w:rsidRPr="00FE6D1F">
        <w:rPr>
          <w:rFonts w:ascii="Cambria" w:hAnsi="Cambria"/>
        </w:rPr>
        <w:t xml:space="preserve"> </w:t>
      </w:r>
      <w:proofErr w:type="spellStart"/>
      <w:r w:rsidRPr="00FE6D1F">
        <w:rPr>
          <w:rFonts w:ascii="Cambria" w:hAnsi="Cambria"/>
        </w:rPr>
        <w:t>ameríndio</w:t>
      </w:r>
      <w:proofErr w:type="spellEnd"/>
      <w:r w:rsidRPr="00FE6D1F">
        <w:rPr>
          <w:rFonts w:ascii="Cambria" w:hAnsi="Cambria"/>
        </w:rPr>
        <w:t xml:space="preserve"> », </w:t>
      </w:r>
      <w:r w:rsidRPr="00FE6D1F">
        <w:rPr>
          <w:rFonts w:ascii="Cambria" w:hAnsi="Cambria"/>
          <w:i/>
          <w:iCs/>
        </w:rPr>
        <w:t>Mana</w:t>
      </w:r>
      <w:r w:rsidRPr="00FE6D1F">
        <w:rPr>
          <w:rFonts w:ascii="Cambria" w:hAnsi="Cambria"/>
        </w:rPr>
        <w:t>, vol. 2, 1996a, p. 115-144.</w:t>
      </w:r>
    </w:p>
    <w:p w14:paraId="3D4CACC2" w14:textId="2512313D" w:rsidR="00B80078" w:rsidRPr="00FE6D1F" w:rsidRDefault="00B80078" w:rsidP="00B80078">
      <w:pPr>
        <w:ind w:left="-480"/>
        <w:rPr>
          <w:rFonts w:ascii="Cambria" w:hAnsi="Cambria"/>
        </w:rPr>
      </w:pPr>
      <w:r w:rsidRPr="00FE6D1F">
        <w:rPr>
          <w:rFonts w:ascii="Cambria" w:hAnsi="Cambria"/>
        </w:rPr>
        <w:t xml:space="preserve">Viveiros de Castro E., « Le meurtrier et son double chez les </w:t>
      </w:r>
      <w:proofErr w:type="spellStart"/>
      <w:r w:rsidRPr="00FE6D1F">
        <w:rPr>
          <w:rFonts w:ascii="Cambria" w:hAnsi="Cambria"/>
        </w:rPr>
        <w:t>Araweté</w:t>
      </w:r>
      <w:proofErr w:type="spellEnd"/>
      <w:r w:rsidR="005D57BC">
        <w:rPr>
          <w:rFonts w:ascii="Cambria" w:hAnsi="Cambria"/>
        </w:rPr>
        <w:t> </w:t>
      </w:r>
      <w:r w:rsidRPr="00FE6D1F">
        <w:rPr>
          <w:rFonts w:ascii="Cambria" w:hAnsi="Cambria"/>
        </w:rPr>
        <w:t xml:space="preserve">: Un exemple de fusion rituelle », </w:t>
      </w:r>
      <w:r w:rsidRPr="00FE6D1F">
        <w:rPr>
          <w:rFonts w:ascii="Cambria" w:hAnsi="Cambria"/>
          <w:i/>
          <w:iCs/>
        </w:rPr>
        <w:t>Systèmes de pensée en Afrique noire</w:t>
      </w:r>
      <w:r w:rsidRPr="00FE6D1F">
        <w:rPr>
          <w:rFonts w:ascii="Cambria" w:hAnsi="Cambria"/>
        </w:rPr>
        <w:t>, n</w:t>
      </w:r>
      <w:r w:rsidRPr="00FE6D1F">
        <w:rPr>
          <w:rFonts w:ascii="Cambria" w:hAnsi="Cambria"/>
          <w:vertAlign w:val="superscript"/>
        </w:rPr>
        <w:t>o</w:t>
      </w:r>
      <w:r w:rsidRPr="00FE6D1F">
        <w:rPr>
          <w:rFonts w:ascii="Cambria" w:hAnsi="Cambria"/>
        </w:rPr>
        <w:t xml:space="preserve"> 14, 1996b, p. 77-104.</w:t>
      </w:r>
    </w:p>
    <w:p w14:paraId="418C6984" w14:textId="77777777" w:rsidR="00B80078" w:rsidRPr="00FE6D1F" w:rsidRDefault="00B80078" w:rsidP="00B80078">
      <w:pPr>
        <w:ind w:left="-567"/>
        <w:rPr>
          <w:rFonts w:ascii="Cambria" w:hAnsi="Cambria"/>
          <w:lang w:val="en-US"/>
        </w:rPr>
      </w:pPr>
      <w:r w:rsidRPr="00FE6D1F">
        <w:rPr>
          <w:rFonts w:ascii="Cambria" w:hAnsi="Cambria"/>
          <w:lang w:val="en-US"/>
        </w:rPr>
        <w:t xml:space="preserve">Viveiros de Castro E., « O </w:t>
      </w:r>
      <w:proofErr w:type="spellStart"/>
      <w:r w:rsidRPr="00FE6D1F">
        <w:rPr>
          <w:rFonts w:ascii="Cambria" w:hAnsi="Cambria"/>
          <w:lang w:val="en-US"/>
        </w:rPr>
        <w:t>nativo</w:t>
      </w:r>
      <w:proofErr w:type="spellEnd"/>
      <w:r w:rsidRPr="00FE6D1F">
        <w:rPr>
          <w:rFonts w:ascii="Cambria" w:hAnsi="Cambria"/>
          <w:lang w:val="en-US"/>
        </w:rPr>
        <w:t xml:space="preserve"> </w:t>
      </w:r>
      <w:proofErr w:type="spellStart"/>
      <w:r w:rsidRPr="00FE6D1F">
        <w:rPr>
          <w:rFonts w:ascii="Cambria" w:hAnsi="Cambria"/>
          <w:lang w:val="en-US"/>
        </w:rPr>
        <w:t>relativo</w:t>
      </w:r>
      <w:proofErr w:type="spellEnd"/>
      <w:r w:rsidRPr="00FE6D1F">
        <w:rPr>
          <w:rFonts w:ascii="Cambria" w:hAnsi="Cambria"/>
          <w:lang w:val="en-US"/>
        </w:rPr>
        <w:t xml:space="preserve"> », </w:t>
      </w:r>
      <w:r w:rsidRPr="00FE6D1F">
        <w:rPr>
          <w:rFonts w:ascii="Cambria" w:hAnsi="Cambria"/>
          <w:i/>
          <w:iCs/>
          <w:lang w:val="en-US"/>
        </w:rPr>
        <w:t>Mana</w:t>
      </w:r>
      <w:r w:rsidRPr="00FE6D1F">
        <w:rPr>
          <w:rFonts w:ascii="Cambria" w:hAnsi="Cambria"/>
          <w:lang w:val="en-US"/>
        </w:rPr>
        <w:t>, vol. 8, n</w:t>
      </w:r>
      <w:r w:rsidRPr="00FE6D1F">
        <w:rPr>
          <w:rFonts w:ascii="Cambria" w:hAnsi="Cambria"/>
          <w:vertAlign w:val="superscript"/>
          <w:lang w:val="en-US"/>
        </w:rPr>
        <w:t>o</w:t>
      </w:r>
      <w:r w:rsidRPr="00FE6D1F">
        <w:rPr>
          <w:rFonts w:ascii="Cambria" w:hAnsi="Cambria"/>
          <w:lang w:val="en-US"/>
        </w:rPr>
        <w:t xml:space="preserve"> 1, 2002, p. 113-148.</w:t>
      </w:r>
    </w:p>
    <w:p w14:paraId="42B8BB07" w14:textId="45F7B0B3" w:rsidR="00B80078" w:rsidRPr="00FE6D1F" w:rsidRDefault="00B80078" w:rsidP="00B80078">
      <w:pPr>
        <w:ind w:left="-567"/>
        <w:rPr>
          <w:rFonts w:ascii="Cambria" w:hAnsi="Cambria"/>
          <w:lang w:val="en-US"/>
        </w:rPr>
      </w:pPr>
      <w:r w:rsidRPr="00FE6D1F">
        <w:rPr>
          <w:rFonts w:ascii="Cambria" w:hAnsi="Cambria"/>
          <w:lang w:val="en-US"/>
        </w:rPr>
        <w:t xml:space="preserve">Viveiros de Castro E., « Perspectival Anthropology and the Method of Controlled Equivocation », </w:t>
      </w:r>
      <w:proofErr w:type="spellStart"/>
      <w:proofErr w:type="gramStart"/>
      <w:r w:rsidRPr="00FE6D1F">
        <w:rPr>
          <w:rFonts w:ascii="Cambria" w:hAnsi="Cambria"/>
          <w:i/>
          <w:iCs/>
          <w:lang w:val="en-US"/>
        </w:rPr>
        <w:t>Tipití</w:t>
      </w:r>
      <w:proofErr w:type="spellEnd"/>
      <w:r w:rsidR="005D57BC">
        <w:rPr>
          <w:rFonts w:ascii="Cambria" w:hAnsi="Cambria"/>
          <w:i/>
          <w:iCs/>
          <w:lang w:val="en-US"/>
        </w:rPr>
        <w:t> </w:t>
      </w:r>
      <w:r w:rsidRPr="00FE6D1F">
        <w:rPr>
          <w:rFonts w:ascii="Cambria" w:hAnsi="Cambria"/>
          <w:i/>
          <w:iCs/>
          <w:lang w:val="en-US"/>
        </w:rPr>
        <w:t>:</w:t>
      </w:r>
      <w:proofErr w:type="gramEnd"/>
      <w:r w:rsidRPr="00FE6D1F">
        <w:rPr>
          <w:rFonts w:ascii="Cambria" w:hAnsi="Cambria"/>
          <w:i/>
          <w:iCs/>
          <w:lang w:val="en-US"/>
        </w:rPr>
        <w:t xml:space="preserve"> Journal of the Society for the Anthropology of Lowland South America</w:t>
      </w:r>
      <w:r w:rsidRPr="00FE6D1F">
        <w:rPr>
          <w:rFonts w:ascii="Cambria" w:hAnsi="Cambria"/>
          <w:lang w:val="en-US"/>
        </w:rPr>
        <w:t>, vol.</w:t>
      </w:r>
      <w:r w:rsidR="004502D2">
        <w:rPr>
          <w:rFonts w:ascii="Cambria" w:hAnsi="Cambria"/>
          <w:lang w:val="en-US"/>
        </w:rPr>
        <w:t> </w:t>
      </w:r>
      <w:r w:rsidRPr="00FE6D1F">
        <w:rPr>
          <w:rFonts w:ascii="Cambria" w:hAnsi="Cambria"/>
          <w:lang w:val="en-US"/>
        </w:rPr>
        <w:t>2, n</w:t>
      </w:r>
      <w:r w:rsidRPr="00FE6D1F">
        <w:rPr>
          <w:rFonts w:ascii="Cambria" w:hAnsi="Cambria"/>
          <w:vertAlign w:val="superscript"/>
          <w:lang w:val="en-US"/>
        </w:rPr>
        <w:t>o</w:t>
      </w:r>
      <w:r w:rsidR="004502D2">
        <w:rPr>
          <w:rFonts w:ascii="Cambria" w:hAnsi="Cambria"/>
          <w:lang w:val="en-US"/>
        </w:rPr>
        <w:t> </w:t>
      </w:r>
      <w:r w:rsidRPr="00FE6D1F">
        <w:rPr>
          <w:rFonts w:ascii="Cambria" w:hAnsi="Cambria"/>
          <w:lang w:val="en-US"/>
        </w:rPr>
        <w:t>1, 2004, p. 3</w:t>
      </w:r>
      <w:r w:rsidR="004502D2">
        <w:rPr>
          <w:rFonts w:ascii="Cambria" w:hAnsi="Cambria"/>
          <w:lang w:val="en-US"/>
        </w:rPr>
        <w:t>–</w:t>
      </w:r>
      <w:r w:rsidRPr="00FE6D1F">
        <w:rPr>
          <w:rFonts w:ascii="Cambria" w:hAnsi="Cambria"/>
          <w:lang w:val="en-US"/>
        </w:rPr>
        <w:t>22.</w:t>
      </w:r>
    </w:p>
    <w:p w14:paraId="43EBDFB9" w14:textId="77777777" w:rsidR="00B80078" w:rsidRPr="00FE6D1F" w:rsidRDefault="00B80078" w:rsidP="00B80078">
      <w:pPr>
        <w:ind w:left="-567"/>
        <w:rPr>
          <w:rFonts w:ascii="Cambria" w:hAnsi="Cambria"/>
        </w:rPr>
      </w:pPr>
      <w:r w:rsidRPr="00FE6D1F">
        <w:rPr>
          <w:rFonts w:ascii="Cambria" w:hAnsi="Cambria"/>
        </w:rPr>
        <w:t xml:space="preserve">Viveiros de Castro E., « Une figure humaine peut cacher une affection-jaguar », </w:t>
      </w:r>
      <w:r w:rsidRPr="00FE6D1F">
        <w:rPr>
          <w:rFonts w:ascii="Cambria" w:hAnsi="Cambria"/>
          <w:i/>
          <w:iCs/>
        </w:rPr>
        <w:t>Multitudes</w:t>
      </w:r>
      <w:r w:rsidRPr="00FE6D1F">
        <w:rPr>
          <w:rFonts w:ascii="Cambria" w:hAnsi="Cambria"/>
        </w:rPr>
        <w:t>, no 24, n</w:t>
      </w:r>
      <w:r w:rsidRPr="00FE6D1F">
        <w:rPr>
          <w:rFonts w:ascii="Cambria" w:hAnsi="Cambria"/>
          <w:vertAlign w:val="superscript"/>
        </w:rPr>
        <w:t>o</w:t>
      </w:r>
      <w:r w:rsidRPr="00FE6D1F">
        <w:rPr>
          <w:rFonts w:ascii="Cambria" w:hAnsi="Cambria"/>
        </w:rPr>
        <w:t xml:space="preserve"> 1, 2006, p. 41-52.</w:t>
      </w:r>
    </w:p>
    <w:p w14:paraId="4AF2906D" w14:textId="77777777" w:rsidR="00B80078" w:rsidRPr="00FE6D1F" w:rsidRDefault="00B80078" w:rsidP="00B80078">
      <w:pPr>
        <w:ind w:left="-567"/>
        <w:rPr>
          <w:rFonts w:ascii="Cambria" w:hAnsi="Cambria"/>
        </w:rPr>
      </w:pPr>
      <w:r w:rsidRPr="00FE6D1F">
        <w:rPr>
          <w:rFonts w:ascii="Cambria" w:hAnsi="Cambria"/>
        </w:rPr>
        <w:t xml:space="preserve">Viveiros de Castro E., </w:t>
      </w:r>
      <w:proofErr w:type="spellStart"/>
      <w:r w:rsidRPr="00FE6D1F">
        <w:rPr>
          <w:rFonts w:ascii="Cambria" w:hAnsi="Cambria"/>
          <w:i/>
          <w:iCs/>
        </w:rPr>
        <w:t>Encontros</w:t>
      </w:r>
      <w:proofErr w:type="spellEnd"/>
      <w:r w:rsidRPr="00FE6D1F">
        <w:rPr>
          <w:rFonts w:ascii="Cambria" w:hAnsi="Cambria"/>
          <w:i/>
          <w:iCs/>
        </w:rPr>
        <w:t xml:space="preserve"> (</w:t>
      </w:r>
      <w:proofErr w:type="spellStart"/>
      <w:r w:rsidRPr="00FE6D1F">
        <w:rPr>
          <w:rFonts w:ascii="Cambria" w:hAnsi="Cambria"/>
          <w:i/>
          <w:iCs/>
        </w:rPr>
        <w:t>entrevistas</w:t>
      </w:r>
      <w:proofErr w:type="spellEnd"/>
      <w:r w:rsidRPr="00FE6D1F">
        <w:rPr>
          <w:rFonts w:ascii="Cambria" w:hAnsi="Cambria"/>
          <w:i/>
          <w:iCs/>
        </w:rPr>
        <w:t>)</w:t>
      </w:r>
      <w:r w:rsidRPr="00FE6D1F">
        <w:rPr>
          <w:rFonts w:ascii="Cambria" w:hAnsi="Cambria"/>
        </w:rPr>
        <w:t xml:space="preserve">, Rio de Janeiro, </w:t>
      </w:r>
      <w:proofErr w:type="spellStart"/>
      <w:r w:rsidRPr="00FE6D1F">
        <w:rPr>
          <w:rFonts w:ascii="Cambria" w:hAnsi="Cambria"/>
        </w:rPr>
        <w:t>Azougue</w:t>
      </w:r>
      <w:proofErr w:type="spellEnd"/>
      <w:r w:rsidRPr="00FE6D1F">
        <w:rPr>
          <w:rFonts w:ascii="Cambria" w:hAnsi="Cambria"/>
        </w:rPr>
        <w:t xml:space="preserve"> </w:t>
      </w:r>
      <w:proofErr w:type="spellStart"/>
      <w:r w:rsidRPr="00FE6D1F">
        <w:rPr>
          <w:rFonts w:ascii="Cambria" w:hAnsi="Cambria"/>
        </w:rPr>
        <w:t>Editorial</w:t>
      </w:r>
      <w:proofErr w:type="spellEnd"/>
      <w:r w:rsidRPr="00FE6D1F">
        <w:rPr>
          <w:rFonts w:ascii="Cambria" w:hAnsi="Cambria"/>
        </w:rPr>
        <w:t>, 2008.</w:t>
      </w:r>
    </w:p>
    <w:p w14:paraId="569B85BB" w14:textId="77777777" w:rsidR="00B80078" w:rsidRDefault="00B80078" w:rsidP="00B80078">
      <w:pPr>
        <w:ind w:left="-567"/>
        <w:rPr>
          <w:rFonts w:ascii="Cambria" w:hAnsi="Cambria"/>
        </w:rPr>
      </w:pPr>
      <w:r w:rsidRPr="00FE6D1F">
        <w:rPr>
          <w:rFonts w:ascii="Cambria" w:hAnsi="Cambria"/>
        </w:rPr>
        <w:t xml:space="preserve">Viveiros de Castro E., </w:t>
      </w:r>
      <w:r w:rsidRPr="00FE6D1F">
        <w:rPr>
          <w:rFonts w:ascii="Cambria" w:hAnsi="Cambria"/>
          <w:i/>
          <w:iCs/>
        </w:rPr>
        <w:t>Métaphysiques cannibales</w:t>
      </w:r>
      <w:r w:rsidRPr="00FE6D1F">
        <w:rPr>
          <w:rFonts w:ascii="Cambria" w:hAnsi="Cambria"/>
        </w:rPr>
        <w:t xml:space="preserve">, Paris, PUF, 2009. </w:t>
      </w:r>
    </w:p>
    <w:p w14:paraId="2766327F" w14:textId="77777777" w:rsidR="00CD09F1" w:rsidRDefault="00CD09F1" w:rsidP="00FD5C7B">
      <w:pPr>
        <w:ind w:left="-567"/>
        <w:rPr>
          <w:rFonts w:ascii="Cambria" w:hAnsi="Cambria"/>
        </w:rPr>
      </w:pPr>
      <w:r w:rsidRPr="00CD09F1">
        <w:rPr>
          <w:rFonts w:ascii="Cambria" w:hAnsi="Cambria"/>
        </w:rPr>
        <w:t xml:space="preserve">Viveiros de Castro E., </w:t>
      </w:r>
      <w:r w:rsidRPr="00CD09F1">
        <w:rPr>
          <w:rFonts w:ascii="Cambria" w:hAnsi="Cambria"/>
          <w:i/>
          <w:iCs/>
        </w:rPr>
        <w:t xml:space="preserve">A </w:t>
      </w:r>
      <w:proofErr w:type="spellStart"/>
      <w:r w:rsidRPr="00CD09F1">
        <w:rPr>
          <w:rFonts w:ascii="Cambria" w:hAnsi="Cambria"/>
          <w:i/>
          <w:iCs/>
        </w:rPr>
        <w:t>inconstância</w:t>
      </w:r>
      <w:proofErr w:type="spellEnd"/>
      <w:r w:rsidRPr="00CD09F1">
        <w:rPr>
          <w:rFonts w:ascii="Cambria" w:hAnsi="Cambria"/>
          <w:i/>
          <w:iCs/>
        </w:rPr>
        <w:t xml:space="preserve"> da alma </w:t>
      </w:r>
      <w:proofErr w:type="spellStart"/>
      <w:r w:rsidRPr="00CD09F1">
        <w:rPr>
          <w:rFonts w:ascii="Cambria" w:hAnsi="Cambria"/>
          <w:i/>
          <w:iCs/>
        </w:rPr>
        <w:t>selvagem</w:t>
      </w:r>
      <w:proofErr w:type="spellEnd"/>
      <w:r w:rsidRPr="00CD09F1">
        <w:rPr>
          <w:rFonts w:ascii="Cambria" w:hAnsi="Cambria"/>
        </w:rPr>
        <w:t xml:space="preserve">, São Paulo, </w:t>
      </w:r>
      <w:proofErr w:type="spellStart"/>
      <w:r w:rsidRPr="00CD09F1">
        <w:rPr>
          <w:rFonts w:ascii="Cambria" w:hAnsi="Cambria"/>
        </w:rPr>
        <w:t>Cosac</w:t>
      </w:r>
      <w:proofErr w:type="spellEnd"/>
      <w:r w:rsidRPr="00CD09F1">
        <w:rPr>
          <w:rFonts w:ascii="Cambria" w:hAnsi="Cambria"/>
        </w:rPr>
        <w:t xml:space="preserve"> Naify, 2012.</w:t>
      </w:r>
    </w:p>
    <w:p w14:paraId="16AC0AA1" w14:textId="77777777" w:rsidR="00FD5C7B" w:rsidRPr="00FE6D1F" w:rsidRDefault="00FD5C7B" w:rsidP="00FD5C7B">
      <w:pPr>
        <w:ind w:left="-567"/>
        <w:rPr>
          <w:rFonts w:ascii="Cambria" w:hAnsi="Cambria"/>
        </w:rPr>
      </w:pPr>
      <w:r w:rsidRPr="00FE6D1F">
        <w:rPr>
          <w:rFonts w:ascii="Cambria" w:hAnsi="Cambria"/>
        </w:rPr>
        <w:t xml:space="preserve">Viveiros de Castro E., « Perspectivisme et </w:t>
      </w:r>
      <w:proofErr w:type="spellStart"/>
      <w:r w:rsidRPr="00FE6D1F">
        <w:rPr>
          <w:rFonts w:ascii="Cambria" w:hAnsi="Cambria"/>
        </w:rPr>
        <w:t>multinaturalisme</w:t>
      </w:r>
      <w:proofErr w:type="spellEnd"/>
      <w:r w:rsidRPr="00FE6D1F">
        <w:rPr>
          <w:rFonts w:ascii="Cambria" w:hAnsi="Cambria"/>
        </w:rPr>
        <w:t xml:space="preserve"> en Amérique indigène », </w:t>
      </w:r>
      <w:r w:rsidRPr="00FE6D1F">
        <w:rPr>
          <w:rFonts w:ascii="Cambria" w:hAnsi="Cambria"/>
          <w:i/>
          <w:iCs/>
        </w:rPr>
        <w:t>Journal des anthropologues</w:t>
      </w:r>
      <w:r w:rsidRPr="00FE6D1F">
        <w:rPr>
          <w:rFonts w:ascii="Cambria" w:hAnsi="Cambria"/>
        </w:rPr>
        <w:t>, n</w:t>
      </w:r>
      <w:r w:rsidRPr="00FE6D1F">
        <w:rPr>
          <w:rFonts w:ascii="Cambria" w:hAnsi="Cambria"/>
          <w:vertAlign w:val="superscript"/>
        </w:rPr>
        <w:t>o</w:t>
      </w:r>
      <w:r w:rsidRPr="00FE6D1F">
        <w:rPr>
          <w:rFonts w:ascii="Cambria" w:hAnsi="Cambria"/>
        </w:rPr>
        <w:t xml:space="preserve"> 138-139, 2014, p. 161-181.</w:t>
      </w:r>
    </w:p>
    <w:p w14:paraId="612089D1" w14:textId="77777777" w:rsidR="00FD5C7B" w:rsidRDefault="00FD5C7B" w:rsidP="00FD5C7B">
      <w:pPr>
        <w:ind w:left="-567"/>
        <w:rPr>
          <w:rFonts w:ascii="Cambria" w:hAnsi="Cambria"/>
          <w:lang w:val="en-US"/>
        </w:rPr>
      </w:pPr>
      <w:r w:rsidRPr="00FE6D1F">
        <w:rPr>
          <w:rFonts w:ascii="Cambria" w:hAnsi="Cambria"/>
          <w:lang w:val="en-US"/>
        </w:rPr>
        <w:t xml:space="preserve">Viveiros de Castro E., </w:t>
      </w:r>
      <w:r w:rsidRPr="00FE6D1F">
        <w:rPr>
          <w:rFonts w:ascii="Cambria" w:hAnsi="Cambria"/>
          <w:i/>
          <w:iCs/>
          <w:lang w:val="en-US"/>
        </w:rPr>
        <w:t>The Relative Native: Essays on Indigenous Conceptual Worlds</w:t>
      </w:r>
      <w:r w:rsidRPr="00FE6D1F">
        <w:rPr>
          <w:rFonts w:ascii="Cambria" w:hAnsi="Cambria"/>
          <w:lang w:val="en-US"/>
        </w:rPr>
        <w:t>, Chicago, HAU, 2016.</w:t>
      </w:r>
    </w:p>
    <w:p w14:paraId="38541422" w14:textId="62BD2A2D" w:rsidR="00B80078" w:rsidRPr="00FE6D1F" w:rsidRDefault="00B80078" w:rsidP="00E62EAA">
      <w:pPr>
        <w:ind w:left="-567"/>
        <w:rPr>
          <w:rFonts w:ascii="Cambria" w:hAnsi="Cambria"/>
          <w:lang w:val="en-US"/>
        </w:rPr>
      </w:pPr>
      <w:r w:rsidRPr="00FE6D1F">
        <w:rPr>
          <w:rFonts w:ascii="Cambria" w:hAnsi="Cambria"/>
          <w:lang w:val="en-US"/>
        </w:rPr>
        <w:t xml:space="preserve">Viveiros de Castro E., « Metaphysics as </w:t>
      </w:r>
      <w:proofErr w:type="spellStart"/>
      <w:r w:rsidRPr="00FE6D1F">
        <w:rPr>
          <w:rFonts w:ascii="Cambria" w:hAnsi="Cambria"/>
          <w:lang w:val="en-US"/>
        </w:rPr>
        <w:t>Mythophysics</w:t>
      </w:r>
      <w:proofErr w:type="spellEnd"/>
      <w:r w:rsidRPr="00FE6D1F">
        <w:rPr>
          <w:rFonts w:ascii="Cambria" w:hAnsi="Cambria"/>
          <w:lang w:val="en-US"/>
        </w:rPr>
        <w:t xml:space="preserve">: Or why I have always been an Anthropologist », dans Pierre Charbonnier, Gildas Salmon et Peter </w:t>
      </w:r>
      <w:proofErr w:type="spellStart"/>
      <w:r w:rsidRPr="00FE6D1F">
        <w:rPr>
          <w:rFonts w:ascii="Cambria" w:hAnsi="Cambria"/>
          <w:lang w:val="en-US"/>
        </w:rPr>
        <w:t>Skafish</w:t>
      </w:r>
      <w:proofErr w:type="spellEnd"/>
      <w:r w:rsidRPr="00FE6D1F">
        <w:rPr>
          <w:rFonts w:ascii="Cambria" w:hAnsi="Cambria"/>
          <w:lang w:val="en-US"/>
        </w:rPr>
        <w:t xml:space="preserve"> (</w:t>
      </w:r>
      <w:proofErr w:type="spellStart"/>
      <w:r w:rsidRPr="00FE6D1F">
        <w:rPr>
          <w:rFonts w:ascii="Cambria" w:hAnsi="Cambria"/>
          <w:lang w:val="en-US"/>
        </w:rPr>
        <w:t>éd</w:t>
      </w:r>
      <w:proofErr w:type="spellEnd"/>
      <w:r w:rsidRPr="00FE6D1F">
        <w:rPr>
          <w:rFonts w:ascii="Cambria" w:hAnsi="Cambria"/>
          <w:lang w:val="en-US"/>
        </w:rPr>
        <w:t xml:space="preserve">.), </w:t>
      </w:r>
      <w:r w:rsidRPr="00FE6D1F">
        <w:rPr>
          <w:rFonts w:ascii="Cambria" w:hAnsi="Cambria"/>
          <w:i/>
          <w:iCs/>
          <w:lang w:val="en-US"/>
        </w:rPr>
        <w:t>Comparative Metaphysics. Ontology after Anthropology</w:t>
      </w:r>
      <w:r w:rsidRPr="00FE6D1F">
        <w:rPr>
          <w:rFonts w:ascii="Cambria" w:hAnsi="Cambria"/>
          <w:lang w:val="en-US"/>
        </w:rPr>
        <w:t>, London, Rowman and Littlefield international, 2017, p. 245</w:t>
      </w:r>
      <w:r w:rsidR="004502D2">
        <w:rPr>
          <w:rFonts w:ascii="Cambria" w:hAnsi="Cambria"/>
          <w:lang w:val="en-US"/>
        </w:rPr>
        <w:t>–</w:t>
      </w:r>
      <w:r w:rsidRPr="00FE6D1F">
        <w:rPr>
          <w:rFonts w:ascii="Cambria" w:hAnsi="Cambria"/>
          <w:lang w:val="en-US"/>
        </w:rPr>
        <w:t>275.</w:t>
      </w:r>
    </w:p>
    <w:p w14:paraId="0C9523D6" w14:textId="77777777" w:rsidR="00B80078" w:rsidRPr="00FE6D1F" w:rsidRDefault="00B80078" w:rsidP="00E62EAA">
      <w:pPr>
        <w:ind w:left="-567"/>
        <w:rPr>
          <w:rFonts w:ascii="Cambria" w:hAnsi="Cambria"/>
          <w:lang w:val="en-US"/>
        </w:rPr>
      </w:pPr>
      <w:r w:rsidRPr="00FE6D1F">
        <w:rPr>
          <w:rFonts w:ascii="Cambria" w:hAnsi="Cambria"/>
          <w:lang w:val="en-US"/>
        </w:rPr>
        <w:t xml:space="preserve">Viveiros de Castro E., « On Models and Examples: Engineers and Bricoleurs in the Anthropocene », </w:t>
      </w:r>
      <w:r w:rsidRPr="00FE6D1F">
        <w:rPr>
          <w:rFonts w:ascii="Cambria" w:hAnsi="Cambria"/>
          <w:i/>
          <w:iCs/>
          <w:lang w:val="en-US"/>
        </w:rPr>
        <w:t>Current Anthropology</w:t>
      </w:r>
      <w:r w:rsidRPr="00FE6D1F">
        <w:rPr>
          <w:rFonts w:ascii="Cambria" w:hAnsi="Cambria"/>
          <w:lang w:val="en-US"/>
        </w:rPr>
        <w:t>, vol. 60, n</w:t>
      </w:r>
      <w:r w:rsidRPr="00FE6D1F">
        <w:rPr>
          <w:rFonts w:ascii="Cambria" w:hAnsi="Cambria"/>
          <w:vertAlign w:val="superscript"/>
          <w:lang w:val="en-US"/>
        </w:rPr>
        <w:t>o</w:t>
      </w:r>
      <w:r w:rsidRPr="00FE6D1F">
        <w:rPr>
          <w:rFonts w:ascii="Cambria" w:hAnsi="Cambria"/>
          <w:lang w:val="en-US"/>
        </w:rPr>
        <w:t xml:space="preserve"> S20, 1</w:t>
      </w:r>
      <w:r w:rsidRPr="00FE6D1F">
        <w:rPr>
          <w:rFonts w:ascii="Cambria" w:hAnsi="Cambria"/>
          <w:vertAlign w:val="superscript"/>
          <w:lang w:val="en-US"/>
        </w:rPr>
        <w:t>er</w:t>
      </w:r>
      <w:r w:rsidRPr="00FE6D1F">
        <w:rPr>
          <w:rFonts w:ascii="Cambria" w:hAnsi="Cambria"/>
          <w:lang w:val="en-US"/>
        </w:rPr>
        <w:t xml:space="preserve"> </w:t>
      </w:r>
      <w:proofErr w:type="spellStart"/>
      <w:r w:rsidRPr="00FE6D1F">
        <w:rPr>
          <w:rFonts w:ascii="Cambria" w:hAnsi="Cambria"/>
          <w:lang w:val="en-US"/>
        </w:rPr>
        <w:t>août</w:t>
      </w:r>
      <w:proofErr w:type="spellEnd"/>
      <w:r w:rsidRPr="00FE6D1F">
        <w:rPr>
          <w:rFonts w:ascii="Cambria" w:hAnsi="Cambria"/>
          <w:lang w:val="en-US"/>
        </w:rPr>
        <w:t xml:space="preserve"> 2019a, p. S296-S308.</w:t>
      </w:r>
    </w:p>
    <w:p w14:paraId="508C8728" w14:textId="4A429E11" w:rsidR="00B80078" w:rsidRPr="00FE6D1F" w:rsidRDefault="00B80078" w:rsidP="00F435BD">
      <w:pPr>
        <w:ind w:left="-567"/>
        <w:rPr>
          <w:rFonts w:ascii="Cambria" w:hAnsi="Cambria"/>
        </w:rPr>
      </w:pPr>
      <w:r w:rsidRPr="00FE6D1F">
        <w:rPr>
          <w:rFonts w:ascii="Cambria" w:hAnsi="Cambria"/>
        </w:rPr>
        <w:lastRenderedPageBreak/>
        <w:t xml:space="preserve">Viveiros de Castro E., </w:t>
      </w:r>
      <w:r w:rsidRPr="00FE6D1F">
        <w:rPr>
          <w:rFonts w:ascii="Cambria" w:hAnsi="Cambria"/>
          <w:i/>
          <w:iCs/>
        </w:rPr>
        <w:t>Politique des multiplicités</w:t>
      </w:r>
      <w:r w:rsidR="005D57BC">
        <w:rPr>
          <w:rFonts w:ascii="Cambria" w:hAnsi="Cambria"/>
          <w:i/>
          <w:iCs/>
        </w:rPr>
        <w:t> </w:t>
      </w:r>
      <w:r w:rsidRPr="00FE6D1F">
        <w:rPr>
          <w:rFonts w:ascii="Cambria" w:hAnsi="Cambria"/>
          <w:i/>
          <w:iCs/>
        </w:rPr>
        <w:t>: Pierre Clastres face à l’État</w:t>
      </w:r>
      <w:r w:rsidRPr="00FE6D1F">
        <w:rPr>
          <w:rFonts w:ascii="Cambria" w:hAnsi="Cambria"/>
        </w:rPr>
        <w:t xml:space="preserve">, Bellevaux, Dehors, 2019b. </w:t>
      </w:r>
    </w:p>
    <w:p w14:paraId="3A29EF22" w14:textId="15FA3B6F" w:rsidR="00E73C9B" w:rsidRPr="00FE6D1F" w:rsidRDefault="00BF01A0" w:rsidP="00F435BD">
      <w:pPr>
        <w:ind w:left="-567"/>
        <w:rPr>
          <w:rFonts w:ascii="Cambria" w:hAnsi="Cambria"/>
        </w:rPr>
      </w:pPr>
      <w:r w:rsidRPr="00FE6D1F">
        <w:rPr>
          <w:rFonts w:ascii="Cambria" w:hAnsi="Cambria"/>
        </w:rPr>
        <w:t>Viveiros de Castro E, « Devenir angélique ou humanité perspective</w:t>
      </w:r>
      <w:r w:rsidR="005D57BC">
        <w:rPr>
          <w:rFonts w:ascii="Cambria" w:hAnsi="Cambria"/>
        </w:rPr>
        <w:t> </w:t>
      </w:r>
      <w:r w:rsidRPr="00FE6D1F">
        <w:rPr>
          <w:rFonts w:ascii="Cambria" w:hAnsi="Cambria"/>
        </w:rPr>
        <w:t xml:space="preserve">: l’anthropologie chrétienne à l’épreuve des cosmologies animistes », </w:t>
      </w:r>
      <w:r w:rsidRPr="00FE6D1F">
        <w:rPr>
          <w:rFonts w:ascii="Cambria" w:hAnsi="Cambria"/>
          <w:i/>
          <w:iCs/>
        </w:rPr>
        <w:t>Les Temps qui restent</w:t>
      </w:r>
      <w:r w:rsidR="00971E32" w:rsidRPr="00FE6D1F">
        <w:rPr>
          <w:rFonts w:ascii="Cambria" w:hAnsi="Cambria"/>
          <w:i/>
          <w:iCs/>
        </w:rPr>
        <w:t xml:space="preserve"> [en ligne]</w:t>
      </w:r>
      <w:r w:rsidRPr="00FE6D1F">
        <w:rPr>
          <w:rFonts w:ascii="Cambria" w:hAnsi="Cambria"/>
        </w:rPr>
        <w:t xml:space="preserve">, Numéro 1, Printemps (avril-juin) 2024, </w:t>
      </w:r>
      <w:r w:rsidR="00706140" w:rsidRPr="00FE6D1F">
        <w:rPr>
          <w:rFonts w:ascii="Cambria" w:hAnsi="Cambria"/>
        </w:rPr>
        <w:t>https://www.lestempsquirestent.org/fr/numeros/numero-1/devenir-angelique-ou-humanite-perspective-l-anthropologie-chretienne-a-l-epreuve-des-cosmologies-animistes</w:t>
      </w:r>
    </w:p>
    <w:p w14:paraId="75C7D0E0" w14:textId="77777777" w:rsidR="00B80078" w:rsidRPr="00FE6D1F" w:rsidRDefault="00B80078" w:rsidP="005F2091">
      <w:pPr>
        <w:ind w:left="-567"/>
        <w:rPr>
          <w:rFonts w:ascii="Cambria" w:hAnsi="Cambria"/>
          <w:lang w:val="en-US"/>
        </w:rPr>
      </w:pPr>
      <w:r w:rsidRPr="00FE6D1F">
        <w:rPr>
          <w:rFonts w:ascii="Cambria" w:hAnsi="Cambria"/>
          <w:lang w:val="en-US"/>
        </w:rPr>
        <w:t xml:space="preserve">Wagner R., </w:t>
      </w:r>
      <w:r w:rsidRPr="00FE6D1F">
        <w:rPr>
          <w:rFonts w:ascii="Cambria" w:hAnsi="Cambria"/>
          <w:i/>
          <w:iCs/>
          <w:lang w:val="en-US"/>
        </w:rPr>
        <w:t>The Invention of Culture [1975]</w:t>
      </w:r>
      <w:r w:rsidRPr="00FE6D1F">
        <w:rPr>
          <w:rFonts w:ascii="Cambria" w:hAnsi="Cambria"/>
          <w:lang w:val="en-US"/>
        </w:rPr>
        <w:t>, Chicago, The University of Chicago Press, 1981</w:t>
      </w:r>
    </w:p>
    <w:p w14:paraId="0DA5264D" w14:textId="77777777" w:rsidR="00F42E39" w:rsidRDefault="00B80078" w:rsidP="00F42E39">
      <w:pPr>
        <w:ind w:left="-567"/>
        <w:rPr>
          <w:rFonts w:ascii="Cambria" w:hAnsi="Cambria"/>
        </w:rPr>
      </w:pPr>
      <w:r w:rsidRPr="00FE6D1F">
        <w:rPr>
          <w:rFonts w:ascii="Cambria" w:hAnsi="Cambria"/>
        </w:rPr>
        <w:t xml:space="preserve">Zourabichvili F., « Qu’est-ce qu’un devenir pour Gilles Deleuze », </w:t>
      </w:r>
      <w:hyperlink r:id="rId12" w:history="1">
        <w:r w:rsidRPr="00FE6D1F">
          <w:rPr>
            <w:rStyle w:val="Lienhypertexte"/>
            <w:rFonts w:ascii="Cambria" w:eastAsiaTheme="minorEastAsia" w:hAnsi="Cambria"/>
          </w:rPr>
          <w:t>horlieu-editions.com/brochures/ zourabichvili-qu-est-ce-qu-un-devenir-pour-gilles-deleuze.pdf</w:t>
        </w:r>
      </w:hyperlink>
      <w:r w:rsidRPr="00FE6D1F">
        <w:rPr>
          <w:rFonts w:ascii="Cambria" w:hAnsi="Cambria"/>
        </w:rPr>
        <w:t>, 1997.</w:t>
      </w:r>
    </w:p>
    <w:sectPr w:rsidR="00F42E39">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C18C6" w14:textId="77777777" w:rsidR="002E637D" w:rsidRDefault="002E637D" w:rsidP="00674707">
      <w:r>
        <w:separator/>
      </w:r>
    </w:p>
  </w:endnote>
  <w:endnote w:type="continuationSeparator" w:id="0">
    <w:p w14:paraId="0FFF8893" w14:textId="77777777" w:rsidR="002E637D" w:rsidRDefault="002E637D" w:rsidP="0067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499620290"/>
      <w:docPartObj>
        <w:docPartGallery w:val="Page Numbers (Bottom of Page)"/>
        <w:docPartUnique/>
      </w:docPartObj>
    </w:sdtPr>
    <w:sdtContent>
      <w:p w14:paraId="15C07401" w14:textId="77777777" w:rsidR="00872C7D" w:rsidRDefault="00872C7D" w:rsidP="006A557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32F0C9A" w14:textId="77777777" w:rsidR="00872C7D" w:rsidRDefault="00872C7D" w:rsidP="00872C7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32894948"/>
      <w:docPartObj>
        <w:docPartGallery w:val="Page Numbers (Bottom of Page)"/>
        <w:docPartUnique/>
      </w:docPartObj>
    </w:sdtPr>
    <w:sdtContent>
      <w:p w14:paraId="09BA1226" w14:textId="77777777" w:rsidR="00872C7D" w:rsidRDefault="00872C7D" w:rsidP="006A5579">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256E0BF" w14:textId="77777777" w:rsidR="00872C7D" w:rsidRDefault="00872C7D" w:rsidP="00872C7D">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7220E" w14:textId="77777777" w:rsidR="002E637D" w:rsidRDefault="002E637D" w:rsidP="00674707">
      <w:r>
        <w:separator/>
      </w:r>
    </w:p>
  </w:footnote>
  <w:footnote w:type="continuationSeparator" w:id="0">
    <w:p w14:paraId="2365EDD2" w14:textId="77777777" w:rsidR="002E637D" w:rsidRDefault="002E637D" w:rsidP="00674707">
      <w:r>
        <w:continuationSeparator/>
      </w:r>
    </w:p>
  </w:footnote>
  <w:footnote w:id="1">
    <w:p w14:paraId="255360AC" w14:textId="7331049E" w:rsidR="00C9650A" w:rsidRPr="00CB6A16" w:rsidRDefault="00C9650A" w:rsidP="00C9650A">
      <w:pPr>
        <w:pStyle w:val="Notedebasdepage"/>
        <w:jc w:val="both"/>
        <w:rPr>
          <w:rFonts w:ascii="Cambria" w:hAnsi="Cambria"/>
          <w:sz w:val="20"/>
          <w:szCs w:val="20"/>
        </w:rPr>
      </w:pPr>
      <w:r w:rsidRPr="00CB6A16">
        <w:rPr>
          <w:rStyle w:val="Appelnotedebasdep"/>
          <w:rFonts w:ascii="Cambria" w:hAnsi="Cambria"/>
          <w:sz w:val="20"/>
          <w:szCs w:val="20"/>
        </w:rPr>
        <w:footnoteRef/>
      </w:r>
      <w:r w:rsidR="008C5EC9" w:rsidRPr="00CB6A16">
        <w:rPr>
          <w:rFonts w:ascii="Cambria" w:hAnsi="Cambria"/>
          <w:sz w:val="20"/>
          <w:szCs w:val="20"/>
        </w:rPr>
        <w:t xml:space="preserve">Rappelons que </w:t>
      </w:r>
      <w:r w:rsidRPr="00CB6A16">
        <w:rPr>
          <w:rFonts w:ascii="Cambria" w:hAnsi="Cambria"/>
          <w:sz w:val="20"/>
          <w:szCs w:val="20"/>
        </w:rPr>
        <w:t xml:space="preserve">Viveiros de Castro </w:t>
      </w:r>
      <w:r w:rsidR="00972EC5" w:rsidRPr="00CB6A16">
        <w:rPr>
          <w:rFonts w:ascii="Cambria" w:hAnsi="Cambria"/>
          <w:sz w:val="20"/>
          <w:szCs w:val="20"/>
        </w:rPr>
        <w:t>invite à considérer</w:t>
      </w:r>
      <w:r w:rsidRPr="00CB6A16">
        <w:rPr>
          <w:rFonts w:ascii="Cambria" w:hAnsi="Cambria"/>
          <w:sz w:val="20"/>
          <w:szCs w:val="20"/>
        </w:rPr>
        <w:t xml:space="preserve"> ce texte comme le «</w:t>
      </w:r>
      <w:r w:rsidR="004E5B70" w:rsidRPr="00CB6A16">
        <w:rPr>
          <w:rFonts w:ascii="Cambria" w:hAnsi="Cambria"/>
          <w:sz w:val="20"/>
          <w:szCs w:val="20"/>
        </w:rPr>
        <w:t> </w:t>
      </w:r>
      <w:r w:rsidRPr="00CB6A16">
        <w:rPr>
          <w:rFonts w:ascii="Cambria" w:hAnsi="Cambria"/>
          <w:sz w:val="20"/>
          <w:szCs w:val="20"/>
        </w:rPr>
        <w:t>livret de présentation</w:t>
      </w:r>
      <w:r w:rsidR="004E5B70" w:rsidRPr="00CB6A16">
        <w:rPr>
          <w:rFonts w:ascii="Cambria" w:hAnsi="Cambria"/>
          <w:sz w:val="20"/>
          <w:szCs w:val="20"/>
        </w:rPr>
        <w:t> </w:t>
      </w:r>
      <w:r w:rsidRPr="00CB6A16">
        <w:rPr>
          <w:rFonts w:ascii="Cambria" w:hAnsi="Cambria"/>
          <w:sz w:val="20"/>
          <w:szCs w:val="20"/>
        </w:rPr>
        <w:t xml:space="preserve">» d’un opus imaginaire ou </w:t>
      </w:r>
      <w:r w:rsidR="0025784A" w:rsidRPr="00CB6A16">
        <w:rPr>
          <w:rFonts w:ascii="Cambria" w:hAnsi="Cambria"/>
          <w:sz w:val="20"/>
          <w:szCs w:val="20"/>
        </w:rPr>
        <w:t xml:space="preserve">plutôt </w:t>
      </w:r>
      <w:r w:rsidRPr="00CB6A16">
        <w:rPr>
          <w:rFonts w:ascii="Cambria" w:hAnsi="Cambria"/>
          <w:sz w:val="20"/>
          <w:szCs w:val="20"/>
        </w:rPr>
        <w:t>«</w:t>
      </w:r>
      <w:r w:rsidR="004E5B70" w:rsidRPr="00CB6A16">
        <w:rPr>
          <w:rFonts w:ascii="Cambria" w:hAnsi="Cambria"/>
          <w:sz w:val="20"/>
          <w:szCs w:val="20"/>
        </w:rPr>
        <w:t> </w:t>
      </w:r>
      <w:r w:rsidRPr="00CB6A16">
        <w:rPr>
          <w:rFonts w:ascii="Cambria" w:hAnsi="Cambria"/>
          <w:sz w:val="20"/>
          <w:szCs w:val="20"/>
        </w:rPr>
        <w:t>invisible</w:t>
      </w:r>
      <w:r w:rsidR="0028372A" w:rsidRPr="00CB6A16">
        <w:rPr>
          <w:rFonts w:ascii="Cambria" w:hAnsi="Cambria"/>
          <w:sz w:val="20"/>
          <w:szCs w:val="20"/>
        </w:rPr>
        <w:t>[</w:t>
      </w:r>
      <w:r w:rsidR="00567C1D" w:rsidRPr="00CB6A16">
        <w:rPr>
          <w:rFonts w:ascii="Cambria" w:hAnsi="Cambria"/>
          <w:sz w:val="20"/>
          <w:szCs w:val="20"/>
        </w:rPr>
        <w:t>]</w:t>
      </w:r>
      <w:r w:rsidR="004E5B70" w:rsidRPr="00CB6A16">
        <w:rPr>
          <w:rFonts w:ascii="Cambria" w:hAnsi="Cambria"/>
          <w:sz w:val="20"/>
          <w:szCs w:val="20"/>
        </w:rPr>
        <w:t> </w:t>
      </w:r>
      <w:r w:rsidRPr="00CB6A16">
        <w:rPr>
          <w:rFonts w:ascii="Cambria" w:hAnsi="Cambria"/>
          <w:sz w:val="20"/>
          <w:szCs w:val="20"/>
        </w:rPr>
        <w:t xml:space="preserve">» </w:t>
      </w:r>
      <w:r w:rsidR="00B07588" w:rsidRPr="00CB6A16">
        <w:rPr>
          <w:rFonts w:ascii="Cambria" w:hAnsi="Cambria"/>
          <w:sz w:val="20"/>
          <w:szCs w:val="20"/>
        </w:rPr>
        <w:t xml:space="preserve">(en hommage à Borges) </w:t>
      </w:r>
      <w:r w:rsidRPr="00CB6A16">
        <w:rPr>
          <w:rFonts w:ascii="Cambria" w:hAnsi="Cambria"/>
          <w:sz w:val="20"/>
          <w:szCs w:val="20"/>
        </w:rPr>
        <w:t>intitulé justement«</w:t>
      </w:r>
      <w:r w:rsidR="004E5B70" w:rsidRPr="00CB6A16">
        <w:rPr>
          <w:rFonts w:ascii="Cambria" w:hAnsi="Cambria"/>
          <w:sz w:val="20"/>
          <w:szCs w:val="20"/>
        </w:rPr>
        <w:t> </w:t>
      </w:r>
      <w:r w:rsidRPr="00CB6A16">
        <w:rPr>
          <w:rFonts w:ascii="Cambria" w:hAnsi="Cambria"/>
          <w:sz w:val="20"/>
          <w:szCs w:val="20"/>
        </w:rPr>
        <w:t>l’Anti-Narcisse</w:t>
      </w:r>
      <w:r w:rsidR="004E5B70" w:rsidRPr="00CB6A16">
        <w:rPr>
          <w:rFonts w:ascii="Cambria" w:hAnsi="Cambria"/>
          <w:sz w:val="20"/>
          <w:szCs w:val="20"/>
        </w:rPr>
        <w:t> </w:t>
      </w:r>
      <w:r w:rsidRPr="00CB6A16">
        <w:rPr>
          <w:rFonts w:ascii="Cambria" w:hAnsi="Cambria"/>
          <w:sz w:val="20"/>
          <w:szCs w:val="20"/>
        </w:rPr>
        <w:t xml:space="preserve">», pendant anthropologique à ce que </w:t>
      </w:r>
      <w:r w:rsidRPr="00CB6A16">
        <w:rPr>
          <w:rFonts w:ascii="Cambria" w:hAnsi="Cambria"/>
          <w:i/>
          <w:iCs/>
          <w:sz w:val="20"/>
          <w:szCs w:val="20"/>
        </w:rPr>
        <w:t xml:space="preserve">L’Anti-Œdipe </w:t>
      </w:r>
      <w:r w:rsidRPr="00CB6A16">
        <w:rPr>
          <w:rFonts w:ascii="Cambria" w:hAnsi="Cambria"/>
          <w:sz w:val="20"/>
          <w:szCs w:val="20"/>
        </w:rPr>
        <w:t xml:space="preserve">fut à la psychanalyse (Viveiros de Castro 2009, 3 et s.). </w:t>
      </w:r>
    </w:p>
    <w:p w14:paraId="0AB06AE6" w14:textId="77777777" w:rsidR="00C9650A" w:rsidRPr="00CB6A16" w:rsidRDefault="00C9650A" w:rsidP="00C9650A">
      <w:pPr>
        <w:pStyle w:val="Notedebasdepage"/>
        <w:jc w:val="both"/>
        <w:rPr>
          <w:rFonts w:ascii="Cambria" w:hAnsi="Cambria"/>
          <w:sz w:val="20"/>
          <w:szCs w:val="20"/>
        </w:rPr>
      </w:pPr>
    </w:p>
  </w:footnote>
  <w:footnote w:id="2">
    <w:p w14:paraId="2D01A6D0" w14:textId="77777777" w:rsidR="00DD6FF3" w:rsidRPr="00CB6A16" w:rsidRDefault="00DD6FF3"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Nous paraphrasons ici Viveiros de Castro (2009, 15) : «</w:t>
      </w:r>
      <w:r w:rsidR="004E5B70" w:rsidRPr="00CB6A16">
        <w:rPr>
          <w:rFonts w:ascii="Cambria" w:hAnsi="Cambria"/>
          <w:sz w:val="20"/>
          <w:szCs w:val="20"/>
        </w:rPr>
        <w:t> </w:t>
      </w:r>
      <w:r w:rsidRPr="00CB6A16">
        <w:rPr>
          <w:rFonts w:ascii="Cambria" w:hAnsi="Cambria"/>
          <w:sz w:val="20"/>
          <w:szCs w:val="20"/>
        </w:rPr>
        <w:t>l’autre de l’Autre n’était pas exactement le même que l’autre du Même</w:t>
      </w:r>
      <w:r w:rsidR="004E5B70" w:rsidRPr="00CB6A16">
        <w:rPr>
          <w:rFonts w:ascii="Cambria" w:hAnsi="Cambria"/>
          <w:sz w:val="20"/>
          <w:szCs w:val="20"/>
        </w:rPr>
        <w:t> </w:t>
      </w:r>
      <w:r w:rsidRPr="00CB6A16">
        <w:rPr>
          <w:rFonts w:ascii="Cambria" w:hAnsi="Cambria"/>
          <w:sz w:val="20"/>
          <w:szCs w:val="20"/>
        </w:rPr>
        <w:t xml:space="preserve">». </w:t>
      </w:r>
    </w:p>
  </w:footnote>
  <w:footnote w:id="3">
    <w:p w14:paraId="33694850" w14:textId="77777777" w:rsidR="00CC020E" w:rsidRPr="00CB6A16" w:rsidRDefault="00CC020E" w:rsidP="00700F9E">
      <w:pPr>
        <w:pStyle w:val="Notedebasdepage"/>
        <w:jc w:val="both"/>
        <w:rPr>
          <w:rFonts w:ascii="Cambria" w:hAnsi="Cambria" w:cs="Times New Roman"/>
          <w:sz w:val="20"/>
          <w:szCs w:val="20"/>
          <w:lang w:val="fr-FR"/>
        </w:rPr>
      </w:pPr>
      <w:r w:rsidRPr="00CB6A16">
        <w:rPr>
          <w:rStyle w:val="Appelnotedebasdep"/>
          <w:rFonts w:ascii="Cambria" w:hAnsi="Cambria"/>
          <w:sz w:val="20"/>
          <w:szCs w:val="20"/>
        </w:rPr>
        <w:footnoteRef/>
      </w:r>
      <w:r w:rsidRPr="00CB6A16">
        <w:rPr>
          <w:rFonts w:ascii="Cambria" w:hAnsi="Cambria"/>
          <w:sz w:val="20"/>
          <w:szCs w:val="20"/>
        </w:rPr>
        <w:t xml:space="preserve"> </w:t>
      </w:r>
      <w:r w:rsidR="0090406B" w:rsidRPr="00CB6A16">
        <w:rPr>
          <w:rFonts w:ascii="Cambria" w:hAnsi="Cambria" w:cs="Times New Roman"/>
          <w:sz w:val="20"/>
          <w:szCs w:val="20"/>
          <w:lang w:val="fr-FR"/>
        </w:rPr>
        <w:t xml:space="preserve">Chez </w:t>
      </w:r>
      <w:r w:rsidRPr="00CB6A16">
        <w:rPr>
          <w:rFonts w:ascii="Cambria" w:hAnsi="Cambria" w:cs="Times New Roman"/>
          <w:sz w:val="20"/>
          <w:szCs w:val="20"/>
          <w:lang w:val="fr-FR"/>
        </w:rPr>
        <w:t>Viveiros de Castro</w:t>
      </w:r>
      <w:r w:rsidR="0090406B" w:rsidRPr="00CB6A16">
        <w:rPr>
          <w:rFonts w:ascii="Cambria" w:hAnsi="Cambria" w:cs="Times New Roman"/>
          <w:sz w:val="20"/>
          <w:szCs w:val="20"/>
          <w:lang w:val="fr-FR"/>
        </w:rPr>
        <w:t>,</w:t>
      </w:r>
      <w:r w:rsidRPr="00CB6A16">
        <w:rPr>
          <w:rFonts w:ascii="Cambria" w:hAnsi="Cambria" w:cs="Times New Roman"/>
          <w:sz w:val="20"/>
          <w:szCs w:val="20"/>
          <w:lang w:val="fr-FR"/>
        </w:rPr>
        <w:t xml:space="preserve"> le concept de «</w:t>
      </w:r>
      <w:r w:rsidR="004E5B70" w:rsidRPr="00CB6A16">
        <w:rPr>
          <w:rFonts w:ascii="Cambria" w:hAnsi="Cambria" w:cs="Times New Roman"/>
          <w:sz w:val="20"/>
          <w:szCs w:val="20"/>
          <w:lang w:val="fr-FR"/>
        </w:rPr>
        <w:t> </w:t>
      </w:r>
      <w:r w:rsidRPr="00CB6A16">
        <w:rPr>
          <w:rFonts w:ascii="Cambria" w:hAnsi="Cambria" w:cs="Times New Roman"/>
          <w:sz w:val="20"/>
          <w:szCs w:val="20"/>
          <w:lang w:val="fr-FR"/>
        </w:rPr>
        <w:t>corps</w:t>
      </w:r>
      <w:r w:rsidR="004E5B70" w:rsidRPr="00CB6A16">
        <w:rPr>
          <w:rFonts w:ascii="Cambria" w:hAnsi="Cambria" w:cs="Times New Roman"/>
          <w:sz w:val="20"/>
          <w:szCs w:val="20"/>
          <w:lang w:val="fr-FR"/>
        </w:rPr>
        <w:t> </w:t>
      </w:r>
      <w:r w:rsidRPr="00CB6A16">
        <w:rPr>
          <w:rFonts w:ascii="Cambria" w:hAnsi="Cambria" w:cs="Times New Roman"/>
          <w:sz w:val="20"/>
          <w:szCs w:val="20"/>
          <w:lang w:val="fr-FR"/>
        </w:rPr>
        <w:t>» renvoi</w:t>
      </w:r>
      <w:r w:rsidR="004B78F9" w:rsidRPr="00CB6A16">
        <w:rPr>
          <w:rFonts w:ascii="Cambria" w:hAnsi="Cambria" w:cs="Times New Roman"/>
          <w:sz w:val="20"/>
          <w:szCs w:val="20"/>
          <w:lang w:val="fr-FR"/>
        </w:rPr>
        <w:t xml:space="preserve">e </w:t>
      </w:r>
      <w:r w:rsidRPr="00CB6A16">
        <w:rPr>
          <w:rFonts w:ascii="Cambria" w:hAnsi="Cambria" w:cs="Times New Roman"/>
          <w:sz w:val="20"/>
          <w:szCs w:val="20"/>
          <w:lang w:val="fr-FR"/>
        </w:rPr>
        <w:t>non pas aux caractéristiques «</w:t>
      </w:r>
      <w:r w:rsidR="004E5B70" w:rsidRPr="00CB6A16">
        <w:rPr>
          <w:rFonts w:ascii="Cambria" w:hAnsi="Cambria" w:cs="Times New Roman"/>
          <w:sz w:val="20"/>
          <w:szCs w:val="20"/>
          <w:lang w:val="fr-FR"/>
        </w:rPr>
        <w:t> </w:t>
      </w:r>
      <w:r w:rsidRPr="00CB6A16">
        <w:rPr>
          <w:rFonts w:ascii="Cambria" w:hAnsi="Cambria" w:cs="Times New Roman"/>
          <w:sz w:val="20"/>
          <w:szCs w:val="20"/>
          <w:lang w:val="fr-FR"/>
        </w:rPr>
        <w:t>physiologiques</w:t>
      </w:r>
      <w:r w:rsidR="004E5B70" w:rsidRPr="00CB6A16">
        <w:rPr>
          <w:rFonts w:ascii="Cambria" w:hAnsi="Cambria" w:cs="Times New Roman"/>
          <w:sz w:val="20"/>
          <w:szCs w:val="20"/>
          <w:lang w:val="fr-FR"/>
        </w:rPr>
        <w:t> </w:t>
      </w:r>
      <w:r w:rsidRPr="00CB6A16">
        <w:rPr>
          <w:rFonts w:ascii="Cambria" w:hAnsi="Cambria" w:cs="Times New Roman"/>
          <w:sz w:val="20"/>
          <w:szCs w:val="20"/>
          <w:lang w:val="fr-FR"/>
        </w:rPr>
        <w:t>» mais aux schémas comportementaux, aux «</w:t>
      </w:r>
      <w:r w:rsidR="004E5B70" w:rsidRPr="00CB6A16">
        <w:rPr>
          <w:rFonts w:ascii="Cambria" w:hAnsi="Cambria" w:cs="Times New Roman"/>
          <w:sz w:val="20"/>
          <w:szCs w:val="20"/>
          <w:lang w:val="fr-FR"/>
        </w:rPr>
        <w:t> </w:t>
      </w:r>
      <w:proofErr w:type="spellStart"/>
      <w:r w:rsidRPr="00CB6A16">
        <w:rPr>
          <w:rFonts w:ascii="Cambria" w:hAnsi="Cambria" w:cs="Times New Roman"/>
          <w:sz w:val="20"/>
          <w:szCs w:val="20"/>
          <w:lang w:val="fr-FR"/>
        </w:rPr>
        <w:t>ethogramme</w:t>
      </w:r>
      <w:proofErr w:type="spellEnd"/>
      <w:r w:rsidRPr="00CB6A16">
        <w:rPr>
          <w:rFonts w:ascii="Cambria" w:hAnsi="Cambria" w:cs="Times New Roman"/>
          <w:sz w:val="20"/>
          <w:szCs w:val="20"/>
          <w:lang w:val="fr-FR"/>
        </w:rPr>
        <w:t>[s]</w:t>
      </w:r>
      <w:r w:rsidR="004E5B70" w:rsidRPr="00CB6A16">
        <w:rPr>
          <w:rFonts w:ascii="Cambria" w:hAnsi="Cambria" w:cs="Times New Roman"/>
          <w:sz w:val="20"/>
          <w:szCs w:val="20"/>
          <w:lang w:val="fr-FR"/>
        </w:rPr>
        <w:t> </w:t>
      </w:r>
      <w:r w:rsidRPr="00CB6A16">
        <w:rPr>
          <w:rFonts w:ascii="Cambria" w:hAnsi="Cambria" w:cs="Times New Roman"/>
          <w:sz w:val="20"/>
          <w:szCs w:val="20"/>
          <w:lang w:val="fr-FR"/>
        </w:rPr>
        <w:t xml:space="preserve">» propres à chaque espèce (Viveiros de Castro 2009, 39-40). </w:t>
      </w:r>
    </w:p>
  </w:footnote>
  <w:footnote w:id="4">
    <w:p w14:paraId="6907FB3A" w14:textId="77777777" w:rsidR="000B1B74" w:rsidRPr="00CB6A16" w:rsidRDefault="000B1B74" w:rsidP="000B1B74">
      <w:pPr>
        <w:pStyle w:val="Notedebasdepage"/>
        <w:jc w:val="both"/>
        <w:rPr>
          <w:rFonts w:ascii="Cambria" w:hAnsi="Cambria" w:cs="Times New Roman"/>
          <w:sz w:val="20"/>
          <w:szCs w:val="20"/>
          <w:lang w:val="fr-FR"/>
        </w:rPr>
      </w:pPr>
      <w:r w:rsidRPr="00CB6A16">
        <w:rPr>
          <w:rStyle w:val="Appelnotedebasdep"/>
          <w:rFonts w:ascii="Cambria" w:hAnsi="Cambria"/>
          <w:sz w:val="20"/>
          <w:szCs w:val="20"/>
        </w:rPr>
        <w:footnoteRef/>
      </w:r>
      <w:r w:rsidRPr="00CB6A16">
        <w:rPr>
          <w:rFonts w:ascii="Cambria" w:hAnsi="Cambria"/>
          <w:sz w:val="20"/>
          <w:szCs w:val="20"/>
        </w:rPr>
        <w:t xml:space="preserve"> </w:t>
      </w:r>
      <w:r w:rsidRPr="00CB6A16">
        <w:rPr>
          <w:rFonts w:ascii="Cambria" w:hAnsi="Cambria" w:cs="Times New Roman"/>
          <w:sz w:val="20"/>
          <w:szCs w:val="20"/>
        </w:rPr>
        <w:t>E. Viveiros de Castro aime à citer cette phrase de Deleuze «</w:t>
      </w:r>
      <w:r w:rsidR="004E5B70" w:rsidRPr="00CB6A16">
        <w:rPr>
          <w:rFonts w:ascii="Cambria" w:hAnsi="Cambria" w:cs="Times New Roman"/>
          <w:sz w:val="20"/>
          <w:szCs w:val="20"/>
        </w:rPr>
        <w:t> </w:t>
      </w:r>
      <w:r w:rsidRPr="00CB6A16">
        <w:rPr>
          <w:rFonts w:ascii="Cambria" w:hAnsi="Cambria" w:cs="Times New Roman"/>
          <w:sz w:val="20"/>
          <w:szCs w:val="20"/>
          <w:lang w:val="fr-FR"/>
        </w:rPr>
        <w:t>Le point de vue est dans le corps, dit Leibniz</w:t>
      </w:r>
      <w:r w:rsidR="004E5B70" w:rsidRPr="00CB6A16">
        <w:rPr>
          <w:rFonts w:ascii="Cambria" w:hAnsi="Cambria" w:cs="Times New Roman"/>
          <w:sz w:val="20"/>
          <w:szCs w:val="20"/>
          <w:lang w:val="fr-FR"/>
        </w:rPr>
        <w:t> </w:t>
      </w:r>
      <w:r w:rsidRPr="00CB6A16">
        <w:rPr>
          <w:rFonts w:ascii="Cambria" w:hAnsi="Cambria" w:cs="Times New Roman"/>
          <w:sz w:val="20"/>
          <w:szCs w:val="20"/>
          <w:lang w:val="fr-FR"/>
        </w:rPr>
        <w:t xml:space="preserve">» (Viveiros de Castro 1996a, 115). </w:t>
      </w:r>
    </w:p>
  </w:footnote>
  <w:footnote w:id="5">
    <w:p w14:paraId="723DDBED" w14:textId="77777777" w:rsidR="00DD6FF3" w:rsidRPr="00CB6A16" w:rsidRDefault="00DD6FF3" w:rsidP="00700F9E">
      <w:pPr>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Pour plus d’informations, nous permettons de renvoyer à notre article Dierickx 2021. </w:t>
      </w:r>
    </w:p>
  </w:footnote>
  <w:footnote w:id="6">
    <w:p w14:paraId="4A2AF69A" w14:textId="77777777" w:rsidR="00DD6FF3" w:rsidRPr="00CB6A16" w:rsidRDefault="00DD6FF3"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Sur la pertinence de ce vocabulaire deleuzien, voir ci-dessous.  </w:t>
      </w:r>
    </w:p>
  </w:footnote>
  <w:footnote w:id="7">
    <w:p w14:paraId="6D43542D" w14:textId="77777777" w:rsidR="00D76AB2" w:rsidRPr="00CB6A16" w:rsidRDefault="00D76AB2"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On pourrait parler à la suite de I. </w:t>
      </w:r>
      <w:proofErr w:type="spellStart"/>
      <w:r w:rsidRPr="00CB6A16">
        <w:rPr>
          <w:rFonts w:ascii="Cambria" w:hAnsi="Cambria"/>
          <w:sz w:val="20"/>
          <w:szCs w:val="20"/>
        </w:rPr>
        <w:t>Stengers</w:t>
      </w:r>
      <w:proofErr w:type="spellEnd"/>
      <w:r w:rsidRPr="00CB6A16">
        <w:rPr>
          <w:rFonts w:ascii="Cambria" w:hAnsi="Cambria"/>
          <w:sz w:val="20"/>
          <w:szCs w:val="20"/>
        </w:rPr>
        <w:t xml:space="preserve"> et de B. Latour de «</w:t>
      </w:r>
      <w:r w:rsidR="004E5B70" w:rsidRPr="00CB6A16">
        <w:rPr>
          <w:rFonts w:ascii="Cambria" w:hAnsi="Cambria"/>
          <w:sz w:val="20"/>
          <w:szCs w:val="20"/>
        </w:rPr>
        <w:t> </w:t>
      </w:r>
      <w:r w:rsidRPr="00CB6A16">
        <w:rPr>
          <w:rFonts w:ascii="Cambria" w:hAnsi="Cambria"/>
          <w:sz w:val="20"/>
          <w:szCs w:val="20"/>
        </w:rPr>
        <w:t>récalcitrance</w:t>
      </w:r>
      <w:r w:rsidR="004E5B70" w:rsidRPr="00CB6A16">
        <w:rPr>
          <w:rFonts w:ascii="Cambria" w:hAnsi="Cambria"/>
          <w:sz w:val="20"/>
          <w:szCs w:val="20"/>
        </w:rPr>
        <w:t> </w:t>
      </w:r>
      <w:r w:rsidRPr="00CB6A16">
        <w:rPr>
          <w:rFonts w:ascii="Cambria" w:hAnsi="Cambria"/>
          <w:sz w:val="20"/>
          <w:szCs w:val="20"/>
        </w:rPr>
        <w:t xml:space="preserve">» de l’objet étudié, c’est-à-dire </w:t>
      </w:r>
      <w:r w:rsidR="00AB3621" w:rsidRPr="00CB6A16">
        <w:rPr>
          <w:rFonts w:ascii="Cambria" w:hAnsi="Cambria"/>
          <w:sz w:val="20"/>
          <w:szCs w:val="20"/>
        </w:rPr>
        <w:t xml:space="preserve">sa </w:t>
      </w:r>
      <w:r w:rsidRPr="00CB6A16">
        <w:rPr>
          <w:rFonts w:ascii="Cambria" w:hAnsi="Cambria"/>
          <w:sz w:val="20"/>
          <w:szCs w:val="20"/>
        </w:rPr>
        <w:t>capacité</w:t>
      </w:r>
      <w:r w:rsidR="00AB3621" w:rsidRPr="00CB6A16">
        <w:rPr>
          <w:rFonts w:ascii="Cambria" w:hAnsi="Cambria"/>
          <w:sz w:val="20"/>
          <w:szCs w:val="20"/>
        </w:rPr>
        <w:t xml:space="preserve"> à</w:t>
      </w:r>
      <w:r w:rsidRPr="00CB6A16">
        <w:rPr>
          <w:rFonts w:ascii="Cambria" w:hAnsi="Cambria"/>
          <w:sz w:val="20"/>
          <w:szCs w:val="20"/>
        </w:rPr>
        <w:t xml:space="preserve"> résister aux questions qu’on lui pose </w:t>
      </w:r>
      <w:r w:rsidR="00EE685E" w:rsidRPr="00CB6A16">
        <w:rPr>
          <w:rFonts w:ascii="Cambria" w:hAnsi="Cambria"/>
          <w:sz w:val="20"/>
          <w:szCs w:val="20"/>
        </w:rPr>
        <w:t xml:space="preserve">(Latour 2006, p. 187-189 commentant </w:t>
      </w:r>
      <w:proofErr w:type="spellStart"/>
      <w:r w:rsidR="00EE685E" w:rsidRPr="00CB6A16">
        <w:rPr>
          <w:rFonts w:ascii="Cambria" w:hAnsi="Cambria"/>
          <w:sz w:val="20"/>
          <w:szCs w:val="20"/>
        </w:rPr>
        <w:t>Stengers</w:t>
      </w:r>
      <w:proofErr w:type="spellEnd"/>
      <w:r w:rsidR="00EE685E" w:rsidRPr="00CB6A16">
        <w:rPr>
          <w:rFonts w:ascii="Cambria" w:hAnsi="Cambria"/>
          <w:sz w:val="20"/>
          <w:szCs w:val="20"/>
        </w:rPr>
        <w:t xml:space="preserve"> 1996). Voir également sur ce point </w:t>
      </w:r>
      <w:proofErr w:type="spellStart"/>
      <w:r w:rsidR="00EE685E" w:rsidRPr="00CB6A16">
        <w:rPr>
          <w:rFonts w:ascii="Cambria" w:hAnsi="Cambria"/>
          <w:sz w:val="20"/>
          <w:szCs w:val="20"/>
        </w:rPr>
        <w:t>Pignarre</w:t>
      </w:r>
      <w:proofErr w:type="spellEnd"/>
      <w:r w:rsidR="00EE685E" w:rsidRPr="00CB6A16">
        <w:rPr>
          <w:rFonts w:ascii="Cambria" w:hAnsi="Cambria"/>
          <w:sz w:val="20"/>
          <w:szCs w:val="20"/>
        </w:rPr>
        <w:t xml:space="preserve"> 2023, 93. </w:t>
      </w:r>
      <w:r w:rsidR="00C76A0C" w:rsidRPr="00CB6A16">
        <w:rPr>
          <w:rFonts w:ascii="Cambria" w:hAnsi="Cambria"/>
          <w:sz w:val="20"/>
          <w:szCs w:val="20"/>
        </w:rPr>
        <w:t>Pour une évocation de cette notion chez Viveiros de Castro</w:t>
      </w:r>
      <w:r w:rsidR="008B0078" w:rsidRPr="00CB6A16">
        <w:rPr>
          <w:rFonts w:ascii="Cambria" w:hAnsi="Cambria"/>
          <w:sz w:val="20"/>
          <w:szCs w:val="20"/>
        </w:rPr>
        <w:t xml:space="preserve">, voir 2016, 11. </w:t>
      </w:r>
      <w:r w:rsidR="00B048A5" w:rsidRPr="00CB6A16">
        <w:rPr>
          <w:rFonts w:ascii="Cambria" w:hAnsi="Cambria"/>
          <w:sz w:val="20"/>
          <w:szCs w:val="20"/>
        </w:rPr>
        <w:t xml:space="preserve"> </w:t>
      </w:r>
    </w:p>
  </w:footnote>
  <w:footnote w:id="8">
    <w:p w14:paraId="4B012135" w14:textId="77777777" w:rsidR="00D76AB2" w:rsidRPr="00CB6A16" w:rsidRDefault="00D76AB2"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Viveiros de Castro parle également d’</w:t>
      </w:r>
      <w:r w:rsidRPr="00CB6A16">
        <w:rPr>
          <w:rFonts w:ascii="Cambria" w:eastAsia="Times New Roman" w:hAnsi="Cambria" w:cs="Times New Roman"/>
          <w:sz w:val="20"/>
          <w:szCs w:val="20"/>
        </w:rPr>
        <w:t>«</w:t>
      </w:r>
      <w:r w:rsidR="004E5B70" w:rsidRPr="00CB6A16">
        <w:rPr>
          <w:rFonts w:ascii="Cambria" w:eastAsia="Times New Roman" w:hAnsi="Cambria" w:cs="Times New Roman"/>
          <w:sz w:val="20"/>
          <w:szCs w:val="20"/>
        </w:rPr>
        <w:t> </w:t>
      </w:r>
      <w:r w:rsidRPr="00CB6A16">
        <w:rPr>
          <w:rFonts w:ascii="Cambria" w:hAnsi="Cambria"/>
          <w:sz w:val="20"/>
          <w:szCs w:val="20"/>
        </w:rPr>
        <w:t>ortho-anthropologie occidentale</w:t>
      </w:r>
      <w:r w:rsidR="004E5B70" w:rsidRPr="00CB6A16">
        <w:rPr>
          <w:rFonts w:ascii="Cambria" w:hAnsi="Cambria"/>
          <w:sz w:val="20"/>
          <w:szCs w:val="20"/>
        </w:rPr>
        <w:t> </w:t>
      </w:r>
      <w:r w:rsidRPr="00CB6A16">
        <w:rPr>
          <w:rFonts w:ascii="Cambria" w:hAnsi="Cambria"/>
          <w:sz w:val="20"/>
          <w:szCs w:val="20"/>
        </w:rPr>
        <w:t>»</w:t>
      </w:r>
      <w:r w:rsidR="00996A5F" w:rsidRPr="00CB6A16">
        <w:rPr>
          <w:rFonts w:ascii="Cambria" w:hAnsi="Cambria"/>
          <w:sz w:val="20"/>
          <w:szCs w:val="20"/>
        </w:rPr>
        <w:t xml:space="preserve"> (Viveiros de Castro et Holbraad 2016</w:t>
      </w:r>
      <w:r w:rsidR="001405E0" w:rsidRPr="00CB6A16">
        <w:rPr>
          <w:rFonts w:ascii="Cambria" w:hAnsi="Cambria"/>
          <w:sz w:val="20"/>
          <w:szCs w:val="20"/>
        </w:rPr>
        <w:t>)</w:t>
      </w:r>
    </w:p>
  </w:footnote>
  <w:footnote w:id="9">
    <w:p w14:paraId="0563C673" w14:textId="77777777" w:rsidR="00D76AB2" w:rsidRPr="00CB6A16" w:rsidRDefault="00D76AB2"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Nous reviendrons dans la dernière section sur l’aspect potentiellement problématique de ce </w:t>
      </w:r>
      <w:r w:rsidR="004E4583" w:rsidRPr="00CB6A16">
        <w:rPr>
          <w:rFonts w:ascii="Cambria" w:hAnsi="Cambria"/>
          <w:sz w:val="20"/>
          <w:szCs w:val="20"/>
        </w:rPr>
        <w:t>“</w:t>
      </w:r>
      <w:r w:rsidRPr="00CB6A16">
        <w:rPr>
          <w:rFonts w:ascii="Cambria" w:hAnsi="Cambria"/>
          <w:sz w:val="20"/>
          <w:szCs w:val="20"/>
        </w:rPr>
        <w:t>nous</w:t>
      </w:r>
      <w:r w:rsidR="004E4583" w:rsidRPr="00CB6A16">
        <w:rPr>
          <w:rFonts w:ascii="Cambria" w:hAnsi="Cambria"/>
          <w:sz w:val="20"/>
          <w:szCs w:val="20"/>
        </w:rPr>
        <w:t>”</w:t>
      </w:r>
      <w:r w:rsidRPr="00CB6A16">
        <w:rPr>
          <w:rFonts w:ascii="Cambria" w:hAnsi="Cambria"/>
          <w:sz w:val="20"/>
          <w:szCs w:val="20"/>
        </w:rPr>
        <w:t xml:space="preserve">. </w:t>
      </w:r>
    </w:p>
  </w:footnote>
  <w:footnote w:id="10">
    <w:p w14:paraId="5FC0D53C" w14:textId="77777777" w:rsidR="00D76AB2" w:rsidRPr="00CB6A16" w:rsidRDefault="00D76AB2" w:rsidP="00700F9E">
      <w:pPr>
        <w:pStyle w:val="Notedebasdepage"/>
        <w:jc w:val="both"/>
        <w:rPr>
          <w:rFonts w:ascii="Cambria" w:hAnsi="Cambria" w:cs="Times New Roman"/>
          <w:sz w:val="20"/>
          <w:szCs w:val="20"/>
        </w:rPr>
      </w:pPr>
      <w:r w:rsidRPr="00CB6A16">
        <w:rPr>
          <w:rStyle w:val="Appelnotedebasdep"/>
          <w:rFonts w:ascii="Cambria" w:hAnsi="Cambria"/>
          <w:sz w:val="20"/>
          <w:szCs w:val="20"/>
        </w:rPr>
        <w:footnoteRef/>
      </w:r>
      <w:r w:rsidRPr="00CB6A16">
        <w:rPr>
          <w:rFonts w:ascii="Cambria" w:hAnsi="Cambria" w:cs="Times New Roman"/>
          <w:sz w:val="20"/>
          <w:szCs w:val="20"/>
        </w:rPr>
        <w:t xml:space="preserve"> Pour reprendre un exemple </w:t>
      </w:r>
      <w:proofErr w:type="spellStart"/>
      <w:r w:rsidRPr="00CB6A16">
        <w:rPr>
          <w:rFonts w:ascii="Cambria" w:hAnsi="Cambria" w:cs="Times New Roman"/>
          <w:sz w:val="20"/>
          <w:szCs w:val="20"/>
        </w:rPr>
        <w:t>maussien</w:t>
      </w:r>
      <w:proofErr w:type="spellEnd"/>
      <w:r w:rsidRPr="00CB6A16">
        <w:rPr>
          <w:rFonts w:ascii="Cambria" w:hAnsi="Cambria" w:cs="Times New Roman"/>
          <w:sz w:val="20"/>
          <w:szCs w:val="20"/>
        </w:rPr>
        <w:t xml:space="preserve"> de Holbraad et Pedersen</w:t>
      </w:r>
      <w:r w:rsidR="00996A5F" w:rsidRPr="00CB6A16">
        <w:rPr>
          <w:rFonts w:ascii="Cambria" w:hAnsi="Cambria" w:cs="Times New Roman"/>
          <w:sz w:val="20"/>
          <w:szCs w:val="20"/>
        </w:rPr>
        <w:t xml:space="preserve"> (2017, particulièrement 186-191)</w:t>
      </w:r>
      <w:r w:rsidR="001405E0" w:rsidRPr="00CB6A16">
        <w:rPr>
          <w:rFonts w:ascii="Cambria" w:hAnsi="Cambria" w:cs="Times New Roman"/>
          <w:sz w:val="20"/>
          <w:szCs w:val="20"/>
        </w:rPr>
        <w:t xml:space="preserve">, </w:t>
      </w:r>
      <w:r w:rsidRPr="00CB6A16">
        <w:rPr>
          <w:rFonts w:ascii="Cambria" w:hAnsi="Cambria" w:cs="Times New Roman"/>
          <w:sz w:val="20"/>
          <w:szCs w:val="20"/>
        </w:rPr>
        <w:t>si la première approche, épistémologique, affirme que lorsque les Maoris échangent des objets dans un cadre cérémoniel, ils/elles échangent des «</w:t>
      </w:r>
      <w:r w:rsidR="004E5B70" w:rsidRPr="00CB6A16">
        <w:rPr>
          <w:rFonts w:ascii="Cambria" w:hAnsi="Cambria" w:cs="Times New Roman"/>
          <w:sz w:val="20"/>
          <w:szCs w:val="20"/>
        </w:rPr>
        <w:t> </w:t>
      </w:r>
      <w:r w:rsidRPr="00CB6A16">
        <w:rPr>
          <w:rFonts w:ascii="Cambria" w:hAnsi="Cambria" w:cs="Times New Roman"/>
          <w:sz w:val="20"/>
          <w:szCs w:val="20"/>
        </w:rPr>
        <w:t>dons</w:t>
      </w:r>
      <w:r w:rsidR="004E5B70" w:rsidRPr="00CB6A16">
        <w:rPr>
          <w:rFonts w:ascii="Cambria" w:hAnsi="Cambria" w:cs="Times New Roman"/>
          <w:sz w:val="20"/>
          <w:szCs w:val="20"/>
        </w:rPr>
        <w:t> </w:t>
      </w:r>
      <w:r w:rsidRPr="00CB6A16">
        <w:rPr>
          <w:rFonts w:ascii="Cambria" w:hAnsi="Cambria" w:cs="Times New Roman"/>
          <w:sz w:val="20"/>
          <w:szCs w:val="20"/>
        </w:rPr>
        <w:t>» – synonyme le plus adéquat pour se référer aux objets échangés – tout en tentant d’</w:t>
      </w:r>
      <w:r w:rsidR="00AF6F90" w:rsidRPr="00CB6A16">
        <w:rPr>
          <w:rFonts w:ascii="Cambria" w:hAnsi="Cambria" w:cs="Times New Roman"/>
          <w:sz w:val="20"/>
          <w:szCs w:val="20"/>
        </w:rPr>
        <w:t> «</w:t>
      </w:r>
      <w:r w:rsidR="004E5B70" w:rsidRPr="00CB6A16">
        <w:rPr>
          <w:rFonts w:ascii="Cambria" w:hAnsi="Cambria" w:cs="Times New Roman"/>
          <w:sz w:val="20"/>
          <w:szCs w:val="20"/>
        </w:rPr>
        <w:t> </w:t>
      </w:r>
      <w:r w:rsidRPr="00CB6A16">
        <w:rPr>
          <w:rFonts w:ascii="Cambria" w:hAnsi="Cambria" w:cs="Times New Roman"/>
          <w:sz w:val="20"/>
          <w:szCs w:val="20"/>
        </w:rPr>
        <w:t>expliquer</w:t>
      </w:r>
      <w:r w:rsidR="004E5B70" w:rsidRPr="00CB6A16">
        <w:rPr>
          <w:rFonts w:ascii="Cambria" w:hAnsi="Cambria" w:cs="Times New Roman"/>
          <w:sz w:val="20"/>
          <w:szCs w:val="20"/>
        </w:rPr>
        <w:t> </w:t>
      </w:r>
      <w:r w:rsidR="00AF6F90" w:rsidRPr="00CB6A16">
        <w:rPr>
          <w:rFonts w:ascii="Cambria" w:hAnsi="Cambria" w:cs="Times New Roman"/>
          <w:sz w:val="20"/>
          <w:szCs w:val="20"/>
        </w:rPr>
        <w:t>»</w:t>
      </w:r>
      <w:r w:rsidRPr="00CB6A16">
        <w:rPr>
          <w:rFonts w:ascii="Cambria" w:hAnsi="Cambria" w:cs="Times New Roman"/>
          <w:sz w:val="20"/>
          <w:szCs w:val="20"/>
        </w:rPr>
        <w:t xml:space="preserve"> pourquoi les Maoris </w:t>
      </w:r>
      <w:r w:rsidR="00EF25D2" w:rsidRPr="00CB6A16">
        <w:rPr>
          <w:rFonts w:ascii="Cambria" w:hAnsi="Cambria" w:cs="Times New Roman"/>
          <w:sz w:val="20"/>
          <w:szCs w:val="20"/>
        </w:rPr>
        <w:t>«</w:t>
      </w:r>
      <w:r w:rsidR="004E5B70" w:rsidRPr="00CB6A16">
        <w:rPr>
          <w:rFonts w:ascii="Cambria" w:hAnsi="Cambria" w:cs="Times New Roman"/>
          <w:sz w:val="20"/>
          <w:szCs w:val="20"/>
        </w:rPr>
        <w:t> </w:t>
      </w:r>
      <w:r w:rsidRPr="00CB6A16">
        <w:rPr>
          <w:rFonts w:ascii="Cambria" w:hAnsi="Cambria" w:cs="Times New Roman"/>
          <w:sz w:val="20"/>
          <w:szCs w:val="20"/>
        </w:rPr>
        <w:t>croient</w:t>
      </w:r>
      <w:r w:rsidR="004E5B70" w:rsidRPr="00CB6A16">
        <w:rPr>
          <w:rFonts w:ascii="Cambria" w:hAnsi="Cambria" w:cs="Times New Roman"/>
          <w:i/>
          <w:iCs/>
          <w:sz w:val="20"/>
          <w:szCs w:val="20"/>
        </w:rPr>
        <w:t> </w:t>
      </w:r>
      <w:r w:rsidR="00EF25D2" w:rsidRPr="00CB6A16">
        <w:rPr>
          <w:rFonts w:ascii="Cambria" w:hAnsi="Cambria" w:cs="Times New Roman"/>
          <w:i/>
          <w:iCs/>
          <w:sz w:val="20"/>
          <w:szCs w:val="20"/>
        </w:rPr>
        <w:t>»</w:t>
      </w:r>
      <w:r w:rsidRPr="00CB6A16">
        <w:rPr>
          <w:rFonts w:ascii="Cambria" w:hAnsi="Cambria" w:cs="Times New Roman"/>
          <w:sz w:val="20"/>
          <w:szCs w:val="20"/>
        </w:rPr>
        <w:t xml:space="preserve"> que ces objets – que </w:t>
      </w:r>
      <w:r w:rsidR="001532A4" w:rsidRPr="00CB6A16">
        <w:rPr>
          <w:rFonts w:ascii="Cambria" w:hAnsi="Cambria" w:cs="Times New Roman"/>
          <w:sz w:val="20"/>
          <w:szCs w:val="20"/>
        </w:rPr>
        <w:t>“</w:t>
      </w:r>
      <w:r w:rsidRPr="00CB6A16">
        <w:rPr>
          <w:rFonts w:ascii="Cambria" w:hAnsi="Cambria" w:cs="Times New Roman"/>
          <w:sz w:val="20"/>
          <w:szCs w:val="20"/>
        </w:rPr>
        <w:t>nous</w:t>
      </w:r>
      <w:r w:rsidR="004E4583" w:rsidRPr="00CB6A16">
        <w:rPr>
          <w:rFonts w:ascii="Cambria" w:hAnsi="Cambria" w:cs="Times New Roman"/>
          <w:sz w:val="20"/>
          <w:szCs w:val="20"/>
        </w:rPr>
        <w:t>”</w:t>
      </w:r>
      <w:r w:rsidRPr="00CB6A16">
        <w:rPr>
          <w:rFonts w:ascii="Cambria" w:hAnsi="Cambria" w:cs="Times New Roman"/>
          <w:sz w:val="20"/>
          <w:szCs w:val="20"/>
        </w:rPr>
        <w:t xml:space="preserve"> savons inertes – </w:t>
      </w:r>
      <w:r w:rsidR="00F65223" w:rsidRPr="00CB6A16">
        <w:rPr>
          <w:rFonts w:ascii="Cambria" w:hAnsi="Cambria" w:cs="Times New Roman"/>
          <w:sz w:val="20"/>
          <w:szCs w:val="20"/>
        </w:rPr>
        <w:t>«</w:t>
      </w:r>
      <w:r w:rsidR="004E5B70" w:rsidRPr="00CB6A16">
        <w:rPr>
          <w:rFonts w:ascii="Cambria" w:hAnsi="Cambria" w:cs="Times New Roman"/>
          <w:sz w:val="20"/>
          <w:szCs w:val="20"/>
        </w:rPr>
        <w:t> </w:t>
      </w:r>
      <w:r w:rsidRPr="00CB6A16">
        <w:rPr>
          <w:rFonts w:ascii="Cambria" w:hAnsi="Cambria" w:cs="Times New Roman"/>
          <w:sz w:val="20"/>
          <w:szCs w:val="20"/>
        </w:rPr>
        <w:t xml:space="preserve">contiennent des </w:t>
      </w:r>
      <w:r w:rsidR="001532A4" w:rsidRPr="00CB6A16">
        <w:rPr>
          <w:rFonts w:ascii="Cambria" w:hAnsi="Cambria" w:cs="Times New Roman"/>
          <w:sz w:val="20"/>
          <w:szCs w:val="20"/>
        </w:rPr>
        <w:t>esprit</w:t>
      </w:r>
      <w:r w:rsidRPr="00CB6A16">
        <w:rPr>
          <w:rFonts w:ascii="Cambria" w:hAnsi="Cambria" w:cs="Times New Roman"/>
          <w:sz w:val="20"/>
          <w:szCs w:val="20"/>
        </w:rPr>
        <w:t>s</w:t>
      </w:r>
      <w:r w:rsidR="004E5B70" w:rsidRPr="00CB6A16">
        <w:rPr>
          <w:rFonts w:ascii="Cambria" w:hAnsi="Cambria" w:cs="Times New Roman"/>
          <w:sz w:val="20"/>
          <w:szCs w:val="20"/>
        </w:rPr>
        <w:t> </w:t>
      </w:r>
      <w:r w:rsidR="00F65223" w:rsidRPr="00CB6A16">
        <w:rPr>
          <w:rFonts w:ascii="Cambria" w:hAnsi="Cambria" w:cs="Times New Roman"/>
          <w:sz w:val="20"/>
          <w:szCs w:val="20"/>
        </w:rPr>
        <w:t>»</w:t>
      </w:r>
      <w:r w:rsidRPr="00CB6A16">
        <w:rPr>
          <w:rFonts w:ascii="Cambria" w:hAnsi="Cambria" w:cs="Times New Roman"/>
          <w:sz w:val="20"/>
          <w:szCs w:val="20"/>
        </w:rPr>
        <w:t xml:space="preserve">, la seconde approche, ontologique, vise au contraire à transformer la définition même de ce que </w:t>
      </w:r>
      <w:r w:rsidR="001532A4" w:rsidRPr="00CB6A16">
        <w:rPr>
          <w:rFonts w:ascii="Cambria" w:hAnsi="Cambria" w:cs="Times New Roman"/>
          <w:sz w:val="20"/>
          <w:szCs w:val="20"/>
        </w:rPr>
        <w:t>“</w:t>
      </w:r>
      <w:r w:rsidRPr="00CB6A16">
        <w:rPr>
          <w:rFonts w:ascii="Cambria" w:hAnsi="Cambria" w:cs="Times New Roman"/>
          <w:sz w:val="20"/>
          <w:szCs w:val="20"/>
        </w:rPr>
        <w:t>nous</w:t>
      </w:r>
      <w:r w:rsidR="00CD1DD5" w:rsidRPr="00CB6A16">
        <w:rPr>
          <w:rFonts w:ascii="Cambria" w:hAnsi="Cambria" w:cs="Times New Roman"/>
          <w:sz w:val="20"/>
          <w:szCs w:val="20"/>
        </w:rPr>
        <w:t>”</w:t>
      </w:r>
      <w:r w:rsidRPr="00CB6A16">
        <w:rPr>
          <w:rFonts w:ascii="Cambria" w:hAnsi="Cambria" w:cs="Times New Roman"/>
          <w:sz w:val="20"/>
          <w:szCs w:val="20"/>
        </w:rPr>
        <w:t xml:space="preserve"> entendons par «</w:t>
      </w:r>
      <w:r w:rsidR="004E5B70" w:rsidRPr="00CB6A16">
        <w:rPr>
          <w:rFonts w:ascii="Cambria" w:hAnsi="Cambria" w:cs="Times New Roman"/>
          <w:sz w:val="20"/>
          <w:szCs w:val="20"/>
        </w:rPr>
        <w:t> </w:t>
      </w:r>
      <w:r w:rsidRPr="00CB6A16">
        <w:rPr>
          <w:rFonts w:ascii="Cambria" w:hAnsi="Cambria" w:cs="Times New Roman"/>
          <w:sz w:val="20"/>
          <w:szCs w:val="20"/>
        </w:rPr>
        <w:t>don</w:t>
      </w:r>
      <w:r w:rsidR="004E5B70" w:rsidRPr="00CB6A16">
        <w:rPr>
          <w:rFonts w:ascii="Cambria" w:hAnsi="Cambria" w:cs="Times New Roman"/>
          <w:sz w:val="20"/>
          <w:szCs w:val="20"/>
        </w:rPr>
        <w:t> </w:t>
      </w:r>
      <w:r w:rsidRPr="00CB6A16">
        <w:rPr>
          <w:rFonts w:ascii="Cambria" w:hAnsi="Cambria" w:cs="Times New Roman"/>
          <w:sz w:val="20"/>
          <w:szCs w:val="20"/>
        </w:rPr>
        <w:t>», en révisant notamment notre distinction entre «</w:t>
      </w:r>
      <w:r w:rsidR="004E5B70" w:rsidRPr="00CB6A16">
        <w:rPr>
          <w:rFonts w:ascii="Cambria" w:hAnsi="Cambria" w:cs="Times New Roman"/>
          <w:sz w:val="20"/>
          <w:szCs w:val="20"/>
        </w:rPr>
        <w:t> </w:t>
      </w:r>
      <w:r w:rsidRPr="00CB6A16">
        <w:rPr>
          <w:rFonts w:ascii="Cambria" w:hAnsi="Cambria" w:cs="Times New Roman"/>
          <w:sz w:val="20"/>
          <w:szCs w:val="20"/>
        </w:rPr>
        <w:t>esprit</w:t>
      </w:r>
      <w:r w:rsidR="004E5B70" w:rsidRPr="00CB6A16">
        <w:rPr>
          <w:rFonts w:ascii="Cambria" w:hAnsi="Cambria" w:cs="Times New Roman"/>
          <w:sz w:val="20"/>
          <w:szCs w:val="20"/>
        </w:rPr>
        <w:t> </w:t>
      </w:r>
      <w:r w:rsidRPr="00CB6A16">
        <w:rPr>
          <w:rFonts w:ascii="Cambria" w:hAnsi="Cambria" w:cs="Times New Roman"/>
          <w:sz w:val="20"/>
          <w:szCs w:val="20"/>
        </w:rPr>
        <w:t>» et «</w:t>
      </w:r>
      <w:r w:rsidR="004E5B70" w:rsidRPr="00CB6A16">
        <w:rPr>
          <w:rFonts w:ascii="Cambria" w:hAnsi="Cambria" w:cs="Times New Roman"/>
          <w:sz w:val="20"/>
          <w:szCs w:val="20"/>
        </w:rPr>
        <w:t> </w:t>
      </w:r>
      <w:r w:rsidRPr="00CB6A16">
        <w:rPr>
          <w:rFonts w:ascii="Cambria" w:hAnsi="Cambria" w:cs="Times New Roman"/>
          <w:sz w:val="20"/>
          <w:szCs w:val="20"/>
        </w:rPr>
        <w:t>objet</w:t>
      </w:r>
      <w:r w:rsidR="004E5B70" w:rsidRPr="00CB6A16">
        <w:rPr>
          <w:rFonts w:ascii="Cambria" w:hAnsi="Cambria" w:cs="Times New Roman"/>
          <w:sz w:val="20"/>
          <w:szCs w:val="20"/>
        </w:rPr>
        <w:t> </w:t>
      </w:r>
      <w:r w:rsidRPr="00CB6A16">
        <w:rPr>
          <w:rFonts w:ascii="Cambria" w:hAnsi="Cambria" w:cs="Times New Roman"/>
          <w:sz w:val="20"/>
          <w:szCs w:val="20"/>
        </w:rPr>
        <w:t>» afin de surmonter cette</w:t>
      </w:r>
      <w:r w:rsidR="00A96D0A" w:rsidRPr="00CB6A16">
        <w:rPr>
          <w:rFonts w:ascii="Cambria" w:hAnsi="Cambria" w:cs="Times New Roman"/>
          <w:sz w:val="20"/>
          <w:szCs w:val="20"/>
        </w:rPr>
        <w:t xml:space="preserve"> </w:t>
      </w:r>
      <w:r w:rsidR="00587043" w:rsidRPr="00CB6A16">
        <w:rPr>
          <w:rFonts w:ascii="Cambria" w:hAnsi="Cambria" w:cs="Times New Roman"/>
          <w:sz w:val="20"/>
          <w:szCs w:val="20"/>
        </w:rPr>
        <w:t>«</w:t>
      </w:r>
      <w:r w:rsidR="004E5B70" w:rsidRPr="00CB6A16">
        <w:rPr>
          <w:rFonts w:ascii="Cambria" w:hAnsi="Cambria" w:cs="Times New Roman"/>
          <w:sz w:val="20"/>
          <w:szCs w:val="20"/>
        </w:rPr>
        <w:t> </w:t>
      </w:r>
      <w:r w:rsidR="00587043" w:rsidRPr="00CB6A16">
        <w:rPr>
          <w:rFonts w:ascii="Cambria" w:hAnsi="Cambria" w:cs="Times New Roman"/>
          <w:sz w:val="20"/>
          <w:szCs w:val="20"/>
        </w:rPr>
        <w:t>contradiction</w:t>
      </w:r>
      <w:r w:rsidR="004E5B70" w:rsidRPr="00CB6A16">
        <w:rPr>
          <w:rFonts w:ascii="Cambria" w:hAnsi="Cambria" w:cs="Times New Roman"/>
          <w:sz w:val="20"/>
          <w:szCs w:val="20"/>
        </w:rPr>
        <w:t> </w:t>
      </w:r>
      <w:r w:rsidR="00587043" w:rsidRPr="00CB6A16">
        <w:rPr>
          <w:rFonts w:ascii="Cambria" w:hAnsi="Cambria" w:cs="Times New Roman"/>
          <w:sz w:val="20"/>
          <w:szCs w:val="20"/>
        </w:rPr>
        <w:t>» initiale</w:t>
      </w:r>
      <w:r w:rsidRPr="00CB6A16">
        <w:rPr>
          <w:rFonts w:ascii="Cambria" w:hAnsi="Cambria" w:cs="Times New Roman"/>
          <w:sz w:val="20"/>
          <w:szCs w:val="20"/>
        </w:rPr>
        <w:t>, sans imputer celle-ci aux Maoris</w:t>
      </w:r>
      <w:r w:rsidR="004822D7" w:rsidRPr="00CB6A16">
        <w:rPr>
          <w:rFonts w:ascii="Cambria" w:hAnsi="Cambria" w:cs="Times New Roman"/>
          <w:sz w:val="20"/>
          <w:szCs w:val="20"/>
        </w:rPr>
        <w:t xml:space="preserve">. </w:t>
      </w:r>
    </w:p>
  </w:footnote>
  <w:footnote w:id="11">
    <w:p w14:paraId="03C14621" w14:textId="77777777" w:rsidR="00E45ED8" w:rsidRPr="00CB6A16" w:rsidRDefault="00E45ED8"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D’où l’importance fondamentale qu’il accorde à l’anecdote des Antilles, puisque celle-ci constitue précisément une telle comparaison</w:t>
      </w:r>
      <w:r w:rsidR="001D01B1" w:rsidRPr="00CB6A16">
        <w:rPr>
          <w:rFonts w:ascii="Cambria" w:hAnsi="Cambria"/>
          <w:sz w:val="20"/>
          <w:szCs w:val="20"/>
        </w:rPr>
        <w:t xml:space="preserve"> </w:t>
      </w:r>
      <w:r w:rsidR="001405E0" w:rsidRPr="00CB6A16">
        <w:rPr>
          <w:rFonts w:ascii="Cambria" w:hAnsi="Cambria"/>
          <w:sz w:val="20"/>
          <w:szCs w:val="20"/>
        </w:rPr>
        <w:t>(Viveiros de Castro 2009</w:t>
      </w:r>
      <w:r w:rsidR="00C42547" w:rsidRPr="00CB6A16">
        <w:rPr>
          <w:rFonts w:ascii="Cambria" w:hAnsi="Cambria"/>
          <w:sz w:val="20"/>
          <w:szCs w:val="20"/>
        </w:rPr>
        <w:t>, 55)</w:t>
      </w:r>
      <w:r w:rsidR="001405E0" w:rsidRPr="00CB6A16">
        <w:rPr>
          <w:rFonts w:ascii="Cambria" w:hAnsi="Cambria"/>
          <w:sz w:val="20"/>
          <w:szCs w:val="20"/>
        </w:rPr>
        <w:t>.</w:t>
      </w:r>
    </w:p>
  </w:footnote>
  <w:footnote w:id="12">
    <w:p w14:paraId="28ABFF9C" w14:textId="77777777" w:rsidR="006A77BF" w:rsidRPr="00CB6A16" w:rsidRDefault="006A77BF" w:rsidP="004E4583">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w:t>
      </w:r>
      <w:r w:rsidR="00285B18" w:rsidRPr="00CB6A16">
        <w:rPr>
          <w:rFonts w:ascii="Cambria" w:hAnsi="Cambria"/>
          <w:sz w:val="20"/>
          <w:szCs w:val="20"/>
        </w:rPr>
        <w:t>Viveiros de Castro déclarera dans un entretien à France Culture : «</w:t>
      </w:r>
      <w:r w:rsidR="004E5B70" w:rsidRPr="00CB6A16">
        <w:rPr>
          <w:rFonts w:ascii="Cambria" w:hAnsi="Cambria"/>
          <w:sz w:val="20"/>
          <w:szCs w:val="20"/>
        </w:rPr>
        <w:t> </w:t>
      </w:r>
      <w:r w:rsidR="00285B18" w:rsidRPr="00CB6A16">
        <w:rPr>
          <w:rFonts w:ascii="Cambria" w:hAnsi="Cambria"/>
          <w:sz w:val="20"/>
          <w:szCs w:val="20"/>
        </w:rPr>
        <w:t>Mon rapport avec [</w:t>
      </w:r>
      <w:r w:rsidR="004E5B70" w:rsidRPr="00CB6A16">
        <w:rPr>
          <w:rFonts w:ascii="Cambria" w:hAnsi="Cambria"/>
          <w:sz w:val="20"/>
          <w:szCs w:val="20"/>
        </w:rPr>
        <w:t>…</w:t>
      </w:r>
      <w:r w:rsidR="00285B18" w:rsidRPr="00CB6A16">
        <w:rPr>
          <w:rFonts w:ascii="Cambria" w:hAnsi="Cambria"/>
          <w:sz w:val="20"/>
          <w:szCs w:val="20"/>
        </w:rPr>
        <w:t xml:space="preserve">] la </w:t>
      </w:r>
      <w:proofErr w:type="spellStart"/>
      <w:r w:rsidR="00285B18" w:rsidRPr="00CB6A16">
        <w:rPr>
          <w:rFonts w:ascii="Cambria" w:hAnsi="Cambria"/>
          <w:sz w:val="20"/>
          <w:szCs w:val="20"/>
        </w:rPr>
        <w:t>sociéte</w:t>
      </w:r>
      <w:proofErr w:type="spellEnd"/>
      <w:r w:rsidR="00285B18" w:rsidRPr="00CB6A16">
        <w:rPr>
          <w:rFonts w:ascii="Cambria" w:hAnsi="Cambria"/>
          <w:sz w:val="20"/>
          <w:szCs w:val="20"/>
        </w:rPr>
        <w:t xml:space="preserve">́ </w:t>
      </w:r>
      <w:proofErr w:type="spellStart"/>
      <w:r w:rsidR="00285B18" w:rsidRPr="00CB6A16">
        <w:rPr>
          <w:rFonts w:ascii="Cambria" w:hAnsi="Cambria"/>
          <w:sz w:val="20"/>
          <w:szCs w:val="20"/>
        </w:rPr>
        <w:t>indigène</w:t>
      </w:r>
      <w:proofErr w:type="spellEnd"/>
      <w:r w:rsidR="00285B18" w:rsidRPr="00CB6A16">
        <w:rPr>
          <w:rFonts w:ascii="Cambria" w:hAnsi="Cambria"/>
          <w:sz w:val="20"/>
          <w:szCs w:val="20"/>
        </w:rPr>
        <w:t xml:space="preserve"> est un rapport </w:t>
      </w:r>
      <w:proofErr w:type="spellStart"/>
      <w:r w:rsidR="00285B18" w:rsidRPr="00CB6A16">
        <w:rPr>
          <w:rFonts w:ascii="Cambria" w:hAnsi="Cambria"/>
          <w:sz w:val="20"/>
          <w:szCs w:val="20"/>
        </w:rPr>
        <w:t>très</w:t>
      </w:r>
      <w:proofErr w:type="spellEnd"/>
      <w:r w:rsidR="00285B18" w:rsidRPr="00CB6A16">
        <w:rPr>
          <w:rFonts w:ascii="Cambria" w:hAnsi="Cambria"/>
          <w:sz w:val="20"/>
          <w:szCs w:val="20"/>
        </w:rPr>
        <w:t xml:space="preserve"> intellectualiste. Ce qui m’</w:t>
      </w:r>
      <w:proofErr w:type="spellStart"/>
      <w:r w:rsidR="00285B18" w:rsidRPr="00CB6A16">
        <w:rPr>
          <w:rFonts w:ascii="Cambria" w:hAnsi="Cambria"/>
          <w:sz w:val="20"/>
          <w:szCs w:val="20"/>
        </w:rPr>
        <w:t>intéresse</w:t>
      </w:r>
      <w:proofErr w:type="spellEnd"/>
      <w:r w:rsidR="00285B18" w:rsidRPr="00CB6A16">
        <w:rPr>
          <w:rFonts w:ascii="Cambria" w:hAnsi="Cambria"/>
          <w:sz w:val="20"/>
          <w:szCs w:val="20"/>
        </w:rPr>
        <w:t xml:space="preserve">, c’est la </w:t>
      </w:r>
      <w:proofErr w:type="spellStart"/>
      <w:r w:rsidR="00285B18" w:rsidRPr="00CB6A16">
        <w:rPr>
          <w:rFonts w:ascii="Cambria" w:hAnsi="Cambria"/>
          <w:sz w:val="20"/>
          <w:szCs w:val="20"/>
        </w:rPr>
        <w:t>façon</w:t>
      </w:r>
      <w:proofErr w:type="spellEnd"/>
      <w:r w:rsidR="00285B18" w:rsidRPr="00CB6A16">
        <w:rPr>
          <w:rFonts w:ascii="Cambria" w:hAnsi="Cambria"/>
          <w:sz w:val="20"/>
          <w:szCs w:val="20"/>
        </w:rPr>
        <w:t xml:space="preserve"> de penser, qui est </w:t>
      </w:r>
      <w:proofErr w:type="spellStart"/>
      <w:r w:rsidR="00285B18" w:rsidRPr="00CB6A16">
        <w:rPr>
          <w:rFonts w:ascii="Cambria" w:hAnsi="Cambria"/>
          <w:sz w:val="20"/>
          <w:szCs w:val="20"/>
        </w:rPr>
        <w:t>évidemment</w:t>
      </w:r>
      <w:proofErr w:type="spellEnd"/>
      <w:r w:rsidR="00285B18" w:rsidRPr="00CB6A16">
        <w:rPr>
          <w:rFonts w:ascii="Cambria" w:hAnsi="Cambria"/>
          <w:sz w:val="20"/>
          <w:szCs w:val="20"/>
        </w:rPr>
        <w:t xml:space="preserve"> </w:t>
      </w:r>
      <w:proofErr w:type="spellStart"/>
      <w:r w:rsidR="00285B18" w:rsidRPr="00CB6A16">
        <w:rPr>
          <w:rFonts w:ascii="Cambria" w:hAnsi="Cambria"/>
          <w:sz w:val="20"/>
          <w:szCs w:val="20"/>
        </w:rPr>
        <w:t>inséparable</w:t>
      </w:r>
      <w:proofErr w:type="spellEnd"/>
      <w:r w:rsidR="00285B18" w:rsidRPr="00CB6A16">
        <w:rPr>
          <w:rFonts w:ascii="Cambria" w:hAnsi="Cambria"/>
          <w:sz w:val="20"/>
          <w:szCs w:val="20"/>
        </w:rPr>
        <w:t xml:space="preserve"> de la </w:t>
      </w:r>
      <w:proofErr w:type="spellStart"/>
      <w:r w:rsidR="00285B18" w:rsidRPr="00CB6A16">
        <w:rPr>
          <w:rFonts w:ascii="Cambria" w:hAnsi="Cambria"/>
          <w:sz w:val="20"/>
          <w:szCs w:val="20"/>
        </w:rPr>
        <w:t>façon</w:t>
      </w:r>
      <w:proofErr w:type="spellEnd"/>
      <w:r w:rsidR="00285B18" w:rsidRPr="00CB6A16">
        <w:rPr>
          <w:rFonts w:ascii="Cambria" w:hAnsi="Cambria"/>
          <w:sz w:val="20"/>
          <w:szCs w:val="20"/>
        </w:rPr>
        <w:t xml:space="preserve"> de vivre, mais c’est surtout leur puissance conceptuelle du mode de vie qui m’a </w:t>
      </w:r>
      <w:proofErr w:type="spellStart"/>
      <w:r w:rsidR="00285B18" w:rsidRPr="00CB6A16">
        <w:rPr>
          <w:rFonts w:ascii="Cambria" w:hAnsi="Cambria"/>
          <w:sz w:val="20"/>
          <w:szCs w:val="20"/>
        </w:rPr>
        <w:t>attire</w:t>
      </w:r>
      <w:proofErr w:type="spellEnd"/>
      <w:r w:rsidR="00285B18" w:rsidRPr="00CB6A16">
        <w:rPr>
          <w:rFonts w:ascii="Cambria" w:hAnsi="Cambria"/>
          <w:sz w:val="20"/>
          <w:szCs w:val="20"/>
        </w:rPr>
        <w:t xml:space="preserve">́ et fasciné. Ce qui rend mon travail “philosophique”, c’est que j’ai tendance </w:t>
      </w:r>
      <w:proofErr w:type="spellStart"/>
      <w:r w:rsidR="00285B18" w:rsidRPr="00CB6A16">
        <w:rPr>
          <w:rFonts w:ascii="Cambria" w:hAnsi="Cambria"/>
          <w:sz w:val="20"/>
          <w:szCs w:val="20"/>
        </w:rPr>
        <w:t>a</w:t>
      </w:r>
      <w:proofErr w:type="spellEnd"/>
      <w:r w:rsidR="00285B18" w:rsidRPr="00CB6A16">
        <w:rPr>
          <w:rFonts w:ascii="Cambria" w:hAnsi="Cambria"/>
          <w:sz w:val="20"/>
          <w:szCs w:val="20"/>
        </w:rPr>
        <w:t xml:space="preserve">̀ traiter les </w:t>
      </w:r>
      <w:proofErr w:type="spellStart"/>
      <w:r w:rsidR="00285B18" w:rsidRPr="00CB6A16">
        <w:rPr>
          <w:rFonts w:ascii="Cambria" w:hAnsi="Cambria"/>
          <w:sz w:val="20"/>
          <w:szCs w:val="20"/>
        </w:rPr>
        <w:t>idées</w:t>
      </w:r>
      <w:proofErr w:type="spellEnd"/>
      <w:r w:rsidR="00285B18" w:rsidRPr="00CB6A16">
        <w:rPr>
          <w:rFonts w:ascii="Cambria" w:hAnsi="Cambria"/>
          <w:sz w:val="20"/>
          <w:szCs w:val="20"/>
        </w:rPr>
        <w:t xml:space="preserve"> que je trouve dans les cultures </w:t>
      </w:r>
      <w:proofErr w:type="spellStart"/>
      <w:r w:rsidR="00285B18" w:rsidRPr="00CB6A16">
        <w:rPr>
          <w:rFonts w:ascii="Cambria" w:hAnsi="Cambria"/>
          <w:sz w:val="20"/>
          <w:szCs w:val="20"/>
        </w:rPr>
        <w:t>indigènes</w:t>
      </w:r>
      <w:proofErr w:type="spellEnd"/>
      <w:r w:rsidR="00285B18" w:rsidRPr="00CB6A16">
        <w:rPr>
          <w:rFonts w:ascii="Cambria" w:hAnsi="Cambria"/>
          <w:sz w:val="20"/>
          <w:szCs w:val="20"/>
        </w:rPr>
        <w:t xml:space="preserve">, non pas comme des objets d’une </w:t>
      </w:r>
      <w:proofErr w:type="spellStart"/>
      <w:r w:rsidR="00285B18" w:rsidRPr="00CB6A16">
        <w:rPr>
          <w:rFonts w:ascii="Cambria" w:hAnsi="Cambria"/>
          <w:sz w:val="20"/>
          <w:szCs w:val="20"/>
        </w:rPr>
        <w:t>enquête</w:t>
      </w:r>
      <w:proofErr w:type="spellEnd"/>
      <w:r w:rsidR="00285B18" w:rsidRPr="00CB6A16">
        <w:rPr>
          <w:rFonts w:ascii="Cambria" w:hAnsi="Cambria"/>
          <w:sz w:val="20"/>
          <w:szCs w:val="20"/>
        </w:rPr>
        <w:t xml:space="preserve"> scientifique [</w:t>
      </w:r>
      <w:r w:rsidR="004E5B70" w:rsidRPr="00CB6A16">
        <w:rPr>
          <w:rFonts w:ascii="Cambria" w:hAnsi="Cambria"/>
          <w:sz w:val="20"/>
          <w:szCs w:val="20"/>
        </w:rPr>
        <w:t>…</w:t>
      </w:r>
      <w:r w:rsidR="00285B18" w:rsidRPr="00CB6A16">
        <w:rPr>
          <w:rFonts w:ascii="Cambria" w:hAnsi="Cambria"/>
          <w:sz w:val="20"/>
          <w:szCs w:val="20"/>
        </w:rPr>
        <w:t xml:space="preserve">] mais, d’une </w:t>
      </w:r>
      <w:proofErr w:type="spellStart"/>
      <w:r w:rsidR="00285B18" w:rsidRPr="00CB6A16">
        <w:rPr>
          <w:rFonts w:ascii="Cambria" w:hAnsi="Cambria"/>
          <w:sz w:val="20"/>
          <w:szCs w:val="20"/>
        </w:rPr>
        <w:t>façon</w:t>
      </w:r>
      <w:proofErr w:type="spellEnd"/>
      <w:r w:rsidR="00285B18" w:rsidRPr="00CB6A16">
        <w:rPr>
          <w:rFonts w:ascii="Cambria" w:hAnsi="Cambria"/>
          <w:sz w:val="20"/>
          <w:szCs w:val="20"/>
        </w:rPr>
        <w:t xml:space="preserve"> philosophique, comme des interlocuteurs philosophiques, tout comme Leibniz ou Aristote peuvent </w:t>
      </w:r>
      <w:proofErr w:type="spellStart"/>
      <w:r w:rsidR="00285B18" w:rsidRPr="00CB6A16">
        <w:rPr>
          <w:rFonts w:ascii="Cambria" w:hAnsi="Cambria"/>
          <w:sz w:val="20"/>
          <w:szCs w:val="20"/>
        </w:rPr>
        <w:t>être</w:t>
      </w:r>
      <w:proofErr w:type="spellEnd"/>
      <w:r w:rsidR="00285B18" w:rsidRPr="00CB6A16">
        <w:rPr>
          <w:rFonts w:ascii="Cambria" w:hAnsi="Cambria"/>
          <w:sz w:val="20"/>
          <w:szCs w:val="20"/>
        </w:rPr>
        <w:t xml:space="preserve"> des interlocuteurs pour un philosophe contemporain</w:t>
      </w:r>
      <w:r w:rsidR="004E5B70" w:rsidRPr="00CB6A16">
        <w:rPr>
          <w:rFonts w:ascii="Cambria" w:hAnsi="Cambria"/>
          <w:sz w:val="20"/>
          <w:szCs w:val="20"/>
        </w:rPr>
        <w:t> </w:t>
      </w:r>
      <w:r w:rsidR="00285B18" w:rsidRPr="00CB6A16">
        <w:rPr>
          <w:rFonts w:ascii="Cambria" w:hAnsi="Cambria"/>
          <w:sz w:val="20"/>
          <w:szCs w:val="20"/>
        </w:rPr>
        <w:t>» («</w:t>
      </w:r>
      <w:r w:rsidR="004E5B70" w:rsidRPr="00CB6A16">
        <w:rPr>
          <w:rFonts w:ascii="Cambria" w:hAnsi="Cambria"/>
          <w:sz w:val="20"/>
          <w:szCs w:val="20"/>
        </w:rPr>
        <w:t> </w:t>
      </w:r>
      <w:r w:rsidR="00285B18" w:rsidRPr="00CB6A16">
        <w:rPr>
          <w:rFonts w:ascii="Cambria" w:hAnsi="Cambria"/>
          <w:sz w:val="20"/>
          <w:szCs w:val="20"/>
        </w:rPr>
        <w:t>Eduardo Viveiros de Castro, philosophe anthropologue</w:t>
      </w:r>
      <w:r w:rsidR="004E5B70" w:rsidRPr="00CB6A16">
        <w:rPr>
          <w:rFonts w:ascii="Cambria" w:hAnsi="Cambria"/>
          <w:sz w:val="20"/>
          <w:szCs w:val="20"/>
        </w:rPr>
        <w:t> </w:t>
      </w:r>
      <w:r w:rsidR="00285B18" w:rsidRPr="00CB6A16">
        <w:rPr>
          <w:rFonts w:ascii="Cambria" w:hAnsi="Cambria"/>
          <w:sz w:val="20"/>
          <w:szCs w:val="20"/>
        </w:rPr>
        <w:t>», lors de l’</w:t>
      </w:r>
      <w:proofErr w:type="spellStart"/>
      <w:r w:rsidR="00285B18" w:rsidRPr="00CB6A16">
        <w:rPr>
          <w:rFonts w:ascii="Cambria" w:hAnsi="Cambria"/>
          <w:sz w:val="20"/>
          <w:szCs w:val="20"/>
        </w:rPr>
        <w:t>émission</w:t>
      </w:r>
      <w:proofErr w:type="spellEnd"/>
      <w:r w:rsidR="00285B18" w:rsidRPr="00CB6A16">
        <w:rPr>
          <w:rFonts w:ascii="Cambria" w:hAnsi="Cambria"/>
          <w:sz w:val="20"/>
          <w:szCs w:val="20"/>
        </w:rPr>
        <w:t xml:space="preserve"> radiophonique </w:t>
      </w:r>
      <w:r w:rsidR="00285B18" w:rsidRPr="00CB6A16">
        <w:rPr>
          <w:rFonts w:ascii="Cambria" w:hAnsi="Cambria"/>
          <w:i/>
          <w:iCs/>
          <w:sz w:val="20"/>
          <w:szCs w:val="20"/>
        </w:rPr>
        <w:t xml:space="preserve">Les Chemins de la philosophie </w:t>
      </w:r>
      <w:r w:rsidR="00285B18" w:rsidRPr="00CB6A16">
        <w:rPr>
          <w:rFonts w:ascii="Cambria" w:hAnsi="Cambria"/>
          <w:sz w:val="20"/>
          <w:szCs w:val="20"/>
        </w:rPr>
        <w:t xml:space="preserve">sur </w:t>
      </w:r>
      <w:r w:rsidR="00285B18" w:rsidRPr="00CB6A16">
        <w:rPr>
          <w:rFonts w:ascii="Cambria" w:hAnsi="Cambria"/>
          <w:i/>
          <w:iCs/>
          <w:sz w:val="20"/>
          <w:szCs w:val="20"/>
        </w:rPr>
        <w:t>France Culture</w:t>
      </w:r>
      <w:r w:rsidR="00285B18" w:rsidRPr="00CB6A16">
        <w:rPr>
          <w:rFonts w:ascii="Cambria" w:hAnsi="Cambria"/>
          <w:sz w:val="20"/>
          <w:szCs w:val="20"/>
        </w:rPr>
        <w:t xml:space="preserve">, le 7 </w:t>
      </w:r>
      <w:proofErr w:type="spellStart"/>
      <w:r w:rsidR="00285B18" w:rsidRPr="00CB6A16">
        <w:rPr>
          <w:rFonts w:ascii="Cambria" w:hAnsi="Cambria"/>
          <w:sz w:val="20"/>
          <w:szCs w:val="20"/>
        </w:rPr>
        <w:t>février</w:t>
      </w:r>
      <w:proofErr w:type="spellEnd"/>
      <w:r w:rsidR="00285B18" w:rsidRPr="00CB6A16">
        <w:rPr>
          <w:rFonts w:ascii="Cambria" w:hAnsi="Cambria"/>
          <w:sz w:val="20"/>
          <w:szCs w:val="20"/>
        </w:rPr>
        <w:t xml:space="preserve"> 2020 (</w:t>
      </w:r>
      <w:hyperlink r:id="rId1" w:history="1">
        <w:r w:rsidR="00285B18" w:rsidRPr="00CB6A16">
          <w:rPr>
            <w:rStyle w:val="Lienhypertexte"/>
            <w:rFonts w:ascii="Cambria" w:hAnsi="Cambria"/>
            <w:sz w:val="20"/>
            <w:szCs w:val="20"/>
          </w:rPr>
          <w:t>https://www.radiofrance.fr/franceculture/podcasts/les-che- mins-de-la-philosophie/eduardo-viveiros-de-castro-philosophe-anthropologue-1127047</w:t>
        </w:r>
      </w:hyperlink>
      <w:r w:rsidR="00285B18" w:rsidRPr="00CB6A16">
        <w:rPr>
          <w:rFonts w:ascii="Cambria" w:hAnsi="Cambria"/>
          <w:sz w:val="20"/>
          <w:szCs w:val="20"/>
        </w:rPr>
        <w:t xml:space="preserve"> cité par C. Chamois 2022, 230). </w:t>
      </w:r>
    </w:p>
  </w:footnote>
  <w:footnote w:id="13">
    <w:p w14:paraId="37CB5973" w14:textId="77777777" w:rsidR="00B80019" w:rsidRPr="00CB6A16" w:rsidRDefault="00B80019" w:rsidP="00B80019">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Sur ce point essentiel, voir </w:t>
      </w:r>
      <w:r w:rsidRPr="00CB6A16">
        <w:rPr>
          <w:rFonts w:ascii="Cambria" w:hAnsi="Cambria" w:cs="Times New Roman"/>
          <w:sz w:val="20"/>
          <w:szCs w:val="20"/>
        </w:rPr>
        <w:t xml:space="preserve">Holbraad et Pedersen 2017, 176-181. </w:t>
      </w:r>
    </w:p>
  </w:footnote>
  <w:footnote w:id="14">
    <w:p w14:paraId="01341349" w14:textId="578BE093" w:rsidR="00D76AB2" w:rsidRPr="00CB6A16" w:rsidRDefault="00D76AB2" w:rsidP="00700F9E">
      <w:pPr>
        <w:pStyle w:val="Notedebasdepage"/>
        <w:jc w:val="both"/>
        <w:rPr>
          <w:rFonts w:ascii="Cambria" w:hAnsi="Cambria" w:cs="Times New Roman"/>
          <w:sz w:val="20"/>
          <w:szCs w:val="20"/>
        </w:rPr>
      </w:pPr>
      <w:r w:rsidRPr="00CB6A16">
        <w:rPr>
          <w:rStyle w:val="Appelnotedebasdep"/>
          <w:rFonts w:ascii="Cambria" w:hAnsi="Cambria"/>
          <w:sz w:val="20"/>
          <w:szCs w:val="20"/>
        </w:rPr>
        <w:footnoteRef/>
      </w:r>
      <w:r w:rsidR="00E54CB3" w:rsidRPr="00CB6A16">
        <w:rPr>
          <w:rFonts w:ascii="Cambria" w:hAnsi="Cambria" w:cs="Times New Roman"/>
          <w:sz w:val="20"/>
          <w:szCs w:val="20"/>
        </w:rPr>
        <w:t>Descola 2014a</w:t>
      </w:r>
      <w:r w:rsidR="00826C81" w:rsidRPr="00CB6A16">
        <w:rPr>
          <w:rFonts w:ascii="Cambria" w:hAnsi="Cambria" w:cs="Times New Roman"/>
          <w:sz w:val="20"/>
          <w:szCs w:val="20"/>
        </w:rPr>
        <w:t xml:space="preserve">. </w:t>
      </w:r>
      <w:r w:rsidRPr="00CB6A16">
        <w:rPr>
          <w:rFonts w:ascii="Cambria" w:hAnsi="Cambria" w:cs="Times New Roman"/>
          <w:sz w:val="20"/>
          <w:szCs w:val="20"/>
        </w:rPr>
        <w:t>Ces types de composition du monde ou «</w:t>
      </w:r>
      <w:r w:rsidR="004E5B70" w:rsidRPr="00CB6A16">
        <w:rPr>
          <w:rFonts w:ascii="Cambria" w:hAnsi="Cambria" w:cs="Times New Roman"/>
          <w:sz w:val="20"/>
          <w:szCs w:val="20"/>
        </w:rPr>
        <w:t> </w:t>
      </w:r>
      <w:r w:rsidRPr="00CB6A16">
        <w:rPr>
          <w:rFonts w:ascii="Cambria" w:hAnsi="Cambria" w:cs="Times New Roman"/>
          <w:sz w:val="20"/>
          <w:szCs w:val="20"/>
        </w:rPr>
        <w:t>modes d’identification »  peuvent être définis comme des ensembles d’«</w:t>
      </w:r>
      <w:r w:rsidR="004E5B70" w:rsidRPr="00CB6A16">
        <w:rPr>
          <w:rFonts w:ascii="Cambria" w:hAnsi="Cambria" w:cs="Times New Roman"/>
          <w:sz w:val="20"/>
          <w:szCs w:val="20"/>
        </w:rPr>
        <w:t> </w:t>
      </w:r>
      <w:r w:rsidRPr="00CB6A16">
        <w:rPr>
          <w:rFonts w:ascii="Cambria" w:hAnsi="Cambria" w:cs="Times New Roman"/>
          <w:sz w:val="20"/>
          <w:szCs w:val="20"/>
        </w:rPr>
        <w:t>hypothèses de base sur ce que contient le monde et sur la manière dont les éléments de cet ameublement (</w:t>
      </w:r>
      <w:proofErr w:type="spellStart"/>
      <w:r w:rsidRPr="00CB6A16">
        <w:rPr>
          <w:rFonts w:ascii="Cambria" w:hAnsi="Cambria" w:cs="Times New Roman"/>
          <w:i/>
          <w:iCs/>
          <w:sz w:val="20"/>
          <w:szCs w:val="20"/>
        </w:rPr>
        <w:t>furniture</w:t>
      </w:r>
      <w:proofErr w:type="spellEnd"/>
      <w:r w:rsidRPr="00CB6A16">
        <w:rPr>
          <w:rFonts w:ascii="Cambria" w:hAnsi="Cambria" w:cs="Times New Roman"/>
          <w:sz w:val="20"/>
          <w:szCs w:val="20"/>
        </w:rPr>
        <w:t>) sont reliés entre eux</w:t>
      </w:r>
      <w:r w:rsidR="004E5B70" w:rsidRPr="00CB6A16">
        <w:rPr>
          <w:rFonts w:ascii="Cambria" w:hAnsi="Cambria" w:cs="Times New Roman"/>
          <w:sz w:val="20"/>
          <w:szCs w:val="20"/>
        </w:rPr>
        <w:t> </w:t>
      </w:r>
      <w:r w:rsidRPr="00CB6A16">
        <w:rPr>
          <w:rFonts w:ascii="Cambria" w:hAnsi="Cambria" w:cs="Times New Roman"/>
          <w:sz w:val="20"/>
          <w:szCs w:val="20"/>
        </w:rPr>
        <w:t>»</w:t>
      </w:r>
      <w:r w:rsidR="00E54CB3" w:rsidRPr="00CB6A16">
        <w:rPr>
          <w:rFonts w:ascii="Cambria" w:hAnsi="Cambria" w:cs="Times New Roman"/>
          <w:sz w:val="20"/>
          <w:szCs w:val="20"/>
        </w:rPr>
        <w:t xml:space="preserve"> (Descola 2014b 273</w:t>
      </w:r>
      <w:r w:rsidR="006A39EE">
        <w:rPr>
          <w:rFonts w:ascii="Cambria" w:hAnsi="Cambria" w:cs="Times New Roman"/>
          <w:sz w:val="20"/>
          <w:szCs w:val="20"/>
        </w:rPr>
        <w:t xml:space="preserve"> cité par Holbraad 2017, 134</w:t>
      </w:r>
      <w:r w:rsidR="00E02B7F" w:rsidRPr="00CB6A16">
        <w:rPr>
          <w:rFonts w:ascii="Cambria" w:hAnsi="Cambria" w:cs="Times New Roman"/>
          <w:sz w:val="20"/>
          <w:szCs w:val="20"/>
        </w:rPr>
        <w:t xml:space="preserve">). </w:t>
      </w:r>
      <w:r w:rsidRPr="00CB6A16">
        <w:rPr>
          <w:rFonts w:ascii="Cambria" w:hAnsi="Cambria" w:cs="Times New Roman"/>
          <w:sz w:val="20"/>
          <w:szCs w:val="20"/>
        </w:rPr>
        <w:t xml:space="preserve">Les différences, pourtant importantes, qui existent entre l’approche de Descola et celle de Viveiros de Castro sont trop souvent négligées par les </w:t>
      </w:r>
      <w:proofErr w:type="spellStart"/>
      <w:r w:rsidRPr="00CB6A16">
        <w:rPr>
          <w:rFonts w:ascii="Cambria" w:hAnsi="Cambria" w:cs="Times New Roman"/>
          <w:sz w:val="20"/>
          <w:szCs w:val="20"/>
        </w:rPr>
        <w:t>commentateur·trices</w:t>
      </w:r>
      <w:proofErr w:type="spellEnd"/>
      <w:r w:rsidRPr="00CB6A16">
        <w:rPr>
          <w:rFonts w:ascii="Cambria" w:hAnsi="Cambria" w:cs="Times New Roman"/>
          <w:sz w:val="20"/>
          <w:szCs w:val="20"/>
        </w:rPr>
        <w:t>, particulièrement francophones.</w:t>
      </w:r>
      <w:r w:rsidR="00E02B7F" w:rsidRPr="00CB6A16">
        <w:rPr>
          <w:rFonts w:ascii="Cambria" w:hAnsi="Cambria" w:cs="Times New Roman"/>
          <w:sz w:val="20"/>
          <w:szCs w:val="20"/>
        </w:rPr>
        <w:t xml:space="preserve"> </w:t>
      </w:r>
      <w:r w:rsidR="00826C81" w:rsidRPr="00CB6A16">
        <w:rPr>
          <w:rFonts w:ascii="Cambria" w:hAnsi="Cambria" w:cs="Times New Roman"/>
          <w:sz w:val="20"/>
          <w:szCs w:val="20"/>
        </w:rPr>
        <w:t xml:space="preserve">Pour un rapide résumé de celles-ci, voir </w:t>
      </w:r>
      <w:r w:rsidR="00E02B7F" w:rsidRPr="00CB6A16">
        <w:rPr>
          <w:rFonts w:ascii="Cambria" w:hAnsi="Cambria" w:cs="Times New Roman"/>
          <w:sz w:val="20"/>
          <w:szCs w:val="20"/>
        </w:rPr>
        <w:t xml:space="preserve">Latour 2009. </w:t>
      </w:r>
    </w:p>
  </w:footnote>
  <w:footnote w:id="15">
    <w:p w14:paraId="45D48F31" w14:textId="77777777" w:rsidR="00D76AB2" w:rsidRPr="00CB6A16" w:rsidRDefault="00D76AB2" w:rsidP="00700F9E">
      <w:pPr>
        <w:pStyle w:val="Notedebasdepage"/>
        <w:jc w:val="both"/>
        <w:rPr>
          <w:rFonts w:ascii="Cambria" w:hAnsi="Cambria" w:cs="Times New Roman"/>
          <w:sz w:val="20"/>
          <w:szCs w:val="20"/>
        </w:rPr>
      </w:pPr>
      <w:r w:rsidRPr="00CB6A16">
        <w:rPr>
          <w:rStyle w:val="Appelnotedebasdep"/>
          <w:rFonts w:ascii="Cambria" w:hAnsi="Cambria"/>
          <w:sz w:val="20"/>
          <w:szCs w:val="20"/>
        </w:rPr>
        <w:footnoteRef/>
      </w:r>
      <w:r w:rsidRPr="00CB6A16">
        <w:rPr>
          <w:rFonts w:ascii="Cambria" w:hAnsi="Cambria" w:cs="Times New Roman"/>
          <w:sz w:val="20"/>
          <w:szCs w:val="20"/>
        </w:rPr>
        <w:t xml:space="preserve"> Viveiros de Castro revient sur ce concept – et sur son importance pour son travail – à différents endroits</w:t>
      </w:r>
      <w:r w:rsidR="00D20E24" w:rsidRPr="00CB6A16">
        <w:rPr>
          <w:rFonts w:ascii="Cambria" w:hAnsi="Cambria" w:cs="Times New Roman"/>
          <w:sz w:val="20"/>
          <w:szCs w:val="20"/>
        </w:rPr>
        <w:t xml:space="preserve">, principalement dans </w:t>
      </w:r>
      <w:r w:rsidR="00F56531" w:rsidRPr="00CB6A16">
        <w:rPr>
          <w:rFonts w:ascii="Cambria" w:hAnsi="Cambria" w:cs="Times New Roman"/>
          <w:sz w:val="20"/>
          <w:szCs w:val="20"/>
        </w:rPr>
        <w:t>Viveiros de Castro 200</w:t>
      </w:r>
      <w:r w:rsidR="00F86B88" w:rsidRPr="00CB6A16">
        <w:rPr>
          <w:rFonts w:ascii="Cambria" w:hAnsi="Cambria" w:cs="Times New Roman"/>
          <w:sz w:val="20"/>
          <w:szCs w:val="20"/>
        </w:rPr>
        <w:t>2</w:t>
      </w:r>
      <w:r w:rsidR="00D20E24" w:rsidRPr="00CB6A16">
        <w:rPr>
          <w:rFonts w:ascii="Cambria" w:hAnsi="Cambria" w:cs="Times New Roman"/>
          <w:sz w:val="20"/>
          <w:szCs w:val="20"/>
        </w:rPr>
        <w:t>, 2009,</w:t>
      </w:r>
      <w:r w:rsidR="00500EF2" w:rsidRPr="00CB6A16">
        <w:rPr>
          <w:rFonts w:ascii="Cambria" w:hAnsi="Cambria" w:cs="Times New Roman"/>
          <w:sz w:val="20"/>
          <w:szCs w:val="20"/>
        </w:rPr>
        <w:t xml:space="preserve"> 2016,</w:t>
      </w:r>
      <w:r w:rsidR="00D20E24" w:rsidRPr="00CB6A16">
        <w:rPr>
          <w:rFonts w:ascii="Cambria" w:hAnsi="Cambria" w:cs="Times New Roman"/>
          <w:sz w:val="20"/>
          <w:szCs w:val="20"/>
        </w:rPr>
        <w:t xml:space="preserve"> 2017</w:t>
      </w:r>
      <w:r w:rsidR="00FE6D1F" w:rsidRPr="00CB6A16">
        <w:rPr>
          <w:rFonts w:ascii="Cambria" w:hAnsi="Cambria" w:cs="Times New Roman"/>
          <w:sz w:val="20"/>
          <w:szCs w:val="20"/>
        </w:rPr>
        <w:t>a</w:t>
      </w:r>
      <w:r w:rsidR="00D20E24" w:rsidRPr="00CB6A16">
        <w:rPr>
          <w:rFonts w:ascii="Cambria" w:hAnsi="Cambria" w:cs="Times New Roman"/>
          <w:sz w:val="20"/>
          <w:szCs w:val="20"/>
        </w:rPr>
        <w:t xml:space="preserve">. </w:t>
      </w:r>
    </w:p>
  </w:footnote>
  <w:footnote w:id="16">
    <w:p w14:paraId="06862312" w14:textId="490277FE" w:rsidR="00D76AB2" w:rsidRPr="00CB6A16" w:rsidRDefault="00D76AB2"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w:t>
      </w:r>
      <w:r w:rsidR="00D45C3B" w:rsidRPr="00CB6A16">
        <w:rPr>
          <w:rFonts w:ascii="Cambria" w:hAnsi="Cambria"/>
          <w:sz w:val="20"/>
          <w:szCs w:val="20"/>
        </w:rPr>
        <w:t xml:space="preserve">Viveiros de Castro est on ne peut plus explicite sur ce point : </w:t>
      </w:r>
      <w:r w:rsidR="00896BD4" w:rsidRPr="00CB6A16">
        <w:rPr>
          <w:rFonts w:ascii="Cambria" w:hAnsi="Cambria"/>
          <w:sz w:val="20"/>
          <w:szCs w:val="20"/>
        </w:rPr>
        <w:t>«</w:t>
      </w:r>
      <w:r w:rsidR="004E5B70" w:rsidRPr="00CB6A16">
        <w:rPr>
          <w:rFonts w:ascii="Cambria" w:hAnsi="Cambria"/>
          <w:sz w:val="20"/>
          <w:szCs w:val="20"/>
        </w:rPr>
        <w:t> </w:t>
      </w:r>
      <w:r w:rsidR="00896BD4" w:rsidRPr="00CB6A16">
        <w:rPr>
          <w:rFonts w:ascii="Cambria" w:hAnsi="Cambria"/>
          <w:sz w:val="20"/>
          <w:szCs w:val="20"/>
        </w:rPr>
        <w:t xml:space="preserve">Nous ne </w:t>
      </w:r>
      <w:r w:rsidR="00896BD4" w:rsidRPr="00CB6A16">
        <w:rPr>
          <w:rFonts w:ascii="Cambria" w:hAnsi="Cambria"/>
          <w:sz w:val="20"/>
          <w:szCs w:val="20"/>
          <w:lang w:val="fr-FR"/>
        </w:rPr>
        <w:t xml:space="preserve">pouvons pas penser comme les Indiens ; nous pouvons, tout au plus, penser avec eux. Et, à ce propos </w:t>
      </w:r>
      <w:r w:rsidR="005B5D88">
        <w:rPr>
          <w:rFonts w:ascii="Cambria" w:hAnsi="Cambria"/>
          <w:sz w:val="20"/>
          <w:szCs w:val="20"/>
          <w:lang w:val="fr-FR"/>
        </w:rPr>
        <w:t>–</w:t>
      </w:r>
      <w:r w:rsidR="00896BD4" w:rsidRPr="00CB6A16">
        <w:rPr>
          <w:rFonts w:ascii="Cambria" w:hAnsi="Cambria"/>
          <w:sz w:val="20"/>
          <w:szCs w:val="20"/>
          <w:lang w:val="fr-FR"/>
        </w:rPr>
        <w:t xml:space="preserve"> pour essayer juste un instant de penser « comme eux » </w:t>
      </w:r>
      <w:r w:rsidR="005B5D88">
        <w:rPr>
          <w:rFonts w:ascii="Cambria" w:hAnsi="Cambria"/>
          <w:sz w:val="20"/>
          <w:szCs w:val="20"/>
          <w:lang w:val="fr-FR"/>
        </w:rPr>
        <w:t>–</w:t>
      </w:r>
      <w:r w:rsidR="00896BD4" w:rsidRPr="00CB6A16">
        <w:rPr>
          <w:rFonts w:ascii="Cambria" w:hAnsi="Cambria"/>
          <w:sz w:val="20"/>
          <w:szCs w:val="20"/>
          <w:lang w:val="fr-FR"/>
        </w:rPr>
        <w:t>, s</w:t>
      </w:r>
      <w:r w:rsidR="005B5D88">
        <w:rPr>
          <w:rFonts w:ascii="Cambria" w:hAnsi="Cambria"/>
          <w:sz w:val="20"/>
          <w:szCs w:val="20"/>
          <w:lang w:val="fr-FR"/>
        </w:rPr>
        <w:t>’</w:t>
      </w:r>
      <w:r w:rsidR="00896BD4" w:rsidRPr="00CB6A16">
        <w:rPr>
          <w:rFonts w:ascii="Cambria" w:hAnsi="Cambria"/>
          <w:sz w:val="20"/>
          <w:szCs w:val="20"/>
          <w:lang w:val="fr-FR"/>
        </w:rPr>
        <w:t>il y a un message clair dans le perspectivisme amérindien, c</w:t>
      </w:r>
      <w:r w:rsidR="005B5D88">
        <w:rPr>
          <w:rFonts w:ascii="Cambria" w:hAnsi="Cambria"/>
          <w:sz w:val="20"/>
          <w:szCs w:val="20"/>
          <w:lang w:val="fr-FR"/>
        </w:rPr>
        <w:t>’</w:t>
      </w:r>
      <w:r w:rsidR="00896BD4" w:rsidRPr="00CB6A16">
        <w:rPr>
          <w:rFonts w:ascii="Cambria" w:hAnsi="Cambria"/>
          <w:sz w:val="20"/>
          <w:szCs w:val="20"/>
          <w:lang w:val="fr-FR"/>
        </w:rPr>
        <w:t>est justement celui qui affirme qu</w:t>
      </w:r>
      <w:r w:rsidR="005B5D88">
        <w:rPr>
          <w:rFonts w:ascii="Cambria" w:hAnsi="Cambria"/>
          <w:sz w:val="20"/>
          <w:szCs w:val="20"/>
          <w:lang w:val="fr-FR"/>
        </w:rPr>
        <w:t>’</w:t>
      </w:r>
      <w:r w:rsidR="00896BD4" w:rsidRPr="00CB6A16">
        <w:rPr>
          <w:rFonts w:ascii="Cambria" w:hAnsi="Cambria"/>
          <w:sz w:val="20"/>
          <w:szCs w:val="20"/>
          <w:lang w:val="fr-FR"/>
        </w:rPr>
        <w:t>il ne faut jamais essayer d</w:t>
      </w:r>
      <w:r w:rsidR="005B5D88">
        <w:rPr>
          <w:rFonts w:ascii="Cambria" w:hAnsi="Cambria"/>
          <w:sz w:val="20"/>
          <w:szCs w:val="20"/>
          <w:lang w:val="fr-FR"/>
        </w:rPr>
        <w:t>’</w:t>
      </w:r>
      <w:r w:rsidR="00896BD4" w:rsidRPr="00CB6A16">
        <w:rPr>
          <w:rFonts w:ascii="Cambria" w:hAnsi="Cambria"/>
          <w:sz w:val="20"/>
          <w:szCs w:val="20"/>
          <w:lang w:val="fr-FR"/>
        </w:rPr>
        <w:t>actualiser le monde tel qu</w:t>
      </w:r>
      <w:r w:rsidR="005B5D88">
        <w:rPr>
          <w:rFonts w:ascii="Cambria" w:hAnsi="Cambria"/>
          <w:sz w:val="20"/>
          <w:szCs w:val="20"/>
          <w:lang w:val="fr-FR"/>
        </w:rPr>
        <w:t>’</w:t>
      </w:r>
      <w:r w:rsidR="00896BD4" w:rsidRPr="00CB6A16">
        <w:rPr>
          <w:rFonts w:ascii="Cambria" w:hAnsi="Cambria"/>
          <w:sz w:val="20"/>
          <w:szCs w:val="20"/>
          <w:lang w:val="fr-FR"/>
        </w:rPr>
        <w:t>il s</w:t>
      </w:r>
      <w:r w:rsidR="005B5D88">
        <w:rPr>
          <w:rFonts w:ascii="Cambria" w:hAnsi="Cambria"/>
          <w:sz w:val="20"/>
          <w:szCs w:val="20"/>
          <w:lang w:val="fr-FR"/>
        </w:rPr>
        <w:t>’</w:t>
      </w:r>
      <w:r w:rsidR="00896BD4" w:rsidRPr="00CB6A16">
        <w:rPr>
          <w:rFonts w:ascii="Cambria" w:hAnsi="Cambria"/>
          <w:sz w:val="20"/>
          <w:szCs w:val="20"/>
          <w:lang w:val="fr-FR"/>
        </w:rPr>
        <w:t>exprime dans le regard d</w:t>
      </w:r>
      <w:r w:rsidR="005B5D88">
        <w:rPr>
          <w:rFonts w:ascii="Cambria" w:hAnsi="Cambria"/>
          <w:sz w:val="20"/>
          <w:szCs w:val="20"/>
          <w:lang w:val="fr-FR"/>
        </w:rPr>
        <w:t>’</w:t>
      </w:r>
      <w:r w:rsidR="00896BD4" w:rsidRPr="00CB6A16">
        <w:rPr>
          <w:rFonts w:ascii="Cambria" w:hAnsi="Cambria"/>
          <w:sz w:val="20"/>
          <w:szCs w:val="20"/>
          <w:lang w:val="fr-FR"/>
        </w:rPr>
        <w:t>autrui</w:t>
      </w:r>
      <w:r w:rsidR="004E5B70" w:rsidRPr="00CB6A16">
        <w:rPr>
          <w:rFonts w:ascii="Cambria" w:hAnsi="Cambria"/>
          <w:sz w:val="20"/>
          <w:szCs w:val="20"/>
          <w:lang w:val="fr-FR"/>
        </w:rPr>
        <w:t> </w:t>
      </w:r>
      <w:r w:rsidR="00896BD4" w:rsidRPr="00CB6A16">
        <w:rPr>
          <w:rFonts w:ascii="Cambria" w:hAnsi="Cambria"/>
          <w:sz w:val="20"/>
          <w:szCs w:val="20"/>
          <w:lang w:val="fr-FR"/>
        </w:rPr>
        <w:t>»</w:t>
      </w:r>
      <w:r w:rsidR="00F36AEF" w:rsidRPr="00CB6A16">
        <w:rPr>
          <w:rFonts w:ascii="Cambria" w:hAnsi="Cambria"/>
          <w:sz w:val="20"/>
          <w:szCs w:val="20"/>
          <w:lang w:val="fr-FR"/>
        </w:rPr>
        <w:t xml:space="preserve"> (Viveiros de Castro 2009, 169). </w:t>
      </w:r>
    </w:p>
  </w:footnote>
  <w:footnote w:id="17">
    <w:p w14:paraId="62FC276E" w14:textId="77777777" w:rsidR="00D76AB2" w:rsidRPr="00CB6A16" w:rsidRDefault="00D76AB2" w:rsidP="00700F9E">
      <w:pPr>
        <w:pStyle w:val="Notedebasdepage"/>
        <w:jc w:val="both"/>
        <w:rPr>
          <w:rFonts w:ascii="Cambria" w:hAnsi="Cambria" w:cs="Times New Roman"/>
          <w:sz w:val="20"/>
          <w:szCs w:val="20"/>
        </w:rPr>
      </w:pPr>
      <w:r w:rsidRPr="00CB6A16">
        <w:rPr>
          <w:rStyle w:val="Appelnotedebasdep"/>
          <w:rFonts w:ascii="Cambria" w:hAnsi="Cambria"/>
          <w:sz w:val="20"/>
          <w:szCs w:val="20"/>
        </w:rPr>
        <w:footnoteRef/>
      </w:r>
      <w:r w:rsidRPr="00CB6A16">
        <w:rPr>
          <w:rFonts w:ascii="Cambria" w:hAnsi="Cambria" w:cs="Times New Roman"/>
          <w:sz w:val="20"/>
          <w:szCs w:val="20"/>
        </w:rPr>
        <w:t xml:space="preserve"> «</w:t>
      </w:r>
      <w:r w:rsidR="004E5B70" w:rsidRPr="00CB6A16">
        <w:rPr>
          <w:rFonts w:ascii="Cambria" w:hAnsi="Cambria" w:cs="Times New Roman"/>
          <w:sz w:val="20"/>
          <w:szCs w:val="20"/>
        </w:rPr>
        <w:t> </w:t>
      </w:r>
      <w:r w:rsidRPr="00CB6A16">
        <w:rPr>
          <w:rFonts w:ascii="Cambria" w:hAnsi="Cambria" w:cs="Times New Roman"/>
          <w:sz w:val="20"/>
          <w:szCs w:val="20"/>
        </w:rPr>
        <w:t>La question “qu’est-ce que tu deviens?” est particulièrement stupide. Car à mesure que quelqu’un devient, ce qu’il devient change autant que lui-même. Les devenirs ne sont pas des phénomènes d’imitation, ni d’assimilation, mais de double capture, d’</w:t>
      </w:r>
      <w:proofErr w:type="spellStart"/>
      <w:r w:rsidRPr="00CB6A16">
        <w:rPr>
          <w:rFonts w:ascii="Cambria" w:hAnsi="Cambria" w:cs="Times New Roman"/>
          <w:sz w:val="20"/>
          <w:szCs w:val="20"/>
        </w:rPr>
        <w:t>évolution</w:t>
      </w:r>
      <w:proofErr w:type="spellEnd"/>
      <w:r w:rsidRPr="00CB6A16">
        <w:rPr>
          <w:rFonts w:ascii="Cambria" w:hAnsi="Cambria" w:cs="Times New Roman"/>
          <w:sz w:val="20"/>
          <w:szCs w:val="20"/>
        </w:rPr>
        <w:t xml:space="preserve"> non parallèle, de noces entre deux </w:t>
      </w:r>
      <w:proofErr w:type="spellStart"/>
      <w:r w:rsidRPr="00CB6A16">
        <w:rPr>
          <w:rFonts w:ascii="Cambria" w:hAnsi="Cambria" w:cs="Times New Roman"/>
          <w:sz w:val="20"/>
          <w:szCs w:val="20"/>
        </w:rPr>
        <w:t>règnes</w:t>
      </w:r>
      <w:proofErr w:type="spellEnd"/>
      <w:r w:rsidRPr="00CB6A16">
        <w:rPr>
          <w:rFonts w:ascii="Cambria" w:hAnsi="Cambria" w:cs="Times New Roman"/>
          <w:sz w:val="20"/>
          <w:szCs w:val="20"/>
        </w:rPr>
        <w:t>.</w:t>
      </w:r>
      <w:r w:rsidR="004E5B70" w:rsidRPr="00CB6A16">
        <w:rPr>
          <w:rFonts w:ascii="Cambria" w:hAnsi="Cambria" w:cs="Times New Roman"/>
          <w:sz w:val="20"/>
          <w:szCs w:val="20"/>
        </w:rPr>
        <w:t> </w:t>
      </w:r>
      <w:r w:rsidRPr="00CB6A16">
        <w:rPr>
          <w:rFonts w:ascii="Cambria" w:hAnsi="Cambria" w:cs="Times New Roman"/>
          <w:sz w:val="20"/>
          <w:szCs w:val="20"/>
        </w:rPr>
        <w:t>» (</w:t>
      </w:r>
      <w:proofErr w:type="spellStart"/>
      <w:r w:rsidR="00214B81" w:rsidRPr="00CB6A16">
        <w:rPr>
          <w:rFonts w:ascii="Cambria" w:hAnsi="Cambria" w:cs="Times New Roman"/>
          <w:sz w:val="20"/>
          <w:szCs w:val="20"/>
        </w:rPr>
        <w:t>Parnet</w:t>
      </w:r>
      <w:proofErr w:type="spellEnd"/>
      <w:r w:rsidR="00214B81" w:rsidRPr="00CB6A16">
        <w:rPr>
          <w:rFonts w:ascii="Cambria" w:hAnsi="Cambria" w:cs="Times New Roman"/>
          <w:sz w:val="20"/>
          <w:szCs w:val="20"/>
        </w:rPr>
        <w:t xml:space="preserve"> et Deleuze [1977] 2008, 8).</w:t>
      </w:r>
    </w:p>
  </w:footnote>
  <w:footnote w:id="18">
    <w:p w14:paraId="129D64BF" w14:textId="3578EB26" w:rsidR="00CB6A16" w:rsidRPr="00CB6A16" w:rsidRDefault="00CB6A16">
      <w:pPr>
        <w:pStyle w:val="Notedebasdepage"/>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Pour l’importance du concept </w:t>
      </w:r>
      <w:proofErr w:type="spellStart"/>
      <w:r w:rsidRPr="00CB6A16">
        <w:rPr>
          <w:rFonts w:ascii="Cambria" w:hAnsi="Cambria"/>
          <w:sz w:val="20"/>
          <w:szCs w:val="20"/>
        </w:rPr>
        <w:t>deleuzo</w:t>
      </w:r>
      <w:proofErr w:type="spellEnd"/>
      <w:r w:rsidRPr="00CB6A16">
        <w:rPr>
          <w:rFonts w:ascii="Cambria" w:hAnsi="Cambria"/>
          <w:sz w:val="20"/>
          <w:szCs w:val="20"/>
        </w:rPr>
        <w:t xml:space="preserve">-guattarien de devenir chez Viveiros de Castro, voir tout particulièrement </w:t>
      </w:r>
      <w:r>
        <w:rPr>
          <w:rFonts w:ascii="Cambria" w:hAnsi="Cambria"/>
          <w:sz w:val="20"/>
          <w:szCs w:val="20"/>
        </w:rPr>
        <w:t>(</w:t>
      </w:r>
      <w:r w:rsidRPr="00CB6A16">
        <w:rPr>
          <w:rFonts w:ascii="Cambria" w:hAnsi="Cambria"/>
          <w:sz w:val="20"/>
          <w:szCs w:val="20"/>
        </w:rPr>
        <w:t>2009, 61 ; 131-144</w:t>
      </w:r>
      <w:r>
        <w:rPr>
          <w:rFonts w:ascii="Cambria" w:hAnsi="Cambria"/>
          <w:sz w:val="20"/>
          <w:szCs w:val="20"/>
        </w:rPr>
        <w:t>)</w:t>
      </w:r>
      <w:r w:rsidRPr="00CB6A16">
        <w:rPr>
          <w:rFonts w:ascii="Cambria" w:hAnsi="Cambria"/>
          <w:sz w:val="20"/>
          <w:szCs w:val="20"/>
        </w:rPr>
        <w:t xml:space="preserve">. </w:t>
      </w:r>
    </w:p>
  </w:footnote>
  <w:footnote w:id="19">
    <w:p w14:paraId="7E818225" w14:textId="025EF533" w:rsidR="00D76AB2" w:rsidRPr="00CB6A16" w:rsidRDefault="00D76AB2" w:rsidP="00700F9E">
      <w:pPr>
        <w:pStyle w:val="Notedebasdepage"/>
        <w:jc w:val="both"/>
        <w:rPr>
          <w:rFonts w:ascii="Cambria" w:hAnsi="Cambria"/>
          <w:sz w:val="20"/>
          <w:szCs w:val="20"/>
          <w:lang w:val="fr-FR"/>
        </w:rPr>
      </w:pPr>
      <w:r w:rsidRPr="00CB6A16">
        <w:rPr>
          <w:rStyle w:val="Appelnotedebasdep"/>
          <w:rFonts w:ascii="Cambria" w:hAnsi="Cambria"/>
          <w:sz w:val="20"/>
          <w:szCs w:val="20"/>
        </w:rPr>
        <w:footnoteRef/>
      </w:r>
      <w:r w:rsidRPr="00CB6A16">
        <w:rPr>
          <w:rFonts w:ascii="Cambria" w:hAnsi="Cambria"/>
          <w:sz w:val="20"/>
          <w:szCs w:val="20"/>
        </w:rPr>
        <w:t xml:space="preserve"> En effet, comme nous l’avons vu, dans la traduction chamanique, humain et jaguar </w:t>
      </w:r>
      <w:r w:rsidR="003078D0">
        <w:rPr>
          <w:rFonts w:ascii="Cambria" w:hAnsi="Cambria"/>
          <w:sz w:val="20"/>
          <w:szCs w:val="20"/>
        </w:rPr>
        <w:t>« </w:t>
      </w:r>
      <w:r w:rsidRPr="00CB6A16">
        <w:rPr>
          <w:rFonts w:ascii="Cambria" w:hAnsi="Cambria"/>
          <w:sz w:val="20"/>
          <w:szCs w:val="20"/>
        </w:rPr>
        <w:t>deviennent</w:t>
      </w:r>
      <w:r w:rsidR="003078D0">
        <w:rPr>
          <w:rFonts w:ascii="Cambria" w:hAnsi="Cambria"/>
          <w:sz w:val="20"/>
          <w:szCs w:val="20"/>
        </w:rPr>
        <w:t xml:space="preserve"> » </w:t>
      </w:r>
      <w:r w:rsidRPr="00CB6A16">
        <w:rPr>
          <w:rFonts w:ascii="Cambria" w:hAnsi="Cambria"/>
          <w:sz w:val="20"/>
          <w:szCs w:val="20"/>
        </w:rPr>
        <w:t>eux aussi “indiscernables</w:t>
      </w:r>
      <w:r w:rsidR="00C24F14" w:rsidRPr="00CB6A16">
        <w:rPr>
          <w:rFonts w:ascii="Cambria" w:hAnsi="Cambria"/>
          <w:sz w:val="20"/>
          <w:szCs w:val="20"/>
        </w:rPr>
        <w:t> ”</w:t>
      </w:r>
      <w:r w:rsidR="00182D3C" w:rsidRPr="00CB6A16">
        <w:rPr>
          <w:rFonts w:ascii="Cambria" w:hAnsi="Cambria"/>
          <w:sz w:val="20"/>
          <w:szCs w:val="20"/>
        </w:rPr>
        <w:t xml:space="preserve"> </w:t>
      </w:r>
      <w:r w:rsidRPr="00CB6A16">
        <w:rPr>
          <w:rFonts w:ascii="Cambria" w:hAnsi="Cambria"/>
          <w:sz w:val="20"/>
          <w:szCs w:val="20"/>
        </w:rPr>
        <w:t>(</w:t>
      </w:r>
      <w:r w:rsidR="006A1D14" w:rsidRPr="00CB6A16">
        <w:rPr>
          <w:rFonts w:ascii="Cambria" w:hAnsi="Cambria"/>
          <w:sz w:val="20"/>
          <w:szCs w:val="20"/>
        </w:rPr>
        <w:t>Zourabichvili 1997,</w:t>
      </w:r>
      <w:r w:rsidRPr="00CB6A16">
        <w:rPr>
          <w:rFonts w:ascii="Cambria" w:hAnsi="Cambria"/>
          <w:i/>
          <w:iCs/>
          <w:sz w:val="20"/>
          <w:szCs w:val="20"/>
        </w:rPr>
        <w:t xml:space="preserve"> </w:t>
      </w:r>
      <w:r w:rsidRPr="00CB6A16">
        <w:rPr>
          <w:rFonts w:ascii="Cambria" w:hAnsi="Cambria"/>
          <w:sz w:val="20"/>
          <w:szCs w:val="20"/>
        </w:rPr>
        <w:t>p. 1</w:t>
      </w:r>
      <w:r w:rsidR="00410AE9" w:rsidRPr="00CB6A16">
        <w:rPr>
          <w:rFonts w:ascii="Cambria" w:hAnsi="Cambria"/>
          <w:sz w:val="20"/>
          <w:szCs w:val="20"/>
        </w:rPr>
        <w:t>0</w:t>
      </w:r>
      <w:r w:rsidRPr="00CB6A16">
        <w:rPr>
          <w:rFonts w:ascii="Cambria" w:hAnsi="Cambria"/>
          <w:sz w:val="20"/>
          <w:szCs w:val="20"/>
        </w:rPr>
        <w:t xml:space="preserve"> citant Deleuze). Le chaman ne prétend pas être le jaguar, mais entre lui aussi dans un processus de devenir où celui-ci vient redoubler son propre sentir d’un “sentir autrement”</w:t>
      </w:r>
      <w:r w:rsidR="003A2AF6" w:rsidRPr="00CB6A16">
        <w:rPr>
          <w:rFonts w:ascii="Cambria" w:hAnsi="Cambria"/>
          <w:sz w:val="20"/>
          <w:szCs w:val="20"/>
        </w:rPr>
        <w:t xml:space="preserve">, </w:t>
      </w:r>
      <w:r w:rsidRPr="00CB6A16">
        <w:rPr>
          <w:rFonts w:ascii="Cambria" w:hAnsi="Cambria"/>
          <w:sz w:val="20"/>
          <w:szCs w:val="20"/>
        </w:rPr>
        <w:t xml:space="preserve">vient lui ouvrir un autre monde qu’il ne s’agit pas d’actualiser, mais bel et bien de conserver à l’état de virtualité afin d’en maintenir tout le potentiel transformateur. Ce monde n’est pas tant celui du jaguar, que celui qui émerge de la rencontre avec celui-ci. Raison pour laquelle, comme l’écrit E. Viveiros de Castro : </w:t>
      </w:r>
      <w:r w:rsidRPr="00CB6A16">
        <w:rPr>
          <w:rFonts w:ascii="Cambria" w:hAnsi="Cambria"/>
          <w:sz w:val="20"/>
          <w:szCs w:val="20"/>
          <w:lang w:val="fr-FR"/>
        </w:rPr>
        <w:t xml:space="preserve"> «</w:t>
      </w:r>
      <w:r w:rsidR="004E5B70" w:rsidRPr="00CB6A16">
        <w:rPr>
          <w:rFonts w:ascii="Cambria" w:hAnsi="Cambria"/>
          <w:sz w:val="20"/>
          <w:szCs w:val="20"/>
          <w:lang w:val="fr-FR"/>
        </w:rPr>
        <w:t> </w:t>
      </w:r>
      <w:r w:rsidRPr="00CB6A16">
        <w:rPr>
          <w:rFonts w:ascii="Cambria" w:hAnsi="Cambria"/>
          <w:sz w:val="20"/>
          <w:szCs w:val="20"/>
          <w:lang w:val="fr-FR"/>
        </w:rPr>
        <w:t>Dès l’instant où l’homme devient un jaguar, le jaguar n’est plus là (voilà pourquoi nous faisions appel plus haut à la formule humain/jaguar pour désigner cette multiplicité disjonctive du devenir)</w:t>
      </w:r>
      <w:r w:rsidR="004E5B70" w:rsidRPr="00CB6A16">
        <w:rPr>
          <w:rFonts w:ascii="Cambria" w:hAnsi="Cambria"/>
          <w:sz w:val="20"/>
          <w:szCs w:val="20"/>
          <w:lang w:val="fr-FR"/>
        </w:rPr>
        <w:t> </w:t>
      </w:r>
      <w:r w:rsidRPr="00CB6A16">
        <w:rPr>
          <w:rFonts w:ascii="Cambria" w:hAnsi="Cambria"/>
          <w:sz w:val="20"/>
          <w:szCs w:val="20"/>
          <w:lang w:val="fr-FR"/>
        </w:rPr>
        <w:t>»</w:t>
      </w:r>
      <w:r w:rsidR="0066229D" w:rsidRPr="00CB6A16">
        <w:rPr>
          <w:rFonts w:ascii="Cambria" w:hAnsi="Cambria"/>
          <w:sz w:val="20"/>
          <w:szCs w:val="20"/>
          <w:lang w:val="fr-FR"/>
        </w:rPr>
        <w:t xml:space="preserve"> (Viveiros de Castro</w:t>
      </w:r>
      <w:r w:rsidR="006A1D14" w:rsidRPr="00CB6A16">
        <w:rPr>
          <w:rFonts w:ascii="Cambria" w:hAnsi="Cambria"/>
          <w:sz w:val="20"/>
          <w:szCs w:val="20"/>
          <w:lang w:val="fr-FR"/>
        </w:rPr>
        <w:t xml:space="preserve"> 200</w:t>
      </w:r>
      <w:r w:rsidR="00E932C0" w:rsidRPr="00CB6A16">
        <w:rPr>
          <w:rFonts w:ascii="Cambria" w:hAnsi="Cambria"/>
          <w:sz w:val="20"/>
          <w:szCs w:val="20"/>
          <w:lang w:val="fr-FR"/>
        </w:rPr>
        <w:t>9</w:t>
      </w:r>
      <w:r w:rsidR="006A1D14" w:rsidRPr="00CB6A16">
        <w:rPr>
          <w:rFonts w:ascii="Cambria" w:hAnsi="Cambria"/>
          <w:sz w:val="20"/>
          <w:szCs w:val="20"/>
          <w:lang w:val="fr-FR"/>
        </w:rPr>
        <w:t xml:space="preserve">, </w:t>
      </w:r>
      <w:r w:rsidR="009C1E62" w:rsidRPr="00CB6A16">
        <w:rPr>
          <w:rFonts w:ascii="Cambria" w:hAnsi="Cambria"/>
          <w:sz w:val="20"/>
          <w:szCs w:val="20"/>
          <w:lang w:val="fr-FR"/>
        </w:rPr>
        <w:t>133</w:t>
      </w:r>
      <w:r w:rsidR="003A2AF6" w:rsidRPr="00CB6A16">
        <w:rPr>
          <w:rFonts w:ascii="Cambria" w:hAnsi="Cambria"/>
          <w:sz w:val="20"/>
          <w:szCs w:val="20"/>
          <w:lang w:val="fr-FR"/>
        </w:rPr>
        <w:t>)</w:t>
      </w:r>
      <w:r w:rsidRPr="00CB6A16">
        <w:rPr>
          <w:rFonts w:ascii="Cambria" w:hAnsi="Cambria"/>
          <w:sz w:val="20"/>
          <w:szCs w:val="20"/>
          <w:lang w:val="fr-FR"/>
        </w:rPr>
        <w:t>. Néanmoins, il faut nous directement ajouter que cette conception du chamanisme comme devenir est elle-même un devenir. Elle n’est pas la façon dont pensent «</w:t>
      </w:r>
      <w:r w:rsidR="004E5B70" w:rsidRPr="00CB6A16">
        <w:rPr>
          <w:rFonts w:ascii="Cambria" w:hAnsi="Cambria"/>
          <w:sz w:val="20"/>
          <w:szCs w:val="20"/>
          <w:lang w:val="fr-FR"/>
        </w:rPr>
        <w:t> </w:t>
      </w:r>
      <w:r w:rsidRPr="00CB6A16">
        <w:rPr>
          <w:rFonts w:ascii="Cambria" w:hAnsi="Cambria"/>
          <w:sz w:val="20"/>
          <w:szCs w:val="20"/>
          <w:lang w:val="fr-FR"/>
        </w:rPr>
        <w:t>vraiment</w:t>
      </w:r>
      <w:r w:rsidR="004E5B70" w:rsidRPr="00CB6A16">
        <w:rPr>
          <w:rFonts w:ascii="Cambria" w:hAnsi="Cambria"/>
          <w:sz w:val="20"/>
          <w:szCs w:val="20"/>
          <w:lang w:val="fr-FR"/>
        </w:rPr>
        <w:t> </w:t>
      </w:r>
      <w:r w:rsidRPr="00CB6A16">
        <w:rPr>
          <w:rFonts w:ascii="Cambria" w:hAnsi="Cambria"/>
          <w:sz w:val="20"/>
          <w:szCs w:val="20"/>
          <w:lang w:val="fr-FR"/>
        </w:rPr>
        <w:t>» les chamanes – comme si ceux-ci étaient «</w:t>
      </w:r>
      <w:r w:rsidR="004E5B70" w:rsidRPr="00CB6A16">
        <w:rPr>
          <w:rFonts w:ascii="Cambria" w:hAnsi="Cambria"/>
          <w:sz w:val="20"/>
          <w:szCs w:val="20"/>
          <w:lang w:val="fr-FR"/>
        </w:rPr>
        <w:t> </w:t>
      </w:r>
      <w:r w:rsidRPr="00CB6A16">
        <w:rPr>
          <w:rFonts w:ascii="Cambria" w:hAnsi="Cambria"/>
          <w:sz w:val="20"/>
          <w:szCs w:val="20"/>
          <w:lang w:val="fr-FR"/>
        </w:rPr>
        <w:t>vraiment</w:t>
      </w:r>
      <w:r w:rsidR="004E5B70" w:rsidRPr="00CB6A16">
        <w:rPr>
          <w:rFonts w:ascii="Cambria" w:hAnsi="Cambria"/>
          <w:sz w:val="20"/>
          <w:szCs w:val="20"/>
          <w:lang w:val="fr-FR"/>
        </w:rPr>
        <w:t> </w:t>
      </w:r>
      <w:r w:rsidRPr="00CB6A16">
        <w:rPr>
          <w:rFonts w:ascii="Cambria" w:hAnsi="Cambria"/>
          <w:sz w:val="20"/>
          <w:szCs w:val="20"/>
          <w:lang w:val="fr-FR"/>
        </w:rPr>
        <w:t>» deleuziens – mais bien ce que «</w:t>
      </w:r>
      <w:r w:rsidR="004E5B70" w:rsidRPr="00CB6A16">
        <w:rPr>
          <w:rFonts w:ascii="Cambria" w:hAnsi="Cambria"/>
          <w:sz w:val="20"/>
          <w:szCs w:val="20"/>
          <w:lang w:val="fr-FR"/>
        </w:rPr>
        <w:t> </w:t>
      </w:r>
      <w:r w:rsidRPr="00CB6A16">
        <w:rPr>
          <w:rFonts w:ascii="Cambria" w:hAnsi="Cambria"/>
          <w:sz w:val="20"/>
          <w:szCs w:val="20"/>
          <w:lang w:val="fr-FR"/>
        </w:rPr>
        <w:t>notre</w:t>
      </w:r>
      <w:r w:rsidR="004E5B70" w:rsidRPr="00CB6A16">
        <w:rPr>
          <w:rFonts w:ascii="Cambria" w:hAnsi="Cambria"/>
          <w:sz w:val="20"/>
          <w:szCs w:val="20"/>
          <w:lang w:val="fr-FR"/>
        </w:rPr>
        <w:t> </w:t>
      </w:r>
      <w:r w:rsidRPr="00CB6A16">
        <w:rPr>
          <w:rFonts w:ascii="Cambria" w:hAnsi="Cambria"/>
          <w:sz w:val="20"/>
          <w:szCs w:val="20"/>
          <w:lang w:val="fr-FR"/>
        </w:rPr>
        <w:t>» philosophie devient à leur rencontre (</w:t>
      </w:r>
      <w:r w:rsidR="00FE701D" w:rsidRPr="00CB6A16">
        <w:rPr>
          <w:rFonts w:ascii="Cambria" w:hAnsi="Cambria"/>
          <w:sz w:val="20"/>
          <w:szCs w:val="20"/>
          <w:lang w:val="fr-FR"/>
        </w:rPr>
        <w:t xml:space="preserve">2009, </w:t>
      </w:r>
      <w:r w:rsidRPr="00CB6A16">
        <w:rPr>
          <w:rFonts w:ascii="Cambria" w:hAnsi="Cambria"/>
          <w:sz w:val="20"/>
          <w:szCs w:val="20"/>
          <w:lang w:val="fr-FR"/>
        </w:rPr>
        <w:t>61). Décidément, le perspectivisme amérindien implique bien une «</w:t>
      </w:r>
      <w:r w:rsidR="004E5B70" w:rsidRPr="00CB6A16">
        <w:rPr>
          <w:rFonts w:ascii="Cambria" w:hAnsi="Cambria"/>
          <w:sz w:val="20"/>
          <w:szCs w:val="20"/>
          <w:lang w:val="fr-FR"/>
        </w:rPr>
        <w:t> </w:t>
      </w:r>
      <w:r w:rsidRPr="00CB6A16">
        <w:rPr>
          <w:rFonts w:ascii="Cambria" w:hAnsi="Cambria"/>
          <w:sz w:val="20"/>
          <w:szCs w:val="20"/>
          <w:lang w:val="fr-FR"/>
        </w:rPr>
        <w:t>indiscernabilité</w:t>
      </w:r>
      <w:r w:rsidR="004E5B70" w:rsidRPr="00CB6A16">
        <w:rPr>
          <w:rFonts w:ascii="Cambria" w:hAnsi="Cambria"/>
          <w:sz w:val="20"/>
          <w:szCs w:val="20"/>
          <w:lang w:val="fr-FR"/>
        </w:rPr>
        <w:t> </w:t>
      </w:r>
      <w:r w:rsidRPr="00CB6A16">
        <w:rPr>
          <w:rFonts w:ascii="Cambria" w:hAnsi="Cambria"/>
          <w:sz w:val="20"/>
          <w:szCs w:val="20"/>
          <w:lang w:val="fr-FR"/>
        </w:rPr>
        <w:t>» de son objet et de sa méthode en tant qu’anthropologie inversée.</w:t>
      </w:r>
      <w:r w:rsidR="00CB6A16" w:rsidRPr="00CB6A16">
        <w:rPr>
          <w:rFonts w:ascii="Cambria" w:hAnsi="Cambria"/>
          <w:sz w:val="20"/>
          <w:szCs w:val="20"/>
          <w:lang w:val="fr-FR"/>
        </w:rPr>
        <w:t xml:space="preserve"> </w:t>
      </w:r>
    </w:p>
  </w:footnote>
  <w:footnote w:id="20">
    <w:p w14:paraId="496AC7D1" w14:textId="77777777" w:rsidR="00D76AB2" w:rsidRPr="00CB6A16" w:rsidRDefault="00D76AB2" w:rsidP="00700F9E">
      <w:pPr>
        <w:pStyle w:val="Notedebasdepage"/>
        <w:jc w:val="both"/>
        <w:rPr>
          <w:rFonts w:ascii="Cambria" w:hAnsi="Cambria" w:cs="Times New Roman"/>
          <w:sz w:val="20"/>
          <w:szCs w:val="20"/>
        </w:rPr>
      </w:pPr>
      <w:r w:rsidRPr="00CB6A16">
        <w:rPr>
          <w:rStyle w:val="Appelnotedebasdep"/>
          <w:rFonts w:ascii="Cambria" w:hAnsi="Cambria"/>
          <w:sz w:val="20"/>
          <w:szCs w:val="20"/>
        </w:rPr>
        <w:footnoteRef/>
      </w:r>
      <w:r w:rsidR="00602E2A" w:rsidRPr="00CB6A16">
        <w:rPr>
          <w:rFonts w:ascii="Cambria" w:hAnsi="Cambria" w:cs="Times New Roman"/>
          <w:sz w:val="20"/>
          <w:szCs w:val="20"/>
        </w:rPr>
        <w:t>L’entremêlement des voix de Viveiros de Castro et de Zourabichvili (et de Deleuze) dans ce paragraphe n’est pas sans rappel</w:t>
      </w:r>
      <w:r w:rsidR="00562A0C" w:rsidRPr="00CB6A16">
        <w:rPr>
          <w:rFonts w:ascii="Cambria" w:hAnsi="Cambria" w:cs="Times New Roman"/>
          <w:sz w:val="20"/>
          <w:szCs w:val="20"/>
        </w:rPr>
        <w:t>er</w:t>
      </w:r>
      <w:r w:rsidR="00602E2A" w:rsidRPr="00CB6A16">
        <w:rPr>
          <w:rFonts w:ascii="Cambria" w:hAnsi="Cambria" w:cs="Times New Roman"/>
          <w:sz w:val="20"/>
          <w:szCs w:val="20"/>
        </w:rPr>
        <w:t xml:space="preserve"> la structure des chants </w:t>
      </w:r>
      <w:proofErr w:type="spellStart"/>
      <w:r w:rsidR="00602E2A" w:rsidRPr="00CB6A16">
        <w:rPr>
          <w:rFonts w:ascii="Cambria" w:hAnsi="Cambria" w:cs="Times New Roman"/>
          <w:sz w:val="20"/>
          <w:szCs w:val="20"/>
        </w:rPr>
        <w:t>Araweté</w:t>
      </w:r>
      <w:proofErr w:type="spellEnd"/>
      <w:r w:rsidR="00602E2A" w:rsidRPr="00CB6A16">
        <w:rPr>
          <w:rFonts w:ascii="Cambria" w:hAnsi="Cambria" w:cs="Times New Roman"/>
          <w:sz w:val="20"/>
          <w:szCs w:val="20"/>
        </w:rPr>
        <w:t xml:space="preserve"> analysés par Viveiros de Castro</w:t>
      </w:r>
      <w:r w:rsidR="003F0A51" w:rsidRPr="00CB6A16">
        <w:rPr>
          <w:rFonts w:ascii="Cambria" w:hAnsi="Cambria" w:cs="Times New Roman"/>
          <w:sz w:val="20"/>
          <w:szCs w:val="20"/>
        </w:rPr>
        <w:t>, notamment dans</w:t>
      </w:r>
      <w:r w:rsidR="004E4583" w:rsidRPr="00CB6A16">
        <w:rPr>
          <w:rFonts w:ascii="Cambria" w:hAnsi="Cambria" w:cs="Times New Roman"/>
          <w:sz w:val="20"/>
          <w:szCs w:val="20"/>
        </w:rPr>
        <w:t xml:space="preserve"> Viveiros de Castro 1986 ;1996b. </w:t>
      </w:r>
      <w:r w:rsidR="003F0A51" w:rsidRPr="00CB6A16">
        <w:rPr>
          <w:rFonts w:ascii="Cambria" w:hAnsi="Cambria" w:cs="Times New Roman"/>
          <w:sz w:val="20"/>
          <w:szCs w:val="20"/>
        </w:rPr>
        <w:t>Sur ceci, nous nous permettons de renvoyer à nouveau à</w:t>
      </w:r>
      <w:r w:rsidR="00FE701D" w:rsidRPr="00CB6A16">
        <w:rPr>
          <w:rFonts w:ascii="Cambria" w:hAnsi="Cambria" w:cs="Times New Roman"/>
          <w:sz w:val="20"/>
          <w:szCs w:val="20"/>
        </w:rPr>
        <w:t xml:space="preserve"> Dierickx 2021. </w:t>
      </w:r>
    </w:p>
  </w:footnote>
  <w:footnote w:id="21">
    <w:p w14:paraId="208078DD" w14:textId="77777777" w:rsidR="00D76AB2" w:rsidRPr="00CB6A16" w:rsidRDefault="00D76AB2" w:rsidP="00700F9E">
      <w:pPr>
        <w:pStyle w:val="Notedebasdepage"/>
        <w:jc w:val="both"/>
        <w:rPr>
          <w:rFonts w:ascii="Cambria" w:hAnsi="Cambria" w:cs="Times New Roman"/>
          <w:sz w:val="20"/>
          <w:szCs w:val="20"/>
        </w:rPr>
      </w:pPr>
      <w:r w:rsidRPr="00CB6A16">
        <w:rPr>
          <w:rStyle w:val="Appelnotedebasdep"/>
          <w:rFonts w:ascii="Cambria" w:hAnsi="Cambria"/>
          <w:sz w:val="20"/>
          <w:szCs w:val="20"/>
        </w:rPr>
        <w:footnoteRef/>
      </w:r>
      <w:r w:rsidRPr="00CB6A16">
        <w:rPr>
          <w:rFonts w:ascii="Cambria" w:hAnsi="Cambria" w:cs="Times New Roman"/>
          <w:sz w:val="20"/>
          <w:szCs w:val="20"/>
        </w:rPr>
        <w:t xml:space="preserve"> Nous considérons ici «</w:t>
      </w:r>
      <w:r w:rsidR="004E5B70" w:rsidRPr="00CB6A16">
        <w:rPr>
          <w:rFonts w:ascii="Cambria" w:hAnsi="Cambria" w:cs="Times New Roman"/>
          <w:sz w:val="20"/>
          <w:szCs w:val="20"/>
        </w:rPr>
        <w:t> </w:t>
      </w:r>
      <w:r w:rsidRPr="00CB6A16">
        <w:rPr>
          <w:rFonts w:ascii="Cambria" w:hAnsi="Cambria" w:cs="Times New Roman"/>
          <w:sz w:val="20"/>
          <w:szCs w:val="20"/>
        </w:rPr>
        <w:t>devenir-cannibale</w:t>
      </w:r>
      <w:r w:rsidR="004E5B70" w:rsidRPr="00CB6A16">
        <w:rPr>
          <w:rFonts w:ascii="Cambria" w:hAnsi="Cambria" w:cs="Times New Roman"/>
          <w:sz w:val="20"/>
          <w:szCs w:val="20"/>
        </w:rPr>
        <w:t> </w:t>
      </w:r>
      <w:r w:rsidRPr="00CB6A16">
        <w:rPr>
          <w:rFonts w:ascii="Cambria" w:hAnsi="Cambria" w:cs="Times New Roman"/>
          <w:sz w:val="20"/>
          <w:szCs w:val="20"/>
        </w:rPr>
        <w:t>», «</w:t>
      </w:r>
      <w:r w:rsidR="004E5B70" w:rsidRPr="00CB6A16">
        <w:rPr>
          <w:rFonts w:ascii="Cambria" w:hAnsi="Cambria" w:cs="Times New Roman"/>
          <w:sz w:val="20"/>
          <w:szCs w:val="20"/>
        </w:rPr>
        <w:t> </w:t>
      </w:r>
      <w:r w:rsidRPr="00CB6A16">
        <w:rPr>
          <w:rFonts w:ascii="Cambria" w:hAnsi="Cambria" w:cs="Times New Roman"/>
          <w:sz w:val="20"/>
          <w:szCs w:val="20"/>
        </w:rPr>
        <w:t>devenir-amérindien</w:t>
      </w:r>
      <w:r w:rsidR="004E5B70" w:rsidRPr="00CB6A16">
        <w:rPr>
          <w:rFonts w:ascii="Cambria" w:hAnsi="Cambria" w:cs="Times New Roman"/>
          <w:sz w:val="20"/>
          <w:szCs w:val="20"/>
        </w:rPr>
        <w:t> </w:t>
      </w:r>
      <w:r w:rsidRPr="00CB6A16">
        <w:rPr>
          <w:rFonts w:ascii="Cambria" w:hAnsi="Cambria" w:cs="Times New Roman"/>
          <w:sz w:val="20"/>
          <w:szCs w:val="20"/>
        </w:rPr>
        <w:t>» et «</w:t>
      </w:r>
      <w:r w:rsidR="004E5B70" w:rsidRPr="00CB6A16">
        <w:rPr>
          <w:rFonts w:ascii="Cambria" w:hAnsi="Cambria" w:cs="Times New Roman"/>
          <w:sz w:val="20"/>
          <w:szCs w:val="20"/>
        </w:rPr>
        <w:t> </w:t>
      </w:r>
      <w:r w:rsidRPr="00CB6A16">
        <w:rPr>
          <w:rFonts w:ascii="Cambria" w:hAnsi="Cambria" w:cs="Times New Roman"/>
          <w:sz w:val="20"/>
          <w:szCs w:val="20"/>
        </w:rPr>
        <w:t>devenir-indigène</w:t>
      </w:r>
      <w:r w:rsidR="004E5B70" w:rsidRPr="00CB6A16">
        <w:rPr>
          <w:rFonts w:ascii="Cambria" w:hAnsi="Cambria" w:cs="Times New Roman"/>
          <w:sz w:val="20"/>
          <w:szCs w:val="20"/>
        </w:rPr>
        <w:t> </w:t>
      </w:r>
      <w:r w:rsidRPr="00CB6A16">
        <w:rPr>
          <w:rFonts w:ascii="Cambria" w:hAnsi="Cambria" w:cs="Times New Roman"/>
          <w:sz w:val="20"/>
          <w:szCs w:val="20"/>
        </w:rPr>
        <w:t xml:space="preserve">» comme </w:t>
      </w:r>
      <w:r w:rsidR="00382B46" w:rsidRPr="00CB6A16">
        <w:rPr>
          <w:rFonts w:ascii="Cambria" w:hAnsi="Cambria" w:cs="Times New Roman"/>
          <w:sz w:val="20"/>
          <w:szCs w:val="20"/>
        </w:rPr>
        <w:t xml:space="preserve">équivalents. </w:t>
      </w:r>
    </w:p>
  </w:footnote>
  <w:footnote w:id="22">
    <w:p w14:paraId="7BA98B40" w14:textId="4CAC1531" w:rsidR="003C27C7" w:rsidRPr="00CB6A16" w:rsidRDefault="003C27C7" w:rsidP="00700F9E">
      <w:pPr>
        <w:pStyle w:val="Notedebasdepage"/>
        <w:jc w:val="both"/>
        <w:rPr>
          <w:rFonts w:ascii="Cambria" w:hAnsi="Cambria" w:cs="Times New Roman"/>
          <w:sz w:val="20"/>
          <w:szCs w:val="20"/>
        </w:rPr>
      </w:pPr>
      <w:r w:rsidRPr="00CB6A16">
        <w:rPr>
          <w:rStyle w:val="Appelnotedebasdep"/>
          <w:rFonts w:ascii="Cambria" w:hAnsi="Cambria"/>
          <w:sz w:val="20"/>
          <w:szCs w:val="20"/>
        </w:rPr>
        <w:footnoteRef/>
      </w:r>
      <w:r w:rsidRPr="00CB6A16">
        <w:rPr>
          <w:rFonts w:ascii="Cambria" w:hAnsi="Cambria" w:cs="Times New Roman"/>
          <w:sz w:val="20"/>
          <w:szCs w:val="20"/>
        </w:rPr>
        <w:t>La dimension potentiellement problématique de ces références deleuziennes au regard de l’ambition «</w:t>
      </w:r>
      <w:r w:rsidR="004E5B70" w:rsidRPr="00CB6A16">
        <w:rPr>
          <w:rFonts w:ascii="Cambria" w:hAnsi="Cambria" w:cs="Times New Roman"/>
          <w:sz w:val="20"/>
          <w:szCs w:val="20"/>
        </w:rPr>
        <w:t> </w:t>
      </w:r>
      <w:proofErr w:type="spellStart"/>
      <w:r w:rsidRPr="00CB6A16">
        <w:rPr>
          <w:rFonts w:ascii="Cambria" w:hAnsi="Cambria" w:cs="Times New Roman"/>
          <w:sz w:val="20"/>
          <w:szCs w:val="20"/>
        </w:rPr>
        <w:t>décoloniale</w:t>
      </w:r>
      <w:proofErr w:type="spellEnd"/>
      <w:r w:rsidR="004E5B70" w:rsidRPr="00CB6A16">
        <w:rPr>
          <w:rFonts w:ascii="Cambria" w:hAnsi="Cambria" w:cs="Times New Roman"/>
          <w:sz w:val="20"/>
          <w:szCs w:val="20"/>
        </w:rPr>
        <w:t> </w:t>
      </w:r>
      <w:r w:rsidRPr="00CB6A16">
        <w:rPr>
          <w:rFonts w:ascii="Cambria" w:hAnsi="Cambria" w:cs="Times New Roman"/>
          <w:sz w:val="20"/>
          <w:szCs w:val="20"/>
        </w:rPr>
        <w:t xml:space="preserve">» du travail de Viveiros de Castro est également soulevée par Holbraad et Pedersen </w:t>
      </w:r>
      <w:r w:rsidR="00DB26DE" w:rsidRPr="00CB6A16">
        <w:rPr>
          <w:rFonts w:ascii="Cambria" w:hAnsi="Cambria" w:cs="Times New Roman"/>
          <w:sz w:val="20"/>
          <w:szCs w:val="20"/>
        </w:rPr>
        <w:t>(</w:t>
      </w:r>
      <w:r w:rsidRPr="00CB6A16">
        <w:rPr>
          <w:rFonts w:ascii="Cambria" w:hAnsi="Cambria" w:cs="Times New Roman"/>
          <w:sz w:val="20"/>
          <w:szCs w:val="20"/>
        </w:rPr>
        <w:t>2017, 182</w:t>
      </w:r>
      <w:r w:rsidR="00DB26DE" w:rsidRPr="00CB6A16">
        <w:rPr>
          <w:rFonts w:ascii="Cambria" w:hAnsi="Cambria" w:cs="Times New Roman"/>
          <w:sz w:val="20"/>
          <w:szCs w:val="20"/>
        </w:rPr>
        <w:t xml:space="preserve">). </w:t>
      </w:r>
      <w:r w:rsidR="0081625D">
        <w:rPr>
          <w:rFonts w:ascii="Cambria" w:hAnsi="Cambria" w:cs="Times New Roman"/>
          <w:sz w:val="20"/>
          <w:szCs w:val="20"/>
        </w:rPr>
        <w:t xml:space="preserve"> Pour la réponse (anticipée) de Viveiros de Castro à cet objection, voir (2009, 60-61). </w:t>
      </w:r>
    </w:p>
  </w:footnote>
  <w:footnote w:id="23">
    <w:p w14:paraId="325015B4" w14:textId="5A6FEE79" w:rsidR="00D76AB2" w:rsidRPr="00CB6A16" w:rsidRDefault="00D76AB2" w:rsidP="00700F9E">
      <w:pPr>
        <w:pStyle w:val="Notedebasdepage"/>
        <w:jc w:val="both"/>
        <w:rPr>
          <w:rFonts w:ascii="Cambria" w:hAnsi="Cambria" w:cs="Times New Roman"/>
          <w:sz w:val="20"/>
          <w:szCs w:val="20"/>
        </w:rPr>
      </w:pPr>
      <w:r w:rsidRPr="00CB6A16">
        <w:rPr>
          <w:rStyle w:val="Appelnotedebasdep"/>
          <w:rFonts w:ascii="Cambria" w:hAnsi="Cambria"/>
          <w:sz w:val="20"/>
          <w:szCs w:val="20"/>
        </w:rPr>
        <w:footnoteRef/>
      </w:r>
      <w:r w:rsidRPr="00CB6A16">
        <w:rPr>
          <w:rFonts w:ascii="Cambria" w:hAnsi="Cambria" w:cs="Times New Roman"/>
          <w:sz w:val="20"/>
          <w:szCs w:val="20"/>
        </w:rPr>
        <w:t xml:space="preserve"> Vo</w:t>
      </w:r>
      <w:r w:rsidR="00F54B8B" w:rsidRPr="00CB6A16">
        <w:rPr>
          <w:rFonts w:ascii="Cambria" w:hAnsi="Cambria" w:cs="Times New Roman"/>
          <w:sz w:val="20"/>
          <w:szCs w:val="20"/>
        </w:rPr>
        <w:t>ir</w:t>
      </w:r>
      <w:r w:rsidRPr="00CB6A16">
        <w:rPr>
          <w:rFonts w:ascii="Cambria" w:hAnsi="Cambria" w:cs="Times New Roman"/>
          <w:sz w:val="20"/>
          <w:szCs w:val="20"/>
        </w:rPr>
        <w:t xml:space="preserve"> également en ce sens</w:t>
      </w:r>
      <w:r w:rsidR="005B5D88">
        <w:rPr>
          <w:rFonts w:ascii="Cambria" w:hAnsi="Cambria" w:cs="Times New Roman"/>
          <w:sz w:val="20"/>
          <w:szCs w:val="20"/>
        </w:rPr>
        <w:t> </w:t>
      </w:r>
      <w:r w:rsidRPr="00CB6A16">
        <w:rPr>
          <w:rFonts w:ascii="Cambria" w:hAnsi="Cambria" w:cs="Times New Roman"/>
          <w:sz w:val="20"/>
          <w:szCs w:val="20"/>
        </w:rPr>
        <w:t xml:space="preserve">: </w:t>
      </w:r>
      <w:r w:rsidRPr="00CB6A16">
        <w:rPr>
          <w:rFonts w:ascii="Cambria" w:hAnsi="Cambria" w:cs="Times New Roman"/>
          <w:sz w:val="20"/>
          <w:szCs w:val="20"/>
          <w:lang w:val="fr-FR"/>
        </w:rPr>
        <w:t xml:space="preserve">O. Bonilla, J.-C. Goddard et G. </w:t>
      </w:r>
      <w:proofErr w:type="spellStart"/>
      <w:r w:rsidRPr="00CB6A16">
        <w:rPr>
          <w:rFonts w:ascii="Cambria" w:hAnsi="Cambria" w:cs="Times New Roman"/>
          <w:sz w:val="20"/>
          <w:szCs w:val="20"/>
          <w:lang w:val="fr-FR"/>
        </w:rPr>
        <w:t>Sibertin</w:t>
      </w:r>
      <w:proofErr w:type="spellEnd"/>
      <w:r w:rsidRPr="00CB6A16">
        <w:rPr>
          <w:rFonts w:ascii="Cambria" w:hAnsi="Cambria" w:cs="Times New Roman"/>
          <w:sz w:val="20"/>
          <w:szCs w:val="20"/>
          <w:lang w:val="fr-FR"/>
        </w:rPr>
        <w:t>-Blanc</w:t>
      </w:r>
      <w:r w:rsidR="002476BD" w:rsidRPr="00CB6A16">
        <w:rPr>
          <w:rFonts w:ascii="Cambria" w:hAnsi="Cambria" w:cs="Times New Roman"/>
          <w:sz w:val="20"/>
          <w:szCs w:val="20"/>
          <w:lang w:val="fr-FR"/>
        </w:rPr>
        <w:t xml:space="preserve"> 2020</w:t>
      </w:r>
      <w:r w:rsidRPr="00CB6A16">
        <w:rPr>
          <w:rFonts w:ascii="Cambria" w:hAnsi="Cambria" w:cs="Times New Roman"/>
          <w:sz w:val="20"/>
          <w:szCs w:val="20"/>
        </w:rPr>
        <w:t>.</w:t>
      </w:r>
    </w:p>
  </w:footnote>
  <w:footnote w:id="24">
    <w:p w14:paraId="455D732E" w14:textId="77777777" w:rsidR="00673A0D" w:rsidRPr="00CB6A16" w:rsidRDefault="00673A0D"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w:t>
      </w:r>
      <w:r w:rsidR="004E5B70" w:rsidRPr="00CB6A16">
        <w:rPr>
          <w:rFonts w:ascii="Cambria" w:hAnsi="Cambria"/>
          <w:sz w:val="20"/>
          <w:szCs w:val="20"/>
        </w:rPr>
        <w:t> </w:t>
      </w:r>
      <w:r w:rsidRPr="00CB6A16">
        <w:rPr>
          <w:rFonts w:ascii="Cambria" w:hAnsi="Cambria"/>
          <w:sz w:val="20"/>
          <w:szCs w:val="20"/>
        </w:rPr>
        <w:t>On n’</w:t>
      </w:r>
      <w:proofErr w:type="spellStart"/>
      <w:r w:rsidRPr="00CB6A16">
        <w:rPr>
          <w:rFonts w:ascii="Cambria" w:hAnsi="Cambria"/>
          <w:sz w:val="20"/>
          <w:szCs w:val="20"/>
        </w:rPr>
        <w:t>échange</w:t>
      </w:r>
      <w:proofErr w:type="spellEnd"/>
      <w:r w:rsidRPr="00CB6A16">
        <w:rPr>
          <w:rFonts w:ascii="Cambria" w:hAnsi="Cambria"/>
          <w:sz w:val="20"/>
          <w:szCs w:val="20"/>
        </w:rPr>
        <w:t xml:space="preserve"> pas les places, car nul ne sort de la sienne, qui se </w:t>
      </w:r>
      <w:proofErr w:type="spellStart"/>
      <w:r w:rsidRPr="00CB6A16">
        <w:rPr>
          <w:rFonts w:ascii="Cambria" w:hAnsi="Cambria"/>
          <w:i/>
          <w:iCs/>
          <w:sz w:val="20"/>
          <w:szCs w:val="20"/>
        </w:rPr>
        <w:t>déplace</w:t>
      </w:r>
      <w:proofErr w:type="spellEnd"/>
      <w:r w:rsidRPr="00CB6A16">
        <w:rPr>
          <w:rFonts w:ascii="Cambria" w:hAnsi="Cambria"/>
          <w:i/>
          <w:iCs/>
          <w:sz w:val="20"/>
          <w:szCs w:val="20"/>
        </w:rPr>
        <w:t xml:space="preserve"> </w:t>
      </w:r>
      <w:r w:rsidRPr="00CB6A16">
        <w:rPr>
          <w:rFonts w:ascii="Cambria" w:hAnsi="Cambria"/>
          <w:sz w:val="20"/>
          <w:szCs w:val="20"/>
        </w:rPr>
        <w:t>à la rencontre de l’autre</w:t>
      </w:r>
      <w:r w:rsidR="004E5B70" w:rsidRPr="00CB6A16">
        <w:rPr>
          <w:rFonts w:ascii="Cambria" w:hAnsi="Cambria"/>
          <w:sz w:val="20"/>
          <w:szCs w:val="20"/>
        </w:rPr>
        <w:t> </w:t>
      </w:r>
      <w:r w:rsidRPr="00CB6A16">
        <w:rPr>
          <w:rFonts w:ascii="Cambria" w:hAnsi="Cambria"/>
          <w:sz w:val="20"/>
          <w:szCs w:val="20"/>
        </w:rPr>
        <w:t>» dirait Zourabichvili</w:t>
      </w:r>
      <w:r w:rsidR="00C97525" w:rsidRPr="00CB6A16">
        <w:rPr>
          <w:rFonts w:ascii="Cambria" w:hAnsi="Cambria"/>
          <w:sz w:val="20"/>
          <w:szCs w:val="20"/>
        </w:rPr>
        <w:t xml:space="preserve"> 199</w:t>
      </w:r>
      <w:r w:rsidR="002B634A" w:rsidRPr="00CB6A16">
        <w:rPr>
          <w:rFonts w:ascii="Cambria" w:hAnsi="Cambria"/>
          <w:sz w:val="20"/>
          <w:szCs w:val="20"/>
        </w:rPr>
        <w:t>7</w:t>
      </w:r>
      <w:r w:rsidR="00C97525" w:rsidRPr="00CB6A16">
        <w:rPr>
          <w:rFonts w:ascii="Cambria" w:hAnsi="Cambria"/>
          <w:sz w:val="20"/>
          <w:szCs w:val="20"/>
        </w:rPr>
        <w:t xml:space="preserve">, 10. </w:t>
      </w:r>
      <w:r w:rsidRPr="00CB6A16">
        <w:rPr>
          <w:rFonts w:ascii="Cambria" w:hAnsi="Cambria"/>
          <w:sz w:val="20"/>
          <w:szCs w:val="20"/>
        </w:rPr>
        <w:t xml:space="preserve"> </w:t>
      </w:r>
    </w:p>
  </w:footnote>
  <w:footnote w:id="25">
    <w:p w14:paraId="2D188EEB" w14:textId="77777777" w:rsidR="00187094" w:rsidRPr="00CB6A16" w:rsidRDefault="00187094"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Ce qui ne signifie pas évidemment que les populations amérindiennes ne </w:t>
      </w:r>
      <w:r w:rsidR="00CA0DB2" w:rsidRPr="00CB6A16">
        <w:rPr>
          <w:rFonts w:ascii="Cambria" w:hAnsi="Cambria"/>
          <w:sz w:val="20"/>
          <w:szCs w:val="20"/>
        </w:rPr>
        <w:t xml:space="preserve">pensent </w:t>
      </w:r>
      <w:r w:rsidRPr="00CB6A16">
        <w:rPr>
          <w:rFonts w:ascii="Cambria" w:hAnsi="Cambria"/>
          <w:sz w:val="20"/>
          <w:szCs w:val="20"/>
        </w:rPr>
        <w:t>pa</w:t>
      </w:r>
      <w:r w:rsidR="00CA0DB2" w:rsidRPr="00CB6A16">
        <w:rPr>
          <w:rFonts w:ascii="Cambria" w:hAnsi="Cambria"/>
          <w:sz w:val="20"/>
          <w:szCs w:val="20"/>
        </w:rPr>
        <w:t>s sans nous</w:t>
      </w:r>
      <w:r w:rsidRPr="00CB6A16">
        <w:rPr>
          <w:rFonts w:ascii="Cambria" w:hAnsi="Cambria"/>
          <w:sz w:val="20"/>
          <w:szCs w:val="20"/>
        </w:rPr>
        <w:t xml:space="preserve">, mais </w:t>
      </w:r>
      <w:r w:rsidR="008A0B55" w:rsidRPr="00CB6A16">
        <w:rPr>
          <w:rFonts w:ascii="Cambria" w:hAnsi="Cambria"/>
          <w:sz w:val="20"/>
          <w:szCs w:val="20"/>
        </w:rPr>
        <w:t xml:space="preserve">bien </w:t>
      </w:r>
      <w:r w:rsidRPr="00CB6A16">
        <w:rPr>
          <w:rFonts w:ascii="Cambria" w:hAnsi="Cambria"/>
          <w:sz w:val="20"/>
          <w:szCs w:val="20"/>
        </w:rPr>
        <w:t xml:space="preserve">que leur pensée ne nous est accessible que par la mise en variation de la nôtre, qu’à partir de la relation anthropologique qui se nouent entre </w:t>
      </w:r>
      <w:r w:rsidR="007B7577" w:rsidRPr="00CB6A16">
        <w:rPr>
          <w:rFonts w:ascii="Cambria" w:hAnsi="Cambria"/>
          <w:sz w:val="20"/>
          <w:szCs w:val="20"/>
        </w:rPr>
        <w:t>“</w:t>
      </w:r>
      <w:r w:rsidRPr="00CB6A16">
        <w:rPr>
          <w:rFonts w:ascii="Cambria" w:hAnsi="Cambria"/>
          <w:sz w:val="20"/>
          <w:szCs w:val="20"/>
        </w:rPr>
        <w:t>elles</w:t>
      </w:r>
      <w:r w:rsidR="007B7577" w:rsidRPr="00CB6A16">
        <w:rPr>
          <w:rFonts w:ascii="Cambria" w:hAnsi="Cambria"/>
          <w:sz w:val="20"/>
          <w:szCs w:val="20"/>
        </w:rPr>
        <w:t>”</w:t>
      </w:r>
      <w:r w:rsidRPr="00CB6A16">
        <w:rPr>
          <w:rFonts w:ascii="Cambria" w:hAnsi="Cambria"/>
          <w:sz w:val="20"/>
          <w:szCs w:val="20"/>
        </w:rPr>
        <w:t xml:space="preserve"> et </w:t>
      </w:r>
      <w:r w:rsidR="007B7577" w:rsidRPr="00CB6A16">
        <w:rPr>
          <w:rFonts w:ascii="Cambria" w:hAnsi="Cambria"/>
          <w:sz w:val="20"/>
          <w:szCs w:val="20"/>
        </w:rPr>
        <w:t>“</w:t>
      </w:r>
      <w:r w:rsidRPr="00CB6A16">
        <w:rPr>
          <w:rFonts w:ascii="Cambria" w:hAnsi="Cambria"/>
          <w:sz w:val="20"/>
          <w:szCs w:val="20"/>
        </w:rPr>
        <w:t>nous</w:t>
      </w:r>
      <w:r w:rsidR="007B7577" w:rsidRPr="00CB6A16">
        <w:rPr>
          <w:rFonts w:ascii="Cambria" w:hAnsi="Cambria"/>
          <w:sz w:val="20"/>
          <w:szCs w:val="20"/>
        </w:rPr>
        <w:t>”</w:t>
      </w:r>
      <w:r w:rsidRPr="00CB6A16">
        <w:rPr>
          <w:rFonts w:ascii="Cambria" w:hAnsi="Cambria"/>
          <w:sz w:val="20"/>
          <w:szCs w:val="20"/>
        </w:rPr>
        <w:t>.</w:t>
      </w:r>
    </w:p>
  </w:footnote>
  <w:footnote w:id="26">
    <w:p w14:paraId="222F93BB" w14:textId="77777777" w:rsidR="00187094" w:rsidRPr="00CB6A16" w:rsidRDefault="00187094" w:rsidP="00700F9E">
      <w:pPr>
        <w:pStyle w:val="Notedebasdepage"/>
        <w:jc w:val="both"/>
        <w:rPr>
          <w:rFonts w:ascii="Cambria" w:hAnsi="Cambria" w:cs="Times New Roman"/>
          <w:sz w:val="20"/>
          <w:szCs w:val="20"/>
        </w:rPr>
      </w:pPr>
      <w:r w:rsidRPr="00CB6A16">
        <w:rPr>
          <w:rStyle w:val="Appelnotedebasdep"/>
          <w:rFonts w:ascii="Cambria" w:hAnsi="Cambria"/>
          <w:sz w:val="20"/>
          <w:szCs w:val="20"/>
        </w:rPr>
        <w:footnoteRef/>
      </w:r>
      <w:r w:rsidRPr="00CB6A16">
        <w:rPr>
          <w:rFonts w:ascii="Cambria" w:hAnsi="Cambria"/>
          <w:sz w:val="20"/>
          <w:szCs w:val="20"/>
        </w:rPr>
        <w:t>Il y aurait pourtant d’autres choses à dire, à notre sens plus intéressantes, sur le rapport entre le travail de Viveiros de Castro et la science-fiction, notamment au regard de la place que celle-ci occupe dans l’article magistral coécrit avec la philosophe Déborah Danowski à propos «</w:t>
      </w:r>
      <w:r w:rsidR="004E5B70" w:rsidRPr="00CB6A16">
        <w:rPr>
          <w:rFonts w:ascii="Cambria" w:hAnsi="Cambria"/>
          <w:sz w:val="20"/>
          <w:szCs w:val="20"/>
        </w:rPr>
        <w:t> </w:t>
      </w:r>
      <w:r w:rsidRPr="00CB6A16">
        <w:rPr>
          <w:rFonts w:ascii="Cambria" w:hAnsi="Cambria"/>
          <w:sz w:val="20"/>
          <w:szCs w:val="20"/>
        </w:rPr>
        <w:t>des fins du monde</w:t>
      </w:r>
      <w:r w:rsidR="004E5B70" w:rsidRPr="00CB6A16">
        <w:rPr>
          <w:rFonts w:ascii="Cambria" w:hAnsi="Cambria"/>
          <w:sz w:val="20"/>
          <w:szCs w:val="20"/>
        </w:rPr>
        <w:t> </w:t>
      </w:r>
      <w:r w:rsidRPr="00CB6A16">
        <w:rPr>
          <w:rFonts w:ascii="Cambria" w:hAnsi="Cambria"/>
          <w:sz w:val="20"/>
          <w:szCs w:val="20"/>
        </w:rPr>
        <w:t xml:space="preserve">» </w:t>
      </w:r>
      <w:r w:rsidR="00BD620E" w:rsidRPr="00CB6A16">
        <w:rPr>
          <w:rFonts w:ascii="Cambria" w:hAnsi="Cambria"/>
          <w:sz w:val="20"/>
          <w:szCs w:val="20"/>
        </w:rPr>
        <w:t>(Viveiros</w:t>
      </w:r>
      <w:r w:rsidR="00FC3E1C" w:rsidRPr="00CB6A16">
        <w:rPr>
          <w:rFonts w:ascii="Cambria" w:hAnsi="Cambria"/>
          <w:sz w:val="20"/>
          <w:szCs w:val="20"/>
        </w:rPr>
        <w:t xml:space="preserve"> de Castro</w:t>
      </w:r>
      <w:r w:rsidR="00BD620E" w:rsidRPr="00CB6A16">
        <w:rPr>
          <w:rFonts w:ascii="Cambria" w:hAnsi="Cambria"/>
          <w:sz w:val="20"/>
          <w:szCs w:val="20"/>
        </w:rPr>
        <w:t xml:space="preserve"> et Danowski</w:t>
      </w:r>
      <w:r w:rsidR="00FC3E1C" w:rsidRPr="00CB6A16">
        <w:rPr>
          <w:rFonts w:ascii="Cambria" w:hAnsi="Cambria"/>
          <w:sz w:val="20"/>
          <w:szCs w:val="20"/>
        </w:rPr>
        <w:t xml:space="preserve"> </w:t>
      </w:r>
      <w:r w:rsidR="00BD620E" w:rsidRPr="00CB6A16">
        <w:rPr>
          <w:rFonts w:ascii="Cambria" w:hAnsi="Cambria"/>
          <w:sz w:val="20"/>
          <w:szCs w:val="20"/>
        </w:rPr>
        <w:t>2014</w:t>
      </w:r>
      <w:r w:rsidRPr="00CB6A16">
        <w:rPr>
          <w:rFonts w:ascii="Cambria" w:hAnsi="Cambria"/>
          <w:sz w:val="20"/>
          <w:szCs w:val="20"/>
        </w:rPr>
        <w:t xml:space="preserve">). </w:t>
      </w:r>
      <w:r w:rsidR="009725C0" w:rsidRPr="00CB6A16">
        <w:rPr>
          <w:rFonts w:ascii="Cambria" w:hAnsi="Cambria"/>
          <w:sz w:val="20"/>
          <w:szCs w:val="20"/>
        </w:rPr>
        <w:t xml:space="preserve">Pour une critique du texte de P. Déléage, voir </w:t>
      </w:r>
      <w:r w:rsidR="00F54B8B" w:rsidRPr="00CB6A16">
        <w:rPr>
          <w:rFonts w:ascii="Cambria" w:hAnsi="Cambria" w:cs="Times New Roman"/>
          <w:sz w:val="20"/>
          <w:szCs w:val="20"/>
          <w:lang w:val="fr-FR"/>
        </w:rPr>
        <w:t xml:space="preserve">Bonilla, Goddard et </w:t>
      </w:r>
      <w:proofErr w:type="spellStart"/>
      <w:r w:rsidR="00F54B8B" w:rsidRPr="00CB6A16">
        <w:rPr>
          <w:rFonts w:ascii="Cambria" w:hAnsi="Cambria" w:cs="Times New Roman"/>
          <w:sz w:val="20"/>
          <w:szCs w:val="20"/>
          <w:lang w:val="fr-FR"/>
        </w:rPr>
        <w:t>Sibertin</w:t>
      </w:r>
      <w:proofErr w:type="spellEnd"/>
      <w:r w:rsidR="00F54B8B" w:rsidRPr="00CB6A16">
        <w:rPr>
          <w:rFonts w:ascii="Cambria" w:hAnsi="Cambria" w:cs="Times New Roman"/>
          <w:sz w:val="20"/>
          <w:szCs w:val="20"/>
          <w:lang w:val="fr-FR"/>
        </w:rPr>
        <w:t>-Blanc</w:t>
      </w:r>
      <w:r w:rsidR="00661337" w:rsidRPr="00CB6A16">
        <w:rPr>
          <w:rFonts w:ascii="Cambria" w:hAnsi="Cambria" w:cs="Times New Roman"/>
          <w:sz w:val="20"/>
          <w:szCs w:val="20"/>
          <w:lang w:val="fr-FR"/>
        </w:rPr>
        <w:t xml:space="preserve"> 2020. </w:t>
      </w:r>
    </w:p>
  </w:footnote>
  <w:footnote w:id="27">
    <w:p w14:paraId="164335EB" w14:textId="77777777" w:rsidR="008A19C8" w:rsidRPr="00CB6A16" w:rsidRDefault="008A19C8">
      <w:pPr>
        <w:pStyle w:val="Notedebasdepage"/>
        <w:rPr>
          <w:rFonts w:ascii="Cambria" w:hAnsi="Cambria"/>
          <w:sz w:val="20"/>
          <w:szCs w:val="20"/>
        </w:rPr>
      </w:pPr>
      <w:r w:rsidRPr="00CB6A16">
        <w:rPr>
          <w:rStyle w:val="Appelnotedebasdep"/>
          <w:rFonts w:ascii="Cambria" w:hAnsi="Cambria"/>
          <w:sz w:val="20"/>
          <w:szCs w:val="20"/>
        </w:rPr>
        <w:footnoteRef/>
      </w:r>
      <w:r w:rsidR="00D452E2" w:rsidRPr="00CB6A16">
        <w:rPr>
          <w:rFonts w:ascii="Cambria" w:hAnsi="Cambria"/>
          <w:sz w:val="20"/>
          <w:szCs w:val="20"/>
        </w:rPr>
        <w:t xml:space="preserve">Nous suivons </w:t>
      </w:r>
      <w:r w:rsidR="00721B86" w:rsidRPr="00CB6A16">
        <w:rPr>
          <w:rFonts w:ascii="Cambria" w:hAnsi="Cambria"/>
          <w:sz w:val="20"/>
          <w:szCs w:val="20"/>
        </w:rPr>
        <w:t>largement ici</w:t>
      </w:r>
      <w:r w:rsidR="00D452E2" w:rsidRPr="00CB6A16">
        <w:rPr>
          <w:rFonts w:ascii="Cambria" w:hAnsi="Cambria"/>
          <w:sz w:val="20"/>
          <w:szCs w:val="20"/>
        </w:rPr>
        <w:t xml:space="preserve"> l</w:t>
      </w:r>
      <w:r w:rsidR="00174509" w:rsidRPr="00CB6A16">
        <w:rPr>
          <w:rFonts w:ascii="Cambria" w:hAnsi="Cambria"/>
          <w:sz w:val="20"/>
          <w:szCs w:val="20"/>
        </w:rPr>
        <w:t>es réflexions</w:t>
      </w:r>
      <w:r w:rsidR="00D452E2" w:rsidRPr="00CB6A16">
        <w:rPr>
          <w:rFonts w:ascii="Cambria" w:hAnsi="Cambria"/>
          <w:sz w:val="20"/>
          <w:szCs w:val="20"/>
        </w:rPr>
        <w:t xml:space="preserve"> </w:t>
      </w:r>
      <w:r w:rsidR="0045659A" w:rsidRPr="00CB6A16">
        <w:rPr>
          <w:rFonts w:ascii="Cambria" w:hAnsi="Cambria"/>
          <w:sz w:val="20"/>
          <w:szCs w:val="20"/>
        </w:rPr>
        <w:t>de Holbraad et Pedersen 2017, 195 et s</w:t>
      </w:r>
      <w:r w:rsidR="00D452E2" w:rsidRPr="00CB6A16">
        <w:rPr>
          <w:rFonts w:ascii="Cambria" w:hAnsi="Cambria"/>
          <w:sz w:val="20"/>
          <w:szCs w:val="20"/>
        </w:rPr>
        <w:t xml:space="preserve">. </w:t>
      </w:r>
    </w:p>
  </w:footnote>
  <w:footnote w:id="28">
    <w:p w14:paraId="2B7828B4" w14:textId="77777777" w:rsidR="00DB1BD6" w:rsidRPr="00CB6A16" w:rsidRDefault="00DB1BD6" w:rsidP="00DB1BD6">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Dans un autre entretien, Viveiros de Castro donne une version similaire de cet argument : «</w:t>
      </w:r>
      <w:r w:rsidR="004E5B70" w:rsidRPr="00CB6A16">
        <w:rPr>
          <w:rFonts w:ascii="Cambria" w:hAnsi="Cambria"/>
          <w:sz w:val="20"/>
          <w:szCs w:val="20"/>
        </w:rPr>
        <w:t> </w:t>
      </w:r>
      <w:r w:rsidRPr="00CB6A16">
        <w:rPr>
          <w:rFonts w:ascii="Cambria" w:hAnsi="Cambria"/>
          <w:sz w:val="20"/>
          <w:szCs w:val="20"/>
          <w:highlight w:val="yellow"/>
        </w:rPr>
        <w:t xml:space="preserve">De même que, comme le disait Bob Dylan dans une célèbre chanson, </w:t>
      </w:r>
      <w:r w:rsidR="008B5398" w:rsidRPr="00CB6A16">
        <w:rPr>
          <w:rFonts w:ascii="Cambria" w:hAnsi="Cambria"/>
          <w:sz w:val="20"/>
          <w:szCs w:val="20"/>
          <w:highlight w:val="yellow"/>
        </w:rPr>
        <w:t>“</w:t>
      </w:r>
      <w:r w:rsidRPr="00CB6A16">
        <w:rPr>
          <w:rFonts w:ascii="Cambria" w:hAnsi="Cambria"/>
          <w:sz w:val="20"/>
          <w:szCs w:val="20"/>
          <w:highlight w:val="yellow"/>
        </w:rPr>
        <w:t>on n’a pas besoin d’un présentateur météo pour savoir dans quelle direction souffle le vent</w:t>
      </w:r>
      <w:r w:rsidR="008B5398" w:rsidRPr="00CB6A16">
        <w:rPr>
          <w:rFonts w:ascii="Cambria" w:hAnsi="Cambria"/>
          <w:sz w:val="20"/>
          <w:szCs w:val="20"/>
          <w:highlight w:val="yellow"/>
        </w:rPr>
        <w:t>”</w:t>
      </w:r>
      <w:r w:rsidRPr="00CB6A16">
        <w:rPr>
          <w:rFonts w:ascii="Cambria" w:hAnsi="Cambria"/>
          <w:sz w:val="20"/>
          <w:szCs w:val="20"/>
          <w:highlight w:val="yellow"/>
        </w:rPr>
        <w:t xml:space="preserve">, on n’a pas besoin d’anthropologues pour nous dire que la civilisation capitaliste née en Europe est à l’article de la mort, qu’elle entraîne la planète à la catastrophe, et avec elle un grand nombre d’espèces, dont la </w:t>
      </w:r>
      <w:r w:rsidR="008B5398" w:rsidRPr="00CB6A16">
        <w:rPr>
          <w:rFonts w:ascii="Cambria" w:hAnsi="Cambria"/>
          <w:sz w:val="20"/>
          <w:szCs w:val="20"/>
          <w:highlight w:val="yellow"/>
        </w:rPr>
        <w:t>“</w:t>
      </w:r>
      <w:r w:rsidRPr="00CB6A16">
        <w:rPr>
          <w:rFonts w:ascii="Cambria" w:hAnsi="Cambria"/>
          <w:sz w:val="20"/>
          <w:szCs w:val="20"/>
          <w:highlight w:val="yellow"/>
        </w:rPr>
        <w:t>nôtre</w:t>
      </w:r>
      <w:r w:rsidR="008B5398" w:rsidRPr="00CB6A16">
        <w:rPr>
          <w:rFonts w:ascii="Cambria" w:hAnsi="Cambria"/>
          <w:sz w:val="20"/>
          <w:szCs w:val="20"/>
          <w:highlight w:val="yellow"/>
        </w:rPr>
        <w:t>”</w:t>
      </w:r>
      <w:r w:rsidRPr="00CB6A16">
        <w:rPr>
          <w:rFonts w:ascii="Cambria" w:hAnsi="Cambria"/>
          <w:sz w:val="20"/>
          <w:szCs w:val="20"/>
          <w:highlight w:val="yellow"/>
        </w:rPr>
        <w:t>. Les anthropologues nous aident seulement à focaliser notre regard ailleurs (</w:t>
      </w:r>
      <w:r w:rsidR="00DA31ED" w:rsidRPr="00CB6A16">
        <w:rPr>
          <w:rFonts w:ascii="Cambria" w:hAnsi="Cambria"/>
          <w:sz w:val="20"/>
          <w:szCs w:val="20"/>
          <w:highlight w:val="yellow"/>
        </w:rPr>
        <w:t>“</w:t>
      </w:r>
      <w:r w:rsidRPr="00CB6A16">
        <w:rPr>
          <w:rFonts w:ascii="Cambria" w:hAnsi="Cambria"/>
          <w:sz w:val="20"/>
          <w:szCs w:val="20"/>
          <w:highlight w:val="yellow"/>
        </w:rPr>
        <w:t>autrement</w:t>
      </w:r>
      <w:r w:rsidR="00DA31ED" w:rsidRPr="00CB6A16">
        <w:rPr>
          <w:rFonts w:ascii="Cambria" w:hAnsi="Cambria"/>
          <w:sz w:val="20"/>
          <w:szCs w:val="20"/>
          <w:highlight w:val="yellow"/>
        </w:rPr>
        <w:t>”</w:t>
      </w:r>
      <w:r w:rsidRPr="00CB6A16">
        <w:rPr>
          <w:rFonts w:ascii="Cambria" w:hAnsi="Cambria"/>
          <w:sz w:val="20"/>
          <w:szCs w:val="20"/>
          <w:highlight w:val="yellow"/>
        </w:rPr>
        <w:t xml:space="preserve">) et nous </w:t>
      </w:r>
      <w:r w:rsidRPr="00CB6A16">
        <w:rPr>
          <w:rFonts w:ascii="Cambria" w:hAnsi="Cambria"/>
          <w:i/>
          <w:iCs/>
          <w:sz w:val="20"/>
          <w:szCs w:val="20"/>
          <w:highlight w:val="yellow"/>
        </w:rPr>
        <w:t>montrent</w:t>
      </w:r>
      <w:r w:rsidRPr="00CB6A16">
        <w:rPr>
          <w:rFonts w:ascii="Cambria" w:hAnsi="Cambria"/>
          <w:sz w:val="20"/>
          <w:szCs w:val="20"/>
          <w:highlight w:val="yellow"/>
        </w:rPr>
        <w:t xml:space="preserve"> ce qu’il y a là, au-dehors – ils montrent qu’il existe, au-dehors, </w:t>
      </w:r>
      <w:r w:rsidRPr="00CB6A16">
        <w:rPr>
          <w:rFonts w:ascii="Cambria" w:hAnsi="Cambria"/>
          <w:i/>
          <w:iCs/>
          <w:sz w:val="20"/>
          <w:szCs w:val="20"/>
          <w:highlight w:val="yellow"/>
        </w:rPr>
        <w:t>un certain nombre d’autres mondes possibles</w:t>
      </w:r>
      <w:r w:rsidR="004E5B70" w:rsidRPr="00CB6A16">
        <w:rPr>
          <w:rFonts w:ascii="Cambria" w:hAnsi="Cambria"/>
          <w:sz w:val="20"/>
          <w:szCs w:val="20"/>
          <w:highlight w:val="yellow"/>
        </w:rPr>
        <w:t> </w:t>
      </w:r>
      <w:r w:rsidRPr="00CB6A16">
        <w:rPr>
          <w:rFonts w:ascii="Cambria" w:hAnsi="Cambria"/>
          <w:sz w:val="20"/>
          <w:szCs w:val="20"/>
          <w:highlight w:val="yellow"/>
        </w:rPr>
        <w:t>»</w:t>
      </w:r>
      <w:r w:rsidRPr="00CB6A16">
        <w:rPr>
          <w:rFonts w:ascii="Cambria" w:hAnsi="Cambria"/>
          <w:sz w:val="20"/>
          <w:szCs w:val="20"/>
        </w:rPr>
        <w:t xml:space="preserve"> (Viveiros de Castro et Holbraad 2016). </w:t>
      </w:r>
    </w:p>
  </w:footnote>
  <w:footnote w:id="29">
    <w:p w14:paraId="3BBE3AF0" w14:textId="77777777" w:rsidR="00B72F0B" w:rsidRPr="00CB6A16" w:rsidRDefault="00B72F0B">
      <w:pPr>
        <w:pStyle w:val="Notedebasdepage"/>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Raison pour laquelle d’ailleurs les «</w:t>
      </w:r>
      <w:r w:rsidR="004E5B70" w:rsidRPr="00CB6A16">
        <w:rPr>
          <w:rFonts w:ascii="Cambria" w:hAnsi="Cambria"/>
          <w:sz w:val="20"/>
          <w:szCs w:val="20"/>
        </w:rPr>
        <w:t> </w:t>
      </w:r>
      <w:r w:rsidRPr="00CB6A16">
        <w:rPr>
          <w:rFonts w:ascii="Cambria" w:hAnsi="Cambria"/>
          <w:sz w:val="20"/>
          <w:szCs w:val="20"/>
        </w:rPr>
        <w:t>extra-modernes</w:t>
      </w:r>
      <w:r w:rsidR="004E5B70" w:rsidRPr="00CB6A16">
        <w:rPr>
          <w:rFonts w:ascii="Cambria" w:hAnsi="Cambria"/>
          <w:sz w:val="20"/>
          <w:szCs w:val="20"/>
        </w:rPr>
        <w:t> </w:t>
      </w:r>
      <w:r w:rsidRPr="00CB6A16">
        <w:rPr>
          <w:rFonts w:ascii="Cambria" w:hAnsi="Cambria"/>
          <w:sz w:val="20"/>
          <w:szCs w:val="20"/>
        </w:rPr>
        <w:t>» constituent bien plus des «</w:t>
      </w:r>
      <w:r w:rsidR="004E5B70" w:rsidRPr="00CB6A16">
        <w:rPr>
          <w:rFonts w:ascii="Cambria" w:hAnsi="Cambria"/>
          <w:sz w:val="20"/>
          <w:szCs w:val="20"/>
        </w:rPr>
        <w:t> </w:t>
      </w:r>
      <w:r w:rsidRPr="00CB6A16">
        <w:rPr>
          <w:rFonts w:ascii="Cambria" w:hAnsi="Cambria"/>
          <w:sz w:val="20"/>
          <w:szCs w:val="20"/>
        </w:rPr>
        <w:t>exemples</w:t>
      </w:r>
      <w:r w:rsidR="004E5B70" w:rsidRPr="00CB6A16">
        <w:rPr>
          <w:rFonts w:ascii="Cambria" w:hAnsi="Cambria"/>
          <w:sz w:val="20"/>
          <w:szCs w:val="20"/>
        </w:rPr>
        <w:t> </w:t>
      </w:r>
      <w:r w:rsidRPr="00CB6A16">
        <w:rPr>
          <w:rFonts w:ascii="Cambria" w:hAnsi="Cambria"/>
          <w:sz w:val="20"/>
          <w:szCs w:val="20"/>
        </w:rPr>
        <w:t>» que des «</w:t>
      </w:r>
      <w:r w:rsidR="004E5B70" w:rsidRPr="00CB6A16">
        <w:rPr>
          <w:rFonts w:ascii="Cambria" w:hAnsi="Cambria"/>
          <w:sz w:val="20"/>
          <w:szCs w:val="20"/>
        </w:rPr>
        <w:t> </w:t>
      </w:r>
      <w:r w:rsidRPr="00CB6A16">
        <w:rPr>
          <w:rFonts w:ascii="Cambria" w:hAnsi="Cambria"/>
          <w:sz w:val="20"/>
          <w:szCs w:val="20"/>
        </w:rPr>
        <w:t>modèles</w:t>
      </w:r>
      <w:r w:rsidR="004E5B70" w:rsidRPr="00CB6A16">
        <w:rPr>
          <w:rFonts w:ascii="Cambria" w:hAnsi="Cambria"/>
          <w:sz w:val="20"/>
          <w:szCs w:val="20"/>
        </w:rPr>
        <w:t> </w:t>
      </w:r>
      <w:r w:rsidRPr="00CB6A16">
        <w:rPr>
          <w:rFonts w:ascii="Cambria" w:hAnsi="Cambria"/>
          <w:sz w:val="20"/>
          <w:szCs w:val="20"/>
        </w:rPr>
        <w:t xml:space="preserve">» à imiter tels quels. Voir sur ce point : Viveiros de Castro, 2019a. </w:t>
      </w:r>
    </w:p>
  </w:footnote>
  <w:footnote w:id="30">
    <w:p w14:paraId="0BE7CFD9" w14:textId="77777777" w:rsidR="002364AF" w:rsidRPr="00CB6A16" w:rsidRDefault="0004778F"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Pour une analyse plus détaillée de la dimension politique du travail d’E. Viveiros de Castro, </w:t>
      </w:r>
      <w:r w:rsidR="002364AF" w:rsidRPr="00CB6A16">
        <w:rPr>
          <w:rFonts w:ascii="Cambria" w:hAnsi="Cambria"/>
          <w:sz w:val="20"/>
          <w:szCs w:val="20"/>
        </w:rPr>
        <w:t xml:space="preserve">voir les </w:t>
      </w:r>
      <w:r w:rsidR="00AD4847" w:rsidRPr="00CB6A16">
        <w:rPr>
          <w:rFonts w:ascii="Cambria" w:hAnsi="Cambria"/>
          <w:sz w:val="20"/>
          <w:szCs w:val="20"/>
        </w:rPr>
        <w:t xml:space="preserve">travaux </w:t>
      </w:r>
      <w:r w:rsidR="002364AF" w:rsidRPr="00CB6A16">
        <w:rPr>
          <w:rFonts w:ascii="Cambria" w:hAnsi="Cambria"/>
          <w:sz w:val="20"/>
          <w:szCs w:val="20"/>
        </w:rPr>
        <w:t>de J.</w:t>
      </w:r>
      <w:r w:rsidR="00971E32" w:rsidRPr="00CB6A16">
        <w:rPr>
          <w:rFonts w:ascii="Cambria" w:hAnsi="Cambria"/>
          <w:sz w:val="20"/>
          <w:szCs w:val="20"/>
        </w:rPr>
        <w:t> </w:t>
      </w:r>
      <w:r w:rsidR="002364AF" w:rsidRPr="00CB6A16">
        <w:rPr>
          <w:rFonts w:ascii="Cambria" w:hAnsi="Cambria"/>
          <w:sz w:val="20"/>
          <w:szCs w:val="20"/>
        </w:rPr>
        <w:t xml:space="preserve">Pallotta, </w:t>
      </w:r>
      <w:r w:rsidR="00354212" w:rsidRPr="00CB6A16">
        <w:rPr>
          <w:rFonts w:ascii="Cambria" w:hAnsi="Cambria"/>
          <w:sz w:val="20"/>
          <w:szCs w:val="20"/>
        </w:rPr>
        <w:t>notamment Pallotta</w:t>
      </w:r>
      <w:r w:rsidR="00971E32" w:rsidRPr="00CB6A16">
        <w:rPr>
          <w:rFonts w:ascii="Cambria" w:hAnsi="Cambria"/>
          <w:sz w:val="20"/>
          <w:szCs w:val="20"/>
        </w:rPr>
        <w:t> </w:t>
      </w:r>
      <w:r w:rsidR="00354212" w:rsidRPr="00CB6A16">
        <w:rPr>
          <w:rFonts w:ascii="Cambria" w:hAnsi="Cambria"/>
          <w:sz w:val="20"/>
          <w:szCs w:val="20"/>
        </w:rPr>
        <w:t xml:space="preserve">2024. </w:t>
      </w:r>
    </w:p>
  </w:footnote>
  <w:footnote w:id="31">
    <w:p w14:paraId="571D7652" w14:textId="77777777" w:rsidR="00187094" w:rsidRPr="00CB6A16" w:rsidRDefault="00187094" w:rsidP="00700F9E">
      <w:pPr>
        <w:pStyle w:val="Notedebasdepage"/>
        <w:jc w:val="both"/>
        <w:rPr>
          <w:rFonts w:ascii="Cambria" w:hAnsi="Cambria"/>
          <w:sz w:val="20"/>
          <w:szCs w:val="20"/>
        </w:rPr>
      </w:pPr>
      <w:r w:rsidRPr="00CB6A16">
        <w:rPr>
          <w:rStyle w:val="Appelnotedebasdep"/>
          <w:rFonts w:ascii="Cambria" w:hAnsi="Cambria"/>
          <w:sz w:val="20"/>
          <w:szCs w:val="20"/>
        </w:rPr>
        <w:footnoteRef/>
      </w:r>
      <w:r w:rsidRPr="00CB6A16">
        <w:rPr>
          <w:rFonts w:ascii="Cambria" w:hAnsi="Cambria"/>
          <w:sz w:val="20"/>
          <w:szCs w:val="20"/>
        </w:rPr>
        <w:t xml:space="preserve"> </w:t>
      </w:r>
      <w:r w:rsidR="00323FCC" w:rsidRPr="00CB6A16">
        <w:rPr>
          <w:rFonts w:ascii="Cambria" w:hAnsi="Cambria"/>
          <w:sz w:val="20"/>
          <w:szCs w:val="20"/>
        </w:rPr>
        <w:t xml:space="preserve"> Viveiros de Castro et Danowski</w:t>
      </w:r>
      <w:r w:rsidR="00971E32" w:rsidRPr="00CB6A16">
        <w:rPr>
          <w:rFonts w:ascii="Cambria" w:hAnsi="Cambria"/>
          <w:sz w:val="20"/>
          <w:szCs w:val="20"/>
        </w:rPr>
        <w:t> </w:t>
      </w:r>
      <w:r w:rsidR="00323FCC" w:rsidRPr="00CB6A16">
        <w:rPr>
          <w:rFonts w:ascii="Cambria" w:hAnsi="Cambria"/>
          <w:sz w:val="20"/>
          <w:szCs w:val="20"/>
        </w:rPr>
        <w:t xml:space="preserve">2014, 323. </w:t>
      </w:r>
      <w:r w:rsidRPr="00CB6A16">
        <w:rPr>
          <w:rFonts w:ascii="Cambria" w:hAnsi="Cambria"/>
          <w:sz w:val="20"/>
          <w:szCs w:val="20"/>
        </w:rPr>
        <w:t xml:space="preserve">En effet, comme </w:t>
      </w:r>
      <w:r w:rsidR="00323FCC" w:rsidRPr="00CB6A16">
        <w:rPr>
          <w:rFonts w:ascii="Cambria" w:hAnsi="Cambria"/>
          <w:sz w:val="20"/>
          <w:szCs w:val="20"/>
        </w:rPr>
        <w:t xml:space="preserve">il et elle le notent </w:t>
      </w:r>
      <w:r w:rsidRPr="00CB6A16">
        <w:rPr>
          <w:rFonts w:ascii="Cambria" w:hAnsi="Cambria"/>
          <w:sz w:val="20"/>
          <w:szCs w:val="20"/>
        </w:rPr>
        <w:t>«</w:t>
      </w:r>
      <w:r w:rsidR="004E5B70" w:rsidRPr="00CB6A16">
        <w:rPr>
          <w:rFonts w:ascii="Cambria" w:hAnsi="Cambria"/>
          <w:sz w:val="20"/>
          <w:szCs w:val="20"/>
        </w:rPr>
        <w:t> </w:t>
      </w:r>
      <w:r w:rsidRPr="00CB6A16">
        <w:rPr>
          <w:rFonts w:ascii="Cambria" w:hAnsi="Cambria"/>
          <w:sz w:val="20"/>
          <w:szCs w:val="20"/>
        </w:rPr>
        <w:t>Les Mayas, qui ont vécu plusieurs fins de mondes, nous montrent aujourd’hui comment il est possible de vivre après la fin du monde. Comment, somme toute, il est possible de défier l’État et le Marché, et de faire valoir le droit à l’autodétermination des peuples</w:t>
      </w:r>
      <w:r w:rsidR="004E5B70" w:rsidRPr="00CB6A16">
        <w:rPr>
          <w:rFonts w:ascii="Cambria" w:hAnsi="Cambria"/>
          <w:sz w:val="20"/>
          <w:szCs w:val="20"/>
        </w:rPr>
        <w:t> </w:t>
      </w:r>
      <w:r w:rsidRPr="00CB6A16">
        <w:rPr>
          <w:rFonts w:ascii="Cambria" w:hAnsi="Cambria"/>
          <w:sz w:val="20"/>
          <w:szCs w:val="20"/>
        </w:rPr>
        <w:t>»</w:t>
      </w:r>
      <w:r w:rsidR="00323FCC" w:rsidRPr="00CB6A16">
        <w:rPr>
          <w:rFonts w:ascii="Cambria" w:hAnsi="Cambria"/>
          <w:sz w:val="20"/>
          <w:szCs w:val="20"/>
        </w:rPr>
        <w:t xml:space="preserve">. </w:t>
      </w:r>
      <w:r w:rsidRPr="00CB6A16">
        <w:rPr>
          <w:rFonts w:ascii="Cambria" w:hAnsi="Cambria"/>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19CA" w14:textId="17B2F027" w:rsidR="00821ED3" w:rsidRDefault="00821ED3">
    <w:pPr>
      <w:pStyle w:val="En-tte"/>
    </w:pPr>
    <w:r w:rsidRPr="00821ED3">
      <w:t>VERSION PREPRINT- DRAFT</w:t>
    </w:r>
  </w:p>
  <w:p w14:paraId="78635869" w14:textId="77777777" w:rsidR="00821ED3" w:rsidRPr="00821ED3" w:rsidRDefault="00821ED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DBA"/>
    <w:multiLevelType w:val="hybridMultilevel"/>
    <w:tmpl w:val="2E5C05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7D16BC"/>
    <w:multiLevelType w:val="hybridMultilevel"/>
    <w:tmpl w:val="DBD640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F993E47"/>
    <w:multiLevelType w:val="hybridMultilevel"/>
    <w:tmpl w:val="EC5052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450F5C"/>
    <w:multiLevelType w:val="hybridMultilevel"/>
    <w:tmpl w:val="FA924F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C155B0"/>
    <w:multiLevelType w:val="hybridMultilevel"/>
    <w:tmpl w:val="114CD4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CC23C0E"/>
    <w:multiLevelType w:val="hybridMultilevel"/>
    <w:tmpl w:val="70780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16177CD"/>
    <w:multiLevelType w:val="hybridMultilevel"/>
    <w:tmpl w:val="6CA6793E"/>
    <w:lvl w:ilvl="0" w:tplc="040C0001">
      <w:start w:val="1"/>
      <w:numFmt w:val="bullet"/>
      <w:lvlText w:val=""/>
      <w:lvlJc w:val="left"/>
      <w:pPr>
        <w:ind w:left="240" w:hanging="360"/>
      </w:pPr>
      <w:rPr>
        <w:rFonts w:ascii="Symbol" w:hAnsi="Symbol" w:hint="default"/>
      </w:rPr>
    </w:lvl>
    <w:lvl w:ilvl="1" w:tplc="040C0003" w:tentative="1">
      <w:start w:val="1"/>
      <w:numFmt w:val="bullet"/>
      <w:lvlText w:val="o"/>
      <w:lvlJc w:val="left"/>
      <w:pPr>
        <w:ind w:left="960" w:hanging="360"/>
      </w:pPr>
      <w:rPr>
        <w:rFonts w:ascii="Courier New" w:hAnsi="Courier New" w:cs="Courier New" w:hint="default"/>
      </w:rPr>
    </w:lvl>
    <w:lvl w:ilvl="2" w:tplc="040C0005" w:tentative="1">
      <w:start w:val="1"/>
      <w:numFmt w:val="bullet"/>
      <w:lvlText w:val=""/>
      <w:lvlJc w:val="left"/>
      <w:pPr>
        <w:ind w:left="1680" w:hanging="360"/>
      </w:pPr>
      <w:rPr>
        <w:rFonts w:ascii="Wingdings" w:hAnsi="Wingdings" w:hint="default"/>
      </w:rPr>
    </w:lvl>
    <w:lvl w:ilvl="3" w:tplc="040C0001" w:tentative="1">
      <w:start w:val="1"/>
      <w:numFmt w:val="bullet"/>
      <w:lvlText w:val=""/>
      <w:lvlJc w:val="left"/>
      <w:pPr>
        <w:ind w:left="2400" w:hanging="360"/>
      </w:pPr>
      <w:rPr>
        <w:rFonts w:ascii="Symbol" w:hAnsi="Symbol" w:hint="default"/>
      </w:rPr>
    </w:lvl>
    <w:lvl w:ilvl="4" w:tplc="040C0003" w:tentative="1">
      <w:start w:val="1"/>
      <w:numFmt w:val="bullet"/>
      <w:lvlText w:val="o"/>
      <w:lvlJc w:val="left"/>
      <w:pPr>
        <w:ind w:left="3120" w:hanging="360"/>
      </w:pPr>
      <w:rPr>
        <w:rFonts w:ascii="Courier New" w:hAnsi="Courier New" w:cs="Courier New" w:hint="default"/>
      </w:rPr>
    </w:lvl>
    <w:lvl w:ilvl="5" w:tplc="040C0005" w:tentative="1">
      <w:start w:val="1"/>
      <w:numFmt w:val="bullet"/>
      <w:lvlText w:val=""/>
      <w:lvlJc w:val="left"/>
      <w:pPr>
        <w:ind w:left="3840" w:hanging="360"/>
      </w:pPr>
      <w:rPr>
        <w:rFonts w:ascii="Wingdings" w:hAnsi="Wingdings" w:hint="default"/>
      </w:rPr>
    </w:lvl>
    <w:lvl w:ilvl="6" w:tplc="040C0001" w:tentative="1">
      <w:start w:val="1"/>
      <w:numFmt w:val="bullet"/>
      <w:lvlText w:val=""/>
      <w:lvlJc w:val="left"/>
      <w:pPr>
        <w:ind w:left="4560" w:hanging="360"/>
      </w:pPr>
      <w:rPr>
        <w:rFonts w:ascii="Symbol" w:hAnsi="Symbol" w:hint="default"/>
      </w:rPr>
    </w:lvl>
    <w:lvl w:ilvl="7" w:tplc="040C0003" w:tentative="1">
      <w:start w:val="1"/>
      <w:numFmt w:val="bullet"/>
      <w:lvlText w:val="o"/>
      <w:lvlJc w:val="left"/>
      <w:pPr>
        <w:ind w:left="5280" w:hanging="360"/>
      </w:pPr>
      <w:rPr>
        <w:rFonts w:ascii="Courier New" w:hAnsi="Courier New" w:cs="Courier New" w:hint="default"/>
      </w:rPr>
    </w:lvl>
    <w:lvl w:ilvl="8" w:tplc="040C0005" w:tentative="1">
      <w:start w:val="1"/>
      <w:numFmt w:val="bullet"/>
      <w:lvlText w:val=""/>
      <w:lvlJc w:val="left"/>
      <w:pPr>
        <w:ind w:left="6000" w:hanging="360"/>
      </w:pPr>
      <w:rPr>
        <w:rFonts w:ascii="Wingdings" w:hAnsi="Wingdings" w:hint="default"/>
      </w:rPr>
    </w:lvl>
  </w:abstractNum>
  <w:abstractNum w:abstractNumId="7" w15:restartNumberingAfterBreak="0">
    <w:nsid w:val="7AE75460"/>
    <w:multiLevelType w:val="hybridMultilevel"/>
    <w:tmpl w:val="3670EE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87152884">
    <w:abstractNumId w:val="3"/>
  </w:num>
  <w:num w:numId="2" w16cid:durableId="1741058251">
    <w:abstractNumId w:val="5"/>
  </w:num>
  <w:num w:numId="3" w16cid:durableId="873233991">
    <w:abstractNumId w:val="2"/>
  </w:num>
  <w:num w:numId="4" w16cid:durableId="255866764">
    <w:abstractNumId w:val="4"/>
  </w:num>
  <w:num w:numId="5" w16cid:durableId="556749129">
    <w:abstractNumId w:val="1"/>
  </w:num>
  <w:num w:numId="6" w16cid:durableId="167453984">
    <w:abstractNumId w:val="7"/>
  </w:num>
  <w:num w:numId="7" w16cid:durableId="1123885865">
    <w:abstractNumId w:val="0"/>
  </w:num>
  <w:num w:numId="8" w16cid:durableId="1460607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07"/>
    <w:rsid w:val="00002CB6"/>
    <w:rsid w:val="00002CCD"/>
    <w:rsid w:val="000043EC"/>
    <w:rsid w:val="00010FBA"/>
    <w:rsid w:val="00011A12"/>
    <w:rsid w:val="00014F36"/>
    <w:rsid w:val="000170BF"/>
    <w:rsid w:val="000174C2"/>
    <w:rsid w:val="00020588"/>
    <w:rsid w:val="000221C7"/>
    <w:rsid w:val="00022FFA"/>
    <w:rsid w:val="000245DA"/>
    <w:rsid w:val="000262F8"/>
    <w:rsid w:val="00026E26"/>
    <w:rsid w:val="00027557"/>
    <w:rsid w:val="00030A00"/>
    <w:rsid w:val="00030CD1"/>
    <w:rsid w:val="00032694"/>
    <w:rsid w:val="00033119"/>
    <w:rsid w:val="00034165"/>
    <w:rsid w:val="0003503D"/>
    <w:rsid w:val="00040047"/>
    <w:rsid w:val="00042A65"/>
    <w:rsid w:val="0004778F"/>
    <w:rsid w:val="00047FF9"/>
    <w:rsid w:val="000509F4"/>
    <w:rsid w:val="000515BB"/>
    <w:rsid w:val="000555F6"/>
    <w:rsid w:val="00055A20"/>
    <w:rsid w:val="00055C86"/>
    <w:rsid w:val="00057964"/>
    <w:rsid w:val="00057D62"/>
    <w:rsid w:val="000620ED"/>
    <w:rsid w:val="00062F67"/>
    <w:rsid w:val="00064087"/>
    <w:rsid w:val="000660A1"/>
    <w:rsid w:val="00071418"/>
    <w:rsid w:val="00072CE1"/>
    <w:rsid w:val="00075095"/>
    <w:rsid w:val="00076871"/>
    <w:rsid w:val="00076E25"/>
    <w:rsid w:val="00080053"/>
    <w:rsid w:val="00080410"/>
    <w:rsid w:val="0008181B"/>
    <w:rsid w:val="00084CB8"/>
    <w:rsid w:val="0008660A"/>
    <w:rsid w:val="00091365"/>
    <w:rsid w:val="00092F8A"/>
    <w:rsid w:val="000958FB"/>
    <w:rsid w:val="0009595C"/>
    <w:rsid w:val="000968B9"/>
    <w:rsid w:val="000A52C0"/>
    <w:rsid w:val="000A5503"/>
    <w:rsid w:val="000A7BAB"/>
    <w:rsid w:val="000B0AC4"/>
    <w:rsid w:val="000B1B74"/>
    <w:rsid w:val="000B2124"/>
    <w:rsid w:val="000B3B4E"/>
    <w:rsid w:val="000B4F7A"/>
    <w:rsid w:val="000B5BA6"/>
    <w:rsid w:val="000B6A1A"/>
    <w:rsid w:val="000B6CD0"/>
    <w:rsid w:val="000C2245"/>
    <w:rsid w:val="000C2635"/>
    <w:rsid w:val="000C3DBF"/>
    <w:rsid w:val="000C78C7"/>
    <w:rsid w:val="000C7E3C"/>
    <w:rsid w:val="000D02F6"/>
    <w:rsid w:val="000D6E60"/>
    <w:rsid w:val="000E106D"/>
    <w:rsid w:val="000E2E24"/>
    <w:rsid w:val="000E386C"/>
    <w:rsid w:val="000E408A"/>
    <w:rsid w:val="000F1CB3"/>
    <w:rsid w:val="000F4CF6"/>
    <w:rsid w:val="001056B2"/>
    <w:rsid w:val="00106499"/>
    <w:rsid w:val="00107D27"/>
    <w:rsid w:val="001139C2"/>
    <w:rsid w:val="00115F16"/>
    <w:rsid w:val="001165A3"/>
    <w:rsid w:val="00120DDA"/>
    <w:rsid w:val="00121238"/>
    <w:rsid w:val="00123A17"/>
    <w:rsid w:val="0013006E"/>
    <w:rsid w:val="00130345"/>
    <w:rsid w:val="0013167B"/>
    <w:rsid w:val="00134C9C"/>
    <w:rsid w:val="00134F3C"/>
    <w:rsid w:val="00140590"/>
    <w:rsid w:val="001405E0"/>
    <w:rsid w:val="00140D3A"/>
    <w:rsid w:val="00141904"/>
    <w:rsid w:val="001431D7"/>
    <w:rsid w:val="00143F28"/>
    <w:rsid w:val="0014546C"/>
    <w:rsid w:val="00147C70"/>
    <w:rsid w:val="001532A4"/>
    <w:rsid w:val="00154550"/>
    <w:rsid w:val="00163869"/>
    <w:rsid w:val="00163EEA"/>
    <w:rsid w:val="00164EEC"/>
    <w:rsid w:val="00164EF0"/>
    <w:rsid w:val="00167553"/>
    <w:rsid w:val="00172554"/>
    <w:rsid w:val="001734AC"/>
    <w:rsid w:val="00174509"/>
    <w:rsid w:val="00176E7C"/>
    <w:rsid w:val="00177062"/>
    <w:rsid w:val="001809DF"/>
    <w:rsid w:val="00180A69"/>
    <w:rsid w:val="00182A09"/>
    <w:rsid w:val="00182D3C"/>
    <w:rsid w:val="001849D4"/>
    <w:rsid w:val="00187094"/>
    <w:rsid w:val="00191260"/>
    <w:rsid w:val="00191D7E"/>
    <w:rsid w:val="001945C7"/>
    <w:rsid w:val="0019521F"/>
    <w:rsid w:val="00196FBB"/>
    <w:rsid w:val="00197236"/>
    <w:rsid w:val="00197D14"/>
    <w:rsid w:val="001A122F"/>
    <w:rsid w:val="001A1A6F"/>
    <w:rsid w:val="001B1527"/>
    <w:rsid w:val="001B4E46"/>
    <w:rsid w:val="001B5090"/>
    <w:rsid w:val="001C0DBF"/>
    <w:rsid w:val="001C13DC"/>
    <w:rsid w:val="001D01B1"/>
    <w:rsid w:val="001D0FE0"/>
    <w:rsid w:val="001D16F9"/>
    <w:rsid w:val="001D4E5C"/>
    <w:rsid w:val="001D5C66"/>
    <w:rsid w:val="001D75C8"/>
    <w:rsid w:val="001E2EB9"/>
    <w:rsid w:val="001E346E"/>
    <w:rsid w:val="001E6B01"/>
    <w:rsid w:val="001F1C8F"/>
    <w:rsid w:val="001F4F08"/>
    <w:rsid w:val="00210725"/>
    <w:rsid w:val="002115D1"/>
    <w:rsid w:val="00211D63"/>
    <w:rsid w:val="00213726"/>
    <w:rsid w:val="00214B81"/>
    <w:rsid w:val="002151D5"/>
    <w:rsid w:val="00217AF0"/>
    <w:rsid w:val="002207C9"/>
    <w:rsid w:val="00220B72"/>
    <w:rsid w:val="0022188F"/>
    <w:rsid w:val="00222014"/>
    <w:rsid w:val="00223F8C"/>
    <w:rsid w:val="002243B9"/>
    <w:rsid w:val="002306F8"/>
    <w:rsid w:val="0023094A"/>
    <w:rsid w:val="00232539"/>
    <w:rsid w:val="00232B70"/>
    <w:rsid w:val="00232FF8"/>
    <w:rsid w:val="00233962"/>
    <w:rsid w:val="00234B24"/>
    <w:rsid w:val="0023578F"/>
    <w:rsid w:val="002364AF"/>
    <w:rsid w:val="00236E39"/>
    <w:rsid w:val="002370DE"/>
    <w:rsid w:val="0024214D"/>
    <w:rsid w:val="00242C20"/>
    <w:rsid w:val="00247055"/>
    <w:rsid w:val="00247089"/>
    <w:rsid w:val="002476BD"/>
    <w:rsid w:val="00251C30"/>
    <w:rsid w:val="00253FBD"/>
    <w:rsid w:val="0025784A"/>
    <w:rsid w:val="00257D67"/>
    <w:rsid w:val="00262464"/>
    <w:rsid w:val="00262F65"/>
    <w:rsid w:val="002642A7"/>
    <w:rsid w:val="002651AF"/>
    <w:rsid w:val="00265AC8"/>
    <w:rsid w:val="002660A2"/>
    <w:rsid w:val="0027391F"/>
    <w:rsid w:val="00273F25"/>
    <w:rsid w:val="002744FD"/>
    <w:rsid w:val="00274849"/>
    <w:rsid w:val="00274F39"/>
    <w:rsid w:val="00275213"/>
    <w:rsid w:val="00280CD9"/>
    <w:rsid w:val="0028372A"/>
    <w:rsid w:val="00284EF8"/>
    <w:rsid w:val="002850EB"/>
    <w:rsid w:val="002856E8"/>
    <w:rsid w:val="00285B18"/>
    <w:rsid w:val="00287E42"/>
    <w:rsid w:val="002906C1"/>
    <w:rsid w:val="00290996"/>
    <w:rsid w:val="00291937"/>
    <w:rsid w:val="00293A1D"/>
    <w:rsid w:val="00295B21"/>
    <w:rsid w:val="00297CC7"/>
    <w:rsid w:val="002A1C9B"/>
    <w:rsid w:val="002A1E2F"/>
    <w:rsid w:val="002A32B3"/>
    <w:rsid w:val="002A3A3F"/>
    <w:rsid w:val="002A46CE"/>
    <w:rsid w:val="002A4FF2"/>
    <w:rsid w:val="002B1A74"/>
    <w:rsid w:val="002B1CA0"/>
    <w:rsid w:val="002B634A"/>
    <w:rsid w:val="002B661D"/>
    <w:rsid w:val="002C3C15"/>
    <w:rsid w:val="002C73D2"/>
    <w:rsid w:val="002D0BD8"/>
    <w:rsid w:val="002D0F0F"/>
    <w:rsid w:val="002D31B1"/>
    <w:rsid w:val="002D5182"/>
    <w:rsid w:val="002D6AC1"/>
    <w:rsid w:val="002D7039"/>
    <w:rsid w:val="002E06F1"/>
    <w:rsid w:val="002E1D9F"/>
    <w:rsid w:val="002E2698"/>
    <w:rsid w:val="002E2F2C"/>
    <w:rsid w:val="002E4AF9"/>
    <w:rsid w:val="002E502C"/>
    <w:rsid w:val="002E506C"/>
    <w:rsid w:val="002E516C"/>
    <w:rsid w:val="002E532D"/>
    <w:rsid w:val="002E5492"/>
    <w:rsid w:val="002E637D"/>
    <w:rsid w:val="002E68A0"/>
    <w:rsid w:val="002F0269"/>
    <w:rsid w:val="002F5875"/>
    <w:rsid w:val="002F5BD3"/>
    <w:rsid w:val="002F6203"/>
    <w:rsid w:val="002F631D"/>
    <w:rsid w:val="002F6972"/>
    <w:rsid w:val="002F7C49"/>
    <w:rsid w:val="003028CB"/>
    <w:rsid w:val="00305B1C"/>
    <w:rsid w:val="003064E3"/>
    <w:rsid w:val="00306D51"/>
    <w:rsid w:val="00307407"/>
    <w:rsid w:val="003078D0"/>
    <w:rsid w:val="00310320"/>
    <w:rsid w:val="00314B42"/>
    <w:rsid w:val="00315358"/>
    <w:rsid w:val="00316F44"/>
    <w:rsid w:val="00317D11"/>
    <w:rsid w:val="00317D4F"/>
    <w:rsid w:val="00321708"/>
    <w:rsid w:val="00322366"/>
    <w:rsid w:val="00323FCC"/>
    <w:rsid w:val="00325930"/>
    <w:rsid w:val="00330309"/>
    <w:rsid w:val="00330F95"/>
    <w:rsid w:val="00332191"/>
    <w:rsid w:val="0033300D"/>
    <w:rsid w:val="00336B9B"/>
    <w:rsid w:val="003373D0"/>
    <w:rsid w:val="00340B7E"/>
    <w:rsid w:val="003433D3"/>
    <w:rsid w:val="003461B8"/>
    <w:rsid w:val="00346454"/>
    <w:rsid w:val="00347631"/>
    <w:rsid w:val="00347C15"/>
    <w:rsid w:val="0035051A"/>
    <w:rsid w:val="00351A6C"/>
    <w:rsid w:val="00354212"/>
    <w:rsid w:val="003566E2"/>
    <w:rsid w:val="00362A1A"/>
    <w:rsid w:val="00362D8E"/>
    <w:rsid w:val="00363838"/>
    <w:rsid w:val="00366A0B"/>
    <w:rsid w:val="003673C3"/>
    <w:rsid w:val="0037371F"/>
    <w:rsid w:val="00373BAD"/>
    <w:rsid w:val="00374638"/>
    <w:rsid w:val="00374DBD"/>
    <w:rsid w:val="0038058D"/>
    <w:rsid w:val="00382B46"/>
    <w:rsid w:val="00384300"/>
    <w:rsid w:val="00385616"/>
    <w:rsid w:val="00386992"/>
    <w:rsid w:val="003873A7"/>
    <w:rsid w:val="003902A0"/>
    <w:rsid w:val="00390EEC"/>
    <w:rsid w:val="00392F04"/>
    <w:rsid w:val="00395C54"/>
    <w:rsid w:val="00397C79"/>
    <w:rsid w:val="003A12B1"/>
    <w:rsid w:val="003A17F7"/>
    <w:rsid w:val="003A2AF6"/>
    <w:rsid w:val="003A6571"/>
    <w:rsid w:val="003A6A0A"/>
    <w:rsid w:val="003B0F08"/>
    <w:rsid w:val="003B1A7E"/>
    <w:rsid w:val="003B4922"/>
    <w:rsid w:val="003B57E7"/>
    <w:rsid w:val="003C064E"/>
    <w:rsid w:val="003C27C7"/>
    <w:rsid w:val="003C3AF3"/>
    <w:rsid w:val="003C44B6"/>
    <w:rsid w:val="003C65FB"/>
    <w:rsid w:val="003C74D2"/>
    <w:rsid w:val="003C7DC2"/>
    <w:rsid w:val="003C7F7A"/>
    <w:rsid w:val="003D0721"/>
    <w:rsid w:val="003D0ED7"/>
    <w:rsid w:val="003D11D0"/>
    <w:rsid w:val="003D3233"/>
    <w:rsid w:val="003D4B51"/>
    <w:rsid w:val="003D5B9F"/>
    <w:rsid w:val="003D6F65"/>
    <w:rsid w:val="003D74B6"/>
    <w:rsid w:val="003E0EE8"/>
    <w:rsid w:val="003E0F3A"/>
    <w:rsid w:val="003E4992"/>
    <w:rsid w:val="003E4A9A"/>
    <w:rsid w:val="003E655A"/>
    <w:rsid w:val="003E75FB"/>
    <w:rsid w:val="003F0A51"/>
    <w:rsid w:val="003F3A8A"/>
    <w:rsid w:val="003F4028"/>
    <w:rsid w:val="003F42FB"/>
    <w:rsid w:val="003F56E9"/>
    <w:rsid w:val="003F6546"/>
    <w:rsid w:val="003F7638"/>
    <w:rsid w:val="0040113D"/>
    <w:rsid w:val="00403EF6"/>
    <w:rsid w:val="00405D76"/>
    <w:rsid w:val="00410AE9"/>
    <w:rsid w:val="00411605"/>
    <w:rsid w:val="004137EF"/>
    <w:rsid w:val="00413FBD"/>
    <w:rsid w:val="00415A38"/>
    <w:rsid w:val="00415E39"/>
    <w:rsid w:val="004164EB"/>
    <w:rsid w:val="00416D91"/>
    <w:rsid w:val="0042114C"/>
    <w:rsid w:val="00425CB0"/>
    <w:rsid w:val="00426CFF"/>
    <w:rsid w:val="00431A3C"/>
    <w:rsid w:val="00432165"/>
    <w:rsid w:val="004336D2"/>
    <w:rsid w:val="0043456B"/>
    <w:rsid w:val="00434984"/>
    <w:rsid w:val="0043582F"/>
    <w:rsid w:val="00436015"/>
    <w:rsid w:val="00436F61"/>
    <w:rsid w:val="0044004B"/>
    <w:rsid w:val="00440DAB"/>
    <w:rsid w:val="00444467"/>
    <w:rsid w:val="004502D2"/>
    <w:rsid w:val="0045659A"/>
    <w:rsid w:val="00456C04"/>
    <w:rsid w:val="00457B94"/>
    <w:rsid w:val="00461EA5"/>
    <w:rsid w:val="00464334"/>
    <w:rsid w:val="00464788"/>
    <w:rsid w:val="004654C2"/>
    <w:rsid w:val="00465542"/>
    <w:rsid w:val="0046790B"/>
    <w:rsid w:val="00471962"/>
    <w:rsid w:val="00471AA8"/>
    <w:rsid w:val="00472029"/>
    <w:rsid w:val="0047233E"/>
    <w:rsid w:val="00472D64"/>
    <w:rsid w:val="00474219"/>
    <w:rsid w:val="004764F9"/>
    <w:rsid w:val="00477AB9"/>
    <w:rsid w:val="004801E0"/>
    <w:rsid w:val="004810F0"/>
    <w:rsid w:val="004822D7"/>
    <w:rsid w:val="00482D5F"/>
    <w:rsid w:val="00491C7D"/>
    <w:rsid w:val="00494324"/>
    <w:rsid w:val="00496A2A"/>
    <w:rsid w:val="004A12B2"/>
    <w:rsid w:val="004A5201"/>
    <w:rsid w:val="004A611E"/>
    <w:rsid w:val="004A645E"/>
    <w:rsid w:val="004A6674"/>
    <w:rsid w:val="004A7896"/>
    <w:rsid w:val="004A7E36"/>
    <w:rsid w:val="004B086B"/>
    <w:rsid w:val="004B0ADF"/>
    <w:rsid w:val="004B222A"/>
    <w:rsid w:val="004B37A8"/>
    <w:rsid w:val="004B37F1"/>
    <w:rsid w:val="004B39A8"/>
    <w:rsid w:val="004B74F6"/>
    <w:rsid w:val="004B78F9"/>
    <w:rsid w:val="004C25BD"/>
    <w:rsid w:val="004C2F73"/>
    <w:rsid w:val="004C4393"/>
    <w:rsid w:val="004C5106"/>
    <w:rsid w:val="004C68F2"/>
    <w:rsid w:val="004C6A8A"/>
    <w:rsid w:val="004C6BBE"/>
    <w:rsid w:val="004C7DF2"/>
    <w:rsid w:val="004D12D1"/>
    <w:rsid w:val="004D634E"/>
    <w:rsid w:val="004E0466"/>
    <w:rsid w:val="004E184B"/>
    <w:rsid w:val="004E287D"/>
    <w:rsid w:val="004E4583"/>
    <w:rsid w:val="004E5B70"/>
    <w:rsid w:val="004E6043"/>
    <w:rsid w:val="004E6166"/>
    <w:rsid w:val="004F0EFE"/>
    <w:rsid w:val="004F13B1"/>
    <w:rsid w:val="004F1654"/>
    <w:rsid w:val="004F25E3"/>
    <w:rsid w:val="004F5A48"/>
    <w:rsid w:val="004F6C91"/>
    <w:rsid w:val="004F6DAC"/>
    <w:rsid w:val="004F7747"/>
    <w:rsid w:val="004F7976"/>
    <w:rsid w:val="004F7CA4"/>
    <w:rsid w:val="004F7CBA"/>
    <w:rsid w:val="00500EF2"/>
    <w:rsid w:val="00501DCA"/>
    <w:rsid w:val="00504C76"/>
    <w:rsid w:val="005058DF"/>
    <w:rsid w:val="00510B4E"/>
    <w:rsid w:val="00512003"/>
    <w:rsid w:val="00512E61"/>
    <w:rsid w:val="005145E5"/>
    <w:rsid w:val="00520076"/>
    <w:rsid w:val="00521C69"/>
    <w:rsid w:val="00523C90"/>
    <w:rsid w:val="00524740"/>
    <w:rsid w:val="00531189"/>
    <w:rsid w:val="005328AA"/>
    <w:rsid w:val="00533409"/>
    <w:rsid w:val="005342A0"/>
    <w:rsid w:val="0053449A"/>
    <w:rsid w:val="005357FB"/>
    <w:rsid w:val="005372FA"/>
    <w:rsid w:val="00537D4D"/>
    <w:rsid w:val="00540B88"/>
    <w:rsid w:val="00541EF3"/>
    <w:rsid w:val="00542880"/>
    <w:rsid w:val="005429DA"/>
    <w:rsid w:val="005434D4"/>
    <w:rsid w:val="00543894"/>
    <w:rsid w:val="00546DBE"/>
    <w:rsid w:val="00547637"/>
    <w:rsid w:val="0054786A"/>
    <w:rsid w:val="00547EDF"/>
    <w:rsid w:val="00551B1A"/>
    <w:rsid w:val="005524B8"/>
    <w:rsid w:val="005575A9"/>
    <w:rsid w:val="00557BA9"/>
    <w:rsid w:val="00562A0C"/>
    <w:rsid w:val="005630E3"/>
    <w:rsid w:val="00563597"/>
    <w:rsid w:val="00565C38"/>
    <w:rsid w:val="00567C1D"/>
    <w:rsid w:val="00570921"/>
    <w:rsid w:val="00572DAB"/>
    <w:rsid w:val="00577966"/>
    <w:rsid w:val="005824C4"/>
    <w:rsid w:val="00582E22"/>
    <w:rsid w:val="005854E2"/>
    <w:rsid w:val="00587043"/>
    <w:rsid w:val="0059037B"/>
    <w:rsid w:val="005925D2"/>
    <w:rsid w:val="005930E1"/>
    <w:rsid w:val="005964CE"/>
    <w:rsid w:val="00597031"/>
    <w:rsid w:val="005A3172"/>
    <w:rsid w:val="005A3534"/>
    <w:rsid w:val="005B1816"/>
    <w:rsid w:val="005B5C86"/>
    <w:rsid w:val="005B5D88"/>
    <w:rsid w:val="005D11B6"/>
    <w:rsid w:val="005D1CFA"/>
    <w:rsid w:val="005D1FF4"/>
    <w:rsid w:val="005D3701"/>
    <w:rsid w:val="005D43F8"/>
    <w:rsid w:val="005D57BC"/>
    <w:rsid w:val="005D5CB1"/>
    <w:rsid w:val="005D6A3E"/>
    <w:rsid w:val="005E0808"/>
    <w:rsid w:val="005E0F3F"/>
    <w:rsid w:val="005F0610"/>
    <w:rsid w:val="005F1A36"/>
    <w:rsid w:val="005F2091"/>
    <w:rsid w:val="005F573F"/>
    <w:rsid w:val="005F5928"/>
    <w:rsid w:val="005F7744"/>
    <w:rsid w:val="006017A6"/>
    <w:rsid w:val="0060256A"/>
    <w:rsid w:val="00602E2A"/>
    <w:rsid w:val="00603D73"/>
    <w:rsid w:val="00611E85"/>
    <w:rsid w:val="00615059"/>
    <w:rsid w:val="0061655B"/>
    <w:rsid w:val="00620749"/>
    <w:rsid w:val="00621E07"/>
    <w:rsid w:val="006220A8"/>
    <w:rsid w:val="0062234D"/>
    <w:rsid w:val="00625127"/>
    <w:rsid w:val="006272ED"/>
    <w:rsid w:val="00631E15"/>
    <w:rsid w:val="00632ADE"/>
    <w:rsid w:val="00633A2E"/>
    <w:rsid w:val="00635240"/>
    <w:rsid w:val="00636B10"/>
    <w:rsid w:val="00637A90"/>
    <w:rsid w:val="00640F35"/>
    <w:rsid w:val="0064184B"/>
    <w:rsid w:val="00642D10"/>
    <w:rsid w:val="006449E4"/>
    <w:rsid w:val="00650A72"/>
    <w:rsid w:val="00655362"/>
    <w:rsid w:val="00657834"/>
    <w:rsid w:val="0066039F"/>
    <w:rsid w:val="00660A31"/>
    <w:rsid w:val="00660A50"/>
    <w:rsid w:val="00661337"/>
    <w:rsid w:val="00661478"/>
    <w:rsid w:val="0066229D"/>
    <w:rsid w:val="006626AF"/>
    <w:rsid w:val="00664803"/>
    <w:rsid w:val="00665290"/>
    <w:rsid w:val="0066561B"/>
    <w:rsid w:val="006670D8"/>
    <w:rsid w:val="0066780F"/>
    <w:rsid w:val="00671593"/>
    <w:rsid w:val="00671666"/>
    <w:rsid w:val="00673A0D"/>
    <w:rsid w:val="00673E3E"/>
    <w:rsid w:val="00674707"/>
    <w:rsid w:val="00676AE7"/>
    <w:rsid w:val="006770F2"/>
    <w:rsid w:val="00677416"/>
    <w:rsid w:val="00680632"/>
    <w:rsid w:val="006843F3"/>
    <w:rsid w:val="006848A8"/>
    <w:rsid w:val="00684BD2"/>
    <w:rsid w:val="00685B2D"/>
    <w:rsid w:val="006861F2"/>
    <w:rsid w:val="006863FD"/>
    <w:rsid w:val="006902AD"/>
    <w:rsid w:val="006909DB"/>
    <w:rsid w:val="00691ECF"/>
    <w:rsid w:val="00692964"/>
    <w:rsid w:val="00694181"/>
    <w:rsid w:val="00695BC8"/>
    <w:rsid w:val="00696A7B"/>
    <w:rsid w:val="006A10A3"/>
    <w:rsid w:val="006A1D14"/>
    <w:rsid w:val="006A2907"/>
    <w:rsid w:val="006A3257"/>
    <w:rsid w:val="006A39EE"/>
    <w:rsid w:val="006A473B"/>
    <w:rsid w:val="006A4902"/>
    <w:rsid w:val="006A4F93"/>
    <w:rsid w:val="006A5E7D"/>
    <w:rsid w:val="006A6150"/>
    <w:rsid w:val="006A77BF"/>
    <w:rsid w:val="006B0459"/>
    <w:rsid w:val="006B455B"/>
    <w:rsid w:val="006B4D81"/>
    <w:rsid w:val="006B4D87"/>
    <w:rsid w:val="006B51CA"/>
    <w:rsid w:val="006B5760"/>
    <w:rsid w:val="006B73A3"/>
    <w:rsid w:val="006B7C2C"/>
    <w:rsid w:val="006C2138"/>
    <w:rsid w:val="006C21B8"/>
    <w:rsid w:val="006C237C"/>
    <w:rsid w:val="006C4531"/>
    <w:rsid w:val="006C4A83"/>
    <w:rsid w:val="006D3865"/>
    <w:rsid w:val="006D49F4"/>
    <w:rsid w:val="006D4B22"/>
    <w:rsid w:val="006D56D7"/>
    <w:rsid w:val="006D59D7"/>
    <w:rsid w:val="006D6A2B"/>
    <w:rsid w:val="006E0D75"/>
    <w:rsid w:val="006E1AE3"/>
    <w:rsid w:val="006E339C"/>
    <w:rsid w:val="006E62BB"/>
    <w:rsid w:val="006E65F5"/>
    <w:rsid w:val="006E77E0"/>
    <w:rsid w:val="006F1056"/>
    <w:rsid w:val="00700F9E"/>
    <w:rsid w:val="007011D0"/>
    <w:rsid w:val="00702FF5"/>
    <w:rsid w:val="00703407"/>
    <w:rsid w:val="00705CB3"/>
    <w:rsid w:val="00706140"/>
    <w:rsid w:val="007072DA"/>
    <w:rsid w:val="0071156E"/>
    <w:rsid w:val="0071244E"/>
    <w:rsid w:val="00713874"/>
    <w:rsid w:val="007141C0"/>
    <w:rsid w:val="00714356"/>
    <w:rsid w:val="00721B86"/>
    <w:rsid w:val="00721FCE"/>
    <w:rsid w:val="00722365"/>
    <w:rsid w:val="00722DAC"/>
    <w:rsid w:val="00725363"/>
    <w:rsid w:val="00730C0A"/>
    <w:rsid w:val="00733AD7"/>
    <w:rsid w:val="007432D8"/>
    <w:rsid w:val="0074770D"/>
    <w:rsid w:val="007578F6"/>
    <w:rsid w:val="00757A08"/>
    <w:rsid w:val="0076090D"/>
    <w:rsid w:val="00760F7D"/>
    <w:rsid w:val="0076112F"/>
    <w:rsid w:val="007632AE"/>
    <w:rsid w:val="00767998"/>
    <w:rsid w:val="00770D0E"/>
    <w:rsid w:val="00771014"/>
    <w:rsid w:val="007730E3"/>
    <w:rsid w:val="00775637"/>
    <w:rsid w:val="00781799"/>
    <w:rsid w:val="007841C4"/>
    <w:rsid w:val="007848A9"/>
    <w:rsid w:val="0079066F"/>
    <w:rsid w:val="0079099F"/>
    <w:rsid w:val="00790EB9"/>
    <w:rsid w:val="007936FB"/>
    <w:rsid w:val="0079423E"/>
    <w:rsid w:val="00796BF8"/>
    <w:rsid w:val="007A1ADB"/>
    <w:rsid w:val="007A33A5"/>
    <w:rsid w:val="007A4EDA"/>
    <w:rsid w:val="007B0BA0"/>
    <w:rsid w:val="007B1BFC"/>
    <w:rsid w:val="007B1D2A"/>
    <w:rsid w:val="007B236C"/>
    <w:rsid w:val="007B27CB"/>
    <w:rsid w:val="007B28F4"/>
    <w:rsid w:val="007B2F8D"/>
    <w:rsid w:val="007B440C"/>
    <w:rsid w:val="007B7288"/>
    <w:rsid w:val="007B7577"/>
    <w:rsid w:val="007C1183"/>
    <w:rsid w:val="007C1BB2"/>
    <w:rsid w:val="007C21BE"/>
    <w:rsid w:val="007C2963"/>
    <w:rsid w:val="007C2B4C"/>
    <w:rsid w:val="007C2EBC"/>
    <w:rsid w:val="007C3A23"/>
    <w:rsid w:val="007C3A96"/>
    <w:rsid w:val="007C5AEE"/>
    <w:rsid w:val="007C5B39"/>
    <w:rsid w:val="007D0A24"/>
    <w:rsid w:val="007D3251"/>
    <w:rsid w:val="007D52C6"/>
    <w:rsid w:val="007D52ED"/>
    <w:rsid w:val="007D571D"/>
    <w:rsid w:val="007D75EB"/>
    <w:rsid w:val="007D7D65"/>
    <w:rsid w:val="007E10DD"/>
    <w:rsid w:val="007E1585"/>
    <w:rsid w:val="007E3816"/>
    <w:rsid w:val="007E4988"/>
    <w:rsid w:val="007E5489"/>
    <w:rsid w:val="007F0C7E"/>
    <w:rsid w:val="007F0DA9"/>
    <w:rsid w:val="007F4F38"/>
    <w:rsid w:val="007F6A04"/>
    <w:rsid w:val="008017E3"/>
    <w:rsid w:val="00803CF4"/>
    <w:rsid w:val="008077FF"/>
    <w:rsid w:val="00807B1B"/>
    <w:rsid w:val="00811308"/>
    <w:rsid w:val="00811968"/>
    <w:rsid w:val="008156D3"/>
    <w:rsid w:val="0081625D"/>
    <w:rsid w:val="00821BAA"/>
    <w:rsid w:val="00821ED3"/>
    <w:rsid w:val="00826C81"/>
    <w:rsid w:val="0083304D"/>
    <w:rsid w:val="00833FD6"/>
    <w:rsid w:val="0083520C"/>
    <w:rsid w:val="00835747"/>
    <w:rsid w:val="00835E75"/>
    <w:rsid w:val="00840071"/>
    <w:rsid w:val="008401EC"/>
    <w:rsid w:val="0084091A"/>
    <w:rsid w:val="00840B40"/>
    <w:rsid w:val="008424EF"/>
    <w:rsid w:val="008432F6"/>
    <w:rsid w:val="00844702"/>
    <w:rsid w:val="00845D25"/>
    <w:rsid w:val="00846A0B"/>
    <w:rsid w:val="00846A99"/>
    <w:rsid w:val="00847B06"/>
    <w:rsid w:val="00850CC9"/>
    <w:rsid w:val="00852681"/>
    <w:rsid w:val="00853E27"/>
    <w:rsid w:val="00855045"/>
    <w:rsid w:val="008558B4"/>
    <w:rsid w:val="008604F3"/>
    <w:rsid w:val="0086075E"/>
    <w:rsid w:val="00863B4E"/>
    <w:rsid w:val="00866400"/>
    <w:rsid w:val="0086667E"/>
    <w:rsid w:val="00870A88"/>
    <w:rsid w:val="00871330"/>
    <w:rsid w:val="00872417"/>
    <w:rsid w:val="00872C7D"/>
    <w:rsid w:val="00873138"/>
    <w:rsid w:val="0087329D"/>
    <w:rsid w:val="008746F4"/>
    <w:rsid w:val="00875456"/>
    <w:rsid w:val="00875F1E"/>
    <w:rsid w:val="008768B0"/>
    <w:rsid w:val="00876C6D"/>
    <w:rsid w:val="008812C8"/>
    <w:rsid w:val="0088171E"/>
    <w:rsid w:val="008837CA"/>
    <w:rsid w:val="00886EBD"/>
    <w:rsid w:val="00890A66"/>
    <w:rsid w:val="00890F81"/>
    <w:rsid w:val="008919C0"/>
    <w:rsid w:val="008924A3"/>
    <w:rsid w:val="00896BD4"/>
    <w:rsid w:val="008A040D"/>
    <w:rsid w:val="008A057D"/>
    <w:rsid w:val="008A09C0"/>
    <w:rsid w:val="008A0B55"/>
    <w:rsid w:val="008A15CA"/>
    <w:rsid w:val="008A1857"/>
    <w:rsid w:val="008A19C8"/>
    <w:rsid w:val="008A1AB1"/>
    <w:rsid w:val="008A1F7C"/>
    <w:rsid w:val="008A390C"/>
    <w:rsid w:val="008A5B0E"/>
    <w:rsid w:val="008B0078"/>
    <w:rsid w:val="008B055D"/>
    <w:rsid w:val="008B35C6"/>
    <w:rsid w:val="008B5398"/>
    <w:rsid w:val="008B62F8"/>
    <w:rsid w:val="008B6DFF"/>
    <w:rsid w:val="008B7007"/>
    <w:rsid w:val="008C00D1"/>
    <w:rsid w:val="008C213C"/>
    <w:rsid w:val="008C4442"/>
    <w:rsid w:val="008C49DF"/>
    <w:rsid w:val="008C5AE4"/>
    <w:rsid w:val="008C5EC9"/>
    <w:rsid w:val="008C5FAF"/>
    <w:rsid w:val="008D5CFE"/>
    <w:rsid w:val="008D62A2"/>
    <w:rsid w:val="008D792B"/>
    <w:rsid w:val="008E0FCD"/>
    <w:rsid w:val="008E1493"/>
    <w:rsid w:val="008E237B"/>
    <w:rsid w:val="008E299F"/>
    <w:rsid w:val="008F0217"/>
    <w:rsid w:val="008F15FB"/>
    <w:rsid w:val="008F1B48"/>
    <w:rsid w:val="008F54F2"/>
    <w:rsid w:val="0090236C"/>
    <w:rsid w:val="0090406B"/>
    <w:rsid w:val="00913B1E"/>
    <w:rsid w:val="00913BA7"/>
    <w:rsid w:val="00913DA9"/>
    <w:rsid w:val="00913E9D"/>
    <w:rsid w:val="00913F90"/>
    <w:rsid w:val="0091422E"/>
    <w:rsid w:val="009143DB"/>
    <w:rsid w:val="00914ACD"/>
    <w:rsid w:val="009160EE"/>
    <w:rsid w:val="0092006A"/>
    <w:rsid w:val="00922269"/>
    <w:rsid w:val="009227E0"/>
    <w:rsid w:val="00923423"/>
    <w:rsid w:val="00924368"/>
    <w:rsid w:val="00925747"/>
    <w:rsid w:val="00935688"/>
    <w:rsid w:val="00935D8E"/>
    <w:rsid w:val="00940C61"/>
    <w:rsid w:val="009412B3"/>
    <w:rsid w:val="00941D67"/>
    <w:rsid w:val="009420C9"/>
    <w:rsid w:val="00943FF5"/>
    <w:rsid w:val="009454CC"/>
    <w:rsid w:val="009458D5"/>
    <w:rsid w:val="00950A51"/>
    <w:rsid w:val="00951309"/>
    <w:rsid w:val="00952444"/>
    <w:rsid w:val="00952B80"/>
    <w:rsid w:val="00953609"/>
    <w:rsid w:val="009560BB"/>
    <w:rsid w:val="009562AD"/>
    <w:rsid w:val="00956F75"/>
    <w:rsid w:val="00960E16"/>
    <w:rsid w:val="009632DF"/>
    <w:rsid w:val="00963518"/>
    <w:rsid w:val="0096424B"/>
    <w:rsid w:val="00964826"/>
    <w:rsid w:val="0096533A"/>
    <w:rsid w:val="0096606E"/>
    <w:rsid w:val="0096691E"/>
    <w:rsid w:val="00967CD0"/>
    <w:rsid w:val="00970D59"/>
    <w:rsid w:val="00971E32"/>
    <w:rsid w:val="0097222A"/>
    <w:rsid w:val="009725C0"/>
    <w:rsid w:val="009725E4"/>
    <w:rsid w:val="00972EC5"/>
    <w:rsid w:val="00973491"/>
    <w:rsid w:val="0097539D"/>
    <w:rsid w:val="0097657A"/>
    <w:rsid w:val="00982E63"/>
    <w:rsid w:val="0099118E"/>
    <w:rsid w:val="00991FEA"/>
    <w:rsid w:val="0099485D"/>
    <w:rsid w:val="00994963"/>
    <w:rsid w:val="00995508"/>
    <w:rsid w:val="00996281"/>
    <w:rsid w:val="0099689B"/>
    <w:rsid w:val="00996A5F"/>
    <w:rsid w:val="00996F28"/>
    <w:rsid w:val="00997C29"/>
    <w:rsid w:val="009A06CF"/>
    <w:rsid w:val="009A3B0B"/>
    <w:rsid w:val="009A3F80"/>
    <w:rsid w:val="009A4BE5"/>
    <w:rsid w:val="009A54C8"/>
    <w:rsid w:val="009A5B55"/>
    <w:rsid w:val="009A68DC"/>
    <w:rsid w:val="009A7221"/>
    <w:rsid w:val="009B150F"/>
    <w:rsid w:val="009B1F07"/>
    <w:rsid w:val="009C1E62"/>
    <w:rsid w:val="009C5533"/>
    <w:rsid w:val="009C6976"/>
    <w:rsid w:val="009C75CA"/>
    <w:rsid w:val="009D1546"/>
    <w:rsid w:val="009D1C7C"/>
    <w:rsid w:val="009D2CFC"/>
    <w:rsid w:val="009D44FF"/>
    <w:rsid w:val="009D5F79"/>
    <w:rsid w:val="009E1524"/>
    <w:rsid w:val="009E1C2D"/>
    <w:rsid w:val="009E4C91"/>
    <w:rsid w:val="009E675F"/>
    <w:rsid w:val="009E6AE4"/>
    <w:rsid w:val="009F08AB"/>
    <w:rsid w:val="009F0C04"/>
    <w:rsid w:val="009F1986"/>
    <w:rsid w:val="009F48E8"/>
    <w:rsid w:val="009F66A9"/>
    <w:rsid w:val="009F66AD"/>
    <w:rsid w:val="009F7A02"/>
    <w:rsid w:val="00A009E0"/>
    <w:rsid w:val="00A02276"/>
    <w:rsid w:val="00A0581E"/>
    <w:rsid w:val="00A07F98"/>
    <w:rsid w:val="00A1049A"/>
    <w:rsid w:val="00A1357D"/>
    <w:rsid w:val="00A1365E"/>
    <w:rsid w:val="00A14B6B"/>
    <w:rsid w:val="00A1585F"/>
    <w:rsid w:val="00A21610"/>
    <w:rsid w:val="00A21B5A"/>
    <w:rsid w:val="00A2202F"/>
    <w:rsid w:val="00A27C27"/>
    <w:rsid w:val="00A3262B"/>
    <w:rsid w:val="00A32AD2"/>
    <w:rsid w:val="00A3363A"/>
    <w:rsid w:val="00A36EDB"/>
    <w:rsid w:val="00A37352"/>
    <w:rsid w:val="00A40390"/>
    <w:rsid w:val="00A426C0"/>
    <w:rsid w:val="00A42C37"/>
    <w:rsid w:val="00A443F2"/>
    <w:rsid w:val="00A50FE7"/>
    <w:rsid w:val="00A51C91"/>
    <w:rsid w:val="00A552D6"/>
    <w:rsid w:val="00A56339"/>
    <w:rsid w:val="00A57216"/>
    <w:rsid w:val="00A600F0"/>
    <w:rsid w:val="00A60403"/>
    <w:rsid w:val="00A61109"/>
    <w:rsid w:val="00A65926"/>
    <w:rsid w:val="00A65C90"/>
    <w:rsid w:val="00A8118D"/>
    <w:rsid w:val="00A831C1"/>
    <w:rsid w:val="00A83C95"/>
    <w:rsid w:val="00A845D0"/>
    <w:rsid w:val="00A867C2"/>
    <w:rsid w:val="00A86B76"/>
    <w:rsid w:val="00A90D49"/>
    <w:rsid w:val="00A90F0A"/>
    <w:rsid w:val="00A90F30"/>
    <w:rsid w:val="00A9459C"/>
    <w:rsid w:val="00A96D0A"/>
    <w:rsid w:val="00AA1D57"/>
    <w:rsid w:val="00AA266A"/>
    <w:rsid w:val="00AA2D48"/>
    <w:rsid w:val="00AA4416"/>
    <w:rsid w:val="00AA4964"/>
    <w:rsid w:val="00AA5986"/>
    <w:rsid w:val="00AB0CED"/>
    <w:rsid w:val="00AB3621"/>
    <w:rsid w:val="00AB43F0"/>
    <w:rsid w:val="00AB4D63"/>
    <w:rsid w:val="00AB766B"/>
    <w:rsid w:val="00AC0FE4"/>
    <w:rsid w:val="00AC2803"/>
    <w:rsid w:val="00AC37AD"/>
    <w:rsid w:val="00AC4E38"/>
    <w:rsid w:val="00AC6442"/>
    <w:rsid w:val="00AC7BF5"/>
    <w:rsid w:val="00AD4703"/>
    <w:rsid w:val="00AD4847"/>
    <w:rsid w:val="00AD5587"/>
    <w:rsid w:val="00AE1A59"/>
    <w:rsid w:val="00AE40AC"/>
    <w:rsid w:val="00AE46DE"/>
    <w:rsid w:val="00AF1057"/>
    <w:rsid w:val="00AF3ADD"/>
    <w:rsid w:val="00AF6F90"/>
    <w:rsid w:val="00B00305"/>
    <w:rsid w:val="00B01514"/>
    <w:rsid w:val="00B03461"/>
    <w:rsid w:val="00B048A5"/>
    <w:rsid w:val="00B04ACF"/>
    <w:rsid w:val="00B056A0"/>
    <w:rsid w:val="00B06871"/>
    <w:rsid w:val="00B07588"/>
    <w:rsid w:val="00B10C6B"/>
    <w:rsid w:val="00B11067"/>
    <w:rsid w:val="00B157F9"/>
    <w:rsid w:val="00B20ADC"/>
    <w:rsid w:val="00B21C12"/>
    <w:rsid w:val="00B21FCC"/>
    <w:rsid w:val="00B22B4E"/>
    <w:rsid w:val="00B22F12"/>
    <w:rsid w:val="00B23291"/>
    <w:rsid w:val="00B24801"/>
    <w:rsid w:val="00B316A8"/>
    <w:rsid w:val="00B33305"/>
    <w:rsid w:val="00B3455C"/>
    <w:rsid w:val="00B34CFA"/>
    <w:rsid w:val="00B34D20"/>
    <w:rsid w:val="00B36005"/>
    <w:rsid w:val="00B41F8D"/>
    <w:rsid w:val="00B425E3"/>
    <w:rsid w:val="00B50AB3"/>
    <w:rsid w:val="00B5118C"/>
    <w:rsid w:val="00B52312"/>
    <w:rsid w:val="00B52C66"/>
    <w:rsid w:val="00B531DE"/>
    <w:rsid w:val="00B56B97"/>
    <w:rsid w:val="00B576D8"/>
    <w:rsid w:val="00B609CF"/>
    <w:rsid w:val="00B60CA3"/>
    <w:rsid w:val="00B61483"/>
    <w:rsid w:val="00B614B4"/>
    <w:rsid w:val="00B66371"/>
    <w:rsid w:val="00B722AB"/>
    <w:rsid w:val="00B7298D"/>
    <w:rsid w:val="00B72F0B"/>
    <w:rsid w:val="00B72FFB"/>
    <w:rsid w:val="00B750D0"/>
    <w:rsid w:val="00B769E8"/>
    <w:rsid w:val="00B80019"/>
    <w:rsid w:val="00B80078"/>
    <w:rsid w:val="00B82E00"/>
    <w:rsid w:val="00B84788"/>
    <w:rsid w:val="00B85DBD"/>
    <w:rsid w:val="00B8652B"/>
    <w:rsid w:val="00B9156D"/>
    <w:rsid w:val="00B932BD"/>
    <w:rsid w:val="00B93BEA"/>
    <w:rsid w:val="00B940AA"/>
    <w:rsid w:val="00BA36F5"/>
    <w:rsid w:val="00BA378C"/>
    <w:rsid w:val="00BA4137"/>
    <w:rsid w:val="00BA4F4F"/>
    <w:rsid w:val="00BA646D"/>
    <w:rsid w:val="00BB4AC1"/>
    <w:rsid w:val="00BC0586"/>
    <w:rsid w:val="00BC2E98"/>
    <w:rsid w:val="00BC32A2"/>
    <w:rsid w:val="00BD0A27"/>
    <w:rsid w:val="00BD1C61"/>
    <w:rsid w:val="00BD29BB"/>
    <w:rsid w:val="00BD36D1"/>
    <w:rsid w:val="00BD620E"/>
    <w:rsid w:val="00BD6A78"/>
    <w:rsid w:val="00BD6F70"/>
    <w:rsid w:val="00BE2430"/>
    <w:rsid w:val="00BE44CC"/>
    <w:rsid w:val="00BE4CE4"/>
    <w:rsid w:val="00BE4ED2"/>
    <w:rsid w:val="00BE5DD5"/>
    <w:rsid w:val="00BE63AF"/>
    <w:rsid w:val="00BE65C7"/>
    <w:rsid w:val="00BE6C7C"/>
    <w:rsid w:val="00BF01A0"/>
    <w:rsid w:val="00BF0F8A"/>
    <w:rsid w:val="00BF17D3"/>
    <w:rsid w:val="00BF1A9B"/>
    <w:rsid w:val="00BF1F5F"/>
    <w:rsid w:val="00BF2FD1"/>
    <w:rsid w:val="00BF3E3D"/>
    <w:rsid w:val="00BF4314"/>
    <w:rsid w:val="00BF564F"/>
    <w:rsid w:val="00BF5E13"/>
    <w:rsid w:val="00BF751B"/>
    <w:rsid w:val="00BF773F"/>
    <w:rsid w:val="00BF7BC9"/>
    <w:rsid w:val="00C0321E"/>
    <w:rsid w:val="00C10431"/>
    <w:rsid w:val="00C13D2D"/>
    <w:rsid w:val="00C1772A"/>
    <w:rsid w:val="00C20E20"/>
    <w:rsid w:val="00C214F6"/>
    <w:rsid w:val="00C21E85"/>
    <w:rsid w:val="00C2313E"/>
    <w:rsid w:val="00C245FE"/>
    <w:rsid w:val="00C24F14"/>
    <w:rsid w:val="00C2533A"/>
    <w:rsid w:val="00C257A2"/>
    <w:rsid w:val="00C25C3C"/>
    <w:rsid w:val="00C25D37"/>
    <w:rsid w:val="00C30328"/>
    <w:rsid w:val="00C32395"/>
    <w:rsid w:val="00C3288F"/>
    <w:rsid w:val="00C330A9"/>
    <w:rsid w:val="00C337A6"/>
    <w:rsid w:val="00C35419"/>
    <w:rsid w:val="00C37FF2"/>
    <w:rsid w:val="00C42547"/>
    <w:rsid w:val="00C44DFD"/>
    <w:rsid w:val="00C467E5"/>
    <w:rsid w:val="00C50EC0"/>
    <w:rsid w:val="00C51C8F"/>
    <w:rsid w:val="00C52B47"/>
    <w:rsid w:val="00C52CEE"/>
    <w:rsid w:val="00C55367"/>
    <w:rsid w:val="00C5703C"/>
    <w:rsid w:val="00C61709"/>
    <w:rsid w:val="00C652BD"/>
    <w:rsid w:val="00C72238"/>
    <w:rsid w:val="00C72C57"/>
    <w:rsid w:val="00C73EB4"/>
    <w:rsid w:val="00C74BEB"/>
    <w:rsid w:val="00C7627C"/>
    <w:rsid w:val="00C76A0C"/>
    <w:rsid w:val="00C7748A"/>
    <w:rsid w:val="00C80CB7"/>
    <w:rsid w:val="00C81469"/>
    <w:rsid w:val="00C8159D"/>
    <w:rsid w:val="00C8184E"/>
    <w:rsid w:val="00C8243C"/>
    <w:rsid w:val="00C83535"/>
    <w:rsid w:val="00C8472D"/>
    <w:rsid w:val="00C848C3"/>
    <w:rsid w:val="00C84FC1"/>
    <w:rsid w:val="00C854DB"/>
    <w:rsid w:val="00C85D8E"/>
    <w:rsid w:val="00C85E46"/>
    <w:rsid w:val="00C8648B"/>
    <w:rsid w:val="00C86731"/>
    <w:rsid w:val="00C86C9B"/>
    <w:rsid w:val="00C86FFA"/>
    <w:rsid w:val="00C9078E"/>
    <w:rsid w:val="00C924D7"/>
    <w:rsid w:val="00C92561"/>
    <w:rsid w:val="00C93D50"/>
    <w:rsid w:val="00C94264"/>
    <w:rsid w:val="00C944CB"/>
    <w:rsid w:val="00C95813"/>
    <w:rsid w:val="00C959A8"/>
    <w:rsid w:val="00C95AE2"/>
    <w:rsid w:val="00C95D41"/>
    <w:rsid w:val="00C9650A"/>
    <w:rsid w:val="00C96D92"/>
    <w:rsid w:val="00C97525"/>
    <w:rsid w:val="00C975F1"/>
    <w:rsid w:val="00C979AE"/>
    <w:rsid w:val="00CA0058"/>
    <w:rsid w:val="00CA0DB2"/>
    <w:rsid w:val="00CA2194"/>
    <w:rsid w:val="00CA28AC"/>
    <w:rsid w:val="00CA434A"/>
    <w:rsid w:val="00CA4EBF"/>
    <w:rsid w:val="00CB13E2"/>
    <w:rsid w:val="00CB3BC9"/>
    <w:rsid w:val="00CB4354"/>
    <w:rsid w:val="00CB6A16"/>
    <w:rsid w:val="00CC020E"/>
    <w:rsid w:val="00CC0F51"/>
    <w:rsid w:val="00CC2C14"/>
    <w:rsid w:val="00CC3E19"/>
    <w:rsid w:val="00CD025F"/>
    <w:rsid w:val="00CD06A6"/>
    <w:rsid w:val="00CD09B7"/>
    <w:rsid w:val="00CD09F1"/>
    <w:rsid w:val="00CD1802"/>
    <w:rsid w:val="00CD1DD5"/>
    <w:rsid w:val="00CD2DB0"/>
    <w:rsid w:val="00CD78B0"/>
    <w:rsid w:val="00CF6D21"/>
    <w:rsid w:val="00CF6D3F"/>
    <w:rsid w:val="00D01CED"/>
    <w:rsid w:val="00D028E7"/>
    <w:rsid w:val="00D030EC"/>
    <w:rsid w:val="00D058C8"/>
    <w:rsid w:val="00D122D6"/>
    <w:rsid w:val="00D12725"/>
    <w:rsid w:val="00D13BCC"/>
    <w:rsid w:val="00D17B78"/>
    <w:rsid w:val="00D20849"/>
    <w:rsid w:val="00D20CF7"/>
    <w:rsid w:val="00D20E24"/>
    <w:rsid w:val="00D21A73"/>
    <w:rsid w:val="00D221B6"/>
    <w:rsid w:val="00D22C6A"/>
    <w:rsid w:val="00D25321"/>
    <w:rsid w:val="00D25A63"/>
    <w:rsid w:val="00D2627F"/>
    <w:rsid w:val="00D26A2D"/>
    <w:rsid w:val="00D3111C"/>
    <w:rsid w:val="00D33226"/>
    <w:rsid w:val="00D35E25"/>
    <w:rsid w:val="00D4194E"/>
    <w:rsid w:val="00D41CCB"/>
    <w:rsid w:val="00D435FF"/>
    <w:rsid w:val="00D45026"/>
    <w:rsid w:val="00D45168"/>
    <w:rsid w:val="00D452E2"/>
    <w:rsid w:val="00D45C3B"/>
    <w:rsid w:val="00D46CF4"/>
    <w:rsid w:val="00D47059"/>
    <w:rsid w:val="00D470FF"/>
    <w:rsid w:val="00D47F74"/>
    <w:rsid w:val="00D52506"/>
    <w:rsid w:val="00D52BC0"/>
    <w:rsid w:val="00D52DF0"/>
    <w:rsid w:val="00D536DC"/>
    <w:rsid w:val="00D53B20"/>
    <w:rsid w:val="00D54860"/>
    <w:rsid w:val="00D56124"/>
    <w:rsid w:val="00D56AD2"/>
    <w:rsid w:val="00D60966"/>
    <w:rsid w:val="00D624C6"/>
    <w:rsid w:val="00D63B4F"/>
    <w:rsid w:val="00D64733"/>
    <w:rsid w:val="00D64C6C"/>
    <w:rsid w:val="00D706B9"/>
    <w:rsid w:val="00D728FB"/>
    <w:rsid w:val="00D750D2"/>
    <w:rsid w:val="00D7559C"/>
    <w:rsid w:val="00D76AB2"/>
    <w:rsid w:val="00D76F9D"/>
    <w:rsid w:val="00D8000F"/>
    <w:rsid w:val="00D81CCF"/>
    <w:rsid w:val="00D84FE3"/>
    <w:rsid w:val="00D86908"/>
    <w:rsid w:val="00D87EBC"/>
    <w:rsid w:val="00D9108D"/>
    <w:rsid w:val="00D93E63"/>
    <w:rsid w:val="00D96550"/>
    <w:rsid w:val="00D97B21"/>
    <w:rsid w:val="00D97B4D"/>
    <w:rsid w:val="00DA26A3"/>
    <w:rsid w:val="00DA284A"/>
    <w:rsid w:val="00DA31ED"/>
    <w:rsid w:val="00DA5011"/>
    <w:rsid w:val="00DA6411"/>
    <w:rsid w:val="00DB1BD6"/>
    <w:rsid w:val="00DB2540"/>
    <w:rsid w:val="00DB26DE"/>
    <w:rsid w:val="00DB603E"/>
    <w:rsid w:val="00DC2682"/>
    <w:rsid w:val="00DC2683"/>
    <w:rsid w:val="00DC3C7C"/>
    <w:rsid w:val="00DC40CF"/>
    <w:rsid w:val="00DC51CA"/>
    <w:rsid w:val="00DC63D1"/>
    <w:rsid w:val="00DD3B2E"/>
    <w:rsid w:val="00DD3F47"/>
    <w:rsid w:val="00DD4965"/>
    <w:rsid w:val="00DD6FF3"/>
    <w:rsid w:val="00DD7672"/>
    <w:rsid w:val="00DE03BB"/>
    <w:rsid w:val="00DE0D17"/>
    <w:rsid w:val="00DE1E35"/>
    <w:rsid w:val="00DE2300"/>
    <w:rsid w:val="00DE314D"/>
    <w:rsid w:val="00DE5A75"/>
    <w:rsid w:val="00DE6FE0"/>
    <w:rsid w:val="00DE76AB"/>
    <w:rsid w:val="00DE7FA1"/>
    <w:rsid w:val="00DF0696"/>
    <w:rsid w:val="00DF1062"/>
    <w:rsid w:val="00DF10E6"/>
    <w:rsid w:val="00DF3237"/>
    <w:rsid w:val="00DF3406"/>
    <w:rsid w:val="00DF3B59"/>
    <w:rsid w:val="00DF3C82"/>
    <w:rsid w:val="00DF6EA2"/>
    <w:rsid w:val="00E01528"/>
    <w:rsid w:val="00E02385"/>
    <w:rsid w:val="00E02B7F"/>
    <w:rsid w:val="00E03ECC"/>
    <w:rsid w:val="00E043FA"/>
    <w:rsid w:val="00E05AA8"/>
    <w:rsid w:val="00E0662A"/>
    <w:rsid w:val="00E06CBC"/>
    <w:rsid w:val="00E12B04"/>
    <w:rsid w:val="00E1351D"/>
    <w:rsid w:val="00E14B87"/>
    <w:rsid w:val="00E15FE5"/>
    <w:rsid w:val="00E177F7"/>
    <w:rsid w:val="00E17DF9"/>
    <w:rsid w:val="00E215CF"/>
    <w:rsid w:val="00E239ED"/>
    <w:rsid w:val="00E23A7D"/>
    <w:rsid w:val="00E26AEB"/>
    <w:rsid w:val="00E27352"/>
    <w:rsid w:val="00E30145"/>
    <w:rsid w:val="00E317F9"/>
    <w:rsid w:val="00E33134"/>
    <w:rsid w:val="00E379E7"/>
    <w:rsid w:val="00E40AB8"/>
    <w:rsid w:val="00E42557"/>
    <w:rsid w:val="00E44E0A"/>
    <w:rsid w:val="00E45ED8"/>
    <w:rsid w:val="00E460A9"/>
    <w:rsid w:val="00E50EAB"/>
    <w:rsid w:val="00E5118C"/>
    <w:rsid w:val="00E51676"/>
    <w:rsid w:val="00E5211C"/>
    <w:rsid w:val="00E543A1"/>
    <w:rsid w:val="00E54CB3"/>
    <w:rsid w:val="00E573C5"/>
    <w:rsid w:val="00E5759F"/>
    <w:rsid w:val="00E60740"/>
    <w:rsid w:val="00E61826"/>
    <w:rsid w:val="00E61F7E"/>
    <w:rsid w:val="00E62EAA"/>
    <w:rsid w:val="00E63066"/>
    <w:rsid w:val="00E6385D"/>
    <w:rsid w:val="00E6493A"/>
    <w:rsid w:val="00E670F8"/>
    <w:rsid w:val="00E702AD"/>
    <w:rsid w:val="00E73C9B"/>
    <w:rsid w:val="00E741FF"/>
    <w:rsid w:val="00E80461"/>
    <w:rsid w:val="00E80E6A"/>
    <w:rsid w:val="00E818F9"/>
    <w:rsid w:val="00E8196B"/>
    <w:rsid w:val="00E81B67"/>
    <w:rsid w:val="00E83D87"/>
    <w:rsid w:val="00E84F7D"/>
    <w:rsid w:val="00E84FA2"/>
    <w:rsid w:val="00E8518F"/>
    <w:rsid w:val="00E90764"/>
    <w:rsid w:val="00E923CF"/>
    <w:rsid w:val="00E932C0"/>
    <w:rsid w:val="00E957C5"/>
    <w:rsid w:val="00E95A2A"/>
    <w:rsid w:val="00E96F03"/>
    <w:rsid w:val="00E97266"/>
    <w:rsid w:val="00E97879"/>
    <w:rsid w:val="00EA206E"/>
    <w:rsid w:val="00EA2BA1"/>
    <w:rsid w:val="00EA4773"/>
    <w:rsid w:val="00EB11D7"/>
    <w:rsid w:val="00EB78F5"/>
    <w:rsid w:val="00EB7E50"/>
    <w:rsid w:val="00EC2C80"/>
    <w:rsid w:val="00EC4CEF"/>
    <w:rsid w:val="00EC513F"/>
    <w:rsid w:val="00EC5680"/>
    <w:rsid w:val="00EC5B02"/>
    <w:rsid w:val="00EC6477"/>
    <w:rsid w:val="00ED09DE"/>
    <w:rsid w:val="00ED31FA"/>
    <w:rsid w:val="00ED3A9F"/>
    <w:rsid w:val="00ED6116"/>
    <w:rsid w:val="00ED6E26"/>
    <w:rsid w:val="00EE5E6C"/>
    <w:rsid w:val="00EE5F59"/>
    <w:rsid w:val="00EE621D"/>
    <w:rsid w:val="00EE685E"/>
    <w:rsid w:val="00EE6EF8"/>
    <w:rsid w:val="00EF0020"/>
    <w:rsid w:val="00EF0E1C"/>
    <w:rsid w:val="00EF10D1"/>
    <w:rsid w:val="00EF25D2"/>
    <w:rsid w:val="00EF39B5"/>
    <w:rsid w:val="00EF3A62"/>
    <w:rsid w:val="00EF4ABD"/>
    <w:rsid w:val="00EF7D1E"/>
    <w:rsid w:val="00F02B0C"/>
    <w:rsid w:val="00F037CB"/>
    <w:rsid w:val="00F03CFC"/>
    <w:rsid w:val="00F03D4F"/>
    <w:rsid w:val="00F07A08"/>
    <w:rsid w:val="00F10D32"/>
    <w:rsid w:val="00F179B5"/>
    <w:rsid w:val="00F20360"/>
    <w:rsid w:val="00F2039F"/>
    <w:rsid w:val="00F23FFF"/>
    <w:rsid w:val="00F2460A"/>
    <w:rsid w:val="00F25334"/>
    <w:rsid w:val="00F263A6"/>
    <w:rsid w:val="00F30A2D"/>
    <w:rsid w:val="00F322DC"/>
    <w:rsid w:val="00F336A3"/>
    <w:rsid w:val="00F33876"/>
    <w:rsid w:val="00F354C6"/>
    <w:rsid w:val="00F36AEF"/>
    <w:rsid w:val="00F42E39"/>
    <w:rsid w:val="00F435BD"/>
    <w:rsid w:val="00F438B3"/>
    <w:rsid w:val="00F50415"/>
    <w:rsid w:val="00F51B69"/>
    <w:rsid w:val="00F53B95"/>
    <w:rsid w:val="00F53EBB"/>
    <w:rsid w:val="00F54B8B"/>
    <w:rsid w:val="00F563AE"/>
    <w:rsid w:val="00F56531"/>
    <w:rsid w:val="00F579B9"/>
    <w:rsid w:val="00F60688"/>
    <w:rsid w:val="00F6150F"/>
    <w:rsid w:val="00F624CF"/>
    <w:rsid w:val="00F638DE"/>
    <w:rsid w:val="00F65223"/>
    <w:rsid w:val="00F6552B"/>
    <w:rsid w:val="00F672F6"/>
    <w:rsid w:val="00F67DDD"/>
    <w:rsid w:val="00F71096"/>
    <w:rsid w:val="00F757C6"/>
    <w:rsid w:val="00F76FF6"/>
    <w:rsid w:val="00F77E3C"/>
    <w:rsid w:val="00F77FFE"/>
    <w:rsid w:val="00F8457B"/>
    <w:rsid w:val="00F86B88"/>
    <w:rsid w:val="00F86DE3"/>
    <w:rsid w:val="00F902BF"/>
    <w:rsid w:val="00F911BD"/>
    <w:rsid w:val="00F92DA7"/>
    <w:rsid w:val="00F94905"/>
    <w:rsid w:val="00F95C08"/>
    <w:rsid w:val="00F97802"/>
    <w:rsid w:val="00FA0447"/>
    <w:rsid w:val="00FA5A14"/>
    <w:rsid w:val="00FA7622"/>
    <w:rsid w:val="00FA7F27"/>
    <w:rsid w:val="00FB0425"/>
    <w:rsid w:val="00FB0ECE"/>
    <w:rsid w:val="00FB1F45"/>
    <w:rsid w:val="00FB2211"/>
    <w:rsid w:val="00FB33E7"/>
    <w:rsid w:val="00FB545C"/>
    <w:rsid w:val="00FC0453"/>
    <w:rsid w:val="00FC1637"/>
    <w:rsid w:val="00FC21F6"/>
    <w:rsid w:val="00FC2D2B"/>
    <w:rsid w:val="00FC3E1C"/>
    <w:rsid w:val="00FC4DB6"/>
    <w:rsid w:val="00FC4DC3"/>
    <w:rsid w:val="00FC6F99"/>
    <w:rsid w:val="00FC716D"/>
    <w:rsid w:val="00FC7D7B"/>
    <w:rsid w:val="00FD29AE"/>
    <w:rsid w:val="00FD3206"/>
    <w:rsid w:val="00FD33DE"/>
    <w:rsid w:val="00FD3DA3"/>
    <w:rsid w:val="00FD4289"/>
    <w:rsid w:val="00FD5953"/>
    <w:rsid w:val="00FD5C7B"/>
    <w:rsid w:val="00FE1FDE"/>
    <w:rsid w:val="00FE2C7F"/>
    <w:rsid w:val="00FE58A0"/>
    <w:rsid w:val="00FE6D1F"/>
    <w:rsid w:val="00FE701D"/>
    <w:rsid w:val="00FF07BC"/>
    <w:rsid w:val="00FF1DCE"/>
    <w:rsid w:val="00FF4F1C"/>
    <w:rsid w:val="00FF5E7E"/>
    <w:rsid w:val="00FF729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519F4"/>
  <w15:chartTrackingRefBased/>
  <w15:docId w15:val="{F5B8A03C-C49B-F84A-A2A5-97FA5416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E39"/>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E96F0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674707"/>
    <w:rPr>
      <w:rFonts w:asciiTheme="minorHAnsi" w:eastAsiaTheme="minorEastAsia" w:hAnsiTheme="minorHAnsi" w:cstheme="minorBidi"/>
    </w:rPr>
  </w:style>
  <w:style w:type="character" w:customStyle="1" w:styleId="NotedebasdepageCar">
    <w:name w:val="Note de bas de page Car"/>
    <w:basedOn w:val="Policepardfaut"/>
    <w:link w:val="Notedebasdepage"/>
    <w:rsid w:val="00674707"/>
    <w:rPr>
      <w:rFonts w:eastAsiaTheme="minorEastAsia"/>
      <w:kern w:val="0"/>
      <w:lang w:eastAsia="fr-FR"/>
      <w14:ligatures w14:val="none"/>
    </w:rPr>
  </w:style>
  <w:style w:type="character" w:styleId="Appelnotedebasdep">
    <w:name w:val="footnote reference"/>
    <w:basedOn w:val="Policepardfaut"/>
    <w:unhideWhenUsed/>
    <w:rsid w:val="00674707"/>
    <w:rPr>
      <w:vertAlign w:val="superscript"/>
    </w:rPr>
  </w:style>
  <w:style w:type="character" w:customStyle="1" w:styleId="Titre1Car">
    <w:name w:val="Titre 1 Car"/>
    <w:basedOn w:val="Policepardfaut"/>
    <w:link w:val="Titre1"/>
    <w:uiPriority w:val="9"/>
    <w:rsid w:val="00E96F03"/>
    <w:rPr>
      <w:rFonts w:asciiTheme="majorHAnsi" w:eastAsiaTheme="majorEastAsia" w:hAnsiTheme="majorHAnsi" w:cstheme="majorBidi"/>
      <w:color w:val="2F5496" w:themeColor="accent1" w:themeShade="BF"/>
      <w:kern w:val="0"/>
      <w:sz w:val="32"/>
      <w:szCs w:val="32"/>
      <w:lang w:eastAsia="fr-FR"/>
      <w14:ligatures w14:val="none"/>
    </w:rPr>
  </w:style>
  <w:style w:type="character" w:styleId="Accentuation">
    <w:name w:val="Emphasis"/>
    <w:basedOn w:val="Policepardfaut"/>
    <w:uiPriority w:val="20"/>
    <w:qFormat/>
    <w:rsid w:val="00F76FF6"/>
    <w:rPr>
      <w:i/>
      <w:iCs/>
    </w:rPr>
  </w:style>
  <w:style w:type="character" w:styleId="Lienhypertexte">
    <w:name w:val="Hyperlink"/>
    <w:basedOn w:val="Policepardfaut"/>
    <w:uiPriority w:val="99"/>
    <w:unhideWhenUsed/>
    <w:rsid w:val="00F76FF6"/>
    <w:rPr>
      <w:color w:val="0000FF"/>
      <w:u w:val="single"/>
    </w:rPr>
  </w:style>
  <w:style w:type="character" w:customStyle="1" w:styleId="familyname">
    <w:name w:val="familyname"/>
    <w:basedOn w:val="Policepardfaut"/>
    <w:rsid w:val="00521C69"/>
  </w:style>
  <w:style w:type="character" w:styleId="Mentionnonrsolue">
    <w:name w:val="Unresolved Mention"/>
    <w:basedOn w:val="Policepardfaut"/>
    <w:uiPriority w:val="99"/>
    <w:semiHidden/>
    <w:unhideWhenUsed/>
    <w:rsid w:val="00F94905"/>
    <w:rPr>
      <w:color w:val="605E5C"/>
      <w:shd w:val="clear" w:color="auto" w:fill="E1DFDD"/>
    </w:rPr>
  </w:style>
  <w:style w:type="paragraph" w:styleId="Paragraphedeliste">
    <w:name w:val="List Paragraph"/>
    <w:basedOn w:val="Normal"/>
    <w:uiPriority w:val="34"/>
    <w:qFormat/>
    <w:rsid w:val="009725E4"/>
    <w:pPr>
      <w:ind w:left="720"/>
      <w:contextualSpacing/>
    </w:pPr>
    <w:rPr>
      <w:rFonts w:asciiTheme="minorHAnsi" w:eastAsiaTheme="minorHAnsi" w:hAnsiTheme="minorHAnsi" w:cstheme="minorBidi"/>
      <w:kern w:val="2"/>
      <w:lang w:eastAsia="en-US"/>
      <w14:ligatures w14:val="standardContextual"/>
    </w:rPr>
  </w:style>
  <w:style w:type="paragraph" w:styleId="NormalWeb">
    <w:name w:val="Normal (Web)"/>
    <w:basedOn w:val="Normal"/>
    <w:uiPriority w:val="99"/>
    <w:unhideWhenUsed/>
    <w:rsid w:val="00187094"/>
    <w:pPr>
      <w:spacing w:before="100" w:beforeAutospacing="1" w:after="100" w:afterAutospacing="1"/>
    </w:pPr>
  </w:style>
  <w:style w:type="character" w:styleId="Lienhypertextesuivivisit">
    <w:name w:val="FollowedHyperlink"/>
    <w:basedOn w:val="Policepardfaut"/>
    <w:uiPriority w:val="99"/>
    <w:semiHidden/>
    <w:unhideWhenUsed/>
    <w:rsid w:val="00BA378C"/>
    <w:rPr>
      <w:color w:val="954F72" w:themeColor="followedHyperlink"/>
      <w:u w:val="single"/>
    </w:rPr>
  </w:style>
  <w:style w:type="paragraph" w:styleId="Pieddepage">
    <w:name w:val="footer"/>
    <w:basedOn w:val="Normal"/>
    <w:link w:val="PieddepageCar"/>
    <w:uiPriority w:val="99"/>
    <w:unhideWhenUsed/>
    <w:rsid w:val="00872C7D"/>
    <w:pPr>
      <w:tabs>
        <w:tab w:val="center" w:pos="4536"/>
        <w:tab w:val="right" w:pos="9072"/>
      </w:tabs>
    </w:pPr>
  </w:style>
  <w:style w:type="character" w:customStyle="1" w:styleId="PieddepageCar">
    <w:name w:val="Pied de page Car"/>
    <w:basedOn w:val="Policepardfaut"/>
    <w:link w:val="Pieddepage"/>
    <w:uiPriority w:val="99"/>
    <w:rsid w:val="00872C7D"/>
    <w:rPr>
      <w:rFonts w:ascii="Times New Roman" w:eastAsia="Times New Roman" w:hAnsi="Times New Roman" w:cs="Times New Roman"/>
      <w:kern w:val="0"/>
      <w:lang w:eastAsia="fr-FR"/>
      <w14:ligatures w14:val="none"/>
    </w:rPr>
  </w:style>
  <w:style w:type="character" w:styleId="Numrodepage">
    <w:name w:val="page number"/>
    <w:basedOn w:val="Policepardfaut"/>
    <w:uiPriority w:val="99"/>
    <w:semiHidden/>
    <w:unhideWhenUsed/>
    <w:rsid w:val="00872C7D"/>
  </w:style>
  <w:style w:type="paragraph" w:styleId="En-tte">
    <w:name w:val="header"/>
    <w:basedOn w:val="Normal"/>
    <w:link w:val="En-tteCar"/>
    <w:uiPriority w:val="99"/>
    <w:unhideWhenUsed/>
    <w:rsid w:val="00821ED3"/>
    <w:pPr>
      <w:tabs>
        <w:tab w:val="center" w:pos="4536"/>
        <w:tab w:val="right" w:pos="9072"/>
      </w:tabs>
    </w:pPr>
  </w:style>
  <w:style w:type="character" w:customStyle="1" w:styleId="En-tteCar">
    <w:name w:val="En-tête Car"/>
    <w:basedOn w:val="Policepardfaut"/>
    <w:link w:val="En-tte"/>
    <w:uiPriority w:val="99"/>
    <w:rsid w:val="00821ED3"/>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9962">
      <w:bodyDiv w:val="1"/>
      <w:marLeft w:val="0"/>
      <w:marRight w:val="0"/>
      <w:marTop w:val="0"/>
      <w:marBottom w:val="0"/>
      <w:divBdr>
        <w:top w:val="none" w:sz="0" w:space="0" w:color="auto"/>
        <w:left w:val="none" w:sz="0" w:space="0" w:color="auto"/>
        <w:bottom w:val="none" w:sz="0" w:space="0" w:color="auto"/>
        <w:right w:val="none" w:sz="0" w:space="0" w:color="auto"/>
      </w:divBdr>
      <w:divsChild>
        <w:div w:id="2112311572">
          <w:marLeft w:val="480"/>
          <w:marRight w:val="0"/>
          <w:marTop w:val="0"/>
          <w:marBottom w:val="0"/>
          <w:divBdr>
            <w:top w:val="none" w:sz="0" w:space="0" w:color="auto"/>
            <w:left w:val="none" w:sz="0" w:space="0" w:color="auto"/>
            <w:bottom w:val="none" w:sz="0" w:space="0" w:color="auto"/>
            <w:right w:val="none" w:sz="0" w:space="0" w:color="auto"/>
          </w:divBdr>
          <w:divsChild>
            <w:div w:id="113209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8982">
      <w:bodyDiv w:val="1"/>
      <w:marLeft w:val="0"/>
      <w:marRight w:val="0"/>
      <w:marTop w:val="0"/>
      <w:marBottom w:val="0"/>
      <w:divBdr>
        <w:top w:val="none" w:sz="0" w:space="0" w:color="auto"/>
        <w:left w:val="none" w:sz="0" w:space="0" w:color="auto"/>
        <w:bottom w:val="none" w:sz="0" w:space="0" w:color="auto"/>
        <w:right w:val="none" w:sz="0" w:space="0" w:color="auto"/>
      </w:divBdr>
      <w:divsChild>
        <w:div w:id="1062564308">
          <w:marLeft w:val="480"/>
          <w:marRight w:val="0"/>
          <w:marTop w:val="0"/>
          <w:marBottom w:val="0"/>
          <w:divBdr>
            <w:top w:val="none" w:sz="0" w:space="0" w:color="auto"/>
            <w:left w:val="none" w:sz="0" w:space="0" w:color="auto"/>
            <w:bottom w:val="none" w:sz="0" w:space="0" w:color="auto"/>
            <w:right w:val="none" w:sz="0" w:space="0" w:color="auto"/>
          </w:divBdr>
          <w:divsChild>
            <w:div w:id="134698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6294">
      <w:bodyDiv w:val="1"/>
      <w:marLeft w:val="0"/>
      <w:marRight w:val="0"/>
      <w:marTop w:val="0"/>
      <w:marBottom w:val="0"/>
      <w:divBdr>
        <w:top w:val="none" w:sz="0" w:space="0" w:color="auto"/>
        <w:left w:val="none" w:sz="0" w:space="0" w:color="auto"/>
        <w:bottom w:val="none" w:sz="0" w:space="0" w:color="auto"/>
        <w:right w:val="none" w:sz="0" w:space="0" w:color="auto"/>
      </w:divBdr>
      <w:divsChild>
        <w:div w:id="637144912">
          <w:marLeft w:val="480"/>
          <w:marRight w:val="0"/>
          <w:marTop w:val="0"/>
          <w:marBottom w:val="0"/>
          <w:divBdr>
            <w:top w:val="none" w:sz="0" w:space="0" w:color="auto"/>
            <w:left w:val="none" w:sz="0" w:space="0" w:color="auto"/>
            <w:bottom w:val="none" w:sz="0" w:space="0" w:color="auto"/>
            <w:right w:val="none" w:sz="0" w:space="0" w:color="auto"/>
          </w:divBdr>
          <w:divsChild>
            <w:div w:id="110896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9114">
      <w:bodyDiv w:val="1"/>
      <w:marLeft w:val="0"/>
      <w:marRight w:val="0"/>
      <w:marTop w:val="0"/>
      <w:marBottom w:val="0"/>
      <w:divBdr>
        <w:top w:val="none" w:sz="0" w:space="0" w:color="auto"/>
        <w:left w:val="none" w:sz="0" w:space="0" w:color="auto"/>
        <w:bottom w:val="none" w:sz="0" w:space="0" w:color="auto"/>
        <w:right w:val="none" w:sz="0" w:space="0" w:color="auto"/>
      </w:divBdr>
      <w:divsChild>
        <w:div w:id="965043601">
          <w:marLeft w:val="0"/>
          <w:marRight w:val="0"/>
          <w:marTop w:val="0"/>
          <w:marBottom w:val="0"/>
          <w:divBdr>
            <w:top w:val="none" w:sz="0" w:space="0" w:color="auto"/>
            <w:left w:val="none" w:sz="0" w:space="0" w:color="auto"/>
            <w:bottom w:val="none" w:sz="0" w:space="0" w:color="auto"/>
            <w:right w:val="none" w:sz="0" w:space="0" w:color="auto"/>
          </w:divBdr>
          <w:divsChild>
            <w:div w:id="760219426">
              <w:marLeft w:val="0"/>
              <w:marRight w:val="0"/>
              <w:marTop w:val="0"/>
              <w:marBottom w:val="0"/>
              <w:divBdr>
                <w:top w:val="none" w:sz="0" w:space="0" w:color="auto"/>
                <w:left w:val="none" w:sz="0" w:space="0" w:color="auto"/>
                <w:bottom w:val="none" w:sz="0" w:space="0" w:color="auto"/>
                <w:right w:val="none" w:sz="0" w:space="0" w:color="auto"/>
              </w:divBdr>
              <w:divsChild>
                <w:div w:id="209520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556">
      <w:bodyDiv w:val="1"/>
      <w:marLeft w:val="0"/>
      <w:marRight w:val="0"/>
      <w:marTop w:val="0"/>
      <w:marBottom w:val="0"/>
      <w:divBdr>
        <w:top w:val="none" w:sz="0" w:space="0" w:color="auto"/>
        <w:left w:val="none" w:sz="0" w:space="0" w:color="auto"/>
        <w:bottom w:val="none" w:sz="0" w:space="0" w:color="auto"/>
        <w:right w:val="none" w:sz="0" w:space="0" w:color="auto"/>
      </w:divBdr>
      <w:divsChild>
        <w:div w:id="449670045">
          <w:marLeft w:val="480"/>
          <w:marRight w:val="0"/>
          <w:marTop w:val="0"/>
          <w:marBottom w:val="0"/>
          <w:divBdr>
            <w:top w:val="none" w:sz="0" w:space="0" w:color="auto"/>
            <w:left w:val="none" w:sz="0" w:space="0" w:color="auto"/>
            <w:bottom w:val="none" w:sz="0" w:space="0" w:color="auto"/>
            <w:right w:val="none" w:sz="0" w:space="0" w:color="auto"/>
          </w:divBdr>
          <w:divsChild>
            <w:div w:id="168578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6664">
      <w:bodyDiv w:val="1"/>
      <w:marLeft w:val="0"/>
      <w:marRight w:val="0"/>
      <w:marTop w:val="0"/>
      <w:marBottom w:val="0"/>
      <w:divBdr>
        <w:top w:val="none" w:sz="0" w:space="0" w:color="auto"/>
        <w:left w:val="none" w:sz="0" w:space="0" w:color="auto"/>
        <w:bottom w:val="none" w:sz="0" w:space="0" w:color="auto"/>
        <w:right w:val="none" w:sz="0" w:space="0" w:color="auto"/>
      </w:divBdr>
      <w:divsChild>
        <w:div w:id="1863280874">
          <w:marLeft w:val="480"/>
          <w:marRight w:val="0"/>
          <w:marTop w:val="0"/>
          <w:marBottom w:val="0"/>
          <w:divBdr>
            <w:top w:val="none" w:sz="0" w:space="0" w:color="auto"/>
            <w:left w:val="none" w:sz="0" w:space="0" w:color="auto"/>
            <w:bottom w:val="none" w:sz="0" w:space="0" w:color="auto"/>
            <w:right w:val="none" w:sz="0" w:space="0" w:color="auto"/>
          </w:divBdr>
          <w:divsChild>
            <w:div w:id="2170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55713">
      <w:bodyDiv w:val="1"/>
      <w:marLeft w:val="0"/>
      <w:marRight w:val="0"/>
      <w:marTop w:val="0"/>
      <w:marBottom w:val="0"/>
      <w:divBdr>
        <w:top w:val="none" w:sz="0" w:space="0" w:color="auto"/>
        <w:left w:val="none" w:sz="0" w:space="0" w:color="auto"/>
        <w:bottom w:val="none" w:sz="0" w:space="0" w:color="auto"/>
        <w:right w:val="none" w:sz="0" w:space="0" w:color="auto"/>
      </w:divBdr>
      <w:divsChild>
        <w:div w:id="758064811">
          <w:marLeft w:val="480"/>
          <w:marRight w:val="0"/>
          <w:marTop w:val="0"/>
          <w:marBottom w:val="0"/>
          <w:divBdr>
            <w:top w:val="none" w:sz="0" w:space="0" w:color="auto"/>
            <w:left w:val="none" w:sz="0" w:space="0" w:color="auto"/>
            <w:bottom w:val="none" w:sz="0" w:space="0" w:color="auto"/>
            <w:right w:val="none" w:sz="0" w:space="0" w:color="auto"/>
          </w:divBdr>
          <w:divsChild>
            <w:div w:id="5054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6419">
      <w:bodyDiv w:val="1"/>
      <w:marLeft w:val="0"/>
      <w:marRight w:val="0"/>
      <w:marTop w:val="0"/>
      <w:marBottom w:val="0"/>
      <w:divBdr>
        <w:top w:val="none" w:sz="0" w:space="0" w:color="auto"/>
        <w:left w:val="none" w:sz="0" w:space="0" w:color="auto"/>
        <w:bottom w:val="none" w:sz="0" w:space="0" w:color="auto"/>
        <w:right w:val="none" w:sz="0" w:space="0" w:color="auto"/>
      </w:divBdr>
      <w:divsChild>
        <w:div w:id="1686249294">
          <w:marLeft w:val="0"/>
          <w:marRight w:val="0"/>
          <w:marTop w:val="0"/>
          <w:marBottom w:val="0"/>
          <w:divBdr>
            <w:top w:val="none" w:sz="0" w:space="0" w:color="auto"/>
            <w:left w:val="none" w:sz="0" w:space="0" w:color="auto"/>
            <w:bottom w:val="none" w:sz="0" w:space="0" w:color="auto"/>
            <w:right w:val="none" w:sz="0" w:space="0" w:color="auto"/>
          </w:divBdr>
        </w:div>
      </w:divsChild>
    </w:div>
    <w:div w:id="353656144">
      <w:bodyDiv w:val="1"/>
      <w:marLeft w:val="0"/>
      <w:marRight w:val="0"/>
      <w:marTop w:val="0"/>
      <w:marBottom w:val="0"/>
      <w:divBdr>
        <w:top w:val="none" w:sz="0" w:space="0" w:color="auto"/>
        <w:left w:val="none" w:sz="0" w:space="0" w:color="auto"/>
        <w:bottom w:val="none" w:sz="0" w:space="0" w:color="auto"/>
        <w:right w:val="none" w:sz="0" w:space="0" w:color="auto"/>
      </w:divBdr>
      <w:divsChild>
        <w:div w:id="1533836614">
          <w:marLeft w:val="0"/>
          <w:marRight w:val="0"/>
          <w:marTop w:val="0"/>
          <w:marBottom w:val="0"/>
          <w:divBdr>
            <w:top w:val="none" w:sz="0" w:space="0" w:color="auto"/>
            <w:left w:val="none" w:sz="0" w:space="0" w:color="auto"/>
            <w:bottom w:val="none" w:sz="0" w:space="0" w:color="auto"/>
            <w:right w:val="none" w:sz="0" w:space="0" w:color="auto"/>
          </w:divBdr>
          <w:divsChild>
            <w:div w:id="495999481">
              <w:marLeft w:val="0"/>
              <w:marRight w:val="0"/>
              <w:marTop w:val="0"/>
              <w:marBottom w:val="0"/>
              <w:divBdr>
                <w:top w:val="none" w:sz="0" w:space="0" w:color="auto"/>
                <w:left w:val="none" w:sz="0" w:space="0" w:color="auto"/>
                <w:bottom w:val="none" w:sz="0" w:space="0" w:color="auto"/>
                <w:right w:val="none" w:sz="0" w:space="0" w:color="auto"/>
              </w:divBdr>
              <w:divsChild>
                <w:div w:id="135695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06945">
      <w:bodyDiv w:val="1"/>
      <w:marLeft w:val="0"/>
      <w:marRight w:val="0"/>
      <w:marTop w:val="0"/>
      <w:marBottom w:val="0"/>
      <w:divBdr>
        <w:top w:val="none" w:sz="0" w:space="0" w:color="auto"/>
        <w:left w:val="none" w:sz="0" w:space="0" w:color="auto"/>
        <w:bottom w:val="none" w:sz="0" w:space="0" w:color="auto"/>
        <w:right w:val="none" w:sz="0" w:space="0" w:color="auto"/>
      </w:divBdr>
      <w:divsChild>
        <w:div w:id="1811630519">
          <w:marLeft w:val="480"/>
          <w:marRight w:val="0"/>
          <w:marTop w:val="0"/>
          <w:marBottom w:val="0"/>
          <w:divBdr>
            <w:top w:val="none" w:sz="0" w:space="0" w:color="auto"/>
            <w:left w:val="none" w:sz="0" w:space="0" w:color="auto"/>
            <w:bottom w:val="none" w:sz="0" w:space="0" w:color="auto"/>
            <w:right w:val="none" w:sz="0" w:space="0" w:color="auto"/>
          </w:divBdr>
          <w:divsChild>
            <w:div w:id="72672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60505">
      <w:bodyDiv w:val="1"/>
      <w:marLeft w:val="0"/>
      <w:marRight w:val="0"/>
      <w:marTop w:val="0"/>
      <w:marBottom w:val="0"/>
      <w:divBdr>
        <w:top w:val="none" w:sz="0" w:space="0" w:color="auto"/>
        <w:left w:val="none" w:sz="0" w:space="0" w:color="auto"/>
        <w:bottom w:val="none" w:sz="0" w:space="0" w:color="auto"/>
        <w:right w:val="none" w:sz="0" w:space="0" w:color="auto"/>
      </w:divBdr>
      <w:divsChild>
        <w:div w:id="1551308198">
          <w:marLeft w:val="480"/>
          <w:marRight w:val="0"/>
          <w:marTop w:val="0"/>
          <w:marBottom w:val="0"/>
          <w:divBdr>
            <w:top w:val="none" w:sz="0" w:space="0" w:color="auto"/>
            <w:left w:val="none" w:sz="0" w:space="0" w:color="auto"/>
            <w:bottom w:val="none" w:sz="0" w:space="0" w:color="auto"/>
            <w:right w:val="none" w:sz="0" w:space="0" w:color="auto"/>
          </w:divBdr>
          <w:divsChild>
            <w:div w:id="10364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53371">
      <w:bodyDiv w:val="1"/>
      <w:marLeft w:val="0"/>
      <w:marRight w:val="0"/>
      <w:marTop w:val="0"/>
      <w:marBottom w:val="0"/>
      <w:divBdr>
        <w:top w:val="none" w:sz="0" w:space="0" w:color="auto"/>
        <w:left w:val="none" w:sz="0" w:space="0" w:color="auto"/>
        <w:bottom w:val="none" w:sz="0" w:space="0" w:color="auto"/>
        <w:right w:val="none" w:sz="0" w:space="0" w:color="auto"/>
      </w:divBdr>
      <w:divsChild>
        <w:div w:id="1768623609">
          <w:marLeft w:val="480"/>
          <w:marRight w:val="0"/>
          <w:marTop w:val="0"/>
          <w:marBottom w:val="0"/>
          <w:divBdr>
            <w:top w:val="none" w:sz="0" w:space="0" w:color="auto"/>
            <w:left w:val="none" w:sz="0" w:space="0" w:color="auto"/>
            <w:bottom w:val="none" w:sz="0" w:space="0" w:color="auto"/>
            <w:right w:val="none" w:sz="0" w:space="0" w:color="auto"/>
          </w:divBdr>
          <w:divsChild>
            <w:div w:id="34571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42605">
      <w:bodyDiv w:val="1"/>
      <w:marLeft w:val="0"/>
      <w:marRight w:val="0"/>
      <w:marTop w:val="0"/>
      <w:marBottom w:val="0"/>
      <w:divBdr>
        <w:top w:val="none" w:sz="0" w:space="0" w:color="auto"/>
        <w:left w:val="none" w:sz="0" w:space="0" w:color="auto"/>
        <w:bottom w:val="none" w:sz="0" w:space="0" w:color="auto"/>
        <w:right w:val="none" w:sz="0" w:space="0" w:color="auto"/>
      </w:divBdr>
      <w:divsChild>
        <w:div w:id="1253931040">
          <w:marLeft w:val="480"/>
          <w:marRight w:val="0"/>
          <w:marTop w:val="0"/>
          <w:marBottom w:val="0"/>
          <w:divBdr>
            <w:top w:val="none" w:sz="0" w:space="0" w:color="auto"/>
            <w:left w:val="none" w:sz="0" w:space="0" w:color="auto"/>
            <w:bottom w:val="none" w:sz="0" w:space="0" w:color="auto"/>
            <w:right w:val="none" w:sz="0" w:space="0" w:color="auto"/>
          </w:divBdr>
          <w:divsChild>
            <w:div w:id="17407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5450">
      <w:bodyDiv w:val="1"/>
      <w:marLeft w:val="0"/>
      <w:marRight w:val="0"/>
      <w:marTop w:val="0"/>
      <w:marBottom w:val="0"/>
      <w:divBdr>
        <w:top w:val="none" w:sz="0" w:space="0" w:color="auto"/>
        <w:left w:val="none" w:sz="0" w:space="0" w:color="auto"/>
        <w:bottom w:val="none" w:sz="0" w:space="0" w:color="auto"/>
        <w:right w:val="none" w:sz="0" w:space="0" w:color="auto"/>
      </w:divBdr>
      <w:divsChild>
        <w:div w:id="1759055373">
          <w:marLeft w:val="0"/>
          <w:marRight w:val="0"/>
          <w:marTop w:val="0"/>
          <w:marBottom w:val="0"/>
          <w:divBdr>
            <w:top w:val="none" w:sz="0" w:space="0" w:color="auto"/>
            <w:left w:val="none" w:sz="0" w:space="0" w:color="auto"/>
            <w:bottom w:val="none" w:sz="0" w:space="0" w:color="auto"/>
            <w:right w:val="none" w:sz="0" w:space="0" w:color="auto"/>
          </w:divBdr>
          <w:divsChild>
            <w:div w:id="1507863768">
              <w:marLeft w:val="0"/>
              <w:marRight w:val="0"/>
              <w:marTop w:val="0"/>
              <w:marBottom w:val="0"/>
              <w:divBdr>
                <w:top w:val="none" w:sz="0" w:space="0" w:color="auto"/>
                <w:left w:val="none" w:sz="0" w:space="0" w:color="auto"/>
                <w:bottom w:val="none" w:sz="0" w:space="0" w:color="auto"/>
                <w:right w:val="none" w:sz="0" w:space="0" w:color="auto"/>
              </w:divBdr>
              <w:divsChild>
                <w:div w:id="15169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584950">
      <w:bodyDiv w:val="1"/>
      <w:marLeft w:val="0"/>
      <w:marRight w:val="0"/>
      <w:marTop w:val="0"/>
      <w:marBottom w:val="0"/>
      <w:divBdr>
        <w:top w:val="none" w:sz="0" w:space="0" w:color="auto"/>
        <w:left w:val="none" w:sz="0" w:space="0" w:color="auto"/>
        <w:bottom w:val="none" w:sz="0" w:space="0" w:color="auto"/>
        <w:right w:val="none" w:sz="0" w:space="0" w:color="auto"/>
      </w:divBdr>
      <w:divsChild>
        <w:div w:id="927924879">
          <w:marLeft w:val="480"/>
          <w:marRight w:val="0"/>
          <w:marTop w:val="0"/>
          <w:marBottom w:val="0"/>
          <w:divBdr>
            <w:top w:val="none" w:sz="0" w:space="0" w:color="auto"/>
            <w:left w:val="none" w:sz="0" w:space="0" w:color="auto"/>
            <w:bottom w:val="none" w:sz="0" w:space="0" w:color="auto"/>
            <w:right w:val="none" w:sz="0" w:space="0" w:color="auto"/>
          </w:divBdr>
          <w:divsChild>
            <w:div w:id="5969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21386">
      <w:bodyDiv w:val="1"/>
      <w:marLeft w:val="0"/>
      <w:marRight w:val="0"/>
      <w:marTop w:val="0"/>
      <w:marBottom w:val="0"/>
      <w:divBdr>
        <w:top w:val="none" w:sz="0" w:space="0" w:color="auto"/>
        <w:left w:val="none" w:sz="0" w:space="0" w:color="auto"/>
        <w:bottom w:val="none" w:sz="0" w:space="0" w:color="auto"/>
        <w:right w:val="none" w:sz="0" w:space="0" w:color="auto"/>
      </w:divBdr>
      <w:divsChild>
        <w:div w:id="195852971">
          <w:marLeft w:val="480"/>
          <w:marRight w:val="0"/>
          <w:marTop w:val="0"/>
          <w:marBottom w:val="0"/>
          <w:divBdr>
            <w:top w:val="none" w:sz="0" w:space="0" w:color="auto"/>
            <w:left w:val="none" w:sz="0" w:space="0" w:color="auto"/>
            <w:bottom w:val="none" w:sz="0" w:space="0" w:color="auto"/>
            <w:right w:val="none" w:sz="0" w:space="0" w:color="auto"/>
          </w:divBdr>
          <w:divsChild>
            <w:div w:id="3353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9398">
      <w:bodyDiv w:val="1"/>
      <w:marLeft w:val="0"/>
      <w:marRight w:val="0"/>
      <w:marTop w:val="0"/>
      <w:marBottom w:val="0"/>
      <w:divBdr>
        <w:top w:val="none" w:sz="0" w:space="0" w:color="auto"/>
        <w:left w:val="none" w:sz="0" w:space="0" w:color="auto"/>
        <w:bottom w:val="none" w:sz="0" w:space="0" w:color="auto"/>
        <w:right w:val="none" w:sz="0" w:space="0" w:color="auto"/>
      </w:divBdr>
      <w:divsChild>
        <w:div w:id="1428503107">
          <w:marLeft w:val="480"/>
          <w:marRight w:val="0"/>
          <w:marTop w:val="0"/>
          <w:marBottom w:val="0"/>
          <w:divBdr>
            <w:top w:val="none" w:sz="0" w:space="0" w:color="auto"/>
            <w:left w:val="none" w:sz="0" w:space="0" w:color="auto"/>
            <w:bottom w:val="none" w:sz="0" w:space="0" w:color="auto"/>
            <w:right w:val="none" w:sz="0" w:space="0" w:color="auto"/>
          </w:divBdr>
          <w:divsChild>
            <w:div w:id="6624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0625">
      <w:bodyDiv w:val="1"/>
      <w:marLeft w:val="0"/>
      <w:marRight w:val="0"/>
      <w:marTop w:val="0"/>
      <w:marBottom w:val="0"/>
      <w:divBdr>
        <w:top w:val="none" w:sz="0" w:space="0" w:color="auto"/>
        <w:left w:val="none" w:sz="0" w:space="0" w:color="auto"/>
        <w:bottom w:val="none" w:sz="0" w:space="0" w:color="auto"/>
        <w:right w:val="none" w:sz="0" w:space="0" w:color="auto"/>
      </w:divBdr>
      <w:divsChild>
        <w:div w:id="52316046">
          <w:marLeft w:val="480"/>
          <w:marRight w:val="0"/>
          <w:marTop w:val="0"/>
          <w:marBottom w:val="0"/>
          <w:divBdr>
            <w:top w:val="none" w:sz="0" w:space="0" w:color="auto"/>
            <w:left w:val="none" w:sz="0" w:space="0" w:color="auto"/>
            <w:bottom w:val="none" w:sz="0" w:space="0" w:color="auto"/>
            <w:right w:val="none" w:sz="0" w:space="0" w:color="auto"/>
          </w:divBdr>
          <w:divsChild>
            <w:div w:id="93535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09516">
      <w:bodyDiv w:val="1"/>
      <w:marLeft w:val="0"/>
      <w:marRight w:val="0"/>
      <w:marTop w:val="0"/>
      <w:marBottom w:val="0"/>
      <w:divBdr>
        <w:top w:val="none" w:sz="0" w:space="0" w:color="auto"/>
        <w:left w:val="none" w:sz="0" w:space="0" w:color="auto"/>
        <w:bottom w:val="none" w:sz="0" w:space="0" w:color="auto"/>
        <w:right w:val="none" w:sz="0" w:space="0" w:color="auto"/>
      </w:divBdr>
      <w:divsChild>
        <w:div w:id="558202483">
          <w:marLeft w:val="480"/>
          <w:marRight w:val="0"/>
          <w:marTop w:val="0"/>
          <w:marBottom w:val="0"/>
          <w:divBdr>
            <w:top w:val="none" w:sz="0" w:space="0" w:color="auto"/>
            <w:left w:val="none" w:sz="0" w:space="0" w:color="auto"/>
            <w:bottom w:val="none" w:sz="0" w:space="0" w:color="auto"/>
            <w:right w:val="none" w:sz="0" w:space="0" w:color="auto"/>
          </w:divBdr>
          <w:divsChild>
            <w:div w:id="116805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13399">
      <w:bodyDiv w:val="1"/>
      <w:marLeft w:val="0"/>
      <w:marRight w:val="0"/>
      <w:marTop w:val="0"/>
      <w:marBottom w:val="0"/>
      <w:divBdr>
        <w:top w:val="none" w:sz="0" w:space="0" w:color="auto"/>
        <w:left w:val="none" w:sz="0" w:space="0" w:color="auto"/>
        <w:bottom w:val="none" w:sz="0" w:space="0" w:color="auto"/>
        <w:right w:val="none" w:sz="0" w:space="0" w:color="auto"/>
      </w:divBdr>
      <w:divsChild>
        <w:div w:id="1419253522">
          <w:marLeft w:val="480"/>
          <w:marRight w:val="0"/>
          <w:marTop w:val="0"/>
          <w:marBottom w:val="0"/>
          <w:divBdr>
            <w:top w:val="none" w:sz="0" w:space="0" w:color="auto"/>
            <w:left w:val="none" w:sz="0" w:space="0" w:color="auto"/>
            <w:bottom w:val="none" w:sz="0" w:space="0" w:color="auto"/>
            <w:right w:val="none" w:sz="0" w:space="0" w:color="auto"/>
          </w:divBdr>
          <w:divsChild>
            <w:div w:id="180495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3012">
      <w:bodyDiv w:val="1"/>
      <w:marLeft w:val="0"/>
      <w:marRight w:val="0"/>
      <w:marTop w:val="0"/>
      <w:marBottom w:val="0"/>
      <w:divBdr>
        <w:top w:val="none" w:sz="0" w:space="0" w:color="auto"/>
        <w:left w:val="none" w:sz="0" w:space="0" w:color="auto"/>
        <w:bottom w:val="none" w:sz="0" w:space="0" w:color="auto"/>
        <w:right w:val="none" w:sz="0" w:space="0" w:color="auto"/>
      </w:divBdr>
      <w:divsChild>
        <w:div w:id="1251036850">
          <w:marLeft w:val="480"/>
          <w:marRight w:val="0"/>
          <w:marTop w:val="0"/>
          <w:marBottom w:val="0"/>
          <w:divBdr>
            <w:top w:val="none" w:sz="0" w:space="0" w:color="auto"/>
            <w:left w:val="none" w:sz="0" w:space="0" w:color="auto"/>
            <w:bottom w:val="none" w:sz="0" w:space="0" w:color="auto"/>
            <w:right w:val="none" w:sz="0" w:space="0" w:color="auto"/>
          </w:divBdr>
          <w:divsChild>
            <w:div w:id="168161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94968">
      <w:bodyDiv w:val="1"/>
      <w:marLeft w:val="0"/>
      <w:marRight w:val="0"/>
      <w:marTop w:val="0"/>
      <w:marBottom w:val="0"/>
      <w:divBdr>
        <w:top w:val="none" w:sz="0" w:space="0" w:color="auto"/>
        <w:left w:val="none" w:sz="0" w:space="0" w:color="auto"/>
        <w:bottom w:val="none" w:sz="0" w:space="0" w:color="auto"/>
        <w:right w:val="none" w:sz="0" w:space="0" w:color="auto"/>
      </w:divBdr>
      <w:divsChild>
        <w:div w:id="1264457547">
          <w:marLeft w:val="480"/>
          <w:marRight w:val="0"/>
          <w:marTop w:val="0"/>
          <w:marBottom w:val="0"/>
          <w:divBdr>
            <w:top w:val="none" w:sz="0" w:space="0" w:color="auto"/>
            <w:left w:val="none" w:sz="0" w:space="0" w:color="auto"/>
            <w:bottom w:val="none" w:sz="0" w:space="0" w:color="auto"/>
            <w:right w:val="none" w:sz="0" w:space="0" w:color="auto"/>
          </w:divBdr>
          <w:divsChild>
            <w:div w:id="211878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2641">
      <w:bodyDiv w:val="1"/>
      <w:marLeft w:val="0"/>
      <w:marRight w:val="0"/>
      <w:marTop w:val="0"/>
      <w:marBottom w:val="0"/>
      <w:divBdr>
        <w:top w:val="none" w:sz="0" w:space="0" w:color="auto"/>
        <w:left w:val="none" w:sz="0" w:space="0" w:color="auto"/>
        <w:bottom w:val="none" w:sz="0" w:space="0" w:color="auto"/>
        <w:right w:val="none" w:sz="0" w:space="0" w:color="auto"/>
      </w:divBdr>
      <w:divsChild>
        <w:div w:id="1773550474">
          <w:marLeft w:val="480"/>
          <w:marRight w:val="0"/>
          <w:marTop w:val="0"/>
          <w:marBottom w:val="0"/>
          <w:divBdr>
            <w:top w:val="none" w:sz="0" w:space="0" w:color="auto"/>
            <w:left w:val="none" w:sz="0" w:space="0" w:color="auto"/>
            <w:bottom w:val="none" w:sz="0" w:space="0" w:color="auto"/>
            <w:right w:val="none" w:sz="0" w:space="0" w:color="auto"/>
          </w:divBdr>
          <w:divsChild>
            <w:div w:id="5155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20529">
      <w:bodyDiv w:val="1"/>
      <w:marLeft w:val="0"/>
      <w:marRight w:val="0"/>
      <w:marTop w:val="0"/>
      <w:marBottom w:val="0"/>
      <w:divBdr>
        <w:top w:val="none" w:sz="0" w:space="0" w:color="auto"/>
        <w:left w:val="none" w:sz="0" w:space="0" w:color="auto"/>
        <w:bottom w:val="none" w:sz="0" w:space="0" w:color="auto"/>
        <w:right w:val="none" w:sz="0" w:space="0" w:color="auto"/>
      </w:divBdr>
      <w:divsChild>
        <w:div w:id="400368213">
          <w:marLeft w:val="0"/>
          <w:marRight w:val="0"/>
          <w:marTop w:val="0"/>
          <w:marBottom w:val="0"/>
          <w:divBdr>
            <w:top w:val="none" w:sz="0" w:space="0" w:color="auto"/>
            <w:left w:val="none" w:sz="0" w:space="0" w:color="auto"/>
            <w:bottom w:val="none" w:sz="0" w:space="0" w:color="auto"/>
            <w:right w:val="none" w:sz="0" w:space="0" w:color="auto"/>
          </w:divBdr>
          <w:divsChild>
            <w:div w:id="1860510346">
              <w:marLeft w:val="0"/>
              <w:marRight w:val="0"/>
              <w:marTop w:val="0"/>
              <w:marBottom w:val="0"/>
              <w:divBdr>
                <w:top w:val="none" w:sz="0" w:space="0" w:color="auto"/>
                <w:left w:val="none" w:sz="0" w:space="0" w:color="auto"/>
                <w:bottom w:val="none" w:sz="0" w:space="0" w:color="auto"/>
                <w:right w:val="none" w:sz="0" w:space="0" w:color="auto"/>
              </w:divBdr>
              <w:divsChild>
                <w:div w:id="1419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682">
      <w:bodyDiv w:val="1"/>
      <w:marLeft w:val="0"/>
      <w:marRight w:val="0"/>
      <w:marTop w:val="0"/>
      <w:marBottom w:val="0"/>
      <w:divBdr>
        <w:top w:val="none" w:sz="0" w:space="0" w:color="auto"/>
        <w:left w:val="none" w:sz="0" w:space="0" w:color="auto"/>
        <w:bottom w:val="none" w:sz="0" w:space="0" w:color="auto"/>
        <w:right w:val="none" w:sz="0" w:space="0" w:color="auto"/>
      </w:divBdr>
      <w:divsChild>
        <w:div w:id="1189371121">
          <w:marLeft w:val="480"/>
          <w:marRight w:val="0"/>
          <w:marTop w:val="0"/>
          <w:marBottom w:val="0"/>
          <w:divBdr>
            <w:top w:val="none" w:sz="0" w:space="0" w:color="auto"/>
            <w:left w:val="none" w:sz="0" w:space="0" w:color="auto"/>
            <w:bottom w:val="none" w:sz="0" w:space="0" w:color="auto"/>
            <w:right w:val="none" w:sz="0" w:space="0" w:color="auto"/>
          </w:divBdr>
          <w:divsChild>
            <w:div w:id="12250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71199">
      <w:bodyDiv w:val="1"/>
      <w:marLeft w:val="0"/>
      <w:marRight w:val="0"/>
      <w:marTop w:val="0"/>
      <w:marBottom w:val="0"/>
      <w:divBdr>
        <w:top w:val="none" w:sz="0" w:space="0" w:color="auto"/>
        <w:left w:val="none" w:sz="0" w:space="0" w:color="auto"/>
        <w:bottom w:val="none" w:sz="0" w:space="0" w:color="auto"/>
        <w:right w:val="none" w:sz="0" w:space="0" w:color="auto"/>
      </w:divBdr>
      <w:divsChild>
        <w:div w:id="104346812">
          <w:marLeft w:val="480"/>
          <w:marRight w:val="0"/>
          <w:marTop w:val="0"/>
          <w:marBottom w:val="0"/>
          <w:divBdr>
            <w:top w:val="none" w:sz="0" w:space="0" w:color="auto"/>
            <w:left w:val="none" w:sz="0" w:space="0" w:color="auto"/>
            <w:bottom w:val="none" w:sz="0" w:space="0" w:color="auto"/>
            <w:right w:val="none" w:sz="0" w:space="0" w:color="auto"/>
          </w:divBdr>
          <w:divsChild>
            <w:div w:id="3550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959921">
      <w:bodyDiv w:val="1"/>
      <w:marLeft w:val="0"/>
      <w:marRight w:val="0"/>
      <w:marTop w:val="0"/>
      <w:marBottom w:val="0"/>
      <w:divBdr>
        <w:top w:val="none" w:sz="0" w:space="0" w:color="auto"/>
        <w:left w:val="none" w:sz="0" w:space="0" w:color="auto"/>
        <w:bottom w:val="none" w:sz="0" w:space="0" w:color="auto"/>
        <w:right w:val="none" w:sz="0" w:space="0" w:color="auto"/>
      </w:divBdr>
      <w:divsChild>
        <w:div w:id="501314299">
          <w:marLeft w:val="480"/>
          <w:marRight w:val="0"/>
          <w:marTop w:val="0"/>
          <w:marBottom w:val="0"/>
          <w:divBdr>
            <w:top w:val="none" w:sz="0" w:space="0" w:color="auto"/>
            <w:left w:val="none" w:sz="0" w:space="0" w:color="auto"/>
            <w:bottom w:val="none" w:sz="0" w:space="0" w:color="auto"/>
            <w:right w:val="none" w:sz="0" w:space="0" w:color="auto"/>
          </w:divBdr>
          <w:divsChild>
            <w:div w:id="4233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92347">
      <w:bodyDiv w:val="1"/>
      <w:marLeft w:val="0"/>
      <w:marRight w:val="0"/>
      <w:marTop w:val="0"/>
      <w:marBottom w:val="0"/>
      <w:divBdr>
        <w:top w:val="none" w:sz="0" w:space="0" w:color="auto"/>
        <w:left w:val="none" w:sz="0" w:space="0" w:color="auto"/>
        <w:bottom w:val="none" w:sz="0" w:space="0" w:color="auto"/>
        <w:right w:val="none" w:sz="0" w:space="0" w:color="auto"/>
      </w:divBdr>
      <w:divsChild>
        <w:div w:id="1009479556">
          <w:marLeft w:val="480"/>
          <w:marRight w:val="0"/>
          <w:marTop w:val="0"/>
          <w:marBottom w:val="0"/>
          <w:divBdr>
            <w:top w:val="none" w:sz="0" w:space="0" w:color="auto"/>
            <w:left w:val="none" w:sz="0" w:space="0" w:color="auto"/>
            <w:bottom w:val="none" w:sz="0" w:space="0" w:color="auto"/>
            <w:right w:val="none" w:sz="0" w:space="0" w:color="auto"/>
          </w:divBdr>
          <w:divsChild>
            <w:div w:id="41590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19117">
      <w:bodyDiv w:val="1"/>
      <w:marLeft w:val="0"/>
      <w:marRight w:val="0"/>
      <w:marTop w:val="0"/>
      <w:marBottom w:val="0"/>
      <w:divBdr>
        <w:top w:val="none" w:sz="0" w:space="0" w:color="auto"/>
        <w:left w:val="none" w:sz="0" w:space="0" w:color="auto"/>
        <w:bottom w:val="none" w:sz="0" w:space="0" w:color="auto"/>
        <w:right w:val="none" w:sz="0" w:space="0" w:color="auto"/>
      </w:divBdr>
      <w:divsChild>
        <w:div w:id="1403092042">
          <w:marLeft w:val="480"/>
          <w:marRight w:val="0"/>
          <w:marTop w:val="0"/>
          <w:marBottom w:val="0"/>
          <w:divBdr>
            <w:top w:val="none" w:sz="0" w:space="0" w:color="auto"/>
            <w:left w:val="none" w:sz="0" w:space="0" w:color="auto"/>
            <w:bottom w:val="none" w:sz="0" w:space="0" w:color="auto"/>
            <w:right w:val="none" w:sz="0" w:space="0" w:color="auto"/>
          </w:divBdr>
          <w:divsChild>
            <w:div w:id="40488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17154">
      <w:bodyDiv w:val="1"/>
      <w:marLeft w:val="0"/>
      <w:marRight w:val="0"/>
      <w:marTop w:val="0"/>
      <w:marBottom w:val="0"/>
      <w:divBdr>
        <w:top w:val="none" w:sz="0" w:space="0" w:color="auto"/>
        <w:left w:val="none" w:sz="0" w:space="0" w:color="auto"/>
        <w:bottom w:val="none" w:sz="0" w:space="0" w:color="auto"/>
        <w:right w:val="none" w:sz="0" w:space="0" w:color="auto"/>
      </w:divBdr>
      <w:divsChild>
        <w:div w:id="1885368013">
          <w:marLeft w:val="0"/>
          <w:marRight w:val="0"/>
          <w:marTop w:val="0"/>
          <w:marBottom w:val="0"/>
          <w:divBdr>
            <w:top w:val="none" w:sz="0" w:space="0" w:color="auto"/>
            <w:left w:val="none" w:sz="0" w:space="0" w:color="auto"/>
            <w:bottom w:val="none" w:sz="0" w:space="0" w:color="auto"/>
            <w:right w:val="none" w:sz="0" w:space="0" w:color="auto"/>
          </w:divBdr>
          <w:divsChild>
            <w:div w:id="2026320629">
              <w:marLeft w:val="0"/>
              <w:marRight w:val="0"/>
              <w:marTop w:val="0"/>
              <w:marBottom w:val="0"/>
              <w:divBdr>
                <w:top w:val="none" w:sz="0" w:space="0" w:color="auto"/>
                <w:left w:val="none" w:sz="0" w:space="0" w:color="auto"/>
                <w:bottom w:val="none" w:sz="0" w:space="0" w:color="auto"/>
                <w:right w:val="none" w:sz="0" w:space="0" w:color="auto"/>
              </w:divBdr>
              <w:divsChild>
                <w:div w:id="71103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797777">
      <w:bodyDiv w:val="1"/>
      <w:marLeft w:val="0"/>
      <w:marRight w:val="0"/>
      <w:marTop w:val="0"/>
      <w:marBottom w:val="0"/>
      <w:divBdr>
        <w:top w:val="none" w:sz="0" w:space="0" w:color="auto"/>
        <w:left w:val="none" w:sz="0" w:space="0" w:color="auto"/>
        <w:bottom w:val="none" w:sz="0" w:space="0" w:color="auto"/>
        <w:right w:val="none" w:sz="0" w:space="0" w:color="auto"/>
      </w:divBdr>
      <w:divsChild>
        <w:div w:id="1711954502">
          <w:marLeft w:val="0"/>
          <w:marRight w:val="0"/>
          <w:marTop w:val="0"/>
          <w:marBottom w:val="0"/>
          <w:divBdr>
            <w:top w:val="none" w:sz="0" w:space="0" w:color="auto"/>
            <w:left w:val="none" w:sz="0" w:space="0" w:color="auto"/>
            <w:bottom w:val="none" w:sz="0" w:space="0" w:color="auto"/>
            <w:right w:val="none" w:sz="0" w:space="0" w:color="auto"/>
          </w:divBdr>
          <w:divsChild>
            <w:div w:id="1355769462">
              <w:marLeft w:val="0"/>
              <w:marRight w:val="0"/>
              <w:marTop w:val="0"/>
              <w:marBottom w:val="0"/>
              <w:divBdr>
                <w:top w:val="none" w:sz="0" w:space="0" w:color="auto"/>
                <w:left w:val="none" w:sz="0" w:space="0" w:color="auto"/>
                <w:bottom w:val="none" w:sz="0" w:space="0" w:color="auto"/>
                <w:right w:val="none" w:sz="0" w:space="0" w:color="auto"/>
              </w:divBdr>
              <w:divsChild>
                <w:div w:id="1555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373660">
      <w:bodyDiv w:val="1"/>
      <w:marLeft w:val="0"/>
      <w:marRight w:val="0"/>
      <w:marTop w:val="0"/>
      <w:marBottom w:val="0"/>
      <w:divBdr>
        <w:top w:val="none" w:sz="0" w:space="0" w:color="auto"/>
        <w:left w:val="none" w:sz="0" w:space="0" w:color="auto"/>
        <w:bottom w:val="none" w:sz="0" w:space="0" w:color="auto"/>
        <w:right w:val="none" w:sz="0" w:space="0" w:color="auto"/>
      </w:divBdr>
      <w:divsChild>
        <w:div w:id="1801267345">
          <w:marLeft w:val="480"/>
          <w:marRight w:val="0"/>
          <w:marTop w:val="0"/>
          <w:marBottom w:val="0"/>
          <w:divBdr>
            <w:top w:val="none" w:sz="0" w:space="0" w:color="auto"/>
            <w:left w:val="none" w:sz="0" w:space="0" w:color="auto"/>
            <w:bottom w:val="none" w:sz="0" w:space="0" w:color="auto"/>
            <w:right w:val="none" w:sz="0" w:space="0" w:color="auto"/>
          </w:divBdr>
          <w:divsChild>
            <w:div w:id="132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4387">
      <w:bodyDiv w:val="1"/>
      <w:marLeft w:val="0"/>
      <w:marRight w:val="0"/>
      <w:marTop w:val="0"/>
      <w:marBottom w:val="0"/>
      <w:divBdr>
        <w:top w:val="none" w:sz="0" w:space="0" w:color="auto"/>
        <w:left w:val="none" w:sz="0" w:space="0" w:color="auto"/>
        <w:bottom w:val="none" w:sz="0" w:space="0" w:color="auto"/>
        <w:right w:val="none" w:sz="0" w:space="0" w:color="auto"/>
      </w:divBdr>
      <w:divsChild>
        <w:div w:id="277493605">
          <w:marLeft w:val="480"/>
          <w:marRight w:val="0"/>
          <w:marTop w:val="0"/>
          <w:marBottom w:val="0"/>
          <w:divBdr>
            <w:top w:val="none" w:sz="0" w:space="0" w:color="auto"/>
            <w:left w:val="none" w:sz="0" w:space="0" w:color="auto"/>
            <w:bottom w:val="none" w:sz="0" w:space="0" w:color="auto"/>
            <w:right w:val="none" w:sz="0" w:space="0" w:color="auto"/>
          </w:divBdr>
          <w:divsChild>
            <w:div w:id="127016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52360">
      <w:bodyDiv w:val="1"/>
      <w:marLeft w:val="0"/>
      <w:marRight w:val="0"/>
      <w:marTop w:val="0"/>
      <w:marBottom w:val="0"/>
      <w:divBdr>
        <w:top w:val="none" w:sz="0" w:space="0" w:color="auto"/>
        <w:left w:val="none" w:sz="0" w:space="0" w:color="auto"/>
        <w:bottom w:val="none" w:sz="0" w:space="0" w:color="auto"/>
        <w:right w:val="none" w:sz="0" w:space="0" w:color="auto"/>
      </w:divBdr>
      <w:divsChild>
        <w:div w:id="974414496">
          <w:marLeft w:val="480"/>
          <w:marRight w:val="0"/>
          <w:marTop w:val="0"/>
          <w:marBottom w:val="0"/>
          <w:divBdr>
            <w:top w:val="none" w:sz="0" w:space="0" w:color="auto"/>
            <w:left w:val="none" w:sz="0" w:space="0" w:color="auto"/>
            <w:bottom w:val="none" w:sz="0" w:space="0" w:color="auto"/>
            <w:right w:val="none" w:sz="0" w:space="0" w:color="auto"/>
          </w:divBdr>
          <w:divsChild>
            <w:div w:id="14594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93149">
      <w:bodyDiv w:val="1"/>
      <w:marLeft w:val="0"/>
      <w:marRight w:val="0"/>
      <w:marTop w:val="0"/>
      <w:marBottom w:val="0"/>
      <w:divBdr>
        <w:top w:val="none" w:sz="0" w:space="0" w:color="auto"/>
        <w:left w:val="none" w:sz="0" w:space="0" w:color="auto"/>
        <w:bottom w:val="none" w:sz="0" w:space="0" w:color="auto"/>
        <w:right w:val="none" w:sz="0" w:space="0" w:color="auto"/>
      </w:divBdr>
      <w:divsChild>
        <w:div w:id="996962520">
          <w:marLeft w:val="480"/>
          <w:marRight w:val="0"/>
          <w:marTop w:val="0"/>
          <w:marBottom w:val="0"/>
          <w:divBdr>
            <w:top w:val="none" w:sz="0" w:space="0" w:color="auto"/>
            <w:left w:val="none" w:sz="0" w:space="0" w:color="auto"/>
            <w:bottom w:val="none" w:sz="0" w:space="0" w:color="auto"/>
            <w:right w:val="none" w:sz="0" w:space="0" w:color="auto"/>
          </w:divBdr>
          <w:divsChild>
            <w:div w:id="178318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04944">
      <w:bodyDiv w:val="1"/>
      <w:marLeft w:val="0"/>
      <w:marRight w:val="0"/>
      <w:marTop w:val="0"/>
      <w:marBottom w:val="0"/>
      <w:divBdr>
        <w:top w:val="none" w:sz="0" w:space="0" w:color="auto"/>
        <w:left w:val="none" w:sz="0" w:space="0" w:color="auto"/>
        <w:bottom w:val="none" w:sz="0" w:space="0" w:color="auto"/>
        <w:right w:val="none" w:sz="0" w:space="0" w:color="auto"/>
      </w:divBdr>
      <w:divsChild>
        <w:div w:id="284822551">
          <w:marLeft w:val="480"/>
          <w:marRight w:val="0"/>
          <w:marTop w:val="0"/>
          <w:marBottom w:val="0"/>
          <w:divBdr>
            <w:top w:val="none" w:sz="0" w:space="0" w:color="auto"/>
            <w:left w:val="none" w:sz="0" w:space="0" w:color="auto"/>
            <w:bottom w:val="none" w:sz="0" w:space="0" w:color="auto"/>
            <w:right w:val="none" w:sz="0" w:space="0" w:color="auto"/>
          </w:divBdr>
          <w:divsChild>
            <w:div w:id="17349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9718">
      <w:bodyDiv w:val="1"/>
      <w:marLeft w:val="0"/>
      <w:marRight w:val="0"/>
      <w:marTop w:val="0"/>
      <w:marBottom w:val="0"/>
      <w:divBdr>
        <w:top w:val="none" w:sz="0" w:space="0" w:color="auto"/>
        <w:left w:val="none" w:sz="0" w:space="0" w:color="auto"/>
        <w:bottom w:val="none" w:sz="0" w:space="0" w:color="auto"/>
        <w:right w:val="none" w:sz="0" w:space="0" w:color="auto"/>
      </w:divBdr>
      <w:divsChild>
        <w:div w:id="565578351">
          <w:marLeft w:val="480"/>
          <w:marRight w:val="0"/>
          <w:marTop w:val="0"/>
          <w:marBottom w:val="0"/>
          <w:divBdr>
            <w:top w:val="none" w:sz="0" w:space="0" w:color="auto"/>
            <w:left w:val="none" w:sz="0" w:space="0" w:color="auto"/>
            <w:bottom w:val="none" w:sz="0" w:space="0" w:color="auto"/>
            <w:right w:val="none" w:sz="0" w:space="0" w:color="auto"/>
          </w:divBdr>
          <w:divsChild>
            <w:div w:id="154764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49887">
      <w:bodyDiv w:val="1"/>
      <w:marLeft w:val="0"/>
      <w:marRight w:val="0"/>
      <w:marTop w:val="0"/>
      <w:marBottom w:val="0"/>
      <w:divBdr>
        <w:top w:val="none" w:sz="0" w:space="0" w:color="auto"/>
        <w:left w:val="none" w:sz="0" w:space="0" w:color="auto"/>
        <w:bottom w:val="none" w:sz="0" w:space="0" w:color="auto"/>
        <w:right w:val="none" w:sz="0" w:space="0" w:color="auto"/>
      </w:divBdr>
      <w:divsChild>
        <w:div w:id="1527327892">
          <w:marLeft w:val="0"/>
          <w:marRight w:val="0"/>
          <w:marTop w:val="0"/>
          <w:marBottom w:val="0"/>
          <w:divBdr>
            <w:top w:val="none" w:sz="0" w:space="0" w:color="auto"/>
            <w:left w:val="none" w:sz="0" w:space="0" w:color="auto"/>
            <w:bottom w:val="none" w:sz="0" w:space="0" w:color="auto"/>
            <w:right w:val="none" w:sz="0" w:space="0" w:color="auto"/>
          </w:divBdr>
          <w:divsChild>
            <w:div w:id="2007241481">
              <w:marLeft w:val="0"/>
              <w:marRight w:val="0"/>
              <w:marTop w:val="0"/>
              <w:marBottom w:val="0"/>
              <w:divBdr>
                <w:top w:val="none" w:sz="0" w:space="0" w:color="auto"/>
                <w:left w:val="none" w:sz="0" w:space="0" w:color="auto"/>
                <w:bottom w:val="none" w:sz="0" w:space="0" w:color="auto"/>
                <w:right w:val="none" w:sz="0" w:space="0" w:color="auto"/>
              </w:divBdr>
              <w:divsChild>
                <w:div w:id="95193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951784">
      <w:bodyDiv w:val="1"/>
      <w:marLeft w:val="0"/>
      <w:marRight w:val="0"/>
      <w:marTop w:val="0"/>
      <w:marBottom w:val="0"/>
      <w:divBdr>
        <w:top w:val="none" w:sz="0" w:space="0" w:color="auto"/>
        <w:left w:val="none" w:sz="0" w:space="0" w:color="auto"/>
        <w:bottom w:val="none" w:sz="0" w:space="0" w:color="auto"/>
        <w:right w:val="none" w:sz="0" w:space="0" w:color="auto"/>
      </w:divBdr>
      <w:divsChild>
        <w:div w:id="131561896">
          <w:marLeft w:val="480"/>
          <w:marRight w:val="0"/>
          <w:marTop w:val="0"/>
          <w:marBottom w:val="0"/>
          <w:divBdr>
            <w:top w:val="none" w:sz="0" w:space="0" w:color="auto"/>
            <w:left w:val="none" w:sz="0" w:space="0" w:color="auto"/>
            <w:bottom w:val="none" w:sz="0" w:space="0" w:color="auto"/>
            <w:right w:val="none" w:sz="0" w:space="0" w:color="auto"/>
          </w:divBdr>
          <w:divsChild>
            <w:div w:id="137943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05846">
      <w:bodyDiv w:val="1"/>
      <w:marLeft w:val="0"/>
      <w:marRight w:val="0"/>
      <w:marTop w:val="0"/>
      <w:marBottom w:val="0"/>
      <w:divBdr>
        <w:top w:val="none" w:sz="0" w:space="0" w:color="auto"/>
        <w:left w:val="none" w:sz="0" w:space="0" w:color="auto"/>
        <w:bottom w:val="none" w:sz="0" w:space="0" w:color="auto"/>
        <w:right w:val="none" w:sz="0" w:space="0" w:color="auto"/>
      </w:divBdr>
      <w:divsChild>
        <w:div w:id="43720178">
          <w:marLeft w:val="480"/>
          <w:marRight w:val="0"/>
          <w:marTop w:val="0"/>
          <w:marBottom w:val="0"/>
          <w:divBdr>
            <w:top w:val="none" w:sz="0" w:space="0" w:color="auto"/>
            <w:left w:val="none" w:sz="0" w:space="0" w:color="auto"/>
            <w:bottom w:val="none" w:sz="0" w:space="0" w:color="auto"/>
            <w:right w:val="none" w:sz="0" w:space="0" w:color="auto"/>
          </w:divBdr>
          <w:divsChild>
            <w:div w:id="1698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5672">
      <w:bodyDiv w:val="1"/>
      <w:marLeft w:val="0"/>
      <w:marRight w:val="0"/>
      <w:marTop w:val="0"/>
      <w:marBottom w:val="0"/>
      <w:divBdr>
        <w:top w:val="none" w:sz="0" w:space="0" w:color="auto"/>
        <w:left w:val="none" w:sz="0" w:space="0" w:color="auto"/>
        <w:bottom w:val="none" w:sz="0" w:space="0" w:color="auto"/>
        <w:right w:val="none" w:sz="0" w:space="0" w:color="auto"/>
      </w:divBdr>
      <w:divsChild>
        <w:div w:id="1886062581">
          <w:marLeft w:val="480"/>
          <w:marRight w:val="0"/>
          <w:marTop w:val="0"/>
          <w:marBottom w:val="0"/>
          <w:divBdr>
            <w:top w:val="none" w:sz="0" w:space="0" w:color="auto"/>
            <w:left w:val="none" w:sz="0" w:space="0" w:color="auto"/>
            <w:bottom w:val="none" w:sz="0" w:space="0" w:color="auto"/>
            <w:right w:val="none" w:sz="0" w:space="0" w:color="auto"/>
          </w:divBdr>
          <w:divsChild>
            <w:div w:id="198727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98500">
      <w:bodyDiv w:val="1"/>
      <w:marLeft w:val="0"/>
      <w:marRight w:val="0"/>
      <w:marTop w:val="0"/>
      <w:marBottom w:val="0"/>
      <w:divBdr>
        <w:top w:val="none" w:sz="0" w:space="0" w:color="auto"/>
        <w:left w:val="none" w:sz="0" w:space="0" w:color="auto"/>
        <w:bottom w:val="none" w:sz="0" w:space="0" w:color="auto"/>
        <w:right w:val="none" w:sz="0" w:space="0" w:color="auto"/>
      </w:divBdr>
      <w:divsChild>
        <w:div w:id="983899097">
          <w:marLeft w:val="480"/>
          <w:marRight w:val="0"/>
          <w:marTop w:val="0"/>
          <w:marBottom w:val="0"/>
          <w:divBdr>
            <w:top w:val="none" w:sz="0" w:space="0" w:color="auto"/>
            <w:left w:val="none" w:sz="0" w:space="0" w:color="auto"/>
            <w:bottom w:val="none" w:sz="0" w:space="0" w:color="auto"/>
            <w:right w:val="none" w:sz="0" w:space="0" w:color="auto"/>
          </w:divBdr>
          <w:divsChild>
            <w:div w:id="41478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14976">
      <w:bodyDiv w:val="1"/>
      <w:marLeft w:val="0"/>
      <w:marRight w:val="0"/>
      <w:marTop w:val="0"/>
      <w:marBottom w:val="0"/>
      <w:divBdr>
        <w:top w:val="none" w:sz="0" w:space="0" w:color="auto"/>
        <w:left w:val="none" w:sz="0" w:space="0" w:color="auto"/>
        <w:bottom w:val="none" w:sz="0" w:space="0" w:color="auto"/>
        <w:right w:val="none" w:sz="0" w:space="0" w:color="auto"/>
      </w:divBdr>
      <w:divsChild>
        <w:div w:id="1533495860">
          <w:marLeft w:val="480"/>
          <w:marRight w:val="0"/>
          <w:marTop w:val="0"/>
          <w:marBottom w:val="0"/>
          <w:divBdr>
            <w:top w:val="none" w:sz="0" w:space="0" w:color="auto"/>
            <w:left w:val="none" w:sz="0" w:space="0" w:color="auto"/>
            <w:bottom w:val="none" w:sz="0" w:space="0" w:color="auto"/>
            <w:right w:val="none" w:sz="0" w:space="0" w:color="auto"/>
          </w:divBdr>
          <w:divsChild>
            <w:div w:id="798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20966">
      <w:bodyDiv w:val="1"/>
      <w:marLeft w:val="0"/>
      <w:marRight w:val="0"/>
      <w:marTop w:val="0"/>
      <w:marBottom w:val="0"/>
      <w:divBdr>
        <w:top w:val="none" w:sz="0" w:space="0" w:color="auto"/>
        <w:left w:val="none" w:sz="0" w:space="0" w:color="auto"/>
        <w:bottom w:val="none" w:sz="0" w:space="0" w:color="auto"/>
        <w:right w:val="none" w:sz="0" w:space="0" w:color="auto"/>
      </w:divBdr>
      <w:divsChild>
        <w:div w:id="1622759799">
          <w:marLeft w:val="480"/>
          <w:marRight w:val="0"/>
          <w:marTop w:val="0"/>
          <w:marBottom w:val="0"/>
          <w:divBdr>
            <w:top w:val="none" w:sz="0" w:space="0" w:color="auto"/>
            <w:left w:val="none" w:sz="0" w:space="0" w:color="auto"/>
            <w:bottom w:val="none" w:sz="0" w:space="0" w:color="auto"/>
            <w:right w:val="none" w:sz="0" w:space="0" w:color="auto"/>
          </w:divBdr>
          <w:divsChild>
            <w:div w:id="197578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30622">
      <w:bodyDiv w:val="1"/>
      <w:marLeft w:val="0"/>
      <w:marRight w:val="0"/>
      <w:marTop w:val="0"/>
      <w:marBottom w:val="0"/>
      <w:divBdr>
        <w:top w:val="none" w:sz="0" w:space="0" w:color="auto"/>
        <w:left w:val="none" w:sz="0" w:space="0" w:color="auto"/>
        <w:bottom w:val="none" w:sz="0" w:space="0" w:color="auto"/>
        <w:right w:val="none" w:sz="0" w:space="0" w:color="auto"/>
      </w:divBdr>
      <w:divsChild>
        <w:div w:id="348682938">
          <w:marLeft w:val="0"/>
          <w:marRight w:val="0"/>
          <w:marTop w:val="0"/>
          <w:marBottom w:val="0"/>
          <w:divBdr>
            <w:top w:val="none" w:sz="0" w:space="0" w:color="auto"/>
            <w:left w:val="none" w:sz="0" w:space="0" w:color="auto"/>
            <w:bottom w:val="none" w:sz="0" w:space="0" w:color="auto"/>
            <w:right w:val="none" w:sz="0" w:space="0" w:color="auto"/>
          </w:divBdr>
          <w:divsChild>
            <w:div w:id="1332830492">
              <w:marLeft w:val="0"/>
              <w:marRight w:val="0"/>
              <w:marTop w:val="0"/>
              <w:marBottom w:val="0"/>
              <w:divBdr>
                <w:top w:val="none" w:sz="0" w:space="0" w:color="auto"/>
                <w:left w:val="none" w:sz="0" w:space="0" w:color="auto"/>
                <w:bottom w:val="none" w:sz="0" w:space="0" w:color="auto"/>
                <w:right w:val="none" w:sz="0" w:space="0" w:color="auto"/>
              </w:divBdr>
              <w:divsChild>
                <w:div w:id="206952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24353">
      <w:bodyDiv w:val="1"/>
      <w:marLeft w:val="0"/>
      <w:marRight w:val="0"/>
      <w:marTop w:val="0"/>
      <w:marBottom w:val="0"/>
      <w:divBdr>
        <w:top w:val="none" w:sz="0" w:space="0" w:color="auto"/>
        <w:left w:val="none" w:sz="0" w:space="0" w:color="auto"/>
        <w:bottom w:val="none" w:sz="0" w:space="0" w:color="auto"/>
        <w:right w:val="none" w:sz="0" w:space="0" w:color="auto"/>
      </w:divBdr>
      <w:divsChild>
        <w:div w:id="503279132">
          <w:marLeft w:val="480"/>
          <w:marRight w:val="0"/>
          <w:marTop w:val="0"/>
          <w:marBottom w:val="0"/>
          <w:divBdr>
            <w:top w:val="none" w:sz="0" w:space="0" w:color="auto"/>
            <w:left w:val="none" w:sz="0" w:space="0" w:color="auto"/>
            <w:bottom w:val="none" w:sz="0" w:space="0" w:color="auto"/>
            <w:right w:val="none" w:sz="0" w:space="0" w:color="auto"/>
          </w:divBdr>
          <w:divsChild>
            <w:div w:id="17557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68759">
      <w:bodyDiv w:val="1"/>
      <w:marLeft w:val="0"/>
      <w:marRight w:val="0"/>
      <w:marTop w:val="0"/>
      <w:marBottom w:val="0"/>
      <w:divBdr>
        <w:top w:val="none" w:sz="0" w:space="0" w:color="auto"/>
        <w:left w:val="none" w:sz="0" w:space="0" w:color="auto"/>
        <w:bottom w:val="none" w:sz="0" w:space="0" w:color="auto"/>
        <w:right w:val="none" w:sz="0" w:space="0" w:color="auto"/>
      </w:divBdr>
      <w:divsChild>
        <w:div w:id="1650356508">
          <w:marLeft w:val="480"/>
          <w:marRight w:val="0"/>
          <w:marTop w:val="0"/>
          <w:marBottom w:val="0"/>
          <w:divBdr>
            <w:top w:val="none" w:sz="0" w:space="0" w:color="auto"/>
            <w:left w:val="none" w:sz="0" w:space="0" w:color="auto"/>
            <w:bottom w:val="none" w:sz="0" w:space="0" w:color="auto"/>
            <w:right w:val="none" w:sz="0" w:space="0" w:color="auto"/>
          </w:divBdr>
          <w:divsChild>
            <w:div w:id="214388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063393">
      <w:bodyDiv w:val="1"/>
      <w:marLeft w:val="0"/>
      <w:marRight w:val="0"/>
      <w:marTop w:val="0"/>
      <w:marBottom w:val="0"/>
      <w:divBdr>
        <w:top w:val="none" w:sz="0" w:space="0" w:color="auto"/>
        <w:left w:val="none" w:sz="0" w:space="0" w:color="auto"/>
        <w:bottom w:val="none" w:sz="0" w:space="0" w:color="auto"/>
        <w:right w:val="none" w:sz="0" w:space="0" w:color="auto"/>
      </w:divBdr>
      <w:divsChild>
        <w:div w:id="1831367894">
          <w:marLeft w:val="480"/>
          <w:marRight w:val="0"/>
          <w:marTop w:val="0"/>
          <w:marBottom w:val="0"/>
          <w:divBdr>
            <w:top w:val="none" w:sz="0" w:space="0" w:color="auto"/>
            <w:left w:val="none" w:sz="0" w:space="0" w:color="auto"/>
            <w:bottom w:val="none" w:sz="0" w:space="0" w:color="auto"/>
            <w:right w:val="none" w:sz="0" w:space="0" w:color="auto"/>
          </w:divBdr>
          <w:divsChild>
            <w:div w:id="21385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7403">
      <w:bodyDiv w:val="1"/>
      <w:marLeft w:val="0"/>
      <w:marRight w:val="0"/>
      <w:marTop w:val="0"/>
      <w:marBottom w:val="0"/>
      <w:divBdr>
        <w:top w:val="none" w:sz="0" w:space="0" w:color="auto"/>
        <w:left w:val="none" w:sz="0" w:space="0" w:color="auto"/>
        <w:bottom w:val="none" w:sz="0" w:space="0" w:color="auto"/>
        <w:right w:val="none" w:sz="0" w:space="0" w:color="auto"/>
      </w:divBdr>
      <w:divsChild>
        <w:div w:id="1622226023">
          <w:marLeft w:val="480"/>
          <w:marRight w:val="0"/>
          <w:marTop w:val="0"/>
          <w:marBottom w:val="0"/>
          <w:divBdr>
            <w:top w:val="none" w:sz="0" w:space="0" w:color="auto"/>
            <w:left w:val="none" w:sz="0" w:space="0" w:color="auto"/>
            <w:bottom w:val="none" w:sz="0" w:space="0" w:color="auto"/>
            <w:right w:val="none" w:sz="0" w:space="0" w:color="auto"/>
          </w:divBdr>
          <w:divsChild>
            <w:div w:id="14358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34592">
      <w:bodyDiv w:val="1"/>
      <w:marLeft w:val="0"/>
      <w:marRight w:val="0"/>
      <w:marTop w:val="0"/>
      <w:marBottom w:val="0"/>
      <w:divBdr>
        <w:top w:val="none" w:sz="0" w:space="0" w:color="auto"/>
        <w:left w:val="none" w:sz="0" w:space="0" w:color="auto"/>
        <w:bottom w:val="none" w:sz="0" w:space="0" w:color="auto"/>
        <w:right w:val="none" w:sz="0" w:space="0" w:color="auto"/>
      </w:divBdr>
      <w:divsChild>
        <w:div w:id="998192157">
          <w:marLeft w:val="0"/>
          <w:marRight w:val="0"/>
          <w:marTop w:val="0"/>
          <w:marBottom w:val="0"/>
          <w:divBdr>
            <w:top w:val="none" w:sz="0" w:space="0" w:color="auto"/>
            <w:left w:val="none" w:sz="0" w:space="0" w:color="auto"/>
            <w:bottom w:val="none" w:sz="0" w:space="0" w:color="auto"/>
            <w:right w:val="none" w:sz="0" w:space="0" w:color="auto"/>
          </w:divBdr>
          <w:divsChild>
            <w:div w:id="111630781">
              <w:marLeft w:val="0"/>
              <w:marRight w:val="0"/>
              <w:marTop w:val="0"/>
              <w:marBottom w:val="0"/>
              <w:divBdr>
                <w:top w:val="none" w:sz="0" w:space="0" w:color="auto"/>
                <w:left w:val="none" w:sz="0" w:space="0" w:color="auto"/>
                <w:bottom w:val="none" w:sz="0" w:space="0" w:color="auto"/>
                <w:right w:val="none" w:sz="0" w:space="0" w:color="auto"/>
              </w:divBdr>
              <w:divsChild>
                <w:div w:id="8827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029377">
      <w:bodyDiv w:val="1"/>
      <w:marLeft w:val="0"/>
      <w:marRight w:val="0"/>
      <w:marTop w:val="0"/>
      <w:marBottom w:val="0"/>
      <w:divBdr>
        <w:top w:val="none" w:sz="0" w:space="0" w:color="auto"/>
        <w:left w:val="none" w:sz="0" w:space="0" w:color="auto"/>
        <w:bottom w:val="none" w:sz="0" w:space="0" w:color="auto"/>
        <w:right w:val="none" w:sz="0" w:space="0" w:color="auto"/>
      </w:divBdr>
      <w:divsChild>
        <w:div w:id="577399718">
          <w:marLeft w:val="480"/>
          <w:marRight w:val="0"/>
          <w:marTop w:val="0"/>
          <w:marBottom w:val="0"/>
          <w:divBdr>
            <w:top w:val="none" w:sz="0" w:space="0" w:color="auto"/>
            <w:left w:val="none" w:sz="0" w:space="0" w:color="auto"/>
            <w:bottom w:val="none" w:sz="0" w:space="0" w:color="auto"/>
            <w:right w:val="none" w:sz="0" w:space="0" w:color="auto"/>
          </w:divBdr>
          <w:divsChild>
            <w:div w:id="16425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7778">
      <w:bodyDiv w:val="1"/>
      <w:marLeft w:val="0"/>
      <w:marRight w:val="0"/>
      <w:marTop w:val="0"/>
      <w:marBottom w:val="0"/>
      <w:divBdr>
        <w:top w:val="none" w:sz="0" w:space="0" w:color="auto"/>
        <w:left w:val="none" w:sz="0" w:space="0" w:color="auto"/>
        <w:bottom w:val="none" w:sz="0" w:space="0" w:color="auto"/>
        <w:right w:val="none" w:sz="0" w:space="0" w:color="auto"/>
      </w:divBdr>
      <w:divsChild>
        <w:div w:id="1557160252">
          <w:marLeft w:val="480"/>
          <w:marRight w:val="0"/>
          <w:marTop w:val="0"/>
          <w:marBottom w:val="0"/>
          <w:divBdr>
            <w:top w:val="none" w:sz="0" w:space="0" w:color="auto"/>
            <w:left w:val="none" w:sz="0" w:space="0" w:color="auto"/>
            <w:bottom w:val="none" w:sz="0" w:space="0" w:color="auto"/>
            <w:right w:val="none" w:sz="0" w:space="0" w:color="auto"/>
          </w:divBdr>
          <w:divsChild>
            <w:div w:id="11437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11039">
      <w:bodyDiv w:val="1"/>
      <w:marLeft w:val="0"/>
      <w:marRight w:val="0"/>
      <w:marTop w:val="0"/>
      <w:marBottom w:val="0"/>
      <w:divBdr>
        <w:top w:val="none" w:sz="0" w:space="0" w:color="auto"/>
        <w:left w:val="none" w:sz="0" w:space="0" w:color="auto"/>
        <w:bottom w:val="none" w:sz="0" w:space="0" w:color="auto"/>
        <w:right w:val="none" w:sz="0" w:space="0" w:color="auto"/>
      </w:divBdr>
      <w:divsChild>
        <w:div w:id="1324702632">
          <w:marLeft w:val="480"/>
          <w:marRight w:val="0"/>
          <w:marTop w:val="0"/>
          <w:marBottom w:val="0"/>
          <w:divBdr>
            <w:top w:val="none" w:sz="0" w:space="0" w:color="auto"/>
            <w:left w:val="none" w:sz="0" w:space="0" w:color="auto"/>
            <w:bottom w:val="none" w:sz="0" w:space="0" w:color="auto"/>
            <w:right w:val="none" w:sz="0" w:space="0" w:color="auto"/>
          </w:divBdr>
          <w:divsChild>
            <w:div w:id="97468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16813">
      <w:bodyDiv w:val="1"/>
      <w:marLeft w:val="0"/>
      <w:marRight w:val="0"/>
      <w:marTop w:val="0"/>
      <w:marBottom w:val="0"/>
      <w:divBdr>
        <w:top w:val="none" w:sz="0" w:space="0" w:color="auto"/>
        <w:left w:val="none" w:sz="0" w:space="0" w:color="auto"/>
        <w:bottom w:val="none" w:sz="0" w:space="0" w:color="auto"/>
        <w:right w:val="none" w:sz="0" w:space="0" w:color="auto"/>
      </w:divBdr>
      <w:divsChild>
        <w:div w:id="134376598">
          <w:marLeft w:val="480"/>
          <w:marRight w:val="0"/>
          <w:marTop w:val="0"/>
          <w:marBottom w:val="0"/>
          <w:divBdr>
            <w:top w:val="none" w:sz="0" w:space="0" w:color="auto"/>
            <w:left w:val="none" w:sz="0" w:space="0" w:color="auto"/>
            <w:bottom w:val="none" w:sz="0" w:space="0" w:color="auto"/>
            <w:right w:val="none" w:sz="0" w:space="0" w:color="auto"/>
          </w:divBdr>
          <w:divsChild>
            <w:div w:id="7070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18008">
      <w:bodyDiv w:val="1"/>
      <w:marLeft w:val="0"/>
      <w:marRight w:val="0"/>
      <w:marTop w:val="0"/>
      <w:marBottom w:val="0"/>
      <w:divBdr>
        <w:top w:val="none" w:sz="0" w:space="0" w:color="auto"/>
        <w:left w:val="none" w:sz="0" w:space="0" w:color="auto"/>
        <w:bottom w:val="none" w:sz="0" w:space="0" w:color="auto"/>
        <w:right w:val="none" w:sz="0" w:space="0" w:color="auto"/>
      </w:divBdr>
      <w:divsChild>
        <w:div w:id="796070689">
          <w:marLeft w:val="0"/>
          <w:marRight w:val="0"/>
          <w:marTop w:val="0"/>
          <w:marBottom w:val="0"/>
          <w:divBdr>
            <w:top w:val="none" w:sz="0" w:space="0" w:color="auto"/>
            <w:left w:val="none" w:sz="0" w:space="0" w:color="auto"/>
            <w:bottom w:val="none" w:sz="0" w:space="0" w:color="auto"/>
            <w:right w:val="none" w:sz="0" w:space="0" w:color="auto"/>
          </w:divBdr>
          <w:divsChild>
            <w:div w:id="2102530060">
              <w:marLeft w:val="0"/>
              <w:marRight w:val="0"/>
              <w:marTop w:val="0"/>
              <w:marBottom w:val="0"/>
              <w:divBdr>
                <w:top w:val="none" w:sz="0" w:space="0" w:color="auto"/>
                <w:left w:val="none" w:sz="0" w:space="0" w:color="auto"/>
                <w:bottom w:val="none" w:sz="0" w:space="0" w:color="auto"/>
                <w:right w:val="none" w:sz="0" w:space="0" w:color="auto"/>
              </w:divBdr>
              <w:divsChild>
                <w:div w:id="1767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54132">
      <w:bodyDiv w:val="1"/>
      <w:marLeft w:val="0"/>
      <w:marRight w:val="0"/>
      <w:marTop w:val="0"/>
      <w:marBottom w:val="0"/>
      <w:divBdr>
        <w:top w:val="none" w:sz="0" w:space="0" w:color="auto"/>
        <w:left w:val="none" w:sz="0" w:space="0" w:color="auto"/>
        <w:bottom w:val="none" w:sz="0" w:space="0" w:color="auto"/>
        <w:right w:val="none" w:sz="0" w:space="0" w:color="auto"/>
      </w:divBdr>
      <w:divsChild>
        <w:div w:id="72699646">
          <w:marLeft w:val="0"/>
          <w:marRight w:val="0"/>
          <w:marTop w:val="0"/>
          <w:marBottom w:val="0"/>
          <w:divBdr>
            <w:top w:val="none" w:sz="0" w:space="0" w:color="auto"/>
            <w:left w:val="none" w:sz="0" w:space="0" w:color="auto"/>
            <w:bottom w:val="none" w:sz="0" w:space="0" w:color="auto"/>
            <w:right w:val="none" w:sz="0" w:space="0" w:color="auto"/>
          </w:divBdr>
          <w:divsChild>
            <w:div w:id="344285985">
              <w:marLeft w:val="0"/>
              <w:marRight w:val="0"/>
              <w:marTop w:val="0"/>
              <w:marBottom w:val="0"/>
              <w:divBdr>
                <w:top w:val="none" w:sz="0" w:space="0" w:color="auto"/>
                <w:left w:val="none" w:sz="0" w:space="0" w:color="auto"/>
                <w:bottom w:val="none" w:sz="0" w:space="0" w:color="auto"/>
                <w:right w:val="none" w:sz="0" w:space="0" w:color="auto"/>
              </w:divBdr>
              <w:divsChild>
                <w:div w:id="16962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6816">
      <w:bodyDiv w:val="1"/>
      <w:marLeft w:val="0"/>
      <w:marRight w:val="0"/>
      <w:marTop w:val="0"/>
      <w:marBottom w:val="0"/>
      <w:divBdr>
        <w:top w:val="none" w:sz="0" w:space="0" w:color="auto"/>
        <w:left w:val="none" w:sz="0" w:space="0" w:color="auto"/>
        <w:bottom w:val="none" w:sz="0" w:space="0" w:color="auto"/>
        <w:right w:val="none" w:sz="0" w:space="0" w:color="auto"/>
      </w:divBdr>
      <w:divsChild>
        <w:div w:id="1753427244">
          <w:marLeft w:val="480"/>
          <w:marRight w:val="0"/>
          <w:marTop w:val="0"/>
          <w:marBottom w:val="0"/>
          <w:divBdr>
            <w:top w:val="none" w:sz="0" w:space="0" w:color="auto"/>
            <w:left w:val="none" w:sz="0" w:space="0" w:color="auto"/>
            <w:bottom w:val="none" w:sz="0" w:space="0" w:color="auto"/>
            <w:right w:val="none" w:sz="0" w:space="0" w:color="auto"/>
          </w:divBdr>
          <w:divsChild>
            <w:div w:id="148643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87748">
      <w:bodyDiv w:val="1"/>
      <w:marLeft w:val="0"/>
      <w:marRight w:val="0"/>
      <w:marTop w:val="0"/>
      <w:marBottom w:val="0"/>
      <w:divBdr>
        <w:top w:val="none" w:sz="0" w:space="0" w:color="auto"/>
        <w:left w:val="none" w:sz="0" w:space="0" w:color="auto"/>
        <w:bottom w:val="none" w:sz="0" w:space="0" w:color="auto"/>
        <w:right w:val="none" w:sz="0" w:space="0" w:color="auto"/>
      </w:divBdr>
      <w:divsChild>
        <w:div w:id="22678679">
          <w:marLeft w:val="480"/>
          <w:marRight w:val="0"/>
          <w:marTop w:val="0"/>
          <w:marBottom w:val="0"/>
          <w:divBdr>
            <w:top w:val="none" w:sz="0" w:space="0" w:color="auto"/>
            <w:left w:val="none" w:sz="0" w:space="0" w:color="auto"/>
            <w:bottom w:val="none" w:sz="0" w:space="0" w:color="auto"/>
            <w:right w:val="none" w:sz="0" w:space="0" w:color="auto"/>
          </w:divBdr>
          <w:divsChild>
            <w:div w:id="177563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898668">
      <w:bodyDiv w:val="1"/>
      <w:marLeft w:val="0"/>
      <w:marRight w:val="0"/>
      <w:marTop w:val="0"/>
      <w:marBottom w:val="0"/>
      <w:divBdr>
        <w:top w:val="none" w:sz="0" w:space="0" w:color="auto"/>
        <w:left w:val="none" w:sz="0" w:space="0" w:color="auto"/>
        <w:bottom w:val="none" w:sz="0" w:space="0" w:color="auto"/>
        <w:right w:val="none" w:sz="0" w:space="0" w:color="auto"/>
      </w:divBdr>
      <w:divsChild>
        <w:div w:id="1269121672">
          <w:marLeft w:val="480"/>
          <w:marRight w:val="0"/>
          <w:marTop w:val="0"/>
          <w:marBottom w:val="0"/>
          <w:divBdr>
            <w:top w:val="none" w:sz="0" w:space="0" w:color="auto"/>
            <w:left w:val="none" w:sz="0" w:space="0" w:color="auto"/>
            <w:bottom w:val="none" w:sz="0" w:space="0" w:color="auto"/>
            <w:right w:val="none" w:sz="0" w:space="0" w:color="auto"/>
          </w:divBdr>
          <w:divsChild>
            <w:div w:id="153245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98731">
      <w:bodyDiv w:val="1"/>
      <w:marLeft w:val="0"/>
      <w:marRight w:val="0"/>
      <w:marTop w:val="0"/>
      <w:marBottom w:val="0"/>
      <w:divBdr>
        <w:top w:val="none" w:sz="0" w:space="0" w:color="auto"/>
        <w:left w:val="none" w:sz="0" w:space="0" w:color="auto"/>
        <w:bottom w:val="none" w:sz="0" w:space="0" w:color="auto"/>
        <w:right w:val="none" w:sz="0" w:space="0" w:color="auto"/>
      </w:divBdr>
      <w:divsChild>
        <w:div w:id="1286813906">
          <w:marLeft w:val="480"/>
          <w:marRight w:val="0"/>
          <w:marTop w:val="0"/>
          <w:marBottom w:val="0"/>
          <w:divBdr>
            <w:top w:val="none" w:sz="0" w:space="0" w:color="auto"/>
            <w:left w:val="none" w:sz="0" w:space="0" w:color="auto"/>
            <w:bottom w:val="none" w:sz="0" w:space="0" w:color="auto"/>
            <w:right w:val="none" w:sz="0" w:space="0" w:color="auto"/>
          </w:divBdr>
          <w:divsChild>
            <w:div w:id="20151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8098">
      <w:bodyDiv w:val="1"/>
      <w:marLeft w:val="0"/>
      <w:marRight w:val="0"/>
      <w:marTop w:val="0"/>
      <w:marBottom w:val="0"/>
      <w:divBdr>
        <w:top w:val="none" w:sz="0" w:space="0" w:color="auto"/>
        <w:left w:val="none" w:sz="0" w:space="0" w:color="auto"/>
        <w:bottom w:val="none" w:sz="0" w:space="0" w:color="auto"/>
        <w:right w:val="none" w:sz="0" w:space="0" w:color="auto"/>
      </w:divBdr>
      <w:divsChild>
        <w:div w:id="380792039">
          <w:marLeft w:val="480"/>
          <w:marRight w:val="0"/>
          <w:marTop w:val="0"/>
          <w:marBottom w:val="0"/>
          <w:divBdr>
            <w:top w:val="none" w:sz="0" w:space="0" w:color="auto"/>
            <w:left w:val="none" w:sz="0" w:space="0" w:color="auto"/>
            <w:bottom w:val="none" w:sz="0" w:space="0" w:color="auto"/>
            <w:right w:val="none" w:sz="0" w:space="0" w:color="auto"/>
          </w:divBdr>
          <w:divsChild>
            <w:div w:id="18078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74889">
      <w:bodyDiv w:val="1"/>
      <w:marLeft w:val="0"/>
      <w:marRight w:val="0"/>
      <w:marTop w:val="0"/>
      <w:marBottom w:val="0"/>
      <w:divBdr>
        <w:top w:val="none" w:sz="0" w:space="0" w:color="auto"/>
        <w:left w:val="none" w:sz="0" w:space="0" w:color="auto"/>
        <w:bottom w:val="none" w:sz="0" w:space="0" w:color="auto"/>
        <w:right w:val="none" w:sz="0" w:space="0" w:color="auto"/>
      </w:divBdr>
      <w:divsChild>
        <w:div w:id="1360471246">
          <w:marLeft w:val="0"/>
          <w:marRight w:val="0"/>
          <w:marTop w:val="0"/>
          <w:marBottom w:val="0"/>
          <w:divBdr>
            <w:top w:val="none" w:sz="0" w:space="0" w:color="auto"/>
            <w:left w:val="none" w:sz="0" w:space="0" w:color="auto"/>
            <w:bottom w:val="none" w:sz="0" w:space="0" w:color="auto"/>
            <w:right w:val="none" w:sz="0" w:space="0" w:color="auto"/>
          </w:divBdr>
          <w:divsChild>
            <w:div w:id="1550722359">
              <w:marLeft w:val="0"/>
              <w:marRight w:val="0"/>
              <w:marTop w:val="0"/>
              <w:marBottom w:val="0"/>
              <w:divBdr>
                <w:top w:val="none" w:sz="0" w:space="0" w:color="auto"/>
                <w:left w:val="none" w:sz="0" w:space="0" w:color="auto"/>
                <w:bottom w:val="none" w:sz="0" w:space="0" w:color="auto"/>
                <w:right w:val="none" w:sz="0" w:space="0" w:color="auto"/>
              </w:divBdr>
              <w:divsChild>
                <w:div w:id="206780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84348">
      <w:bodyDiv w:val="1"/>
      <w:marLeft w:val="0"/>
      <w:marRight w:val="0"/>
      <w:marTop w:val="0"/>
      <w:marBottom w:val="0"/>
      <w:divBdr>
        <w:top w:val="none" w:sz="0" w:space="0" w:color="auto"/>
        <w:left w:val="none" w:sz="0" w:space="0" w:color="auto"/>
        <w:bottom w:val="none" w:sz="0" w:space="0" w:color="auto"/>
        <w:right w:val="none" w:sz="0" w:space="0" w:color="auto"/>
      </w:divBdr>
      <w:divsChild>
        <w:div w:id="1977181324">
          <w:marLeft w:val="480"/>
          <w:marRight w:val="0"/>
          <w:marTop w:val="0"/>
          <w:marBottom w:val="0"/>
          <w:divBdr>
            <w:top w:val="none" w:sz="0" w:space="0" w:color="auto"/>
            <w:left w:val="none" w:sz="0" w:space="0" w:color="auto"/>
            <w:bottom w:val="none" w:sz="0" w:space="0" w:color="auto"/>
            <w:right w:val="none" w:sz="0" w:space="0" w:color="auto"/>
          </w:divBdr>
          <w:divsChild>
            <w:div w:id="169681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58458">
      <w:bodyDiv w:val="1"/>
      <w:marLeft w:val="0"/>
      <w:marRight w:val="0"/>
      <w:marTop w:val="0"/>
      <w:marBottom w:val="0"/>
      <w:divBdr>
        <w:top w:val="none" w:sz="0" w:space="0" w:color="auto"/>
        <w:left w:val="none" w:sz="0" w:space="0" w:color="auto"/>
        <w:bottom w:val="none" w:sz="0" w:space="0" w:color="auto"/>
        <w:right w:val="none" w:sz="0" w:space="0" w:color="auto"/>
      </w:divBdr>
      <w:divsChild>
        <w:div w:id="677121759">
          <w:marLeft w:val="480"/>
          <w:marRight w:val="0"/>
          <w:marTop w:val="0"/>
          <w:marBottom w:val="0"/>
          <w:divBdr>
            <w:top w:val="none" w:sz="0" w:space="0" w:color="auto"/>
            <w:left w:val="none" w:sz="0" w:space="0" w:color="auto"/>
            <w:bottom w:val="none" w:sz="0" w:space="0" w:color="auto"/>
            <w:right w:val="none" w:sz="0" w:space="0" w:color="auto"/>
          </w:divBdr>
          <w:divsChild>
            <w:div w:id="16323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48772">
      <w:bodyDiv w:val="1"/>
      <w:marLeft w:val="0"/>
      <w:marRight w:val="0"/>
      <w:marTop w:val="0"/>
      <w:marBottom w:val="0"/>
      <w:divBdr>
        <w:top w:val="none" w:sz="0" w:space="0" w:color="auto"/>
        <w:left w:val="none" w:sz="0" w:space="0" w:color="auto"/>
        <w:bottom w:val="none" w:sz="0" w:space="0" w:color="auto"/>
        <w:right w:val="none" w:sz="0" w:space="0" w:color="auto"/>
      </w:divBdr>
      <w:divsChild>
        <w:div w:id="1550648887">
          <w:marLeft w:val="0"/>
          <w:marRight w:val="0"/>
          <w:marTop w:val="0"/>
          <w:marBottom w:val="0"/>
          <w:divBdr>
            <w:top w:val="none" w:sz="0" w:space="0" w:color="auto"/>
            <w:left w:val="none" w:sz="0" w:space="0" w:color="auto"/>
            <w:bottom w:val="none" w:sz="0" w:space="0" w:color="auto"/>
            <w:right w:val="none" w:sz="0" w:space="0" w:color="auto"/>
          </w:divBdr>
          <w:divsChild>
            <w:div w:id="1501775896">
              <w:marLeft w:val="0"/>
              <w:marRight w:val="0"/>
              <w:marTop w:val="0"/>
              <w:marBottom w:val="0"/>
              <w:divBdr>
                <w:top w:val="none" w:sz="0" w:space="0" w:color="auto"/>
                <w:left w:val="none" w:sz="0" w:space="0" w:color="auto"/>
                <w:bottom w:val="none" w:sz="0" w:space="0" w:color="auto"/>
                <w:right w:val="none" w:sz="0" w:space="0" w:color="auto"/>
              </w:divBdr>
              <w:divsChild>
                <w:div w:id="202015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ndi.am/L-autre-mental-de-Pierre-Dele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horlieu-editions.com/brochures/%20zourabichvili-qu-est-ce-qu-un-devenir-pour-gilles-deleuze.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ass-bead.org/article/ideas-of-savage-reason-glass-bead-in-conversation-with-martin-holbraad-and-eduardo-viveiros-de-castro/?lang=frvie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estempsquirestent.org/en/numeros/numero-1/de-la-contre-anthropologie-comme-lutte-des-peuples-dans-la-theorie" TargetMode="External"/><Relationship Id="rId4" Type="http://schemas.openxmlformats.org/officeDocument/2006/relationships/settings" Target="settings.xml"/><Relationship Id="rId9" Type="http://schemas.openxmlformats.org/officeDocument/2006/relationships/hyperlink" Target="https://culanth.org/fieldsights/the-politics-of-ontology-anthropological-position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adiofrance.fr/franceculture/podcasts/les-che-%20mins-de-la-philosophie/eduardo-viveiros-de-castro-philosophe-anthropologue-112704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8E185-3DE2-C342-9062-AE936EB5F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24</Pages>
  <Words>8227</Words>
  <Characters>45250</Characters>
  <Application>Microsoft Office Word</Application>
  <DocSecurity>0</DocSecurity>
  <Lines>377</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Gauthier Dierickx</dc:creator>
  <cp:keywords/>
  <dc:description/>
  <cp:lastModifiedBy>Gauthier Dierickx</cp:lastModifiedBy>
  <cp:revision>30</cp:revision>
  <cp:lastPrinted>2025-04-11T09:23:00Z</cp:lastPrinted>
  <dcterms:created xsi:type="dcterms:W3CDTF">2025-04-11T12:34:00Z</dcterms:created>
  <dcterms:modified xsi:type="dcterms:W3CDTF">2026-04-24T13:51:00Z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id="2d2yhGwa"/&gt;&lt;style id="" hasBibliography="0" bibliographyStyleHasBeenSet="0"/&gt;&lt;prefs/&gt;&lt;/data&gt;</vt:lpwstr>
  </property>
</Properties>
</file>