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5E" w:rsidRPr="00D31922" w:rsidRDefault="00F72694" w:rsidP="002C5DFA">
      <w:pPr>
        <w:jc w:val="center"/>
        <w:rPr>
          <w:rFonts w:asciiTheme="majorHAnsi" w:hAnsiTheme="majorHAnsi" w:cstheme="majorHAnsi"/>
          <w:b/>
          <w:lang w:val="es-ES"/>
        </w:rPr>
      </w:pPr>
      <w:r w:rsidRPr="00D31922">
        <w:rPr>
          <w:rFonts w:asciiTheme="majorHAnsi" w:hAnsiTheme="majorHAnsi" w:cstheme="majorHAnsi"/>
          <w:b/>
          <w:lang w:val="es-ES"/>
        </w:rPr>
        <w:t xml:space="preserve">El modo derivable como estrategia de petición: </w:t>
      </w:r>
      <w:r w:rsidRPr="00D31922">
        <w:rPr>
          <w:rFonts w:asciiTheme="majorHAnsi" w:hAnsiTheme="majorHAnsi" w:cstheme="majorHAnsi"/>
          <w:b/>
          <w:lang w:val="es-ES"/>
        </w:rPr>
        <w:br/>
        <w:t>el caso del imperativo y sus equivalentes funcionales</w:t>
      </w:r>
    </w:p>
    <w:p w:rsidR="002C5DFA" w:rsidRPr="00D31922" w:rsidRDefault="002C5DFA" w:rsidP="002C5DFA">
      <w:pPr>
        <w:jc w:val="center"/>
        <w:rPr>
          <w:rFonts w:asciiTheme="majorHAnsi" w:hAnsiTheme="majorHAnsi" w:cstheme="majorHAnsi"/>
          <w:lang w:val="es-ES"/>
        </w:rPr>
      </w:pPr>
      <w:r w:rsidRPr="00D31922">
        <w:rPr>
          <w:rFonts w:asciiTheme="majorHAnsi" w:hAnsiTheme="majorHAnsi" w:cstheme="majorHAnsi"/>
          <w:lang w:val="es-ES"/>
        </w:rPr>
        <w:t>Aurélie Marsily</w:t>
      </w:r>
    </w:p>
    <w:p w:rsidR="00A3305E" w:rsidRPr="00D31922" w:rsidRDefault="002C5DFA" w:rsidP="00107DF1">
      <w:pPr>
        <w:jc w:val="center"/>
        <w:rPr>
          <w:rFonts w:asciiTheme="majorHAnsi" w:hAnsiTheme="majorHAnsi" w:cstheme="majorHAnsi"/>
          <w:lang w:val="es-ES"/>
        </w:rPr>
      </w:pPr>
      <w:proofErr w:type="spellStart"/>
      <w:r w:rsidRPr="00D31922">
        <w:rPr>
          <w:rFonts w:asciiTheme="majorHAnsi" w:hAnsiTheme="majorHAnsi" w:cstheme="majorHAnsi"/>
          <w:lang w:val="es-ES"/>
        </w:rPr>
        <w:t>UCLouvain</w:t>
      </w:r>
      <w:proofErr w:type="spellEnd"/>
      <w:r w:rsidRPr="00D31922">
        <w:rPr>
          <w:rFonts w:asciiTheme="majorHAnsi" w:hAnsiTheme="majorHAnsi" w:cstheme="majorHAnsi"/>
          <w:lang w:val="es-ES"/>
        </w:rPr>
        <w:t xml:space="preserve"> (Bélgica)</w:t>
      </w:r>
    </w:p>
    <w:p w:rsidR="00A3305E" w:rsidRPr="00D31922" w:rsidRDefault="00A3305E" w:rsidP="00A3305E">
      <w:pPr>
        <w:jc w:val="both"/>
        <w:rPr>
          <w:rFonts w:asciiTheme="majorHAnsi" w:hAnsiTheme="majorHAnsi" w:cstheme="majorHAnsi"/>
          <w:lang w:val="es-ES"/>
        </w:rPr>
      </w:pPr>
      <w:r w:rsidRPr="00D31922">
        <w:rPr>
          <w:rFonts w:asciiTheme="majorHAnsi" w:hAnsiTheme="majorHAnsi" w:cstheme="majorHAnsi"/>
          <w:lang w:val="es-ES"/>
        </w:rPr>
        <w:t>Para formular una petición, existe</w:t>
      </w:r>
      <w:r w:rsidR="002C5DFA" w:rsidRPr="00D31922">
        <w:rPr>
          <w:rFonts w:asciiTheme="majorHAnsi" w:hAnsiTheme="majorHAnsi" w:cstheme="majorHAnsi"/>
          <w:lang w:val="es-ES"/>
        </w:rPr>
        <w:t>n</w:t>
      </w:r>
      <w:r w:rsidRPr="00D31922">
        <w:rPr>
          <w:rFonts w:asciiTheme="majorHAnsi" w:hAnsiTheme="majorHAnsi" w:cstheme="majorHAnsi"/>
          <w:lang w:val="es-ES"/>
        </w:rPr>
        <w:t xml:space="preserve"> numerosas </w:t>
      </w:r>
      <w:r w:rsidR="002C5DFA" w:rsidRPr="00D31922">
        <w:rPr>
          <w:rFonts w:asciiTheme="majorHAnsi" w:hAnsiTheme="majorHAnsi" w:cstheme="majorHAnsi"/>
          <w:lang w:val="es-ES"/>
        </w:rPr>
        <w:t>estrategias</w:t>
      </w:r>
      <w:r w:rsidRPr="00D31922">
        <w:rPr>
          <w:rFonts w:asciiTheme="majorHAnsi" w:hAnsiTheme="majorHAnsi" w:cstheme="majorHAnsi"/>
          <w:lang w:val="es-ES"/>
        </w:rPr>
        <w:t xml:space="preserve"> var</w:t>
      </w:r>
      <w:r w:rsidR="002C5DFA" w:rsidRPr="00D31922">
        <w:rPr>
          <w:rFonts w:asciiTheme="majorHAnsi" w:hAnsiTheme="majorHAnsi" w:cstheme="majorHAnsi"/>
          <w:lang w:val="es-ES"/>
        </w:rPr>
        <w:t xml:space="preserve">iando de (convencional) </w:t>
      </w:r>
      <w:r w:rsidRPr="00D31922">
        <w:rPr>
          <w:rFonts w:asciiTheme="majorHAnsi" w:hAnsiTheme="majorHAnsi" w:cstheme="majorHAnsi"/>
          <w:lang w:val="es-ES"/>
        </w:rPr>
        <w:t xml:space="preserve">directo a </w:t>
      </w:r>
      <w:r w:rsidR="00051258" w:rsidRPr="00D31922">
        <w:rPr>
          <w:rFonts w:asciiTheme="majorHAnsi" w:hAnsiTheme="majorHAnsi" w:cstheme="majorHAnsi"/>
          <w:lang w:val="es-ES"/>
        </w:rPr>
        <w:t>(no c</w:t>
      </w:r>
      <w:r w:rsidR="002C5DFA" w:rsidRPr="00D31922">
        <w:rPr>
          <w:rFonts w:asciiTheme="majorHAnsi" w:hAnsiTheme="majorHAnsi" w:cstheme="majorHAnsi"/>
          <w:lang w:val="es-ES"/>
        </w:rPr>
        <w:t xml:space="preserve">onvencional) </w:t>
      </w:r>
      <w:r w:rsidRPr="00D31922">
        <w:rPr>
          <w:rFonts w:asciiTheme="majorHAnsi" w:hAnsiTheme="majorHAnsi" w:cstheme="majorHAnsi"/>
          <w:lang w:val="es-ES"/>
        </w:rPr>
        <w:t>indirecto. Tradicionalmente, se ha</w:t>
      </w:r>
      <w:r w:rsidR="00F56FCD">
        <w:rPr>
          <w:rFonts w:asciiTheme="majorHAnsi" w:hAnsiTheme="majorHAnsi" w:cstheme="majorHAnsi"/>
          <w:lang w:val="es-ES"/>
        </w:rPr>
        <w:t>n</w:t>
      </w:r>
      <w:r w:rsidRPr="00D31922">
        <w:rPr>
          <w:rFonts w:asciiTheme="majorHAnsi" w:hAnsiTheme="majorHAnsi" w:cstheme="majorHAnsi"/>
          <w:lang w:val="es-ES"/>
        </w:rPr>
        <w:t xml:space="preserve"> identificado los modos derivables (</w:t>
      </w:r>
      <w:proofErr w:type="spellStart"/>
      <w:r w:rsidRPr="00D31922">
        <w:rPr>
          <w:rFonts w:asciiTheme="majorHAnsi" w:hAnsiTheme="majorHAnsi" w:cstheme="majorHAnsi"/>
          <w:i/>
          <w:lang w:val="es-ES"/>
        </w:rPr>
        <w:t>mood</w:t>
      </w:r>
      <w:proofErr w:type="spellEnd"/>
      <w:r w:rsidRPr="00D31922">
        <w:rPr>
          <w:rFonts w:asciiTheme="majorHAnsi" w:hAnsiTheme="majorHAnsi" w:cstheme="majorHAnsi"/>
          <w:i/>
          <w:lang w:val="es-ES"/>
        </w:rPr>
        <w:t xml:space="preserve"> derivables</w:t>
      </w:r>
      <w:r w:rsidRPr="00D31922">
        <w:rPr>
          <w:rFonts w:asciiTheme="majorHAnsi" w:hAnsiTheme="majorHAnsi" w:cstheme="majorHAnsi"/>
          <w:lang w:val="es-ES"/>
        </w:rPr>
        <w:t>) como la estrategia más directa</w:t>
      </w:r>
      <w:r w:rsidR="002C5DFA" w:rsidRPr="00D31922">
        <w:rPr>
          <w:rFonts w:asciiTheme="majorHAnsi" w:hAnsiTheme="majorHAnsi" w:cstheme="majorHAnsi"/>
          <w:lang w:val="es-ES"/>
        </w:rPr>
        <w:t xml:space="preserve"> y más ‘desnuda’ (Rubio Hernández 2007)</w:t>
      </w:r>
      <w:r w:rsidRPr="00D31922">
        <w:rPr>
          <w:rFonts w:asciiTheme="majorHAnsi" w:hAnsiTheme="majorHAnsi" w:cstheme="majorHAnsi"/>
          <w:lang w:val="es-ES"/>
        </w:rPr>
        <w:t xml:space="preserve"> para formular una petición. </w:t>
      </w:r>
      <w:r w:rsidR="00923896" w:rsidRPr="00D31922">
        <w:rPr>
          <w:rFonts w:asciiTheme="majorHAnsi" w:hAnsiTheme="majorHAnsi" w:cstheme="majorHAnsi"/>
          <w:lang w:val="es-ES"/>
        </w:rPr>
        <w:t xml:space="preserve">Autores como </w:t>
      </w:r>
      <w:r w:rsidRPr="00D31922">
        <w:rPr>
          <w:rFonts w:asciiTheme="majorHAnsi" w:hAnsiTheme="majorHAnsi" w:cstheme="majorHAnsi"/>
          <w:lang w:val="es-ES"/>
        </w:rPr>
        <w:t xml:space="preserve">Blum-Kulka </w:t>
      </w:r>
      <w:r w:rsidRPr="00D31922">
        <w:rPr>
          <w:rFonts w:asciiTheme="majorHAnsi" w:hAnsiTheme="majorHAnsi" w:cstheme="majorHAnsi"/>
          <w:i/>
          <w:lang w:val="es-ES"/>
        </w:rPr>
        <w:t>et al</w:t>
      </w:r>
      <w:r w:rsidRPr="00D31922">
        <w:rPr>
          <w:rFonts w:asciiTheme="majorHAnsi" w:hAnsiTheme="majorHAnsi" w:cstheme="majorHAnsi"/>
          <w:lang w:val="es-ES"/>
        </w:rPr>
        <w:t xml:space="preserve">. (1989) reconocen estrategias tales como el imperativo, el indicativo y la elipsis como partes de dicha categoría. </w:t>
      </w:r>
      <w:r w:rsidR="00FF7D76">
        <w:rPr>
          <w:rFonts w:asciiTheme="majorHAnsi" w:hAnsiTheme="majorHAnsi" w:cstheme="majorHAnsi"/>
          <w:lang w:val="es-ES"/>
        </w:rPr>
        <w:t>Otros</w:t>
      </w:r>
      <w:r w:rsidRPr="00D31922">
        <w:rPr>
          <w:rFonts w:asciiTheme="majorHAnsi" w:hAnsiTheme="majorHAnsi" w:cstheme="majorHAnsi"/>
          <w:lang w:val="es-ES"/>
        </w:rPr>
        <w:t xml:space="preserve"> autores han aportado modificaciones y han ampliado la taxonomía </w:t>
      </w:r>
      <w:r w:rsidR="00FF7D76">
        <w:rPr>
          <w:rFonts w:asciiTheme="majorHAnsi" w:hAnsiTheme="majorHAnsi" w:cstheme="majorHAnsi"/>
          <w:lang w:val="es-ES"/>
        </w:rPr>
        <w:t>d</w:t>
      </w:r>
      <w:r w:rsidRPr="00D31922">
        <w:rPr>
          <w:rFonts w:asciiTheme="majorHAnsi" w:hAnsiTheme="majorHAnsi" w:cstheme="majorHAnsi"/>
          <w:lang w:val="es-ES"/>
        </w:rPr>
        <w:t xml:space="preserve">el proyecto </w:t>
      </w:r>
      <w:r w:rsidRPr="00D31922">
        <w:rPr>
          <w:rFonts w:asciiTheme="majorHAnsi" w:hAnsiTheme="majorHAnsi" w:cstheme="majorHAnsi"/>
          <w:i/>
          <w:lang w:val="es-ES"/>
        </w:rPr>
        <w:t>CCSARP</w:t>
      </w:r>
      <w:r w:rsidRPr="00D31922">
        <w:rPr>
          <w:rFonts w:asciiTheme="majorHAnsi" w:hAnsiTheme="majorHAnsi" w:cstheme="majorHAnsi"/>
          <w:lang w:val="es-ES"/>
        </w:rPr>
        <w:t xml:space="preserve"> (Blum-Kulka </w:t>
      </w:r>
      <w:r w:rsidRPr="00D31922">
        <w:rPr>
          <w:rFonts w:asciiTheme="majorHAnsi" w:hAnsiTheme="majorHAnsi" w:cstheme="majorHAnsi"/>
          <w:i/>
          <w:lang w:val="es-ES"/>
        </w:rPr>
        <w:t>et al</w:t>
      </w:r>
      <w:r w:rsidRPr="00D31922">
        <w:rPr>
          <w:rFonts w:asciiTheme="majorHAnsi" w:hAnsiTheme="majorHAnsi" w:cstheme="majorHAnsi"/>
          <w:lang w:val="es-ES"/>
        </w:rPr>
        <w:t>. 1989). En Marsily (2018), presentamos nuestra tipología de las peticiones, in</w:t>
      </w:r>
      <w:r w:rsidR="0013600F" w:rsidRPr="00D31922">
        <w:rPr>
          <w:rFonts w:asciiTheme="majorHAnsi" w:hAnsiTheme="majorHAnsi" w:cstheme="majorHAnsi"/>
          <w:lang w:val="es-ES"/>
        </w:rPr>
        <w:t>c</w:t>
      </w:r>
      <w:r w:rsidR="00D31922">
        <w:rPr>
          <w:rFonts w:asciiTheme="majorHAnsi" w:hAnsiTheme="majorHAnsi" w:cstheme="majorHAnsi"/>
          <w:lang w:val="es-ES"/>
        </w:rPr>
        <w:t xml:space="preserve">luyendo las aportaciones de </w:t>
      </w:r>
      <w:proofErr w:type="spellStart"/>
      <w:r w:rsidR="00D31922">
        <w:rPr>
          <w:rFonts w:asciiTheme="majorHAnsi" w:hAnsiTheme="majorHAnsi" w:cstheme="majorHAnsi"/>
          <w:lang w:val="es-ES"/>
        </w:rPr>
        <w:t>Carduner</w:t>
      </w:r>
      <w:proofErr w:type="spellEnd"/>
      <w:r w:rsidR="00D31922">
        <w:rPr>
          <w:rFonts w:asciiTheme="majorHAnsi" w:hAnsiTheme="majorHAnsi" w:cstheme="majorHAnsi"/>
          <w:lang w:val="es-ES"/>
        </w:rPr>
        <w:t xml:space="preserve"> (1998), </w:t>
      </w:r>
      <w:proofErr w:type="spellStart"/>
      <w:r w:rsidR="00D31922">
        <w:rPr>
          <w:rFonts w:asciiTheme="majorHAnsi" w:hAnsiTheme="majorHAnsi" w:cstheme="majorHAnsi"/>
          <w:lang w:val="es-ES"/>
        </w:rPr>
        <w:t>Hassall</w:t>
      </w:r>
      <w:proofErr w:type="spellEnd"/>
      <w:r w:rsidR="00D31922">
        <w:rPr>
          <w:rFonts w:asciiTheme="majorHAnsi" w:hAnsiTheme="majorHAnsi" w:cstheme="majorHAnsi"/>
          <w:lang w:val="es-ES"/>
        </w:rPr>
        <w:t xml:space="preserve"> (2003) y </w:t>
      </w:r>
      <w:proofErr w:type="spellStart"/>
      <w:r w:rsidR="00D31922">
        <w:rPr>
          <w:rFonts w:asciiTheme="majorHAnsi" w:hAnsiTheme="majorHAnsi" w:cstheme="majorHAnsi"/>
          <w:lang w:val="es-ES"/>
        </w:rPr>
        <w:t>Bataller</w:t>
      </w:r>
      <w:proofErr w:type="spellEnd"/>
      <w:r w:rsidR="00D31922">
        <w:rPr>
          <w:rFonts w:asciiTheme="majorHAnsi" w:hAnsiTheme="majorHAnsi" w:cstheme="majorHAnsi"/>
          <w:lang w:val="es-ES"/>
        </w:rPr>
        <w:t xml:space="preserve"> (2010)</w:t>
      </w:r>
      <w:r w:rsidRPr="00D31922">
        <w:rPr>
          <w:rFonts w:asciiTheme="majorHAnsi" w:hAnsiTheme="majorHAnsi" w:cstheme="majorHAnsi"/>
          <w:lang w:val="es-ES"/>
        </w:rPr>
        <w:t xml:space="preserve">. En el presente trabajo, nos detenemos en la primera categoría, los modos derivables, con especial atención al imperativo y al infinitivo. </w:t>
      </w:r>
      <w:r w:rsidR="002C5270">
        <w:rPr>
          <w:rFonts w:asciiTheme="majorHAnsi" w:hAnsiTheme="majorHAnsi" w:cstheme="majorHAnsi"/>
          <w:lang w:val="es-ES"/>
        </w:rPr>
        <w:t>En primer lugar, o</w:t>
      </w:r>
      <w:r w:rsidR="0058395B" w:rsidRPr="00D31922">
        <w:rPr>
          <w:rFonts w:asciiTheme="majorHAnsi" w:hAnsiTheme="majorHAnsi" w:cstheme="majorHAnsi"/>
          <w:lang w:val="es-ES"/>
        </w:rPr>
        <w:t xml:space="preserve">frecemos un análisis semántico-pragmático de la selección de los verbos en las peticiones </w:t>
      </w:r>
      <w:r w:rsidRPr="00D31922">
        <w:rPr>
          <w:rFonts w:asciiTheme="majorHAnsi" w:hAnsiTheme="majorHAnsi" w:cstheme="majorHAnsi"/>
          <w:lang w:val="es-ES"/>
        </w:rPr>
        <w:t xml:space="preserve">del corpus COPINE (Corpus Oral de Peticiones en Interacciones Naturalizadas en </w:t>
      </w:r>
      <w:proofErr w:type="gramStart"/>
      <w:r w:rsidRPr="00D31922">
        <w:rPr>
          <w:rFonts w:asciiTheme="majorHAnsi" w:hAnsiTheme="majorHAnsi" w:cstheme="majorHAnsi"/>
          <w:lang w:val="es-ES"/>
        </w:rPr>
        <w:t>Español</w:t>
      </w:r>
      <w:proofErr w:type="gramEnd"/>
      <w:r w:rsidRPr="00D31922">
        <w:rPr>
          <w:rFonts w:asciiTheme="majorHAnsi" w:hAnsiTheme="majorHAnsi" w:cstheme="majorHAnsi"/>
          <w:lang w:val="es-ES"/>
        </w:rPr>
        <w:t>).</w:t>
      </w:r>
      <w:r w:rsidR="002C5DFA" w:rsidRPr="00D31922">
        <w:rPr>
          <w:rFonts w:asciiTheme="majorHAnsi" w:hAnsiTheme="majorHAnsi" w:cstheme="majorHAnsi"/>
          <w:lang w:val="es-ES"/>
        </w:rPr>
        <w:t xml:space="preserve"> </w:t>
      </w:r>
      <w:r w:rsidR="0013600F" w:rsidRPr="00D31922">
        <w:rPr>
          <w:rFonts w:asciiTheme="majorHAnsi" w:hAnsiTheme="majorHAnsi" w:cstheme="majorHAnsi"/>
          <w:lang w:val="es-ES"/>
        </w:rPr>
        <w:t xml:space="preserve">En español, el infinitivo </w:t>
      </w:r>
      <w:r w:rsidR="00F56FCD">
        <w:rPr>
          <w:rFonts w:asciiTheme="majorHAnsi" w:hAnsiTheme="majorHAnsi" w:cstheme="majorHAnsi"/>
          <w:lang w:val="es-ES"/>
        </w:rPr>
        <w:t>puede tener</w:t>
      </w:r>
      <w:r w:rsidR="00F56FCD" w:rsidRPr="00D31922">
        <w:rPr>
          <w:rFonts w:asciiTheme="majorHAnsi" w:hAnsiTheme="majorHAnsi" w:cstheme="majorHAnsi"/>
          <w:lang w:val="es-ES"/>
        </w:rPr>
        <w:t xml:space="preserve"> </w:t>
      </w:r>
      <w:r w:rsidR="0013600F" w:rsidRPr="00D31922">
        <w:rPr>
          <w:rFonts w:asciiTheme="majorHAnsi" w:hAnsiTheme="majorHAnsi" w:cstheme="majorHAnsi"/>
          <w:lang w:val="es-ES"/>
        </w:rPr>
        <w:t xml:space="preserve">funciones similares al imperativo. Sin embargo, la diferencia </w:t>
      </w:r>
      <w:r w:rsidR="0058395B" w:rsidRPr="00D31922">
        <w:rPr>
          <w:rFonts w:asciiTheme="majorHAnsi" w:hAnsiTheme="majorHAnsi" w:cstheme="majorHAnsi"/>
          <w:lang w:val="es-ES"/>
        </w:rPr>
        <w:t xml:space="preserve">de uso </w:t>
      </w:r>
      <w:r w:rsidR="0013600F" w:rsidRPr="00D31922">
        <w:rPr>
          <w:rFonts w:asciiTheme="majorHAnsi" w:hAnsiTheme="majorHAnsi" w:cstheme="majorHAnsi"/>
          <w:lang w:val="es-ES"/>
        </w:rPr>
        <w:t>se encuentra en el registro</w:t>
      </w:r>
      <w:r w:rsidR="00C85D6E">
        <w:rPr>
          <w:rFonts w:asciiTheme="majorHAnsi" w:hAnsiTheme="majorHAnsi" w:cstheme="majorHAnsi"/>
          <w:lang w:val="es-ES"/>
        </w:rPr>
        <w:t xml:space="preserve"> (Gili Gaya, 1943)</w:t>
      </w:r>
      <w:r w:rsidR="0013600F" w:rsidRPr="00D31922">
        <w:rPr>
          <w:rFonts w:asciiTheme="majorHAnsi" w:hAnsiTheme="majorHAnsi" w:cstheme="majorHAnsi"/>
          <w:lang w:val="es-ES"/>
        </w:rPr>
        <w:t>. El infinitivo se reserva para el habla oral coloquial</w:t>
      </w:r>
      <w:r w:rsidR="0058395B" w:rsidRPr="00D31922">
        <w:rPr>
          <w:rFonts w:asciiTheme="majorHAnsi" w:hAnsiTheme="majorHAnsi" w:cstheme="majorHAnsi"/>
          <w:lang w:val="es-ES"/>
        </w:rPr>
        <w:t xml:space="preserve"> cuando sustituye al imperativo</w:t>
      </w:r>
      <w:r w:rsidR="0013600F" w:rsidRPr="00D31922">
        <w:rPr>
          <w:rFonts w:asciiTheme="majorHAnsi" w:hAnsiTheme="majorHAnsi" w:cstheme="majorHAnsi"/>
          <w:lang w:val="es-ES"/>
        </w:rPr>
        <w:t>.</w:t>
      </w:r>
      <w:r w:rsidR="0058395B" w:rsidRPr="00D31922">
        <w:rPr>
          <w:rFonts w:asciiTheme="majorHAnsi" w:hAnsiTheme="majorHAnsi" w:cstheme="majorHAnsi"/>
          <w:lang w:val="es-ES"/>
        </w:rPr>
        <w:t xml:space="preserve"> En cambio, una petición formulada con un infinitivo es más genérica e impersonal que con un imperativo porque el interlocutor no es expuesto explícitamente y la petición parece más distante (Marsily 2018).</w:t>
      </w:r>
      <w:r w:rsidR="002C5270">
        <w:rPr>
          <w:rFonts w:asciiTheme="majorHAnsi" w:hAnsiTheme="majorHAnsi" w:cstheme="majorHAnsi"/>
          <w:lang w:val="es-ES"/>
        </w:rPr>
        <w:t xml:space="preserve"> En segundo lugar, y para </w:t>
      </w:r>
      <w:r w:rsidR="0013600F" w:rsidRPr="00D31922">
        <w:rPr>
          <w:rFonts w:asciiTheme="majorHAnsi" w:hAnsiTheme="majorHAnsi" w:cstheme="majorHAnsi"/>
          <w:lang w:val="es-ES"/>
        </w:rPr>
        <w:t>dar más perspectiva a las referencias teóricas</w:t>
      </w:r>
      <w:r w:rsidR="00C85D6E">
        <w:rPr>
          <w:rFonts w:asciiTheme="majorHAnsi" w:hAnsiTheme="majorHAnsi" w:cstheme="majorHAnsi"/>
          <w:lang w:val="es-ES"/>
        </w:rPr>
        <w:t xml:space="preserve"> (</w:t>
      </w:r>
      <w:r w:rsidR="00FF7D76">
        <w:rPr>
          <w:rFonts w:asciiTheme="majorHAnsi" w:hAnsiTheme="majorHAnsi" w:cstheme="majorHAnsi"/>
          <w:lang w:val="es-ES"/>
        </w:rPr>
        <w:t xml:space="preserve">Gras, 2011; </w:t>
      </w:r>
      <w:proofErr w:type="spellStart"/>
      <w:r w:rsidR="00C85D6E">
        <w:rPr>
          <w:rFonts w:asciiTheme="majorHAnsi" w:hAnsiTheme="majorHAnsi" w:cstheme="majorHAnsi"/>
          <w:lang w:val="es-ES"/>
        </w:rPr>
        <w:t>Sansiñena</w:t>
      </w:r>
      <w:proofErr w:type="spellEnd"/>
      <w:r w:rsidR="00C85D6E">
        <w:rPr>
          <w:rFonts w:asciiTheme="majorHAnsi" w:hAnsiTheme="majorHAnsi" w:cstheme="majorHAnsi"/>
          <w:lang w:val="es-ES"/>
        </w:rPr>
        <w:t>, 2017)</w:t>
      </w:r>
      <w:r w:rsidR="0013600F" w:rsidRPr="00D31922">
        <w:rPr>
          <w:rFonts w:asciiTheme="majorHAnsi" w:hAnsiTheme="majorHAnsi" w:cstheme="majorHAnsi"/>
          <w:lang w:val="es-ES"/>
        </w:rPr>
        <w:t xml:space="preserve">, </w:t>
      </w:r>
      <w:r w:rsidR="000D43BA">
        <w:rPr>
          <w:rFonts w:asciiTheme="majorHAnsi" w:hAnsiTheme="majorHAnsi" w:cstheme="majorHAnsi"/>
          <w:lang w:val="es-ES"/>
        </w:rPr>
        <w:t xml:space="preserve">comparamos </w:t>
      </w:r>
      <w:r w:rsidR="002C5270">
        <w:rPr>
          <w:rFonts w:asciiTheme="majorHAnsi" w:hAnsiTheme="majorHAnsi" w:cstheme="majorHAnsi"/>
          <w:lang w:val="es-ES"/>
        </w:rPr>
        <w:t xml:space="preserve">el análisis del uso del imperativo y del infinitivo en el corpus COPINE </w:t>
      </w:r>
      <w:r w:rsidR="000D43BA">
        <w:rPr>
          <w:rFonts w:asciiTheme="majorHAnsi" w:hAnsiTheme="majorHAnsi" w:cstheme="majorHAnsi"/>
          <w:lang w:val="es-ES"/>
        </w:rPr>
        <w:t>con</w:t>
      </w:r>
      <w:r w:rsidR="0058395B" w:rsidRPr="00D31922">
        <w:rPr>
          <w:rFonts w:asciiTheme="majorHAnsi" w:hAnsiTheme="majorHAnsi" w:cstheme="majorHAnsi"/>
          <w:lang w:val="es-ES"/>
        </w:rPr>
        <w:t xml:space="preserve"> </w:t>
      </w:r>
      <w:r w:rsidR="00F56FCD">
        <w:rPr>
          <w:rFonts w:asciiTheme="majorHAnsi" w:hAnsiTheme="majorHAnsi" w:cstheme="majorHAnsi"/>
          <w:lang w:val="es-ES"/>
        </w:rPr>
        <w:t>los resultados de un</w:t>
      </w:r>
      <w:r w:rsidR="0058395B" w:rsidRPr="00D31922">
        <w:rPr>
          <w:rFonts w:asciiTheme="majorHAnsi" w:hAnsiTheme="majorHAnsi" w:cstheme="majorHAnsi"/>
          <w:lang w:val="es-ES"/>
        </w:rPr>
        <w:t xml:space="preserve"> test de creencias y de percepciones ante hablantes nativos y no nativos del español. </w:t>
      </w:r>
      <w:r w:rsidR="00D31922">
        <w:rPr>
          <w:rFonts w:asciiTheme="majorHAnsi" w:hAnsiTheme="majorHAnsi" w:cstheme="majorHAnsi"/>
          <w:lang w:val="es-ES"/>
        </w:rPr>
        <w:t>Este análisis destaca que e</w:t>
      </w:r>
      <w:r w:rsidR="0058395B" w:rsidRPr="00D31922">
        <w:rPr>
          <w:rFonts w:asciiTheme="majorHAnsi" w:hAnsiTheme="majorHAnsi" w:cstheme="majorHAnsi"/>
          <w:lang w:val="es-ES"/>
        </w:rPr>
        <w:t xml:space="preserve">l imperativo se percibe como </w:t>
      </w:r>
      <w:r w:rsidR="005068D0" w:rsidRPr="00D31922">
        <w:rPr>
          <w:rFonts w:asciiTheme="majorHAnsi" w:hAnsiTheme="majorHAnsi" w:cstheme="majorHAnsi"/>
          <w:lang w:val="es-ES"/>
        </w:rPr>
        <w:t>muy</w:t>
      </w:r>
      <w:r w:rsidR="0058395B" w:rsidRPr="00D31922">
        <w:rPr>
          <w:rFonts w:asciiTheme="majorHAnsi" w:hAnsiTheme="majorHAnsi" w:cstheme="majorHAnsi"/>
          <w:lang w:val="es-ES"/>
        </w:rPr>
        <w:t xml:space="preserve"> directo </w:t>
      </w:r>
      <w:r w:rsidR="005068D0" w:rsidRPr="00D31922">
        <w:rPr>
          <w:rFonts w:asciiTheme="majorHAnsi" w:hAnsiTheme="majorHAnsi" w:cstheme="majorHAnsi"/>
          <w:lang w:val="es-ES"/>
        </w:rPr>
        <w:t>y poco cortés en un contexto académico</w:t>
      </w:r>
      <w:r w:rsidR="0058395B" w:rsidRPr="00D31922">
        <w:rPr>
          <w:rFonts w:asciiTheme="majorHAnsi" w:hAnsiTheme="majorHAnsi" w:cstheme="majorHAnsi"/>
          <w:lang w:val="es-ES"/>
        </w:rPr>
        <w:t>.</w:t>
      </w:r>
      <w:r w:rsidR="002C5270">
        <w:rPr>
          <w:rFonts w:asciiTheme="majorHAnsi" w:hAnsiTheme="majorHAnsi" w:cstheme="majorHAnsi"/>
          <w:lang w:val="es-ES"/>
        </w:rPr>
        <w:t xml:space="preserve"> En conclusión, esta presentación ofrecerá una perspectiva triple al estudio de la alternancia entre imperativo e infinitivo, combinando los enfoques teóricos, un análisis de corpus y un análisis de un test de creencias y percepciones. Permite entonces comprobar hasta qué punto el uso de la alternancia infinitivo-imperativo por no nativos corresponde con las descripciones teóricas y cómo este uso es percibido por nativos y no nativos.</w:t>
      </w:r>
    </w:p>
    <w:p w:rsidR="00692D37" w:rsidRDefault="00692D37" w:rsidP="009108B3">
      <w:pPr>
        <w:rPr>
          <w:rFonts w:asciiTheme="majorHAnsi" w:hAnsiTheme="majorHAnsi" w:cstheme="majorHAnsi"/>
          <w:lang w:val="es-ES"/>
        </w:rPr>
      </w:pPr>
    </w:p>
    <w:p w:rsidR="00692D37" w:rsidRPr="00EF4BD4" w:rsidRDefault="00692D37" w:rsidP="009108B3">
      <w:pPr>
        <w:rPr>
          <w:rFonts w:asciiTheme="majorHAnsi" w:hAnsiTheme="majorHAnsi" w:cstheme="majorHAnsi"/>
          <w:u w:val="single"/>
          <w:lang w:val="en-US"/>
        </w:rPr>
      </w:pPr>
      <w:proofErr w:type="spellStart"/>
      <w:r w:rsidRPr="00EF4BD4">
        <w:rPr>
          <w:rFonts w:asciiTheme="majorHAnsi" w:hAnsiTheme="majorHAnsi" w:cstheme="majorHAnsi"/>
          <w:u w:val="single"/>
          <w:lang w:val="en-US"/>
        </w:rPr>
        <w:t>Referencias</w:t>
      </w:r>
      <w:proofErr w:type="spellEnd"/>
    </w:p>
    <w:p w:rsidR="00C85D6E" w:rsidRDefault="00C85D6E" w:rsidP="00C85D6E">
      <w:pPr>
        <w:rPr>
          <w:rFonts w:asciiTheme="majorHAnsi" w:hAnsiTheme="majorHAnsi" w:cstheme="majorHAnsi"/>
          <w:lang w:val="en-GB"/>
        </w:rPr>
      </w:pPr>
      <w:proofErr w:type="spellStart"/>
      <w:r w:rsidRPr="00C85D6E">
        <w:rPr>
          <w:rFonts w:asciiTheme="majorHAnsi" w:hAnsiTheme="majorHAnsi" w:cstheme="majorHAnsi"/>
          <w:lang w:val="en-GB"/>
        </w:rPr>
        <w:t>Bataller</w:t>
      </w:r>
      <w:proofErr w:type="spellEnd"/>
      <w:r w:rsidRPr="00C85D6E">
        <w:rPr>
          <w:rFonts w:asciiTheme="majorHAnsi" w:hAnsiTheme="majorHAnsi" w:cstheme="majorHAnsi"/>
          <w:lang w:val="en-GB"/>
        </w:rPr>
        <w:t xml:space="preserve">, R. 2010. Making a Request for a Service in Spanish: Pragmatic Development in the Study Abroad Setting. </w:t>
      </w:r>
      <w:r w:rsidRPr="00C85D6E">
        <w:rPr>
          <w:rFonts w:asciiTheme="majorHAnsi" w:hAnsiTheme="majorHAnsi" w:cstheme="majorHAnsi"/>
          <w:i/>
          <w:lang w:val="en-GB"/>
        </w:rPr>
        <w:t>Foreign Language Annals</w:t>
      </w:r>
      <w:r w:rsidRPr="00C85D6E">
        <w:rPr>
          <w:rFonts w:asciiTheme="majorHAnsi" w:hAnsiTheme="majorHAnsi" w:cstheme="majorHAnsi"/>
          <w:lang w:val="en-GB"/>
        </w:rPr>
        <w:t xml:space="preserve"> 43(1): 160-175.</w:t>
      </w:r>
    </w:p>
    <w:p w:rsidR="00FF7D76" w:rsidRPr="00FF7D76" w:rsidRDefault="00FF7D76" w:rsidP="00FF7D76">
      <w:pPr>
        <w:rPr>
          <w:rFonts w:asciiTheme="majorHAnsi" w:hAnsiTheme="majorHAnsi" w:cstheme="majorHAnsi"/>
          <w:lang w:val="en-GB"/>
        </w:rPr>
      </w:pPr>
      <w:r w:rsidRPr="00FF7D76">
        <w:rPr>
          <w:rFonts w:asciiTheme="majorHAnsi" w:hAnsiTheme="majorHAnsi" w:cstheme="majorHAnsi"/>
          <w:lang w:val="en-GB"/>
        </w:rPr>
        <w:t xml:space="preserve">Blum-Kulka, S. 1987. Indirectness and Politeness in Requests: Same or Different? </w:t>
      </w:r>
      <w:r w:rsidRPr="00FF7D76">
        <w:rPr>
          <w:rFonts w:asciiTheme="majorHAnsi" w:hAnsiTheme="majorHAnsi" w:cstheme="majorHAnsi"/>
          <w:i/>
          <w:lang w:val="en-GB"/>
        </w:rPr>
        <w:t>Journal of Pragmatics</w:t>
      </w:r>
      <w:r w:rsidRPr="00FF7D76">
        <w:rPr>
          <w:rFonts w:asciiTheme="majorHAnsi" w:hAnsiTheme="majorHAnsi" w:cstheme="majorHAnsi"/>
          <w:lang w:val="en-GB"/>
        </w:rPr>
        <w:t xml:space="preserve"> 11: 131-146.</w:t>
      </w:r>
    </w:p>
    <w:p w:rsidR="00FF7D76" w:rsidRPr="00C85D6E" w:rsidRDefault="00FF7D76" w:rsidP="00C85D6E">
      <w:pPr>
        <w:rPr>
          <w:rFonts w:asciiTheme="majorHAnsi" w:hAnsiTheme="majorHAnsi" w:cstheme="majorHAnsi"/>
          <w:lang w:val="en-GB"/>
        </w:rPr>
      </w:pPr>
      <w:r w:rsidRPr="00FF7D76">
        <w:rPr>
          <w:rFonts w:asciiTheme="majorHAnsi" w:hAnsiTheme="majorHAnsi" w:cstheme="majorHAnsi"/>
          <w:lang w:val="en-GB"/>
        </w:rPr>
        <w:t>Blum-Kulka, S., House, J. and Kasper, G. (</w:t>
      </w:r>
      <w:proofErr w:type="spellStart"/>
      <w:proofErr w:type="gramStart"/>
      <w:r w:rsidRPr="00FF7D76">
        <w:rPr>
          <w:rFonts w:asciiTheme="majorHAnsi" w:hAnsiTheme="majorHAnsi" w:cstheme="majorHAnsi"/>
          <w:lang w:val="en-GB"/>
        </w:rPr>
        <w:t>eds</w:t>
      </w:r>
      <w:proofErr w:type="spellEnd"/>
      <w:proofErr w:type="gramEnd"/>
      <w:r w:rsidRPr="00FF7D76">
        <w:rPr>
          <w:rFonts w:asciiTheme="majorHAnsi" w:hAnsiTheme="majorHAnsi" w:cstheme="majorHAnsi"/>
          <w:lang w:val="en-GB"/>
        </w:rPr>
        <w:t xml:space="preserve">). 1989. </w:t>
      </w:r>
      <w:r w:rsidRPr="00FF7D76">
        <w:rPr>
          <w:rFonts w:asciiTheme="majorHAnsi" w:hAnsiTheme="majorHAnsi" w:cstheme="majorHAnsi"/>
          <w:i/>
          <w:lang w:val="en-GB"/>
        </w:rPr>
        <w:t>Cross-cultural Pragmatics: Requests and Apologies</w:t>
      </w:r>
      <w:r w:rsidRPr="00FF7D76">
        <w:rPr>
          <w:rFonts w:asciiTheme="majorHAnsi" w:hAnsiTheme="majorHAnsi" w:cstheme="majorHAnsi"/>
          <w:lang w:val="en-GB"/>
        </w:rPr>
        <w:t xml:space="preserve">. Norwood: </w:t>
      </w:r>
      <w:proofErr w:type="spellStart"/>
      <w:r w:rsidRPr="00FF7D76">
        <w:rPr>
          <w:rFonts w:asciiTheme="majorHAnsi" w:hAnsiTheme="majorHAnsi" w:cstheme="majorHAnsi"/>
          <w:lang w:val="en-GB"/>
        </w:rPr>
        <w:t>Ablex</w:t>
      </w:r>
      <w:proofErr w:type="spellEnd"/>
      <w:r w:rsidRPr="00FF7D76">
        <w:rPr>
          <w:rFonts w:asciiTheme="majorHAnsi" w:hAnsiTheme="majorHAnsi" w:cstheme="majorHAnsi"/>
          <w:lang w:val="en-GB"/>
        </w:rPr>
        <w:t>.</w:t>
      </w:r>
    </w:p>
    <w:p w:rsidR="00C85D6E" w:rsidRPr="00C85D6E" w:rsidRDefault="00C85D6E" w:rsidP="00C85D6E">
      <w:pPr>
        <w:rPr>
          <w:rFonts w:asciiTheme="majorHAnsi" w:hAnsiTheme="majorHAnsi" w:cstheme="majorHAnsi"/>
          <w:lang w:val="en-US"/>
        </w:rPr>
      </w:pPr>
      <w:proofErr w:type="spellStart"/>
      <w:r w:rsidRPr="00C85D6E">
        <w:rPr>
          <w:rFonts w:asciiTheme="majorHAnsi" w:hAnsiTheme="majorHAnsi" w:cstheme="majorHAnsi"/>
          <w:iCs/>
          <w:lang w:val="en-GB"/>
        </w:rPr>
        <w:t>Carduner</w:t>
      </w:r>
      <w:proofErr w:type="spellEnd"/>
      <w:r w:rsidRPr="00C85D6E">
        <w:rPr>
          <w:rFonts w:asciiTheme="majorHAnsi" w:hAnsiTheme="majorHAnsi" w:cstheme="majorHAnsi"/>
          <w:iCs/>
          <w:lang w:val="en-GB"/>
        </w:rPr>
        <w:t>, J. 1998.</w:t>
      </w:r>
      <w:r w:rsidRPr="00C85D6E">
        <w:rPr>
          <w:rFonts w:asciiTheme="majorHAnsi" w:hAnsiTheme="majorHAnsi" w:cstheme="majorHAnsi"/>
          <w:i/>
          <w:iCs/>
          <w:lang w:val="en-GB"/>
        </w:rPr>
        <w:t xml:space="preserve"> </w:t>
      </w:r>
      <w:r w:rsidRPr="00C85D6E">
        <w:rPr>
          <w:rFonts w:asciiTheme="majorHAnsi" w:hAnsiTheme="majorHAnsi" w:cstheme="majorHAnsi"/>
          <w:iCs/>
          <w:lang w:val="en-GB"/>
        </w:rPr>
        <w:t xml:space="preserve">Politeness Strategies of Intermediate to Advanced Learners of Spanish. </w:t>
      </w:r>
      <w:r w:rsidRPr="00C85D6E">
        <w:rPr>
          <w:rFonts w:asciiTheme="majorHAnsi" w:hAnsiTheme="majorHAnsi" w:cstheme="majorHAnsi"/>
          <w:iCs/>
          <w:lang w:val="en-US"/>
        </w:rPr>
        <w:t>Unpublished PhD Thesis</w:t>
      </w:r>
      <w:r w:rsidRPr="00C85D6E">
        <w:rPr>
          <w:rFonts w:asciiTheme="majorHAnsi" w:hAnsiTheme="majorHAnsi" w:cstheme="majorHAnsi"/>
          <w:i/>
          <w:iCs/>
          <w:lang w:val="en-US"/>
        </w:rPr>
        <w:t xml:space="preserve">, </w:t>
      </w:r>
      <w:r w:rsidRPr="00C85D6E">
        <w:rPr>
          <w:rFonts w:asciiTheme="majorHAnsi" w:hAnsiTheme="majorHAnsi" w:cstheme="majorHAnsi"/>
          <w:iCs/>
          <w:lang w:val="en-US"/>
        </w:rPr>
        <w:t>University of Pittsburgh</w:t>
      </w:r>
      <w:r w:rsidRPr="00C85D6E">
        <w:rPr>
          <w:rFonts w:asciiTheme="majorHAnsi" w:hAnsiTheme="majorHAnsi" w:cstheme="majorHAnsi"/>
          <w:i/>
          <w:iCs/>
          <w:lang w:val="en-US"/>
        </w:rPr>
        <w:t xml:space="preserve">, </w:t>
      </w:r>
      <w:r w:rsidRPr="00C85D6E">
        <w:rPr>
          <w:rFonts w:asciiTheme="majorHAnsi" w:hAnsiTheme="majorHAnsi" w:cstheme="majorHAnsi"/>
          <w:iCs/>
          <w:lang w:val="en-US"/>
        </w:rPr>
        <w:t>PA.</w:t>
      </w:r>
    </w:p>
    <w:p w:rsidR="00C85D6E" w:rsidRPr="00C85D6E" w:rsidRDefault="00C85D6E" w:rsidP="00C85D6E">
      <w:pPr>
        <w:rPr>
          <w:rFonts w:asciiTheme="majorHAnsi" w:hAnsiTheme="majorHAnsi" w:cstheme="majorHAnsi"/>
          <w:lang w:val="es-ES"/>
        </w:rPr>
      </w:pPr>
      <w:r w:rsidRPr="00C85D6E">
        <w:rPr>
          <w:rFonts w:asciiTheme="majorHAnsi" w:hAnsiTheme="majorHAnsi" w:cstheme="majorHAnsi"/>
          <w:lang w:val="en-GB"/>
        </w:rPr>
        <w:t xml:space="preserve">Hassall, T. 2003. Requests by Australian Learners of Indonesian. </w:t>
      </w:r>
      <w:proofErr w:type="spellStart"/>
      <w:r w:rsidRPr="00C85D6E">
        <w:rPr>
          <w:rFonts w:asciiTheme="majorHAnsi" w:hAnsiTheme="majorHAnsi" w:cstheme="majorHAnsi"/>
          <w:i/>
          <w:lang w:val="es-ES"/>
        </w:rPr>
        <w:t>Journal</w:t>
      </w:r>
      <w:proofErr w:type="spellEnd"/>
      <w:r w:rsidRPr="00C85D6E">
        <w:rPr>
          <w:rFonts w:asciiTheme="majorHAnsi" w:hAnsiTheme="majorHAnsi" w:cstheme="majorHAnsi"/>
          <w:i/>
          <w:lang w:val="es-ES"/>
        </w:rPr>
        <w:t xml:space="preserve"> of </w:t>
      </w:r>
      <w:proofErr w:type="spellStart"/>
      <w:r w:rsidRPr="00C85D6E">
        <w:rPr>
          <w:rFonts w:asciiTheme="majorHAnsi" w:hAnsiTheme="majorHAnsi" w:cstheme="majorHAnsi"/>
          <w:i/>
          <w:lang w:val="es-ES"/>
        </w:rPr>
        <w:t>Pragmatics</w:t>
      </w:r>
      <w:proofErr w:type="spellEnd"/>
      <w:r w:rsidRPr="00C85D6E">
        <w:rPr>
          <w:rFonts w:asciiTheme="majorHAnsi" w:hAnsiTheme="majorHAnsi" w:cstheme="majorHAnsi"/>
          <w:lang w:val="es-ES"/>
        </w:rPr>
        <w:t xml:space="preserve"> 35: 1903-1928.</w:t>
      </w:r>
    </w:p>
    <w:p w:rsidR="009108B3" w:rsidRDefault="009108B3" w:rsidP="009108B3">
      <w:pPr>
        <w:rPr>
          <w:rFonts w:asciiTheme="majorHAnsi" w:hAnsiTheme="majorHAnsi" w:cstheme="majorHAnsi"/>
          <w:lang w:val="es-ES"/>
        </w:rPr>
      </w:pPr>
      <w:r w:rsidRPr="00D31922">
        <w:rPr>
          <w:rFonts w:asciiTheme="majorHAnsi" w:hAnsiTheme="majorHAnsi" w:cstheme="majorHAnsi"/>
          <w:lang w:val="es-ES"/>
        </w:rPr>
        <w:t xml:space="preserve">Gili Gaya, S. 1943. </w:t>
      </w:r>
      <w:r w:rsidRPr="00D31922">
        <w:rPr>
          <w:rFonts w:asciiTheme="majorHAnsi" w:hAnsiTheme="majorHAnsi" w:cstheme="majorHAnsi"/>
          <w:i/>
          <w:lang w:val="es-ES"/>
        </w:rPr>
        <w:t>Curso superior de sintaxis española.</w:t>
      </w:r>
      <w:r w:rsidRPr="00D31922">
        <w:rPr>
          <w:rFonts w:asciiTheme="majorHAnsi" w:hAnsiTheme="majorHAnsi" w:cstheme="majorHAnsi"/>
          <w:lang w:val="es-ES"/>
        </w:rPr>
        <w:t xml:space="preserve"> Barcelona: </w:t>
      </w:r>
      <w:proofErr w:type="spellStart"/>
      <w:r w:rsidRPr="00D31922">
        <w:rPr>
          <w:rFonts w:asciiTheme="majorHAnsi" w:hAnsiTheme="majorHAnsi" w:cstheme="majorHAnsi"/>
          <w:lang w:val="es-ES"/>
        </w:rPr>
        <w:t>Bibliograf</w:t>
      </w:r>
      <w:proofErr w:type="spellEnd"/>
      <w:r w:rsidRPr="00D31922">
        <w:rPr>
          <w:rFonts w:asciiTheme="majorHAnsi" w:hAnsiTheme="majorHAnsi" w:cstheme="majorHAnsi"/>
          <w:lang w:val="es-ES"/>
        </w:rPr>
        <w:t>.</w:t>
      </w:r>
    </w:p>
    <w:p w:rsidR="00FF7D76" w:rsidRPr="00FF7D76" w:rsidRDefault="00FF7D76" w:rsidP="009108B3">
      <w:pPr>
        <w:rPr>
          <w:rFonts w:asciiTheme="majorHAnsi" w:hAnsiTheme="majorHAnsi" w:cstheme="majorHAnsi"/>
        </w:rPr>
      </w:pPr>
      <w:r w:rsidRPr="00FF7D76">
        <w:rPr>
          <w:rFonts w:asciiTheme="majorHAnsi" w:hAnsiTheme="majorHAnsi" w:cstheme="majorHAnsi"/>
          <w:lang w:val="es-ES"/>
        </w:rPr>
        <w:lastRenderedPageBreak/>
        <w:t xml:space="preserve">Gras, P. 2011. Gramática de Construcciones en Interacción. Propuesta de un modelo y aplicación al análisis de estructuras independientes con marcas de subordinación en español. </w:t>
      </w:r>
      <w:r w:rsidRPr="00FF7D76">
        <w:rPr>
          <w:rFonts w:asciiTheme="majorHAnsi" w:hAnsiTheme="majorHAnsi" w:cstheme="majorHAnsi"/>
        </w:rPr>
        <w:t xml:space="preserve">PhD </w:t>
      </w:r>
      <w:proofErr w:type="spellStart"/>
      <w:r w:rsidRPr="00FF7D76">
        <w:rPr>
          <w:rFonts w:asciiTheme="majorHAnsi" w:hAnsiTheme="majorHAnsi" w:cstheme="majorHAnsi"/>
        </w:rPr>
        <w:t>Thesis</w:t>
      </w:r>
      <w:proofErr w:type="spellEnd"/>
      <w:r w:rsidRPr="00FF7D76">
        <w:rPr>
          <w:rFonts w:asciiTheme="majorHAnsi" w:hAnsiTheme="majorHAnsi" w:cstheme="majorHAnsi"/>
        </w:rPr>
        <w:t xml:space="preserve">, </w:t>
      </w:r>
      <w:proofErr w:type="spellStart"/>
      <w:r w:rsidRPr="00FF7D76">
        <w:rPr>
          <w:rFonts w:asciiTheme="majorHAnsi" w:hAnsiTheme="majorHAnsi" w:cstheme="majorHAnsi"/>
        </w:rPr>
        <w:t>Universitat</w:t>
      </w:r>
      <w:proofErr w:type="spellEnd"/>
      <w:r w:rsidRPr="00FF7D76">
        <w:rPr>
          <w:rFonts w:asciiTheme="majorHAnsi" w:hAnsiTheme="majorHAnsi" w:cstheme="majorHAnsi"/>
        </w:rPr>
        <w:t xml:space="preserve"> de Barcelona.</w:t>
      </w:r>
      <w:bookmarkStart w:id="0" w:name="_GoBack"/>
      <w:bookmarkEnd w:id="0"/>
    </w:p>
    <w:p w:rsidR="007310D3" w:rsidRDefault="008C1233" w:rsidP="007310D3">
      <w:pPr>
        <w:rPr>
          <w:rFonts w:asciiTheme="majorHAnsi" w:hAnsiTheme="majorHAnsi" w:cstheme="majorHAnsi"/>
          <w:lang w:val="es-ES"/>
        </w:rPr>
      </w:pPr>
      <w:r w:rsidRPr="00D31922">
        <w:rPr>
          <w:rFonts w:asciiTheme="majorHAnsi" w:hAnsiTheme="majorHAnsi" w:cstheme="majorHAnsi"/>
          <w:lang w:val="en-GB"/>
        </w:rPr>
        <w:t>Marsily, A</w:t>
      </w:r>
      <w:r w:rsidR="00AA6939" w:rsidRPr="00D31922">
        <w:rPr>
          <w:rFonts w:asciiTheme="majorHAnsi" w:hAnsiTheme="majorHAnsi" w:cstheme="majorHAnsi"/>
          <w:lang w:val="en-GB"/>
        </w:rPr>
        <w:t>. (2018</w:t>
      </w:r>
      <w:r w:rsidRPr="00D31922">
        <w:rPr>
          <w:rFonts w:asciiTheme="majorHAnsi" w:hAnsiTheme="majorHAnsi" w:cstheme="majorHAnsi"/>
          <w:lang w:val="en-GB"/>
        </w:rPr>
        <w:t xml:space="preserve">). Directness vs. indirectness: A contrastive analysis of pragmatic equivalence in Spanish and French request formulations. </w:t>
      </w:r>
      <w:r w:rsidR="009108B3" w:rsidRPr="007310D3">
        <w:rPr>
          <w:rFonts w:asciiTheme="majorHAnsi" w:hAnsiTheme="majorHAnsi" w:cstheme="majorHAnsi"/>
          <w:lang w:val="es-ES"/>
        </w:rPr>
        <w:t>E</w:t>
      </w:r>
      <w:r w:rsidRPr="007310D3">
        <w:rPr>
          <w:rFonts w:asciiTheme="majorHAnsi" w:hAnsiTheme="majorHAnsi" w:cstheme="majorHAnsi"/>
          <w:lang w:val="es-ES"/>
        </w:rPr>
        <w:t xml:space="preserve">n R. </w:t>
      </w:r>
      <w:proofErr w:type="spellStart"/>
      <w:r w:rsidRPr="007310D3">
        <w:rPr>
          <w:rFonts w:asciiTheme="majorHAnsi" w:hAnsiTheme="majorHAnsi" w:cstheme="majorHAnsi"/>
          <w:lang w:val="es-ES"/>
        </w:rPr>
        <w:t>Enghels</w:t>
      </w:r>
      <w:proofErr w:type="spellEnd"/>
      <w:r w:rsidRPr="007310D3">
        <w:rPr>
          <w:rFonts w:asciiTheme="majorHAnsi" w:hAnsiTheme="majorHAnsi" w:cstheme="majorHAnsi"/>
          <w:lang w:val="es-ES"/>
        </w:rPr>
        <w:t xml:space="preserve"> (Ed.), </w:t>
      </w:r>
      <w:proofErr w:type="spellStart"/>
      <w:r w:rsidRPr="007310D3">
        <w:rPr>
          <w:rFonts w:asciiTheme="majorHAnsi" w:hAnsiTheme="majorHAnsi" w:cstheme="majorHAnsi"/>
          <w:i/>
          <w:lang w:val="es-ES"/>
        </w:rPr>
        <w:t>Languages</w:t>
      </w:r>
      <w:proofErr w:type="spellEnd"/>
      <w:r w:rsidRPr="007310D3">
        <w:rPr>
          <w:rFonts w:asciiTheme="majorHAnsi" w:hAnsiTheme="majorHAnsi" w:cstheme="majorHAnsi"/>
          <w:i/>
          <w:lang w:val="es-ES"/>
        </w:rPr>
        <w:t xml:space="preserve"> in </w:t>
      </w:r>
      <w:proofErr w:type="spellStart"/>
      <w:r w:rsidRPr="007310D3">
        <w:rPr>
          <w:rFonts w:asciiTheme="majorHAnsi" w:hAnsiTheme="majorHAnsi" w:cstheme="majorHAnsi"/>
          <w:i/>
          <w:lang w:val="es-ES"/>
        </w:rPr>
        <w:t>Contrast</w:t>
      </w:r>
      <w:proofErr w:type="spellEnd"/>
      <w:r w:rsidRPr="007310D3">
        <w:rPr>
          <w:rFonts w:asciiTheme="majorHAnsi" w:hAnsiTheme="majorHAnsi" w:cstheme="majorHAnsi"/>
          <w:lang w:val="es-ES"/>
        </w:rPr>
        <w:t xml:space="preserve">, </w:t>
      </w:r>
      <w:r w:rsidRPr="007310D3">
        <w:rPr>
          <w:rFonts w:asciiTheme="majorHAnsi" w:hAnsiTheme="majorHAnsi" w:cstheme="majorHAnsi"/>
          <w:i/>
          <w:lang w:val="es-ES"/>
        </w:rPr>
        <w:t>18</w:t>
      </w:r>
      <w:r w:rsidRPr="007310D3">
        <w:rPr>
          <w:rFonts w:asciiTheme="majorHAnsi" w:hAnsiTheme="majorHAnsi" w:cstheme="majorHAnsi"/>
          <w:lang w:val="es-ES"/>
        </w:rPr>
        <w:t>(1), 122–144.</w:t>
      </w:r>
      <w:r w:rsidR="007310D3" w:rsidRPr="007310D3">
        <w:rPr>
          <w:rFonts w:asciiTheme="majorHAnsi" w:hAnsiTheme="majorHAnsi" w:cstheme="majorHAnsi"/>
          <w:lang w:val="es-ES"/>
        </w:rPr>
        <w:t xml:space="preserve"> </w:t>
      </w:r>
    </w:p>
    <w:p w:rsidR="008C1233" w:rsidRPr="00517985" w:rsidRDefault="007310D3" w:rsidP="008C1233">
      <w:pPr>
        <w:rPr>
          <w:rFonts w:asciiTheme="majorHAnsi" w:hAnsiTheme="majorHAnsi" w:cstheme="majorHAnsi"/>
          <w:lang w:val="es-ES"/>
        </w:rPr>
      </w:pPr>
      <w:r w:rsidRPr="00D31922">
        <w:rPr>
          <w:rFonts w:asciiTheme="majorHAnsi" w:hAnsiTheme="majorHAnsi" w:cstheme="majorHAnsi"/>
          <w:lang w:val="es-ES"/>
        </w:rPr>
        <w:t>Rubio Hernández, A.</w:t>
      </w:r>
      <w:r>
        <w:rPr>
          <w:rFonts w:asciiTheme="majorHAnsi" w:hAnsiTheme="majorHAnsi" w:cstheme="majorHAnsi"/>
          <w:lang w:val="es-ES"/>
        </w:rPr>
        <w:t xml:space="preserve"> </w:t>
      </w:r>
      <w:r w:rsidR="00517985">
        <w:rPr>
          <w:rFonts w:asciiTheme="majorHAnsi" w:hAnsiTheme="majorHAnsi" w:cstheme="majorHAnsi"/>
          <w:lang w:val="es-ES"/>
        </w:rPr>
        <w:t xml:space="preserve">(2007) </w:t>
      </w:r>
      <w:r w:rsidRPr="00D31922">
        <w:rPr>
          <w:rFonts w:asciiTheme="majorHAnsi" w:hAnsiTheme="majorHAnsi" w:cstheme="majorHAnsi"/>
          <w:lang w:val="es-ES"/>
        </w:rPr>
        <w:t>El imperativo: la expresió</w:t>
      </w:r>
      <w:r w:rsidR="00517985">
        <w:rPr>
          <w:rFonts w:asciiTheme="majorHAnsi" w:hAnsiTheme="majorHAnsi" w:cstheme="majorHAnsi"/>
          <w:lang w:val="es-ES"/>
        </w:rPr>
        <w:t>n de ruego y mandato en español</w:t>
      </w:r>
      <w:r>
        <w:rPr>
          <w:rFonts w:asciiTheme="majorHAnsi" w:hAnsiTheme="majorHAnsi" w:cstheme="majorHAnsi"/>
          <w:lang w:val="es-ES"/>
        </w:rPr>
        <w:t xml:space="preserve">. </w:t>
      </w:r>
      <w:r w:rsidRPr="00517985">
        <w:rPr>
          <w:rFonts w:asciiTheme="majorHAnsi" w:hAnsiTheme="majorHAnsi" w:cstheme="majorHAnsi"/>
          <w:lang w:val="es-ES"/>
        </w:rPr>
        <w:t>En: Lenguaje, 35(1), 47-78.</w:t>
      </w:r>
    </w:p>
    <w:p w:rsidR="006123BC" w:rsidRPr="00D31922" w:rsidRDefault="009108B3">
      <w:pPr>
        <w:rPr>
          <w:rFonts w:asciiTheme="majorHAnsi" w:hAnsiTheme="majorHAnsi" w:cstheme="majorHAnsi"/>
          <w:lang w:val="en-US"/>
        </w:rPr>
      </w:pPr>
      <w:proofErr w:type="spellStart"/>
      <w:r w:rsidRPr="00D31922">
        <w:rPr>
          <w:rFonts w:asciiTheme="majorHAnsi" w:hAnsiTheme="majorHAnsi" w:cstheme="majorHAnsi"/>
          <w:lang w:val="en-US"/>
        </w:rPr>
        <w:t>Sansiñena</w:t>
      </w:r>
      <w:proofErr w:type="spellEnd"/>
      <w:r w:rsidRPr="00D31922">
        <w:rPr>
          <w:rFonts w:asciiTheme="majorHAnsi" w:hAnsiTheme="majorHAnsi" w:cstheme="majorHAnsi"/>
          <w:lang w:val="en-US"/>
        </w:rPr>
        <w:t xml:space="preserve">, M.S. (2017). Eliciting evidence of functional differences: The imperative vs. </w:t>
      </w:r>
      <w:proofErr w:type="gramStart"/>
      <w:r w:rsidRPr="00D31922">
        <w:rPr>
          <w:rFonts w:asciiTheme="majorHAnsi" w:hAnsiTheme="majorHAnsi" w:cstheme="majorHAnsi"/>
          <w:lang w:val="en-US"/>
        </w:rPr>
        <w:t>free-standing</w:t>
      </w:r>
      <w:proofErr w:type="gramEnd"/>
      <w:r w:rsidRPr="00D31922">
        <w:rPr>
          <w:rFonts w:asciiTheme="majorHAnsi" w:hAnsiTheme="majorHAnsi" w:cstheme="majorHAnsi"/>
          <w:lang w:val="en-US"/>
        </w:rPr>
        <w:t xml:space="preserve"> que-clauses in Spanish. En: D. Van </w:t>
      </w:r>
      <w:proofErr w:type="spellStart"/>
      <w:r w:rsidRPr="00D31922">
        <w:rPr>
          <w:rFonts w:asciiTheme="majorHAnsi" w:hAnsiTheme="majorHAnsi" w:cstheme="majorHAnsi"/>
          <w:lang w:val="en-US"/>
        </w:rPr>
        <w:t>Olmen</w:t>
      </w:r>
      <w:proofErr w:type="spellEnd"/>
      <w:r w:rsidRPr="00D31922">
        <w:rPr>
          <w:rFonts w:asciiTheme="majorHAnsi" w:hAnsiTheme="majorHAnsi" w:cstheme="majorHAnsi"/>
          <w:lang w:val="en-US"/>
        </w:rPr>
        <w:t xml:space="preserve">, S. </w:t>
      </w:r>
      <w:proofErr w:type="spellStart"/>
      <w:r w:rsidRPr="00D31922">
        <w:rPr>
          <w:rFonts w:asciiTheme="majorHAnsi" w:hAnsiTheme="majorHAnsi" w:cstheme="majorHAnsi"/>
          <w:lang w:val="en-US"/>
        </w:rPr>
        <w:t>Heinold</w:t>
      </w:r>
      <w:proofErr w:type="spellEnd"/>
      <w:r w:rsidRPr="00D31922">
        <w:rPr>
          <w:rFonts w:asciiTheme="majorHAnsi" w:hAnsiTheme="majorHAnsi" w:cstheme="majorHAnsi"/>
          <w:lang w:val="en-US"/>
        </w:rPr>
        <w:t xml:space="preserve"> (Eds.), </w:t>
      </w:r>
      <w:r w:rsidRPr="00D31922">
        <w:rPr>
          <w:rFonts w:asciiTheme="majorHAnsi" w:hAnsiTheme="majorHAnsi" w:cstheme="majorHAnsi"/>
          <w:i/>
          <w:iCs/>
          <w:lang w:val="en-US"/>
        </w:rPr>
        <w:t xml:space="preserve">Imperatives and directive </w:t>
      </w:r>
      <w:proofErr w:type="gramStart"/>
      <w:r w:rsidRPr="00D31922">
        <w:rPr>
          <w:rFonts w:asciiTheme="majorHAnsi" w:hAnsiTheme="majorHAnsi" w:cstheme="majorHAnsi"/>
          <w:i/>
          <w:iCs/>
          <w:lang w:val="en-US"/>
        </w:rPr>
        <w:t>strategies.</w:t>
      </w:r>
      <w:r w:rsidRPr="00D31922">
        <w:rPr>
          <w:rFonts w:asciiTheme="majorHAnsi" w:hAnsiTheme="majorHAnsi" w:cstheme="majorHAnsi"/>
          <w:lang w:val="en-US"/>
        </w:rPr>
        <w:t>,</w:t>
      </w:r>
      <w:proofErr w:type="gramEnd"/>
      <w:r w:rsidRPr="00D31922">
        <w:rPr>
          <w:rFonts w:asciiTheme="majorHAnsi" w:hAnsiTheme="majorHAnsi" w:cstheme="majorHAnsi"/>
          <w:lang w:val="en-US"/>
        </w:rPr>
        <w:t xml:space="preserve"> (265-289). (Studies in Language Companion 184). John </w:t>
      </w:r>
      <w:proofErr w:type="spellStart"/>
      <w:r w:rsidRPr="00D31922">
        <w:rPr>
          <w:rFonts w:asciiTheme="majorHAnsi" w:hAnsiTheme="majorHAnsi" w:cstheme="majorHAnsi"/>
          <w:lang w:val="en-US"/>
        </w:rPr>
        <w:t>Benjamins</w:t>
      </w:r>
      <w:proofErr w:type="spellEnd"/>
      <w:r w:rsidRPr="00D31922">
        <w:rPr>
          <w:rFonts w:asciiTheme="majorHAnsi" w:hAnsiTheme="majorHAnsi" w:cstheme="majorHAnsi"/>
          <w:lang w:val="en-US"/>
        </w:rPr>
        <w:t>.</w:t>
      </w:r>
    </w:p>
    <w:sectPr w:rsidR="006123BC" w:rsidRPr="00D31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E27"/>
    <w:multiLevelType w:val="hybridMultilevel"/>
    <w:tmpl w:val="99D0549E"/>
    <w:lvl w:ilvl="0" w:tplc="30F0D61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0F"/>
    <w:rsid w:val="00051258"/>
    <w:rsid w:val="00093A5C"/>
    <w:rsid w:val="000D43BA"/>
    <w:rsid w:val="00107DF1"/>
    <w:rsid w:val="0013600F"/>
    <w:rsid w:val="002C5270"/>
    <w:rsid w:val="002C5DFA"/>
    <w:rsid w:val="002C7609"/>
    <w:rsid w:val="00432AFF"/>
    <w:rsid w:val="005068D0"/>
    <w:rsid w:val="00517985"/>
    <w:rsid w:val="0058395B"/>
    <w:rsid w:val="006123BC"/>
    <w:rsid w:val="00692D37"/>
    <w:rsid w:val="00694D50"/>
    <w:rsid w:val="007310D3"/>
    <w:rsid w:val="007C3D1F"/>
    <w:rsid w:val="0088043B"/>
    <w:rsid w:val="008C1233"/>
    <w:rsid w:val="008C2BB4"/>
    <w:rsid w:val="009108B3"/>
    <w:rsid w:val="00923896"/>
    <w:rsid w:val="00A3305E"/>
    <w:rsid w:val="00A64D0F"/>
    <w:rsid w:val="00AA6939"/>
    <w:rsid w:val="00C85D6E"/>
    <w:rsid w:val="00D31922"/>
    <w:rsid w:val="00E34706"/>
    <w:rsid w:val="00EF4BD4"/>
    <w:rsid w:val="00F32AB8"/>
    <w:rsid w:val="00F56FCD"/>
    <w:rsid w:val="00F72694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C31A"/>
  <w15:chartTrackingRefBased/>
  <w15:docId w15:val="{38530516-A02E-4268-8BD1-72EB0010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DF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C76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76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C76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76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760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7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BCBF-EC55-4DF5-8290-02235A7C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Marsily</dc:creator>
  <cp:keywords/>
  <dc:description/>
  <cp:lastModifiedBy>Aurélie Marsily</cp:lastModifiedBy>
  <cp:revision>3</cp:revision>
  <dcterms:created xsi:type="dcterms:W3CDTF">2020-07-16T11:17:00Z</dcterms:created>
  <dcterms:modified xsi:type="dcterms:W3CDTF">2020-07-16T14:05:00Z</dcterms:modified>
</cp:coreProperties>
</file>