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B4B0" w14:textId="7C789E73" w:rsidR="00C438D5" w:rsidRPr="00DB69F0" w:rsidRDefault="00872BF6" w:rsidP="00946F81">
      <w:pPr>
        <w:spacing w:after="240" w:line="240" w:lineRule="auto"/>
        <w:jc w:val="right"/>
        <w:rPr>
          <w:b/>
          <w:lang w:val="en-GB"/>
        </w:rPr>
      </w:pPr>
      <w:r w:rsidRPr="00DB69F0">
        <w:rPr>
          <w:b/>
          <w:lang w:val="en-GB"/>
        </w:rPr>
        <w:t>Politics and Governance</w:t>
      </w:r>
      <w:r w:rsidR="00DC5FAB" w:rsidRPr="00DB69F0">
        <w:rPr>
          <w:b/>
          <w:lang w:val="en-GB"/>
        </w:rPr>
        <w:br/>
      </w:r>
      <w:r w:rsidR="001C490E" w:rsidRPr="00DB69F0">
        <w:rPr>
          <w:b/>
          <w:lang w:val="en-GB"/>
        </w:rPr>
        <w:t xml:space="preserve">Year, </w:t>
      </w:r>
      <w:r w:rsidR="00917E73" w:rsidRPr="00DB69F0">
        <w:rPr>
          <w:b/>
          <w:lang w:val="en-GB"/>
        </w:rPr>
        <w:t xml:space="preserve">Volume, </w:t>
      </w:r>
      <w:r w:rsidR="007B3FEF" w:rsidRPr="00DB69F0">
        <w:rPr>
          <w:b/>
          <w:lang w:val="en-GB"/>
        </w:rPr>
        <w:t>Article XXXX</w:t>
      </w:r>
      <w:r w:rsidR="001455D2" w:rsidRPr="00DB69F0">
        <w:rPr>
          <w:b/>
          <w:lang w:val="en-GB"/>
        </w:rPr>
        <w:br/>
      </w:r>
      <w:r w:rsidR="00842698" w:rsidRPr="00DB69F0">
        <w:rPr>
          <w:b/>
          <w:lang w:val="en-GB"/>
        </w:rPr>
        <w:t>https://doi.org/</w:t>
      </w:r>
      <w:r w:rsidR="00BF46AF" w:rsidRPr="00DB69F0">
        <w:rPr>
          <w:b/>
          <w:lang w:val="en-GB"/>
        </w:rPr>
        <w:t>10.17645</w:t>
      </w:r>
      <w:r w:rsidR="00AB3CAE" w:rsidRPr="00DB69F0">
        <w:rPr>
          <w:b/>
          <w:lang w:val="en-GB"/>
        </w:rPr>
        <w:t>/</w:t>
      </w:r>
      <w:r w:rsidR="00851CE2" w:rsidRPr="00DB69F0">
        <w:rPr>
          <w:b/>
          <w:lang w:val="en-GB"/>
        </w:rPr>
        <w:t>pag</w:t>
      </w:r>
      <w:r w:rsidR="00F84696" w:rsidRPr="00DB69F0">
        <w:rPr>
          <w:b/>
          <w:lang w:val="en-GB"/>
        </w:rPr>
        <w:t>.</w:t>
      </w:r>
      <w:r w:rsidR="001D5232" w:rsidRPr="00DB69F0">
        <w:rPr>
          <w:b/>
          <w:lang w:val="en-GB"/>
        </w:rPr>
        <w:t>X</w:t>
      </w:r>
      <w:r w:rsidR="00F84696" w:rsidRPr="00DB69F0">
        <w:rPr>
          <w:b/>
          <w:lang w:val="en-GB"/>
        </w:rPr>
        <w:t>XXX</w:t>
      </w:r>
      <w:r w:rsidR="00C438D5" w:rsidRPr="00DB69F0">
        <w:rPr>
          <w:b/>
          <w:lang w:val="en-GB"/>
        </w:rPr>
        <w:br/>
      </w:r>
    </w:p>
    <w:p w14:paraId="00267C70" w14:textId="77777777" w:rsidR="000756C9" w:rsidRPr="00DB69F0" w:rsidRDefault="000A1A9E" w:rsidP="00946F81">
      <w:pPr>
        <w:spacing w:after="240" w:line="240" w:lineRule="auto"/>
        <w:rPr>
          <w:sz w:val="20"/>
          <w:lang w:val="en-GB"/>
        </w:rPr>
      </w:pPr>
      <w:r w:rsidRPr="00DB69F0">
        <w:rPr>
          <w:sz w:val="20"/>
          <w:lang w:val="en-GB"/>
        </w:rPr>
        <w:t>Article</w:t>
      </w:r>
    </w:p>
    <w:p w14:paraId="4573E25D" w14:textId="40203C16" w:rsidR="00121FBD" w:rsidRPr="00DB69F0" w:rsidRDefault="00434B02" w:rsidP="00121FBD">
      <w:pPr>
        <w:spacing w:after="240" w:line="240" w:lineRule="auto"/>
        <w:rPr>
          <w:b/>
          <w:sz w:val="32"/>
          <w:szCs w:val="20"/>
          <w:lang w:val="en-GB"/>
        </w:rPr>
      </w:pPr>
      <w:r>
        <w:rPr>
          <w:b/>
          <w:bCs/>
          <w:sz w:val="32"/>
          <w:szCs w:val="20"/>
          <w:lang w:val="en-GB"/>
        </w:rPr>
        <w:t>P</w:t>
      </w:r>
      <w:r w:rsidR="0052275A">
        <w:rPr>
          <w:b/>
          <w:bCs/>
          <w:sz w:val="32"/>
          <w:szCs w:val="20"/>
          <w:lang w:val="en-GB"/>
        </w:rPr>
        <w:t xml:space="preserve">rincipled politicization: </w:t>
      </w:r>
      <w:r w:rsidR="00121FBD" w:rsidRPr="00DB69F0">
        <w:rPr>
          <w:b/>
          <w:bCs/>
          <w:sz w:val="32"/>
          <w:szCs w:val="20"/>
          <w:lang w:val="en-GB"/>
        </w:rPr>
        <w:t>When citizens debate the EU and its regime principles</w:t>
      </w:r>
    </w:p>
    <w:p w14:paraId="3467808A" w14:textId="77777777" w:rsidR="005D2FBF" w:rsidRPr="00DB69F0" w:rsidRDefault="005D2FBF" w:rsidP="005D2FBF">
      <w:pPr>
        <w:spacing w:after="240" w:line="240" w:lineRule="auto"/>
        <w:rPr>
          <w:vertAlign w:val="superscript"/>
          <w:lang w:val="en-GB"/>
        </w:rPr>
      </w:pPr>
      <w:r w:rsidRPr="00DB69F0">
        <w:rPr>
          <w:lang w:val="en-GB"/>
        </w:rPr>
        <w:t>Nicolas Arens</w:t>
      </w:r>
      <w:r w:rsidRPr="00DB69F0">
        <w:rPr>
          <w:vertAlign w:val="superscript"/>
          <w:lang w:val="en-GB"/>
        </w:rPr>
        <w:t>1</w:t>
      </w:r>
      <w:r w:rsidRPr="00DB69F0">
        <w:rPr>
          <w:lang w:val="en-GB"/>
        </w:rPr>
        <w:t>, Claire Dupuy</w:t>
      </w:r>
      <w:r w:rsidRPr="00DB69F0">
        <w:rPr>
          <w:vertAlign w:val="superscript"/>
          <w:lang w:val="en-GB"/>
        </w:rPr>
        <w:t xml:space="preserve"> 2</w:t>
      </w:r>
      <w:r w:rsidRPr="00DB69F0">
        <w:rPr>
          <w:lang w:val="en-GB"/>
        </w:rPr>
        <w:t xml:space="preserve"> and Virginie Van Ingelgom</w:t>
      </w:r>
      <w:r w:rsidRPr="00DB69F0">
        <w:rPr>
          <w:vertAlign w:val="superscript"/>
          <w:lang w:val="en-GB"/>
        </w:rPr>
        <w:t xml:space="preserve"> 3</w:t>
      </w:r>
    </w:p>
    <w:p w14:paraId="01BAF4B8" w14:textId="77777777" w:rsidR="005D2FBF" w:rsidRPr="0011248B" w:rsidRDefault="005D2FBF" w:rsidP="005D2FBF">
      <w:pPr>
        <w:tabs>
          <w:tab w:val="left" w:pos="142"/>
        </w:tabs>
        <w:spacing w:after="120" w:line="240" w:lineRule="auto"/>
        <w:rPr>
          <w:sz w:val="20"/>
          <w:szCs w:val="20"/>
          <w:lang w:val="en-GB"/>
        </w:rPr>
      </w:pPr>
      <w:r w:rsidRPr="0011248B">
        <w:rPr>
          <w:sz w:val="20"/>
          <w:vertAlign w:val="superscript"/>
          <w:lang w:val="en-GB"/>
        </w:rPr>
        <w:t xml:space="preserve">1 </w:t>
      </w:r>
      <w:bookmarkStart w:id="0" w:name="_Hlk144286413"/>
      <w:r w:rsidRPr="0011248B">
        <w:rPr>
          <w:sz w:val="20"/>
          <w:lang w:val="en-GB"/>
        </w:rPr>
        <w:t>ISPOLE, UCLouvain, Belgiu</w:t>
      </w:r>
      <w:r w:rsidRPr="0011248B">
        <w:rPr>
          <w:sz w:val="20"/>
          <w:szCs w:val="20"/>
          <w:lang w:val="en-GB"/>
        </w:rPr>
        <w:t xml:space="preserve">m; Email: </w:t>
      </w:r>
      <w:hyperlink r:id="rId8" w:history="1">
        <w:r w:rsidRPr="0011248B">
          <w:rPr>
            <w:rStyle w:val="Lienhypertexte"/>
            <w:sz w:val="20"/>
            <w:szCs w:val="20"/>
            <w:lang w:val="en-GB"/>
          </w:rPr>
          <w:t>nicolas.arens@uclouvain.be</w:t>
        </w:r>
      </w:hyperlink>
      <w:r w:rsidRPr="0011248B">
        <w:rPr>
          <w:sz w:val="20"/>
          <w:szCs w:val="20"/>
        </w:rPr>
        <w:t>; ORCID https://orcid.org/0000-0003-4941-9278</w:t>
      </w:r>
    </w:p>
    <w:bookmarkEnd w:id="0"/>
    <w:p w14:paraId="7C4AEE5D" w14:textId="77777777" w:rsidR="005D2FBF" w:rsidRPr="00DB69F0" w:rsidRDefault="005D2FBF" w:rsidP="005D2FBF">
      <w:pPr>
        <w:tabs>
          <w:tab w:val="left" w:pos="142"/>
        </w:tabs>
        <w:spacing w:after="120" w:line="240" w:lineRule="auto"/>
        <w:rPr>
          <w:sz w:val="20"/>
          <w:lang w:val="en-GB"/>
        </w:rPr>
      </w:pPr>
      <w:r w:rsidRPr="00DB69F0">
        <w:rPr>
          <w:sz w:val="20"/>
          <w:vertAlign w:val="superscript"/>
          <w:lang w:val="en-GB"/>
        </w:rPr>
        <w:t xml:space="preserve">2 </w:t>
      </w:r>
      <w:bookmarkStart w:id="1" w:name="OLE_LINK8"/>
      <w:r w:rsidRPr="00DB69F0">
        <w:rPr>
          <w:sz w:val="20"/>
          <w:lang w:val="en-GB"/>
        </w:rPr>
        <w:t>ISPOLE, UCLouvain, Belgium</w:t>
      </w:r>
      <w:bookmarkEnd w:id="1"/>
      <w:r w:rsidRPr="00DB69F0">
        <w:rPr>
          <w:sz w:val="20"/>
          <w:lang w:val="en-GB"/>
        </w:rPr>
        <w:t>; Email:</w:t>
      </w:r>
      <w:r w:rsidRPr="008C79F0">
        <w:rPr>
          <w:sz w:val="20"/>
          <w:szCs w:val="20"/>
          <w:lang w:val="en-GB"/>
        </w:rPr>
        <w:t xml:space="preserve"> </w:t>
      </w:r>
      <w:hyperlink r:id="rId9" w:history="1">
        <w:r w:rsidRPr="008C79F0">
          <w:rPr>
            <w:rStyle w:val="Lienhypertexte"/>
            <w:sz w:val="20"/>
            <w:szCs w:val="20"/>
            <w:lang w:val="en-GB"/>
          </w:rPr>
          <w:t>claire.dupuy@uclouvain.be</w:t>
        </w:r>
      </w:hyperlink>
      <w:r w:rsidRPr="00DB69F0">
        <w:rPr>
          <w:sz w:val="20"/>
          <w:lang w:val="en-GB"/>
        </w:rPr>
        <w:t xml:space="preserve">; </w:t>
      </w:r>
      <w:r w:rsidRPr="00BD0BAC">
        <w:rPr>
          <w:sz w:val="20"/>
          <w:szCs w:val="20"/>
          <w:lang w:val="en-GB"/>
        </w:rPr>
        <w:t xml:space="preserve">ORCID: </w:t>
      </w:r>
      <w:r w:rsidRPr="00BD0BAC">
        <w:rPr>
          <w:sz w:val="20"/>
          <w:szCs w:val="20"/>
        </w:rPr>
        <w:t>https://orcid.org/0000-0001-7955-2331</w:t>
      </w:r>
    </w:p>
    <w:p w14:paraId="61A7567A" w14:textId="77777777" w:rsidR="005D2FBF" w:rsidRPr="00DB69F0" w:rsidRDefault="005D2FBF" w:rsidP="005D2FBF">
      <w:pPr>
        <w:tabs>
          <w:tab w:val="left" w:pos="142"/>
        </w:tabs>
        <w:spacing w:after="240" w:line="240" w:lineRule="auto"/>
        <w:rPr>
          <w:sz w:val="20"/>
          <w:lang w:val="en-GB"/>
        </w:rPr>
      </w:pPr>
      <w:r w:rsidRPr="00DB69F0">
        <w:rPr>
          <w:sz w:val="20"/>
          <w:vertAlign w:val="superscript"/>
          <w:lang w:val="en-GB"/>
        </w:rPr>
        <w:t xml:space="preserve">3 </w:t>
      </w:r>
      <w:r w:rsidRPr="00DB69F0">
        <w:rPr>
          <w:sz w:val="20"/>
          <w:lang w:val="en-GB"/>
        </w:rPr>
        <w:t xml:space="preserve">ISPOLE, UCLouvain and F.R.S.-FNRS, Belgium; Email: </w:t>
      </w:r>
      <w:hyperlink r:id="rId10" w:history="1">
        <w:r w:rsidRPr="008C79F0">
          <w:rPr>
            <w:rStyle w:val="Lienhypertexte"/>
            <w:sz w:val="20"/>
            <w:szCs w:val="20"/>
            <w:lang w:val="en-GB"/>
          </w:rPr>
          <w:t>virginie.vaningelgom@uclouvain.be</w:t>
        </w:r>
      </w:hyperlink>
      <w:r>
        <w:t>;</w:t>
      </w:r>
      <w:r w:rsidRPr="00DB69F0">
        <w:rPr>
          <w:sz w:val="20"/>
          <w:lang w:val="en-GB"/>
        </w:rPr>
        <w:t xml:space="preserve"> </w:t>
      </w:r>
      <w:r w:rsidRPr="0011248B">
        <w:rPr>
          <w:sz w:val="20"/>
          <w:lang w:val="en-GB"/>
        </w:rPr>
        <w:t>https://orcid.org/0000-0001-5049-1862</w:t>
      </w:r>
    </w:p>
    <w:p w14:paraId="6BAD7E6E" w14:textId="77777777" w:rsidR="005D2FBF" w:rsidRPr="00DB69F0" w:rsidRDefault="005D2FBF" w:rsidP="005D2FBF">
      <w:pPr>
        <w:tabs>
          <w:tab w:val="left" w:pos="142"/>
        </w:tabs>
        <w:spacing w:after="240" w:line="240" w:lineRule="auto"/>
        <w:rPr>
          <w:sz w:val="20"/>
          <w:lang w:val="en-GB"/>
        </w:rPr>
      </w:pPr>
      <w:r w:rsidRPr="00DB69F0">
        <w:rPr>
          <w:sz w:val="20"/>
          <w:lang w:val="en-GB"/>
        </w:rPr>
        <w:t>Correspondence: Nicolas Arens (</w:t>
      </w:r>
      <w:hyperlink r:id="rId11" w:history="1">
        <w:r w:rsidRPr="00DB69F0">
          <w:rPr>
            <w:rStyle w:val="Lienhypertexte"/>
            <w:sz w:val="20"/>
            <w:lang w:val="en-GB"/>
          </w:rPr>
          <w:t>nicolas.arens@uclouvain.be</w:t>
        </w:r>
      </w:hyperlink>
      <w:r w:rsidRPr="00DB69F0">
        <w:rPr>
          <w:sz w:val="20"/>
          <w:lang w:val="en-GB"/>
        </w:rPr>
        <w:t>)</w:t>
      </w:r>
    </w:p>
    <w:p w14:paraId="1EA1D8D6" w14:textId="2EBDB2AD" w:rsidR="00121FBD" w:rsidRPr="00DB69F0" w:rsidRDefault="00121FBD" w:rsidP="00121FBD">
      <w:pPr>
        <w:tabs>
          <w:tab w:val="left" w:pos="142"/>
        </w:tabs>
        <w:spacing w:after="240" w:line="240" w:lineRule="auto"/>
        <w:rPr>
          <w:sz w:val="20"/>
          <w:lang w:val="en-GB"/>
        </w:rPr>
      </w:pPr>
    </w:p>
    <w:p w14:paraId="225742E1" w14:textId="0A72496D" w:rsidR="000756C9" w:rsidRPr="00BD0BAC" w:rsidRDefault="000756C9" w:rsidP="00946F81">
      <w:pPr>
        <w:spacing w:after="240" w:line="240" w:lineRule="auto"/>
        <w:rPr>
          <w:b/>
          <w:sz w:val="20"/>
          <w:lang w:val="en-GB"/>
        </w:rPr>
      </w:pPr>
      <w:r w:rsidRPr="00BD0BAC">
        <w:rPr>
          <w:b/>
          <w:sz w:val="20"/>
          <w:lang w:val="en-GB"/>
        </w:rPr>
        <w:t>Abstract</w:t>
      </w:r>
    </w:p>
    <w:p w14:paraId="4F9FAD88" w14:textId="4A1087E5" w:rsidR="00423532" w:rsidRDefault="00423532" w:rsidP="00423532">
      <w:pPr>
        <w:spacing w:after="240" w:line="240" w:lineRule="auto"/>
        <w:jc w:val="both"/>
        <w:rPr>
          <w:sz w:val="20"/>
          <w:lang w:val="en-GB"/>
        </w:rPr>
      </w:pPr>
      <w:r w:rsidRPr="00423532">
        <w:rPr>
          <w:sz w:val="20"/>
          <w:lang w:val="en-GB"/>
        </w:rPr>
        <w:t>In this article, building on de Wilde</w:t>
      </w:r>
      <w:r>
        <w:rPr>
          <w:sz w:val="20"/>
          <w:lang w:val="en-GB"/>
        </w:rPr>
        <w:t xml:space="preserve"> (2011)</w:t>
      </w:r>
      <w:r w:rsidRPr="00423532">
        <w:rPr>
          <w:sz w:val="20"/>
          <w:lang w:val="en-GB"/>
        </w:rPr>
        <w:t xml:space="preserve"> and Schattschneider (1960), we </w:t>
      </w:r>
      <w:r w:rsidR="003A613F">
        <w:rPr>
          <w:sz w:val="20"/>
          <w:lang w:val="en-GB"/>
        </w:rPr>
        <w:t xml:space="preserve">elaborate on </w:t>
      </w:r>
      <w:r w:rsidR="00481FDE">
        <w:rPr>
          <w:sz w:val="20"/>
          <w:lang w:val="en-GB"/>
        </w:rPr>
        <w:t>the notion of</w:t>
      </w:r>
      <w:r w:rsidRPr="00423532">
        <w:rPr>
          <w:sz w:val="20"/>
          <w:lang w:val="en-GB"/>
        </w:rPr>
        <w:t xml:space="preserve"> </w:t>
      </w:r>
      <w:r w:rsidRPr="00423532">
        <w:rPr>
          <w:i/>
          <w:iCs/>
          <w:sz w:val="20"/>
          <w:lang w:val="en-GB"/>
        </w:rPr>
        <w:t>principled politicization</w:t>
      </w:r>
      <w:r w:rsidRPr="00423532">
        <w:rPr>
          <w:sz w:val="20"/>
          <w:lang w:val="en-GB"/>
        </w:rPr>
        <w:t xml:space="preserve">, </w:t>
      </w:r>
      <w:r w:rsidR="003A613F" w:rsidRPr="003A613F">
        <w:rPr>
          <w:sz w:val="20"/>
          <w:szCs w:val="18"/>
          <w:lang w:val="en-GB"/>
        </w:rPr>
        <w:t>a process of politicization by which regime principles become salient in public debate in a way that also articulates or implies structural alternatives</w:t>
      </w:r>
      <w:r w:rsidRPr="00423532">
        <w:rPr>
          <w:sz w:val="20"/>
          <w:lang w:val="en-GB"/>
        </w:rPr>
        <w:t>. First, we argue</w:t>
      </w:r>
      <w:r w:rsidR="002C2217">
        <w:rPr>
          <w:sz w:val="20"/>
          <w:lang w:val="en-GB"/>
        </w:rPr>
        <w:t xml:space="preserve"> that</w:t>
      </w:r>
      <w:r w:rsidRPr="00423532">
        <w:rPr>
          <w:sz w:val="20"/>
          <w:lang w:val="en-GB"/>
        </w:rPr>
        <w:t xml:space="preserve"> </w:t>
      </w:r>
      <w:r w:rsidR="003A613F">
        <w:rPr>
          <w:sz w:val="20"/>
          <w:lang w:val="en-GB"/>
        </w:rPr>
        <w:t xml:space="preserve">in contrast to </w:t>
      </w:r>
      <w:r w:rsidR="003A613F">
        <w:rPr>
          <w:sz w:val="20"/>
          <w:szCs w:val="18"/>
          <w:lang w:val="en-GB"/>
        </w:rPr>
        <w:t xml:space="preserve">other conceptualizations of politicization, which focus on policy issues, or “issue-based politicization”, principled politicization </w:t>
      </w:r>
      <w:r w:rsidR="002C2217" w:rsidRPr="00423532">
        <w:rPr>
          <w:sz w:val="20"/>
          <w:lang w:val="en-GB"/>
        </w:rPr>
        <w:t>concerns another type of political conflict that differs in terms of topic (regime principes) and content (alternative</w:t>
      </w:r>
      <w:r w:rsidR="00DB1B2D">
        <w:rPr>
          <w:sz w:val="20"/>
          <w:lang w:val="en-GB"/>
        </w:rPr>
        <w:t>s</w:t>
      </w:r>
      <w:r w:rsidR="002C2217" w:rsidRPr="00423532">
        <w:rPr>
          <w:sz w:val="20"/>
          <w:lang w:val="en-GB"/>
        </w:rPr>
        <w:t>).</w:t>
      </w:r>
      <w:r w:rsidR="002C2217">
        <w:rPr>
          <w:sz w:val="20"/>
          <w:lang w:val="en-GB"/>
        </w:rPr>
        <w:t xml:space="preserve"> As such, this type of debate is inherently related to the concept of democracy. </w:t>
      </w:r>
      <w:r w:rsidRPr="00423532">
        <w:rPr>
          <w:sz w:val="20"/>
          <w:lang w:val="en-GB"/>
        </w:rPr>
        <w:t xml:space="preserve">Second, adopting an applied political theory approach, we </w:t>
      </w:r>
      <w:r w:rsidR="002C2217">
        <w:rPr>
          <w:sz w:val="20"/>
          <w:lang w:val="en-GB"/>
        </w:rPr>
        <w:t xml:space="preserve">put to an empirical test the notion of principled politicization by studying </w:t>
      </w:r>
      <w:r w:rsidRPr="00423532">
        <w:rPr>
          <w:sz w:val="20"/>
          <w:lang w:val="en-GB"/>
        </w:rPr>
        <w:t xml:space="preserve">citizen discussions about the EU. We examine whether they draw on EU regime principles and </w:t>
      </w:r>
      <w:r w:rsidR="00481FDE">
        <w:rPr>
          <w:sz w:val="20"/>
          <w:lang w:val="en-GB"/>
        </w:rPr>
        <w:t>discuss</w:t>
      </w:r>
      <w:r w:rsidRPr="00423532">
        <w:rPr>
          <w:sz w:val="20"/>
          <w:lang w:val="en-GB"/>
        </w:rPr>
        <w:t xml:space="preserve"> alternatives. To do so, we conduct a qualitative secondary analysis of four datasets, consisting of interviews and focus groups with participants from different socio-economic backgrounds and political leanings. They were collected in Belgium, France, and the United Kingdom at four different points in time (1995-2019). We </w:t>
      </w:r>
      <w:r w:rsidR="00DB1B2D">
        <w:rPr>
          <w:sz w:val="20"/>
          <w:lang w:val="en-GB"/>
        </w:rPr>
        <w:t>report</w:t>
      </w:r>
      <w:r w:rsidRPr="00423532">
        <w:rPr>
          <w:sz w:val="20"/>
          <w:lang w:val="en-GB"/>
        </w:rPr>
        <w:t xml:space="preserve"> that some citizens do engage with EU regime principles and consider alternatives to the principles they observe being implemented</w:t>
      </w:r>
      <w:r w:rsidR="002C2217">
        <w:rPr>
          <w:sz w:val="20"/>
          <w:lang w:val="en-GB"/>
        </w:rPr>
        <w:t>. T</w:t>
      </w:r>
      <w:r w:rsidRPr="00423532">
        <w:rPr>
          <w:sz w:val="20"/>
          <w:lang w:val="en-GB"/>
        </w:rPr>
        <w:t xml:space="preserve">his article suggests that politicization can strengthen EU democratization when debates include and, in fact, </w:t>
      </w:r>
      <w:r w:rsidR="002C2217">
        <w:rPr>
          <w:sz w:val="20"/>
          <w:lang w:val="en-GB"/>
        </w:rPr>
        <w:t>reflect</w:t>
      </w:r>
      <w:r w:rsidRPr="00423532">
        <w:rPr>
          <w:sz w:val="20"/>
          <w:lang w:val="en-GB"/>
        </w:rPr>
        <w:t xml:space="preserve"> the challenges </w:t>
      </w:r>
      <w:r w:rsidR="002C2217">
        <w:rPr>
          <w:sz w:val="20"/>
          <w:lang w:val="en-GB"/>
        </w:rPr>
        <w:t>to</w:t>
      </w:r>
      <w:r w:rsidRPr="00423532">
        <w:rPr>
          <w:sz w:val="20"/>
          <w:lang w:val="en-GB"/>
        </w:rPr>
        <w:t xml:space="preserve"> democratic principles themselves.</w:t>
      </w:r>
    </w:p>
    <w:p w14:paraId="01D9A095" w14:textId="77777777" w:rsidR="000756C9" w:rsidRPr="00DB69F0" w:rsidRDefault="000756C9" w:rsidP="00946F81">
      <w:pPr>
        <w:spacing w:after="240" w:line="240" w:lineRule="auto"/>
        <w:rPr>
          <w:b/>
          <w:sz w:val="20"/>
          <w:lang w:val="en-GB"/>
        </w:rPr>
      </w:pPr>
      <w:r w:rsidRPr="00DB69F0">
        <w:rPr>
          <w:b/>
          <w:sz w:val="20"/>
          <w:lang w:val="en-GB"/>
        </w:rPr>
        <w:t>Keywords</w:t>
      </w:r>
    </w:p>
    <w:p w14:paraId="46B19134" w14:textId="77777777" w:rsidR="00121FBD" w:rsidRPr="002071CA" w:rsidRDefault="00121FBD" w:rsidP="00121FBD">
      <w:pPr>
        <w:spacing w:after="240" w:line="240" w:lineRule="auto"/>
        <w:rPr>
          <w:sz w:val="20"/>
          <w:lang w:val="en-GB"/>
        </w:rPr>
      </w:pPr>
      <w:r w:rsidRPr="00121FBD">
        <w:rPr>
          <w:sz w:val="20"/>
          <w:lang w:val="en-GB"/>
        </w:rPr>
        <w:t>Applied political theory; citizen discourses; Democracy; EU politicization; Regime principles; Schattschneider</w:t>
      </w:r>
    </w:p>
    <w:p w14:paraId="4FCDCC1D" w14:textId="77777777" w:rsidR="000A1A9E" w:rsidRPr="00DB69F0" w:rsidRDefault="000A1A9E" w:rsidP="00946F81">
      <w:pPr>
        <w:pBdr>
          <w:bottom w:val="single" w:sz="4" w:space="1" w:color="auto"/>
        </w:pBdr>
        <w:spacing w:after="240" w:line="240" w:lineRule="auto"/>
        <w:jc w:val="both"/>
        <w:rPr>
          <w:sz w:val="18"/>
          <w:lang w:val="en-GB"/>
        </w:rPr>
      </w:pPr>
    </w:p>
    <w:p w14:paraId="12004048" w14:textId="77777777" w:rsidR="00121FBD" w:rsidRDefault="00121FBD" w:rsidP="00B23582">
      <w:pPr>
        <w:pStyle w:val="Paragraphedeliste"/>
        <w:numPr>
          <w:ilvl w:val="0"/>
          <w:numId w:val="14"/>
        </w:numPr>
        <w:spacing w:after="240" w:line="240" w:lineRule="auto"/>
        <w:jc w:val="both"/>
        <w:rPr>
          <w:b/>
          <w:sz w:val="20"/>
          <w:szCs w:val="18"/>
          <w:lang w:val="en-GB"/>
        </w:rPr>
        <w:sectPr w:rsidR="00121FBD" w:rsidSect="00D37BFD">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lnNumType w:countBy="1" w:restart="continuous"/>
          <w:cols w:space="708"/>
          <w:titlePg/>
          <w:docGrid w:linePitch="360"/>
        </w:sectPr>
      </w:pPr>
    </w:p>
    <w:p w14:paraId="251C5605" w14:textId="7E8679BD" w:rsidR="00D84E76" w:rsidRPr="00B23582" w:rsidRDefault="00D84E76" w:rsidP="00B23582">
      <w:pPr>
        <w:pStyle w:val="Paragraphedeliste"/>
        <w:numPr>
          <w:ilvl w:val="0"/>
          <w:numId w:val="14"/>
        </w:numPr>
        <w:spacing w:after="240" w:line="240" w:lineRule="auto"/>
        <w:jc w:val="both"/>
        <w:rPr>
          <w:sz w:val="20"/>
          <w:szCs w:val="18"/>
          <w:lang w:val="en-GB"/>
        </w:rPr>
      </w:pPr>
      <w:r w:rsidRPr="00B23582">
        <w:rPr>
          <w:b/>
          <w:sz w:val="20"/>
          <w:szCs w:val="18"/>
          <w:lang w:val="en-GB"/>
        </w:rPr>
        <w:lastRenderedPageBreak/>
        <w:t>Introduction</w:t>
      </w:r>
    </w:p>
    <w:p w14:paraId="49EC3730" w14:textId="403E9B43" w:rsidR="00511718" w:rsidRDefault="00511718" w:rsidP="00511718">
      <w:pPr>
        <w:spacing w:after="240" w:line="240" w:lineRule="auto"/>
        <w:jc w:val="both"/>
        <w:rPr>
          <w:sz w:val="20"/>
          <w:szCs w:val="18"/>
          <w:lang w:val="en-GB"/>
        </w:rPr>
      </w:pPr>
      <w:r w:rsidRPr="00243F50">
        <w:rPr>
          <w:sz w:val="20"/>
          <w:szCs w:val="18"/>
          <w:lang w:val="en-GB"/>
        </w:rPr>
        <w:t xml:space="preserve">Over the last two decades, European integration has </w:t>
      </w:r>
      <w:r>
        <w:rPr>
          <w:sz w:val="20"/>
          <w:szCs w:val="18"/>
          <w:lang w:val="en-GB"/>
        </w:rPr>
        <w:t>featured</w:t>
      </w:r>
      <w:r w:rsidRPr="00243F50">
        <w:rPr>
          <w:sz w:val="20"/>
          <w:szCs w:val="18"/>
          <w:lang w:val="en-GB"/>
        </w:rPr>
        <w:t xml:space="preserve"> </w:t>
      </w:r>
      <w:r>
        <w:rPr>
          <w:sz w:val="20"/>
          <w:szCs w:val="18"/>
          <w:lang w:val="en-GB"/>
        </w:rPr>
        <w:t>many</w:t>
      </w:r>
      <w:r w:rsidRPr="00243F50">
        <w:rPr>
          <w:sz w:val="20"/>
          <w:szCs w:val="18"/>
          <w:lang w:val="en-GB"/>
        </w:rPr>
        <w:t xml:space="preserve"> episodes of intense poli</w:t>
      </w:r>
      <w:r>
        <w:rPr>
          <w:sz w:val="20"/>
          <w:szCs w:val="18"/>
          <w:lang w:val="en-GB"/>
        </w:rPr>
        <w:t>ticizat</w:t>
      </w:r>
      <w:r w:rsidRPr="00243F50">
        <w:rPr>
          <w:sz w:val="20"/>
          <w:szCs w:val="18"/>
          <w:lang w:val="en-GB"/>
        </w:rPr>
        <w:t xml:space="preserve">ion. Notable examples include the controversy surrounding the </w:t>
      </w:r>
      <w:r>
        <w:rPr>
          <w:sz w:val="20"/>
          <w:szCs w:val="18"/>
          <w:lang w:val="en-GB"/>
        </w:rPr>
        <w:t>“</w:t>
      </w:r>
      <w:proofErr w:type="spellStart"/>
      <w:r w:rsidRPr="00243F50">
        <w:rPr>
          <w:sz w:val="20"/>
          <w:szCs w:val="18"/>
          <w:lang w:val="en-GB"/>
        </w:rPr>
        <w:t>Bolkestein</w:t>
      </w:r>
      <w:proofErr w:type="spellEnd"/>
      <w:r w:rsidRPr="00243F50">
        <w:rPr>
          <w:sz w:val="20"/>
          <w:szCs w:val="18"/>
          <w:lang w:val="en-GB"/>
        </w:rPr>
        <w:t xml:space="preserve"> Directive</w:t>
      </w:r>
      <w:r>
        <w:rPr>
          <w:sz w:val="20"/>
          <w:szCs w:val="18"/>
          <w:lang w:val="en-GB"/>
        </w:rPr>
        <w:t>” in the early 2000s</w:t>
      </w:r>
      <w:r w:rsidRPr="00243F50">
        <w:rPr>
          <w:sz w:val="20"/>
          <w:szCs w:val="18"/>
          <w:lang w:val="en-GB"/>
        </w:rPr>
        <w:t xml:space="preserve"> </w:t>
      </w:r>
      <w:r>
        <w:rPr>
          <w:sz w:val="20"/>
          <w:szCs w:val="18"/>
          <w:lang w:val="en-GB"/>
        </w:rPr>
        <w:fldChar w:fldCharType="begin"/>
      </w:r>
      <w:r>
        <w:rPr>
          <w:sz w:val="20"/>
          <w:szCs w:val="18"/>
          <w:lang w:val="en-GB"/>
        </w:rPr>
        <w:instrText xml:space="preserve"> ADDIN ZOTERO_ITEM CSL_CITATION {"citationID":"llYrY6WL","properties":{"formattedCitation":"(Crespy, 2010)","plainCitation":"(Crespy, 2010)","noteIndex":0},"citationItems":[{"id":1544,"uris":["http://zotero.org/users/9754257/items/AFA7Z98Z"],"itemData":{"id":1544,"type":"article-journal","abstract":"RésuméCet article démontre comment, en dépit d’un large consensus sur la nécessaire libéralisation des services, considérée comme la pierre angulaire de la Stratégie de Lisbonne, les détracteurs du projet ont pu obtenir un compromis atténuant de manière significative la portée dérégulatrice du texte. L’étude de la mobilisation des partis politiques de gauche, des syndicats et des altermondialistes d’Attac dans trois pays centraux dans le conflit (Allemagne, Belgique et France) ainsi qu’au niveau européen permet de mettre à jour deux séries de facteurs, institutionnels et discursifs, largement interdépendants. Tandis que les opposants au projet « Bolkestein » sont parvenus à européaniser le conflit, les discours stratégiques mettant l’accent sur l’idée d’Europe sociale, d’une part, et sur le lien entre citoyens et Parlement européen, de l’autre, ont largement déterminé l’issue du conflit sous la forme d’un compromis parlementaire.","archive":"Cairn.info","container-title":"Revue française de science politique","DOI":"10.3917/rfsp.605.0975","issue":"5","journalAbbreviation":"Revue française de science politique","language":"fr","note":"publisher-place: Paris\npublisher: Presses de Sciences Po","page":"975-996","title":"Contre « Bolkestein ». Le Parlement européen entre idéologie et stratégie institutionnelle","title-short":"Le Parlement européen entre idéologie et stratégie institutionnelle","volume":"Vol. 60","author":[{"family":"Crespy","given":"Amandine"}],"issued":{"date-parts":[["2010"]]}}}],"schema":"https://github.com/citation-style-language/schema/raw/master/csl-citation.json"} </w:instrText>
      </w:r>
      <w:r>
        <w:rPr>
          <w:sz w:val="20"/>
          <w:szCs w:val="18"/>
          <w:lang w:val="en-GB"/>
        </w:rPr>
        <w:fldChar w:fldCharType="separate"/>
      </w:r>
      <w:r>
        <w:rPr>
          <w:noProof/>
          <w:sz w:val="20"/>
          <w:szCs w:val="18"/>
          <w:lang w:val="en-GB"/>
        </w:rPr>
        <w:t>(Crespy, 2010)</w:t>
      </w:r>
      <w:r>
        <w:rPr>
          <w:sz w:val="20"/>
          <w:szCs w:val="18"/>
          <w:lang w:val="en-GB"/>
        </w:rPr>
        <w:fldChar w:fldCharType="end"/>
      </w:r>
      <w:r>
        <w:rPr>
          <w:sz w:val="20"/>
          <w:szCs w:val="18"/>
          <w:lang w:val="en-GB"/>
        </w:rPr>
        <w:t xml:space="preserve">, </w:t>
      </w:r>
      <w:r w:rsidRPr="001A3748">
        <w:rPr>
          <w:sz w:val="20"/>
          <w:szCs w:val="18"/>
          <w:lang w:val="en-GB"/>
        </w:rPr>
        <w:t>the failed attempt to adopt a Constitution for Europe in 2005</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{"citationID":"UYH1J6iS","properties":{"formattedCitation":"(Wiesner, 2024)","plainCitation":"(Wiesner, 2024)","noteIndex":0},"citationItems":[{"id":1546,"uris":["http://zotero.org/users/9754257/items/3FUSJ7WX"],"itemData":{"id":1546,"type":"book","collection-title":"Routledge Advances in European Politics","event-place":"Basingstoke","publisher":"Routledge","publisher-place":"Basingstoke","title":"Politicisation, Democratisation and EU Identity. National EU Discourses in Germany and France","author":[{"family":"Wiesner","given":"Claudia"}],"issued":{"date-parts":[["2024"]]}}}],"schema":"https://github.com/citation-style-language/schema/raw/master/csl-citation.json"} </w:instrText>
      </w:r>
      <w:r>
        <w:rPr>
          <w:sz w:val="20"/>
          <w:szCs w:val="18"/>
          <w:lang w:val="en-GB"/>
        </w:rPr>
        <w:fldChar w:fldCharType="separate"/>
      </w:r>
      <w:r>
        <w:rPr>
          <w:noProof/>
          <w:sz w:val="20"/>
          <w:szCs w:val="18"/>
          <w:lang w:val="en-GB"/>
        </w:rPr>
        <w:t>(Wiesner, 2024)</w:t>
      </w:r>
      <w:r>
        <w:rPr>
          <w:sz w:val="20"/>
          <w:szCs w:val="18"/>
          <w:lang w:val="en-GB"/>
        </w:rPr>
        <w:fldChar w:fldCharType="end"/>
      </w:r>
      <w:r w:rsidRPr="00DB69F0">
        <w:rPr>
          <w:sz w:val="20"/>
          <w:szCs w:val="18"/>
          <w:lang w:val="en-GB"/>
        </w:rPr>
        <w:t xml:space="preserve">, </w:t>
      </w:r>
      <w:r w:rsidRPr="001A3748">
        <w:rPr>
          <w:sz w:val="20"/>
          <w:szCs w:val="18"/>
          <w:lang w:val="en-GB"/>
        </w:rPr>
        <w:t>the austerity measures imposed on s</w:t>
      </w:r>
      <w:r>
        <w:rPr>
          <w:sz w:val="20"/>
          <w:szCs w:val="18"/>
          <w:lang w:val="en-GB"/>
        </w:rPr>
        <w:t>ome</w:t>
      </w:r>
      <w:r w:rsidRPr="001A3748">
        <w:rPr>
          <w:sz w:val="20"/>
          <w:szCs w:val="18"/>
          <w:lang w:val="en-GB"/>
        </w:rPr>
        <w:t xml:space="preserve"> Member States in the early 2010s</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{"citationID":"uvMhRVgD","properties":{"formattedCitation":"(White, 2015)","plainCitation":"(White, 2015)","noteIndex":0},"citationItems":[{"id":1190,"uris":["http://zotero.org/users/9754257/items/7K7NWVBJ"],"itemData":{"id":1190,"type":"article-journal","abstract":"At the level of general principle, representative democracy is appealed to by the EU institutions and member states alike. Yet in today's Europe it risks being marginalised amidst the actions and rhetoric of emergency ? a norm to be waived in a state of exception, leaving decisions of lasting consequence shielded from public debate. A German constitutional theorist once famously defined as sovereign the one who has the power to declare the state of exception, and linked this power closely to executive suspensions of the law. The European setting invites a different understanding of an emergency regime: one that is manifest in the contravention of norms which may or may not be legally codified, and which is collectively produced by multiple actors. The persistence of politics in the emergency register indicates precisely the weakness of political authority. The article goes on to examine how exceptional this exceptionalism is. Is Europe's emergency politics a recent phenomenon, or has it been one of the currents of European integration from the beginning?","container-title":"Political Studies","ISSN":"0032-3217","issue":"2","note":"publisher: SAGE Publications Ltd","page":"300-318","title":"Emergency Europe","volume":"63","author":[{"family":"White","given":"Jonathan"}],"issued":{"date-parts":[["2015"]]}}}],"schema":"https://github.com/citation-style-language/schema/raw/master/csl-citation.json"} </w:instrText>
      </w:r>
      <w:r>
        <w:rPr>
          <w:sz w:val="20"/>
          <w:szCs w:val="18"/>
          <w:lang w:val="en-GB"/>
        </w:rPr>
        <w:fldChar w:fldCharType="separate"/>
      </w:r>
      <w:r>
        <w:rPr>
          <w:noProof/>
          <w:sz w:val="20"/>
          <w:szCs w:val="18"/>
          <w:lang w:val="en-GB"/>
        </w:rPr>
        <w:t>(White, 2015)</w:t>
      </w:r>
      <w:r>
        <w:rPr>
          <w:sz w:val="20"/>
          <w:szCs w:val="18"/>
          <w:lang w:val="en-GB"/>
        </w:rPr>
        <w:fldChar w:fldCharType="end"/>
      </w:r>
      <w:r w:rsidRPr="00FE48A7">
        <w:rPr>
          <w:sz w:val="20"/>
          <w:szCs w:val="18"/>
          <w:lang w:val="en-GB"/>
        </w:rPr>
        <w:t>, the recent debates over Eurobonds in the aftermath of the Covid-19 pandemic</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{"citationID":"dg8vpTF0","properties":{"formattedCitation":"(V. Schmidt, 2022)","plainCitation":"(V. Schmidt, 2022)","dontUpdate":true,"noteIndex":0},"citationItems":[{"id":1552,"uris":["http://zotero.org/users/9754257/items/NW6T2M3E"],"itemData":{"id":1552,"type":"speech","event-place":"Miami, Florida","event-title":"Economic Crisis Management in the EU, EUSA Annual Meeting","publisher-place":"Miami, Florida","title":"Economic Crisis Management in the EU: From Past Eurozone Mistakes To Future Promise beyond the Covid-19 Pandemic","author":[{"family":"Schmidt","given":"Vivien"}],"issued":{"date-parts":[["2022",5]]}}}],"schema":"https://github.com/citation-style-language/schema/raw/master/csl-citation.json"} </w:instrText>
      </w:r>
      <w:r>
        <w:rPr>
          <w:sz w:val="20"/>
          <w:szCs w:val="18"/>
          <w:lang w:val="en-GB"/>
        </w:rPr>
        <w:fldChar w:fldCharType="separate"/>
      </w:r>
      <w:r>
        <w:rPr>
          <w:noProof/>
          <w:sz w:val="20"/>
          <w:szCs w:val="18"/>
          <w:lang w:val="en-GB"/>
        </w:rPr>
        <w:t>(Schmidt, 2022)</w:t>
      </w:r>
      <w:r>
        <w:rPr>
          <w:sz w:val="20"/>
          <w:szCs w:val="18"/>
          <w:lang w:val="en-GB"/>
        </w:rPr>
        <w:fldChar w:fldCharType="end"/>
      </w:r>
      <w:r w:rsidRPr="00FE48A7">
        <w:rPr>
          <w:sz w:val="20"/>
          <w:szCs w:val="18"/>
          <w:lang w:val="en-GB"/>
        </w:rPr>
        <w:t>, and the</w:t>
      </w:r>
      <w:r>
        <w:rPr>
          <w:sz w:val="20"/>
          <w:szCs w:val="18"/>
          <w:lang w:val="en-GB"/>
        </w:rPr>
        <w:t xml:space="preserve"> debates surrounding the</w:t>
      </w:r>
      <w:r w:rsidRPr="00FE48A7">
        <w:rPr>
          <w:sz w:val="20"/>
          <w:szCs w:val="18"/>
          <w:lang w:val="en-GB"/>
        </w:rPr>
        <w:t xml:space="preserve"> coordinated group purchases of military equipment for Ukraine</w:t>
      </w:r>
      <w:r>
        <w:rPr>
          <w:sz w:val="20"/>
          <w:szCs w:val="18"/>
          <w:lang w:val="en-GB"/>
        </w:rPr>
        <w:t xml:space="preserve"> </w:t>
      </w:r>
      <w:r w:rsidRPr="00D9536A">
        <w:rPr>
          <w:sz w:val="20"/>
          <w:szCs w:val="18"/>
          <w:lang w:val="en-GB"/>
        </w:rPr>
        <w:fldChar w:fldCharType="begin"/>
      </w:r>
      <w:r w:rsidRPr="00D9536A">
        <w:rPr>
          <w:sz w:val="20"/>
          <w:szCs w:val="18"/>
          <w:lang w:val="en-GB"/>
        </w:rPr>
        <w:instrText xml:space="preserve"> ADDIN ZOTERO_ITEM CSL_CITATION {"citationID":"RWkezBEI","properties":{"formattedCitation":"(Moise et al., 2023)","plainCitation":"(Moise et al., 2023)","noteIndex":0},"citationItems":[{"id":1553,"uris":["http://zotero.org/users/9754257/items/QL3ASSZ3"],"itemData":{"id":1553,"type":"article-journal","container-title":"Journal of European Public Policy","DOI":"10.1080/13501763.2023.2205442","ISSN":"1350-1763","issue":"8","journalAbbreviation":"Journal of European Public Policy","note":"publisher: Routledge","page":"1657-1661","title":"Introduction: EU polity building after the Russian invasion of Ukraine","volume":"30","author":[{"family":"Moise","given":"Alexandru D."},{"family":"Natili","given":"Marcello"},{"family":"Oana","given":"Ioana-Elena"},{"family":"Truchlewski","given":"Zbigniew"},{"family":"Visconti","given":"Francesco"},{"family":"Wang","given":"Chendi"}],"issued":{"date-parts":[["2023",8,3]]}}}],"schema":"https://github.com/citation-style-language/schema/raw/master/csl-citation.json"} </w:instrText>
      </w:r>
      <w:r w:rsidRPr="00D9536A">
        <w:rPr>
          <w:sz w:val="20"/>
          <w:szCs w:val="18"/>
          <w:lang w:val="en-GB"/>
        </w:rPr>
        <w:fldChar w:fldCharType="separate"/>
      </w:r>
      <w:r w:rsidRPr="00D9536A">
        <w:rPr>
          <w:noProof/>
          <w:sz w:val="20"/>
          <w:szCs w:val="18"/>
          <w:lang w:val="en-GB"/>
        </w:rPr>
        <w:t xml:space="preserve">(Moise </w:t>
      </w:r>
      <w:r w:rsidRPr="005C264B">
        <w:rPr>
          <w:i/>
          <w:iCs/>
          <w:noProof/>
          <w:sz w:val="20"/>
          <w:szCs w:val="18"/>
          <w:lang w:val="en-GB"/>
        </w:rPr>
        <w:t>et al.</w:t>
      </w:r>
      <w:r w:rsidRPr="00D9536A">
        <w:rPr>
          <w:noProof/>
          <w:sz w:val="20"/>
          <w:szCs w:val="18"/>
          <w:lang w:val="en-GB"/>
        </w:rPr>
        <w:t>, 2023)</w:t>
      </w:r>
      <w:r w:rsidRPr="00D9536A">
        <w:rPr>
          <w:sz w:val="20"/>
          <w:szCs w:val="18"/>
          <w:lang w:val="en-GB"/>
        </w:rPr>
        <w:fldChar w:fldCharType="end"/>
      </w:r>
      <w:r w:rsidRPr="00FE48A7">
        <w:rPr>
          <w:sz w:val="20"/>
          <w:szCs w:val="18"/>
          <w:lang w:val="en-GB"/>
        </w:rPr>
        <w:t xml:space="preserve">. These </w:t>
      </w:r>
      <w:r>
        <w:rPr>
          <w:sz w:val="20"/>
          <w:szCs w:val="18"/>
          <w:lang w:val="en-GB"/>
        </w:rPr>
        <w:t>episodes</w:t>
      </w:r>
      <w:r w:rsidRPr="00FE48A7">
        <w:rPr>
          <w:sz w:val="20"/>
          <w:szCs w:val="18"/>
          <w:lang w:val="en-GB"/>
        </w:rPr>
        <w:t xml:space="preserve"> </w:t>
      </w:r>
      <w:r>
        <w:rPr>
          <w:sz w:val="20"/>
          <w:szCs w:val="18"/>
          <w:lang w:val="en-GB"/>
        </w:rPr>
        <w:t>illustrate</w:t>
      </w:r>
      <w:r w:rsidRPr="00FE48A7">
        <w:rPr>
          <w:sz w:val="20"/>
          <w:szCs w:val="18"/>
          <w:lang w:val="en-GB"/>
        </w:rPr>
        <w:t xml:space="preserve"> that the role and </w:t>
      </w:r>
      <w:r>
        <w:rPr>
          <w:sz w:val="20"/>
          <w:szCs w:val="18"/>
          <w:lang w:val="en-GB"/>
        </w:rPr>
        <w:t>decisions</w:t>
      </w:r>
      <w:r w:rsidRPr="00FE48A7">
        <w:rPr>
          <w:sz w:val="20"/>
          <w:szCs w:val="18"/>
          <w:lang w:val="en-GB"/>
        </w:rPr>
        <w:t xml:space="preserve"> of the European Union (EU) have consistently sparked public debate.</w:t>
      </w:r>
      <w:r>
        <w:rPr>
          <w:sz w:val="20"/>
          <w:szCs w:val="18"/>
          <w:lang w:val="en-GB"/>
        </w:rPr>
        <w:t xml:space="preserve"> </w:t>
      </w:r>
      <w:r w:rsidRPr="00D357C8">
        <w:rPr>
          <w:sz w:val="20"/>
          <w:szCs w:val="18"/>
          <w:lang w:val="en-GB"/>
        </w:rPr>
        <w:t xml:space="preserve">What is </w:t>
      </w:r>
      <w:r>
        <w:rPr>
          <w:sz w:val="20"/>
          <w:szCs w:val="18"/>
          <w:lang w:val="en-GB"/>
        </w:rPr>
        <w:t xml:space="preserve">equally </w:t>
      </w:r>
      <w:r w:rsidRPr="00D357C8">
        <w:rPr>
          <w:sz w:val="20"/>
          <w:szCs w:val="18"/>
          <w:lang w:val="en-GB"/>
        </w:rPr>
        <w:t>evident</w:t>
      </w:r>
      <w:r>
        <w:rPr>
          <w:sz w:val="20"/>
          <w:szCs w:val="18"/>
          <w:lang w:val="en-GB"/>
        </w:rPr>
        <w:t xml:space="preserve"> </w:t>
      </w:r>
      <w:r w:rsidRPr="00D357C8">
        <w:rPr>
          <w:sz w:val="20"/>
          <w:szCs w:val="18"/>
          <w:lang w:val="en-GB"/>
        </w:rPr>
        <w:t xml:space="preserve">is that such politicised events </w:t>
      </w:r>
      <w:r>
        <w:rPr>
          <w:sz w:val="20"/>
          <w:szCs w:val="18"/>
          <w:lang w:val="en-GB"/>
        </w:rPr>
        <w:t>are no</w:t>
      </w:r>
      <w:r w:rsidRPr="00D357C8">
        <w:rPr>
          <w:sz w:val="20"/>
          <w:szCs w:val="18"/>
          <w:lang w:val="en-GB"/>
        </w:rPr>
        <w:t xml:space="preserve">t </w:t>
      </w:r>
      <w:r>
        <w:rPr>
          <w:sz w:val="20"/>
          <w:szCs w:val="18"/>
          <w:lang w:val="en-GB"/>
        </w:rPr>
        <w:t>only</w:t>
      </w:r>
      <w:r w:rsidRPr="00D357C8">
        <w:rPr>
          <w:sz w:val="20"/>
          <w:szCs w:val="18"/>
          <w:lang w:val="en-GB"/>
        </w:rPr>
        <w:t xml:space="preserve"> </w:t>
      </w:r>
      <w:r w:rsidRPr="00695D78">
        <w:rPr>
          <w:sz w:val="20"/>
          <w:szCs w:val="18"/>
          <w:lang w:val="en-GB"/>
        </w:rPr>
        <w:t xml:space="preserve">topic-specific or policy-centred </w:t>
      </w:r>
      <w:r>
        <w:rPr>
          <w:sz w:val="20"/>
          <w:szCs w:val="18"/>
          <w:lang w:val="en-GB"/>
        </w:rPr>
        <w:t>controversies</w:t>
      </w:r>
      <w:r w:rsidRPr="00995AE3">
        <w:rPr>
          <w:sz w:val="20"/>
          <w:szCs w:val="18"/>
          <w:lang w:val="en-GB"/>
        </w:rPr>
        <w:t>.</w:t>
      </w:r>
      <w:r w:rsidRPr="00D357C8">
        <w:rPr>
          <w:sz w:val="20"/>
          <w:szCs w:val="18"/>
          <w:lang w:val="en-GB"/>
        </w:rPr>
        <w:t xml:space="preserve"> </w:t>
      </w:r>
      <w:r>
        <w:rPr>
          <w:sz w:val="20"/>
          <w:szCs w:val="18"/>
          <w:lang w:val="en-GB"/>
        </w:rPr>
        <w:t xml:space="preserve">They also deal with </w:t>
      </w:r>
      <w:r w:rsidR="00AD04A9">
        <w:rPr>
          <w:sz w:val="20"/>
          <w:szCs w:val="18"/>
          <w:lang w:val="en-GB"/>
        </w:rPr>
        <w:t xml:space="preserve">regime </w:t>
      </w:r>
      <w:r w:rsidRPr="00742358">
        <w:rPr>
          <w:sz w:val="20"/>
          <w:szCs w:val="18"/>
          <w:lang w:val="en-GB"/>
        </w:rPr>
        <w:t xml:space="preserve">principles and </w:t>
      </w:r>
      <w:r w:rsidR="00AD04A9">
        <w:rPr>
          <w:sz w:val="20"/>
          <w:szCs w:val="18"/>
          <w:lang w:val="en-GB"/>
        </w:rPr>
        <w:t>their alternative</w:t>
      </w:r>
      <w:r w:rsidR="00434B02">
        <w:rPr>
          <w:sz w:val="20"/>
          <w:szCs w:val="18"/>
          <w:lang w:val="en-GB"/>
        </w:rPr>
        <w:t>s</w:t>
      </w:r>
      <w:r w:rsidR="00AD04A9">
        <w:rPr>
          <w:sz w:val="20"/>
          <w:szCs w:val="18"/>
          <w:lang w:val="en-GB"/>
        </w:rPr>
        <w:t>, namely with</w:t>
      </w:r>
      <w:r w:rsidRPr="00742358">
        <w:rPr>
          <w:sz w:val="20"/>
          <w:szCs w:val="18"/>
          <w:lang w:val="en-GB"/>
        </w:rPr>
        <w:t xml:space="preserve"> </w:t>
      </w:r>
      <w:r w:rsidRPr="00BA2D08">
        <w:rPr>
          <w:i/>
          <w:iCs/>
          <w:sz w:val="20"/>
          <w:szCs w:val="18"/>
          <w:lang w:val="en-GB"/>
        </w:rPr>
        <w:t>what the EU</w:t>
      </w:r>
      <w:r w:rsidRPr="00742358">
        <w:rPr>
          <w:sz w:val="20"/>
          <w:szCs w:val="18"/>
          <w:lang w:val="en-GB"/>
        </w:rPr>
        <w:t xml:space="preserve"> is and </w:t>
      </w:r>
      <w:r w:rsidRPr="00BA2D08">
        <w:rPr>
          <w:i/>
          <w:iCs/>
          <w:sz w:val="20"/>
          <w:szCs w:val="18"/>
          <w:lang w:val="en-GB"/>
        </w:rPr>
        <w:t>what it should do</w:t>
      </w:r>
      <w:r w:rsidRPr="00742358">
        <w:rPr>
          <w:sz w:val="20"/>
          <w:szCs w:val="18"/>
          <w:lang w:val="en-GB"/>
        </w:rPr>
        <w:t xml:space="preserve">. </w:t>
      </w:r>
      <w:r>
        <w:rPr>
          <w:sz w:val="20"/>
          <w:szCs w:val="18"/>
          <w:lang w:val="en-GB"/>
        </w:rPr>
        <w:t>These e</w:t>
      </w:r>
      <w:r w:rsidRPr="00D357C8">
        <w:rPr>
          <w:sz w:val="20"/>
          <w:szCs w:val="18"/>
          <w:lang w:val="en-GB"/>
        </w:rPr>
        <w:t>pisodes of poli</w:t>
      </w:r>
      <w:r>
        <w:rPr>
          <w:sz w:val="20"/>
          <w:szCs w:val="18"/>
          <w:lang w:val="en-GB"/>
        </w:rPr>
        <w:t>ticizat</w:t>
      </w:r>
      <w:r w:rsidRPr="00D357C8">
        <w:rPr>
          <w:sz w:val="20"/>
          <w:szCs w:val="18"/>
          <w:lang w:val="en-GB"/>
        </w:rPr>
        <w:t>ion are times when political actors</w:t>
      </w:r>
      <w:r w:rsidR="00AD04A9">
        <w:rPr>
          <w:sz w:val="20"/>
          <w:szCs w:val="18"/>
          <w:lang w:val="en-GB"/>
        </w:rPr>
        <w:t>,</w:t>
      </w:r>
      <w:r w:rsidRPr="00D357C8">
        <w:rPr>
          <w:sz w:val="20"/>
          <w:szCs w:val="18"/>
          <w:lang w:val="en-GB"/>
        </w:rPr>
        <w:t xml:space="preserve"> </w:t>
      </w:r>
      <w:r>
        <w:rPr>
          <w:sz w:val="20"/>
          <w:szCs w:val="18"/>
          <w:lang w:val="en-GB"/>
        </w:rPr>
        <w:t xml:space="preserve">including sometimes </w:t>
      </w:r>
      <w:r w:rsidRPr="00D357C8">
        <w:rPr>
          <w:sz w:val="20"/>
          <w:szCs w:val="18"/>
          <w:lang w:val="en-GB"/>
        </w:rPr>
        <w:t>citizens</w:t>
      </w:r>
      <w:r>
        <w:rPr>
          <w:sz w:val="20"/>
          <w:szCs w:val="18"/>
          <w:lang w:val="en-GB"/>
        </w:rPr>
        <w:t>,</w:t>
      </w:r>
      <w:r w:rsidRPr="00D357C8">
        <w:rPr>
          <w:sz w:val="20"/>
          <w:szCs w:val="18"/>
          <w:lang w:val="en-GB"/>
        </w:rPr>
        <w:t xml:space="preserve"> actively mobilise to challenge existing structures</w:t>
      </w:r>
      <w:r w:rsidR="00AD04A9">
        <w:rPr>
          <w:sz w:val="20"/>
          <w:szCs w:val="18"/>
          <w:lang w:val="en-GB"/>
        </w:rPr>
        <w:t xml:space="preserve">. They </w:t>
      </w:r>
      <w:r w:rsidRPr="00D357C8">
        <w:rPr>
          <w:sz w:val="20"/>
          <w:szCs w:val="18"/>
          <w:lang w:val="en-GB"/>
        </w:rPr>
        <w:t>propose transformative changes</w:t>
      </w:r>
      <w:r w:rsidR="00AD04A9">
        <w:rPr>
          <w:sz w:val="20"/>
          <w:szCs w:val="18"/>
          <w:lang w:val="en-GB"/>
        </w:rPr>
        <w:t>,</w:t>
      </w:r>
      <w:r>
        <w:rPr>
          <w:sz w:val="20"/>
          <w:szCs w:val="18"/>
          <w:lang w:val="en-GB"/>
        </w:rPr>
        <w:t xml:space="preserve"> like </w:t>
      </w:r>
      <w:r w:rsidRPr="00D357C8">
        <w:rPr>
          <w:sz w:val="20"/>
          <w:szCs w:val="18"/>
          <w:lang w:val="en-GB"/>
        </w:rPr>
        <w:t xml:space="preserve">a </w:t>
      </w:r>
      <w:r>
        <w:rPr>
          <w:sz w:val="20"/>
          <w:szCs w:val="18"/>
          <w:lang w:val="en-GB"/>
        </w:rPr>
        <w:t>“</w:t>
      </w:r>
      <w:r w:rsidRPr="00D357C8">
        <w:rPr>
          <w:sz w:val="20"/>
          <w:szCs w:val="18"/>
          <w:lang w:val="en-GB"/>
        </w:rPr>
        <w:t>more social</w:t>
      </w:r>
      <w:r>
        <w:rPr>
          <w:sz w:val="20"/>
          <w:szCs w:val="18"/>
          <w:lang w:val="en-GB"/>
        </w:rPr>
        <w:t>”</w:t>
      </w:r>
      <w:r w:rsidRPr="00D357C8">
        <w:rPr>
          <w:sz w:val="20"/>
          <w:szCs w:val="18"/>
          <w:lang w:val="en-GB"/>
        </w:rPr>
        <w:t xml:space="preserve"> Europe</w:t>
      </w:r>
      <w:r>
        <w:rPr>
          <w:sz w:val="20"/>
          <w:szCs w:val="18"/>
          <w:lang w:val="en-GB"/>
        </w:rPr>
        <w:t xml:space="preserve"> by</w:t>
      </w:r>
      <w:r w:rsidRPr="00D357C8">
        <w:rPr>
          <w:sz w:val="20"/>
          <w:szCs w:val="18"/>
          <w:lang w:val="en-GB"/>
        </w:rPr>
        <w:t xml:space="preserve"> integrating alternative economic policies</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{"citationID":"th16uCdu","properties":{"formattedCitation":"(Balibar, 2016; Tarragoni, 2019)","plainCitation":"(Balibar, 2016; Tarragoni, 2019)","noteIndex":0},"citationItems":[{"id":950,"uris":["http://zotero.org/users/9754257/items/BV7Z5GWE"],"itemData":{"id":950,"type":"book","event-place":"Lormont","ISBN":"978-2-35687-094-0","language":"fre","number-of-pages":"322 p.","publisher":"Le bord de l'eau","publisher-place":"Lormont","title":"Europe : crise et fin ?","author":[{"family":"Balibar","given":"Étienne"}],"issued":{"date-parts":[["2016"]]}}},{"id":782,"uris":["http://zotero.org/users/9754257/items/97MDVRHZ"],"itemData":{"id":782,"type":"book","event-place":"Paris","publisher":"La Découverte","publisher-place":"Paris","title":"L'esprit démocratique du populisme","author":[{"family":"Tarragoni","given":"Federico"}],"issued":{"date-parts":[["2019"]]}},"label":"page"}],"schema":"https://github.com/citation-style-language/schema/raw/master/csl-citation.json"} </w:instrText>
      </w:r>
      <w:r>
        <w:rPr>
          <w:sz w:val="20"/>
          <w:szCs w:val="18"/>
          <w:lang w:val="en-GB"/>
        </w:rPr>
        <w:fldChar w:fldCharType="separate"/>
      </w:r>
      <w:r>
        <w:rPr>
          <w:noProof/>
          <w:sz w:val="20"/>
          <w:szCs w:val="18"/>
          <w:lang w:val="en-GB"/>
        </w:rPr>
        <w:t>(Balibar, 2016; Tarragoni, 2019)</w:t>
      </w:r>
      <w:r>
        <w:rPr>
          <w:sz w:val="20"/>
          <w:szCs w:val="18"/>
          <w:lang w:val="en-GB"/>
        </w:rPr>
        <w:fldChar w:fldCharType="end"/>
      </w:r>
      <w:r w:rsidRPr="00DB69F0">
        <w:rPr>
          <w:sz w:val="20"/>
          <w:szCs w:val="18"/>
          <w:lang w:val="en-GB"/>
        </w:rPr>
        <w:t>;</w:t>
      </w:r>
      <w:r>
        <w:rPr>
          <w:sz w:val="20"/>
          <w:szCs w:val="18"/>
          <w:lang w:val="en-GB"/>
        </w:rPr>
        <w:t xml:space="preserve"> </w:t>
      </w:r>
      <w:r w:rsidRPr="00004BEF">
        <w:rPr>
          <w:sz w:val="20"/>
          <w:szCs w:val="18"/>
          <w:lang w:val="en-GB"/>
        </w:rPr>
        <w:t xml:space="preserve">a Europe focused on economic recovery after the pandemic through initiatives like the </w:t>
      </w:r>
      <w:proofErr w:type="spellStart"/>
      <w:r w:rsidRPr="00004BEF">
        <w:rPr>
          <w:i/>
          <w:iCs/>
          <w:sz w:val="20"/>
          <w:szCs w:val="18"/>
          <w:lang w:val="en-GB"/>
        </w:rPr>
        <w:t>NextGenerationEU</w:t>
      </w:r>
      <w:proofErr w:type="spellEnd"/>
      <w:r w:rsidRPr="00004BEF">
        <w:rPr>
          <w:sz w:val="20"/>
          <w:szCs w:val="18"/>
          <w:lang w:val="en-GB"/>
        </w:rPr>
        <w:t xml:space="preserve"> plan</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{"citationID":"A18QS6cP","properties":{"formattedCitation":"(Crespy et al., 2023)","plainCitation":"(Crespy et al., 2023)","noteIndex":0},"citationItems":[{"id":1547,"uris":["http://zotero.org/users/9754257/items/FXM5S3LS"],"itemData":{"id":1547,"type":"article-journal","container-title":"Journal of European Public Policy","DOI":"10.1080/13501763.2023.2282164","ISSN":"1350-1763","issue":"4","journalAbbreviation":"Journal of European Public Policy","note":"publisher: Routledge","page":"950-976","title":"How the impossible became possible: evolving frames and narratives on responsibility and responsiveness from the Eurocrisis to NextGenerationEU","volume":"31","author":[{"family":"Crespy","given":"Amandine"},{"family":"Massart","given":"Tom"},{"family":"Schmidt","given":"Vivien"}],"issued":{"date-parts":[["2023"]]}}}],"schema":"https://github.com/citation-style-language/schema/raw/master/csl-citation.json"} </w:instrText>
      </w:r>
      <w:r>
        <w:rPr>
          <w:sz w:val="20"/>
          <w:szCs w:val="18"/>
          <w:lang w:val="en-GB"/>
        </w:rPr>
        <w:fldChar w:fldCharType="separate"/>
      </w:r>
      <w:r>
        <w:rPr>
          <w:noProof/>
          <w:sz w:val="20"/>
          <w:szCs w:val="18"/>
          <w:lang w:val="en-GB"/>
        </w:rPr>
        <w:t>(Crespy et al., 2023)</w:t>
      </w:r>
      <w:r>
        <w:rPr>
          <w:sz w:val="20"/>
          <w:szCs w:val="18"/>
          <w:lang w:val="en-GB"/>
        </w:rPr>
        <w:fldChar w:fldCharType="end"/>
      </w:r>
      <w:r>
        <w:rPr>
          <w:sz w:val="20"/>
          <w:szCs w:val="18"/>
          <w:lang w:val="en-GB"/>
        </w:rPr>
        <w:t xml:space="preserve"> or a EU that launches a conference on the future of Europe to solve the democratic deficit </w:t>
      </w:r>
      <w:r>
        <w:rPr>
          <w:sz w:val="20"/>
          <w:szCs w:val="18"/>
          <w:lang w:val="en-GB"/>
        </w:rPr>
        <w:fldChar w:fldCharType="begin"/>
      </w:r>
      <w:r>
        <w:rPr>
          <w:sz w:val="20"/>
          <w:szCs w:val="18"/>
          <w:lang w:val="en-GB"/>
        </w:rPr>
        <w:instrText xml:space="preserve"> ADDIN ZOTERO_ITEM CSL_CITATION {"citationID":"tZdl1JmD","properties":{"formattedCitation":"(Alemanno &amp; Nicola\\uc0\\u239{}dis, 2022)","plainCitation":"(Alemanno &amp; Nicolaïdis, 2022)","noteIndex":0},"citationItems":[{"id":1000,"uris":["http://zotero.org/users/9754257/items/L59YA5ER"],"itemData":{"id":1000,"type":"chapter","container-title":"The Groundwork of European Power","publisher":"Revue Européenne du Droit","title":"Citizen Power Europe","volume":"3","author":[{"family":"Alemanno","given":"Alberto"},{"family":"Nicolaïdis","given":"Kalypso"}],"container-author":[{"family":"Alemanno","given":"Alberto"},{"family":"Sellal","given":"Pierre"}],"issued":{"date-parts":[["2022",1]]}}}],"schema":"https://github.com/citation-style-language/schema/raw/master/csl-citation.json"} </w:instrText>
      </w:r>
      <w:r>
        <w:rPr>
          <w:sz w:val="20"/>
          <w:szCs w:val="18"/>
          <w:lang w:val="en-GB"/>
        </w:rPr>
        <w:fldChar w:fldCharType="separate"/>
      </w:r>
      <w:r w:rsidRPr="00F55770">
        <w:rPr>
          <w:rFonts w:cs="Calibri"/>
          <w:sz w:val="20"/>
          <w:lang w:val="en-US"/>
        </w:rPr>
        <w:t>(Alemanno &amp; Nicolaïdis, 2022)</w:t>
      </w:r>
      <w:r>
        <w:rPr>
          <w:sz w:val="20"/>
          <w:szCs w:val="18"/>
          <w:lang w:val="en-GB"/>
        </w:rPr>
        <w:fldChar w:fldCharType="end"/>
      </w:r>
      <w:r w:rsidRPr="00DB69F0">
        <w:rPr>
          <w:sz w:val="20"/>
          <w:szCs w:val="18"/>
          <w:lang w:val="en-GB"/>
        </w:rPr>
        <w:t xml:space="preserve">. </w:t>
      </w:r>
      <w:r w:rsidRPr="00D357C8">
        <w:rPr>
          <w:sz w:val="20"/>
          <w:szCs w:val="18"/>
          <w:lang w:val="en-GB"/>
        </w:rPr>
        <w:t>The</w:t>
      </w:r>
      <w:r>
        <w:rPr>
          <w:sz w:val="20"/>
          <w:szCs w:val="18"/>
          <w:lang w:val="en-GB"/>
        </w:rPr>
        <w:t>se discussions</w:t>
      </w:r>
      <w:r w:rsidRPr="00D357C8">
        <w:rPr>
          <w:sz w:val="20"/>
          <w:szCs w:val="18"/>
          <w:lang w:val="en-GB"/>
        </w:rPr>
        <w:t xml:space="preserve"> point to the </w:t>
      </w:r>
      <w:r>
        <w:rPr>
          <w:sz w:val="20"/>
          <w:szCs w:val="18"/>
          <w:lang w:val="en-GB"/>
        </w:rPr>
        <w:t>existence</w:t>
      </w:r>
      <w:r w:rsidRPr="00D357C8">
        <w:rPr>
          <w:sz w:val="20"/>
          <w:szCs w:val="18"/>
          <w:lang w:val="en-GB"/>
        </w:rPr>
        <w:t xml:space="preserve"> of debates about the </w:t>
      </w:r>
      <w:r w:rsidRPr="00D31793">
        <w:rPr>
          <w:sz w:val="20"/>
          <w:szCs w:val="18"/>
          <w:lang w:val="en-GB"/>
        </w:rPr>
        <w:t>principles</w:t>
      </w:r>
      <w:r w:rsidRPr="00D357C8">
        <w:rPr>
          <w:sz w:val="20"/>
          <w:szCs w:val="18"/>
          <w:lang w:val="en-GB"/>
        </w:rPr>
        <w:t xml:space="preserve"> that govern the EU.</w:t>
      </w:r>
      <w:r>
        <w:rPr>
          <w:sz w:val="20"/>
          <w:szCs w:val="18"/>
          <w:lang w:val="en-GB"/>
        </w:rPr>
        <w:t xml:space="preserve"> </w:t>
      </w:r>
    </w:p>
    <w:p w14:paraId="4CBE4839" w14:textId="4E0FDFDD" w:rsidR="00B17F37" w:rsidRDefault="00B17F37" w:rsidP="00FB190F">
      <w:pPr>
        <w:spacing w:after="240" w:line="240" w:lineRule="auto"/>
        <w:jc w:val="both"/>
        <w:rPr>
          <w:sz w:val="20"/>
          <w:szCs w:val="18"/>
          <w:lang w:val="en-GB"/>
        </w:rPr>
      </w:pPr>
      <w:r w:rsidRPr="00B17F37">
        <w:rPr>
          <w:sz w:val="20"/>
          <w:szCs w:val="18"/>
          <w:lang w:val="en-GB"/>
        </w:rPr>
        <w:t xml:space="preserve">Debates </w:t>
      </w:r>
      <w:r w:rsidR="00434B02">
        <w:rPr>
          <w:sz w:val="20"/>
          <w:szCs w:val="18"/>
          <w:lang w:val="en-GB"/>
        </w:rPr>
        <w:t>on</w:t>
      </w:r>
      <w:r w:rsidRPr="00B17F37">
        <w:rPr>
          <w:sz w:val="20"/>
          <w:szCs w:val="18"/>
          <w:lang w:val="en-GB"/>
        </w:rPr>
        <w:t xml:space="preserve"> the politicization of the EU are</w:t>
      </w:r>
      <w:r w:rsidR="0052275A">
        <w:rPr>
          <w:sz w:val="20"/>
          <w:szCs w:val="18"/>
          <w:lang w:val="en-GB"/>
        </w:rPr>
        <w:t xml:space="preserve"> </w:t>
      </w:r>
      <w:r w:rsidRPr="00B17F37">
        <w:rPr>
          <w:sz w:val="20"/>
          <w:szCs w:val="18"/>
          <w:lang w:val="en-GB"/>
        </w:rPr>
        <w:t xml:space="preserve">far from new. Since Bartolini and Hix </w:t>
      </w:r>
      <w:r w:rsidR="000C59DF">
        <w:rPr>
          <w:sz w:val="20"/>
          <w:szCs w:val="18"/>
          <w:lang w:val="en-GB"/>
        </w:rPr>
        <w:fldChar w:fldCharType="begin"/>
      </w:r>
      <w:r w:rsidR="000C59DF">
        <w:rPr>
          <w:sz w:val="20"/>
          <w:szCs w:val="18"/>
          <w:lang w:val="en-GB"/>
        </w:rPr>
        <w:instrText xml:space="preserve"> ADDIN ZOTERO_ITEM CSL_CITATION {"citationID":"mTQMeuyJ","properties":{"formattedCitation":"(2006)","plainCitation":"(2006)","noteIndex":0},"citationItems":[{"id":1149,"uris":["http://zotero.org/users/9754257/items/FPAV3SCH"],"itemData":{"id":1149,"type":"article-journal","container-title":"Policy paper, Notre Europe","page":"1-61","title":"Politics: The Right or the Wrong Sort of Medicine for the EU?","volume":"19","author":[{"family":"Hix","given":"Simon"},{"family":"Bartolini","given":"Stefano"}],"issued":{"date-parts":[["2006"]]}},"label":"page","suppress-author":true}],"schema":"https://github.com/citation-style-language/schema/raw/master/csl-citation.json"} </w:instrText>
      </w:r>
      <w:r w:rsidR="000C59DF">
        <w:rPr>
          <w:sz w:val="20"/>
          <w:szCs w:val="18"/>
          <w:lang w:val="en-GB"/>
        </w:rPr>
        <w:fldChar w:fldCharType="separate"/>
      </w:r>
      <w:r w:rsidR="000C59DF">
        <w:rPr>
          <w:noProof/>
          <w:sz w:val="20"/>
          <w:szCs w:val="18"/>
          <w:lang w:val="en-GB"/>
        </w:rPr>
        <w:t>(2006)</w:t>
      </w:r>
      <w:r w:rsidR="000C59DF">
        <w:rPr>
          <w:sz w:val="20"/>
          <w:szCs w:val="18"/>
          <w:lang w:val="en-GB"/>
        </w:rPr>
        <w:fldChar w:fldCharType="end"/>
      </w:r>
      <w:r w:rsidRPr="00B17F37">
        <w:rPr>
          <w:sz w:val="20"/>
          <w:szCs w:val="18"/>
          <w:lang w:val="en-GB"/>
        </w:rPr>
        <w:t xml:space="preserve"> sparked an extensive debate, </w:t>
      </w:r>
      <w:r w:rsidR="00434B02">
        <w:rPr>
          <w:sz w:val="20"/>
          <w:szCs w:val="18"/>
          <w:lang w:val="en-GB"/>
        </w:rPr>
        <w:t xml:space="preserve">the scholarship </w:t>
      </w:r>
      <w:r w:rsidRPr="00B17F37">
        <w:rPr>
          <w:sz w:val="20"/>
          <w:szCs w:val="18"/>
          <w:lang w:val="en-GB"/>
        </w:rPr>
        <w:t>has made significant progress. Much of the literature builds on de Wilde’s</w:t>
      </w:r>
      <w:r w:rsidR="000C59DF">
        <w:rPr>
          <w:sz w:val="20"/>
          <w:szCs w:val="18"/>
          <w:lang w:val="en-GB"/>
        </w:rPr>
        <w:t xml:space="preserve"> </w:t>
      </w:r>
      <w:r w:rsidR="000C59DF">
        <w:rPr>
          <w:sz w:val="20"/>
          <w:szCs w:val="18"/>
          <w:lang w:val="en-GB"/>
        </w:rPr>
        <w:fldChar w:fldCharType="begin"/>
      </w:r>
      <w:r w:rsidR="000C59DF">
        <w:rPr>
          <w:sz w:val="20"/>
          <w:szCs w:val="18"/>
          <w:lang w:val="en-GB"/>
        </w:rPr>
        <w:instrText xml:space="preserve"> ADDIN ZOTERO_ITEM CSL_CITATION {"citationID":"qIvs6ZVE","properties":{"formattedCitation":"(2011, p. 560)","plainCitation":"(2011, p. 560)","noteIndex":0},"citationItems":[{"id":732,"uris":["http://zotero.org/users/9754257/items/58FWV2MK"],"itemData":{"id":732,"type":"article-journal","container-title":"journal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ssued":{"date-parts":[["2011"]]}},"locator":"560","label":"page","suppress-author":true}],"schema":"https://github.com/citation-style-language/schema/raw/master/csl-citation.json"} </w:instrText>
      </w:r>
      <w:r w:rsidR="000C59DF">
        <w:rPr>
          <w:sz w:val="20"/>
          <w:szCs w:val="18"/>
          <w:lang w:val="en-GB"/>
        </w:rPr>
        <w:fldChar w:fldCharType="separate"/>
      </w:r>
      <w:r w:rsidR="000C59DF">
        <w:rPr>
          <w:noProof/>
          <w:sz w:val="20"/>
          <w:szCs w:val="18"/>
          <w:lang w:val="en-GB"/>
        </w:rPr>
        <w:t>(2011, p. 560)</w:t>
      </w:r>
      <w:r w:rsidR="000C59DF">
        <w:rPr>
          <w:sz w:val="20"/>
          <w:szCs w:val="18"/>
          <w:lang w:val="en-GB"/>
        </w:rPr>
        <w:fldChar w:fldCharType="end"/>
      </w:r>
      <w:r w:rsidRPr="00B17F37">
        <w:rPr>
          <w:sz w:val="20"/>
          <w:szCs w:val="18"/>
          <w:lang w:val="en-GB"/>
        </w:rPr>
        <w:t xml:space="preserve"> influential definition of politicization as “an increase in polarization of opinions, interests or values and the extent to which they are publicly advanced towards the process of policy formulation within the EU”</w:t>
      </w:r>
      <w:r w:rsidR="00346181">
        <w:rPr>
          <w:sz w:val="20"/>
          <w:szCs w:val="18"/>
          <w:lang w:val="en-GB"/>
        </w:rPr>
        <w:t>.</w:t>
      </w:r>
      <w:r w:rsidRPr="00B17F37">
        <w:rPr>
          <w:sz w:val="20"/>
          <w:szCs w:val="18"/>
          <w:lang w:val="en-GB"/>
        </w:rPr>
        <w:t xml:space="preserve"> Considering the continued relevance of the topic and the advancement of the field, we believe it is timely to re-examine our collective conceptualization of </w:t>
      </w:r>
      <w:r w:rsidR="00434B02">
        <w:rPr>
          <w:sz w:val="20"/>
          <w:szCs w:val="18"/>
          <w:lang w:val="en-GB"/>
        </w:rPr>
        <w:t xml:space="preserve">the </w:t>
      </w:r>
      <w:r w:rsidRPr="00B17F37">
        <w:rPr>
          <w:sz w:val="20"/>
          <w:szCs w:val="18"/>
          <w:lang w:val="en-GB"/>
        </w:rPr>
        <w:t>politicization</w:t>
      </w:r>
      <w:r w:rsidR="00434B02">
        <w:rPr>
          <w:sz w:val="20"/>
          <w:szCs w:val="18"/>
          <w:lang w:val="en-GB"/>
        </w:rPr>
        <w:t xml:space="preserve"> of the EU</w:t>
      </w:r>
      <w:r w:rsidRPr="00B17F37">
        <w:rPr>
          <w:sz w:val="20"/>
          <w:szCs w:val="18"/>
          <w:lang w:val="en-GB"/>
        </w:rPr>
        <w:t>.</w:t>
      </w:r>
      <w:r w:rsidRPr="00B17F37">
        <w:t xml:space="preserve"> </w:t>
      </w:r>
      <w:r w:rsidRPr="00B17F37">
        <w:rPr>
          <w:sz w:val="20"/>
          <w:szCs w:val="18"/>
          <w:lang w:val="en-GB"/>
        </w:rPr>
        <w:t xml:space="preserve">In this article, we </w:t>
      </w:r>
      <w:r>
        <w:rPr>
          <w:sz w:val="20"/>
          <w:szCs w:val="18"/>
          <w:lang w:val="en-GB"/>
        </w:rPr>
        <w:t xml:space="preserve">thus </w:t>
      </w:r>
      <w:r w:rsidRPr="00B17F37">
        <w:rPr>
          <w:sz w:val="20"/>
          <w:szCs w:val="18"/>
          <w:lang w:val="en-GB"/>
        </w:rPr>
        <w:t>take stock of key debates on EU politicization</w:t>
      </w:r>
      <w:r w:rsidR="000C59DF">
        <w:rPr>
          <w:sz w:val="20"/>
          <w:szCs w:val="18"/>
          <w:lang w:val="en-GB"/>
        </w:rPr>
        <w:t xml:space="preserve"> </w:t>
      </w:r>
      <w:r w:rsidR="000C59DF">
        <w:rPr>
          <w:sz w:val="20"/>
          <w:szCs w:val="18"/>
          <w:lang w:val="en-GB"/>
        </w:rPr>
        <w:fldChar w:fldCharType="begin"/>
      </w:r>
      <w:r w:rsidR="000C59DF">
        <w:rPr>
          <w:sz w:val="20"/>
          <w:szCs w:val="18"/>
          <w:lang w:val="en-GB"/>
        </w:rPr>
        <w:instrText xml:space="preserve"> ADDIN ZOTERO_ITEM CSL_CITATION {"citationID":"oFWdKToe","properties":{"formattedCitation":"(Beaudonnet &amp; M\\uc0\\u233{}rand, 2019; de Wilde, 2011; Hoeglinger, 2016; Hutter et al., 2016; Palonen et al., 2019)","plainCitation":"(Beaudonnet &amp; Mérand, 2019; de Wilde, 2011; Hoeglinger, 2016; Hutter et al., 2016; Palonen et al., 2019)","noteIndex":0},"citationItems":[{"id":953,"uris":["http://zotero.org/users/9754257/items/BRQHXQ74"],"itemData":{"id":953,"type":"article-journal","abstract":"Pendant longtemps, vouloir « plus d’Europe » signifiait y faire « plus de politique ». Depuis quelques années, cette vision optimiste est contestée par les chercheurs qui voient dans l’Europe politique un risque autant qu’une chance. Cet article introductif au numéro thématique explore la politisation de l’UE d’un point de vue empirique. Dans un premier temps, nous revenons sur les définitions de la politisation : un enjeu est politisé lorsqu’il génère un clivage visible dans la communauté politique, amenant les acteurs, les citoyens et les citoyennes à clarifier leurs positions, voire à se polariser autour d’elles. Puis nous proposons un état de la littérature différenciant trois contextes de l’activité politique : l’opinion publique, les institutions majoritaires et les institutions non majoritaires. Nous concluons que, si la politisation varie selon les contextes, elle doit néanmoins être appréhendée dans son ensemble puisqu’elle fait intervenir les partis politiques, les électeurs et les institutions de manière concomitante.","archive":"Cairn.info","container-title":"Politique européenne","DOI":"10.3917/poeu.064.0006","ISSN":"9782343191690","issue":"2","journalAbbreviation":"Politique européenne","language":"FR","note":"publisher-place: Paris\npublisher: L'Harmattan","page":"6-30","title":"Qu’est-ce que l’Europe politique ? Un agenda de recherche sur la politisation","title-short":"Qu’est-ce que l’Europe politique ?","volume":"64","author":[{"family":"Beaudonnet","given":"Laurie"},{"family":"Mérand","given":"Frédéric"}],"issued":{"date-parts":[["2019"]]}}},{"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ssued":{"date-parts":[["2011"]]}}},{"id":1556,"uris":["http://zotero.org/users/9754257/items/IBHZGXMH"],"itemData":{"id":1556,"type":"book","event-place":"London","publisher":"Palgrave Macmillan","publisher-place":"London","title":"Politicising European Integration: Struggling with the Awakening Giant","author":[{"family":"Hoeglinger","given":"Dominic"}],"issued":{"date-parts":[["2016"]]}}},{"id":1148,"uris":["http://zotero.org/users/9754257/items/GV9GDZ7B"],"itemData":{"id":1148,"type":"book","event-place":"Cambridge","publisher":"Cambridge University Press","publisher-place":"Cambridge","title":"Politicising Europe. Integration and Mass Politics","editor":[{"family":"Hutter","given":"Swen"},{"family":"Grande","given":"Edgar"},{"family":"Kriesi","given":"Hanspeter"}],"issued":{"date-parts":[["2016"]]}}},{"id":1069,"uris":["http://zotero.org/users/9754257/items/ZVREPQ2V"],"itemData":{"id":1069,"type":"article-journal","container-title":"Contemporary Political Theory","issue":"1","page":"1-36","title":"Rethinking Politicisation","volume":"15","editor":[{"family":"Palonen","given":"Kari"},{"family":"Wiesner","given":"Claudia"},{"family":"Selk","given":"Veith"},{"family":"Kauppi","given":"Niilo"},{"family":"Trenz","given":"Hans-Jörg"},{"family":"Dupuy","given":"Claire"},{"family":"Van Ingelgom","given":"Virginie"},{"family":"Liste","given":"Philip"}],"issued":{"date-parts":[["2019"]]}}}],"schema":"https://github.com/citation-style-language/schema/raw/master/csl-citation.json"} </w:instrText>
      </w:r>
      <w:r w:rsidR="000C59DF">
        <w:rPr>
          <w:sz w:val="20"/>
          <w:szCs w:val="18"/>
          <w:lang w:val="en-GB"/>
        </w:rPr>
        <w:fldChar w:fldCharType="separate"/>
      </w:r>
      <w:r w:rsidR="000C59DF" w:rsidRPr="000C59DF">
        <w:rPr>
          <w:rFonts w:cs="Calibri"/>
          <w:sz w:val="20"/>
          <w:lang w:val="en-GB"/>
        </w:rPr>
        <w:t>(Beaudonnet &amp; Mérand, 2019; de Wilde, 2011; Hoeglinger, 2016; Hutter et al., 2016; Palonen et al., 2019)</w:t>
      </w:r>
      <w:r w:rsidR="000C59DF">
        <w:rPr>
          <w:sz w:val="20"/>
          <w:szCs w:val="18"/>
          <w:lang w:val="en-GB"/>
        </w:rPr>
        <w:fldChar w:fldCharType="end"/>
      </w:r>
      <w:r w:rsidR="00434B02">
        <w:rPr>
          <w:sz w:val="20"/>
          <w:szCs w:val="18"/>
          <w:lang w:val="en-GB"/>
        </w:rPr>
        <w:t xml:space="preserve"> a</w:t>
      </w:r>
      <w:r w:rsidRPr="00B17F37">
        <w:rPr>
          <w:sz w:val="20"/>
          <w:szCs w:val="18"/>
          <w:lang w:val="en-GB"/>
        </w:rPr>
        <w:t>nd</w:t>
      </w:r>
      <w:r w:rsidR="00434B02">
        <w:rPr>
          <w:sz w:val="20"/>
          <w:szCs w:val="18"/>
          <w:lang w:val="en-GB"/>
        </w:rPr>
        <w:t xml:space="preserve"> make two contributions </w:t>
      </w:r>
      <w:r w:rsidRPr="00B17F37">
        <w:rPr>
          <w:sz w:val="20"/>
          <w:szCs w:val="18"/>
          <w:lang w:val="en-GB"/>
        </w:rPr>
        <w:t>to the discussion.</w:t>
      </w:r>
    </w:p>
    <w:p w14:paraId="21986B9B" w14:textId="3608D1D4" w:rsidR="00FB190F" w:rsidRDefault="00F73D66" w:rsidP="00FB190F">
      <w:pPr>
        <w:spacing w:after="240" w:line="240" w:lineRule="auto"/>
        <w:jc w:val="both"/>
        <w:rPr>
          <w:sz w:val="20"/>
          <w:szCs w:val="18"/>
          <w:lang w:val="en-GB"/>
        </w:rPr>
      </w:pPr>
      <w:r>
        <w:rPr>
          <w:sz w:val="20"/>
          <w:szCs w:val="18"/>
          <w:lang w:val="en-GB"/>
        </w:rPr>
        <w:t>First, b</w:t>
      </w:r>
      <w:r w:rsidR="008453EA">
        <w:rPr>
          <w:sz w:val="20"/>
          <w:szCs w:val="18"/>
          <w:lang w:val="en-GB"/>
        </w:rPr>
        <w:t>uilding on Schattschneider</w:t>
      </w:r>
      <w:r w:rsidR="000C59DF">
        <w:rPr>
          <w:sz w:val="20"/>
          <w:szCs w:val="18"/>
          <w:lang w:val="en-GB"/>
        </w:rPr>
        <w:t xml:space="preserve"> </w:t>
      </w:r>
      <w:r w:rsidR="000C59DF">
        <w:rPr>
          <w:sz w:val="20"/>
          <w:szCs w:val="18"/>
          <w:lang w:val="en-GB"/>
        </w:rPr>
        <w:fldChar w:fldCharType="begin"/>
      </w:r>
      <w:r w:rsidR="000C59DF">
        <w:rPr>
          <w:sz w:val="20"/>
          <w:szCs w:val="18"/>
          <w:lang w:val="en-GB"/>
        </w:rPr>
        <w:instrText xml:space="preserve"> ADDIN ZOTERO_ITEM CSL_CITATION {"citationID":"E9RYAn6t","properties":{"formattedCitation":"(1957, 1960)","plainCitation":"(1957, 1960)","noteIndex":0},"citationItems":[{"id":1349,"uris":["http://zotero.org/users/9754257/items/V2JFAD8H"],"itemData":{"id":1349,"type":"article-journal","abstract":"I want to sketch a line of reasoning about politics, a way of looking at politics. Every point of view must stand on its own legs; it is not something that can be proved. An analysis is a way of looking at something, a way of seeing something we could not see before we made it. We adopt a point of view because it is suggestive and persuasive in its own inner logic.More specifically, I want to examine politics as a strategic concept. The concept of political strategy is itself a point of view loaded with implications for the study of politics.Strategy is the heart of politics, as it is of war.What are the implications of the concept? Any strategy of politics assumes that there is something that we can do about politics, that we have choices, and that what we think and do and want makes a difference. It assumes that we have something to talk about and that what we think and say and do is likely to have consequences. Without these conditions there can be no political strategy.","archive":"Cambridge Core","container-title":"American Political Science Review","DOI":"10.2307/1952444","ISSN":"0003-0554","issue":"4","note":"edition: 2013/09/02\npublisher: Cambridge University Press","page":"933-942","source":"Cambridge University Press","title":"Intensity, Visibility, Direction and Scope","volume":"51","author":[{"family":"Schattschneider","given":"Elmer E."}],"issued":{"date-parts":[["1957"]]}},"label":"page","suppress-author":true},{"id":1086,"uris":["http://zotero.org/users/9754257/items/28NEKRTH"],"itemData":{"id":1086,"type":"book","event-place":"Boston","publisher":"Wadsworth","publisher-place":"Boston","title":"The Semisovereign People: A Realist’s View of Democracy in America","author":[{"family":"Schattschneider","given":"Elmer E."}],"issued":{"date-parts":[["1960"]]}},"label":"page","suppress-author":true}],"schema":"https://github.com/citation-style-language/schema/raw/master/csl-citation.json"} </w:instrText>
      </w:r>
      <w:r w:rsidR="000C59DF">
        <w:rPr>
          <w:sz w:val="20"/>
          <w:szCs w:val="18"/>
          <w:lang w:val="en-GB"/>
        </w:rPr>
        <w:fldChar w:fldCharType="separate"/>
      </w:r>
      <w:r w:rsidR="000C59DF">
        <w:rPr>
          <w:noProof/>
          <w:sz w:val="20"/>
          <w:szCs w:val="18"/>
          <w:lang w:val="en-GB"/>
        </w:rPr>
        <w:t>(1957, 1960)</w:t>
      </w:r>
      <w:r w:rsidR="000C59DF">
        <w:rPr>
          <w:sz w:val="20"/>
          <w:szCs w:val="18"/>
          <w:lang w:val="en-GB"/>
        </w:rPr>
        <w:fldChar w:fldCharType="end"/>
      </w:r>
      <w:r w:rsidR="008453EA">
        <w:rPr>
          <w:sz w:val="20"/>
          <w:szCs w:val="18"/>
          <w:lang w:val="en-GB"/>
        </w:rPr>
        <w:t xml:space="preserve"> and de Wilde</w:t>
      </w:r>
      <w:r w:rsidR="000C59DF">
        <w:rPr>
          <w:sz w:val="20"/>
          <w:szCs w:val="18"/>
          <w:lang w:val="en-GB"/>
        </w:rPr>
        <w:t xml:space="preserve"> </w:t>
      </w:r>
      <w:r w:rsidR="000C59DF">
        <w:rPr>
          <w:sz w:val="20"/>
          <w:szCs w:val="18"/>
          <w:lang w:val="en-GB"/>
        </w:rPr>
        <w:fldChar w:fldCharType="begin"/>
      </w:r>
      <w:r w:rsidR="000C59DF">
        <w:rPr>
          <w:sz w:val="20"/>
          <w:szCs w:val="18"/>
          <w:lang w:val="en-GB"/>
        </w:rPr>
        <w:instrText xml:space="preserve"> ADDIN ZOTERO_ITEM CSL_CITATION {"citationID":"TGiysQAD","properties":{"formattedCitation":"(2011)","plainCitation":"(2011)","noteIndex":0},"citationItems":[{"id":732,"uris":["http://zotero.org/users/9754257/items/58FWV2MK"],"itemData":{"id":732,"type":"article-journal","container-title":"journal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Integration","volume":"33","author":[{"family":"Wilde","given":"Pieter","non-dropping-particle":"de"}],"issued":{"date-parts":[["2011"]]}},"label":"page","suppress-author":true}],"schema":"https://github.com/citation-style-language/schema/raw/master/csl-citation.json"} </w:instrText>
      </w:r>
      <w:r w:rsidR="000C59DF">
        <w:rPr>
          <w:sz w:val="20"/>
          <w:szCs w:val="18"/>
          <w:lang w:val="en-GB"/>
        </w:rPr>
        <w:fldChar w:fldCharType="separate"/>
      </w:r>
      <w:r w:rsidR="000C59DF">
        <w:rPr>
          <w:noProof/>
          <w:sz w:val="20"/>
          <w:szCs w:val="18"/>
          <w:lang w:val="en-GB"/>
        </w:rPr>
        <w:t>(2011)</w:t>
      </w:r>
      <w:r w:rsidR="000C59DF">
        <w:rPr>
          <w:sz w:val="20"/>
          <w:szCs w:val="18"/>
          <w:lang w:val="en-GB"/>
        </w:rPr>
        <w:fldChar w:fldCharType="end"/>
      </w:r>
      <w:r w:rsidR="008453EA">
        <w:rPr>
          <w:sz w:val="20"/>
          <w:szCs w:val="18"/>
          <w:lang w:val="en-GB"/>
        </w:rPr>
        <w:t>, w</w:t>
      </w:r>
      <w:r w:rsidR="00695B67">
        <w:rPr>
          <w:sz w:val="20"/>
          <w:szCs w:val="18"/>
          <w:lang w:val="en-GB"/>
        </w:rPr>
        <w:t xml:space="preserve">e elaborate on the notion of </w:t>
      </w:r>
      <w:r w:rsidR="00FB190F">
        <w:rPr>
          <w:sz w:val="20"/>
          <w:szCs w:val="18"/>
          <w:lang w:val="en-GB"/>
        </w:rPr>
        <w:t>“</w:t>
      </w:r>
      <w:r w:rsidR="00695B67">
        <w:rPr>
          <w:sz w:val="20"/>
          <w:szCs w:val="18"/>
          <w:lang w:val="en-GB"/>
        </w:rPr>
        <w:t>principled politicization</w:t>
      </w:r>
      <w:r w:rsidR="00FB190F">
        <w:rPr>
          <w:sz w:val="20"/>
          <w:szCs w:val="18"/>
          <w:lang w:val="en-GB"/>
        </w:rPr>
        <w:t>”</w:t>
      </w:r>
      <w:r w:rsidR="00695B67">
        <w:rPr>
          <w:sz w:val="20"/>
          <w:szCs w:val="18"/>
          <w:lang w:val="en-GB"/>
        </w:rPr>
        <w:t>.</w:t>
      </w:r>
      <w:r w:rsidR="0035516A">
        <w:rPr>
          <w:sz w:val="20"/>
          <w:szCs w:val="18"/>
          <w:lang w:val="en-GB"/>
        </w:rPr>
        <w:t xml:space="preserve"> We define </w:t>
      </w:r>
      <w:r w:rsidR="0035516A" w:rsidRPr="0035516A">
        <w:rPr>
          <w:sz w:val="20"/>
          <w:szCs w:val="18"/>
          <w:lang w:val="en-GB"/>
        </w:rPr>
        <w:t>p</w:t>
      </w:r>
      <w:r w:rsidR="009C3CC6" w:rsidRPr="0035516A">
        <w:rPr>
          <w:sz w:val="20"/>
          <w:szCs w:val="18"/>
          <w:lang w:val="en-GB"/>
        </w:rPr>
        <w:t xml:space="preserve">rincipled </w:t>
      </w:r>
      <w:r w:rsidR="000C59DF" w:rsidRPr="0035516A">
        <w:rPr>
          <w:sz w:val="20"/>
          <w:szCs w:val="18"/>
          <w:lang w:val="en-GB"/>
        </w:rPr>
        <w:t>politicization</w:t>
      </w:r>
      <w:r w:rsidR="009C3CC6" w:rsidRPr="0035516A">
        <w:rPr>
          <w:sz w:val="20"/>
          <w:szCs w:val="18"/>
          <w:lang w:val="en-GB"/>
        </w:rPr>
        <w:t xml:space="preserve"> </w:t>
      </w:r>
      <w:r w:rsidR="0035516A" w:rsidRPr="0035516A">
        <w:rPr>
          <w:sz w:val="20"/>
          <w:szCs w:val="18"/>
          <w:lang w:val="en-GB"/>
        </w:rPr>
        <w:t>as</w:t>
      </w:r>
      <w:r w:rsidR="009C3CC6" w:rsidRPr="009C3CC6">
        <w:rPr>
          <w:i/>
          <w:iCs/>
          <w:sz w:val="20"/>
          <w:szCs w:val="18"/>
          <w:lang w:val="en-GB"/>
        </w:rPr>
        <w:t xml:space="preserve"> </w:t>
      </w:r>
      <w:r w:rsidR="0035516A">
        <w:rPr>
          <w:i/>
          <w:iCs/>
          <w:sz w:val="20"/>
          <w:szCs w:val="18"/>
          <w:lang w:val="en-GB"/>
        </w:rPr>
        <w:t xml:space="preserve">a </w:t>
      </w:r>
      <w:r w:rsidR="009C3CC6" w:rsidRPr="009C3CC6">
        <w:rPr>
          <w:i/>
          <w:iCs/>
          <w:sz w:val="20"/>
          <w:szCs w:val="18"/>
          <w:lang w:val="en-GB"/>
        </w:rPr>
        <w:t>process of politicization by which regime principles become salient in public debate in a way that also articulates or implies structural alternatives</w:t>
      </w:r>
      <w:r w:rsidR="009C3CC6" w:rsidRPr="009C3CC6">
        <w:rPr>
          <w:sz w:val="20"/>
          <w:szCs w:val="18"/>
          <w:lang w:val="en-GB"/>
        </w:rPr>
        <w:t>.</w:t>
      </w:r>
      <w:r w:rsidR="009C3CC6">
        <w:rPr>
          <w:sz w:val="20"/>
          <w:szCs w:val="18"/>
          <w:lang w:val="en-GB"/>
        </w:rPr>
        <w:t xml:space="preserve"> </w:t>
      </w:r>
      <w:r w:rsidR="00304222">
        <w:rPr>
          <w:sz w:val="20"/>
          <w:szCs w:val="18"/>
          <w:lang w:val="en-GB"/>
        </w:rPr>
        <w:t xml:space="preserve">A crucial difference with other </w:t>
      </w:r>
      <w:r w:rsidR="0035516A">
        <w:rPr>
          <w:sz w:val="20"/>
          <w:szCs w:val="18"/>
          <w:lang w:val="en-GB"/>
        </w:rPr>
        <w:t>conceptualizations</w:t>
      </w:r>
      <w:r w:rsidR="00304222">
        <w:rPr>
          <w:sz w:val="20"/>
          <w:szCs w:val="18"/>
          <w:lang w:val="en-GB"/>
        </w:rPr>
        <w:t xml:space="preserve"> of politicization, which focus on policy issues, or </w:t>
      </w:r>
      <w:r w:rsidR="00346181">
        <w:rPr>
          <w:sz w:val="20"/>
          <w:szCs w:val="18"/>
          <w:lang w:val="en-GB"/>
        </w:rPr>
        <w:t>“</w:t>
      </w:r>
      <w:r w:rsidR="00304222">
        <w:rPr>
          <w:sz w:val="20"/>
          <w:szCs w:val="18"/>
          <w:lang w:val="en-GB"/>
        </w:rPr>
        <w:t>issue-based politicization</w:t>
      </w:r>
      <w:r w:rsidR="00346181">
        <w:rPr>
          <w:sz w:val="20"/>
          <w:szCs w:val="18"/>
          <w:lang w:val="en-GB"/>
        </w:rPr>
        <w:t xml:space="preserve">” </w:t>
      </w:r>
      <w:r w:rsidR="00B17F37">
        <w:rPr>
          <w:sz w:val="20"/>
          <w:szCs w:val="18"/>
          <w:lang w:val="en-GB"/>
        </w:rPr>
        <w:t>as we label it</w:t>
      </w:r>
      <w:r w:rsidR="00304222">
        <w:rPr>
          <w:sz w:val="20"/>
          <w:szCs w:val="18"/>
          <w:lang w:val="en-GB"/>
        </w:rPr>
        <w:t xml:space="preserve">, </w:t>
      </w:r>
      <w:r w:rsidR="00304222" w:rsidRPr="00FB190F">
        <w:rPr>
          <w:sz w:val="20"/>
          <w:szCs w:val="18"/>
          <w:lang w:val="en-GB"/>
        </w:rPr>
        <w:t>pertains to</w:t>
      </w:r>
      <w:r w:rsidR="00304222">
        <w:rPr>
          <w:sz w:val="20"/>
          <w:szCs w:val="18"/>
          <w:lang w:val="en-GB"/>
        </w:rPr>
        <w:t xml:space="preserve"> </w:t>
      </w:r>
      <w:r w:rsidR="0035516A">
        <w:rPr>
          <w:sz w:val="20"/>
          <w:szCs w:val="18"/>
          <w:lang w:val="en-GB"/>
        </w:rPr>
        <w:t xml:space="preserve">the focus on principled politicization, namely, </w:t>
      </w:r>
      <w:r w:rsidR="00FB190F">
        <w:rPr>
          <w:sz w:val="20"/>
          <w:szCs w:val="18"/>
          <w:lang w:val="en-GB"/>
        </w:rPr>
        <w:t>debate</w:t>
      </w:r>
      <w:r w:rsidR="0035516A">
        <w:rPr>
          <w:sz w:val="20"/>
          <w:szCs w:val="18"/>
          <w:lang w:val="en-GB"/>
        </w:rPr>
        <w:t>s</w:t>
      </w:r>
      <w:r w:rsidR="00FB190F">
        <w:rPr>
          <w:sz w:val="20"/>
          <w:szCs w:val="18"/>
          <w:lang w:val="en-GB"/>
        </w:rPr>
        <w:t xml:space="preserve"> over </w:t>
      </w:r>
      <w:r w:rsidR="0035516A">
        <w:rPr>
          <w:sz w:val="20"/>
          <w:szCs w:val="18"/>
          <w:lang w:val="en-GB"/>
        </w:rPr>
        <w:t>regime</w:t>
      </w:r>
      <w:r w:rsidR="00FB190F">
        <w:rPr>
          <w:sz w:val="20"/>
          <w:szCs w:val="18"/>
          <w:lang w:val="en-GB"/>
        </w:rPr>
        <w:t xml:space="preserve"> principles. </w:t>
      </w:r>
      <w:r w:rsidR="00FB190F" w:rsidRPr="00FB190F">
        <w:rPr>
          <w:sz w:val="20"/>
          <w:szCs w:val="18"/>
          <w:lang w:val="en-GB"/>
        </w:rPr>
        <w:t xml:space="preserve">This type of debate is directly related to the concept of democracy. As Lefort </w:t>
      </w:r>
      <w:r w:rsidR="00FB190F">
        <w:rPr>
          <w:sz w:val="20"/>
          <w:szCs w:val="18"/>
          <w:lang w:val="en-GB"/>
        </w:rPr>
        <w:fldChar w:fldCharType="begin"/>
      </w:r>
      <w:r w:rsidR="00FB190F">
        <w:rPr>
          <w:sz w:val="20"/>
          <w:szCs w:val="18"/>
          <w:lang w:val="en-GB"/>
        </w:rPr>
        <w:instrText xml:space="preserve"> ADDIN ZOTERO_ITEM CSL_CITATION {"citationID":"HFgDP8bj","properties":{"formattedCitation":"(1988, p. 39)","plainCitation":"(1988, p. 39)","noteIndex":0},"citationItems":[{"id":629,"uris":["http://zotero.org/users/9754257/items/QWM9FUC6"],"itemData":{"id":629,"type":"chapter","container-title":"Democracy and Political Theory","event-place":"Cambridge","page":"21–44","publisher":"Polity Press","publisher-place":"Cambridge","title":"Human rights and welfare state","author":[{"family":"Lefort","given":"Claude"}],"translator":[{"family":"Macey","given":"David"}],"issued":{"date-parts":[["1988"]]}},"locator":"39","label":"page","suppress-author":true}],"schema":"https://github.com/citation-style-language/schema/raw/master/csl-citation.json"} </w:instrText>
      </w:r>
      <w:r w:rsidR="00FB190F">
        <w:rPr>
          <w:sz w:val="20"/>
          <w:szCs w:val="18"/>
          <w:lang w:val="en-GB"/>
        </w:rPr>
        <w:fldChar w:fldCharType="separate"/>
      </w:r>
      <w:r w:rsidR="00FB190F">
        <w:rPr>
          <w:noProof/>
          <w:sz w:val="20"/>
          <w:szCs w:val="18"/>
          <w:lang w:val="en-GB"/>
        </w:rPr>
        <w:t>(1988, p. 39)</w:t>
      </w:r>
      <w:r w:rsidR="00FB190F">
        <w:rPr>
          <w:sz w:val="20"/>
          <w:szCs w:val="18"/>
          <w:lang w:val="en-GB"/>
        </w:rPr>
        <w:fldChar w:fldCharType="end"/>
      </w:r>
      <w:r w:rsidR="00FB190F" w:rsidRPr="00FB190F">
        <w:rPr>
          <w:sz w:val="20"/>
          <w:szCs w:val="18"/>
          <w:lang w:val="en-GB"/>
        </w:rPr>
        <w:t xml:space="preserve"> notes, democracy is an ongoing discussion about policymaking and a discourse about the boundaries of legitimacy itself — what is deemed legitimate</w:t>
      </w:r>
      <w:r w:rsidR="00FB190F">
        <w:rPr>
          <w:sz w:val="20"/>
          <w:szCs w:val="18"/>
          <w:lang w:val="en-GB"/>
        </w:rPr>
        <w:t xml:space="preserve"> and what is not</w:t>
      </w:r>
      <w:r w:rsidR="00FB190F" w:rsidRPr="00FB190F">
        <w:rPr>
          <w:sz w:val="20"/>
          <w:szCs w:val="18"/>
          <w:lang w:val="en-GB"/>
        </w:rPr>
        <w:t xml:space="preserve">. In other words, democracy is truly functioning when </w:t>
      </w:r>
      <w:r w:rsidR="0035516A">
        <w:rPr>
          <w:sz w:val="20"/>
          <w:szCs w:val="18"/>
          <w:lang w:val="en-GB"/>
        </w:rPr>
        <w:t xml:space="preserve">the </w:t>
      </w:r>
      <w:r w:rsidR="00FB190F" w:rsidRPr="00FB190F">
        <w:rPr>
          <w:sz w:val="20"/>
          <w:szCs w:val="18"/>
          <w:lang w:val="en-GB"/>
        </w:rPr>
        <w:t xml:space="preserve">debate about regime </w:t>
      </w:r>
      <w:r w:rsidR="00B17F37">
        <w:rPr>
          <w:sz w:val="20"/>
          <w:szCs w:val="18"/>
          <w:lang w:val="en-GB"/>
        </w:rPr>
        <w:t xml:space="preserve">principles </w:t>
      </w:r>
      <w:r w:rsidR="00FB190F" w:rsidRPr="00FB190F">
        <w:rPr>
          <w:sz w:val="20"/>
          <w:szCs w:val="18"/>
          <w:lang w:val="en-GB"/>
        </w:rPr>
        <w:t xml:space="preserve">is recognised as an open-ended endeavour with no final answer. Ultimately, in a democracy, it is possible to call into question the principles of the regime and find alternatives to them. </w:t>
      </w:r>
      <w:r w:rsidR="00C65917">
        <w:rPr>
          <w:sz w:val="20"/>
          <w:szCs w:val="18"/>
          <w:lang w:val="en-GB"/>
        </w:rPr>
        <w:t>D</w:t>
      </w:r>
      <w:r w:rsidR="00FB190F" w:rsidRPr="00FB190F">
        <w:rPr>
          <w:sz w:val="20"/>
          <w:szCs w:val="18"/>
          <w:lang w:val="en-GB"/>
        </w:rPr>
        <w:t>ebate</w:t>
      </w:r>
      <w:r w:rsidR="00C65917">
        <w:rPr>
          <w:sz w:val="20"/>
          <w:szCs w:val="18"/>
          <w:lang w:val="en-GB"/>
        </w:rPr>
        <w:t xml:space="preserve">s on regime principles are associated to a particular </w:t>
      </w:r>
      <w:r w:rsidR="00FB190F" w:rsidRPr="00FB190F">
        <w:rPr>
          <w:sz w:val="20"/>
          <w:szCs w:val="18"/>
          <w:lang w:val="en-GB"/>
        </w:rPr>
        <w:t xml:space="preserve">kind of </w:t>
      </w:r>
      <w:r w:rsidR="000C59DF">
        <w:rPr>
          <w:sz w:val="20"/>
          <w:szCs w:val="18"/>
          <w:lang w:val="en-GB"/>
        </w:rPr>
        <w:t>politicization</w:t>
      </w:r>
      <w:r w:rsidR="00FB190F" w:rsidRPr="00FB190F">
        <w:rPr>
          <w:sz w:val="20"/>
          <w:szCs w:val="18"/>
          <w:lang w:val="en-GB"/>
        </w:rPr>
        <w:t xml:space="preserve"> </w:t>
      </w:r>
      <w:r w:rsidR="00C65917">
        <w:rPr>
          <w:sz w:val="20"/>
          <w:szCs w:val="18"/>
          <w:lang w:val="en-GB"/>
        </w:rPr>
        <w:t xml:space="preserve">which is </w:t>
      </w:r>
      <w:r w:rsidR="00FB190F" w:rsidRPr="00FB190F">
        <w:rPr>
          <w:sz w:val="20"/>
          <w:szCs w:val="18"/>
          <w:lang w:val="en-GB"/>
        </w:rPr>
        <w:t xml:space="preserve">regime-building, as it </w:t>
      </w:r>
      <w:r w:rsidR="00A2734B">
        <w:rPr>
          <w:sz w:val="20"/>
          <w:szCs w:val="18"/>
          <w:lang w:val="en-GB"/>
        </w:rPr>
        <w:t xml:space="preserve">taps into </w:t>
      </w:r>
      <w:r w:rsidR="00FB190F">
        <w:rPr>
          <w:sz w:val="20"/>
          <w:szCs w:val="18"/>
          <w:lang w:val="en-GB"/>
        </w:rPr>
        <w:t>its very</w:t>
      </w:r>
      <w:r w:rsidR="00FB190F" w:rsidRPr="00FB190F">
        <w:rPr>
          <w:sz w:val="20"/>
          <w:szCs w:val="18"/>
          <w:lang w:val="en-GB"/>
        </w:rPr>
        <w:t xml:space="preserve"> </w:t>
      </w:r>
      <w:r w:rsidR="00346181">
        <w:rPr>
          <w:sz w:val="20"/>
          <w:szCs w:val="18"/>
          <w:lang w:val="en-GB"/>
        </w:rPr>
        <w:t>foundations</w:t>
      </w:r>
      <w:r w:rsidR="00FB190F" w:rsidRPr="00FB190F">
        <w:rPr>
          <w:sz w:val="20"/>
          <w:szCs w:val="18"/>
          <w:lang w:val="en-GB"/>
        </w:rPr>
        <w:t xml:space="preserve"> </w:t>
      </w:r>
      <w:r w:rsidR="00FB190F">
        <w:rPr>
          <w:sz w:val="20"/>
          <w:szCs w:val="18"/>
          <w:lang w:val="en-GB"/>
        </w:rPr>
        <w:fldChar w:fldCharType="begin"/>
      </w:r>
      <w:r w:rsidR="00FB190F">
        <w:rPr>
          <w:sz w:val="20"/>
          <w:szCs w:val="18"/>
          <w:lang w:val="en-GB"/>
        </w:rPr>
        <w:instrText xml:space="preserve"> ADDIN ZOTERO_ITEM CSL_CITATION {"citationID":"pen4xrGg","properties":{"formattedCitation":"(see also M\\uc0\\u252{}ller, 2020)","plainCitation":"(see also Müller, 2020)","noteIndex":0},"citationItems":[{"id":1070,"uris":["http://zotero.org/users/9754257/items/KAQ36RGQ"],"itemData":{"id":1070,"type":"book","event-place":"New York","publisher":"Macmillan","publisher-place":"New York","title":"Democracy rules","author":[{"family":"Müller","given":"Jan-Werner"}],"issued":{"date-parts":[["2020"]]}},"label":"page","prefix":"see also"}],"schema":"https://github.com/citation-style-language/schema/raw/master/csl-citation.json"} </w:instrText>
      </w:r>
      <w:r w:rsidR="00FB190F">
        <w:rPr>
          <w:sz w:val="20"/>
          <w:szCs w:val="18"/>
          <w:lang w:val="en-GB"/>
        </w:rPr>
        <w:fldChar w:fldCharType="separate"/>
      </w:r>
      <w:r w:rsidR="00FB190F" w:rsidRPr="00FB190F">
        <w:rPr>
          <w:rFonts w:cs="Calibri"/>
          <w:sz w:val="20"/>
          <w:lang w:val="en-GB"/>
        </w:rPr>
        <w:t>(see also Müller, 2020)</w:t>
      </w:r>
      <w:r w:rsidR="00FB190F">
        <w:rPr>
          <w:sz w:val="20"/>
          <w:szCs w:val="18"/>
          <w:lang w:val="en-GB"/>
        </w:rPr>
        <w:fldChar w:fldCharType="end"/>
      </w:r>
      <w:r w:rsidR="00FB190F" w:rsidRPr="00FB190F">
        <w:rPr>
          <w:sz w:val="20"/>
          <w:szCs w:val="18"/>
          <w:lang w:val="en-GB"/>
        </w:rPr>
        <w:t xml:space="preserve">. </w:t>
      </w:r>
      <w:r w:rsidR="00423532">
        <w:rPr>
          <w:sz w:val="20"/>
          <w:szCs w:val="18"/>
          <w:lang w:val="en-GB"/>
        </w:rPr>
        <w:t>In addition, w</w:t>
      </w:r>
      <w:r w:rsidR="00423532" w:rsidRPr="00FB190F">
        <w:rPr>
          <w:sz w:val="20"/>
          <w:szCs w:val="18"/>
          <w:lang w:val="en-GB"/>
        </w:rPr>
        <w:t xml:space="preserve">hen </w:t>
      </w:r>
      <w:r w:rsidR="00423532">
        <w:rPr>
          <w:sz w:val="20"/>
          <w:szCs w:val="18"/>
          <w:lang w:val="en-GB"/>
        </w:rPr>
        <w:t>citizens debate the EU</w:t>
      </w:r>
      <w:r w:rsidR="00423532" w:rsidRPr="00FB190F">
        <w:rPr>
          <w:sz w:val="20"/>
          <w:szCs w:val="18"/>
          <w:lang w:val="en-GB"/>
        </w:rPr>
        <w:t xml:space="preserve">, even </w:t>
      </w:r>
      <w:r w:rsidR="00423532">
        <w:rPr>
          <w:sz w:val="20"/>
          <w:szCs w:val="18"/>
          <w:lang w:val="en-GB"/>
        </w:rPr>
        <w:t xml:space="preserve">in critical terms, it supports the democratization of the EU </w:t>
      </w:r>
      <w:r w:rsidR="00FB190F">
        <w:rPr>
          <w:sz w:val="20"/>
          <w:szCs w:val="18"/>
          <w:lang w:val="en-GB"/>
        </w:rPr>
        <w:fldChar w:fldCharType="begin"/>
      </w:r>
      <w:r w:rsidR="00FB190F">
        <w:rPr>
          <w:sz w:val="20"/>
          <w:szCs w:val="18"/>
          <w:lang w:val="en-GB"/>
        </w:rPr>
        <w:instrText xml:space="preserve"> ADDIN ZOTERO_ITEM CSL_CITATION {"citationID":"rEW1VAMQ","properties":{"formattedCitation":"(Wiesner, 2024, pp. 297\\uc0\\u8211{}300)","plainCitation":"(Wiesner, 2024, pp. 297–300)","noteIndex":0},"citationItems":[{"id":1546,"uris":["http://zotero.org/users/9754257/items/3FUSJ7WX"],"itemData":{"id":1546,"type":"book","collection-title":"Routledge Advances in European Politics","event-place":"Basingstoke","publisher":"Routledge","publisher-place":"Basingstoke","title":"Politicisation, Democratisation and EU Identity. National EU Discourses in Germany and France","author":[{"family":"Wiesner","given":"Claudia"}],"issued":{"date-parts":[["2024"]]}},"locator":"297-300","label":"page"}],"schema":"https://github.com/citation-style-language/schema/raw/master/csl-citation.json"} </w:instrText>
      </w:r>
      <w:r w:rsidR="00FB190F">
        <w:rPr>
          <w:sz w:val="20"/>
          <w:szCs w:val="18"/>
          <w:lang w:val="en-GB"/>
        </w:rPr>
        <w:fldChar w:fldCharType="separate"/>
      </w:r>
      <w:r w:rsidR="00FB190F" w:rsidRPr="00FB190F">
        <w:rPr>
          <w:rFonts w:cs="Calibri"/>
          <w:sz w:val="20"/>
          <w:lang w:val="nl-BE"/>
        </w:rPr>
        <w:t>(Wiesner, 2024, pp. 297–300)</w:t>
      </w:r>
      <w:r w:rsidR="00FB190F">
        <w:rPr>
          <w:sz w:val="20"/>
          <w:szCs w:val="18"/>
          <w:lang w:val="en-GB"/>
        </w:rPr>
        <w:fldChar w:fldCharType="end"/>
      </w:r>
      <w:r w:rsidR="00FB190F" w:rsidRPr="00FB190F">
        <w:rPr>
          <w:sz w:val="20"/>
          <w:szCs w:val="18"/>
          <w:lang w:val="en-GB"/>
        </w:rPr>
        <w:t>.</w:t>
      </w:r>
      <w:r w:rsidR="00FB190F">
        <w:rPr>
          <w:sz w:val="20"/>
          <w:szCs w:val="18"/>
          <w:lang w:val="en-GB"/>
        </w:rPr>
        <w:t xml:space="preserve"> The article aims at clarifying</w:t>
      </w:r>
      <w:r w:rsidR="0052275A">
        <w:rPr>
          <w:sz w:val="20"/>
          <w:szCs w:val="18"/>
          <w:lang w:val="en-GB"/>
        </w:rPr>
        <w:t xml:space="preserve"> our conceptualization of</w:t>
      </w:r>
      <w:r w:rsidR="00FB190F">
        <w:rPr>
          <w:sz w:val="20"/>
          <w:szCs w:val="18"/>
          <w:lang w:val="en-GB"/>
        </w:rPr>
        <w:t xml:space="preserve"> principled politicization</w:t>
      </w:r>
      <w:r w:rsidR="0052275A">
        <w:rPr>
          <w:sz w:val="20"/>
          <w:szCs w:val="18"/>
          <w:lang w:val="en-GB"/>
        </w:rPr>
        <w:t xml:space="preserve"> and how we distinguish it from issue-based politicization. </w:t>
      </w:r>
    </w:p>
    <w:p w14:paraId="57566196" w14:textId="6BF9EE0B" w:rsidR="00511718" w:rsidRDefault="00511718" w:rsidP="00511718">
      <w:pPr>
        <w:spacing w:after="240" w:line="240" w:lineRule="auto"/>
        <w:jc w:val="both"/>
        <w:rPr>
          <w:sz w:val="20"/>
          <w:szCs w:val="18"/>
          <w:lang w:val="en-GB"/>
        </w:rPr>
      </w:pPr>
      <w:r>
        <w:rPr>
          <w:sz w:val="20"/>
          <w:szCs w:val="18"/>
          <w:lang w:val="en-GB"/>
        </w:rPr>
        <w:t xml:space="preserve">Second, the article provides empirical illustrations of EU principled politicization. </w:t>
      </w:r>
      <w:r w:rsidR="00E45AF3" w:rsidRPr="00E45AF3">
        <w:rPr>
          <w:sz w:val="20"/>
          <w:szCs w:val="18"/>
          <w:lang w:val="en-GB"/>
        </w:rPr>
        <w:t xml:space="preserve">It adopts an </w:t>
      </w:r>
      <w:r w:rsidR="00E45AF3">
        <w:rPr>
          <w:sz w:val="20"/>
          <w:szCs w:val="18"/>
          <w:lang w:val="en-GB"/>
        </w:rPr>
        <w:t>“</w:t>
      </w:r>
      <w:r w:rsidR="00E45AF3" w:rsidRPr="00E45AF3">
        <w:rPr>
          <w:sz w:val="20"/>
          <w:szCs w:val="18"/>
          <w:lang w:val="en-GB"/>
        </w:rPr>
        <w:t>applied political theory</w:t>
      </w:r>
      <w:r w:rsidR="00E45AF3">
        <w:rPr>
          <w:sz w:val="20"/>
          <w:szCs w:val="18"/>
          <w:lang w:val="en-GB"/>
        </w:rPr>
        <w:t>”</w:t>
      </w:r>
      <w:r w:rsidR="00E45AF3" w:rsidRPr="00E45AF3">
        <w:rPr>
          <w:sz w:val="20"/>
          <w:szCs w:val="18"/>
          <w:lang w:val="en-GB"/>
        </w:rPr>
        <w:t xml:space="preserve"> approach, combining political theory</w:t>
      </w:r>
      <w:r w:rsidR="00346181">
        <w:rPr>
          <w:sz w:val="20"/>
          <w:szCs w:val="18"/>
          <w:lang w:val="en-GB"/>
        </w:rPr>
        <w:t>, that treats</w:t>
      </w:r>
      <w:r w:rsidR="00E45AF3" w:rsidRPr="00E45AF3">
        <w:rPr>
          <w:sz w:val="20"/>
          <w:szCs w:val="18"/>
          <w:lang w:val="en-GB"/>
        </w:rPr>
        <w:t xml:space="preserve"> ideational resources</w:t>
      </w:r>
      <w:r w:rsidR="00346181">
        <w:rPr>
          <w:sz w:val="20"/>
          <w:szCs w:val="18"/>
          <w:lang w:val="en-GB"/>
        </w:rPr>
        <w:t>,</w:t>
      </w:r>
      <w:r w:rsidR="00E45AF3" w:rsidRPr="00E45AF3">
        <w:rPr>
          <w:sz w:val="20"/>
          <w:szCs w:val="18"/>
          <w:lang w:val="en-GB"/>
        </w:rPr>
        <w:t xml:space="preserve"> with interpretative sociology</w:t>
      </w:r>
      <w:r w:rsidR="00346181">
        <w:rPr>
          <w:sz w:val="20"/>
          <w:szCs w:val="18"/>
          <w:lang w:val="en-GB"/>
        </w:rPr>
        <w:t>, that focuses on what citizens consider as reference-points</w:t>
      </w:r>
      <w:r w:rsidRPr="006B5BBF">
        <w:rPr>
          <w:sz w:val="20"/>
          <w:szCs w:val="18"/>
          <w:lang w:val="en-GB"/>
        </w:rPr>
        <w:t xml:space="preserve"> </w:t>
      </w:r>
      <w:r w:rsidRPr="006B5BBF">
        <w:rPr>
          <w:sz w:val="20"/>
          <w:szCs w:val="18"/>
          <w:lang w:val="en-GB"/>
        </w:rPr>
        <w:fldChar w:fldCharType="begin"/>
      </w:r>
      <w:r w:rsidR="00E45AF3">
        <w:rPr>
          <w:sz w:val="20"/>
          <w:szCs w:val="18"/>
          <w:lang w:val="en-GB"/>
        </w:rPr>
        <w:instrText xml:space="preserve"> ADDIN ZOTERO_ITEM CSL_CITATION {"citationID":"t6Na31Kr","properties":{"formattedCitation":"(cf. White, 2011, pp. 40\\uc0\\u8211{}41)","plainCitation":"(cf. White, 2011, pp. 40–41)","noteIndex":0},"citationItems":[{"id":736,"uris":["http://zotero.org/users/9754257/items/3MVK8MG9"],"itemData":{"id":736,"type":"book","edition":"Studies in European Union Politics","event-place":"Basingstoke","publisher":"Palgrave Macmillan","publisher-place":"Basingstoke","title":"Political allegiance after European integration","author":[{"family":"White","given":"Jonathan"}],"issued":{"date-parts":[["2011"]]}},"locator":"40-41","label":"page","prefix":"cf."}],"schema":"https://github.com/citation-style-language/schema/raw/master/csl-citation.json"} </w:instrText>
      </w:r>
      <w:r w:rsidRPr="006B5BBF">
        <w:rPr>
          <w:sz w:val="20"/>
          <w:szCs w:val="18"/>
          <w:lang w:val="en-GB"/>
        </w:rPr>
        <w:fldChar w:fldCharType="separate"/>
      </w:r>
      <w:r w:rsidR="00E45AF3" w:rsidRPr="00346181">
        <w:rPr>
          <w:rFonts w:cs="Calibri"/>
          <w:sz w:val="20"/>
          <w:lang w:val="en-GB"/>
        </w:rPr>
        <w:t>(cf. White, 2011, pp. 40–41)</w:t>
      </w:r>
      <w:r w:rsidRPr="006B5BBF">
        <w:rPr>
          <w:sz w:val="20"/>
          <w:szCs w:val="18"/>
          <w:lang w:val="en-GB"/>
        </w:rPr>
        <w:fldChar w:fldCharType="end"/>
      </w:r>
      <w:r w:rsidR="00E45AF3">
        <w:rPr>
          <w:sz w:val="20"/>
          <w:szCs w:val="18"/>
          <w:lang w:val="en-GB"/>
        </w:rPr>
        <w:t>. With this approach,</w:t>
      </w:r>
      <w:r w:rsidRPr="006B5BBF">
        <w:rPr>
          <w:sz w:val="20"/>
          <w:szCs w:val="18"/>
          <w:lang w:val="en-GB"/>
        </w:rPr>
        <w:t xml:space="preserve"> </w:t>
      </w:r>
      <w:r w:rsidR="00E45AF3">
        <w:rPr>
          <w:sz w:val="20"/>
          <w:szCs w:val="18"/>
          <w:lang w:val="en-GB"/>
        </w:rPr>
        <w:t xml:space="preserve">the article </w:t>
      </w:r>
      <w:r>
        <w:rPr>
          <w:sz w:val="20"/>
          <w:szCs w:val="18"/>
          <w:lang w:val="en-GB"/>
        </w:rPr>
        <w:t>shows how principled politicization</w:t>
      </w:r>
      <w:r w:rsidRPr="006B5BBF">
        <w:rPr>
          <w:sz w:val="20"/>
          <w:szCs w:val="18"/>
          <w:lang w:val="en-GB"/>
        </w:rPr>
        <w:t xml:space="preserve"> provide</w:t>
      </w:r>
      <w:r>
        <w:rPr>
          <w:sz w:val="20"/>
          <w:szCs w:val="18"/>
          <w:lang w:val="en-GB"/>
        </w:rPr>
        <w:t>s</w:t>
      </w:r>
      <w:r w:rsidRPr="006B5BBF">
        <w:rPr>
          <w:sz w:val="20"/>
          <w:szCs w:val="18"/>
          <w:lang w:val="en-GB"/>
        </w:rPr>
        <w:t xml:space="preserve"> a heuristic </w:t>
      </w:r>
      <w:r>
        <w:rPr>
          <w:sz w:val="20"/>
          <w:szCs w:val="18"/>
          <w:lang w:val="en-GB"/>
        </w:rPr>
        <w:t>analysis</w:t>
      </w:r>
      <w:r w:rsidRPr="006B5BBF">
        <w:rPr>
          <w:sz w:val="20"/>
          <w:szCs w:val="18"/>
          <w:lang w:val="en-GB"/>
        </w:rPr>
        <w:t xml:space="preserve"> of the underlying principles that shape political debates.</w:t>
      </w:r>
      <w:r>
        <w:rPr>
          <w:sz w:val="20"/>
          <w:szCs w:val="18"/>
          <w:lang w:val="en-GB"/>
        </w:rPr>
        <w:t xml:space="preserve"> Specifically, our empirical study is designed as a “hard test” of the concept of principled politicization. We study whether ordinary citizens </w:t>
      </w:r>
      <w:r w:rsidRPr="00570529">
        <w:rPr>
          <w:sz w:val="20"/>
          <w:szCs w:val="18"/>
          <w:lang w:val="en-GB"/>
        </w:rPr>
        <w:t>engage with foundational principles and alternatives that shape the EU</w:t>
      </w:r>
      <w:r>
        <w:rPr>
          <w:sz w:val="20"/>
          <w:szCs w:val="18"/>
          <w:lang w:val="en-GB"/>
        </w:rPr>
        <w:t>. Our empirical</w:t>
      </w:r>
      <w:r w:rsidRPr="00C031A6">
        <w:rPr>
          <w:sz w:val="20"/>
          <w:szCs w:val="18"/>
          <w:lang w:val="en-GB"/>
        </w:rPr>
        <w:t xml:space="preserve"> study rests on a comparative and longitudinal design, devised to probe the existence of shared understandings across national cases, time and interviewees’ socio-economic background – which is our focus, rather than a study of their variation. To do so, we designed a qualitative secondary analysis of four primary datasets, each focusing on how research participants relate to European integration, and</w:t>
      </w:r>
      <w:r>
        <w:rPr>
          <w:sz w:val="20"/>
          <w:szCs w:val="18"/>
          <w:lang w:val="en-GB"/>
        </w:rPr>
        <w:t xml:space="preserve"> </w:t>
      </w:r>
      <w:r w:rsidRPr="00C031A6">
        <w:rPr>
          <w:sz w:val="20"/>
          <w:szCs w:val="18"/>
          <w:lang w:val="en-GB"/>
        </w:rPr>
        <w:t>where</w:t>
      </w:r>
      <w:r>
        <w:rPr>
          <w:sz w:val="20"/>
          <w:szCs w:val="18"/>
          <w:lang w:val="en-GB"/>
        </w:rPr>
        <w:t>, crucially,</w:t>
      </w:r>
      <w:r w:rsidRPr="00C031A6">
        <w:rPr>
          <w:sz w:val="20"/>
          <w:szCs w:val="18"/>
          <w:lang w:val="en-GB"/>
        </w:rPr>
        <w:t xml:space="preserve"> no discussion on EU </w:t>
      </w:r>
      <w:r>
        <w:rPr>
          <w:sz w:val="20"/>
          <w:szCs w:val="18"/>
          <w:lang w:val="en-GB"/>
        </w:rPr>
        <w:t xml:space="preserve">regime principles </w:t>
      </w:r>
      <w:r w:rsidRPr="00C031A6">
        <w:rPr>
          <w:sz w:val="20"/>
          <w:szCs w:val="18"/>
          <w:lang w:val="en-GB"/>
        </w:rPr>
        <w:t>was prompted. Our secondary dataset includes 3 countries (Belgium, France, and the UK), 4 points in time (from 1995 to 2019), 31 semi-structured interviews and 45 focus groups. In total, 268 research participants are included, and were sampled by primary researchers to differ in their socio-economic background and political leanings. Belgium, France and the UK exhibit theoretically meaningful variation regarding citizens’ support for the EU</w:t>
      </w:r>
      <w:r>
        <w:rPr>
          <w:sz w:val="20"/>
          <w:szCs w:val="18"/>
          <w:lang w:val="en-GB"/>
        </w:rPr>
        <w:t>. Furthermore, p</w:t>
      </w:r>
      <w:r w:rsidRPr="00C031A6">
        <w:rPr>
          <w:sz w:val="20"/>
          <w:szCs w:val="18"/>
          <w:lang w:val="en-GB"/>
        </w:rPr>
        <w:t>olitical elites have had distinct strategies when it comes to endorsing or not</w:t>
      </w:r>
      <w:r>
        <w:rPr>
          <w:sz w:val="20"/>
          <w:szCs w:val="18"/>
          <w:lang w:val="en-GB"/>
        </w:rPr>
        <w:t xml:space="preserve"> the EU regime principles</w:t>
      </w:r>
      <w:r w:rsidRPr="00C031A6">
        <w:rPr>
          <w:sz w:val="20"/>
          <w:szCs w:val="18"/>
          <w:lang w:val="en-GB"/>
        </w:rPr>
        <w:t xml:space="preserve">. We focus on </w:t>
      </w:r>
      <w:r>
        <w:rPr>
          <w:sz w:val="20"/>
          <w:szCs w:val="18"/>
          <w:lang w:val="en-GB"/>
        </w:rPr>
        <w:t xml:space="preserve">EU </w:t>
      </w:r>
      <w:r w:rsidRPr="00C031A6">
        <w:rPr>
          <w:sz w:val="20"/>
          <w:szCs w:val="18"/>
          <w:lang w:val="en-GB"/>
        </w:rPr>
        <w:t xml:space="preserve">policies as a mean to distil how citizens understand </w:t>
      </w:r>
      <w:r>
        <w:rPr>
          <w:sz w:val="20"/>
          <w:szCs w:val="18"/>
          <w:lang w:val="en-GB"/>
        </w:rPr>
        <w:t xml:space="preserve">EU regime principles and alternatives </w:t>
      </w:r>
      <w:r w:rsidRPr="00C031A6">
        <w:rPr>
          <w:sz w:val="20"/>
          <w:szCs w:val="18"/>
          <w:lang w:val="en-GB"/>
        </w:rPr>
        <w:t>to better our comprehension of (</w:t>
      </w:r>
      <w:r>
        <w:rPr>
          <w:sz w:val="20"/>
          <w:szCs w:val="18"/>
          <w:lang w:val="en-GB"/>
        </w:rPr>
        <w:t>d</w:t>
      </w:r>
      <w:r w:rsidRPr="00C031A6">
        <w:rPr>
          <w:sz w:val="20"/>
          <w:szCs w:val="18"/>
          <w:lang w:val="en-GB"/>
        </w:rPr>
        <w:t>e)politicization</w:t>
      </w:r>
      <w:r>
        <w:rPr>
          <w:sz w:val="20"/>
          <w:szCs w:val="18"/>
          <w:lang w:val="en-GB"/>
        </w:rPr>
        <w:t xml:space="preserve"> of the EU</w:t>
      </w:r>
      <w:r w:rsidRPr="00C031A6">
        <w:rPr>
          <w:sz w:val="20"/>
          <w:szCs w:val="18"/>
          <w:lang w:val="en-GB"/>
        </w:rPr>
        <w:t xml:space="preserve">. </w:t>
      </w:r>
    </w:p>
    <w:p w14:paraId="27EA923B" w14:textId="03A8FBAF" w:rsidR="00511718" w:rsidRDefault="00511718" w:rsidP="00511718">
      <w:pPr>
        <w:spacing w:after="240" w:line="240" w:lineRule="auto"/>
        <w:jc w:val="both"/>
        <w:rPr>
          <w:sz w:val="20"/>
          <w:szCs w:val="18"/>
          <w:lang w:val="en-GB"/>
        </w:rPr>
      </w:pPr>
      <w:r w:rsidRPr="00740825">
        <w:rPr>
          <w:sz w:val="20"/>
          <w:szCs w:val="18"/>
          <w:lang w:val="en-US"/>
        </w:rPr>
        <w:lastRenderedPageBreak/>
        <w:t xml:space="preserve">We report that our conceptualization of principled politicization </w:t>
      </w:r>
      <w:r>
        <w:rPr>
          <w:sz w:val="20"/>
          <w:szCs w:val="18"/>
          <w:lang w:val="en-US"/>
        </w:rPr>
        <w:t>in</w:t>
      </w:r>
      <w:r w:rsidRPr="00740825">
        <w:rPr>
          <w:sz w:val="20"/>
          <w:szCs w:val="18"/>
          <w:lang w:val="en-US"/>
        </w:rPr>
        <w:t xml:space="preserve"> the EU pass</w:t>
      </w:r>
      <w:r>
        <w:rPr>
          <w:sz w:val="20"/>
          <w:szCs w:val="18"/>
          <w:lang w:val="en-US"/>
        </w:rPr>
        <w:t>es</w:t>
      </w:r>
      <w:r w:rsidRPr="00740825">
        <w:rPr>
          <w:sz w:val="20"/>
          <w:szCs w:val="18"/>
          <w:lang w:val="en-US"/>
        </w:rPr>
        <w:t xml:space="preserve"> the test of citizen discourses</w:t>
      </w:r>
      <w:r>
        <w:rPr>
          <w:sz w:val="20"/>
          <w:szCs w:val="18"/>
          <w:lang w:val="en-US"/>
        </w:rPr>
        <w:t xml:space="preserve"> as research participants debate principles of the EU and alternatives, while emphasizing the gap between these principles and their experiences. </w:t>
      </w:r>
      <w:r w:rsidR="00A11422" w:rsidRPr="00A11422">
        <w:rPr>
          <w:sz w:val="20"/>
          <w:szCs w:val="18"/>
          <w:lang w:val="en-US"/>
        </w:rPr>
        <w:t>Our findings show that discussions about the principles underpinning the EU’s political system emerge spontaneously across diverse socio-economic groups and partisan affiliations, in multiple national contexts and over time. The excerpts presented in this article illustrate that such principled debates are not only present</w:t>
      </w:r>
      <w:r w:rsidR="00000C1B">
        <w:rPr>
          <w:sz w:val="20"/>
          <w:szCs w:val="18"/>
          <w:lang w:val="en-US"/>
        </w:rPr>
        <w:t>,</w:t>
      </w:r>
      <w:r w:rsidR="00A11422" w:rsidRPr="00A11422">
        <w:rPr>
          <w:sz w:val="20"/>
          <w:szCs w:val="18"/>
          <w:lang w:val="en-US"/>
        </w:rPr>
        <w:t xml:space="preserve"> but</w:t>
      </w:r>
      <w:r w:rsidR="00000C1B">
        <w:rPr>
          <w:sz w:val="20"/>
          <w:szCs w:val="18"/>
          <w:lang w:val="en-US"/>
        </w:rPr>
        <w:t xml:space="preserve"> also</w:t>
      </w:r>
      <w:r w:rsidR="00A11422" w:rsidRPr="00A11422">
        <w:rPr>
          <w:sz w:val="20"/>
          <w:szCs w:val="18"/>
          <w:lang w:val="en-US"/>
        </w:rPr>
        <w:t xml:space="preserve"> salient to participants. Far from being abstract or imposed, these discussions arise unprompted and are frequently articulated with striking engagement. This level of involvement contrasts sharply with the commonly observed detachment in citizens’ responses to European integration</w:t>
      </w:r>
      <w:r w:rsidR="000C59DF">
        <w:rPr>
          <w:sz w:val="20"/>
          <w:szCs w:val="18"/>
          <w:lang w:val="en-US"/>
        </w:rPr>
        <w:t xml:space="preserve"> </w:t>
      </w:r>
      <w:r w:rsidR="000C59DF">
        <w:rPr>
          <w:sz w:val="20"/>
          <w:szCs w:val="18"/>
          <w:lang w:val="en-US"/>
        </w:rPr>
        <w:fldChar w:fldCharType="begin"/>
      </w:r>
      <w:r w:rsidR="000C59DF">
        <w:rPr>
          <w:sz w:val="20"/>
          <w:szCs w:val="18"/>
          <w:lang w:val="en-US"/>
        </w:rPr>
        <w:instrText xml:space="preserve"> ADDIN ZOTERO_ITEM CSL_CITATION {"citationID":"cw118Yqf","properties":{"formattedCitation":"(Duchesne et al., 2013; Van Ingelgom, 2014)","plainCitation":"(Duchesne et al., 2013; Van Ingelgom, 2014)","noteIndex":0},"citationItems":[{"id":1230,"uris":["http://zotero.org/users/9754257/items/Y7F4LMEK"],"itemData":{"id":1230,"type":"book","event-place":"Basingstoke","publisher":"Palgrave Macmillan","publisher-place":"Basingstoke","title":"Citizens’ reactions to European integration compared: Overlooking Europe","editor":[{"family":"Duchesne","given":"Sophie"},{"family":"Frazer","given":"Elizabeth"},{"family":"Haegel","given":"Florence"},{"family":"Van Ingelgom","given":"Virginie"}],"issued":{"date-parts":[["2013"]]}}},{"id":692,"uris":["http://zotero.org/users/9754257/items/HLCZ3YSI"],"itemData":{"id":692,"type":"book","collection-title":"A Comparative, Qualitative and Quantitative Approach to the Legitimacy of European Integration","event-place":"Colchester","publisher":"ECPR Press","publisher-place":"Colchester","title":"Integrating indifference","author":[{"family":"Van Ingelgom","given":"Virginie"}],"issued":{"date-parts":[["2014"]]}}}],"schema":"https://github.com/citation-style-language/schema/raw/master/csl-citation.json"} </w:instrText>
      </w:r>
      <w:r w:rsidR="000C59DF">
        <w:rPr>
          <w:sz w:val="20"/>
          <w:szCs w:val="18"/>
          <w:lang w:val="en-US"/>
        </w:rPr>
        <w:fldChar w:fldCharType="separate"/>
      </w:r>
      <w:r w:rsidR="000C59DF">
        <w:rPr>
          <w:noProof/>
          <w:sz w:val="20"/>
          <w:szCs w:val="18"/>
          <w:lang w:val="en-US"/>
        </w:rPr>
        <w:t>(Duchesne et al., 2013; Van Ingelgom, 2014)</w:t>
      </w:r>
      <w:r w:rsidR="000C59DF">
        <w:rPr>
          <w:sz w:val="20"/>
          <w:szCs w:val="18"/>
          <w:lang w:val="en-US"/>
        </w:rPr>
        <w:fldChar w:fldCharType="end"/>
      </w:r>
      <w:r w:rsidR="00A11422" w:rsidRPr="00A11422">
        <w:rPr>
          <w:sz w:val="20"/>
          <w:szCs w:val="18"/>
          <w:lang w:val="en-US"/>
        </w:rPr>
        <w:t xml:space="preserve">, </w:t>
      </w:r>
      <w:r w:rsidR="00000C1B">
        <w:rPr>
          <w:sz w:val="20"/>
          <w:szCs w:val="18"/>
          <w:lang w:val="en-US"/>
        </w:rPr>
        <w:t>thereby stressi</w:t>
      </w:r>
      <w:r w:rsidR="00A11422" w:rsidRPr="00A11422">
        <w:rPr>
          <w:sz w:val="20"/>
          <w:szCs w:val="18"/>
          <w:lang w:val="en-US"/>
        </w:rPr>
        <w:t>ng the empirical relevance of principled politicization.</w:t>
      </w:r>
      <w:r w:rsidR="00190B78">
        <w:rPr>
          <w:sz w:val="20"/>
          <w:szCs w:val="18"/>
          <w:lang w:val="en-US"/>
        </w:rPr>
        <w:t xml:space="preserve"> </w:t>
      </w:r>
      <w:r w:rsidR="00484DC3" w:rsidRPr="00484DC3">
        <w:rPr>
          <w:sz w:val="20"/>
          <w:szCs w:val="18"/>
          <w:lang w:val="en-US"/>
        </w:rPr>
        <w:t xml:space="preserve">Our empirical analysis </w:t>
      </w:r>
      <w:r w:rsidR="00000C1B">
        <w:rPr>
          <w:sz w:val="20"/>
          <w:szCs w:val="18"/>
          <w:lang w:val="en-US"/>
        </w:rPr>
        <w:t>reports</w:t>
      </w:r>
      <w:r w:rsidR="00190B78">
        <w:rPr>
          <w:sz w:val="20"/>
          <w:szCs w:val="18"/>
          <w:lang w:val="en-US"/>
        </w:rPr>
        <w:t xml:space="preserve"> </w:t>
      </w:r>
      <w:r w:rsidR="00484DC3" w:rsidRPr="00484DC3">
        <w:rPr>
          <w:sz w:val="20"/>
          <w:szCs w:val="18"/>
          <w:lang w:val="en-US"/>
        </w:rPr>
        <w:t xml:space="preserve">that alternatives to the EU’s political system emerge in two distinct forms, echoing Schattschneider’s insights. First, they </w:t>
      </w:r>
      <w:r w:rsidR="00000C1B">
        <w:rPr>
          <w:sz w:val="20"/>
          <w:szCs w:val="18"/>
          <w:lang w:val="en-US"/>
        </w:rPr>
        <w:t>may be</w:t>
      </w:r>
      <w:r w:rsidR="00484DC3" w:rsidRPr="00484DC3">
        <w:rPr>
          <w:sz w:val="20"/>
          <w:szCs w:val="18"/>
          <w:lang w:val="en-US"/>
        </w:rPr>
        <w:t xml:space="preserve"> competing interpretations of foundational principles</w:t>
      </w:r>
      <w:r w:rsidR="00E81ED3">
        <w:rPr>
          <w:sz w:val="20"/>
          <w:szCs w:val="18"/>
          <w:lang w:val="en-US"/>
        </w:rPr>
        <w:t xml:space="preserve"> </w:t>
      </w:r>
      <w:r w:rsidR="00484DC3" w:rsidRPr="00484DC3">
        <w:rPr>
          <w:sz w:val="20"/>
          <w:szCs w:val="18"/>
          <w:lang w:val="en-US"/>
        </w:rPr>
        <w:t xml:space="preserve">for example, divergent understandings of </w:t>
      </w:r>
      <w:r w:rsidR="00E81ED3">
        <w:rPr>
          <w:sz w:val="20"/>
          <w:szCs w:val="18"/>
          <w:lang w:val="en-US"/>
        </w:rPr>
        <w:t>unity</w:t>
      </w:r>
      <w:r w:rsidR="00484DC3" w:rsidRPr="00484DC3">
        <w:rPr>
          <w:sz w:val="20"/>
          <w:szCs w:val="18"/>
          <w:lang w:val="en-US"/>
        </w:rPr>
        <w:t>. Second, they take the form of proposals that seek to replace existing principles altogether.</w:t>
      </w:r>
    </w:p>
    <w:p w14:paraId="7C861189" w14:textId="253833FA" w:rsidR="00672047" w:rsidRDefault="00511718" w:rsidP="007664E4">
      <w:pPr>
        <w:spacing w:after="240" w:line="240" w:lineRule="auto"/>
        <w:jc w:val="both"/>
        <w:rPr>
          <w:sz w:val="20"/>
          <w:szCs w:val="18"/>
          <w:lang w:val="en-GB"/>
        </w:rPr>
      </w:pPr>
      <w:r w:rsidRPr="007664E4">
        <w:rPr>
          <w:sz w:val="20"/>
          <w:szCs w:val="18"/>
          <w:lang w:val="en-GB"/>
        </w:rPr>
        <w:t>In the remainder of the article, section 2 presents our theoretical approach to politicization and introduces the distinction between issue-based politicization</w:t>
      </w:r>
      <w:r w:rsidRPr="007664E4">
        <w:rPr>
          <w:i/>
          <w:iCs/>
          <w:sz w:val="20"/>
          <w:szCs w:val="18"/>
          <w:lang w:val="en-GB"/>
        </w:rPr>
        <w:t xml:space="preserve"> </w:t>
      </w:r>
      <w:r w:rsidRPr="007664E4">
        <w:rPr>
          <w:sz w:val="20"/>
          <w:szCs w:val="18"/>
          <w:lang w:val="en-GB"/>
        </w:rPr>
        <w:t xml:space="preserve">and principled politicization. In section 3, we discuss our data and methods of data analysis of citizen discourses. Section 4 focuses on our empirical analysis and section 5 concludes the article. </w:t>
      </w:r>
    </w:p>
    <w:p w14:paraId="7CA9DA68" w14:textId="5587DCA2" w:rsidR="00D6075D" w:rsidRPr="007664E4" w:rsidRDefault="007664E4" w:rsidP="007664E4">
      <w:pPr>
        <w:spacing w:after="240" w:line="240" w:lineRule="auto"/>
        <w:jc w:val="both"/>
        <w:rPr>
          <w:b/>
          <w:bCs/>
          <w:sz w:val="20"/>
          <w:szCs w:val="18"/>
          <w:lang w:val="en-GB"/>
        </w:rPr>
      </w:pPr>
      <w:r w:rsidRPr="007664E4">
        <w:rPr>
          <w:b/>
          <w:bCs/>
          <w:sz w:val="20"/>
          <w:szCs w:val="18"/>
          <w:lang w:val="en-GB"/>
        </w:rPr>
        <w:t xml:space="preserve">2. </w:t>
      </w:r>
      <w:r w:rsidR="00D6075D" w:rsidRPr="007664E4">
        <w:rPr>
          <w:b/>
          <w:bCs/>
          <w:sz w:val="20"/>
          <w:szCs w:val="18"/>
          <w:lang w:val="en-GB"/>
        </w:rPr>
        <w:t>T</w:t>
      </w:r>
      <w:r w:rsidR="001212AD" w:rsidRPr="007664E4">
        <w:rPr>
          <w:b/>
          <w:bCs/>
          <w:sz w:val="20"/>
          <w:szCs w:val="18"/>
          <w:lang w:val="en-GB"/>
        </w:rPr>
        <w:t xml:space="preserve">heoretical approach </w:t>
      </w:r>
      <w:r w:rsidR="00FC6E0F" w:rsidRPr="007664E4">
        <w:rPr>
          <w:b/>
          <w:bCs/>
          <w:sz w:val="20"/>
          <w:szCs w:val="18"/>
          <w:lang w:val="en-GB"/>
        </w:rPr>
        <w:t>to</w:t>
      </w:r>
      <w:r w:rsidR="00D6075D" w:rsidRPr="007664E4">
        <w:rPr>
          <w:b/>
          <w:bCs/>
          <w:sz w:val="20"/>
          <w:szCs w:val="18"/>
          <w:lang w:val="en-GB"/>
        </w:rPr>
        <w:t xml:space="preserve"> poli</w:t>
      </w:r>
      <w:r w:rsidR="00FE383C" w:rsidRPr="007664E4">
        <w:rPr>
          <w:b/>
          <w:bCs/>
          <w:sz w:val="20"/>
          <w:szCs w:val="18"/>
          <w:lang w:val="en-GB"/>
        </w:rPr>
        <w:t>ticizat</w:t>
      </w:r>
      <w:r w:rsidR="00D6075D" w:rsidRPr="007664E4">
        <w:rPr>
          <w:b/>
          <w:bCs/>
          <w:sz w:val="20"/>
          <w:szCs w:val="18"/>
          <w:lang w:val="en-GB"/>
        </w:rPr>
        <w:t xml:space="preserve">ion </w:t>
      </w:r>
    </w:p>
    <w:p w14:paraId="05D1D55F" w14:textId="77B1C4C0" w:rsidR="00672047" w:rsidRPr="007B0294" w:rsidRDefault="00672047" w:rsidP="00672047">
      <w:pPr>
        <w:spacing w:after="240" w:line="240" w:lineRule="auto"/>
        <w:jc w:val="both"/>
        <w:rPr>
          <w:i/>
          <w:iCs/>
          <w:sz w:val="20"/>
          <w:szCs w:val="18"/>
          <w:lang w:val="en-GB"/>
        </w:rPr>
      </w:pPr>
      <w:r>
        <w:rPr>
          <w:i/>
          <w:iCs/>
          <w:sz w:val="20"/>
          <w:szCs w:val="18"/>
          <w:lang w:val="en-GB"/>
        </w:rPr>
        <w:t xml:space="preserve">2.1. </w:t>
      </w:r>
      <w:r w:rsidR="00483778">
        <w:rPr>
          <w:i/>
          <w:iCs/>
          <w:sz w:val="20"/>
          <w:szCs w:val="18"/>
          <w:lang w:val="en-GB"/>
        </w:rPr>
        <w:t xml:space="preserve">Issue-based politicization and </w:t>
      </w:r>
      <w:r w:rsidR="0052275A">
        <w:rPr>
          <w:i/>
          <w:iCs/>
          <w:sz w:val="20"/>
          <w:szCs w:val="18"/>
          <w:lang w:val="en-GB"/>
        </w:rPr>
        <w:t>p</w:t>
      </w:r>
      <w:r w:rsidR="00483778">
        <w:rPr>
          <w:i/>
          <w:iCs/>
          <w:sz w:val="20"/>
          <w:szCs w:val="18"/>
          <w:lang w:val="en-GB"/>
        </w:rPr>
        <w:t>rincipled politicization</w:t>
      </w:r>
    </w:p>
    <w:p w14:paraId="5DF34F43" w14:textId="39EB4113" w:rsidR="00672047" w:rsidRDefault="00672047" w:rsidP="00672047">
      <w:pPr>
        <w:spacing w:after="240" w:line="240" w:lineRule="auto"/>
        <w:jc w:val="both"/>
        <w:rPr>
          <w:sz w:val="20"/>
          <w:szCs w:val="18"/>
          <w:lang w:val="en-GB"/>
        </w:rPr>
      </w:pPr>
      <w:r w:rsidRPr="00F47695">
        <w:rPr>
          <w:sz w:val="20"/>
          <w:szCs w:val="18"/>
          <w:lang w:val="en-GB"/>
        </w:rPr>
        <w:t xml:space="preserve">There has been extensive debate about the </w:t>
      </w:r>
      <w:r>
        <w:rPr>
          <w:sz w:val="20"/>
          <w:szCs w:val="18"/>
          <w:lang w:val="en-GB"/>
        </w:rPr>
        <w:t>politicization</w:t>
      </w:r>
      <w:r w:rsidRPr="00F47695">
        <w:rPr>
          <w:sz w:val="20"/>
          <w:szCs w:val="18"/>
          <w:lang w:val="en-GB"/>
        </w:rPr>
        <w:t xml:space="preserve"> of the EU</w:t>
      </w:r>
      <w:r>
        <w:rPr>
          <w:sz w:val="20"/>
          <w:szCs w:val="18"/>
          <w:lang w:val="en-GB"/>
        </w:rPr>
        <w:t xml:space="preserve"> </w:t>
      </w:r>
      <w:r>
        <w:rPr>
          <w:sz w:val="20"/>
          <w:szCs w:val="18"/>
          <w:lang w:val="en-GB"/>
        </w:rPr>
        <w:fldChar w:fldCharType="begin"/>
      </w:r>
      <w:r w:rsidR="000C59DF">
        <w:rPr>
          <w:sz w:val="20"/>
          <w:szCs w:val="18"/>
          <w:lang w:val="en-GB"/>
        </w:rPr>
        <w:instrText xml:space="preserve"> ADDIN ZOTERO_ITEM CSL_CITATION {"citationID":"4wFxpmL6","properties":{"formattedCitation":"(Beaudonnet &amp; M\\uc0\\u233{}rand, 2019; de Wilde, 2011; Hoeglinger, 2016; Hutter et al., 2016; Palonen et al., 2019)","plainCitation":"(Beaudonnet &amp; Mérand, 2019; de Wilde, 2011; Hoeglinger, 2016; Hutter et al., 2016; Palonen et al., 2019)","noteIndex":0},"citationItems":[{"id":953,"uris":["http://zotero.org/users/9754257/items/BRQHXQ74"],"itemData":{"id":953,"type":"article-journal","abstract":"Pendant longtemps, vouloir « plus d’Europe » signifiait y faire « plus de politique ». Depuis quelques années, cette vision optimiste est contestée par les chercheurs qui voient dans l’Europe politique un risque autant qu’une chance. Cet article introductif au numéro thématique explore la politisation de l’UE d’un point de vue empirique. Dans un premier temps, nous revenons sur les définitions de la politisation : un enjeu est politisé lorsqu’il génère un clivage visible dans la communauté politique, amenant les acteurs, les citoyens et les citoyennes à clarifier leurs positions, voire à se polariser autour d’elles. Puis nous proposons un état de la littérature différenciant trois contextes de l’activité politique : l’opinion publique, les institutions majoritaires et les institutions non majoritaires. Nous concluons que, si la politisation varie selon les contextes, elle doit néanmoins être appréhendée dans son ensemble puisqu’elle fait intervenir les partis politiques, les électeurs et les institutions de manière concomitante.","archive":"Cairn.info","container-title":"Politique européenne","DOI":"10.3917/poeu.064.0006","ISSN":"9782343191690","issue":"2","journalAbbreviation":"Politique européenne","language":"FR","note":"publisher-place: Paris\npublisher: L'Harmattan","page":"6-30","title":"Qu’est-ce que l’Europe politique ? Un agenda de recherche sur la politisation","title-short":"Qu’est-ce que l’Europe politique ?","volume":"64","author":[{"family":"Beaudonnet","given":"Laurie"},{"family":"Mérand","given":"Frédéric"}],"issued":{"date-parts":[["2019"]]}}},{"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w:instrText>
      </w:r>
      <w:r w:rsidR="000C59DF" w:rsidRPr="005D2FBF">
        <w:rPr>
          <w:sz w:val="20"/>
          <w:szCs w:val="18"/>
          <w:lang w:val="da-DK"/>
        </w:rPr>
        <w:instrText>ssued":{"date-parts":[["2011"]]}}},{"id":1556,"uris":["http://zotero.org/users/9754257/items/IBHZGXMH"],"itemData":{"id":1556,"type":"book","event-place":"London","publisher":"Palgrave Macmillan","publisher-place":"London","title":"Politicising European Integration: Struggling with the Awakening Giant","author":[{"family":"Hoeglinger","given":"Dominic"}],"issued":{"date-parts":[["2016"]]}}},{"id":1148,"uris":["http://zotero.org/users/9754257/items/GV9GDZ7B"],"</w:instrText>
      </w:r>
      <w:r w:rsidR="000C59DF" w:rsidRPr="00434B02">
        <w:rPr>
          <w:sz w:val="20"/>
          <w:szCs w:val="18"/>
          <w:lang w:val="da-DK"/>
        </w:rPr>
        <w:instrText xml:space="preserve">itemData":{"id":1148,"type":"book","event-place":"Cambridge","publisher":"Cambridge University Press","publisher-place":"Cambridge","title":"Politicising Europe. Integration and Mass Politics","editor":[{"family":"Hutter","given":"Swen"},{"family":"Grande","given":"Edgar"},{"family":"Kriesi","given":"Hanspeter"}],"issued":{"date-parts":[["2016"]]}}},{"id":1069,"uris":["http://zotero.org/users/9754257/items/ZVREPQ2V"],"itemData":{"id":1069,"type":"article-journal","container-title":"Contemporary Political Theory","issue":"1","page":"1-36","title":"Rethinking Politicisation","volume":"15","editor":[{"family":"Palonen","given":"Kari"},{"family":"Wiesner","given":"Claudia"},{"family":"Selk","given":"Veith"},{"family":"Kauppi","given":"Niilo"},{"family":"Trenz","given":"Hans-Jörg"},{"family":"Dupuy","given":"Claire"},{"family":"Van Ingelgom","given":"Virginie"},{"family":"Liste","given":"Philip"}],"issued":{"date-parts":[["2019"]]}}}],"schema":"https://github.com/citation-style-language/schema/raw/master/csl-citation.json"} </w:instrText>
      </w:r>
      <w:r>
        <w:rPr>
          <w:sz w:val="20"/>
          <w:szCs w:val="18"/>
          <w:lang w:val="en-GB"/>
        </w:rPr>
        <w:fldChar w:fldCharType="separate"/>
      </w:r>
      <w:r w:rsidRPr="00F55770">
        <w:rPr>
          <w:rFonts w:cs="Calibri"/>
          <w:sz w:val="20"/>
          <w:lang w:val="da-DK"/>
        </w:rPr>
        <w:t>(Beaudonnet &amp; Mérand, 2019; de Wilde, 2011; Hoeglinger, 2016; Hutter et al., 2016; Palonen et al., 2019)</w:t>
      </w:r>
      <w:r>
        <w:rPr>
          <w:sz w:val="20"/>
          <w:szCs w:val="18"/>
          <w:lang w:val="en-GB"/>
        </w:rPr>
        <w:fldChar w:fldCharType="end"/>
      </w:r>
      <w:r w:rsidRPr="00F55770">
        <w:rPr>
          <w:sz w:val="20"/>
          <w:szCs w:val="18"/>
          <w:lang w:val="da-DK"/>
        </w:rPr>
        <w:t xml:space="preserve">. </w:t>
      </w:r>
      <w:r w:rsidRPr="00F47695">
        <w:rPr>
          <w:sz w:val="20"/>
          <w:szCs w:val="18"/>
          <w:lang w:val="en-GB"/>
        </w:rPr>
        <w:t xml:space="preserve">From the outset, </w:t>
      </w:r>
      <w:r>
        <w:rPr>
          <w:sz w:val="20"/>
          <w:szCs w:val="18"/>
          <w:lang w:val="en-GB"/>
        </w:rPr>
        <w:t>politicization</w:t>
      </w:r>
      <w:r w:rsidRPr="00F47695">
        <w:rPr>
          <w:sz w:val="20"/>
          <w:szCs w:val="18"/>
          <w:lang w:val="en-GB"/>
        </w:rPr>
        <w:t xml:space="preserve"> </w:t>
      </w:r>
      <w:r>
        <w:rPr>
          <w:sz w:val="20"/>
          <w:szCs w:val="18"/>
          <w:lang w:val="en-GB"/>
        </w:rPr>
        <w:t>has been</w:t>
      </w:r>
      <w:r w:rsidRPr="00F47695">
        <w:rPr>
          <w:sz w:val="20"/>
          <w:szCs w:val="18"/>
          <w:lang w:val="en-GB"/>
        </w:rPr>
        <w:t xml:space="preserve"> conceived </w:t>
      </w:r>
      <w:r>
        <w:rPr>
          <w:sz w:val="20"/>
          <w:szCs w:val="18"/>
          <w:lang w:val="en-GB"/>
        </w:rPr>
        <w:t xml:space="preserve">of </w:t>
      </w:r>
      <w:r w:rsidRPr="00F47695">
        <w:rPr>
          <w:sz w:val="20"/>
          <w:szCs w:val="18"/>
          <w:lang w:val="en-GB"/>
        </w:rPr>
        <w:t xml:space="preserve">as occurring at two levels: on the one hand, conflict concerns policy issues and political preferences; on the other hand, it concerns the deeper </w:t>
      </w:r>
      <w:r w:rsidR="00E648C9">
        <w:rPr>
          <w:sz w:val="20"/>
          <w:szCs w:val="18"/>
          <w:lang w:val="en-GB"/>
        </w:rPr>
        <w:t xml:space="preserve">structural </w:t>
      </w:r>
      <w:r>
        <w:rPr>
          <w:sz w:val="20"/>
          <w:szCs w:val="18"/>
          <w:lang w:val="en-GB"/>
        </w:rPr>
        <w:t>boundaries</w:t>
      </w:r>
      <w:r w:rsidRPr="00F47695">
        <w:rPr>
          <w:sz w:val="20"/>
          <w:szCs w:val="18"/>
          <w:lang w:val="en-GB"/>
        </w:rPr>
        <w:t xml:space="preserve"> of </w:t>
      </w:r>
      <w:r>
        <w:rPr>
          <w:sz w:val="20"/>
          <w:szCs w:val="18"/>
          <w:lang w:val="en-GB"/>
        </w:rPr>
        <w:t>the EU polity</w:t>
      </w:r>
      <w:r w:rsidRPr="00F47695">
        <w:rPr>
          <w:sz w:val="20"/>
          <w:szCs w:val="18"/>
          <w:lang w:val="en-GB"/>
        </w:rPr>
        <w:t xml:space="preserve">. This distinction was </w:t>
      </w:r>
      <w:r>
        <w:rPr>
          <w:sz w:val="20"/>
          <w:szCs w:val="18"/>
          <w:lang w:val="en-GB"/>
        </w:rPr>
        <w:t>introduced</w:t>
      </w:r>
      <w:r w:rsidRPr="00F47695">
        <w:rPr>
          <w:sz w:val="20"/>
          <w:szCs w:val="18"/>
          <w:lang w:val="en-GB"/>
        </w:rPr>
        <w:t xml:space="preserve"> in </w:t>
      </w:r>
      <w:r>
        <w:rPr>
          <w:sz w:val="20"/>
          <w:szCs w:val="18"/>
          <w:lang w:val="en-GB"/>
        </w:rPr>
        <w:t>a famous</w:t>
      </w:r>
      <w:r w:rsidRPr="00F47695">
        <w:rPr>
          <w:sz w:val="20"/>
          <w:szCs w:val="18"/>
          <w:lang w:val="en-GB"/>
        </w:rPr>
        <w:t xml:space="preserve"> discussion between Bartolini and Hix in </w:t>
      </w:r>
      <w:r>
        <w:rPr>
          <w:sz w:val="20"/>
          <w:szCs w:val="18"/>
          <w:lang w:val="en-GB"/>
        </w:rPr>
        <w:fldChar w:fldCharType="begin"/>
      </w:r>
      <w:r>
        <w:rPr>
          <w:sz w:val="20"/>
          <w:szCs w:val="18"/>
          <w:lang w:val="en-GB"/>
        </w:rPr>
        <w:instrText xml:space="preserve"> ADDIN ZOTERO_ITEM CSL_CITATION {"citationID":"dVpMXCh9","properties":{"formattedCitation":"(2006)","plainCitation":"(2006)","dontUpdate":true,"noteIndex":0},"citationItems":[{"id":1149,"uris":["http://zotero.org/users/9754257/items/FPAV3SCH"],"itemData":{"id":1149,"type":"article-journal","container-title":"Policy paper, Notre Europe","page":"1-61","title":"Politics: The Right or the Wrong Sort of Medicine for the EU?","volume":"19","author":[{"family":"Hix","given":"Simon"},{"family":"Bartolini","given":"Stefano"}],"issued":{"date-parts":[["2006"]]}},"label":"page","suppress-author":true}],"schema":"https://github.com/citation-style-language/schema/raw/master/csl-citation.json"} </w:instrText>
      </w:r>
      <w:r>
        <w:rPr>
          <w:sz w:val="20"/>
          <w:szCs w:val="18"/>
          <w:lang w:val="en-GB"/>
        </w:rPr>
        <w:fldChar w:fldCharType="separate"/>
      </w:r>
      <w:r>
        <w:rPr>
          <w:noProof/>
          <w:sz w:val="20"/>
          <w:szCs w:val="18"/>
          <w:lang w:val="en-GB"/>
        </w:rPr>
        <w:t>2006</w:t>
      </w:r>
      <w:r>
        <w:rPr>
          <w:sz w:val="20"/>
          <w:szCs w:val="18"/>
          <w:lang w:val="en-GB"/>
        </w:rPr>
        <w:fldChar w:fldCharType="end"/>
      </w:r>
      <w:r w:rsidRPr="00F47695">
        <w:rPr>
          <w:sz w:val="20"/>
          <w:szCs w:val="18"/>
          <w:lang w:val="en-GB"/>
        </w:rPr>
        <w:t xml:space="preserve"> about whether European issues should be politicised. Simon Hix and Andreas </w:t>
      </w:r>
      <w:proofErr w:type="spellStart"/>
      <w:r w:rsidRPr="00F47695">
        <w:rPr>
          <w:sz w:val="20"/>
          <w:szCs w:val="18"/>
          <w:lang w:val="en-GB"/>
        </w:rPr>
        <w:t>Follesdal</w:t>
      </w:r>
      <w:proofErr w:type="spellEnd"/>
      <w:r w:rsidRPr="00F47695">
        <w:rPr>
          <w:sz w:val="20"/>
          <w:szCs w:val="18"/>
          <w:lang w:val="en-GB"/>
        </w:rPr>
        <w:t xml:space="preserve"> </w:t>
      </w:r>
      <w:r>
        <w:rPr>
          <w:sz w:val="20"/>
          <w:szCs w:val="18"/>
          <w:lang w:val="en-GB"/>
        </w:rPr>
        <w:fldChar w:fldCharType="begin"/>
      </w:r>
      <w:r>
        <w:rPr>
          <w:sz w:val="20"/>
          <w:szCs w:val="18"/>
          <w:lang w:val="en-GB"/>
        </w:rPr>
        <w:instrText xml:space="preserve"> ADDIN ZOTERO_ITEM CSL_CITATION {"citationID":"VH9qq8FZ","properties":{"formattedCitation":"(2006)","plainCitation":"(2006)","noteIndex":0},"citationItems":[{"id":696,"uris":["http://zotero.org/users/9754257/items/XMVYHMRE"],"itemData":{"id":696,"type":"article-journal","container-title":"Journal of Common Market Studies","issue":"3","page":"533–562","title":"Why there is a Democratic Deficit in the EU","volume":"44","author":[{"family":"Hix","given":"Simon"},{"family":"Føllesdal","given":"Andreas"}],"issued":{"date-parts":[["2006"]]}},"label":"page","suppress-author":true}],"schema":"https://github.com/citation-style-language/schema/raw/master/csl-citation.json"} </w:instrText>
      </w:r>
      <w:r>
        <w:rPr>
          <w:sz w:val="20"/>
          <w:szCs w:val="18"/>
          <w:lang w:val="en-GB"/>
        </w:rPr>
        <w:fldChar w:fldCharType="separate"/>
      </w:r>
      <w:r>
        <w:rPr>
          <w:noProof/>
          <w:sz w:val="20"/>
          <w:szCs w:val="18"/>
          <w:lang w:val="en-GB"/>
        </w:rPr>
        <w:t>(2006)</w:t>
      </w:r>
      <w:r>
        <w:rPr>
          <w:sz w:val="20"/>
          <w:szCs w:val="18"/>
          <w:lang w:val="en-GB"/>
        </w:rPr>
        <w:fldChar w:fldCharType="end"/>
      </w:r>
      <w:r w:rsidRPr="00F47695">
        <w:rPr>
          <w:sz w:val="20"/>
          <w:szCs w:val="18"/>
          <w:lang w:val="en-GB"/>
        </w:rPr>
        <w:t xml:space="preserve"> called for political conflict</w:t>
      </w:r>
      <w:r>
        <w:rPr>
          <w:sz w:val="20"/>
          <w:szCs w:val="18"/>
          <w:lang w:val="en-GB"/>
        </w:rPr>
        <w:t xml:space="preserve"> about the EU</w:t>
      </w:r>
      <w:r w:rsidRPr="00F47695">
        <w:rPr>
          <w:sz w:val="20"/>
          <w:szCs w:val="18"/>
          <w:lang w:val="en-GB"/>
        </w:rPr>
        <w:t xml:space="preserve"> to be made more</w:t>
      </w:r>
      <w:r>
        <w:rPr>
          <w:sz w:val="20"/>
          <w:szCs w:val="18"/>
          <w:lang w:val="en-GB"/>
        </w:rPr>
        <w:t xml:space="preserve"> visible. Integrating discussions about the EU into a </w:t>
      </w:r>
      <w:proofErr w:type="gramStart"/>
      <w:r>
        <w:rPr>
          <w:sz w:val="20"/>
          <w:szCs w:val="18"/>
          <w:lang w:val="en-GB"/>
        </w:rPr>
        <w:t>party political</w:t>
      </w:r>
      <w:proofErr w:type="gramEnd"/>
      <w:r>
        <w:rPr>
          <w:sz w:val="20"/>
          <w:szCs w:val="18"/>
          <w:lang w:val="en-GB"/>
        </w:rPr>
        <w:t xml:space="preserve"> cleavage would be instrumental, they suggested, to make the EU more legible by ordinary citizens and, thereby, to support their interest and engagement with EU politics. In that respect, public discussions about the EU framed as partisan discussions embedded in a clear cleavage, were deemed able to fix the democratic deficit of EU institutions. However, </w:t>
      </w:r>
      <w:r w:rsidRPr="006A7C76">
        <w:rPr>
          <w:sz w:val="20"/>
          <w:szCs w:val="18"/>
          <w:lang w:val="en-GB"/>
        </w:rPr>
        <w:t>Peter Mair point</w:t>
      </w:r>
      <w:r>
        <w:rPr>
          <w:sz w:val="20"/>
          <w:szCs w:val="18"/>
          <w:lang w:val="en-GB"/>
        </w:rPr>
        <w:t xml:space="preserve">ed </w:t>
      </w:r>
      <w:r w:rsidRPr="006A7C76">
        <w:rPr>
          <w:sz w:val="20"/>
          <w:szCs w:val="18"/>
          <w:lang w:val="en-GB"/>
        </w:rPr>
        <w:t xml:space="preserve">out that </w:t>
      </w:r>
      <w:r>
        <w:rPr>
          <w:sz w:val="20"/>
          <w:szCs w:val="18"/>
          <w:lang w:val="en-GB"/>
        </w:rPr>
        <w:t xml:space="preserve">the very existence of such a partisan cleavage could open to possibility for some citizens to oppose the EU as a whole by matter of principle </w:t>
      </w:r>
      <w:r>
        <w:rPr>
          <w:sz w:val="20"/>
          <w:szCs w:val="18"/>
          <w:lang w:val="en-GB"/>
        </w:rPr>
        <w:fldChar w:fldCharType="begin"/>
      </w:r>
      <w:r>
        <w:rPr>
          <w:sz w:val="20"/>
          <w:szCs w:val="18"/>
          <w:lang w:val="en-GB"/>
        </w:rPr>
        <w:instrText xml:space="preserve"> ADDIN ZOTERO_ITEM CSL_CITATION {"citationID":"YqLm1J1D","properties":{"formattedCitation":"(2007)","plainCitation":"(2007)","noteIndex":0},"citationItems":[{"id":75,"uris":["http://zotero.org/users/9754257/items/MLWWXV47"],"itemData":{"id":75,"type":"article-journal","container-title":"Government and Opposition","issue":"1","page":"1–17","title":"Political Opposition and the European Union","volume":"42","author":[{"family":"Mair","given":"Peter"}],"issued":{"date-parts":[["2007"]]}},"label":"page","suppress-author":true}],"schema":"https://github.com/citation-style-language/schema/raw/master/csl-citation.json"} </w:instrText>
      </w:r>
      <w:r>
        <w:rPr>
          <w:sz w:val="20"/>
          <w:szCs w:val="18"/>
          <w:lang w:val="en-GB"/>
        </w:rPr>
        <w:fldChar w:fldCharType="separate"/>
      </w:r>
      <w:r>
        <w:rPr>
          <w:noProof/>
          <w:sz w:val="20"/>
          <w:szCs w:val="18"/>
          <w:lang w:val="en-GB"/>
        </w:rPr>
        <w:t>(2007)</w:t>
      </w:r>
      <w:r>
        <w:rPr>
          <w:sz w:val="20"/>
          <w:szCs w:val="18"/>
          <w:lang w:val="en-GB"/>
        </w:rPr>
        <w:fldChar w:fldCharType="end"/>
      </w:r>
      <w:r w:rsidRPr="006A7C76">
        <w:rPr>
          <w:sz w:val="20"/>
          <w:szCs w:val="18"/>
          <w:lang w:val="en-GB"/>
        </w:rPr>
        <w:t>.</w:t>
      </w:r>
      <w:r>
        <w:rPr>
          <w:sz w:val="20"/>
          <w:szCs w:val="18"/>
          <w:lang w:val="en-GB"/>
        </w:rPr>
        <w:t xml:space="preserve"> Stefano Bartolini took a further step and argued that such a politicization</w:t>
      </w:r>
      <w:r w:rsidRPr="00F47695">
        <w:rPr>
          <w:sz w:val="20"/>
          <w:szCs w:val="18"/>
          <w:lang w:val="en-GB"/>
        </w:rPr>
        <w:t xml:space="preserve"> of EU issues </w:t>
      </w:r>
      <w:r>
        <w:rPr>
          <w:sz w:val="20"/>
          <w:szCs w:val="18"/>
          <w:lang w:val="en-GB"/>
        </w:rPr>
        <w:t>could</w:t>
      </w:r>
      <w:r w:rsidRPr="00F47695">
        <w:rPr>
          <w:sz w:val="20"/>
          <w:szCs w:val="18"/>
          <w:lang w:val="en-GB"/>
        </w:rPr>
        <w:t xml:space="preserve"> spill over </w:t>
      </w:r>
      <w:r>
        <w:rPr>
          <w:sz w:val="20"/>
          <w:szCs w:val="18"/>
          <w:lang w:val="en-GB"/>
        </w:rPr>
        <w:t>in</w:t>
      </w:r>
      <w:r w:rsidRPr="00F47695">
        <w:rPr>
          <w:sz w:val="20"/>
          <w:szCs w:val="18"/>
          <w:lang w:val="en-GB"/>
        </w:rPr>
        <w:t xml:space="preserve">to </w:t>
      </w:r>
      <w:r>
        <w:rPr>
          <w:sz w:val="20"/>
          <w:szCs w:val="18"/>
          <w:lang w:val="en-GB"/>
        </w:rPr>
        <w:t xml:space="preserve">discussions on the very nature and legitimacy of European integration, labelled as “constitutional debates”. The entire European project could thus be put at risk </w:t>
      </w:r>
      <w:r w:rsidRPr="00F47695">
        <w:rPr>
          <w:sz w:val="20"/>
          <w:szCs w:val="18"/>
          <w:lang w:val="en-GB"/>
        </w:rPr>
        <w:t xml:space="preserve">if the EU </w:t>
      </w:r>
      <w:r>
        <w:rPr>
          <w:sz w:val="20"/>
          <w:szCs w:val="18"/>
          <w:lang w:val="en-GB"/>
        </w:rPr>
        <w:t>were to be</w:t>
      </w:r>
      <w:r w:rsidRPr="00F47695">
        <w:rPr>
          <w:sz w:val="20"/>
          <w:szCs w:val="18"/>
          <w:lang w:val="en-GB"/>
        </w:rPr>
        <w:t xml:space="preserve"> politicised to an excessive degree</w:t>
      </w:r>
      <w:r>
        <w:rPr>
          <w:sz w:val="20"/>
          <w:szCs w:val="18"/>
          <w:lang w:val="en-GB"/>
        </w:rPr>
        <w:t xml:space="preserve">. </w:t>
      </w:r>
      <w:r w:rsidR="003A43C0">
        <w:rPr>
          <w:sz w:val="20"/>
          <w:szCs w:val="18"/>
          <w:lang w:val="en-GB"/>
        </w:rPr>
        <w:t>Consequently</w:t>
      </w:r>
      <w:r>
        <w:rPr>
          <w:sz w:val="20"/>
          <w:szCs w:val="18"/>
          <w:lang w:val="en-GB"/>
        </w:rPr>
        <w:t xml:space="preserve">, scholars contributing to the normative debate </w:t>
      </w:r>
      <w:r w:rsidRPr="00F47695">
        <w:rPr>
          <w:sz w:val="20"/>
          <w:szCs w:val="18"/>
          <w:lang w:val="en-GB"/>
        </w:rPr>
        <w:t xml:space="preserve">favoured a </w:t>
      </w:r>
      <w:r>
        <w:rPr>
          <w:sz w:val="20"/>
          <w:szCs w:val="18"/>
          <w:lang w:val="en-GB"/>
        </w:rPr>
        <w:t>“</w:t>
      </w:r>
      <w:r w:rsidRPr="00F47695">
        <w:rPr>
          <w:sz w:val="20"/>
          <w:szCs w:val="18"/>
          <w:lang w:val="en-GB"/>
        </w:rPr>
        <w:t>moderate</w:t>
      </w:r>
      <w:r>
        <w:rPr>
          <w:sz w:val="20"/>
          <w:szCs w:val="18"/>
          <w:lang w:val="en-GB"/>
        </w:rPr>
        <w:t>”</w:t>
      </w:r>
      <w:r w:rsidRPr="00F47695">
        <w:rPr>
          <w:sz w:val="20"/>
          <w:szCs w:val="18"/>
          <w:lang w:val="en-GB"/>
        </w:rPr>
        <w:t xml:space="preserve"> </w:t>
      </w:r>
      <w:r>
        <w:rPr>
          <w:sz w:val="20"/>
          <w:szCs w:val="18"/>
          <w:lang w:val="en-GB"/>
        </w:rPr>
        <w:t xml:space="preserve">politicization of the EU focusing on </w:t>
      </w:r>
      <w:r w:rsidRPr="00F47695">
        <w:rPr>
          <w:sz w:val="20"/>
          <w:szCs w:val="18"/>
          <w:lang w:val="en-GB"/>
        </w:rPr>
        <w:t xml:space="preserve">policy and </w:t>
      </w:r>
      <w:r>
        <w:rPr>
          <w:sz w:val="20"/>
          <w:szCs w:val="18"/>
          <w:lang w:val="en-GB"/>
        </w:rPr>
        <w:t>party-</w:t>
      </w:r>
      <w:r w:rsidRPr="00F47695">
        <w:rPr>
          <w:sz w:val="20"/>
          <w:szCs w:val="18"/>
          <w:lang w:val="en-GB"/>
        </w:rPr>
        <w:t>political issues.</w:t>
      </w:r>
    </w:p>
    <w:p w14:paraId="5A34AE8E" w14:textId="7F41F43A" w:rsidR="00672047" w:rsidRDefault="00672047" w:rsidP="0052275A">
      <w:pPr>
        <w:spacing w:after="240" w:line="240" w:lineRule="auto"/>
        <w:jc w:val="both"/>
        <w:rPr>
          <w:rFonts w:asciiTheme="minorHAnsi" w:hAnsiTheme="minorHAnsi" w:cstheme="minorHAnsi"/>
          <w:bCs/>
          <w:sz w:val="20"/>
          <w:szCs w:val="20"/>
          <w:lang w:val="en-GB"/>
        </w:rPr>
      </w:pPr>
      <w:r w:rsidRPr="001B1FF2">
        <w:rPr>
          <w:rFonts w:asciiTheme="minorHAnsi" w:hAnsiTheme="minorHAnsi" w:cstheme="minorHAnsi"/>
          <w:bCs/>
          <w:sz w:val="20"/>
          <w:szCs w:val="20"/>
          <w:lang w:val="en-GB"/>
        </w:rPr>
        <w:t xml:space="preserve">Whether desirable or not, public discussions about the EU have become more politicised, and constitutional </w:t>
      </w:r>
      <w:r w:rsidR="0052275A">
        <w:rPr>
          <w:rFonts w:asciiTheme="minorHAnsi" w:hAnsiTheme="minorHAnsi" w:cstheme="minorHAnsi"/>
          <w:bCs/>
          <w:sz w:val="20"/>
          <w:szCs w:val="20"/>
          <w:lang w:val="en-GB"/>
        </w:rPr>
        <w:t xml:space="preserve">– or structural – </w:t>
      </w:r>
      <w:r w:rsidRPr="001B1FF2">
        <w:rPr>
          <w:rFonts w:asciiTheme="minorHAnsi" w:hAnsiTheme="minorHAnsi" w:cstheme="minorHAnsi"/>
          <w:bCs/>
          <w:sz w:val="20"/>
          <w:szCs w:val="20"/>
          <w:lang w:val="en-GB"/>
        </w:rPr>
        <w:t xml:space="preserve">debates are part of them, as Bartolini anticipated they would. In this context, Pieter de Wilde elaborated on “an overarching meaning to the concept of politicization” </w:t>
      </w:r>
      <w:r w:rsidRPr="001B1FF2">
        <w:rPr>
          <w:sz w:val="20"/>
          <w:szCs w:val="18"/>
          <w:lang w:val="en-GB"/>
        </w:rPr>
        <w:fldChar w:fldCharType="begin"/>
      </w:r>
      <w:r w:rsidRPr="001B1FF2">
        <w:rPr>
          <w:sz w:val="20"/>
          <w:szCs w:val="18"/>
          <w:lang w:val="en-GB"/>
        </w:rPr>
        <w:instrText xml:space="preserve"> ADDIN ZOTERO_ITEM CSL_CITATION {"citationID":"hQI3Traa","properties":{"formattedCitation":"(2011, p. 560)","plainCitation":"(2011, p. 560)","noteIndex":0},"citationItems":[{"id":732,"uris":["http://zotero.org/users/9754257/items/58FWV2MK"],"itemData":{"id":732,"type":"article-journal","container-title":"journal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ssued":{"date-parts":[["2011"]]}},"locator":"560","label":"page","suppress-author":true}],"schema":"https://github.com/citation-style-language/schema/raw/master/csl-citation.json"} </w:instrText>
      </w:r>
      <w:r w:rsidRPr="001B1FF2">
        <w:rPr>
          <w:sz w:val="20"/>
          <w:szCs w:val="18"/>
          <w:lang w:val="en-GB"/>
        </w:rPr>
        <w:fldChar w:fldCharType="separate"/>
      </w:r>
      <w:r w:rsidRPr="001B1FF2">
        <w:rPr>
          <w:noProof/>
          <w:sz w:val="20"/>
          <w:szCs w:val="18"/>
          <w:lang w:val="en-GB"/>
        </w:rPr>
        <w:t>(2011, p. 560)</w:t>
      </w:r>
      <w:r w:rsidRPr="001B1FF2">
        <w:rPr>
          <w:sz w:val="20"/>
          <w:szCs w:val="18"/>
          <w:lang w:val="en-GB"/>
        </w:rPr>
        <w:fldChar w:fldCharType="end"/>
      </w:r>
      <w:r w:rsidRPr="001B1FF2">
        <w:rPr>
          <w:rFonts w:asciiTheme="minorHAnsi" w:hAnsiTheme="minorHAnsi" w:cstheme="minorHAnsi"/>
          <w:bCs/>
          <w:sz w:val="20"/>
          <w:szCs w:val="20"/>
          <w:lang w:val="en-GB"/>
        </w:rPr>
        <w:t xml:space="preserve">. His definition has become the now-most-widely-relied-upon definition of the politicization of the EU. It is defined as “an increase in polarization of opinions, interests or values and the extent to which they are publicly advanced towards policy formulation within the EU” (de Wilde, 2011 p. 560). Importantly, this definition has provided an operational starting point for a large body of research on political parties, government communication, and the discussion of European issues in the mainstream media </w:t>
      </w:r>
      <w:r w:rsidRPr="001B1FF2">
        <w:rPr>
          <w:sz w:val="20"/>
          <w:szCs w:val="18"/>
          <w:lang w:val="en-GB"/>
        </w:rPr>
        <w:fldChar w:fldCharType="begin"/>
      </w:r>
      <w:r w:rsidR="000C59DF">
        <w:rPr>
          <w:sz w:val="20"/>
          <w:szCs w:val="18"/>
          <w:lang w:val="en-GB"/>
        </w:rPr>
        <w:instrText xml:space="preserve"> ADDIN ZOTERO_ITEM CSL_CITATION {"citationID":"ghTT16IT","properties":{"formattedCitation":"(cf. e.g. de Wilde et al., 2016; Risse, 2014; Staham &amp; Trenz, 2013)","plainCitation":"(cf. e.g. de Wilde et al., 2016; Risse, 2014; Staham &amp; Trenz, 2013)","noteIndex":0},"citationItems":[{"id":733,"uris":["http://zotero.org/users/9754257/items/QJC22KX2"],"itemData":{"id":733,"type":"article-journal","container-title":"West European Politics","issue":"1","page":"3–22","title":"Introduction: the differentiated politicisation of European governance","volume":"39","author":[{"family":"Wilde","given":"Pieter","non-dropping-particle":"de"},{"family":"Leupold","given":"Anna"},{"family":"Schmidtke","given":"Henning"}],"issued":{"date-parts":[["2016"]]}},"label":"page","prefix":"cf. e.g."},{"id":1218,"uris":["http://zotero.org/users/9754257/items/XLT3XWA7"],"itemData":{"id":1218,"type":"article-journal","abstract":"Abstract This article takes issue with the ?no demos? thesis about the European Union. Empirically speaking, a ?d</w:instrText>
      </w:r>
      <w:r w:rsidR="000C59DF" w:rsidRPr="005D2FBF">
        <w:rPr>
          <w:sz w:val="20"/>
          <w:szCs w:val="18"/>
          <w:lang w:val="da-DK"/>
        </w:rPr>
        <w:instrText>emos? requires a sense of community among the citizens, on the one hand, and a lively public spheres in which political issues are debated, on the other. It is argued in this article, first, that a majority of European citizens has developed dual identities ? to their nation-state and to Europe ? and this Europeanization of national identities is sufficient to sustain carefully crafted (re-)distributive pol</w:instrText>
      </w:r>
      <w:r w:rsidR="000C59DF" w:rsidRPr="00434B02">
        <w:rPr>
          <w:sz w:val="20"/>
          <w:szCs w:val="18"/>
          <w:lang w:val="da-DK"/>
        </w:rPr>
        <w:instrText xml:space="preserve">icies on the European level. Second, the euro crisis has strongly increased the politicization of national public spheres and has also led to their growing Europeanization with regard to issue salience and to the actors represented.","container-title":"Journal of Common Market Studies","ISSN":"0021-9886","issue":"6","journalAbbreviation":"JCMS: Journal of Common Market Studies","note":"publisher: John Wiley &amp; Sons, Ltd","page":"1207-1215","title":"No Demos? Identities and Public Spheres in the Euro Crisis","volume":"52","author":[{"family":"Risse","given":"Thomas"}],"issued":{"date-parts":[["2014"]]}}},{"id":1346,"uris":["http://zotero.org/users/9754257/items/GFRTRQ3Y"],"itemData":{"id":1346,"type":"book","event-place":"London","publisher":"Routledge","publisher-place":"London","title":"The Politicization of Europe. Contesting the Constitution in the Mass Media","author":[{"family":"Staham","given":"Paul"},{"family":"Trenz","given":"Hans-Jörg"}],"issued":{"date-parts":[["2013"]]}}}],"schema":"https://github.com/citation-style-language/schema/raw/master/csl-citation.json"} </w:instrText>
      </w:r>
      <w:r w:rsidRPr="001B1FF2">
        <w:rPr>
          <w:sz w:val="20"/>
          <w:szCs w:val="18"/>
          <w:lang w:val="en-GB"/>
        </w:rPr>
        <w:fldChar w:fldCharType="separate"/>
      </w:r>
      <w:r w:rsidR="000C59DF">
        <w:rPr>
          <w:noProof/>
          <w:sz w:val="20"/>
          <w:szCs w:val="18"/>
          <w:lang w:val="da-DK"/>
        </w:rPr>
        <w:t>(cf. e.g. de Wilde et al., 2016; Risse, 2014; Staham &amp; Trenz, 2013)</w:t>
      </w:r>
      <w:r w:rsidRPr="001B1FF2">
        <w:rPr>
          <w:sz w:val="20"/>
          <w:szCs w:val="18"/>
          <w:lang w:val="en-GB"/>
        </w:rPr>
        <w:fldChar w:fldCharType="end"/>
      </w:r>
      <w:r w:rsidRPr="00672047">
        <w:rPr>
          <w:rFonts w:asciiTheme="minorHAnsi" w:hAnsiTheme="minorHAnsi" w:cstheme="minorHAnsi"/>
          <w:bCs/>
          <w:sz w:val="20"/>
          <w:szCs w:val="20"/>
          <w:lang w:val="da-DK"/>
        </w:rPr>
        <w:t xml:space="preserve">. </w:t>
      </w:r>
      <w:r w:rsidR="00772D7B">
        <w:rPr>
          <w:rFonts w:asciiTheme="minorHAnsi" w:hAnsiTheme="minorHAnsi" w:cstheme="minorHAnsi"/>
          <w:bCs/>
          <w:sz w:val="20"/>
          <w:szCs w:val="20"/>
          <w:lang w:val="en-GB"/>
        </w:rPr>
        <w:t>Importantly, d</w:t>
      </w:r>
      <w:r w:rsidRPr="00585B92">
        <w:rPr>
          <w:rFonts w:asciiTheme="minorHAnsi" w:hAnsiTheme="minorHAnsi" w:cstheme="minorHAnsi"/>
          <w:bCs/>
          <w:sz w:val="20"/>
          <w:szCs w:val="20"/>
          <w:lang w:val="en-GB"/>
        </w:rPr>
        <w:t>e</w:t>
      </w:r>
      <w:r>
        <w:rPr>
          <w:rFonts w:asciiTheme="minorHAnsi" w:hAnsiTheme="minorHAnsi" w:cstheme="minorHAnsi"/>
          <w:bCs/>
          <w:sz w:val="20"/>
          <w:szCs w:val="20"/>
          <w:lang w:val="en-GB"/>
        </w:rPr>
        <w:t xml:space="preserve"> </w:t>
      </w:r>
      <w:r w:rsidRPr="00585B92">
        <w:rPr>
          <w:rFonts w:asciiTheme="minorHAnsi" w:hAnsiTheme="minorHAnsi" w:cstheme="minorHAnsi"/>
          <w:bCs/>
          <w:sz w:val="20"/>
          <w:szCs w:val="20"/>
          <w:lang w:val="en-GB"/>
        </w:rPr>
        <w:t>Wilde’s definition has mostly been treated not as a concept</w:t>
      </w:r>
      <w:r w:rsidR="005B330C">
        <w:rPr>
          <w:rFonts w:asciiTheme="minorHAnsi" w:hAnsiTheme="minorHAnsi" w:cstheme="minorHAnsi"/>
          <w:bCs/>
          <w:sz w:val="20"/>
          <w:szCs w:val="20"/>
          <w:lang w:val="en-GB"/>
        </w:rPr>
        <w:t>,</w:t>
      </w:r>
      <w:r w:rsidRPr="00585B92">
        <w:rPr>
          <w:rFonts w:asciiTheme="minorHAnsi" w:hAnsiTheme="minorHAnsi" w:cstheme="minorHAnsi"/>
          <w:bCs/>
          <w:sz w:val="20"/>
          <w:szCs w:val="20"/>
          <w:lang w:val="en-GB"/>
        </w:rPr>
        <w:t xml:space="preserve"> but as the concept’s</w:t>
      </w:r>
      <w:r>
        <w:rPr>
          <w:rFonts w:asciiTheme="minorHAnsi" w:hAnsiTheme="minorHAnsi" w:cstheme="minorHAnsi"/>
          <w:bCs/>
          <w:sz w:val="20"/>
          <w:szCs w:val="20"/>
          <w:lang w:val="en-GB"/>
        </w:rPr>
        <w:t xml:space="preserve"> </w:t>
      </w:r>
      <w:r w:rsidRPr="00585B92">
        <w:rPr>
          <w:rFonts w:asciiTheme="minorHAnsi" w:hAnsiTheme="minorHAnsi" w:cstheme="minorHAnsi"/>
          <w:bCs/>
          <w:sz w:val="20"/>
          <w:szCs w:val="20"/>
          <w:lang w:val="en-GB"/>
        </w:rPr>
        <w:t>operationalisation</w:t>
      </w:r>
      <w:r w:rsidR="00772D7B">
        <w:rPr>
          <w:rFonts w:asciiTheme="minorHAnsi" w:hAnsiTheme="minorHAnsi" w:cstheme="minorHAnsi"/>
          <w:bCs/>
          <w:sz w:val="20"/>
          <w:szCs w:val="20"/>
          <w:lang w:val="en-GB"/>
        </w:rPr>
        <w:t xml:space="preserve"> (Dupuy, Van Ingelgom, 2019)</w:t>
      </w:r>
      <w:r w:rsidRPr="00585B92">
        <w:rPr>
          <w:rFonts w:asciiTheme="minorHAnsi" w:hAnsiTheme="minorHAnsi" w:cstheme="minorHAnsi"/>
          <w:bCs/>
          <w:sz w:val="20"/>
          <w:szCs w:val="20"/>
          <w:lang w:val="en-GB"/>
        </w:rPr>
        <w:t>.</w:t>
      </w:r>
      <w:r>
        <w:rPr>
          <w:rFonts w:asciiTheme="minorHAnsi" w:hAnsiTheme="minorHAnsi" w:cstheme="minorHAnsi"/>
          <w:bCs/>
          <w:sz w:val="20"/>
          <w:szCs w:val="20"/>
          <w:lang w:val="en-GB"/>
        </w:rPr>
        <w:t xml:space="preserve"> </w:t>
      </w:r>
      <w:r w:rsidRPr="001B1FF2">
        <w:rPr>
          <w:rFonts w:asciiTheme="minorHAnsi" w:hAnsiTheme="minorHAnsi" w:cstheme="minorHAnsi"/>
          <w:bCs/>
          <w:sz w:val="20"/>
          <w:szCs w:val="20"/>
          <w:lang w:val="en-GB"/>
        </w:rPr>
        <w:t>It was</w:t>
      </w:r>
      <w:r>
        <w:rPr>
          <w:rFonts w:asciiTheme="minorHAnsi" w:hAnsiTheme="minorHAnsi" w:cstheme="minorHAnsi"/>
          <w:bCs/>
          <w:sz w:val="20"/>
          <w:szCs w:val="20"/>
          <w:lang w:val="en-GB"/>
        </w:rPr>
        <w:t xml:space="preserve"> </w:t>
      </w:r>
      <w:r w:rsidRPr="001B1FF2">
        <w:rPr>
          <w:rFonts w:asciiTheme="minorHAnsi" w:hAnsiTheme="minorHAnsi" w:cstheme="minorHAnsi"/>
          <w:bCs/>
          <w:sz w:val="20"/>
          <w:szCs w:val="20"/>
          <w:lang w:val="en-GB"/>
        </w:rPr>
        <w:t xml:space="preserve">formalised as “politicization = salience x (increase in number of actors + polarisation)” </w:t>
      </w:r>
      <w:r w:rsidRPr="001B1FF2">
        <w:rPr>
          <w:sz w:val="20"/>
          <w:szCs w:val="18"/>
          <w:lang w:val="en-GB"/>
        </w:rPr>
        <w:fldChar w:fldCharType="begin"/>
      </w:r>
      <w:r w:rsidRPr="001B1FF2">
        <w:rPr>
          <w:sz w:val="20"/>
          <w:szCs w:val="18"/>
          <w:lang w:val="en-GB"/>
        </w:rPr>
        <w:instrText xml:space="preserve"> ADDIN ZOTERO_ITEM CSL_CITATION {"citationID":"lvEuZadm","properties":{"formattedCitation":"(Grande &amp; Hutter, 2016, p. 10)","plainCitation":"(Grande &amp; Hutter, 2016, p. 10)","noteIndex":0},"citationItems":[{"id":1065,"uris":["http://zotero.org/users/9754257/items/GTYKZ9VX"],"itemData":{"id":1065,"type":"chapter","container-title":"Politicising Europe. Integration and Mass Politics","event-place":"Cambridge","page":"3-31","publisher":"Cambridge University Press","publisher-place":"Cambridge","title":"Introduction: European integration and the challenge of politicisation","author":[{"family":"Grande","given":"Edgar"},{"family":"Hutter","given":"Swen"}],"editor":[{"family":"Hutter","given":"Swen"},{"family":"Grande, Edgar","given":""},{"family":"Kriesi","given":"Hanspeter"}],"issued":{"date-parts":[["2016"]]}},"locator":"10","label":"page"}],"schema":"https://github.com/citation-style-language/schema/raw/master/csl-citation.json"} </w:instrText>
      </w:r>
      <w:r w:rsidRPr="001B1FF2">
        <w:rPr>
          <w:sz w:val="20"/>
          <w:szCs w:val="18"/>
          <w:lang w:val="en-GB"/>
        </w:rPr>
        <w:fldChar w:fldCharType="separate"/>
      </w:r>
      <w:r w:rsidRPr="001B1FF2">
        <w:rPr>
          <w:noProof/>
          <w:sz w:val="20"/>
          <w:szCs w:val="18"/>
          <w:lang w:val="en-GB"/>
        </w:rPr>
        <w:t>(Grande &amp; Hutter, 2016, p. 10)</w:t>
      </w:r>
      <w:r w:rsidRPr="001B1FF2">
        <w:rPr>
          <w:sz w:val="20"/>
          <w:szCs w:val="18"/>
          <w:lang w:val="en-GB"/>
        </w:rPr>
        <w:fldChar w:fldCharType="end"/>
      </w:r>
      <w:r w:rsidRPr="001B1FF2">
        <w:rPr>
          <w:rFonts w:asciiTheme="minorHAnsi" w:hAnsiTheme="minorHAnsi" w:cstheme="minorHAnsi"/>
          <w:bCs/>
          <w:sz w:val="20"/>
          <w:szCs w:val="20"/>
          <w:lang w:val="en-GB"/>
        </w:rPr>
        <w:t>.</w:t>
      </w:r>
      <w:r w:rsidRPr="00B655D0">
        <w:rPr>
          <w:rFonts w:asciiTheme="minorHAnsi" w:hAnsiTheme="minorHAnsi" w:cstheme="minorHAnsi"/>
          <w:bCs/>
          <w:sz w:val="20"/>
          <w:szCs w:val="20"/>
          <w:lang w:val="en-GB"/>
        </w:rPr>
        <w:t xml:space="preserve"> </w:t>
      </w:r>
      <w:r w:rsidRPr="00585B92">
        <w:rPr>
          <w:rFonts w:asciiTheme="minorHAnsi" w:hAnsiTheme="minorHAnsi" w:cstheme="minorHAnsi"/>
          <w:bCs/>
          <w:sz w:val="20"/>
          <w:szCs w:val="20"/>
          <w:lang w:val="en-GB"/>
        </w:rPr>
        <w:t xml:space="preserve">Thereafter, measures of EU </w:t>
      </w:r>
      <w:r w:rsidR="000C59DF">
        <w:rPr>
          <w:rFonts w:asciiTheme="minorHAnsi" w:hAnsiTheme="minorHAnsi" w:cstheme="minorHAnsi"/>
          <w:bCs/>
          <w:sz w:val="20"/>
          <w:szCs w:val="20"/>
          <w:lang w:val="en-GB"/>
        </w:rPr>
        <w:t>politicization</w:t>
      </w:r>
      <w:r w:rsidRPr="00585B92">
        <w:rPr>
          <w:rFonts w:asciiTheme="minorHAnsi" w:hAnsiTheme="minorHAnsi" w:cstheme="minorHAnsi"/>
          <w:bCs/>
          <w:sz w:val="20"/>
          <w:szCs w:val="20"/>
          <w:lang w:val="en-GB"/>
        </w:rPr>
        <w:t xml:space="preserve"> have flourished in the</w:t>
      </w:r>
      <w:r>
        <w:rPr>
          <w:rFonts w:asciiTheme="minorHAnsi" w:hAnsiTheme="minorHAnsi" w:cstheme="minorHAnsi"/>
          <w:bCs/>
          <w:sz w:val="20"/>
          <w:szCs w:val="20"/>
          <w:lang w:val="en-GB"/>
        </w:rPr>
        <w:t xml:space="preserve"> </w:t>
      </w:r>
      <w:r w:rsidRPr="00585B92">
        <w:rPr>
          <w:rFonts w:asciiTheme="minorHAnsi" w:hAnsiTheme="minorHAnsi" w:cstheme="minorHAnsi"/>
          <w:bCs/>
          <w:sz w:val="20"/>
          <w:szCs w:val="20"/>
          <w:lang w:val="en-GB"/>
        </w:rPr>
        <w:t>literature, in the form of coverage of EU issues</w:t>
      </w:r>
      <w:r w:rsidR="000C59DF">
        <w:rPr>
          <w:rFonts w:asciiTheme="minorHAnsi" w:hAnsiTheme="minorHAnsi" w:cstheme="minorHAnsi"/>
          <w:bCs/>
          <w:sz w:val="20"/>
          <w:szCs w:val="20"/>
          <w:lang w:val="en-GB"/>
        </w:rPr>
        <w:t xml:space="preserve"> </w:t>
      </w:r>
      <w:r w:rsidR="000C59DF">
        <w:rPr>
          <w:rFonts w:asciiTheme="minorHAnsi" w:hAnsiTheme="minorHAnsi" w:cstheme="minorHAnsi"/>
          <w:bCs/>
          <w:sz w:val="20"/>
          <w:szCs w:val="20"/>
          <w:lang w:val="en-GB"/>
        </w:rPr>
        <w:fldChar w:fldCharType="begin"/>
      </w:r>
      <w:r w:rsidR="000C59DF">
        <w:rPr>
          <w:rFonts w:asciiTheme="minorHAnsi" w:hAnsiTheme="minorHAnsi" w:cstheme="minorHAnsi"/>
          <w:bCs/>
          <w:sz w:val="20"/>
          <w:szCs w:val="20"/>
          <w:lang w:val="en-GB"/>
        </w:rPr>
        <w:instrText xml:space="preserve"> ADDIN ZOTERO_ITEM CSL_CITATION {"citationID":"aHtLyvM1","properties":{"formattedCitation":"(de Wilde et al., 2016; de Wilde &amp; Z\\uc0\\u252{}rn, 2012; Staham &amp; Trenz, 2013)","plainCitation":"(de Wilde et al., 2016; de Wilde &amp; Zürn, 2012; Staham &amp; Trenz, 2013)","noteIndex":0},"citationItems":[{"id":733,"uris":["http://zotero.org/users/9754257/items/QJC22KX2"],"itemData":{"id":733,"type":"article-journal","container-title":"West European Politics","issue":"1","page":"3–22","title":"Introduction: the differentiated politicisation of European governance","volume":"39","author":[{"family":"Wilde","given":"Pieter","non-dropping-particle":"de"},{"family":"Leupold","given":"Anna"},{"family":"Schmidtke","given":"Henning"}],"issued":{"date-parts":[["2016"]]}}},{"id":1066,"uris":["http://zotero.org/users/9754257/items/TW8TFIRN"],"itemData":{"id":1066,"type":"article-journal","abstract":"Abstract Following the failure of the Constitutional Treaty, executives of European Union (EU) Member States and the European Commission tried to take European integration as a political issue as much off the agenda as possible and limit involvement of citizens in EU decision-making. This article assesses the viability of this attempt to combat politicization of European integration and comes to the conclusion that it is unlikely to succeed in the long run. Politicization, it is argued, is a direct consequence of the increasing authority of the EU. The executive response to reverse this trend, however, does not address its cause, but rather the intermediating factors in the form of political opportunity structure. Since the cause of politicization remains intact and intermediating factors are unlikely to be controlled by executives, this attempt to reverse politicization is not viable.","container-title":"Journal of Common Market Studies","issue":"1","note":"publisher: John Wiley &amp; Sons, Ltd","page":"137-153","title":"Can the Politicization of European Integration be Reversed?","volume":"50","author":[{"family":"Wilde","given":"Pieter","non-dropping-particle":"de"},{"family":"Zürn","given":"Michael"}],"issued":{"date-parts":[["2012",3,1]]}}},{"id":1346,"uris":["http://zotero.org/users/9754257/items/GFRTRQ3Y"],"itemData":{"id":1346,"type":"book","event-place":"London","publisher":"Routledge","publisher-place":"London","title":"The Politicization of Europe. Contesting the Constitution in the Mass Media","author":[{"family":"Staham","given":"Paul"},{"family":"Trenz","given":"Hans-Jörg"}],"issued":{"date-parts":[["2013"]]}}}],"schema":"https://github.com/citation-style-language/schema/raw/master/csl-citation.json"} </w:instrText>
      </w:r>
      <w:r w:rsidR="000C59DF">
        <w:rPr>
          <w:rFonts w:asciiTheme="minorHAnsi" w:hAnsiTheme="minorHAnsi" w:cstheme="minorHAnsi"/>
          <w:bCs/>
          <w:sz w:val="20"/>
          <w:szCs w:val="20"/>
          <w:lang w:val="en-GB"/>
        </w:rPr>
        <w:fldChar w:fldCharType="separate"/>
      </w:r>
      <w:r w:rsidR="000C59DF" w:rsidRPr="000C59DF">
        <w:rPr>
          <w:rFonts w:hAnsiTheme="minorHAnsi" w:cs="Calibri"/>
          <w:sz w:val="20"/>
          <w:lang w:val="en-GB"/>
        </w:rPr>
        <w:t>(de Wilde et al., 2016; de Wilde &amp; Zürn, 2012; Staham &amp; Trenz, 2013)</w:t>
      </w:r>
      <w:r w:rsidR="000C59DF">
        <w:rPr>
          <w:rFonts w:asciiTheme="minorHAnsi" w:hAnsiTheme="minorHAnsi" w:cstheme="minorHAnsi"/>
          <w:bCs/>
          <w:sz w:val="20"/>
          <w:szCs w:val="20"/>
          <w:lang w:val="en-GB"/>
        </w:rPr>
        <w:fldChar w:fldCharType="end"/>
      </w:r>
      <w:r w:rsidRPr="00585B92">
        <w:rPr>
          <w:rFonts w:asciiTheme="minorHAnsi" w:hAnsiTheme="minorHAnsi" w:cstheme="minorHAnsi"/>
          <w:bCs/>
          <w:sz w:val="20"/>
          <w:szCs w:val="20"/>
          <w:lang w:val="en-GB"/>
        </w:rPr>
        <w:t xml:space="preserve"> and measures of support or</w:t>
      </w:r>
      <w:r>
        <w:rPr>
          <w:rFonts w:asciiTheme="minorHAnsi" w:hAnsiTheme="minorHAnsi" w:cstheme="minorHAnsi"/>
          <w:bCs/>
          <w:sz w:val="20"/>
          <w:szCs w:val="20"/>
          <w:lang w:val="en-GB"/>
        </w:rPr>
        <w:t xml:space="preserve"> </w:t>
      </w:r>
      <w:r w:rsidRPr="00585B92">
        <w:rPr>
          <w:rFonts w:asciiTheme="minorHAnsi" w:hAnsiTheme="minorHAnsi" w:cstheme="minorHAnsi"/>
          <w:bCs/>
          <w:sz w:val="20"/>
          <w:szCs w:val="20"/>
          <w:lang w:val="en-GB"/>
        </w:rPr>
        <w:t>opposition to the EU</w:t>
      </w:r>
      <w:r w:rsidR="00E648C9">
        <w:rPr>
          <w:rFonts w:asciiTheme="minorHAnsi" w:hAnsiTheme="minorHAnsi" w:cstheme="minorHAnsi"/>
          <w:bCs/>
          <w:sz w:val="20"/>
          <w:szCs w:val="20"/>
          <w:lang w:val="en-GB"/>
        </w:rPr>
        <w:t xml:space="preserve"> </w:t>
      </w:r>
      <w:r w:rsidR="00E648C9">
        <w:rPr>
          <w:rFonts w:asciiTheme="minorHAnsi" w:hAnsiTheme="minorHAnsi" w:cstheme="minorHAnsi"/>
          <w:bCs/>
          <w:sz w:val="20"/>
          <w:szCs w:val="20"/>
          <w:lang w:val="en-GB"/>
        </w:rPr>
        <w:fldChar w:fldCharType="begin"/>
      </w:r>
      <w:r w:rsidR="00E648C9">
        <w:rPr>
          <w:rFonts w:asciiTheme="minorHAnsi" w:hAnsiTheme="minorHAnsi" w:cstheme="minorHAnsi"/>
          <w:bCs/>
          <w:sz w:val="20"/>
          <w:szCs w:val="20"/>
          <w:lang w:val="en-GB"/>
        </w:rPr>
        <w:instrText xml:space="preserve"> ADDIN ZOTERO_ITEM CSL_CITATION {"citationID":"7U3WESw5","properties":{"formattedCitation":"(De Vries, 2018)","plainCitation":"(De Vries, 2018)","noteIndex":0},"citationItems":[{"id":1588,"uris":["http://zotero.org/users/9754257/items/7JZSRC4M"],"itemData":{"id":1588,"type":"book","event-place":"Oxford","publisher":"Oxford University Press","publisher-place":"Oxford","title":"Euroscepticism and the Future of European Integration","author":[{"family":"De Vries","given":"Catherine"}],"issued":{"date-parts":[["2018"]]}}}],"schema":"https://github.com/citation-style-language/schema/raw/master/csl-citation.json"} </w:instrText>
      </w:r>
      <w:r w:rsidR="00E648C9">
        <w:rPr>
          <w:rFonts w:asciiTheme="minorHAnsi" w:hAnsiTheme="minorHAnsi" w:cstheme="minorHAnsi"/>
          <w:bCs/>
          <w:sz w:val="20"/>
          <w:szCs w:val="20"/>
          <w:lang w:val="en-GB"/>
        </w:rPr>
        <w:fldChar w:fldCharType="separate"/>
      </w:r>
      <w:r w:rsidR="00E648C9">
        <w:rPr>
          <w:rFonts w:asciiTheme="minorHAnsi" w:hAnsiTheme="minorHAnsi" w:cstheme="minorHAnsi"/>
          <w:bCs/>
          <w:noProof/>
          <w:sz w:val="20"/>
          <w:szCs w:val="20"/>
          <w:lang w:val="en-GB"/>
        </w:rPr>
        <w:t>(De Vries, 2018)</w:t>
      </w:r>
      <w:r w:rsidR="00E648C9">
        <w:rPr>
          <w:rFonts w:asciiTheme="minorHAnsi" w:hAnsiTheme="minorHAnsi" w:cstheme="minorHAnsi"/>
          <w:bCs/>
          <w:sz w:val="20"/>
          <w:szCs w:val="20"/>
          <w:lang w:val="en-GB"/>
        </w:rPr>
        <w:fldChar w:fldCharType="end"/>
      </w:r>
      <w:r w:rsidRPr="00585B92">
        <w:rPr>
          <w:rFonts w:asciiTheme="minorHAnsi" w:hAnsiTheme="minorHAnsi" w:cstheme="minorHAnsi"/>
          <w:bCs/>
          <w:sz w:val="20"/>
          <w:szCs w:val="20"/>
          <w:lang w:val="en-GB"/>
        </w:rPr>
        <w:t>. Crucially, while de Wilde’s definition includes “opinions, interests, or values,” the literature has primarily focused on the first two, paying less attention to values or the underlying principles of the EU. As a result, the literature has been almost exclusively concerned with issues and interests, largely neglecting the politicization of what de Wilde refers to as “value</w:t>
      </w:r>
      <w:r w:rsidR="005B330C">
        <w:rPr>
          <w:rFonts w:asciiTheme="minorHAnsi" w:hAnsiTheme="minorHAnsi" w:cstheme="minorHAnsi"/>
          <w:bCs/>
          <w:sz w:val="20"/>
          <w:szCs w:val="20"/>
          <w:lang w:val="en-GB"/>
        </w:rPr>
        <w:t>s</w:t>
      </w:r>
      <w:r w:rsidRPr="00585B92">
        <w:rPr>
          <w:rFonts w:asciiTheme="minorHAnsi" w:hAnsiTheme="minorHAnsi" w:cstheme="minorHAnsi"/>
          <w:bCs/>
          <w:sz w:val="20"/>
          <w:szCs w:val="20"/>
          <w:lang w:val="en-GB"/>
        </w:rPr>
        <w:t>”</w:t>
      </w:r>
      <w:r w:rsidR="005B330C">
        <w:rPr>
          <w:rFonts w:asciiTheme="minorHAnsi" w:hAnsiTheme="minorHAnsi" w:cstheme="minorHAnsi"/>
          <w:bCs/>
          <w:sz w:val="20"/>
          <w:szCs w:val="20"/>
          <w:lang w:val="en-GB"/>
        </w:rPr>
        <w:t>.</w:t>
      </w:r>
      <w:r>
        <w:rPr>
          <w:rFonts w:asciiTheme="minorHAnsi" w:hAnsiTheme="minorHAnsi" w:cstheme="minorHAnsi"/>
          <w:bCs/>
          <w:sz w:val="20"/>
          <w:szCs w:val="20"/>
          <w:lang w:val="en-GB"/>
        </w:rPr>
        <w:t xml:space="preserve"> </w:t>
      </w:r>
    </w:p>
    <w:p w14:paraId="32196909" w14:textId="26BE35AE" w:rsidR="00672047" w:rsidRDefault="00394092" w:rsidP="00672047">
      <w:pPr>
        <w:spacing w:after="240" w:line="240" w:lineRule="auto"/>
        <w:jc w:val="both"/>
        <w:rPr>
          <w:sz w:val="20"/>
          <w:szCs w:val="18"/>
          <w:lang w:val="en-GB"/>
        </w:rPr>
      </w:pPr>
      <w:r>
        <w:rPr>
          <w:sz w:val="20"/>
          <w:szCs w:val="18"/>
          <w:lang w:val="en-GB"/>
        </w:rPr>
        <w:t xml:space="preserve">We propose to </w:t>
      </w:r>
      <w:r w:rsidR="00672047">
        <w:rPr>
          <w:sz w:val="20"/>
          <w:szCs w:val="18"/>
          <w:lang w:val="en-GB"/>
        </w:rPr>
        <w:t xml:space="preserve">re-assess </w:t>
      </w:r>
      <w:r>
        <w:rPr>
          <w:sz w:val="20"/>
          <w:szCs w:val="18"/>
          <w:lang w:val="en-GB"/>
        </w:rPr>
        <w:t xml:space="preserve">the </w:t>
      </w:r>
      <w:r w:rsidR="00672047">
        <w:rPr>
          <w:sz w:val="20"/>
          <w:szCs w:val="18"/>
          <w:lang w:val="en-GB"/>
        </w:rPr>
        <w:t>conceptualization of the politicization of the EU</w:t>
      </w:r>
      <w:r w:rsidR="00592D40">
        <w:rPr>
          <w:sz w:val="20"/>
          <w:szCs w:val="18"/>
          <w:lang w:val="en-GB"/>
        </w:rPr>
        <w:t xml:space="preserve"> in view of integrating this overlooked dimension in the analysis. </w:t>
      </w:r>
      <w:r w:rsidR="00672047">
        <w:rPr>
          <w:sz w:val="20"/>
          <w:szCs w:val="18"/>
          <w:lang w:val="en-GB"/>
        </w:rPr>
        <w:t xml:space="preserve">To do so, we turn to how the political is theorized. Following de Wilde’s elaboration, most of the existing scholarship portrays EU politics as </w:t>
      </w:r>
      <w:r w:rsidR="00672047" w:rsidRPr="00F47695">
        <w:rPr>
          <w:sz w:val="20"/>
          <w:szCs w:val="18"/>
          <w:lang w:val="en-GB"/>
        </w:rPr>
        <w:t xml:space="preserve">a political arena </w:t>
      </w:r>
      <w:r w:rsidR="00672047">
        <w:rPr>
          <w:sz w:val="20"/>
          <w:szCs w:val="18"/>
          <w:lang w:val="en-GB"/>
        </w:rPr>
        <w:t>where</w:t>
      </w:r>
      <w:r w:rsidR="00672047" w:rsidRPr="00F47695">
        <w:rPr>
          <w:sz w:val="20"/>
          <w:szCs w:val="18"/>
          <w:lang w:val="en-GB"/>
        </w:rPr>
        <w:t xml:space="preserve"> </w:t>
      </w:r>
      <w:r w:rsidR="00672047">
        <w:rPr>
          <w:sz w:val="20"/>
          <w:szCs w:val="18"/>
          <w:lang w:val="en-GB"/>
        </w:rPr>
        <w:t>“</w:t>
      </w:r>
      <w:r w:rsidR="00672047" w:rsidRPr="00F47695">
        <w:rPr>
          <w:sz w:val="20"/>
          <w:szCs w:val="18"/>
          <w:lang w:val="en-GB"/>
        </w:rPr>
        <w:t>punctuated</w:t>
      </w:r>
      <w:r w:rsidR="00672047">
        <w:rPr>
          <w:sz w:val="20"/>
          <w:szCs w:val="18"/>
          <w:lang w:val="en-GB"/>
        </w:rPr>
        <w:t>”</w:t>
      </w:r>
      <w:r w:rsidR="00672047" w:rsidRPr="00F47695">
        <w:rPr>
          <w:sz w:val="20"/>
          <w:szCs w:val="18"/>
          <w:lang w:val="en-GB"/>
        </w:rPr>
        <w:t xml:space="preserve"> visible debates </w:t>
      </w:r>
      <w:r w:rsidR="00672047">
        <w:rPr>
          <w:sz w:val="20"/>
          <w:szCs w:val="18"/>
          <w:lang w:val="en-GB"/>
        </w:rPr>
        <w:t>tackle</w:t>
      </w:r>
      <w:r w:rsidR="00672047" w:rsidRPr="00F47695">
        <w:rPr>
          <w:sz w:val="20"/>
          <w:szCs w:val="18"/>
          <w:lang w:val="en-GB"/>
        </w:rPr>
        <w:t xml:space="preserve"> contentious issues such as crises, elections and referend</w:t>
      </w:r>
      <w:r w:rsidR="00672047">
        <w:rPr>
          <w:sz w:val="20"/>
          <w:szCs w:val="18"/>
          <w:lang w:val="en-GB"/>
        </w:rPr>
        <w:t>a</w:t>
      </w:r>
      <w:r w:rsidR="00672047" w:rsidRPr="00F47695">
        <w:rPr>
          <w:sz w:val="20"/>
          <w:szCs w:val="18"/>
          <w:lang w:val="en-GB"/>
        </w:rPr>
        <w:t xml:space="preserve"> </w:t>
      </w:r>
      <w:r w:rsidR="00672047">
        <w:rPr>
          <w:sz w:val="20"/>
          <w:szCs w:val="18"/>
          <w:lang w:val="en-GB"/>
        </w:rPr>
        <w:fldChar w:fldCharType="begin"/>
      </w:r>
      <w:r w:rsidR="00672047">
        <w:rPr>
          <w:sz w:val="20"/>
          <w:szCs w:val="18"/>
          <w:lang w:val="en-GB"/>
        </w:rPr>
        <w:instrText xml:space="preserve"> ADDIN ZOTERO_ITEM CSL_CITATION {"citationID":"0F7Fcs2p","properties":{"unsorted":true,"formattedCitation":"(Hutter et al., 2016; Kriesi, 2016)","plainCitation":"(Hutter et al., 2016; Kriesi, 2016)","noteIndex":0},"citationItems":[{"id":1148,"uris":["http://zotero.org/users/9754257/items/GV9GDZ7B"],"itemData":{"id":1148,"type":"book","event-place":"Cambridge","publisher":"Cambridge University Press","publisher-place":"Cambridge","title":"Politicising Europe. Integration and Mass Politics","editor":[{"family":"Hutter","given":"Swen"},{"family":"Grande","given":"Edgar"},{"family":"Kriesi","given":"Hanspeter"}],"issued":{"date-parts":[["2016"]]}}},{"id":956,"uris":["http://zotero.org/users/9754257/items/V89EZF8W"],"itemData":{"id":956,"type":"article-journal","container-title":"Journal of Common Market Studies","DOI":"10.1111/jcms.12406","ISSN":"0021-9886","issue":"Annual Review","journalAbbreviation":"JCMS: Journal of Common Market Studies","note":"publisher: John Wiley &amp; Sons, Ltd","page":"32-47","title":"The Politicization of European Integration","volume":"54","author":[{"family":"Kriesi","given":"Hanspeter"}],"issued":{"date-parts":[["2016"]]}}}],"schema":"https://github.com/citation-style-language/schema/raw/master/csl-citation.json"} </w:instrText>
      </w:r>
      <w:r w:rsidR="00672047">
        <w:rPr>
          <w:sz w:val="20"/>
          <w:szCs w:val="18"/>
          <w:lang w:val="en-GB"/>
        </w:rPr>
        <w:fldChar w:fldCharType="separate"/>
      </w:r>
      <w:r w:rsidR="00672047">
        <w:rPr>
          <w:noProof/>
          <w:sz w:val="20"/>
          <w:szCs w:val="18"/>
          <w:lang w:val="en-GB"/>
        </w:rPr>
        <w:t>(Hutter et al., 2016; Kriesi, 2016)</w:t>
      </w:r>
      <w:r w:rsidR="00672047">
        <w:rPr>
          <w:sz w:val="20"/>
          <w:szCs w:val="18"/>
          <w:lang w:val="en-GB"/>
        </w:rPr>
        <w:fldChar w:fldCharType="end"/>
      </w:r>
      <w:r w:rsidR="00672047" w:rsidRPr="00F47695">
        <w:rPr>
          <w:sz w:val="20"/>
          <w:szCs w:val="18"/>
          <w:lang w:val="en-GB"/>
        </w:rPr>
        <w:t xml:space="preserve">. </w:t>
      </w:r>
      <w:r w:rsidR="00672047">
        <w:rPr>
          <w:sz w:val="20"/>
          <w:szCs w:val="18"/>
          <w:lang w:val="en-GB"/>
        </w:rPr>
        <w:t xml:space="preserve">In that respect, politics is defined as </w:t>
      </w:r>
      <w:r w:rsidR="00672047" w:rsidRPr="00F47695">
        <w:rPr>
          <w:sz w:val="20"/>
          <w:szCs w:val="18"/>
          <w:lang w:val="en-GB"/>
        </w:rPr>
        <w:t>visible</w:t>
      </w:r>
      <w:r w:rsidR="00672047">
        <w:rPr>
          <w:sz w:val="20"/>
          <w:szCs w:val="18"/>
          <w:lang w:val="en-GB"/>
        </w:rPr>
        <w:t xml:space="preserve"> </w:t>
      </w:r>
      <w:r w:rsidR="00672047">
        <w:rPr>
          <w:sz w:val="20"/>
          <w:szCs w:val="18"/>
          <w:lang w:val="en-GB"/>
        </w:rPr>
        <w:lastRenderedPageBreak/>
        <w:t>conflicts happening in a specific institutional order, i.e. the political sphere or field</w:t>
      </w:r>
      <w:r w:rsidR="00672047">
        <w:rPr>
          <w:sz w:val="20"/>
          <w:szCs w:val="18"/>
        </w:rPr>
        <w:t xml:space="preserve"> </w:t>
      </w:r>
      <w:r w:rsidR="00672047">
        <w:rPr>
          <w:sz w:val="20"/>
          <w:szCs w:val="18"/>
          <w:lang w:val="en-GB"/>
        </w:rPr>
        <w:fldChar w:fldCharType="begin"/>
      </w:r>
      <w:r w:rsidR="00672047">
        <w:rPr>
          <w:sz w:val="20"/>
          <w:szCs w:val="18"/>
          <w:lang w:val="en-GB"/>
        </w:rPr>
        <w:instrText xml:space="preserve"> ADDIN ZOTERO_ITEM CSL_CITATION {"citationID":"M2ODPORO","properties":{"formattedCitation":"(Kauppi et al., 2016)","plainCitation":"(Kauppi et al., 2016)","noteIndex":0},"citationItems":[{"id":1587,"uris":["http://zotero.org/users/9754257/items/U7H9U6LD"],"itemData":{"id":1587,"type":"article-journal","container-title":"Redescriptions","issue":"1","page":"72-90","title":"The Politification and Politicisation of the EU","volume":"19","author":[{"family":"Kauppi","given":"Niilo"},{"family":"Palonen","given":"Kari"},{"family":"Wiesner","given":"Claudia"}],"issued":{"date-parts":[["2016"]]}}}],"schema":"https://github.com/citation-style-language/schema/raw/master/csl-citation.json"} </w:instrText>
      </w:r>
      <w:r w:rsidR="00672047">
        <w:rPr>
          <w:sz w:val="20"/>
          <w:szCs w:val="18"/>
          <w:lang w:val="en-GB"/>
        </w:rPr>
        <w:fldChar w:fldCharType="separate"/>
      </w:r>
      <w:r w:rsidR="00672047">
        <w:rPr>
          <w:noProof/>
          <w:sz w:val="20"/>
          <w:szCs w:val="18"/>
          <w:lang w:val="en-GB"/>
        </w:rPr>
        <w:t>(Kauppi et al., 2016)</w:t>
      </w:r>
      <w:r w:rsidR="00672047">
        <w:rPr>
          <w:sz w:val="20"/>
          <w:szCs w:val="18"/>
          <w:lang w:val="en-GB"/>
        </w:rPr>
        <w:fldChar w:fldCharType="end"/>
      </w:r>
      <w:r w:rsidR="00672047">
        <w:rPr>
          <w:sz w:val="20"/>
          <w:szCs w:val="18"/>
          <w:lang w:val="en-GB"/>
        </w:rPr>
        <w:t>; and politicization</w:t>
      </w:r>
      <w:r w:rsidR="00672047" w:rsidRPr="00F47695">
        <w:rPr>
          <w:sz w:val="20"/>
          <w:szCs w:val="18"/>
          <w:lang w:val="en-GB"/>
        </w:rPr>
        <w:t xml:space="preserve"> is </w:t>
      </w:r>
      <w:r w:rsidR="00672047">
        <w:rPr>
          <w:sz w:val="20"/>
          <w:szCs w:val="18"/>
          <w:lang w:val="en-GB"/>
        </w:rPr>
        <w:t xml:space="preserve">understood </w:t>
      </w:r>
      <w:r w:rsidR="00672047" w:rsidRPr="00F47695">
        <w:rPr>
          <w:sz w:val="20"/>
          <w:szCs w:val="18"/>
          <w:lang w:val="en-GB"/>
        </w:rPr>
        <w:t xml:space="preserve">as a strategic game </w:t>
      </w:r>
      <w:r w:rsidR="00672047">
        <w:rPr>
          <w:sz w:val="20"/>
          <w:szCs w:val="18"/>
          <w:lang w:val="en-GB"/>
        </w:rPr>
        <w:t>that political actors play by</w:t>
      </w:r>
      <w:r w:rsidR="00672047" w:rsidRPr="00F47695">
        <w:rPr>
          <w:sz w:val="20"/>
          <w:szCs w:val="18"/>
          <w:lang w:val="en-GB"/>
        </w:rPr>
        <w:t xml:space="preserve"> choos</w:t>
      </w:r>
      <w:r w:rsidR="00672047">
        <w:rPr>
          <w:sz w:val="20"/>
          <w:szCs w:val="18"/>
          <w:lang w:val="en-GB"/>
        </w:rPr>
        <w:t>ing</w:t>
      </w:r>
      <w:r w:rsidR="00672047" w:rsidRPr="00F47695">
        <w:rPr>
          <w:sz w:val="20"/>
          <w:szCs w:val="18"/>
          <w:lang w:val="en-GB"/>
        </w:rPr>
        <w:t xml:space="preserve"> to</w:t>
      </w:r>
      <w:r w:rsidR="00672047">
        <w:rPr>
          <w:sz w:val="20"/>
          <w:szCs w:val="18"/>
          <w:lang w:val="en-GB"/>
        </w:rPr>
        <w:t xml:space="preserve"> initiate or contribute to public discussions about specific issues, that is, to </w:t>
      </w:r>
      <w:r w:rsidR="00672047" w:rsidRPr="00F47695">
        <w:rPr>
          <w:sz w:val="20"/>
          <w:szCs w:val="18"/>
          <w:lang w:val="en-GB"/>
        </w:rPr>
        <w:t xml:space="preserve">politicise or depoliticise </w:t>
      </w:r>
      <w:r w:rsidR="00672047">
        <w:rPr>
          <w:sz w:val="20"/>
          <w:szCs w:val="18"/>
          <w:lang w:val="en-GB"/>
        </w:rPr>
        <w:t xml:space="preserve">these </w:t>
      </w:r>
      <w:r w:rsidR="00672047" w:rsidRPr="00F47695">
        <w:rPr>
          <w:sz w:val="20"/>
          <w:szCs w:val="18"/>
          <w:lang w:val="en-GB"/>
        </w:rPr>
        <w:t xml:space="preserve">issues. </w:t>
      </w:r>
      <w:r w:rsidR="00672047">
        <w:rPr>
          <w:sz w:val="20"/>
          <w:szCs w:val="18"/>
          <w:lang w:val="en-GB"/>
        </w:rPr>
        <w:t>This conceptualization of politicization can be labelled issue-based politicization</w:t>
      </w:r>
      <w:r w:rsidR="00672047">
        <w:rPr>
          <w:rFonts w:asciiTheme="minorHAnsi" w:hAnsiTheme="minorHAnsi" w:cstheme="minorHAnsi"/>
          <w:bCs/>
          <w:sz w:val="20"/>
          <w:szCs w:val="20"/>
          <w:lang w:val="en-GB"/>
        </w:rPr>
        <w:t>.</w:t>
      </w:r>
      <w:r w:rsidR="00672047" w:rsidRPr="001B1FF2">
        <w:rPr>
          <w:rFonts w:asciiTheme="minorHAnsi" w:hAnsiTheme="minorHAnsi" w:cstheme="minorHAnsi"/>
          <w:bCs/>
          <w:sz w:val="20"/>
          <w:szCs w:val="20"/>
          <w:lang w:val="en-GB"/>
        </w:rPr>
        <w:t xml:space="preserve"> </w:t>
      </w:r>
    </w:p>
    <w:p w14:paraId="13DF43E2" w14:textId="75BC8182" w:rsidR="00672047" w:rsidRPr="00423532" w:rsidRDefault="00394092" w:rsidP="00672047">
      <w:pPr>
        <w:spacing w:after="240" w:line="240" w:lineRule="auto"/>
        <w:jc w:val="both"/>
        <w:rPr>
          <w:sz w:val="20"/>
          <w:szCs w:val="18"/>
          <w:lang w:val="en-GB"/>
        </w:rPr>
      </w:pPr>
      <w:r w:rsidRPr="00423532">
        <w:rPr>
          <w:sz w:val="20"/>
          <w:szCs w:val="18"/>
          <w:lang w:val="en-GB"/>
        </w:rPr>
        <w:t xml:space="preserve">This </w:t>
      </w:r>
      <w:r w:rsidR="0052275A" w:rsidRPr="00423532">
        <w:rPr>
          <w:sz w:val="20"/>
          <w:szCs w:val="18"/>
          <w:lang w:val="en-GB"/>
        </w:rPr>
        <w:t xml:space="preserve">conceptualization </w:t>
      </w:r>
      <w:r w:rsidRPr="00423532">
        <w:rPr>
          <w:sz w:val="20"/>
          <w:szCs w:val="18"/>
          <w:lang w:val="en-GB"/>
        </w:rPr>
        <w:t>is supported by Elmer Schattschneider’s elaboration o</w:t>
      </w:r>
      <w:r w:rsidR="00481F40" w:rsidRPr="00423532">
        <w:rPr>
          <w:sz w:val="20"/>
          <w:szCs w:val="18"/>
          <w:lang w:val="en-GB"/>
        </w:rPr>
        <w:t xml:space="preserve">f both politics </w:t>
      </w:r>
      <w:r w:rsidRPr="00423532">
        <w:rPr>
          <w:sz w:val="20"/>
          <w:szCs w:val="18"/>
          <w:lang w:val="en-GB"/>
        </w:rPr>
        <w:t xml:space="preserve">and </w:t>
      </w:r>
      <w:r w:rsidR="000C59DF" w:rsidRPr="00423532">
        <w:rPr>
          <w:sz w:val="20"/>
          <w:szCs w:val="18"/>
          <w:lang w:val="en-GB"/>
        </w:rPr>
        <w:t>politicization</w:t>
      </w:r>
      <w:r w:rsidRPr="00423532">
        <w:rPr>
          <w:sz w:val="20"/>
          <w:szCs w:val="18"/>
          <w:lang w:val="en-GB"/>
        </w:rPr>
        <w:t>, which existing research takes inspiration</w:t>
      </w:r>
      <w:r w:rsidR="00481F40" w:rsidRPr="00423532">
        <w:rPr>
          <w:sz w:val="20"/>
          <w:szCs w:val="18"/>
          <w:lang w:val="en-GB"/>
        </w:rPr>
        <w:t xml:space="preserve"> from</w:t>
      </w:r>
      <w:r w:rsidR="00672047" w:rsidRPr="00423532">
        <w:rPr>
          <w:sz w:val="20"/>
          <w:szCs w:val="18"/>
          <w:lang w:val="en-GB"/>
        </w:rPr>
        <w:t xml:space="preserve"> </w:t>
      </w:r>
      <w:r w:rsidR="00672047" w:rsidRPr="00423532">
        <w:rPr>
          <w:sz w:val="20"/>
          <w:szCs w:val="18"/>
          <w:lang w:val="en-GB"/>
        </w:rPr>
        <w:fldChar w:fldCharType="begin"/>
      </w:r>
      <w:r w:rsidR="00672047" w:rsidRPr="00423532">
        <w:rPr>
          <w:sz w:val="20"/>
          <w:szCs w:val="18"/>
          <w:lang w:val="en-GB"/>
        </w:rPr>
        <w:instrText xml:space="preserve"> ADDIN ZOTERO_ITEM CSL_CITATION {"citationID":"9madV3jD","properties":{"formattedCitation":"(for recent references cf. de Wilde, 2011, p. 568; Grande &amp; Hutter, 2016, p. 8; cf. also Wiesner, 2019, p. 11)","plainCitation":"(for recent references cf. de Wilde, 2011, p. 568; Grande &amp; Hutter, 2016, p. 8; cf. also Wiesner, 2019, p. 11)","noteIndex":0},"citationItems":[{"id":732,"uris":["http://zotero.org/users/9754257/items/58FWV2MK"],"itemData":{"id":732,"type":"article-journal","container-title":"journal of European Integration","issue":"5","page":"559–575","title":"No Polity for Old Politics? A Framework for Analyzing Politicization of European Integration","volume":"33","author":[{"family":"Wilde","given":"Pieter","non-dropping-particle":"de"}],"issued":{"date-parts":[["2011"]]}},"locator":"568","label":"page","prefix":"for recent references cf."},{"id":1065,"uris":["http://zotero.org/users/9754257/items/GTYKZ9VX"],"itemData":{"id":1065,"type":"chapter","container-title":"Politicising Europe. Integration and Mass Politics","event-place":"Cambridge","page":"3-31","publisher":"Cambridge University Press","publisher-place":"Cambridge","title":"Introduction: European integration and the challenge of politicisation","author":[{"family":"Grande","given":"Edgar"},{"family":"Hutter","given":"Swen"}],"editor":[{"family":"Hutter","given":"Swen"},{"family":"Grande, Edgar","given":""},{"family":"Kriesi","given":"Hanspeter"}],"issued":{"date-parts":[["2016"]]}},"locator":"8","label":"page"},{"id":1557,"uris":["http://zotero.org/users/9754257/items/8Q96PL72"],"itemData":{"id":1557,"type":"article-journal","container-title":"\"Rethinking Politicisation\", Contemporary Political Theory","issue":"1","page":"10-14","title":"Rethinking politicisation as a multi-stage and multilevel concept","volume":"15","author":[{"family":"Wiesner","given":"Claudia"}],"editor":[{"family":"Palonen","given":"Kari"},{"family":"Wiesner","given":"Claudia"},{"family":"Selk","given":"Veith"},{"family":"Kauppi","given":"Niilo"},{"family":"Trenz","given":"Hans-Jörg"},{"family":"Dupuy","given":"Claire"},{"family":"Van Ingelgom","given":"Virginie"},{"family":"Liste","given":"Philip"}],"issued":{"date-parts":[["2019"]]}},"locator":"11","label":"page","prefix":"cf. also"}],"schema":"https://github.com/citation-style-language/schema/raw/master/csl-citation.json"} </w:instrText>
      </w:r>
      <w:r w:rsidR="00672047" w:rsidRPr="00423532">
        <w:rPr>
          <w:sz w:val="20"/>
          <w:szCs w:val="18"/>
          <w:lang w:val="en-GB"/>
        </w:rPr>
        <w:fldChar w:fldCharType="separate"/>
      </w:r>
      <w:r w:rsidR="00672047" w:rsidRPr="00423532">
        <w:rPr>
          <w:sz w:val="20"/>
          <w:szCs w:val="18"/>
          <w:lang w:val="en-GB"/>
        </w:rPr>
        <w:t>(for recent references cf. de Wilde, 2011, p. 568; Grande &amp; Hutter, 2016, p. 8; cf. also Wiesner, 2019, p. 11)</w:t>
      </w:r>
      <w:r w:rsidR="00672047" w:rsidRPr="00423532">
        <w:rPr>
          <w:sz w:val="20"/>
          <w:szCs w:val="18"/>
          <w:lang w:val="en-GB"/>
        </w:rPr>
        <w:fldChar w:fldCharType="end"/>
      </w:r>
      <w:r w:rsidR="00672047" w:rsidRPr="00423532">
        <w:rPr>
          <w:sz w:val="20"/>
          <w:szCs w:val="18"/>
          <w:lang w:val="en-GB"/>
        </w:rPr>
        <w:t>. Schattschneider considers that “[a]t the root of all politics is the universal language of conflict”</w:t>
      </w:r>
      <w:r w:rsidR="006B72E1" w:rsidRPr="00423532">
        <w:rPr>
          <w:sz w:val="20"/>
          <w:szCs w:val="18"/>
          <w:lang w:val="en-GB"/>
        </w:rPr>
        <w:t xml:space="preserve">. He </w:t>
      </w:r>
      <w:r w:rsidR="00672047" w:rsidRPr="00423532">
        <w:rPr>
          <w:sz w:val="20"/>
          <w:szCs w:val="18"/>
          <w:lang w:val="en-GB"/>
        </w:rPr>
        <w:t xml:space="preserve">defines politicization as “[t]he contagiousness of conflict, the elasticity of its scope and the fluidity of involvement of people” </w:t>
      </w:r>
      <w:r w:rsidR="00672047" w:rsidRPr="00423532">
        <w:rPr>
          <w:sz w:val="20"/>
          <w:szCs w:val="18"/>
          <w:lang w:val="en-GB"/>
        </w:rPr>
        <w:fldChar w:fldCharType="begin"/>
      </w:r>
      <w:r w:rsidR="00672047" w:rsidRPr="00423532">
        <w:rPr>
          <w:sz w:val="20"/>
          <w:szCs w:val="18"/>
          <w:lang w:val="en-GB"/>
        </w:rPr>
        <w:instrText xml:space="preserve"> ADDIN ZOTERO_ITEM CSL_CITATION {"citationID":"i3vu9ZQK","properties":{"unsorted":true,"formattedCitation":"(1960, pp. 2\\uc0\\u8211{}3, 17)","plainCitation":"(1960, pp. 2–3, 17)","noteIndex":0},"citationItems":[{"id":1086,"uris":["http://zotero.org/users/9754257/items/28NEKRTH"],"itemData":{"id":1086,"type":"book","event-place":"Boston","publisher":"Wadsworth","publisher-place":"Boston","title":"The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E."}],"issued":{"date-parts":[["1960"]]}},"locator":"2-3, 17","label":"page","suppress-author":true}],"schema":"https://github.com/citation-style-language/schema/raw/master/csl-citation.json"} </w:instrText>
      </w:r>
      <w:r w:rsidR="00672047" w:rsidRPr="00423532">
        <w:rPr>
          <w:sz w:val="20"/>
          <w:szCs w:val="18"/>
          <w:lang w:val="en-GB"/>
        </w:rPr>
        <w:fldChar w:fldCharType="separate"/>
      </w:r>
      <w:r w:rsidR="00672047" w:rsidRPr="00423532">
        <w:rPr>
          <w:sz w:val="20"/>
          <w:szCs w:val="18"/>
          <w:lang w:val="en-GB"/>
        </w:rPr>
        <w:t>(1960, pp. 2–3, 17)</w:t>
      </w:r>
      <w:r w:rsidR="00672047" w:rsidRPr="00423532">
        <w:rPr>
          <w:sz w:val="20"/>
          <w:szCs w:val="18"/>
          <w:lang w:val="en-GB"/>
        </w:rPr>
        <w:fldChar w:fldCharType="end"/>
      </w:r>
      <w:r w:rsidR="00672047" w:rsidRPr="00423532">
        <w:rPr>
          <w:sz w:val="20"/>
          <w:szCs w:val="18"/>
          <w:lang w:val="en-GB"/>
        </w:rPr>
        <w:t xml:space="preserve">, or in </w:t>
      </w:r>
      <w:r w:rsidR="00FA0BEB" w:rsidRPr="00423532">
        <w:rPr>
          <w:sz w:val="20"/>
          <w:szCs w:val="18"/>
          <w:lang w:val="en-GB"/>
        </w:rPr>
        <w:t xml:space="preserve">an </w:t>
      </w:r>
      <w:r w:rsidR="00672047" w:rsidRPr="00423532">
        <w:rPr>
          <w:sz w:val="20"/>
          <w:szCs w:val="18"/>
          <w:lang w:val="en-GB"/>
        </w:rPr>
        <w:t xml:space="preserve">earlier formulation “the intensity, visibility, direction and extent of the conflict” </w:t>
      </w:r>
      <w:r w:rsidR="00672047" w:rsidRPr="00423532">
        <w:rPr>
          <w:sz w:val="20"/>
          <w:szCs w:val="18"/>
          <w:lang w:val="en-GB"/>
        </w:rPr>
        <w:fldChar w:fldCharType="begin"/>
      </w:r>
      <w:r w:rsidR="00672047" w:rsidRPr="00423532">
        <w:rPr>
          <w:sz w:val="20"/>
          <w:szCs w:val="18"/>
          <w:lang w:val="en-GB"/>
        </w:rPr>
        <w:instrText xml:space="preserve"> ADDIN ZOTERO_ITEM CSL_CITATION {"citationID":"2Ax82Lkv","properties":{"formattedCitation":"(cf. Schattschneider, 1957)","plainCitation":"(cf. Schattschneider, 1957)","dontUpdate":true,"noteIndex":0},"citationItems":[{"id":1349,"uris":["http://zotero.org/users/9754257/items/V2JFAD8H"],"itemData":{"id":1349,"type":"article-journal","abstract":"I want to sketch a line of reasoning about politics, a way of looking at politics. Every point of view must stand on its own legs; it is not something that can be proved. An analysis is a way of looking at something, a way of seeing something we could not see before we made it. We adopt a point of view because it is suggestive and persuasive in its own inner logic.More specifically, I want to examine politics as a strategic concept. The concept of political strategy is itself a point of view loaded with implications for the study of politics.Strategy is the heart of politics, as it is of war.What are the implications of the concept? Any strategy of politics assumes that there is something that we can do about politics, that we have choices, and that what we think and do and want makes a difference. It assumes that we have something to talk about and that what we think and say and do is likely to have consequences. Without these conditions there can be no political strategy.","archive":"Cambridge Core","container-title":"American Political Science Review","DOI":"10.2307/1952444","ISSN":"0003-0554","issue":"4","note":"edition: 2013/09/02\npublisher: Cambridge University Press","page":"933-942","source":"Cambridge University Press","title":"Intensity, Visibility, Direction and Scope","volume":"51","author":[{"family":"Schattschneider","given":"Elmer E."}],"issued":{"date-parts":[["1957"]]}},"label":"page","prefix":"cf."}],"schema":"https://github.com/citation-style-language/schema/raw/master/csl-citation.json"} </w:instrText>
      </w:r>
      <w:r w:rsidR="00672047" w:rsidRPr="00423532">
        <w:rPr>
          <w:sz w:val="20"/>
          <w:szCs w:val="18"/>
          <w:lang w:val="en-GB"/>
        </w:rPr>
        <w:fldChar w:fldCharType="separate"/>
      </w:r>
      <w:r w:rsidR="00672047" w:rsidRPr="00423532">
        <w:rPr>
          <w:sz w:val="20"/>
          <w:szCs w:val="18"/>
          <w:lang w:val="en-GB"/>
        </w:rPr>
        <w:t>(1957)</w:t>
      </w:r>
      <w:r w:rsidR="00672047" w:rsidRPr="00423532">
        <w:rPr>
          <w:sz w:val="20"/>
          <w:szCs w:val="18"/>
          <w:lang w:val="en-GB"/>
        </w:rPr>
        <w:fldChar w:fldCharType="end"/>
      </w:r>
      <w:r w:rsidR="00672047" w:rsidRPr="00423532">
        <w:rPr>
          <w:sz w:val="20"/>
          <w:szCs w:val="18"/>
          <w:lang w:val="en-GB"/>
        </w:rPr>
        <w:t xml:space="preserve">. In that regard, politics is about choosing one’s battles strategically in the “expanding universe of politics” (Schattschneider, 1960, p. 17). </w:t>
      </w:r>
    </w:p>
    <w:p w14:paraId="773BDEC2" w14:textId="77AC6BFE" w:rsidR="00672047" w:rsidRDefault="00672047" w:rsidP="00672047">
      <w:pPr>
        <w:spacing w:after="240" w:line="240" w:lineRule="auto"/>
        <w:jc w:val="both"/>
        <w:rPr>
          <w:sz w:val="20"/>
          <w:szCs w:val="18"/>
          <w:lang w:val="en-GB"/>
        </w:rPr>
      </w:pPr>
      <w:r>
        <w:rPr>
          <w:rFonts w:asciiTheme="minorHAnsi" w:hAnsiTheme="minorHAnsi" w:cstheme="minorHAnsi"/>
          <w:bCs/>
          <w:sz w:val="20"/>
          <w:szCs w:val="20"/>
          <w:lang w:val="en-GB"/>
        </w:rPr>
        <w:t xml:space="preserve">Crucially, however, Schattschneider illuminated another dimension of politicization, that he refers to as </w:t>
      </w:r>
      <w:r w:rsidRPr="00F47695">
        <w:rPr>
          <w:sz w:val="20"/>
          <w:szCs w:val="18"/>
          <w:lang w:val="en-GB"/>
        </w:rPr>
        <w:t xml:space="preserve">the </w:t>
      </w:r>
      <w:r>
        <w:rPr>
          <w:sz w:val="20"/>
          <w:szCs w:val="18"/>
          <w:lang w:val="en-GB"/>
        </w:rPr>
        <w:t>“</w:t>
      </w:r>
      <w:r w:rsidRPr="00F47695">
        <w:rPr>
          <w:sz w:val="20"/>
          <w:szCs w:val="18"/>
          <w:lang w:val="en-GB"/>
        </w:rPr>
        <w:t>conflict of conflicts</w:t>
      </w:r>
      <w:r>
        <w:rPr>
          <w:sz w:val="20"/>
          <w:szCs w:val="18"/>
          <w:lang w:val="en-GB"/>
        </w:rPr>
        <w:t>”</w:t>
      </w:r>
      <w:r w:rsidRPr="00F47695">
        <w:rPr>
          <w:sz w:val="20"/>
          <w:szCs w:val="18"/>
          <w:lang w:val="en-GB"/>
        </w:rPr>
        <w:t xml:space="preserve"> </w:t>
      </w:r>
      <w:r>
        <w:rPr>
          <w:sz w:val="20"/>
          <w:szCs w:val="18"/>
          <w:lang w:val="en-GB"/>
        </w:rPr>
        <w:fldChar w:fldCharType="begin"/>
      </w:r>
      <w:r>
        <w:rPr>
          <w:sz w:val="20"/>
          <w:szCs w:val="18"/>
          <w:lang w:val="en-GB"/>
        </w:rPr>
        <w:instrText xml:space="preserve"> ADDIN ZOTERO_ITEM CSL_CITATION {"citationID":"tvZMow4n","properties":{"formattedCitation":"(1960, p. 68)","plainCitation":"(1960, p. 68)","noteIndex":0},"citationItems":[{"id":1086,"uris":["http://zotero.org/users/9754257/items/28NEKRTH"],"itemData":{"id":1086,"type":"book","event-place":"Boston","publisher":"Wadsworth","publisher-place":"Boston","title":"The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E."}],"issued":{"date-parts":[["1960"]]}},"locator":"68","label":"page","suppress-author":true}],"schema":"https://github.com/citation-style-language/schema/raw/master/csl-citation.json"} </w:instrText>
      </w:r>
      <w:r>
        <w:rPr>
          <w:sz w:val="20"/>
          <w:szCs w:val="18"/>
          <w:lang w:val="en-GB"/>
        </w:rPr>
        <w:fldChar w:fldCharType="separate"/>
      </w:r>
      <w:r>
        <w:rPr>
          <w:noProof/>
          <w:sz w:val="20"/>
          <w:szCs w:val="18"/>
          <w:lang w:val="en-GB"/>
        </w:rPr>
        <w:t>(1960, p. 68)</w:t>
      </w:r>
      <w:r>
        <w:rPr>
          <w:sz w:val="20"/>
          <w:szCs w:val="18"/>
          <w:lang w:val="en-GB"/>
        </w:rPr>
        <w:fldChar w:fldCharType="end"/>
      </w:r>
      <w:r>
        <w:rPr>
          <w:sz w:val="20"/>
          <w:szCs w:val="18"/>
          <w:lang w:val="en-GB"/>
        </w:rPr>
        <w:t xml:space="preserve">. </w:t>
      </w:r>
      <w:r w:rsidRPr="00F47695">
        <w:rPr>
          <w:sz w:val="20"/>
          <w:szCs w:val="18"/>
          <w:lang w:val="en-GB"/>
        </w:rPr>
        <w:t xml:space="preserve">For </w:t>
      </w:r>
      <w:r>
        <w:rPr>
          <w:sz w:val="20"/>
          <w:szCs w:val="18"/>
          <w:lang w:val="en-GB"/>
        </w:rPr>
        <w:t>him</w:t>
      </w:r>
      <w:r w:rsidRPr="00F47695">
        <w:rPr>
          <w:sz w:val="20"/>
          <w:szCs w:val="18"/>
          <w:lang w:val="en-GB"/>
        </w:rPr>
        <w:t xml:space="preserve">, </w:t>
      </w:r>
      <w:r>
        <w:rPr>
          <w:sz w:val="20"/>
          <w:szCs w:val="18"/>
          <w:lang w:val="en-GB"/>
        </w:rPr>
        <w:t>the political</w:t>
      </w:r>
      <w:r w:rsidRPr="00F47695">
        <w:rPr>
          <w:sz w:val="20"/>
          <w:szCs w:val="18"/>
          <w:lang w:val="en-GB"/>
        </w:rPr>
        <w:t xml:space="preserve"> involves not only debating visible issues, but also deciding which issues and principles will be brought to the forefront, thereby shaping the nature of the conflict and the actors involved. In the political realm, Schattschneider contends</w:t>
      </w:r>
      <w:r>
        <w:rPr>
          <w:sz w:val="20"/>
          <w:szCs w:val="18"/>
          <w:lang w:val="en-GB"/>
        </w:rPr>
        <w:t>,</w:t>
      </w:r>
      <w:r w:rsidRPr="00F47695">
        <w:rPr>
          <w:sz w:val="20"/>
          <w:szCs w:val="18"/>
          <w:lang w:val="en-GB"/>
        </w:rPr>
        <w:t xml:space="preserve"> the battle begins with the struggle to determine which battles are to be fought. </w:t>
      </w:r>
      <w:r>
        <w:rPr>
          <w:sz w:val="20"/>
          <w:szCs w:val="18"/>
          <w:lang w:val="en-GB"/>
        </w:rPr>
        <w:t>In that sense, he suggests that politicization</w:t>
      </w:r>
      <w:r w:rsidRPr="00F47695">
        <w:rPr>
          <w:sz w:val="20"/>
          <w:szCs w:val="18"/>
          <w:lang w:val="en-GB"/>
        </w:rPr>
        <w:t xml:space="preserve"> is not only the expansion of the political universe, but also the deliberate shift from one universe to anothe</w:t>
      </w:r>
      <w:r>
        <w:rPr>
          <w:sz w:val="20"/>
          <w:szCs w:val="18"/>
          <w:lang w:val="en-GB"/>
        </w:rPr>
        <w:t xml:space="preserve">r: it is </w:t>
      </w:r>
      <w:r w:rsidRPr="003F78A2">
        <w:rPr>
          <w:sz w:val="20"/>
          <w:szCs w:val="18"/>
          <w:lang w:val="en-GB"/>
        </w:rPr>
        <w:t xml:space="preserve">a “war of </w:t>
      </w:r>
      <w:proofErr w:type="spellStart"/>
      <w:r w:rsidRPr="003F78A2">
        <w:rPr>
          <w:sz w:val="20"/>
          <w:szCs w:val="18"/>
          <w:lang w:val="en-GB"/>
        </w:rPr>
        <w:t>worlds</w:t>
      </w:r>
      <w:proofErr w:type="spellEnd"/>
      <w:r w:rsidRPr="003F78A2">
        <w:rPr>
          <w:sz w:val="20"/>
          <w:szCs w:val="18"/>
          <w:lang w:val="en-GB"/>
        </w:rPr>
        <w:t>” as much as a world of conflicts</w:t>
      </w:r>
      <w:r>
        <w:rPr>
          <w:sz w:val="20"/>
          <w:szCs w:val="18"/>
          <w:lang w:val="en-GB"/>
        </w:rPr>
        <w:t xml:space="preserve">, since “conflicts compete with each other” </w:t>
      </w:r>
      <w:r>
        <w:rPr>
          <w:sz w:val="20"/>
          <w:szCs w:val="18"/>
          <w:lang w:val="en-GB"/>
        </w:rPr>
        <w:fldChar w:fldCharType="begin"/>
      </w:r>
      <w:r>
        <w:rPr>
          <w:sz w:val="20"/>
          <w:szCs w:val="18"/>
          <w:lang w:val="en-GB"/>
        </w:rPr>
        <w:instrText xml:space="preserve"> ADDIN ZOTERO_ITEM CSL_CITATION {"citationID":"4Sr4eyW3","properties":{"formattedCitation":"(Schattschneider, 1960, p. 65)","plainCitation":"(Schattschneider, 1960, p. 65)","noteIndex":0},"citationItems":[{"id":1086,"uris":["http://zotero.org/users/9754257/items/28NEKRTH"],"itemData":{"id":1086,"type":"book","event-place":"Boston","publisher":"Wadsworth","publisher-place":"Boston","title":"The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E."}],"issued":{"date-parts":[["1960"]]}},"locator":"65","label":"page"}],"schema":"https://github.com/citation-style-language/schema/raw/master/csl-citation.json"} </w:instrText>
      </w:r>
      <w:r>
        <w:rPr>
          <w:sz w:val="20"/>
          <w:szCs w:val="18"/>
          <w:lang w:val="en-GB"/>
        </w:rPr>
        <w:fldChar w:fldCharType="separate"/>
      </w:r>
      <w:r>
        <w:rPr>
          <w:noProof/>
          <w:sz w:val="20"/>
          <w:szCs w:val="18"/>
          <w:lang w:val="en-GB"/>
        </w:rPr>
        <w:t>(Schattschneider, 1960, p. 65)</w:t>
      </w:r>
      <w:r>
        <w:rPr>
          <w:sz w:val="20"/>
          <w:szCs w:val="18"/>
          <w:lang w:val="en-GB"/>
        </w:rPr>
        <w:fldChar w:fldCharType="end"/>
      </w:r>
      <w:r w:rsidRPr="003F78A2">
        <w:rPr>
          <w:sz w:val="20"/>
          <w:szCs w:val="18"/>
          <w:lang w:val="en-GB"/>
        </w:rPr>
        <w:t>.</w:t>
      </w:r>
      <w:r>
        <w:rPr>
          <w:sz w:val="20"/>
          <w:szCs w:val="18"/>
          <w:lang w:val="en-GB"/>
        </w:rPr>
        <w:t xml:space="preserve"> In this war of </w:t>
      </w:r>
      <w:proofErr w:type="spellStart"/>
      <w:r>
        <w:rPr>
          <w:sz w:val="20"/>
          <w:szCs w:val="18"/>
          <w:lang w:val="en-GB"/>
        </w:rPr>
        <w:t>worlds</w:t>
      </w:r>
      <w:proofErr w:type="spellEnd"/>
      <w:r>
        <w:rPr>
          <w:sz w:val="20"/>
          <w:szCs w:val="18"/>
          <w:lang w:val="en-GB"/>
        </w:rPr>
        <w:t xml:space="preserve">, </w:t>
      </w:r>
      <w:r>
        <w:rPr>
          <w:rFonts w:asciiTheme="minorHAnsi" w:hAnsiTheme="minorHAnsi" w:cstheme="minorHAnsi"/>
          <w:bCs/>
          <w:sz w:val="20"/>
          <w:szCs w:val="20"/>
          <w:lang w:val="en-GB"/>
        </w:rPr>
        <w:t xml:space="preserve">political actors and citizens alike may question </w:t>
      </w:r>
      <w:r w:rsidRPr="00F47695">
        <w:rPr>
          <w:sz w:val="20"/>
          <w:szCs w:val="18"/>
          <w:lang w:val="en-GB"/>
        </w:rPr>
        <w:t xml:space="preserve">the issues </w:t>
      </w:r>
      <w:r>
        <w:rPr>
          <w:sz w:val="20"/>
          <w:szCs w:val="18"/>
          <w:lang w:val="en-GB"/>
        </w:rPr>
        <w:t xml:space="preserve">that are </w:t>
      </w:r>
      <w:r w:rsidRPr="00F47695">
        <w:rPr>
          <w:sz w:val="20"/>
          <w:szCs w:val="18"/>
          <w:lang w:val="en-GB"/>
        </w:rPr>
        <w:t>discussed and imposed</w:t>
      </w:r>
      <w:r w:rsidR="00C27D58">
        <w:rPr>
          <w:sz w:val="20"/>
          <w:szCs w:val="18"/>
          <w:lang w:val="en-GB"/>
        </w:rPr>
        <w:t>,</w:t>
      </w:r>
      <w:r w:rsidR="00394092">
        <w:rPr>
          <w:sz w:val="20"/>
          <w:szCs w:val="18"/>
          <w:lang w:val="en-GB"/>
        </w:rPr>
        <w:t xml:space="preserve"> and</w:t>
      </w:r>
      <w:r w:rsidRPr="00F47695">
        <w:rPr>
          <w:sz w:val="20"/>
          <w:szCs w:val="18"/>
          <w:lang w:val="en-GB"/>
        </w:rPr>
        <w:t xml:space="preserve"> the </w:t>
      </w:r>
      <w:r>
        <w:rPr>
          <w:sz w:val="20"/>
          <w:szCs w:val="18"/>
          <w:lang w:val="en-GB"/>
        </w:rPr>
        <w:t xml:space="preserve">accepted, </w:t>
      </w:r>
      <w:r w:rsidRPr="00F47695">
        <w:rPr>
          <w:sz w:val="20"/>
          <w:szCs w:val="18"/>
          <w:lang w:val="en-GB"/>
        </w:rPr>
        <w:t>tolerated or suppressed alternatives</w:t>
      </w:r>
      <w:r>
        <w:rPr>
          <w:sz w:val="20"/>
          <w:szCs w:val="18"/>
          <w:lang w:val="en-GB"/>
        </w:rPr>
        <w:t xml:space="preserve">. In other words, the war of worlds is about the regime’s principles. </w:t>
      </w:r>
    </w:p>
    <w:p w14:paraId="4EDDB861" w14:textId="12F6AAD0" w:rsidR="00672047" w:rsidRDefault="00672047" w:rsidP="00672047">
      <w:pPr>
        <w:spacing w:after="240" w:line="240" w:lineRule="auto"/>
        <w:jc w:val="both"/>
        <w:rPr>
          <w:sz w:val="20"/>
          <w:szCs w:val="18"/>
          <w:lang w:val="en-GB"/>
        </w:rPr>
      </w:pPr>
      <w:r>
        <w:rPr>
          <w:rFonts w:asciiTheme="minorHAnsi" w:hAnsiTheme="minorHAnsi" w:cstheme="minorHAnsi"/>
          <w:bCs/>
          <w:sz w:val="20"/>
          <w:szCs w:val="20"/>
          <w:lang w:val="en-GB"/>
        </w:rPr>
        <w:t xml:space="preserve">This second, structural, dimension of the political is of a different nature than the first, that focuses on issue-based political conflicts. The main reason is that the “war of </w:t>
      </w:r>
      <w:proofErr w:type="spellStart"/>
      <w:r>
        <w:rPr>
          <w:rFonts w:asciiTheme="minorHAnsi" w:hAnsiTheme="minorHAnsi" w:cstheme="minorHAnsi"/>
          <w:bCs/>
          <w:sz w:val="20"/>
          <w:szCs w:val="20"/>
          <w:lang w:val="en-GB"/>
        </w:rPr>
        <w:t>worlds</w:t>
      </w:r>
      <w:proofErr w:type="spellEnd"/>
      <w:r>
        <w:rPr>
          <w:rFonts w:asciiTheme="minorHAnsi" w:hAnsiTheme="minorHAnsi" w:cstheme="minorHAnsi"/>
          <w:bCs/>
          <w:sz w:val="20"/>
          <w:szCs w:val="20"/>
          <w:lang w:val="en-GB"/>
        </w:rPr>
        <w:t xml:space="preserve">” </w:t>
      </w:r>
      <w:r w:rsidRPr="00F47695">
        <w:rPr>
          <w:rFonts w:asciiTheme="minorHAnsi" w:hAnsiTheme="minorHAnsi" w:cstheme="minorHAnsi"/>
          <w:bCs/>
          <w:sz w:val="20"/>
          <w:szCs w:val="20"/>
          <w:lang w:val="en-GB"/>
        </w:rPr>
        <w:t>affect</w:t>
      </w:r>
      <w:r>
        <w:rPr>
          <w:rFonts w:asciiTheme="minorHAnsi" w:hAnsiTheme="minorHAnsi" w:cstheme="minorHAnsi"/>
          <w:bCs/>
          <w:sz w:val="20"/>
          <w:szCs w:val="20"/>
          <w:lang w:val="en-GB"/>
        </w:rPr>
        <w:t>s</w:t>
      </w:r>
      <w:r w:rsidRPr="00F47695">
        <w:rPr>
          <w:rFonts w:asciiTheme="minorHAnsi" w:hAnsiTheme="minorHAnsi" w:cstheme="minorHAnsi"/>
          <w:bCs/>
          <w:sz w:val="20"/>
          <w:szCs w:val="20"/>
          <w:lang w:val="en-GB"/>
        </w:rPr>
        <w:t xml:space="preserve"> the foundations of the regime</w:t>
      </w:r>
      <w:r>
        <w:rPr>
          <w:rFonts w:asciiTheme="minorHAnsi" w:hAnsiTheme="minorHAnsi" w:cstheme="minorHAnsi"/>
          <w:bCs/>
          <w:sz w:val="20"/>
          <w:szCs w:val="20"/>
          <w:lang w:val="en-GB"/>
        </w:rPr>
        <w:t xml:space="preserve"> itself. </w:t>
      </w:r>
      <w:r w:rsidR="00394092" w:rsidRPr="00394092">
        <w:rPr>
          <w:rFonts w:asciiTheme="minorHAnsi" w:hAnsiTheme="minorHAnsi" w:cstheme="minorHAnsi"/>
          <w:bCs/>
          <w:sz w:val="20"/>
          <w:szCs w:val="20"/>
          <w:lang w:val="en-GB"/>
        </w:rPr>
        <w:t xml:space="preserve">This is where principled </w:t>
      </w:r>
      <w:r w:rsidR="000C59DF">
        <w:rPr>
          <w:rFonts w:asciiTheme="minorHAnsi" w:hAnsiTheme="minorHAnsi" w:cstheme="minorHAnsi"/>
          <w:bCs/>
          <w:sz w:val="20"/>
          <w:szCs w:val="20"/>
          <w:lang w:val="en-GB"/>
        </w:rPr>
        <w:t>politicization</w:t>
      </w:r>
      <w:r w:rsidR="00394092" w:rsidRPr="00394092">
        <w:rPr>
          <w:rFonts w:asciiTheme="minorHAnsi" w:hAnsiTheme="minorHAnsi" w:cstheme="minorHAnsi"/>
          <w:bCs/>
          <w:sz w:val="20"/>
          <w:szCs w:val="20"/>
          <w:lang w:val="en-GB"/>
        </w:rPr>
        <w:t xml:space="preserve"> </w:t>
      </w:r>
      <w:r w:rsidR="00C27D58">
        <w:rPr>
          <w:rFonts w:asciiTheme="minorHAnsi" w:hAnsiTheme="minorHAnsi" w:cstheme="minorHAnsi"/>
          <w:bCs/>
          <w:sz w:val="20"/>
          <w:szCs w:val="20"/>
          <w:lang w:val="en-GB"/>
        </w:rPr>
        <w:t xml:space="preserve">relates </w:t>
      </w:r>
      <w:r w:rsidR="00394092" w:rsidRPr="00394092">
        <w:rPr>
          <w:rFonts w:asciiTheme="minorHAnsi" w:hAnsiTheme="minorHAnsi" w:cstheme="minorHAnsi"/>
          <w:bCs/>
          <w:sz w:val="20"/>
          <w:szCs w:val="20"/>
          <w:lang w:val="en-GB"/>
        </w:rPr>
        <w:t>to democracy</w:t>
      </w:r>
      <w:r w:rsidR="00C27D58">
        <w:rPr>
          <w:rFonts w:asciiTheme="minorHAnsi" w:hAnsiTheme="minorHAnsi" w:cstheme="minorHAnsi"/>
          <w:bCs/>
          <w:sz w:val="20"/>
          <w:szCs w:val="20"/>
          <w:lang w:val="en-GB"/>
        </w:rPr>
        <w:t xml:space="preserve"> as a type of political regime</w:t>
      </w:r>
      <w:r w:rsidR="00394092" w:rsidRPr="00394092">
        <w:rPr>
          <w:rFonts w:asciiTheme="minorHAnsi" w:hAnsiTheme="minorHAnsi" w:cstheme="minorHAnsi"/>
          <w:bCs/>
          <w:sz w:val="20"/>
          <w:szCs w:val="20"/>
          <w:lang w:val="en-GB"/>
        </w:rPr>
        <w:t xml:space="preserve">. In theory, all political regimes are founded on </w:t>
      </w:r>
      <w:proofErr w:type="gramStart"/>
      <w:r w:rsidR="00394092" w:rsidRPr="00394092">
        <w:rPr>
          <w:rFonts w:asciiTheme="minorHAnsi" w:hAnsiTheme="minorHAnsi" w:cstheme="minorHAnsi"/>
          <w:bCs/>
          <w:sz w:val="20"/>
          <w:szCs w:val="20"/>
          <w:lang w:val="en-GB"/>
        </w:rPr>
        <w:t>particular principles</w:t>
      </w:r>
      <w:proofErr w:type="gramEnd"/>
      <w:r w:rsidR="00394092" w:rsidRPr="00394092">
        <w:rPr>
          <w:rFonts w:asciiTheme="minorHAnsi" w:hAnsiTheme="minorHAnsi" w:cstheme="minorHAnsi"/>
          <w:bCs/>
          <w:sz w:val="20"/>
          <w:szCs w:val="20"/>
          <w:lang w:val="en-GB"/>
        </w:rPr>
        <w:t xml:space="preserve">. The </w:t>
      </w:r>
      <w:r w:rsidR="00C27D58">
        <w:rPr>
          <w:rFonts w:asciiTheme="minorHAnsi" w:hAnsiTheme="minorHAnsi" w:cstheme="minorHAnsi"/>
          <w:bCs/>
          <w:sz w:val="20"/>
          <w:szCs w:val="20"/>
          <w:lang w:val="en-GB"/>
        </w:rPr>
        <w:t>defining feature</w:t>
      </w:r>
      <w:r w:rsidR="00394092" w:rsidRPr="00394092">
        <w:rPr>
          <w:rFonts w:asciiTheme="minorHAnsi" w:hAnsiTheme="minorHAnsi" w:cstheme="minorHAnsi"/>
          <w:bCs/>
          <w:sz w:val="20"/>
          <w:szCs w:val="20"/>
          <w:lang w:val="en-GB"/>
        </w:rPr>
        <w:t xml:space="preserve"> of democracy is that discussion</w:t>
      </w:r>
      <w:r w:rsidR="00C27D58">
        <w:rPr>
          <w:rFonts w:asciiTheme="minorHAnsi" w:hAnsiTheme="minorHAnsi" w:cstheme="minorHAnsi"/>
          <w:bCs/>
          <w:sz w:val="20"/>
          <w:szCs w:val="20"/>
          <w:lang w:val="en-GB"/>
        </w:rPr>
        <w:t>s</w:t>
      </w:r>
      <w:r w:rsidR="00394092" w:rsidRPr="00394092">
        <w:rPr>
          <w:rFonts w:asciiTheme="minorHAnsi" w:hAnsiTheme="minorHAnsi" w:cstheme="minorHAnsi"/>
          <w:bCs/>
          <w:sz w:val="20"/>
          <w:szCs w:val="20"/>
          <w:lang w:val="en-GB"/>
        </w:rPr>
        <w:t xml:space="preserve"> about principles </w:t>
      </w:r>
      <w:r w:rsidR="00C27D58">
        <w:rPr>
          <w:rFonts w:asciiTheme="minorHAnsi" w:hAnsiTheme="minorHAnsi" w:cstheme="minorHAnsi"/>
          <w:bCs/>
          <w:sz w:val="20"/>
          <w:szCs w:val="20"/>
          <w:lang w:val="en-GB"/>
        </w:rPr>
        <w:t xml:space="preserve">are </w:t>
      </w:r>
      <w:r w:rsidR="00394092" w:rsidRPr="00394092">
        <w:rPr>
          <w:rFonts w:asciiTheme="minorHAnsi" w:hAnsiTheme="minorHAnsi" w:cstheme="minorHAnsi"/>
          <w:bCs/>
          <w:sz w:val="20"/>
          <w:szCs w:val="20"/>
          <w:lang w:val="en-GB"/>
        </w:rPr>
        <w:t xml:space="preserve">its core activity. In other words, principled </w:t>
      </w:r>
      <w:r w:rsidR="000C59DF">
        <w:rPr>
          <w:rFonts w:asciiTheme="minorHAnsi" w:hAnsiTheme="minorHAnsi" w:cstheme="minorHAnsi"/>
          <w:bCs/>
          <w:sz w:val="20"/>
          <w:szCs w:val="20"/>
          <w:lang w:val="en-GB"/>
        </w:rPr>
        <w:t>politicization</w:t>
      </w:r>
      <w:r w:rsidR="00394092" w:rsidRPr="00394092">
        <w:rPr>
          <w:rFonts w:asciiTheme="minorHAnsi" w:hAnsiTheme="minorHAnsi" w:cstheme="minorHAnsi"/>
          <w:bCs/>
          <w:sz w:val="20"/>
          <w:szCs w:val="20"/>
          <w:lang w:val="en-GB"/>
        </w:rPr>
        <w:t xml:space="preserve"> is an intrinsic part of the definition of democracy. Political activity involves expressing alternatives from a place that is not controlled by institutional power. Democracy is therefore open about its principles and alternatives.</w:t>
      </w:r>
      <w:r>
        <w:rPr>
          <w:rFonts w:asciiTheme="minorHAnsi" w:hAnsiTheme="minorHAnsi" w:cstheme="minorHAnsi"/>
          <w:bCs/>
          <w:sz w:val="20"/>
          <w:szCs w:val="20"/>
          <w:lang w:val="en-GB"/>
        </w:rPr>
        <w:t xml:space="preserve"> </w:t>
      </w:r>
      <w:r>
        <w:rPr>
          <w:sz w:val="20"/>
          <w:szCs w:val="18"/>
          <w:lang w:val="en-GB"/>
        </w:rPr>
        <w:t xml:space="preserve">Building on Schattschneider’s conceptualization of this </w:t>
      </w:r>
      <w:r w:rsidRPr="00F365FC">
        <w:rPr>
          <w:sz w:val="20"/>
          <w:szCs w:val="18"/>
          <w:lang w:val="en-GB"/>
        </w:rPr>
        <w:t xml:space="preserve">meta-political process that brings </w:t>
      </w:r>
      <w:r>
        <w:rPr>
          <w:sz w:val="20"/>
          <w:szCs w:val="18"/>
          <w:lang w:val="en-GB"/>
        </w:rPr>
        <w:t xml:space="preserve">the </w:t>
      </w:r>
      <w:r w:rsidRPr="00F365FC">
        <w:rPr>
          <w:sz w:val="20"/>
          <w:szCs w:val="18"/>
          <w:lang w:val="en-GB"/>
        </w:rPr>
        <w:t>fundamental principles of a political regime</w:t>
      </w:r>
      <w:r>
        <w:rPr>
          <w:sz w:val="20"/>
          <w:szCs w:val="18"/>
          <w:lang w:val="en-GB"/>
        </w:rPr>
        <w:t xml:space="preserve"> and its alternatives</w:t>
      </w:r>
      <w:r w:rsidRPr="00F365FC">
        <w:rPr>
          <w:sz w:val="20"/>
          <w:szCs w:val="18"/>
          <w:lang w:val="en-GB"/>
        </w:rPr>
        <w:t xml:space="preserve"> into </w:t>
      </w:r>
      <w:r>
        <w:rPr>
          <w:sz w:val="20"/>
          <w:szCs w:val="18"/>
          <w:lang w:val="en-GB"/>
        </w:rPr>
        <w:t xml:space="preserve">the </w:t>
      </w:r>
      <w:r w:rsidRPr="00F365FC">
        <w:rPr>
          <w:sz w:val="20"/>
          <w:szCs w:val="18"/>
          <w:lang w:val="en-GB"/>
        </w:rPr>
        <w:t>public debate, rather than allowing them to remain implicit or taken for granted</w:t>
      </w:r>
      <w:r>
        <w:rPr>
          <w:sz w:val="20"/>
          <w:szCs w:val="18"/>
          <w:lang w:val="en-GB"/>
        </w:rPr>
        <w:t xml:space="preserve">, we suggest that another politicization of the EU should be theorized. </w:t>
      </w:r>
      <w:r w:rsidRPr="00F47695">
        <w:rPr>
          <w:sz w:val="20"/>
          <w:szCs w:val="18"/>
          <w:lang w:val="en-GB"/>
        </w:rPr>
        <w:t xml:space="preserve">The next section elaborates further on the notion of principled </w:t>
      </w:r>
      <w:r>
        <w:rPr>
          <w:sz w:val="20"/>
          <w:szCs w:val="18"/>
          <w:lang w:val="en-GB"/>
        </w:rPr>
        <w:t>politicization</w:t>
      </w:r>
      <w:r w:rsidRPr="00F47695">
        <w:rPr>
          <w:sz w:val="20"/>
          <w:szCs w:val="18"/>
          <w:lang w:val="en-GB"/>
        </w:rPr>
        <w:t xml:space="preserve"> and discusses its broader implications for analysing the </w:t>
      </w:r>
      <w:r>
        <w:rPr>
          <w:sz w:val="20"/>
          <w:szCs w:val="18"/>
          <w:lang w:val="en-GB"/>
        </w:rPr>
        <w:t>politicization</w:t>
      </w:r>
      <w:r w:rsidRPr="00F47695">
        <w:rPr>
          <w:sz w:val="20"/>
          <w:szCs w:val="18"/>
          <w:lang w:val="en-GB"/>
        </w:rPr>
        <w:t xml:space="preserve"> of the EU.</w:t>
      </w:r>
    </w:p>
    <w:p w14:paraId="2AF73D7A" w14:textId="77777777" w:rsidR="00672047" w:rsidRPr="007B0294" w:rsidRDefault="00672047" w:rsidP="00672047">
      <w:pPr>
        <w:pStyle w:val="Paragraphedeliste"/>
        <w:numPr>
          <w:ilvl w:val="1"/>
          <w:numId w:val="20"/>
        </w:numPr>
        <w:spacing w:after="240" w:line="240" w:lineRule="auto"/>
        <w:jc w:val="both"/>
        <w:rPr>
          <w:i/>
          <w:iCs/>
          <w:sz w:val="20"/>
          <w:szCs w:val="18"/>
          <w:lang w:val="en-GB"/>
        </w:rPr>
      </w:pPr>
      <w:r w:rsidRPr="007B0294">
        <w:rPr>
          <w:i/>
          <w:iCs/>
          <w:sz w:val="20"/>
          <w:szCs w:val="18"/>
          <w:lang w:val="en-GB"/>
        </w:rPr>
        <w:t>Another poli</w:t>
      </w:r>
      <w:r>
        <w:rPr>
          <w:i/>
          <w:iCs/>
          <w:sz w:val="20"/>
          <w:szCs w:val="18"/>
          <w:lang w:val="en-GB"/>
        </w:rPr>
        <w:t>ticizat</w:t>
      </w:r>
      <w:r w:rsidRPr="007B0294">
        <w:rPr>
          <w:i/>
          <w:iCs/>
          <w:sz w:val="20"/>
          <w:szCs w:val="18"/>
          <w:lang w:val="en-GB"/>
        </w:rPr>
        <w:t xml:space="preserve">ion (of the EU) is possible: A </w:t>
      </w:r>
      <w:r>
        <w:rPr>
          <w:i/>
          <w:iCs/>
          <w:sz w:val="20"/>
          <w:szCs w:val="18"/>
          <w:lang w:val="en-GB"/>
        </w:rPr>
        <w:t>“</w:t>
      </w:r>
      <w:proofErr w:type="spellStart"/>
      <w:r w:rsidRPr="00343755">
        <w:rPr>
          <w:i/>
          <w:iCs/>
          <w:sz w:val="20"/>
          <w:szCs w:val="18"/>
          <w:lang w:val="en-GB"/>
        </w:rPr>
        <w:t>Schattschneiderian</w:t>
      </w:r>
      <w:proofErr w:type="spellEnd"/>
      <w:r>
        <w:rPr>
          <w:i/>
          <w:iCs/>
          <w:sz w:val="20"/>
          <w:szCs w:val="18"/>
          <w:lang w:val="en-GB"/>
        </w:rPr>
        <w:t>”</w:t>
      </w:r>
      <w:r w:rsidRPr="007B0294">
        <w:rPr>
          <w:i/>
          <w:iCs/>
          <w:sz w:val="20"/>
          <w:szCs w:val="18"/>
          <w:lang w:val="en-GB"/>
        </w:rPr>
        <w:t xml:space="preserve"> perspective </w:t>
      </w:r>
    </w:p>
    <w:p w14:paraId="69FE3BCC" w14:textId="35DC1DA9" w:rsidR="00672047" w:rsidRDefault="00672047" w:rsidP="00543C67">
      <w:pPr>
        <w:spacing w:after="240" w:line="240" w:lineRule="auto"/>
        <w:jc w:val="both"/>
        <w:rPr>
          <w:rFonts w:asciiTheme="minorHAnsi" w:hAnsiTheme="minorHAnsi" w:cstheme="minorHAnsi"/>
          <w:bCs/>
          <w:sz w:val="20"/>
          <w:szCs w:val="20"/>
          <w:lang w:val="en-GB"/>
        </w:rPr>
      </w:pPr>
      <w:r w:rsidRPr="00202EF3">
        <w:rPr>
          <w:rFonts w:asciiTheme="minorHAnsi" w:hAnsiTheme="minorHAnsi" w:cstheme="minorHAnsi"/>
          <w:bCs/>
          <w:sz w:val="20"/>
          <w:szCs w:val="20"/>
          <w:lang w:val="en-GB"/>
        </w:rPr>
        <w:t>This other politicization, that we label</w:t>
      </w:r>
      <w:r>
        <w:rPr>
          <w:rFonts w:asciiTheme="minorHAnsi" w:hAnsiTheme="minorHAnsi" w:cstheme="minorHAnsi"/>
          <w:bCs/>
          <w:sz w:val="20"/>
          <w:szCs w:val="20"/>
          <w:lang w:val="en-GB"/>
        </w:rPr>
        <w:t xml:space="preserve"> </w:t>
      </w:r>
      <w:r w:rsidRPr="00BB4E49">
        <w:rPr>
          <w:rFonts w:asciiTheme="minorHAnsi" w:hAnsiTheme="minorHAnsi" w:cstheme="minorHAnsi"/>
          <w:bCs/>
          <w:i/>
          <w:iCs/>
          <w:sz w:val="20"/>
          <w:szCs w:val="20"/>
          <w:lang w:val="en-GB"/>
        </w:rPr>
        <w:t>principled politicization</w:t>
      </w:r>
      <w:r w:rsidRPr="00202EF3">
        <w:rPr>
          <w:rFonts w:asciiTheme="minorHAnsi" w:hAnsiTheme="minorHAnsi" w:cstheme="minorHAnsi"/>
          <w:bCs/>
          <w:sz w:val="20"/>
          <w:szCs w:val="20"/>
          <w:lang w:val="en-GB"/>
        </w:rPr>
        <w:t>, can be defined as</w:t>
      </w:r>
      <w:r w:rsidR="00543C67">
        <w:rPr>
          <w:rFonts w:asciiTheme="minorHAnsi" w:hAnsiTheme="minorHAnsi" w:cstheme="minorHAnsi"/>
          <w:bCs/>
          <w:sz w:val="20"/>
          <w:szCs w:val="20"/>
          <w:lang w:val="en-GB"/>
        </w:rPr>
        <w:t xml:space="preserve"> </w:t>
      </w:r>
      <w:r w:rsidR="00543C67">
        <w:rPr>
          <w:sz w:val="20"/>
          <w:szCs w:val="18"/>
          <w:lang w:val="en-GB"/>
        </w:rPr>
        <w:t xml:space="preserve">a process of </w:t>
      </w:r>
      <w:r w:rsidR="00543C67" w:rsidRPr="008453EA">
        <w:rPr>
          <w:sz w:val="20"/>
          <w:szCs w:val="18"/>
          <w:lang w:val="en-GB"/>
        </w:rPr>
        <w:t xml:space="preserve">politicization </w:t>
      </w:r>
      <w:r w:rsidR="00543C67">
        <w:rPr>
          <w:sz w:val="20"/>
          <w:szCs w:val="18"/>
          <w:lang w:val="en-GB"/>
        </w:rPr>
        <w:t xml:space="preserve">concerning </w:t>
      </w:r>
      <w:r w:rsidR="00543C67" w:rsidRPr="008453EA">
        <w:rPr>
          <w:sz w:val="20"/>
          <w:szCs w:val="18"/>
          <w:lang w:val="en-GB"/>
        </w:rPr>
        <w:t>regime principles and structural alternatives</w:t>
      </w:r>
      <w:r w:rsidR="00543C67">
        <w:rPr>
          <w:sz w:val="20"/>
          <w:szCs w:val="18"/>
          <w:lang w:val="en-GB"/>
        </w:rPr>
        <w:t xml:space="preserve">. In such a process, not only are regime principles salient in public debates, but their discussion also </w:t>
      </w:r>
      <w:r w:rsidR="00084262">
        <w:rPr>
          <w:sz w:val="20"/>
          <w:szCs w:val="18"/>
          <w:lang w:val="en-GB"/>
        </w:rPr>
        <w:t>articulates or</w:t>
      </w:r>
      <w:r w:rsidR="00543C67">
        <w:rPr>
          <w:sz w:val="20"/>
          <w:szCs w:val="18"/>
          <w:lang w:val="en-GB"/>
        </w:rPr>
        <w:t xml:space="preserve"> </w:t>
      </w:r>
      <w:r w:rsidR="00084262">
        <w:rPr>
          <w:sz w:val="20"/>
          <w:szCs w:val="18"/>
          <w:lang w:val="en-GB"/>
        </w:rPr>
        <w:t>implies</w:t>
      </w:r>
      <w:r w:rsidR="00543C67">
        <w:rPr>
          <w:sz w:val="20"/>
          <w:szCs w:val="18"/>
          <w:lang w:val="en-GB"/>
        </w:rPr>
        <w:t xml:space="preserve"> alternative principles.</w:t>
      </w:r>
      <w:r>
        <w:rPr>
          <w:rFonts w:asciiTheme="minorHAnsi" w:hAnsiTheme="minorHAnsi" w:cstheme="minorHAnsi"/>
          <w:bCs/>
          <w:sz w:val="20"/>
          <w:szCs w:val="20"/>
          <w:lang w:val="en-GB"/>
        </w:rPr>
        <w:t xml:space="preserve"> Building on Schattschneider (1960) and de Wilde (2011), principled politicization is understood as a type of politicization that focuses on </w:t>
      </w:r>
      <w:r w:rsidRPr="00BB4E49">
        <w:rPr>
          <w:rFonts w:asciiTheme="minorHAnsi" w:hAnsiTheme="minorHAnsi" w:cstheme="minorHAnsi"/>
          <w:bCs/>
          <w:i/>
          <w:iCs/>
          <w:sz w:val="20"/>
          <w:szCs w:val="20"/>
          <w:lang w:val="en-GB"/>
        </w:rPr>
        <w:t>a specific topic</w:t>
      </w:r>
      <w:r>
        <w:rPr>
          <w:rFonts w:asciiTheme="minorHAnsi" w:hAnsiTheme="minorHAnsi" w:cstheme="minorHAnsi"/>
          <w:bCs/>
          <w:sz w:val="20"/>
          <w:szCs w:val="20"/>
          <w:lang w:val="en-GB"/>
        </w:rPr>
        <w:t xml:space="preserve">, regime principles rather than policy and political issues, and </w:t>
      </w:r>
      <w:r w:rsidRPr="008F4B7C">
        <w:rPr>
          <w:rFonts w:asciiTheme="minorHAnsi" w:hAnsiTheme="minorHAnsi" w:cstheme="minorHAnsi"/>
          <w:bCs/>
          <w:i/>
          <w:iCs/>
          <w:sz w:val="20"/>
          <w:szCs w:val="20"/>
          <w:lang w:val="en-GB"/>
        </w:rPr>
        <w:t>a specific content</w:t>
      </w:r>
      <w:r>
        <w:rPr>
          <w:rFonts w:asciiTheme="minorHAnsi" w:hAnsiTheme="minorHAnsi" w:cstheme="minorHAnsi"/>
          <w:bCs/>
          <w:sz w:val="20"/>
          <w:szCs w:val="20"/>
          <w:lang w:val="en-GB"/>
        </w:rPr>
        <w:t>, the alternatives to existing regime principles. Let us examine the defining features of principled politicization in turn.</w:t>
      </w:r>
    </w:p>
    <w:p w14:paraId="5948F014" w14:textId="77777777" w:rsidR="00672047" w:rsidRDefault="00672047" w:rsidP="00672047">
      <w:pPr>
        <w:spacing w:after="240" w:line="240" w:lineRule="auto"/>
        <w:jc w:val="both"/>
        <w:rPr>
          <w:sz w:val="20"/>
          <w:szCs w:val="18"/>
          <w:lang w:val="en-GB"/>
        </w:rPr>
      </w:pPr>
      <w:r>
        <w:rPr>
          <w:sz w:val="20"/>
          <w:szCs w:val="18"/>
          <w:lang w:val="en-US"/>
        </w:rPr>
        <w:t xml:space="preserve">First, </w:t>
      </w:r>
      <w:r w:rsidRPr="001C6EC3">
        <w:rPr>
          <w:sz w:val="20"/>
          <w:szCs w:val="18"/>
          <w:lang w:val="en-GB"/>
        </w:rPr>
        <w:t>principled poli</w:t>
      </w:r>
      <w:r>
        <w:rPr>
          <w:sz w:val="20"/>
          <w:szCs w:val="18"/>
          <w:lang w:val="en-GB"/>
        </w:rPr>
        <w:t>ticizat</w:t>
      </w:r>
      <w:r w:rsidRPr="001C6EC3">
        <w:rPr>
          <w:sz w:val="20"/>
          <w:szCs w:val="18"/>
          <w:lang w:val="en-GB"/>
        </w:rPr>
        <w:t xml:space="preserve">ion </w:t>
      </w:r>
      <w:r>
        <w:rPr>
          <w:sz w:val="20"/>
          <w:szCs w:val="18"/>
          <w:lang w:val="en-GB"/>
        </w:rPr>
        <w:t>is about regime principles and discussions on what they are and what they ought to be. These discussions p</w:t>
      </w:r>
      <w:r w:rsidRPr="001C6EC3">
        <w:rPr>
          <w:sz w:val="20"/>
          <w:szCs w:val="18"/>
          <w:lang w:val="en-GB"/>
        </w:rPr>
        <w:t xml:space="preserve">lay a crucial role </w:t>
      </w:r>
      <w:r w:rsidRPr="0037013F">
        <w:rPr>
          <w:sz w:val="20"/>
          <w:szCs w:val="18"/>
          <w:lang w:val="en-GB"/>
        </w:rPr>
        <w:t xml:space="preserve">in </w:t>
      </w:r>
      <w:r w:rsidRPr="0037013F">
        <w:rPr>
          <w:i/>
          <w:iCs/>
          <w:sz w:val="20"/>
          <w:szCs w:val="18"/>
          <w:lang w:val="en-GB"/>
        </w:rPr>
        <w:t xml:space="preserve">selecting the </w:t>
      </w:r>
      <w:r>
        <w:rPr>
          <w:i/>
          <w:iCs/>
          <w:sz w:val="20"/>
          <w:szCs w:val="18"/>
          <w:lang w:val="en-GB"/>
        </w:rPr>
        <w:t xml:space="preserve">conflicts </w:t>
      </w:r>
      <w:r>
        <w:rPr>
          <w:sz w:val="20"/>
          <w:szCs w:val="18"/>
          <w:lang w:val="en-GB"/>
        </w:rPr>
        <w:t>that will be debated publicly</w:t>
      </w:r>
      <w:r w:rsidRPr="001C6EC3">
        <w:rPr>
          <w:sz w:val="20"/>
          <w:szCs w:val="18"/>
          <w:lang w:val="en-GB"/>
        </w:rPr>
        <w:t xml:space="preserve">. </w:t>
      </w:r>
      <w:r w:rsidRPr="00C72DE6">
        <w:rPr>
          <w:sz w:val="20"/>
          <w:szCs w:val="18"/>
          <w:lang w:val="en-GB"/>
        </w:rPr>
        <w:t>As Schattschneider explains:</w:t>
      </w:r>
    </w:p>
    <w:p w14:paraId="5E2F097A" w14:textId="77777777" w:rsidR="00672047" w:rsidRPr="000872A3" w:rsidRDefault="00672047" w:rsidP="003622BC">
      <w:pPr>
        <w:spacing w:after="240" w:line="240" w:lineRule="auto"/>
        <w:ind w:left="851"/>
        <w:jc w:val="both"/>
        <w:rPr>
          <w:bCs/>
          <w:iCs/>
          <w:sz w:val="20"/>
          <w:szCs w:val="18"/>
          <w:lang w:val="en-GB"/>
        </w:rPr>
      </w:pPr>
      <w:r>
        <w:rPr>
          <w:bCs/>
          <w:iCs/>
          <w:sz w:val="20"/>
          <w:szCs w:val="18"/>
          <w:lang w:val="en-GB"/>
        </w:rPr>
        <w:t>“</w:t>
      </w:r>
      <w:r w:rsidRPr="00927F8B">
        <w:rPr>
          <w:bCs/>
          <w:iCs/>
          <w:sz w:val="20"/>
          <w:szCs w:val="18"/>
          <w:lang w:val="en-GB"/>
        </w:rPr>
        <w:t xml:space="preserve">There are billions of potential conflicts in any modern society, but only a few become significant. The reduction of the number of </w:t>
      </w:r>
      <w:r w:rsidRPr="00927F8B">
        <w:rPr>
          <w:iCs/>
          <w:sz w:val="20"/>
          <w:szCs w:val="18"/>
          <w:lang w:val="en-GB"/>
        </w:rPr>
        <w:t>conflicts</w:t>
      </w:r>
      <w:r w:rsidRPr="00927F8B">
        <w:rPr>
          <w:bCs/>
          <w:iCs/>
          <w:sz w:val="20"/>
          <w:szCs w:val="18"/>
          <w:lang w:val="en-GB"/>
        </w:rPr>
        <w:t xml:space="preserve"> is an essential part of politics. Politics deals with the domination and subordination of conflicts. A</w:t>
      </w:r>
      <w:r w:rsidRPr="00927F8B">
        <w:rPr>
          <w:bCs/>
          <w:iCs/>
          <w:sz w:val="20"/>
          <w:szCs w:val="18"/>
          <w:lang w:val="en-US"/>
        </w:rPr>
        <w:t xml:space="preserve"> democratic society is able to survive because it manages conflicts by establishing priorities among a multitude of potential conflicts</w:t>
      </w:r>
      <w:r>
        <w:rPr>
          <w:bCs/>
          <w:iCs/>
          <w:sz w:val="20"/>
          <w:szCs w:val="18"/>
          <w:lang w:val="en-GB"/>
        </w:rPr>
        <w:t>”</w:t>
      </w:r>
      <w:r w:rsidRPr="000872A3">
        <w:rPr>
          <w:bCs/>
          <w:iCs/>
          <w:sz w:val="20"/>
          <w:szCs w:val="18"/>
          <w:lang w:val="en-GB"/>
        </w:rPr>
        <w:t xml:space="preserve"> </w:t>
      </w:r>
      <w:r w:rsidRPr="000872A3">
        <w:rPr>
          <w:bCs/>
          <w:iCs/>
          <w:sz w:val="20"/>
          <w:szCs w:val="18"/>
          <w:lang w:val="en-GB"/>
        </w:rPr>
        <w:fldChar w:fldCharType="begin"/>
      </w:r>
      <w:r w:rsidRPr="000872A3">
        <w:rPr>
          <w:bCs/>
          <w:iCs/>
          <w:sz w:val="20"/>
          <w:szCs w:val="18"/>
          <w:lang w:val="en-GB"/>
        </w:rPr>
        <w:instrText xml:space="preserve"> ADDIN ZOTERO_ITEM CSL_CITATION {"citationID":"C70lXQsu","properties":{"formattedCitation":"(1960, p. 66)","plainCitation":"(1960, p. 66)","noteIndex":0},"citationItems":[{"id":1086,"uris":["http://zotero.org/users/9754257/items/28NEKRTH"],"itemData":{"id":1086,"type":"book","event-place":"Boston","publisher":"Wadsworth","publisher-place":"Boston","title":"The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E."}],"issued":{"date-parts":[["1960"]]}},"locator":"66","label":"page","suppress-author":true}],"schema":"https://github.com/citation-style-language/schema/raw/master/csl-citation.json"} </w:instrText>
      </w:r>
      <w:r w:rsidRPr="000872A3">
        <w:rPr>
          <w:bCs/>
          <w:iCs/>
          <w:sz w:val="20"/>
          <w:szCs w:val="18"/>
          <w:lang w:val="en-GB"/>
        </w:rPr>
        <w:fldChar w:fldCharType="separate"/>
      </w:r>
      <w:r w:rsidRPr="000872A3">
        <w:rPr>
          <w:bCs/>
          <w:iCs/>
          <w:noProof/>
          <w:sz w:val="20"/>
          <w:szCs w:val="18"/>
          <w:lang w:val="en-GB"/>
        </w:rPr>
        <w:t>(1960, p. 66)</w:t>
      </w:r>
      <w:r w:rsidRPr="000872A3">
        <w:rPr>
          <w:bCs/>
          <w:iCs/>
          <w:sz w:val="20"/>
          <w:szCs w:val="18"/>
          <w:lang w:val="en-GB"/>
        </w:rPr>
        <w:fldChar w:fldCharType="end"/>
      </w:r>
    </w:p>
    <w:p w14:paraId="4D8B81D5" w14:textId="77777777" w:rsidR="00672047" w:rsidRPr="000872A3" w:rsidRDefault="00672047" w:rsidP="00672047">
      <w:pPr>
        <w:spacing w:after="240" w:line="240" w:lineRule="auto"/>
        <w:jc w:val="both"/>
        <w:rPr>
          <w:bCs/>
          <w:iCs/>
          <w:sz w:val="20"/>
          <w:szCs w:val="18"/>
          <w:lang w:val="en-GB"/>
        </w:rPr>
      </w:pPr>
      <w:r>
        <w:rPr>
          <w:sz w:val="20"/>
          <w:szCs w:val="18"/>
          <w:lang w:val="en-GB"/>
        </w:rPr>
        <w:t xml:space="preserve">This process is inherently democratic as the </w:t>
      </w:r>
      <w:r w:rsidRPr="00E16F1E">
        <w:rPr>
          <w:sz w:val="20"/>
          <w:szCs w:val="18"/>
          <w:lang w:val="en-GB"/>
        </w:rPr>
        <w:t xml:space="preserve">principles </w:t>
      </w:r>
      <w:r>
        <w:rPr>
          <w:sz w:val="20"/>
          <w:szCs w:val="18"/>
          <w:lang w:val="en-GB"/>
        </w:rPr>
        <w:t xml:space="preserve">that stand </w:t>
      </w:r>
      <w:r w:rsidRPr="00E16F1E">
        <w:rPr>
          <w:sz w:val="20"/>
          <w:szCs w:val="18"/>
          <w:lang w:val="en-GB"/>
        </w:rPr>
        <w:t>at the forefront of the regime</w:t>
      </w:r>
      <w:r>
        <w:rPr>
          <w:sz w:val="20"/>
          <w:szCs w:val="18"/>
          <w:lang w:val="en-GB"/>
        </w:rPr>
        <w:t xml:space="preserve"> are not to be dictated but, rather, are the outputs </w:t>
      </w:r>
      <w:r w:rsidRPr="00E16F1E">
        <w:rPr>
          <w:sz w:val="20"/>
          <w:szCs w:val="18"/>
          <w:lang w:val="en-GB"/>
        </w:rPr>
        <w:t xml:space="preserve">of public </w:t>
      </w:r>
      <w:r>
        <w:rPr>
          <w:sz w:val="20"/>
          <w:szCs w:val="18"/>
          <w:lang w:val="en-GB"/>
        </w:rPr>
        <w:t>debate</w:t>
      </w:r>
      <w:r w:rsidRPr="00E16F1E">
        <w:rPr>
          <w:sz w:val="20"/>
          <w:szCs w:val="18"/>
          <w:lang w:val="en-GB"/>
        </w:rPr>
        <w:t>.</w:t>
      </w:r>
      <w:r>
        <w:rPr>
          <w:sz w:val="20"/>
          <w:szCs w:val="18"/>
          <w:lang w:val="en-GB"/>
        </w:rPr>
        <w:t xml:space="preserve"> </w:t>
      </w:r>
      <w:r w:rsidRPr="001C6EC3">
        <w:rPr>
          <w:sz w:val="20"/>
          <w:szCs w:val="18"/>
          <w:lang w:val="en-GB"/>
        </w:rPr>
        <w:t xml:space="preserve">Regime principles serve as reference points that shape and frame conflicts over EU decisions. Principled </w:t>
      </w:r>
      <w:r>
        <w:rPr>
          <w:sz w:val="20"/>
          <w:szCs w:val="18"/>
          <w:lang w:val="en-GB"/>
        </w:rPr>
        <w:t>p</w:t>
      </w:r>
      <w:r w:rsidRPr="001C6EC3">
        <w:rPr>
          <w:sz w:val="20"/>
          <w:szCs w:val="18"/>
          <w:lang w:val="en-GB"/>
        </w:rPr>
        <w:t>oli</w:t>
      </w:r>
      <w:r>
        <w:rPr>
          <w:sz w:val="20"/>
          <w:szCs w:val="18"/>
          <w:lang w:val="en-GB"/>
        </w:rPr>
        <w:t>ticizat</w:t>
      </w:r>
      <w:r w:rsidRPr="001C6EC3">
        <w:rPr>
          <w:sz w:val="20"/>
          <w:szCs w:val="18"/>
          <w:lang w:val="en-GB"/>
        </w:rPr>
        <w:t xml:space="preserve">ion, thereby, sets the </w:t>
      </w:r>
      <w:r>
        <w:rPr>
          <w:sz w:val="20"/>
          <w:szCs w:val="18"/>
          <w:lang w:val="en-GB"/>
        </w:rPr>
        <w:t>boundaries of what is debated</w:t>
      </w:r>
      <w:r w:rsidRPr="001C6EC3">
        <w:rPr>
          <w:sz w:val="20"/>
          <w:szCs w:val="18"/>
          <w:lang w:val="en-GB"/>
        </w:rPr>
        <w:t xml:space="preserve">. </w:t>
      </w:r>
    </w:p>
    <w:p w14:paraId="7C00B386" w14:textId="1C664A08" w:rsidR="00672047" w:rsidRDefault="00672047" w:rsidP="00672047">
      <w:pPr>
        <w:spacing w:after="240" w:line="240" w:lineRule="auto"/>
        <w:jc w:val="both"/>
        <w:rPr>
          <w:bCs/>
          <w:iCs/>
          <w:sz w:val="20"/>
          <w:szCs w:val="18"/>
          <w:lang w:val="en-GB"/>
        </w:rPr>
      </w:pPr>
      <w:r>
        <w:rPr>
          <w:bCs/>
          <w:iCs/>
          <w:sz w:val="20"/>
          <w:szCs w:val="18"/>
          <w:lang w:val="en-GB"/>
        </w:rPr>
        <w:lastRenderedPageBreak/>
        <w:t xml:space="preserve">The crucial point is that this selection process does neither rest on strategic considerations nor on pre-existing </w:t>
      </w:r>
      <w:r w:rsidRPr="00FE7FCC">
        <w:rPr>
          <w:bCs/>
          <w:iCs/>
          <w:sz w:val="20"/>
          <w:szCs w:val="18"/>
          <w:lang w:val="en-GB"/>
        </w:rPr>
        <w:t>consensus on the principles</w:t>
      </w:r>
      <w:r>
        <w:rPr>
          <w:bCs/>
          <w:iCs/>
          <w:sz w:val="20"/>
          <w:szCs w:val="18"/>
          <w:lang w:val="en-GB"/>
        </w:rPr>
        <w:t xml:space="preserve"> to be discussed</w:t>
      </w:r>
      <w:r w:rsidRPr="00FE7FCC">
        <w:rPr>
          <w:bCs/>
          <w:iCs/>
          <w:sz w:val="20"/>
          <w:szCs w:val="18"/>
          <w:lang w:val="en-GB"/>
        </w:rPr>
        <w:t xml:space="preserve"> </w:t>
      </w:r>
      <w:r>
        <w:rPr>
          <w:bCs/>
          <w:iCs/>
          <w:sz w:val="20"/>
          <w:szCs w:val="18"/>
          <w:lang w:val="en-GB"/>
        </w:rPr>
        <w:t>and</w:t>
      </w:r>
      <w:r w:rsidRPr="00FE7FCC">
        <w:rPr>
          <w:bCs/>
          <w:iCs/>
          <w:sz w:val="20"/>
          <w:szCs w:val="18"/>
          <w:lang w:val="en-GB"/>
        </w:rPr>
        <w:t xml:space="preserve"> their interpretation. </w:t>
      </w:r>
      <w:r>
        <w:rPr>
          <w:bCs/>
          <w:iCs/>
          <w:sz w:val="20"/>
          <w:szCs w:val="18"/>
          <w:lang w:val="en-GB"/>
        </w:rPr>
        <w:t>It is not merely strategic because power is “multifunctional” Schattschneider, 1960,</w:t>
      </w:r>
      <w:r>
        <w:rPr>
          <w:bCs/>
          <w:i/>
          <w:sz w:val="20"/>
          <w:szCs w:val="18"/>
          <w:lang w:val="en-GB"/>
        </w:rPr>
        <w:t xml:space="preserve"> </w:t>
      </w:r>
      <w:r>
        <w:rPr>
          <w:bCs/>
          <w:iCs/>
          <w:sz w:val="20"/>
          <w:szCs w:val="18"/>
          <w:lang w:val="en-GB"/>
        </w:rPr>
        <w:t xml:space="preserve">p. 77): it cannot be comprehensively controlled by a given political actor; and </w:t>
      </w:r>
      <w:r w:rsidRPr="00D479C4">
        <w:rPr>
          <w:bCs/>
          <w:iCs/>
          <w:sz w:val="20"/>
          <w:szCs w:val="18"/>
          <w:lang w:val="en-GB"/>
        </w:rPr>
        <w:t>the more hegemonic a</w:t>
      </w:r>
      <w:r>
        <w:rPr>
          <w:bCs/>
          <w:iCs/>
          <w:sz w:val="20"/>
          <w:szCs w:val="18"/>
          <w:lang w:val="en-GB"/>
        </w:rPr>
        <w:t>n</w:t>
      </w:r>
      <w:r w:rsidRPr="00D479C4">
        <w:rPr>
          <w:bCs/>
          <w:iCs/>
          <w:sz w:val="20"/>
          <w:szCs w:val="18"/>
          <w:lang w:val="en-GB"/>
        </w:rPr>
        <w:t xml:space="preserve"> </w:t>
      </w:r>
      <w:r>
        <w:rPr>
          <w:bCs/>
          <w:iCs/>
          <w:sz w:val="20"/>
          <w:szCs w:val="18"/>
          <w:lang w:val="en-GB"/>
        </w:rPr>
        <w:t>actor may become</w:t>
      </w:r>
      <w:r w:rsidRPr="00D479C4">
        <w:rPr>
          <w:bCs/>
          <w:iCs/>
          <w:sz w:val="20"/>
          <w:szCs w:val="18"/>
          <w:lang w:val="en-GB"/>
        </w:rPr>
        <w:t xml:space="preserve">, the less likely </w:t>
      </w:r>
      <w:r>
        <w:rPr>
          <w:bCs/>
          <w:iCs/>
          <w:sz w:val="20"/>
          <w:szCs w:val="18"/>
          <w:lang w:val="en-GB"/>
        </w:rPr>
        <w:t>they are</w:t>
      </w:r>
      <w:r w:rsidRPr="00D479C4">
        <w:rPr>
          <w:bCs/>
          <w:iCs/>
          <w:sz w:val="20"/>
          <w:szCs w:val="18"/>
          <w:lang w:val="en-GB"/>
        </w:rPr>
        <w:t xml:space="preserve"> to be consistent across all its positions</w:t>
      </w:r>
      <w:r>
        <w:rPr>
          <w:bCs/>
          <w:iCs/>
          <w:sz w:val="20"/>
          <w:szCs w:val="18"/>
          <w:lang w:val="en-GB"/>
        </w:rPr>
        <w:t>. Furthermore, the “</w:t>
      </w:r>
      <w:r w:rsidR="00DD080A">
        <w:rPr>
          <w:bCs/>
          <w:iCs/>
          <w:sz w:val="20"/>
          <w:szCs w:val="18"/>
          <w:lang w:val="en-GB"/>
        </w:rPr>
        <w:t>conflict of conflicts</w:t>
      </w:r>
      <w:r>
        <w:rPr>
          <w:bCs/>
          <w:iCs/>
          <w:sz w:val="20"/>
          <w:szCs w:val="18"/>
          <w:lang w:val="en-GB"/>
        </w:rPr>
        <w:t xml:space="preserve">”, </w:t>
      </w:r>
      <w:r w:rsidRPr="001C6EC3">
        <w:rPr>
          <w:bCs/>
          <w:iCs/>
          <w:sz w:val="20"/>
          <w:szCs w:val="18"/>
          <w:lang w:val="en-GB"/>
        </w:rPr>
        <w:t>“is not like an intercollegiate debate in which the opponents agree in advance on a definition of the issues” (</w:t>
      </w:r>
      <w:r>
        <w:rPr>
          <w:bCs/>
          <w:iCs/>
          <w:sz w:val="20"/>
          <w:szCs w:val="18"/>
          <w:lang w:val="en-GB"/>
        </w:rPr>
        <w:t xml:space="preserve">Schattschneider, </w:t>
      </w:r>
      <w:r w:rsidRPr="001C6EC3">
        <w:rPr>
          <w:bCs/>
          <w:iCs/>
          <w:sz w:val="20"/>
          <w:szCs w:val="18"/>
          <w:lang w:val="en-GB"/>
        </w:rPr>
        <w:t>1960, p. 68). Th</w:t>
      </w:r>
      <w:r>
        <w:rPr>
          <w:bCs/>
          <w:iCs/>
          <w:sz w:val="20"/>
          <w:szCs w:val="18"/>
          <w:lang w:val="en-GB"/>
        </w:rPr>
        <w:t xml:space="preserve">e reason is that </w:t>
      </w:r>
      <w:r w:rsidRPr="001C6EC3">
        <w:rPr>
          <w:bCs/>
          <w:iCs/>
          <w:sz w:val="20"/>
          <w:szCs w:val="18"/>
          <w:lang w:val="en-GB"/>
        </w:rPr>
        <w:t xml:space="preserve">power lies in the selection of which issues </w:t>
      </w:r>
      <w:r>
        <w:rPr>
          <w:bCs/>
          <w:iCs/>
          <w:sz w:val="20"/>
          <w:szCs w:val="18"/>
          <w:lang w:val="en-GB"/>
        </w:rPr>
        <w:t xml:space="preserve">are </w:t>
      </w:r>
      <w:r w:rsidRPr="001C6EC3">
        <w:rPr>
          <w:bCs/>
          <w:iCs/>
          <w:sz w:val="20"/>
          <w:szCs w:val="18"/>
          <w:lang w:val="en-GB"/>
        </w:rPr>
        <w:t xml:space="preserve">to </w:t>
      </w:r>
      <w:r>
        <w:rPr>
          <w:bCs/>
          <w:iCs/>
          <w:sz w:val="20"/>
          <w:szCs w:val="18"/>
          <w:lang w:val="en-GB"/>
        </w:rPr>
        <w:t xml:space="preserve">be </w:t>
      </w:r>
      <w:r w:rsidRPr="001C6EC3">
        <w:rPr>
          <w:bCs/>
          <w:iCs/>
          <w:sz w:val="20"/>
          <w:szCs w:val="18"/>
          <w:lang w:val="en-GB"/>
        </w:rPr>
        <w:t>address</w:t>
      </w:r>
      <w:r>
        <w:rPr>
          <w:bCs/>
          <w:iCs/>
          <w:sz w:val="20"/>
          <w:szCs w:val="18"/>
          <w:lang w:val="en-GB"/>
        </w:rPr>
        <w:t>ed</w:t>
      </w:r>
      <w:r w:rsidRPr="001C6EC3">
        <w:rPr>
          <w:bCs/>
          <w:iCs/>
          <w:sz w:val="20"/>
          <w:szCs w:val="18"/>
          <w:lang w:val="en-GB"/>
        </w:rPr>
        <w:t xml:space="preserve"> in public debates. Principled </w:t>
      </w:r>
      <w:r>
        <w:rPr>
          <w:bCs/>
          <w:iCs/>
          <w:sz w:val="20"/>
          <w:szCs w:val="18"/>
          <w:lang w:val="en-GB"/>
        </w:rPr>
        <w:t>p</w:t>
      </w:r>
      <w:r w:rsidRPr="001C6EC3">
        <w:rPr>
          <w:bCs/>
          <w:iCs/>
          <w:sz w:val="20"/>
          <w:szCs w:val="18"/>
          <w:lang w:val="en-GB"/>
        </w:rPr>
        <w:t>oli</w:t>
      </w:r>
      <w:r>
        <w:rPr>
          <w:bCs/>
          <w:iCs/>
          <w:sz w:val="20"/>
          <w:szCs w:val="18"/>
          <w:lang w:val="en-GB"/>
        </w:rPr>
        <w:t>ticizat</w:t>
      </w:r>
      <w:r w:rsidRPr="001C6EC3">
        <w:rPr>
          <w:bCs/>
          <w:iCs/>
          <w:sz w:val="20"/>
          <w:szCs w:val="18"/>
          <w:lang w:val="en-GB"/>
        </w:rPr>
        <w:t xml:space="preserve">ion is thus closely associated with the notion that politics is an “essentially contested” concept, that is, “concepts the proper use of which inevitably involves endless disputes about their proper uses on the part of their users” </w:t>
      </w:r>
      <w:r w:rsidRPr="001C6EC3">
        <w:rPr>
          <w:bCs/>
          <w:iCs/>
          <w:sz w:val="20"/>
          <w:szCs w:val="18"/>
          <w:lang w:val="en-GB"/>
        </w:rPr>
        <w:fldChar w:fldCharType="begin"/>
      </w:r>
      <w:r w:rsidRPr="001C6EC3">
        <w:rPr>
          <w:bCs/>
          <w:iCs/>
          <w:sz w:val="20"/>
          <w:szCs w:val="18"/>
          <w:lang w:val="en-GB"/>
        </w:rPr>
        <w:instrText xml:space="preserve"> ADDIN ZOTERO_ITEM CSL_CITATION {"citationID":"hRGwXTuj","properties":{"formattedCitation":"(Gallie, 1985, p. 169)","plainCitation":"(Gallie, 1985, p. 169)","noteIndex":0},"citationItems":[{"id":1402,"uris":["http://zotero.org/users/9754257/items/ZZRAITPP"],"itemData":{"id":1402,"type":"article-journal","container-title":"Proceedings of the Aristotelian Society","page":"167-198","title":"Essentially contested concepts","volume":"56","author":[{"family":"Gallie","given":"Walter"}],"issued":{"date-parts":[["1985"]]}},"locator":"169","label":"page"}],"schema":"https://github.com/citation-style-language/schema/raw/master/csl-citation.json"} </w:instrText>
      </w:r>
      <w:r w:rsidRPr="001C6EC3">
        <w:rPr>
          <w:bCs/>
          <w:iCs/>
          <w:sz w:val="20"/>
          <w:szCs w:val="18"/>
          <w:lang w:val="en-GB"/>
        </w:rPr>
        <w:fldChar w:fldCharType="separate"/>
      </w:r>
      <w:r w:rsidRPr="001C6EC3">
        <w:rPr>
          <w:bCs/>
          <w:iCs/>
          <w:noProof/>
          <w:sz w:val="20"/>
          <w:szCs w:val="18"/>
          <w:lang w:val="en-GB"/>
        </w:rPr>
        <w:t>(Gallie, 1985, p. 169)</w:t>
      </w:r>
      <w:r w:rsidRPr="001C6EC3">
        <w:rPr>
          <w:bCs/>
          <w:iCs/>
          <w:sz w:val="20"/>
          <w:szCs w:val="18"/>
          <w:lang w:val="en-GB"/>
        </w:rPr>
        <w:fldChar w:fldCharType="end"/>
      </w:r>
      <w:r w:rsidRPr="001C6EC3">
        <w:rPr>
          <w:bCs/>
          <w:iCs/>
          <w:sz w:val="20"/>
          <w:szCs w:val="18"/>
          <w:lang w:val="en-GB"/>
        </w:rPr>
        <w:t>. In other words, “the nature of the fight” in a democracy “is not just given; the conflict is partly about how to define conflicts”</w:t>
      </w:r>
      <w:r w:rsidRPr="00FE7FCC">
        <w:rPr>
          <w:bCs/>
          <w:iCs/>
          <w:sz w:val="20"/>
          <w:szCs w:val="18"/>
          <w:lang w:val="en-GB"/>
        </w:rPr>
        <w:t xml:space="preserve"> </w:t>
      </w:r>
      <w:r w:rsidRPr="00FE7FCC">
        <w:rPr>
          <w:bCs/>
          <w:iCs/>
          <w:sz w:val="20"/>
          <w:szCs w:val="18"/>
          <w:lang w:val="en-GB"/>
        </w:rPr>
        <w:fldChar w:fldCharType="begin"/>
      </w:r>
      <w:r w:rsidRPr="00FE7FCC">
        <w:rPr>
          <w:bCs/>
          <w:iCs/>
          <w:sz w:val="20"/>
          <w:szCs w:val="18"/>
          <w:lang w:val="en-GB"/>
        </w:rPr>
        <w:instrText xml:space="preserve"> ADDIN ZOTERO_ITEM CSL_CITATION {"citationID":"iClePvSX","properties":{"formattedCitation":"(M\\uc0\\u252{}ller, 2020, p. 102)","plainCitation":"(Müller, 2020, p. 102)","noteIndex":0},"citationItems":[{"id":1070,"uris":["http://zotero.org/users/9754257/items/KAQ36RGQ"],"itemData":{"id":1070,"type":"book","event-place":"New York","publisher":"Macmillan","publisher-place":"New York","title":"Democracy rules","author":[{"family":"Müller","given":"Jan-Werner"}],"issued":{"date-parts":[["2020"]]}},"locator":"102","label":"page"}],"schema":"https://github.com/citation-style-language/schema/raw/master/csl-citation.json"} </w:instrText>
      </w:r>
      <w:r w:rsidRPr="00FE7FCC">
        <w:rPr>
          <w:bCs/>
          <w:iCs/>
          <w:sz w:val="20"/>
          <w:szCs w:val="18"/>
          <w:lang w:val="en-GB"/>
        </w:rPr>
        <w:fldChar w:fldCharType="separate"/>
      </w:r>
      <w:r w:rsidRPr="00FE7FCC">
        <w:rPr>
          <w:rFonts w:cs="Calibri"/>
          <w:sz w:val="20"/>
          <w:lang w:val="en-GB"/>
        </w:rPr>
        <w:t>(Müller, 2020, p. 102)</w:t>
      </w:r>
      <w:r w:rsidRPr="00FE7FCC">
        <w:rPr>
          <w:bCs/>
          <w:iCs/>
          <w:sz w:val="20"/>
          <w:szCs w:val="18"/>
          <w:lang w:val="en-GB"/>
        </w:rPr>
        <w:fldChar w:fldCharType="end"/>
      </w:r>
      <w:r>
        <w:rPr>
          <w:bCs/>
          <w:iCs/>
          <w:sz w:val="20"/>
          <w:szCs w:val="18"/>
          <w:lang w:val="en-GB"/>
        </w:rPr>
        <w:t>.</w:t>
      </w:r>
    </w:p>
    <w:p w14:paraId="41F41224" w14:textId="77777777" w:rsidR="00672047" w:rsidRDefault="00672047" w:rsidP="00672047">
      <w:pPr>
        <w:spacing w:after="240" w:line="240" w:lineRule="auto"/>
        <w:jc w:val="both"/>
        <w:rPr>
          <w:bCs/>
          <w:iCs/>
          <w:sz w:val="20"/>
          <w:szCs w:val="18"/>
          <w:lang w:val="en-GB"/>
        </w:rPr>
      </w:pPr>
      <w:r>
        <w:rPr>
          <w:bCs/>
          <w:iCs/>
          <w:sz w:val="20"/>
          <w:szCs w:val="18"/>
          <w:lang w:val="en-GB"/>
        </w:rPr>
        <w:t>Second, principled politicization zeroes in on the discussion of alternatives to regime principles. D</w:t>
      </w:r>
      <w:r w:rsidRPr="004269C7">
        <w:rPr>
          <w:bCs/>
          <w:iCs/>
          <w:sz w:val="20"/>
          <w:szCs w:val="18"/>
          <w:lang w:val="en-GB"/>
        </w:rPr>
        <w:t>efining alternatives</w:t>
      </w:r>
      <w:r>
        <w:rPr>
          <w:bCs/>
          <w:iCs/>
          <w:sz w:val="20"/>
          <w:szCs w:val="18"/>
          <w:lang w:val="en-GB"/>
        </w:rPr>
        <w:t xml:space="preserve"> is</w:t>
      </w:r>
      <w:r w:rsidRPr="004269C7">
        <w:rPr>
          <w:bCs/>
          <w:iCs/>
          <w:sz w:val="20"/>
          <w:szCs w:val="18"/>
          <w:lang w:val="en-GB"/>
        </w:rPr>
        <w:t xml:space="preserve"> a fundamentally conflictual endeavour</w:t>
      </w:r>
      <w:r>
        <w:rPr>
          <w:bCs/>
          <w:iCs/>
          <w:sz w:val="20"/>
          <w:szCs w:val="18"/>
          <w:lang w:val="en-GB"/>
        </w:rPr>
        <w:t>. It</w:t>
      </w:r>
      <w:r w:rsidRPr="004269C7">
        <w:rPr>
          <w:bCs/>
          <w:iCs/>
          <w:sz w:val="20"/>
          <w:szCs w:val="18"/>
          <w:lang w:val="en-GB"/>
        </w:rPr>
        <w:t xml:space="preserve"> plays a structural role in framing </w:t>
      </w:r>
      <w:r>
        <w:rPr>
          <w:bCs/>
          <w:iCs/>
          <w:sz w:val="20"/>
          <w:szCs w:val="18"/>
          <w:lang w:val="en-GB"/>
        </w:rPr>
        <w:t xml:space="preserve">public </w:t>
      </w:r>
      <w:r w:rsidRPr="004269C7">
        <w:rPr>
          <w:bCs/>
          <w:iCs/>
          <w:sz w:val="20"/>
          <w:szCs w:val="18"/>
          <w:lang w:val="en-GB"/>
        </w:rPr>
        <w:t>discussions and shaping the issues subsequently debated.</w:t>
      </w:r>
      <w:r>
        <w:rPr>
          <w:bCs/>
          <w:iCs/>
          <w:sz w:val="20"/>
          <w:szCs w:val="18"/>
          <w:lang w:val="en-GB"/>
        </w:rPr>
        <w:t xml:space="preserve"> </w:t>
      </w:r>
      <w:r w:rsidRPr="00E16F1E">
        <w:rPr>
          <w:bCs/>
          <w:iCs/>
          <w:sz w:val="20"/>
          <w:szCs w:val="18"/>
          <w:lang w:val="en-GB"/>
        </w:rPr>
        <w:t>And it is, of course, linked to democratic plurality, to the equal expression of everyone</w:t>
      </w:r>
      <w:r>
        <w:rPr>
          <w:bCs/>
          <w:iCs/>
          <w:sz w:val="20"/>
          <w:szCs w:val="18"/>
          <w:lang w:val="en-GB"/>
        </w:rPr>
        <w:t>’</w:t>
      </w:r>
      <w:r w:rsidRPr="00E16F1E">
        <w:rPr>
          <w:bCs/>
          <w:iCs/>
          <w:sz w:val="20"/>
          <w:szCs w:val="18"/>
          <w:lang w:val="en-GB"/>
        </w:rPr>
        <w:t>s individual views.</w:t>
      </w:r>
      <w:r w:rsidRPr="004269C7">
        <w:rPr>
          <w:bCs/>
          <w:iCs/>
          <w:sz w:val="20"/>
          <w:szCs w:val="18"/>
          <w:lang w:val="en-GB"/>
        </w:rPr>
        <w:t xml:space="preserve"> </w:t>
      </w:r>
      <w:r>
        <w:rPr>
          <w:bCs/>
          <w:iCs/>
          <w:sz w:val="20"/>
          <w:szCs w:val="18"/>
          <w:lang w:val="en-GB"/>
        </w:rPr>
        <w:t>In fact, a</w:t>
      </w:r>
      <w:r w:rsidRPr="004269C7">
        <w:rPr>
          <w:bCs/>
          <w:iCs/>
          <w:sz w:val="20"/>
          <w:szCs w:val="18"/>
          <w:lang w:val="en-GB"/>
        </w:rPr>
        <w:t>lternatives</w:t>
      </w:r>
      <w:r>
        <w:rPr>
          <w:bCs/>
          <w:iCs/>
          <w:sz w:val="20"/>
          <w:szCs w:val="18"/>
          <w:lang w:val="en-GB"/>
        </w:rPr>
        <w:t xml:space="preserve"> may either</w:t>
      </w:r>
      <w:r w:rsidRPr="004269C7">
        <w:rPr>
          <w:bCs/>
          <w:iCs/>
          <w:sz w:val="20"/>
          <w:szCs w:val="18"/>
          <w:lang w:val="en-GB"/>
        </w:rPr>
        <w:t xml:space="preserve"> transform or legitimise the political world we inhabit. Following Schattschneider, alternatives can be understood in two ways. </w:t>
      </w:r>
      <w:r>
        <w:rPr>
          <w:bCs/>
          <w:iCs/>
          <w:sz w:val="20"/>
          <w:szCs w:val="18"/>
          <w:lang w:val="en-GB"/>
        </w:rPr>
        <w:t>On the one hand</w:t>
      </w:r>
      <w:r w:rsidRPr="004269C7">
        <w:rPr>
          <w:bCs/>
          <w:iCs/>
          <w:sz w:val="20"/>
          <w:szCs w:val="18"/>
          <w:lang w:val="en-GB"/>
        </w:rPr>
        <w:t xml:space="preserve">, they may represent </w:t>
      </w:r>
      <w:r w:rsidRPr="00324470">
        <w:rPr>
          <w:bCs/>
          <w:i/>
          <w:sz w:val="20"/>
          <w:szCs w:val="18"/>
          <w:lang w:val="en-GB"/>
        </w:rPr>
        <w:t>competing interpretations of the principles</w:t>
      </w:r>
      <w:r w:rsidRPr="004269C7">
        <w:rPr>
          <w:bCs/>
          <w:iCs/>
          <w:sz w:val="20"/>
          <w:szCs w:val="18"/>
          <w:lang w:val="en-GB"/>
        </w:rPr>
        <w:t xml:space="preserve"> underlying the EU’s political system as articulated by actors and institutions in public debates. For instance,</w:t>
      </w:r>
      <w:r>
        <w:rPr>
          <w:bCs/>
          <w:iCs/>
          <w:sz w:val="20"/>
          <w:szCs w:val="18"/>
          <w:lang w:val="en-GB"/>
        </w:rPr>
        <w:t xml:space="preserve"> think of how much the meaning of </w:t>
      </w:r>
      <w:r w:rsidRPr="004269C7">
        <w:rPr>
          <w:bCs/>
          <w:iCs/>
          <w:sz w:val="20"/>
          <w:szCs w:val="18"/>
          <w:lang w:val="en-GB"/>
        </w:rPr>
        <w:t xml:space="preserve">solidarity </w:t>
      </w:r>
      <w:r>
        <w:rPr>
          <w:bCs/>
          <w:iCs/>
          <w:sz w:val="20"/>
          <w:szCs w:val="18"/>
          <w:lang w:val="en-GB"/>
        </w:rPr>
        <w:t>i</w:t>
      </w:r>
      <w:r w:rsidRPr="004269C7">
        <w:rPr>
          <w:bCs/>
          <w:iCs/>
          <w:sz w:val="20"/>
          <w:szCs w:val="18"/>
          <w:lang w:val="en-GB"/>
        </w:rPr>
        <w:t>n a social Europe or</w:t>
      </w:r>
      <w:r>
        <w:rPr>
          <w:bCs/>
          <w:iCs/>
          <w:sz w:val="20"/>
          <w:szCs w:val="18"/>
          <w:lang w:val="en-GB"/>
        </w:rPr>
        <w:t xml:space="preserve"> that of </w:t>
      </w:r>
      <w:r w:rsidRPr="004269C7">
        <w:rPr>
          <w:bCs/>
          <w:iCs/>
          <w:sz w:val="20"/>
          <w:szCs w:val="18"/>
          <w:lang w:val="en-GB"/>
        </w:rPr>
        <w:t xml:space="preserve">sovereignty in a union of states </w:t>
      </w:r>
      <w:r>
        <w:rPr>
          <w:bCs/>
          <w:iCs/>
          <w:sz w:val="20"/>
          <w:szCs w:val="18"/>
          <w:lang w:val="en-GB"/>
        </w:rPr>
        <w:t>differ across political preferences</w:t>
      </w:r>
      <w:r w:rsidRPr="004269C7">
        <w:rPr>
          <w:bCs/>
          <w:iCs/>
          <w:sz w:val="20"/>
          <w:szCs w:val="18"/>
          <w:lang w:val="en-GB"/>
        </w:rPr>
        <w:t xml:space="preserve">. </w:t>
      </w:r>
      <w:r>
        <w:rPr>
          <w:bCs/>
          <w:iCs/>
          <w:sz w:val="20"/>
          <w:szCs w:val="18"/>
          <w:lang w:val="en-GB"/>
        </w:rPr>
        <w:t>On the other hand</w:t>
      </w:r>
      <w:r w:rsidRPr="004269C7">
        <w:rPr>
          <w:bCs/>
          <w:iCs/>
          <w:sz w:val="20"/>
          <w:szCs w:val="18"/>
          <w:lang w:val="en-GB"/>
        </w:rPr>
        <w:t xml:space="preserve">, alternatives may entail </w:t>
      </w:r>
      <w:r w:rsidRPr="00085B25">
        <w:rPr>
          <w:bCs/>
          <w:i/>
          <w:sz w:val="20"/>
          <w:szCs w:val="18"/>
          <w:lang w:val="en-GB"/>
        </w:rPr>
        <w:t xml:space="preserve">the replacement of existing principles </w:t>
      </w:r>
      <w:r w:rsidRPr="00834809">
        <w:rPr>
          <w:bCs/>
          <w:iCs/>
          <w:sz w:val="20"/>
          <w:szCs w:val="18"/>
          <w:lang w:val="en-GB"/>
        </w:rPr>
        <w:t>altogether</w:t>
      </w:r>
      <w:r w:rsidRPr="004269C7">
        <w:rPr>
          <w:bCs/>
          <w:iCs/>
          <w:sz w:val="20"/>
          <w:szCs w:val="18"/>
          <w:lang w:val="en-GB"/>
        </w:rPr>
        <w:t>. In this sense, they point to a reimagined political order that does not exist yet</w:t>
      </w:r>
      <w:r>
        <w:rPr>
          <w:bCs/>
          <w:iCs/>
          <w:sz w:val="20"/>
          <w:szCs w:val="18"/>
          <w:lang w:val="en-GB"/>
        </w:rPr>
        <w:t>,</w:t>
      </w:r>
      <w:r w:rsidRPr="004269C7">
        <w:rPr>
          <w:bCs/>
          <w:iCs/>
          <w:sz w:val="20"/>
          <w:szCs w:val="18"/>
          <w:lang w:val="en-GB"/>
        </w:rPr>
        <w:t xml:space="preserve"> but </w:t>
      </w:r>
      <w:r>
        <w:rPr>
          <w:bCs/>
          <w:iCs/>
          <w:sz w:val="20"/>
          <w:szCs w:val="18"/>
          <w:lang w:val="en-GB"/>
        </w:rPr>
        <w:t xml:space="preserve">that </w:t>
      </w:r>
      <w:r w:rsidRPr="004269C7">
        <w:rPr>
          <w:bCs/>
          <w:iCs/>
          <w:sz w:val="20"/>
          <w:szCs w:val="18"/>
          <w:lang w:val="en-GB"/>
        </w:rPr>
        <w:t xml:space="preserve">is </w:t>
      </w:r>
      <w:r>
        <w:rPr>
          <w:bCs/>
          <w:iCs/>
          <w:sz w:val="20"/>
          <w:szCs w:val="18"/>
          <w:lang w:val="en-GB"/>
        </w:rPr>
        <w:t xml:space="preserve">either </w:t>
      </w:r>
      <w:r w:rsidRPr="004269C7">
        <w:rPr>
          <w:bCs/>
          <w:iCs/>
          <w:sz w:val="20"/>
          <w:szCs w:val="18"/>
          <w:lang w:val="en-GB"/>
        </w:rPr>
        <w:t xml:space="preserve">called for to </w:t>
      </w:r>
      <w:r>
        <w:rPr>
          <w:bCs/>
          <w:iCs/>
          <w:sz w:val="20"/>
          <w:szCs w:val="18"/>
          <w:lang w:val="en-GB"/>
        </w:rPr>
        <w:t>change</w:t>
      </w:r>
      <w:r w:rsidRPr="004269C7">
        <w:rPr>
          <w:bCs/>
          <w:iCs/>
          <w:sz w:val="20"/>
          <w:szCs w:val="18"/>
          <w:lang w:val="en-GB"/>
        </w:rPr>
        <w:t xml:space="preserve"> current realities</w:t>
      </w:r>
      <w:r>
        <w:rPr>
          <w:bCs/>
          <w:iCs/>
          <w:sz w:val="20"/>
          <w:szCs w:val="18"/>
          <w:lang w:val="en-GB"/>
        </w:rPr>
        <w:t xml:space="preserve">, </w:t>
      </w:r>
      <w:r w:rsidRPr="004269C7">
        <w:rPr>
          <w:bCs/>
          <w:iCs/>
          <w:sz w:val="20"/>
          <w:szCs w:val="18"/>
          <w:lang w:val="en-GB"/>
        </w:rPr>
        <w:t xml:space="preserve">or, conversely, is rejected as a negative vision of what </w:t>
      </w:r>
      <w:r>
        <w:rPr>
          <w:bCs/>
          <w:iCs/>
          <w:sz w:val="20"/>
          <w:szCs w:val="18"/>
          <w:lang w:val="en-GB"/>
        </w:rPr>
        <w:t>could be</w:t>
      </w:r>
      <w:r w:rsidRPr="004269C7">
        <w:rPr>
          <w:bCs/>
          <w:iCs/>
          <w:sz w:val="20"/>
          <w:szCs w:val="18"/>
          <w:lang w:val="en-GB"/>
        </w:rPr>
        <w:t>.</w:t>
      </w:r>
      <w:r>
        <w:rPr>
          <w:bCs/>
          <w:iCs/>
          <w:sz w:val="20"/>
          <w:szCs w:val="18"/>
          <w:lang w:val="en-GB"/>
        </w:rPr>
        <w:t xml:space="preserve"> The </w:t>
      </w:r>
      <w:r w:rsidRPr="008015C6">
        <w:rPr>
          <w:bCs/>
          <w:iCs/>
          <w:sz w:val="20"/>
          <w:szCs w:val="18"/>
          <w:lang w:val="en-GB"/>
        </w:rPr>
        <w:t>definition of alternatives</w:t>
      </w:r>
      <w:r>
        <w:rPr>
          <w:bCs/>
          <w:iCs/>
          <w:sz w:val="20"/>
          <w:szCs w:val="18"/>
          <w:lang w:val="en-GB"/>
        </w:rPr>
        <w:t xml:space="preserve"> is essentially related to power allocation. In </w:t>
      </w:r>
      <w:proofErr w:type="spellStart"/>
      <w:r>
        <w:rPr>
          <w:bCs/>
          <w:iCs/>
          <w:sz w:val="20"/>
          <w:szCs w:val="18"/>
          <w:lang w:val="en-GB"/>
        </w:rPr>
        <w:t>Schattscheider’s</w:t>
      </w:r>
      <w:proofErr w:type="spellEnd"/>
      <w:r>
        <w:rPr>
          <w:bCs/>
          <w:iCs/>
          <w:sz w:val="20"/>
          <w:szCs w:val="18"/>
          <w:lang w:val="en-GB"/>
        </w:rPr>
        <w:t xml:space="preserve"> own words: </w:t>
      </w:r>
    </w:p>
    <w:p w14:paraId="4B68CFA9" w14:textId="77777777" w:rsidR="00672047" w:rsidRPr="000872A3" w:rsidRDefault="00672047" w:rsidP="00672047">
      <w:pPr>
        <w:spacing w:after="240" w:line="240" w:lineRule="auto"/>
        <w:ind w:left="851"/>
        <w:jc w:val="both"/>
        <w:rPr>
          <w:bCs/>
          <w:sz w:val="20"/>
          <w:szCs w:val="18"/>
          <w:lang w:val="en-GB"/>
        </w:rPr>
      </w:pPr>
      <w:r w:rsidRPr="00927F8B">
        <w:rPr>
          <w:bCs/>
          <w:sz w:val="20"/>
          <w:szCs w:val="18"/>
          <w:lang w:val="en-US"/>
        </w:rPr>
        <w:t xml:space="preserve">As a matter of fact, </w:t>
      </w:r>
      <w:r w:rsidRPr="00927F8B">
        <w:rPr>
          <w:bCs/>
          <w:i/>
          <w:iCs/>
          <w:sz w:val="20"/>
          <w:szCs w:val="18"/>
          <w:lang w:val="en-US"/>
        </w:rPr>
        <w:t>the definition of the alternatives is the supreme instrument of power</w:t>
      </w:r>
      <w:r w:rsidRPr="00927F8B">
        <w:rPr>
          <w:bCs/>
          <w:sz w:val="20"/>
          <w:szCs w:val="18"/>
          <w:lang w:val="en-US"/>
        </w:rPr>
        <w:t xml:space="preserve">; the antagonists can rarely agree on what the issues </w:t>
      </w:r>
      <w:r w:rsidRPr="00927F8B">
        <w:rPr>
          <w:bCs/>
          <w:sz w:val="20"/>
          <w:szCs w:val="18"/>
          <w:lang w:val="en-GB"/>
        </w:rPr>
        <w:t>are</w:t>
      </w:r>
      <w:r w:rsidRPr="00927F8B">
        <w:rPr>
          <w:bCs/>
          <w:sz w:val="20"/>
          <w:szCs w:val="18"/>
          <w:lang w:val="en-US"/>
        </w:rPr>
        <w:t xml:space="preserve"> because power is involved in the definition. He who determines what politics is about runs the country, because the definition of the alternatives is the choice of conflicts, and the choice of conflicts allocates power.</w:t>
      </w:r>
      <w:r w:rsidRPr="000872A3">
        <w:rPr>
          <w:bCs/>
          <w:sz w:val="20"/>
          <w:szCs w:val="18"/>
          <w:lang w:val="en-US"/>
        </w:rPr>
        <w:t xml:space="preserve"> (1960, p. 68, emphasis </w:t>
      </w:r>
      <w:r>
        <w:rPr>
          <w:bCs/>
          <w:sz w:val="20"/>
          <w:szCs w:val="18"/>
          <w:lang w:val="en-US"/>
        </w:rPr>
        <w:t xml:space="preserve">in the </w:t>
      </w:r>
      <w:r w:rsidRPr="000872A3">
        <w:rPr>
          <w:bCs/>
          <w:sz w:val="20"/>
          <w:szCs w:val="18"/>
          <w:lang w:val="en-US"/>
        </w:rPr>
        <w:t>original)</w:t>
      </w:r>
    </w:p>
    <w:p w14:paraId="0EF36568" w14:textId="7634C0A9" w:rsidR="00672047" w:rsidRDefault="00672047" w:rsidP="00672047">
      <w:pPr>
        <w:spacing w:after="240" w:line="240" w:lineRule="auto"/>
        <w:jc w:val="both"/>
        <w:rPr>
          <w:sz w:val="20"/>
          <w:szCs w:val="18"/>
          <w:lang w:val="en-GB"/>
        </w:rPr>
      </w:pPr>
      <w:r>
        <w:rPr>
          <w:sz w:val="20"/>
          <w:szCs w:val="18"/>
          <w:lang w:val="en-GB"/>
        </w:rPr>
        <w:t xml:space="preserve">Another perspective on principled politicization is provided by </w:t>
      </w:r>
      <w:r>
        <w:rPr>
          <w:bCs/>
          <w:iCs/>
          <w:sz w:val="20"/>
          <w:szCs w:val="18"/>
          <w:lang w:val="en-GB"/>
        </w:rPr>
        <w:t xml:space="preserve">examining what this concept is not </w:t>
      </w:r>
      <w:r>
        <w:rPr>
          <w:bCs/>
          <w:iCs/>
          <w:sz w:val="20"/>
          <w:szCs w:val="18"/>
          <w:lang w:val="en-GB"/>
        </w:rPr>
        <w:fldChar w:fldCharType="begin"/>
      </w:r>
      <w:r>
        <w:rPr>
          <w:bCs/>
          <w:iCs/>
          <w:sz w:val="20"/>
          <w:szCs w:val="18"/>
          <w:lang w:val="en-GB"/>
        </w:rPr>
        <w:instrText xml:space="preserve"> ADDIN ZOTERO_ITEM CSL_CITATION {"citationID":"lIQYa8mH","properties":{"formattedCitation":"(Sartori, 1970)","plainCitation":"(Sartori, 1970)","noteIndex":0},"citationItems":[{"id":1551,"uris":["http://zotero.org/users/9754257/items/F37BU8YZ"],"itemData":{"id":1551,"type":"article-journal","container-title":"American Political Science Review","issue":"4","page":"1033-1053","title":"Concept misformation in comparative politics","volume":"64","author":[{"family":"Sartori","given":"Giovanni"}],"issued":{"date-parts":[["1970"]]}}}],"schema":"https://github.com/citation-style-language/schema/raw/master/csl-citation.json"} </w:instrText>
      </w:r>
      <w:r>
        <w:rPr>
          <w:bCs/>
          <w:iCs/>
          <w:sz w:val="20"/>
          <w:szCs w:val="18"/>
          <w:lang w:val="en-GB"/>
        </w:rPr>
        <w:fldChar w:fldCharType="separate"/>
      </w:r>
      <w:r>
        <w:rPr>
          <w:bCs/>
          <w:iCs/>
          <w:noProof/>
          <w:sz w:val="20"/>
          <w:szCs w:val="18"/>
          <w:lang w:val="en-GB"/>
        </w:rPr>
        <w:t>(Sartori, 1970)</w:t>
      </w:r>
      <w:r>
        <w:rPr>
          <w:bCs/>
          <w:iCs/>
          <w:sz w:val="20"/>
          <w:szCs w:val="18"/>
          <w:lang w:val="en-GB"/>
        </w:rPr>
        <w:fldChar w:fldCharType="end"/>
      </w:r>
      <w:r>
        <w:rPr>
          <w:bCs/>
          <w:iCs/>
          <w:sz w:val="20"/>
          <w:szCs w:val="18"/>
          <w:lang w:val="en-GB"/>
        </w:rPr>
        <w:t xml:space="preserve">. Hence, </w:t>
      </w:r>
      <w:r w:rsidRPr="00F60C66">
        <w:rPr>
          <w:bCs/>
          <w:iCs/>
          <w:sz w:val="20"/>
          <w:szCs w:val="18"/>
          <w:lang w:val="en-GB"/>
        </w:rPr>
        <w:t xml:space="preserve">what </w:t>
      </w:r>
      <w:r>
        <w:rPr>
          <w:bCs/>
          <w:iCs/>
          <w:sz w:val="20"/>
          <w:szCs w:val="18"/>
          <w:lang w:val="en-GB"/>
        </w:rPr>
        <w:t xml:space="preserve">is “principled </w:t>
      </w:r>
      <w:r>
        <w:rPr>
          <w:bCs/>
          <w:i/>
          <w:sz w:val="20"/>
          <w:szCs w:val="18"/>
          <w:lang w:val="en-GB"/>
        </w:rPr>
        <w:t>de</w:t>
      </w:r>
      <w:r w:rsidRPr="0021114E">
        <w:rPr>
          <w:bCs/>
          <w:iCs/>
          <w:sz w:val="20"/>
          <w:szCs w:val="18"/>
          <w:lang w:val="en-GB"/>
        </w:rPr>
        <w:t>politicization</w:t>
      </w:r>
      <w:r>
        <w:rPr>
          <w:bCs/>
          <w:iCs/>
          <w:sz w:val="20"/>
          <w:szCs w:val="18"/>
          <w:lang w:val="en-GB"/>
        </w:rPr>
        <w:t>”?</w:t>
      </w:r>
      <w:r w:rsidRPr="00F60C66">
        <w:rPr>
          <w:bCs/>
          <w:iCs/>
          <w:sz w:val="20"/>
          <w:szCs w:val="18"/>
          <w:lang w:val="en-GB"/>
        </w:rPr>
        <w:t xml:space="preserve"> </w:t>
      </w:r>
      <w:r>
        <w:rPr>
          <w:bCs/>
          <w:iCs/>
          <w:sz w:val="20"/>
          <w:szCs w:val="18"/>
          <w:lang w:val="en-GB"/>
        </w:rPr>
        <w:t>Principled d</w:t>
      </w:r>
      <w:r w:rsidRPr="00F60C66">
        <w:rPr>
          <w:bCs/>
          <w:iCs/>
          <w:sz w:val="20"/>
          <w:szCs w:val="18"/>
          <w:lang w:val="en-GB"/>
        </w:rPr>
        <w:t>epoli</w:t>
      </w:r>
      <w:r>
        <w:rPr>
          <w:bCs/>
          <w:iCs/>
          <w:sz w:val="20"/>
          <w:szCs w:val="18"/>
          <w:lang w:val="en-GB"/>
        </w:rPr>
        <w:t>ticizat</w:t>
      </w:r>
      <w:r w:rsidRPr="00F60C66">
        <w:rPr>
          <w:bCs/>
          <w:iCs/>
          <w:sz w:val="20"/>
          <w:szCs w:val="18"/>
          <w:lang w:val="en-GB"/>
        </w:rPr>
        <w:t>ion occurs when</w:t>
      </w:r>
      <w:r>
        <w:rPr>
          <w:bCs/>
          <w:iCs/>
          <w:sz w:val="20"/>
          <w:szCs w:val="18"/>
          <w:lang w:val="en-GB"/>
        </w:rPr>
        <w:t xml:space="preserve"> the</w:t>
      </w:r>
      <w:r w:rsidRPr="00F60C66">
        <w:rPr>
          <w:bCs/>
          <w:iCs/>
          <w:sz w:val="20"/>
          <w:szCs w:val="18"/>
          <w:lang w:val="en-GB"/>
        </w:rPr>
        <w:t xml:space="preserve"> </w:t>
      </w:r>
      <w:r w:rsidR="00DD080A">
        <w:rPr>
          <w:bCs/>
          <w:iCs/>
          <w:sz w:val="20"/>
          <w:szCs w:val="18"/>
          <w:lang w:val="en-GB"/>
        </w:rPr>
        <w:t xml:space="preserve">“conflict of conflicts”, or the </w:t>
      </w:r>
      <w:r>
        <w:rPr>
          <w:bCs/>
          <w:iCs/>
          <w:sz w:val="20"/>
          <w:szCs w:val="18"/>
          <w:lang w:val="en-GB"/>
        </w:rPr>
        <w:t xml:space="preserve">“war of </w:t>
      </w:r>
      <w:proofErr w:type="spellStart"/>
      <w:r>
        <w:rPr>
          <w:bCs/>
          <w:iCs/>
          <w:sz w:val="20"/>
          <w:szCs w:val="18"/>
          <w:lang w:val="en-GB"/>
        </w:rPr>
        <w:t>worlds</w:t>
      </w:r>
      <w:proofErr w:type="spellEnd"/>
      <w:r>
        <w:rPr>
          <w:bCs/>
          <w:iCs/>
          <w:sz w:val="20"/>
          <w:szCs w:val="18"/>
          <w:lang w:val="en-GB"/>
        </w:rPr>
        <w:t>”</w:t>
      </w:r>
      <w:r w:rsidRPr="00F60C66">
        <w:rPr>
          <w:bCs/>
          <w:iCs/>
          <w:sz w:val="20"/>
          <w:szCs w:val="18"/>
          <w:lang w:val="en-GB"/>
        </w:rPr>
        <w:t xml:space="preserve"> is virtually absent, </w:t>
      </w:r>
      <w:r>
        <w:rPr>
          <w:bCs/>
          <w:iCs/>
          <w:sz w:val="20"/>
          <w:szCs w:val="18"/>
          <w:lang w:val="en-GB"/>
        </w:rPr>
        <w:t>that is,</w:t>
      </w:r>
      <w:r w:rsidRPr="00F60C66">
        <w:rPr>
          <w:bCs/>
          <w:iCs/>
          <w:sz w:val="20"/>
          <w:szCs w:val="18"/>
          <w:lang w:val="en-GB"/>
        </w:rPr>
        <w:t xml:space="preserve"> when </w:t>
      </w:r>
      <w:r>
        <w:rPr>
          <w:bCs/>
          <w:iCs/>
          <w:sz w:val="20"/>
          <w:szCs w:val="18"/>
          <w:lang w:val="en-GB"/>
        </w:rPr>
        <w:t>regime principles are</w:t>
      </w:r>
      <w:r w:rsidRPr="00F60C66">
        <w:rPr>
          <w:bCs/>
          <w:iCs/>
          <w:sz w:val="20"/>
          <w:szCs w:val="18"/>
          <w:lang w:val="en-GB"/>
        </w:rPr>
        <w:t xml:space="preserve"> </w:t>
      </w:r>
      <w:r>
        <w:rPr>
          <w:bCs/>
          <w:iCs/>
          <w:sz w:val="20"/>
          <w:szCs w:val="18"/>
          <w:lang w:val="en-GB"/>
        </w:rPr>
        <w:t>so</w:t>
      </w:r>
      <w:r w:rsidRPr="00F60C66">
        <w:rPr>
          <w:bCs/>
          <w:iCs/>
          <w:sz w:val="20"/>
          <w:szCs w:val="18"/>
          <w:lang w:val="en-GB"/>
        </w:rPr>
        <w:t xml:space="preserve"> rigid </w:t>
      </w:r>
      <w:r>
        <w:rPr>
          <w:bCs/>
          <w:iCs/>
          <w:sz w:val="20"/>
          <w:szCs w:val="18"/>
          <w:lang w:val="en-GB"/>
        </w:rPr>
        <w:t>or set that they cannot be put into discussion</w:t>
      </w:r>
      <w:r w:rsidRPr="00F60C66">
        <w:rPr>
          <w:bCs/>
          <w:iCs/>
          <w:sz w:val="20"/>
          <w:szCs w:val="18"/>
          <w:lang w:val="en-GB"/>
        </w:rPr>
        <w:t xml:space="preserve">, when </w:t>
      </w:r>
      <w:r>
        <w:rPr>
          <w:bCs/>
          <w:iCs/>
          <w:sz w:val="20"/>
          <w:szCs w:val="18"/>
          <w:lang w:val="en-GB"/>
        </w:rPr>
        <w:t>they</w:t>
      </w:r>
      <w:r w:rsidRPr="00F60C66">
        <w:rPr>
          <w:bCs/>
          <w:iCs/>
          <w:sz w:val="20"/>
          <w:szCs w:val="18"/>
          <w:lang w:val="en-GB"/>
        </w:rPr>
        <w:t xml:space="preserve"> cannot be challenged, </w:t>
      </w:r>
      <w:r>
        <w:rPr>
          <w:bCs/>
          <w:iCs/>
          <w:sz w:val="20"/>
          <w:szCs w:val="18"/>
          <w:lang w:val="en-GB"/>
        </w:rPr>
        <w:t>or</w:t>
      </w:r>
      <w:r w:rsidRPr="00F60C66">
        <w:rPr>
          <w:bCs/>
          <w:iCs/>
          <w:sz w:val="20"/>
          <w:szCs w:val="18"/>
          <w:lang w:val="en-GB"/>
        </w:rPr>
        <w:t xml:space="preserve"> when </w:t>
      </w:r>
      <w:r>
        <w:rPr>
          <w:bCs/>
          <w:iCs/>
          <w:sz w:val="20"/>
          <w:szCs w:val="18"/>
          <w:lang w:val="en-GB"/>
        </w:rPr>
        <w:t xml:space="preserve">the absence of alternatives result in a </w:t>
      </w:r>
      <w:r w:rsidRPr="00F60C66">
        <w:rPr>
          <w:bCs/>
          <w:iCs/>
          <w:sz w:val="20"/>
          <w:szCs w:val="18"/>
          <w:lang w:val="en-GB"/>
        </w:rPr>
        <w:t>sense of fatalism and powerlessness</w:t>
      </w:r>
      <w:r>
        <w:rPr>
          <w:bCs/>
          <w:iCs/>
          <w:sz w:val="20"/>
          <w:szCs w:val="18"/>
          <w:lang w:val="en-GB"/>
        </w:rPr>
        <w:t xml:space="preserve"> what prevents a collective discussion</w:t>
      </w:r>
      <w:r w:rsidRPr="00F60C66">
        <w:rPr>
          <w:bCs/>
          <w:iCs/>
          <w:sz w:val="20"/>
          <w:szCs w:val="18"/>
          <w:lang w:val="en-GB"/>
        </w:rPr>
        <w:t>. In th</w:t>
      </w:r>
      <w:r>
        <w:rPr>
          <w:bCs/>
          <w:iCs/>
          <w:sz w:val="20"/>
          <w:szCs w:val="18"/>
          <w:lang w:val="en-GB"/>
        </w:rPr>
        <w:t>at</w:t>
      </w:r>
      <w:r w:rsidRPr="00F60C66">
        <w:rPr>
          <w:bCs/>
          <w:iCs/>
          <w:sz w:val="20"/>
          <w:szCs w:val="18"/>
          <w:lang w:val="en-GB"/>
        </w:rPr>
        <w:t xml:space="preserve"> respect, the poli</w:t>
      </w:r>
      <w:r>
        <w:rPr>
          <w:bCs/>
          <w:iCs/>
          <w:sz w:val="20"/>
          <w:szCs w:val="18"/>
          <w:lang w:val="en-GB"/>
        </w:rPr>
        <w:t>ticizat</w:t>
      </w:r>
      <w:r w:rsidRPr="00F60C66">
        <w:rPr>
          <w:bCs/>
          <w:iCs/>
          <w:sz w:val="20"/>
          <w:szCs w:val="18"/>
          <w:lang w:val="en-GB"/>
        </w:rPr>
        <w:t xml:space="preserve">ion of the </w:t>
      </w:r>
      <w:r>
        <w:rPr>
          <w:bCs/>
          <w:iCs/>
          <w:sz w:val="20"/>
          <w:szCs w:val="18"/>
          <w:lang w:val="en-GB"/>
        </w:rPr>
        <w:t xml:space="preserve">EU </w:t>
      </w:r>
      <w:r w:rsidRPr="00F60C66">
        <w:rPr>
          <w:bCs/>
          <w:iCs/>
          <w:sz w:val="20"/>
          <w:szCs w:val="18"/>
          <w:lang w:val="en-GB"/>
        </w:rPr>
        <w:t>depends not only on the salience of</w:t>
      </w:r>
      <w:r>
        <w:rPr>
          <w:bCs/>
          <w:iCs/>
          <w:sz w:val="20"/>
          <w:szCs w:val="18"/>
          <w:lang w:val="en-GB"/>
        </w:rPr>
        <w:t xml:space="preserve"> specific issues, the polarization of opinions about these issues and the extension of actors contributing to these issue-based discussions. Crucially, it also hinges</w:t>
      </w:r>
      <w:r w:rsidRPr="00F60C66">
        <w:rPr>
          <w:bCs/>
          <w:iCs/>
          <w:sz w:val="20"/>
          <w:szCs w:val="18"/>
          <w:lang w:val="en-GB"/>
        </w:rPr>
        <w:t xml:space="preserve"> on the malleability of the </w:t>
      </w:r>
      <w:r>
        <w:rPr>
          <w:bCs/>
          <w:iCs/>
          <w:sz w:val="20"/>
          <w:szCs w:val="18"/>
          <w:lang w:val="en-GB"/>
        </w:rPr>
        <w:t xml:space="preserve">“war of </w:t>
      </w:r>
      <w:proofErr w:type="spellStart"/>
      <w:r>
        <w:rPr>
          <w:bCs/>
          <w:iCs/>
          <w:sz w:val="20"/>
          <w:szCs w:val="18"/>
          <w:lang w:val="en-GB"/>
        </w:rPr>
        <w:t>worlds</w:t>
      </w:r>
      <w:proofErr w:type="spellEnd"/>
      <w:r>
        <w:rPr>
          <w:bCs/>
          <w:iCs/>
          <w:sz w:val="20"/>
          <w:szCs w:val="18"/>
          <w:lang w:val="en-GB"/>
        </w:rPr>
        <w:t xml:space="preserve">” </w:t>
      </w:r>
      <w:r w:rsidRPr="00F60C66">
        <w:rPr>
          <w:bCs/>
          <w:iCs/>
          <w:sz w:val="20"/>
          <w:szCs w:val="18"/>
          <w:lang w:val="en-GB"/>
        </w:rPr>
        <w:t xml:space="preserve">and its capacity to accommodate </w:t>
      </w:r>
      <w:r>
        <w:rPr>
          <w:bCs/>
          <w:iCs/>
          <w:sz w:val="20"/>
          <w:szCs w:val="18"/>
          <w:lang w:val="en-GB"/>
        </w:rPr>
        <w:t xml:space="preserve">the discussion of </w:t>
      </w:r>
      <w:r w:rsidRPr="00F60C66">
        <w:rPr>
          <w:bCs/>
          <w:iCs/>
          <w:sz w:val="20"/>
          <w:szCs w:val="18"/>
          <w:lang w:val="en-GB"/>
        </w:rPr>
        <w:t>alternatives.</w:t>
      </w:r>
      <w:r>
        <w:rPr>
          <w:sz w:val="20"/>
          <w:szCs w:val="18"/>
          <w:lang w:val="en-GB"/>
        </w:rPr>
        <w:t xml:space="preserve"> </w:t>
      </w:r>
    </w:p>
    <w:p w14:paraId="2A86068C" w14:textId="602AEEAD" w:rsidR="00672047" w:rsidRDefault="00672047" w:rsidP="00672047">
      <w:pPr>
        <w:spacing w:after="240" w:line="240" w:lineRule="auto"/>
        <w:jc w:val="both"/>
        <w:rPr>
          <w:sz w:val="20"/>
          <w:szCs w:val="18"/>
          <w:lang w:val="en-GB"/>
        </w:rPr>
      </w:pPr>
      <w:r>
        <w:rPr>
          <w:sz w:val="20"/>
          <w:szCs w:val="18"/>
          <w:lang w:val="en-GB"/>
        </w:rPr>
        <w:t>Last, we acknowledge that principled politicization and issue-based politicization may unfold at the same time and alongside one another. They refer to two levels of politicization, the former pertaining to the structure of political debates and the latter concerning the issues that are debated themselves. Fundamental di</w:t>
      </w:r>
      <w:r w:rsidRPr="00F92075">
        <w:rPr>
          <w:sz w:val="20"/>
          <w:szCs w:val="18"/>
          <w:lang w:val="en-GB"/>
        </w:rPr>
        <w:t>scussions of regime principles and alternatives</w:t>
      </w:r>
      <w:r>
        <w:rPr>
          <w:sz w:val="20"/>
          <w:szCs w:val="18"/>
          <w:lang w:val="en-GB"/>
        </w:rPr>
        <w:t xml:space="preserve"> </w:t>
      </w:r>
      <w:r w:rsidRPr="00F92075">
        <w:rPr>
          <w:sz w:val="20"/>
          <w:szCs w:val="18"/>
          <w:lang w:val="en-GB"/>
        </w:rPr>
        <w:t xml:space="preserve">are not confined to highly visible </w:t>
      </w:r>
      <w:r>
        <w:rPr>
          <w:sz w:val="20"/>
          <w:szCs w:val="18"/>
          <w:lang w:val="en-GB"/>
        </w:rPr>
        <w:t>episode</w:t>
      </w:r>
      <w:r w:rsidRPr="00F92075">
        <w:rPr>
          <w:sz w:val="20"/>
          <w:szCs w:val="18"/>
          <w:lang w:val="en-GB"/>
        </w:rPr>
        <w:t>s, such as crises, elections, or referend</w:t>
      </w:r>
      <w:r>
        <w:rPr>
          <w:sz w:val="20"/>
          <w:szCs w:val="18"/>
          <w:lang w:val="en-GB"/>
        </w:rPr>
        <w:t>a</w:t>
      </w:r>
      <w:r w:rsidRPr="00F92075">
        <w:rPr>
          <w:sz w:val="20"/>
          <w:szCs w:val="18"/>
          <w:lang w:val="en-GB"/>
        </w:rPr>
        <w:t xml:space="preserve">. </w:t>
      </w:r>
      <w:r>
        <w:rPr>
          <w:sz w:val="20"/>
          <w:szCs w:val="18"/>
          <w:lang w:val="en-GB"/>
        </w:rPr>
        <w:t>Rather</w:t>
      </w:r>
      <w:r w:rsidRPr="00F92075">
        <w:rPr>
          <w:sz w:val="20"/>
          <w:szCs w:val="18"/>
          <w:lang w:val="en-GB"/>
        </w:rPr>
        <w:t xml:space="preserve">, </w:t>
      </w:r>
      <w:r>
        <w:rPr>
          <w:sz w:val="20"/>
          <w:szCs w:val="18"/>
          <w:lang w:val="en-GB"/>
        </w:rPr>
        <w:t>these</w:t>
      </w:r>
      <w:r w:rsidRPr="00F92075">
        <w:rPr>
          <w:sz w:val="20"/>
          <w:szCs w:val="18"/>
          <w:lang w:val="en-GB"/>
        </w:rPr>
        <w:t xml:space="preserve"> </w:t>
      </w:r>
      <w:r>
        <w:rPr>
          <w:sz w:val="20"/>
          <w:szCs w:val="18"/>
          <w:lang w:val="en-GB"/>
        </w:rPr>
        <w:t>discussions of regimes principles unfold continuously in</w:t>
      </w:r>
      <w:r w:rsidRPr="00F92075">
        <w:rPr>
          <w:sz w:val="20"/>
          <w:szCs w:val="18"/>
          <w:lang w:val="en-GB"/>
        </w:rPr>
        <w:t xml:space="preserve"> </w:t>
      </w:r>
      <w:r>
        <w:rPr>
          <w:sz w:val="20"/>
          <w:szCs w:val="18"/>
          <w:lang w:val="en-GB"/>
        </w:rPr>
        <w:t xml:space="preserve">daily </w:t>
      </w:r>
      <w:r w:rsidRPr="00F92075">
        <w:rPr>
          <w:sz w:val="20"/>
          <w:szCs w:val="18"/>
          <w:lang w:val="en-GB"/>
        </w:rPr>
        <w:t xml:space="preserve">public debates. Actors navigate conflicts fluidly, addressing both </w:t>
      </w:r>
      <w:r>
        <w:rPr>
          <w:sz w:val="20"/>
          <w:szCs w:val="18"/>
          <w:lang w:val="en-GB"/>
        </w:rPr>
        <w:t xml:space="preserve">issue-specific </w:t>
      </w:r>
      <w:r w:rsidRPr="00F92075">
        <w:rPr>
          <w:sz w:val="20"/>
          <w:szCs w:val="18"/>
          <w:lang w:val="en-GB"/>
        </w:rPr>
        <w:t xml:space="preserve">decisions and overarching </w:t>
      </w:r>
      <w:r>
        <w:rPr>
          <w:sz w:val="20"/>
          <w:szCs w:val="18"/>
          <w:lang w:val="en-GB"/>
        </w:rPr>
        <w:t xml:space="preserve">principles and </w:t>
      </w:r>
      <w:r w:rsidRPr="00F92075">
        <w:rPr>
          <w:sz w:val="20"/>
          <w:szCs w:val="18"/>
          <w:lang w:val="en-GB"/>
        </w:rPr>
        <w:t>alternatives.</w:t>
      </w:r>
      <w:r>
        <w:rPr>
          <w:sz w:val="20"/>
          <w:szCs w:val="18"/>
          <w:lang w:val="en-GB"/>
        </w:rPr>
        <w:t xml:space="preserve"> Accounting for both levels of politicization and their interplay grounds, we suggest, a more compelling analysis of </w:t>
      </w:r>
      <w:r w:rsidRPr="00F92075">
        <w:rPr>
          <w:sz w:val="20"/>
          <w:szCs w:val="18"/>
          <w:lang w:val="en-GB"/>
        </w:rPr>
        <w:t>the processes of poli</w:t>
      </w:r>
      <w:r>
        <w:rPr>
          <w:sz w:val="20"/>
          <w:szCs w:val="18"/>
          <w:lang w:val="en-GB"/>
        </w:rPr>
        <w:t>ticizat</w:t>
      </w:r>
      <w:r w:rsidRPr="00F92075">
        <w:rPr>
          <w:sz w:val="20"/>
          <w:szCs w:val="18"/>
          <w:lang w:val="en-GB"/>
        </w:rPr>
        <w:t>ion</w:t>
      </w:r>
      <w:r>
        <w:rPr>
          <w:sz w:val="20"/>
          <w:szCs w:val="18"/>
          <w:lang w:val="en-GB"/>
        </w:rPr>
        <w:t xml:space="preserve"> in the EU.</w:t>
      </w:r>
      <w:r w:rsidRPr="00F92075">
        <w:rPr>
          <w:sz w:val="20"/>
          <w:szCs w:val="18"/>
          <w:lang w:val="en-GB"/>
        </w:rPr>
        <w:t xml:space="preserve"> </w:t>
      </w:r>
      <w:r>
        <w:rPr>
          <w:bCs/>
          <w:iCs/>
          <w:sz w:val="20"/>
          <w:szCs w:val="18"/>
          <w:lang w:val="en-GB"/>
        </w:rPr>
        <w:t xml:space="preserve">Table 1 summarizes the main conceptual features of </w:t>
      </w:r>
      <w:r w:rsidR="00335FC2" w:rsidRPr="00335FC2">
        <w:rPr>
          <w:bCs/>
          <w:iCs/>
          <w:sz w:val="20"/>
          <w:szCs w:val="18"/>
          <w:lang w:val="en-GB"/>
        </w:rPr>
        <w:t xml:space="preserve">issue-based politicization </w:t>
      </w:r>
      <w:r>
        <w:rPr>
          <w:bCs/>
          <w:iCs/>
          <w:sz w:val="20"/>
          <w:szCs w:val="18"/>
          <w:lang w:val="en-GB"/>
        </w:rPr>
        <w:t>and</w:t>
      </w:r>
      <w:r w:rsidR="00335FC2">
        <w:rPr>
          <w:bCs/>
          <w:iCs/>
          <w:sz w:val="20"/>
          <w:szCs w:val="18"/>
          <w:lang w:val="en-GB"/>
        </w:rPr>
        <w:t xml:space="preserve"> </w:t>
      </w:r>
      <w:r w:rsidR="00335FC2" w:rsidRPr="00335FC2">
        <w:rPr>
          <w:bCs/>
          <w:iCs/>
          <w:sz w:val="20"/>
          <w:szCs w:val="18"/>
          <w:lang w:val="en-GB"/>
        </w:rPr>
        <w:t>principled politicization</w:t>
      </w:r>
      <w:r>
        <w:rPr>
          <w:bCs/>
          <w:iCs/>
          <w:sz w:val="20"/>
          <w:szCs w:val="18"/>
          <w:lang w:val="en-GB"/>
        </w:rPr>
        <w:t>.</w:t>
      </w:r>
    </w:p>
    <w:p w14:paraId="72B5F270" w14:textId="77777777" w:rsidR="00672047" w:rsidRDefault="00672047" w:rsidP="00672047">
      <w:pPr>
        <w:spacing w:after="240" w:line="240" w:lineRule="auto"/>
        <w:jc w:val="both"/>
        <w:rPr>
          <w:sz w:val="20"/>
          <w:szCs w:val="18"/>
          <w:lang w:val="en-GB"/>
        </w:rPr>
      </w:pPr>
      <w:r w:rsidRPr="00592039">
        <w:rPr>
          <w:b/>
          <w:bCs/>
          <w:sz w:val="20"/>
          <w:szCs w:val="18"/>
          <w:lang w:val="en-GB"/>
        </w:rPr>
        <w:t>Table 1.</w:t>
      </w:r>
      <w:r>
        <w:rPr>
          <w:sz w:val="20"/>
          <w:szCs w:val="18"/>
          <w:lang w:val="en-GB"/>
        </w:rPr>
        <w:t xml:space="preserve"> Issue-based politicization and principled politicization</w:t>
      </w:r>
    </w:p>
    <w:tbl>
      <w:tblPr>
        <w:tblStyle w:val="Grilledutableau"/>
        <w:tblW w:w="0" w:type="auto"/>
        <w:tblLook w:val="04A0" w:firstRow="1" w:lastRow="0" w:firstColumn="1" w:lastColumn="0" w:noHBand="0" w:noVBand="1"/>
      </w:tblPr>
      <w:tblGrid>
        <w:gridCol w:w="1271"/>
        <w:gridCol w:w="4232"/>
        <w:gridCol w:w="4233"/>
      </w:tblGrid>
      <w:tr w:rsidR="00672047" w14:paraId="49D262A7" w14:textId="77777777" w:rsidTr="00056D49">
        <w:tc>
          <w:tcPr>
            <w:tcW w:w="1271" w:type="dxa"/>
          </w:tcPr>
          <w:p w14:paraId="49229AC3" w14:textId="77777777" w:rsidR="00672047" w:rsidRDefault="00672047" w:rsidP="00056D49">
            <w:pPr>
              <w:spacing w:after="0" w:line="240" w:lineRule="auto"/>
              <w:jc w:val="both"/>
              <w:rPr>
                <w:sz w:val="20"/>
                <w:szCs w:val="18"/>
                <w:lang w:val="en-GB"/>
              </w:rPr>
            </w:pPr>
          </w:p>
        </w:tc>
        <w:tc>
          <w:tcPr>
            <w:tcW w:w="4232" w:type="dxa"/>
          </w:tcPr>
          <w:p w14:paraId="4F981038" w14:textId="77777777" w:rsidR="00672047" w:rsidRPr="00E41B3B" w:rsidRDefault="00672047" w:rsidP="00056D49">
            <w:pPr>
              <w:spacing w:after="0" w:line="240" w:lineRule="auto"/>
              <w:jc w:val="both"/>
              <w:rPr>
                <w:i/>
                <w:iCs/>
                <w:sz w:val="20"/>
                <w:szCs w:val="18"/>
                <w:lang w:val="en-GB"/>
              </w:rPr>
            </w:pPr>
            <w:r w:rsidRPr="00E41B3B">
              <w:rPr>
                <w:i/>
                <w:iCs/>
                <w:sz w:val="20"/>
                <w:szCs w:val="18"/>
                <w:lang w:val="en-GB"/>
              </w:rPr>
              <w:t>Issue-</w:t>
            </w:r>
            <w:r>
              <w:rPr>
                <w:i/>
                <w:iCs/>
                <w:sz w:val="20"/>
                <w:szCs w:val="18"/>
                <w:lang w:val="en-GB"/>
              </w:rPr>
              <w:t>B</w:t>
            </w:r>
            <w:r w:rsidRPr="00E41B3B">
              <w:rPr>
                <w:i/>
                <w:iCs/>
                <w:sz w:val="20"/>
                <w:szCs w:val="18"/>
                <w:lang w:val="en-GB"/>
              </w:rPr>
              <w:t xml:space="preserve">ased </w:t>
            </w:r>
            <w:r>
              <w:rPr>
                <w:i/>
                <w:iCs/>
                <w:sz w:val="20"/>
                <w:szCs w:val="18"/>
                <w:lang w:val="en-GB"/>
              </w:rPr>
              <w:t>P</w:t>
            </w:r>
            <w:r w:rsidRPr="00E41B3B">
              <w:rPr>
                <w:i/>
                <w:iCs/>
                <w:sz w:val="20"/>
                <w:szCs w:val="18"/>
                <w:lang w:val="en-GB"/>
              </w:rPr>
              <w:t>oli</w:t>
            </w:r>
            <w:r>
              <w:rPr>
                <w:i/>
                <w:iCs/>
                <w:sz w:val="20"/>
                <w:szCs w:val="18"/>
                <w:lang w:val="en-GB"/>
              </w:rPr>
              <w:t>ticizat</w:t>
            </w:r>
            <w:r w:rsidRPr="00E41B3B">
              <w:rPr>
                <w:i/>
                <w:iCs/>
                <w:sz w:val="20"/>
                <w:szCs w:val="18"/>
                <w:lang w:val="en-GB"/>
              </w:rPr>
              <w:t>ion</w:t>
            </w:r>
          </w:p>
        </w:tc>
        <w:tc>
          <w:tcPr>
            <w:tcW w:w="4233" w:type="dxa"/>
          </w:tcPr>
          <w:p w14:paraId="17B304F8" w14:textId="77777777" w:rsidR="00672047" w:rsidRPr="00E41B3B" w:rsidRDefault="00672047" w:rsidP="00056D49">
            <w:pPr>
              <w:spacing w:after="0" w:line="240" w:lineRule="auto"/>
              <w:jc w:val="both"/>
              <w:rPr>
                <w:i/>
                <w:iCs/>
                <w:sz w:val="20"/>
                <w:szCs w:val="18"/>
                <w:lang w:val="en-GB"/>
              </w:rPr>
            </w:pPr>
            <w:r w:rsidRPr="00E41B3B">
              <w:rPr>
                <w:i/>
                <w:iCs/>
                <w:sz w:val="20"/>
                <w:szCs w:val="18"/>
                <w:lang w:val="en-GB"/>
              </w:rPr>
              <w:t xml:space="preserve">Principled </w:t>
            </w:r>
            <w:r>
              <w:rPr>
                <w:i/>
                <w:iCs/>
                <w:sz w:val="20"/>
                <w:szCs w:val="18"/>
                <w:lang w:val="en-GB"/>
              </w:rPr>
              <w:t>P</w:t>
            </w:r>
            <w:r w:rsidRPr="00E41B3B">
              <w:rPr>
                <w:i/>
                <w:iCs/>
                <w:sz w:val="20"/>
                <w:szCs w:val="18"/>
                <w:lang w:val="en-GB"/>
              </w:rPr>
              <w:t>oli</w:t>
            </w:r>
            <w:r>
              <w:rPr>
                <w:i/>
                <w:iCs/>
                <w:sz w:val="20"/>
                <w:szCs w:val="18"/>
                <w:lang w:val="en-GB"/>
              </w:rPr>
              <w:t>ticizat</w:t>
            </w:r>
            <w:r w:rsidRPr="00E41B3B">
              <w:rPr>
                <w:i/>
                <w:iCs/>
                <w:sz w:val="20"/>
                <w:szCs w:val="18"/>
                <w:lang w:val="en-GB"/>
              </w:rPr>
              <w:t>ion</w:t>
            </w:r>
          </w:p>
        </w:tc>
      </w:tr>
      <w:tr w:rsidR="00672047" w:rsidRPr="00DE5D3F" w14:paraId="165A7507" w14:textId="77777777" w:rsidTr="00056D49">
        <w:tc>
          <w:tcPr>
            <w:tcW w:w="1271" w:type="dxa"/>
          </w:tcPr>
          <w:p w14:paraId="271F823A" w14:textId="77777777" w:rsidR="00672047" w:rsidRDefault="00672047" w:rsidP="00056D49">
            <w:pPr>
              <w:spacing w:after="0" w:line="240" w:lineRule="auto"/>
              <w:jc w:val="both"/>
              <w:rPr>
                <w:sz w:val="20"/>
                <w:szCs w:val="18"/>
                <w:lang w:val="en-GB"/>
              </w:rPr>
            </w:pPr>
            <w:r>
              <w:rPr>
                <w:sz w:val="20"/>
                <w:szCs w:val="18"/>
                <w:lang w:val="en-GB"/>
              </w:rPr>
              <w:t>Politics as …</w:t>
            </w:r>
          </w:p>
        </w:tc>
        <w:tc>
          <w:tcPr>
            <w:tcW w:w="4232" w:type="dxa"/>
          </w:tcPr>
          <w:p w14:paraId="7ED3B193" w14:textId="5FB48A87" w:rsidR="00672047" w:rsidRDefault="00672047" w:rsidP="00056D49">
            <w:pPr>
              <w:spacing w:after="0" w:line="240" w:lineRule="auto"/>
              <w:jc w:val="both"/>
              <w:rPr>
                <w:sz w:val="20"/>
                <w:szCs w:val="18"/>
                <w:lang w:val="en-GB"/>
              </w:rPr>
            </w:pPr>
            <w:r>
              <w:rPr>
                <w:sz w:val="20"/>
                <w:szCs w:val="18"/>
                <w:lang w:val="en-GB"/>
              </w:rPr>
              <w:t xml:space="preserve">Visible conflicts </w:t>
            </w:r>
            <w:r w:rsidR="000C59DF">
              <w:rPr>
                <w:sz w:val="20"/>
                <w:szCs w:val="18"/>
                <w:lang w:val="en-GB"/>
              </w:rPr>
              <w:fldChar w:fldCharType="begin"/>
            </w:r>
            <w:r w:rsidR="000C59DF">
              <w:rPr>
                <w:sz w:val="20"/>
                <w:szCs w:val="18"/>
                <w:lang w:val="en-GB"/>
              </w:rPr>
              <w:instrText xml:space="preserve"> ADDIN ZOTERO_ITEM CSL_CITATION {"citationID":"ISFNvHWV","properties":{"formattedCitation":"(Schattschneider, 1960, pp. 2\\uc0\\u8211{}3, 17)","plainCitation":"(Schattschneider, 1960, pp. 2–3, 17)","noteIndex":0},"citationItems":[{"id":1086,"uris":["http://zotero.org/users/9754257/items/28NEKRTH"],"itemData":{"id":1086,"type":"book","event-place":"Boston","publisher":"Wadsworth","publisher-place":"Boston","title":"The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E."}],"issued":{"date-parts":[["1960"]]}},"locator":"2-3, 17","label":"page"}],"schema":"https://github.com/citation-style-language/schema/raw/master/csl-citation.json"} </w:instrText>
            </w:r>
            <w:r w:rsidR="000C59DF">
              <w:rPr>
                <w:sz w:val="20"/>
                <w:szCs w:val="18"/>
                <w:lang w:val="en-GB"/>
              </w:rPr>
              <w:fldChar w:fldCharType="separate"/>
            </w:r>
            <w:r w:rsidR="000C59DF" w:rsidRPr="000C59DF">
              <w:rPr>
                <w:rFonts w:cs="Calibri"/>
                <w:sz w:val="20"/>
                <w:lang w:val="nl-BE"/>
              </w:rPr>
              <w:t>(Schattschneider, 1960, pp. 2–3, 17)</w:t>
            </w:r>
            <w:r w:rsidR="000C59DF">
              <w:rPr>
                <w:sz w:val="20"/>
                <w:szCs w:val="18"/>
                <w:lang w:val="en-GB"/>
              </w:rPr>
              <w:fldChar w:fldCharType="end"/>
            </w:r>
            <w:r w:rsidR="000C59DF">
              <w:rPr>
                <w:sz w:val="20"/>
                <w:szCs w:val="18"/>
                <w:lang w:val="en-GB"/>
              </w:rPr>
              <w:t xml:space="preserve"> </w:t>
            </w:r>
          </w:p>
        </w:tc>
        <w:tc>
          <w:tcPr>
            <w:tcW w:w="4233" w:type="dxa"/>
          </w:tcPr>
          <w:p w14:paraId="1A5051AF" w14:textId="3E070867" w:rsidR="00672047" w:rsidRDefault="00C34BAA" w:rsidP="00056D49">
            <w:pPr>
              <w:spacing w:after="0" w:line="240" w:lineRule="auto"/>
              <w:jc w:val="both"/>
              <w:rPr>
                <w:sz w:val="20"/>
                <w:szCs w:val="18"/>
                <w:lang w:val="en-GB"/>
              </w:rPr>
            </w:pPr>
            <w:r w:rsidRPr="004C53DE">
              <w:rPr>
                <w:b/>
                <w:bCs/>
                <w:sz w:val="20"/>
                <w:szCs w:val="18"/>
                <w:lang w:val="en-GB"/>
              </w:rPr>
              <w:t xml:space="preserve">“Conflict of conflicts” </w:t>
            </w:r>
            <w:r w:rsidR="000C59DF" w:rsidRPr="000C59DF">
              <w:rPr>
                <w:sz w:val="20"/>
                <w:szCs w:val="18"/>
                <w:lang w:val="en-GB"/>
              </w:rPr>
              <w:fldChar w:fldCharType="begin"/>
            </w:r>
            <w:r w:rsidR="000C59DF" w:rsidRPr="000C59DF">
              <w:rPr>
                <w:sz w:val="20"/>
                <w:szCs w:val="18"/>
                <w:lang w:val="en-GB"/>
              </w:rPr>
              <w:instrText xml:space="preserve"> ADDIN ZOTERO_ITEM CSL_CITATION {"citationID":"iCT53Pe3","properties":{"formattedCitation":"(Schattschneider, 1960, p. 68)","plainCitation":"(Schattschneider, 1960, p. 68)","noteIndex":0},"citationItems":[{"id":1086,"uris":["http://zotero.org/users/9754257/items/28NEKRTH"],"itemData":{"id":1086,"type":"book","event-place":"Boston","publisher":"Wadsworth","publisher-place":"Boston","title":"The Semisovereign People: A Realist’s View of Democracy in America","author":[{"family":"Schattschneider","given":"Elmer E."}],"issued":{"date-parts":[["1960"]]}},"locator":"68","label":"page"}],"schema":"https://github.com/citation-style-language/schema/raw/master/csl-citation.json"} </w:instrText>
            </w:r>
            <w:r w:rsidR="000C59DF" w:rsidRPr="000C59DF">
              <w:rPr>
                <w:sz w:val="20"/>
                <w:szCs w:val="18"/>
                <w:lang w:val="en-GB"/>
              </w:rPr>
              <w:fldChar w:fldCharType="separate"/>
            </w:r>
            <w:r w:rsidR="000C59DF" w:rsidRPr="000C59DF">
              <w:rPr>
                <w:noProof/>
                <w:sz w:val="20"/>
                <w:szCs w:val="18"/>
                <w:lang w:val="en-GB"/>
              </w:rPr>
              <w:t>(Schattschneider, 1960, p. 68)</w:t>
            </w:r>
            <w:r w:rsidR="000C59DF" w:rsidRPr="000C59DF">
              <w:rPr>
                <w:sz w:val="20"/>
                <w:szCs w:val="18"/>
                <w:lang w:val="en-GB"/>
              </w:rPr>
              <w:fldChar w:fldCharType="end"/>
            </w:r>
          </w:p>
        </w:tc>
      </w:tr>
      <w:tr w:rsidR="00672047" w14:paraId="3AC6F55C" w14:textId="77777777" w:rsidTr="00056D49">
        <w:tc>
          <w:tcPr>
            <w:tcW w:w="1271" w:type="dxa"/>
          </w:tcPr>
          <w:p w14:paraId="274847D7" w14:textId="77777777" w:rsidR="00672047" w:rsidRDefault="00672047" w:rsidP="00056D49">
            <w:pPr>
              <w:spacing w:after="0" w:line="240" w:lineRule="auto"/>
              <w:jc w:val="both"/>
              <w:rPr>
                <w:sz w:val="20"/>
                <w:szCs w:val="18"/>
                <w:lang w:val="en-GB"/>
              </w:rPr>
            </w:pPr>
            <w:r>
              <w:rPr>
                <w:sz w:val="20"/>
                <w:szCs w:val="18"/>
                <w:lang w:val="en-GB"/>
              </w:rPr>
              <w:t>Topics</w:t>
            </w:r>
          </w:p>
        </w:tc>
        <w:tc>
          <w:tcPr>
            <w:tcW w:w="4232" w:type="dxa"/>
          </w:tcPr>
          <w:p w14:paraId="1AF8C2B9" w14:textId="77777777" w:rsidR="00672047" w:rsidRPr="00A96C3C" w:rsidRDefault="00672047" w:rsidP="00056D49">
            <w:pPr>
              <w:spacing w:after="0" w:line="240" w:lineRule="auto"/>
              <w:jc w:val="both"/>
              <w:rPr>
                <w:sz w:val="20"/>
                <w:szCs w:val="18"/>
                <w:lang w:val="en-GB"/>
              </w:rPr>
            </w:pPr>
            <w:r>
              <w:rPr>
                <w:sz w:val="20"/>
                <w:szCs w:val="18"/>
                <w:lang w:val="en-GB"/>
              </w:rPr>
              <w:t xml:space="preserve">Policy or political issues </w:t>
            </w:r>
          </w:p>
        </w:tc>
        <w:tc>
          <w:tcPr>
            <w:tcW w:w="4233" w:type="dxa"/>
          </w:tcPr>
          <w:p w14:paraId="5452EED9" w14:textId="77777777" w:rsidR="00672047" w:rsidRPr="004C53DE" w:rsidRDefault="00672047" w:rsidP="00056D49">
            <w:pPr>
              <w:spacing w:after="0" w:line="240" w:lineRule="auto"/>
              <w:jc w:val="both"/>
              <w:rPr>
                <w:b/>
                <w:bCs/>
                <w:sz w:val="20"/>
                <w:szCs w:val="18"/>
                <w:lang w:val="en-GB"/>
              </w:rPr>
            </w:pPr>
            <w:r w:rsidRPr="004C53DE">
              <w:rPr>
                <w:b/>
                <w:bCs/>
                <w:sz w:val="20"/>
                <w:szCs w:val="18"/>
                <w:lang w:val="en-GB"/>
              </w:rPr>
              <w:t xml:space="preserve">Regime principles </w:t>
            </w:r>
          </w:p>
          <w:p w14:paraId="0CA1EB27" w14:textId="77777777" w:rsidR="00672047" w:rsidRDefault="00672047" w:rsidP="00056D49">
            <w:pPr>
              <w:spacing w:after="0" w:line="240" w:lineRule="auto"/>
              <w:jc w:val="both"/>
              <w:rPr>
                <w:sz w:val="20"/>
                <w:szCs w:val="18"/>
                <w:lang w:val="en-GB"/>
              </w:rPr>
            </w:pPr>
          </w:p>
        </w:tc>
      </w:tr>
      <w:tr w:rsidR="00672047" w14:paraId="53A7552C" w14:textId="77777777" w:rsidTr="00056D49">
        <w:tc>
          <w:tcPr>
            <w:tcW w:w="1271" w:type="dxa"/>
          </w:tcPr>
          <w:p w14:paraId="7DBF9B1E" w14:textId="77777777" w:rsidR="00672047" w:rsidRDefault="00672047" w:rsidP="00056D49">
            <w:pPr>
              <w:spacing w:after="0" w:line="240" w:lineRule="auto"/>
              <w:jc w:val="both"/>
              <w:rPr>
                <w:sz w:val="20"/>
                <w:szCs w:val="18"/>
                <w:lang w:val="en-GB"/>
              </w:rPr>
            </w:pPr>
            <w:r>
              <w:rPr>
                <w:sz w:val="20"/>
                <w:szCs w:val="18"/>
                <w:lang w:val="en-GB"/>
              </w:rPr>
              <w:t xml:space="preserve">Content </w:t>
            </w:r>
          </w:p>
        </w:tc>
        <w:tc>
          <w:tcPr>
            <w:tcW w:w="4232" w:type="dxa"/>
          </w:tcPr>
          <w:p w14:paraId="3AAEBFCA" w14:textId="77777777" w:rsidR="00672047" w:rsidRDefault="00672047" w:rsidP="00056D49">
            <w:pPr>
              <w:spacing w:after="0" w:line="240" w:lineRule="auto"/>
              <w:jc w:val="both"/>
              <w:rPr>
                <w:sz w:val="20"/>
                <w:szCs w:val="18"/>
                <w:lang w:val="en-GB"/>
              </w:rPr>
            </w:pPr>
            <w:r>
              <w:rPr>
                <w:sz w:val="20"/>
                <w:szCs w:val="18"/>
                <w:lang w:val="en-GB"/>
              </w:rPr>
              <w:t>Salience, polarisation (and extension of actors)</w:t>
            </w:r>
          </w:p>
        </w:tc>
        <w:tc>
          <w:tcPr>
            <w:tcW w:w="4233" w:type="dxa"/>
          </w:tcPr>
          <w:p w14:paraId="5D0085D1" w14:textId="77777777" w:rsidR="00672047" w:rsidRDefault="00672047" w:rsidP="00056D49">
            <w:pPr>
              <w:spacing w:after="0" w:line="240" w:lineRule="auto"/>
              <w:jc w:val="both"/>
              <w:rPr>
                <w:sz w:val="20"/>
                <w:szCs w:val="18"/>
                <w:lang w:val="en-GB"/>
              </w:rPr>
            </w:pPr>
            <w:r w:rsidRPr="007F287C">
              <w:rPr>
                <w:sz w:val="20"/>
                <w:szCs w:val="18"/>
                <w:lang w:val="en-GB"/>
              </w:rPr>
              <w:t xml:space="preserve">Salience, polarisation </w:t>
            </w:r>
            <w:r>
              <w:rPr>
                <w:sz w:val="20"/>
                <w:szCs w:val="18"/>
                <w:lang w:val="en-GB"/>
              </w:rPr>
              <w:t>(</w:t>
            </w:r>
            <w:r w:rsidRPr="007F287C">
              <w:rPr>
                <w:sz w:val="20"/>
                <w:szCs w:val="18"/>
                <w:lang w:val="en-GB"/>
              </w:rPr>
              <w:t>and extension of actors</w:t>
            </w:r>
            <w:r>
              <w:rPr>
                <w:sz w:val="20"/>
                <w:szCs w:val="18"/>
                <w:lang w:val="en-GB"/>
              </w:rPr>
              <w:t>)</w:t>
            </w:r>
          </w:p>
          <w:p w14:paraId="781A902B" w14:textId="77777777" w:rsidR="00672047" w:rsidRPr="004C53DE" w:rsidRDefault="00672047" w:rsidP="00056D49">
            <w:pPr>
              <w:spacing w:after="0" w:line="240" w:lineRule="auto"/>
              <w:jc w:val="both"/>
              <w:rPr>
                <w:b/>
                <w:bCs/>
                <w:sz w:val="20"/>
                <w:szCs w:val="18"/>
                <w:lang w:val="en-GB"/>
              </w:rPr>
            </w:pPr>
            <w:r w:rsidRPr="004C53DE">
              <w:rPr>
                <w:b/>
                <w:bCs/>
                <w:sz w:val="20"/>
                <w:szCs w:val="18"/>
                <w:lang w:val="en-GB"/>
              </w:rPr>
              <w:t>+ Alternatives to regime principles</w:t>
            </w:r>
          </w:p>
          <w:p w14:paraId="2E19BB62" w14:textId="77777777" w:rsidR="00672047" w:rsidRDefault="00672047" w:rsidP="00056D49">
            <w:pPr>
              <w:spacing w:after="0" w:line="240" w:lineRule="auto"/>
              <w:jc w:val="both"/>
              <w:rPr>
                <w:sz w:val="20"/>
                <w:szCs w:val="18"/>
                <w:lang w:val="en-GB"/>
              </w:rPr>
            </w:pPr>
            <w:r>
              <w:rPr>
                <w:sz w:val="20"/>
                <w:szCs w:val="18"/>
                <w:lang w:val="en-GB"/>
              </w:rPr>
              <w:t xml:space="preserve">      (a) </w:t>
            </w:r>
            <w:r w:rsidRPr="00C72208">
              <w:rPr>
                <w:sz w:val="20"/>
                <w:szCs w:val="18"/>
                <w:lang w:val="en-GB"/>
              </w:rPr>
              <w:t>Competing interpretations of principles</w:t>
            </w:r>
          </w:p>
          <w:p w14:paraId="2C365886" w14:textId="77777777" w:rsidR="00672047" w:rsidRDefault="00672047" w:rsidP="00056D49">
            <w:pPr>
              <w:spacing w:after="0" w:line="240" w:lineRule="auto"/>
              <w:jc w:val="both"/>
              <w:rPr>
                <w:sz w:val="20"/>
                <w:szCs w:val="18"/>
                <w:lang w:val="en-GB"/>
              </w:rPr>
            </w:pPr>
            <w:r>
              <w:rPr>
                <w:sz w:val="20"/>
                <w:szCs w:val="18"/>
                <w:lang w:val="en-GB"/>
              </w:rPr>
              <w:t xml:space="preserve">      (b) R</w:t>
            </w:r>
            <w:r w:rsidRPr="00834809">
              <w:rPr>
                <w:sz w:val="20"/>
                <w:szCs w:val="18"/>
                <w:lang w:val="en-GB"/>
              </w:rPr>
              <w:t>eplac</w:t>
            </w:r>
            <w:r>
              <w:rPr>
                <w:sz w:val="20"/>
                <w:szCs w:val="18"/>
                <w:lang w:val="en-GB"/>
              </w:rPr>
              <w:t xml:space="preserve">ing </w:t>
            </w:r>
            <w:r w:rsidRPr="00834809">
              <w:rPr>
                <w:sz w:val="20"/>
                <w:szCs w:val="18"/>
                <w:lang w:val="en-GB"/>
              </w:rPr>
              <w:t xml:space="preserve">existing principles </w:t>
            </w:r>
            <w:r>
              <w:rPr>
                <w:sz w:val="20"/>
                <w:szCs w:val="18"/>
                <w:lang w:val="en-GB"/>
              </w:rPr>
              <w:t>altogether</w:t>
            </w:r>
          </w:p>
          <w:p w14:paraId="3BEECFD1" w14:textId="77777777" w:rsidR="00672047" w:rsidRDefault="00672047" w:rsidP="00056D49">
            <w:pPr>
              <w:spacing w:after="0" w:line="240" w:lineRule="auto"/>
              <w:jc w:val="both"/>
              <w:rPr>
                <w:sz w:val="20"/>
                <w:szCs w:val="18"/>
                <w:lang w:val="en-GB"/>
              </w:rPr>
            </w:pPr>
          </w:p>
        </w:tc>
      </w:tr>
      <w:tr w:rsidR="009278A2" w14:paraId="45BE74AF" w14:textId="77777777" w:rsidTr="008D117C">
        <w:tc>
          <w:tcPr>
            <w:tcW w:w="1271" w:type="dxa"/>
          </w:tcPr>
          <w:p w14:paraId="2BE81527" w14:textId="77777777" w:rsidR="009278A2" w:rsidRDefault="009278A2" w:rsidP="00056D49">
            <w:pPr>
              <w:spacing w:after="0" w:line="240" w:lineRule="auto"/>
              <w:jc w:val="both"/>
              <w:rPr>
                <w:sz w:val="20"/>
                <w:szCs w:val="18"/>
                <w:lang w:val="en-GB"/>
              </w:rPr>
            </w:pPr>
          </w:p>
        </w:tc>
        <w:tc>
          <w:tcPr>
            <w:tcW w:w="8465" w:type="dxa"/>
            <w:gridSpan w:val="2"/>
          </w:tcPr>
          <w:p w14:paraId="1DC0FFFD" w14:textId="77777777" w:rsidR="009278A2" w:rsidRDefault="009278A2" w:rsidP="009278A2">
            <w:pPr>
              <w:spacing w:after="0" w:line="240" w:lineRule="auto"/>
              <w:jc w:val="center"/>
              <w:rPr>
                <w:sz w:val="20"/>
                <w:szCs w:val="18"/>
                <w:lang w:val="en-GB"/>
              </w:rPr>
            </w:pPr>
            <w:r>
              <w:rPr>
                <w:sz w:val="20"/>
                <w:szCs w:val="18"/>
                <w:lang w:val="en-GB"/>
              </w:rPr>
              <w:t>&lt;-&gt;</w:t>
            </w:r>
          </w:p>
          <w:p w14:paraId="2F936CB7" w14:textId="035012F0" w:rsidR="009278A2" w:rsidRPr="007F287C" w:rsidRDefault="009278A2" w:rsidP="009278A2">
            <w:pPr>
              <w:spacing w:after="0" w:line="240" w:lineRule="auto"/>
              <w:jc w:val="center"/>
              <w:rPr>
                <w:sz w:val="20"/>
                <w:szCs w:val="18"/>
                <w:lang w:val="en-GB"/>
              </w:rPr>
            </w:pPr>
            <w:r>
              <w:rPr>
                <w:sz w:val="20"/>
                <w:szCs w:val="18"/>
                <w:lang w:val="en-GB"/>
              </w:rPr>
              <w:t>Fluidity</w:t>
            </w:r>
          </w:p>
        </w:tc>
      </w:tr>
    </w:tbl>
    <w:p w14:paraId="0270E210" w14:textId="77777777" w:rsidR="007A3A51" w:rsidRPr="00536A16" w:rsidRDefault="007A3A51" w:rsidP="00536A16">
      <w:pPr>
        <w:spacing w:after="240" w:line="240" w:lineRule="auto"/>
        <w:jc w:val="both"/>
        <w:rPr>
          <w:b/>
          <w:bCs/>
          <w:sz w:val="20"/>
          <w:szCs w:val="18"/>
          <w:lang w:val="en-US"/>
        </w:rPr>
      </w:pPr>
    </w:p>
    <w:p w14:paraId="3619F4BE" w14:textId="5B6E8936" w:rsidR="000A73BA" w:rsidRPr="00D6075D" w:rsidRDefault="000A73BA" w:rsidP="000A73BA">
      <w:pPr>
        <w:pStyle w:val="Paragraphedeliste"/>
        <w:numPr>
          <w:ilvl w:val="0"/>
          <w:numId w:val="20"/>
        </w:numPr>
        <w:spacing w:after="240" w:line="240" w:lineRule="auto"/>
        <w:ind w:left="357" w:hanging="357"/>
        <w:contextualSpacing w:val="0"/>
        <w:jc w:val="both"/>
        <w:rPr>
          <w:b/>
          <w:bCs/>
          <w:sz w:val="20"/>
          <w:szCs w:val="18"/>
          <w:lang w:val="en-US"/>
        </w:rPr>
      </w:pPr>
      <w:r>
        <w:rPr>
          <w:b/>
          <w:bCs/>
          <w:sz w:val="20"/>
          <w:szCs w:val="18"/>
          <w:lang w:val="en-US"/>
        </w:rPr>
        <w:t>Analytical</w:t>
      </w:r>
      <w:r w:rsidRPr="00D6075D">
        <w:rPr>
          <w:b/>
          <w:bCs/>
          <w:sz w:val="20"/>
          <w:szCs w:val="18"/>
          <w:lang w:val="en-US"/>
        </w:rPr>
        <w:t xml:space="preserve"> approach and method</w:t>
      </w:r>
    </w:p>
    <w:p w14:paraId="1CCEE375" w14:textId="77777777" w:rsidR="000A73BA" w:rsidRPr="003306FC" w:rsidRDefault="000A73BA" w:rsidP="000A73BA">
      <w:pPr>
        <w:spacing w:after="240" w:line="240" w:lineRule="auto"/>
        <w:jc w:val="both"/>
        <w:rPr>
          <w:i/>
          <w:iCs/>
          <w:sz w:val="20"/>
          <w:szCs w:val="18"/>
          <w:lang w:val="en-US"/>
        </w:rPr>
      </w:pPr>
      <w:r>
        <w:rPr>
          <w:i/>
          <w:iCs/>
          <w:sz w:val="20"/>
          <w:szCs w:val="18"/>
          <w:lang w:val="en-US"/>
        </w:rPr>
        <w:t xml:space="preserve">3.1. </w:t>
      </w:r>
      <w:r w:rsidRPr="003306FC">
        <w:rPr>
          <w:i/>
          <w:iCs/>
          <w:sz w:val="20"/>
          <w:szCs w:val="18"/>
          <w:lang w:val="en-US"/>
        </w:rPr>
        <w:t>Applied political theory</w:t>
      </w:r>
      <w:r>
        <w:rPr>
          <w:i/>
          <w:iCs/>
          <w:sz w:val="20"/>
          <w:szCs w:val="18"/>
          <w:lang w:val="en-US"/>
        </w:rPr>
        <w:t xml:space="preserve"> as a test</w:t>
      </w:r>
      <w:r w:rsidRPr="003306FC">
        <w:rPr>
          <w:i/>
          <w:iCs/>
          <w:sz w:val="20"/>
          <w:szCs w:val="18"/>
          <w:lang w:val="en-US"/>
        </w:rPr>
        <w:t xml:space="preserve">: </w:t>
      </w:r>
      <w:r>
        <w:rPr>
          <w:i/>
          <w:iCs/>
          <w:sz w:val="20"/>
          <w:szCs w:val="18"/>
          <w:lang w:val="en-US"/>
        </w:rPr>
        <w:t>A</w:t>
      </w:r>
      <w:r w:rsidRPr="003306FC">
        <w:rPr>
          <w:i/>
          <w:iCs/>
          <w:sz w:val="20"/>
          <w:szCs w:val="18"/>
          <w:lang w:val="en-US"/>
        </w:rPr>
        <w:t xml:space="preserve">re citizens discussing </w:t>
      </w:r>
      <w:r>
        <w:rPr>
          <w:i/>
          <w:iCs/>
          <w:sz w:val="20"/>
          <w:szCs w:val="18"/>
          <w:lang w:val="en-US"/>
        </w:rPr>
        <w:t xml:space="preserve">EU regime principles </w:t>
      </w:r>
      <w:r w:rsidRPr="003306FC">
        <w:rPr>
          <w:i/>
          <w:iCs/>
          <w:sz w:val="20"/>
          <w:szCs w:val="18"/>
          <w:lang w:val="en-US"/>
        </w:rPr>
        <w:t>without being prompted to do so?</w:t>
      </w:r>
    </w:p>
    <w:p w14:paraId="47F8CF74" w14:textId="7FA40A24" w:rsidR="000A73BA" w:rsidRPr="00D9536A" w:rsidRDefault="000A73BA" w:rsidP="000A73BA">
      <w:pPr>
        <w:spacing w:after="240" w:line="240" w:lineRule="auto"/>
        <w:jc w:val="both"/>
        <w:rPr>
          <w:bCs/>
          <w:iCs/>
          <w:sz w:val="20"/>
          <w:szCs w:val="18"/>
          <w:lang w:val="en-GB"/>
        </w:rPr>
      </w:pPr>
      <w:r w:rsidRPr="00D9536A">
        <w:rPr>
          <w:sz w:val="20"/>
          <w:szCs w:val="20"/>
          <w:lang w:val="en-GB"/>
        </w:rPr>
        <w:t xml:space="preserve">To advance our </w:t>
      </w:r>
      <w:r w:rsidRPr="00FE6E49">
        <w:rPr>
          <w:sz w:val="20"/>
          <w:szCs w:val="20"/>
          <w:lang w:val="en-GB"/>
        </w:rPr>
        <w:t>analysis of EU poli</w:t>
      </w:r>
      <w:r>
        <w:rPr>
          <w:sz w:val="20"/>
          <w:szCs w:val="20"/>
          <w:lang w:val="en-GB"/>
        </w:rPr>
        <w:t>ticizat</w:t>
      </w:r>
      <w:r w:rsidRPr="00FE6E49">
        <w:rPr>
          <w:sz w:val="20"/>
          <w:szCs w:val="20"/>
          <w:lang w:val="en-GB"/>
        </w:rPr>
        <w:t xml:space="preserve">ion, we adopt the perspective of </w:t>
      </w:r>
      <w:r w:rsidR="00E45AF3">
        <w:rPr>
          <w:sz w:val="20"/>
          <w:szCs w:val="20"/>
          <w:lang w:val="en-GB"/>
        </w:rPr>
        <w:t>“</w:t>
      </w:r>
      <w:r w:rsidRPr="00FE6E49">
        <w:rPr>
          <w:sz w:val="20"/>
          <w:szCs w:val="20"/>
          <w:lang w:val="en-GB"/>
        </w:rPr>
        <w:t>applied political theor</w:t>
      </w:r>
      <w:r w:rsidR="00E45AF3">
        <w:rPr>
          <w:sz w:val="20"/>
          <w:szCs w:val="20"/>
          <w:lang w:val="en-GB"/>
        </w:rPr>
        <w:t xml:space="preserve">y” </w:t>
      </w:r>
      <w:r w:rsidRPr="00FE6E49">
        <w:rPr>
          <w:sz w:val="20"/>
          <w:szCs w:val="20"/>
          <w:lang w:val="en-GB"/>
        </w:rPr>
        <w:t xml:space="preserve">and put the concept of </w:t>
      </w:r>
      <w:r>
        <w:rPr>
          <w:sz w:val="20"/>
          <w:szCs w:val="20"/>
          <w:lang w:val="en-GB"/>
        </w:rPr>
        <w:t>p</w:t>
      </w:r>
      <w:r w:rsidRPr="00FE6E49">
        <w:rPr>
          <w:rStyle w:val="Accentuation"/>
          <w:i w:val="0"/>
          <w:iCs w:val="0"/>
          <w:sz w:val="20"/>
          <w:szCs w:val="20"/>
          <w:lang w:val="en-GB"/>
        </w:rPr>
        <w:t xml:space="preserve">rincipled </w:t>
      </w:r>
      <w:r>
        <w:rPr>
          <w:rStyle w:val="Accentuation"/>
          <w:i w:val="0"/>
          <w:iCs w:val="0"/>
          <w:sz w:val="20"/>
          <w:szCs w:val="20"/>
          <w:lang w:val="en-GB"/>
        </w:rPr>
        <w:t>p</w:t>
      </w:r>
      <w:r w:rsidRPr="00FE6E49">
        <w:rPr>
          <w:rStyle w:val="Accentuation"/>
          <w:i w:val="0"/>
          <w:iCs w:val="0"/>
          <w:sz w:val="20"/>
          <w:szCs w:val="20"/>
          <w:lang w:val="en-GB"/>
        </w:rPr>
        <w:t>oli</w:t>
      </w:r>
      <w:r>
        <w:rPr>
          <w:rStyle w:val="Accentuation"/>
          <w:i w:val="0"/>
          <w:iCs w:val="0"/>
          <w:sz w:val="20"/>
          <w:szCs w:val="20"/>
          <w:lang w:val="en-GB"/>
        </w:rPr>
        <w:t>ticizat</w:t>
      </w:r>
      <w:r w:rsidRPr="00FE6E49">
        <w:rPr>
          <w:rStyle w:val="Accentuation"/>
          <w:i w:val="0"/>
          <w:iCs w:val="0"/>
          <w:sz w:val="20"/>
          <w:szCs w:val="20"/>
          <w:lang w:val="en-GB"/>
        </w:rPr>
        <w:t>ion to an empirical test</w:t>
      </w:r>
      <w:r w:rsidRPr="00FE6E49">
        <w:rPr>
          <w:sz w:val="20"/>
          <w:szCs w:val="20"/>
          <w:lang w:val="en-GB"/>
        </w:rPr>
        <w:t>.</w:t>
      </w:r>
      <w:r w:rsidR="00E45AF3">
        <w:rPr>
          <w:sz w:val="20"/>
          <w:szCs w:val="20"/>
          <w:lang w:val="en-GB"/>
        </w:rPr>
        <w:t xml:space="preserve"> </w:t>
      </w:r>
      <w:r w:rsidR="00E45AF3" w:rsidRPr="00E45AF3">
        <w:rPr>
          <w:sz w:val="20"/>
          <w:szCs w:val="20"/>
          <w:lang w:val="en-GB"/>
        </w:rPr>
        <w:t xml:space="preserve">The </w:t>
      </w:r>
      <w:r w:rsidR="00E45AF3">
        <w:rPr>
          <w:sz w:val="20"/>
          <w:szCs w:val="20"/>
          <w:lang w:val="en-GB"/>
        </w:rPr>
        <w:t>“</w:t>
      </w:r>
      <w:r w:rsidR="00E45AF3" w:rsidRPr="00E45AF3">
        <w:rPr>
          <w:sz w:val="20"/>
          <w:szCs w:val="20"/>
          <w:lang w:val="en-GB"/>
        </w:rPr>
        <w:t>applied political theory</w:t>
      </w:r>
      <w:r w:rsidR="00E45AF3">
        <w:rPr>
          <w:sz w:val="20"/>
          <w:szCs w:val="20"/>
          <w:lang w:val="en-GB"/>
        </w:rPr>
        <w:t>”</w:t>
      </w:r>
      <w:r w:rsidR="00E45AF3" w:rsidRPr="00E45AF3">
        <w:rPr>
          <w:sz w:val="20"/>
          <w:szCs w:val="20"/>
          <w:lang w:val="en-GB"/>
        </w:rPr>
        <w:t xml:space="preserve"> approach combines political theory with interpretative social theory. While the former focuses on the resources of ideas and </w:t>
      </w:r>
      <w:r w:rsidR="00E45AF3">
        <w:rPr>
          <w:sz w:val="20"/>
          <w:szCs w:val="20"/>
          <w:lang w:val="en-GB"/>
        </w:rPr>
        <w:t>“</w:t>
      </w:r>
      <w:r w:rsidR="00E45AF3" w:rsidRPr="00E45AF3">
        <w:rPr>
          <w:sz w:val="20"/>
          <w:szCs w:val="20"/>
          <w:lang w:val="en-GB"/>
        </w:rPr>
        <w:t>the exercise of moral and political evaluation by citizens</w:t>
      </w:r>
      <w:r w:rsidR="00E45AF3">
        <w:rPr>
          <w:sz w:val="20"/>
          <w:szCs w:val="20"/>
          <w:lang w:val="en-GB"/>
        </w:rPr>
        <w:t>”</w:t>
      </w:r>
      <w:r w:rsidR="00E45AF3" w:rsidRPr="00E45AF3">
        <w:rPr>
          <w:sz w:val="20"/>
          <w:szCs w:val="20"/>
          <w:lang w:val="en-GB"/>
        </w:rPr>
        <w:t xml:space="preserve">, the latter considers the </w:t>
      </w:r>
      <w:r w:rsidR="00E45AF3">
        <w:rPr>
          <w:sz w:val="20"/>
          <w:szCs w:val="20"/>
          <w:lang w:val="en-GB"/>
        </w:rPr>
        <w:t xml:space="preserve">specific </w:t>
      </w:r>
      <w:r w:rsidR="00E45AF3" w:rsidRPr="00E45AF3">
        <w:rPr>
          <w:sz w:val="20"/>
          <w:szCs w:val="20"/>
          <w:lang w:val="en-GB"/>
        </w:rPr>
        <w:t>references people invoke when discussing politics</w:t>
      </w:r>
      <w:r w:rsidR="00E45AF3">
        <w:rPr>
          <w:sz w:val="20"/>
          <w:szCs w:val="20"/>
          <w:lang w:val="en-GB"/>
        </w:rPr>
        <w:t xml:space="preserve"> </w:t>
      </w:r>
      <w:r w:rsidR="00E45AF3">
        <w:rPr>
          <w:sz w:val="20"/>
          <w:szCs w:val="20"/>
          <w:lang w:val="en-GB"/>
        </w:rPr>
        <w:fldChar w:fldCharType="begin"/>
      </w:r>
      <w:r w:rsidR="00E45AF3">
        <w:rPr>
          <w:sz w:val="20"/>
          <w:szCs w:val="20"/>
          <w:lang w:val="en-GB"/>
        </w:rPr>
        <w:instrText xml:space="preserve"> ADDIN ZOTERO_ITEM CSL_CITATION {"citationID":"Ei6gSkLa","properties":{"formattedCitation":"(White, 2011, pp. 40\\uc0\\u8211{}41)","plainCitation":"(White, 2011, pp. 40–41)","noteIndex":0},"citationItems":[{"id":736,"uris":["http://zotero.org/users/9754257/items/3MVK8MG9"],"itemData":{"id":736,"type":"book","edition":"Studies in European Union Politics","event-place":"Basingstoke","publisher":"Palgrave Macmillan","publisher-place":"Basingstoke","title":"Political allegiance after European integration","author":[{"family":"White","given":"Jonathan"}],"issued":{"date-parts":[["2011"]]}},"locator":"40-41","label":"page"}],"schema":"https://github.com/citation-style-language/schema/raw/master/csl-citation.json"} </w:instrText>
      </w:r>
      <w:r w:rsidR="00E45AF3">
        <w:rPr>
          <w:sz w:val="20"/>
          <w:szCs w:val="20"/>
          <w:lang w:val="en-GB"/>
        </w:rPr>
        <w:fldChar w:fldCharType="separate"/>
      </w:r>
      <w:r w:rsidR="00E45AF3" w:rsidRPr="00E45AF3">
        <w:rPr>
          <w:rFonts w:cs="Calibri"/>
          <w:sz w:val="20"/>
          <w:lang w:val="en-GB"/>
        </w:rPr>
        <w:t>(White, 2011, pp. 40–41)</w:t>
      </w:r>
      <w:r w:rsidR="00E45AF3">
        <w:rPr>
          <w:sz w:val="20"/>
          <w:szCs w:val="20"/>
          <w:lang w:val="en-GB"/>
        </w:rPr>
        <w:fldChar w:fldCharType="end"/>
      </w:r>
      <w:r w:rsidR="00E45AF3">
        <w:rPr>
          <w:sz w:val="20"/>
          <w:szCs w:val="20"/>
          <w:lang w:val="en-GB"/>
        </w:rPr>
        <w:t>.</w:t>
      </w:r>
      <w:r w:rsidRPr="00FE6E49">
        <w:rPr>
          <w:sz w:val="20"/>
          <w:szCs w:val="20"/>
          <w:lang w:val="en-GB"/>
        </w:rPr>
        <w:t xml:space="preserve"> Our empirical approach aims to support the relevance of </w:t>
      </w:r>
      <w:r w:rsidR="00E45AF3">
        <w:rPr>
          <w:sz w:val="20"/>
          <w:szCs w:val="20"/>
          <w:lang w:val="en-GB"/>
        </w:rPr>
        <w:t>the</w:t>
      </w:r>
      <w:r w:rsidRPr="00FE6E49">
        <w:rPr>
          <w:sz w:val="20"/>
          <w:szCs w:val="20"/>
          <w:lang w:val="en-GB"/>
        </w:rPr>
        <w:t xml:space="preserve"> concept </w:t>
      </w:r>
      <w:r w:rsidR="00E45AF3">
        <w:rPr>
          <w:sz w:val="20"/>
          <w:szCs w:val="20"/>
          <w:lang w:val="en-GB"/>
        </w:rPr>
        <w:t xml:space="preserve">of principled politicization </w:t>
      </w:r>
      <w:r w:rsidRPr="00FE6E49">
        <w:rPr>
          <w:sz w:val="20"/>
          <w:szCs w:val="20"/>
          <w:lang w:val="en-GB"/>
        </w:rPr>
        <w:t xml:space="preserve">for understanding discussions about the EU. Specifically, we design a </w:t>
      </w:r>
      <w:r>
        <w:rPr>
          <w:sz w:val="20"/>
          <w:szCs w:val="20"/>
          <w:lang w:val="en-GB"/>
        </w:rPr>
        <w:t>“</w:t>
      </w:r>
      <w:r w:rsidRPr="00551659">
        <w:rPr>
          <w:sz w:val="20"/>
          <w:szCs w:val="20"/>
          <w:lang w:val="en-GB"/>
        </w:rPr>
        <w:t>hard test</w:t>
      </w:r>
      <w:r>
        <w:rPr>
          <w:sz w:val="20"/>
          <w:szCs w:val="20"/>
          <w:lang w:val="en-GB"/>
        </w:rPr>
        <w:t>”</w:t>
      </w:r>
      <w:r w:rsidRPr="00FE6E49">
        <w:rPr>
          <w:sz w:val="20"/>
          <w:szCs w:val="20"/>
          <w:lang w:val="en-GB"/>
        </w:rPr>
        <w:t xml:space="preserve">. First, our analysis focuses on the type of actors that are the least likely to engage in debates over </w:t>
      </w:r>
      <w:r>
        <w:rPr>
          <w:sz w:val="20"/>
          <w:szCs w:val="20"/>
          <w:lang w:val="en-GB"/>
        </w:rPr>
        <w:t>regime principles</w:t>
      </w:r>
      <w:r w:rsidRPr="00FE6E49">
        <w:rPr>
          <w:sz w:val="20"/>
          <w:szCs w:val="20"/>
          <w:lang w:val="en-GB"/>
        </w:rPr>
        <w:t>, namely ordinary citizens. We study their discussions about EU regime principles, the</w:t>
      </w:r>
      <w:r w:rsidR="00EC6D04">
        <w:rPr>
          <w:sz w:val="20"/>
          <w:szCs w:val="20"/>
          <w:lang w:val="en-GB"/>
        </w:rPr>
        <w:t xml:space="preserve"> </w:t>
      </w:r>
      <w:r w:rsidRPr="00FE6E49">
        <w:rPr>
          <w:sz w:val="20"/>
          <w:szCs w:val="20"/>
          <w:lang w:val="en-GB"/>
        </w:rPr>
        <w:t>interpretation</w:t>
      </w:r>
      <w:r w:rsidR="00EC6D04">
        <w:rPr>
          <w:sz w:val="20"/>
          <w:szCs w:val="20"/>
          <w:lang w:val="en-GB"/>
        </w:rPr>
        <w:t xml:space="preserve"> of principle</w:t>
      </w:r>
      <w:r w:rsidRPr="00FE6E49">
        <w:rPr>
          <w:sz w:val="20"/>
          <w:szCs w:val="20"/>
          <w:lang w:val="en-GB"/>
        </w:rPr>
        <w:t xml:space="preserve">s they support, and </w:t>
      </w:r>
      <w:r w:rsidR="00EC6D04">
        <w:rPr>
          <w:sz w:val="20"/>
          <w:szCs w:val="20"/>
          <w:lang w:val="en-GB"/>
        </w:rPr>
        <w:t>the</w:t>
      </w:r>
      <w:r w:rsidRPr="00FE6E49">
        <w:rPr>
          <w:sz w:val="20"/>
          <w:szCs w:val="20"/>
          <w:lang w:val="en-GB"/>
        </w:rPr>
        <w:t xml:space="preserve"> alternatives they propose, all in a context where they were not prompted whatsoever</w:t>
      </w:r>
      <w:r w:rsidR="00EC6D04" w:rsidRPr="00EC6D04">
        <w:rPr>
          <w:sz w:val="20"/>
          <w:szCs w:val="20"/>
          <w:lang w:val="en-GB"/>
        </w:rPr>
        <w:t xml:space="preserve"> </w:t>
      </w:r>
      <w:r w:rsidR="00EC6D04" w:rsidRPr="00FE6E49">
        <w:rPr>
          <w:sz w:val="20"/>
          <w:szCs w:val="20"/>
          <w:lang w:val="en-GB"/>
        </w:rPr>
        <w:t>to d</w:t>
      </w:r>
      <w:r w:rsidR="00EC6D04">
        <w:rPr>
          <w:sz w:val="20"/>
          <w:szCs w:val="20"/>
          <w:lang w:val="en-GB"/>
        </w:rPr>
        <w:t>iscuss them</w:t>
      </w:r>
      <w:r w:rsidRPr="00FE6E49">
        <w:rPr>
          <w:sz w:val="20"/>
          <w:szCs w:val="20"/>
          <w:lang w:val="en-GB"/>
        </w:rPr>
        <w:t xml:space="preserve">. </w:t>
      </w:r>
      <w:r w:rsidRPr="00551659">
        <w:rPr>
          <w:sz w:val="20"/>
          <w:szCs w:val="20"/>
          <w:lang w:val="en-GB"/>
        </w:rPr>
        <w:t>While one might argue that citizens are especially prone to discussing the EU in general</w:t>
      </w:r>
      <w:r w:rsidR="00EC6D04">
        <w:rPr>
          <w:sz w:val="20"/>
          <w:szCs w:val="20"/>
          <w:lang w:val="en-GB"/>
        </w:rPr>
        <w:t>,</w:t>
      </w:r>
      <w:r w:rsidRPr="00551659">
        <w:rPr>
          <w:sz w:val="20"/>
          <w:szCs w:val="20"/>
          <w:lang w:val="en-GB"/>
        </w:rPr>
        <w:t xml:space="preserve"> or </w:t>
      </w:r>
      <w:r w:rsidR="00EC6D04">
        <w:rPr>
          <w:sz w:val="20"/>
          <w:szCs w:val="20"/>
          <w:lang w:val="en-GB"/>
        </w:rPr>
        <w:t xml:space="preserve">in </w:t>
      </w:r>
      <w:r w:rsidRPr="00551659">
        <w:rPr>
          <w:sz w:val="20"/>
          <w:szCs w:val="20"/>
          <w:lang w:val="en-GB"/>
        </w:rPr>
        <w:t>principled terms</w:t>
      </w:r>
      <w:r w:rsidR="00EC6D04">
        <w:rPr>
          <w:sz w:val="20"/>
          <w:szCs w:val="20"/>
          <w:lang w:val="en-GB"/>
        </w:rPr>
        <w:t>,</w:t>
      </w:r>
      <w:r w:rsidRPr="00551659">
        <w:rPr>
          <w:sz w:val="20"/>
          <w:szCs w:val="20"/>
          <w:lang w:val="en-GB"/>
        </w:rPr>
        <w:t xml:space="preserve"> </w:t>
      </w:r>
      <w:r w:rsidR="00EC6D04">
        <w:rPr>
          <w:sz w:val="20"/>
          <w:szCs w:val="20"/>
          <w:lang w:val="en-GB"/>
        </w:rPr>
        <w:t>because of</w:t>
      </w:r>
      <w:r w:rsidRPr="00551659">
        <w:rPr>
          <w:sz w:val="20"/>
          <w:szCs w:val="20"/>
          <w:lang w:val="en-GB"/>
        </w:rPr>
        <w:t xml:space="preserve"> its perceived distance and their limited policy knowledge, we contend that this </w:t>
      </w:r>
      <w:r w:rsidR="00EC6D04">
        <w:rPr>
          <w:sz w:val="20"/>
          <w:szCs w:val="20"/>
          <w:lang w:val="en-GB"/>
        </w:rPr>
        <w:t xml:space="preserve">would </w:t>
      </w:r>
      <w:r w:rsidRPr="00551659">
        <w:rPr>
          <w:sz w:val="20"/>
          <w:szCs w:val="20"/>
          <w:lang w:val="en-GB"/>
        </w:rPr>
        <w:t xml:space="preserve">not weaken the strength of our test. Our analysis does not code vague or superficial expressions of discontent as evidence of principled politicization; rather, it identifies instances where citizens substantively engage with core regime-level principles such as democracy, sovereignty, or the rule of law. </w:t>
      </w:r>
      <w:r w:rsidRPr="00B074C5">
        <w:rPr>
          <w:sz w:val="20"/>
          <w:szCs w:val="20"/>
          <w:lang w:val="en-GB"/>
        </w:rPr>
        <w:t xml:space="preserve">Importantly, for a contribution to count as evidence of principled politicization, it must not only express the salience of a regime </w:t>
      </w:r>
      <w:bookmarkStart w:id="2" w:name="_Hlk199763661"/>
      <w:r w:rsidR="001C5612" w:rsidRPr="00B074C5">
        <w:rPr>
          <w:sz w:val="20"/>
          <w:szCs w:val="20"/>
          <w:lang w:val="en-GB"/>
        </w:rPr>
        <w:t>principle</w:t>
      </w:r>
      <w:r w:rsidR="001C5612">
        <w:rPr>
          <w:sz w:val="20"/>
          <w:szCs w:val="20"/>
          <w:lang w:val="en-GB"/>
        </w:rPr>
        <w:t xml:space="preserve"> but</w:t>
      </w:r>
      <w:r w:rsidRPr="00B074C5">
        <w:rPr>
          <w:sz w:val="20"/>
          <w:szCs w:val="20"/>
          <w:lang w:val="en-GB"/>
        </w:rPr>
        <w:t xml:space="preserve"> also articulate or imply an </w:t>
      </w:r>
      <w:r w:rsidRPr="00E9664A">
        <w:rPr>
          <w:i/>
          <w:iCs/>
          <w:sz w:val="20"/>
          <w:szCs w:val="20"/>
          <w:lang w:val="en-GB"/>
        </w:rPr>
        <w:t>alternative principle</w:t>
      </w:r>
      <w:r w:rsidRPr="00B074C5">
        <w:rPr>
          <w:sz w:val="20"/>
          <w:szCs w:val="20"/>
          <w:lang w:val="en-GB"/>
        </w:rPr>
        <w:t>.</w:t>
      </w:r>
      <w:bookmarkEnd w:id="2"/>
      <w:r w:rsidRPr="00B074C5">
        <w:rPr>
          <w:sz w:val="20"/>
          <w:szCs w:val="20"/>
          <w:lang w:val="en-GB"/>
        </w:rPr>
        <w:t xml:space="preserve"> This requirement sets a high empirical bar: it ensures that principled claims are not merely rhetorical or abstract. </w:t>
      </w:r>
      <w:r>
        <w:rPr>
          <w:sz w:val="20"/>
          <w:szCs w:val="20"/>
          <w:lang w:val="en-GB"/>
        </w:rPr>
        <w:t xml:space="preserve">The quotes </w:t>
      </w:r>
      <w:r w:rsidR="00EC6D04">
        <w:rPr>
          <w:sz w:val="20"/>
          <w:szCs w:val="20"/>
          <w:lang w:val="en-GB"/>
        </w:rPr>
        <w:t xml:space="preserve">we cite </w:t>
      </w:r>
      <w:r>
        <w:rPr>
          <w:sz w:val="20"/>
          <w:szCs w:val="20"/>
          <w:lang w:val="en-GB"/>
        </w:rPr>
        <w:t>in the empirical sections illustrate</w:t>
      </w:r>
      <w:r w:rsidR="00EC6D04">
        <w:rPr>
          <w:sz w:val="20"/>
          <w:szCs w:val="20"/>
          <w:lang w:val="en-GB"/>
        </w:rPr>
        <w:t xml:space="preserve"> it</w:t>
      </w:r>
      <w:r>
        <w:rPr>
          <w:sz w:val="20"/>
          <w:szCs w:val="20"/>
          <w:lang w:val="en-GB"/>
        </w:rPr>
        <w:t xml:space="preserve">. </w:t>
      </w:r>
      <w:r w:rsidRPr="00FE6E49">
        <w:rPr>
          <w:sz w:val="20"/>
          <w:szCs w:val="20"/>
          <w:lang w:val="en-GB"/>
        </w:rPr>
        <w:t xml:space="preserve">Second, because the scholarship on </w:t>
      </w:r>
      <w:r>
        <w:rPr>
          <w:rStyle w:val="Accentuation"/>
          <w:i w:val="0"/>
          <w:iCs w:val="0"/>
          <w:sz w:val="20"/>
          <w:szCs w:val="20"/>
          <w:lang w:val="en-GB"/>
        </w:rPr>
        <w:t>i</w:t>
      </w:r>
      <w:r w:rsidRPr="00FE6E49">
        <w:rPr>
          <w:rStyle w:val="Accentuation"/>
          <w:i w:val="0"/>
          <w:iCs w:val="0"/>
          <w:sz w:val="20"/>
          <w:szCs w:val="20"/>
          <w:lang w:val="en-GB"/>
        </w:rPr>
        <w:t>ssue-</w:t>
      </w:r>
      <w:r>
        <w:rPr>
          <w:rStyle w:val="Accentuation"/>
          <w:i w:val="0"/>
          <w:iCs w:val="0"/>
          <w:sz w:val="20"/>
          <w:szCs w:val="20"/>
          <w:lang w:val="en-GB"/>
        </w:rPr>
        <w:t>b</w:t>
      </w:r>
      <w:r w:rsidRPr="00FE6E49">
        <w:rPr>
          <w:rStyle w:val="Accentuation"/>
          <w:i w:val="0"/>
          <w:iCs w:val="0"/>
          <w:sz w:val="20"/>
          <w:szCs w:val="20"/>
          <w:lang w:val="en-GB"/>
        </w:rPr>
        <w:t xml:space="preserve">ased </w:t>
      </w:r>
      <w:r>
        <w:rPr>
          <w:rStyle w:val="Accentuation"/>
          <w:i w:val="0"/>
          <w:iCs w:val="0"/>
          <w:sz w:val="20"/>
          <w:szCs w:val="20"/>
          <w:lang w:val="en-GB"/>
        </w:rPr>
        <w:t>p</w:t>
      </w:r>
      <w:r w:rsidRPr="00FE6E49">
        <w:rPr>
          <w:rStyle w:val="Accentuation"/>
          <w:i w:val="0"/>
          <w:iCs w:val="0"/>
          <w:sz w:val="20"/>
          <w:szCs w:val="20"/>
          <w:lang w:val="en-GB"/>
        </w:rPr>
        <w:t>oli</w:t>
      </w:r>
      <w:r>
        <w:rPr>
          <w:rStyle w:val="Accentuation"/>
          <w:i w:val="0"/>
          <w:iCs w:val="0"/>
          <w:sz w:val="20"/>
          <w:szCs w:val="20"/>
          <w:lang w:val="en-GB"/>
        </w:rPr>
        <w:t>ticizat</w:t>
      </w:r>
      <w:r w:rsidRPr="00FE6E49">
        <w:rPr>
          <w:rStyle w:val="Accentuation"/>
          <w:i w:val="0"/>
          <w:iCs w:val="0"/>
          <w:sz w:val="20"/>
          <w:szCs w:val="20"/>
          <w:lang w:val="en-GB"/>
        </w:rPr>
        <w:t>ion</w:t>
      </w:r>
      <w:r w:rsidRPr="00FE6E49">
        <w:rPr>
          <w:sz w:val="20"/>
          <w:szCs w:val="20"/>
          <w:lang w:val="en-GB"/>
        </w:rPr>
        <w:t xml:space="preserve"> has primarily focused on policy-related debates, our empirical analysis also zeroes in on how citizens discuss public policies. This empirical focus is instrumental to validate</w:t>
      </w:r>
      <w:r>
        <w:rPr>
          <w:sz w:val="20"/>
          <w:szCs w:val="20"/>
          <w:lang w:val="en-GB"/>
        </w:rPr>
        <w:t xml:space="preserve"> the concept of </w:t>
      </w:r>
      <w:r w:rsidRPr="00303704">
        <w:rPr>
          <w:sz w:val="20"/>
          <w:szCs w:val="20"/>
          <w:lang w:val="en-GB"/>
        </w:rPr>
        <w:t>principled poli</w:t>
      </w:r>
      <w:r>
        <w:rPr>
          <w:sz w:val="20"/>
          <w:szCs w:val="20"/>
          <w:lang w:val="en-GB"/>
        </w:rPr>
        <w:t>ticizat</w:t>
      </w:r>
      <w:r w:rsidRPr="00303704">
        <w:rPr>
          <w:sz w:val="20"/>
          <w:szCs w:val="20"/>
          <w:lang w:val="en-GB"/>
        </w:rPr>
        <w:t>ion</w:t>
      </w:r>
      <w:r>
        <w:rPr>
          <w:sz w:val="20"/>
          <w:szCs w:val="20"/>
          <w:lang w:val="en-GB"/>
        </w:rPr>
        <w:t xml:space="preserve">: if there is empirical evidence that </w:t>
      </w:r>
      <w:r w:rsidRPr="00D9536A">
        <w:rPr>
          <w:sz w:val="20"/>
          <w:szCs w:val="20"/>
          <w:lang w:val="en-GB"/>
        </w:rPr>
        <w:t xml:space="preserve">ordinary citizens discuss </w:t>
      </w:r>
      <w:r w:rsidR="00EC6D04">
        <w:rPr>
          <w:sz w:val="20"/>
          <w:szCs w:val="20"/>
          <w:lang w:val="en-GB"/>
        </w:rPr>
        <w:t xml:space="preserve">(EU) </w:t>
      </w:r>
      <w:r>
        <w:rPr>
          <w:sz w:val="20"/>
          <w:szCs w:val="20"/>
          <w:lang w:val="en-GB"/>
        </w:rPr>
        <w:t>policies</w:t>
      </w:r>
      <w:r w:rsidRPr="00D9536A">
        <w:rPr>
          <w:sz w:val="20"/>
          <w:szCs w:val="20"/>
          <w:lang w:val="en-GB"/>
        </w:rPr>
        <w:t xml:space="preserve"> </w:t>
      </w:r>
      <w:r>
        <w:rPr>
          <w:sz w:val="20"/>
          <w:szCs w:val="20"/>
          <w:lang w:val="en-GB"/>
        </w:rPr>
        <w:t xml:space="preserve">in terms of issue, but also while </w:t>
      </w:r>
      <w:r w:rsidRPr="00D9536A">
        <w:rPr>
          <w:sz w:val="20"/>
          <w:szCs w:val="20"/>
          <w:lang w:val="en-GB"/>
        </w:rPr>
        <w:t>engaging in d</w:t>
      </w:r>
      <w:r>
        <w:rPr>
          <w:sz w:val="20"/>
          <w:szCs w:val="20"/>
          <w:lang w:val="en-GB"/>
        </w:rPr>
        <w:t xml:space="preserve">ebates </w:t>
      </w:r>
      <w:r w:rsidRPr="00D9536A">
        <w:rPr>
          <w:sz w:val="20"/>
          <w:szCs w:val="20"/>
          <w:lang w:val="en-GB"/>
        </w:rPr>
        <w:t xml:space="preserve">about </w:t>
      </w:r>
      <w:r>
        <w:rPr>
          <w:sz w:val="20"/>
          <w:szCs w:val="20"/>
          <w:lang w:val="en-GB"/>
        </w:rPr>
        <w:t xml:space="preserve">principles of the EU, then the case can be made that principled politization as a concept is capturing another dimension than </w:t>
      </w:r>
      <w:r w:rsidR="00EC6D04">
        <w:rPr>
          <w:sz w:val="20"/>
          <w:szCs w:val="20"/>
          <w:lang w:val="en-GB"/>
        </w:rPr>
        <w:t xml:space="preserve">the concept of </w:t>
      </w:r>
      <w:r>
        <w:rPr>
          <w:sz w:val="20"/>
          <w:szCs w:val="20"/>
          <w:lang w:val="en-GB"/>
        </w:rPr>
        <w:t>issue-based politicization</w:t>
      </w:r>
      <w:r w:rsidR="00EC6D04">
        <w:rPr>
          <w:sz w:val="20"/>
          <w:szCs w:val="20"/>
          <w:lang w:val="en-GB"/>
        </w:rPr>
        <w:t xml:space="preserve"> does</w:t>
      </w:r>
      <w:r w:rsidRPr="00D9536A">
        <w:rPr>
          <w:bCs/>
          <w:iCs/>
          <w:sz w:val="20"/>
          <w:szCs w:val="18"/>
          <w:lang w:val="en-GB"/>
        </w:rPr>
        <w:t xml:space="preserve">. </w:t>
      </w:r>
      <w:r>
        <w:rPr>
          <w:bCs/>
          <w:iCs/>
          <w:sz w:val="20"/>
          <w:szCs w:val="18"/>
          <w:lang w:val="en-GB"/>
        </w:rPr>
        <w:t xml:space="preserve">Third, </w:t>
      </w:r>
      <w:r w:rsidRPr="001E0CE5">
        <w:rPr>
          <w:bCs/>
          <w:iCs/>
          <w:sz w:val="20"/>
          <w:szCs w:val="18"/>
          <w:lang w:val="en-GB"/>
        </w:rPr>
        <w:t xml:space="preserve">the interviews were </w:t>
      </w:r>
      <w:r>
        <w:rPr>
          <w:bCs/>
          <w:iCs/>
          <w:sz w:val="20"/>
          <w:szCs w:val="18"/>
          <w:lang w:val="en-GB"/>
        </w:rPr>
        <w:t xml:space="preserve">all </w:t>
      </w:r>
      <w:r w:rsidRPr="001E0CE5">
        <w:rPr>
          <w:bCs/>
          <w:iCs/>
          <w:sz w:val="20"/>
          <w:szCs w:val="18"/>
          <w:lang w:val="en-GB"/>
        </w:rPr>
        <w:t xml:space="preserve">non-directive, allowing participants to speak freely on any topic. Since data collection was structured </w:t>
      </w:r>
      <w:r w:rsidR="00EC6D04">
        <w:rPr>
          <w:bCs/>
          <w:iCs/>
          <w:sz w:val="20"/>
          <w:szCs w:val="18"/>
          <w:lang w:val="en-GB"/>
        </w:rPr>
        <w:t xml:space="preserve">neither </w:t>
      </w:r>
      <w:r w:rsidRPr="001E0CE5">
        <w:rPr>
          <w:bCs/>
          <w:iCs/>
          <w:sz w:val="20"/>
          <w:szCs w:val="18"/>
          <w:lang w:val="en-GB"/>
        </w:rPr>
        <w:t>around policy-related questions</w:t>
      </w:r>
      <w:r>
        <w:rPr>
          <w:bCs/>
          <w:iCs/>
          <w:sz w:val="20"/>
          <w:szCs w:val="18"/>
          <w:lang w:val="en-GB"/>
        </w:rPr>
        <w:t xml:space="preserve"> nor regime principles</w:t>
      </w:r>
      <w:r w:rsidRPr="001E0CE5">
        <w:rPr>
          <w:bCs/>
          <w:iCs/>
          <w:sz w:val="20"/>
          <w:szCs w:val="18"/>
          <w:lang w:val="en-GB"/>
        </w:rPr>
        <w:t xml:space="preserve">, the datasets remain free of </w:t>
      </w:r>
      <w:r w:rsidRPr="00487900">
        <w:rPr>
          <w:bCs/>
          <w:i/>
          <w:sz w:val="20"/>
          <w:szCs w:val="18"/>
          <w:lang w:val="en-GB"/>
        </w:rPr>
        <w:t>a priori</w:t>
      </w:r>
      <w:r w:rsidRPr="001E0CE5">
        <w:rPr>
          <w:bCs/>
          <w:iCs/>
          <w:sz w:val="20"/>
          <w:szCs w:val="18"/>
          <w:lang w:val="en-GB"/>
        </w:rPr>
        <w:t xml:space="preserve"> policy selection</w:t>
      </w:r>
      <w:r>
        <w:rPr>
          <w:bCs/>
          <w:iCs/>
          <w:sz w:val="20"/>
          <w:szCs w:val="18"/>
          <w:lang w:val="en-GB"/>
        </w:rPr>
        <w:t xml:space="preserve"> or prompted discuss</w:t>
      </w:r>
      <w:r w:rsidR="00EC6D04">
        <w:rPr>
          <w:bCs/>
          <w:iCs/>
          <w:sz w:val="20"/>
          <w:szCs w:val="18"/>
          <w:lang w:val="en-GB"/>
        </w:rPr>
        <w:t>ions</w:t>
      </w:r>
      <w:r>
        <w:rPr>
          <w:bCs/>
          <w:iCs/>
          <w:sz w:val="20"/>
          <w:szCs w:val="18"/>
          <w:lang w:val="en-GB"/>
        </w:rPr>
        <w:t xml:space="preserve"> on regime principles</w:t>
      </w:r>
      <w:r w:rsidRPr="001E0CE5">
        <w:rPr>
          <w:bCs/>
          <w:iCs/>
          <w:sz w:val="20"/>
          <w:szCs w:val="18"/>
          <w:lang w:val="en-GB"/>
        </w:rPr>
        <w:t xml:space="preserve">. </w:t>
      </w:r>
      <w:r w:rsidR="00EC6D04">
        <w:rPr>
          <w:bCs/>
          <w:iCs/>
          <w:sz w:val="20"/>
          <w:szCs w:val="18"/>
          <w:lang w:val="en-GB"/>
        </w:rPr>
        <w:t>P</w:t>
      </w:r>
      <w:r w:rsidRPr="001E0CE5">
        <w:rPr>
          <w:bCs/>
          <w:iCs/>
          <w:sz w:val="20"/>
          <w:szCs w:val="18"/>
          <w:lang w:val="en-GB"/>
        </w:rPr>
        <w:t>olicy discussions</w:t>
      </w:r>
      <w:r>
        <w:rPr>
          <w:bCs/>
          <w:iCs/>
          <w:sz w:val="20"/>
          <w:szCs w:val="18"/>
          <w:lang w:val="en-GB"/>
        </w:rPr>
        <w:t xml:space="preserve"> </w:t>
      </w:r>
      <w:r w:rsidR="00EC6D04">
        <w:rPr>
          <w:bCs/>
          <w:iCs/>
          <w:sz w:val="20"/>
          <w:szCs w:val="18"/>
          <w:lang w:val="en-GB"/>
        </w:rPr>
        <w:t xml:space="preserve">explicitly </w:t>
      </w:r>
      <w:r>
        <w:rPr>
          <w:bCs/>
          <w:iCs/>
          <w:sz w:val="20"/>
          <w:szCs w:val="18"/>
          <w:lang w:val="en-GB"/>
        </w:rPr>
        <w:t xml:space="preserve">related to </w:t>
      </w:r>
      <w:r w:rsidR="00EC6D04">
        <w:rPr>
          <w:bCs/>
          <w:iCs/>
          <w:sz w:val="20"/>
          <w:szCs w:val="18"/>
          <w:lang w:val="en-GB"/>
        </w:rPr>
        <w:t>EU r</w:t>
      </w:r>
      <w:r>
        <w:rPr>
          <w:bCs/>
          <w:iCs/>
          <w:sz w:val="20"/>
          <w:szCs w:val="18"/>
          <w:lang w:val="en-GB"/>
        </w:rPr>
        <w:t xml:space="preserve">egime principles </w:t>
      </w:r>
      <w:r w:rsidRPr="001E0CE5">
        <w:rPr>
          <w:bCs/>
          <w:iCs/>
          <w:sz w:val="20"/>
          <w:szCs w:val="18"/>
          <w:lang w:val="en-GB"/>
        </w:rPr>
        <w:t>reflects participants’ own ways of engaging with interview questions and focus group discussions</w:t>
      </w:r>
      <w:r w:rsidR="00EC6D04">
        <w:rPr>
          <w:bCs/>
          <w:iCs/>
          <w:sz w:val="20"/>
          <w:szCs w:val="18"/>
          <w:lang w:val="en-GB"/>
        </w:rPr>
        <w:t>,</w:t>
      </w:r>
      <w:r w:rsidRPr="001E0CE5">
        <w:rPr>
          <w:bCs/>
          <w:iCs/>
          <w:sz w:val="20"/>
          <w:szCs w:val="18"/>
          <w:lang w:val="en-GB"/>
        </w:rPr>
        <w:t xml:space="preserve"> rather than the influence of research design.</w:t>
      </w:r>
    </w:p>
    <w:p w14:paraId="2F3B67B7" w14:textId="77777777" w:rsidR="000A73BA" w:rsidRPr="00A05016" w:rsidRDefault="000A73BA" w:rsidP="000A73BA">
      <w:pPr>
        <w:spacing w:after="240" w:line="240" w:lineRule="auto"/>
        <w:jc w:val="both"/>
        <w:rPr>
          <w:i/>
          <w:iCs/>
          <w:sz w:val="20"/>
          <w:szCs w:val="18"/>
          <w:lang w:val="en-US"/>
        </w:rPr>
      </w:pPr>
      <w:r>
        <w:rPr>
          <w:i/>
          <w:iCs/>
          <w:sz w:val="20"/>
          <w:szCs w:val="18"/>
          <w:lang w:val="en-US"/>
        </w:rPr>
        <w:t xml:space="preserve">3.2. </w:t>
      </w:r>
      <w:r w:rsidRPr="00A05016">
        <w:rPr>
          <w:i/>
          <w:iCs/>
          <w:sz w:val="20"/>
          <w:szCs w:val="18"/>
          <w:lang w:val="en-US"/>
        </w:rPr>
        <w:t>Research design</w:t>
      </w:r>
    </w:p>
    <w:p w14:paraId="15069167" w14:textId="27E5A87D" w:rsidR="000A73BA" w:rsidRPr="003A1BE2" w:rsidRDefault="000A73BA" w:rsidP="000A73BA">
      <w:pPr>
        <w:spacing w:after="240" w:line="240" w:lineRule="auto"/>
        <w:jc w:val="both"/>
        <w:rPr>
          <w:sz w:val="20"/>
          <w:szCs w:val="18"/>
          <w:lang w:val="en-GB"/>
        </w:rPr>
      </w:pPr>
      <w:r>
        <w:rPr>
          <w:sz w:val="20"/>
          <w:szCs w:val="18"/>
          <w:lang w:val="en-GB"/>
        </w:rPr>
        <w:t>T</w:t>
      </w:r>
      <w:r w:rsidRPr="003A1BE2">
        <w:rPr>
          <w:sz w:val="20"/>
          <w:szCs w:val="18"/>
          <w:lang w:val="en-GB"/>
        </w:rPr>
        <w:t xml:space="preserve">o test our conceptualization of </w:t>
      </w:r>
      <w:r w:rsidRPr="00FE6E49">
        <w:rPr>
          <w:sz w:val="20"/>
          <w:szCs w:val="18"/>
          <w:lang w:val="en-GB"/>
        </w:rPr>
        <w:t>principled poli</w:t>
      </w:r>
      <w:r>
        <w:rPr>
          <w:sz w:val="20"/>
          <w:szCs w:val="18"/>
          <w:lang w:val="en-GB"/>
        </w:rPr>
        <w:t>ticizat</w:t>
      </w:r>
      <w:r w:rsidRPr="00FE6E49">
        <w:rPr>
          <w:sz w:val="20"/>
          <w:szCs w:val="18"/>
          <w:lang w:val="en-GB"/>
        </w:rPr>
        <w:t>ion</w:t>
      </w:r>
      <w:r w:rsidRPr="003A1BE2">
        <w:rPr>
          <w:sz w:val="20"/>
          <w:szCs w:val="18"/>
          <w:lang w:val="en-GB"/>
        </w:rPr>
        <w:t xml:space="preserve">, we conduct a secondary qualitative analysis </w:t>
      </w:r>
      <w:r>
        <w:rPr>
          <w:sz w:val="20"/>
          <w:szCs w:val="18"/>
          <w:lang w:val="en-GB"/>
        </w:rPr>
        <w:fldChar w:fldCharType="begin"/>
      </w:r>
      <w:r>
        <w:rPr>
          <w:sz w:val="20"/>
          <w:szCs w:val="18"/>
          <w:lang w:val="en-GB"/>
        </w:rPr>
        <w:instrText xml:space="preserve"> ADDIN ZOTERO_ITEM CSL_CITATION {"citationID":"MEexPjw9","properties":{"formattedCitation":"(Hughes &amp; Tarrant, 2020)","plainCitation":"(Hughes &amp; Tarrant, 2020)","noteIndex":0},"citationItems":[{"id":1535,"uris":["http://zotero.org/users/9754257/items/FPPMBUUQ"],"itemData":{"id":1535,"type":"book","event-place":"London","number-of-volumes":"0","publisher":"Sage","publisher-place":"London","title":"Qualitative Secondary Analysis","editor":[{"family":"Hughes","given":"Kahryn"},{"family":"Tarrant","given":"Anna"}],"issued":{"date-parts":[["2020"]]}}}],"schema":"https://github.com/citation-style-language/schema/raw/master/csl-citation.json"} </w:instrText>
      </w:r>
      <w:r>
        <w:rPr>
          <w:sz w:val="20"/>
          <w:szCs w:val="18"/>
          <w:lang w:val="en-GB"/>
        </w:rPr>
        <w:fldChar w:fldCharType="separate"/>
      </w:r>
      <w:r>
        <w:rPr>
          <w:noProof/>
          <w:sz w:val="20"/>
          <w:szCs w:val="18"/>
          <w:lang w:val="en-GB"/>
        </w:rPr>
        <w:t>(Hughes &amp; Tarrant, 2020)</w:t>
      </w:r>
      <w:r>
        <w:rPr>
          <w:sz w:val="20"/>
          <w:szCs w:val="18"/>
          <w:lang w:val="en-GB"/>
        </w:rPr>
        <w:fldChar w:fldCharType="end"/>
      </w:r>
      <w:r w:rsidRPr="003A1BE2">
        <w:rPr>
          <w:sz w:val="20"/>
          <w:szCs w:val="18"/>
          <w:lang w:val="en-GB"/>
        </w:rPr>
        <w:t>. This approach involves utilizing pre-existing research data to investigate new questions or verify previous studies</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{"citationID":"drgz7Y9q","properties":{"formattedCitation":"(Heaton, 2004, p. 16)","plainCitation":"(Heaton, 2004, p. 16)","noteIndex":0},"citationItems":[{"id":1536,"uris":["http://zotero.org/users/9754257/items/Y9J4U6T3"],"itemData":{"id":1536,"type":"book","event-place":"London","publisher":"Sage","publisher-place":"London","title":"Reworking Qualitative Data","author":[{"family":"Heaton","given":"Janet"}],"issued":{"date-parts":[["2004"]]}},"locator":"16","label":"page"}],"schema":"https://github.com/citation-style-language/schema/raw/master/csl-citation.json"} </w:instrText>
      </w:r>
      <w:r>
        <w:rPr>
          <w:sz w:val="20"/>
          <w:szCs w:val="18"/>
          <w:lang w:val="en-GB"/>
        </w:rPr>
        <w:fldChar w:fldCharType="separate"/>
      </w:r>
      <w:r>
        <w:rPr>
          <w:noProof/>
          <w:sz w:val="20"/>
          <w:szCs w:val="18"/>
          <w:lang w:val="en-GB"/>
        </w:rPr>
        <w:t>(Heaton, 2004, p. 16)</w:t>
      </w:r>
      <w:r>
        <w:rPr>
          <w:sz w:val="20"/>
          <w:szCs w:val="18"/>
          <w:lang w:val="en-GB"/>
        </w:rPr>
        <w:fldChar w:fldCharType="end"/>
      </w:r>
      <w:r w:rsidRPr="003A1BE2">
        <w:rPr>
          <w:sz w:val="20"/>
          <w:szCs w:val="18"/>
          <w:lang w:val="en-GB"/>
        </w:rPr>
        <w:t>. Our dataset consists of four studies shared</w:t>
      </w:r>
      <w:r>
        <w:rPr>
          <w:sz w:val="20"/>
          <w:szCs w:val="18"/>
          <w:lang w:val="en-GB"/>
        </w:rPr>
        <w:t xml:space="preserve"> with us</w:t>
      </w:r>
      <w:r w:rsidRPr="003A1BE2">
        <w:rPr>
          <w:sz w:val="20"/>
          <w:szCs w:val="18"/>
          <w:lang w:val="en-GB"/>
        </w:rPr>
        <w:t xml:space="preserve"> by </w:t>
      </w:r>
      <w:r>
        <w:rPr>
          <w:sz w:val="20"/>
          <w:szCs w:val="18"/>
          <w:lang w:val="en-GB"/>
        </w:rPr>
        <w:t>primary</w:t>
      </w:r>
      <w:r w:rsidRPr="003A1BE2">
        <w:rPr>
          <w:sz w:val="20"/>
          <w:szCs w:val="18"/>
          <w:lang w:val="en-GB"/>
        </w:rPr>
        <w:t xml:space="preserve"> researchers (see Table 2 </w:t>
      </w:r>
      <w:r w:rsidRPr="006458E0">
        <w:rPr>
          <w:sz w:val="20"/>
          <w:szCs w:val="18"/>
          <w:lang w:val="en-GB"/>
        </w:rPr>
        <w:t>and Appendix 1 and 2 for further details</w:t>
      </w:r>
      <w:r w:rsidRPr="003A1BE2">
        <w:rPr>
          <w:sz w:val="20"/>
          <w:szCs w:val="18"/>
          <w:lang w:val="en-GB"/>
        </w:rPr>
        <w:t>)</w:t>
      </w:r>
      <w:r>
        <w:rPr>
          <w:sz w:val="20"/>
          <w:szCs w:val="18"/>
          <w:lang w:val="en-GB"/>
        </w:rPr>
        <w:t>. It</w:t>
      </w:r>
      <w:r w:rsidRPr="003A1BE2">
        <w:rPr>
          <w:sz w:val="20"/>
          <w:szCs w:val="18"/>
          <w:lang w:val="en-GB"/>
        </w:rPr>
        <w:t xml:space="preserve"> include</w:t>
      </w:r>
      <w:r>
        <w:rPr>
          <w:sz w:val="20"/>
          <w:szCs w:val="18"/>
          <w:lang w:val="en-GB"/>
        </w:rPr>
        <w:t>s</w:t>
      </w:r>
      <w:r w:rsidRPr="003A1BE2">
        <w:rPr>
          <w:sz w:val="20"/>
          <w:szCs w:val="18"/>
          <w:lang w:val="en-GB"/>
        </w:rPr>
        <w:t xml:space="preserve"> 31 semi-structured interviews and 45 focus groups with a total of 268 participants</w:t>
      </w:r>
      <w:r w:rsidRPr="000C59DF">
        <w:rPr>
          <w:rStyle w:val="Appelnotedebasdep"/>
        </w:rPr>
        <w:footnoteReference w:id="1"/>
      </w:r>
      <w:r w:rsidRPr="003A1BE2">
        <w:rPr>
          <w:sz w:val="20"/>
          <w:szCs w:val="18"/>
          <w:lang w:val="en-GB"/>
        </w:rPr>
        <w:t xml:space="preserve">. A key feature of these studies is their focus on how citizens perceive and understand the </w:t>
      </w:r>
      <w:r w:rsidR="00196E78">
        <w:rPr>
          <w:sz w:val="20"/>
          <w:szCs w:val="18"/>
          <w:lang w:val="en-GB"/>
        </w:rPr>
        <w:t xml:space="preserve">process of European </w:t>
      </w:r>
      <w:r w:rsidRPr="003A1BE2">
        <w:rPr>
          <w:sz w:val="20"/>
          <w:szCs w:val="18"/>
          <w:lang w:val="en-GB"/>
        </w:rPr>
        <w:t xml:space="preserve">integration. </w:t>
      </w:r>
      <w:r>
        <w:rPr>
          <w:sz w:val="20"/>
          <w:szCs w:val="18"/>
          <w:lang w:val="en-GB"/>
        </w:rPr>
        <w:t xml:space="preserve">They also adopted </w:t>
      </w:r>
      <w:r w:rsidRPr="003A1BE2">
        <w:rPr>
          <w:sz w:val="20"/>
          <w:szCs w:val="18"/>
          <w:lang w:val="en-GB"/>
        </w:rPr>
        <w:t>a qualitative, comparative approach</w:t>
      </w:r>
      <w:r>
        <w:rPr>
          <w:sz w:val="20"/>
          <w:szCs w:val="18"/>
          <w:lang w:val="en-GB"/>
        </w:rPr>
        <w:t xml:space="preserve"> which ensures</w:t>
      </w:r>
      <w:r w:rsidRPr="003A1BE2">
        <w:rPr>
          <w:sz w:val="20"/>
          <w:szCs w:val="18"/>
          <w:lang w:val="en-GB"/>
        </w:rPr>
        <w:t xml:space="preserve"> sufficient comparability </w:t>
      </w:r>
      <w:r>
        <w:rPr>
          <w:sz w:val="20"/>
          <w:szCs w:val="18"/>
          <w:lang w:val="en-GB"/>
        </w:rPr>
        <w:fldChar w:fldCharType="begin"/>
      </w:r>
      <w:r>
        <w:rPr>
          <w:sz w:val="20"/>
          <w:szCs w:val="18"/>
          <w:lang w:val="en-GB"/>
        </w:rPr>
        <w:instrText xml:space="preserve"> ADDIN ZOTERO_ITEM CSL_CITATION {"citationID":"jFlJVUPQ","properties":{"formattedCitation":"(Hughes et al., 2023)","plainCitation":"(Hughes et al., 2023)","noteIndex":0},"citationItems":[{"id":1537,"uris":["http://zotero.org/users/9754257/items/2SQJFISF"],"itemData":{"id":1537,"type":"article-journal","abstract":"This research note reports on five online workshops by an international team of scholars, the authors, with shared interests in drug (mis)use. The workshops comprise a novel form of collective international qualitative secondary analysis (iQSA) exploring the possibilities for, and value of, qualitative data reuse across international contexts. These preparatory workshops comprise the preliminary stages of a longer programme of methodological development of iQSA, and we used them to identify what challenges there may be for translating evidence across international contexts, what strategies might be best placed to support or facilitate analytical engagement in this direction, and if possible, what empirical value such exchange might have. We discuss how working across international contexts involved the authors in new 'translational' work to address the challenges of establishing and sharing meaning. Such ?translation? entailed a modest degree of empirical engagement, namely, the casing of empirical examples from our datasets that supported an articulation of our various research studies, a collective interrogation of how, why and which such cases could be used for best translational effect and a collective reflexive engagement with how these cases generated new and novel questions that in turn re-engaged us with our own data in new ways. Descriptions of our datasets, therefore, emerged as multifaceted assemblages of ?expertise? and comprised the evidential bases for new empirical insights, research questions and directions.","container-title":"Qualitative Research","issue":"4","note":"publisher: SAGE Publications","page":"1155-1168","title":"Data reuse across international contexts? Reflections on new methods for International Qualitative Secondary Analysis","volume":"23","author":[{"family":"Hughes","given":"Kahryn"},{"family":"Frank","given":"Vibeke A"},{"family":"Herold","given":"Maria D"},{"family":"Houborg","given":"Esben"}],"issued":{"date-parts":[["2023"]]}}}],"schema":"https://github.com/citation-style-language/schema/raw/master/csl-citation.json"} </w:instrText>
      </w:r>
      <w:r>
        <w:rPr>
          <w:sz w:val="20"/>
          <w:szCs w:val="18"/>
          <w:lang w:val="en-GB"/>
        </w:rPr>
        <w:fldChar w:fldCharType="separate"/>
      </w:r>
      <w:r>
        <w:rPr>
          <w:noProof/>
          <w:sz w:val="20"/>
          <w:szCs w:val="18"/>
          <w:lang w:val="en-GB"/>
        </w:rPr>
        <w:t>(Hughes et al., 2023)</w:t>
      </w:r>
      <w:r>
        <w:rPr>
          <w:sz w:val="20"/>
          <w:szCs w:val="18"/>
          <w:lang w:val="en-GB"/>
        </w:rPr>
        <w:fldChar w:fldCharType="end"/>
      </w:r>
      <w:r w:rsidRPr="003A1BE2">
        <w:rPr>
          <w:sz w:val="20"/>
          <w:szCs w:val="18"/>
          <w:lang w:val="en-GB"/>
        </w:rPr>
        <w:t>.</w:t>
      </w:r>
    </w:p>
    <w:p w14:paraId="3804DF8E" w14:textId="77777777" w:rsidR="000A73BA" w:rsidRDefault="000A73BA" w:rsidP="000A73BA">
      <w:pPr>
        <w:spacing w:after="240" w:line="240" w:lineRule="auto"/>
        <w:jc w:val="both"/>
        <w:rPr>
          <w:sz w:val="20"/>
          <w:szCs w:val="18"/>
          <w:lang w:val="en-GB"/>
        </w:rPr>
      </w:pPr>
      <w:r w:rsidRPr="003A1BE2">
        <w:rPr>
          <w:sz w:val="20"/>
          <w:szCs w:val="18"/>
          <w:lang w:val="en-GB"/>
        </w:rPr>
        <w:t>Given our primary analytical objective, we focus on identifying commonalities in the data across different national contexts, time periods, and socio-economic characteristics of the participants. The diversity in</w:t>
      </w:r>
      <w:r>
        <w:rPr>
          <w:sz w:val="20"/>
          <w:szCs w:val="18"/>
          <w:lang w:val="en-GB"/>
        </w:rPr>
        <w:t xml:space="preserve"> terms of specific</w:t>
      </w:r>
      <w:r w:rsidRPr="003A1BE2">
        <w:rPr>
          <w:sz w:val="20"/>
          <w:szCs w:val="18"/>
          <w:lang w:val="en-GB"/>
        </w:rPr>
        <w:t xml:space="preserve"> data collection methods and research questions enhances the validity of the findings that emerge from our analysis of these </w:t>
      </w:r>
      <w:r w:rsidRPr="003A1BE2">
        <w:rPr>
          <w:sz w:val="20"/>
          <w:szCs w:val="18"/>
          <w:lang w:val="en-GB"/>
        </w:rPr>
        <w:lastRenderedPageBreak/>
        <w:t xml:space="preserve">independently conducted </w:t>
      </w:r>
      <w:r>
        <w:rPr>
          <w:sz w:val="20"/>
          <w:szCs w:val="18"/>
          <w:lang w:val="en-GB"/>
        </w:rPr>
        <w:t>research</w:t>
      </w:r>
      <w:r w:rsidRPr="003A1BE2">
        <w:rPr>
          <w:sz w:val="20"/>
          <w:szCs w:val="18"/>
          <w:lang w:val="en-GB"/>
        </w:rPr>
        <w:t>. Therefore, our empirical test aims to document whether and how participants discuss the principles of the EU regime, considering variations in time, space, and socio-demographic factors, rather than seeking a representative description.</w:t>
      </w:r>
      <w:r>
        <w:rPr>
          <w:sz w:val="20"/>
          <w:szCs w:val="18"/>
          <w:lang w:val="en-GB"/>
        </w:rPr>
        <w:t xml:space="preserve"> </w:t>
      </w:r>
      <w:r w:rsidRPr="001035C6">
        <w:rPr>
          <w:sz w:val="20"/>
          <w:szCs w:val="18"/>
          <w:lang w:val="en-GB"/>
        </w:rPr>
        <w:t>The value of our longitudinal and cross-national data lies in its ability to strengthen the robustness of this conceptual test, by showing that such engagement is not confined to a specific context or moment in time.</w:t>
      </w:r>
    </w:p>
    <w:p w14:paraId="2E011AD6" w14:textId="77777777" w:rsidR="000A73BA" w:rsidRPr="001B4BD2" w:rsidRDefault="000A73BA" w:rsidP="000A73BA">
      <w:pPr>
        <w:spacing w:after="240" w:line="240" w:lineRule="auto"/>
        <w:jc w:val="both"/>
        <w:rPr>
          <w:sz w:val="20"/>
          <w:szCs w:val="18"/>
          <w:lang w:val="en-GB"/>
        </w:rPr>
      </w:pPr>
      <w:r w:rsidRPr="00DB69F0">
        <w:rPr>
          <w:b/>
          <w:sz w:val="20"/>
          <w:szCs w:val="18"/>
          <w:lang w:val="en-GB"/>
        </w:rPr>
        <w:t xml:space="preserve">Table </w:t>
      </w:r>
      <w:r>
        <w:rPr>
          <w:b/>
          <w:sz w:val="20"/>
          <w:szCs w:val="18"/>
          <w:lang w:val="en-GB"/>
        </w:rPr>
        <w:t>2</w:t>
      </w:r>
      <w:r w:rsidRPr="00DB69F0">
        <w:rPr>
          <w:b/>
          <w:sz w:val="20"/>
          <w:szCs w:val="18"/>
          <w:lang w:val="en-GB"/>
        </w:rPr>
        <w:t>.</w:t>
      </w:r>
      <w:r w:rsidRPr="00DB69F0">
        <w:rPr>
          <w:sz w:val="20"/>
          <w:szCs w:val="18"/>
          <w:lang w:val="en-GB"/>
        </w:rPr>
        <w:t xml:space="preserve"> </w:t>
      </w:r>
      <w:r w:rsidRPr="00481AE8">
        <w:rPr>
          <w:sz w:val="20"/>
          <w:szCs w:val="18"/>
          <w:lang w:val="en-GB"/>
        </w:rPr>
        <w:t>Datasets included in our corpus.</w:t>
      </w:r>
    </w:p>
    <w:tbl>
      <w:tblPr>
        <w:tblW w:w="51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
        <w:gridCol w:w="1529"/>
        <w:gridCol w:w="1369"/>
        <w:gridCol w:w="1825"/>
        <w:gridCol w:w="1673"/>
        <w:gridCol w:w="1369"/>
        <w:gridCol w:w="2091"/>
        <w:gridCol w:w="38"/>
      </w:tblGrid>
      <w:tr w:rsidR="000A73BA" w:rsidRPr="008814BC" w14:paraId="27DC7ED7" w14:textId="77777777" w:rsidTr="00270554">
        <w:trPr>
          <w:gridBefore w:val="1"/>
          <w:gridAfter w:val="1"/>
          <w:wBefore w:w="56" w:type="pct"/>
          <w:wAfter w:w="19" w:type="pct"/>
        </w:trPr>
        <w:tc>
          <w:tcPr>
            <w:tcW w:w="764" w:type="pct"/>
          </w:tcPr>
          <w:p w14:paraId="7B6F4BD2" w14:textId="77777777" w:rsidR="000A73BA" w:rsidRPr="008814BC" w:rsidRDefault="000A73BA" w:rsidP="00270554">
            <w:pPr>
              <w:spacing w:after="0" w:line="240" w:lineRule="auto"/>
              <w:rPr>
                <w:b/>
                <w:sz w:val="20"/>
                <w:szCs w:val="20"/>
                <w:lang w:val="en-GB"/>
              </w:rPr>
            </w:pPr>
            <w:r w:rsidRPr="008814BC">
              <w:rPr>
                <w:b/>
                <w:sz w:val="20"/>
                <w:szCs w:val="20"/>
                <w:lang w:val="en-GB"/>
              </w:rPr>
              <w:t>Primary dataset</w:t>
            </w:r>
          </w:p>
        </w:tc>
        <w:tc>
          <w:tcPr>
            <w:tcW w:w="684" w:type="pct"/>
          </w:tcPr>
          <w:p w14:paraId="77BCAD73" w14:textId="77777777" w:rsidR="000A73BA" w:rsidRPr="008814BC" w:rsidRDefault="000A73BA" w:rsidP="00270554">
            <w:pPr>
              <w:spacing w:after="0" w:line="240" w:lineRule="auto"/>
              <w:rPr>
                <w:b/>
                <w:sz w:val="20"/>
                <w:szCs w:val="20"/>
                <w:lang w:val="en-GB"/>
              </w:rPr>
            </w:pPr>
            <w:r w:rsidRPr="008814BC">
              <w:rPr>
                <w:b/>
                <w:sz w:val="20"/>
                <w:szCs w:val="20"/>
                <w:lang w:val="en-GB"/>
              </w:rPr>
              <w:t>Primary data collection</w:t>
            </w:r>
          </w:p>
        </w:tc>
        <w:tc>
          <w:tcPr>
            <w:tcW w:w="912" w:type="pct"/>
          </w:tcPr>
          <w:p w14:paraId="1C56FFDA" w14:textId="77777777" w:rsidR="000A73BA" w:rsidRPr="008814BC" w:rsidRDefault="000A73BA" w:rsidP="00270554">
            <w:pPr>
              <w:spacing w:after="0" w:line="240" w:lineRule="auto"/>
              <w:rPr>
                <w:b/>
                <w:sz w:val="20"/>
                <w:szCs w:val="20"/>
                <w:lang w:val="en-GB"/>
              </w:rPr>
            </w:pPr>
            <w:r w:rsidRPr="008814BC">
              <w:rPr>
                <w:b/>
                <w:sz w:val="20"/>
                <w:szCs w:val="20"/>
                <w:lang w:val="en-GB"/>
              </w:rPr>
              <w:t>Research topic</w:t>
            </w:r>
          </w:p>
        </w:tc>
        <w:tc>
          <w:tcPr>
            <w:tcW w:w="836" w:type="pct"/>
          </w:tcPr>
          <w:p w14:paraId="50A21766" w14:textId="77777777" w:rsidR="000A73BA" w:rsidRPr="008814BC" w:rsidRDefault="000A73BA" w:rsidP="00270554">
            <w:pPr>
              <w:spacing w:after="0" w:line="240" w:lineRule="auto"/>
              <w:rPr>
                <w:b/>
                <w:sz w:val="20"/>
                <w:szCs w:val="20"/>
                <w:lang w:val="en-GB"/>
              </w:rPr>
            </w:pPr>
            <w:r w:rsidRPr="008814BC">
              <w:rPr>
                <w:b/>
                <w:sz w:val="20"/>
                <w:szCs w:val="20"/>
                <w:lang w:val="en-GB"/>
              </w:rPr>
              <w:t>Type of interviews and number interviews and participants in our dataset</w:t>
            </w:r>
          </w:p>
        </w:tc>
        <w:tc>
          <w:tcPr>
            <w:tcW w:w="684" w:type="pct"/>
          </w:tcPr>
          <w:p w14:paraId="75688FA6" w14:textId="77777777" w:rsidR="000A73BA" w:rsidRPr="008814BC" w:rsidRDefault="000A73BA" w:rsidP="00270554">
            <w:pPr>
              <w:spacing w:after="0" w:line="240" w:lineRule="auto"/>
              <w:rPr>
                <w:b/>
                <w:sz w:val="20"/>
                <w:szCs w:val="20"/>
                <w:lang w:val="en-GB"/>
              </w:rPr>
            </w:pPr>
            <w:r w:rsidRPr="008814BC">
              <w:rPr>
                <w:b/>
                <w:sz w:val="20"/>
                <w:szCs w:val="20"/>
                <w:lang w:val="en-GB"/>
              </w:rPr>
              <w:t>Cross-national comparison*</w:t>
            </w:r>
          </w:p>
        </w:tc>
        <w:tc>
          <w:tcPr>
            <w:tcW w:w="1045" w:type="pct"/>
          </w:tcPr>
          <w:p w14:paraId="475BCD37" w14:textId="77777777" w:rsidR="000A73BA" w:rsidRPr="008814BC" w:rsidRDefault="000A73BA" w:rsidP="00270554">
            <w:pPr>
              <w:spacing w:after="0" w:line="240" w:lineRule="auto"/>
              <w:rPr>
                <w:b/>
                <w:sz w:val="20"/>
                <w:szCs w:val="20"/>
                <w:lang w:val="en-GB"/>
              </w:rPr>
            </w:pPr>
            <w:r w:rsidRPr="008814BC">
              <w:rPr>
                <w:b/>
                <w:sz w:val="20"/>
                <w:szCs w:val="20"/>
                <w:lang w:val="en-GB"/>
              </w:rPr>
              <w:t xml:space="preserve">Social composition </w:t>
            </w:r>
          </w:p>
        </w:tc>
      </w:tr>
      <w:tr w:rsidR="000A73BA" w:rsidRPr="00DE5D3F" w14:paraId="1544091F" w14:textId="77777777" w:rsidTr="00270554">
        <w:trPr>
          <w:gridBefore w:val="1"/>
          <w:gridAfter w:val="1"/>
          <w:wBefore w:w="56" w:type="pct"/>
          <w:wAfter w:w="19" w:type="pct"/>
        </w:trPr>
        <w:tc>
          <w:tcPr>
            <w:tcW w:w="764" w:type="pct"/>
          </w:tcPr>
          <w:p w14:paraId="50FAB900" w14:textId="77777777" w:rsidR="000A73BA" w:rsidRPr="008814BC" w:rsidRDefault="000A73BA" w:rsidP="00270554">
            <w:pPr>
              <w:spacing w:after="0" w:line="240" w:lineRule="auto"/>
              <w:rPr>
                <w:sz w:val="20"/>
                <w:szCs w:val="20"/>
                <w:lang w:val="en-GB"/>
              </w:rPr>
            </w:pPr>
            <w:r w:rsidRPr="008814BC">
              <w:rPr>
                <w:sz w:val="20"/>
                <w:szCs w:val="20"/>
                <w:lang w:val="en-GB"/>
              </w:rPr>
              <w:t xml:space="preserve">Belot </w:t>
            </w:r>
            <w:r w:rsidRPr="008814BC">
              <w:rPr>
                <w:sz w:val="20"/>
                <w:szCs w:val="20"/>
                <w:lang w:val="en-GB"/>
              </w:rPr>
              <w:fldChar w:fldCharType="begin"/>
            </w:r>
            <w:r w:rsidRPr="008814BC">
              <w:rPr>
                <w:sz w:val="20"/>
                <w:szCs w:val="20"/>
                <w:lang w:val="en-GB"/>
              </w:rPr>
              <w:instrText xml:space="preserve"> ADDIN EN.CITE &lt;EndNote&gt;&lt;Cite ExcludeAuth="1"&gt;&lt;Author&gt;Belot&lt;/Author&gt;&lt;Year&gt;2000&lt;/Year&gt;&lt;RecNum&gt;388&lt;/RecNum&gt;&lt;DisplayText&gt;(2000)&lt;/DisplayText&gt;&lt;record&gt;&lt;rec-number&gt;388&lt;/rec-number&gt;&lt;foreign-keys&gt;&lt;key app="EN" db-id="de09dxaabw0tzmetfelped0c5ttx5fs2xts9" timestamp="1573464937"&gt;388&lt;/key&gt;&lt;/foreign-keys&gt;&lt;ref-type name="Thesis"&gt;32&lt;/ref-type&gt;&lt;contributors&gt;&lt;authors&gt;&lt;author&gt;Belot, Céline&lt;/author&gt;&lt;/authors&gt;&lt;/contributors&gt;&lt;titles&gt;&lt;title&gt;L&amp;apos;Europe en citoyenneté: jeunes français et britaniques dans le processus de légitimation de l&amp;apos;Union européenne&lt;/title&gt;&lt;/titles&gt;&lt;dates&gt;&lt;year&gt;2000&lt;/year&gt;&lt;pub-dates&gt;&lt;date&gt;2000&lt;/date&gt;&lt;/pub-dates&gt;&lt;/dates&gt;&lt;publisher&gt;Grenoble 2&lt;/publisher&gt;&lt;urls&gt;&lt;/urls&gt;&lt;/record&gt;&lt;/Cite&gt;&lt;/EndNote&gt;</w:instrText>
            </w:r>
            <w:r w:rsidRPr="008814BC">
              <w:rPr>
                <w:sz w:val="20"/>
                <w:szCs w:val="20"/>
                <w:lang w:val="en-GB"/>
              </w:rPr>
              <w:fldChar w:fldCharType="separate"/>
            </w:r>
            <w:r w:rsidRPr="008814BC">
              <w:rPr>
                <w:sz w:val="20"/>
                <w:szCs w:val="20"/>
                <w:lang w:val="en-GB"/>
              </w:rPr>
              <w:t>(2000)</w:t>
            </w:r>
            <w:r w:rsidRPr="008814BC">
              <w:rPr>
                <w:sz w:val="20"/>
                <w:szCs w:val="20"/>
                <w:lang w:val="en-US"/>
              </w:rPr>
              <w:fldChar w:fldCharType="end"/>
            </w:r>
          </w:p>
        </w:tc>
        <w:tc>
          <w:tcPr>
            <w:tcW w:w="684" w:type="pct"/>
          </w:tcPr>
          <w:p w14:paraId="3D9805FF" w14:textId="77777777" w:rsidR="000A73BA" w:rsidRPr="008814BC" w:rsidRDefault="000A73BA" w:rsidP="00270554">
            <w:pPr>
              <w:spacing w:after="0" w:line="240" w:lineRule="auto"/>
              <w:rPr>
                <w:sz w:val="20"/>
                <w:szCs w:val="20"/>
                <w:lang w:val="en-GB"/>
              </w:rPr>
            </w:pPr>
            <w:r w:rsidRPr="008814BC">
              <w:rPr>
                <w:sz w:val="20"/>
                <w:szCs w:val="20"/>
                <w:lang w:val="en-GB"/>
              </w:rPr>
              <w:t>1995-1996</w:t>
            </w:r>
          </w:p>
        </w:tc>
        <w:tc>
          <w:tcPr>
            <w:tcW w:w="912" w:type="pct"/>
          </w:tcPr>
          <w:p w14:paraId="0C2AEF0B" w14:textId="77777777" w:rsidR="000A73BA" w:rsidRPr="008814BC" w:rsidRDefault="000A73BA" w:rsidP="00270554">
            <w:pPr>
              <w:spacing w:after="0" w:line="240" w:lineRule="auto"/>
              <w:rPr>
                <w:sz w:val="20"/>
                <w:szCs w:val="20"/>
                <w:lang w:val="en-GB"/>
              </w:rPr>
            </w:pPr>
            <w:r w:rsidRPr="008814BC">
              <w:rPr>
                <w:sz w:val="20"/>
                <w:szCs w:val="20"/>
                <w:lang w:val="en-GB"/>
              </w:rPr>
              <w:t>Citizens’</w:t>
            </w:r>
            <w:r w:rsidRPr="001B4BD2">
              <w:rPr>
                <w:sz w:val="20"/>
                <w:szCs w:val="20"/>
                <w:lang w:val="en-GB"/>
              </w:rPr>
              <w:t xml:space="preserve"> </w:t>
            </w:r>
            <w:r w:rsidRPr="008814BC">
              <w:rPr>
                <w:sz w:val="20"/>
                <w:szCs w:val="20"/>
                <w:lang w:val="en-GB"/>
              </w:rPr>
              <w:t>attitudes towards European integration</w:t>
            </w:r>
          </w:p>
        </w:tc>
        <w:tc>
          <w:tcPr>
            <w:tcW w:w="836" w:type="pct"/>
          </w:tcPr>
          <w:p w14:paraId="66211F95" w14:textId="77777777" w:rsidR="000A73BA" w:rsidRPr="008814BC" w:rsidRDefault="000A73BA" w:rsidP="00270554">
            <w:pPr>
              <w:spacing w:after="0" w:line="240" w:lineRule="auto"/>
              <w:rPr>
                <w:sz w:val="20"/>
                <w:szCs w:val="20"/>
                <w:lang w:val="en-GB"/>
              </w:rPr>
            </w:pPr>
            <w:r w:rsidRPr="008814BC">
              <w:rPr>
                <w:sz w:val="20"/>
                <w:szCs w:val="20"/>
                <w:lang w:val="en-GB"/>
              </w:rPr>
              <w:t>Semi-structured interviews</w:t>
            </w:r>
          </w:p>
          <w:p w14:paraId="1FC585E0" w14:textId="77777777" w:rsidR="000A73BA" w:rsidRPr="008814BC" w:rsidRDefault="000A73BA" w:rsidP="00270554">
            <w:pPr>
              <w:spacing w:after="0" w:line="240" w:lineRule="auto"/>
              <w:rPr>
                <w:sz w:val="20"/>
                <w:szCs w:val="20"/>
                <w:lang w:val="en-GB"/>
              </w:rPr>
            </w:pPr>
          </w:p>
          <w:p w14:paraId="77ADA7AE" w14:textId="77777777" w:rsidR="000A73BA" w:rsidRPr="008814BC" w:rsidRDefault="000A73BA" w:rsidP="00270554">
            <w:pPr>
              <w:spacing w:after="0" w:line="240" w:lineRule="auto"/>
              <w:rPr>
                <w:sz w:val="20"/>
                <w:szCs w:val="20"/>
                <w:lang w:val="en-GB"/>
              </w:rPr>
            </w:pPr>
            <w:r w:rsidRPr="008814BC">
              <w:rPr>
                <w:sz w:val="20"/>
                <w:szCs w:val="20"/>
                <w:lang w:val="en-GB"/>
              </w:rPr>
              <w:t>31 participants in individual interviews</w:t>
            </w:r>
          </w:p>
        </w:tc>
        <w:tc>
          <w:tcPr>
            <w:tcW w:w="684" w:type="pct"/>
          </w:tcPr>
          <w:p w14:paraId="5C06BF16" w14:textId="77777777" w:rsidR="000A73BA" w:rsidRPr="008814BC" w:rsidRDefault="000A73BA" w:rsidP="00270554">
            <w:pPr>
              <w:spacing w:after="0" w:line="240" w:lineRule="auto"/>
              <w:rPr>
                <w:sz w:val="20"/>
                <w:szCs w:val="20"/>
                <w:lang w:val="en-GB"/>
              </w:rPr>
            </w:pPr>
            <w:r w:rsidRPr="008814BC">
              <w:rPr>
                <w:sz w:val="20"/>
                <w:szCs w:val="20"/>
                <w:u w:val="single"/>
                <w:lang w:val="en-GB"/>
              </w:rPr>
              <w:t>France</w:t>
            </w:r>
            <w:r w:rsidRPr="008814BC">
              <w:rPr>
                <w:sz w:val="20"/>
                <w:szCs w:val="20"/>
                <w:lang w:val="en-GB"/>
              </w:rPr>
              <w:t xml:space="preserve"> and </w:t>
            </w:r>
            <w:r w:rsidRPr="008814BC">
              <w:rPr>
                <w:sz w:val="20"/>
                <w:szCs w:val="20"/>
                <w:u w:val="single"/>
                <w:lang w:val="en-GB"/>
              </w:rPr>
              <w:t>the UK</w:t>
            </w:r>
          </w:p>
        </w:tc>
        <w:tc>
          <w:tcPr>
            <w:tcW w:w="1045" w:type="pct"/>
          </w:tcPr>
          <w:p w14:paraId="09DD9905" w14:textId="77777777" w:rsidR="000A73BA" w:rsidRPr="008814BC" w:rsidRDefault="000A73BA" w:rsidP="00270554">
            <w:pPr>
              <w:spacing w:after="0" w:line="240" w:lineRule="auto"/>
              <w:rPr>
                <w:sz w:val="20"/>
                <w:szCs w:val="20"/>
                <w:lang w:val="en-GB"/>
              </w:rPr>
            </w:pPr>
            <w:r w:rsidRPr="008814BC">
              <w:rPr>
                <w:sz w:val="20"/>
                <w:szCs w:val="20"/>
                <w:lang w:val="en-GB"/>
              </w:rPr>
              <w:t>Young adults (3 categories of age) from varying socio-economic background (different level of education and coming from different regions of UK and France)</w:t>
            </w:r>
          </w:p>
        </w:tc>
      </w:tr>
      <w:tr w:rsidR="000A73BA" w:rsidRPr="00DE5D3F" w14:paraId="37E4235F" w14:textId="77777777" w:rsidTr="00270554">
        <w:trPr>
          <w:gridBefore w:val="1"/>
          <w:gridAfter w:val="1"/>
          <w:wBefore w:w="56" w:type="pct"/>
          <w:wAfter w:w="19" w:type="pct"/>
        </w:trPr>
        <w:tc>
          <w:tcPr>
            <w:tcW w:w="764" w:type="pct"/>
          </w:tcPr>
          <w:p w14:paraId="6E1E957E" w14:textId="77777777" w:rsidR="000A73BA" w:rsidRPr="008814BC" w:rsidRDefault="000A73BA" w:rsidP="00270554">
            <w:pPr>
              <w:spacing w:after="0" w:line="240" w:lineRule="auto"/>
              <w:rPr>
                <w:sz w:val="20"/>
                <w:szCs w:val="20"/>
                <w:lang w:val="en-GB"/>
              </w:rPr>
            </w:pPr>
            <w:r w:rsidRPr="008814BC">
              <w:rPr>
                <w:sz w:val="20"/>
                <w:szCs w:val="20"/>
                <w:lang w:val="en-GB"/>
              </w:rPr>
              <w:t xml:space="preserve">CITAE </w:t>
            </w:r>
            <w:r w:rsidRPr="008814BC">
              <w:rPr>
                <w:sz w:val="20"/>
                <w:szCs w:val="20"/>
                <w:lang w:val="en-GB"/>
              </w:rPr>
              <w:fldChar w:fldCharType="begin"/>
            </w:r>
            <w:r w:rsidRPr="008814BC">
              <w:rPr>
                <w:sz w:val="20"/>
                <w:szCs w:val="20"/>
                <w:lang w:val="en-GB"/>
              </w:rPr>
              <w:instrText xml:space="preserve"> ADDIN EN.CITE &lt;EndNote&gt;&lt;Cite&gt;&lt;Author&gt;Duchesne&lt;/Author&gt;&lt;Year&gt;2013&lt;/Year&gt;&lt;RecNum&gt;1855&lt;/RecNum&gt;&lt;DisplayText&gt;(Duchesne et al. 2013)&lt;/DisplayText&gt;&lt;record&gt;&lt;rec-number&gt;1855&lt;/rec-number&gt;&lt;foreign-keys&gt;&lt;key app="EN" db-id="de09dxaabw0tzmetfelped0c5ttx5fs2xts9" timestamp="1573464966"&gt;1855&lt;/key&gt;&lt;/foreign-keys&gt;&lt;ref-type name="Book"&gt;6&lt;/ref-type&gt;&lt;contributors&gt;&lt;authors&gt;&lt;author&gt;Duchesne, Sophie&lt;/author&gt;&lt;author&gt;Frazer, Elizabeth&lt;/author&gt;&lt;author&gt;Haegel, Florence&lt;/author&gt;&lt;author&gt;Van Ingelgom, Virginie&lt;/author&gt;&lt;/authors&gt;&lt;/contributors&gt;&lt;titles&gt;&lt;title&gt;Citizens’ Reactions to European Integration Compared: Overlooking Europe&lt;/title&gt;&lt;/titles&gt;&lt;dates&gt;&lt;year&gt;2013&lt;/year&gt;&lt;pub-dates&gt;&lt;date&gt;2013&lt;/date&gt;&lt;/pub-dates&gt;&lt;/dates&gt;&lt;pub-location&gt;Basingstoke&lt;/pub-location&gt;&lt;publisher&gt;Palgrave MacMillan&lt;/publisher&gt;&lt;urls&gt;&lt;/urls&gt;&lt;/record&gt;&lt;/Cite&gt;&lt;/EndNote&gt;</w:instrText>
            </w:r>
            <w:r w:rsidRPr="008814BC">
              <w:rPr>
                <w:sz w:val="20"/>
                <w:szCs w:val="20"/>
                <w:lang w:val="en-GB"/>
              </w:rPr>
              <w:fldChar w:fldCharType="separate"/>
            </w:r>
            <w:r w:rsidRPr="008814BC">
              <w:rPr>
                <w:sz w:val="20"/>
                <w:szCs w:val="20"/>
                <w:lang w:val="en-GB"/>
              </w:rPr>
              <w:t>(Duchesne et al. 2013)</w:t>
            </w:r>
            <w:r w:rsidRPr="008814BC">
              <w:rPr>
                <w:sz w:val="20"/>
                <w:szCs w:val="20"/>
                <w:lang w:val="en-US"/>
              </w:rPr>
              <w:fldChar w:fldCharType="end"/>
            </w:r>
          </w:p>
        </w:tc>
        <w:tc>
          <w:tcPr>
            <w:tcW w:w="684" w:type="pct"/>
          </w:tcPr>
          <w:p w14:paraId="2659FB8F" w14:textId="77777777" w:rsidR="000A73BA" w:rsidRPr="008814BC" w:rsidRDefault="000A73BA" w:rsidP="00270554">
            <w:pPr>
              <w:spacing w:after="0" w:line="240" w:lineRule="auto"/>
              <w:rPr>
                <w:sz w:val="20"/>
                <w:szCs w:val="20"/>
                <w:lang w:val="en-GB"/>
              </w:rPr>
            </w:pPr>
            <w:r w:rsidRPr="008814BC">
              <w:rPr>
                <w:sz w:val="20"/>
                <w:szCs w:val="20"/>
                <w:lang w:val="en-GB"/>
              </w:rPr>
              <w:t>2005-2006</w:t>
            </w:r>
          </w:p>
        </w:tc>
        <w:tc>
          <w:tcPr>
            <w:tcW w:w="912" w:type="pct"/>
          </w:tcPr>
          <w:p w14:paraId="65146F4B" w14:textId="77777777" w:rsidR="000A73BA" w:rsidRPr="008814BC" w:rsidRDefault="000A73BA" w:rsidP="00270554">
            <w:pPr>
              <w:spacing w:after="0" w:line="240" w:lineRule="auto"/>
              <w:rPr>
                <w:sz w:val="20"/>
                <w:szCs w:val="20"/>
                <w:lang w:val="en-GB"/>
              </w:rPr>
            </w:pPr>
            <w:r w:rsidRPr="008814BC">
              <w:rPr>
                <w:sz w:val="20"/>
                <w:szCs w:val="20"/>
                <w:lang w:val="en-GB"/>
              </w:rPr>
              <w:t>Citizens’ reactions towards European integration</w:t>
            </w:r>
          </w:p>
        </w:tc>
        <w:tc>
          <w:tcPr>
            <w:tcW w:w="836" w:type="pct"/>
          </w:tcPr>
          <w:p w14:paraId="5BFE81FC" w14:textId="77777777" w:rsidR="000A73BA" w:rsidRPr="008814BC" w:rsidRDefault="000A73BA" w:rsidP="00270554">
            <w:pPr>
              <w:spacing w:after="0" w:line="240" w:lineRule="auto"/>
              <w:rPr>
                <w:sz w:val="20"/>
                <w:szCs w:val="20"/>
                <w:lang w:val="en-GB"/>
              </w:rPr>
            </w:pPr>
            <w:r w:rsidRPr="008814BC">
              <w:rPr>
                <w:sz w:val="20"/>
                <w:szCs w:val="20"/>
                <w:lang w:val="en-GB"/>
              </w:rPr>
              <w:t>Focus groups</w:t>
            </w:r>
          </w:p>
          <w:p w14:paraId="4DCD9669" w14:textId="77777777" w:rsidR="000A73BA" w:rsidRPr="008814BC" w:rsidRDefault="000A73BA" w:rsidP="00270554">
            <w:pPr>
              <w:spacing w:after="0" w:line="240" w:lineRule="auto"/>
              <w:rPr>
                <w:sz w:val="20"/>
                <w:szCs w:val="20"/>
                <w:lang w:val="en-GB"/>
              </w:rPr>
            </w:pPr>
            <w:r w:rsidRPr="008814BC">
              <w:rPr>
                <w:sz w:val="20"/>
                <w:szCs w:val="20"/>
                <w:lang w:val="en-GB"/>
              </w:rPr>
              <w:t>24 FG and 133 participants</w:t>
            </w:r>
          </w:p>
        </w:tc>
        <w:tc>
          <w:tcPr>
            <w:tcW w:w="684" w:type="pct"/>
          </w:tcPr>
          <w:p w14:paraId="63100944" w14:textId="77777777" w:rsidR="000A73BA" w:rsidRPr="008814BC" w:rsidRDefault="000A73BA" w:rsidP="00270554">
            <w:pPr>
              <w:spacing w:after="0" w:line="240" w:lineRule="auto"/>
              <w:rPr>
                <w:sz w:val="20"/>
                <w:szCs w:val="20"/>
                <w:lang w:val="en-GB"/>
              </w:rPr>
            </w:pPr>
            <w:r w:rsidRPr="008814BC">
              <w:rPr>
                <w:sz w:val="20"/>
                <w:szCs w:val="20"/>
                <w:u w:val="single"/>
                <w:lang w:val="en-GB"/>
              </w:rPr>
              <w:t>Belgium</w:t>
            </w:r>
            <w:r w:rsidRPr="008814BC">
              <w:rPr>
                <w:sz w:val="20"/>
                <w:szCs w:val="20"/>
                <w:lang w:val="en-GB"/>
              </w:rPr>
              <w:t xml:space="preserve">, </w:t>
            </w:r>
            <w:r w:rsidRPr="008814BC">
              <w:rPr>
                <w:sz w:val="20"/>
                <w:szCs w:val="20"/>
                <w:u w:val="single"/>
                <w:lang w:val="en-GB"/>
              </w:rPr>
              <w:t>France,</w:t>
            </w:r>
            <w:r w:rsidRPr="008814BC">
              <w:rPr>
                <w:sz w:val="20"/>
                <w:szCs w:val="20"/>
                <w:lang w:val="en-GB"/>
              </w:rPr>
              <w:t xml:space="preserve"> and </w:t>
            </w:r>
            <w:r w:rsidRPr="008814BC">
              <w:rPr>
                <w:sz w:val="20"/>
                <w:szCs w:val="20"/>
                <w:u w:val="single"/>
                <w:lang w:val="en-GB"/>
              </w:rPr>
              <w:t>the UK</w:t>
            </w:r>
          </w:p>
        </w:tc>
        <w:tc>
          <w:tcPr>
            <w:tcW w:w="1045" w:type="pct"/>
          </w:tcPr>
          <w:p w14:paraId="79406EB6" w14:textId="77777777" w:rsidR="000A73BA" w:rsidRPr="008814BC" w:rsidRDefault="000A73BA" w:rsidP="00270554">
            <w:pPr>
              <w:spacing w:after="0" w:line="240" w:lineRule="auto"/>
              <w:rPr>
                <w:sz w:val="20"/>
                <w:szCs w:val="20"/>
                <w:lang w:val="en-GB"/>
              </w:rPr>
            </w:pPr>
            <w:r w:rsidRPr="008814BC">
              <w:rPr>
                <w:sz w:val="20"/>
                <w:szCs w:val="20"/>
                <w:lang w:val="en-GB"/>
              </w:rPr>
              <w:t>Participants from varying socio-economic background (working class, white collars, managers)</w:t>
            </w:r>
          </w:p>
        </w:tc>
      </w:tr>
      <w:tr w:rsidR="000A73BA" w:rsidRPr="00DE5D3F" w14:paraId="73445329" w14:textId="77777777" w:rsidTr="00270554">
        <w:trPr>
          <w:gridBefore w:val="1"/>
          <w:gridAfter w:val="1"/>
          <w:wBefore w:w="56" w:type="pct"/>
          <w:wAfter w:w="19" w:type="pct"/>
        </w:trPr>
        <w:tc>
          <w:tcPr>
            <w:tcW w:w="764" w:type="pct"/>
          </w:tcPr>
          <w:p w14:paraId="462DB2AD" w14:textId="77777777" w:rsidR="000A73BA" w:rsidRPr="008814BC" w:rsidRDefault="000A73BA" w:rsidP="00270554">
            <w:pPr>
              <w:spacing w:after="0" w:line="240" w:lineRule="auto"/>
              <w:rPr>
                <w:sz w:val="20"/>
                <w:szCs w:val="20"/>
                <w:lang w:val="en-GB"/>
              </w:rPr>
            </w:pPr>
            <w:proofErr w:type="spellStart"/>
            <w:r w:rsidRPr="008814BC">
              <w:rPr>
                <w:sz w:val="20"/>
                <w:szCs w:val="20"/>
                <w:lang w:val="en-GB"/>
              </w:rPr>
              <w:t>Mercenier</w:t>
            </w:r>
            <w:proofErr w:type="spellEnd"/>
            <w:r w:rsidRPr="008814BC">
              <w:rPr>
                <w:sz w:val="20"/>
                <w:szCs w:val="20"/>
                <w:lang w:val="en-GB"/>
              </w:rPr>
              <w:t xml:space="preserve"> </w:t>
            </w:r>
            <w:r w:rsidRPr="008814BC">
              <w:rPr>
                <w:sz w:val="20"/>
                <w:szCs w:val="20"/>
                <w:lang w:val="en-GB"/>
              </w:rPr>
              <w:fldChar w:fldCharType="begin"/>
            </w:r>
            <w:r w:rsidRPr="008814BC">
              <w:rPr>
                <w:sz w:val="20"/>
                <w:szCs w:val="20"/>
                <w:lang w:val="en-GB"/>
              </w:rPr>
              <w:instrText xml:space="preserve"> ADDIN EN.CITE &lt;EndNote&gt;&lt;Cite ExcludeAuth="1"&gt;&lt;Author&gt;Mercenier&lt;/Author&gt;&lt;Year&gt;2019&lt;/Year&gt;&lt;RecNum&gt;3474&lt;/RecNum&gt;&lt;DisplayText&gt;(2019)&lt;/DisplayText&gt;&lt;record&gt;&lt;rec-number&gt;3474&lt;/rec-number&gt;&lt;foreign-keys&gt;&lt;key app="EN" db-id="de09dxaabw0tzmetfelped0c5ttx5fs2xts9" timestamp="1635850321"&gt;3474&lt;/key&gt;&lt;/foreign-keys&gt;&lt;ref-type name="Thesis"&gt;32&lt;/ref-type&gt;&lt;contributors&gt;&lt;authors&gt;&lt;author&gt;Mercenier, Heidi&lt;/author&gt;&lt;/authors&gt;&lt;/contributors&gt;&lt;titles&gt;&lt;title&gt;« C’est compliqué ! » : L’Union européenne vue par des jeunes Bruxellois Contribution à l’étude des rapports des citoyens à la politique&lt;/title&gt;&lt;/titles&gt;&lt;dates&gt;&lt;year&gt;2019&lt;/year&gt;&lt;/dates&gt;&lt;publisher&gt;Université Saint-Louis – Bruxelles&lt;/publisher&gt;&lt;work-type&gt;Doctoral thesis&lt;/work-type&gt;&lt;urls&gt;&lt;/urls&gt;&lt;/record&gt;&lt;/Cite&gt;&lt;/EndNote&gt;</w:instrText>
            </w:r>
            <w:r w:rsidRPr="008814BC">
              <w:rPr>
                <w:sz w:val="20"/>
                <w:szCs w:val="20"/>
                <w:lang w:val="en-GB"/>
              </w:rPr>
              <w:fldChar w:fldCharType="separate"/>
            </w:r>
            <w:r w:rsidRPr="008814BC">
              <w:rPr>
                <w:sz w:val="20"/>
                <w:szCs w:val="20"/>
                <w:lang w:val="en-GB"/>
              </w:rPr>
              <w:t>(2019)</w:t>
            </w:r>
            <w:r w:rsidRPr="008814BC">
              <w:rPr>
                <w:sz w:val="20"/>
                <w:szCs w:val="20"/>
                <w:lang w:val="en-US"/>
              </w:rPr>
              <w:fldChar w:fldCharType="end"/>
            </w:r>
          </w:p>
        </w:tc>
        <w:tc>
          <w:tcPr>
            <w:tcW w:w="684" w:type="pct"/>
          </w:tcPr>
          <w:p w14:paraId="622C7568" w14:textId="77777777" w:rsidR="000A73BA" w:rsidRPr="008814BC" w:rsidRDefault="000A73BA" w:rsidP="00270554">
            <w:pPr>
              <w:spacing w:after="0" w:line="240" w:lineRule="auto"/>
              <w:rPr>
                <w:sz w:val="20"/>
                <w:szCs w:val="20"/>
                <w:lang w:val="en-GB"/>
              </w:rPr>
            </w:pPr>
            <w:r w:rsidRPr="008814BC">
              <w:rPr>
                <w:sz w:val="20"/>
                <w:szCs w:val="20"/>
                <w:lang w:val="en-GB"/>
              </w:rPr>
              <w:t>2014</w:t>
            </w:r>
          </w:p>
        </w:tc>
        <w:tc>
          <w:tcPr>
            <w:tcW w:w="912" w:type="pct"/>
          </w:tcPr>
          <w:p w14:paraId="5EA0F976" w14:textId="77777777" w:rsidR="000A73BA" w:rsidRPr="008814BC" w:rsidRDefault="000A73BA" w:rsidP="00270554">
            <w:pPr>
              <w:spacing w:after="0" w:line="240" w:lineRule="auto"/>
              <w:rPr>
                <w:sz w:val="20"/>
                <w:szCs w:val="20"/>
                <w:lang w:val="en-GB"/>
              </w:rPr>
            </w:pPr>
            <w:r w:rsidRPr="008814BC">
              <w:rPr>
                <w:sz w:val="20"/>
                <w:szCs w:val="20"/>
                <w:lang w:val="en-GB"/>
              </w:rPr>
              <w:t>Citizens’ perceptions of the EU and their relationships to politics</w:t>
            </w:r>
          </w:p>
        </w:tc>
        <w:tc>
          <w:tcPr>
            <w:tcW w:w="836" w:type="pct"/>
          </w:tcPr>
          <w:p w14:paraId="608F062C" w14:textId="77777777" w:rsidR="000A73BA" w:rsidRPr="008814BC" w:rsidRDefault="000A73BA" w:rsidP="00270554">
            <w:pPr>
              <w:spacing w:after="0" w:line="240" w:lineRule="auto"/>
              <w:rPr>
                <w:sz w:val="20"/>
                <w:szCs w:val="20"/>
                <w:lang w:val="en-GB"/>
              </w:rPr>
            </w:pPr>
            <w:r w:rsidRPr="008814BC">
              <w:rPr>
                <w:sz w:val="20"/>
                <w:szCs w:val="20"/>
                <w:lang w:val="en-GB"/>
              </w:rPr>
              <w:t>Focus groups</w:t>
            </w:r>
          </w:p>
          <w:p w14:paraId="69ECABCF" w14:textId="77777777" w:rsidR="000A73BA" w:rsidRPr="008814BC" w:rsidRDefault="000A73BA" w:rsidP="00270554">
            <w:pPr>
              <w:spacing w:after="0" w:line="240" w:lineRule="auto"/>
              <w:rPr>
                <w:sz w:val="20"/>
                <w:szCs w:val="20"/>
                <w:lang w:val="en-GB"/>
              </w:rPr>
            </w:pPr>
            <w:r w:rsidRPr="008814BC">
              <w:rPr>
                <w:sz w:val="20"/>
                <w:szCs w:val="20"/>
                <w:lang w:val="en-GB"/>
              </w:rPr>
              <w:t>7 FG and 35 participants</w:t>
            </w:r>
          </w:p>
        </w:tc>
        <w:tc>
          <w:tcPr>
            <w:tcW w:w="684" w:type="pct"/>
          </w:tcPr>
          <w:p w14:paraId="37881EA2" w14:textId="77777777" w:rsidR="000A73BA" w:rsidRPr="008814BC" w:rsidRDefault="000A73BA" w:rsidP="00270554">
            <w:pPr>
              <w:spacing w:after="0" w:line="240" w:lineRule="auto"/>
              <w:rPr>
                <w:sz w:val="20"/>
                <w:szCs w:val="20"/>
                <w:u w:val="single"/>
                <w:lang w:val="en-GB"/>
              </w:rPr>
            </w:pPr>
            <w:r w:rsidRPr="008814BC">
              <w:rPr>
                <w:sz w:val="20"/>
                <w:szCs w:val="20"/>
                <w:u w:val="single"/>
                <w:lang w:val="en-GB"/>
              </w:rPr>
              <w:t>Belgium</w:t>
            </w:r>
          </w:p>
        </w:tc>
        <w:tc>
          <w:tcPr>
            <w:tcW w:w="1045" w:type="pct"/>
          </w:tcPr>
          <w:p w14:paraId="7C0BFF0B" w14:textId="77777777" w:rsidR="000A73BA" w:rsidRPr="008814BC" w:rsidRDefault="000A73BA" w:rsidP="00270554">
            <w:pPr>
              <w:spacing w:after="0" w:line="240" w:lineRule="auto"/>
              <w:rPr>
                <w:sz w:val="20"/>
                <w:szCs w:val="20"/>
                <w:lang w:val="en-GB"/>
              </w:rPr>
            </w:pPr>
            <w:r w:rsidRPr="008814BC">
              <w:rPr>
                <w:sz w:val="20"/>
                <w:szCs w:val="20"/>
                <w:lang w:val="en-GB"/>
              </w:rPr>
              <w:t>Young adults from different neighbourhoods with distinct socio-demographics</w:t>
            </w:r>
          </w:p>
        </w:tc>
      </w:tr>
      <w:tr w:rsidR="000A73BA" w:rsidRPr="00DE5D3F" w14:paraId="4CD2F8C4" w14:textId="77777777" w:rsidTr="00270554">
        <w:trPr>
          <w:gridBefore w:val="1"/>
          <w:gridAfter w:val="1"/>
          <w:wBefore w:w="56" w:type="pct"/>
          <w:wAfter w:w="19" w:type="pct"/>
        </w:trPr>
        <w:tc>
          <w:tcPr>
            <w:tcW w:w="764" w:type="pct"/>
          </w:tcPr>
          <w:p w14:paraId="1F374A00" w14:textId="77777777" w:rsidR="000A73BA" w:rsidRPr="008814BC" w:rsidRDefault="000A73BA" w:rsidP="00270554">
            <w:pPr>
              <w:spacing w:after="0" w:line="240" w:lineRule="auto"/>
              <w:rPr>
                <w:sz w:val="20"/>
                <w:szCs w:val="20"/>
                <w:lang w:val="en-GB"/>
              </w:rPr>
            </w:pPr>
            <w:r w:rsidRPr="008814BC">
              <w:rPr>
                <w:sz w:val="20"/>
                <w:szCs w:val="20"/>
                <w:lang w:val="en-GB"/>
              </w:rPr>
              <w:t xml:space="preserve">RESTEP </w:t>
            </w:r>
            <w:r w:rsidRPr="008814BC">
              <w:rPr>
                <w:sz w:val="20"/>
                <w:szCs w:val="20"/>
                <w:lang w:val="en-GB"/>
              </w:rPr>
              <w:fldChar w:fldCharType="begin"/>
            </w:r>
            <w:r w:rsidRPr="008814BC">
              <w:rPr>
                <w:sz w:val="20"/>
                <w:szCs w:val="20"/>
                <w:lang w:val="en-GB"/>
              </w:rPr>
              <w:instrText xml:space="preserve"> ADDIN EN.CITE &lt;EndNote&gt;&lt;Cite&gt;&lt;Author&gt;Beaudonnet&lt;/Author&gt;&lt;Year&gt;2022&lt;/Year&gt;&lt;RecNum&gt;3478&lt;/RecNum&gt;&lt;DisplayText&gt;(Beaudonnet et al. 2022)&lt;/DisplayText&gt;&lt;record&gt;&lt;rec-number&gt;3478&lt;/rec-number&gt;&lt;foreign-keys&gt;&lt;key app="EN" db-id="de09dxaabw0tzmetfelped0c5ttx5fs2xts9" timestamp="1635850603"&gt;3478&lt;/key&gt;&lt;/foreign-keys&gt;&lt;ref-type name="Journal Article"&gt;17&lt;/ref-type&gt;&lt;contributors&gt;&lt;authors&gt;&lt;author&gt;Beaudonnet, Laurie, &lt;/author&gt;&lt;author&gt;Belot, Céline&lt;/author&gt;&lt;author&gt;Caune, Hélène&lt;/author&gt;&lt;author&gt;Dupuy, Claire&lt;/author&gt;&lt;author&gt;Houde, Anne-Marie&lt;/author&gt;&lt;author&gt;Le Corre Juratic, Morgan&lt;/author&gt;&lt;author&gt;Pennetreau, Damien&lt;/author&gt;&lt;author&gt;Silva, Tiago&lt;/author&gt;&lt;author&gt;Van Ingelgom, Virginie&lt;/author&gt;&lt;/authors&gt;&lt;/contributors&gt;&lt;titles&gt;&lt;title&gt;Chantier de recherche: Studying (De)-Politicization of the EU from a Citizens Point of View: A New Comparative Focus Group Study&lt;/title&gt;&lt;secondary-title&gt;Politique européenne&lt;/secondary-title&gt;&lt;/titles&gt;&lt;periodical&gt;&lt;full-title&gt;Politique européenne&lt;/full-title&gt;&lt;/periodical&gt;&lt;pages&gt;100-122&lt;/pages&gt;&lt;volume&gt;75&lt;/volume&gt;&lt;number&gt;1&lt;/number&gt;&lt;dates&gt;&lt;year&gt;2022&lt;/year&gt;&lt;/dates&gt;&lt;urls&gt;&lt;/urls&gt;&lt;/record&gt;&lt;/Cite&gt;&lt;/EndNote&gt;</w:instrText>
            </w:r>
            <w:r w:rsidRPr="008814BC">
              <w:rPr>
                <w:sz w:val="20"/>
                <w:szCs w:val="20"/>
                <w:lang w:val="en-GB"/>
              </w:rPr>
              <w:fldChar w:fldCharType="separate"/>
            </w:r>
            <w:r w:rsidRPr="008814BC">
              <w:rPr>
                <w:sz w:val="20"/>
                <w:szCs w:val="20"/>
                <w:lang w:val="en-GB"/>
              </w:rPr>
              <w:t>(Beaudonnet et al. 2022)</w:t>
            </w:r>
            <w:r w:rsidRPr="008814BC">
              <w:rPr>
                <w:sz w:val="20"/>
                <w:szCs w:val="20"/>
                <w:lang w:val="en-US"/>
              </w:rPr>
              <w:fldChar w:fldCharType="end"/>
            </w:r>
          </w:p>
        </w:tc>
        <w:tc>
          <w:tcPr>
            <w:tcW w:w="684" w:type="pct"/>
          </w:tcPr>
          <w:p w14:paraId="271EB074" w14:textId="77777777" w:rsidR="000A73BA" w:rsidRPr="008814BC" w:rsidRDefault="000A73BA" w:rsidP="00270554">
            <w:pPr>
              <w:spacing w:after="0" w:line="240" w:lineRule="auto"/>
              <w:rPr>
                <w:sz w:val="20"/>
                <w:szCs w:val="20"/>
                <w:lang w:val="en-GB"/>
              </w:rPr>
            </w:pPr>
            <w:r w:rsidRPr="008814BC">
              <w:rPr>
                <w:sz w:val="20"/>
                <w:szCs w:val="20"/>
                <w:lang w:val="en-GB"/>
              </w:rPr>
              <w:t>2019</w:t>
            </w:r>
          </w:p>
        </w:tc>
        <w:tc>
          <w:tcPr>
            <w:tcW w:w="912" w:type="pct"/>
          </w:tcPr>
          <w:p w14:paraId="5F640C6F" w14:textId="77777777" w:rsidR="000A73BA" w:rsidRPr="008814BC" w:rsidRDefault="000A73BA" w:rsidP="00270554">
            <w:pPr>
              <w:spacing w:after="0" w:line="240" w:lineRule="auto"/>
              <w:rPr>
                <w:sz w:val="20"/>
                <w:szCs w:val="20"/>
                <w:lang w:val="en-GB"/>
              </w:rPr>
            </w:pPr>
            <w:r w:rsidRPr="008814BC">
              <w:rPr>
                <w:sz w:val="20"/>
                <w:szCs w:val="20"/>
                <w:lang w:val="en-GB"/>
              </w:rPr>
              <w:t>Citizens’ politicization of EU issues</w:t>
            </w:r>
          </w:p>
        </w:tc>
        <w:tc>
          <w:tcPr>
            <w:tcW w:w="836" w:type="pct"/>
          </w:tcPr>
          <w:p w14:paraId="1C3DE44E" w14:textId="77777777" w:rsidR="000A73BA" w:rsidRPr="008814BC" w:rsidRDefault="000A73BA" w:rsidP="00270554">
            <w:pPr>
              <w:spacing w:after="0" w:line="240" w:lineRule="auto"/>
              <w:rPr>
                <w:sz w:val="20"/>
                <w:szCs w:val="20"/>
                <w:lang w:val="en-GB"/>
              </w:rPr>
            </w:pPr>
            <w:r w:rsidRPr="008814BC">
              <w:rPr>
                <w:sz w:val="20"/>
                <w:szCs w:val="20"/>
                <w:lang w:val="en-GB"/>
              </w:rPr>
              <w:t>Focus groups</w:t>
            </w:r>
          </w:p>
          <w:p w14:paraId="0D6C3FFB" w14:textId="77777777" w:rsidR="000A73BA" w:rsidRPr="008814BC" w:rsidRDefault="000A73BA" w:rsidP="00270554">
            <w:pPr>
              <w:spacing w:after="0" w:line="240" w:lineRule="auto"/>
              <w:rPr>
                <w:sz w:val="20"/>
                <w:szCs w:val="20"/>
                <w:lang w:val="en-GB"/>
              </w:rPr>
            </w:pPr>
            <w:r w:rsidRPr="008814BC">
              <w:rPr>
                <w:sz w:val="20"/>
                <w:szCs w:val="20"/>
                <w:lang w:val="en-GB"/>
              </w:rPr>
              <w:t>14 FG and 69 participants</w:t>
            </w:r>
          </w:p>
        </w:tc>
        <w:tc>
          <w:tcPr>
            <w:tcW w:w="684" w:type="pct"/>
          </w:tcPr>
          <w:p w14:paraId="0CDF4A24" w14:textId="77777777" w:rsidR="000A73BA" w:rsidRPr="008814BC" w:rsidRDefault="000A73BA" w:rsidP="00270554">
            <w:pPr>
              <w:spacing w:after="0" w:line="240" w:lineRule="auto"/>
              <w:rPr>
                <w:sz w:val="20"/>
                <w:szCs w:val="20"/>
                <w:lang w:val="en-GB"/>
              </w:rPr>
            </w:pPr>
            <w:r w:rsidRPr="008814BC">
              <w:rPr>
                <w:sz w:val="20"/>
                <w:szCs w:val="20"/>
                <w:u w:val="single"/>
                <w:lang w:val="en-GB"/>
              </w:rPr>
              <w:t>Belgium</w:t>
            </w:r>
            <w:r w:rsidRPr="008814BC">
              <w:rPr>
                <w:sz w:val="20"/>
                <w:szCs w:val="20"/>
                <w:lang w:val="en-GB"/>
              </w:rPr>
              <w:t xml:space="preserve">, </w:t>
            </w:r>
            <w:r w:rsidRPr="008814BC">
              <w:rPr>
                <w:sz w:val="20"/>
                <w:szCs w:val="20"/>
                <w:u w:val="single"/>
                <w:lang w:val="en-GB"/>
              </w:rPr>
              <w:t>France</w:t>
            </w:r>
            <w:r w:rsidRPr="008814BC">
              <w:rPr>
                <w:sz w:val="20"/>
                <w:szCs w:val="20"/>
                <w:lang w:val="en-GB"/>
              </w:rPr>
              <w:t>, Italy, and Portugal</w:t>
            </w:r>
          </w:p>
        </w:tc>
        <w:tc>
          <w:tcPr>
            <w:tcW w:w="1045" w:type="pct"/>
          </w:tcPr>
          <w:p w14:paraId="6D2C0544" w14:textId="77777777" w:rsidR="000A73BA" w:rsidRPr="008814BC" w:rsidRDefault="000A73BA" w:rsidP="00270554">
            <w:pPr>
              <w:spacing w:after="0" w:line="240" w:lineRule="auto"/>
              <w:rPr>
                <w:sz w:val="20"/>
                <w:szCs w:val="20"/>
                <w:lang w:val="en-GB"/>
              </w:rPr>
            </w:pPr>
            <w:r w:rsidRPr="008814BC">
              <w:rPr>
                <w:sz w:val="20"/>
                <w:szCs w:val="20"/>
                <w:lang w:val="en-GB"/>
              </w:rPr>
              <w:t>Participants from varying socio-economic background (high and low education levels) – including students</w:t>
            </w:r>
          </w:p>
        </w:tc>
      </w:tr>
      <w:tr w:rsidR="000A73BA" w:rsidRPr="00DE5D3F" w14:paraId="5675BD3D" w14:textId="77777777" w:rsidTr="00270554">
        <w:tc>
          <w:tcPr>
            <w:tcW w:w="5000" w:type="pct"/>
            <w:gridSpan w:val="8"/>
            <w:tcBorders>
              <w:top w:val="nil"/>
              <w:left w:val="nil"/>
              <w:bottom w:val="nil"/>
              <w:right w:val="nil"/>
            </w:tcBorders>
          </w:tcPr>
          <w:p w14:paraId="549E42CE" w14:textId="77777777" w:rsidR="000A73BA" w:rsidRPr="008814BC" w:rsidRDefault="000A73BA" w:rsidP="00270554">
            <w:pPr>
              <w:spacing w:before="120" w:after="240" w:line="240" w:lineRule="auto"/>
              <w:jc w:val="both"/>
              <w:rPr>
                <w:sz w:val="20"/>
                <w:szCs w:val="20"/>
                <w:lang w:val="en-GB"/>
              </w:rPr>
            </w:pPr>
            <w:r w:rsidRPr="00DB69F0">
              <w:rPr>
                <w:sz w:val="20"/>
                <w:szCs w:val="18"/>
                <w:lang w:val="en-GB"/>
              </w:rPr>
              <w:t xml:space="preserve">Notes: </w:t>
            </w:r>
            <w:r>
              <w:rPr>
                <w:sz w:val="20"/>
                <w:szCs w:val="18"/>
                <w:lang w:val="en-GB"/>
              </w:rPr>
              <w:t>*</w:t>
            </w:r>
            <w:r w:rsidRPr="008814BC">
              <w:rPr>
                <w:sz w:val="20"/>
                <w:szCs w:val="20"/>
                <w:lang w:val="en-GB"/>
              </w:rPr>
              <w:t xml:space="preserve">Data from </w:t>
            </w:r>
            <w:r w:rsidRPr="008814BC">
              <w:rPr>
                <w:sz w:val="20"/>
                <w:szCs w:val="20"/>
                <w:u w:val="single"/>
                <w:lang w:val="en-GB"/>
              </w:rPr>
              <w:t>underlined</w:t>
            </w:r>
            <w:r w:rsidRPr="008814BC">
              <w:rPr>
                <w:sz w:val="20"/>
                <w:szCs w:val="20"/>
                <w:lang w:val="en-GB"/>
              </w:rPr>
              <w:t xml:space="preserve"> countries are part of our secondary corpus.</w:t>
            </w:r>
          </w:p>
        </w:tc>
      </w:tr>
    </w:tbl>
    <w:p w14:paraId="7DE9B648" w14:textId="77777777" w:rsidR="000A73BA" w:rsidRDefault="000A73BA" w:rsidP="000A73BA">
      <w:pPr>
        <w:pStyle w:val="Paragraphedeliste"/>
        <w:numPr>
          <w:ilvl w:val="1"/>
          <w:numId w:val="21"/>
        </w:numPr>
        <w:spacing w:after="240" w:line="240" w:lineRule="auto"/>
        <w:jc w:val="both"/>
        <w:rPr>
          <w:i/>
          <w:iCs/>
          <w:sz w:val="20"/>
          <w:szCs w:val="18"/>
          <w:lang w:val="en-US"/>
        </w:rPr>
      </w:pPr>
      <w:r>
        <w:rPr>
          <w:i/>
          <w:iCs/>
          <w:sz w:val="20"/>
          <w:szCs w:val="18"/>
          <w:lang w:val="en-US"/>
        </w:rPr>
        <w:t>Methods of d</w:t>
      </w:r>
      <w:r w:rsidRPr="00A05016">
        <w:rPr>
          <w:i/>
          <w:iCs/>
          <w:sz w:val="20"/>
          <w:szCs w:val="18"/>
          <w:lang w:val="en-US"/>
        </w:rPr>
        <w:t>ata analysis</w:t>
      </w:r>
    </w:p>
    <w:p w14:paraId="0A02E24B" w14:textId="7511EDAB" w:rsidR="000A73BA" w:rsidRPr="00A82658" w:rsidRDefault="000A73BA" w:rsidP="000A73BA">
      <w:pPr>
        <w:spacing w:after="240" w:line="240" w:lineRule="auto"/>
        <w:jc w:val="both"/>
        <w:rPr>
          <w:sz w:val="20"/>
          <w:szCs w:val="18"/>
          <w:lang w:val="en-GB"/>
        </w:rPr>
      </w:pPr>
      <w:r w:rsidRPr="00A82658">
        <w:rPr>
          <w:sz w:val="20"/>
          <w:szCs w:val="18"/>
          <w:lang w:val="en-GB"/>
        </w:rPr>
        <w:t xml:space="preserve">Initially, we coded our dataset using a collectively and abductively constructed </w:t>
      </w:r>
      <w:r>
        <w:rPr>
          <w:sz w:val="20"/>
          <w:szCs w:val="18"/>
          <w:lang w:val="en-GB"/>
        </w:rPr>
        <w:t>codebook</w:t>
      </w:r>
      <w:r w:rsidRPr="00A82658">
        <w:rPr>
          <w:sz w:val="20"/>
          <w:szCs w:val="18"/>
          <w:lang w:val="en-GB"/>
        </w:rPr>
        <w:t xml:space="preserve"> </w:t>
      </w:r>
      <w:r>
        <w:rPr>
          <w:sz w:val="20"/>
          <w:szCs w:val="18"/>
          <w:lang w:val="en-GB"/>
        </w:rPr>
        <w:fldChar w:fldCharType="begin"/>
      </w:r>
      <w:r>
        <w:rPr>
          <w:sz w:val="20"/>
          <w:szCs w:val="18"/>
          <w:lang w:val="en-GB"/>
        </w:rPr>
        <w:instrText xml:space="preserve"> ADDIN ZOTERO_ITEM CSL_CITATION {"citationID":"afatcCFy","properties":{"formattedCitation":"(Vila-Henninger et al., 2024)","plainCitation":"(Vila-Henninger et al., 2024)","noteIndex":0},"citationItems":[{"id":1539,"uris":["http://zotero.org/users/9754257/items/AKXJH64H"],"itemData":{"id":1539,"type":"article-journal","abstract":"Qualitative secondary analysis has generated heated debate regarding the epistemology of qualitative research. We argue that shifting to an abductive approach provides a fruitful avenue for qualitative secondary analysts who are oriented towards theory-building. However, the concrete implementation of abduction remains underdeveloped?especially for coding. We address this key gap by outlining a set of tactics for abductive analysis that can be applied for qualitative analysis. Our approach applies Timmermans and Tavory's ( Timmermans and Tavory 2012; Tavory and Timmermans 2014) three stages of abduction in three steps for qualitative (secondary) analysis: Generating an Abductive Codebook, Abductive Data Reduction through Code Equations, and In-Depth Abductive Qualitative Analysis. A key contribution of our article is the development of ?code equations??defined as the combination of codes to operationalize phenomena that span individual codes. Code equations are an important resource for abduction and other qualitative approaches that leverage qualitative data to build theory.","container-title":"Sociological Methods &amp; Research","issue":"2","note":"publisher: SAGE Publications Inc","page":"968-1001","title":"Abductive Coding: Theory Building and Qualitative (Re)Analysis","volume":"53","author":[{"family":"Vila-Henninger","given":"Luis"},{"family":"Dupuy","given":"Claire"},{"family":"Van Ingelgom","given":"Virginie"},{"family":"Caprioli","given":"Mauro"},{"family":"Teuber","given":"Ferdinand"},{"family":"Pennetreau","given":"Damien"},{"family":"Bussi","given":"Margherita"},{"family":"Le Gall","given":"Cal"}],"issued":{"date-parts":[["2024"]]}}}],"schema":"https://github.com/citation-style-language/schema/raw/master/csl-citation.json"} </w:instrText>
      </w:r>
      <w:r>
        <w:rPr>
          <w:sz w:val="20"/>
          <w:szCs w:val="18"/>
          <w:lang w:val="en-GB"/>
        </w:rPr>
        <w:fldChar w:fldCharType="separate"/>
      </w:r>
      <w:r>
        <w:rPr>
          <w:noProof/>
          <w:sz w:val="20"/>
          <w:szCs w:val="18"/>
          <w:lang w:val="en-GB"/>
        </w:rPr>
        <w:t>(Vila-Henninger et al., 2024)</w:t>
      </w:r>
      <w:r>
        <w:rPr>
          <w:sz w:val="20"/>
          <w:szCs w:val="18"/>
          <w:lang w:val="en-GB"/>
        </w:rPr>
        <w:fldChar w:fldCharType="end"/>
      </w:r>
      <w:r w:rsidRPr="00A82658">
        <w:rPr>
          <w:sz w:val="20"/>
          <w:szCs w:val="18"/>
          <w:lang w:val="en-GB"/>
        </w:rPr>
        <w:t>. To operationalise participants</w:t>
      </w:r>
      <w:r>
        <w:rPr>
          <w:sz w:val="20"/>
          <w:szCs w:val="18"/>
          <w:lang w:val="en-GB"/>
        </w:rPr>
        <w:t>’</w:t>
      </w:r>
      <w:r w:rsidRPr="00A82658">
        <w:rPr>
          <w:sz w:val="20"/>
          <w:szCs w:val="18"/>
          <w:lang w:val="en-GB"/>
        </w:rPr>
        <w:t xml:space="preserve"> </w:t>
      </w:r>
      <w:r>
        <w:rPr>
          <w:sz w:val="20"/>
          <w:szCs w:val="18"/>
          <w:lang w:val="en-GB"/>
        </w:rPr>
        <w:t xml:space="preserve">policy </w:t>
      </w:r>
      <w:r w:rsidRPr="00A82658">
        <w:rPr>
          <w:sz w:val="20"/>
          <w:szCs w:val="18"/>
          <w:lang w:val="en-GB"/>
        </w:rPr>
        <w:t xml:space="preserve">discussions, we used codes </w:t>
      </w:r>
      <w:r>
        <w:rPr>
          <w:sz w:val="20"/>
          <w:szCs w:val="18"/>
          <w:lang w:val="en-GB"/>
        </w:rPr>
        <w:t>describing</w:t>
      </w:r>
      <w:r w:rsidRPr="00A82658">
        <w:rPr>
          <w:sz w:val="20"/>
          <w:szCs w:val="18"/>
          <w:lang w:val="en-GB"/>
        </w:rPr>
        <w:t xml:space="preserve"> policy areas </w:t>
      </w:r>
      <w:r>
        <w:rPr>
          <w:sz w:val="20"/>
          <w:szCs w:val="18"/>
          <w:lang w:val="en-GB"/>
        </w:rPr>
        <w:t xml:space="preserve">as defined </w:t>
      </w:r>
      <w:r w:rsidRPr="00A82658">
        <w:rPr>
          <w:sz w:val="20"/>
          <w:szCs w:val="18"/>
          <w:lang w:val="en-GB"/>
        </w:rPr>
        <w:t xml:space="preserve">in the Comparative agenda project. </w:t>
      </w:r>
      <w:r>
        <w:rPr>
          <w:sz w:val="20"/>
          <w:szCs w:val="18"/>
          <w:lang w:val="en-GB"/>
        </w:rPr>
        <w:t xml:space="preserve">To identify extracts </w:t>
      </w:r>
      <w:r w:rsidRPr="00A82658">
        <w:rPr>
          <w:sz w:val="20"/>
          <w:szCs w:val="18"/>
          <w:lang w:val="en-GB"/>
        </w:rPr>
        <w:t xml:space="preserve">where participants mention </w:t>
      </w:r>
      <w:r>
        <w:rPr>
          <w:sz w:val="20"/>
          <w:szCs w:val="18"/>
          <w:lang w:val="en-GB"/>
        </w:rPr>
        <w:t>and discuss</w:t>
      </w:r>
      <w:r w:rsidRPr="00A82658">
        <w:rPr>
          <w:sz w:val="20"/>
          <w:szCs w:val="18"/>
          <w:lang w:val="en-GB"/>
        </w:rPr>
        <w:t xml:space="preserve"> </w:t>
      </w:r>
      <w:r>
        <w:rPr>
          <w:sz w:val="20"/>
          <w:szCs w:val="18"/>
          <w:lang w:val="en-GB"/>
        </w:rPr>
        <w:t xml:space="preserve">regime principles, we drew from a code group building on Easton’s analysis of citizens relations to their political system </w:t>
      </w:r>
      <w:r w:rsidR="00423A40">
        <w:rPr>
          <w:sz w:val="20"/>
          <w:szCs w:val="18"/>
          <w:lang w:val="en-GB"/>
        </w:rPr>
        <w:fldChar w:fldCharType="begin"/>
      </w:r>
      <w:r w:rsidR="00423A40">
        <w:rPr>
          <w:sz w:val="20"/>
          <w:szCs w:val="18"/>
          <w:lang w:val="en-GB"/>
        </w:rPr>
        <w:instrText xml:space="preserve"> ADDIN ZOTERO_ITEM CSL_CITATION {"citationID":"npjGOLRI","properties":{"formattedCitation":"(1965)","plainCitation":"(1965)","noteIndex":0},"citationItems":[{"id":1543,"uris":["http://zotero.org/users/9754257/items/LF6XGF6V"],"itemData":{"id":1543,"type":"book","event-place":"Englewood Cliffs","publisher":"Prentice-Hall","publisher-place":"Englewood Cliffs","title":"A Framework for Political Analysis","author":[{"family":"Easton","given":"David"}],"issued":{"date-parts":[["1965"]]}},"label":"page","suppress-author":true}],"schema":"https://github.com/citation-style-language/schema/raw/master/csl-citation.json"} </w:instrText>
      </w:r>
      <w:r w:rsidR="00423A40">
        <w:rPr>
          <w:sz w:val="20"/>
          <w:szCs w:val="18"/>
          <w:lang w:val="en-GB"/>
        </w:rPr>
        <w:fldChar w:fldCharType="separate"/>
      </w:r>
      <w:r w:rsidR="00423A40">
        <w:rPr>
          <w:noProof/>
          <w:sz w:val="20"/>
          <w:szCs w:val="18"/>
          <w:lang w:val="en-GB"/>
        </w:rPr>
        <w:t>(1965)</w:t>
      </w:r>
      <w:r w:rsidR="00423A40">
        <w:rPr>
          <w:sz w:val="20"/>
          <w:szCs w:val="18"/>
          <w:lang w:val="en-GB"/>
        </w:rPr>
        <w:fldChar w:fldCharType="end"/>
      </w:r>
      <w:r>
        <w:rPr>
          <w:sz w:val="20"/>
          <w:szCs w:val="18"/>
          <w:lang w:val="en-GB"/>
        </w:rPr>
        <w:t xml:space="preserve"> and, specifically, included the ‘regime principle’ code. </w:t>
      </w:r>
      <w:r w:rsidRPr="009E22DB">
        <w:rPr>
          <w:sz w:val="20"/>
          <w:szCs w:val="18"/>
          <w:lang w:val="en-GB"/>
        </w:rPr>
        <w:t>This code refers to core regime principles representing the values, virtues and ideals of the political system as understood and explicated by respondents. The basic principles of democratic regimes are commonly understood to include such values, ideas, ideals, and principles such as (not exhaustive list) freedom, participation, tolerance and moderation, respect for legal-institutional rights, and the rule of law.</w:t>
      </w:r>
      <w:r>
        <w:rPr>
          <w:sz w:val="20"/>
          <w:szCs w:val="18"/>
          <w:lang w:val="en-GB"/>
        </w:rPr>
        <w:t xml:space="preserve"> Finally, w</w:t>
      </w:r>
      <w:r w:rsidRPr="00DE431D">
        <w:rPr>
          <w:sz w:val="20"/>
          <w:szCs w:val="18"/>
          <w:lang w:val="en-GB"/>
        </w:rPr>
        <w:t xml:space="preserve">e added a code from a group of codes </w:t>
      </w:r>
      <w:r>
        <w:rPr>
          <w:sz w:val="20"/>
          <w:szCs w:val="18"/>
          <w:lang w:val="en-GB"/>
        </w:rPr>
        <w:t xml:space="preserve">that </w:t>
      </w:r>
      <w:r w:rsidRPr="00DE431D">
        <w:rPr>
          <w:sz w:val="20"/>
          <w:szCs w:val="18"/>
          <w:lang w:val="en-GB"/>
        </w:rPr>
        <w:t>describe the level at whic</w:t>
      </w:r>
      <w:r>
        <w:rPr>
          <w:sz w:val="20"/>
          <w:szCs w:val="18"/>
          <w:lang w:val="en-GB"/>
        </w:rPr>
        <w:t>h participants discuss policies, specifically</w:t>
      </w:r>
      <w:r w:rsidRPr="00DE431D">
        <w:rPr>
          <w:sz w:val="20"/>
          <w:szCs w:val="18"/>
          <w:lang w:val="en-GB"/>
        </w:rPr>
        <w:t xml:space="preserve"> the ‘Multilevel - EU’ code.</w:t>
      </w:r>
    </w:p>
    <w:p w14:paraId="2BB00DB8" w14:textId="77777777" w:rsidR="000A73BA" w:rsidRDefault="000A73BA" w:rsidP="000A73BA">
      <w:pPr>
        <w:spacing w:after="240" w:line="240" w:lineRule="auto"/>
        <w:jc w:val="both"/>
        <w:rPr>
          <w:sz w:val="20"/>
          <w:szCs w:val="18"/>
          <w:lang w:val="en-US"/>
        </w:rPr>
      </w:pPr>
      <w:r>
        <w:rPr>
          <w:sz w:val="20"/>
          <w:szCs w:val="18"/>
          <w:lang w:val="en-GB"/>
        </w:rPr>
        <w:t xml:space="preserve">Then, </w:t>
      </w:r>
      <w:r w:rsidRPr="00A82658">
        <w:rPr>
          <w:sz w:val="20"/>
          <w:szCs w:val="18"/>
          <w:lang w:val="en-GB"/>
        </w:rPr>
        <w:t xml:space="preserve">we identified </w:t>
      </w:r>
      <w:r>
        <w:rPr>
          <w:sz w:val="20"/>
          <w:szCs w:val="18"/>
          <w:lang w:val="en-GB"/>
        </w:rPr>
        <w:t xml:space="preserve">extracts where research participants mentioned </w:t>
      </w:r>
      <w:r w:rsidRPr="00A82658">
        <w:rPr>
          <w:sz w:val="20"/>
          <w:szCs w:val="18"/>
          <w:lang w:val="en-GB"/>
        </w:rPr>
        <w:t xml:space="preserve">a </w:t>
      </w:r>
      <w:r>
        <w:rPr>
          <w:sz w:val="20"/>
          <w:szCs w:val="18"/>
          <w:lang w:val="en-GB"/>
        </w:rPr>
        <w:t xml:space="preserve">regime </w:t>
      </w:r>
      <w:r w:rsidRPr="00A82658">
        <w:rPr>
          <w:sz w:val="20"/>
          <w:szCs w:val="18"/>
          <w:lang w:val="en-GB"/>
        </w:rPr>
        <w:t xml:space="preserve">principle </w:t>
      </w:r>
      <w:r>
        <w:rPr>
          <w:sz w:val="20"/>
          <w:szCs w:val="18"/>
          <w:lang w:val="en-GB"/>
        </w:rPr>
        <w:t xml:space="preserve">while discussing policies at the European level. </w:t>
      </w:r>
      <w:r w:rsidRPr="00A82658">
        <w:rPr>
          <w:sz w:val="20"/>
          <w:szCs w:val="18"/>
          <w:lang w:val="en-GB"/>
        </w:rPr>
        <w:t xml:space="preserve">To this end, we constructed a code equation, presented in Table </w:t>
      </w:r>
      <w:r>
        <w:rPr>
          <w:sz w:val="20"/>
          <w:szCs w:val="18"/>
          <w:lang w:val="en-GB"/>
        </w:rPr>
        <w:t>3</w:t>
      </w:r>
      <w:r w:rsidRPr="00A82658">
        <w:rPr>
          <w:sz w:val="20"/>
          <w:szCs w:val="18"/>
          <w:lang w:val="en-GB"/>
        </w:rPr>
        <w:t>.</w:t>
      </w:r>
      <w:r w:rsidRPr="00A82658">
        <w:rPr>
          <w:sz w:val="20"/>
          <w:szCs w:val="18"/>
          <w:lang w:val="en-US"/>
        </w:rPr>
        <w:t xml:space="preserve"> </w:t>
      </w:r>
      <w:r w:rsidRPr="00C47EA6">
        <w:rPr>
          <w:sz w:val="20"/>
          <w:szCs w:val="18"/>
          <w:lang w:val="en-US"/>
        </w:rPr>
        <w:t xml:space="preserve">This </w:t>
      </w:r>
      <w:r>
        <w:rPr>
          <w:sz w:val="20"/>
          <w:szCs w:val="18"/>
          <w:lang w:val="en-US"/>
        </w:rPr>
        <w:t>step is</w:t>
      </w:r>
      <w:r w:rsidRPr="00C47EA6">
        <w:rPr>
          <w:sz w:val="20"/>
          <w:szCs w:val="18"/>
          <w:lang w:val="en-US"/>
        </w:rPr>
        <w:t xml:space="preserve"> instrumental </w:t>
      </w:r>
      <w:r>
        <w:rPr>
          <w:sz w:val="20"/>
          <w:szCs w:val="18"/>
          <w:lang w:val="en-US"/>
        </w:rPr>
        <w:t xml:space="preserve">in </w:t>
      </w:r>
      <w:r w:rsidRPr="00C47EA6">
        <w:rPr>
          <w:sz w:val="20"/>
          <w:szCs w:val="18"/>
          <w:lang w:val="en-US"/>
        </w:rPr>
        <w:t>identifying relevant segments of discussions and performing data reduction.</w:t>
      </w:r>
      <w:r>
        <w:rPr>
          <w:sz w:val="20"/>
          <w:szCs w:val="18"/>
          <w:lang w:val="en-US"/>
        </w:rPr>
        <w:t xml:space="preserve"> </w:t>
      </w:r>
    </w:p>
    <w:p w14:paraId="1C0B27B5" w14:textId="77777777" w:rsidR="000A73BA" w:rsidRPr="0012240B" w:rsidRDefault="000A73BA" w:rsidP="000A73BA">
      <w:pPr>
        <w:rPr>
          <w:sz w:val="20"/>
          <w:szCs w:val="18"/>
          <w:lang w:val="en-US"/>
        </w:rPr>
      </w:pPr>
      <w:r w:rsidRPr="0012240B">
        <w:rPr>
          <w:b/>
          <w:bCs/>
          <w:sz w:val="20"/>
          <w:szCs w:val="18"/>
          <w:lang w:val="en-US"/>
        </w:rPr>
        <w:lastRenderedPageBreak/>
        <w:t>Table 3.</w:t>
      </w:r>
      <w:r w:rsidRPr="0012240B">
        <w:rPr>
          <w:sz w:val="20"/>
          <w:szCs w:val="18"/>
          <w:lang w:val="en-US"/>
        </w:rPr>
        <w:t xml:space="preserve"> </w:t>
      </w:r>
      <w:proofErr w:type="spellStart"/>
      <w:r w:rsidRPr="0012240B">
        <w:rPr>
          <w:sz w:val="20"/>
          <w:szCs w:val="18"/>
          <w:lang w:val="en-US"/>
        </w:rPr>
        <w:t>ATLAS.ti</w:t>
      </w:r>
      <w:proofErr w:type="spellEnd"/>
      <w:r w:rsidRPr="0012240B">
        <w:rPr>
          <w:sz w:val="20"/>
          <w:szCs w:val="18"/>
          <w:lang w:val="en-US"/>
        </w:rPr>
        <w:t xml:space="preserve"> Query Tool Abductive Code Equations</w:t>
      </w:r>
    </w:p>
    <w:tbl>
      <w:tblPr>
        <w:tblStyle w:val="Grilledutableau1"/>
        <w:tblW w:w="9918" w:type="dxa"/>
        <w:tblLook w:val="04A0" w:firstRow="1" w:lastRow="0" w:firstColumn="1" w:lastColumn="0" w:noHBand="0" w:noVBand="1"/>
      </w:tblPr>
      <w:tblGrid>
        <w:gridCol w:w="2003"/>
        <w:gridCol w:w="6214"/>
        <w:gridCol w:w="1701"/>
      </w:tblGrid>
      <w:tr w:rsidR="000A73BA" w:rsidRPr="002A7781" w14:paraId="557C5C19" w14:textId="77777777" w:rsidTr="00270554">
        <w:trPr>
          <w:cantSplit/>
        </w:trPr>
        <w:tc>
          <w:tcPr>
            <w:tcW w:w="2003" w:type="dxa"/>
          </w:tcPr>
          <w:p w14:paraId="72FF18C0" w14:textId="77777777" w:rsidR="000A73BA" w:rsidRDefault="000A73BA" w:rsidP="00270554">
            <w:pPr>
              <w:keepNext/>
              <w:contextualSpacing/>
              <w:rPr>
                <w:rFonts w:eastAsia="Times New Roman" w:cstheme="minorHAnsi"/>
                <w:color w:val="000000"/>
                <w:sz w:val="20"/>
                <w:szCs w:val="20"/>
                <w:lang w:val="fr-BE"/>
              </w:rPr>
            </w:pPr>
            <w:r w:rsidRPr="009C40F0">
              <w:rPr>
                <w:rFonts w:eastAsia="Times New Roman" w:cstheme="minorHAnsi"/>
                <w:color w:val="000000"/>
                <w:sz w:val="20"/>
                <w:szCs w:val="20"/>
                <w:lang w:val="fr-BE"/>
              </w:rPr>
              <w:t xml:space="preserve">Code Equation </w:t>
            </w:r>
            <w:r>
              <w:rPr>
                <w:rFonts w:eastAsia="Times New Roman" w:cstheme="minorHAnsi"/>
                <w:color w:val="000000"/>
                <w:sz w:val="20"/>
                <w:szCs w:val="20"/>
                <w:lang w:val="fr-BE"/>
              </w:rPr>
              <w:t xml:space="preserve">– </w:t>
            </w:r>
          </w:p>
          <w:p w14:paraId="3F658153" w14:textId="77777777" w:rsidR="000A73BA" w:rsidRPr="003B55A4" w:rsidRDefault="000A73BA" w:rsidP="00270554">
            <w:pPr>
              <w:keepNext/>
              <w:contextualSpacing/>
              <w:rPr>
                <w:rFonts w:eastAsia="Times New Roman" w:cstheme="minorHAnsi"/>
                <w:i/>
                <w:iCs/>
                <w:color w:val="000000"/>
                <w:sz w:val="20"/>
                <w:szCs w:val="20"/>
                <w:lang w:val="fr-BE"/>
              </w:rPr>
            </w:pPr>
            <w:r w:rsidRPr="003B55A4">
              <w:rPr>
                <w:rFonts w:eastAsia="Times New Roman" w:cstheme="minorHAnsi"/>
                <w:i/>
                <w:iCs/>
                <w:color w:val="000000"/>
                <w:sz w:val="20"/>
                <w:szCs w:val="20"/>
                <w:lang w:val="fr-BE"/>
              </w:rPr>
              <w:t xml:space="preserve">EU Regime principles </w:t>
            </w:r>
          </w:p>
          <w:p w14:paraId="341F257E" w14:textId="77777777" w:rsidR="000A73BA" w:rsidRPr="009C40F0" w:rsidRDefault="000A73BA" w:rsidP="00270554">
            <w:pPr>
              <w:keepNext/>
              <w:spacing w:line="360" w:lineRule="auto"/>
              <w:contextualSpacing/>
              <w:rPr>
                <w:rFonts w:eastAsia="Times New Roman" w:cstheme="minorHAnsi"/>
                <w:color w:val="000000"/>
                <w:sz w:val="20"/>
                <w:szCs w:val="20"/>
                <w:lang w:val="fr-BE"/>
              </w:rPr>
            </w:pPr>
          </w:p>
        </w:tc>
        <w:tc>
          <w:tcPr>
            <w:tcW w:w="6214" w:type="dxa"/>
          </w:tcPr>
          <w:p w14:paraId="29EE3289" w14:textId="77777777" w:rsidR="000A73BA" w:rsidRPr="00434B02" w:rsidRDefault="000A73BA" w:rsidP="00270554">
            <w:pPr>
              <w:keepNext/>
              <w:contextualSpacing/>
              <w:jc w:val="both"/>
              <w:rPr>
                <w:rFonts w:eastAsia="Times New Roman" w:cstheme="minorHAnsi"/>
                <w:color w:val="000000"/>
                <w:sz w:val="20"/>
                <w:szCs w:val="20"/>
                <w:lang w:val="en-US"/>
              </w:rPr>
            </w:pPr>
            <w:r w:rsidRPr="00434B02">
              <w:rPr>
                <w:rFonts w:eastAsia="Times New Roman" w:cstheme="minorHAnsi"/>
                <w:color w:val="000000"/>
                <w:sz w:val="20"/>
                <w:szCs w:val="20"/>
                <w:lang w:val="en-US"/>
              </w:rPr>
              <w:t xml:space="preserve">Public Policy Code – Agriculture | Banking and Finance | Circulation | Culture | </w:t>
            </w:r>
            <w:proofErr w:type="spellStart"/>
            <w:r w:rsidRPr="00434B02">
              <w:rPr>
                <w:rFonts w:eastAsia="Times New Roman" w:cstheme="minorHAnsi"/>
                <w:color w:val="000000"/>
                <w:sz w:val="20"/>
                <w:szCs w:val="20"/>
                <w:lang w:val="en-US"/>
              </w:rPr>
              <w:t>Defence</w:t>
            </w:r>
            <w:proofErr w:type="spellEnd"/>
            <w:r w:rsidRPr="00434B02">
              <w:rPr>
                <w:rFonts w:eastAsia="Times New Roman" w:cstheme="minorHAnsi"/>
                <w:color w:val="000000"/>
                <w:sz w:val="20"/>
                <w:szCs w:val="20"/>
                <w:lang w:val="en-US"/>
              </w:rPr>
              <w:t xml:space="preserve"> | Economy | Education | Employment | Energy | Environment | Euro | Health | Housing | Immigration | International Affairs | Justice | Rights | Sciences and technology | Social policy | Trade | Transportation </w:t>
            </w:r>
          </w:p>
          <w:p w14:paraId="32156A7E" w14:textId="77777777" w:rsidR="000A73BA" w:rsidRPr="002A7781" w:rsidRDefault="000A73BA" w:rsidP="00270554">
            <w:pPr>
              <w:keepNext/>
              <w:contextualSpacing/>
              <w:jc w:val="both"/>
              <w:rPr>
                <w:rFonts w:eastAsia="Times New Roman" w:cstheme="minorHAnsi"/>
                <w:color w:val="000000"/>
                <w:sz w:val="20"/>
                <w:szCs w:val="20"/>
                <w:lang w:val="en-GB"/>
              </w:rPr>
            </w:pPr>
            <w:r w:rsidRPr="002A7781">
              <w:rPr>
                <w:rFonts w:eastAsia="Times New Roman" w:cstheme="minorHAnsi"/>
                <w:color w:val="000000"/>
                <w:sz w:val="20"/>
                <w:szCs w:val="20"/>
                <w:lang w:val="en-GB"/>
              </w:rPr>
              <w:t xml:space="preserve">AND Democratic Linkages Code – Regime principles </w:t>
            </w:r>
          </w:p>
          <w:p w14:paraId="7AA32A81" w14:textId="77777777" w:rsidR="000A73BA" w:rsidRPr="002A7781" w:rsidRDefault="000A73BA" w:rsidP="00270554">
            <w:pPr>
              <w:keepNext/>
              <w:contextualSpacing/>
              <w:jc w:val="both"/>
              <w:rPr>
                <w:rFonts w:eastAsia="Times New Roman" w:cstheme="minorHAnsi"/>
                <w:color w:val="000000"/>
                <w:sz w:val="20"/>
                <w:szCs w:val="20"/>
                <w:lang w:val="en-GB"/>
              </w:rPr>
            </w:pPr>
            <w:r w:rsidRPr="002A7781">
              <w:rPr>
                <w:rFonts w:eastAsia="Times New Roman" w:cstheme="minorHAnsi"/>
                <w:color w:val="000000"/>
                <w:sz w:val="20"/>
                <w:szCs w:val="20"/>
                <w:lang w:val="en-GB"/>
              </w:rPr>
              <w:t>AND Multilevel code – EU level</w:t>
            </w:r>
          </w:p>
        </w:tc>
        <w:tc>
          <w:tcPr>
            <w:tcW w:w="1701" w:type="dxa"/>
          </w:tcPr>
          <w:p w14:paraId="60A282AF" w14:textId="77777777" w:rsidR="000A73BA" w:rsidRPr="002A7781" w:rsidRDefault="000A73BA" w:rsidP="00270554">
            <w:pPr>
              <w:keepNext/>
              <w:spacing w:line="360" w:lineRule="auto"/>
              <w:contextualSpacing/>
              <w:jc w:val="both"/>
              <w:rPr>
                <w:rFonts w:eastAsia="Times New Roman" w:cstheme="minorHAnsi"/>
                <w:color w:val="000000"/>
                <w:sz w:val="20"/>
                <w:szCs w:val="20"/>
                <w:highlight w:val="yellow"/>
                <w:lang w:val="en-GB"/>
              </w:rPr>
            </w:pPr>
            <w:r w:rsidRPr="002A7781">
              <w:rPr>
                <w:rFonts w:eastAsia="Times New Roman" w:cstheme="minorHAnsi"/>
                <w:color w:val="000000"/>
                <w:sz w:val="20"/>
                <w:szCs w:val="20"/>
                <w:lang w:val="en-GB"/>
              </w:rPr>
              <w:t>38</w:t>
            </w:r>
            <w:r>
              <w:rPr>
                <w:rFonts w:eastAsia="Times New Roman" w:cstheme="minorHAnsi"/>
                <w:color w:val="000000"/>
                <w:sz w:val="20"/>
                <w:szCs w:val="20"/>
                <w:lang w:val="en-GB"/>
              </w:rPr>
              <w:t>6</w:t>
            </w:r>
            <w:r w:rsidRPr="002A7781">
              <w:rPr>
                <w:rFonts w:eastAsia="Times New Roman" w:cstheme="minorHAnsi"/>
                <w:color w:val="000000"/>
                <w:sz w:val="20"/>
                <w:szCs w:val="20"/>
                <w:lang w:val="en-GB"/>
              </w:rPr>
              <w:t xml:space="preserve"> </w:t>
            </w:r>
            <w:r>
              <w:rPr>
                <w:rFonts w:eastAsia="Times New Roman" w:cstheme="minorHAnsi"/>
                <w:color w:val="000000"/>
                <w:sz w:val="20"/>
                <w:szCs w:val="20"/>
                <w:lang w:val="en-GB"/>
              </w:rPr>
              <w:t>quotes</w:t>
            </w:r>
          </w:p>
        </w:tc>
      </w:tr>
    </w:tbl>
    <w:p w14:paraId="1EE613D6" w14:textId="77777777" w:rsidR="000A73BA" w:rsidRDefault="000A73BA" w:rsidP="000A73BA">
      <w:pPr>
        <w:rPr>
          <w:lang w:val="en-US"/>
        </w:rPr>
      </w:pPr>
    </w:p>
    <w:p w14:paraId="7B93A9AB" w14:textId="77777777" w:rsidR="000A73BA" w:rsidRPr="003622BC" w:rsidRDefault="000A73BA" w:rsidP="003622BC">
      <w:pPr>
        <w:spacing w:line="240" w:lineRule="auto"/>
        <w:jc w:val="both"/>
        <w:rPr>
          <w:sz w:val="20"/>
          <w:szCs w:val="20"/>
          <w:lang w:val="en-US"/>
        </w:rPr>
      </w:pPr>
      <w:r w:rsidRPr="003622BC">
        <w:rPr>
          <w:sz w:val="20"/>
          <w:szCs w:val="20"/>
          <w:lang w:val="en-US"/>
        </w:rPr>
        <w:t xml:space="preserve">In total, we retrieved 386 extracts: 121 from the Belot dataset, 190 from the CITAE dataset, 31 from the </w:t>
      </w:r>
      <w:proofErr w:type="spellStart"/>
      <w:r w:rsidRPr="003622BC">
        <w:rPr>
          <w:sz w:val="20"/>
          <w:szCs w:val="20"/>
          <w:lang w:val="en-US"/>
        </w:rPr>
        <w:t>Mercenier</w:t>
      </w:r>
      <w:proofErr w:type="spellEnd"/>
      <w:r w:rsidRPr="003622BC">
        <w:rPr>
          <w:sz w:val="20"/>
          <w:szCs w:val="20"/>
          <w:lang w:val="en-US"/>
        </w:rPr>
        <w:t xml:space="preserve"> dataset and 44 from the RESTEP dataset. Quotes can range from a few sentences to very lengthy discussions. By way of comparison, our corpus includes 413 quotes where political community is mentioned alongside policy experiences and perceptions and the EU level, 286 segment for political institutions, and 140 segments for political actors</w:t>
      </w:r>
      <w:r w:rsidRPr="003622BC">
        <w:rPr>
          <w:rStyle w:val="Appelnotedebasdep"/>
          <w:sz w:val="20"/>
          <w:szCs w:val="20"/>
        </w:rPr>
        <w:footnoteReference w:id="2"/>
      </w:r>
      <w:r w:rsidRPr="003622BC">
        <w:rPr>
          <w:sz w:val="20"/>
          <w:szCs w:val="20"/>
          <w:lang w:val="en-US"/>
        </w:rPr>
        <w:t xml:space="preserve">. Regime principles are thus well represented in our corpus when compared to other political objects.  </w:t>
      </w:r>
    </w:p>
    <w:p w14:paraId="6AE0F669" w14:textId="77777777" w:rsidR="000A73BA" w:rsidRDefault="000A73BA" w:rsidP="000A73BA">
      <w:pPr>
        <w:spacing w:after="240" w:line="240" w:lineRule="auto"/>
        <w:jc w:val="both"/>
        <w:rPr>
          <w:sz w:val="20"/>
          <w:szCs w:val="18"/>
          <w:lang w:val="en-US"/>
        </w:rPr>
      </w:pPr>
      <w:r w:rsidRPr="00952972">
        <w:rPr>
          <w:sz w:val="20"/>
          <w:szCs w:val="18"/>
          <w:lang w:val="en-GB"/>
        </w:rPr>
        <w:t xml:space="preserve">In a third </w:t>
      </w:r>
      <w:r w:rsidRPr="003F78A2">
        <w:rPr>
          <w:sz w:val="20"/>
          <w:szCs w:val="18"/>
          <w:lang w:val="en-GB"/>
        </w:rPr>
        <w:t xml:space="preserve">step, we inductively analysed these 386 quotes to </w:t>
      </w:r>
      <w:r>
        <w:rPr>
          <w:sz w:val="20"/>
          <w:szCs w:val="18"/>
          <w:lang w:val="en-GB"/>
        </w:rPr>
        <w:t xml:space="preserve">identify what regime principles and alternatives participants discuss, if they do so. </w:t>
      </w:r>
      <w:r w:rsidRPr="003F78A2">
        <w:rPr>
          <w:sz w:val="20"/>
          <w:szCs w:val="18"/>
          <w:lang w:val="en-GB"/>
        </w:rPr>
        <w:t xml:space="preserve">Rather than treating regime principles and alternatives as pre-defined categories imposed on </w:t>
      </w:r>
      <w:r>
        <w:rPr>
          <w:sz w:val="20"/>
          <w:szCs w:val="18"/>
          <w:lang w:val="en-GB"/>
        </w:rPr>
        <w:t>in participants’ discussions</w:t>
      </w:r>
      <w:r w:rsidRPr="003F78A2">
        <w:rPr>
          <w:sz w:val="20"/>
          <w:szCs w:val="18"/>
          <w:lang w:val="en-GB"/>
        </w:rPr>
        <w:t xml:space="preserve">, our analyse </w:t>
      </w:r>
      <w:r>
        <w:rPr>
          <w:sz w:val="20"/>
          <w:szCs w:val="18"/>
          <w:lang w:val="en-GB"/>
        </w:rPr>
        <w:t xml:space="preserve">regime principles </w:t>
      </w:r>
      <w:r w:rsidRPr="003F78A2">
        <w:rPr>
          <w:sz w:val="20"/>
          <w:szCs w:val="18"/>
          <w:lang w:val="en-GB"/>
        </w:rPr>
        <w:t>to emerge</w:t>
      </w:r>
      <w:r>
        <w:rPr>
          <w:sz w:val="20"/>
          <w:szCs w:val="18"/>
          <w:lang w:val="en-GB"/>
        </w:rPr>
        <w:t xml:space="preserve"> from the empirical analysis</w:t>
      </w:r>
      <w:r w:rsidRPr="003F78A2">
        <w:rPr>
          <w:sz w:val="20"/>
          <w:szCs w:val="18"/>
          <w:lang w:val="en-GB"/>
        </w:rPr>
        <w:t xml:space="preserve">. </w:t>
      </w:r>
      <w:r w:rsidRPr="00BF41FB">
        <w:rPr>
          <w:i/>
          <w:iCs/>
          <w:sz w:val="20"/>
          <w:szCs w:val="18"/>
          <w:lang w:val="en-GB"/>
        </w:rPr>
        <w:t>Principles</w:t>
      </w:r>
      <w:r w:rsidRPr="003F78A2">
        <w:rPr>
          <w:sz w:val="20"/>
          <w:szCs w:val="18"/>
          <w:lang w:val="en-GB"/>
        </w:rPr>
        <w:t xml:space="preserve"> are </w:t>
      </w:r>
      <w:r>
        <w:rPr>
          <w:sz w:val="20"/>
          <w:szCs w:val="18"/>
          <w:lang w:val="en-GB"/>
        </w:rPr>
        <w:t>defined</w:t>
      </w:r>
      <w:r w:rsidRPr="003F78A2">
        <w:rPr>
          <w:sz w:val="20"/>
          <w:szCs w:val="18"/>
          <w:lang w:val="en-GB"/>
        </w:rPr>
        <w:t xml:space="preserve"> as </w:t>
      </w:r>
      <w:r w:rsidRPr="00CF34FB">
        <w:rPr>
          <w:sz w:val="20"/>
          <w:szCs w:val="18"/>
          <w:lang w:val="en-US"/>
        </w:rPr>
        <w:t xml:space="preserve">the values, virtues and ideals of </w:t>
      </w:r>
      <w:r>
        <w:rPr>
          <w:sz w:val="20"/>
          <w:szCs w:val="18"/>
          <w:lang w:val="en-US"/>
        </w:rPr>
        <w:t>a</w:t>
      </w:r>
      <w:r w:rsidRPr="00CF34FB">
        <w:rPr>
          <w:sz w:val="20"/>
          <w:szCs w:val="18"/>
          <w:lang w:val="en-US"/>
        </w:rPr>
        <w:t xml:space="preserve"> political system as</w:t>
      </w:r>
      <w:r>
        <w:rPr>
          <w:sz w:val="20"/>
          <w:szCs w:val="18"/>
          <w:lang w:val="en-US"/>
        </w:rPr>
        <w:t xml:space="preserve"> participants</w:t>
      </w:r>
      <w:r w:rsidRPr="00CF34FB">
        <w:rPr>
          <w:sz w:val="20"/>
          <w:szCs w:val="18"/>
          <w:lang w:val="en-US"/>
        </w:rPr>
        <w:t xml:space="preserve"> underst</w:t>
      </w:r>
      <w:r>
        <w:rPr>
          <w:sz w:val="20"/>
          <w:szCs w:val="18"/>
          <w:lang w:val="en-US"/>
        </w:rPr>
        <w:t>an</w:t>
      </w:r>
      <w:r w:rsidRPr="00CF34FB">
        <w:rPr>
          <w:sz w:val="20"/>
          <w:szCs w:val="18"/>
          <w:lang w:val="en-US"/>
        </w:rPr>
        <w:t>d and explicitly mention</w:t>
      </w:r>
      <w:r>
        <w:rPr>
          <w:sz w:val="20"/>
          <w:szCs w:val="18"/>
          <w:lang w:val="en-US"/>
        </w:rPr>
        <w:t xml:space="preserve"> them</w:t>
      </w:r>
      <w:r w:rsidRPr="00CF34FB">
        <w:rPr>
          <w:sz w:val="20"/>
          <w:szCs w:val="18"/>
          <w:lang w:val="en-US"/>
        </w:rPr>
        <w:t xml:space="preserve">. </w:t>
      </w:r>
      <w:r>
        <w:rPr>
          <w:sz w:val="20"/>
          <w:szCs w:val="18"/>
          <w:lang w:val="en-US"/>
        </w:rPr>
        <w:t xml:space="preserve">In line with Schattschneider’s definition, </w:t>
      </w:r>
      <w:r w:rsidRPr="00BF41FB">
        <w:rPr>
          <w:i/>
          <w:iCs/>
          <w:sz w:val="20"/>
          <w:szCs w:val="18"/>
          <w:lang w:val="en-US"/>
        </w:rPr>
        <w:t xml:space="preserve">alternatives </w:t>
      </w:r>
      <w:r>
        <w:rPr>
          <w:sz w:val="20"/>
          <w:szCs w:val="18"/>
          <w:lang w:val="en-US"/>
        </w:rPr>
        <w:t>refer to either alternative interpretations of a given principle or alternative principles that challenge what participants consider to be the principles of the EU. To consider a quote as an expression of regime principles, one thus needs more than just a mention of a vague principle related to the EU, a direct engagement with a principle that</w:t>
      </w:r>
      <w:r w:rsidRPr="00ED128F">
        <w:rPr>
          <w:sz w:val="20"/>
          <w:szCs w:val="18"/>
          <w:lang w:val="en-US"/>
        </w:rPr>
        <w:t xml:space="preserve"> also articulat</w:t>
      </w:r>
      <w:r>
        <w:rPr>
          <w:sz w:val="20"/>
          <w:szCs w:val="18"/>
          <w:lang w:val="en-US"/>
        </w:rPr>
        <w:t>es</w:t>
      </w:r>
      <w:r w:rsidRPr="00ED128F">
        <w:rPr>
          <w:sz w:val="20"/>
          <w:szCs w:val="18"/>
          <w:lang w:val="en-US"/>
        </w:rPr>
        <w:t xml:space="preserve"> or impl</w:t>
      </w:r>
      <w:r>
        <w:rPr>
          <w:sz w:val="20"/>
          <w:szCs w:val="18"/>
          <w:lang w:val="en-US"/>
        </w:rPr>
        <w:t>ies</w:t>
      </w:r>
      <w:r w:rsidRPr="00ED128F">
        <w:rPr>
          <w:sz w:val="20"/>
          <w:szCs w:val="18"/>
          <w:lang w:val="en-US"/>
        </w:rPr>
        <w:t xml:space="preserve"> an alternative principle</w:t>
      </w:r>
      <w:r>
        <w:rPr>
          <w:sz w:val="20"/>
          <w:szCs w:val="18"/>
          <w:lang w:val="en-US"/>
        </w:rPr>
        <w:t xml:space="preserve"> is needed</w:t>
      </w:r>
      <w:r w:rsidRPr="00ED128F">
        <w:rPr>
          <w:sz w:val="20"/>
          <w:szCs w:val="18"/>
          <w:lang w:val="en-US"/>
        </w:rPr>
        <w:t>.</w:t>
      </w:r>
    </w:p>
    <w:p w14:paraId="535A0C8F" w14:textId="77777777" w:rsidR="000A73BA" w:rsidRDefault="000A73BA" w:rsidP="000A73BA">
      <w:pPr>
        <w:pStyle w:val="Paragraphedeliste"/>
        <w:numPr>
          <w:ilvl w:val="0"/>
          <w:numId w:val="21"/>
        </w:numPr>
        <w:spacing w:after="240" w:line="240" w:lineRule="auto"/>
        <w:jc w:val="both"/>
        <w:rPr>
          <w:b/>
          <w:bCs/>
          <w:sz w:val="20"/>
          <w:szCs w:val="18"/>
          <w:lang w:val="en-US"/>
        </w:rPr>
      </w:pPr>
      <w:r>
        <w:rPr>
          <w:b/>
          <w:bCs/>
          <w:sz w:val="20"/>
          <w:szCs w:val="18"/>
          <w:lang w:val="en-US"/>
        </w:rPr>
        <w:t>Principled politicization in citizen discourses</w:t>
      </w:r>
    </w:p>
    <w:p w14:paraId="40A0B1E0" w14:textId="54A8CA1A" w:rsidR="000A73BA" w:rsidRDefault="000A73BA" w:rsidP="000A73BA">
      <w:pPr>
        <w:spacing w:after="240" w:line="240" w:lineRule="auto"/>
        <w:jc w:val="both"/>
        <w:rPr>
          <w:sz w:val="20"/>
          <w:szCs w:val="20"/>
          <w:lang w:val="en-GB"/>
        </w:rPr>
      </w:pPr>
      <w:r>
        <w:rPr>
          <w:sz w:val="20"/>
          <w:szCs w:val="20"/>
          <w:lang w:val="en-GB"/>
        </w:rPr>
        <w:t>D</w:t>
      </w:r>
      <w:r w:rsidRPr="00F038CD">
        <w:rPr>
          <w:sz w:val="20"/>
          <w:szCs w:val="20"/>
          <w:lang w:val="en-GB"/>
        </w:rPr>
        <w:t>o ordinary citizens engage in debates about principles of the E</w:t>
      </w:r>
      <w:r>
        <w:rPr>
          <w:sz w:val="20"/>
          <w:szCs w:val="20"/>
          <w:lang w:val="en-GB"/>
        </w:rPr>
        <w:t xml:space="preserve">U </w:t>
      </w:r>
      <w:r w:rsidRPr="00F038CD">
        <w:rPr>
          <w:sz w:val="20"/>
          <w:szCs w:val="20"/>
          <w:lang w:val="en-GB"/>
        </w:rPr>
        <w:t>when they have not been prompted to do so?</w:t>
      </w:r>
      <w:r>
        <w:rPr>
          <w:sz w:val="20"/>
          <w:szCs w:val="20"/>
          <w:lang w:val="en-GB"/>
        </w:rPr>
        <w:t xml:space="preserve"> To address this question, and assess whether the concept of </w:t>
      </w:r>
      <w:r w:rsidRPr="00C24A94">
        <w:rPr>
          <w:sz w:val="20"/>
          <w:szCs w:val="20"/>
          <w:lang w:val="en-GB"/>
        </w:rPr>
        <w:t>principled poli</w:t>
      </w:r>
      <w:r>
        <w:rPr>
          <w:sz w:val="20"/>
          <w:szCs w:val="20"/>
          <w:lang w:val="en-GB"/>
        </w:rPr>
        <w:t>ticizat</w:t>
      </w:r>
      <w:r w:rsidRPr="00C24A94">
        <w:rPr>
          <w:sz w:val="20"/>
          <w:szCs w:val="20"/>
          <w:lang w:val="en-GB"/>
        </w:rPr>
        <w:t>io</w:t>
      </w:r>
      <w:r w:rsidRPr="004B2AE0">
        <w:rPr>
          <w:sz w:val="20"/>
          <w:szCs w:val="20"/>
          <w:lang w:val="en-GB"/>
        </w:rPr>
        <w:t>n</w:t>
      </w:r>
      <w:r>
        <w:rPr>
          <w:i/>
          <w:iCs/>
          <w:sz w:val="20"/>
          <w:szCs w:val="20"/>
          <w:lang w:val="en-GB"/>
        </w:rPr>
        <w:t xml:space="preserve"> </w:t>
      </w:r>
      <w:r>
        <w:rPr>
          <w:sz w:val="20"/>
          <w:szCs w:val="20"/>
          <w:lang w:val="en-GB"/>
        </w:rPr>
        <w:t xml:space="preserve">displays empirical traction, </w:t>
      </w:r>
      <w:r w:rsidRPr="000171CC">
        <w:rPr>
          <w:sz w:val="20"/>
          <w:szCs w:val="20"/>
          <w:lang w:val="en-GB"/>
        </w:rPr>
        <w:t>our analysis investigates the</w:t>
      </w:r>
      <w:r w:rsidR="00CD0FC8" w:rsidRPr="000171CC">
        <w:rPr>
          <w:sz w:val="20"/>
          <w:szCs w:val="20"/>
          <w:lang w:val="en-GB"/>
        </w:rPr>
        <w:t xml:space="preserve"> topic and contents </w:t>
      </w:r>
      <w:r w:rsidRPr="000171CC">
        <w:rPr>
          <w:sz w:val="20"/>
          <w:szCs w:val="20"/>
          <w:lang w:val="en-GB"/>
        </w:rPr>
        <w:t xml:space="preserve">outlined in the section </w:t>
      </w:r>
      <w:r w:rsidR="00CD0FC8" w:rsidRPr="000171CC">
        <w:rPr>
          <w:sz w:val="20"/>
          <w:szCs w:val="20"/>
          <w:lang w:val="en-GB"/>
        </w:rPr>
        <w:t>2 (</w:t>
      </w:r>
      <w:r w:rsidR="00CD0FC8" w:rsidRPr="000171CC">
        <w:rPr>
          <w:i/>
          <w:iCs/>
          <w:sz w:val="20"/>
          <w:szCs w:val="20"/>
          <w:lang w:val="en-GB"/>
        </w:rPr>
        <w:t>see</w:t>
      </w:r>
      <w:r w:rsidR="00CD0FC8" w:rsidRPr="000171CC">
        <w:rPr>
          <w:sz w:val="20"/>
          <w:szCs w:val="20"/>
          <w:lang w:val="en-GB"/>
        </w:rPr>
        <w:t xml:space="preserve"> Table 1)</w:t>
      </w:r>
      <w:r w:rsidR="00CD0FC8">
        <w:rPr>
          <w:sz w:val="20"/>
          <w:szCs w:val="20"/>
          <w:lang w:val="en-GB"/>
        </w:rPr>
        <w:t xml:space="preserve"> </w:t>
      </w:r>
      <w:r>
        <w:rPr>
          <w:sz w:val="20"/>
          <w:szCs w:val="20"/>
          <w:lang w:val="en-GB"/>
        </w:rPr>
        <w:t>and provides empirical illustrations for each of them</w:t>
      </w:r>
      <w:r w:rsidRPr="004A2D74">
        <w:rPr>
          <w:sz w:val="20"/>
          <w:szCs w:val="20"/>
          <w:lang w:val="en-GB"/>
        </w:rPr>
        <w:t xml:space="preserve">: (1) </w:t>
      </w:r>
      <w:r>
        <w:rPr>
          <w:sz w:val="20"/>
          <w:szCs w:val="20"/>
          <w:lang w:val="en-GB"/>
        </w:rPr>
        <w:t>What regime principles of the EU, if any, do research participants engage with in their d</w:t>
      </w:r>
      <w:r w:rsidR="004C183C">
        <w:rPr>
          <w:sz w:val="20"/>
          <w:szCs w:val="20"/>
          <w:lang w:val="en-GB"/>
        </w:rPr>
        <w:t>iscussion</w:t>
      </w:r>
      <w:r>
        <w:rPr>
          <w:sz w:val="20"/>
          <w:szCs w:val="20"/>
          <w:lang w:val="en-GB"/>
        </w:rPr>
        <w:t>s?</w:t>
      </w:r>
      <w:r w:rsidRPr="004A2D74">
        <w:rPr>
          <w:sz w:val="20"/>
          <w:szCs w:val="20"/>
          <w:lang w:val="en-GB"/>
        </w:rPr>
        <w:t xml:space="preserve">; (2) </w:t>
      </w:r>
      <w:r>
        <w:rPr>
          <w:sz w:val="20"/>
          <w:szCs w:val="20"/>
          <w:lang w:val="en-GB"/>
        </w:rPr>
        <w:t xml:space="preserve">Do they </w:t>
      </w:r>
      <w:r w:rsidRPr="004A2D74">
        <w:rPr>
          <w:sz w:val="20"/>
          <w:szCs w:val="20"/>
          <w:lang w:val="en-GB"/>
        </w:rPr>
        <w:t>develop competing interpretations of these principles</w:t>
      </w:r>
      <w:r>
        <w:rPr>
          <w:sz w:val="20"/>
          <w:szCs w:val="20"/>
          <w:lang w:val="en-GB"/>
        </w:rPr>
        <w:t>?</w:t>
      </w:r>
      <w:r w:rsidRPr="004A2D74">
        <w:rPr>
          <w:sz w:val="20"/>
          <w:szCs w:val="20"/>
          <w:lang w:val="en-GB"/>
        </w:rPr>
        <w:t xml:space="preserve">; and (3) </w:t>
      </w:r>
      <w:r>
        <w:rPr>
          <w:sz w:val="20"/>
          <w:szCs w:val="20"/>
          <w:lang w:val="en-GB"/>
        </w:rPr>
        <w:t xml:space="preserve">Do participants discuss </w:t>
      </w:r>
      <w:r w:rsidRPr="004A2D74">
        <w:rPr>
          <w:sz w:val="20"/>
          <w:szCs w:val="20"/>
          <w:lang w:val="en-GB"/>
        </w:rPr>
        <w:t xml:space="preserve">alternative principles </w:t>
      </w:r>
      <w:r>
        <w:rPr>
          <w:sz w:val="20"/>
          <w:szCs w:val="20"/>
          <w:lang w:val="en-GB"/>
        </w:rPr>
        <w:t xml:space="preserve">to replace principles that they deem dominant in the EU? As illustrated by the quotes mentioned in this empirical section, citizens </w:t>
      </w:r>
      <w:r w:rsidR="004C183C">
        <w:rPr>
          <w:sz w:val="20"/>
          <w:szCs w:val="20"/>
          <w:lang w:val="en-GB"/>
        </w:rPr>
        <w:t>discuss</w:t>
      </w:r>
      <w:r>
        <w:rPr>
          <w:sz w:val="20"/>
          <w:szCs w:val="20"/>
          <w:lang w:val="en-GB"/>
        </w:rPr>
        <w:t xml:space="preserve"> regime principles and consider alternatives. They do so explicitly and sometimes vividly. </w:t>
      </w:r>
    </w:p>
    <w:p w14:paraId="6FD4B5BD" w14:textId="77777777" w:rsidR="000A73BA" w:rsidRPr="0052480C" w:rsidRDefault="000A73BA" w:rsidP="000A73BA">
      <w:pPr>
        <w:spacing w:after="240" w:line="240" w:lineRule="auto"/>
        <w:jc w:val="both"/>
        <w:rPr>
          <w:i/>
          <w:iCs/>
          <w:sz w:val="20"/>
          <w:szCs w:val="18"/>
          <w:lang w:val="en-US"/>
        </w:rPr>
      </w:pPr>
      <w:r w:rsidRPr="0052480C">
        <w:rPr>
          <w:i/>
          <w:iCs/>
          <w:sz w:val="20"/>
          <w:szCs w:val="18"/>
          <w:lang w:val="en-US"/>
        </w:rPr>
        <w:t>4.1. The regime principles of t</w:t>
      </w:r>
      <w:r>
        <w:rPr>
          <w:i/>
          <w:iCs/>
          <w:sz w:val="20"/>
          <w:szCs w:val="18"/>
          <w:lang w:val="en-US"/>
        </w:rPr>
        <w:t>he EU in participant discussions</w:t>
      </w:r>
    </w:p>
    <w:p w14:paraId="4E4D0BEB" w14:textId="239309AC" w:rsidR="000A73BA" w:rsidRPr="00F038CD" w:rsidRDefault="000A73BA" w:rsidP="000A73BA">
      <w:pPr>
        <w:spacing w:after="240" w:line="240" w:lineRule="auto"/>
        <w:jc w:val="both"/>
        <w:rPr>
          <w:sz w:val="20"/>
          <w:szCs w:val="18"/>
          <w:lang w:val="en-GB"/>
        </w:rPr>
      </w:pPr>
      <w:r>
        <w:rPr>
          <w:sz w:val="20"/>
          <w:szCs w:val="18"/>
          <w:lang w:val="en-GB"/>
        </w:rPr>
        <w:t>Across datasets</w:t>
      </w:r>
      <w:r w:rsidRPr="00F038CD">
        <w:rPr>
          <w:sz w:val="20"/>
          <w:szCs w:val="18"/>
          <w:lang w:val="en-GB"/>
        </w:rPr>
        <w:t xml:space="preserve">, participants </w:t>
      </w:r>
      <w:r w:rsidR="00C116AB">
        <w:rPr>
          <w:sz w:val="20"/>
          <w:szCs w:val="18"/>
          <w:lang w:val="en-GB"/>
        </w:rPr>
        <w:t>explicitly</w:t>
      </w:r>
      <w:r w:rsidR="00C116AB" w:rsidRPr="00F038CD">
        <w:rPr>
          <w:sz w:val="20"/>
          <w:szCs w:val="18"/>
          <w:lang w:val="en-GB"/>
        </w:rPr>
        <w:t xml:space="preserve"> </w:t>
      </w:r>
      <w:r w:rsidRPr="00F038CD">
        <w:rPr>
          <w:sz w:val="20"/>
          <w:szCs w:val="18"/>
          <w:lang w:val="en-GB"/>
        </w:rPr>
        <w:t>d</w:t>
      </w:r>
      <w:r>
        <w:rPr>
          <w:sz w:val="20"/>
          <w:szCs w:val="18"/>
          <w:lang w:val="en-GB"/>
        </w:rPr>
        <w:t xml:space="preserve">ebate </w:t>
      </w:r>
      <w:r w:rsidRPr="00F038CD">
        <w:rPr>
          <w:sz w:val="20"/>
          <w:szCs w:val="18"/>
          <w:lang w:val="en-GB"/>
        </w:rPr>
        <w:t xml:space="preserve">a range of regime principles they associate with the EU. Some of these principles align closely with those promoted by European institutions, while others have not been explicitly endorsed by institutional actors in the process of European integration. </w:t>
      </w:r>
      <w:r>
        <w:rPr>
          <w:sz w:val="20"/>
          <w:szCs w:val="18"/>
          <w:lang w:val="en-GB"/>
        </w:rPr>
        <w:t>D</w:t>
      </w:r>
      <w:r w:rsidRPr="00F038CD">
        <w:rPr>
          <w:sz w:val="20"/>
          <w:szCs w:val="18"/>
          <w:lang w:val="en-GB"/>
        </w:rPr>
        <w:t xml:space="preserve">iscussions </w:t>
      </w:r>
      <w:r>
        <w:rPr>
          <w:sz w:val="20"/>
          <w:szCs w:val="18"/>
          <w:lang w:val="en-GB"/>
        </w:rPr>
        <w:t>about</w:t>
      </w:r>
      <w:r w:rsidRPr="00F038CD">
        <w:rPr>
          <w:sz w:val="20"/>
          <w:szCs w:val="18"/>
          <w:lang w:val="en-GB"/>
        </w:rPr>
        <w:t xml:space="preserve"> the EU as a democratic regime illustrate this point. In the earliest </w:t>
      </w:r>
      <w:r>
        <w:rPr>
          <w:sz w:val="20"/>
          <w:szCs w:val="18"/>
          <w:lang w:val="en-GB"/>
        </w:rPr>
        <w:t>research conducted by Céline Belot in the mid-nineties</w:t>
      </w:r>
      <w:r w:rsidRPr="00F038CD">
        <w:rPr>
          <w:sz w:val="20"/>
          <w:szCs w:val="18"/>
          <w:lang w:val="en-GB"/>
        </w:rPr>
        <w:t>,</w:t>
      </w:r>
      <w:r>
        <w:rPr>
          <w:sz w:val="20"/>
          <w:szCs w:val="18"/>
          <w:lang w:val="en-GB"/>
        </w:rPr>
        <w:t xml:space="preserve"> </w:t>
      </w:r>
      <w:r w:rsidRPr="00F038CD">
        <w:rPr>
          <w:sz w:val="20"/>
          <w:szCs w:val="18"/>
          <w:lang w:val="en-GB"/>
        </w:rPr>
        <w:t>shortly after the adoption of the Maastricht Treaty, Claire</w:t>
      </w:r>
      <w:r>
        <w:rPr>
          <w:sz w:val="20"/>
          <w:szCs w:val="18"/>
          <w:lang w:val="en-GB"/>
        </w:rPr>
        <w:t xml:space="preserve"> – a 19-year-old </w:t>
      </w:r>
      <w:r w:rsidRPr="00262EE8">
        <w:rPr>
          <w:sz w:val="20"/>
          <w:szCs w:val="18"/>
          <w:lang w:val="en-GB"/>
        </w:rPr>
        <w:t xml:space="preserve">student in technical training </w:t>
      </w:r>
      <w:r>
        <w:rPr>
          <w:sz w:val="20"/>
          <w:szCs w:val="18"/>
          <w:lang w:val="en-GB"/>
        </w:rPr>
        <w:t xml:space="preserve">who lives in Grenoble, </w:t>
      </w:r>
      <w:r w:rsidRPr="00F038CD">
        <w:rPr>
          <w:sz w:val="20"/>
          <w:szCs w:val="18"/>
          <w:lang w:val="en-GB"/>
        </w:rPr>
        <w:t xml:space="preserve">envisions the EU political regime </w:t>
      </w:r>
      <w:r>
        <w:rPr>
          <w:sz w:val="20"/>
          <w:szCs w:val="18"/>
          <w:lang w:val="en-GB"/>
        </w:rPr>
        <w:t xml:space="preserve">as a group of several countries headed by a pluralist government. </w:t>
      </w:r>
    </w:p>
    <w:p w14:paraId="7CCF24BD" w14:textId="77777777" w:rsidR="000A73BA" w:rsidRPr="00AB431C" w:rsidRDefault="000A73BA" w:rsidP="000A73BA">
      <w:pPr>
        <w:spacing w:after="240" w:line="240" w:lineRule="auto"/>
        <w:ind w:firstLine="708"/>
        <w:jc w:val="both"/>
        <w:rPr>
          <w:b/>
          <w:bCs/>
          <w:sz w:val="20"/>
          <w:szCs w:val="18"/>
          <w:lang w:val="en-GB"/>
        </w:rPr>
      </w:pPr>
      <w:r w:rsidRPr="00AB431C">
        <w:rPr>
          <w:b/>
          <w:bCs/>
          <w:sz w:val="20"/>
          <w:szCs w:val="18"/>
          <w:lang w:val="en-GB"/>
        </w:rPr>
        <w:t xml:space="preserve">Extract 1: </w:t>
      </w:r>
      <w:r w:rsidRPr="00675419">
        <w:rPr>
          <w:sz w:val="20"/>
          <w:szCs w:val="18"/>
          <w:lang w:val="en-GB"/>
        </w:rPr>
        <w:t xml:space="preserve">Belot’s interviews, </w:t>
      </w:r>
      <w:r>
        <w:rPr>
          <w:sz w:val="20"/>
          <w:szCs w:val="18"/>
          <w:lang w:val="en-GB"/>
        </w:rPr>
        <w:t>Grenoble</w:t>
      </w:r>
      <w:r w:rsidRPr="00675419">
        <w:rPr>
          <w:sz w:val="20"/>
          <w:szCs w:val="18"/>
          <w:lang w:val="en-GB"/>
        </w:rPr>
        <w:t>, 1995</w:t>
      </w:r>
      <w:r>
        <w:rPr>
          <w:b/>
          <w:bCs/>
          <w:sz w:val="20"/>
          <w:szCs w:val="18"/>
          <w:lang w:val="en-GB"/>
        </w:rPr>
        <w:t xml:space="preserve"> </w:t>
      </w:r>
      <w:r>
        <w:rPr>
          <w:sz w:val="20"/>
          <w:szCs w:val="18"/>
          <w:lang w:val="en-GB"/>
        </w:rPr>
        <w:t>[</w:t>
      </w:r>
      <w:r w:rsidRPr="00DB4DD1">
        <w:rPr>
          <w:sz w:val="20"/>
          <w:szCs w:val="18"/>
          <w:lang w:val="en-GB"/>
        </w:rPr>
        <w:t xml:space="preserve">Regime Principles Code – Public Policy Code – </w:t>
      </w:r>
      <w:r>
        <w:rPr>
          <w:sz w:val="20"/>
          <w:szCs w:val="18"/>
          <w:lang w:val="en-GB"/>
        </w:rPr>
        <w:t>Euro]</w:t>
      </w:r>
      <w:r w:rsidRPr="000C59DF">
        <w:rPr>
          <w:rStyle w:val="Appelnotedebasdep"/>
        </w:rPr>
        <w:footnoteReference w:id="3"/>
      </w:r>
    </w:p>
    <w:p w14:paraId="31C155DB" w14:textId="77777777" w:rsidR="000A73BA" w:rsidRPr="004C6B57" w:rsidRDefault="000A73BA" w:rsidP="000A73BA">
      <w:pPr>
        <w:spacing w:after="0" w:line="240" w:lineRule="auto"/>
        <w:ind w:left="709"/>
        <w:jc w:val="both"/>
        <w:rPr>
          <w:sz w:val="20"/>
          <w:szCs w:val="18"/>
          <w:lang w:val="en-GB"/>
        </w:rPr>
      </w:pPr>
      <w:r w:rsidRPr="004C6B57">
        <w:rPr>
          <w:b/>
          <w:bCs/>
          <w:sz w:val="20"/>
          <w:szCs w:val="18"/>
          <w:lang w:val="en-GB"/>
        </w:rPr>
        <w:t>Researcher:</w:t>
      </w:r>
      <w:r w:rsidRPr="004C6B57">
        <w:rPr>
          <w:sz w:val="20"/>
          <w:szCs w:val="18"/>
          <w:lang w:val="en-GB"/>
        </w:rPr>
        <w:t xml:space="preserve"> Because can you imagine that Europe, I don't know in how many years, could be a government for the whole of Europe?</w:t>
      </w:r>
    </w:p>
    <w:p w14:paraId="61077B50" w14:textId="77777777" w:rsidR="000A73BA" w:rsidRDefault="000A73BA" w:rsidP="000A73BA">
      <w:pPr>
        <w:spacing w:after="0" w:line="240" w:lineRule="auto"/>
        <w:ind w:left="709"/>
        <w:jc w:val="both"/>
        <w:rPr>
          <w:sz w:val="20"/>
          <w:szCs w:val="18"/>
          <w:lang w:val="en-GB"/>
        </w:rPr>
      </w:pPr>
      <w:r w:rsidRPr="004C6B57">
        <w:rPr>
          <w:b/>
          <w:bCs/>
          <w:sz w:val="20"/>
          <w:szCs w:val="18"/>
          <w:lang w:val="en-GB"/>
        </w:rPr>
        <w:lastRenderedPageBreak/>
        <w:t>Claire:</w:t>
      </w:r>
      <w:r w:rsidRPr="004C6B57">
        <w:rPr>
          <w:sz w:val="20"/>
          <w:szCs w:val="18"/>
          <w:lang w:val="en-GB"/>
        </w:rPr>
        <w:t xml:space="preserve"> Yeah, I can see it that way. Because for me Europe is </w:t>
      </w:r>
      <w:r w:rsidRPr="004C6B57">
        <w:rPr>
          <w:sz w:val="20"/>
          <w:szCs w:val="18"/>
          <w:u w:val="single"/>
          <w:lang w:val="en-GB"/>
        </w:rPr>
        <w:t>both a group of several countries</w:t>
      </w:r>
      <w:r w:rsidRPr="004C6B57">
        <w:rPr>
          <w:sz w:val="20"/>
          <w:szCs w:val="18"/>
          <w:lang w:val="en-GB"/>
        </w:rPr>
        <w:t xml:space="preserve"> and </w:t>
      </w:r>
      <w:r w:rsidRPr="004C6B57">
        <w:rPr>
          <w:sz w:val="20"/>
          <w:szCs w:val="18"/>
          <w:u w:val="single"/>
          <w:lang w:val="en-GB"/>
        </w:rPr>
        <w:t>a country that has its own name</w:t>
      </w:r>
      <w:r w:rsidRPr="004C6B57">
        <w:rPr>
          <w:sz w:val="20"/>
          <w:szCs w:val="18"/>
          <w:lang w:val="en-GB"/>
        </w:rPr>
        <w:t xml:space="preserve">, Europe. Like we'd say France, Spain and so on. And I'd see, and I'd see it with a government, that's for sure. A </w:t>
      </w:r>
      <w:r w:rsidRPr="004C6B57">
        <w:rPr>
          <w:sz w:val="20"/>
          <w:szCs w:val="18"/>
          <w:u w:val="single"/>
          <w:lang w:val="en-GB"/>
        </w:rPr>
        <w:t>very large government</w:t>
      </w:r>
      <w:r w:rsidRPr="004C6B57">
        <w:rPr>
          <w:sz w:val="20"/>
          <w:szCs w:val="18"/>
          <w:lang w:val="en-GB"/>
        </w:rPr>
        <w:t xml:space="preserve">, however. Precisely to avoid </w:t>
      </w:r>
      <w:r w:rsidRPr="004C6B57">
        <w:rPr>
          <w:i/>
          <w:iCs/>
          <w:sz w:val="20"/>
          <w:szCs w:val="18"/>
          <w:lang w:val="en-GB"/>
        </w:rPr>
        <w:t>the ultra-dangerous centralization of power by a dictator</w:t>
      </w:r>
      <w:r w:rsidRPr="004C6B57">
        <w:rPr>
          <w:sz w:val="20"/>
          <w:szCs w:val="18"/>
          <w:lang w:val="en-GB"/>
        </w:rPr>
        <w:t xml:space="preserve">. Precisely to make sure that there are enough voices, that there are enough opinions, that there are </w:t>
      </w:r>
      <w:r w:rsidRPr="004C6B57">
        <w:rPr>
          <w:sz w:val="20"/>
          <w:szCs w:val="18"/>
          <w:u w:val="single"/>
          <w:lang w:val="en-GB"/>
        </w:rPr>
        <w:t>enough parties that are represented</w:t>
      </w:r>
      <w:r w:rsidRPr="004C6B57">
        <w:rPr>
          <w:sz w:val="20"/>
          <w:szCs w:val="18"/>
          <w:lang w:val="en-GB"/>
        </w:rPr>
        <w:t xml:space="preserve">. Something broad, that is </w:t>
      </w:r>
      <w:r w:rsidRPr="004C6B57">
        <w:rPr>
          <w:sz w:val="20"/>
          <w:szCs w:val="18"/>
          <w:u w:val="single"/>
          <w:lang w:val="en-GB"/>
        </w:rPr>
        <w:t>broad in terms of the size of the government</w:t>
      </w:r>
      <w:r w:rsidRPr="004C6B57">
        <w:rPr>
          <w:sz w:val="20"/>
          <w:szCs w:val="18"/>
          <w:lang w:val="en-GB"/>
        </w:rPr>
        <w:t xml:space="preserve"> as that is also broad in terms of the ambition to succeed. I think that it would be much </w:t>
      </w:r>
      <w:r w:rsidRPr="004C6B57">
        <w:rPr>
          <w:sz w:val="20"/>
          <w:szCs w:val="18"/>
          <w:u w:val="single"/>
          <w:lang w:val="en-GB"/>
        </w:rPr>
        <w:t>better to have several people</w:t>
      </w:r>
      <w:r w:rsidRPr="004C6B57">
        <w:rPr>
          <w:sz w:val="20"/>
          <w:szCs w:val="18"/>
          <w:lang w:val="en-GB"/>
        </w:rPr>
        <w:t xml:space="preserve"> who have a big part to play in this to avoid the fiasco what. Because it's the same thing, you can very easily </w:t>
      </w:r>
      <w:r w:rsidRPr="004C6B57">
        <w:rPr>
          <w:i/>
          <w:iCs/>
          <w:sz w:val="20"/>
          <w:szCs w:val="18"/>
          <w:lang w:val="en-GB"/>
        </w:rPr>
        <w:t xml:space="preserve">set up a government that's not very large </w:t>
      </w:r>
      <w:r w:rsidRPr="004C6B57">
        <w:rPr>
          <w:sz w:val="20"/>
          <w:szCs w:val="18"/>
          <w:lang w:val="en-GB"/>
        </w:rPr>
        <w:t xml:space="preserve">in a big country and then well as </w:t>
      </w:r>
      <w:r w:rsidRPr="004C6B57">
        <w:rPr>
          <w:i/>
          <w:iCs/>
          <w:sz w:val="20"/>
          <w:szCs w:val="18"/>
          <w:lang w:val="en-GB"/>
        </w:rPr>
        <w:t>it was in Germany with Hitler or in Italy with Mussolini it's the same</w:t>
      </w:r>
      <w:r w:rsidRPr="004C6B57">
        <w:rPr>
          <w:sz w:val="20"/>
          <w:szCs w:val="18"/>
          <w:lang w:val="en-GB"/>
        </w:rPr>
        <w:t>. I think it's the same because well I think that the currency can decline in Germany, I hope not (</w:t>
      </w:r>
      <w:r w:rsidRPr="004C6B57">
        <w:rPr>
          <w:i/>
          <w:iCs/>
          <w:sz w:val="20"/>
          <w:szCs w:val="18"/>
          <w:lang w:val="en-GB"/>
        </w:rPr>
        <w:t>laughs</w:t>
      </w:r>
      <w:r w:rsidRPr="004C6B57">
        <w:rPr>
          <w:sz w:val="20"/>
          <w:szCs w:val="18"/>
          <w:lang w:val="en-GB"/>
        </w:rPr>
        <w:t>), I hope not but, yeah, that's what I think.</w:t>
      </w:r>
      <w:r w:rsidRPr="00F038CD">
        <w:rPr>
          <w:sz w:val="20"/>
          <w:szCs w:val="18"/>
          <w:lang w:val="en-GB"/>
        </w:rPr>
        <w:t xml:space="preserve"> </w:t>
      </w:r>
    </w:p>
    <w:p w14:paraId="77129436" w14:textId="77777777" w:rsidR="000A73BA" w:rsidRDefault="000A73BA" w:rsidP="000A73BA">
      <w:pPr>
        <w:spacing w:after="240" w:line="240" w:lineRule="auto"/>
        <w:jc w:val="both"/>
        <w:rPr>
          <w:sz w:val="20"/>
          <w:szCs w:val="18"/>
          <w:lang w:val="en-GB"/>
        </w:rPr>
      </w:pPr>
    </w:p>
    <w:p w14:paraId="1ECCC7E4" w14:textId="50150362" w:rsidR="000A73BA" w:rsidRDefault="000A73BA" w:rsidP="000A73BA">
      <w:pPr>
        <w:spacing w:after="240" w:line="240" w:lineRule="auto"/>
        <w:jc w:val="both"/>
        <w:rPr>
          <w:sz w:val="20"/>
          <w:szCs w:val="18"/>
          <w:lang w:val="en-GB"/>
        </w:rPr>
      </w:pPr>
      <w:r w:rsidRPr="00F038CD">
        <w:rPr>
          <w:sz w:val="20"/>
          <w:szCs w:val="18"/>
          <w:lang w:val="en-GB"/>
        </w:rPr>
        <w:t>Claire believes that the EU should take the form of a “</w:t>
      </w:r>
      <w:r w:rsidRPr="004C6B57">
        <w:rPr>
          <w:i/>
          <w:iCs/>
          <w:sz w:val="20"/>
          <w:szCs w:val="18"/>
          <w:lang w:val="en-GB"/>
        </w:rPr>
        <w:t>very large government</w:t>
      </w:r>
      <w:r w:rsidRPr="00F038CD">
        <w:rPr>
          <w:sz w:val="20"/>
          <w:szCs w:val="18"/>
          <w:lang w:val="en-GB"/>
        </w:rPr>
        <w:t>”, “</w:t>
      </w:r>
      <w:r w:rsidRPr="004C6B57">
        <w:rPr>
          <w:i/>
          <w:iCs/>
          <w:sz w:val="20"/>
          <w:szCs w:val="18"/>
          <w:lang w:val="en-GB"/>
        </w:rPr>
        <w:t>something broad</w:t>
      </w:r>
      <w:r w:rsidRPr="00F038CD">
        <w:rPr>
          <w:sz w:val="20"/>
          <w:szCs w:val="18"/>
          <w:lang w:val="en-GB"/>
        </w:rPr>
        <w:t>”, and she stresses the importance of including a diversity of opinions and political actors in this government. She adds that the latter must have “</w:t>
      </w:r>
      <w:r w:rsidRPr="004C6B57">
        <w:rPr>
          <w:i/>
          <w:iCs/>
          <w:sz w:val="20"/>
          <w:szCs w:val="18"/>
          <w:lang w:val="en-GB"/>
        </w:rPr>
        <w:t>a big part to play</w:t>
      </w:r>
      <w:r w:rsidRPr="00F038CD">
        <w:rPr>
          <w:sz w:val="20"/>
          <w:szCs w:val="18"/>
          <w:lang w:val="en-GB"/>
        </w:rPr>
        <w:t>”. The reason for this</w:t>
      </w:r>
      <w:r>
        <w:rPr>
          <w:sz w:val="20"/>
          <w:szCs w:val="18"/>
          <w:lang w:val="en-GB"/>
        </w:rPr>
        <w:t>, as she sees it,</w:t>
      </w:r>
      <w:r w:rsidRPr="00F038CD">
        <w:rPr>
          <w:sz w:val="20"/>
          <w:szCs w:val="18"/>
          <w:lang w:val="en-GB"/>
        </w:rPr>
        <w:t xml:space="preserve"> is the </w:t>
      </w:r>
      <w:r>
        <w:rPr>
          <w:sz w:val="20"/>
          <w:szCs w:val="18"/>
          <w:lang w:val="en-GB"/>
        </w:rPr>
        <w:t xml:space="preserve">necessity </w:t>
      </w:r>
      <w:r w:rsidRPr="00F038CD">
        <w:rPr>
          <w:sz w:val="20"/>
          <w:szCs w:val="18"/>
          <w:lang w:val="en-GB"/>
        </w:rPr>
        <w:t>to avoid</w:t>
      </w:r>
      <w:r>
        <w:rPr>
          <w:sz w:val="20"/>
          <w:szCs w:val="18"/>
          <w:lang w:val="en-GB"/>
        </w:rPr>
        <w:t xml:space="preserve"> that a few monopolises </w:t>
      </w:r>
      <w:r w:rsidRPr="00F038CD">
        <w:rPr>
          <w:sz w:val="20"/>
          <w:szCs w:val="18"/>
          <w:lang w:val="en-GB"/>
        </w:rPr>
        <w:t>decision-making. Strikingly, she paints a very bl</w:t>
      </w:r>
      <w:r>
        <w:rPr>
          <w:sz w:val="20"/>
          <w:szCs w:val="18"/>
          <w:lang w:val="en-GB"/>
        </w:rPr>
        <w:t>e</w:t>
      </w:r>
      <w:r w:rsidRPr="00F038CD">
        <w:rPr>
          <w:sz w:val="20"/>
          <w:szCs w:val="18"/>
          <w:lang w:val="en-GB"/>
        </w:rPr>
        <w:t xml:space="preserve">ak picture of the situation to be avoided, which would not only be a </w:t>
      </w:r>
      <w:r>
        <w:rPr>
          <w:sz w:val="20"/>
          <w:szCs w:val="18"/>
          <w:lang w:val="en-GB"/>
        </w:rPr>
        <w:t>“</w:t>
      </w:r>
      <w:r w:rsidRPr="00F038CD">
        <w:rPr>
          <w:sz w:val="20"/>
          <w:szCs w:val="18"/>
          <w:lang w:val="en-GB"/>
        </w:rPr>
        <w:t xml:space="preserve">fiasco”, but which </w:t>
      </w:r>
      <w:r>
        <w:rPr>
          <w:sz w:val="20"/>
          <w:szCs w:val="18"/>
          <w:lang w:val="en-GB"/>
        </w:rPr>
        <w:t xml:space="preserve">she considers would be comparable to </w:t>
      </w:r>
      <w:r w:rsidRPr="00F038CD">
        <w:rPr>
          <w:sz w:val="20"/>
          <w:szCs w:val="18"/>
          <w:lang w:val="en-GB"/>
        </w:rPr>
        <w:t>the German and Italian fascist regimes of the 1930s</w:t>
      </w:r>
      <w:r>
        <w:rPr>
          <w:sz w:val="20"/>
          <w:szCs w:val="18"/>
          <w:lang w:val="en-GB"/>
        </w:rPr>
        <w:t xml:space="preserve"> and </w:t>
      </w:r>
      <w:r w:rsidRPr="00F038CD">
        <w:rPr>
          <w:sz w:val="20"/>
          <w:szCs w:val="18"/>
          <w:lang w:val="en-GB"/>
        </w:rPr>
        <w:t xml:space="preserve">1940s. </w:t>
      </w:r>
      <w:r>
        <w:rPr>
          <w:sz w:val="20"/>
          <w:szCs w:val="18"/>
          <w:lang w:val="en-GB"/>
        </w:rPr>
        <w:t xml:space="preserve">Instead, very much in line with </w:t>
      </w:r>
      <w:r w:rsidRPr="00F038CD">
        <w:rPr>
          <w:sz w:val="20"/>
          <w:szCs w:val="18"/>
          <w:lang w:val="en-GB"/>
        </w:rPr>
        <w:t>a principle widely promoted by European institutions themselves</w:t>
      </w:r>
      <w:r>
        <w:rPr>
          <w:sz w:val="20"/>
          <w:szCs w:val="18"/>
          <w:lang w:val="en-GB"/>
        </w:rPr>
        <w:t>,</w:t>
      </w:r>
      <w:r w:rsidRPr="00F038CD">
        <w:rPr>
          <w:sz w:val="20"/>
          <w:szCs w:val="18"/>
          <w:lang w:val="en-GB"/>
        </w:rPr>
        <w:t xml:space="preserve"> Claire supports the principle of a democratic</w:t>
      </w:r>
      <w:r>
        <w:rPr>
          <w:sz w:val="20"/>
          <w:szCs w:val="18"/>
          <w:lang w:val="en-GB"/>
        </w:rPr>
        <w:t>, specifically pluralist,</w:t>
      </w:r>
      <w:r w:rsidRPr="00F038CD">
        <w:rPr>
          <w:sz w:val="20"/>
          <w:szCs w:val="18"/>
          <w:lang w:val="en-GB"/>
        </w:rPr>
        <w:t xml:space="preserve"> European Union</w:t>
      </w:r>
      <w:r>
        <w:rPr>
          <w:sz w:val="20"/>
          <w:szCs w:val="18"/>
          <w:lang w:val="en-GB"/>
        </w:rPr>
        <w:t xml:space="preserve"> which offers a </w:t>
      </w:r>
      <w:r w:rsidRPr="00825A4B">
        <w:rPr>
          <w:sz w:val="20"/>
          <w:szCs w:val="18"/>
          <w:lang w:val="en-GB"/>
        </w:rPr>
        <w:t xml:space="preserve">broad representation </w:t>
      </w:r>
      <w:r>
        <w:rPr>
          <w:sz w:val="20"/>
          <w:szCs w:val="18"/>
          <w:lang w:val="en-GB"/>
        </w:rPr>
        <w:t>of a</w:t>
      </w:r>
      <w:r w:rsidRPr="00825A4B">
        <w:rPr>
          <w:sz w:val="20"/>
          <w:szCs w:val="18"/>
          <w:lang w:val="en-GB"/>
        </w:rPr>
        <w:t xml:space="preserve"> diversity of voices.</w:t>
      </w:r>
      <w:r>
        <w:rPr>
          <w:sz w:val="20"/>
          <w:szCs w:val="18"/>
          <w:lang w:val="en-GB"/>
        </w:rPr>
        <w:t xml:space="preserve"> </w:t>
      </w:r>
      <w:r w:rsidRPr="00825A4B">
        <w:rPr>
          <w:sz w:val="20"/>
          <w:szCs w:val="18"/>
          <w:lang w:val="en-GB"/>
        </w:rPr>
        <w:t xml:space="preserve">Her mention of the </w:t>
      </w:r>
      <w:r>
        <w:rPr>
          <w:sz w:val="20"/>
          <w:szCs w:val="18"/>
          <w:lang w:val="en-GB"/>
        </w:rPr>
        <w:t>“</w:t>
      </w:r>
      <w:r w:rsidRPr="004C6B57">
        <w:rPr>
          <w:i/>
          <w:iCs/>
          <w:sz w:val="20"/>
          <w:szCs w:val="18"/>
          <w:lang w:val="en-GB"/>
        </w:rPr>
        <w:t>ultra-dangerous centralization of power by a dictator</w:t>
      </w:r>
      <w:r>
        <w:rPr>
          <w:sz w:val="20"/>
          <w:szCs w:val="18"/>
          <w:lang w:val="en-GB"/>
        </w:rPr>
        <w:t>” and the institutional design preferences she develops</w:t>
      </w:r>
      <w:r w:rsidRPr="00825A4B">
        <w:rPr>
          <w:sz w:val="20"/>
          <w:szCs w:val="18"/>
          <w:lang w:val="en-GB"/>
        </w:rPr>
        <w:t xml:space="preserve"> reflect a concern for institutional safeguards against</w:t>
      </w:r>
      <w:r>
        <w:rPr>
          <w:sz w:val="20"/>
          <w:szCs w:val="18"/>
          <w:lang w:val="en-GB"/>
        </w:rPr>
        <w:t xml:space="preserve"> illiberal tendencies and a clear e</w:t>
      </w:r>
      <w:r w:rsidRPr="00825A4B">
        <w:rPr>
          <w:sz w:val="20"/>
          <w:szCs w:val="18"/>
          <w:lang w:val="en-GB"/>
        </w:rPr>
        <w:t>ngagement with democratic principles.</w:t>
      </w:r>
      <w:r>
        <w:rPr>
          <w:sz w:val="20"/>
          <w:szCs w:val="18"/>
          <w:lang w:val="en-GB"/>
        </w:rPr>
        <w:t xml:space="preserve"> </w:t>
      </w:r>
      <w:r w:rsidRPr="00825A4B">
        <w:rPr>
          <w:sz w:val="20"/>
          <w:szCs w:val="18"/>
          <w:lang w:val="en-GB"/>
        </w:rPr>
        <w:t xml:space="preserve">This engagement aligns with the notion of </w:t>
      </w:r>
      <w:r w:rsidRPr="004C6B57">
        <w:rPr>
          <w:sz w:val="20"/>
          <w:szCs w:val="18"/>
          <w:lang w:val="en-GB"/>
        </w:rPr>
        <w:t>principled poli</w:t>
      </w:r>
      <w:r>
        <w:rPr>
          <w:sz w:val="20"/>
          <w:szCs w:val="18"/>
          <w:lang w:val="en-GB"/>
        </w:rPr>
        <w:t>ticizat</w:t>
      </w:r>
      <w:r w:rsidRPr="004C6B57">
        <w:rPr>
          <w:sz w:val="20"/>
          <w:szCs w:val="18"/>
          <w:lang w:val="en-GB"/>
        </w:rPr>
        <w:t>ion</w:t>
      </w:r>
      <w:r w:rsidRPr="00825A4B">
        <w:rPr>
          <w:sz w:val="20"/>
          <w:szCs w:val="18"/>
          <w:lang w:val="en-GB"/>
        </w:rPr>
        <w:t xml:space="preserve">, as Claire actively reflects on the foundational principles that </w:t>
      </w:r>
      <w:r>
        <w:rPr>
          <w:sz w:val="20"/>
          <w:szCs w:val="18"/>
          <w:lang w:val="en-GB"/>
        </w:rPr>
        <w:t>ought to</w:t>
      </w:r>
      <w:r w:rsidRPr="00825A4B">
        <w:rPr>
          <w:sz w:val="20"/>
          <w:szCs w:val="18"/>
          <w:lang w:val="en-GB"/>
        </w:rPr>
        <w:t xml:space="preserve"> underpin a European government. </w:t>
      </w:r>
    </w:p>
    <w:p w14:paraId="311D3B70" w14:textId="77777777" w:rsidR="000A73BA" w:rsidRPr="005054E3" w:rsidRDefault="000A73BA" w:rsidP="001D016A">
      <w:pPr>
        <w:spacing w:after="240" w:line="240" w:lineRule="auto"/>
        <w:jc w:val="both"/>
        <w:rPr>
          <w:sz w:val="20"/>
          <w:szCs w:val="18"/>
          <w:lang w:val="en-GB"/>
        </w:rPr>
      </w:pPr>
      <w:r w:rsidRPr="005054E3">
        <w:rPr>
          <w:sz w:val="20"/>
          <w:szCs w:val="18"/>
          <w:lang w:val="en-GB"/>
        </w:rPr>
        <w:t>While Claire values inclusivity and collective decision-making, other</w:t>
      </w:r>
      <w:r>
        <w:rPr>
          <w:sz w:val="20"/>
          <w:szCs w:val="18"/>
          <w:lang w:val="en-GB"/>
        </w:rPr>
        <w:t xml:space="preserve"> participants highlight efficiency as a crucial principle for EU governance. </w:t>
      </w:r>
      <w:r w:rsidRPr="005054E3">
        <w:rPr>
          <w:sz w:val="20"/>
          <w:szCs w:val="18"/>
          <w:lang w:val="en-GB"/>
        </w:rPr>
        <w:t xml:space="preserve">This is the case of Christel, a 22-year-old </w:t>
      </w:r>
      <w:r>
        <w:rPr>
          <w:sz w:val="20"/>
          <w:szCs w:val="18"/>
          <w:lang w:val="en-GB"/>
        </w:rPr>
        <w:t xml:space="preserve">university </w:t>
      </w:r>
      <w:r w:rsidRPr="005054E3">
        <w:rPr>
          <w:sz w:val="20"/>
          <w:szCs w:val="18"/>
          <w:lang w:val="en-GB"/>
        </w:rPr>
        <w:t xml:space="preserve">student, who was interviewed in Grenoble in 1995. </w:t>
      </w:r>
      <w:r>
        <w:rPr>
          <w:sz w:val="20"/>
          <w:szCs w:val="18"/>
          <w:lang w:val="en-GB"/>
        </w:rPr>
        <w:t>Her</w:t>
      </w:r>
      <w:r w:rsidRPr="005054E3">
        <w:rPr>
          <w:sz w:val="20"/>
          <w:szCs w:val="18"/>
          <w:lang w:val="en-GB"/>
        </w:rPr>
        <w:t xml:space="preserve"> interpretation of the principle of union in the EU </w:t>
      </w:r>
      <w:r>
        <w:rPr>
          <w:sz w:val="20"/>
          <w:szCs w:val="18"/>
          <w:lang w:val="en-GB"/>
        </w:rPr>
        <w:t xml:space="preserve">foregrounds </w:t>
      </w:r>
      <w:r w:rsidRPr="005054E3">
        <w:rPr>
          <w:sz w:val="20"/>
          <w:szCs w:val="18"/>
          <w:lang w:val="en-GB"/>
        </w:rPr>
        <w:t xml:space="preserve">the absence of concrete </w:t>
      </w:r>
      <w:r>
        <w:rPr>
          <w:sz w:val="20"/>
          <w:szCs w:val="18"/>
          <w:lang w:val="en-GB"/>
        </w:rPr>
        <w:t>achievements</w:t>
      </w:r>
      <w:r w:rsidRPr="005054E3">
        <w:rPr>
          <w:sz w:val="20"/>
          <w:szCs w:val="18"/>
          <w:lang w:val="en-GB"/>
        </w:rPr>
        <w:t>. She vigorously depicts a long-standing historical process that has yet to bear fruit: “</w:t>
      </w:r>
      <w:r w:rsidRPr="00C321C9">
        <w:rPr>
          <w:i/>
          <w:iCs/>
          <w:sz w:val="20"/>
          <w:szCs w:val="18"/>
          <w:lang w:val="en-GB"/>
        </w:rPr>
        <w:t>It's all very well to have started, to have begun in 57, but if it's only to find ourselves more than thirty years later, still at the same point</w:t>
      </w:r>
      <w:r w:rsidRPr="005054E3">
        <w:rPr>
          <w:sz w:val="20"/>
          <w:szCs w:val="18"/>
          <w:lang w:val="en-GB"/>
        </w:rPr>
        <w:t xml:space="preserve">”. She directly blames the institutional arrangements and decision-making processes at </w:t>
      </w:r>
      <w:r>
        <w:rPr>
          <w:sz w:val="20"/>
          <w:szCs w:val="18"/>
          <w:lang w:val="en-GB"/>
        </w:rPr>
        <w:t xml:space="preserve">the </w:t>
      </w:r>
      <w:r w:rsidRPr="005054E3">
        <w:rPr>
          <w:sz w:val="20"/>
          <w:szCs w:val="18"/>
          <w:lang w:val="en-GB"/>
        </w:rPr>
        <w:t>European level, clearly underlining their inefficiency: “</w:t>
      </w:r>
      <w:r w:rsidRPr="000E45D2">
        <w:rPr>
          <w:i/>
          <w:iCs/>
          <w:sz w:val="20"/>
          <w:szCs w:val="18"/>
          <w:lang w:val="en-GB"/>
        </w:rPr>
        <w:t>Well, we're not done yet, if there have to be fifteen institutions combing through all the amendments, opinions, recommendations and so on</w:t>
      </w:r>
      <w:r w:rsidRPr="005054E3">
        <w:rPr>
          <w:sz w:val="20"/>
          <w:szCs w:val="18"/>
          <w:lang w:val="en-GB"/>
        </w:rPr>
        <w:t>”. She adds that even when agreements are put into practice, “</w:t>
      </w:r>
      <w:r w:rsidRPr="000E45D2">
        <w:rPr>
          <w:i/>
          <w:iCs/>
          <w:sz w:val="20"/>
          <w:szCs w:val="18"/>
          <w:lang w:val="en-GB"/>
        </w:rPr>
        <w:t>some go back on their decisions. Let's just say that there's no cohesion there either</w:t>
      </w:r>
      <w:r w:rsidRPr="005054E3">
        <w:rPr>
          <w:sz w:val="20"/>
          <w:szCs w:val="18"/>
          <w:lang w:val="en-GB"/>
        </w:rPr>
        <w:t>”.</w:t>
      </w:r>
    </w:p>
    <w:p w14:paraId="497E07B6" w14:textId="77777777" w:rsidR="000A73BA" w:rsidRPr="000E45D2" w:rsidRDefault="000A73BA" w:rsidP="000A73BA">
      <w:pPr>
        <w:spacing w:after="240" w:line="240" w:lineRule="auto"/>
        <w:ind w:firstLine="708"/>
        <w:jc w:val="both"/>
        <w:rPr>
          <w:b/>
          <w:bCs/>
          <w:sz w:val="20"/>
          <w:szCs w:val="18"/>
          <w:lang w:val="en-GB"/>
        </w:rPr>
      </w:pPr>
      <w:r w:rsidRPr="000E45D2">
        <w:rPr>
          <w:b/>
          <w:bCs/>
          <w:sz w:val="20"/>
          <w:szCs w:val="18"/>
          <w:lang w:val="en-GB"/>
        </w:rPr>
        <w:t xml:space="preserve">Extract 2: </w:t>
      </w:r>
      <w:r w:rsidRPr="000E45D2">
        <w:rPr>
          <w:sz w:val="20"/>
          <w:szCs w:val="18"/>
          <w:lang w:val="en-GB"/>
        </w:rPr>
        <w:t>Belot’s interviews, Grenoble, 1995</w:t>
      </w:r>
      <w:r w:rsidRPr="000E45D2">
        <w:rPr>
          <w:b/>
          <w:bCs/>
          <w:sz w:val="20"/>
          <w:szCs w:val="18"/>
          <w:lang w:val="en-GB"/>
        </w:rPr>
        <w:t xml:space="preserve"> </w:t>
      </w:r>
      <w:r w:rsidRPr="000E45D2">
        <w:rPr>
          <w:sz w:val="20"/>
          <w:szCs w:val="18"/>
          <w:lang w:val="en-GB"/>
        </w:rPr>
        <w:t>[Regime Principles Code – Public Policy Code – Euro]</w:t>
      </w:r>
    </w:p>
    <w:p w14:paraId="02FAAAA9" w14:textId="77777777" w:rsidR="000A73BA" w:rsidRPr="00F038CD" w:rsidRDefault="000A73BA" w:rsidP="000A73BA">
      <w:pPr>
        <w:spacing w:after="240" w:line="240" w:lineRule="auto"/>
        <w:ind w:left="708"/>
        <w:jc w:val="both"/>
        <w:rPr>
          <w:sz w:val="20"/>
          <w:szCs w:val="18"/>
          <w:lang w:val="en-GB"/>
        </w:rPr>
      </w:pPr>
      <w:r w:rsidRPr="000E45D2">
        <w:rPr>
          <w:b/>
          <w:bCs/>
          <w:sz w:val="20"/>
          <w:szCs w:val="18"/>
          <w:lang w:val="en-GB"/>
        </w:rPr>
        <w:t xml:space="preserve">Christel: </w:t>
      </w:r>
      <w:r w:rsidRPr="000E45D2">
        <w:rPr>
          <w:sz w:val="20"/>
          <w:szCs w:val="18"/>
          <w:lang w:val="en-GB"/>
        </w:rPr>
        <w:t xml:space="preserve">I find that it's the slowness, the administrative slowness, which means that the whole process must be put back. And that seeing </w:t>
      </w:r>
      <w:r w:rsidRPr="000E45D2">
        <w:rPr>
          <w:sz w:val="20"/>
          <w:szCs w:val="18"/>
          <w:u w:val="single"/>
          <w:lang w:val="en-GB"/>
        </w:rPr>
        <w:t>all the treaties that have been signed and all that, what's the point</w:t>
      </w:r>
      <w:r w:rsidRPr="000E45D2">
        <w:rPr>
          <w:sz w:val="20"/>
          <w:szCs w:val="18"/>
          <w:lang w:val="en-GB"/>
        </w:rPr>
        <w:t xml:space="preserve">? To keep coming back to the same point! It's all very well to have started, to have begun in 57, but if it's only to find ourselves more than thirty years later, still at the same point. Let's say it is not a Europe that has really concretized if it takes a century to get to that point. No, I find that the institutions are… And then when you see </w:t>
      </w:r>
      <w:r w:rsidRPr="000E45D2">
        <w:rPr>
          <w:sz w:val="20"/>
          <w:szCs w:val="18"/>
          <w:u w:val="single"/>
          <w:lang w:val="en-GB"/>
        </w:rPr>
        <w:t>all the processes involved in passing a law, the shuttle problems, then the Commission must read it, after the Council of Ministers, after the European Council, after this, after that.</w:t>
      </w:r>
      <w:r w:rsidRPr="000E45D2">
        <w:rPr>
          <w:sz w:val="20"/>
          <w:szCs w:val="18"/>
          <w:lang w:val="en-GB"/>
        </w:rPr>
        <w:t xml:space="preserve"> Well, we're not done yet. If there must be fifteen institutions going through all the amendments, all the opinions, the recommendations. Well, if that's what it takes, then I think that yes Europe is being held back by all that. I think that in fact we're going round in circles. Because a lot of agreements have been made, but some are not respected, and then when they are put into practice, some go back on their decisions. Let's just say that </w:t>
      </w:r>
      <w:r w:rsidRPr="000E45D2">
        <w:rPr>
          <w:sz w:val="20"/>
          <w:szCs w:val="18"/>
          <w:u w:val="single"/>
          <w:lang w:val="en-GB"/>
        </w:rPr>
        <w:t>there's no cohesion there either</w:t>
      </w:r>
      <w:r w:rsidRPr="000E45D2">
        <w:rPr>
          <w:sz w:val="20"/>
          <w:szCs w:val="18"/>
          <w:lang w:val="en-GB"/>
        </w:rPr>
        <w:t>.</w:t>
      </w:r>
    </w:p>
    <w:p w14:paraId="6571CB31" w14:textId="05E30919" w:rsidR="000A73BA" w:rsidRDefault="000A73BA" w:rsidP="000A73BA">
      <w:pPr>
        <w:spacing w:after="240" w:line="240" w:lineRule="auto"/>
        <w:jc w:val="both"/>
        <w:rPr>
          <w:sz w:val="20"/>
          <w:szCs w:val="18"/>
          <w:lang w:val="en-GB"/>
        </w:rPr>
      </w:pPr>
      <w:r w:rsidRPr="00D274A9">
        <w:rPr>
          <w:sz w:val="20"/>
          <w:szCs w:val="18"/>
          <w:lang w:val="en-GB"/>
        </w:rPr>
        <w:t>Where Claire emphasizes inclusivity and broad representation as essential to avoiding authoritarianism, Christel’s perspective highlights the downsides of extensive procedural hurdles. She interprets the principles of governance through a lens of effectiveness, arguing that excessive institutional complexity hampers Europe’s ability to act cohesively and decisively.</w:t>
      </w:r>
      <w:r>
        <w:rPr>
          <w:sz w:val="20"/>
          <w:szCs w:val="18"/>
          <w:lang w:val="en-GB"/>
        </w:rPr>
        <w:t xml:space="preserve"> </w:t>
      </w:r>
      <w:r w:rsidRPr="00D274A9">
        <w:rPr>
          <w:sz w:val="20"/>
          <w:szCs w:val="18"/>
          <w:lang w:val="en-GB"/>
        </w:rPr>
        <w:t>This interpretation implicitly competes with Claire’s vision. Claire advocates for diverse representation and institutional breadth to safeguard democracy, while Christel prioritizes streamlined functionality and questions whether the current institutional framework can deliver meaningful outcomes. This tension reveals a deeper debate: is it more important for the EU to ensure representation and inclusivity or to prioritize efficiency and tangible progress?</w:t>
      </w:r>
      <w:r>
        <w:rPr>
          <w:sz w:val="20"/>
          <w:szCs w:val="18"/>
          <w:lang w:val="en-GB"/>
        </w:rPr>
        <w:t xml:space="preserve"> </w:t>
      </w:r>
      <w:r w:rsidRPr="0057338E">
        <w:rPr>
          <w:sz w:val="20"/>
          <w:szCs w:val="18"/>
          <w:lang w:val="en-GB"/>
        </w:rPr>
        <w:t xml:space="preserve">Both perspectives engage deeply with the principles underlying European governance but differ in their prioritization of </w:t>
      </w:r>
      <w:r w:rsidRPr="0057338E">
        <w:rPr>
          <w:sz w:val="20"/>
          <w:szCs w:val="18"/>
          <w:lang w:val="en-GB"/>
        </w:rPr>
        <w:lastRenderedPageBreak/>
        <w:t>th</w:t>
      </w:r>
      <w:r>
        <w:rPr>
          <w:sz w:val="20"/>
          <w:szCs w:val="18"/>
          <w:lang w:val="en-GB"/>
        </w:rPr>
        <w:t>e</w:t>
      </w:r>
      <w:r w:rsidRPr="0057338E">
        <w:rPr>
          <w:sz w:val="20"/>
          <w:szCs w:val="18"/>
          <w:lang w:val="en-GB"/>
        </w:rPr>
        <w:t>se principles.</w:t>
      </w:r>
      <w:r>
        <w:rPr>
          <w:sz w:val="20"/>
          <w:szCs w:val="18"/>
          <w:lang w:val="en-GB"/>
        </w:rPr>
        <w:t xml:space="preserve"> </w:t>
      </w:r>
      <w:r w:rsidRPr="00C2392D">
        <w:rPr>
          <w:sz w:val="20"/>
          <w:szCs w:val="18"/>
          <w:lang w:val="en-GB"/>
        </w:rPr>
        <w:t xml:space="preserve">Ultimately, their contrasting views enrich the debate on what principles should guide the EU, illustrating how ordinary citizens contribute to discussions about </w:t>
      </w:r>
      <w:r w:rsidR="00E64741">
        <w:rPr>
          <w:sz w:val="20"/>
          <w:szCs w:val="18"/>
          <w:lang w:val="en-GB"/>
        </w:rPr>
        <w:t>defining principles of the EU</w:t>
      </w:r>
      <w:r w:rsidRPr="00C2392D">
        <w:rPr>
          <w:sz w:val="20"/>
          <w:szCs w:val="18"/>
          <w:lang w:val="en-GB"/>
        </w:rPr>
        <w:t>.</w:t>
      </w:r>
    </w:p>
    <w:p w14:paraId="598D00AD" w14:textId="6137BDCC" w:rsidR="000A73BA" w:rsidRDefault="000A73BA" w:rsidP="003622BC">
      <w:pPr>
        <w:spacing w:after="240"/>
        <w:jc w:val="both"/>
        <w:rPr>
          <w:sz w:val="20"/>
          <w:szCs w:val="18"/>
          <w:lang w:val="en-GB"/>
        </w:rPr>
      </w:pPr>
      <w:r>
        <w:rPr>
          <w:sz w:val="20"/>
          <w:szCs w:val="18"/>
          <w:lang w:val="en-GB"/>
        </w:rPr>
        <w:t xml:space="preserve">When participants discuss specific policies, they may also </w:t>
      </w:r>
      <w:r w:rsidR="00E64741">
        <w:rPr>
          <w:sz w:val="20"/>
          <w:szCs w:val="18"/>
          <w:lang w:val="en-GB"/>
        </w:rPr>
        <w:t xml:space="preserve">consider other principles than </w:t>
      </w:r>
      <w:r>
        <w:rPr>
          <w:sz w:val="20"/>
          <w:szCs w:val="18"/>
          <w:lang w:val="en-GB"/>
        </w:rPr>
        <w:t>engage in deeper debate</w:t>
      </w:r>
      <w:r w:rsidR="00E64741">
        <w:rPr>
          <w:sz w:val="20"/>
          <w:szCs w:val="18"/>
          <w:lang w:val="en-GB"/>
        </w:rPr>
        <w:t>s</w:t>
      </w:r>
      <w:r>
        <w:rPr>
          <w:sz w:val="20"/>
          <w:szCs w:val="18"/>
          <w:lang w:val="en-GB"/>
        </w:rPr>
        <w:t xml:space="preserve"> on EU main principles. Extract 3, from a focus group with highly educated seniors in Grenoble in 2019</w:t>
      </w:r>
      <w:r w:rsidRPr="00547DFC">
        <w:rPr>
          <w:sz w:val="20"/>
          <w:szCs w:val="18"/>
          <w:lang w:val="en-GB"/>
        </w:rPr>
        <w:t xml:space="preserve"> </w:t>
      </w:r>
      <w:r>
        <w:rPr>
          <w:sz w:val="20"/>
          <w:szCs w:val="18"/>
          <w:lang w:val="en-GB"/>
        </w:rPr>
        <w:t xml:space="preserve">provides an illustration. While debating </w:t>
      </w:r>
      <w:r w:rsidRPr="00547DFC">
        <w:rPr>
          <w:sz w:val="20"/>
          <w:szCs w:val="18"/>
          <w:lang w:val="en-GB"/>
        </w:rPr>
        <w:t>environmental protection</w:t>
      </w:r>
      <w:r>
        <w:rPr>
          <w:sz w:val="20"/>
          <w:szCs w:val="18"/>
          <w:lang w:val="en-GB"/>
        </w:rPr>
        <w:t xml:space="preserve"> and public health </w:t>
      </w:r>
      <w:r w:rsidRPr="00547DFC">
        <w:rPr>
          <w:sz w:val="20"/>
          <w:szCs w:val="18"/>
          <w:lang w:val="en-GB"/>
        </w:rPr>
        <w:t>within th</w:t>
      </w:r>
      <w:r>
        <w:rPr>
          <w:sz w:val="20"/>
          <w:szCs w:val="18"/>
          <w:lang w:val="en-GB"/>
        </w:rPr>
        <w:t>e EU</w:t>
      </w:r>
      <w:r w:rsidRPr="00547DFC">
        <w:rPr>
          <w:sz w:val="20"/>
          <w:szCs w:val="18"/>
          <w:lang w:val="en-GB"/>
        </w:rPr>
        <w:t xml:space="preserve">, </w:t>
      </w:r>
      <w:r>
        <w:rPr>
          <w:sz w:val="20"/>
          <w:szCs w:val="18"/>
          <w:lang w:val="en-GB"/>
        </w:rPr>
        <w:t xml:space="preserve">and </w:t>
      </w:r>
      <w:r w:rsidRPr="00547DFC">
        <w:rPr>
          <w:sz w:val="20"/>
          <w:szCs w:val="18"/>
          <w:lang w:val="en-GB"/>
        </w:rPr>
        <w:t>the EU’s evolving role in these areas</w:t>
      </w:r>
      <w:r>
        <w:rPr>
          <w:sz w:val="20"/>
          <w:szCs w:val="18"/>
          <w:lang w:val="en-GB"/>
        </w:rPr>
        <w:t>, t</w:t>
      </w:r>
      <w:r w:rsidRPr="00547DFC">
        <w:rPr>
          <w:sz w:val="20"/>
          <w:szCs w:val="18"/>
          <w:lang w:val="en-GB"/>
        </w:rPr>
        <w:t xml:space="preserve">heir discussion </w:t>
      </w:r>
      <w:r>
        <w:rPr>
          <w:sz w:val="20"/>
          <w:szCs w:val="18"/>
          <w:lang w:val="en-GB"/>
        </w:rPr>
        <w:t xml:space="preserve">illuminates </w:t>
      </w:r>
      <w:r w:rsidRPr="00547DFC">
        <w:rPr>
          <w:sz w:val="20"/>
          <w:szCs w:val="18"/>
          <w:lang w:val="en-GB"/>
        </w:rPr>
        <w:t>tensions between the EU’s historical commitments to certain principles and its current practices, contributing to a broader debate about the EU’s legitimacy and adherence to its foundational</w:t>
      </w:r>
      <w:r>
        <w:rPr>
          <w:sz w:val="20"/>
          <w:szCs w:val="18"/>
          <w:lang w:val="en-GB"/>
        </w:rPr>
        <w:t xml:space="preserve"> principles</w:t>
      </w:r>
      <w:r w:rsidRPr="00547DFC">
        <w:rPr>
          <w:sz w:val="20"/>
          <w:szCs w:val="18"/>
          <w:lang w:val="en-GB"/>
        </w:rPr>
        <w:t>.</w:t>
      </w:r>
      <w:r>
        <w:rPr>
          <w:sz w:val="20"/>
          <w:szCs w:val="18"/>
          <w:lang w:val="en-GB"/>
        </w:rPr>
        <w:t xml:space="preserve"> </w:t>
      </w:r>
    </w:p>
    <w:p w14:paraId="115FD095" w14:textId="77777777" w:rsidR="000A73BA" w:rsidRPr="002205C4" w:rsidRDefault="000A73BA" w:rsidP="000A73BA">
      <w:pPr>
        <w:spacing w:after="240" w:line="240" w:lineRule="auto"/>
        <w:ind w:left="708"/>
        <w:jc w:val="both"/>
        <w:rPr>
          <w:b/>
          <w:bCs/>
          <w:sz w:val="20"/>
          <w:szCs w:val="18"/>
          <w:lang w:val="en-GB"/>
        </w:rPr>
      </w:pPr>
      <w:r w:rsidRPr="002205C4">
        <w:rPr>
          <w:b/>
          <w:bCs/>
          <w:sz w:val="20"/>
          <w:szCs w:val="18"/>
          <w:lang w:val="en-GB"/>
        </w:rPr>
        <w:t xml:space="preserve">Extract </w:t>
      </w:r>
      <w:r>
        <w:rPr>
          <w:b/>
          <w:bCs/>
          <w:sz w:val="20"/>
          <w:szCs w:val="18"/>
          <w:lang w:val="en-GB"/>
        </w:rPr>
        <w:t>3</w:t>
      </w:r>
      <w:r w:rsidRPr="002205C4">
        <w:rPr>
          <w:b/>
          <w:bCs/>
          <w:sz w:val="20"/>
          <w:szCs w:val="18"/>
          <w:lang w:val="en-GB"/>
        </w:rPr>
        <w:t>:</w:t>
      </w:r>
      <w:r w:rsidRPr="002205C4">
        <w:rPr>
          <w:sz w:val="20"/>
          <w:szCs w:val="18"/>
          <w:lang w:val="en-GB"/>
        </w:rPr>
        <w:t xml:space="preserve"> </w:t>
      </w:r>
      <w:r>
        <w:rPr>
          <w:sz w:val="20"/>
          <w:szCs w:val="18"/>
          <w:lang w:val="en-GB"/>
        </w:rPr>
        <w:t>RESTEP focus groups</w:t>
      </w:r>
      <w:r w:rsidRPr="002205C4">
        <w:rPr>
          <w:sz w:val="20"/>
          <w:szCs w:val="18"/>
          <w:lang w:val="en-GB"/>
        </w:rPr>
        <w:t xml:space="preserve">, </w:t>
      </w:r>
      <w:r>
        <w:rPr>
          <w:sz w:val="20"/>
          <w:szCs w:val="18"/>
          <w:lang w:val="en-GB"/>
        </w:rPr>
        <w:t>Grenoble</w:t>
      </w:r>
      <w:r w:rsidRPr="002205C4">
        <w:rPr>
          <w:sz w:val="20"/>
          <w:szCs w:val="18"/>
          <w:lang w:val="en-GB"/>
        </w:rPr>
        <w:t>,</w:t>
      </w:r>
      <w:r>
        <w:rPr>
          <w:sz w:val="20"/>
          <w:szCs w:val="18"/>
          <w:lang w:val="en-GB"/>
        </w:rPr>
        <w:t xml:space="preserve"> highly educated Seniors</w:t>
      </w:r>
      <w:r w:rsidRPr="002205C4">
        <w:rPr>
          <w:sz w:val="20"/>
          <w:szCs w:val="18"/>
          <w:lang w:val="en-GB"/>
        </w:rPr>
        <w:t>,</w:t>
      </w:r>
      <w:r>
        <w:rPr>
          <w:sz w:val="20"/>
          <w:szCs w:val="18"/>
          <w:lang w:val="en-GB"/>
        </w:rPr>
        <w:t xml:space="preserve"> 2019 </w:t>
      </w:r>
      <w:r w:rsidRPr="002205C4">
        <w:rPr>
          <w:sz w:val="20"/>
          <w:szCs w:val="18"/>
          <w:lang w:val="en-GB"/>
        </w:rPr>
        <w:t>[</w:t>
      </w:r>
      <w:r w:rsidRPr="006637B0">
        <w:rPr>
          <w:sz w:val="20"/>
          <w:szCs w:val="18"/>
          <w:lang w:val="en-GB"/>
        </w:rPr>
        <w:t>Regime Principles Code – Public Policy Code – Agriculture | Public Policy Code – Environment | Public Policy Code – Health</w:t>
      </w:r>
      <w:r w:rsidRPr="002205C4">
        <w:rPr>
          <w:sz w:val="20"/>
          <w:szCs w:val="18"/>
          <w:lang w:val="en-GB"/>
        </w:rPr>
        <w:t>]</w:t>
      </w:r>
    </w:p>
    <w:p w14:paraId="23D18E8A" w14:textId="77777777" w:rsidR="000A73BA" w:rsidRPr="00582F52" w:rsidRDefault="000A73BA" w:rsidP="000A73BA">
      <w:pPr>
        <w:spacing w:after="0" w:line="240" w:lineRule="auto"/>
        <w:jc w:val="both"/>
        <w:rPr>
          <w:sz w:val="20"/>
          <w:szCs w:val="18"/>
          <w:lang w:val="en-GB"/>
        </w:rPr>
      </w:pPr>
      <w:r>
        <w:rPr>
          <w:sz w:val="20"/>
          <w:szCs w:val="18"/>
          <w:lang w:val="en-GB"/>
        </w:rPr>
        <w:tab/>
      </w:r>
      <w:r w:rsidRPr="00582F52">
        <w:rPr>
          <w:b/>
          <w:bCs/>
          <w:sz w:val="20"/>
          <w:szCs w:val="18"/>
          <w:lang w:val="en-GB"/>
        </w:rPr>
        <w:t>Jean-Michel</w:t>
      </w:r>
      <w:r w:rsidRPr="00582F52">
        <w:rPr>
          <w:sz w:val="20"/>
          <w:szCs w:val="18"/>
          <w:lang w:val="en-GB"/>
        </w:rPr>
        <w:t>: The losers are the environmentalists, because...</w:t>
      </w:r>
    </w:p>
    <w:p w14:paraId="395616A1" w14:textId="77777777" w:rsidR="000A73BA" w:rsidRPr="00582F52" w:rsidRDefault="000A73BA" w:rsidP="000A73BA">
      <w:pPr>
        <w:spacing w:after="0" w:line="240" w:lineRule="auto"/>
        <w:ind w:firstLine="708"/>
        <w:jc w:val="both"/>
        <w:rPr>
          <w:sz w:val="20"/>
          <w:szCs w:val="18"/>
          <w:lang w:val="en-GB"/>
        </w:rPr>
      </w:pPr>
      <w:r w:rsidRPr="00582F52">
        <w:rPr>
          <w:b/>
          <w:bCs/>
          <w:sz w:val="20"/>
          <w:szCs w:val="18"/>
          <w:lang w:val="en-GB"/>
        </w:rPr>
        <w:t>Sophie</w:t>
      </w:r>
      <w:r w:rsidRPr="00582F52">
        <w:rPr>
          <w:sz w:val="20"/>
          <w:szCs w:val="18"/>
          <w:lang w:val="en-GB"/>
        </w:rPr>
        <w:t>: Yes.</w:t>
      </w:r>
    </w:p>
    <w:p w14:paraId="36AEF7CE" w14:textId="77777777" w:rsidR="000A73BA" w:rsidRPr="00582F52" w:rsidRDefault="000A73BA" w:rsidP="000A73BA">
      <w:pPr>
        <w:spacing w:after="0" w:line="240" w:lineRule="auto"/>
        <w:ind w:firstLine="708"/>
        <w:jc w:val="both"/>
        <w:rPr>
          <w:sz w:val="20"/>
          <w:szCs w:val="18"/>
          <w:lang w:val="en-GB"/>
        </w:rPr>
      </w:pPr>
      <w:r w:rsidRPr="00582F52">
        <w:rPr>
          <w:b/>
          <w:bCs/>
          <w:sz w:val="20"/>
          <w:szCs w:val="18"/>
          <w:lang w:val="en-GB"/>
        </w:rPr>
        <w:t>Roger</w:t>
      </w:r>
      <w:r w:rsidRPr="00582F52">
        <w:rPr>
          <w:sz w:val="20"/>
          <w:szCs w:val="18"/>
          <w:lang w:val="en-GB"/>
        </w:rPr>
        <w:t>: Of course.</w:t>
      </w:r>
    </w:p>
    <w:p w14:paraId="71656117" w14:textId="77777777" w:rsidR="000A73BA" w:rsidRPr="00582F52" w:rsidRDefault="000A73BA" w:rsidP="000A73BA">
      <w:pPr>
        <w:spacing w:after="0" w:line="240" w:lineRule="auto"/>
        <w:ind w:left="708"/>
        <w:jc w:val="both"/>
        <w:rPr>
          <w:sz w:val="20"/>
          <w:szCs w:val="18"/>
          <w:lang w:val="en-GB"/>
        </w:rPr>
      </w:pPr>
      <w:r w:rsidRPr="00582F52">
        <w:rPr>
          <w:b/>
          <w:bCs/>
          <w:sz w:val="20"/>
          <w:szCs w:val="18"/>
          <w:lang w:val="en-GB"/>
        </w:rPr>
        <w:t>Jean-Michel</w:t>
      </w:r>
      <w:r w:rsidRPr="00582F52">
        <w:rPr>
          <w:sz w:val="20"/>
          <w:szCs w:val="18"/>
          <w:lang w:val="en-GB"/>
        </w:rPr>
        <w:t xml:space="preserve">: and </w:t>
      </w:r>
      <w:r w:rsidRPr="00582F52">
        <w:rPr>
          <w:sz w:val="20"/>
          <w:szCs w:val="18"/>
          <w:u w:val="single"/>
          <w:lang w:val="en-GB"/>
        </w:rPr>
        <w:t>food safety</w:t>
      </w:r>
      <w:r w:rsidRPr="00582F52">
        <w:rPr>
          <w:sz w:val="20"/>
          <w:szCs w:val="18"/>
          <w:lang w:val="en-GB"/>
        </w:rPr>
        <w:t xml:space="preserve">, because the European Union has </w:t>
      </w:r>
      <w:r w:rsidRPr="00582F52">
        <w:rPr>
          <w:sz w:val="20"/>
          <w:szCs w:val="18"/>
          <w:u w:val="single"/>
          <w:lang w:val="en-GB"/>
        </w:rPr>
        <w:t>threatened our food safety</w:t>
      </w:r>
      <w:r w:rsidRPr="00582F52">
        <w:rPr>
          <w:sz w:val="20"/>
          <w:szCs w:val="18"/>
          <w:lang w:val="en-GB"/>
        </w:rPr>
        <w:t xml:space="preserve"> by once again authorising the marketing of farmed salmon. </w:t>
      </w:r>
    </w:p>
    <w:p w14:paraId="594AA597" w14:textId="77777777" w:rsidR="000A73BA" w:rsidRPr="00582F52" w:rsidRDefault="000A73BA" w:rsidP="000A73BA">
      <w:pPr>
        <w:spacing w:after="0" w:line="240" w:lineRule="auto"/>
        <w:ind w:firstLine="708"/>
        <w:jc w:val="both"/>
        <w:rPr>
          <w:sz w:val="20"/>
          <w:szCs w:val="18"/>
          <w:lang w:val="en-GB"/>
        </w:rPr>
      </w:pPr>
      <w:r w:rsidRPr="00582F52">
        <w:rPr>
          <w:b/>
          <w:bCs/>
          <w:sz w:val="20"/>
          <w:szCs w:val="18"/>
          <w:lang w:val="en-GB"/>
        </w:rPr>
        <w:t>Sophie:</w:t>
      </w:r>
      <w:r w:rsidRPr="00582F52">
        <w:rPr>
          <w:sz w:val="20"/>
          <w:szCs w:val="18"/>
          <w:lang w:val="en-GB"/>
        </w:rPr>
        <w:t xml:space="preserve"> Antibiotics. </w:t>
      </w:r>
    </w:p>
    <w:p w14:paraId="1FBF83F9" w14:textId="77777777" w:rsidR="000A73BA" w:rsidRPr="00582F52" w:rsidRDefault="000A73BA" w:rsidP="000A73BA">
      <w:pPr>
        <w:spacing w:after="0" w:line="240" w:lineRule="auto"/>
        <w:ind w:left="708"/>
        <w:jc w:val="both"/>
        <w:rPr>
          <w:sz w:val="20"/>
          <w:szCs w:val="18"/>
          <w:lang w:val="en-GB"/>
        </w:rPr>
      </w:pPr>
      <w:r w:rsidRPr="00582F52">
        <w:rPr>
          <w:b/>
          <w:bCs/>
          <w:sz w:val="20"/>
          <w:szCs w:val="18"/>
          <w:lang w:val="en-GB"/>
        </w:rPr>
        <w:t>Jean-Michel:</w:t>
      </w:r>
      <w:r w:rsidRPr="00582F52">
        <w:rPr>
          <w:sz w:val="20"/>
          <w:szCs w:val="18"/>
          <w:lang w:val="en-GB"/>
        </w:rPr>
        <w:t xml:space="preserve"> Which are riddled with antibiotics. For a long time, the European Union was our </w:t>
      </w:r>
      <w:r w:rsidRPr="00582F52">
        <w:rPr>
          <w:sz w:val="20"/>
          <w:szCs w:val="18"/>
          <w:u w:val="single"/>
          <w:lang w:val="en-GB"/>
        </w:rPr>
        <w:t>environmental shield</w:t>
      </w:r>
      <w:r w:rsidRPr="00582F52">
        <w:rPr>
          <w:sz w:val="20"/>
          <w:szCs w:val="18"/>
          <w:lang w:val="en-GB"/>
        </w:rPr>
        <w:t xml:space="preserve">. It must be said. Most of the regulations on protecting natural areas came from Europe. And Europe was always accused of being overly protective of the environment. And, things have suddenly reversed in the last few terms of office, where on the contrary, they've become crime-pushers with pesticides. The challenges to our </w:t>
      </w:r>
      <w:r w:rsidRPr="00582F52">
        <w:rPr>
          <w:sz w:val="20"/>
          <w:szCs w:val="18"/>
          <w:u w:val="single"/>
          <w:lang w:val="en-GB"/>
        </w:rPr>
        <w:t>food safety</w:t>
      </w:r>
      <w:r w:rsidRPr="00582F52">
        <w:rPr>
          <w:sz w:val="20"/>
          <w:szCs w:val="18"/>
          <w:lang w:val="en-GB"/>
        </w:rPr>
        <w:t>, with, also the marketing authorisations for drugs that wouldn't be authorised here, and so on.</w:t>
      </w:r>
    </w:p>
    <w:p w14:paraId="1136B370" w14:textId="77777777" w:rsidR="000A73BA" w:rsidRPr="00582F52" w:rsidRDefault="000A73BA" w:rsidP="000A73BA">
      <w:pPr>
        <w:spacing w:after="0" w:line="240" w:lineRule="auto"/>
        <w:ind w:left="708"/>
        <w:jc w:val="both"/>
        <w:rPr>
          <w:sz w:val="20"/>
          <w:szCs w:val="18"/>
          <w:lang w:val="en-GB"/>
        </w:rPr>
      </w:pPr>
      <w:r w:rsidRPr="00582F52">
        <w:rPr>
          <w:b/>
          <w:bCs/>
          <w:sz w:val="20"/>
          <w:szCs w:val="18"/>
          <w:lang w:val="en-GB"/>
        </w:rPr>
        <w:t>Sophie:</w:t>
      </w:r>
      <w:r w:rsidRPr="00582F52">
        <w:rPr>
          <w:sz w:val="20"/>
          <w:szCs w:val="18"/>
          <w:lang w:val="en-GB"/>
        </w:rPr>
        <w:t xml:space="preserve"> It's also thanks to England, isn't it? Because it's the UK, it's really the UK, </w:t>
      </w:r>
      <w:r>
        <w:rPr>
          <w:sz w:val="20"/>
          <w:szCs w:val="18"/>
          <w:lang w:val="en-GB"/>
        </w:rPr>
        <w:t xml:space="preserve">I’m pissed off </w:t>
      </w:r>
      <w:r w:rsidRPr="00582F52">
        <w:rPr>
          <w:sz w:val="20"/>
          <w:szCs w:val="18"/>
          <w:lang w:val="en-GB"/>
        </w:rPr>
        <w:t>because it's, it's the UK which has been extremely lax on environmental issues, agriculture and so on, eh?</w:t>
      </w:r>
    </w:p>
    <w:p w14:paraId="7A8E8A34" w14:textId="77777777" w:rsidR="000A73BA" w:rsidRPr="00582F52" w:rsidRDefault="000A73BA" w:rsidP="000A73BA">
      <w:pPr>
        <w:spacing w:after="0" w:line="240" w:lineRule="auto"/>
        <w:ind w:firstLine="708"/>
        <w:jc w:val="both"/>
        <w:rPr>
          <w:sz w:val="20"/>
          <w:szCs w:val="18"/>
          <w:lang w:val="en-GB"/>
        </w:rPr>
      </w:pPr>
      <w:r w:rsidRPr="00582F52">
        <w:rPr>
          <w:b/>
          <w:bCs/>
          <w:sz w:val="20"/>
          <w:szCs w:val="18"/>
          <w:lang w:val="en-GB"/>
        </w:rPr>
        <w:t>Roger:</w:t>
      </w:r>
      <w:r w:rsidRPr="00582F52">
        <w:rPr>
          <w:sz w:val="20"/>
          <w:szCs w:val="18"/>
          <w:lang w:val="en-GB"/>
        </w:rPr>
        <w:t xml:space="preserve"> Well, as far as fishing is concerned, it's particularly so, isn't it? Fishing is a real scandal.</w:t>
      </w:r>
    </w:p>
    <w:p w14:paraId="4958E7C6" w14:textId="77777777" w:rsidR="000A73BA" w:rsidRPr="00582F52" w:rsidRDefault="000A73BA" w:rsidP="000A73BA">
      <w:pPr>
        <w:spacing w:after="0" w:line="240" w:lineRule="auto"/>
        <w:ind w:firstLine="708"/>
        <w:jc w:val="both"/>
        <w:rPr>
          <w:sz w:val="20"/>
          <w:szCs w:val="18"/>
          <w:lang w:val="en-GB"/>
        </w:rPr>
      </w:pPr>
      <w:r w:rsidRPr="00582F52">
        <w:rPr>
          <w:b/>
          <w:bCs/>
          <w:sz w:val="20"/>
          <w:szCs w:val="18"/>
          <w:lang w:val="en-GB"/>
        </w:rPr>
        <w:t>Sophie</w:t>
      </w:r>
      <w:r w:rsidRPr="00582F52">
        <w:rPr>
          <w:sz w:val="20"/>
          <w:szCs w:val="18"/>
          <w:lang w:val="en-GB"/>
        </w:rPr>
        <w:t xml:space="preserve">: Fishing, yes. So, they've got us into this and then they're off. </w:t>
      </w:r>
    </w:p>
    <w:p w14:paraId="72C06C92" w14:textId="77777777" w:rsidR="000A73BA" w:rsidRPr="00B76E82" w:rsidRDefault="000A73BA" w:rsidP="000A73BA">
      <w:pPr>
        <w:spacing w:after="240" w:line="240" w:lineRule="auto"/>
        <w:ind w:firstLine="709"/>
        <w:jc w:val="both"/>
        <w:rPr>
          <w:sz w:val="20"/>
          <w:szCs w:val="18"/>
          <w:lang w:val="en-GB"/>
        </w:rPr>
      </w:pPr>
      <w:r w:rsidRPr="00582F52">
        <w:rPr>
          <w:b/>
          <w:bCs/>
          <w:sz w:val="20"/>
          <w:szCs w:val="18"/>
          <w:lang w:val="en-GB"/>
        </w:rPr>
        <w:t>Roger:</w:t>
      </w:r>
      <w:r w:rsidRPr="00582F52">
        <w:rPr>
          <w:sz w:val="20"/>
          <w:szCs w:val="18"/>
          <w:lang w:val="en-GB"/>
        </w:rPr>
        <w:t xml:space="preserve"> A real scandal.</w:t>
      </w:r>
      <w:r w:rsidRPr="00B76E82">
        <w:rPr>
          <w:sz w:val="20"/>
          <w:szCs w:val="18"/>
          <w:lang w:val="en-GB"/>
        </w:rPr>
        <w:t xml:space="preserve"> </w:t>
      </w:r>
    </w:p>
    <w:p w14:paraId="5B120E7B" w14:textId="65B27E95" w:rsidR="000A73BA" w:rsidRDefault="000A73BA" w:rsidP="000A73BA">
      <w:pPr>
        <w:spacing w:after="240" w:line="240" w:lineRule="auto"/>
        <w:jc w:val="both"/>
        <w:rPr>
          <w:sz w:val="20"/>
          <w:szCs w:val="18"/>
          <w:lang w:val="en-GB"/>
        </w:rPr>
      </w:pPr>
      <w:r w:rsidRPr="00521C9D">
        <w:rPr>
          <w:sz w:val="20"/>
          <w:szCs w:val="18"/>
          <w:lang w:val="en-GB"/>
        </w:rPr>
        <w:t>Jean-Michel begins by lamenting a perceived reversal in the EU’s role as a guardian of environmental protection and food safety, describing how its historical function as an "</w:t>
      </w:r>
      <w:r w:rsidRPr="00582F52">
        <w:rPr>
          <w:i/>
          <w:iCs/>
          <w:sz w:val="20"/>
          <w:szCs w:val="18"/>
          <w:lang w:val="en-GB"/>
        </w:rPr>
        <w:t>environmental shield</w:t>
      </w:r>
      <w:r w:rsidRPr="00521C9D">
        <w:rPr>
          <w:sz w:val="20"/>
          <w:szCs w:val="18"/>
          <w:lang w:val="en-GB"/>
        </w:rPr>
        <w:t>" has been undermined. He argues that recent EU policies</w:t>
      </w:r>
      <w:r>
        <w:rPr>
          <w:sz w:val="20"/>
          <w:szCs w:val="18"/>
          <w:lang w:val="en-GB"/>
        </w:rPr>
        <w:t xml:space="preserve"> – </w:t>
      </w:r>
      <w:r w:rsidRPr="00521C9D">
        <w:rPr>
          <w:sz w:val="20"/>
          <w:szCs w:val="18"/>
          <w:lang w:val="en-GB"/>
        </w:rPr>
        <w:t>such as permitting the marketing of farmed salmon "</w:t>
      </w:r>
      <w:r w:rsidRPr="00582F52">
        <w:rPr>
          <w:i/>
          <w:iCs/>
          <w:sz w:val="20"/>
          <w:szCs w:val="18"/>
          <w:lang w:val="en-GB"/>
        </w:rPr>
        <w:t>riddled with antibiotics</w:t>
      </w:r>
      <w:r w:rsidRPr="00521C9D">
        <w:rPr>
          <w:sz w:val="20"/>
          <w:szCs w:val="18"/>
          <w:lang w:val="en-GB"/>
        </w:rPr>
        <w:t>"</w:t>
      </w:r>
      <w:r>
        <w:rPr>
          <w:sz w:val="20"/>
          <w:szCs w:val="18"/>
          <w:lang w:val="en-GB"/>
        </w:rPr>
        <w:t xml:space="preserve"> – </w:t>
      </w:r>
      <w:r w:rsidRPr="00521C9D">
        <w:rPr>
          <w:sz w:val="20"/>
          <w:szCs w:val="18"/>
          <w:lang w:val="en-GB"/>
        </w:rPr>
        <w:t xml:space="preserve">threaten principles like sustainability and public health. This critique goes beyond specific issues to challenge the EU’s commitment to upholding its stated </w:t>
      </w:r>
      <w:r>
        <w:rPr>
          <w:sz w:val="20"/>
          <w:szCs w:val="18"/>
          <w:lang w:val="en-GB"/>
        </w:rPr>
        <w:t xml:space="preserve">principles </w:t>
      </w:r>
      <w:r w:rsidRPr="00521C9D">
        <w:rPr>
          <w:sz w:val="20"/>
          <w:szCs w:val="18"/>
          <w:lang w:val="en-GB"/>
        </w:rPr>
        <w:t>in practice.</w:t>
      </w:r>
      <w:r>
        <w:rPr>
          <w:sz w:val="20"/>
          <w:szCs w:val="18"/>
          <w:lang w:val="en-GB"/>
        </w:rPr>
        <w:t xml:space="preserve"> </w:t>
      </w:r>
      <w:r w:rsidRPr="00521C9D">
        <w:rPr>
          <w:sz w:val="20"/>
          <w:szCs w:val="18"/>
          <w:lang w:val="en-GB"/>
        </w:rPr>
        <w:t>Sophie and Roger expand on this by emphasizing the role of the UK in weakening EU environmental standards, suggesting that collective responsibility within the EU has been compromised. Sophie’s remark</w:t>
      </w:r>
      <w:r>
        <w:rPr>
          <w:sz w:val="20"/>
          <w:szCs w:val="18"/>
          <w:lang w:val="en-GB"/>
        </w:rPr>
        <w:t xml:space="preserve"> </w:t>
      </w:r>
      <w:r w:rsidR="00C40DDE">
        <w:rPr>
          <w:sz w:val="20"/>
          <w:szCs w:val="18"/>
          <w:lang w:val="en-GB"/>
        </w:rPr>
        <w:t xml:space="preserve">that </w:t>
      </w:r>
      <w:r w:rsidRPr="00521C9D">
        <w:rPr>
          <w:sz w:val="20"/>
          <w:szCs w:val="18"/>
          <w:lang w:val="en-GB"/>
        </w:rPr>
        <w:t>“</w:t>
      </w:r>
      <w:r w:rsidRPr="00582F52">
        <w:rPr>
          <w:i/>
          <w:iCs/>
          <w:sz w:val="20"/>
          <w:szCs w:val="18"/>
          <w:lang w:val="en-GB"/>
        </w:rPr>
        <w:t>They’ve got us into this and then they’re off</w:t>
      </w:r>
      <w:r w:rsidRPr="00521C9D">
        <w:rPr>
          <w:sz w:val="20"/>
          <w:szCs w:val="18"/>
          <w:lang w:val="en-GB"/>
        </w:rPr>
        <w:t>”</w:t>
      </w:r>
      <w:r>
        <w:rPr>
          <w:sz w:val="20"/>
          <w:szCs w:val="18"/>
          <w:lang w:val="en-GB"/>
        </w:rPr>
        <w:t xml:space="preserve"> </w:t>
      </w:r>
      <w:r w:rsidRPr="00521C9D">
        <w:rPr>
          <w:sz w:val="20"/>
          <w:szCs w:val="18"/>
          <w:lang w:val="en-GB"/>
        </w:rPr>
        <w:t>critiques not only the UK’s influence but also the broader principle of solidarity, which has been destabilized by Brexit and divergent national priorities.</w:t>
      </w:r>
    </w:p>
    <w:p w14:paraId="5EC25ED2" w14:textId="30947C2D" w:rsidR="000A73BA" w:rsidRDefault="000A73BA" w:rsidP="000A73BA">
      <w:pPr>
        <w:spacing w:after="240" w:line="240" w:lineRule="auto"/>
        <w:jc w:val="both"/>
        <w:rPr>
          <w:sz w:val="20"/>
          <w:szCs w:val="18"/>
          <w:lang w:val="en-GB"/>
        </w:rPr>
      </w:pPr>
      <w:r>
        <w:rPr>
          <w:sz w:val="20"/>
          <w:szCs w:val="18"/>
          <w:lang w:val="en-GB"/>
        </w:rPr>
        <w:t>Overall, participant</w:t>
      </w:r>
      <w:r w:rsidRPr="00F038CD">
        <w:rPr>
          <w:sz w:val="20"/>
          <w:szCs w:val="18"/>
          <w:lang w:val="en-GB"/>
        </w:rPr>
        <w:t xml:space="preserve"> discussions on the principles of the </w:t>
      </w:r>
      <w:r>
        <w:rPr>
          <w:sz w:val="20"/>
          <w:szCs w:val="18"/>
          <w:lang w:val="en-GB"/>
        </w:rPr>
        <w:t xml:space="preserve">EU </w:t>
      </w:r>
      <w:r w:rsidRPr="00F038CD">
        <w:rPr>
          <w:sz w:val="20"/>
          <w:szCs w:val="18"/>
          <w:lang w:val="en-GB"/>
        </w:rPr>
        <w:t>cut across socio-economic groups and partisan preferences</w:t>
      </w:r>
      <w:r w:rsidR="00C40DDE">
        <w:rPr>
          <w:sz w:val="20"/>
          <w:szCs w:val="18"/>
          <w:lang w:val="en-GB"/>
        </w:rPr>
        <w:t xml:space="preserve">. They are </w:t>
      </w:r>
      <w:r w:rsidRPr="00F038CD">
        <w:rPr>
          <w:sz w:val="20"/>
          <w:szCs w:val="18"/>
          <w:lang w:val="en-GB"/>
        </w:rPr>
        <w:t>observed at different points in time and in different countries. These comparative empirical observations</w:t>
      </w:r>
      <w:r>
        <w:rPr>
          <w:sz w:val="20"/>
          <w:szCs w:val="18"/>
          <w:lang w:val="en-GB"/>
        </w:rPr>
        <w:t>, illustrated here by a few extracts,</w:t>
      </w:r>
      <w:r w:rsidRPr="00F038CD">
        <w:rPr>
          <w:sz w:val="20"/>
          <w:szCs w:val="18"/>
          <w:lang w:val="en-GB"/>
        </w:rPr>
        <w:t xml:space="preserve"> attest </w:t>
      </w:r>
      <w:r>
        <w:rPr>
          <w:sz w:val="20"/>
          <w:szCs w:val="18"/>
          <w:lang w:val="en-GB"/>
        </w:rPr>
        <w:t>that</w:t>
      </w:r>
      <w:r w:rsidRPr="00F038CD">
        <w:rPr>
          <w:sz w:val="20"/>
          <w:szCs w:val="18"/>
          <w:lang w:val="en-GB"/>
        </w:rPr>
        <w:t xml:space="preserve"> principled poli</w:t>
      </w:r>
      <w:r>
        <w:rPr>
          <w:sz w:val="20"/>
          <w:szCs w:val="18"/>
          <w:lang w:val="en-GB"/>
        </w:rPr>
        <w:t>ticizat</w:t>
      </w:r>
      <w:r w:rsidRPr="00F038CD">
        <w:rPr>
          <w:sz w:val="20"/>
          <w:szCs w:val="18"/>
          <w:lang w:val="en-GB"/>
        </w:rPr>
        <w:t>ion</w:t>
      </w:r>
      <w:r>
        <w:rPr>
          <w:sz w:val="20"/>
          <w:szCs w:val="18"/>
          <w:lang w:val="en-GB"/>
        </w:rPr>
        <w:t xml:space="preserve"> is empirically relevant: participants</w:t>
      </w:r>
      <w:r w:rsidRPr="00F038CD">
        <w:rPr>
          <w:sz w:val="20"/>
          <w:szCs w:val="18"/>
          <w:lang w:val="en-GB"/>
        </w:rPr>
        <w:t xml:space="preserve"> do discuss the principles of the EU's political system, without having been prompted to do so.</w:t>
      </w:r>
      <w:r>
        <w:rPr>
          <w:sz w:val="20"/>
          <w:szCs w:val="18"/>
          <w:lang w:val="en-GB"/>
        </w:rPr>
        <w:t xml:space="preserve"> These debates are salient to them, and they engage with them sometime vividly – as illustrated by the previous quotes, and in a precise manner that contrasts strongly with the distance that characterize often citizens’ reactions towards European integration</w:t>
      </w:r>
      <w:r w:rsidR="00E648C9">
        <w:rPr>
          <w:sz w:val="20"/>
          <w:szCs w:val="18"/>
          <w:lang w:val="en-GB"/>
        </w:rPr>
        <w:t xml:space="preserve"> </w:t>
      </w:r>
      <w:r w:rsidR="00E648C9">
        <w:rPr>
          <w:sz w:val="20"/>
          <w:szCs w:val="18"/>
          <w:lang w:val="en-GB"/>
        </w:rPr>
        <w:fldChar w:fldCharType="begin"/>
      </w:r>
      <w:r w:rsidR="00E648C9">
        <w:rPr>
          <w:sz w:val="20"/>
          <w:szCs w:val="18"/>
          <w:lang w:val="en-GB"/>
        </w:rPr>
        <w:instrText xml:space="preserve"> ADDIN ZOTERO_ITEM CSL_CITATION {"citationID":"lhzD7q8L","properties":{"formattedCitation":"(Duchesne et al., 2013; Van Ingelgom, 2014)","plainCitation":"(Duchesne et al., 2013; Van Ingelgom, 2014)","noteIndex":0},"citationItems":[{"id":1230,"uris":["http://zotero.org/users/9754257/items/Y7F4LMEK"],"itemData":{"id":1230,"type":"book","event-place":"Basingstoke","publisher":"Palgrave Macmillan","publisher-place":"Basingstoke","title":"Citizens’ reactions to European integration compared: Overlooking Europe","editor":[{"family":"Duchesne","given":"Sophie"},{"family":"Frazer","given":"Elizabeth"},{"family":"Haegel","given":"Florence"},{"family":"Van Ingelgom","given":"Virginie"}],"issued":{"date-parts":[["2013"]]}}},{"id":692,"uris":["http://zotero.org/users/9754257/items/HLCZ3YSI"],"itemData":{"id":692,"type":"book","collection-title":"A Comparative, Qualitative and Quantitative Approach to the Legitimacy of European Integration","event-place":"Colchester","publisher":"ECPR Press","publisher-place":"Colchester","title":"Integrating indifference","author":[{"family":"Van Ingelgom","given":"Virginie"}],"issued":{"date-parts":[["2014"]]}}}],"schema":"https://github.com/citation-style-language/schema/raw/master/csl-citation.json"} </w:instrText>
      </w:r>
      <w:r w:rsidR="00E648C9">
        <w:rPr>
          <w:sz w:val="20"/>
          <w:szCs w:val="18"/>
          <w:lang w:val="en-GB"/>
        </w:rPr>
        <w:fldChar w:fldCharType="separate"/>
      </w:r>
      <w:r w:rsidR="00E648C9">
        <w:rPr>
          <w:noProof/>
          <w:sz w:val="20"/>
          <w:szCs w:val="18"/>
          <w:lang w:val="en-GB"/>
        </w:rPr>
        <w:t>(Duchesne et al., 2013; Van Ingelgom, 2014)</w:t>
      </w:r>
      <w:r w:rsidR="00E648C9">
        <w:rPr>
          <w:sz w:val="20"/>
          <w:szCs w:val="18"/>
          <w:lang w:val="en-GB"/>
        </w:rPr>
        <w:fldChar w:fldCharType="end"/>
      </w:r>
      <w:r w:rsidR="00E648C9">
        <w:rPr>
          <w:sz w:val="20"/>
          <w:szCs w:val="18"/>
          <w:lang w:val="en-GB"/>
        </w:rPr>
        <w:t>.</w:t>
      </w:r>
      <w:r>
        <w:rPr>
          <w:sz w:val="20"/>
          <w:szCs w:val="18"/>
          <w:lang w:val="en-GB"/>
        </w:rPr>
        <w:t xml:space="preserve"> These </w:t>
      </w:r>
      <w:r w:rsidRPr="009C17C2">
        <w:rPr>
          <w:sz w:val="20"/>
          <w:szCs w:val="18"/>
          <w:lang w:val="en-GB"/>
        </w:rPr>
        <w:t xml:space="preserve">discussions </w:t>
      </w:r>
      <w:r>
        <w:rPr>
          <w:sz w:val="20"/>
          <w:szCs w:val="18"/>
          <w:lang w:val="en-GB"/>
        </w:rPr>
        <w:t>have something more in common</w:t>
      </w:r>
      <w:r w:rsidRPr="009C17C2">
        <w:rPr>
          <w:sz w:val="20"/>
          <w:szCs w:val="18"/>
          <w:lang w:val="en-GB"/>
        </w:rPr>
        <w:t xml:space="preserve">: </w:t>
      </w:r>
      <w:r>
        <w:rPr>
          <w:sz w:val="20"/>
          <w:szCs w:val="18"/>
          <w:lang w:val="en-GB"/>
        </w:rPr>
        <w:t xml:space="preserve">participants stress </w:t>
      </w:r>
      <w:r w:rsidRPr="009C17C2">
        <w:rPr>
          <w:sz w:val="20"/>
          <w:szCs w:val="18"/>
          <w:lang w:val="en-GB"/>
        </w:rPr>
        <w:t>the tension</w:t>
      </w:r>
      <w:r>
        <w:rPr>
          <w:sz w:val="20"/>
          <w:szCs w:val="18"/>
          <w:lang w:val="en-GB"/>
        </w:rPr>
        <w:t>s</w:t>
      </w:r>
      <w:r w:rsidRPr="009C17C2">
        <w:rPr>
          <w:sz w:val="20"/>
          <w:szCs w:val="18"/>
          <w:lang w:val="en-GB"/>
        </w:rPr>
        <w:t xml:space="preserve"> between the EU’s stated principles and </w:t>
      </w:r>
      <w:r>
        <w:rPr>
          <w:sz w:val="20"/>
          <w:szCs w:val="18"/>
          <w:lang w:val="en-GB"/>
        </w:rPr>
        <w:t>their</w:t>
      </w:r>
      <w:r w:rsidRPr="009C17C2">
        <w:rPr>
          <w:sz w:val="20"/>
          <w:szCs w:val="18"/>
          <w:lang w:val="en-GB"/>
        </w:rPr>
        <w:t xml:space="preserve"> practical implementation.</w:t>
      </w:r>
      <w:r>
        <w:rPr>
          <w:sz w:val="20"/>
          <w:szCs w:val="18"/>
          <w:lang w:val="en-GB"/>
        </w:rPr>
        <w:t xml:space="preserve"> It </w:t>
      </w:r>
      <w:r w:rsidRPr="009C17C2">
        <w:rPr>
          <w:sz w:val="20"/>
          <w:szCs w:val="18"/>
          <w:lang w:val="en-GB"/>
        </w:rPr>
        <w:t>s</w:t>
      </w:r>
      <w:r>
        <w:rPr>
          <w:sz w:val="20"/>
          <w:szCs w:val="18"/>
          <w:lang w:val="en-GB"/>
        </w:rPr>
        <w:t>uggests</w:t>
      </w:r>
      <w:r w:rsidRPr="009C17C2">
        <w:rPr>
          <w:sz w:val="20"/>
          <w:szCs w:val="18"/>
          <w:lang w:val="en-GB"/>
        </w:rPr>
        <w:t xml:space="preserve"> </w:t>
      </w:r>
      <w:r>
        <w:rPr>
          <w:sz w:val="20"/>
          <w:szCs w:val="18"/>
          <w:lang w:val="en-GB"/>
        </w:rPr>
        <w:t xml:space="preserve">a </w:t>
      </w:r>
      <w:r w:rsidRPr="009C17C2">
        <w:rPr>
          <w:sz w:val="20"/>
          <w:szCs w:val="18"/>
          <w:lang w:val="en-GB"/>
        </w:rPr>
        <w:t xml:space="preserve">sense of disillusionment with the EU’s ability to adhere to its foundational </w:t>
      </w:r>
      <w:r>
        <w:rPr>
          <w:sz w:val="20"/>
          <w:szCs w:val="18"/>
          <w:lang w:val="en-GB"/>
        </w:rPr>
        <w:t>principles</w:t>
      </w:r>
      <w:r w:rsidRPr="009C17C2">
        <w:rPr>
          <w:sz w:val="20"/>
          <w:szCs w:val="18"/>
          <w:lang w:val="en-GB"/>
        </w:rPr>
        <w:t>, while also showcasing the capacity of ordinary citizens to articulate and debate these principles</w:t>
      </w:r>
      <w:r>
        <w:rPr>
          <w:sz w:val="20"/>
          <w:szCs w:val="18"/>
          <w:lang w:val="en-GB"/>
        </w:rPr>
        <w:t xml:space="preserve">. In that respect, the empirical illustrations we have provided report that </w:t>
      </w:r>
      <w:r w:rsidRPr="009C17C2">
        <w:rPr>
          <w:sz w:val="20"/>
          <w:szCs w:val="18"/>
          <w:lang w:val="en-GB"/>
        </w:rPr>
        <w:t xml:space="preserve">a richer </w:t>
      </w:r>
      <w:r w:rsidR="00C40DDE">
        <w:rPr>
          <w:sz w:val="20"/>
          <w:szCs w:val="18"/>
          <w:lang w:val="en-GB"/>
        </w:rPr>
        <w:t>analysis</w:t>
      </w:r>
      <w:r w:rsidRPr="009C17C2">
        <w:rPr>
          <w:sz w:val="20"/>
          <w:szCs w:val="18"/>
          <w:lang w:val="en-GB"/>
        </w:rPr>
        <w:t xml:space="preserve"> o</w:t>
      </w:r>
      <w:r w:rsidR="00C40DDE">
        <w:rPr>
          <w:sz w:val="20"/>
          <w:szCs w:val="18"/>
          <w:lang w:val="en-GB"/>
        </w:rPr>
        <w:t>f</w:t>
      </w:r>
      <w:r w:rsidRPr="009C17C2">
        <w:rPr>
          <w:sz w:val="20"/>
          <w:szCs w:val="18"/>
          <w:lang w:val="en-GB"/>
        </w:rPr>
        <w:t xml:space="preserve"> </w:t>
      </w:r>
      <w:r>
        <w:rPr>
          <w:sz w:val="20"/>
          <w:szCs w:val="18"/>
          <w:lang w:val="en-GB"/>
        </w:rPr>
        <w:t xml:space="preserve">EU politicization emerges precisely from this discrepancy. </w:t>
      </w:r>
    </w:p>
    <w:p w14:paraId="61BC8BD5" w14:textId="77777777" w:rsidR="000A73BA" w:rsidRPr="008B4FEC" w:rsidRDefault="000A73BA" w:rsidP="000A73BA">
      <w:pPr>
        <w:rPr>
          <w:i/>
          <w:iCs/>
          <w:sz w:val="20"/>
          <w:szCs w:val="18"/>
          <w:lang w:val="en-GB"/>
        </w:rPr>
      </w:pPr>
      <w:r>
        <w:rPr>
          <w:i/>
          <w:iCs/>
          <w:sz w:val="20"/>
          <w:szCs w:val="18"/>
          <w:lang w:val="en-GB"/>
        </w:rPr>
        <w:t xml:space="preserve">4.2. </w:t>
      </w:r>
      <w:r w:rsidRPr="008B4FEC">
        <w:rPr>
          <w:i/>
          <w:iCs/>
          <w:sz w:val="20"/>
          <w:szCs w:val="18"/>
          <w:lang w:val="en-GB"/>
        </w:rPr>
        <w:t xml:space="preserve">Competing interpretations of </w:t>
      </w:r>
      <w:r>
        <w:rPr>
          <w:i/>
          <w:iCs/>
          <w:sz w:val="20"/>
          <w:szCs w:val="18"/>
          <w:lang w:val="en-GB"/>
        </w:rPr>
        <w:t>EU</w:t>
      </w:r>
      <w:r w:rsidRPr="008B4FEC">
        <w:rPr>
          <w:i/>
          <w:iCs/>
          <w:sz w:val="20"/>
          <w:szCs w:val="18"/>
          <w:lang w:val="en-GB"/>
        </w:rPr>
        <w:t xml:space="preserve"> principles</w:t>
      </w:r>
    </w:p>
    <w:p w14:paraId="194D59A6" w14:textId="77777777" w:rsidR="000A73BA" w:rsidRPr="009C76C9" w:rsidRDefault="000A73BA" w:rsidP="003622BC">
      <w:pPr>
        <w:spacing w:after="240" w:line="240" w:lineRule="auto"/>
        <w:jc w:val="both"/>
        <w:rPr>
          <w:sz w:val="20"/>
          <w:szCs w:val="18"/>
          <w:lang w:val="en-GB"/>
        </w:rPr>
      </w:pPr>
      <w:r>
        <w:rPr>
          <w:sz w:val="20"/>
          <w:szCs w:val="18"/>
          <w:lang w:val="en-GB"/>
        </w:rPr>
        <w:t xml:space="preserve">Another theoretical feature of principled politicization is that citizens discuss alternatives to the EU principles, particularly in the form of competing interpretations of these principles. In fact, previous extracts already hint that participants may contest how the EU institutions define their own principles and argue for a competing understanding of these principles. Extract 3 is a case in point: Jean-Michel and Sophie </w:t>
      </w:r>
      <w:r w:rsidRPr="009C76C9">
        <w:rPr>
          <w:sz w:val="20"/>
          <w:szCs w:val="18"/>
          <w:lang w:val="en-GB"/>
        </w:rPr>
        <w:t>believe</w:t>
      </w:r>
      <w:r>
        <w:rPr>
          <w:sz w:val="20"/>
          <w:szCs w:val="18"/>
          <w:lang w:val="en-GB"/>
        </w:rPr>
        <w:t xml:space="preserve"> that to be in line with the principle of the protection of the </w:t>
      </w:r>
      <w:r>
        <w:rPr>
          <w:sz w:val="20"/>
          <w:szCs w:val="18"/>
          <w:lang w:val="en-GB"/>
        </w:rPr>
        <w:lastRenderedPageBreak/>
        <w:t xml:space="preserve">environment, </w:t>
      </w:r>
      <w:r w:rsidRPr="009C76C9">
        <w:rPr>
          <w:sz w:val="20"/>
          <w:szCs w:val="18"/>
          <w:lang w:val="en-GB"/>
        </w:rPr>
        <w:t>the EU should</w:t>
      </w:r>
      <w:r>
        <w:rPr>
          <w:sz w:val="20"/>
          <w:szCs w:val="18"/>
          <w:lang w:val="en-GB"/>
        </w:rPr>
        <w:t xml:space="preserve"> r</w:t>
      </w:r>
      <w:r w:rsidRPr="009C76C9">
        <w:rPr>
          <w:sz w:val="20"/>
          <w:szCs w:val="18"/>
          <w:lang w:val="en-GB"/>
        </w:rPr>
        <w:t>eaffirm</w:t>
      </w:r>
      <w:r>
        <w:rPr>
          <w:sz w:val="20"/>
          <w:szCs w:val="18"/>
          <w:lang w:val="en-GB"/>
        </w:rPr>
        <w:t xml:space="preserve"> its </w:t>
      </w:r>
      <w:r w:rsidRPr="009C76C9">
        <w:rPr>
          <w:sz w:val="20"/>
          <w:szCs w:val="18"/>
          <w:lang w:val="en-GB"/>
        </w:rPr>
        <w:t>environmental leadership</w:t>
      </w:r>
      <w:r>
        <w:rPr>
          <w:sz w:val="20"/>
          <w:szCs w:val="18"/>
          <w:lang w:val="en-GB"/>
        </w:rPr>
        <w:t xml:space="preserve"> by returning </w:t>
      </w:r>
      <w:r w:rsidRPr="009C76C9">
        <w:rPr>
          <w:sz w:val="20"/>
          <w:szCs w:val="18"/>
          <w:lang w:val="en-GB"/>
        </w:rPr>
        <w:t>to stringent environmental and food safety standards.</w:t>
      </w:r>
      <w:r>
        <w:rPr>
          <w:sz w:val="20"/>
          <w:szCs w:val="18"/>
          <w:lang w:val="en-GB"/>
        </w:rPr>
        <w:t xml:space="preserve"> </w:t>
      </w:r>
    </w:p>
    <w:p w14:paraId="3A6B87FB" w14:textId="77777777" w:rsidR="003A3F06" w:rsidRDefault="003A3F06" w:rsidP="003622BC">
      <w:pPr>
        <w:spacing w:after="240" w:line="240" w:lineRule="auto"/>
        <w:jc w:val="both"/>
        <w:rPr>
          <w:sz w:val="20"/>
          <w:szCs w:val="18"/>
          <w:lang w:val="en-GB"/>
        </w:rPr>
      </w:pPr>
      <w:r w:rsidRPr="003A3F06">
        <w:rPr>
          <w:sz w:val="20"/>
          <w:szCs w:val="18"/>
          <w:lang w:val="en-GB"/>
        </w:rPr>
        <w:t>A focus group conducted in Paris in 2005 with working-class participants offers another compelling illustration, with free movement emerging as a central topic. The discussion quickly moves beyond policy details, revealing divergent interpretations of the principle itself. Jean-Marie’s scepticism about the effects of border abolition raises doubts about whether the principle of free movement genuinely delivers meaningful change. In doing so, his critique questions the broader normative justification for removing internal borders within the EU.</w:t>
      </w:r>
    </w:p>
    <w:p w14:paraId="6F4EC192" w14:textId="13A19F5E" w:rsidR="000A73BA" w:rsidRPr="00AF0A32" w:rsidRDefault="000A73BA" w:rsidP="003A3F06">
      <w:pPr>
        <w:spacing w:line="240" w:lineRule="auto"/>
        <w:ind w:left="708"/>
        <w:jc w:val="both"/>
        <w:rPr>
          <w:b/>
          <w:bCs/>
          <w:sz w:val="20"/>
          <w:szCs w:val="18"/>
          <w:lang w:val="en-GB"/>
        </w:rPr>
      </w:pPr>
      <w:r w:rsidRPr="00AF0A32">
        <w:rPr>
          <w:b/>
          <w:bCs/>
          <w:sz w:val="20"/>
          <w:szCs w:val="18"/>
          <w:lang w:val="en-GB"/>
        </w:rPr>
        <w:t xml:space="preserve">Extract </w:t>
      </w:r>
      <w:r>
        <w:rPr>
          <w:b/>
          <w:bCs/>
          <w:sz w:val="20"/>
          <w:szCs w:val="18"/>
          <w:lang w:val="en-GB"/>
        </w:rPr>
        <w:t>4</w:t>
      </w:r>
      <w:r w:rsidRPr="00AF0A32">
        <w:rPr>
          <w:b/>
          <w:bCs/>
          <w:sz w:val="20"/>
          <w:szCs w:val="18"/>
          <w:lang w:val="en-GB"/>
        </w:rPr>
        <w:t>:</w:t>
      </w:r>
      <w:r w:rsidRPr="00AF0A32">
        <w:rPr>
          <w:sz w:val="20"/>
          <w:szCs w:val="18"/>
          <w:lang w:val="en-GB"/>
        </w:rPr>
        <w:t xml:space="preserve"> CITAE focus groups, Paris, Working class, 2005 [Regime Principles Code – Public Policy Code – Circulation| Public Policy Code – Employment]</w:t>
      </w:r>
    </w:p>
    <w:p w14:paraId="3B64EAB0"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Jean-Marie</w:t>
      </w:r>
      <w:r w:rsidRPr="00AF0A32">
        <w:rPr>
          <w:sz w:val="20"/>
          <w:szCs w:val="18"/>
          <w:lang w:val="en-GB"/>
        </w:rPr>
        <w:t xml:space="preserve"> (</w:t>
      </w:r>
      <w:r w:rsidRPr="00AF0A32">
        <w:rPr>
          <w:i/>
          <w:iCs/>
          <w:sz w:val="20"/>
          <w:szCs w:val="18"/>
          <w:lang w:val="en-GB"/>
        </w:rPr>
        <w:t>towards Cédric then Jeannette</w:t>
      </w:r>
      <w:r w:rsidRPr="00AF0A32">
        <w:rPr>
          <w:sz w:val="20"/>
          <w:szCs w:val="18"/>
          <w:lang w:val="en-GB"/>
        </w:rPr>
        <w:t xml:space="preserve">): What difference will </w:t>
      </w:r>
      <w:r w:rsidRPr="00AF0A32">
        <w:rPr>
          <w:sz w:val="20"/>
          <w:szCs w:val="18"/>
          <w:u w:val="single"/>
          <w:lang w:val="en-GB"/>
        </w:rPr>
        <w:t>the abolition of borders make</w:t>
      </w:r>
      <w:r w:rsidRPr="00AF0A32">
        <w:rPr>
          <w:sz w:val="20"/>
          <w:szCs w:val="18"/>
          <w:lang w:val="en-GB"/>
        </w:rPr>
        <w:t xml:space="preserve">? None. I don't see what the problem is. It's because you're going to change, we're going to change places that </w:t>
      </w:r>
      <w:r w:rsidRPr="00AF0A32">
        <w:rPr>
          <w:i/>
          <w:iCs/>
          <w:sz w:val="20"/>
          <w:szCs w:val="18"/>
          <w:lang w:val="en-GB"/>
        </w:rPr>
        <w:t>it's going to be better because there are no more borders</w:t>
      </w:r>
      <w:r w:rsidRPr="00AF0A32">
        <w:rPr>
          <w:sz w:val="20"/>
          <w:szCs w:val="18"/>
          <w:lang w:val="en-GB"/>
        </w:rPr>
        <w:t xml:space="preserve">. </w:t>
      </w:r>
    </w:p>
    <w:p w14:paraId="298C241A"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Jeanette</w:t>
      </w:r>
      <w:r w:rsidRPr="00AF0A32">
        <w:rPr>
          <w:sz w:val="20"/>
          <w:szCs w:val="18"/>
          <w:lang w:val="en-GB"/>
        </w:rPr>
        <w:t>: ... (</w:t>
      </w:r>
      <w:r w:rsidRPr="00AF0A32">
        <w:rPr>
          <w:i/>
          <w:iCs/>
          <w:sz w:val="20"/>
          <w:szCs w:val="18"/>
          <w:lang w:val="en-GB"/>
        </w:rPr>
        <w:t>Laughs</w:t>
      </w:r>
      <w:r w:rsidRPr="00AF0A32">
        <w:rPr>
          <w:sz w:val="20"/>
          <w:szCs w:val="18"/>
          <w:lang w:val="en-GB"/>
        </w:rPr>
        <w:t>) French people can go and work wherever they like in peace, without too much paperwork and there are French people here who want to go and work in Switzerland, so we give them the [papers] (</w:t>
      </w:r>
      <w:r w:rsidRPr="00AF0A32">
        <w:rPr>
          <w:i/>
          <w:iCs/>
          <w:sz w:val="20"/>
          <w:szCs w:val="18"/>
          <w:lang w:val="en-GB"/>
        </w:rPr>
        <w:t>mime papers</w:t>
      </w:r>
      <w:r w:rsidRPr="00AF0A32">
        <w:rPr>
          <w:sz w:val="20"/>
          <w:szCs w:val="18"/>
          <w:lang w:val="en-GB"/>
        </w:rPr>
        <w:t>).</w:t>
      </w:r>
    </w:p>
    <w:p w14:paraId="0051BBD6"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Jean-Marie</w:t>
      </w:r>
      <w:r w:rsidRPr="00AF0A32">
        <w:rPr>
          <w:sz w:val="20"/>
          <w:szCs w:val="18"/>
          <w:lang w:val="en-GB"/>
        </w:rPr>
        <w:t xml:space="preserve">: </w:t>
      </w:r>
      <w:proofErr w:type="spellStart"/>
      <w:r w:rsidRPr="00AF0A32">
        <w:rPr>
          <w:sz w:val="20"/>
          <w:szCs w:val="18"/>
          <w:lang w:val="en-GB"/>
        </w:rPr>
        <w:t>Pff</w:t>
      </w:r>
      <w:proofErr w:type="spellEnd"/>
      <w:r w:rsidRPr="00AF0A32">
        <w:rPr>
          <w:sz w:val="20"/>
          <w:szCs w:val="18"/>
          <w:lang w:val="en-GB"/>
        </w:rPr>
        <w:t xml:space="preserve">… Try to go and work in Switzerland. </w:t>
      </w:r>
    </w:p>
    <w:p w14:paraId="5A9FB1AB" w14:textId="77777777" w:rsidR="000A73BA" w:rsidRPr="00AF0A32" w:rsidRDefault="000A73BA" w:rsidP="000A73BA">
      <w:pPr>
        <w:spacing w:after="0" w:line="240" w:lineRule="auto"/>
        <w:ind w:left="708"/>
        <w:jc w:val="both"/>
        <w:rPr>
          <w:sz w:val="20"/>
          <w:szCs w:val="18"/>
          <w:lang w:val="en-GB"/>
        </w:rPr>
      </w:pPr>
      <w:proofErr w:type="spellStart"/>
      <w:r w:rsidRPr="00AF0A32">
        <w:rPr>
          <w:b/>
          <w:bCs/>
          <w:sz w:val="20"/>
          <w:szCs w:val="18"/>
          <w:lang w:val="en-GB"/>
        </w:rPr>
        <w:t>Zahoua</w:t>
      </w:r>
      <w:proofErr w:type="spellEnd"/>
      <w:r w:rsidRPr="00AF0A32">
        <w:rPr>
          <w:sz w:val="20"/>
          <w:szCs w:val="18"/>
          <w:lang w:val="en-GB"/>
        </w:rPr>
        <w:t xml:space="preserve"> (</w:t>
      </w:r>
      <w:r w:rsidRPr="00AF0A32">
        <w:rPr>
          <w:i/>
          <w:iCs/>
          <w:sz w:val="20"/>
          <w:szCs w:val="18"/>
          <w:lang w:val="en-GB"/>
        </w:rPr>
        <w:t>towards Jean-Marie</w:t>
      </w:r>
      <w:r w:rsidRPr="00AF0A32">
        <w:rPr>
          <w:sz w:val="20"/>
          <w:szCs w:val="18"/>
          <w:lang w:val="en-GB"/>
        </w:rPr>
        <w:t>):</w:t>
      </w:r>
      <w:r w:rsidRPr="00AF0A32">
        <w:rPr>
          <w:sz w:val="20"/>
          <w:szCs w:val="18"/>
          <w:u w:val="single"/>
          <w:lang w:val="en-GB"/>
        </w:rPr>
        <w:t xml:space="preserve"> It's not as easy as that to go and work abroad</w:t>
      </w:r>
      <w:r w:rsidRPr="00AF0A32">
        <w:rPr>
          <w:sz w:val="20"/>
          <w:szCs w:val="18"/>
          <w:lang w:val="en-GB"/>
        </w:rPr>
        <w:t>, is it?</w:t>
      </w:r>
    </w:p>
    <w:p w14:paraId="3B6FDE6A"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Jean-Marie</w:t>
      </w:r>
      <w:r w:rsidRPr="00AF0A32">
        <w:rPr>
          <w:sz w:val="20"/>
          <w:szCs w:val="18"/>
          <w:lang w:val="en-GB"/>
        </w:rPr>
        <w:t xml:space="preserve">: Yes, yes. In Switzerland. </w:t>
      </w:r>
    </w:p>
    <w:p w14:paraId="4DB462F2"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Cédric:</w:t>
      </w:r>
      <w:r w:rsidRPr="00AF0A32">
        <w:rPr>
          <w:sz w:val="20"/>
          <w:szCs w:val="18"/>
          <w:lang w:val="en-GB"/>
        </w:rPr>
        <w:t xml:space="preserve"> All the formalities</w:t>
      </w:r>
    </w:p>
    <w:p w14:paraId="1C44C0F9" w14:textId="77777777" w:rsidR="000A73BA" w:rsidRPr="00AF0A32" w:rsidRDefault="000A73BA" w:rsidP="000A73BA">
      <w:pPr>
        <w:spacing w:after="0" w:line="240" w:lineRule="auto"/>
        <w:ind w:left="708"/>
        <w:jc w:val="both"/>
        <w:rPr>
          <w:sz w:val="20"/>
          <w:szCs w:val="18"/>
          <w:lang w:val="en-GB"/>
        </w:rPr>
      </w:pPr>
      <w:r w:rsidRPr="00AF0A32">
        <w:rPr>
          <w:b/>
          <w:bCs/>
          <w:sz w:val="20"/>
          <w:szCs w:val="18"/>
          <w:lang w:val="en-GB"/>
        </w:rPr>
        <w:t>Jeanette:</w:t>
      </w:r>
      <w:r w:rsidRPr="00AF0A32">
        <w:rPr>
          <w:sz w:val="20"/>
          <w:szCs w:val="18"/>
          <w:lang w:val="en-GB"/>
        </w:rPr>
        <w:t xml:space="preserve"> </w:t>
      </w:r>
      <w:r w:rsidRPr="00AF0A32">
        <w:rPr>
          <w:sz w:val="20"/>
          <w:szCs w:val="18"/>
          <w:u w:val="single"/>
          <w:lang w:val="en-GB"/>
        </w:rPr>
        <w:t>If you want to work somewhere else, we must let you work somewhere else</w:t>
      </w:r>
      <w:r w:rsidRPr="00AF0A32">
        <w:rPr>
          <w:sz w:val="20"/>
          <w:szCs w:val="18"/>
          <w:lang w:val="en-GB"/>
        </w:rPr>
        <w:t xml:space="preserve"> if you work here, you work there. </w:t>
      </w:r>
    </w:p>
    <w:p w14:paraId="14ABC8E2" w14:textId="77777777" w:rsidR="000A73BA" w:rsidRPr="00AF0A32" w:rsidRDefault="000A73BA" w:rsidP="000A73BA">
      <w:pPr>
        <w:spacing w:line="240" w:lineRule="auto"/>
        <w:ind w:left="709"/>
        <w:jc w:val="both"/>
        <w:rPr>
          <w:sz w:val="20"/>
          <w:szCs w:val="18"/>
          <w:lang w:val="en-GB"/>
        </w:rPr>
      </w:pPr>
      <w:r w:rsidRPr="00AF0A32">
        <w:rPr>
          <w:b/>
          <w:bCs/>
          <w:sz w:val="20"/>
          <w:szCs w:val="18"/>
          <w:lang w:val="en-GB"/>
        </w:rPr>
        <w:t>Cédric:</w:t>
      </w:r>
      <w:r w:rsidRPr="00AF0A32">
        <w:rPr>
          <w:sz w:val="20"/>
          <w:szCs w:val="18"/>
          <w:lang w:val="en-GB"/>
        </w:rPr>
        <w:t xml:space="preserve"> The administrative formalities are less complex than before. </w:t>
      </w:r>
    </w:p>
    <w:p w14:paraId="1D4630F7" w14:textId="77777777" w:rsidR="000A73BA" w:rsidRPr="00AF0A32" w:rsidRDefault="000A73BA" w:rsidP="003622BC">
      <w:pPr>
        <w:spacing w:after="240" w:line="240" w:lineRule="auto"/>
        <w:jc w:val="both"/>
        <w:rPr>
          <w:sz w:val="20"/>
          <w:szCs w:val="18"/>
          <w:lang w:val="en-GB"/>
        </w:rPr>
      </w:pPr>
      <w:r w:rsidRPr="00AF0A32">
        <w:rPr>
          <w:sz w:val="20"/>
          <w:szCs w:val="18"/>
          <w:lang w:val="en-GB"/>
        </w:rPr>
        <w:t xml:space="preserve">Contrary to Jean-Marie, Jeanette, </w:t>
      </w:r>
      <w:proofErr w:type="spellStart"/>
      <w:r w:rsidRPr="00AF0A32">
        <w:rPr>
          <w:sz w:val="20"/>
          <w:szCs w:val="18"/>
          <w:lang w:val="en-GB"/>
        </w:rPr>
        <w:t>Zahoua</w:t>
      </w:r>
      <w:proofErr w:type="spellEnd"/>
      <w:r w:rsidRPr="00AF0A32">
        <w:rPr>
          <w:sz w:val="20"/>
          <w:szCs w:val="18"/>
          <w:lang w:val="en-GB"/>
        </w:rPr>
        <w:t>, and Cédric endorse the free movement of workers as a principle that improves and facilitates the lives of French people. Jeanette points out that “</w:t>
      </w:r>
      <w:r w:rsidRPr="00AF0A32">
        <w:rPr>
          <w:i/>
          <w:iCs/>
          <w:sz w:val="20"/>
          <w:szCs w:val="18"/>
          <w:lang w:val="en-GB"/>
        </w:rPr>
        <w:t>French people can go and work wherever they like in peace...</w:t>
      </w:r>
      <w:r w:rsidRPr="00AF0A32">
        <w:rPr>
          <w:sz w:val="20"/>
          <w:szCs w:val="18"/>
          <w:lang w:val="en-GB"/>
        </w:rPr>
        <w:t>” and compares this situation to the hurdles encountered by those who “</w:t>
      </w:r>
      <w:r w:rsidRPr="00AF0A32">
        <w:rPr>
          <w:i/>
          <w:iCs/>
          <w:sz w:val="20"/>
          <w:szCs w:val="18"/>
          <w:lang w:val="en-GB"/>
        </w:rPr>
        <w:t>want to go and work in Switzerland</w:t>
      </w:r>
      <w:r w:rsidRPr="00AF0A32">
        <w:rPr>
          <w:sz w:val="20"/>
          <w:szCs w:val="18"/>
          <w:lang w:val="en-GB"/>
        </w:rPr>
        <w:t>”. Cédric agrees and stresses that in Europe “</w:t>
      </w:r>
      <w:r w:rsidRPr="00AF0A32">
        <w:rPr>
          <w:i/>
          <w:iCs/>
          <w:sz w:val="20"/>
          <w:szCs w:val="18"/>
          <w:lang w:val="en-GB"/>
        </w:rPr>
        <w:t>administrative formalities are less complex than they used to be</w:t>
      </w:r>
      <w:r w:rsidRPr="00AF0A32">
        <w:rPr>
          <w:sz w:val="20"/>
          <w:szCs w:val="18"/>
          <w:lang w:val="en-GB"/>
        </w:rPr>
        <w:t>”. However, Jean-Marie questions the very point of free movement of workers. For him, free movement changes nothing to their actual situation: after all, he points out, “</w:t>
      </w:r>
      <w:r w:rsidRPr="00AF0A32">
        <w:rPr>
          <w:i/>
          <w:iCs/>
          <w:sz w:val="20"/>
          <w:szCs w:val="18"/>
          <w:lang w:val="en-GB"/>
        </w:rPr>
        <w:t>it's [not] because you're going to change places that it's going to be better</w:t>
      </w:r>
      <w:r w:rsidRPr="00AF0A32">
        <w:rPr>
          <w:sz w:val="20"/>
          <w:szCs w:val="18"/>
          <w:lang w:val="en-GB"/>
        </w:rPr>
        <w:t xml:space="preserve">”. Here, we see the development of divergent interpretations of the principle of free movement and whether it does, in fact, improves citizens’ life. </w:t>
      </w:r>
    </w:p>
    <w:p w14:paraId="28D12350" w14:textId="77777777" w:rsidR="000A73BA" w:rsidRPr="00F038CD" w:rsidRDefault="000A73BA" w:rsidP="003622BC">
      <w:pPr>
        <w:spacing w:after="240" w:line="240" w:lineRule="auto"/>
        <w:jc w:val="both"/>
        <w:rPr>
          <w:sz w:val="20"/>
          <w:szCs w:val="18"/>
          <w:lang w:val="en-GB"/>
        </w:rPr>
      </w:pPr>
      <w:r w:rsidRPr="00F038CD">
        <w:rPr>
          <w:sz w:val="20"/>
          <w:szCs w:val="18"/>
          <w:lang w:val="en-GB"/>
        </w:rPr>
        <w:t xml:space="preserve">Let's illustrate </w:t>
      </w:r>
      <w:r>
        <w:rPr>
          <w:sz w:val="20"/>
          <w:szCs w:val="18"/>
          <w:lang w:val="en-GB"/>
        </w:rPr>
        <w:t>the emergence of competing interpretations of EU principles further</w:t>
      </w:r>
      <w:r w:rsidRPr="00F038CD">
        <w:rPr>
          <w:sz w:val="20"/>
          <w:szCs w:val="18"/>
          <w:lang w:val="en-GB"/>
        </w:rPr>
        <w:t xml:space="preserve"> with discussions on the principle of the union of peoples that the EU would embody. This principle </w:t>
      </w:r>
      <w:r>
        <w:rPr>
          <w:sz w:val="20"/>
          <w:szCs w:val="18"/>
          <w:lang w:val="en-GB"/>
        </w:rPr>
        <w:t>is frequently discussed in our secondary corpus (see also extract 1)</w:t>
      </w:r>
      <w:r w:rsidRPr="00F038CD">
        <w:rPr>
          <w:sz w:val="20"/>
          <w:szCs w:val="18"/>
          <w:lang w:val="en-GB"/>
        </w:rPr>
        <w:t xml:space="preserve">. However, the meaning given to it differs widely. For </w:t>
      </w:r>
      <w:r>
        <w:rPr>
          <w:sz w:val="20"/>
          <w:szCs w:val="18"/>
          <w:lang w:val="en-GB"/>
        </w:rPr>
        <w:t>instance</w:t>
      </w:r>
      <w:r w:rsidRPr="00F038CD">
        <w:rPr>
          <w:sz w:val="20"/>
          <w:szCs w:val="18"/>
          <w:lang w:val="en-GB"/>
        </w:rPr>
        <w:t>, Nathalie</w:t>
      </w:r>
      <w:r>
        <w:rPr>
          <w:sz w:val="20"/>
          <w:szCs w:val="18"/>
          <w:lang w:val="en-GB"/>
        </w:rPr>
        <w:t xml:space="preserve">, a 20-year-old </w:t>
      </w:r>
      <w:r w:rsidRPr="005710C9">
        <w:rPr>
          <w:sz w:val="20"/>
          <w:szCs w:val="18"/>
          <w:lang w:val="en-GB"/>
        </w:rPr>
        <w:t>student in technical training</w:t>
      </w:r>
      <w:r w:rsidRPr="00F038CD">
        <w:rPr>
          <w:sz w:val="20"/>
          <w:szCs w:val="18"/>
          <w:lang w:val="en-GB"/>
        </w:rPr>
        <w:t xml:space="preserve">, in an interview conducted </w:t>
      </w:r>
      <w:r>
        <w:rPr>
          <w:sz w:val="20"/>
          <w:szCs w:val="18"/>
          <w:lang w:val="en-GB"/>
        </w:rPr>
        <w:t>in Grenoble</w:t>
      </w:r>
      <w:r w:rsidRPr="00F038CD">
        <w:rPr>
          <w:sz w:val="20"/>
          <w:szCs w:val="18"/>
          <w:lang w:val="en-GB"/>
        </w:rPr>
        <w:t xml:space="preserve"> in </w:t>
      </w:r>
      <w:r>
        <w:rPr>
          <w:sz w:val="20"/>
          <w:szCs w:val="18"/>
          <w:lang w:val="en-GB"/>
        </w:rPr>
        <w:t>the mid-nineties</w:t>
      </w:r>
      <w:r w:rsidRPr="00F038CD">
        <w:rPr>
          <w:sz w:val="20"/>
          <w:szCs w:val="18"/>
          <w:lang w:val="en-GB"/>
        </w:rPr>
        <w:t>,</w:t>
      </w:r>
      <w:r>
        <w:rPr>
          <w:sz w:val="20"/>
          <w:szCs w:val="18"/>
          <w:lang w:val="en-GB"/>
        </w:rPr>
        <w:t xml:space="preserve"> interprets the principle of union as </w:t>
      </w:r>
      <w:r w:rsidRPr="00F038CD">
        <w:rPr>
          <w:sz w:val="20"/>
          <w:szCs w:val="18"/>
          <w:lang w:val="en-GB"/>
        </w:rPr>
        <w:t>bringing both external and internal gains.</w:t>
      </w:r>
    </w:p>
    <w:p w14:paraId="7A4474A6" w14:textId="266F6930" w:rsidR="000A73BA" w:rsidRPr="00FE35B9" w:rsidRDefault="000A73BA" w:rsidP="000A73BA">
      <w:pPr>
        <w:spacing w:after="240" w:line="240" w:lineRule="auto"/>
        <w:ind w:firstLine="708"/>
        <w:jc w:val="both"/>
        <w:rPr>
          <w:b/>
          <w:bCs/>
          <w:sz w:val="20"/>
          <w:szCs w:val="18"/>
          <w:lang w:val="en-GB"/>
        </w:rPr>
      </w:pPr>
      <w:r w:rsidRPr="00FE35B9">
        <w:rPr>
          <w:b/>
          <w:bCs/>
          <w:sz w:val="20"/>
          <w:szCs w:val="18"/>
          <w:lang w:val="en-GB"/>
        </w:rPr>
        <w:t xml:space="preserve">Extract </w:t>
      </w:r>
      <w:r w:rsidR="00975176">
        <w:rPr>
          <w:b/>
          <w:bCs/>
          <w:sz w:val="20"/>
          <w:szCs w:val="18"/>
          <w:lang w:val="en-GB"/>
        </w:rPr>
        <w:t>5</w:t>
      </w:r>
      <w:r w:rsidRPr="00FE35B9">
        <w:rPr>
          <w:b/>
          <w:bCs/>
          <w:sz w:val="20"/>
          <w:szCs w:val="18"/>
          <w:lang w:val="en-GB"/>
        </w:rPr>
        <w:t xml:space="preserve">: </w:t>
      </w:r>
      <w:r w:rsidRPr="00FE35B9">
        <w:rPr>
          <w:sz w:val="20"/>
          <w:szCs w:val="18"/>
          <w:lang w:val="en-GB"/>
        </w:rPr>
        <w:t>Belot’s interviews, Grenoble, 1995</w:t>
      </w:r>
      <w:r w:rsidRPr="00FE35B9">
        <w:rPr>
          <w:b/>
          <w:bCs/>
          <w:sz w:val="20"/>
          <w:szCs w:val="18"/>
          <w:lang w:val="en-GB"/>
        </w:rPr>
        <w:t xml:space="preserve"> </w:t>
      </w:r>
      <w:r w:rsidRPr="00FE35B9">
        <w:rPr>
          <w:sz w:val="20"/>
          <w:szCs w:val="18"/>
          <w:lang w:val="en-GB"/>
        </w:rPr>
        <w:t>[Regime Principles Code – Public Policy Code – Euro]</w:t>
      </w:r>
    </w:p>
    <w:p w14:paraId="2F3BF42D" w14:textId="77777777" w:rsidR="000A73BA" w:rsidRPr="0050257D" w:rsidRDefault="000A73BA" w:rsidP="000A73BA">
      <w:pPr>
        <w:ind w:left="708"/>
        <w:jc w:val="both"/>
        <w:rPr>
          <w:sz w:val="20"/>
          <w:szCs w:val="18"/>
          <w:lang w:val="en-GB"/>
        </w:rPr>
      </w:pPr>
      <w:r w:rsidRPr="00FE35B9">
        <w:rPr>
          <w:b/>
          <w:bCs/>
          <w:sz w:val="20"/>
          <w:szCs w:val="18"/>
          <w:lang w:val="en-GB"/>
        </w:rPr>
        <w:t>Nathalie</w:t>
      </w:r>
      <w:r w:rsidRPr="00FE35B9">
        <w:rPr>
          <w:sz w:val="20"/>
          <w:szCs w:val="18"/>
          <w:lang w:val="en-GB"/>
        </w:rPr>
        <w:t xml:space="preserve">: Because it's true that if we're always ... well if each European country is closed in on itself that can't help trade. It's meant to be. Like that, I don't even know. </w:t>
      </w:r>
      <w:r w:rsidRPr="00FE35B9">
        <w:rPr>
          <w:sz w:val="20"/>
          <w:szCs w:val="18"/>
          <w:u w:val="single"/>
          <w:lang w:val="en-GB"/>
        </w:rPr>
        <w:t>If Europe unites, it could be stronger</w:t>
      </w:r>
      <w:r w:rsidRPr="00C151EF">
        <w:rPr>
          <w:sz w:val="20"/>
          <w:szCs w:val="18"/>
          <w:u w:val="single"/>
          <w:lang w:val="en-GB"/>
        </w:rPr>
        <w:t xml:space="preserve"> vis-à-vis other countries that are bigger than itself, like the United States or the USSR</w:t>
      </w:r>
      <w:r w:rsidRPr="00FE35B9">
        <w:rPr>
          <w:sz w:val="20"/>
          <w:szCs w:val="18"/>
          <w:lang w:val="en-GB"/>
        </w:rPr>
        <w:t xml:space="preserve">, which is perhaps going to develop and then all the Asian countries too, Japan and all that. No, it's good because I think that each European country has its own problems and if they don't join forces, they won't be able to solve them on their own. We need </w:t>
      </w:r>
      <w:r w:rsidRPr="00FE35B9">
        <w:rPr>
          <w:sz w:val="20"/>
          <w:szCs w:val="18"/>
          <w:u w:val="single"/>
          <w:lang w:val="en-GB"/>
        </w:rPr>
        <w:t>unity</w:t>
      </w:r>
      <w:r w:rsidRPr="00FE35B9">
        <w:rPr>
          <w:sz w:val="20"/>
          <w:szCs w:val="18"/>
          <w:lang w:val="en-GB"/>
        </w:rPr>
        <w:t>. That I think will help them solve their problems.</w:t>
      </w:r>
    </w:p>
    <w:p w14:paraId="2A131D2B" w14:textId="77777777" w:rsidR="000A73BA" w:rsidRDefault="000A73BA" w:rsidP="003622BC">
      <w:pPr>
        <w:spacing w:after="240" w:line="240" w:lineRule="auto"/>
        <w:jc w:val="both"/>
        <w:rPr>
          <w:sz w:val="20"/>
          <w:szCs w:val="18"/>
          <w:lang w:val="en-GB"/>
        </w:rPr>
      </w:pPr>
      <w:r>
        <w:rPr>
          <w:sz w:val="20"/>
          <w:szCs w:val="18"/>
          <w:lang w:val="en-GB"/>
        </w:rPr>
        <w:t>T</w:t>
      </w:r>
      <w:r w:rsidRPr="00F038CD">
        <w:rPr>
          <w:sz w:val="20"/>
          <w:szCs w:val="18"/>
          <w:lang w:val="en-GB"/>
        </w:rPr>
        <w:t xml:space="preserve">he union </w:t>
      </w:r>
      <w:r>
        <w:rPr>
          <w:sz w:val="20"/>
          <w:szCs w:val="18"/>
          <w:lang w:val="en-GB"/>
        </w:rPr>
        <w:t xml:space="preserve">of </w:t>
      </w:r>
      <w:r w:rsidRPr="00F038CD">
        <w:rPr>
          <w:sz w:val="20"/>
          <w:szCs w:val="18"/>
          <w:lang w:val="en-GB"/>
        </w:rPr>
        <w:t>countries and peoples of Europe brings clear geopolitical advantages, since “</w:t>
      </w:r>
      <w:r w:rsidRPr="00FE35B9">
        <w:rPr>
          <w:i/>
          <w:iCs/>
          <w:sz w:val="20"/>
          <w:szCs w:val="18"/>
          <w:lang w:val="en-GB"/>
        </w:rPr>
        <w:t>if Europe unites, it could be stronger vis-à-vis other countries bigger than itself, like the United States or the USSR</w:t>
      </w:r>
      <w:r w:rsidRPr="00F038CD">
        <w:rPr>
          <w:sz w:val="20"/>
          <w:szCs w:val="18"/>
          <w:lang w:val="en-GB"/>
        </w:rPr>
        <w:t>”. But the principle of uni</w:t>
      </w:r>
      <w:r>
        <w:rPr>
          <w:sz w:val="20"/>
          <w:szCs w:val="18"/>
          <w:lang w:val="en-GB"/>
        </w:rPr>
        <w:t>ty</w:t>
      </w:r>
      <w:r w:rsidRPr="00F038CD">
        <w:rPr>
          <w:sz w:val="20"/>
          <w:szCs w:val="18"/>
          <w:lang w:val="en-GB"/>
        </w:rPr>
        <w:t>, which she is</w:t>
      </w:r>
      <w:r>
        <w:rPr>
          <w:sz w:val="20"/>
          <w:szCs w:val="18"/>
          <w:lang w:val="en-GB"/>
        </w:rPr>
        <w:t xml:space="preserve"> not</w:t>
      </w:r>
      <w:r w:rsidRPr="00F038CD">
        <w:rPr>
          <w:sz w:val="20"/>
          <w:szCs w:val="18"/>
          <w:lang w:val="en-GB"/>
        </w:rPr>
        <w:t xml:space="preserve"> sure is yet a reality (“</w:t>
      </w:r>
      <w:r w:rsidRPr="00FE35B9">
        <w:rPr>
          <w:i/>
          <w:iCs/>
          <w:sz w:val="20"/>
          <w:szCs w:val="18"/>
          <w:lang w:val="en-GB"/>
        </w:rPr>
        <w:t>if Europe unites</w:t>
      </w:r>
      <w:r w:rsidRPr="0003446B">
        <w:rPr>
          <w:sz w:val="20"/>
          <w:szCs w:val="18"/>
          <w:lang w:val="en-GB"/>
        </w:rPr>
        <w:t>...</w:t>
      </w:r>
      <w:r w:rsidRPr="00F038CD">
        <w:rPr>
          <w:sz w:val="20"/>
          <w:szCs w:val="18"/>
          <w:lang w:val="en-GB"/>
        </w:rPr>
        <w:t xml:space="preserve">”), would also make it possible to overcome the problems faced by individual EU member </w:t>
      </w:r>
      <w:r>
        <w:rPr>
          <w:sz w:val="20"/>
          <w:szCs w:val="18"/>
          <w:lang w:val="en-GB"/>
        </w:rPr>
        <w:t>states</w:t>
      </w:r>
      <w:r w:rsidRPr="00F038CD">
        <w:rPr>
          <w:sz w:val="20"/>
          <w:szCs w:val="18"/>
          <w:lang w:val="en-GB"/>
        </w:rPr>
        <w:t>. Nathalie does</w:t>
      </w:r>
      <w:r>
        <w:rPr>
          <w:sz w:val="20"/>
          <w:szCs w:val="18"/>
          <w:lang w:val="en-GB"/>
        </w:rPr>
        <w:t xml:space="preserve"> </w:t>
      </w:r>
      <w:r w:rsidRPr="00F038CD">
        <w:rPr>
          <w:sz w:val="20"/>
          <w:szCs w:val="18"/>
          <w:lang w:val="en-GB"/>
        </w:rPr>
        <w:t>n</w:t>
      </w:r>
      <w:r>
        <w:rPr>
          <w:sz w:val="20"/>
          <w:szCs w:val="18"/>
          <w:lang w:val="en-GB"/>
        </w:rPr>
        <w:t>o</w:t>
      </w:r>
      <w:r w:rsidRPr="00F038CD">
        <w:rPr>
          <w:sz w:val="20"/>
          <w:szCs w:val="18"/>
          <w:lang w:val="en-GB"/>
        </w:rPr>
        <w:t xml:space="preserve">t differentiate between member </w:t>
      </w:r>
      <w:r>
        <w:rPr>
          <w:sz w:val="20"/>
          <w:szCs w:val="18"/>
          <w:lang w:val="en-GB"/>
        </w:rPr>
        <w:t>state</w:t>
      </w:r>
      <w:r w:rsidRPr="00F038CD">
        <w:rPr>
          <w:sz w:val="20"/>
          <w:szCs w:val="18"/>
          <w:lang w:val="en-GB"/>
        </w:rPr>
        <w:t>s, since she considers that “</w:t>
      </w:r>
      <w:r w:rsidRPr="00FE35B9">
        <w:rPr>
          <w:i/>
          <w:iCs/>
          <w:sz w:val="20"/>
          <w:szCs w:val="18"/>
          <w:lang w:val="en-GB"/>
        </w:rPr>
        <w:t>each European country has its own problems</w:t>
      </w:r>
      <w:r w:rsidRPr="00F038CD">
        <w:rPr>
          <w:sz w:val="20"/>
          <w:szCs w:val="18"/>
          <w:lang w:val="en-GB"/>
        </w:rPr>
        <w:t xml:space="preserve">”, and that unity is a </w:t>
      </w:r>
      <w:r w:rsidRPr="00F038CD">
        <w:rPr>
          <w:i/>
          <w:iCs/>
          <w:sz w:val="20"/>
          <w:szCs w:val="18"/>
          <w:lang w:val="en-GB"/>
        </w:rPr>
        <w:t>sine qua non</w:t>
      </w:r>
      <w:r w:rsidRPr="00F038CD">
        <w:rPr>
          <w:sz w:val="20"/>
          <w:szCs w:val="18"/>
          <w:lang w:val="en-GB"/>
        </w:rPr>
        <w:t xml:space="preserve"> </w:t>
      </w:r>
      <w:r>
        <w:rPr>
          <w:sz w:val="20"/>
          <w:szCs w:val="18"/>
          <w:lang w:val="en-GB"/>
        </w:rPr>
        <w:t xml:space="preserve">condition </w:t>
      </w:r>
      <w:r w:rsidRPr="00F038CD">
        <w:rPr>
          <w:sz w:val="20"/>
          <w:szCs w:val="18"/>
          <w:lang w:val="en-GB"/>
        </w:rPr>
        <w:t>for solving them</w:t>
      </w:r>
      <w:r>
        <w:rPr>
          <w:sz w:val="20"/>
          <w:szCs w:val="18"/>
          <w:lang w:val="en-GB"/>
        </w:rPr>
        <w:t xml:space="preserve"> (“</w:t>
      </w:r>
      <w:r w:rsidRPr="00FE35B9">
        <w:rPr>
          <w:i/>
          <w:iCs/>
          <w:sz w:val="20"/>
          <w:szCs w:val="18"/>
          <w:lang w:val="en-GB"/>
        </w:rPr>
        <w:t>we need unity</w:t>
      </w:r>
      <w:r>
        <w:rPr>
          <w:sz w:val="20"/>
          <w:szCs w:val="18"/>
          <w:lang w:val="en-GB"/>
        </w:rPr>
        <w:t>”).</w:t>
      </w:r>
    </w:p>
    <w:p w14:paraId="3A52C4A7" w14:textId="77777777" w:rsidR="000A73BA" w:rsidRDefault="000A73BA" w:rsidP="003622BC">
      <w:pPr>
        <w:spacing w:after="240" w:line="240" w:lineRule="auto"/>
        <w:jc w:val="both"/>
        <w:rPr>
          <w:sz w:val="20"/>
          <w:szCs w:val="18"/>
          <w:lang w:val="en-GB"/>
        </w:rPr>
      </w:pPr>
      <w:r w:rsidRPr="00C347C2">
        <w:rPr>
          <w:sz w:val="20"/>
          <w:szCs w:val="18"/>
          <w:lang w:val="en-GB"/>
        </w:rPr>
        <w:lastRenderedPageBreak/>
        <w:t>Nathan</w:t>
      </w:r>
      <w:r>
        <w:rPr>
          <w:sz w:val="20"/>
          <w:szCs w:val="18"/>
          <w:lang w:val="en-GB"/>
        </w:rPr>
        <w:t xml:space="preserve"> a </w:t>
      </w:r>
      <w:r w:rsidRPr="00C347C2">
        <w:rPr>
          <w:sz w:val="20"/>
          <w:szCs w:val="18"/>
          <w:lang w:val="en-GB"/>
        </w:rPr>
        <w:t xml:space="preserve">participant to a focus group held in a neighbourhood at the lower band of the socio-economic spectrum of Brussels in 2014, </w:t>
      </w:r>
      <w:r>
        <w:rPr>
          <w:sz w:val="20"/>
          <w:szCs w:val="18"/>
          <w:lang w:val="en-GB"/>
        </w:rPr>
        <w:t xml:space="preserve">discusses the principle of the union of the people from a very different perspective. </w:t>
      </w:r>
      <w:r w:rsidRPr="00BE6130">
        <w:rPr>
          <w:sz w:val="20"/>
          <w:szCs w:val="18"/>
          <w:lang w:val="en-GB"/>
        </w:rPr>
        <w:t>While</w:t>
      </w:r>
      <w:r>
        <w:rPr>
          <w:sz w:val="20"/>
          <w:szCs w:val="18"/>
          <w:lang w:val="en-GB"/>
        </w:rPr>
        <w:t>, he suggests,</w:t>
      </w:r>
      <w:r w:rsidRPr="00BE6130">
        <w:rPr>
          <w:sz w:val="20"/>
          <w:szCs w:val="18"/>
          <w:lang w:val="en-GB"/>
        </w:rPr>
        <w:t xml:space="preserve"> unity was initially associated with ideals like peace, democracy, and shared prosperity, he argues that it evolved into economic integration driven by market interests. </w:t>
      </w:r>
      <w:r>
        <w:rPr>
          <w:sz w:val="20"/>
          <w:szCs w:val="18"/>
          <w:lang w:val="en-GB"/>
        </w:rPr>
        <w:t>His interpretation of the principle of unity in the EU is that it is no longer.</w:t>
      </w:r>
    </w:p>
    <w:p w14:paraId="144EFFD4" w14:textId="335A5145" w:rsidR="000A73BA" w:rsidRPr="00D451F9" w:rsidRDefault="000A73BA" w:rsidP="000A73BA">
      <w:pPr>
        <w:ind w:left="708" w:firstLine="2"/>
        <w:jc w:val="both"/>
        <w:rPr>
          <w:sz w:val="20"/>
          <w:szCs w:val="18"/>
          <w:lang w:val="en-GB"/>
        </w:rPr>
      </w:pPr>
      <w:r w:rsidRPr="00D451F9">
        <w:rPr>
          <w:b/>
          <w:bCs/>
          <w:sz w:val="20"/>
          <w:szCs w:val="18"/>
          <w:lang w:val="en-GB"/>
        </w:rPr>
        <w:t xml:space="preserve">Extract </w:t>
      </w:r>
      <w:r w:rsidR="00975176">
        <w:rPr>
          <w:b/>
          <w:bCs/>
          <w:sz w:val="20"/>
          <w:szCs w:val="18"/>
          <w:lang w:val="en-GB"/>
        </w:rPr>
        <w:t>6</w:t>
      </w:r>
      <w:r w:rsidRPr="00D451F9">
        <w:rPr>
          <w:b/>
          <w:bCs/>
          <w:sz w:val="20"/>
          <w:szCs w:val="18"/>
          <w:lang w:val="en-GB"/>
        </w:rPr>
        <w:t>:</w:t>
      </w:r>
      <w:r w:rsidRPr="00D451F9">
        <w:rPr>
          <w:sz w:val="20"/>
          <w:szCs w:val="18"/>
          <w:lang w:val="en-GB"/>
        </w:rPr>
        <w:t xml:space="preserve"> </w:t>
      </w:r>
      <w:proofErr w:type="spellStart"/>
      <w:r w:rsidRPr="00D451F9">
        <w:rPr>
          <w:sz w:val="20"/>
          <w:szCs w:val="18"/>
          <w:lang w:val="en-GB"/>
        </w:rPr>
        <w:t>Mercenier’s</w:t>
      </w:r>
      <w:proofErr w:type="spellEnd"/>
      <w:r w:rsidRPr="00D451F9">
        <w:rPr>
          <w:sz w:val="20"/>
          <w:szCs w:val="18"/>
          <w:lang w:val="en-GB"/>
        </w:rPr>
        <w:t xml:space="preserve"> focus groups, Jette (Brussels), 2014 [Regime Principles Code – Public Policy Code – Trade]</w:t>
      </w:r>
    </w:p>
    <w:p w14:paraId="35B93498" w14:textId="77777777" w:rsidR="000A73BA" w:rsidRPr="00D451F9" w:rsidRDefault="000A73BA" w:rsidP="000A73BA">
      <w:pPr>
        <w:spacing w:after="0" w:line="240" w:lineRule="auto"/>
        <w:ind w:left="708"/>
        <w:jc w:val="both"/>
        <w:rPr>
          <w:sz w:val="20"/>
          <w:szCs w:val="18"/>
          <w:lang w:val="en-GB"/>
        </w:rPr>
      </w:pPr>
      <w:r w:rsidRPr="00D451F9">
        <w:rPr>
          <w:b/>
          <w:bCs/>
          <w:sz w:val="20"/>
          <w:szCs w:val="18"/>
          <w:lang w:val="en-GB"/>
        </w:rPr>
        <w:t>Nathan:</w:t>
      </w:r>
      <w:r w:rsidRPr="00D451F9">
        <w:rPr>
          <w:sz w:val="20"/>
          <w:szCs w:val="18"/>
          <w:lang w:val="en-GB"/>
        </w:rPr>
        <w:t xml:space="preserve"> That's a bit what I've just explained. For me, it's </w:t>
      </w:r>
      <w:r w:rsidRPr="00D451F9">
        <w:rPr>
          <w:sz w:val="20"/>
          <w:szCs w:val="18"/>
          <w:u w:val="single"/>
          <w:lang w:val="en-GB"/>
        </w:rPr>
        <w:t>the business of Europe</w:t>
      </w:r>
      <w:r w:rsidRPr="00D451F9">
        <w:rPr>
          <w:sz w:val="20"/>
          <w:szCs w:val="18"/>
          <w:lang w:val="en-GB"/>
        </w:rPr>
        <w:t xml:space="preserve">. You had the ideal, as they say, of peace and so on. Well, it's the ideal that's always being sold because the reality is that we need a customs union for coal and steel. Well, I'm not going to give a history lesson, but Europe is always being sold as something for Care Bares: </w:t>
      </w:r>
      <w:r w:rsidRPr="00D451F9">
        <w:rPr>
          <w:i/>
          <w:iCs/>
          <w:sz w:val="20"/>
          <w:szCs w:val="18"/>
          <w:lang w:val="en-GB"/>
        </w:rPr>
        <w:t>peace, democracy, development aid</w:t>
      </w:r>
      <w:r w:rsidRPr="00D451F9">
        <w:rPr>
          <w:sz w:val="20"/>
          <w:szCs w:val="18"/>
          <w:lang w:val="en-GB"/>
        </w:rPr>
        <w:t xml:space="preserve">. The European Parliament, which is more the democratic side of things, doesn't have a say. It's always the Commission that decides and it's a Commission that's really labelled very right-wing in its policies. Before Barroso, it was Delors who was a Frenchman who was much more into the </w:t>
      </w:r>
      <w:r w:rsidRPr="00D451F9">
        <w:rPr>
          <w:i/>
          <w:iCs/>
          <w:sz w:val="20"/>
          <w:szCs w:val="18"/>
          <w:lang w:val="en-GB"/>
        </w:rPr>
        <w:t>European ideal of uniting peoples</w:t>
      </w:r>
      <w:r w:rsidRPr="00D451F9">
        <w:rPr>
          <w:sz w:val="20"/>
          <w:szCs w:val="18"/>
          <w:lang w:val="en-GB"/>
        </w:rPr>
        <w:t>. I could talk for hours about that. I think the problem is that Europe has lost its ideal over the last twenty years or so. I've just broken the mood here (</w:t>
      </w:r>
      <w:r w:rsidRPr="00D451F9">
        <w:rPr>
          <w:i/>
          <w:iCs/>
          <w:sz w:val="20"/>
          <w:szCs w:val="18"/>
          <w:lang w:val="en-GB"/>
        </w:rPr>
        <w:t>Laughing</w:t>
      </w:r>
      <w:r w:rsidRPr="00D451F9">
        <w:rPr>
          <w:sz w:val="20"/>
          <w:szCs w:val="18"/>
          <w:lang w:val="en-GB"/>
        </w:rPr>
        <w:t>).</w:t>
      </w:r>
    </w:p>
    <w:p w14:paraId="1D237720" w14:textId="77777777" w:rsidR="000A73BA" w:rsidRPr="00D451F9" w:rsidRDefault="000A73BA" w:rsidP="000A73BA">
      <w:pPr>
        <w:spacing w:after="0" w:line="240" w:lineRule="auto"/>
        <w:ind w:firstLine="708"/>
        <w:jc w:val="both"/>
        <w:rPr>
          <w:sz w:val="20"/>
          <w:szCs w:val="18"/>
          <w:lang w:val="en-GB"/>
        </w:rPr>
      </w:pPr>
      <w:r w:rsidRPr="00D451F9">
        <w:rPr>
          <w:b/>
          <w:bCs/>
          <w:sz w:val="20"/>
          <w:szCs w:val="18"/>
          <w:lang w:val="en-GB"/>
        </w:rPr>
        <w:t>Moderator:</w:t>
      </w:r>
      <w:r w:rsidRPr="00D451F9">
        <w:rPr>
          <w:sz w:val="20"/>
          <w:szCs w:val="18"/>
          <w:lang w:val="en-GB"/>
        </w:rPr>
        <w:t xml:space="preserve"> Excuse me, what? </w:t>
      </w:r>
    </w:p>
    <w:p w14:paraId="749DBA2C" w14:textId="77777777" w:rsidR="000A73BA" w:rsidRPr="00D451F9" w:rsidRDefault="000A73BA" w:rsidP="000A73BA">
      <w:pPr>
        <w:spacing w:after="0" w:line="240" w:lineRule="auto"/>
        <w:ind w:firstLine="708"/>
        <w:jc w:val="both"/>
        <w:rPr>
          <w:sz w:val="20"/>
          <w:szCs w:val="18"/>
          <w:lang w:val="en-GB"/>
        </w:rPr>
      </w:pPr>
      <w:r w:rsidRPr="00D451F9">
        <w:rPr>
          <w:b/>
          <w:bCs/>
          <w:sz w:val="20"/>
          <w:szCs w:val="18"/>
          <w:lang w:val="en-GB"/>
        </w:rPr>
        <w:t>Nathan:</w:t>
      </w:r>
      <w:r w:rsidRPr="00D451F9">
        <w:rPr>
          <w:sz w:val="20"/>
          <w:szCs w:val="18"/>
          <w:lang w:val="en-GB"/>
        </w:rPr>
        <w:t xml:space="preserve"> I've just ruined the mood suddenly (</w:t>
      </w:r>
      <w:r w:rsidRPr="00D451F9">
        <w:rPr>
          <w:i/>
          <w:iCs/>
          <w:sz w:val="20"/>
          <w:szCs w:val="18"/>
          <w:lang w:val="en-GB"/>
        </w:rPr>
        <w:t>small laugh</w:t>
      </w:r>
      <w:r w:rsidRPr="00D451F9">
        <w:rPr>
          <w:sz w:val="20"/>
          <w:szCs w:val="18"/>
          <w:lang w:val="en-GB"/>
        </w:rPr>
        <w:t>).</w:t>
      </w:r>
    </w:p>
    <w:p w14:paraId="61FC28FC" w14:textId="77777777" w:rsidR="000A73BA" w:rsidRPr="00D451F9" w:rsidRDefault="000A73BA" w:rsidP="000A73BA">
      <w:pPr>
        <w:pStyle w:val="Paragraphedeliste"/>
        <w:spacing w:after="0" w:line="240" w:lineRule="auto"/>
        <w:ind w:left="708"/>
        <w:jc w:val="both"/>
        <w:rPr>
          <w:sz w:val="20"/>
          <w:szCs w:val="18"/>
          <w:lang w:val="en-GB"/>
        </w:rPr>
      </w:pPr>
      <w:r w:rsidRPr="00D451F9">
        <w:rPr>
          <w:b/>
          <w:bCs/>
          <w:sz w:val="20"/>
          <w:szCs w:val="18"/>
          <w:lang w:val="en-GB"/>
        </w:rPr>
        <w:t>Catherine:</w:t>
      </w:r>
      <w:r w:rsidRPr="00D451F9">
        <w:rPr>
          <w:sz w:val="20"/>
          <w:szCs w:val="18"/>
          <w:lang w:val="en-GB"/>
        </w:rPr>
        <w:t xml:space="preserve"> I think that over the years, because of globalisation and all that, Europe isn't what it was at the beginning. </w:t>
      </w:r>
    </w:p>
    <w:p w14:paraId="21BD4741" w14:textId="77777777" w:rsidR="000A73BA" w:rsidRDefault="000A73BA" w:rsidP="000A73BA">
      <w:pPr>
        <w:pStyle w:val="Paragraphedeliste"/>
        <w:spacing w:after="0" w:line="240" w:lineRule="auto"/>
        <w:ind w:left="708"/>
        <w:jc w:val="both"/>
        <w:rPr>
          <w:sz w:val="20"/>
          <w:szCs w:val="18"/>
          <w:lang w:val="en-GB"/>
        </w:rPr>
      </w:pPr>
      <w:r w:rsidRPr="00D451F9">
        <w:rPr>
          <w:b/>
          <w:bCs/>
          <w:sz w:val="20"/>
          <w:szCs w:val="18"/>
          <w:lang w:val="en-GB"/>
        </w:rPr>
        <w:t>Nathan:</w:t>
      </w:r>
      <w:r w:rsidRPr="00D451F9">
        <w:rPr>
          <w:sz w:val="20"/>
          <w:szCs w:val="18"/>
          <w:lang w:val="en-GB"/>
        </w:rPr>
        <w:t xml:space="preserve"> Yes, </w:t>
      </w:r>
      <w:r w:rsidRPr="00D451F9">
        <w:rPr>
          <w:sz w:val="20"/>
          <w:szCs w:val="18"/>
          <w:u w:val="single"/>
          <w:lang w:val="en-GB"/>
        </w:rPr>
        <w:t>we're levelling downwards</w:t>
      </w:r>
      <w:r w:rsidRPr="00D451F9">
        <w:rPr>
          <w:sz w:val="20"/>
          <w:szCs w:val="18"/>
          <w:lang w:val="en-GB"/>
        </w:rPr>
        <w:t xml:space="preserve">. Before, the countries that came in, their standard of living rose and everything. Then now, finally, it's more </w:t>
      </w:r>
      <w:r w:rsidRPr="00D451F9">
        <w:rPr>
          <w:sz w:val="20"/>
          <w:szCs w:val="18"/>
          <w:u w:val="single"/>
          <w:lang w:val="en-GB"/>
        </w:rPr>
        <w:t>the standard of living in Europe</w:t>
      </w:r>
      <w:r w:rsidRPr="00D451F9">
        <w:rPr>
          <w:sz w:val="20"/>
          <w:szCs w:val="18"/>
          <w:lang w:val="en-GB"/>
        </w:rPr>
        <w:t xml:space="preserve"> that's falling.</w:t>
      </w:r>
    </w:p>
    <w:p w14:paraId="75635E2E" w14:textId="77777777" w:rsidR="000A73BA" w:rsidRDefault="000A73BA" w:rsidP="000A73BA">
      <w:pPr>
        <w:spacing w:after="0" w:line="240" w:lineRule="auto"/>
        <w:jc w:val="both"/>
        <w:rPr>
          <w:sz w:val="20"/>
          <w:szCs w:val="18"/>
          <w:lang w:val="en-GB"/>
        </w:rPr>
      </w:pPr>
    </w:p>
    <w:p w14:paraId="0020F530" w14:textId="77777777" w:rsidR="000A73BA" w:rsidRDefault="000A73BA" w:rsidP="003622BC">
      <w:pPr>
        <w:spacing w:after="240" w:line="240" w:lineRule="auto"/>
        <w:jc w:val="both"/>
        <w:rPr>
          <w:sz w:val="20"/>
          <w:szCs w:val="18"/>
          <w:lang w:val="en-GB"/>
        </w:rPr>
      </w:pPr>
      <w:r>
        <w:rPr>
          <w:sz w:val="20"/>
          <w:szCs w:val="18"/>
          <w:lang w:val="en-GB"/>
        </w:rPr>
        <w:t>Nathan</w:t>
      </w:r>
      <w:r w:rsidRPr="00F74B0A">
        <w:rPr>
          <w:sz w:val="20"/>
          <w:szCs w:val="18"/>
          <w:lang w:val="en-GB"/>
        </w:rPr>
        <w:t xml:space="preserve"> identifies the unity of peoples as </w:t>
      </w:r>
      <w:r>
        <w:rPr>
          <w:sz w:val="20"/>
          <w:szCs w:val="18"/>
          <w:lang w:val="en-GB"/>
        </w:rPr>
        <w:t>a foundational principle</w:t>
      </w:r>
      <w:r w:rsidRPr="00F74B0A">
        <w:rPr>
          <w:sz w:val="20"/>
          <w:szCs w:val="18"/>
          <w:lang w:val="en-GB"/>
        </w:rPr>
        <w:t>, embodied in the vision of</w:t>
      </w:r>
      <w:r>
        <w:rPr>
          <w:sz w:val="20"/>
          <w:szCs w:val="18"/>
          <w:lang w:val="en-GB"/>
        </w:rPr>
        <w:t xml:space="preserve"> European</w:t>
      </w:r>
      <w:r w:rsidRPr="00F74B0A">
        <w:rPr>
          <w:sz w:val="20"/>
          <w:szCs w:val="18"/>
          <w:lang w:val="en-GB"/>
        </w:rPr>
        <w:t xml:space="preserve"> leaders like Jacques Delors, who</w:t>
      </w:r>
      <w:r>
        <w:rPr>
          <w:sz w:val="20"/>
          <w:szCs w:val="18"/>
          <w:lang w:val="en-GB"/>
        </w:rPr>
        <w:t xml:space="preserve"> was truly committed to this principle. His </w:t>
      </w:r>
      <w:r w:rsidRPr="00F74B0A">
        <w:rPr>
          <w:sz w:val="20"/>
          <w:szCs w:val="18"/>
          <w:lang w:val="en-GB"/>
        </w:rPr>
        <w:t>comment</w:t>
      </w:r>
      <w:r>
        <w:rPr>
          <w:sz w:val="20"/>
          <w:szCs w:val="18"/>
          <w:lang w:val="en-GB"/>
        </w:rPr>
        <w:t xml:space="preserve"> that </w:t>
      </w:r>
      <w:r w:rsidRPr="00F74B0A">
        <w:rPr>
          <w:sz w:val="20"/>
          <w:szCs w:val="18"/>
          <w:lang w:val="en-GB"/>
        </w:rPr>
        <w:t>“</w:t>
      </w:r>
      <w:r w:rsidRPr="00FE35B9">
        <w:rPr>
          <w:i/>
          <w:iCs/>
          <w:sz w:val="20"/>
          <w:szCs w:val="18"/>
          <w:lang w:val="en-GB"/>
        </w:rPr>
        <w:t>Europe is always being sold as something for Care Bears: peace, democracy, development aid</w:t>
      </w:r>
      <w:r w:rsidRPr="00F74B0A">
        <w:rPr>
          <w:sz w:val="20"/>
          <w:szCs w:val="18"/>
          <w:lang w:val="en-GB"/>
        </w:rPr>
        <w:t>”</w:t>
      </w:r>
      <w:r>
        <w:rPr>
          <w:sz w:val="20"/>
          <w:szCs w:val="18"/>
          <w:lang w:val="en-GB"/>
        </w:rPr>
        <w:t xml:space="preserve"> </w:t>
      </w:r>
      <w:r w:rsidRPr="00F74B0A">
        <w:rPr>
          <w:sz w:val="20"/>
          <w:szCs w:val="18"/>
          <w:lang w:val="en-GB"/>
        </w:rPr>
        <w:t>highlights a disconnect between the</w:t>
      </w:r>
      <w:r>
        <w:rPr>
          <w:sz w:val="20"/>
          <w:szCs w:val="18"/>
          <w:lang w:val="en-GB"/>
        </w:rPr>
        <w:t xml:space="preserve"> stated</w:t>
      </w:r>
      <w:r w:rsidRPr="00F74B0A">
        <w:rPr>
          <w:sz w:val="20"/>
          <w:szCs w:val="18"/>
          <w:lang w:val="en-GB"/>
        </w:rPr>
        <w:t xml:space="preserve"> </w:t>
      </w:r>
      <w:r>
        <w:rPr>
          <w:sz w:val="20"/>
          <w:szCs w:val="18"/>
          <w:lang w:val="en-GB"/>
        </w:rPr>
        <w:t>principle</w:t>
      </w:r>
      <w:r w:rsidRPr="00F74B0A">
        <w:rPr>
          <w:sz w:val="20"/>
          <w:szCs w:val="18"/>
          <w:lang w:val="en-GB"/>
        </w:rPr>
        <w:t xml:space="preserve"> and the EU’s perceived focus on economic pragmati</w:t>
      </w:r>
      <w:r>
        <w:rPr>
          <w:sz w:val="20"/>
          <w:szCs w:val="18"/>
          <w:lang w:val="en-GB"/>
        </w:rPr>
        <w:t>c decisions</w:t>
      </w:r>
      <w:r w:rsidRPr="00F74B0A">
        <w:rPr>
          <w:sz w:val="20"/>
          <w:szCs w:val="18"/>
          <w:lang w:val="en-GB"/>
        </w:rPr>
        <w:t>, such as the customs union for coal and steel.</w:t>
      </w:r>
      <w:r>
        <w:rPr>
          <w:sz w:val="20"/>
          <w:szCs w:val="18"/>
          <w:lang w:val="en-GB"/>
        </w:rPr>
        <w:t xml:space="preserve"> </w:t>
      </w:r>
      <w:r w:rsidRPr="00966AB8">
        <w:rPr>
          <w:sz w:val="20"/>
          <w:szCs w:val="18"/>
          <w:lang w:val="en-GB"/>
        </w:rPr>
        <w:t xml:space="preserve">Catherine </w:t>
      </w:r>
      <w:r>
        <w:rPr>
          <w:sz w:val="20"/>
          <w:szCs w:val="18"/>
          <w:lang w:val="en-GB"/>
        </w:rPr>
        <w:t xml:space="preserve">concurs and further elaborates on Nathan’s interpretation that the principle of unity in the EU is no longer a reality </w:t>
      </w:r>
      <w:r w:rsidRPr="00966AB8">
        <w:rPr>
          <w:sz w:val="20"/>
          <w:szCs w:val="18"/>
          <w:lang w:val="en-GB"/>
        </w:rPr>
        <w:t xml:space="preserve">by </w:t>
      </w:r>
      <w:r>
        <w:rPr>
          <w:sz w:val="20"/>
          <w:szCs w:val="18"/>
          <w:lang w:val="en-GB"/>
        </w:rPr>
        <w:t xml:space="preserve">arguing that </w:t>
      </w:r>
      <w:r w:rsidRPr="00966AB8">
        <w:rPr>
          <w:sz w:val="20"/>
          <w:szCs w:val="18"/>
          <w:lang w:val="en-GB"/>
        </w:rPr>
        <w:t>globalisation</w:t>
      </w:r>
      <w:r>
        <w:rPr>
          <w:sz w:val="20"/>
          <w:szCs w:val="18"/>
          <w:lang w:val="en-GB"/>
        </w:rPr>
        <w:t xml:space="preserve"> further challenges the notion of a notion of a union of peoples at the EU level</w:t>
      </w:r>
      <w:r w:rsidRPr="00966AB8">
        <w:rPr>
          <w:sz w:val="20"/>
          <w:szCs w:val="18"/>
          <w:lang w:val="en-GB"/>
        </w:rPr>
        <w:t>.</w:t>
      </w:r>
      <w:r>
        <w:rPr>
          <w:sz w:val="20"/>
          <w:szCs w:val="18"/>
          <w:lang w:val="en-GB"/>
        </w:rPr>
        <w:t xml:space="preserve"> Both </w:t>
      </w:r>
      <w:r w:rsidRPr="00F74B0A">
        <w:rPr>
          <w:sz w:val="20"/>
          <w:szCs w:val="18"/>
          <w:lang w:val="en-GB"/>
        </w:rPr>
        <w:t xml:space="preserve">critique the EU’s foundational principle of uniting peoples, contrasting its idealistic origins with its current realities. </w:t>
      </w:r>
      <w:r>
        <w:rPr>
          <w:sz w:val="20"/>
          <w:szCs w:val="18"/>
          <w:lang w:val="en-GB"/>
        </w:rPr>
        <w:t xml:space="preserve">This contrast echoes participants’ discussion of the freedom of movement principle. </w:t>
      </w:r>
    </w:p>
    <w:p w14:paraId="0B6AEA43" w14:textId="2ADCD904" w:rsidR="000A73BA" w:rsidRPr="00411758" w:rsidRDefault="000A73BA" w:rsidP="00A41A20">
      <w:pPr>
        <w:spacing w:after="240" w:line="240" w:lineRule="auto"/>
        <w:jc w:val="both"/>
        <w:rPr>
          <w:sz w:val="20"/>
          <w:szCs w:val="18"/>
          <w:lang w:val="en-GB"/>
        </w:rPr>
      </w:pPr>
      <w:r>
        <w:rPr>
          <w:sz w:val="20"/>
          <w:szCs w:val="18"/>
          <w:lang w:val="en-GB"/>
        </w:rPr>
        <w:t>Overall</w:t>
      </w:r>
      <w:r w:rsidRPr="00793F8C">
        <w:rPr>
          <w:sz w:val="20"/>
          <w:szCs w:val="18"/>
          <w:lang w:val="en-GB"/>
        </w:rPr>
        <w:t>, these discussions underscore the capacity of ordinary citizens</w:t>
      </w:r>
      <w:r>
        <w:rPr>
          <w:sz w:val="20"/>
          <w:szCs w:val="18"/>
          <w:lang w:val="en-GB"/>
        </w:rPr>
        <w:t>, from various socio-economic backgrounds and at different point in time and country,</w:t>
      </w:r>
      <w:r w:rsidRPr="00793F8C">
        <w:rPr>
          <w:sz w:val="20"/>
          <w:szCs w:val="18"/>
          <w:lang w:val="en-GB"/>
        </w:rPr>
        <w:t xml:space="preserve"> to engage with</w:t>
      </w:r>
      <w:r>
        <w:rPr>
          <w:sz w:val="20"/>
          <w:szCs w:val="18"/>
          <w:lang w:val="en-GB"/>
        </w:rPr>
        <w:t xml:space="preserve"> EU </w:t>
      </w:r>
      <w:r w:rsidRPr="00793F8C">
        <w:rPr>
          <w:sz w:val="20"/>
          <w:szCs w:val="18"/>
          <w:lang w:val="en-GB"/>
        </w:rPr>
        <w:t xml:space="preserve">principles, </w:t>
      </w:r>
      <w:r>
        <w:rPr>
          <w:sz w:val="20"/>
          <w:szCs w:val="18"/>
          <w:lang w:val="en-GB"/>
        </w:rPr>
        <w:t>and advocate for alternative interpretations that differ, sometimes sharply,</w:t>
      </w:r>
      <w:r w:rsidR="00CB0D95">
        <w:rPr>
          <w:sz w:val="20"/>
          <w:szCs w:val="18"/>
          <w:lang w:val="en-GB"/>
        </w:rPr>
        <w:t xml:space="preserve"> in their understandings</w:t>
      </w:r>
      <w:r>
        <w:rPr>
          <w:sz w:val="20"/>
          <w:szCs w:val="18"/>
          <w:lang w:val="en-GB"/>
        </w:rPr>
        <w:t>.</w:t>
      </w:r>
      <w:r w:rsidR="00CB0D95">
        <w:rPr>
          <w:sz w:val="20"/>
          <w:szCs w:val="18"/>
          <w:lang w:val="en-GB"/>
        </w:rPr>
        <w:t xml:space="preserve"> </w:t>
      </w:r>
      <w:r>
        <w:rPr>
          <w:sz w:val="20"/>
          <w:szCs w:val="18"/>
          <w:lang w:val="en-GB"/>
        </w:rPr>
        <w:t xml:space="preserve"> </w:t>
      </w:r>
    </w:p>
    <w:p w14:paraId="1FA9CC2F" w14:textId="74C3B345" w:rsidR="000A73BA" w:rsidRPr="00DA3EB4" w:rsidRDefault="000A73BA" w:rsidP="000A73BA">
      <w:pPr>
        <w:spacing w:after="240" w:line="240" w:lineRule="auto"/>
        <w:jc w:val="both"/>
        <w:rPr>
          <w:sz w:val="20"/>
          <w:szCs w:val="18"/>
          <w:lang w:val="en-GB"/>
        </w:rPr>
      </w:pPr>
      <w:r>
        <w:rPr>
          <w:i/>
          <w:iCs/>
          <w:sz w:val="20"/>
          <w:szCs w:val="18"/>
          <w:lang w:val="en-GB"/>
        </w:rPr>
        <w:t xml:space="preserve">4.3. </w:t>
      </w:r>
      <w:r w:rsidR="003C3EA5">
        <w:rPr>
          <w:i/>
          <w:iCs/>
          <w:sz w:val="20"/>
          <w:szCs w:val="18"/>
          <w:lang w:val="en-GB"/>
        </w:rPr>
        <w:t>Alternative principles</w:t>
      </w:r>
      <w:r w:rsidRPr="00DA3EB4">
        <w:rPr>
          <w:i/>
          <w:iCs/>
          <w:sz w:val="20"/>
          <w:szCs w:val="18"/>
          <w:lang w:val="en-GB"/>
        </w:rPr>
        <w:t xml:space="preserve"> </w:t>
      </w:r>
    </w:p>
    <w:p w14:paraId="500ADFA3" w14:textId="68A38915" w:rsidR="000A73BA" w:rsidRPr="00F038CD" w:rsidRDefault="000A73BA" w:rsidP="003622BC">
      <w:pPr>
        <w:spacing w:after="240" w:line="240" w:lineRule="auto"/>
        <w:jc w:val="both"/>
        <w:rPr>
          <w:sz w:val="20"/>
          <w:szCs w:val="18"/>
          <w:lang w:val="en-GB"/>
        </w:rPr>
      </w:pPr>
      <w:r>
        <w:rPr>
          <w:sz w:val="20"/>
          <w:szCs w:val="18"/>
          <w:lang w:val="en-GB"/>
        </w:rPr>
        <w:t xml:space="preserve">Schattschneider’s conceptualization of alternatives include the replacement or substitution of principles endorsed by the EU, as understood by participants, by others. Is this theoretical dimension empirically relevant? </w:t>
      </w:r>
      <w:r w:rsidRPr="00F038CD">
        <w:rPr>
          <w:sz w:val="20"/>
          <w:szCs w:val="18"/>
          <w:lang w:val="en-GB"/>
        </w:rPr>
        <w:t xml:space="preserve">Extract </w:t>
      </w:r>
      <w:r w:rsidR="00975176">
        <w:rPr>
          <w:sz w:val="20"/>
          <w:szCs w:val="18"/>
          <w:lang w:val="en-GB"/>
        </w:rPr>
        <w:t>7</w:t>
      </w:r>
      <w:r w:rsidRPr="00F038CD">
        <w:rPr>
          <w:sz w:val="20"/>
          <w:szCs w:val="18"/>
          <w:lang w:val="en-GB"/>
        </w:rPr>
        <w:t>, from a focus group conducted with white collar workers in Grenoble in 2019, the discussion between Delta and Golf about compliance to European monetary rules</w:t>
      </w:r>
      <w:r>
        <w:rPr>
          <w:sz w:val="20"/>
          <w:szCs w:val="18"/>
          <w:lang w:val="en-GB"/>
        </w:rPr>
        <w:t xml:space="preserve"> illustrates that this is the case</w:t>
      </w:r>
      <w:r w:rsidRPr="00F038CD">
        <w:rPr>
          <w:sz w:val="20"/>
          <w:szCs w:val="18"/>
          <w:lang w:val="en-GB"/>
        </w:rPr>
        <w:t xml:space="preserve">. While they agree that national governments face institutional constraints stemming from the EU, they disagree on whether there are good reasons to accept them. </w:t>
      </w:r>
      <w:r>
        <w:rPr>
          <w:sz w:val="20"/>
          <w:szCs w:val="18"/>
          <w:lang w:val="en-GB"/>
        </w:rPr>
        <w:t xml:space="preserve">Their disagreement rests on competing interpretations of the principle of compliance to institutional commitments, but also on Delta’s argument that concerns for solidarity and public services should drive decision-making much more than compliance with the growth and stability pact. </w:t>
      </w:r>
    </w:p>
    <w:p w14:paraId="4C324020" w14:textId="4C5B8438" w:rsidR="000A73BA" w:rsidRPr="002205C4" w:rsidRDefault="000A73BA" w:rsidP="000A73BA">
      <w:pPr>
        <w:spacing w:after="240" w:line="240" w:lineRule="auto"/>
        <w:ind w:left="708"/>
        <w:jc w:val="both"/>
        <w:rPr>
          <w:b/>
          <w:bCs/>
          <w:sz w:val="20"/>
          <w:szCs w:val="18"/>
          <w:lang w:val="en-GB"/>
        </w:rPr>
      </w:pPr>
      <w:r w:rsidRPr="009514CB">
        <w:rPr>
          <w:b/>
          <w:bCs/>
          <w:sz w:val="20"/>
          <w:szCs w:val="18"/>
          <w:lang w:val="en-GB"/>
        </w:rPr>
        <w:t xml:space="preserve">Extract </w:t>
      </w:r>
      <w:r w:rsidR="00975176">
        <w:rPr>
          <w:b/>
          <w:bCs/>
          <w:sz w:val="20"/>
          <w:szCs w:val="18"/>
          <w:lang w:val="en-GB"/>
        </w:rPr>
        <w:t>7</w:t>
      </w:r>
      <w:r w:rsidRPr="009514CB">
        <w:rPr>
          <w:b/>
          <w:bCs/>
          <w:sz w:val="20"/>
          <w:szCs w:val="18"/>
          <w:lang w:val="en-GB"/>
        </w:rPr>
        <w:t>:</w:t>
      </w:r>
      <w:r>
        <w:rPr>
          <w:sz w:val="20"/>
          <w:szCs w:val="18"/>
          <w:lang w:val="en-GB"/>
        </w:rPr>
        <w:t xml:space="preserve"> RESTEP focus groups</w:t>
      </w:r>
      <w:r w:rsidRPr="002205C4">
        <w:rPr>
          <w:sz w:val="20"/>
          <w:szCs w:val="18"/>
          <w:lang w:val="en-GB"/>
        </w:rPr>
        <w:t xml:space="preserve">, </w:t>
      </w:r>
      <w:r>
        <w:rPr>
          <w:sz w:val="20"/>
          <w:szCs w:val="18"/>
          <w:lang w:val="en-GB"/>
        </w:rPr>
        <w:t>Grenoble</w:t>
      </w:r>
      <w:r w:rsidRPr="002205C4">
        <w:rPr>
          <w:sz w:val="20"/>
          <w:szCs w:val="18"/>
          <w:lang w:val="en-GB"/>
        </w:rPr>
        <w:t>,</w:t>
      </w:r>
      <w:r>
        <w:rPr>
          <w:sz w:val="20"/>
          <w:szCs w:val="18"/>
          <w:lang w:val="en-GB"/>
        </w:rPr>
        <w:t xml:space="preserve"> white collars</w:t>
      </w:r>
      <w:r w:rsidRPr="002205C4">
        <w:rPr>
          <w:sz w:val="20"/>
          <w:szCs w:val="18"/>
          <w:lang w:val="en-GB"/>
        </w:rPr>
        <w:t>,</w:t>
      </w:r>
      <w:r>
        <w:rPr>
          <w:sz w:val="20"/>
          <w:szCs w:val="18"/>
          <w:lang w:val="en-GB"/>
        </w:rPr>
        <w:t xml:space="preserve"> 2019 </w:t>
      </w:r>
      <w:r w:rsidRPr="002205C4">
        <w:rPr>
          <w:sz w:val="20"/>
          <w:szCs w:val="18"/>
          <w:lang w:val="en-GB"/>
        </w:rPr>
        <w:t>[</w:t>
      </w:r>
      <w:r w:rsidRPr="006637B0">
        <w:rPr>
          <w:sz w:val="20"/>
          <w:szCs w:val="18"/>
          <w:lang w:val="en-GB"/>
        </w:rPr>
        <w:t>Regime Principles Code – Public Policy Code –</w:t>
      </w:r>
      <w:r>
        <w:rPr>
          <w:sz w:val="20"/>
          <w:szCs w:val="18"/>
          <w:lang w:val="en-GB"/>
        </w:rPr>
        <w:t>Euro</w:t>
      </w:r>
      <w:r w:rsidRPr="002205C4">
        <w:rPr>
          <w:sz w:val="20"/>
          <w:szCs w:val="18"/>
          <w:lang w:val="en-GB"/>
        </w:rPr>
        <w:t>]</w:t>
      </w:r>
    </w:p>
    <w:p w14:paraId="3ED2EDEE" w14:textId="77777777" w:rsidR="000A73BA" w:rsidRPr="00F038CD" w:rsidRDefault="000A73BA" w:rsidP="000A73BA">
      <w:pPr>
        <w:spacing w:after="0" w:line="240" w:lineRule="auto"/>
        <w:ind w:left="708"/>
        <w:jc w:val="both"/>
        <w:rPr>
          <w:sz w:val="20"/>
          <w:szCs w:val="18"/>
          <w:lang w:val="en-GB"/>
        </w:rPr>
      </w:pPr>
      <w:r w:rsidRPr="00F038CD">
        <w:rPr>
          <w:b/>
          <w:bCs/>
          <w:sz w:val="20"/>
          <w:szCs w:val="18"/>
          <w:lang w:val="en-GB"/>
        </w:rPr>
        <w:t xml:space="preserve">Delta: </w:t>
      </w:r>
      <w:r w:rsidRPr="00F038CD">
        <w:rPr>
          <w:sz w:val="20"/>
          <w:szCs w:val="18"/>
          <w:lang w:val="en-GB"/>
        </w:rPr>
        <w:t xml:space="preserve">I have more of a problem with Europe. In particular, the treaties, for example the fact that </w:t>
      </w:r>
      <w:r w:rsidRPr="002E04F4">
        <w:rPr>
          <w:sz w:val="20"/>
          <w:szCs w:val="18"/>
          <w:u w:val="single"/>
          <w:lang w:val="en-GB"/>
        </w:rPr>
        <w:t>we can't go into debt beyond 3% of GDP, the fact that we can't modify these treaties, that the European Central Bank is independent, a sort of chicken without a political head that dictates all the monetary policies of each country</w:t>
      </w:r>
      <w:r w:rsidRPr="00F038CD">
        <w:rPr>
          <w:sz w:val="20"/>
          <w:szCs w:val="18"/>
          <w:lang w:val="en-GB"/>
        </w:rPr>
        <w:t xml:space="preserve">, in fact. And it turns out that these are </w:t>
      </w:r>
      <w:r w:rsidRPr="002E04F4">
        <w:rPr>
          <w:i/>
          <w:iCs/>
          <w:sz w:val="20"/>
          <w:szCs w:val="18"/>
          <w:lang w:val="en-GB"/>
        </w:rPr>
        <w:t>the levers that are vital for national public policies which can influence unemployment, all the economic activity of a country</w:t>
      </w:r>
      <w:r w:rsidRPr="00F038CD">
        <w:rPr>
          <w:sz w:val="20"/>
          <w:szCs w:val="18"/>
          <w:lang w:val="en-GB"/>
        </w:rPr>
        <w:t xml:space="preserve">, in fact, yes. With the government, well with the governance of Europe mainly, yes. </w:t>
      </w:r>
    </w:p>
    <w:p w14:paraId="3CFEA94A" w14:textId="77777777" w:rsidR="000A73BA" w:rsidRPr="00F038CD" w:rsidRDefault="000A73BA" w:rsidP="000A73BA">
      <w:pPr>
        <w:spacing w:after="0" w:line="240" w:lineRule="auto"/>
        <w:ind w:firstLine="708"/>
        <w:jc w:val="both"/>
        <w:rPr>
          <w:sz w:val="20"/>
          <w:szCs w:val="18"/>
          <w:lang w:val="en-GB"/>
        </w:rPr>
      </w:pPr>
      <w:r w:rsidRPr="00F038CD">
        <w:rPr>
          <w:b/>
          <w:bCs/>
          <w:sz w:val="20"/>
          <w:szCs w:val="18"/>
          <w:lang w:val="en-GB"/>
        </w:rPr>
        <w:t>Moderator:</w:t>
      </w:r>
      <w:r w:rsidRPr="00F038CD">
        <w:rPr>
          <w:sz w:val="20"/>
          <w:szCs w:val="18"/>
          <w:lang w:val="en-GB"/>
        </w:rPr>
        <w:t xml:space="preserve"> Does everyone agree with that?</w:t>
      </w:r>
    </w:p>
    <w:p w14:paraId="10B14FF5" w14:textId="77777777" w:rsidR="000A73BA" w:rsidRPr="00F038CD" w:rsidRDefault="000A73BA" w:rsidP="000A73BA">
      <w:pPr>
        <w:spacing w:after="0" w:line="240" w:lineRule="auto"/>
        <w:ind w:left="708"/>
        <w:jc w:val="both"/>
        <w:rPr>
          <w:sz w:val="20"/>
          <w:szCs w:val="18"/>
          <w:lang w:val="en-GB"/>
        </w:rPr>
      </w:pPr>
      <w:r w:rsidRPr="00F038CD">
        <w:rPr>
          <w:b/>
          <w:bCs/>
          <w:sz w:val="20"/>
          <w:szCs w:val="18"/>
          <w:lang w:val="en-GB"/>
        </w:rPr>
        <w:lastRenderedPageBreak/>
        <w:t>Golf:</w:t>
      </w:r>
      <w:r w:rsidRPr="00F038CD">
        <w:rPr>
          <w:sz w:val="20"/>
          <w:szCs w:val="18"/>
          <w:lang w:val="en-GB"/>
        </w:rPr>
        <w:t xml:space="preserve"> No, because if they do that, it's because there are good reasons. Like </w:t>
      </w:r>
      <w:r w:rsidRPr="007F5F70">
        <w:rPr>
          <w:sz w:val="20"/>
          <w:szCs w:val="18"/>
          <w:u w:val="single"/>
          <w:lang w:val="en-GB"/>
        </w:rPr>
        <w:t>the 3% is to prevent countries from getting into too much debt and to avoid that it results in problems for the 27, and that it destabilises the EU</w:t>
      </w:r>
      <w:r w:rsidRPr="00F038CD">
        <w:rPr>
          <w:sz w:val="20"/>
          <w:szCs w:val="18"/>
          <w:lang w:val="en-GB"/>
        </w:rPr>
        <w:t xml:space="preserve">. </w:t>
      </w:r>
    </w:p>
    <w:p w14:paraId="7D5515D5" w14:textId="77777777" w:rsidR="000A73BA" w:rsidRPr="007F5F70" w:rsidRDefault="000A73BA" w:rsidP="000A73BA">
      <w:pPr>
        <w:spacing w:after="240" w:line="240" w:lineRule="auto"/>
        <w:ind w:left="709"/>
        <w:jc w:val="both"/>
        <w:rPr>
          <w:i/>
          <w:iCs/>
          <w:sz w:val="20"/>
          <w:szCs w:val="18"/>
          <w:lang w:val="en-GB"/>
        </w:rPr>
      </w:pPr>
      <w:r w:rsidRPr="00F038CD">
        <w:rPr>
          <w:b/>
          <w:bCs/>
          <w:sz w:val="20"/>
          <w:szCs w:val="18"/>
          <w:lang w:val="en-GB"/>
        </w:rPr>
        <w:t>Delta:</w:t>
      </w:r>
      <w:r w:rsidRPr="00F038CD">
        <w:rPr>
          <w:sz w:val="20"/>
          <w:szCs w:val="18"/>
          <w:lang w:val="en-GB"/>
        </w:rPr>
        <w:t xml:space="preserve"> Well, that's one way of looking at it, but in fact it's mainly to increase competition and, finally, to participate in the dismantling of public services because, </w:t>
      </w:r>
      <w:r w:rsidRPr="007F5F70">
        <w:rPr>
          <w:i/>
          <w:iCs/>
          <w:sz w:val="20"/>
          <w:szCs w:val="18"/>
          <w:lang w:val="en-GB"/>
        </w:rPr>
        <w:t xml:space="preserve">basically, if a state can't exceed that amount, it can't invest in public spending. </w:t>
      </w:r>
    </w:p>
    <w:p w14:paraId="4433968C" w14:textId="77777777" w:rsidR="000A73BA" w:rsidRDefault="000A73BA" w:rsidP="003622BC">
      <w:pPr>
        <w:spacing w:after="240" w:line="240" w:lineRule="auto"/>
        <w:jc w:val="both"/>
        <w:rPr>
          <w:sz w:val="20"/>
          <w:szCs w:val="18"/>
          <w:lang w:val="en-GB"/>
        </w:rPr>
      </w:pPr>
      <w:r w:rsidRPr="001E51AF">
        <w:rPr>
          <w:sz w:val="20"/>
          <w:szCs w:val="18"/>
          <w:lang w:val="en-GB"/>
        </w:rPr>
        <w:t>This quote engages with fundamental questions about the principles underpinning the EU, particularly the principles of governance, solidarity, and economic unity. Delta and Golf articulate competing interpretations of these principles, showcasing a broader debate about the EU's legitimacy</w:t>
      </w:r>
      <w:r>
        <w:rPr>
          <w:sz w:val="20"/>
          <w:szCs w:val="18"/>
          <w:lang w:val="en-GB"/>
        </w:rPr>
        <w:t xml:space="preserve">. </w:t>
      </w:r>
      <w:r w:rsidRPr="00F038CD">
        <w:rPr>
          <w:sz w:val="20"/>
          <w:szCs w:val="18"/>
          <w:lang w:val="en-GB"/>
        </w:rPr>
        <w:t xml:space="preserve">Delta makes the argument that the rules of the Growth and Stability Pact (GSP) result in national governments’ decision-making capacity being hollowed out, turning them into agency-less actors who cannot make appropriate choices to fight unemployment or foster the country’s ‘economic activity’. Golf’s defence of these rules is grounded in the understanding that complying with them is the right thing to do to avoid </w:t>
      </w:r>
      <w:r w:rsidRPr="00C4037B">
        <w:rPr>
          <w:sz w:val="20"/>
          <w:szCs w:val="18"/>
          <w:lang w:val="en-GB"/>
        </w:rPr>
        <w:t>‘problems for the 27’. Delta stresses Golf’s common-sensical argument – ‘</w:t>
      </w:r>
      <w:r w:rsidRPr="00C20EA0">
        <w:rPr>
          <w:i/>
          <w:iCs/>
          <w:sz w:val="20"/>
          <w:szCs w:val="18"/>
          <w:lang w:val="en-GB"/>
        </w:rPr>
        <w:t>it’s one way to look at it</w:t>
      </w:r>
      <w:r w:rsidRPr="00C4037B">
        <w:rPr>
          <w:sz w:val="20"/>
          <w:szCs w:val="18"/>
          <w:lang w:val="en-GB"/>
        </w:rPr>
        <w:t>’ and further elaborates on the negative consequences of the GSP rules: they hinder national governments ability to ‘</w:t>
      </w:r>
      <w:r w:rsidRPr="006F2775">
        <w:rPr>
          <w:i/>
          <w:iCs/>
          <w:sz w:val="20"/>
          <w:szCs w:val="18"/>
          <w:lang w:val="en-GB"/>
        </w:rPr>
        <w:t xml:space="preserve">invest in the public </w:t>
      </w:r>
      <w:proofErr w:type="gramStart"/>
      <w:r w:rsidRPr="006F2775">
        <w:rPr>
          <w:i/>
          <w:iCs/>
          <w:sz w:val="20"/>
          <w:szCs w:val="18"/>
          <w:lang w:val="en-GB"/>
        </w:rPr>
        <w:t>services</w:t>
      </w:r>
      <w:r w:rsidRPr="00C4037B">
        <w:rPr>
          <w:sz w:val="20"/>
          <w:szCs w:val="18"/>
          <w:lang w:val="en-GB"/>
        </w:rPr>
        <w:t>’</w:t>
      </w:r>
      <w:proofErr w:type="gramEnd"/>
      <w:r w:rsidRPr="00C4037B">
        <w:rPr>
          <w:sz w:val="20"/>
          <w:szCs w:val="18"/>
          <w:lang w:val="en-GB"/>
        </w:rPr>
        <w:t xml:space="preserve">. </w:t>
      </w:r>
      <w:r w:rsidRPr="0019234B">
        <w:rPr>
          <w:sz w:val="20"/>
          <w:szCs w:val="18"/>
          <w:lang w:val="en-GB"/>
        </w:rPr>
        <w:t>He therefore makes clear</w:t>
      </w:r>
      <w:r>
        <w:rPr>
          <w:sz w:val="20"/>
          <w:szCs w:val="18"/>
          <w:lang w:val="en-GB"/>
        </w:rPr>
        <w:t xml:space="preserve"> an</w:t>
      </w:r>
      <w:r w:rsidRPr="0019234B">
        <w:rPr>
          <w:sz w:val="20"/>
          <w:szCs w:val="18"/>
          <w:lang w:val="en-GB"/>
        </w:rPr>
        <w:t xml:space="preserve"> alternative vision of the EU that prioritizes flexible governance and redistributive solidarit</w:t>
      </w:r>
      <w:r>
        <w:rPr>
          <w:sz w:val="20"/>
          <w:szCs w:val="18"/>
          <w:lang w:val="en-GB"/>
        </w:rPr>
        <w:t>y that r</w:t>
      </w:r>
      <w:r w:rsidRPr="00237317">
        <w:rPr>
          <w:sz w:val="20"/>
          <w:szCs w:val="18"/>
          <w:lang w:val="en-GB"/>
        </w:rPr>
        <w:t>eflects a vision of solidarity that emphasizes investment in social welfare and public goods</w:t>
      </w:r>
      <w:r>
        <w:rPr>
          <w:sz w:val="20"/>
          <w:szCs w:val="18"/>
          <w:lang w:val="en-GB"/>
        </w:rPr>
        <w:t xml:space="preserve">. </w:t>
      </w:r>
      <w:r w:rsidRPr="004F29D0">
        <w:rPr>
          <w:sz w:val="20"/>
          <w:szCs w:val="18"/>
          <w:lang w:val="en-GB"/>
        </w:rPr>
        <w:t xml:space="preserve">Golf’s perspective, on the other hand, reinforces the existing framework, prioritizing rules-based stability over flexibility. </w:t>
      </w:r>
      <w:r w:rsidRPr="00453927">
        <w:rPr>
          <w:sz w:val="20"/>
          <w:szCs w:val="18"/>
          <w:lang w:val="en-GB"/>
        </w:rPr>
        <w:t xml:space="preserve">This capacity to debate the EU’s </w:t>
      </w:r>
      <w:r>
        <w:rPr>
          <w:sz w:val="20"/>
          <w:szCs w:val="18"/>
          <w:lang w:val="en-GB"/>
        </w:rPr>
        <w:t xml:space="preserve">regime principles </w:t>
      </w:r>
      <w:r w:rsidRPr="00453927">
        <w:rPr>
          <w:sz w:val="20"/>
          <w:szCs w:val="18"/>
          <w:lang w:val="en-GB"/>
        </w:rPr>
        <w:t>showcases the dynamic nature of principled poli</w:t>
      </w:r>
      <w:r>
        <w:rPr>
          <w:sz w:val="20"/>
          <w:szCs w:val="18"/>
          <w:lang w:val="en-GB"/>
        </w:rPr>
        <w:t>ticizat</w:t>
      </w:r>
      <w:r w:rsidRPr="00453927">
        <w:rPr>
          <w:sz w:val="20"/>
          <w:szCs w:val="18"/>
          <w:lang w:val="en-GB"/>
        </w:rPr>
        <w:t>ion.</w:t>
      </w:r>
      <w:r>
        <w:rPr>
          <w:sz w:val="20"/>
          <w:szCs w:val="18"/>
          <w:lang w:val="en-GB"/>
        </w:rPr>
        <w:t xml:space="preserve"> </w:t>
      </w:r>
    </w:p>
    <w:p w14:paraId="0A23509B" w14:textId="77777777" w:rsidR="000A73BA" w:rsidRPr="00D6075D" w:rsidRDefault="000A73BA" w:rsidP="000A73BA">
      <w:pPr>
        <w:spacing w:after="240" w:line="240" w:lineRule="auto"/>
        <w:jc w:val="both"/>
        <w:rPr>
          <w:b/>
          <w:bCs/>
          <w:sz w:val="20"/>
          <w:szCs w:val="18"/>
          <w:lang w:val="en-US"/>
        </w:rPr>
      </w:pPr>
      <w:r w:rsidRPr="00906BF0">
        <w:rPr>
          <w:b/>
          <w:bCs/>
          <w:sz w:val="20"/>
          <w:szCs w:val="18"/>
          <w:lang w:val="en-US"/>
        </w:rPr>
        <w:t>Discussion</w:t>
      </w:r>
    </w:p>
    <w:p w14:paraId="07D7F253" w14:textId="5F1FCC0B" w:rsidR="000A73BA" w:rsidRPr="00C22F4A" w:rsidRDefault="000A73BA" w:rsidP="003622BC">
      <w:pPr>
        <w:spacing w:after="240" w:line="240" w:lineRule="auto"/>
        <w:jc w:val="both"/>
        <w:rPr>
          <w:sz w:val="20"/>
          <w:szCs w:val="18"/>
          <w:lang w:val="en-GB"/>
        </w:rPr>
      </w:pPr>
      <w:r w:rsidRPr="00C22F4A">
        <w:rPr>
          <w:sz w:val="20"/>
          <w:szCs w:val="18"/>
          <w:lang w:val="en-GB"/>
        </w:rPr>
        <w:t xml:space="preserve">Our applied theory approach </w:t>
      </w:r>
      <w:r>
        <w:rPr>
          <w:sz w:val="20"/>
          <w:szCs w:val="18"/>
          <w:lang w:val="en-GB"/>
        </w:rPr>
        <w:t>foregrounds</w:t>
      </w:r>
      <w:r w:rsidRPr="00C22F4A">
        <w:rPr>
          <w:sz w:val="20"/>
          <w:szCs w:val="18"/>
          <w:lang w:val="en-GB"/>
        </w:rPr>
        <w:t xml:space="preserve"> that citizens actively engage in discussions about the principles underlying EU political regime, even without being explicitly prompted to do so. They explore alternative visions by either interpreting shared principles in divergent ways or advocating for entirely new principles to be (re)established. This indicates that principled politicization</w:t>
      </w:r>
      <w:r w:rsidR="00D63BE7">
        <w:rPr>
          <w:sz w:val="20"/>
          <w:szCs w:val="18"/>
          <w:lang w:val="en-GB"/>
        </w:rPr>
        <w:t xml:space="preserve"> </w:t>
      </w:r>
      <w:r w:rsidRPr="00C22F4A">
        <w:rPr>
          <w:sz w:val="20"/>
          <w:szCs w:val="18"/>
          <w:lang w:val="en-GB"/>
        </w:rPr>
        <w:t xml:space="preserve">is indeed an aspect of citizen discourse that </w:t>
      </w:r>
      <w:r>
        <w:rPr>
          <w:sz w:val="20"/>
          <w:szCs w:val="18"/>
          <w:lang w:val="en-GB"/>
        </w:rPr>
        <w:t xml:space="preserve">is </w:t>
      </w:r>
      <w:r w:rsidRPr="00C22F4A">
        <w:rPr>
          <w:sz w:val="20"/>
          <w:szCs w:val="18"/>
          <w:lang w:val="en-GB"/>
        </w:rPr>
        <w:t>worth stud</w:t>
      </w:r>
      <w:r>
        <w:rPr>
          <w:sz w:val="20"/>
          <w:szCs w:val="18"/>
          <w:lang w:val="en-GB"/>
        </w:rPr>
        <w:t>ying</w:t>
      </w:r>
      <w:r w:rsidRPr="00C22F4A">
        <w:rPr>
          <w:sz w:val="20"/>
          <w:szCs w:val="18"/>
          <w:lang w:val="en-GB"/>
        </w:rPr>
        <w:t xml:space="preserve">. </w:t>
      </w:r>
      <w:r>
        <w:rPr>
          <w:sz w:val="20"/>
          <w:szCs w:val="18"/>
          <w:lang w:val="en-GB"/>
        </w:rPr>
        <w:t>P</w:t>
      </w:r>
      <w:r w:rsidRPr="00C22F4A">
        <w:rPr>
          <w:sz w:val="20"/>
          <w:szCs w:val="18"/>
          <w:lang w:val="en-GB"/>
        </w:rPr>
        <w:t xml:space="preserve">rincipled politicization provides a valuable theoretical lens for understanding the discrepancies between various principles within the EU regime and the gap between these principles and the lived experiences of its citizens. </w:t>
      </w:r>
    </w:p>
    <w:p w14:paraId="52A9EB6B" w14:textId="77777777" w:rsidR="000A73BA" w:rsidRDefault="000A73BA" w:rsidP="003622BC">
      <w:pPr>
        <w:spacing w:after="240" w:line="240" w:lineRule="auto"/>
        <w:jc w:val="both"/>
        <w:rPr>
          <w:sz w:val="20"/>
          <w:szCs w:val="18"/>
          <w:lang w:val="en-GB"/>
        </w:rPr>
      </w:pPr>
      <w:r w:rsidRPr="00C22F4A">
        <w:rPr>
          <w:sz w:val="20"/>
          <w:szCs w:val="18"/>
          <w:lang w:val="en-GB"/>
        </w:rPr>
        <w:t xml:space="preserve">Through the analyses of quotes from Delta, Nathan, and others, we see that while the EU regime is perceived </w:t>
      </w:r>
      <w:r>
        <w:rPr>
          <w:sz w:val="20"/>
          <w:szCs w:val="18"/>
          <w:lang w:val="en-GB"/>
        </w:rPr>
        <w:t xml:space="preserve">as being </w:t>
      </w:r>
      <w:r w:rsidRPr="00C22F4A">
        <w:rPr>
          <w:sz w:val="20"/>
          <w:szCs w:val="18"/>
          <w:lang w:val="en-GB"/>
        </w:rPr>
        <w:t>founded on principles of unity, solidarity or democratic governance, its current practices often reflect a tension between these principles or with specific policies or issues. For instance, Delta’s critique highlights the restrictive nature of fiscal rules that undermine national sovereignty and social investment, contrasting sharply with Golf’s defence of collective economic stability. Similarly, Nathan</w:t>
      </w:r>
      <w:r>
        <w:rPr>
          <w:sz w:val="20"/>
          <w:szCs w:val="18"/>
          <w:lang w:val="en-GB"/>
        </w:rPr>
        <w:t>’</w:t>
      </w:r>
      <w:r w:rsidRPr="00C22F4A">
        <w:rPr>
          <w:sz w:val="20"/>
          <w:szCs w:val="18"/>
          <w:lang w:val="en-GB"/>
        </w:rPr>
        <w:t>s reflection on the EU’s drift from its original ideals underscores a broader sense of disillusionment among citizens who feel disconnected from</w:t>
      </w:r>
      <w:r>
        <w:rPr>
          <w:sz w:val="20"/>
          <w:szCs w:val="18"/>
          <w:lang w:val="en-GB"/>
        </w:rPr>
        <w:t xml:space="preserve"> processes of</w:t>
      </w:r>
      <w:r w:rsidRPr="00C22F4A">
        <w:rPr>
          <w:sz w:val="20"/>
          <w:szCs w:val="18"/>
          <w:lang w:val="en-GB"/>
        </w:rPr>
        <w:t xml:space="preserve"> decision-making. Jean-Michel, Sophie and Roger express similar gap between EU regime principles and concrete policies, </w:t>
      </w:r>
      <w:r>
        <w:rPr>
          <w:sz w:val="20"/>
          <w:szCs w:val="18"/>
          <w:lang w:val="en-GB"/>
        </w:rPr>
        <w:t xml:space="preserve">on yet another issue, here </w:t>
      </w:r>
      <w:r w:rsidRPr="00C22F4A">
        <w:rPr>
          <w:sz w:val="20"/>
          <w:szCs w:val="18"/>
          <w:lang w:val="en-GB"/>
        </w:rPr>
        <w:t xml:space="preserve">food safety and EU environmental standards. </w:t>
      </w:r>
    </w:p>
    <w:p w14:paraId="5BB94981" w14:textId="73A288C1" w:rsidR="000A73BA" w:rsidRPr="00C22F4A" w:rsidRDefault="00EB2AB0" w:rsidP="003622BC">
      <w:pPr>
        <w:spacing w:after="240" w:line="240" w:lineRule="auto"/>
        <w:jc w:val="both"/>
        <w:rPr>
          <w:sz w:val="20"/>
          <w:szCs w:val="18"/>
          <w:lang w:val="en-GB"/>
        </w:rPr>
      </w:pPr>
      <w:r>
        <w:rPr>
          <w:sz w:val="20"/>
          <w:szCs w:val="18"/>
          <w:lang w:val="en-GB"/>
        </w:rPr>
        <w:t>Furthermore, o</w:t>
      </w:r>
      <w:r w:rsidRPr="00C22F4A">
        <w:rPr>
          <w:sz w:val="20"/>
          <w:szCs w:val="18"/>
          <w:lang w:val="en-GB"/>
        </w:rPr>
        <w:t xml:space="preserve">ur empirical observations </w:t>
      </w:r>
      <w:r>
        <w:rPr>
          <w:sz w:val="20"/>
          <w:szCs w:val="18"/>
          <w:lang w:val="en-GB"/>
        </w:rPr>
        <w:t xml:space="preserve">illuminate that </w:t>
      </w:r>
      <w:r w:rsidRPr="00C22F4A">
        <w:rPr>
          <w:sz w:val="20"/>
          <w:szCs w:val="18"/>
          <w:lang w:val="en-GB"/>
        </w:rPr>
        <w:t xml:space="preserve">citizens do not engage with principles in abstract terms. Instead, they approach questions of </w:t>
      </w:r>
      <w:r>
        <w:rPr>
          <w:sz w:val="20"/>
          <w:szCs w:val="18"/>
          <w:lang w:val="en-GB"/>
        </w:rPr>
        <w:t>principles</w:t>
      </w:r>
      <w:r w:rsidRPr="00C22F4A">
        <w:rPr>
          <w:sz w:val="20"/>
          <w:szCs w:val="18"/>
          <w:lang w:val="en-GB"/>
        </w:rPr>
        <w:t xml:space="preserve"> through tangible issues in public policy, such as environmental regulations, freedom of movement, and </w:t>
      </w:r>
      <w:r>
        <w:rPr>
          <w:sz w:val="20"/>
          <w:szCs w:val="18"/>
          <w:lang w:val="en-GB"/>
        </w:rPr>
        <w:t>monetary</w:t>
      </w:r>
      <w:r w:rsidRPr="00C22F4A">
        <w:rPr>
          <w:sz w:val="20"/>
          <w:szCs w:val="18"/>
          <w:lang w:val="en-GB"/>
        </w:rPr>
        <w:t xml:space="preserve"> policy. In our analysis, citizen discourse</w:t>
      </w:r>
      <w:r>
        <w:rPr>
          <w:sz w:val="20"/>
          <w:szCs w:val="18"/>
          <w:lang w:val="en-GB"/>
        </w:rPr>
        <w:t>s</w:t>
      </w:r>
      <w:r w:rsidRPr="00C22F4A">
        <w:rPr>
          <w:sz w:val="20"/>
          <w:szCs w:val="18"/>
          <w:lang w:val="en-GB"/>
        </w:rPr>
        <w:t xml:space="preserve"> thus bridge the theoretical with the practical. </w:t>
      </w:r>
      <w:r w:rsidR="000A73BA" w:rsidRPr="00C22F4A">
        <w:rPr>
          <w:sz w:val="20"/>
          <w:szCs w:val="18"/>
          <w:lang w:val="en-GB"/>
        </w:rPr>
        <w:t xml:space="preserve">These discussions </w:t>
      </w:r>
      <w:r w:rsidR="00A53B04">
        <w:rPr>
          <w:sz w:val="20"/>
          <w:szCs w:val="18"/>
          <w:lang w:val="en-GB"/>
        </w:rPr>
        <w:t>shed light on</w:t>
      </w:r>
      <w:r w:rsidR="000A73BA" w:rsidRPr="00C22F4A">
        <w:rPr>
          <w:sz w:val="20"/>
          <w:szCs w:val="18"/>
          <w:lang w:val="en-GB"/>
        </w:rPr>
        <w:t xml:space="preserve"> how participants engage with and challenge the EU’s regime principles. By engaging with</w:t>
      </w:r>
      <w:r>
        <w:rPr>
          <w:sz w:val="20"/>
          <w:szCs w:val="18"/>
          <w:lang w:val="en-GB"/>
        </w:rPr>
        <w:t xml:space="preserve"> the EU regime principles</w:t>
      </w:r>
      <w:r w:rsidR="000A73BA" w:rsidRPr="00C22F4A">
        <w:rPr>
          <w:sz w:val="20"/>
          <w:szCs w:val="18"/>
          <w:lang w:val="en-GB"/>
        </w:rPr>
        <w:t xml:space="preserve">, citizens can critically evaluate these policies </w:t>
      </w:r>
      <w:r w:rsidR="000A73BA">
        <w:rPr>
          <w:sz w:val="20"/>
          <w:szCs w:val="18"/>
          <w:lang w:val="en-GB"/>
        </w:rPr>
        <w:t>based on</w:t>
      </w:r>
      <w:r w:rsidR="000A73BA" w:rsidRPr="00C22F4A">
        <w:rPr>
          <w:sz w:val="20"/>
          <w:szCs w:val="18"/>
          <w:lang w:val="en-GB"/>
        </w:rPr>
        <w:t xml:space="preserve"> regime principles</w:t>
      </w:r>
      <w:r w:rsidR="00E9188F">
        <w:rPr>
          <w:sz w:val="20"/>
          <w:szCs w:val="18"/>
          <w:lang w:val="en-GB"/>
        </w:rPr>
        <w:t xml:space="preserve"> and their experiences</w:t>
      </w:r>
      <w:r w:rsidR="000A73BA" w:rsidRPr="00C22F4A">
        <w:rPr>
          <w:sz w:val="20"/>
          <w:szCs w:val="18"/>
          <w:lang w:val="en-GB"/>
        </w:rPr>
        <w:t xml:space="preserve">, using them as a foundation to imagine and articulate alternative visions of </w:t>
      </w:r>
      <w:r w:rsidR="000A73BA">
        <w:rPr>
          <w:sz w:val="20"/>
          <w:szCs w:val="18"/>
          <w:lang w:val="en-GB"/>
        </w:rPr>
        <w:t xml:space="preserve">the </w:t>
      </w:r>
      <w:r w:rsidR="000A73BA" w:rsidRPr="00C22F4A">
        <w:rPr>
          <w:sz w:val="20"/>
          <w:szCs w:val="18"/>
          <w:lang w:val="en-GB"/>
        </w:rPr>
        <w:t xml:space="preserve">EU regime. This interplay highlights how the </w:t>
      </w:r>
      <w:r w:rsidR="006E320B">
        <w:rPr>
          <w:sz w:val="20"/>
          <w:szCs w:val="18"/>
          <w:lang w:val="en-GB"/>
        </w:rPr>
        <w:t xml:space="preserve">two </w:t>
      </w:r>
      <w:r w:rsidR="000A73BA" w:rsidRPr="00C22F4A">
        <w:rPr>
          <w:sz w:val="20"/>
          <w:szCs w:val="18"/>
          <w:lang w:val="en-GB"/>
        </w:rPr>
        <w:t xml:space="preserve">dimensions of politicization </w:t>
      </w:r>
      <w:r w:rsidR="006E320B">
        <w:rPr>
          <w:sz w:val="20"/>
          <w:szCs w:val="18"/>
          <w:lang w:val="en-GB"/>
        </w:rPr>
        <w:t xml:space="preserve">– issue-based and principled – </w:t>
      </w:r>
      <w:r w:rsidR="000A73BA" w:rsidRPr="00C22F4A">
        <w:rPr>
          <w:sz w:val="20"/>
          <w:szCs w:val="18"/>
          <w:lang w:val="en-GB"/>
        </w:rPr>
        <w:t>are mutually reinforcing, offering citizens a pathway to actively shape the political landscape. Ultimately, examining these discrepancies through the lens of principled politicization enriches our understanding of EU politicization</w:t>
      </w:r>
      <w:r w:rsidR="00D63BE7">
        <w:rPr>
          <w:sz w:val="20"/>
          <w:szCs w:val="18"/>
          <w:lang w:val="en-GB"/>
        </w:rPr>
        <w:t xml:space="preserve"> and the building of its democracy</w:t>
      </w:r>
      <w:r w:rsidR="000A73BA" w:rsidRPr="00C22F4A">
        <w:rPr>
          <w:sz w:val="20"/>
          <w:szCs w:val="18"/>
          <w:lang w:val="en-GB"/>
        </w:rPr>
        <w:t>.</w:t>
      </w:r>
      <w:r w:rsidR="008A4455">
        <w:rPr>
          <w:sz w:val="20"/>
          <w:szCs w:val="18"/>
          <w:lang w:val="en-GB"/>
        </w:rPr>
        <w:t xml:space="preserve"> </w:t>
      </w:r>
    </w:p>
    <w:p w14:paraId="6E45BE57" w14:textId="7BE88908" w:rsidR="000A73BA" w:rsidRPr="00C22F4A" w:rsidRDefault="000A73BA" w:rsidP="003622BC">
      <w:pPr>
        <w:spacing w:after="240" w:line="240" w:lineRule="auto"/>
        <w:jc w:val="both"/>
        <w:rPr>
          <w:sz w:val="20"/>
          <w:szCs w:val="18"/>
          <w:lang w:val="en-GB"/>
        </w:rPr>
      </w:pPr>
      <w:r w:rsidRPr="00C22F4A">
        <w:rPr>
          <w:sz w:val="20"/>
          <w:szCs w:val="18"/>
          <w:lang w:val="en-GB"/>
        </w:rPr>
        <w:t>Theoretically, our analys</w:t>
      </w:r>
      <w:r>
        <w:rPr>
          <w:sz w:val="20"/>
          <w:szCs w:val="18"/>
          <w:lang w:val="en-GB"/>
        </w:rPr>
        <w:t>i</w:t>
      </w:r>
      <w:r w:rsidRPr="00C22F4A">
        <w:rPr>
          <w:sz w:val="20"/>
          <w:szCs w:val="18"/>
          <w:lang w:val="en-GB"/>
        </w:rPr>
        <w:t xml:space="preserve">s </w:t>
      </w:r>
      <w:r w:rsidR="008A4455">
        <w:rPr>
          <w:sz w:val="20"/>
          <w:szCs w:val="18"/>
          <w:lang w:val="en-GB"/>
        </w:rPr>
        <w:t xml:space="preserve">thus </w:t>
      </w:r>
      <w:r w:rsidRPr="00C22F4A">
        <w:rPr>
          <w:sz w:val="20"/>
          <w:szCs w:val="18"/>
          <w:lang w:val="en-GB"/>
        </w:rPr>
        <w:t>demonstrate</w:t>
      </w:r>
      <w:r>
        <w:rPr>
          <w:sz w:val="20"/>
          <w:szCs w:val="18"/>
          <w:lang w:val="en-GB"/>
        </w:rPr>
        <w:t>s</w:t>
      </w:r>
      <w:r w:rsidRPr="00C22F4A">
        <w:rPr>
          <w:sz w:val="20"/>
          <w:szCs w:val="18"/>
          <w:lang w:val="en-GB"/>
        </w:rPr>
        <w:t xml:space="preserve"> that while </w:t>
      </w:r>
      <w:r>
        <w:rPr>
          <w:sz w:val="20"/>
          <w:szCs w:val="18"/>
          <w:lang w:val="en-GB"/>
        </w:rPr>
        <w:t>p</w:t>
      </w:r>
      <w:r w:rsidRPr="00C22F4A">
        <w:rPr>
          <w:sz w:val="20"/>
          <w:szCs w:val="18"/>
          <w:lang w:val="en-GB"/>
        </w:rPr>
        <w:t xml:space="preserve">rincipled </w:t>
      </w:r>
      <w:r>
        <w:rPr>
          <w:sz w:val="20"/>
          <w:szCs w:val="18"/>
          <w:lang w:val="en-GB"/>
        </w:rPr>
        <w:t>p</w:t>
      </w:r>
      <w:r w:rsidRPr="00C22F4A">
        <w:rPr>
          <w:sz w:val="20"/>
          <w:szCs w:val="18"/>
          <w:lang w:val="en-GB"/>
        </w:rPr>
        <w:t xml:space="preserve">oliticization focuses on the </w:t>
      </w:r>
      <w:r w:rsidR="00400DD2">
        <w:rPr>
          <w:sz w:val="20"/>
          <w:szCs w:val="18"/>
          <w:lang w:val="en-GB"/>
        </w:rPr>
        <w:t>structure of conflicts</w:t>
      </w:r>
      <w:r w:rsidRPr="00C22F4A">
        <w:rPr>
          <w:sz w:val="20"/>
          <w:szCs w:val="18"/>
          <w:lang w:val="en-GB"/>
        </w:rPr>
        <w:t xml:space="preserve"> and is inherently more abstract and theoretical than </w:t>
      </w:r>
      <w:r>
        <w:rPr>
          <w:sz w:val="20"/>
          <w:szCs w:val="18"/>
          <w:lang w:val="en-GB"/>
        </w:rPr>
        <w:t>i</w:t>
      </w:r>
      <w:r w:rsidRPr="00C22F4A">
        <w:rPr>
          <w:sz w:val="20"/>
          <w:szCs w:val="18"/>
          <w:lang w:val="en-GB"/>
        </w:rPr>
        <w:t xml:space="preserve">ssue-based </w:t>
      </w:r>
      <w:r>
        <w:rPr>
          <w:sz w:val="20"/>
          <w:szCs w:val="18"/>
          <w:lang w:val="en-GB"/>
        </w:rPr>
        <w:t>p</w:t>
      </w:r>
      <w:r w:rsidRPr="00C22F4A">
        <w:rPr>
          <w:sz w:val="20"/>
          <w:szCs w:val="18"/>
          <w:lang w:val="en-GB"/>
        </w:rPr>
        <w:t>oliticization, it plays a critical role in pre-selecting the alternatives available in political debates. This aligns with Schattschneider</w:t>
      </w:r>
      <w:r>
        <w:rPr>
          <w:sz w:val="20"/>
          <w:szCs w:val="18"/>
          <w:lang w:val="en-GB"/>
        </w:rPr>
        <w:t>’</w:t>
      </w:r>
      <w:r w:rsidRPr="00C22F4A">
        <w:rPr>
          <w:sz w:val="20"/>
          <w:szCs w:val="18"/>
          <w:lang w:val="en-GB"/>
        </w:rPr>
        <w:t xml:space="preserve">s insight that the supreme instrument of power lies in the definition of alternatives. </w:t>
      </w:r>
      <w:r w:rsidR="00EA02DC">
        <w:rPr>
          <w:sz w:val="20"/>
          <w:szCs w:val="18"/>
          <w:lang w:val="en-GB"/>
        </w:rPr>
        <w:t>To this regard, o</w:t>
      </w:r>
      <w:r w:rsidR="00EA02DC" w:rsidRPr="00EA02DC">
        <w:rPr>
          <w:sz w:val="20"/>
          <w:szCs w:val="18"/>
          <w:lang w:val="en-GB"/>
        </w:rPr>
        <w:t xml:space="preserve">ur empirical findings also show that challenges to the EU’s political system take shape in two main ways, </w:t>
      </w:r>
      <w:r w:rsidR="00906BF0">
        <w:rPr>
          <w:sz w:val="20"/>
          <w:szCs w:val="18"/>
          <w:lang w:val="en-GB"/>
        </w:rPr>
        <w:t>as Schattschneider theorized</w:t>
      </w:r>
      <w:r w:rsidR="00EA02DC" w:rsidRPr="00EA02DC">
        <w:rPr>
          <w:sz w:val="20"/>
          <w:szCs w:val="18"/>
          <w:lang w:val="en-GB"/>
        </w:rPr>
        <w:t xml:space="preserve">. On one hand, they </w:t>
      </w:r>
      <w:r w:rsidR="00906BF0">
        <w:rPr>
          <w:sz w:val="20"/>
          <w:szCs w:val="18"/>
          <w:lang w:val="en-GB"/>
        </w:rPr>
        <w:t>rest on</w:t>
      </w:r>
      <w:r w:rsidR="00EA02DC" w:rsidRPr="00EA02DC">
        <w:rPr>
          <w:sz w:val="20"/>
          <w:szCs w:val="18"/>
          <w:lang w:val="en-GB"/>
        </w:rPr>
        <w:t xml:space="preserve"> differing interpretations of core principles</w:t>
      </w:r>
      <w:r w:rsidR="00EA02DC">
        <w:rPr>
          <w:sz w:val="20"/>
          <w:szCs w:val="18"/>
          <w:lang w:val="en-GB"/>
        </w:rPr>
        <w:t xml:space="preserve"> – </w:t>
      </w:r>
      <w:r w:rsidR="00EA02DC" w:rsidRPr="00EA02DC">
        <w:rPr>
          <w:sz w:val="20"/>
          <w:szCs w:val="18"/>
          <w:lang w:val="en-GB"/>
        </w:rPr>
        <w:t>such as contrasting views on the meaning of unity. On the other hand, they manifest as calls for fundamentally rethinking or replacing those principles entirely</w:t>
      </w:r>
      <w:r w:rsidR="00EA02DC">
        <w:rPr>
          <w:sz w:val="20"/>
          <w:szCs w:val="18"/>
          <w:lang w:val="en-GB"/>
        </w:rPr>
        <w:t xml:space="preserve"> – such as considering </w:t>
      </w:r>
      <w:r w:rsidR="009B56D2">
        <w:rPr>
          <w:sz w:val="20"/>
          <w:szCs w:val="18"/>
          <w:lang w:val="en-GB"/>
        </w:rPr>
        <w:t>solidarity over economic efficacy</w:t>
      </w:r>
      <w:r w:rsidR="00EA02DC" w:rsidRPr="00EA02DC">
        <w:rPr>
          <w:sz w:val="20"/>
          <w:szCs w:val="18"/>
          <w:lang w:val="en-GB"/>
        </w:rPr>
        <w:t>.</w:t>
      </w:r>
    </w:p>
    <w:p w14:paraId="04A3FFB4" w14:textId="25C17160" w:rsidR="000A73BA" w:rsidRPr="00C22F4A" w:rsidRDefault="000A73BA" w:rsidP="003622BC">
      <w:pPr>
        <w:spacing w:after="240" w:line="240" w:lineRule="auto"/>
        <w:jc w:val="both"/>
        <w:rPr>
          <w:sz w:val="20"/>
          <w:szCs w:val="18"/>
          <w:lang w:val="en-GB"/>
        </w:rPr>
      </w:pPr>
      <w:r w:rsidRPr="00C22F4A">
        <w:rPr>
          <w:sz w:val="20"/>
          <w:szCs w:val="18"/>
          <w:lang w:val="en-GB"/>
        </w:rPr>
        <w:t xml:space="preserve">Principled </w:t>
      </w:r>
      <w:r>
        <w:rPr>
          <w:sz w:val="20"/>
          <w:szCs w:val="18"/>
          <w:lang w:val="en-GB"/>
        </w:rPr>
        <w:t>p</w:t>
      </w:r>
      <w:r w:rsidRPr="00C22F4A">
        <w:rPr>
          <w:sz w:val="20"/>
          <w:szCs w:val="18"/>
          <w:lang w:val="en-GB"/>
        </w:rPr>
        <w:t xml:space="preserve">oliticization, therefore, </w:t>
      </w:r>
      <w:r>
        <w:rPr>
          <w:sz w:val="20"/>
          <w:szCs w:val="18"/>
          <w:lang w:val="en-GB"/>
        </w:rPr>
        <w:t>stresse</w:t>
      </w:r>
      <w:r w:rsidRPr="00C22F4A">
        <w:rPr>
          <w:sz w:val="20"/>
          <w:szCs w:val="18"/>
          <w:lang w:val="en-GB"/>
        </w:rPr>
        <w:t>s the essential interplay between principles and policy in democratic debate</w:t>
      </w:r>
      <w:r w:rsidR="00400DD2">
        <w:rPr>
          <w:sz w:val="20"/>
          <w:szCs w:val="18"/>
          <w:lang w:val="en-GB"/>
        </w:rPr>
        <w:t>s</w:t>
      </w:r>
      <w:r w:rsidRPr="00C22F4A">
        <w:rPr>
          <w:sz w:val="20"/>
          <w:szCs w:val="18"/>
          <w:lang w:val="en-GB"/>
        </w:rPr>
        <w:t xml:space="preserve">. This dynamic perspective </w:t>
      </w:r>
      <w:r w:rsidR="003A43C0">
        <w:rPr>
          <w:sz w:val="20"/>
          <w:szCs w:val="18"/>
          <w:lang w:val="en-GB"/>
        </w:rPr>
        <w:t xml:space="preserve">– or fluidity, </w:t>
      </w:r>
      <w:r w:rsidRPr="00C22F4A">
        <w:rPr>
          <w:sz w:val="20"/>
          <w:szCs w:val="18"/>
          <w:lang w:val="en-GB"/>
        </w:rPr>
        <w:t xml:space="preserve">enriches our understanding of the relationship between </w:t>
      </w:r>
      <w:r>
        <w:rPr>
          <w:sz w:val="20"/>
          <w:szCs w:val="18"/>
          <w:lang w:val="en-GB"/>
        </w:rPr>
        <w:t>both</w:t>
      </w:r>
      <w:r w:rsidRPr="00C22F4A">
        <w:rPr>
          <w:sz w:val="20"/>
          <w:szCs w:val="18"/>
          <w:lang w:val="en-GB"/>
        </w:rPr>
        <w:t xml:space="preserve"> types of </w:t>
      </w:r>
      <w:r w:rsidRPr="00C22F4A">
        <w:rPr>
          <w:sz w:val="20"/>
          <w:szCs w:val="18"/>
          <w:lang w:val="en-GB"/>
        </w:rPr>
        <w:lastRenderedPageBreak/>
        <w:t xml:space="preserve">politicizations. On the one hand, the </w:t>
      </w:r>
      <w:r w:rsidR="00D63BE7">
        <w:rPr>
          <w:sz w:val="20"/>
          <w:szCs w:val="18"/>
          <w:lang w:val="en-GB"/>
        </w:rPr>
        <w:t>“</w:t>
      </w:r>
      <w:r w:rsidR="00C52D7F">
        <w:rPr>
          <w:sz w:val="20"/>
          <w:szCs w:val="18"/>
          <w:lang w:val="en-GB"/>
        </w:rPr>
        <w:t xml:space="preserve">war of </w:t>
      </w:r>
      <w:proofErr w:type="spellStart"/>
      <w:r w:rsidR="00C52D7F">
        <w:rPr>
          <w:sz w:val="20"/>
          <w:szCs w:val="18"/>
          <w:lang w:val="en-GB"/>
        </w:rPr>
        <w:t>worlds</w:t>
      </w:r>
      <w:proofErr w:type="spellEnd"/>
      <w:r w:rsidR="00D63BE7">
        <w:rPr>
          <w:sz w:val="20"/>
          <w:szCs w:val="18"/>
          <w:lang w:val="en-GB"/>
        </w:rPr>
        <w:t>”</w:t>
      </w:r>
      <w:r w:rsidRPr="00C22F4A">
        <w:rPr>
          <w:sz w:val="20"/>
          <w:szCs w:val="18"/>
          <w:lang w:val="en-GB"/>
        </w:rPr>
        <w:t xml:space="preserve"> </w:t>
      </w:r>
      <w:r w:rsidR="00B97F5A">
        <w:rPr>
          <w:sz w:val="20"/>
          <w:szCs w:val="18"/>
          <w:lang w:val="en-GB"/>
        </w:rPr>
        <w:t>at the core of</w:t>
      </w:r>
      <w:r w:rsidRPr="00C22F4A">
        <w:rPr>
          <w:sz w:val="20"/>
          <w:szCs w:val="18"/>
          <w:lang w:val="en-GB"/>
        </w:rPr>
        <w:t xml:space="preserve"> </w:t>
      </w:r>
      <w:r>
        <w:rPr>
          <w:sz w:val="20"/>
          <w:szCs w:val="18"/>
          <w:lang w:val="en-GB"/>
        </w:rPr>
        <w:t>p</w:t>
      </w:r>
      <w:r w:rsidRPr="00C22F4A">
        <w:rPr>
          <w:sz w:val="20"/>
          <w:szCs w:val="18"/>
          <w:lang w:val="en-GB"/>
        </w:rPr>
        <w:t xml:space="preserve">rincipled politicization shapes and influences the debates that unfold </w:t>
      </w:r>
      <w:r>
        <w:rPr>
          <w:sz w:val="20"/>
          <w:szCs w:val="18"/>
          <w:lang w:val="en-GB"/>
        </w:rPr>
        <w:t>as part of</w:t>
      </w:r>
      <w:r w:rsidRPr="00C22F4A">
        <w:rPr>
          <w:sz w:val="20"/>
          <w:szCs w:val="18"/>
          <w:lang w:val="en-GB"/>
        </w:rPr>
        <w:t xml:space="preserve"> issue-based politicization. On the other hand, the content of policies accessible to citizens through their experiences or through issue-based politicization enables them to revisit and </w:t>
      </w:r>
      <w:r>
        <w:rPr>
          <w:sz w:val="20"/>
          <w:szCs w:val="18"/>
          <w:lang w:val="en-GB"/>
        </w:rPr>
        <w:t>question</w:t>
      </w:r>
      <w:r w:rsidRPr="00C22F4A">
        <w:rPr>
          <w:sz w:val="20"/>
          <w:szCs w:val="18"/>
          <w:lang w:val="en-GB"/>
        </w:rPr>
        <w:t xml:space="preserve"> the principles underlying </w:t>
      </w:r>
      <w:r>
        <w:rPr>
          <w:sz w:val="20"/>
          <w:szCs w:val="18"/>
          <w:lang w:val="en-GB"/>
        </w:rPr>
        <w:t>p</w:t>
      </w:r>
      <w:r w:rsidRPr="00C22F4A">
        <w:rPr>
          <w:sz w:val="20"/>
          <w:szCs w:val="18"/>
          <w:lang w:val="en-GB"/>
        </w:rPr>
        <w:t xml:space="preserve">rincipled </w:t>
      </w:r>
      <w:r>
        <w:rPr>
          <w:sz w:val="20"/>
          <w:szCs w:val="18"/>
          <w:lang w:val="en-GB"/>
        </w:rPr>
        <w:t>p</w:t>
      </w:r>
      <w:r w:rsidRPr="00C22F4A">
        <w:rPr>
          <w:sz w:val="20"/>
          <w:szCs w:val="18"/>
          <w:lang w:val="en-GB"/>
        </w:rPr>
        <w:t xml:space="preserve">oliticization. This recursive process allows citizens to contribute to the definition of new alternatives and the reconfiguration of </w:t>
      </w:r>
      <w:r w:rsidR="00B97F5A">
        <w:rPr>
          <w:sz w:val="20"/>
          <w:szCs w:val="18"/>
          <w:lang w:val="en-GB"/>
        </w:rPr>
        <w:t xml:space="preserve">the very </w:t>
      </w:r>
      <w:r w:rsidR="00C52D7F">
        <w:rPr>
          <w:sz w:val="20"/>
          <w:szCs w:val="18"/>
          <w:lang w:val="en-GB"/>
        </w:rPr>
        <w:t>structure</w:t>
      </w:r>
      <w:r w:rsidRPr="00C22F4A">
        <w:rPr>
          <w:sz w:val="20"/>
          <w:szCs w:val="18"/>
          <w:lang w:val="en-GB"/>
        </w:rPr>
        <w:t xml:space="preserve"> of</w:t>
      </w:r>
      <w:r w:rsidR="00B97F5A">
        <w:rPr>
          <w:sz w:val="20"/>
          <w:szCs w:val="18"/>
          <w:lang w:val="en-GB"/>
        </w:rPr>
        <w:t xml:space="preserve"> political</w:t>
      </w:r>
      <w:r w:rsidRPr="00C22F4A">
        <w:rPr>
          <w:sz w:val="20"/>
          <w:szCs w:val="18"/>
          <w:lang w:val="en-GB"/>
        </w:rPr>
        <w:t xml:space="preserve"> conflicts. </w:t>
      </w:r>
      <w:r w:rsidR="00B97F5A">
        <w:rPr>
          <w:sz w:val="20"/>
          <w:szCs w:val="18"/>
          <w:lang w:val="en-GB"/>
        </w:rPr>
        <w:t>In that respect,</w:t>
      </w:r>
      <w:r w:rsidRPr="00C22F4A">
        <w:rPr>
          <w:sz w:val="20"/>
          <w:szCs w:val="18"/>
          <w:lang w:val="en-GB"/>
        </w:rPr>
        <w:t xml:space="preserve"> </w:t>
      </w:r>
      <w:r>
        <w:rPr>
          <w:sz w:val="20"/>
          <w:szCs w:val="18"/>
          <w:lang w:val="en-GB"/>
        </w:rPr>
        <w:t>p</w:t>
      </w:r>
      <w:r w:rsidRPr="00C22F4A">
        <w:rPr>
          <w:sz w:val="20"/>
          <w:szCs w:val="18"/>
          <w:lang w:val="en-GB"/>
        </w:rPr>
        <w:t xml:space="preserve">rincipled </w:t>
      </w:r>
      <w:r>
        <w:rPr>
          <w:sz w:val="20"/>
          <w:szCs w:val="18"/>
          <w:lang w:val="en-GB"/>
        </w:rPr>
        <w:t>p</w:t>
      </w:r>
      <w:r w:rsidRPr="00C22F4A">
        <w:rPr>
          <w:sz w:val="20"/>
          <w:szCs w:val="18"/>
          <w:lang w:val="en-GB"/>
        </w:rPr>
        <w:t xml:space="preserve">oliticization structures the debates of </w:t>
      </w:r>
      <w:r>
        <w:rPr>
          <w:sz w:val="20"/>
          <w:szCs w:val="18"/>
          <w:lang w:val="en-GB"/>
        </w:rPr>
        <w:t>i</w:t>
      </w:r>
      <w:r w:rsidRPr="00C22F4A">
        <w:rPr>
          <w:sz w:val="20"/>
          <w:szCs w:val="18"/>
          <w:lang w:val="en-GB"/>
        </w:rPr>
        <w:t xml:space="preserve">ssue-based </w:t>
      </w:r>
      <w:r>
        <w:rPr>
          <w:sz w:val="20"/>
          <w:szCs w:val="18"/>
          <w:lang w:val="en-GB"/>
        </w:rPr>
        <w:t>p</w:t>
      </w:r>
      <w:r w:rsidRPr="00C22F4A">
        <w:rPr>
          <w:sz w:val="20"/>
          <w:szCs w:val="18"/>
          <w:lang w:val="en-GB"/>
        </w:rPr>
        <w:t xml:space="preserve">oliticization, while </w:t>
      </w:r>
      <w:r>
        <w:rPr>
          <w:sz w:val="20"/>
          <w:szCs w:val="18"/>
          <w:lang w:val="en-GB"/>
        </w:rPr>
        <w:t>i</w:t>
      </w:r>
      <w:r w:rsidRPr="00C22F4A">
        <w:rPr>
          <w:sz w:val="20"/>
          <w:szCs w:val="18"/>
          <w:lang w:val="en-GB"/>
        </w:rPr>
        <w:t xml:space="preserve">ssue-based </w:t>
      </w:r>
      <w:r>
        <w:rPr>
          <w:sz w:val="20"/>
          <w:szCs w:val="18"/>
          <w:lang w:val="en-GB"/>
        </w:rPr>
        <w:t>p</w:t>
      </w:r>
      <w:r w:rsidRPr="00C22F4A">
        <w:rPr>
          <w:sz w:val="20"/>
          <w:szCs w:val="18"/>
          <w:lang w:val="en-GB"/>
        </w:rPr>
        <w:t xml:space="preserve">oliticization simultaneously informs and redefines the alternatives </w:t>
      </w:r>
      <w:r w:rsidR="00B97F5A">
        <w:rPr>
          <w:sz w:val="20"/>
          <w:szCs w:val="18"/>
          <w:lang w:val="en-GB"/>
        </w:rPr>
        <w:t>discussed i</w:t>
      </w:r>
      <w:r w:rsidRPr="00C22F4A">
        <w:rPr>
          <w:sz w:val="20"/>
          <w:szCs w:val="18"/>
          <w:lang w:val="en-GB"/>
        </w:rPr>
        <w:t xml:space="preserve">n </w:t>
      </w:r>
      <w:r>
        <w:rPr>
          <w:sz w:val="20"/>
          <w:szCs w:val="18"/>
          <w:lang w:val="en-GB"/>
        </w:rPr>
        <w:t>p</w:t>
      </w:r>
      <w:r w:rsidRPr="00C22F4A">
        <w:rPr>
          <w:sz w:val="20"/>
          <w:szCs w:val="18"/>
          <w:lang w:val="en-GB"/>
        </w:rPr>
        <w:t xml:space="preserve">rincipled </w:t>
      </w:r>
      <w:r>
        <w:rPr>
          <w:sz w:val="20"/>
          <w:szCs w:val="18"/>
          <w:lang w:val="en-GB"/>
        </w:rPr>
        <w:t>p</w:t>
      </w:r>
      <w:r w:rsidRPr="00C22F4A">
        <w:rPr>
          <w:sz w:val="20"/>
          <w:szCs w:val="18"/>
          <w:lang w:val="en-GB"/>
        </w:rPr>
        <w:t xml:space="preserve">oliticization. </w:t>
      </w:r>
    </w:p>
    <w:p w14:paraId="229545AE" w14:textId="0B7735AA" w:rsidR="000A73BA" w:rsidRDefault="000A73BA" w:rsidP="003622BC">
      <w:pPr>
        <w:spacing w:after="240" w:line="240" w:lineRule="auto"/>
        <w:jc w:val="both"/>
        <w:rPr>
          <w:sz w:val="20"/>
          <w:szCs w:val="18"/>
          <w:lang w:val="en-GB"/>
        </w:rPr>
      </w:pPr>
      <w:r w:rsidRPr="00C22F4A">
        <w:rPr>
          <w:sz w:val="20"/>
          <w:szCs w:val="18"/>
          <w:lang w:val="en-GB"/>
        </w:rPr>
        <w:t xml:space="preserve">To conclude, </w:t>
      </w:r>
      <w:r w:rsidR="00354CC2">
        <w:rPr>
          <w:sz w:val="20"/>
          <w:szCs w:val="18"/>
          <w:lang w:val="en-GB"/>
        </w:rPr>
        <w:t>elaborating on</w:t>
      </w:r>
      <w:r w:rsidR="00EE12E7">
        <w:rPr>
          <w:sz w:val="20"/>
          <w:szCs w:val="18"/>
          <w:lang w:val="en-GB"/>
        </w:rPr>
        <w:t xml:space="preserve"> </w:t>
      </w:r>
      <w:r w:rsidRPr="00C22F4A">
        <w:rPr>
          <w:sz w:val="20"/>
          <w:szCs w:val="18"/>
          <w:lang w:val="en-GB"/>
        </w:rPr>
        <w:t xml:space="preserve">the definition of politicization has an impact on our understanding of the democratisation of the </w:t>
      </w:r>
      <w:r>
        <w:rPr>
          <w:sz w:val="20"/>
          <w:szCs w:val="18"/>
          <w:lang w:val="en-GB"/>
        </w:rPr>
        <w:t>E</w:t>
      </w:r>
      <w:r w:rsidRPr="00C22F4A">
        <w:rPr>
          <w:sz w:val="20"/>
          <w:szCs w:val="18"/>
          <w:lang w:val="en-GB"/>
        </w:rPr>
        <w:t>U. If alternatives and principles are particularly open to discussion in a democracy and are</w:t>
      </w:r>
      <w:r w:rsidR="00354CC2">
        <w:rPr>
          <w:sz w:val="20"/>
          <w:szCs w:val="18"/>
          <w:lang w:val="en-GB"/>
        </w:rPr>
        <w:t>,</w:t>
      </w:r>
      <w:r w:rsidRPr="00C22F4A">
        <w:rPr>
          <w:sz w:val="20"/>
          <w:szCs w:val="18"/>
          <w:lang w:val="en-GB"/>
        </w:rPr>
        <w:t xml:space="preserve"> therefore</w:t>
      </w:r>
      <w:r w:rsidR="00354CC2">
        <w:rPr>
          <w:sz w:val="20"/>
          <w:szCs w:val="18"/>
          <w:lang w:val="en-GB"/>
        </w:rPr>
        <w:t>,</w:t>
      </w:r>
      <w:r w:rsidRPr="00C22F4A">
        <w:rPr>
          <w:sz w:val="20"/>
          <w:szCs w:val="18"/>
          <w:lang w:val="en-GB"/>
        </w:rPr>
        <w:t xml:space="preserve"> to be found in </w:t>
      </w:r>
      <w:r>
        <w:rPr>
          <w:sz w:val="20"/>
          <w:szCs w:val="18"/>
          <w:lang w:val="en-GB"/>
        </w:rPr>
        <w:t xml:space="preserve">citizen </w:t>
      </w:r>
      <w:r w:rsidRPr="00C22F4A">
        <w:rPr>
          <w:sz w:val="20"/>
          <w:szCs w:val="18"/>
          <w:lang w:val="en-GB"/>
        </w:rPr>
        <w:t>discourse</w:t>
      </w:r>
      <w:r>
        <w:rPr>
          <w:sz w:val="20"/>
          <w:szCs w:val="18"/>
          <w:lang w:val="en-GB"/>
        </w:rPr>
        <w:t>s</w:t>
      </w:r>
      <w:r w:rsidRPr="00C22F4A">
        <w:rPr>
          <w:sz w:val="20"/>
          <w:szCs w:val="18"/>
          <w:lang w:val="en-GB"/>
        </w:rPr>
        <w:t xml:space="preserve">, it is because the specificity of </w:t>
      </w:r>
      <w:r>
        <w:rPr>
          <w:sz w:val="20"/>
          <w:szCs w:val="18"/>
          <w:lang w:val="en-GB"/>
        </w:rPr>
        <w:t xml:space="preserve">any </w:t>
      </w:r>
      <w:r w:rsidRPr="00C22F4A">
        <w:rPr>
          <w:sz w:val="20"/>
          <w:szCs w:val="18"/>
          <w:lang w:val="en-GB"/>
        </w:rPr>
        <w:t>democratic regime is to allow debate about the very principles of that regime. Democracy is a polity whose legitimacy is contestable, whose structures and norms could be call</w:t>
      </w:r>
      <w:r>
        <w:rPr>
          <w:sz w:val="20"/>
          <w:szCs w:val="18"/>
          <w:lang w:val="en-GB"/>
        </w:rPr>
        <w:t>ed</w:t>
      </w:r>
      <w:r w:rsidRPr="00C22F4A">
        <w:rPr>
          <w:sz w:val="20"/>
          <w:szCs w:val="18"/>
          <w:lang w:val="en-GB"/>
        </w:rPr>
        <w:t xml:space="preserve"> into question. This is expressed by the “indeterminacy” of democracy’s definition</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{"citationID":"FK1e6SD5","properties":{"formattedCitation":"(Lefort, 1988)","plainCitation":"(Lefort, 1988)","noteIndex":0},"citationItems":[{"id":629,"uris":["http://zotero.org/users/9754257/items/QWM9FUC6"],"itemData":{"id":629,"type":"chapter","container-title":"Democracy and Political Theory","event-place":"Cambridge","page":"21–44","publisher":"Polity Press","publisher-place":"Cambridge","title":"Human rights and welfare state","author":[{"family":"Lefort","given":"Claude"}],"translator":[{"family":"Macey","given":"David"}],"issued":{"date-parts":[["1988"]]}}}],"schema":"https://github.com/citation-style-language/schema/raw/master/csl-citation.json"} </w:instrText>
      </w:r>
      <w:r>
        <w:rPr>
          <w:sz w:val="20"/>
          <w:szCs w:val="18"/>
          <w:lang w:val="en-GB"/>
        </w:rPr>
        <w:fldChar w:fldCharType="separate"/>
      </w:r>
      <w:r>
        <w:rPr>
          <w:noProof/>
          <w:sz w:val="20"/>
          <w:szCs w:val="18"/>
          <w:lang w:val="en-GB"/>
        </w:rPr>
        <w:t>(Lefort, 1988)</w:t>
      </w:r>
      <w:r>
        <w:rPr>
          <w:sz w:val="20"/>
          <w:szCs w:val="18"/>
          <w:lang w:val="en-GB"/>
        </w:rPr>
        <w:fldChar w:fldCharType="end"/>
      </w:r>
      <w:r w:rsidRPr="00C22F4A">
        <w:rPr>
          <w:sz w:val="20"/>
          <w:szCs w:val="18"/>
          <w:lang w:val="en-GB"/>
        </w:rPr>
        <w:t>: the principles’ meaning and their alternatives are constantly open to a possible debate. The level of politics that engages in this fundamental debate about the structure of democracy – that feeds</w:t>
      </w:r>
      <w:r>
        <w:rPr>
          <w:sz w:val="20"/>
          <w:szCs w:val="18"/>
          <w:lang w:val="en-GB"/>
        </w:rPr>
        <w:t xml:space="preserve"> and makes use of </w:t>
      </w:r>
      <w:r w:rsidRPr="00C22F4A">
        <w:rPr>
          <w:sz w:val="20"/>
          <w:szCs w:val="18"/>
          <w:lang w:val="en-GB"/>
        </w:rPr>
        <w:t xml:space="preserve">this “indeterminacy” – is a reflection on principles. Principled politicization drives and embodies the debate surrounding the challenge of the democratic principles. Therefore, democracy is the precondition for </w:t>
      </w:r>
      <w:r w:rsidR="00354CC2">
        <w:rPr>
          <w:sz w:val="20"/>
          <w:szCs w:val="18"/>
          <w:lang w:val="en-GB"/>
        </w:rPr>
        <w:t>debates</w:t>
      </w:r>
      <w:r w:rsidRPr="00C22F4A">
        <w:rPr>
          <w:sz w:val="20"/>
          <w:szCs w:val="18"/>
          <w:lang w:val="en-GB"/>
        </w:rPr>
        <w:t xml:space="preserve"> on the foundations of the political system</w:t>
      </w:r>
      <w:r>
        <w:rPr>
          <w:sz w:val="20"/>
          <w:szCs w:val="18"/>
          <w:lang w:val="en-GB"/>
        </w:rPr>
        <w:t xml:space="preserve"> </w:t>
      </w:r>
      <w:r>
        <w:rPr>
          <w:sz w:val="20"/>
          <w:szCs w:val="18"/>
          <w:lang w:val="en-GB"/>
        </w:rPr>
        <w:fldChar w:fldCharType="begin"/>
      </w:r>
      <w:r>
        <w:rPr>
          <w:sz w:val="20"/>
          <w:szCs w:val="18"/>
          <w:lang w:val="en-GB"/>
        </w:rPr>
        <w:instrText xml:space="preserve"> ADDIN ZOTERO_ITEM CSL_CITATION {"citationID":"WgT9TGAm","properties":{"formattedCitation":"(Lacroix, 2024)","plainCitation":"(Lacroix, 2024)","noteIndex":0},"citationItems":[{"id":1501,"uris":["http://zotero.org/users/9754257/items/98B7JKI6"],"itemData":{"id":1501,"type":"book","event-place":"Paris","publisher":"Éditions du Collège de France","publisher-place":"Paris","title":"Les valeurs de l'Europe, un enjeu démocratique","author":[{"family":"Lacroix","given":"Justine"}],"issued":{"date-parts":[["2024"]]}}}],"schema":"https://github.com/citation-style-language/schema/raw/master/csl-citation.json"} </w:instrText>
      </w:r>
      <w:r>
        <w:rPr>
          <w:sz w:val="20"/>
          <w:szCs w:val="18"/>
          <w:lang w:val="en-GB"/>
        </w:rPr>
        <w:fldChar w:fldCharType="separate"/>
      </w:r>
      <w:r>
        <w:rPr>
          <w:noProof/>
          <w:sz w:val="20"/>
          <w:szCs w:val="18"/>
          <w:lang w:val="en-GB"/>
        </w:rPr>
        <w:t>(Lacroix, 2024)</w:t>
      </w:r>
      <w:r>
        <w:rPr>
          <w:sz w:val="20"/>
          <w:szCs w:val="18"/>
          <w:lang w:val="en-GB"/>
        </w:rPr>
        <w:fldChar w:fldCharType="end"/>
      </w:r>
      <w:r w:rsidRPr="00C22F4A">
        <w:rPr>
          <w:sz w:val="20"/>
          <w:szCs w:val="18"/>
          <w:lang w:val="en-GB"/>
        </w:rPr>
        <w:t xml:space="preserve">: </w:t>
      </w:r>
      <w:r>
        <w:rPr>
          <w:sz w:val="20"/>
          <w:szCs w:val="18"/>
          <w:lang w:val="en-GB"/>
        </w:rPr>
        <w:t>p</w:t>
      </w:r>
      <w:r w:rsidRPr="00C22F4A">
        <w:rPr>
          <w:sz w:val="20"/>
          <w:szCs w:val="18"/>
          <w:lang w:val="en-GB"/>
        </w:rPr>
        <w:t xml:space="preserve">rincipled politicization is </w:t>
      </w:r>
      <w:r w:rsidR="002A39C9">
        <w:rPr>
          <w:sz w:val="20"/>
          <w:szCs w:val="18"/>
          <w:lang w:val="en-GB"/>
        </w:rPr>
        <w:t>possible</w:t>
      </w:r>
      <w:r w:rsidRPr="00C22F4A">
        <w:rPr>
          <w:sz w:val="20"/>
          <w:szCs w:val="18"/>
          <w:lang w:val="en-GB"/>
        </w:rPr>
        <w:t xml:space="preserve"> because democracy is established. </w:t>
      </w:r>
      <w:r w:rsidRPr="00BA6FC8">
        <w:rPr>
          <w:sz w:val="20"/>
          <w:szCs w:val="18"/>
          <w:lang w:val="en-GB"/>
        </w:rPr>
        <w:t>Thus, by engaging in principled politici</w:t>
      </w:r>
      <w:r>
        <w:rPr>
          <w:sz w:val="20"/>
          <w:szCs w:val="18"/>
          <w:lang w:val="en-GB"/>
        </w:rPr>
        <w:t>z</w:t>
      </w:r>
      <w:r w:rsidRPr="00BA6FC8">
        <w:rPr>
          <w:sz w:val="20"/>
          <w:szCs w:val="18"/>
          <w:lang w:val="en-GB"/>
        </w:rPr>
        <w:t xml:space="preserve">ation, citizens set democracy in motion, because to debate </w:t>
      </w:r>
      <w:r w:rsidR="002A39C9">
        <w:rPr>
          <w:sz w:val="20"/>
          <w:szCs w:val="18"/>
          <w:lang w:val="en-GB"/>
        </w:rPr>
        <w:t xml:space="preserve">about EU </w:t>
      </w:r>
      <w:r w:rsidRPr="00BA6FC8">
        <w:rPr>
          <w:sz w:val="20"/>
          <w:szCs w:val="18"/>
          <w:lang w:val="en-GB"/>
        </w:rPr>
        <w:t>politics is also to debate democracy and its principles. The EU is no exception</w:t>
      </w:r>
      <w:r w:rsidR="004A567C">
        <w:rPr>
          <w:sz w:val="20"/>
          <w:szCs w:val="18"/>
          <w:lang w:val="en-GB"/>
        </w:rPr>
        <w:t>s</w:t>
      </w:r>
      <w:r w:rsidR="00D63BE7">
        <w:rPr>
          <w:sz w:val="20"/>
          <w:szCs w:val="18"/>
          <w:lang w:val="en-GB"/>
        </w:rPr>
        <w:t>,</w:t>
      </w:r>
      <w:r w:rsidRPr="00BA6FC8">
        <w:rPr>
          <w:sz w:val="20"/>
          <w:szCs w:val="18"/>
          <w:lang w:val="en-GB"/>
        </w:rPr>
        <w:t xml:space="preserve"> principled politici</w:t>
      </w:r>
      <w:r>
        <w:rPr>
          <w:sz w:val="20"/>
          <w:szCs w:val="18"/>
          <w:lang w:val="en-GB"/>
        </w:rPr>
        <w:t>z</w:t>
      </w:r>
      <w:r w:rsidRPr="00BA6FC8">
        <w:rPr>
          <w:sz w:val="20"/>
          <w:szCs w:val="18"/>
          <w:lang w:val="en-GB"/>
        </w:rPr>
        <w:t>ation is not a threat to democracy as feared by some</w:t>
      </w:r>
      <w:r w:rsidR="002A39C9">
        <w:rPr>
          <w:sz w:val="20"/>
          <w:szCs w:val="18"/>
          <w:lang w:val="en-GB"/>
        </w:rPr>
        <w:t xml:space="preserve"> scholars</w:t>
      </w:r>
      <w:r w:rsidRPr="00BA6FC8">
        <w:rPr>
          <w:sz w:val="20"/>
          <w:szCs w:val="18"/>
          <w:lang w:val="en-GB"/>
        </w:rPr>
        <w:t xml:space="preserve"> in the earliest debates on EU politicization </w:t>
      </w:r>
      <w:r w:rsidRPr="00BA6FC8">
        <w:rPr>
          <w:sz w:val="20"/>
          <w:szCs w:val="18"/>
          <w:lang w:val="en-GB"/>
        </w:rPr>
        <w:fldChar w:fldCharType="begin"/>
      </w:r>
      <w:r w:rsidRPr="00BA6FC8">
        <w:rPr>
          <w:sz w:val="20"/>
          <w:szCs w:val="18"/>
          <w:lang w:val="en-GB"/>
        </w:rPr>
        <w:instrText xml:space="preserve"> ADDIN ZOTERO_ITEM CSL_CITATION {"citationID":"73uoQFgM","properties":{"formattedCitation":"(Bartolini, 2005, 2006; Mair, 2007)","plainCitation":"(Bartolini, 2005, 2006; Mair, 2007)","noteIndex":0},"citationItems":[{"id":949,"uris":["http://zotero.org/users/9754257/items/43M4WZ9P"],"itemData":{"id":949,"type":"book","abstract":"This study focuses on the historical configuration of territorial borders and functional boundaries of the European nation states, and interprets integration as a process of transcendence, redefinition, and shift of those same boundaries that alters the nature of the nation states’ domestic political structures. The core of the argument concerns the relationship between the institutional design of the new Brussels centre, the boundary redefinitions that result from its political production, and the consequences of both these processes on the established national and emerging European political structures. The EU is interpreted through three key conceptual tools: ‘centre formation’, ‘system building’, and ‘political structuring’. The ‘centre formation’ — with limited administrative and fiscal capabilities and strong regulatory and judicial capabilities — is not accompanied by ‘system building’ in the field of cultural integration, social sharing institutions, and participation rights, that is, by institutions forcing its components to stay within it beyond the mere instrumental calculations. Given that for any new centre a balance must exist between its system building capacity and the scope and reach of its political production, the argument is that the ambitious political production of the EU is clearly out of balance with its weak system building capacity. As far as the ‘political structuring’ is concerned, this work argues that the institutional design of the Union and its weak system building militate to date against any stable form of political structuring for its representative actors, while its growing political production tends to undermine national mechanisms of political representation and legitimation. Under these conditions, any institutional democratization without political structuring may turn into facade electioneering, at best, or dangerous experiments, at worst. In the view of classical sociology — that takes the existence of a certain overlap between social identities, political boundaries, and social practices as a precondition for establishing political agency and a ‘rational’ political order — the EU is both a source of problems but also a possible solution to them. It can be seen as a project for regaining some degree of coherence between extended social practices, social identities, solidarity ties, and rules of deliberation at the European level. Most of the ideas expressed in this book show how problematic this project is believed to be.","event-place":"Oxford","ISBN":"978-0-19-928643-0","publisher":"Oxford University Press","publisher-place":"Oxford","title":"Restructuring Europe: Centre Formation, System Building, and Political Structuring between the Nation State and the European Union","author":[{"family":"Bartolini","given":"Stefano"}],"issued":{"date-parts":[["2005"]]}}},{"id":1496,"uris":["http://zotero.org/users/9754257/items/QNHKGLZ5"],"itemData":{"id":1496,"type":"article-journal","container-title":"Policy paper, Notre Europe","page":"28-47","title":"Should the Union be ‘Politicised’? Prospects and Risks","volume":"19","author":[{"family":"Bartolini","given":"Stefano"}],"issued":{"date-parts":[["2006"]]}}},{"id":75,"uris":["http://zotero.org/users/9754257/items/MLWWXV47"],"itemData":{"id":75,"type":"article-journal","container-title":"Government and Opposition","issue":"1","page":"1–17","title":"Political Opposition and the European Union","volume":"42","author":[{"family":"Mair","given":"Peter"}],"issued":{"date-parts":[["2007"]]}}}],"schema":"https://github.com/citation-style-language/schema/raw/master/csl-citation.json"} </w:instrText>
      </w:r>
      <w:r w:rsidRPr="00BA6FC8">
        <w:rPr>
          <w:sz w:val="20"/>
          <w:szCs w:val="18"/>
          <w:lang w:val="en-GB"/>
        </w:rPr>
        <w:fldChar w:fldCharType="separate"/>
      </w:r>
      <w:r w:rsidRPr="00BA6FC8">
        <w:rPr>
          <w:noProof/>
          <w:sz w:val="20"/>
          <w:szCs w:val="18"/>
          <w:lang w:val="en-GB"/>
        </w:rPr>
        <w:t>(Bartolini, 2005, 2006; Mair, 2007)</w:t>
      </w:r>
      <w:r w:rsidRPr="00BA6FC8">
        <w:rPr>
          <w:sz w:val="20"/>
          <w:szCs w:val="18"/>
          <w:lang w:val="en-GB"/>
        </w:rPr>
        <w:fldChar w:fldCharType="end"/>
      </w:r>
      <w:r w:rsidRPr="00BA6FC8">
        <w:rPr>
          <w:sz w:val="20"/>
          <w:szCs w:val="18"/>
          <w:lang w:val="en-GB"/>
        </w:rPr>
        <w:t>. It is evidence of democracy instead. The real threat is when the debate on principles is settled, and dissent is rejected. When the indeterminacy of democracy is not fed but filled in advance, the limits of possible structural conflicts are frozen and democracy declines</w:t>
      </w:r>
      <w:r w:rsidR="00F927BB">
        <w:rPr>
          <w:sz w:val="20"/>
          <w:szCs w:val="18"/>
          <w:lang w:val="en-GB"/>
        </w:rPr>
        <w:t xml:space="preserve"> </w:t>
      </w:r>
      <w:r w:rsidR="00F927BB">
        <w:rPr>
          <w:sz w:val="20"/>
          <w:szCs w:val="18"/>
          <w:lang w:val="en-GB"/>
        </w:rPr>
        <w:fldChar w:fldCharType="begin"/>
      </w:r>
      <w:r w:rsidR="00F927BB">
        <w:rPr>
          <w:sz w:val="20"/>
          <w:szCs w:val="18"/>
          <w:lang w:val="en-GB"/>
        </w:rPr>
        <w:instrText xml:space="preserve"> ADDIN ZOTERO_ITEM CSL_CITATION {"citationID":"4zxC2Ubh","properties":{"formattedCitation":"(Arens, 2024)","plainCitation":"(Arens, 2024)","noteIndex":0},"citationItems":[{"id":1365,"uris":["http://zotero.org/users/9754257/items/BSF9UZVV"],"itemData":{"id":1365,"type":"article-journal","container-title":"Politique Européenne","issue":"1","page":"66-95","title":"Despotisme démocratique : écueils classiques et nouveaux défis européens","volume":"83","author":[{"family":"Arens","given":"Nicolas"}],"issued":{"date-parts":[["2024"]]}}}],"schema":"https://github.com/citation-style-language/schema/raw/master/csl-citation.json"} </w:instrText>
      </w:r>
      <w:r w:rsidR="00F927BB">
        <w:rPr>
          <w:sz w:val="20"/>
          <w:szCs w:val="18"/>
          <w:lang w:val="en-GB"/>
        </w:rPr>
        <w:fldChar w:fldCharType="separate"/>
      </w:r>
      <w:r w:rsidR="00F927BB">
        <w:rPr>
          <w:noProof/>
          <w:sz w:val="20"/>
          <w:szCs w:val="18"/>
          <w:lang w:val="en-GB"/>
        </w:rPr>
        <w:t>(Arens, 2024)</w:t>
      </w:r>
      <w:r w:rsidR="00F927BB">
        <w:rPr>
          <w:sz w:val="20"/>
          <w:szCs w:val="18"/>
          <w:lang w:val="en-GB"/>
        </w:rPr>
        <w:fldChar w:fldCharType="end"/>
      </w:r>
      <w:r w:rsidRPr="00BA6FC8">
        <w:rPr>
          <w:sz w:val="20"/>
          <w:szCs w:val="18"/>
          <w:lang w:val="en-GB"/>
        </w:rPr>
        <w:t xml:space="preserve">. </w:t>
      </w:r>
      <w:r w:rsidR="002A39C9">
        <w:rPr>
          <w:sz w:val="20"/>
          <w:szCs w:val="18"/>
          <w:lang w:val="en-GB"/>
        </w:rPr>
        <w:t>P</w:t>
      </w:r>
      <w:r w:rsidRPr="00BA6FC8">
        <w:rPr>
          <w:sz w:val="20"/>
          <w:lang w:val="en-GB"/>
        </w:rPr>
        <w:t xml:space="preserve">olitical debates can </w:t>
      </w:r>
      <w:r w:rsidR="002A39C9">
        <w:rPr>
          <w:sz w:val="20"/>
          <w:lang w:val="en-GB"/>
        </w:rPr>
        <w:t>therefore</w:t>
      </w:r>
      <w:r w:rsidRPr="00BA6FC8">
        <w:rPr>
          <w:sz w:val="20"/>
          <w:lang w:val="en-GB"/>
        </w:rPr>
        <w:t xml:space="preserve"> strengthen EU democratization when democracy itself, and its principles, are at stake</w:t>
      </w:r>
      <w:r w:rsidR="00D63BE7">
        <w:rPr>
          <w:sz w:val="20"/>
          <w:lang w:val="en-GB"/>
        </w:rPr>
        <w:t>.</w:t>
      </w:r>
    </w:p>
    <w:p w14:paraId="539EDAE8" w14:textId="77777777" w:rsidR="000A73BA" w:rsidRPr="00DE5D3F" w:rsidRDefault="000A73BA" w:rsidP="000A73BA">
      <w:pPr>
        <w:spacing w:after="240" w:line="240" w:lineRule="auto"/>
        <w:jc w:val="both"/>
        <w:rPr>
          <w:b/>
          <w:bCs/>
          <w:sz w:val="20"/>
          <w:szCs w:val="18"/>
          <w:lang w:val="en-GB"/>
        </w:rPr>
      </w:pPr>
      <w:r w:rsidRPr="00DE5D3F">
        <w:rPr>
          <w:b/>
          <w:bCs/>
          <w:sz w:val="20"/>
          <w:szCs w:val="18"/>
          <w:lang w:val="en-GB"/>
        </w:rPr>
        <w:t>References</w:t>
      </w:r>
    </w:p>
    <w:p w14:paraId="130E7CB3" w14:textId="77777777" w:rsidR="00F927BB" w:rsidRPr="00F927BB" w:rsidRDefault="00795172" w:rsidP="001D016A">
      <w:pPr>
        <w:widowControl w:val="0"/>
        <w:autoSpaceDE w:val="0"/>
        <w:autoSpaceDN w:val="0"/>
        <w:adjustRightInd w:val="0"/>
        <w:spacing w:after="0" w:line="240" w:lineRule="auto"/>
        <w:jc w:val="both"/>
        <w:rPr>
          <w:rFonts w:cs="Calibri"/>
          <w:sz w:val="20"/>
          <w:lang w:val="fr-FR"/>
        </w:rPr>
      </w:pPr>
      <w:r>
        <w:rPr>
          <w:sz w:val="20"/>
          <w:szCs w:val="18"/>
          <w:lang w:val="en-GB"/>
        </w:rPr>
        <w:fldChar w:fldCharType="begin"/>
      </w:r>
      <w:r>
        <w:rPr>
          <w:sz w:val="20"/>
          <w:szCs w:val="18"/>
          <w:lang w:val="en-GB"/>
        </w:rPr>
        <w:instrText xml:space="preserve"> ADDIN ZOTERO_BIBL {"uncited":[],"omitted":[],"custom":[]} CSL_BIBLIOGRAPHY </w:instrText>
      </w:r>
      <w:r>
        <w:rPr>
          <w:sz w:val="20"/>
          <w:szCs w:val="18"/>
          <w:lang w:val="en-GB"/>
        </w:rPr>
        <w:fldChar w:fldCharType="separate"/>
      </w:r>
      <w:r w:rsidR="00F927BB" w:rsidRPr="005D2FBF">
        <w:rPr>
          <w:rFonts w:cs="Calibri"/>
          <w:sz w:val="20"/>
          <w:lang w:val="en-US"/>
        </w:rPr>
        <w:t xml:space="preserve">Alemanno, A., &amp; </w:t>
      </w:r>
      <w:proofErr w:type="spellStart"/>
      <w:r w:rsidR="00F927BB" w:rsidRPr="005D2FBF">
        <w:rPr>
          <w:rFonts w:cs="Calibri"/>
          <w:sz w:val="20"/>
          <w:lang w:val="en-US"/>
        </w:rPr>
        <w:t>Nicolaïdis</w:t>
      </w:r>
      <w:proofErr w:type="spellEnd"/>
      <w:r w:rsidR="00F927BB" w:rsidRPr="005D2FBF">
        <w:rPr>
          <w:rFonts w:cs="Calibri"/>
          <w:sz w:val="20"/>
          <w:lang w:val="en-US"/>
        </w:rPr>
        <w:t xml:space="preserve">, K. (2022). Citizen Power Europe. </w:t>
      </w:r>
      <w:r w:rsidR="00F927BB" w:rsidRPr="00F927BB">
        <w:rPr>
          <w:rFonts w:cs="Calibri"/>
          <w:sz w:val="20"/>
          <w:lang w:val="nl-BE"/>
        </w:rPr>
        <w:t xml:space="preserve">In A. </w:t>
      </w:r>
      <w:proofErr w:type="spellStart"/>
      <w:r w:rsidR="00F927BB" w:rsidRPr="00F927BB">
        <w:rPr>
          <w:rFonts w:cs="Calibri"/>
          <w:sz w:val="20"/>
          <w:lang w:val="nl-BE"/>
        </w:rPr>
        <w:t>Alemanno</w:t>
      </w:r>
      <w:proofErr w:type="spellEnd"/>
      <w:r w:rsidR="00F927BB" w:rsidRPr="00F927BB">
        <w:rPr>
          <w:rFonts w:cs="Calibri"/>
          <w:sz w:val="20"/>
          <w:lang w:val="nl-BE"/>
        </w:rPr>
        <w:t xml:space="preserve"> &amp; P. Sellal, </w:t>
      </w:r>
      <w:r w:rsidR="00F927BB" w:rsidRPr="00F927BB">
        <w:rPr>
          <w:rFonts w:cs="Calibri"/>
          <w:i/>
          <w:iCs/>
          <w:sz w:val="20"/>
          <w:lang w:val="nl-BE"/>
        </w:rPr>
        <w:t>The Groundwork of European Power</w:t>
      </w:r>
      <w:r w:rsidR="00F927BB" w:rsidRPr="00F927BB">
        <w:rPr>
          <w:rFonts w:cs="Calibri"/>
          <w:sz w:val="20"/>
          <w:lang w:val="nl-BE"/>
        </w:rPr>
        <w:t xml:space="preserve"> (Vol. 3). </w:t>
      </w:r>
      <w:r w:rsidR="00F927BB" w:rsidRPr="00F927BB">
        <w:rPr>
          <w:rFonts w:cs="Calibri"/>
          <w:sz w:val="20"/>
          <w:lang w:val="fr-FR"/>
        </w:rPr>
        <w:t>Revue Européenne du Droit.</w:t>
      </w:r>
    </w:p>
    <w:p w14:paraId="2DD28B03"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F927BB">
        <w:rPr>
          <w:rFonts w:cs="Calibri"/>
          <w:sz w:val="20"/>
          <w:lang w:val="fr-FR"/>
        </w:rPr>
        <w:t xml:space="preserve">Arens, N. (2024). Despotisme démocratique: Écueils classiques et nouveaux défis européens. </w:t>
      </w:r>
      <w:r w:rsidRPr="00F927BB">
        <w:rPr>
          <w:rFonts w:cs="Calibri"/>
          <w:i/>
          <w:iCs/>
          <w:sz w:val="20"/>
          <w:lang w:val="fr-FR"/>
        </w:rPr>
        <w:t>Politique Européenne</w:t>
      </w:r>
      <w:r w:rsidRPr="00F927BB">
        <w:rPr>
          <w:rFonts w:cs="Calibri"/>
          <w:sz w:val="20"/>
          <w:lang w:val="fr-FR"/>
        </w:rPr>
        <w:t xml:space="preserve">, </w:t>
      </w:r>
      <w:r w:rsidRPr="00F927BB">
        <w:rPr>
          <w:rFonts w:cs="Calibri"/>
          <w:i/>
          <w:iCs/>
          <w:sz w:val="20"/>
          <w:lang w:val="fr-FR"/>
        </w:rPr>
        <w:t>83</w:t>
      </w:r>
      <w:r w:rsidRPr="00F927BB">
        <w:rPr>
          <w:rFonts w:cs="Calibri"/>
          <w:sz w:val="20"/>
          <w:lang w:val="fr-FR"/>
        </w:rPr>
        <w:t>(1), 66–95.</w:t>
      </w:r>
    </w:p>
    <w:p w14:paraId="012BBD79"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F927BB">
        <w:rPr>
          <w:rFonts w:cs="Calibri"/>
          <w:sz w:val="20"/>
          <w:lang w:val="fr-FR"/>
        </w:rPr>
        <w:t xml:space="preserve">Balibar, É. (2016). </w:t>
      </w:r>
      <w:r w:rsidRPr="00F927BB">
        <w:rPr>
          <w:rFonts w:cs="Calibri"/>
          <w:i/>
          <w:iCs/>
          <w:sz w:val="20"/>
          <w:lang w:val="fr-FR"/>
        </w:rPr>
        <w:t>Europe: Crise et fin ?</w:t>
      </w:r>
      <w:r w:rsidRPr="00F927BB">
        <w:rPr>
          <w:rFonts w:cs="Calibri"/>
          <w:sz w:val="20"/>
          <w:lang w:val="fr-FR"/>
        </w:rPr>
        <w:t xml:space="preserve"> Le bord de l’eau.</w:t>
      </w:r>
    </w:p>
    <w:p w14:paraId="06107419"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Bartolini, S. (2005). </w:t>
      </w:r>
      <w:r w:rsidRPr="005D2FBF">
        <w:rPr>
          <w:rFonts w:cs="Calibri"/>
          <w:i/>
          <w:iCs/>
          <w:sz w:val="20"/>
          <w:lang w:val="en-US"/>
        </w:rPr>
        <w:t>Restructuring Europe: Centre Formation, System Building, and Political Structuring between the Nation State and the European Union</w:t>
      </w:r>
      <w:r w:rsidRPr="005D2FBF">
        <w:rPr>
          <w:rFonts w:cs="Calibri"/>
          <w:sz w:val="20"/>
          <w:lang w:val="en-US"/>
        </w:rPr>
        <w:t>. Oxford University Press.</w:t>
      </w:r>
    </w:p>
    <w:p w14:paraId="40428BD8"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Bartolini, S. (2006). Should the Union be ‘</w:t>
      </w:r>
      <w:proofErr w:type="spellStart"/>
      <w:r w:rsidRPr="005D2FBF">
        <w:rPr>
          <w:rFonts w:cs="Calibri"/>
          <w:sz w:val="20"/>
          <w:lang w:val="en-US"/>
        </w:rPr>
        <w:t>Politicised</w:t>
      </w:r>
      <w:proofErr w:type="spellEnd"/>
      <w:r w:rsidRPr="005D2FBF">
        <w:rPr>
          <w:rFonts w:cs="Calibri"/>
          <w:sz w:val="20"/>
          <w:lang w:val="en-US"/>
        </w:rPr>
        <w:t xml:space="preserve">’? Prospects and Risks. </w:t>
      </w:r>
      <w:r w:rsidRPr="005D2FBF">
        <w:rPr>
          <w:rFonts w:cs="Calibri"/>
          <w:i/>
          <w:iCs/>
          <w:sz w:val="20"/>
          <w:lang w:val="en-US"/>
        </w:rPr>
        <w:t>Policy Paper, Notre Europe</w:t>
      </w:r>
      <w:r w:rsidRPr="005D2FBF">
        <w:rPr>
          <w:rFonts w:cs="Calibri"/>
          <w:sz w:val="20"/>
          <w:lang w:val="en-US"/>
        </w:rPr>
        <w:t xml:space="preserve">, </w:t>
      </w:r>
      <w:r w:rsidRPr="005D2FBF">
        <w:rPr>
          <w:rFonts w:cs="Calibri"/>
          <w:i/>
          <w:iCs/>
          <w:sz w:val="20"/>
          <w:lang w:val="en-US"/>
        </w:rPr>
        <w:t>19</w:t>
      </w:r>
      <w:r w:rsidRPr="005D2FBF">
        <w:rPr>
          <w:rFonts w:cs="Calibri"/>
          <w:sz w:val="20"/>
          <w:lang w:val="en-US"/>
        </w:rPr>
        <w:t>, 28–47.</w:t>
      </w:r>
    </w:p>
    <w:p w14:paraId="53FBBB9E"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proofErr w:type="spellStart"/>
      <w:r w:rsidRPr="00F927BB">
        <w:rPr>
          <w:rFonts w:cs="Calibri"/>
          <w:sz w:val="20"/>
          <w:lang w:val="fr-FR"/>
        </w:rPr>
        <w:t>Beaudonnet</w:t>
      </w:r>
      <w:proofErr w:type="spellEnd"/>
      <w:r w:rsidRPr="00F927BB">
        <w:rPr>
          <w:rFonts w:cs="Calibri"/>
          <w:sz w:val="20"/>
          <w:lang w:val="fr-FR"/>
        </w:rPr>
        <w:t xml:space="preserve">, L., &amp; Mérand, F. (2019). Qu’est-ce que l’Europe politique ? Un agenda de recherche sur la politisation. </w:t>
      </w:r>
      <w:r w:rsidRPr="00F927BB">
        <w:rPr>
          <w:rFonts w:cs="Calibri"/>
          <w:i/>
          <w:iCs/>
          <w:sz w:val="20"/>
          <w:lang w:val="fr-FR"/>
        </w:rPr>
        <w:t>Politique européenne</w:t>
      </w:r>
      <w:r w:rsidRPr="00F927BB">
        <w:rPr>
          <w:rFonts w:cs="Calibri"/>
          <w:sz w:val="20"/>
          <w:lang w:val="fr-FR"/>
        </w:rPr>
        <w:t xml:space="preserve">, </w:t>
      </w:r>
      <w:r w:rsidRPr="00F927BB">
        <w:rPr>
          <w:rFonts w:cs="Calibri"/>
          <w:i/>
          <w:iCs/>
          <w:sz w:val="20"/>
          <w:lang w:val="fr-FR"/>
        </w:rPr>
        <w:t>64</w:t>
      </w:r>
      <w:r w:rsidRPr="00F927BB">
        <w:rPr>
          <w:rFonts w:cs="Calibri"/>
          <w:sz w:val="20"/>
          <w:lang w:val="fr-FR"/>
        </w:rPr>
        <w:t>(2), 6–30. Cairn.info. https://doi.org/10.3917/poeu.064.0006</w:t>
      </w:r>
    </w:p>
    <w:p w14:paraId="7B596BF8"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F927BB">
        <w:rPr>
          <w:rFonts w:cs="Calibri"/>
          <w:sz w:val="20"/>
          <w:lang w:val="nl-BE"/>
        </w:rPr>
        <w:t xml:space="preserve">Conover, P. J., &amp; Searing, D. D. (2005). Studying ‘Everyday Political Talk’ in the Deliberative System. </w:t>
      </w:r>
      <w:r w:rsidRPr="00F927BB">
        <w:rPr>
          <w:rFonts w:cs="Calibri"/>
          <w:i/>
          <w:iCs/>
          <w:sz w:val="20"/>
          <w:lang w:val="fr-FR"/>
        </w:rPr>
        <w:t>Acta Politica</w:t>
      </w:r>
      <w:r w:rsidRPr="00F927BB">
        <w:rPr>
          <w:rFonts w:cs="Calibri"/>
          <w:sz w:val="20"/>
          <w:lang w:val="fr-FR"/>
        </w:rPr>
        <w:t xml:space="preserve">, </w:t>
      </w:r>
      <w:r w:rsidRPr="00F927BB">
        <w:rPr>
          <w:rFonts w:cs="Calibri"/>
          <w:i/>
          <w:iCs/>
          <w:sz w:val="20"/>
          <w:lang w:val="fr-FR"/>
        </w:rPr>
        <w:t>40</w:t>
      </w:r>
      <w:r w:rsidRPr="00F927BB">
        <w:rPr>
          <w:rFonts w:cs="Calibri"/>
          <w:sz w:val="20"/>
          <w:lang w:val="fr-FR"/>
        </w:rPr>
        <w:t>(3), 269–283. https://doi.org/10.1057/palgrave.ap.5500113</w:t>
      </w:r>
    </w:p>
    <w:p w14:paraId="3090058D"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F927BB">
        <w:rPr>
          <w:rFonts w:cs="Calibri"/>
          <w:sz w:val="20"/>
          <w:lang w:val="fr-FR"/>
        </w:rPr>
        <w:t xml:space="preserve">Crespy, A. (2010). Contre « Bolkestein ». Le Parlement européen entre idéologie et stratégie institutionnelle. </w:t>
      </w:r>
      <w:r w:rsidRPr="00F927BB">
        <w:rPr>
          <w:rFonts w:cs="Calibri"/>
          <w:i/>
          <w:iCs/>
          <w:sz w:val="20"/>
          <w:lang w:val="fr-FR"/>
        </w:rPr>
        <w:t>Revue française de science politique</w:t>
      </w:r>
      <w:r w:rsidRPr="00F927BB">
        <w:rPr>
          <w:rFonts w:cs="Calibri"/>
          <w:sz w:val="20"/>
          <w:lang w:val="fr-FR"/>
        </w:rPr>
        <w:t xml:space="preserve">, </w:t>
      </w:r>
      <w:r w:rsidRPr="00F927BB">
        <w:rPr>
          <w:rFonts w:cs="Calibri"/>
          <w:i/>
          <w:iCs/>
          <w:sz w:val="20"/>
          <w:lang w:val="fr-FR"/>
        </w:rPr>
        <w:t>Vol. 60</w:t>
      </w:r>
      <w:r w:rsidRPr="00F927BB">
        <w:rPr>
          <w:rFonts w:cs="Calibri"/>
          <w:sz w:val="20"/>
          <w:lang w:val="fr-FR"/>
        </w:rPr>
        <w:t>(5), 975–996. Cairn.info. https://doi.org/10.3917/rfsp.605.0975</w:t>
      </w:r>
    </w:p>
    <w:p w14:paraId="2031C0D3"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Crespy, A., Massart, T., &amp; Schmidt, V. (2023). How the impossible became possible: Evolving frames and narratives on responsibility and responsiveness from the </w:t>
      </w:r>
      <w:proofErr w:type="spellStart"/>
      <w:r w:rsidRPr="005D2FBF">
        <w:rPr>
          <w:rFonts w:cs="Calibri"/>
          <w:sz w:val="20"/>
          <w:lang w:val="en-US"/>
        </w:rPr>
        <w:t>Eurocrisis</w:t>
      </w:r>
      <w:proofErr w:type="spellEnd"/>
      <w:r w:rsidRPr="005D2FBF">
        <w:rPr>
          <w:rFonts w:cs="Calibri"/>
          <w:sz w:val="20"/>
          <w:lang w:val="en-US"/>
        </w:rPr>
        <w:t xml:space="preserve"> to </w:t>
      </w:r>
      <w:proofErr w:type="spellStart"/>
      <w:r w:rsidRPr="005D2FBF">
        <w:rPr>
          <w:rFonts w:cs="Calibri"/>
          <w:sz w:val="20"/>
          <w:lang w:val="en-US"/>
        </w:rPr>
        <w:t>NextGenerationEU</w:t>
      </w:r>
      <w:proofErr w:type="spellEnd"/>
      <w:r w:rsidRPr="005D2FBF">
        <w:rPr>
          <w:rFonts w:cs="Calibri"/>
          <w:sz w:val="20"/>
          <w:lang w:val="en-US"/>
        </w:rPr>
        <w:t xml:space="preserve">. </w:t>
      </w:r>
      <w:r w:rsidRPr="005D2FBF">
        <w:rPr>
          <w:rFonts w:cs="Calibri"/>
          <w:i/>
          <w:iCs/>
          <w:sz w:val="20"/>
          <w:lang w:val="en-US"/>
        </w:rPr>
        <w:t>Journal of European Public Policy</w:t>
      </w:r>
      <w:r w:rsidRPr="005D2FBF">
        <w:rPr>
          <w:rFonts w:cs="Calibri"/>
          <w:sz w:val="20"/>
          <w:lang w:val="en-US"/>
        </w:rPr>
        <w:t xml:space="preserve">, </w:t>
      </w:r>
      <w:r w:rsidRPr="005D2FBF">
        <w:rPr>
          <w:rFonts w:cs="Calibri"/>
          <w:i/>
          <w:iCs/>
          <w:sz w:val="20"/>
          <w:lang w:val="en-US"/>
        </w:rPr>
        <w:t>31</w:t>
      </w:r>
      <w:r w:rsidRPr="005D2FBF">
        <w:rPr>
          <w:rFonts w:cs="Calibri"/>
          <w:sz w:val="20"/>
          <w:lang w:val="en-US"/>
        </w:rPr>
        <w:t>(4), 950–976. https://doi.org/10.1080/13501763.2023.2282164</w:t>
      </w:r>
    </w:p>
    <w:p w14:paraId="2FBF26E2"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De Vries, C. (2018). </w:t>
      </w:r>
      <w:r w:rsidRPr="005D2FBF">
        <w:rPr>
          <w:rFonts w:cs="Calibri"/>
          <w:i/>
          <w:iCs/>
          <w:sz w:val="20"/>
          <w:lang w:val="en-US"/>
        </w:rPr>
        <w:t>Euroscepticism and the Future of European Integration</w:t>
      </w:r>
      <w:r w:rsidRPr="005D2FBF">
        <w:rPr>
          <w:rFonts w:cs="Calibri"/>
          <w:sz w:val="20"/>
          <w:lang w:val="en-US"/>
        </w:rPr>
        <w:t>. Oxford University Press.</w:t>
      </w:r>
    </w:p>
    <w:p w14:paraId="534389D6"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t xml:space="preserve">de Wilde, P. (2011). No Polity for Old Politics? A Framework for Analyzing Politicization of European Integration. </w:t>
      </w:r>
      <w:r w:rsidRPr="00F927BB">
        <w:rPr>
          <w:rFonts w:cs="Calibri"/>
          <w:i/>
          <w:iCs/>
          <w:sz w:val="20"/>
          <w:lang w:val="nl-BE"/>
        </w:rPr>
        <w:t>Journal of European Integration</w:t>
      </w:r>
      <w:r w:rsidRPr="00F927BB">
        <w:rPr>
          <w:rFonts w:cs="Calibri"/>
          <w:sz w:val="20"/>
          <w:lang w:val="nl-BE"/>
        </w:rPr>
        <w:t xml:space="preserve">, </w:t>
      </w:r>
      <w:r w:rsidRPr="00F927BB">
        <w:rPr>
          <w:rFonts w:cs="Calibri"/>
          <w:i/>
          <w:iCs/>
          <w:sz w:val="20"/>
          <w:lang w:val="nl-BE"/>
        </w:rPr>
        <w:t>33</w:t>
      </w:r>
      <w:r w:rsidRPr="00F927BB">
        <w:rPr>
          <w:rFonts w:cs="Calibri"/>
          <w:sz w:val="20"/>
          <w:lang w:val="nl-BE"/>
        </w:rPr>
        <w:t>(5), 559–575.</w:t>
      </w:r>
    </w:p>
    <w:p w14:paraId="610BB97F"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nl-BE"/>
        </w:rPr>
        <w:t xml:space="preserve">de Wilde, P., Leupold, A., &amp; Schmidtke, H. (2016). </w:t>
      </w:r>
      <w:r w:rsidRPr="005D2FBF">
        <w:rPr>
          <w:rFonts w:cs="Calibri"/>
          <w:sz w:val="20"/>
          <w:lang w:val="en-US"/>
        </w:rPr>
        <w:t xml:space="preserve">Introduction: The differentiated </w:t>
      </w:r>
      <w:proofErr w:type="spellStart"/>
      <w:r w:rsidRPr="005D2FBF">
        <w:rPr>
          <w:rFonts w:cs="Calibri"/>
          <w:sz w:val="20"/>
          <w:lang w:val="en-US"/>
        </w:rPr>
        <w:t>politicisation</w:t>
      </w:r>
      <w:proofErr w:type="spellEnd"/>
      <w:r w:rsidRPr="005D2FBF">
        <w:rPr>
          <w:rFonts w:cs="Calibri"/>
          <w:sz w:val="20"/>
          <w:lang w:val="en-US"/>
        </w:rPr>
        <w:t xml:space="preserve"> of European governance. </w:t>
      </w:r>
      <w:r w:rsidRPr="005D2FBF">
        <w:rPr>
          <w:rFonts w:cs="Calibri"/>
          <w:i/>
          <w:iCs/>
          <w:sz w:val="20"/>
          <w:lang w:val="en-US"/>
        </w:rPr>
        <w:t>West European Politics</w:t>
      </w:r>
      <w:r w:rsidRPr="005D2FBF">
        <w:rPr>
          <w:rFonts w:cs="Calibri"/>
          <w:sz w:val="20"/>
          <w:lang w:val="en-US"/>
        </w:rPr>
        <w:t xml:space="preserve">, </w:t>
      </w:r>
      <w:r w:rsidRPr="005D2FBF">
        <w:rPr>
          <w:rFonts w:cs="Calibri"/>
          <w:i/>
          <w:iCs/>
          <w:sz w:val="20"/>
          <w:lang w:val="en-US"/>
        </w:rPr>
        <w:t>39</w:t>
      </w:r>
      <w:r w:rsidRPr="005D2FBF">
        <w:rPr>
          <w:rFonts w:cs="Calibri"/>
          <w:sz w:val="20"/>
          <w:lang w:val="en-US"/>
        </w:rPr>
        <w:t>(1), 3–22.</w:t>
      </w:r>
    </w:p>
    <w:p w14:paraId="19D8266A"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de Wilde, P., &amp; </w:t>
      </w:r>
      <w:proofErr w:type="spellStart"/>
      <w:r w:rsidRPr="005D2FBF">
        <w:rPr>
          <w:rFonts w:cs="Calibri"/>
          <w:sz w:val="20"/>
          <w:lang w:val="en-US"/>
        </w:rPr>
        <w:t>Zürn</w:t>
      </w:r>
      <w:proofErr w:type="spellEnd"/>
      <w:r w:rsidRPr="005D2FBF">
        <w:rPr>
          <w:rFonts w:cs="Calibri"/>
          <w:sz w:val="20"/>
          <w:lang w:val="en-US"/>
        </w:rPr>
        <w:t xml:space="preserve">, M. (2012). Can the Politicization of European Integration be Reversed? </w:t>
      </w:r>
      <w:r w:rsidRPr="005D2FBF">
        <w:rPr>
          <w:rFonts w:cs="Calibri"/>
          <w:i/>
          <w:iCs/>
          <w:sz w:val="20"/>
          <w:lang w:val="en-US"/>
        </w:rPr>
        <w:t>Journal of Common Market Studies</w:t>
      </w:r>
      <w:r w:rsidRPr="005D2FBF">
        <w:rPr>
          <w:rFonts w:cs="Calibri"/>
          <w:sz w:val="20"/>
          <w:lang w:val="en-US"/>
        </w:rPr>
        <w:t xml:space="preserve">, </w:t>
      </w:r>
      <w:r w:rsidRPr="005D2FBF">
        <w:rPr>
          <w:rFonts w:cs="Calibri"/>
          <w:i/>
          <w:iCs/>
          <w:sz w:val="20"/>
          <w:lang w:val="en-US"/>
        </w:rPr>
        <w:t>50</w:t>
      </w:r>
      <w:r w:rsidRPr="005D2FBF">
        <w:rPr>
          <w:rFonts w:cs="Calibri"/>
          <w:sz w:val="20"/>
          <w:lang w:val="en-US"/>
        </w:rPr>
        <w:t>(1), 137–153.</w:t>
      </w:r>
    </w:p>
    <w:p w14:paraId="14466BDB"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t xml:space="preserve">Duchesne, S. (2017). Using Focus Groups to Study the Process of (de)Politicization. In R. S. Barbour &amp; D. L. Morgan (Eds.), </w:t>
      </w:r>
      <w:r w:rsidRPr="005D2FBF">
        <w:rPr>
          <w:rFonts w:cs="Calibri"/>
          <w:i/>
          <w:iCs/>
          <w:sz w:val="20"/>
          <w:lang w:val="en-US"/>
        </w:rPr>
        <w:t>A New Era in Focus Group Research: Challenges, Innovation and Practice</w:t>
      </w:r>
      <w:r w:rsidRPr="005D2FBF">
        <w:rPr>
          <w:rFonts w:cs="Calibri"/>
          <w:sz w:val="20"/>
          <w:lang w:val="en-US"/>
        </w:rPr>
        <w:t xml:space="preserve"> (pp. 365–387). </w:t>
      </w:r>
      <w:proofErr w:type="spellStart"/>
      <w:r w:rsidRPr="00F927BB">
        <w:rPr>
          <w:rFonts w:cs="Calibri"/>
          <w:sz w:val="20"/>
          <w:lang w:val="nl-BE"/>
        </w:rPr>
        <w:t>Palgrave</w:t>
      </w:r>
      <w:proofErr w:type="spellEnd"/>
      <w:r w:rsidRPr="00F927BB">
        <w:rPr>
          <w:rFonts w:cs="Calibri"/>
          <w:sz w:val="20"/>
          <w:lang w:val="nl-BE"/>
        </w:rPr>
        <w:t xml:space="preserve"> </w:t>
      </w:r>
      <w:proofErr w:type="spellStart"/>
      <w:r w:rsidRPr="00F927BB">
        <w:rPr>
          <w:rFonts w:cs="Calibri"/>
          <w:sz w:val="20"/>
          <w:lang w:val="nl-BE"/>
        </w:rPr>
        <w:t>Macmillan</w:t>
      </w:r>
      <w:proofErr w:type="spellEnd"/>
      <w:r w:rsidRPr="00F927BB">
        <w:rPr>
          <w:rFonts w:cs="Calibri"/>
          <w:sz w:val="20"/>
          <w:lang w:val="nl-BE"/>
        </w:rPr>
        <w:t xml:space="preserve"> UK. https://doi.org/10.1057/978-1-137-58614-8_17</w:t>
      </w:r>
    </w:p>
    <w:p w14:paraId="6CA45EA3"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nl-BE"/>
        </w:rPr>
        <w:t xml:space="preserve">Duchesne, S., Frazer, E., Haegel, F., &amp; Van Ingelgom, V. (Eds.). </w:t>
      </w:r>
      <w:r w:rsidRPr="005D2FBF">
        <w:rPr>
          <w:rFonts w:cs="Calibri"/>
          <w:sz w:val="20"/>
          <w:lang w:val="en-US"/>
        </w:rPr>
        <w:t xml:space="preserve">(2013). </w:t>
      </w:r>
      <w:r w:rsidRPr="005D2FBF">
        <w:rPr>
          <w:rFonts w:cs="Calibri"/>
          <w:i/>
          <w:iCs/>
          <w:sz w:val="20"/>
          <w:lang w:val="en-US"/>
        </w:rPr>
        <w:t>Citizens’ reactions to European integration compared: Overlooking Europe</w:t>
      </w:r>
      <w:r w:rsidRPr="005D2FBF">
        <w:rPr>
          <w:rFonts w:cs="Calibri"/>
          <w:sz w:val="20"/>
          <w:lang w:val="en-US"/>
        </w:rPr>
        <w:t>. Palgrave Macmillan.</w:t>
      </w:r>
    </w:p>
    <w:p w14:paraId="78CF8840"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Easton, D. (1965). </w:t>
      </w:r>
      <w:r w:rsidRPr="005D2FBF">
        <w:rPr>
          <w:rFonts w:cs="Calibri"/>
          <w:i/>
          <w:iCs/>
          <w:sz w:val="20"/>
          <w:lang w:val="en-US"/>
        </w:rPr>
        <w:t>A Framework for Political Analysis</w:t>
      </w:r>
      <w:r w:rsidRPr="005D2FBF">
        <w:rPr>
          <w:rFonts w:cs="Calibri"/>
          <w:sz w:val="20"/>
          <w:lang w:val="en-US"/>
        </w:rPr>
        <w:t>. Prentice-Hall.</w:t>
      </w:r>
    </w:p>
    <w:p w14:paraId="4CAAF4D0"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lastRenderedPageBreak/>
        <w:t xml:space="preserve">Gallie, W. (1985). Essentially contested concepts. </w:t>
      </w:r>
      <w:proofErr w:type="spellStart"/>
      <w:r w:rsidRPr="00F927BB">
        <w:rPr>
          <w:rFonts w:cs="Calibri"/>
          <w:i/>
          <w:iCs/>
          <w:sz w:val="20"/>
          <w:lang w:val="nl-BE"/>
        </w:rPr>
        <w:t>Proceedings</w:t>
      </w:r>
      <w:proofErr w:type="spellEnd"/>
      <w:r w:rsidRPr="00F927BB">
        <w:rPr>
          <w:rFonts w:cs="Calibri"/>
          <w:i/>
          <w:iCs/>
          <w:sz w:val="20"/>
          <w:lang w:val="nl-BE"/>
        </w:rPr>
        <w:t xml:space="preserve"> of </w:t>
      </w:r>
      <w:proofErr w:type="spellStart"/>
      <w:r w:rsidRPr="00F927BB">
        <w:rPr>
          <w:rFonts w:cs="Calibri"/>
          <w:i/>
          <w:iCs/>
          <w:sz w:val="20"/>
          <w:lang w:val="nl-BE"/>
        </w:rPr>
        <w:t>the</w:t>
      </w:r>
      <w:proofErr w:type="spellEnd"/>
      <w:r w:rsidRPr="00F927BB">
        <w:rPr>
          <w:rFonts w:cs="Calibri"/>
          <w:i/>
          <w:iCs/>
          <w:sz w:val="20"/>
          <w:lang w:val="nl-BE"/>
        </w:rPr>
        <w:t xml:space="preserve"> </w:t>
      </w:r>
      <w:proofErr w:type="spellStart"/>
      <w:r w:rsidRPr="00F927BB">
        <w:rPr>
          <w:rFonts w:cs="Calibri"/>
          <w:i/>
          <w:iCs/>
          <w:sz w:val="20"/>
          <w:lang w:val="nl-BE"/>
        </w:rPr>
        <w:t>Aristotelian</w:t>
      </w:r>
      <w:proofErr w:type="spellEnd"/>
      <w:r w:rsidRPr="00F927BB">
        <w:rPr>
          <w:rFonts w:cs="Calibri"/>
          <w:i/>
          <w:iCs/>
          <w:sz w:val="20"/>
          <w:lang w:val="nl-BE"/>
        </w:rPr>
        <w:t xml:space="preserve"> Society</w:t>
      </w:r>
      <w:r w:rsidRPr="00F927BB">
        <w:rPr>
          <w:rFonts w:cs="Calibri"/>
          <w:sz w:val="20"/>
          <w:lang w:val="nl-BE"/>
        </w:rPr>
        <w:t xml:space="preserve">, </w:t>
      </w:r>
      <w:r w:rsidRPr="00F927BB">
        <w:rPr>
          <w:rFonts w:cs="Calibri"/>
          <w:i/>
          <w:iCs/>
          <w:sz w:val="20"/>
          <w:lang w:val="nl-BE"/>
        </w:rPr>
        <w:t>56</w:t>
      </w:r>
      <w:r w:rsidRPr="00F927BB">
        <w:rPr>
          <w:rFonts w:cs="Calibri"/>
          <w:sz w:val="20"/>
          <w:lang w:val="nl-BE"/>
        </w:rPr>
        <w:t>, 167–198.</w:t>
      </w:r>
    </w:p>
    <w:p w14:paraId="557EA940"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Gamson, W. A. (1992). </w:t>
      </w:r>
      <w:r w:rsidRPr="005D2FBF">
        <w:rPr>
          <w:rFonts w:cs="Calibri"/>
          <w:i/>
          <w:iCs/>
          <w:sz w:val="20"/>
          <w:lang w:val="en-US"/>
        </w:rPr>
        <w:t>Talking Politics</w:t>
      </w:r>
      <w:r w:rsidRPr="005D2FBF">
        <w:rPr>
          <w:rFonts w:cs="Calibri"/>
          <w:sz w:val="20"/>
          <w:lang w:val="en-US"/>
        </w:rPr>
        <w:t>. Cambridge University Press.</w:t>
      </w:r>
    </w:p>
    <w:p w14:paraId="772FE658"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Grande, E., &amp; Hutter, S. (2016). Introduction: European integration and the challenge of </w:t>
      </w:r>
      <w:proofErr w:type="spellStart"/>
      <w:r w:rsidRPr="005D2FBF">
        <w:rPr>
          <w:rFonts w:cs="Calibri"/>
          <w:sz w:val="20"/>
          <w:lang w:val="en-US"/>
        </w:rPr>
        <w:t>politicisation</w:t>
      </w:r>
      <w:proofErr w:type="spellEnd"/>
      <w:r w:rsidRPr="005D2FBF">
        <w:rPr>
          <w:rFonts w:cs="Calibri"/>
          <w:sz w:val="20"/>
          <w:lang w:val="en-US"/>
        </w:rPr>
        <w:t xml:space="preserve">. In S. Hutter, Grande, Edgar, &amp; H. </w:t>
      </w:r>
      <w:proofErr w:type="spellStart"/>
      <w:r w:rsidRPr="005D2FBF">
        <w:rPr>
          <w:rFonts w:cs="Calibri"/>
          <w:sz w:val="20"/>
          <w:lang w:val="en-US"/>
        </w:rPr>
        <w:t>Kriesi</w:t>
      </w:r>
      <w:proofErr w:type="spellEnd"/>
      <w:r w:rsidRPr="005D2FBF">
        <w:rPr>
          <w:rFonts w:cs="Calibri"/>
          <w:sz w:val="20"/>
          <w:lang w:val="en-US"/>
        </w:rPr>
        <w:t xml:space="preserve"> (Eds.), </w:t>
      </w:r>
      <w:proofErr w:type="spellStart"/>
      <w:r w:rsidRPr="005D2FBF">
        <w:rPr>
          <w:rFonts w:cs="Calibri"/>
          <w:i/>
          <w:iCs/>
          <w:sz w:val="20"/>
          <w:lang w:val="en-US"/>
        </w:rPr>
        <w:t>Politicising</w:t>
      </w:r>
      <w:proofErr w:type="spellEnd"/>
      <w:r w:rsidRPr="005D2FBF">
        <w:rPr>
          <w:rFonts w:cs="Calibri"/>
          <w:i/>
          <w:iCs/>
          <w:sz w:val="20"/>
          <w:lang w:val="en-US"/>
        </w:rPr>
        <w:t xml:space="preserve"> Europe. Integration and Mass Politics</w:t>
      </w:r>
      <w:r w:rsidRPr="005D2FBF">
        <w:rPr>
          <w:rFonts w:cs="Calibri"/>
          <w:sz w:val="20"/>
          <w:lang w:val="en-US"/>
        </w:rPr>
        <w:t xml:space="preserve"> (pp. 3–31). Cambridge University Press.</w:t>
      </w:r>
    </w:p>
    <w:p w14:paraId="03A4C5F8"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Heaton, J. (2004). </w:t>
      </w:r>
      <w:r w:rsidRPr="005D2FBF">
        <w:rPr>
          <w:rFonts w:cs="Calibri"/>
          <w:i/>
          <w:iCs/>
          <w:sz w:val="20"/>
          <w:lang w:val="en-US"/>
        </w:rPr>
        <w:t>Reworking Qualitative Data</w:t>
      </w:r>
      <w:r w:rsidRPr="005D2FBF">
        <w:rPr>
          <w:rFonts w:cs="Calibri"/>
          <w:sz w:val="20"/>
          <w:lang w:val="en-US"/>
        </w:rPr>
        <w:t>. Sage.</w:t>
      </w:r>
    </w:p>
    <w:p w14:paraId="634B6248"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t xml:space="preserve">Hix, S., &amp; Bartolini, S. (2006). </w:t>
      </w:r>
      <w:proofErr w:type="spellStart"/>
      <w:r w:rsidRPr="00F927BB">
        <w:rPr>
          <w:rFonts w:cs="Calibri"/>
          <w:sz w:val="20"/>
          <w:lang w:val="nl-BE"/>
        </w:rPr>
        <w:t>Politics</w:t>
      </w:r>
      <w:proofErr w:type="spellEnd"/>
      <w:r w:rsidRPr="00F927BB">
        <w:rPr>
          <w:rFonts w:cs="Calibri"/>
          <w:sz w:val="20"/>
          <w:lang w:val="nl-BE"/>
        </w:rPr>
        <w:t xml:space="preserve">: The Right or the Wrong Sort of Medicine for the EU? </w:t>
      </w:r>
      <w:r w:rsidRPr="00F927BB">
        <w:rPr>
          <w:rFonts w:cs="Calibri"/>
          <w:i/>
          <w:iCs/>
          <w:sz w:val="20"/>
          <w:lang w:val="nl-BE"/>
        </w:rPr>
        <w:t>Policy Paper, Notre Europe</w:t>
      </w:r>
      <w:r w:rsidRPr="00F927BB">
        <w:rPr>
          <w:rFonts w:cs="Calibri"/>
          <w:sz w:val="20"/>
          <w:lang w:val="nl-BE"/>
        </w:rPr>
        <w:t xml:space="preserve">, </w:t>
      </w:r>
      <w:r w:rsidRPr="00F927BB">
        <w:rPr>
          <w:rFonts w:cs="Calibri"/>
          <w:i/>
          <w:iCs/>
          <w:sz w:val="20"/>
          <w:lang w:val="nl-BE"/>
        </w:rPr>
        <w:t>19</w:t>
      </w:r>
      <w:r w:rsidRPr="00F927BB">
        <w:rPr>
          <w:rFonts w:cs="Calibri"/>
          <w:sz w:val="20"/>
          <w:lang w:val="nl-BE"/>
        </w:rPr>
        <w:t>, 1–61.</w:t>
      </w:r>
    </w:p>
    <w:p w14:paraId="5E063DEB"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F927BB">
        <w:rPr>
          <w:rFonts w:cs="Calibri"/>
          <w:sz w:val="20"/>
          <w:lang w:val="nl-BE"/>
        </w:rPr>
        <w:t xml:space="preserve">Hix, S., &amp; Føllesdal, A. (2006). Why there is a Democratic Deficit in the EU. </w:t>
      </w:r>
      <w:r w:rsidRPr="00F927BB">
        <w:rPr>
          <w:rFonts w:cs="Calibri"/>
          <w:i/>
          <w:iCs/>
          <w:sz w:val="20"/>
          <w:lang w:val="nl-BE"/>
        </w:rPr>
        <w:t>Journal of Common Market Studies</w:t>
      </w:r>
      <w:r w:rsidRPr="00F927BB">
        <w:rPr>
          <w:rFonts w:cs="Calibri"/>
          <w:sz w:val="20"/>
          <w:lang w:val="nl-BE"/>
        </w:rPr>
        <w:t xml:space="preserve">, </w:t>
      </w:r>
      <w:r w:rsidRPr="00F927BB">
        <w:rPr>
          <w:rFonts w:cs="Calibri"/>
          <w:i/>
          <w:iCs/>
          <w:sz w:val="20"/>
          <w:lang w:val="nl-BE"/>
        </w:rPr>
        <w:t>44</w:t>
      </w:r>
      <w:r w:rsidRPr="00F927BB">
        <w:rPr>
          <w:rFonts w:cs="Calibri"/>
          <w:sz w:val="20"/>
          <w:lang w:val="nl-BE"/>
        </w:rPr>
        <w:t>(3), 533–562.</w:t>
      </w:r>
    </w:p>
    <w:p w14:paraId="30825170"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F927BB">
        <w:rPr>
          <w:rFonts w:cs="Calibri"/>
          <w:sz w:val="20"/>
          <w:lang w:val="nl-BE"/>
        </w:rPr>
        <w:t xml:space="preserve">Hoeglinger, D. (2016). </w:t>
      </w:r>
      <w:r w:rsidRPr="00F927BB">
        <w:rPr>
          <w:rFonts w:cs="Calibri"/>
          <w:i/>
          <w:iCs/>
          <w:sz w:val="20"/>
          <w:lang w:val="nl-BE"/>
        </w:rPr>
        <w:t>Politicising European Integration: Struggling with the Awakening Giant</w:t>
      </w:r>
      <w:r w:rsidRPr="00F927BB">
        <w:rPr>
          <w:rFonts w:cs="Calibri"/>
          <w:sz w:val="20"/>
          <w:lang w:val="nl-BE"/>
        </w:rPr>
        <w:t>. Palgrave Macmillan.</w:t>
      </w:r>
    </w:p>
    <w:p w14:paraId="127B1333"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nl-BE"/>
        </w:rPr>
        <w:t xml:space="preserve">Hughes, K., Frank, V. A., Herold, M. D., &amp; Houborg, E. (2023). </w:t>
      </w:r>
      <w:r w:rsidRPr="005D2FBF">
        <w:rPr>
          <w:rFonts w:cs="Calibri"/>
          <w:sz w:val="20"/>
          <w:lang w:val="en-US"/>
        </w:rPr>
        <w:t xml:space="preserve">Data reuse across international contexts? Reflections on new methods for International Qualitative Secondary Analysis. </w:t>
      </w:r>
      <w:r w:rsidRPr="005D2FBF">
        <w:rPr>
          <w:rFonts w:cs="Calibri"/>
          <w:i/>
          <w:iCs/>
          <w:sz w:val="20"/>
          <w:lang w:val="en-US"/>
        </w:rPr>
        <w:t>Qualitative Research</w:t>
      </w:r>
      <w:r w:rsidRPr="005D2FBF">
        <w:rPr>
          <w:rFonts w:cs="Calibri"/>
          <w:sz w:val="20"/>
          <w:lang w:val="en-US"/>
        </w:rPr>
        <w:t xml:space="preserve">, </w:t>
      </w:r>
      <w:r w:rsidRPr="005D2FBF">
        <w:rPr>
          <w:rFonts w:cs="Calibri"/>
          <w:i/>
          <w:iCs/>
          <w:sz w:val="20"/>
          <w:lang w:val="en-US"/>
        </w:rPr>
        <w:t>23</w:t>
      </w:r>
      <w:r w:rsidRPr="005D2FBF">
        <w:rPr>
          <w:rFonts w:cs="Calibri"/>
          <w:sz w:val="20"/>
          <w:lang w:val="en-US"/>
        </w:rPr>
        <w:t>(4), 1155–1168.</w:t>
      </w:r>
    </w:p>
    <w:p w14:paraId="169C5961"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Hughes, K., &amp; Tarrant, A. (Eds.). (2020). </w:t>
      </w:r>
      <w:r w:rsidRPr="005D2FBF">
        <w:rPr>
          <w:rFonts w:cs="Calibri"/>
          <w:i/>
          <w:iCs/>
          <w:sz w:val="20"/>
          <w:lang w:val="en-US"/>
        </w:rPr>
        <w:t>Qualitative Secondary Analysis</w:t>
      </w:r>
      <w:r w:rsidRPr="005D2FBF">
        <w:rPr>
          <w:rFonts w:cs="Calibri"/>
          <w:sz w:val="20"/>
          <w:lang w:val="en-US"/>
        </w:rPr>
        <w:t xml:space="preserve"> (1–0). Sage.</w:t>
      </w:r>
    </w:p>
    <w:p w14:paraId="071DAD84"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Hutter, S., Grande, E., &amp; </w:t>
      </w:r>
      <w:proofErr w:type="spellStart"/>
      <w:r w:rsidRPr="005D2FBF">
        <w:rPr>
          <w:rFonts w:cs="Calibri"/>
          <w:sz w:val="20"/>
          <w:lang w:val="en-US"/>
        </w:rPr>
        <w:t>Kriesi</w:t>
      </w:r>
      <w:proofErr w:type="spellEnd"/>
      <w:r w:rsidRPr="005D2FBF">
        <w:rPr>
          <w:rFonts w:cs="Calibri"/>
          <w:sz w:val="20"/>
          <w:lang w:val="en-US"/>
        </w:rPr>
        <w:t xml:space="preserve">, H. (Eds.). (2016). </w:t>
      </w:r>
      <w:proofErr w:type="spellStart"/>
      <w:r w:rsidRPr="005D2FBF">
        <w:rPr>
          <w:rFonts w:cs="Calibri"/>
          <w:i/>
          <w:iCs/>
          <w:sz w:val="20"/>
          <w:lang w:val="en-US"/>
        </w:rPr>
        <w:t>Politicising</w:t>
      </w:r>
      <w:proofErr w:type="spellEnd"/>
      <w:r w:rsidRPr="005D2FBF">
        <w:rPr>
          <w:rFonts w:cs="Calibri"/>
          <w:i/>
          <w:iCs/>
          <w:sz w:val="20"/>
          <w:lang w:val="en-US"/>
        </w:rPr>
        <w:t xml:space="preserve"> Europe. Integration and Mass Politics</w:t>
      </w:r>
      <w:r w:rsidRPr="005D2FBF">
        <w:rPr>
          <w:rFonts w:cs="Calibri"/>
          <w:sz w:val="20"/>
          <w:lang w:val="en-US"/>
        </w:rPr>
        <w:t>. Cambridge University Press.</w:t>
      </w:r>
    </w:p>
    <w:p w14:paraId="18965B2D"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Kauppi, N., Palonen, K., &amp; Wiesner, C. (2016). The </w:t>
      </w:r>
      <w:proofErr w:type="spellStart"/>
      <w:r w:rsidRPr="005D2FBF">
        <w:rPr>
          <w:rFonts w:cs="Calibri"/>
          <w:sz w:val="20"/>
          <w:lang w:val="en-US"/>
        </w:rPr>
        <w:t>Politification</w:t>
      </w:r>
      <w:proofErr w:type="spellEnd"/>
      <w:r w:rsidRPr="005D2FBF">
        <w:rPr>
          <w:rFonts w:cs="Calibri"/>
          <w:sz w:val="20"/>
          <w:lang w:val="en-US"/>
        </w:rPr>
        <w:t xml:space="preserve"> and </w:t>
      </w:r>
      <w:proofErr w:type="spellStart"/>
      <w:r w:rsidRPr="005D2FBF">
        <w:rPr>
          <w:rFonts w:cs="Calibri"/>
          <w:sz w:val="20"/>
          <w:lang w:val="en-US"/>
        </w:rPr>
        <w:t>Politicisation</w:t>
      </w:r>
      <w:proofErr w:type="spellEnd"/>
      <w:r w:rsidRPr="005D2FBF">
        <w:rPr>
          <w:rFonts w:cs="Calibri"/>
          <w:sz w:val="20"/>
          <w:lang w:val="en-US"/>
        </w:rPr>
        <w:t xml:space="preserve"> of the EU. </w:t>
      </w:r>
      <w:r w:rsidRPr="005D2FBF">
        <w:rPr>
          <w:rFonts w:cs="Calibri"/>
          <w:i/>
          <w:iCs/>
          <w:sz w:val="20"/>
          <w:lang w:val="en-US"/>
        </w:rPr>
        <w:t>Redescriptions</w:t>
      </w:r>
      <w:r w:rsidRPr="005D2FBF">
        <w:rPr>
          <w:rFonts w:cs="Calibri"/>
          <w:sz w:val="20"/>
          <w:lang w:val="en-US"/>
        </w:rPr>
        <w:t xml:space="preserve">, </w:t>
      </w:r>
      <w:r w:rsidRPr="005D2FBF">
        <w:rPr>
          <w:rFonts w:cs="Calibri"/>
          <w:i/>
          <w:iCs/>
          <w:sz w:val="20"/>
          <w:lang w:val="en-US"/>
        </w:rPr>
        <w:t>19</w:t>
      </w:r>
      <w:r w:rsidRPr="005D2FBF">
        <w:rPr>
          <w:rFonts w:cs="Calibri"/>
          <w:sz w:val="20"/>
          <w:lang w:val="en-US"/>
        </w:rPr>
        <w:t>(1), 72–90.</w:t>
      </w:r>
    </w:p>
    <w:p w14:paraId="5B3485FE"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proofErr w:type="spellStart"/>
      <w:r w:rsidRPr="005D2FBF">
        <w:rPr>
          <w:rFonts w:cs="Calibri"/>
          <w:sz w:val="20"/>
          <w:lang w:val="en-US"/>
        </w:rPr>
        <w:t>Kriesi</w:t>
      </w:r>
      <w:proofErr w:type="spellEnd"/>
      <w:r w:rsidRPr="005D2FBF">
        <w:rPr>
          <w:rFonts w:cs="Calibri"/>
          <w:sz w:val="20"/>
          <w:lang w:val="en-US"/>
        </w:rPr>
        <w:t xml:space="preserve">, H. (2016). The Politicization of European Integration. </w:t>
      </w:r>
      <w:r w:rsidRPr="005D2FBF">
        <w:rPr>
          <w:rFonts w:cs="Calibri"/>
          <w:i/>
          <w:iCs/>
          <w:sz w:val="20"/>
          <w:lang w:val="en-US"/>
        </w:rPr>
        <w:t>Journal of Common Market Studies</w:t>
      </w:r>
      <w:r w:rsidRPr="005D2FBF">
        <w:rPr>
          <w:rFonts w:cs="Calibri"/>
          <w:sz w:val="20"/>
          <w:lang w:val="en-US"/>
        </w:rPr>
        <w:t xml:space="preserve">, </w:t>
      </w:r>
      <w:r w:rsidRPr="005D2FBF">
        <w:rPr>
          <w:rFonts w:cs="Calibri"/>
          <w:i/>
          <w:iCs/>
          <w:sz w:val="20"/>
          <w:lang w:val="en-US"/>
        </w:rPr>
        <w:t>54</w:t>
      </w:r>
      <w:r w:rsidRPr="005D2FBF">
        <w:rPr>
          <w:rFonts w:cs="Calibri"/>
          <w:sz w:val="20"/>
          <w:lang w:val="en-US"/>
        </w:rPr>
        <w:t>(Annual Review), 32–47. https://doi.org/10.1111/jcms.12406</w:t>
      </w:r>
    </w:p>
    <w:p w14:paraId="09054768"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fr-FR"/>
        </w:rPr>
        <w:t xml:space="preserve">Lacroix, J. (2024). </w:t>
      </w:r>
      <w:r w:rsidRPr="00F927BB">
        <w:rPr>
          <w:rFonts w:cs="Calibri"/>
          <w:i/>
          <w:iCs/>
          <w:sz w:val="20"/>
          <w:lang w:val="fr-FR"/>
        </w:rPr>
        <w:t>Les valeurs de l’Europe, un enjeu démocratique</w:t>
      </w:r>
      <w:r w:rsidRPr="00F927BB">
        <w:rPr>
          <w:rFonts w:cs="Calibri"/>
          <w:sz w:val="20"/>
          <w:lang w:val="fr-FR"/>
        </w:rPr>
        <w:t xml:space="preserve">. </w:t>
      </w:r>
      <w:r w:rsidRPr="005D2FBF">
        <w:rPr>
          <w:rFonts w:cs="Calibri"/>
          <w:sz w:val="20"/>
          <w:lang w:val="en-US"/>
        </w:rPr>
        <w:t>Éditions du Collège de France.</w:t>
      </w:r>
    </w:p>
    <w:p w14:paraId="2A910400"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t xml:space="preserve">Lefort, C. (1988). Human rights and welfare state (D. Macey, Trans.). </w:t>
      </w:r>
      <w:r w:rsidRPr="00F927BB">
        <w:rPr>
          <w:rFonts w:cs="Calibri"/>
          <w:sz w:val="20"/>
          <w:lang w:val="nl-BE"/>
        </w:rPr>
        <w:t xml:space="preserve">In </w:t>
      </w:r>
      <w:proofErr w:type="spellStart"/>
      <w:r w:rsidRPr="00F927BB">
        <w:rPr>
          <w:rFonts w:cs="Calibri"/>
          <w:i/>
          <w:iCs/>
          <w:sz w:val="20"/>
          <w:lang w:val="nl-BE"/>
        </w:rPr>
        <w:t>Democracy</w:t>
      </w:r>
      <w:proofErr w:type="spellEnd"/>
      <w:r w:rsidRPr="00F927BB">
        <w:rPr>
          <w:rFonts w:cs="Calibri"/>
          <w:i/>
          <w:iCs/>
          <w:sz w:val="20"/>
          <w:lang w:val="nl-BE"/>
        </w:rPr>
        <w:t xml:space="preserve"> </w:t>
      </w:r>
      <w:proofErr w:type="spellStart"/>
      <w:r w:rsidRPr="00F927BB">
        <w:rPr>
          <w:rFonts w:cs="Calibri"/>
          <w:i/>
          <w:iCs/>
          <w:sz w:val="20"/>
          <w:lang w:val="nl-BE"/>
        </w:rPr>
        <w:t>and</w:t>
      </w:r>
      <w:proofErr w:type="spellEnd"/>
      <w:r w:rsidRPr="00F927BB">
        <w:rPr>
          <w:rFonts w:cs="Calibri"/>
          <w:i/>
          <w:iCs/>
          <w:sz w:val="20"/>
          <w:lang w:val="nl-BE"/>
        </w:rPr>
        <w:t xml:space="preserve"> </w:t>
      </w:r>
      <w:proofErr w:type="spellStart"/>
      <w:r w:rsidRPr="00F927BB">
        <w:rPr>
          <w:rFonts w:cs="Calibri"/>
          <w:i/>
          <w:iCs/>
          <w:sz w:val="20"/>
          <w:lang w:val="nl-BE"/>
        </w:rPr>
        <w:t>Political</w:t>
      </w:r>
      <w:proofErr w:type="spellEnd"/>
      <w:r w:rsidRPr="00F927BB">
        <w:rPr>
          <w:rFonts w:cs="Calibri"/>
          <w:i/>
          <w:iCs/>
          <w:sz w:val="20"/>
          <w:lang w:val="nl-BE"/>
        </w:rPr>
        <w:t xml:space="preserve"> Theory</w:t>
      </w:r>
      <w:r w:rsidRPr="00F927BB">
        <w:rPr>
          <w:rFonts w:cs="Calibri"/>
          <w:sz w:val="20"/>
          <w:lang w:val="nl-BE"/>
        </w:rPr>
        <w:t xml:space="preserve"> (pp. 21–44). Polity Press.</w:t>
      </w:r>
    </w:p>
    <w:p w14:paraId="185335B7"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nl-BE"/>
        </w:rPr>
        <w:t xml:space="preserve">Mair, P. (2007). </w:t>
      </w:r>
      <w:r w:rsidRPr="005D2FBF">
        <w:rPr>
          <w:rFonts w:cs="Calibri"/>
          <w:sz w:val="20"/>
          <w:lang w:val="en-US"/>
        </w:rPr>
        <w:t xml:space="preserve">Political Opposition and the European Union. </w:t>
      </w:r>
      <w:r w:rsidRPr="005D2FBF">
        <w:rPr>
          <w:rFonts w:cs="Calibri"/>
          <w:i/>
          <w:iCs/>
          <w:sz w:val="20"/>
          <w:lang w:val="en-US"/>
        </w:rPr>
        <w:t>Government and Opposition</w:t>
      </w:r>
      <w:r w:rsidRPr="005D2FBF">
        <w:rPr>
          <w:rFonts w:cs="Calibri"/>
          <w:sz w:val="20"/>
          <w:lang w:val="en-US"/>
        </w:rPr>
        <w:t xml:space="preserve">, </w:t>
      </w:r>
      <w:r w:rsidRPr="005D2FBF">
        <w:rPr>
          <w:rFonts w:cs="Calibri"/>
          <w:i/>
          <w:iCs/>
          <w:sz w:val="20"/>
          <w:lang w:val="en-US"/>
        </w:rPr>
        <w:t>42</w:t>
      </w:r>
      <w:r w:rsidRPr="005D2FBF">
        <w:rPr>
          <w:rFonts w:cs="Calibri"/>
          <w:sz w:val="20"/>
          <w:lang w:val="en-US"/>
        </w:rPr>
        <w:t>(1), 1–17.</w:t>
      </w:r>
    </w:p>
    <w:p w14:paraId="4B406C6B"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Moise, A. D., </w:t>
      </w:r>
      <w:proofErr w:type="spellStart"/>
      <w:r w:rsidRPr="005D2FBF">
        <w:rPr>
          <w:rFonts w:cs="Calibri"/>
          <w:sz w:val="20"/>
          <w:lang w:val="en-US"/>
        </w:rPr>
        <w:t>Natili</w:t>
      </w:r>
      <w:proofErr w:type="spellEnd"/>
      <w:r w:rsidRPr="005D2FBF">
        <w:rPr>
          <w:rFonts w:cs="Calibri"/>
          <w:sz w:val="20"/>
          <w:lang w:val="en-US"/>
        </w:rPr>
        <w:t xml:space="preserve">, M., Oana, I.-E., </w:t>
      </w:r>
      <w:proofErr w:type="spellStart"/>
      <w:r w:rsidRPr="005D2FBF">
        <w:rPr>
          <w:rFonts w:cs="Calibri"/>
          <w:sz w:val="20"/>
          <w:lang w:val="en-US"/>
        </w:rPr>
        <w:t>Truchlewski</w:t>
      </w:r>
      <w:proofErr w:type="spellEnd"/>
      <w:r w:rsidRPr="005D2FBF">
        <w:rPr>
          <w:rFonts w:cs="Calibri"/>
          <w:sz w:val="20"/>
          <w:lang w:val="en-US"/>
        </w:rPr>
        <w:t xml:space="preserve">, Z., Visconti, F., &amp; Wang, C. (2023). Introduction: EU polity building after the Russian invasion of Ukraine. </w:t>
      </w:r>
      <w:r w:rsidRPr="005D2FBF">
        <w:rPr>
          <w:rFonts w:cs="Calibri"/>
          <w:i/>
          <w:iCs/>
          <w:sz w:val="20"/>
          <w:lang w:val="en-US"/>
        </w:rPr>
        <w:t>Journal of European Public Policy</w:t>
      </w:r>
      <w:r w:rsidRPr="005D2FBF">
        <w:rPr>
          <w:rFonts w:cs="Calibri"/>
          <w:sz w:val="20"/>
          <w:lang w:val="en-US"/>
        </w:rPr>
        <w:t xml:space="preserve">, </w:t>
      </w:r>
      <w:r w:rsidRPr="005D2FBF">
        <w:rPr>
          <w:rFonts w:cs="Calibri"/>
          <w:i/>
          <w:iCs/>
          <w:sz w:val="20"/>
          <w:lang w:val="en-US"/>
        </w:rPr>
        <w:t>30</w:t>
      </w:r>
      <w:r w:rsidRPr="005D2FBF">
        <w:rPr>
          <w:rFonts w:cs="Calibri"/>
          <w:sz w:val="20"/>
          <w:lang w:val="en-US"/>
        </w:rPr>
        <w:t>(8), 1657–1661. https://doi.org/10.1080/13501763.2023.2205442</w:t>
      </w:r>
    </w:p>
    <w:p w14:paraId="018C34E5"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Müller, J.-W. (2020). </w:t>
      </w:r>
      <w:r w:rsidRPr="005D2FBF">
        <w:rPr>
          <w:rFonts w:cs="Calibri"/>
          <w:i/>
          <w:iCs/>
          <w:sz w:val="20"/>
          <w:lang w:val="en-US"/>
        </w:rPr>
        <w:t>Democracy rules</w:t>
      </w:r>
      <w:r w:rsidRPr="005D2FBF">
        <w:rPr>
          <w:rFonts w:cs="Calibri"/>
          <w:sz w:val="20"/>
          <w:lang w:val="en-US"/>
        </w:rPr>
        <w:t>. Macmillan.</w:t>
      </w:r>
    </w:p>
    <w:p w14:paraId="7AD5D781"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Norris, P. (2011). </w:t>
      </w:r>
      <w:r w:rsidRPr="005D2FBF">
        <w:rPr>
          <w:rFonts w:cs="Calibri"/>
          <w:i/>
          <w:iCs/>
          <w:sz w:val="20"/>
          <w:lang w:val="en-US"/>
        </w:rPr>
        <w:t>Democratic Deficit. Critical Citizens Revisited</w:t>
      </w:r>
      <w:r w:rsidRPr="005D2FBF">
        <w:rPr>
          <w:rFonts w:cs="Calibri"/>
          <w:sz w:val="20"/>
          <w:lang w:val="en-US"/>
        </w:rPr>
        <w:t>. Cambridge University Press.</w:t>
      </w:r>
    </w:p>
    <w:p w14:paraId="78B97768"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Palonen, K., Wiesner, C., Selk, V., Kauppi, N., Trenz, H.-J., Dupuy, C., Van Ingelgom, V., &amp; </w:t>
      </w:r>
      <w:proofErr w:type="spellStart"/>
      <w:r w:rsidRPr="005D2FBF">
        <w:rPr>
          <w:rFonts w:cs="Calibri"/>
          <w:sz w:val="20"/>
          <w:lang w:val="en-US"/>
        </w:rPr>
        <w:t>Liste</w:t>
      </w:r>
      <w:proofErr w:type="spellEnd"/>
      <w:r w:rsidRPr="005D2FBF">
        <w:rPr>
          <w:rFonts w:cs="Calibri"/>
          <w:sz w:val="20"/>
          <w:lang w:val="en-US"/>
        </w:rPr>
        <w:t xml:space="preserve">, P. (Eds.). (2019). Rethinking </w:t>
      </w:r>
      <w:proofErr w:type="spellStart"/>
      <w:r w:rsidRPr="005D2FBF">
        <w:rPr>
          <w:rFonts w:cs="Calibri"/>
          <w:sz w:val="20"/>
          <w:lang w:val="en-US"/>
        </w:rPr>
        <w:t>Politicisation</w:t>
      </w:r>
      <w:proofErr w:type="spellEnd"/>
      <w:r w:rsidRPr="005D2FBF">
        <w:rPr>
          <w:rFonts w:cs="Calibri"/>
          <w:sz w:val="20"/>
          <w:lang w:val="en-US"/>
        </w:rPr>
        <w:t xml:space="preserve">. </w:t>
      </w:r>
      <w:r w:rsidRPr="005D2FBF">
        <w:rPr>
          <w:rFonts w:cs="Calibri"/>
          <w:i/>
          <w:iCs/>
          <w:sz w:val="20"/>
          <w:lang w:val="en-US"/>
        </w:rPr>
        <w:t>Contemporary Political Theory</w:t>
      </w:r>
      <w:r w:rsidRPr="005D2FBF">
        <w:rPr>
          <w:rFonts w:cs="Calibri"/>
          <w:sz w:val="20"/>
          <w:lang w:val="en-US"/>
        </w:rPr>
        <w:t xml:space="preserve">, </w:t>
      </w:r>
      <w:r w:rsidRPr="005D2FBF">
        <w:rPr>
          <w:rFonts w:cs="Calibri"/>
          <w:i/>
          <w:iCs/>
          <w:sz w:val="20"/>
          <w:lang w:val="en-US"/>
        </w:rPr>
        <w:t>15</w:t>
      </w:r>
      <w:r w:rsidRPr="005D2FBF">
        <w:rPr>
          <w:rFonts w:cs="Calibri"/>
          <w:sz w:val="20"/>
          <w:lang w:val="en-US"/>
        </w:rPr>
        <w:t>(1), 1–36.</w:t>
      </w:r>
    </w:p>
    <w:p w14:paraId="7E26CCA2"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Risse, T. (2014). No Demos? Identities and Public Spheres in the Euro Crisis. </w:t>
      </w:r>
      <w:r w:rsidRPr="005D2FBF">
        <w:rPr>
          <w:rFonts w:cs="Calibri"/>
          <w:i/>
          <w:iCs/>
          <w:sz w:val="20"/>
          <w:lang w:val="en-US"/>
        </w:rPr>
        <w:t>Journal of Common Market Studies</w:t>
      </w:r>
      <w:r w:rsidRPr="005D2FBF">
        <w:rPr>
          <w:rFonts w:cs="Calibri"/>
          <w:sz w:val="20"/>
          <w:lang w:val="en-US"/>
        </w:rPr>
        <w:t xml:space="preserve">, </w:t>
      </w:r>
      <w:r w:rsidRPr="005D2FBF">
        <w:rPr>
          <w:rFonts w:cs="Calibri"/>
          <w:i/>
          <w:iCs/>
          <w:sz w:val="20"/>
          <w:lang w:val="en-US"/>
        </w:rPr>
        <w:t>52</w:t>
      </w:r>
      <w:r w:rsidRPr="005D2FBF">
        <w:rPr>
          <w:rFonts w:cs="Calibri"/>
          <w:sz w:val="20"/>
          <w:lang w:val="en-US"/>
        </w:rPr>
        <w:t>(6), 1207–1215.</w:t>
      </w:r>
    </w:p>
    <w:p w14:paraId="31856CCC"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Sartori, G. (1970). Concept </w:t>
      </w:r>
      <w:proofErr w:type="spellStart"/>
      <w:r w:rsidRPr="005D2FBF">
        <w:rPr>
          <w:rFonts w:cs="Calibri"/>
          <w:sz w:val="20"/>
          <w:lang w:val="en-US"/>
        </w:rPr>
        <w:t>misformation</w:t>
      </w:r>
      <w:proofErr w:type="spellEnd"/>
      <w:r w:rsidRPr="005D2FBF">
        <w:rPr>
          <w:rFonts w:cs="Calibri"/>
          <w:sz w:val="20"/>
          <w:lang w:val="en-US"/>
        </w:rPr>
        <w:t xml:space="preserve"> in comparative politics. </w:t>
      </w:r>
      <w:r w:rsidRPr="005D2FBF">
        <w:rPr>
          <w:rFonts w:cs="Calibri"/>
          <w:i/>
          <w:iCs/>
          <w:sz w:val="20"/>
          <w:lang w:val="en-US"/>
        </w:rPr>
        <w:t>American Political Science Review</w:t>
      </w:r>
      <w:r w:rsidRPr="005D2FBF">
        <w:rPr>
          <w:rFonts w:cs="Calibri"/>
          <w:sz w:val="20"/>
          <w:lang w:val="en-US"/>
        </w:rPr>
        <w:t xml:space="preserve">, </w:t>
      </w:r>
      <w:r w:rsidRPr="005D2FBF">
        <w:rPr>
          <w:rFonts w:cs="Calibri"/>
          <w:i/>
          <w:iCs/>
          <w:sz w:val="20"/>
          <w:lang w:val="en-US"/>
        </w:rPr>
        <w:t>64</w:t>
      </w:r>
      <w:r w:rsidRPr="005D2FBF">
        <w:rPr>
          <w:rFonts w:cs="Calibri"/>
          <w:sz w:val="20"/>
          <w:lang w:val="en-US"/>
        </w:rPr>
        <w:t>(4), 1033–1053.</w:t>
      </w:r>
    </w:p>
    <w:p w14:paraId="66AB9105"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Schattschneider, E. E. (1957). Intensity, Visibility, Direction and Scope. </w:t>
      </w:r>
      <w:r w:rsidRPr="005D2FBF">
        <w:rPr>
          <w:rFonts w:cs="Calibri"/>
          <w:i/>
          <w:iCs/>
          <w:sz w:val="20"/>
          <w:lang w:val="en-US"/>
        </w:rPr>
        <w:t>American Political Science Review</w:t>
      </w:r>
      <w:r w:rsidRPr="005D2FBF">
        <w:rPr>
          <w:rFonts w:cs="Calibri"/>
          <w:sz w:val="20"/>
          <w:lang w:val="en-US"/>
        </w:rPr>
        <w:t xml:space="preserve">, </w:t>
      </w:r>
      <w:r w:rsidRPr="005D2FBF">
        <w:rPr>
          <w:rFonts w:cs="Calibri"/>
          <w:i/>
          <w:iCs/>
          <w:sz w:val="20"/>
          <w:lang w:val="en-US"/>
        </w:rPr>
        <w:t>51</w:t>
      </w:r>
      <w:r w:rsidRPr="005D2FBF">
        <w:rPr>
          <w:rFonts w:cs="Calibri"/>
          <w:sz w:val="20"/>
          <w:lang w:val="en-US"/>
        </w:rPr>
        <w:t>(4), 933–942. Cambridge Core. https://doi.org/10.2307/1952444</w:t>
      </w:r>
    </w:p>
    <w:p w14:paraId="5EE74E85"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5D2FBF">
        <w:rPr>
          <w:rFonts w:cs="Calibri"/>
          <w:sz w:val="20"/>
          <w:lang w:val="en-US"/>
        </w:rPr>
        <w:t xml:space="preserve">Schattschneider, E. E. (1960). </w:t>
      </w:r>
      <w:r w:rsidRPr="00F927BB">
        <w:rPr>
          <w:rFonts w:cs="Calibri"/>
          <w:i/>
          <w:iCs/>
          <w:sz w:val="20"/>
          <w:lang w:val="nl-BE"/>
        </w:rPr>
        <w:t>The Semisovereign People: A Realist’s View of Democracy in America</w:t>
      </w:r>
      <w:r w:rsidRPr="00F927BB">
        <w:rPr>
          <w:rFonts w:cs="Calibri"/>
          <w:sz w:val="20"/>
          <w:lang w:val="nl-BE"/>
        </w:rPr>
        <w:t>. Wadsworth.</w:t>
      </w:r>
    </w:p>
    <w:p w14:paraId="6ABC3F1F"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F927BB">
        <w:rPr>
          <w:rFonts w:cs="Calibri"/>
          <w:sz w:val="20"/>
          <w:lang w:val="nl-BE"/>
        </w:rPr>
        <w:t xml:space="preserve">Schmidt, V. (2022, May). </w:t>
      </w:r>
      <w:r w:rsidRPr="00F927BB">
        <w:rPr>
          <w:rFonts w:cs="Calibri"/>
          <w:i/>
          <w:iCs/>
          <w:sz w:val="20"/>
          <w:lang w:val="nl-BE"/>
        </w:rPr>
        <w:t>Economic Crisis Management in the EU: From Past Eurozone Mistakes To Future Promise beyond the Covid-19 Pandemic</w:t>
      </w:r>
      <w:r w:rsidRPr="00F927BB">
        <w:rPr>
          <w:rFonts w:cs="Calibri"/>
          <w:sz w:val="20"/>
          <w:lang w:val="nl-BE"/>
        </w:rPr>
        <w:t xml:space="preserve">. </w:t>
      </w:r>
      <w:r w:rsidRPr="005D2FBF">
        <w:rPr>
          <w:rFonts w:cs="Calibri"/>
          <w:sz w:val="20"/>
          <w:lang w:val="en-US"/>
        </w:rPr>
        <w:t>Economic Crisis Management in the EU, EUSA Annual Meeting, Miami, Florida.</w:t>
      </w:r>
    </w:p>
    <w:p w14:paraId="52CE7D4D"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proofErr w:type="spellStart"/>
      <w:r w:rsidRPr="00F927BB">
        <w:rPr>
          <w:rFonts w:cs="Calibri"/>
          <w:sz w:val="20"/>
          <w:lang w:val="nl-BE"/>
        </w:rPr>
        <w:t>Staham</w:t>
      </w:r>
      <w:proofErr w:type="spellEnd"/>
      <w:r w:rsidRPr="00F927BB">
        <w:rPr>
          <w:rFonts w:cs="Calibri"/>
          <w:sz w:val="20"/>
          <w:lang w:val="nl-BE"/>
        </w:rPr>
        <w:t xml:space="preserve">, P., &amp; Trenz, H.-J. (2013). </w:t>
      </w:r>
      <w:r w:rsidRPr="005D2FBF">
        <w:rPr>
          <w:rFonts w:cs="Calibri"/>
          <w:i/>
          <w:iCs/>
          <w:sz w:val="20"/>
          <w:lang w:val="en-US"/>
        </w:rPr>
        <w:t>The Politicization of Europe. Contesting the Constitution in the Mass Media</w:t>
      </w:r>
      <w:r w:rsidRPr="005D2FBF">
        <w:rPr>
          <w:rFonts w:cs="Calibri"/>
          <w:sz w:val="20"/>
          <w:lang w:val="en-US"/>
        </w:rPr>
        <w:t xml:space="preserve">. </w:t>
      </w:r>
      <w:r w:rsidRPr="00F927BB">
        <w:rPr>
          <w:rFonts w:cs="Calibri"/>
          <w:sz w:val="20"/>
          <w:lang w:val="fr-FR"/>
        </w:rPr>
        <w:t>Routledge.</w:t>
      </w:r>
    </w:p>
    <w:p w14:paraId="56A9C22C"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F927BB">
        <w:rPr>
          <w:rFonts w:cs="Calibri"/>
          <w:sz w:val="20"/>
          <w:lang w:val="fr-FR"/>
        </w:rPr>
        <w:t xml:space="preserve">Tarragoni, F. (2019). </w:t>
      </w:r>
      <w:r w:rsidRPr="00F927BB">
        <w:rPr>
          <w:rFonts w:cs="Calibri"/>
          <w:i/>
          <w:iCs/>
          <w:sz w:val="20"/>
          <w:lang w:val="fr-FR"/>
        </w:rPr>
        <w:t>L’esprit démocratique du populisme</w:t>
      </w:r>
      <w:r w:rsidRPr="00F927BB">
        <w:rPr>
          <w:rFonts w:cs="Calibri"/>
          <w:sz w:val="20"/>
          <w:lang w:val="fr-FR"/>
        </w:rPr>
        <w:t>. La Découverte.</w:t>
      </w:r>
    </w:p>
    <w:p w14:paraId="498AEB99" w14:textId="77777777" w:rsidR="00F927BB" w:rsidRPr="00F927BB" w:rsidRDefault="00F927BB" w:rsidP="001D016A">
      <w:pPr>
        <w:widowControl w:val="0"/>
        <w:autoSpaceDE w:val="0"/>
        <w:autoSpaceDN w:val="0"/>
        <w:adjustRightInd w:val="0"/>
        <w:spacing w:after="0" w:line="240" w:lineRule="auto"/>
        <w:jc w:val="both"/>
        <w:rPr>
          <w:rFonts w:cs="Calibri"/>
          <w:sz w:val="20"/>
          <w:lang w:val="nl-BE"/>
        </w:rPr>
      </w:pPr>
      <w:r w:rsidRPr="00F927BB">
        <w:rPr>
          <w:rFonts w:cs="Calibri"/>
          <w:sz w:val="20"/>
          <w:lang w:val="fr-FR"/>
        </w:rPr>
        <w:t xml:space="preserve">Van Ingelgom, V. (2014). </w:t>
      </w:r>
      <w:r w:rsidRPr="00F927BB">
        <w:rPr>
          <w:rFonts w:cs="Calibri"/>
          <w:i/>
          <w:iCs/>
          <w:sz w:val="20"/>
          <w:lang w:val="nl-BE"/>
        </w:rPr>
        <w:t>Integrating indifference</w:t>
      </w:r>
      <w:r w:rsidRPr="00F927BB">
        <w:rPr>
          <w:rFonts w:cs="Calibri"/>
          <w:sz w:val="20"/>
          <w:lang w:val="nl-BE"/>
        </w:rPr>
        <w:t>. ECPR Press.</w:t>
      </w:r>
    </w:p>
    <w:p w14:paraId="717D2FB6" w14:textId="77777777" w:rsidR="00F927BB" w:rsidRPr="005D2FBF" w:rsidRDefault="00F927BB" w:rsidP="001D016A">
      <w:pPr>
        <w:widowControl w:val="0"/>
        <w:autoSpaceDE w:val="0"/>
        <w:autoSpaceDN w:val="0"/>
        <w:adjustRightInd w:val="0"/>
        <w:spacing w:after="0" w:line="240" w:lineRule="auto"/>
        <w:jc w:val="both"/>
        <w:rPr>
          <w:rFonts w:cs="Calibri"/>
          <w:sz w:val="20"/>
          <w:lang w:val="nl-BE"/>
        </w:rPr>
      </w:pPr>
      <w:r w:rsidRPr="00F927BB">
        <w:rPr>
          <w:rFonts w:cs="Calibri"/>
          <w:sz w:val="20"/>
          <w:lang w:val="nl-BE"/>
        </w:rPr>
        <w:t xml:space="preserve">Van Ingelgom, V. (2020). </w:t>
      </w:r>
      <w:r w:rsidRPr="005D2FBF">
        <w:rPr>
          <w:rFonts w:cs="Calibri"/>
          <w:sz w:val="20"/>
          <w:lang w:val="en-US"/>
        </w:rPr>
        <w:t xml:space="preserve">Focus Groups: From Qualitative Data Generation to Analysis. </w:t>
      </w:r>
      <w:r w:rsidRPr="00F927BB">
        <w:rPr>
          <w:rFonts w:cs="Calibri"/>
          <w:sz w:val="20"/>
          <w:lang w:val="nl-BE"/>
        </w:rPr>
        <w:t xml:space="preserve">In L. Curini &amp; R. Franzese (Eds.), </w:t>
      </w:r>
      <w:r w:rsidRPr="00F927BB">
        <w:rPr>
          <w:rFonts w:cs="Calibri"/>
          <w:i/>
          <w:iCs/>
          <w:sz w:val="20"/>
          <w:lang w:val="nl-BE"/>
        </w:rPr>
        <w:t>Sage Handbook of Research Methods in Political Science and International Relations</w:t>
      </w:r>
      <w:r w:rsidRPr="00F927BB">
        <w:rPr>
          <w:rFonts w:cs="Calibri"/>
          <w:sz w:val="20"/>
          <w:lang w:val="nl-BE"/>
        </w:rPr>
        <w:t xml:space="preserve"> (1–2, pp. 1190–1210). </w:t>
      </w:r>
      <w:r w:rsidRPr="005D2FBF">
        <w:rPr>
          <w:rFonts w:cs="Calibri"/>
          <w:sz w:val="20"/>
          <w:lang w:val="nl-BE"/>
        </w:rPr>
        <w:t>SAGE Publications Ltd.</w:t>
      </w:r>
    </w:p>
    <w:p w14:paraId="6A9C3EDE"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nl-BE"/>
        </w:rPr>
        <w:t xml:space="preserve">Vila-Henninger, L., Dupuy, C., Van Ingelgom, V., </w:t>
      </w:r>
      <w:proofErr w:type="spellStart"/>
      <w:r w:rsidRPr="005D2FBF">
        <w:rPr>
          <w:rFonts w:cs="Calibri"/>
          <w:sz w:val="20"/>
          <w:lang w:val="nl-BE"/>
        </w:rPr>
        <w:t>Caprioli</w:t>
      </w:r>
      <w:proofErr w:type="spellEnd"/>
      <w:r w:rsidRPr="005D2FBF">
        <w:rPr>
          <w:rFonts w:cs="Calibri"/>
          <w:sz w:val="20"/>
          <w:lang w:val="nl-BE"/>
        </w:rPr>
        <w:t xml:space="preserve">, M., Teuber, F., Pennetreau, D., </w:t>
      </w:r>
      <w:proofErr w:type="spellStart"/>
      <w:r w:rsidRPr="005D2FBF">
        <w:rPr>
          <w:rFonts w:cs="Calibri"/>
          <w:sz w:val="20"/>
          <w:lang w:val="nl-BE"/>
        </w:rPr>
        <w:t>Bussi</w:t>
      </w:r>
      <w:proofErr w:type="spellEnd"/>
      <w:r w:rsidRPr="005D2FBF">
        <w:rPr>
          <w:rFonts w:cs="Calibri"/>
          <w:sz w:val="20"/>
          <w:lang w:val="nl-BE"/>
        </w:rPr>
        <w:t xml:space="preserve">, M., &amp; Le Gall, C. (2024). </w:t>
      </w:r>
      <w:r w:rsidRPr="005D2FBF">
        <w:rPr>
          <w:rFonts w:cs="Calibri"/>
          <w:sz w:val="20"/>
          <w:lang w:val="en-US"/>
        </w:rPr>
        <w:t xml:space="preserve">Abductive Coding: Theory Building and Qualitative (Re)Analysis. </w:t>
      </w:r>
      <w:r w:rsidRPr="005D2FBF">
        <w:rPr>
          <w:rFonts w:cs="Calibri"/>
          <w:i/>
          <w:iCs/>
          <w:sz w:val="20"/>
          <w:lang w:val="en-US"/>
        </w:rPr>
        <w:t>Sociological Methods &amp; Research</w:t>
      </w:r>
      <w:r w:rsidRPr="005D2FBF">
        <w:rPr>
          <w:rFonts w:cs="Calibri"/>
          <w:sz w:val="20"/>
          <w:lang w:val="en-US"/>
        </w:rPr>
        <w:t xml:space="preserve">, </w:t>
      </w:r>
      <w:r w:rsidRPr="005D2FBF">
        <w:rPr>
          <w:rFonts w:cs="Calibri"/>
          <w:i/>
          <w:iCs/>
          <w:sz w:val="20"/>
          <w:lang w:val="en-US"/>
        </w:rPr>
        <w:t>53</w:t>
      </w:r>
      <w:r w:rsidRPr="005D2FBF">
        <w:rPr>
          <w:rFonts w:cs="Calibri"/>
          <w:sz w:val="20"/>
          <w:lang w:val="en-US"/>
        </w:rPr>
        <w:t>(2), 968–1001.</w:t>
      </w:r>
    </w:p>
    <w:p w14:paraId="0724BE1E"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White, J. (2011). </w:t>
      </w:r>
      <w:r w:rsidRPr="005D2FBF">
        <w:rPr>
          <w:rFonts w:cs="Calibri"/>
          <w:i/>
          <w:iCs/>
          <w:sz w:val="20"/>
          <w:lang w:val="en-US"/>
        </w:rPr>
        <w:t>Political allegiance after European integration</w:t>
      </w:r>
      <w:r w:rsidRPr="005D2FBF">
        <w:rPr>
          <w:rFonts w:cs="Calibri"/>
          <w:sz w:val="20"/>
          <w:lang w:val="en-US"/>
        </w:rPr>
        <w:t xml:space="preserve"> (Studies in European Union Politics). Palgrave Macmillan.</w:t>
      </w:r>
    </w:p>
    <w:p w14:paraId="279E34DB"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White, J. (2015). Emergency Europe. </w:t>
      </w:r>
      <w:r w:rsidRPr="005D2FBF">
        <w:rPr>
          <w:rFonts w:cs="Calibri"/>
          <w:i/>
          <w:iCs/>
          <w:sz w:val="20"/>
          <w:lang w:val="en-US"/>
        </w:rPr>
        <w:t>Political Studies</w:t>
      </w:r>
      <w:r w:rsidRPr="005D2FBF">
        <w:rPr>
          <w:rFonts w:cs="Calibri"/>
          <w:sz w:val="20"/>
          <w:lang w:val="en-US"/>
        </w:rPr>
        <w:t xml:space="preserve">, </w:t>
      </w:r>
      <w:r w:rsidRPr="005D2FBF">
        <w:rPr>
          <w:rFonts w:cs="Calibri"/>
          <w:i/>
          <w:iCs/>
          <w:sz w:val="20"/>
          <w:lang w:val="en-US"/>
        </w:rPr>
        <w:t>63</w:t>
      </w:r>
      <w:r w:rsidRPr="005D2FBF">
        <w:rPr>
          <w:rFonts w:cs="Calibri"/>
          <w:sz w:val="20"/>
          <w:lang w:val="en-US"/>
        </w:rPr>
        <w:t>(2), 300–318.</w:t>
      </w:r>
    </w:p>
    <w:p w14:paraId="7B5E729F" w14:textId="77777777" w:rsidR="00F927BB" w:rsidRPr="005D2FBF" w:rsidRDefault="00F927BB" w:rsidP="001D016A">
      <w:pPr>
        <w:widowControl w:val="0"/>
        <w:autoSpaceDE w:val="0"/>
        <w:autoSpaceDN w:val="0"/>
        <w:adjustRightInd w:val="0"/>
        <w:spacing w:after="0" w:line="240" w:lineRule="auto"/>
        <w:jc w:val="both"/>
        <w:rPr>
          <w:rFonts w:cs="Calibri"/>
          <w:sz w:val="20"/>
          <w:lang w:val="en-US"/>
        </w:rPr>
      </w:pPr>
      <w:r w:rsidRPr="005D2FBF">
        <w:rPr>
          <w:rFonts w:cs="Calibri"/>
          <w:sz w:val="20"/>
          <w:lang w:val="en-US"/>
        </w:rPr>
        <w:t xml:space="preserve">Wiesner, C. (2019). Rethinking </w:t>
      </w:r>
      <w:proofErr w:type="spellStart"/>
      <w:r w:rsidRPr="005D2FBF">
        <w:rPr>
          <w:rFonts w:cs="Calibri"/>
          <w:sz w:val="20"/>
          <w:lang w:val="en-US"/>
        </w:rPr>
        <w:t>politicisation</w:t>
      </w:r>
      <w:proofErr w:type="spellEnd"/>
      <w:r w:rsidRPr="005D2FBF">
        <w:rPr>
          <w:rFonts w:cs="Calibri"/>
          <w:sz w:val="20"/>
          <w:lang w:val="en-US"/>
        </w:rPr>
        <w:t xml:space="preserve"> as a multi-stage and multilevel concept. </w:t>
      </w:r>
      <w:r w:rsidRPr="005D2FBF">
        <w:rPr>
          <w:rFonts w:cs="Calibri"/>
          <w:i/>
          <w:iCs/>
          <w:sz w:val="20"/>
          <w:lang w:val="en-US"/>
        </w:rPr>
        <w:t xml:space="preserve">“Rethinking </w:t>
      </w:r>
      <w:proofErr w:type="spellStart"/>
      <w:r w:rsidRPr="005D2FBF">
        <w:rPr>
          <w:rFonts w:cs="Calibri"/>
          <w:i/>
          <w:iCs/>
          <w:sz w:val="20"/>
          <w:lang w:val="en-US"/>
        </w:rPr>
        <w:t>Politicisation</w:t>
      </w:r>
      <w:proofErr w:type="spellEnd"/>
      <w:r w:rsidRPr="005D2FBF">
        <w:rPr>
          <w:rFonts w:cs="Calibri"/>
          <w:i/>
          <w:iCs/>
          <w:sz w:val="20"/>
          <w:lang w:val="en-US"/>
        </w:rPr>
        <w:t>”, Contemporary Political Theory</w:t>
      </w:r>
      <w:r w:rsidRPr="005D2FBF">
        <w:rPr>
          <w:rFonts w:cs="Calibri"/>
          <w:sz w:val="20"/>
          <w:lang w:val="en-US"/>
        </w:rPr>
        <w:t xml:space="preserve">, </w:t>
      </w:r>
      <w:r w:rsidRPr="005D2FBF">
        <w:rPr>
          <w:rFonts w:cs="Calibri"/>
          <w:i/>
          <w:iCs/>
          <w:sz w:val="20"/>
          <w:lang w:val="en-US"/>
        </w:rPr>
        <w:t>15</w:t>
      </w:r>
      <w:r w:rsidRPr="005D2FBF">
        <w:rPr>
          <w:rFonts w:cs="Calibri"/>
          <w:sz w:val="20"/>
          <w:lang w:val="en-US"/>
        </w:rPr>
        <w:t>(1), 10–14.</w:t>
      </w:r>
    </w:p>
    <w:p w14:paraId="71603F63" w14:textId="77777777" w:rsidR="00F927BB" w:rsidRPr="00F927BB" w:rsidRDefault="00F927BB" w:rsidP="001D016A">
      <w:pPr>
        <w:widowControl w:val="0"/>
        <w:autoSpaceDE w:val="0"/>
        <w:autoSpaceDN w:val="0"/>
        <w:adjustRightInd w:val="0"/>
        <w:spacing w:after="0" w:line="240" w:lineRule="auto"/>
        <w:jc w:val="both"/>
        <w:rPr>
          <w:rFonts w:cs="Calibri"/>
          <w:sz w:val="20"/>
          <w:lang w:val="fr-FR"/>
        </w:rPr>
      </w:pPr>
      <w:r w:rsidRPr="005D2FBF">
        <w:rPr>
          <w:rFonts w:cs="Calibri"/>
          <w:sz w:val="20"/>
          <w:lang w:val="en-US"/>
        </w:rPr>
        <w:t xml:space="preserve">Wiesner, C. (2024). </w:t>
      </w:r>
      <w:proofErr w:type="spellStart"/>
      <w:r w:rsidRPr="005D2FBF">
        <w:rPr>
          <w:rFonts w:cs="Calibri"/>
          <w:i/>
          <w:iCs/>
          <w:sz w:val="20"/>
          <w:lang w:val="en-US"/>
        </w:rPr>
        <w:t>Politicisation</w:t>
      </w:r>
      <w:proofErr w:type="spellEnd"/>
      <w:r w:rsidRPr="005D2FBF">
        <w:rPr>
          <w:rFonts w:cs="Calibri"/>
          <w:i/>
          <w:iCs/>
          <w:sz w:val="20"/>
          <w:lang w:val="en-US"/>
        </w:rPr>
        <w:t xml:space="preserve">, </w:t>
      </w:r>
      <w:proofErr w:type="spellStart"/>
      <w:r w:rsidRPr="005D2FBF">
        <w:rPr>
          <w:rFonts w:cs="Calibri"/>
          <w:i/>
          <w:iCs/>
          <w:sz w:val="20"/>
          <w:lang w:val="en-US"/>
        </w:rPr>
        <w:t>Democratisation</w:t>
      </w:r>
      <w:proofErr w:type="spellEnd"/>
      <w:r w:rsidRPr="005D2FBF">
        <w:rPr>
          <w:rFonts w:cs="Calibri"/>
          <w:i/>
          <w:iCs/>
          <w:sz w:val="20"/>
          <w:lang w:val="en-US"/>
        </w:rPr>
        <w:t xml:space="preserve"> and EU Identity. </w:t>
      </w:r>
      <w:r w:rsidRPr="00F927BB">
        <w:rPr>
          <w:rFonts w:cs="Calibri"/>
          <w:i/>
          <w:iCs/>
          <w:sz w:val="20"/>
          <w:lang w:val="fr-FR"/>
        </w:rPr>
        <w:t xml:space="preserve">National EU </w:t>
      </w:r>
      <w:proofErr w:type="spellStart"/>
      <w:r w:rsidRPr="00F927BB">
        <w:rPr>
          <w:rFonts w:cs="Calibri"/>
          <w:i/>
          <w:iCs/>
          <w:sz w:val="20"/>
          <w:lang w:val="fr-FR"/>
        </w:rPr>
        <w:t>Discourses</w:t>
      </w:r>
      <w:proofErr w:type="spellEnd"/>
      <w:r w:rsidRPr="00F927BB">
        <w:rPr>
          <w:rFonts w:cs="Calibri"/>
          <w:i/>
          <w:iCs/>
          <w:sz w:val="20"/>
          <w:lang w:val="fr-FR"/>
        </w:rPr>
        <w:t xml:space="preserve"> in Germany and France</w:t>
      </w:r>
      <w:r w:rsidRPr="00F927BB">
        <w:rPr>
          <w:rFonts w:cs="Calibri"/>
          <w:sz w:val="20"/>
          <w:lang w:val="fr-FR"/>
        </w:rPr>
        <w:t>. Routledge.</w:t>
      </w:r>
    </w:p>
    <w:p w14:paraId="27C3DE77" w14:textId="00A64940" w:rsidR="002120A4" w:rsidRPr="002120A4" w:rsidRDefault="00795172" w:rsidP="001D016A">
      <w:pPr>
        <w:spacing w:after="120" w:line="240" w:lineRule="auto"/>
        <w:jc w:val="both"/>
        <w:rPr>
          <w:sz w:val="20"/>
          <w:szCs w:val="18"/>
          <w:lang w:val="en-GB"/>
        </w:rPr>
      </w:pPr>
      <w:r>
        <w:rPr>
          <w:sz w:val="20"/>
          <w:szCs w:val="18"/>
          <w:lang w:val="en-GB"/>
        </w:rPr>
        <w:fldChar w:fldCharType="end"/>
      </w:r>
    </w:p>
    <w:sectPr w:rsidR="002120A4" w:rsidRPr="002120A4" w:rsidSect="00D37BFD">
      <w:pgSz w:w="11906" w:h="16838"/>
      <w:pgMar w:top="1440" w:right="1080" w:bottom="1440" w:left="1080"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B24A" w14:textId="77777777" w:rsidR="000B4E0A" w:rsidRDefault="000B4E0A" w:rsidP="00675AF9">
      <w:pPr>
        <w:spacing w:after="0" w:line="240" w:lineRule="auto"/>
      </w:pPr>
      <w:r>
        <w:separator/>
      </w:r>
    </w:p>
  </w:endnote>
  <w:endnote w:type="continuationSeparator" w:id="0">
    <w:p w14:paraId="4594A74C" w14:textId="77777777" w:rsidR="000B4E0A" w:rsidRDefault="000B4E0A" w:rsidP="00675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1607" w14:textId="77777777" w:rsidR="00872BF6" w:rsidRDefault="00872B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5FF9" w14:textId="44EA577B" w:rsidR="00775040" w:rsidRPr="00B26D46" w:rsidRDefault="00872BF6" w:rsidP="0064153D">
    <w:pPr>
      <w:pStyle w:val="Pieddepage"/>
      <w:pBdr>
        <w:top w:val="single" w:sz="4" w:space="1" w:color="auto"/>
      </w:pBdr>
      <w:tabs>
        <w:tab w:val="clear" w:pos="4252"/>
        <w:tab w:val="clear" w:pos="8504"/>
        <w:tab w:val="right" w:pos="9497"/>
      </w:tabs>
      <w:rPr>
        <w:lang w:val="en-US"/>
      </w:rPr>
    </w:pPr>
    <w:r w:rsidRPr="00872BF6">
      <w:rPr>
        <w:sz w:val="18"/>
        <w:lang w:val="en-US"/>
      </w:rPr>
      <w:t>Politics and Governance</w:t>
    </w:r>
    <w:r w:rsidR="00775040" w:rsidRPr="00D84E76">
      <w:rPr>
        <w:sz w:val="18"/>
        <w:lang w:val="en-US"/>
      </w:rPr>
      <w:t xml:space="preserve">, </w:t>
    </w:r>
    <w:r w:rsidR="00775040">
      <w:rPr>
        <w:sz w:val="18"/>
        <w:lang w:val="en-US"/>
      </w:rPr>
      <w:t xml:space="preserve">Year, </w:t>
    </w:r>
    <w:r w:rsidR="00775040" w:rsidRPr="00D84E76">
      <w:rPr>
        <w:sz w:val="18"/>
        <w:lang w:val="en-US"/>
      </w:rPr>
      <w:t>Volume</w:t>
    </w:r>
    <w:r w:rsidR="00775040">
      <w:rPr>
        <w:sz w:val="18"/>
        <w:lang w:val="en-US"/>
      </w:rPr>
      <w:t xml:space="preserve"> X</w:t>
    </w:r>
    <w:r w:rsidR="00775040" w:rsidRPr="00D84E76">
      <w:rPr>
        <w:sz w:val="18"/>
        <w:lang w:val="en-US"/>
      </w:rPr>
      <w:t xml:space="preserve">, Pages </w:t>
    </w:r>
    <w:r w:rsidR="00775040">
      <w:rPr>
        <w:sz w:val="18"/>
        <w:lang w:val="en-US"/>
      </w:rPr>
      <w:t>X</w:t>
    </w:r>
    <w:r w:rsidR="00775040" w:rsidRPr="00D84E76">
      <w:rPr>
        <w:sz w:val="18"/>
        <w:lang w:val="en-US"/>
      </w:rPr>
      <w:t>–</w:t>
    </w:r>
    <w:r w:rsidR="00775040">
      <w:rPr>
        <w:sz w:val="18"/>
        <w:lang w:val="en-US"/>
      </w:rPr>
      <w:t>X</w:t>
    </w:r>
    <w:r w:rsidR="00775040">
      <w:rPr>
        <w:sz w:val="18"/>
        <w:lang w:val="en-US"/>
      </w:rPr>
      <w:tab/>
    </w:r>
    <w:r w:rsidR="00775040" w:rsidRPr="00D84E76">
      <w:rPr>
        <w:sz w:val="18"/>
        <w:lang w:val="en-US"/>
      </w:rPr>
      <w:fldChar w:fldCharType="begin"/>
    </w:r>
    <w:r w:rsidR="00775040" w:rsidRPr="00D84E76">
      <w:rPr>
        <w:sz w:val="18"/>
        <w:lang w:val="en-US"/>
      </w:rPr>
      <w:instrText>PAGE   \* MERGEFORMAT</w:instrText>
    </w:r>
    <w:r w:rsidR="00775040" w:rsidRPr="00D84E76">
      <w:rPr>
        <w:sz w:val="18"/>
        <w:lang w:val="en-US"/>
      </w:rPr>
      <w:fldChar w:fldCharType="separate"/>
    </w:r>
    <w:r w:rsidR="00775040">
      <w:rPr>
        <w:noProof/>
        <w:sz w:val="18"/>
        <w:lang w:val="en-US"/>
      </w:rPr>
      <w:t>1</w:t>
    </w:r>
    <w:r w:rsidR="00775040" w:rsidRPr="00D84E76">
      <w:rPr>
        <w:sz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10B9" w14:textId="7A329C7E" w:rsidR="00775040" w:rsidRPr="00D37BFD" w:rsidRDefault="00D37BFD" w:rsidP="00D37BFD">
    <w:pPr>
      <w:pStyle w:val="Pieddepage"/>
      <w:jc w:val="both"/>
      <w:rPr>
        <w:lang w:val="en-GB"/>
      </w:rPr>
    </w:pPr>
    <w:r w:rsidRPr="00D37BFD">
      <w:rPr>
        <w:sz w:val="18"/>
        <w:lang w:val="en-US"/>
      </w:rPr>
      <w:t xml:space="preserve">© Year by the author(s); licensee </w:t>
    </w:r>
    <w:proofErr w:type="spellStart"/>
    <w:r w:rsidRPr="00D37BFD">
      <w:rPr>
        <w:sz w:val="18"/>
        <w:lang w:val="en-US"/>
      </w:rPr>
      <w:t>Cogitatio</w:t>
    </w:r>
    <w:proofErr w:type="spellEnd"/>
    <w:r w:rsidRPr="00D37BFD">
      <w:rPr>
        <w:sz w:val="18"/>
        <w:lang w:val="en-US"/>
      </w:rPr>
      <w:t xml:space="preserve"> (Lisbon, Portugal). This article is licensed under a Creative Commons Attribution 4.0 International License (CC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86669" w14:textId="77777777" w:rsidR="000B4E0A" w:rsidRDefault="000B4E0A" w:rsidP="00675AF9">
      <w:pPr>
        <w:spacing w:after="0" w:line="240" w:lineRule="auto"/>
      </w:pPr>
      <w:r>
        <w:separator/>
      </w:r>
    </w:p>
  </w:footnote>
  <w:footnote w:type="continuationSeparator" w:id="0">
    <w:p w14:paraId="2974B347" w14:textId="77777777" w:rsidR="000B4E0A" w:rsidRDefault="000B4E0A" w:rsidP="00675AF9">
      <w:pPr>
        <w:spacing w:after="0" w:line="240" w:lineRule="auto"/>
      </w:pPr>
      <w:r>
        <w:continuationSeparator/>
      </w:r>
    </w:p>
  </w:footnote>
  <w:footnote w:id="1">
    <w:p w14:paraId="61914CF5" w14:textId="049F567B" w:rsidR="000A73BA" w:rsidRPr="001D016A" w:rsidRDefault="000A73BA" w:rsidP="003622BC">
      <w:pPr>
        <w:pStyle w:val="Notedebasdepage"/>
        <w:spacing w:line="240" w:lineRule="auto"/>
        <w:jc w:val="both"/>
        <w:rPr>
          <w:sz w:val="18"/>
          <w:szCs w:val="18"/>
          <w:lang w:val="en-GB"/>
        </w:rPr>
      </w:pPr>
      <w:r w:rsidRPr="001D016A">
        <w:rPr>
          <w:rStyle w:val="Appelnotedebasdep"/>
          <w:sz w:val="18"/>
          <w:szCs w:val="18"/>
          <w:lang w:val="en-GB"/>
        </w:rPr>
        <w:footnoteRef/>
      </w:r>
      <w:r w:rsidRPr="001D016A">
        <w:rPr>
          <w:sz w:val="18"/>
          <w:szCs w:val="18"/>
          <w:lang w:val="en-GB"/>
        </w:rPr>
        <w:t xml:space="preserve"> As the principal asset of focus groups is to provide a tool for participants to discuss and debate, focus groups have proven useful for studying (de)</w:t>
      </w:r>
      <w:r w:rsidR="000C59DF" w:rsidRPr="001D016A">
        <w:rPr>
          <w:sz w:val="18"/>
          <w:szCs w:val="18"/>
          <w:lang w:val="en-GB"/>
        </w:rPr>
        <w:t>politicization</w:t>
      </w:r>
      <w:r w:rsidRPr="001D016A">
        <w:rPr>
          <w:sz w:val="18"/>
          <w:szCs w:val="18"/>
          <w:lang w:val="en-GB"/>
        </w:rPr>
        <w:t xml:space="preserve"> and, more precisely, to understand how citizens ‘talk politics’ or resist the idea of discussing politics</w:t>
      </w:r>
      <w:r w:rsidR="00E648C9" w:rsidRPr="001D016A">
        <w:rPr>
          <w:sz w:val="18"/>
          <w:szCs w:val="18"/>
          <w:lang w:val="en-GB"/>
        </w:rPr>
        <w:t xml:space="preserve"> </w:t>
      </w:r>
      <w:r w:rsidR="00E648C9" w:rsidRPr="001D016A">
        <w:rPr>
          <w:sz w:val="18"/>
          <w:szCs w:val="18"/>
          <w:lang w:val="en-GB"/>
        </w:rPr>
        <w:fldChar w:fldCharType="begin"/>
      </w:r>
      <w:r w:rsidR="00E648C9" w:rsidRPr="001D016A">
        <w:rPr>
          <w:sz w:val="18"/>
          <w:szCs w:val="18"/>
          <w:lang w:val="en-GB"/>
        </w:rPr>
        <w:instrText xml:space="preserve"> ADDIN ZOTERO_ITEM CSL_CITATION {"citationID":"ZrcfkuDF","properties":{"formattedCitation":"(Conover &amp; Searing, 2005; Gamson, 1992)","plainCitation":"(Conover &amp; Searing, 2005; Gamson, 1992)","noteIndex":1},"citationItems":[{"id":1589,"uris":["http://zotero.org/users/9754257/items/5SC7H2FA"],"itemData":{"id":1589,"type":"article-journal","abstract":"‘Everyday political talk’ is an increasingly important part of what Jane Mansbridge characterizes as ‘deliberative systems’ in industrialized democracies. However, how is it practiced by ordinary people? And how does their practice affect democracy and citizenship? Our paper addresses four questions: (1) How should everyday political talk be conceptualized as a component of the ‘deliberative system’? (2) What can and cannot be learned by studying normative topics like deliberation empirically? (3) How can we investigate such everyday talk using the methodologies of survey research, focus groups and content analysis? (4) What have we learned in our own research programs from each methodological approach?","container-title":"Acta Politica","DOI":"10.1057/palgrave.ap.5500113","ISSN":"1741-1416","issue":"3","journalAbbreviation":"Acta Politica","page":"269-283","title":"Studying ‘Everyday Political Talk’ in the Deliberative System","volume":"40","author":[{"family":"Conover","given":"Pamela Johnston"},{"family":"Searing","given":"Donald D"}],"issued":{"date-parts":[["2005"]]}}},{"id":1590,"uris":["http://zotero.org/users/9754257/items/K9264ZXX"],"itemData":{"id":1590,"type":"book","event-place":"Cambridge","publisher":"Cambridge University Press","publisher-place":"Cambridge","title":"Talking Politics","author":[{"family":"Gamson","given":"William A."}],"issued":{"date-parts":[["1992"]]}}}],"schema":"https://github.com/citation-style-language/schema/raw/master/csl-citation.json"} </w:instrText>
      </w:r>
      <w:r w:rsidR="00E648C9" w:rsidRPr="001D016A">
        <w:rPr>
          <w:sz w:val="18"/>
          <w:szCs w:val="18"/>
          <w:lang w:val="en-GB"/>
        </w:rPr>
        <w:fldChar w:fldCharType="separate"/>
      </w:r>
      <w:r w:rsidR="00E648C9" w:rsidRPr="001D016A">
        <w:rPr>
          <w:noProof/>
          <w:sz w:val="18"/>
          <w:szCs w:val="18"/>
          <w:lang w:val="en-GB"/>
        </w:rPr>
        <w:t>(Conover &amp; Searing, 2005; Gamson, 1992)</w:t>
      </w:r>
      <w:r w:rsidR="00E648C9" w:rsidRPr="001D016A">
        <w:rPr>
          <w:sz w:val="18"/>
          <w:szCs w:val="18"/>
          <w:lang w:val="en-GB"/>
        </w:rPr>
        <w:fldChar w:fldCharType="end"/>
      </w:r>
      <w:r w:rsidRPr="001D016A">
        <w:rPr>
          <w:sz w:val="18"/>
          <w:szCs w:val="18"/>
          <w:lang w:val="en-GB"/>
        </w:rPr>
        <w:t>. In this respect, focus groups – when designed appropriately – can generate data on how citizens get involved or not in political discussion</w:t>
      </w:r>
      <w:r w:rsidR="00E648C9" w:rsidRPr="001D016A">
        <w:rPr>
          <w:sz w:val="18"/>
          <w:szCs w:val="18"/>
          <w:lang w:val="en-GB"/>
        </w:rPr>
        <w:t xml:space="preserve"> </w:t>
      </w:r>
      <w:r w:rsidR="00E648C9" w:rsidRPr="001D016A">
        <w:rPr>
          <w:sz w:val="18"/>
          <w:szCs w:val="18"/>
          <w:lang w:val="en-GB"/>
        </w:rPr>
        <w:fldChar w:fldCharType="begin"/>
      </w:r>
      <w:r w:rsidR="00E648C9" w:rsidRPr="001D016A">
        <w:rPr>
          <w:sz w:val="18"/>
          <w:szCs w:val="18"/>
          <w:lang w:val="en-GB"/>
        </w:rPr>
        <w:instrText xml:space="preserve"> ADDIN ZOTERO_ITEM CSL_CITATION {"citationID":"Bhz85Maf","properties":{"formattedCitation":"(Van Ingelgom, 2020)","plainCitation":"(Van Ingelgom, 2020)","noteIndex":1},"citationItems":[{"id":1591,"uris":["http://zotero.org/users/9754257/items/KE7ZETTB"],"itemData":{"id":1591,"type":"chapter","container-title":"Sage Handbook of Research Methods in Political Science and International Relations","number-of-volumes":"2","page":"1190-1210","publisher":"SAGE Publications Ltd","title":"Focus Groups: From Qualitative Data Generation to Analysis","editor":[{"family":"Curini","given":"Luigi"},{"family":"Franzese","given":"Robert"}],"author":[{"family":"Van Ingelgom","given":"Virginie"}],"issued":{"date-parts":[["2020"]]}}}],"schema":"https://github.com/citation-style-language/schema/raw/master/csl-citation.json"} </w:instrText>
      </w:r>
      <w:r w:rsidR="00E648C9" w:rsidRPr="001D016A">
        <w:rPr>
          <w:sz w:val="18"/>
          <w:szCs w:val="18"/>
          <w:lang w:val="en-GB"/>
        </w:rPr>
        <w:fldChar w:fldCharType="separate"/>
      </w:r>
      <w:r w:rsidR="00E648C9" w:rsidRPr="001D016A">
        <w:rPr>
          <w:noProof/>
          <w:sz w:val="18"/>
          <w:szCs w:val="18"/>
          <w:lang w:val="en-GB"/>
        </w:rPr>
        <w:t>(Van Ingelgom, 2020)</w:t>
      </w:r>
      <w:r w:rsidR="00E648C9" w:rsidRPr="001D016A">
        <w:rPr>
          <w:sz w:val="18"/>
          <w:szCs w:val="18"/>
          <w:lang w:val="en-GB"/>
        </w:rPr>
        <w:fldChar w:fldCharType="end"/>
      </w:r>
      <w:r w:rsidRPr="001D016A">
        <w:rPr>
          <w:sz w:val="18"/>
          <w:szCs w:val="18"/>
          <w:lang w:val="en-GB"/>
        </w:rPr>
        <w:t xml:space="preserve">. In this perspective, the tree studies that use focus groups to examine public reactions to European integration explicitly treat them as a test of politicization </w:t>
      </w:r>
      <w:r w:rsidR="00E648C9" w:rsidRPr="001D016A">
        <w:rPr>
          <w:sz w:val="18"/>
          <w:szCs w:val="18"/>
          <w:lang w:val="en-GB"/>
        </w:rPr>
        <w:fldChar w:fldCharType="begin"/>
      </w:r>
      <w:r w:rsidR="00E648C9" w:rsidRPr="001D016A">
        <w:rPr>
          <w:sz w:val="18"/>
          <w:szCs w:val="18"/>
          <w:lang w:val="en-GB"/>
        </w:rPr>
        <w:instrText xml:space="preserve"> ADDIN ZOTERO_ITEM CSL_CITATION {"citationID":"gjoYGw1q","properties":{"formattedCitation":"(Duchesne, 2017)","plainCitation":"(Duchesne, 2017)","noteIndex":1},"citationItems":[{"id":1593,"uris":["http://zotero.org/users/9754257/items/RKLVQZ62"],"itemData":{"id":1593,"type":"chapter","abstract":"Numerous studies have shown that most citizens consider themselves politically unsophisticated and that they perceive politics as being far removed from daily life. As a consequence they explicitly avoid discussing politics in public. It proved possible, however, to invite participants to discuss political issues, within the context of European Integration. This chapter reports on a series of focus group discussion designed as an experiment, in which a group of strangers meet and discuss, quite freely, issues that they all understand as being political. The data generated through this series of discussions provide the raw material for a recently published book: Citizen’s Reactions to European Integration Compared (Duchesne et al., Citizens’ Reactions to European Integration Compared: Overlooking Europe, Houndmills, Palgrave Macmillan, 2013). This chapter focuses on the methodology and the ways in which the focus group method was adapted and developed in order to address the specificity of political objects.","container-title":"A New Era in Focus Group Research: Challenges, Innovation and Practice","event-place":"London","ISBN":"978-1-137-58614-8","note":"DOI: 10.1057/978-1-137-58614-8_17","page":"365-387","publisher":"Palgrave Macmillan UK","publisher-place":"London","title":"Using Focus Groups to Study the Process of (de)Politicization","URL":"https://doi.org/10.1057/978-1-137-58614-8_17","author":[{"family":"Duchesne","given":"Sophie"}],"editor":[{"family":"Barbour","given":"Rosaline S."},{"family":"Morgan","given":"David L."}],"issued":{"date-parts":[["2017"]]}}}],"schema":"https://github.com/citation-style-language/schema/raw/master/csl-citation.json"} </w:instrText>
      </w:r>
      <w:r w:rsidR="00E648C9" w:rsidRPr="001D016A">
        <w:rPr>
          <w:sz w:val="18"/>
          <w:szCs w:val="18"/>
          <w:lang w:val="en-GB"/>
        </w:rPr>
        <w:fldChar w:fldCharType="separate"/>
      </w:r>
      <w:r w:rsidR="00E648C9" w:rsidRPr="001D016A">
        <w:rPr>
          <w:noProof/>
          <w:sz w:val="18"/>
          <w:szCs w:val="18"/>
          <w:lang w:val="en-GB"/>
        </w:rPr>
        <w:t>(Duchesne, 2017)</w:t>
      </w:r>
      <w:r w:rsidR="00E648C9" w:rsidRPr="001D016A">
        <w:rPr>
          <w:sz w:val="18"/>
          <w:szCs w:val="18"/>
          <w:lang w:val="en-GB"/>
        </w:rPr>
        <w:fldChar w:fldCharType="end"/>
      </w:r>
      <w:r w:rsidRPr="001D016A">
        <w:rPr>
          <w:sz w:val="18"/>
          <w:szCs w:val="18"/>
          <w:lang w:val="en-GB"/>
        </w:rPr>
        <w:t>. In contrast, the interviews conducted by Céline Belot differ in nature. However, their semi-structured format allows for non-directional responses, which also provides a way to test the salience of the topics discussed.</w:t>
      </w:r>
    </w:p>
  </w:footnote>
  <w:footnote w:id="2">
    <w:p w14:paraId="1E422AE6" w14:textId="7837FD99" w:rsidR="000A73BA" w:rsidRPr="001D016A" w:rsidRDefault="000A73BA" w:rsidP="003622BC">
      <w:pPr>
        <w:pStyle w:val="Notedebasdepage"/>
        <w:spacing w:line="240" w:lineRule="auto"/>
        <w:jc w:val="both"/>
        <w:rPr>
          <w:sz w:val="18"/>
          <w:szCs w:val="18"/>
          <w:lang w:val="en-GB"/>
        </w:rPr>
      </w:pPr>
      <w:r w:rsidRPr="001D016A">
        <w:rPr>
          <w:rStyle w:val="Appelnotedebasdep"/>
          <w:sz w:val="18"/>
          <w:szCs w:val="18"/>
          <w:lang w:val="en-GB"/>
        </w:rPr>
        <w:footnoteRef/>
      </w:r>
      <w:r w:rsidRPr="001D016A">
        <w:rPr>
          <w:sz w:val="18"/>
          <w:szCs w:val="18"/>
          <w:lang w:val="en-GB"/>
        </w:rPr>
        <w:t xml:space="preserve"> Our operationalisation of political community, regime principles, political institutions and political actors anchored in the Easton’s paradigmatic framework </w:t>
      </w:r>
      <w:r w:rsidR="00423A40" w:rsidRPr="001D016A">
        <w:rPr>
          <w:sz w:val="18"/>
          <w:szCs w:val="18"/>
          <w:lang w:val="en-GB"/>
        </w:rPr>
        <w:fldChar w:fldCharType="begin"/>
      </w:r>
      <w:r w:rsidR="00423A40" w:rsidRPr="001D016A">
        <w:rPr>
          <w:sz w:val="18"/>
          <w:szCs w:val="18"/>
          <w:lang w:val="en-GB"/>
        </w:rPr>
        <w:instrText xml:space="preserve"> ADDIN ZOTERO_ITEM CSL_CITATION {"citationID":"wxJoFNtu","properties":{"formattedCitation":"(Easton, 1965)","plainCitation":"(Easton, 1965)","noteIndex":2},"citationItems":[{"id":1543,"uris":["http://zotero.org/users/9754257/items/LF6XGF6V"],"itemData":{"id":1543,"type":"book","event-place":"Englewood Cliffs","publisher":"Prentice-Hall","publisher-place":"Englewood Cliffs","title":"A Framework for Political Analysis","author":[{"family":"Easton","given":"David"}],"issued":{"date-parts":[["1965"]]}}}],"schema":"https://github.com/citation-style-language/schema/raw/master/csl-citation.json"} </w:instrText>
      </w:r>
      <w:r w:rsidR="00423A40" w:rsidRPr="001D016A">
        <w:rPr>
          <w:sz w:val="18"/>
          <w:szCs w:val="18"/>
          <w:lang w:val="en-GB"/>
        </w:rPr>
        <w:fldChar w:fldCharType="separate"/>
      </w:r>
      <w:r w:rsidR="00423A40" w:rsidRPr="001D016A">
        <w:rPr>
          <w:noProof/>
          <w:sz w:val="18"/>
          <w:szCs w:val="18"/>
          <w:lang w:val="en-GB"/>
        </w:rPr>
        <w:t>(Easton, 1965)</w:t>
      </w:r>
      <w:r w:rsidR="00423A40" w:rsidRPr="001D016A">
        <w:rPr>
          <w:sz w:val="18"/>
          <w:szCs w:val="18"/>
          <w:lang w:val="en-GB"/>
        </w:rPr>
        <w:fldChar w:fldCharType="end"/>
      </w:r>
      <w:r w:rsidRPr="001D016A">
        <w:rPr>
          <w:sz w:val="18"/>
          <w:szCs w:val="18"/>
          <w:lang w:val="en-GB"/>
        </w:rPr>
        <w:t>, was based on studies attentive to the relationship between citizens and democracy</w:t>
      </w:r>
      <w:r w:rsidR="00423A40" w:rsidRPr="001D016A">
        <w:rPr>
          <w:sz w:val="18"/>
          <w:szCs w:val="18"/>
          <w:lang w:val="en-GB"/>
        </w:rPr>
        <w:t xml:space="preserve"> </w:t>
      </w:r>
      <w:r w:rsidR="00423A40" w:rsidRPr="001D016A">
        <w:rPr>
          <w:sz w:val="18"/>
          <w:szCs w:val="18"/>
          <w:lang w:val="en-GB"/>
        </w:rPr>
        <w:fldChar w:fldCharType="begin"/>
      </w:r>
      <w:r w:rsidR="00423A40" w:rsidRPr="001D016A">
        <w:rPr>
          <w:sz w:val="18"/>
          <w:szCs w:val="18"/>
          <w:lang w:val="en-GB"/>
        </w:rPr>
        <w:instrText xml:space="preserve"> ADDIN ZOTERO_ITEM CSL_CITATION {"citationID":"VrFdaTgL","properties":{"formattedCitation":"(Norris, 2011)","plainCitation":"(Norris, 2011)","noteIndex":2},"citationItems":[{"id":1559,"uris":["http://zotero.org/users/9754257/items/J7YXDEI5"],"itemData":{"id":1559,"type":"book","event-place":"Cambridge","publisher":"Cambridge University Press","publisher-place":"Cambridge","title":"Democratic Deficit. Critical Citizens Revisited","author":[{"family":"Norris","given":"Pippa"}],"issued":{"date-parts":[["2011"]]}}}],"schema":"https://github.com/citation-style-language/schema/raw/master/csl-citation.json"} </w:instrText>
      </w:r>
      <w:r w:rsidR="00423A40" w:rsidRPr="001D016A">
        <w:rPr>
          <w:sz w:val="18"/>
          <w:szCs w:val="18"/>
          <w:lang w:val="en-GB"/>
        </w:rPr>
        <w:fldChar w:fldCharType="separate"/>
      </w:r>
      <w:r w:rsidR="00423A40" w:rsidRPr="001D016A">
        <w:rPr>
          <w:noProof/>
          <w:sz w:val="18"/>
          <w:szCs w:val="18"/>
          <w:lang w:val="en-GB"/>
        </w:rPr>
        <w:t>(Norris, 2011)</w:t>
      </w:r>
      <w:r w:rsidR="00423A40" w:rsidRPr="001D016A">
        <w:rPr>
          <w:sz w:val="18"/>
          <w:szCs w:val="18"/>
          <w:lang w:val="en-GB"/>
        </w:rPr>
        <w:fldChar w:fldCharType="end"/>
      </w:r>
      <w:r w:rsidRPr="001D016A">
        <w:rPr>
          <w:sz w:val="18"/>
          <w:szCs w:val="18"/>
          <w:lang w:val="en-GB"/>
        </w:rPr>
        <w:t xml:space="preserve">. </w:t>
      </w:r>
    </w:p>
  </w:footnote>
  <w:footnote w:id="3">
    <w:p w14:paraId="6B746F80" w14:textId="77777777" w:rsidR="000A73BA" w:rsidRPr="001D016A" w:rsidRDefault="000A73BA" w:rsidP="003622BC">
      <w:pPr>
        <w:pStyle w:val="Notedebasdepage"/>
        <w:spacing w:line="240" w:lineRule="auto"/>
        <w:jc w:val="both"/>
        <w:rPr>
          <w:sz w:val="18"/>
          <w:szCs w:val="18"/>
          <w:lang w:val="en-GB"/>
        </w:rPr>
      </w:pPr>
      <w:r w:rsidRPr="001D016A">
        <w:rPr>
          <w:rStyle w:val="Appelnotedebasdep"/>
          <w:sz w:val="18"/>
          <w:szCs w:val="18"/>
          <w:lang w:val="en-GB"/>
        </w:rPr>
        <w:footnoteRef/>
      </w:r>
      <w:r w:rsidRPr="001D016A">
        <w:rPr>
          <w:sz w:val="18"/>
          <w:szCs w:val="18"/>
          <w:lang w:val="en-GB"/>
        </w:rPr>
        <w:t xml:space="preserve"> Underlined text segments identify regime principles participants discuss. Segments in italics point at discussions of alternative principles of the 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9AC7" w14:textId="77777777" w:rsidR="00872BF6" w:rsidRDefault="00872B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B779" w14:textId="18C4A582" w:rsidR="00775040" w:rsidRDefault="00C76B7A" w:rsidP="00CC0D43">
    <w:pPr>
      <w:pStyle w:val="En-tte"/>
      <w:pBdr>
        <w:bottom w:val="single" w:sz="4" w:space="1" w:color="auto"/>
      </w:pBdr>
    </w:pPr>
    <w:r>
      <w:rPr>
        <w:noProof/>
      </w:rPr>
      <w:drawing>
        <wp:inline distT="0" distB="0" distL="0" distR="0" wp14:anchorId="4B0E35E1" wp14:editId="7B35E7C7">
          <wp:extent cx="972185" cy="315595"/>
          <wp:effectExtent l="0" t="0" r="0" b="8255"/>
          <wp:docPr id="1474000347" name="Picture 53682119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3155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6C99" w14:textId="23869295" w:rsidR="00775040" w:rsidRDefault="007B3FEF" w:rsidP="00D84E76">
    <w:pPr>
      <w:pStyle w:val="En-tte"/>
      <w:pBdr>
        <w:bottom w:val="single" w:sz="4" w:space="1" w:color="auto"/>
      </w:pBdr>
    </w:pPr>
    <w:r>
      <w:rPr>
        <w:noProof/>
      </w:rPr>
      <w:drawing>
        <wp:inline distT="0" distB="0" distL="0" distR="0" wp14:anchorId="1FD3F4E7" wp14:editId="21671816">
          <wp:extent cx="972185" cy="315595"/>
          <wp:effectExtent l="0" t="0" r="0" b="8255"/>
          <wp:docPr id="352207321" name="Picture 121833987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3155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0B5"/>
    <w:multiLevelType w:val="hybridMultilevel"/>
    <w:tmpl w:val="B57037E2"/>
    <w:lvl w:ilvl="0" w:tplc="F11C5B66">
      <w:start w:val="1"/>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703AB9"/>
    <w:multiLevelType w:val="multilevel"/>
    <w:tmpl w:val="040C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4C708B"/>
    <w:multiLevelType w:val="hybridMultilevel"/>
    <w:tmpl w:val="BC2ED21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CC22BFB"/>
    <w:multiLevelType w:val="multilevel"/>
    <w:tmpl w:val="F6ACB7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01139B"/>
    <w:multiLevelType w:val="hybridMultilevel"/>
    <w:tmpl w:val="951AA054"/>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D55747A"/>
    <w:multiLevelType w:val="hybridMultilevel"/>
    <w:tmpl w:val="9D4271C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F2C0C96"/>
    <w:multiLevelType w:val="hybridMultilevel"/>
    <w:tmpl w:val="1EBEE9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267F0F8F"/>
    <w:multiLevelType w:val="hybridMultilevel"/>
    <w:tmpl w:val="201416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CA7810"/>
    <w:multiLevelType w:val="hybridMultilevel"/>
    <w:tmpl w:val="CCBCFBB4"/>
    <w:lvl w:ilvl="0" w:tplc="F64E8ED0">
      <w:start w:val="1"/>
      <w:numFmt w:val="bullet"/>
      <w:lvlText w:val=""/>
      <w:lvlJc w:val="left"/>
      <w:pPr>
        <w:ind w:left="720" w:hanging="360"/>
      </w:pPr>
      <w:rPr>
        <w:rFonts w:ascii="Wingdings" w:hAnsi="Wingdings" w:hint="default"/>
        <w:color w:val="FF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E9F33B9"/>
    <w:multiLevelType w:val="hybridMultilevel"/>
    <w:tmpl w:val="44200F98"/>
    <w:lvl w:ilvl="0" w:tplc="893C5CE0">
      <w:start w:val="1"/>
      <w:numFmt w:val="bullet"/>
      <w:lvlText w:val="-"/>
      <w:lvlJc w:val="left"/>
      <w:pPr>
        <w:ind w:left="720" w:hanging="360"/>
      </w:pPr>
      <w:rPr>
        <w:rFonts w:ascii="Calibri" w:eastAsia="Calibri" w:hAnsi="Calibri" w:cs="Calibri" w:hint="default"/>
        <w:lang w:val="en-G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E011BB"/>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15:restartNumberingAfterBreak="0">
    <w:nsid w:val="307D643D"/>
    <w:multiLevelType w:val="hybridMultilevel"/>
    <w:tmpl w:val="A592541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96518F1"/>
    <w:multiLevelType w:val="hybridMultilevel"/>
    <w:tmpl w:val="139CBEA6"/>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400C51DC"/>
    <w:multiLevelType w:val="hybridMultilevel"/>
    <w:tmpl w:val="5D2607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452A2D61"/>
    <w:multiLevelType w:val="hybridMultilevel"/>
    <w:tmpl w:val="4B926E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936550F"/>
    <w:multiLevelType w:val="hybridMultilevel"/>
    <w:tmpl w:val="C3B21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536D91"/>
    <w:multiLevelType w:val="hybridMultilevel"/>
    <w:tmpl w:val="919A562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592102D0"/>
    <w:multiLevelType w:val="hybridMultilevel"/>
    <w:tmpl w:val="211444EC"/>
    <w:lvl w:ilvl="0" w:tplc="9EFE07DE">
      <w:start w:val="2"/>
      <w:numFmt w:val="bullet"/>
      <w:lvlText w:val="-"/>
      <w:lvlJc w:val="left"/>
      <w:pPr>
        <w:ind w:left="720" w:hanging="360"/>
      </w:pPr>
      <w:rPr>
        <w:rFonts w:ascii="Calibri" w:eastAsia="Calibri" w:hAnsi="Calibri" w:cs="Calibr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1931D0"/>
    <w:multiLevelType w:val="hybridMultilevel"/>
    <w:tmpl w:val="0EEAAC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4FD0A78"/>
    <w:multiLevelType w:val="multilevel"/>
    <w:tmpl w:val="B98A9D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B9A53F4"/>
    <w:multiLevelType w:val="hybridMultilevel"/>
    <w:tmpl w:val="2176148A"/>
    <w:lvl w:ilvl="0" w:tplc="1DE2AC20">
      <w:start w:val="1"/>
      <w:numFmt w:val="bullet"/>
      <w:lvlText w:val=""/>
      <w:lvlJc w:val="left"/>
      <w:pPr>
        <w:ind w:left="720" w:hanging="360"/>
      </w:pPr>
      <w:rPr>
        <w:rFonts w:ascii="Wingdings" w:hAnsi="Wingdings" w:hint="default"/>
        <w:color w:val="00B05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6C610AE5"/>
    <w:multiLevelType w:val="hybridMultilevel"/>
    <w:tmpl w:val="2AB26EDA"/>
    <w:lvl w:ilvl="0" w:tplc="F4063A84">
      <w:start w:val="2"/>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D436290"/>
    <w:multiLevelType w:val="multilevel"/>
    <w:tmpl w:val="F880EE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E4C00EF"/>
    <w:multiLevelType w:val="hybridMultilevel"/>
    <w:tmpl w:val="D318E550"/>
    <w:lvl w:ilvl="0" w:tplc="04E4F006">
      <w:start w:val="1"/>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26858785">
    <w:abstractNumId w:val="6"/>
  </w:num>
  <w:num w:numId="2" w16cid:durableId="602542841">
    <w:abstractNumId w:val="5"/>
  </w:num>
  <w:num w:numId="3" w16cid:durableId="1549995637">
    <w:abstractNumId w:val="14"/>
  </w:num>
  <w:num w:numId="4" w16cid:durableId="1590966092">
    <w:abstractNumId w:val="12"/>
  </w:num>
  <w:num w:numId="5" w16cid:durableId="142699737">
    <w:abstractNumId w:val="4"/>
  </w:num>
  <w:num w:numId="6" w16cid:durableId="484510241">
    <w:abstractNumId w:val="11"/>
  </w:num>
  <w:num w:numId="7" w16cid:durableId="1273244712">
    <w:abstractNumId w:val="15"/>
  </w:num>
  <w:num w:numId="8" w16cid:durableId="2000842012">
    <w:abstractNumId w:val="2"/>
  </w:num>
  <w:num w:numId="9" w16cid:durableId="1263731989">
    <w:abstractNumId w:val="16"/>
  </w:num>
  <w:num w:numId="10" w16cid:durableId="303317715">
    <w:abstractNumId w:val="8"/>
  </w:num>
  <w:num w:numId="11" w16cid:durableId="1873347459">
    <w:abstractNumId w:val="20"/>
  </w:num>
  <w:num w:numId="12" w16cid:durableId="1937515063">
    <w:abstractNumId w:val="13"/>
  </w:num>
  <w:num w:numId="13" w16cid:durableId="922570581">
    <w:abstractNumId w:val="7"/>
  </w:num>
  <w:num w:numId="14" w16cid:durableId="1117023570">
    <w:abstractNumId w:val="1"/>
  </w:num>
  <w:num w:numId="15" w16cid:durableId="2029716111">
    <w:abstractNumId w:val="9"/>
  </w:num>
  <w:num w:numId="16" w16cid:durableId="1454833821">
    <w:abstractNumId w:val="10"/>
  </w:num>
  <w:num w:numId="17" w16cid:durableId="679627052">
    <w:abstractNumId w:val="22"/>
  </w:num>
  <w:num w:numId="18" w16cid:durableId="1210070052">
    <w:abstractNumId w:val="18"/>
  </w:num>
  <w:num w:numId="19" w16cid:durableId="610014852">
    <w:abstractNumId w:val="23"/>
  </w:num>
  <w:num w:numId="20" w16cid:durableId="1952976731">
    <w:abstractNumId w:val="19"/>
  </w:num>
  <w:num w:numId="21" w16cid:durableId="595358468">
    <w:abstractNumId w:val="3"/>
  </w:num>
  <w:num w:numId="22" w16cid:durableId="1398555230">
    <w:abstractNumId w:val="17"/>
  </w:num>
  <w:num w:numId="23" w16cid:durableId="260843535">
    <w:abstractNumId w:val="21"/>
  </w:num>
  <w:num w:numId="24" w16cid:durableId="1750155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consecutiveHyphenLimit w:val="3"/>
  <w:hyphenationZone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2N7ewtDAwNjcwNLdQ0lEKTi0uzszPAykwrQUAM40NfSwAAAA="/>
  </w:docVars>
  <w:rsids>
    <w:rsidRoot w:val="00CE4F88"/>
    <w:rsid w:val="00000C1B"/>
    <w:rsid w:val="00001D45"/>
    <w:rsid w:val="0000491E"/>
    <w:rsid w:val="00004BEF"/>
    <w:rsid w:val="00007D76"/>
    <w:rsid w:val="0001167D"/>
    <w:rsid w:val="00012465"/>
    <w:rsid w:val="000171CC"/>
    <w:rsid w:val="000174B8"/>
    <w:rsid w:val="00017D89"/>
    <w:rsid w:val="00023AF4"/>
    <w:rsid w:val="00024FED"/>
    <w:rsid w:val="00025B6E"/>
    <w:rsid w:val="00025D7E"/>
    <w:rsid w:val="000309ED"/>
    <w:rsid w:val="00032401"/>
    <w:rsid w:val="00032DCF"/>
    <w:rsid w:val="0003446B"/>
    <w:rsid w:val="00035815"/>
    <w:rsid w:val="00037F9A"/>
    <w:rsid w:val="00042904"/>
    <w:rsid w:val="00044FA2"/>
    <w:rsid w:val="000451A4"/>
    <w:rsid w:val="000454D0"/>
    <w:rsid w:val="000460A2"/>
    <w:rsid w:val="000517CF"/>
    <w:rsid w:val="00051A1B"/>
    <w:rsid w:val="00055CEC"/>
    <w:rsid w:val="000618B8"/>
    <w:rsid w:val="0006253D"/>
    <w:rsid w:val="000633A2"/>
    <w:rsid w:val="00063B5F"/>
    <w:rsid w:val="00067DE1"/>
    <w:rsid w:val="00070967"/>
    <w:rsid w:val="00072DFF"/>
    <w:rsid w:val="00073CEF"/>
    <w:rsid w:val="000756C9"/>
    <w:rsid w:val="00082D08"/>
    <w:rsid w:val="00083AA1"/>
    <w:rsid w:val="00084262"/>
    <w:rsid w:val="00085B25"/>
    <w:rsid w:val="00085E78"/>
    <w:rsid w:val="000872A3"/>
    <w:rsid w:val="00091E38"/>
    <w:rsid w:val="0009230E"/>
    <w:rsid w:val="00092F85"/>
    <w:rsid w:val="00094E09"/>
    <w:rsid w:val="000A0FDD"/>
    <w:rsid w:val="000A1A9E"/>
    <w:rsid w:val="000A3D22"/>
    <w:rsid w:val="000A6E6C"/>
    <w:rsid w:val="000A6F49"/>
    <w:rsid w:val="000A73BA"/>
    <w:rsid w:val="000A74B7"/>
    <w:rsid w:val="000A78CF"/>
    <w:rsid w:val="000B1389"/>
    <w:rsid w:val="000B15ED"/>
    <w:rsid w:val="000B1F60"/>
    <w:rsid w:val="000B3E98"/>
    <w:rsid w:val="000B4026"/>
    <w:rsid w:val="000B46A3"/>
    <w:rsid w:val="000B4E0A"/>
    <w:rsid w:val="000B5FEC"/>
    <w:rsid w:val="000C44A7"/>
    <w:rsid w:val="000C4BB9"/>
    <w:rsid w:val="000C59DF"/>
    <w:rsid w:val="000C6461"/>
    <w:rsid w:val="000C73E0"/>
    <w:rsid w:val="000C7CF9"/>
    <w:rsid w:val="000D21A2"/>
    <w:rsid w:val="000D2F4D"/>
    <w:rsid w:val="000D31D6"/>
    <w:rsid w:val="000D41E8"/>
    <w:rsid w:val="000D51CB"/>
    <w:rsid w:val="000D54A6"/>
    <w:rsid w:val="000E12A3"/>
    <w:rsid w:val="000E197F"/>
    <w:rsid w:val="000E1CB6"/>
    <w:rsid w:val="000E3E72"/>
    <w:rsid w:val="000E45D2"/>
    <w:rsid w:val="000E5EA4"/>
    <w:rsid w:val="000F2719"/>
    <w:rsid w:val="000F308E"/>
    <w:rsid w:val="000F32C2"/>
    <w:rsid w:val="000F4A85"/>
    <w:rsid w:val="000F6FEC"/>
    <w:rsid w:val="000F7FBE"/>
    <w:rsid w:val="0010205C"/>
    <w:rsid w:val="0010481B"/>
    <w:rsid w:val="00105A95"/>
    <w:rsid w:val="00110126"/>
    <w:rsid w:val="00110413"/>
    <w:rsid w:val="00112722"/>
    <w:rsid w:val="00115D58"/>
    <w:rsid w:val="001212AD"/>
    <w:rsid w:val="00121B52"/>
    <w:rsid w:val="00121FBD"/>
    <w:rsid w:val="0012240B"/>
    <w:rsid w:val="0012245E"/>
    <w:rsid w:val="0012377A"/>
    <w:rsid w:val="00132167"/>
    <w:rsid w:val="001332B0"/>
    <w:rsid w:val="00135B72"/>
    <w:rsid w:val="0013732B"/>
    <w:rsid w:val="00137E45"/>
    <w:rsid w:val="0014068F"/>
    <w:rsid w:val="001408CE"/>
    <w:rsid w:val="001411E9"/>
    <w:rsid w:val="001425DA"/>
    <w:rsid w:val="001435C5"/>
    <w:rsid w:val="001451A4"/>
    <w:rsid w:val="001455D2"/>
    <w:rsid w:val="00146255"/>
    <w:rsid w:val="00147811"/>
    <w:rsid w:val="00147ADE"/>
    <w:rsid w:val="00153074"/>
    <w:rsid w:val="00153215"/>
    <w:rsid w:val="00153E62"/>
    <w:rsid w:val="00155458"/>
    <w:rsid w:val="00155993"/>
    <w:rsid w:val="0015606C"/>
    <w:rsid w:val="001608EA"/>
    <w:rsid w:val="00161E31"/>
    <w:rsid w:val="001625BD"/>
    <w:rsid w:val="0016544B"/>
    <w:rsid w:val="0016735A"/>
    <w:rsid w:val="00167BB4"/>
    <w:rsid w:val="00170723"/>
    <w:rsid w:val="00172432"/>
    <w:rsid w:val="00174D6C"/>
    <w:rsid w:val="001752EA"/>
    <w:rsid w:val="00175B6F"/>
    <w:rsid w:val="001769AD"/>
    <w:rsid w:val="00177440"/>
    <w:rsid w:val="0018038C"/>
    <w:rsid w:val="00180A0B"/>
    <w:rsid w:val="0018477F"/>
    <w:rsid w:val="00185FF6"/>
    <w:rsid w:val="00186212"/>
    <w:rsid w:val="00186781"/>
    <w:rsid w:val="00190B78"/>
    <w:rsid w:val="00190F06"/>
    <w:rsid w:val="00191649"/>
    <w:rsid w:val="00192039"/>
    <w:rsid w:val="001920EB"/>
    <w:rsid w:val="0019234B"/>
    <w:rsid w:val="001926A3"/>
    <w:rsid w:val="00192780"/>
    <w:rsid w:val="00193E2A"/>
    <w:rsid w:val="00193FA2"/>
    <w:rsid w:val="00196E78"/>
    <w:rsid w:val="001970C2"/>
    <w:rsid w:val="001A0BC1"/>
    <w:rsid w:val="001A11C1"/>
    <w:rsid w:val="001A1C09"/>
    <w:rsid w:val="001A3433"/>
    <w:rsid w:val="001A3748"/>
    <w:rsid w:val="001A45ED"/>
    <w:rsid w:val="001A635F"/>
    <w:rsid w:val="001A6666"/>
    <w:rsid w:val="001B065D"/>
    <w:rsid w:val="001B23A2"/>
    <w:rsid w:val="001B4BD2"/>
    <w:rsid w:val="001C08FC"/>
    <w:rsid w:val="001C0FA0"/>
    <w:rsid w:val="001C11D6"/>
    <w:rsid w:val="001C20F8"/>
    <w:rsid w:val="001C3718"/>
    <w:rsid w:val="001C3BB7"/>
    <w:rsid w:val="001C490E"/>
    <w:rsid w:val="001C51D3"/>
    <w:rsid w:val="001C5612"/>
    <w:rsid w:val="001C5D33"/>
    <w:rsid w:val="001C6EC3"/>
    <w:rsid w:val="001C79E2"/>
    <w:rsid w:val="001C7D2D"/>
    <w:rsid w:val="001D016A"/>
    <w:rsid w:val="001D19A2"/>
    <w:rsid w:val="001D5232"/>
    <w:rsid w:val="001D7C47"/>
    <w:rsid w:val="001E08A5"/>
    <w:rsid w:val="001E1392"/>
    <w:rsid w:val="001E169C"/>
    <w:rsid w:val="001E51AF"/>
    <w:rsid w:val="001E740A"/>
    <w:rsid w:val="001F014E"/>
    <w:rsid w:val="001F0999"/>
    <w:rsid w:val="001F242E"/>
    <w:rsid w:val="001F2945"/>
    <w:rsid w:val="001F6E7D"/>
    <w:rsid w:val="00200881"/>
    <w:rsid w:val="00200FC1"/>
    <w:rsid w:val="00201ACD"/>
    <w:rsid w:val="00202163"/>
    <w:rsid w:val="002029EC"/>
    <w:rsid w:val="00202C74"/>
    <w:rsid w:val="00202EF3"/>
    <w:rsid w:val="0020542C"/>
    <w:rsid w:val="002071CA"/>
    <w:rsid w:val="00207FBA"/>
    <w:rsid w:val="00210190"/>
    <w:rsid w:val="0021114E"/>
    <w:rsid w:val="002120A4"/>
    <w:rsid w:val="002131C8"/>
    <w:rsid w:val="0021323F"/>
    <w:rsid w:val="002151A6"/>
    <w:rsid w:val="0021552E"/>
    <w:rsid w:val="00216FDF"/>
    <w:rsid w:val="00217431"/>
    <w:rsid w:val="0021786F"/>
    <w:rsid w:val="002205C4"/>
    <w:rsid w:val="00222AFC"/>
    <w:rsid w:val="00224C3C"/>
    <w:rsid w:val="00224D17"/>
    <w:rsid w:val="00231F25"/>
    <w:rsid w:val="0023489A"/>
    <w:rsid w:val="00234C3A"/>
    <w:rsid w:val="00234FA1"/>
    <w:rsid w:val="002362C4"/>
    <w:rsid w:val="00237317"/>
    <w:rsid w:val="00237A5A"/>
    <w:rsid w:val="00242A59"/>
    <w:rsid w:val="00242BAA"/>
    <w:rsid w:val="00243F50"/>
    <w:rsid w:val="00244471"/>
    <w:rsid w:val="002447F1"/>
    <w:rsid w:val="00245703"/>
    <w:rsid w:val="00246105"/>
    <w:rsid w:val="002511D0"/>
    <w:rsid w:val="00251726"/>
    <w:rsid w:val="002526B4"/>
    <w:rsid w:val="0025417C"/>
    <w:rsid w:val="00254644"/>
    <w:rsid w:val="00254BF0"/>
    <w:rsid w:val="00254F7D"/>
    <w:rsid w:val="002556D5"/>
    <w:rsid w:val="00256C5F"/>
    <w:rsid w:val="002604B2"/>
    <w:rsid w:val="00261DD5"/>
    <w:rsid w:val="002624A1"/>
    <w:rsid w:val="00262D01"/>
    <w:rsid w:val="00262EE8"/>
    <w:rsid w:val="002639B1"/>
    <w:rsid w:val="002663A0"/>
    <w:rsid w:val="002727A8"/>
    <w:rsid w:val="00272BB8"/>
    <w:rsid w:val="0027354F"/>
    <w:rsid w:val="002736D5"/>
    <w:rsid w:val="00273CDC"/>
    <w:rsid w:val="00275C3C"/>
    <w:rsid w:val="0027713C"/>
    <w:rsid w:val="002812CE"/>
    <w:rsid w:val="00281D4D"/>
    <w:rsid w:val="002839A2"/>
    <w:rsid w:val="00287004"/>
    <w:rsid w:val="00290453"/>
    <w:rsid w:val="00290D3B"/>
    <w:rsid w:val="00295094"/>
    <w:rsid w:val="002A056C"/>
    <w:rsid w:val="002A0D8C"/>
    <w:rsid w:val="002A39C9"/>
    <w:rsid w:val="002A4712"/>
    <w:rsid w:val="002A49F8"/>
    <w:rsid w:val="002A7781"/>
    <w:rsid w:val="002B045F"/>
    <w:rsid w:val="002B24F8"/>
    <w:rsid w:val="002B54F2"/>
    <w:rsid w:val="002B5614"/>
    <w:rsid w:val="002B617E"/>
    <w:rsid w:val="002B7646"/>
    <w:rsid w:val="002C0BDE"/>
    <w:rsid w:val="002C2217"/>
    <w:rsid w:val="002C335C"/>
    <w:rsid w:val="002C5CA8"/>
    <w:rsid w:val="002C7827"/>
    <w:rsid w:val="002D2877"/>
    <w:rsid w:val="002D521A"/>
    <w:rsid w:val="002E04F4"/>
    <w:rsid w:val="002E0647"/>
    <w:rsid w:val="002E27F4"/>
    <w:rsid w:val="002E3274"/>
    <w:rsid w:val="002E3397"/>
    <w:rsid w:val="002E404E"/>
    <w:rsid w:val="002E5255"/>
    <w:rsid w:val="002E7601"/>
    <w:rsid w:val="002F0DAF"/>
    <w:rsid w:val="002F73D5"/>
    <w:rsid w:val="002F7724"/>
    <w:rsid w:val="003012E7"/>
    <w:rsid w:val="00303704"/>
    <w:rsid w:val="003037F9"/>
    <w:rsid w:val="00304222"/>
    <w:rsid w:val="00306893"/>
    <w:rsid w:val="003071C6"/>
    <w:rsid w:val="00312437"/>
    <w:rsid w:val="003131E0"/>
    <w:rsid w:val="00313544"/>
    <w:rsid w:val="00313A64"/>
    <w:rsid w:val="00316606"/>
    <w:rsid w:val="00316EF0"/>
    <w:rsid w:val="00320C55"/>
    <w:rsid w:val="003226FC"/>
    <w:rsid w:val="0032361F"/>
    <w:rsid w:val="00323B59"/>
    <w:rsid w:val="00323C6B"/>
    <w:rsid w:val="00324470"/>
    <w:rsid w:val="003248EC"/>
    <w:rsid w:val="00325B9C"/>
    <w:rsid w:val="00325D20"/>
    <w:rsid w:val="003264F0"/>
    <w:rsid w:val="00327534"/>
    <w:rsid w:val="003306FC"/>
    <w:rsid w:val="00334728"/>
    <w:rsid w:val="00335FC2"/>
    <w:rsid w:val="003362A8"/>
    <w:rsid w:val="00336443"/>
    <w:rsid w:val="00336C4C"/>
    <w:rsid w:val="003421A8"/>
    <w:rsid w:val="003427FA"/>
    <w:rsid w:val="00343552"/>
    <w:rsid w:val="003436AF"/>
    <w:rsid w:val="00343755"/>
    <w:rsid w:val="00344205"/>
    <w:rsid w:val="00344F34"/>
    <w:rsid w:val="00346181"/>
    <w:rsid w:val="00347B58"/>
    <w:rsid w:val="0035155E"/>
    <w:rsid w:val="00351CB2"/>
    <w:rsid w:val="003521FF"/>
    <w:rsid w:val="003537C5"/>
    <w:rsid w:val="00353ECF"/>
    <w:rsid w:val="0035437B"/>
    <w:rsid w:val="0035467B"/>
    <w:rsid w:val="00354CC2"/>
    <w:rsid w:val="0035516A"/>
    <w:rsid w:val="00356C2F"/>
    <w:rsid w:val="0036079B"/>
    <w:rsid w:val="003608FD"/>
    <w:rsid w:val="00360F54"/>
    <w:rsid w:val="00361BFE"/>
    <w:rsid w:val="003622BC"/>
    <w:rsid w:val="0036492C"/>
    <w:rsid w:val="00365384"/>
    <w:rsid w:val="00367B7C"/>
    <w:rsid w:val="0037013F"/>
    <w:rsid w:val="00370911"/>
    <w:rsid w:val="00371080"/>
    <w:rsid w:val="00371869"/>
    <w:rsid w:val="00372076"/>
    <w:rsid w:val="00373A86"/>
    <w:rsid w:val="00374662"/>
    <w:rsid w:val="003753A6"/>
    <w:rsid w:val="00381414"/>
    <w:rsid w:val="00381E33"/>
    <w:rsid w:val="0038386D"/>
    <w:rsid w:val="00383D2C"/>
    <w:rsid w:val="00383E62"/>
    <w:rsid w:val="00390876"/>
    <w:rsid w:val="00392E69"/>
    <w:rsid w:val="00394092"/>
    <w:rsid w:val="00394B13"/>
    <w:rsid w:val="0039657F"/>
    <w:rsid w:val="003A1BE2"/>
    <w:rsid w:val="003A3F06"/>
    <w:rsid w:val="003A43C0"/>
    <w:rsid w:val="003A48EC"/>
    <w:rsid w:val="003A5D08"/>
    <w:rsid w:val="003A613F"/>
    <w:rsid w:val="003A7FC9"/>
    <w:rsid w:val="003B0CD7"/>
    <w:rsid w:val="003B33FD"/>
    <w:rsid w:val="003B55A4"/>
    <w:rsid w:val="003B706C"/>
    <w:rsid w:val="003B7081"/>
    <w:rsid w:val="003B7BB7"/>
    <w:rsid w:val="003C2342"/>
    <w:rsid w:val="003C3EA5"/>
    <w:rsid w:val="003C57B4"/>
    <w:rsid w:val="003C58C7"/>
    <w:rsid w:val="003D0247"/>
    <w:rsid w:val="003D07DA"/>
    <w:rsid w:val="003D0ABD"/>
    <w:rsid w:val="003D19C6"/>
    <w:rsid w:val="003D2617"/>
    <w:rsid w:val="003D2CA9"/>
    <w:rsid w:val="003D5D02"/>
    <w:rsid w:val="003D789D"/>
    <w:rsid w:val="003D7D1C"/>
    <w:rsid w:val="003E0AE2"/>
    <w:rsid w:val="003E39D5"/>
    <w:rsid w:val="003F0301"/>
    <w:rsid w:val="003F0AE7"/>
    <w:rsid w:val="003F45A2"/>
    <w:rsid w:val="003F497E"/>
    <w:rsid w:val="003F6703"/>
    <w:rsid w:val="003F763E"/>
    <w:rsid w:val="003F7897"/>
    <w:rsid w:val="003F78A2"/>
    <w:rsid w:val="003F7924"/>
    <w:rsid w:val="00400DD2"/>
    <w:rsid w:val="004028BE"/>
    <w:rsid w:val="00407CBF"/>
    <w:rsid w:val="004100E3"/>
    <w:rsid w:val="00410415"/>
    <w:rsid w:val="00410FFF"/>
    <w:rsid w:val="00411758"/>
    <w:rsid w:val="00412990"/>
    <w:rsid w:val="00415286"/>
    <w:rsid w:val="00416083"/>
    <w:rsid w:val="004172AB"/>
    <w:rsid w:val="004202B3"/>
    <w:rsid w:val="0042303A"/>
    <w:rsid w:val="0042316F"/>
    <w:rsid w:val="00423532"/>
    <w:rsid w:val="004236B5"/>
    <w:rsid w:val="00423A40"/>
    <w:rsid w:val="004269C7"/>
    <w:rsid w:val="004337FD"/>
    <w:rsid w:val="00434B02"/>
    <w:rsid w:val="004376AF"/>
    <w:rsid w:val="00440BAC"/>
    <w:rsid w:val="00441731"/>
    <w:rsid w:val="0044250B"/>
    <w:rsid w:val="00444AD9"/>
    <w:rsid w:val="004462A0"/>
    <w:rsid w:val="00451CA3"/>
    <w:rsid w:val="004528A5"/>
    <w:rsid w:val="00453927"/>
    <w:rsid w:val="00460218"/>
    <w:rsid w:val="004668BF"/>
    <w:rsid w:val="00470CDA"/>
    <w:rsid w:val="00470FA9"/>
    <w:rsid w:val="0047146B"/>
    <w:rsid w:val="004724AD"/>
    <w:rsid w:val="00474DC7"/>
    <w:rsid w:val="00481AE8"/>
    <w:rsid w:val="00481C70"/>
    <w:rsid w:val="00481DFB"/>
    <w:rsid w:val="00481F40"/>
    <w:rsid w:val="00481FDE"/>
    <w:rsid w:val="00483778"/>
    <w:rsid w:val="00484DC3"/>
    <w:rsid w:val="00485435"/>
    <w:rsid w:val="0048674A"/>
    <w:rsid w:val="004877A9"/>
    <w:rsid w:val="00490D0B"/>
    <w:rsid w:val="00490F14"/>
    <w:rsid w:val="004910F1"/>
    <w:rsid w:val="00493F94"/>
    <w:rsid w:val="00494C02"/>
    <w:rsid w:val="00495409"/>
    <w:rsid w:val="00495CA9"/>
    <w:rsid w:val="004964BE"/>
    <w:rsid w:val="00497069"/>
    <w:rsid w:val="004A01A1"/>
    <w:rsid w:val="004A2D74"/>
    <w:rsid w:val="004A439F"/>
    <w:rsid w:val="004A4B79"/>
    <w:rsid w:val="004A567C"/>
    <w:rsid w:val="004A71F6"/>
    <w:rsid w:val="004B106E"/>
    <w:rsid w:val="004B2AE0"/>
    <w:rsid w:val="004B4AEF"/>
    <w:rsid w:val="004B6D7E"/>
    <w:rsid w:val="004C183C"/>
    <w:rsid w:val="004C2B96"/>
    <w:rsid w:val="004C515D"/>
    <w:rsid w:val="004C53DE"/>
    <w:rsid w:val="004C576C"/>
    <w:rsid w:val="004C6B57"/>
    <w:rsid w:val="004D0752"/>
    <w:rsid w:val="004D123F"/>
    <w:rsid w:val="004D25A1"/>
    <w:rsid w:val="004E21AB"/>
    <w:rsid w:val="004E2242"/>
    <w:rsid w:val="004E4A3E"/>
    <w:rsid w:val="004E7566"/>
    <w:rsid w:val="004E792B"/>
    <w:rsid w:val="004F29D0"/>
    <w:rsid w:val="004F518B"/>
    <w:rsid w:val="004F6680"/>
    <w:rsid w:val="004F6EC3"/>
    <w:rsid w:val="00500942"/>
    <w:rsid w:val="00501568"/>
    <w:rsid w:val="005016A5"/>
    <w:rsid w:val="00501BC2"/>
    <w:rsid w:val="0050211A"/>
    <w:rsid w:val="0050257D"/>
    <w:rsid w:val="00502991"/>
    <w:rsid w:val="00504392"/>
    <w:rsid w:val="005054E3"/>
    <w:rsid w:val="0050789E"/>
    <w:rsid w:val="00511718"/>
    <w:rsid w:val="00511B89"/>
    <w:rsid w:val="00515CBA"/>
    <w:rsid w:val="00516597"/>
    <w:rsid w:val="005167B1"/>
    <w:rsid w:val="0051713D"/>
    <w:rsid w:val="0051725E"/>
    <w:rsid w:val="005175AB"/>
    <w:rsid w:val="005202A4"/>
    <w:rsid w:val="00521C9D"/>
    <w:rsid w:val="0052275A"/>
    <w:rsid w:val="00522ED8"/>
    <w:rsid w:val="0052480C"/>
    <w:rsid w:val="00526788"/>
    <w:rsid w:val="00531290"/>
    <w:rsid w:val="005315C3"/>
    <w:rsid w:val="00532A73"/>
    <w:rsid w:val="00536A16"/>
    <w:rsid w:val="00537B7B"/>
    <w:rsid w:val="0054065E"/>
    <w:rsid w:val="00541032"/>
    <w:rsid w:val="005412E8"/>
    <w:rsid w:val="005433BA"/>
    <w:rsid w:val="005437E4"/>
    <w:rsid w:val="00543C67"/>
    <w:rsid w:val="00545EF6"/>
    <w:rsid w:val="00547DFC"/>
    <w:rsid w:val="00550FFC"/>
    <w:rsid w:val="00551B86"/>
    <w:rsid w:val="00551ECC"/>
    <w:rsid w:val="005523D9"/>
    <w:rsid w:val="00552867"/>
    <w:rsid w:val="005569BE"/>
    <w:rsid w:val="00556BFE"/>
    <w:rsid w:val="00562632"/>
    <w:rsid w:val="0056279F"/>
    <w:rsid w:val="005638E7"/>
    <w:rsid w:val="00566E4A"/>
    <w:rsid w:val="00570529"/>
    <w:rsid w:val="0057094E"/>
    <w:rsid w:val="005710C9"/>
    <w:rsid w:val="0057338E"/>
    <w:rsid w:val="0057716F"/>
    <w:rsid w:val="00577C07"/>
    <w:rsid w:val="00580560"/>
    <w:rsid w:val="0058058B"/>
    <w:rsid w:val="00580C38"/>
    <w:rsid w:val="0058172B"/>
    <w:rsid w:val="00582F52"/>
    <w:rsid w:val="00584485"/>
    <w:rsid w:val="00584C47"/>
    <w:rsid w:val="00591EBC"/>
    <w:rsid w:val="00592039"/>
    <w:rsid w:val="00592D40"/>
    <w:rsid w:val="005953AD"/>
    <w:rsid w:val="0059637F"/>
    <w:rsid w:val="00597404"/>
    <w:rsid w:val="0059779B"/>
    <w:rsid w:val="005A0071"/>
    <w:rsid w:val="005A1103"/>
    <w:rsid w:val="005A164A"/>
    <w:rsid w:val="005A17CB"/>
    <w:rsid w:val="005A2212"/>
    <w:rsid w:val="005B09B1"/>
    <w:rsid w:val="005B0B13"/>
    <w:rsid w:val="005B1E05"/>
    <w:rsid w:val="005B25CA"/>
    <w:rsid w:val="005B31BD"/>
    <w:rsid w:val="005B330C"/>
    <w:rsid w:val="005B3BFA"/>
    <w:rsid w:val="005B48BF"/>
    <w:rsid w:val="005B49F1"/>
    <w:rsid w:val="005B5257"/>
    <w:rsid w:val="005B5BD1"/>
    <w:rsid w:val="005B7F54"/>
    <w:rsid w:val="005C264B"/>
    <w:rsid w:val="005C7EAB"/>
    <w:rsid w:val="005D15BD"/>
    <w:rsid w:val="005D2FBF"/>
    <w:rsid w:val="005D5974"/>
    <w:rsid w:val="005D6F49"/>
    <w:rsid w:val="005E12CD"/>
    <w:rsid w:val="005E1CF8"/>
    <w:rsid w:val="005E2E31"/>
    <w:rsid w:val="005E46C9"/>
    <w:rsid w:val="005F0AB9"/>
    <w:rsid w:val="005F36A1"/>
    <w:rsid w:val="005F395F"/>
    <w:rsid w:val="005F4767"/>
    <w:rsid w:val="005F6DC8"/>
    <w:rsid w:val="005F6FE0"/>
    <w:rsid w:val="005F75D5"/>
    <w:rsid w:val="005F7BBE"/>
    <w:rsid w:val="006004DB"/>
    <w:rsid w:val="00603552"/>
    <w:rsid w:val="00603D40"/>
    <w:rsid w:val="0060553C"/>
    <w:rsid w:val="00610CEE"/>
    <w:rsid w:val="00611F90"/>
    <w:rsid w:val="006130E8"/>
    <w:rsid w:val="0062037D"/>
    <w:rsid w:val="00622694"/>
    <w:rsid w:val="00627119"/>
    <w:rsid w:val="00627C1F"/>
    <w:rsid w:val="00632089"/>
    <w:rsid w:val="00632BA4"/>
    <w:rsid w:val="00634710"/>
    <w:rsid w:val="00634B26"/>
    <w:rsid w:val="00635DB4"/>
    <w:rsid w:val="00637700"/>
    <w:rsid w:val="00637BAB"/>
    <w:rsid w:val="00640C30"/>
    <w:rsid w:val="0064153D"/>
    <w:rsid w:val="00644B28"/>
    <w:rsid w:val="00645438"/>
    <w:rsid w:val="006458E0"/>
    <w:rsid w:val="00646208"/>
    <w:rsid w:val="0064749A"/>
    <w:rsid w:val="00647C00"/>
    <w:rsid w:val="006510C2"/>
    <w:rsid w:val="00652588"/>
    <w:rsid w:val="0065411A"/>
    <w:rsid w:val="006556A9"/>
    <w:rsid w:val="006606A5"/>
    <w:rsid w:val="006618F2"/>
    <w:rsid w:val="006621F7"/>
    <w:rsid w:val="006637B0"/>
    <w:rsid w:val="00664985"/>
    <w:rsid w:val="006661F2"/>
    <w:rsid w:val="006663F3"/>
    <w:rsid w:val="0066655F"/>
    <w:rsid w:val="0067013A"/>
    <w:rsid w:val="00671362"/>
    <w:rsid w:val="00672047"/>
    <w:rsid w:val="00672C98"/>
    <w:rsid w:val="00674713"/>
    <w:rsid w:val="006751D2"/>
    <w:rsid w:val="00675419"/>
    <w:rsid w:val="00675AF9"/>
    <w:rsid w:val="006773BC"/>
    <w:rsid w:val="00677BD9"/>
    <w:rsid w:val="0068180E"/>
    <w:rsid w:val="00682AFE"/>
    <w:rsid w:val="00684DC0"/>
    <w:rsid w:val="00684E69"/>
    <w:rsid w:val="00684E89"/>
    <w:rsid w:val="00685502"/>
    <w:rsid w:val="00687A68"/>
    <w:rsid w:val="006906CD"/>
    <w:rsid w:val="00693589"/>
    <w:rsid w:val="00695B67"/>
    <w:rsid w:val="00695D78"/>
    <w:rsid w:val="00697767"/>
    <w:rsid w:val="0069779B"/>
    <w:rsid w:val="00697A62"/>
    <w:rsid w:val="006A1C16"/>
    <w:rsid w:val="006A218B"/>
    <w:rsid w:val="006A4961"/>
    <w:rsid w:val="006A5DBF"/>
    <w:rsid w:val="006A73D0"/>
    <w:rsid w:val="006A7C76"/>
    <w:rsid w:val="006B02BA"/>
    <w:rsid w:val="006B157C"/>
    <w:rsid w:val="006B1CA0"/>
    <w:rsid w:val="006B3083"/>
    <w:rsid w:val="006B3EDB"/>
    <w:rsid w:val="006B4A79"/>
    <w:rsid w:val="006B5BBF"/>
    <w:rsid w:val="006B72E1"/>
    <w:rsid w:val="006B7B55"/>
    <w:rsid w:val="006C0E2D"/>
    <w:rsid w:val="006C2153"/>
    <w:rsid w:val="006C383B"/>
    <w:rsid w:val="006C4296"/>
    <w:rsid w:val="006C44E4"/>
    <w:rsid w:val="006C5AF7"/>
    <w:rsid w:val="006C6FFA"/>
    <w:rsid w:val="006D26BF"/>
    <w:rsid w:val="006D7BD3"/>
    <w:rsid w:val="006D7C35"/>
    <w:rsid w:val="006E0A92"/>
    <w:rsid w:val="006E0B8C"/>
    <w:rsid w:val="006E320B"/>
    <w:rsid w:val="006E3509"/>
    <w:rsid w:val="006E411E"/>
    <w:rsid w:val="006E4785"/>
    <w:rsid w:val="006E5C3A"/>
    <w:rsid w:val="006E799F"/>
    <w:rsid w:val="006E7AA2"/>
    <w:rsid w:val="006F06E5"/>
    <w:rsid w:val="006F10F9"/>
    <w:rsid w:val="006F170E"/>
    <w:rsid w:val="006F3498"/>
    <w:rsid w:val="006F47EB"/>
    <w:rsid w:val="006F4FE1"/>
    <w:rsid w:val="00701453"/>
    <w:rsid w:val="00702831"/>
    <w:rsid w:val="007051F0"/>
    <w:rsid w:val="007061CB"/>
    <w:rsid w:val="00707EF0"/>
    <w:rsid w:val="00710172"/>
    <w:rsid w:val="00711651"/>
    <w:rsid w:val="007142A9"/>
    <w:rsid w:val="0071796D"/>
    <w:rsid w:val="007201C2"/>
    <w:rsid w:val="00720DAF"/>
    <w:rsid w:val="007258EB"/>
    <w:rsid w:val="00725B7B"/>
    <w:rsid w:val="00731751"/>
    <w:rsid w:val="0073250C"/>
    <w:rsid w:val="00733F37"/>
    <w:rsid w:val="00734F4E"/>
    <w:rsid w:val="0073717D"/>
    <w:rsid w:val="00740825"/>
    <w:rsid w:val="00742358"/>
    <w:rsid w:val="0074365B"/>
    <w:rsid w:val="00744B72"/>
    <w:rsid w:val="00744CF6"/>
    <w:rsid w:val="00746CCE"/>
    <w:rsid w:val="0075289E"/>
    <w:rsid w:val="0075691E"/>
    <w:rsid w:val="007618F8"/>
    <w:rsid w:val="00761F70"/>
    <w:rsid w:val="00765A1E"/>
    <w:rsid w:val="007664E4"/>
    <w:rsid w:val="007700AB"/>
    <w:rsid w:val="0077203B"/>
    <w:rsid w:val="00772D7B"/>
    <w:rsid w:val="00774199"/>
    <w:rsid w:val="00775040"/>
    <w:rsid w:val="00776AA0"/>
    <w:rsid w:val="00777349"/>
    <w:rsid w:val="00781CBD"/>
    <w:rsid w:val="00782C2A"/>
    <w:rsid w:val="00784D37"/>
    <w:rsid w:val="00785CDE"/>
    <w:rsid w:val="00786BDC"/>
    <w:rsid w:val="00790A91"/>
    <w:rsid w:val="00792651"/>
    <w:rsid w:val="00793E3A"/>
    <w:rsid w:val="00793F8C"/>
    <w:rsid w:val="007940A3"/>
    <w:rsid w:val="007946F6"/>
    <w:rsid w:val="00794E41"/>
    <w:rsid w:val="00795172"/>
    <w:rsid w:val="00795ECC"/>
    <w:rsid w:val="007972D3"/>
    <w:rsid w:val="007A2261"/>
    <w:rsid w:val="007A2FED"/>
    <w:rsid w:val="007A3A51"/>
    <w:rsid w:val="007A4895"/>
    <w:rsid w:val="007A7A88"/>
    <w:rsid w:val="007A7CBA"/>
    <w:rsid w:val="007B0294"/>
    <w:rsid w:val="007B28A8"/>
    <w:rsid w:val="007B2F96"/>
    <w:rsid w:val="007B3FEF"/>
    <w:rsid w:val="007B4892"/>
    <w:rsid w:val="007B4F73"/>
    <w:rsid w:val="007B6168"/>
    <w:rsid w:val="007B7118"/>
    <w:rsid w:val="007C0440"/>
    <w:rsid w:val="007C127E"/>
    <w:rsid w:val="007C1676"/>
    <w:rsid w:val="007C3FF1"/>
    <w:rsid w:val="007C4134"/>
    <w:rsid w:val="007C511D"/>
    <w:rsid w:val="007C54D6"/>
    <w:rsid w:val="007C7E6B"/>
    <w:rsid w:val="007D1AF8"/>
    <w:rsid w:val="007D1D8F"/>
    <w:rsid w:val="007D20A5"/>
    <w:rsid w:val="007D2767"/>
    <w:rsid w:val="007D5B09"/>
    <w:rsid w:val="007D5C2E"/>
    <w:rsid w:val="007D71DA"/>
    <w:rsid w:val="007D7D37"/>
    <w:rsid w:val="007E0554"/>
    <w:rsid w:val="007E1735"/>
    <w:rsid w:val="007E21EE"/>
    <w:rsid w:val="007E2364"/>
    <w:rsid w:val="007E4032"/>
    <w:rsid w:val="007E41C0"/>
    <w:rsid w:val="007E686B"/>
    <w:rsid w:val="007F2341"/>
    <w:rsid w:val="007F33D3"/>
    <w:rsid w:val="007F3E8A"/>
    <w:rsid w:val="007F4A5D"/>
    <w:rsid w:val="007F5F70"/>
    <w:rsid w:val="007F79A3"/>
    <w:rsid w:val="008015C6"/>
    <w:rsid w:val="008041AD"/>
    <w:rsid w:val="00805232"/>
    <w:rsid w:val="008056F0"/>
    <w:rsid w:val="00805BA4"/>
    <w:rsid w:val="00805C04"/>
    <w:rsid w:val="00807BF8"/>
    <w:rsid w:val="0081048F"/>
    <w:rsid w:val="00810D55"/>
    <w:rsid w:val="00811FC0"/>
    <w:rsid w:val="00812BCC"/>
    <w:rsid w:val="008131E6"/>
    <w:rsid w:val="00813B00"/>
    <w:rsid w:val="0082062E"/>
    <w:rsid w:val="0082064E"/>
    <w:rsid w:val="00825A4B"/>
    <w:rsid w:val="008264D5"/>
    <w:rsid w:val="00827C02"/>
    <w:rsid w:val="00827CD4"/>
    <w:rsid w:val="008338B9"/>
    <w:rsid w:val="00834809"/>
    <w:rsid w:val="00834DA2"/>
    <w:rsid w:val="00836BF1"/>
    <w:rsid w:val="00840DDB"/>
    <w:rsid w:val="00840ED2"/>
    <w:rsid w:val="00842698"/>
    <w:rsid w:val="00843AA6"/>
    <w:rsid w:val="008453EA"/>
    <w:rsid w:val="00846B4B"/>
    <w:rsid w:val="008473A4"/>
    <w:rsid w:val="008505AD"/>
    <w:rsid w:val="00850AEB"/>
    <w:rsid w:val="00851CE2"/>
    <w:rsid w:val="00852261"/>
    <w:rsid w:val="00852A86"/>
    <w:rsid w:val="00852BEA"/>
    <w:rsid w:val="00852D44"/>
    <w:rsid w:val="00856575"/>
    <w:rsid w:val="00856614"/>
    <w:rsid w:val="00857B27"/>
    <w:rsid w:val="00857F71"/>
    <w:rsid w:val="0086244C"/>
    <w:rsid w:val="0086300E"/>
    <w:rsid w:val="0086472D"/>
    <w:rsid w:val="008650E6"/>
    <w:rsid w:val="00867104"/>
    <w:rsid w:val="00867403"/>
    <w:rsid w:val="008704E7"/>
    <w:rsid w:val="0087166B"/>
    <w:rsid w:val="00872B05"/>
    <w:rsid w:val="00872BF6"/>
    <w:rsid w:val="00875B23"/>
    <w:rsid w:val="00880881"/>
    <w:rsid w:val="008808B8"/>
    <w:rsid w:val="008814BC"/>
    <w:rsid w:val="00881E7E"/>
    <w:rsid w:val="0088352E"/>
    <w:rsid w:val="008873E6"/>
    <w:rsid w:val="0089002B"/>
    <w:rsid w:val="0089098D"/>
    <w:rsid w:val="00893C4B"/>
    <w:rsid w:val="00893C5E"/>
    <w:rsid w:val="008951BA"/>
    <w:rsid w:val="00896FCE"/>
    <w:rsid w:val="008A000C"/>
    <w:rsid w:val="008A05CD"/>
    <w:rsid w:val="008A14EE"/>
    <w:rsid w:val="008A3A9D"/>
    <w:rsid w:val="008A4455"/>
    <w:rsid w:val="008A5408"/>
    <w:rsid w:val="008B08D0"/>
    <w:rsid w:val="008B0998"/>
    <w:rsid w:val="008B0E49"/>
    <w:rsid w:val="008B2120"/>
    <w:rsid w:val="008B4A06"/>
    <w:rsid w:val="008B4FEC"/>
    <w:rsid w:val="008B723C"/>
    <w:rsid w:val="008B740D"/>
    <w:rsid w:val="008C0285"/>
    <w:rsid w:val="008C0804"/>
    <w:rsid w:val="008C0ADF"/>
    <w:rsid w:val="008C397E"/>
    <w:rsid w:val="008C4A3D"/>
    <w:rsid w:val="008C4CB2"/>
    <w:rsid w:val="008C4D3F"/>
    <w:rsid w:val="008C79F0"/>
    <w:rsid w:val="008D1951"/>
    <w:rsid w:val="008D2432"/>
    <w:rsid w:val="008D6F51"/>
    <w:rsid w:val="008E538C"/>
    <w:rsid w:val="008E5FF2"/>
    <w:rsid w:val="008F4B7C"/>
    <w:rsid w:val="008F74D9"/>
    <w:rsid w:val="00901190"/>
    <w:rsid w:val="009018DD"/>
    <w:rsid w:val="009019A4"/>
    <w:rsid w:val="00901C64"/>
    <w:rsid w:val="009031DF"/>
    <w:rsid w:val="00906BF0"/>
    <w:rsid w:val="009071EB"/>
    <w:rsid w:val="0091067D"/>
    <w:rsid w:val="009141E2"/>
    <w:rsid w:val="00915D44"/>
    <w:rsid w:val="00915ED3"/>
    <w:rsid w:val="00917E73"/>
    <w:rsid w:val="00922F42"/>
    <w:rsid w:val="00924BC5"/>
    <w:rsid w:val="0092715F"/>
    <w:rsid w:val="009278A2"/>
    <w:rsid w:val="00927F8B"/>
    <w:rsid w:val="0093055E"/>
    <w:rsid w:val="00930796"/>
    <w:rsid w:val="009310E7"/>
    <w:rsid w:val="00932FEC"/>
    <w:rsid w:val="00933B32"/>
    <w:rsid w:val="009341FA"/>
    <w:rsid w:val="00934BF0"/>
    <w:rsid w:val="00936944"/>
    <w:rsid w:val="00941197"/>
    <w:rsid w:val="00941374"/>
    <w:rsid w:val="0094226C"/>
    <w:rsid w:val="00942272"/>
    <w:rsid w:val="00942EC6"/>
    <w:rsid w:val="00943071"/>
    <w:rsid w:val="009434C8"/>
    <w:rsid w:val="0094359E"/>
    <w:rsid w:val="00944002"/>
    <w:rsid w:val="00946F81"/>
    <w:rsid w:val="00947707"/>
    <w:rsid w:val="00950153"/>
    <w:rsid w:val="009501CF"/>
    <w:rsid w:val="009514CB"/>
    <w:rsid w:val="00951578"/>
    <w:rsid w:val="00952972"/>
    <w:rsid w:val="00952D1D"/>
    <w:rsid w:val="00954DDD"/>
    <w:rsid w:val="00955154"/>
    <w:rsid w:val="00955E77"/>
    <w:rsid w:val="00957ED1"/>
    <w:rsid w:val="009612AC"/>
    <w:rsid w:val="00962EB8"/>
    <w:rsid w:val="00963464"/>
    <w:rsid w:val="00963860"/>
    <w:rsid w:val="00966AB8"/>
    <w:rsid w:val="00970CB9"/>
    <w:rsid w:val="00972404"/>
    <w:rsid w:val="00972F5B"/>
    <w:rsid w:val="009734C4"/>
    <w:rsid w:val="00973A82"/>
    <w:rsid w:val="00975176"/>
    <w:rsid w:val="009762A1"/>
    <w:rsid w:val="00976887"/>
    <w:rsid w:val="00976D72"/>
    <w:rsid w:val="00977917"/>
    <w:rsid w:val="00977A67"/>
    <w:rsid w:val="0098214E"/>
    <w:rsid w:val="00983F0F"/>
    <w:rsid w:val="009840DC"/>
    <w:rsid w:val="009849F7"/>
    <w:rsid w:val="00985829"/>
    <w:rsid w:val="009863C6"/>
    <w:rsid w:val="00986720"/>
    <w:rsid w:val="0098688C"/>
    <w:rsid w:val="00993701"/>
    <w:rsid w:val="009946EC"/>
    <w:rsid w:val="00994A98"/>
    <w:rsid w:val="009959B1"/>
    <w:rsid w:val="00995AE3"/>
    <w:rsid w:val="00995B49"/>
    <w:rsid w:val="009967F6"/>
    <w:rsid w:val="00996A8C"/>
    <w:rsid w:val="00997E65"/>
    <w:rsid w:val="009A14C4"/>
    <w:rsid w:val="009A2071"/>
    <w:rsid w:val="009A21CB"/>
    <w:rsid w:val="009A2277"/>
    <w:rsid w:val="009A2882"/>
    <w:rsid w:val="009A4251"/>
    <w:rsid w:val="009B0948"/>
    <w:rsid w:val="009B190A"/>
    <w:rsid w:val="009B1A36"/>
    <w:rsid w:val="009B4F3F"/>
    <w:rsid w:val="009B522E"/>
    <w:rsid w:val="009B56D2"/>
    <w:rsid w:val="009B5B6A"/>
    <w:rsid w:val="009B604D"/>
    <w:rsid w:val="009C141F"/>
    <w:rsid w:val="009C17C2"/>
    <w:rsid w:val="009C3CC6"/>
    <w:rsid w:val="009C40F0"/>
    <w:rsid w:val="009C52A7"/>
    <w:rsid w:val="009C605E"/>
    <w:rsid w:val="009C76C9"/>
    <w:rsid w:val="009C7844"/>
    <w:rsid w:val="009D262B"/>
    <w:rsid w:val="009D2EEF"/>
    <w:rsid w:val="009D30D4"/>
    <w:rsid w:val="009D31DF"/>
    <w:rsid w:val="009D6E3C"/>
    <w:rsid w:val="009D789B"/>
    <w:rsid w:val="009E01AA"/>
    <w:rsid w:val="009E25E9"/>
    <w:rsid w:val="009E3BAD"/>
    <w:rsid w:val="009E5B19"/>
    <w:rsid w:val="009E6F08"/>
    <w:rsid w:val="009E6FFE"/>
    <w:rsid w:val="009F20F7"/>
    <w:rsid w:val="00A039A9"/>
    <w:rsid w:val="00A03C11"/>
    <w:rsid w:val="00A0422D"/>
    <w:rsid w:val="00A05016"/>
    <w:rsid w:val="00A10909"/>
    <w:rsid w:val="00A11422"/>
    <w:rsid w:val="00A11600"/>
    <w:rsid w:val="00A118CE"/>
    <w:rsid w:val="00A13439"/>
    <w:rsid w:val="00A15867"/>
    <w:rsid w:val="00A16396"/>
    <w:rsid w:val="00A2429B"/>
    <w:rsid w:val="00A24563"/>
    <w:rsid w:val="00A2458C"/>
    <w:rsid w:val="00A26080"/>
    <w:rsid w:val="00A2666F"/>
    <w:rsid w:val="00A2734B"/>
    <w:rsid w:val="00A27792"/>
    <w:rsid w:val="00A31E7D"/>
    <w:rsid w:val="00A31EAE"/>
    <w:rsid w:val="00A33749"/>
    <w:rsid w:val="00A34C28"/>
    <w:rsid w:val="00A367CF"/>
    <w:rsid w:val="00A403F3"/>
    <w:rsid w:val="00A40B81"/>
    <w:rsid w:val="00A41A20"/>
    <w:rsid w:val="00A4571F"/>
    <w:rsid w:val="00A47301"/>
    <w:rsid w:val="00A47577"/>
    <w:rsid w:val="00A514D4"/>
    <w:rsid w:val="00A52755"/>
    <w:rsid w:val="00A53B04"/>
    <w:rsid w:val="00A562F1"/>
    <w:rsid w:val="00A5718E"/>
    <w:rsid w:val="00A61166"/>
    <w:rsid w:val="00A61649"/>
    <w:rsid w:val="00A62433"/>
    <w:rsid w:val="00A62F16"/>
    <w:rsid w:val="00A63175"/>
    <w:rsid w:val="00A6584B"/>
    <w:rsid w:val="00A65CF7"/>
    <w:rsid w:val="00A669BD"/>
    <w:rsid w:val="00A66E30"/>
    <w:rsid w:val="00A66E3F"/>
    <w:rsid w:val="00A67033"/>
    <w:rsid w:val="00A6737A"/>
    <w:rsid w:val="00A70EAE"/>
    <w:rsid w:val="00A72AC4"/>
    <w:rsid w:val="00A72E00"/>
    <w:rsid w:val="00A73EDD"/>
    <w:rsid w:val="00A74C7C"/>
    <w:rsid w:val="00A76AE3"/>
    <w:rsid w:val="00A81886"/>
    <w:rsid w:val="00A81B55"/>
    <w:rsid w:val="00A82658"/>
    <w:rsid w:val="00A84D69"/>
    <w:rsid w:val="00A8587F"/>
    <w:rsid w:val="00A85B39"/>
    <w:rsid w:val="00A85EF2"/>
    <w:rsid w:val="00A8792E"/>
    <w:rsid w:val="00A92A3A"/>
    <w:rsid w:val="00A950B8"/>
    <w:rsid w:val="00A95442"/>
    <w:rsid w:val="00A96393"/>
    <w:rsid w:val="00A96608"/>
    <w:rsid w:val="00A96C3C"/>
    <w:rsid w:val="00A96F36"/>
    <w:rsid w:val="00A97279"/>
    <w:rsid w:val="00AA02C9"/>
    <w:rsid w:val="00AA0749"/>
    <w:rsid w:val="00AA17FB"/>
    <w:rsid w:val="00AA63AF"/>
    <w:rsid w:val="00AA7690"/>
    <w:rsid w:val="00AA791A"/>
    <w:rsid w:val="00AB225E"/>
    <w:rsid w:val="00AB2423"/>
    <w:rsid w:val="00AB3CAE"/>
    <w:rsid w:val="00AB431C"/>
    <w:rsid w:val="00AB715A"/>
    <w:rsid w:val="00AC00BC"/>
    <w:rsid w:val="00AC0900"/>
    <w:rsid w:val="00AC4774"/>
    <w:rsid w:val="00AC4879"/>
    <w:rsid w:val="00AC4AAD"/>
    <w:rsid w:val="00AD04A9"/>
    <w:rsid w:val="00AD06FC"/>
    <w:rsid w:val="00AD081E"/>
    <w:rsid w:val="00AD449E"/>
    <w:rsid w:val="00AD67FD"/>
    <w:rsid w:val="00AE01BA"/>
    <w:rsid w:val="00AE163E"/>
    <w:rsid w:val="00AE4058"/>
    <w:rsid w:val="00AE4D2A"/>
    <w:rsid w:val="00AF04FE"/>
    <w:rsid w:val="00AF0A32"/>
    <w:rsid w:val="00AF3A88"/>
    <w:rsid w:val="00AF3AFB"/>
    <w:rsid w:val="00AF3C2D"/>
    <w:rsid w:val="00AF5D6E"/>
    <w:rsid w:val="00AF745E"/>
    <w:rsid w:val="00B011AA"/>
    <w:rsid w:val="00B01DDC"/>
    <w:rsid w:val="00B02341"/>
    <w:rsid w:val="00B030A9"/>
    <w:rsid w:val="00B0389B"/>
    <w:rsid w:val="00B040A6"/>
    <w:rsid w:val="00B04BC8"/>
    <w:rsid w:val="00B07461"/>
    <w:rsid w:val="00B112C7"/>
    <w:rsid w:val="00B1220A"/>
    <w:rsid w:val="00B12F0D"/>
    <w:rsid w:val="00B16A0E"/>
    <w:rsid w:val="00B16DAA"/>
    <w:rsid w:val="00B17612"/>
    <w:rsid w:val="00B17F37"/>
    <w:rsid w:val="00B2216D"/>
    <w:rsid w:val="00B23582"/>
    <w:rsid w:val="00B23917"/>
    <w:rsid w:val="00B23F3B"/>
    <w:rsid w:val="00B24553"/>
    <w:rsid w:val="00B2467F"/>
    <w:rsid w:val="00B248B7"/>
    <w:rsid w:val="00B24F6C"/>
    <w:rsid w:val="00B25B18"/>
    <w:rsid w:val="00B261D5"/>
    <w:rsid w:val="00B26D46"/>
    <w:rsid w:val="00B272EA"/>
    <w:rsid w:val="00B27E2E"/>
    <w:rsid w:val="00B30A20"/>
    <w:rsid w:val="00B30D75"/>
    <w:rsid w:val="00B31F90"/>
    <w:rsid w:val="00B3288F"/>
    <w:rsid w:val="00B34515"/>
    <w:rsid w:val="00B34CC6"/>
    <w:rsid w:val="00B34F9D"/>
    <w:rsid w:val="00B36A70"/>
    <w:rsid w:val="00B37658"/>
    <w:rsid w:val="00B37ADE"/>
    <w:rsid w:val="00B4096B"/>
    <w:rsid w:val="00B41D37"/>
    <w:rsid w:val="00B45842"/>
    <w:rsid w:val="00B45C38"/>
    <w:rsid w:val="00B46CF2"/>
    <w:rsid w:val="00B46EE4"/>
    <w:rsid w:val="00B54AEA"/>
    <w:rsid w:val="00B5592C"/>
    <w:rsid w:val="00B607B9"/>
    <w:rsid w:val="00B613EA"/>
    <w:rsid w:val="00B62D89"/>
    <w:rsid w:val="00B63A22"/>
    <w:rsid w:val="00B66C5A"/>
    <w:rsid w:val="00B70D0F"/>
    <w:rsid w:val="00B71BB5"/>
    <w:rsid w:val="00B760F3"/>
    <w:rsid w:val="00B76E82"/>
    <w:rsid w:val="00B80D3B"/>
    <w:rsid w:val="00B81CCD"/>
    <w:rsid w:val="00B82303"/>
    <w:rsid w:val="00B8241F"/>
    <w:rsid w:val="00B829A6"/>
    <w:rsid w:val="00B834C5"/>
    <w:rsid w:val="00B837A9"/>
    <w:rsid w:val="00B84555"/>
    <w:rsid w:val="00B867EC"/>
    <w:rsid w:val="00B86E89"/>
    <w:rsid w:val="00B91A2F"/>
    <w:rsid w:val="00B9441A"/>
    <w:rsid w:val="00B94963"/>
    <w:rsid w:val="00B94D7D"/>
    <w:rsid w:val="00B95471"/>
    <w:rsid w:val="00B95A38"/>
    <w:rsid w:val="00B96E4A"/>
    <w:rsid w:val="00B9736B"/>
    <w:rsid w:val="00B97F5A"/>
    <w:rsid w:val="00BA2D08"/>
    <w:rsid w:val="00BA3349"/>
    <w:rsid w:val="00BA5428"/>
    <w:rsid w:val="00BA6053"/>
    <w:rsid w:val="00BA6FC8"/>
    <w:rsid w:val="00BB2853"/>
    <w:rsid w:val="00BB2C8C"/>
    <w:rsid w:val="00BB36A9"/>
    <w:rsid w:val="00BB41B0"/>
    <w:rsid w:val="00BB4CC8"/>
    <w:rsid w:val="00BB4E02"/>
    <w:rsid w:val="00BB4E49"/>
    <w:rsid w:val="00BB4FF5"/>
    <w:rsid w:val="00BB5347"/>
    <w:rsid w:val="00BB560A"/>
    <w:rsid w:val="00BC104C"/>
    <w:rsid w:val="00BC275A"/>
    <w:rsid w:val="00BC2940"/>
    <w:rsid w:val="00BC2D9E"/>
    <w:rsid w:val="00BC349F"/>
    <w:rsid w:val="00BC716B"/>
    <w:rsid w:val="00BC74F7"/>
    <w:rsid w:val="00BC7FA9"/>
    <w:rsid w:val="00BD0BAC"/>
    <w:rsid w:val="00BD4EE8"/>
    <w:rsid w:val="00BD562E"/>
    <w:rsid w:val="00BD6373"/>
    <w:rsid w:val="00BE0779"/>
    <w:rsid w:val="00BE1388"/>
    <w:rsid w:val="00BE17A3"/>
    <w:rsid w:val="00BE22F7"/>
    <w:rsid w:val="00BE423D"/>
    <w:rsid w:val="00BE4643"/>
    <w:rsid w:val="00BE6130"/>
    <w:rsid w:val="00BF0529"/>
    <w:rsid w:val="00BF0E6F"/>
    <w:rsid w:val="00BF1C42"/>
    <w:rsid w:val="00BF1C94"/>
    <w:rsid w:val="00BF46AF"/>
    <w:rsid w:val="00BF4B8A"/>
    <w:rsid w:val="00BF75B4"/>
    <w:rsid w:val="00BF776C"/>
    <w:rsid w:val="00C00E50"/>
    <w:rsid w:val="00C011CC"/>
    <w:rsid w:val="00C031A6"/>
    <w:rsid w:val="00C0350A"/>
    <w:rsid w:val="00C05A57"/>
    <w:rsid w:val="00C0633D"/>
    <w:rsid w:val="00C10970"/>
    <w:rsid w:val="00C1135A"/>
    <w:rsid w:val="00C116AB"/>
    <w:rsid w:val="00C124EC"/>
    <w:rsid w:val="00C132C3"/>
    <w:rsid w:val="00C14913"/>
    <w:rsid w:val="00C1550C"/>
    <w:rsid w:val="00C20709"/>
    <w:rsid w:val="00C21590"/>
    <w:rsid w:val="00C22F4A"/>
    <w:rsid w:val="00C2392D"/>
    <w:rsid w:val="00C249BD"/>
    <w:rsid w:val="00C24A94"/>
    <w:rsid w:val="00C2515E"/>
    <w:rsid w:val="00C25D6C"/>
    <w:rsid w:val="00C266F7"/>
    <w:rsid w:val="00C27D58"/>
    <w:rsid w:val="00C30874"/>
    <w:rsid w:val="00C3090B"/>
    <w:rsid w:val="00C30E72"/>
    <w:rsid w:val="00C3170E"/>
    <w:rsid w:val="00C321C9"/>
    <w:rsid w:val="00C338E1"/>
    <w:rsid w:val="00C347C2"/>
    <w:rsid w:val="00C34BAA"/>
    <w:rsid w:val="00C36EEB"/>
    <w:rsid w:val="00C401B1"/>
    <w:rsid w:val="00C4037B"/>
    <w:rsid w:val="00C40DDE"/>
    <w:rsid w:val="00C40F10"/>
    <w:rsid w:val="00C43605"/>
    <w:rsid w:val="00C438D5"/>
    <w:rsid w:val="00C4465C"/>
    <w:rsid w:val="00C46E3E"/>
    <w:rsid w:val="00C4746F"/>
    <w:rsid w:val="00C47475"/>
    <w:rsid w:val="00C479D1"/>
    <w:rsid w:val="00C47D6F"/>
    <w:rsid w:val="00C47EA6"/>
    <w:rsid w:val="00C50726"/>
    <w:rsid w:val="00C50B96"/>
    <w:rsid w:val="00C513FD"/>
    <w:rsid w:val="00C52D7F"/>
    <w:rsid w:val="00C54C8B"/>
    <w:rsid w:val="00C55D1C"/>
    <w:rsid w:val="00C561E5"/>
    <w:rsid w:val="00C56D61"/>
    <w:rsid w:val="00C56EED"/>
    <w:rsid w:val="00C57A9A"/>
    <w:rsid w:val="00C60FEA"/>
    <w:rsid w:val="00C61276"/>
    <w:rsid w:val="00C6238D"/>
    <w:rsid w:val="00C6346E"/>
    <w:rsid w:val="00C652EF"/>
    <w:rsid w:val="00C65917"/>
    <w:rsid w:val="00C67881"/>
    <w:rsid w:val="00C72208"/>
    <w:rsid w:val="00C7289C"/>
    <w:rsid w:val="00C728A8"/>
    <w:rsid w:val="00C72DE6"/>
    <w:rsid w:val="00C72EF7"/>
    <w:rsid w:val="00C73765"/>
    <w:rsid w:val="00C742A4"/>
    <w:rsid w:val="00C76046"/>
    <w:rsid w:val="00C76B7A"/>
    <w:rsid w:val="00C80C81"/>
    <w:rsid w:val="00C81DD4"/>
    <w:rsid w:val="00C835DF"/>
    <w:rsid w:val="00C83841"/>
    <w:rsid w:val="00C8635B"/>
    <w:rsid w:val="00C86D17"/>
    <w:rsid w:val="00C86D3E"/>
    <w:rsid w:val="00C91DBF"/>
    <w:rsid w:val="00C96AB3"/>
    <w:rsid w:val="00CA0571"/>
    <w:rsid w:val="00CA1658"/>
    <w:rsid w:val="00CA1937"/>
    <w:rsid w:val="00CA5AC4"/>
    <w:rsid w:val="00CB0566"/>
    <w:rsid w:val="00CB0D95"/>
    <w:rsid w:val="00CB177D"/>
    <w:rsid w:val="00CB500A"/>
    <w:rsid w:val="00CC0D43"/>
    <w:rsid w:val="00CC2FF8"/>
    <w:rsid w:val="00CC42C8"/>
    <w:rsid w:val="00CC4ABC"/>
    <w:rsid w:val="00CC7522"/>
    <w:rsid w:val="00CC7DDF"/>
    <w:rsid w:val="00CD02AA"/>
    <w:rsid w:val="00CD069B"/>
    <w:rsid w:val="00CD0FC8"/>
    <w:rsid w:val="00CD446B"/>
    <w:rsid w:val="00CD4486"/>
    <w:rsid w:val="00CD4E50"/>
    <w:rsid w:val="00CD6E62"/>
    <w:rsid w:val="00CD6E9F"/>
    <w:rsid w:val="00CD7BCD"/>
    <w:rsid w:val="00CD7FEF"/>
    <w:rsid w:val="00CE01FD"/>
    <w:rsid w:val="00CE1033"/>
    <w:rsid w:val="00CE4F88"/>
    <w:rsid w:val="00CF0B1D"/>
    <w:rsid w:val="00CF11B2"/>
    <w:rsid w:val="00CF2D5F"/>
    <w:rsid w:val="00CF34FB"/>
    <w:rsid w:val="00CF4C3E"/>
    <w:rsid w:val="00CF6202"/>
    <w:rsid w:val="00CF714D"/>
    <w:rsid w:val="00D002B6"/>
    <w:rsid w:val="00D00786"/>
    <w:rsid w:val="00D027EE"/>
    <w:rsid w:val="00D064C3"/>
    <w:rsid w:val="00D07920"/>
    <w:rsid w:val="00D10A60"/>
    <w:rsid w:val="00D11FE4"/>
    <w:rsid w:val="00D12553"/>
    <w:rsid w:val="00D165AA"/>
    <w:rsid w:val="00D2005D"/>
    <w:rsid w:val="00D2080D"/>
    <w:rsid w:val="00D24897"/>
    <w:rsid w:val="00D2744A"/>
    <w:rsid w:val="00D274A9"/>
    <w:rsid w:val="00D31793"/>
    <w:rsid w:val="00D357C8"/>
    <w:rsid w:val="00D37BFD"/>
    <w:rsid w:val="00D40426"/>
    <w:rsid w:val="00D40DCF"/>
    <w:rsid w:val="00D41296"/>
    <w:rsid w:val="00D4258C"/>
    <w:rsid w:val="00D443D6"/>
    <w:rsid w:val="00D44405"/>
    <w:rsid w:val="00D451F9"/>
    <w:rsid w:val="00D4660A"/>
    <w:rsid w:val="00D479C4"/>
    <w:rsid w:val="00D51654"/>
    <w:rsid w:val="00D54BB7"/>
    <w:rsid w:val="00D6075D"/>
    <w:rsid w:val="00D60FC9"/>
    <w:rsid w:val="00D6131F"/>
    <w:rsid w:val="00D63BE7"/>
    <w:rsid w:val="00D64CAD"/>
    <w:rsid w:val="00D703F8"/>
    <w:rsid w:val="00D73330"/>
    <w:rsid w:val="00D7534D"/>
    <w:rsid w:val="00D76FAA"/>
    <w:rsid w:val="00D81870"/>
    <w:rsid w:val="00D84E76"/>
    <w:rsid w:val="00D902E5"/>
    <w:rsid w:val="00D90CD8"/>
    <w:rsid w:val="00D92807"/>
    <w:rsid w:val="00D94795"/>
    <w:rsid w:val="00D9536A"/>
    <w:rsid w:val="00DA0630"/>
    <w:rsid w:val="00DA0A30"/>
    <w:rsid w:val="00DA23F9"/>
    <w:rsid w:val="00DA3EB4"/>
    <w:rsid w:val="00DB06E9"/>
    <w:rsid w:val="00DB1B2D"/>
    <w:rsid w:val="00DB493B"/>
    <w:rsid w:val="00DB4DD1"/>
    <w:rsid w:val="00DB5BF9"/>
    <w:rsid w:val="00DB630A"/>
    <w:rsid w:val="00DB69F0"/>
    <w:rsid w:val="00DB6C29"/>
    <w:rsid w:val="00DB7BE9"/>
    <w:rsid w:val="00DB7E0B"/>
    <w:rsid w:val="00DC005E"/>
    <w:rsid w:val="00DC007E"/>
    <w:rsid w:val="00DC46A0"/>
    <w:rsid w:val="00DC4824"/>
    <w:rsid w:val="00DC532C"/>
    <w:rsid w:val="00DC5379"/>
    <w:rsid w:val="00DC58A4"/>
    <w:rsid w:val="00DC59DC"/>
    <w:rsid w:val="00DC5FAB"/>
    <w:rsid w:val="00DC6E7F"/>
    <w:rsid w:val="00DD080A"/>
    <w:rsid w:val="00DD18DA"/>
    <w:rsid w:val="00DD3432"/>
    <w:rsid w:val="00DD7CDF"/>
    <w:rsid w:val="00DE1033"/>
    <w:rsid w:val="00DE33FE"/>
    <w:rsid w:val="00DE431D"/>
    <w:rsid w:val="00DE55CF"/>
    <w:rsid w:val="00DE5D3F"/>
    <w:rsid w:val="00DE638D"/>
    <w:rsid w:val="00DF5E3A"/>
    <w:rsid w:val="00DF7AF1"/>
    <w:rsid w:val="00E000D8"/>
    <w:rsid w:val="00E0103B"/>
    <w:rsid w:val="00E02707"/>
    <w:rsid w:val="00E03A5E"/>
    <w:rsid w:val="00E041AD"/>
    <w:rsid w:val="00E04F31"/>
    <w:rsid w:val="00E050FE"/>
    <w:rsid w:val="00E05419"/>
    <w:rsid w:val="00E1100F"/>
    <w:rsid w:val="00E1200F"/>
    <w:rsid w:val="00E14574"/>
    <w:rsid w:val="00E1541E"/>
    <w:rsid w:val="00E1575C"/>
    <w:rsid w:val="00E16B33"/>
    <w:rsid w:val="00E16E08"/>
    <w:rsid w:val="00E16F1E"/>
    <w:rsid w:val="00E217E2"/>
    <w:rsid w:val="00E21BB3"/>
    <w:rsid w:val="00E240D4"/>
    <w:rsid w:val="00E2745C"/>
    <w:rsid w:val="00E300D4"/>
    <w:rsid w:val="00E30D98"/>
    <w:rsid w:val="00E3123D"/>
    <w:rsid w:val="00E323C9"/>
    <w:rsid w:val="00E32532"/>
    <w:rsid w:val="00E33A7D"/>
    <w:rsid w:val="00E36E47"/>
    <w:rsid w:val="00E41B3B"/>
    <w:rsid w:val="00E435CA"/>
    <w:rsid w:val="00E439E6"/>
    <w:rsid w:val="00E44217"/>
    <w:rsid w:val="00E44A52"/>
    <w:rsid w:val="00E45AF3"/>
    <w:rsid w:val="00E46980"/>
    <w:rsid w:val="00E566B3"/>
    <w:rsid w:val="00E57409"/>
    <w:rsid w:val="00E609AF"/>
    <w:rsid w:val="00E642A3"/>
    <w:rsid w:val="00E64741"/>
    <w:rsid w:val="00E648C9"/>
    <w:rsid w:val="00E6561E"/>
    <w:rsid w:val="00E76D6C"/>
    <w:rsid w:val="00E81ED3"/>
    <w:rsid w:val="00E85ABD"/>
    <w:rsid w:val="00E900C8"/>
    <w:rsid w:val="00E90E06"/>
    <w:rsid w:val="00E9188F"/>
    <w:rsid w:val="00E92A40"/>
    <w:rsid w:val="00E941A8"/>
    <w:rsid w:val="00E955DB"/>
    <w:rsid w:val="00E9564E"/>
    <w:rsid w:val="00EA02DC"/>
    <w:rsid w:val="00EA22FB"/>
    <w:rsid w:val="00EA416B"/>
    <w:rsid w:val="00EA5642"/>
    <w:rsid w:val="00EA5CA1"/>
    <w:rsid w:val="00EA7AF6"/>
    <w:rsid w:val="00EB1210"/>
    <w:rsid w:val="00EB2AB0"/>
    <w:rsid w:val="00EB40FA"/>
    <w:rsid w:val="00EB6AF6"/>
    <w:rsid w:val="00EC1344"/>
    <w:rsid w:val="00EC26C4"/>
    <w:rsid w:val="00EC26CA"/>
    <w:rsid w:val="00EC6D04"/>
    <w:rsid w:val="00EC7B51"/>
    <w:rsid w:val="00ED5C2E"/>
    <w:rsid w:val="00EE12E7"/>
    <w:rsid w:val="00EF4355"/>
    <w:rsid w:val="00F02769"/>
    <w:rsid w:val="00F03565"/>
    <w:rsid w:val="00F038CD"/>
    <w:rsid w:val="00F03A77"/>
    <w:rsid w:val="00F0693C"/>
    <w:rsid w:val="00F070C0"/>
    <w:rsid w:val="00F10AE4"/>
    <w:rsid w:val="00F12A8E"/>
    <w:rsid w:val="00F15B93"/>
    <w:rsid w:val="00F22EB6"/>
    <w:rsid w:val="00F2300B"/>
    <w:rsid w:val="00F23CCA"/>
    <w:rsid w:val="00F355B1"/>
    <w:rsid w:val="00F35D83"/>
    <w:rsid w:val="00F3659E"/>
    <w:rsid w:val="00F365FC"/>
    <w:rsid w:val="00F41DBC"/>
    <w:rsid w:val="00F41F1D"/>
    <w:rsid w:val="00F46021"/>
    <w:rsid w:val="00F47695"/>
    <w:rsid w:val="00F5061D"/>
    <w:rsid w:val="00F51BC9"/>
    <w:rsid w:val="00F52C9F"/>
    <w:rsid w:val="00F540A9"/>
    <w:rsid w:val="00F55770"/>
    <w:rsid w:val="00F60C66"/>
    <w:rsid w:val="00F611B3"/>
    <w:rsid w:val="00F64B77"/>
    <w:rsid w:val="00F67365"/>
    <w:rsid w:val="00F67D3D"/>
    <w:rsid w:val="00F7149C"/>
    <w:rsid w:val="00F71D52"/>
    <w:rsid w:val="00F73D66"/>
    <w:rsid w:val="00F74883"/>
    <w:rsid w:val="00F74B0A"/>
    <w:rsid w:val="00F76CC4"/>
    <w:rsid w:val="00F80777"/>
    <w:rsid w:val="00F83469"/>
    <w:rsid w:val="00F84696"/>
    <w:rsid w:val="00F85C6F"/>
    <w:rsid w:val="00F91166"/>
    <w:rsid w:val="00F92075"/>
    <w:rsid w:val="00F924FF"/>
    <w:rsid w:val="00F927BB"/>
    <w:rsid w:val="00F9343D"/>
    <w:rsid w:val="00F9449D"/>
    <w:rsid w:val="00F9573A"/>
    <w:rsid w:val="00F968D7"/>
    <w:rsid w:val="00F96A96"/>
    <w:rsid w:val="00FA0BEB"/>
    <w:rsid w:val="00FA1D86"/>
    <w:rsid w:val="00FA20CD"/>
    <w:rsid w:val="00FA2ABF"/>
    <w:rsid w:val="00FA5CAA"/>
    <w:rsid w:val="00FA6534"/>
    <w:rsid w:val="00FB1398"/>
    <w:rsid w:val="00FB190F"/>
    <w:rsid w:val="00FB265F"/>
    <w:rsid w:val="00FB5D16"/>
    <w:rsid w:val="00FB74DA"/>
    <w:rsid w:val="00FC038D"/>
    <w:rsid w:val="00FC1E25"/>
    <w:rsid w:val="00FC4746"/>
    <w:rsid w:val="00FC4C76"/>
    <w:rsid w:val="00FC6E0F"/>
    <w:rsid w:val="00FC7563"/>
    <w:rsid w:val="00FD188A"/>
    <w:rsid w:val="00FD549A"/>
    <w:rsid w:val="00FD5650"/>
    <w:rsid w:val="00FE03FE"/>
    <w:rsid w:val="00FE0CD1"/>
    <w:rsid w:val="00FE35B9"/>
    <w:rsid w:val="00FE383C"/>
    <w:rsid w:val="00FE48A7"/>
    <w:rsid w:val="00FE6E49"/>
    <w:rsid w:val="00FE7FCC"/>
    <w:rsid w:val="00FF119E"/>
    <w:rsid w:val="00FF4A07"/>
    <w:rsid w:val="00FF4B27"/>
    <w:rsid w:val="00FF6156"/>
    <w:rsid w:val="00FF7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C74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4CB"/>
    <w:pPr>
      <w:spacing w:after="160" w:line="259" w:lineRule="auto"/>
    </w:pPr>
    <w:rPr>
      <w:sz w:val="22"/>
      <w:szCs w:val="22"/>
      <w:lang w:val="pt-PT" w:eastAsia="en-US"/>
    </w:rPr>
  </w:style>
  <w:style w:type="paragraph" w:styleId="Titre1">
    <w:name w:val="heading 1"/>
    <w:basedOn w:val="Normal"/>
    <w:next w:val="Normal"/>
    <w:link w:val="Titre1Car"/>
    <w:uiPriority w:val="9"/>
    <w:qFormat/>
    <w:rsid w:val="006F47EB"/>
    <w:pPr>
      <w:keepNext/>
      <w:spacing w:before="240" w:after="60"/>
      <w:outlineLvl w:val="0"/>
    </w:pPr>
    <w:rPr>
      <w:rFonts w:ascii="Calibri Light" w:eastAsia="Times New Roman" w:hAnsi="Calibri Light"/>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75AF9"/>
    <w:pPr>
      <w:tabs>
        <w:tab w:val="center" w:pos="4252"/>
        <w:tab w:val="right" w:pos="8504"/>
      </w:tabs>
    </w:pPr>
  </w:style>
  <w:style w:type="character" w:customStyle="1" w:styleId="En-tteCar">
    <w:name w:val="En-tête Car"/>
    <w:link w:val="En-tte"/>
    <w:uiPriority w:val="99"/>
    <w:rsid w:val="00675AF9"/>
    <w:rPr>
      <w:sz w:val="22"/>
      <w:szCs w:val="22"/>
      <w:lang w:eastAsia="en-US"/>
    </w:rPr>
  </w:style>
  <w:style w:type="paragraph" w:styleId="Pieddepage">
    <w:name w:val="footer"/>
    <w:basedOn w:val="Normal"/>
    <w:link w:val="PieddepageCar"/>
    <w:uiPriority w:val="99"/>
    <w:unhideWhenUsed/>
    <w:rsid w:val="00675AF9"/>
    <w:pPr>
      <w:tabs>
        <w:tab w:val="center" w:pos="4252"/>
        <w:tab w:val="right" w:pos="8504"/>
      </w:tabs>
    </w:pPr>
  </w:style>
  <w:style w:type="character" w:customStyle="1" w:styleId="PieddepageCar">
    <w:name w:val="Pied de page Car"/>
    <w:link w:val="Pieddepage"/>
    <w:uiPriority w:val="99"/>
    <w:rsid w:val="00675AF9"/>
    <w:rPr>
      <w:sz w:val="22"/>
      <w:szCs w:val="22"/>
      <w:lang w:eastAsia="en-US"/>
    </w:rPr>
  </w:style>
  <w:style w:type="table" w:styleId="Grilledutableau">
    <w:name w:val="Table Grid"/>
    <w:basedOn w:val="TableauNormal"/>
    <w:uiPriority w:val="39"/>
    <w:rsid w:val="00CF2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DE55CF"/>
    <w:rPr>
      <w:sz w:val="20"/>
      <w:szCs w:val="20"/>
    </w:rPr>
  </w:style>
  <w:style w:type="character" w:customStyle="1" w:styleId="NotedefinCar">
    <w:name w:val="Note de fin Car"/>
    <w:link w:val="Notedefin"/>
    <w:uiPriority w:val="99"/>
    <w:semiHidden/>
    <w:rsid w:val="00DE55CF"/>
    <w:rPr>
      <w:lang w:eastAsia="en-US"/>
    </w:rPr>
  </w:style>
  <w:style w:type="character" w:styleId="Appeldenotedefin">
    <w:name w:val="endnote reference"/>
    <w:uiPriority w:val="99"/>
    <w:semiHidden/>
    <w:unhideWhenUsed/>
    <w:rsid w:val="00DE55CF"/>
    <w:rPr>
      <w:vertAlign w:val="superscript"/>
    </w:rPr>
  </w:style>
  <w:style w:type="paragraph" w:styleId="Notedebasdepage">
    <w:name w:val="footnote text"/>
    <w:aliases w:val="Footnote Text Char Char,Car Char Char,Car Char1,Ftnote-texte,fn,Footnote ak,Fo,Footnotes ,Footnotes Char,F,Car,Note de bas de page2,Footnotes,Note de bas de page Car Car Car,Note de bas de page Car1 C,Car Cha"/>
    <w:basedOn w:val="Normal"/>
    <w:link w:val="NotedebasdepageCar"/>
    <w:uiPriority w:val="99"/>
    <w:unhideWhenUsed/>
    <w:qFormat/>
    <w:rsid w:val="00DE55CF"/>
    <w:rPr>
      <w:sz w:val="20"/>
      <w:szCs w:val="20"/>
    </w:rPr>
  </w:style>
  <w:style w:type="character" w:customStyle="1" w:styleId="NotedebasdepageCar">
    <w:name w:val="Note de bas de page Car"/>
    <w:aliases w:val="Footnote Text Char Char Car,Car Char Char Car,Car Char1 Car,Ftnote-texte Car,fn Car,Footnote ak Car,Fo Car,Footnotes  Car,Footnotes Char Car,F Car,Car Car,Note de bas de page2 Car,Footnotes Car,Note de bas de page Car Car Car Car"/>
    <w:link w:val="Notedebasdepage"/>
    <w:uiPriority w:val="99"/>
    <w:rsid w:val="00DE55CF"/>
    <w:rPr>
      <w:lang w:eastAsia="en-US"/>
    </w:rPr>
  </w:style>
  <w:style w:type="character" w:styleId="Appelnotedebasdep">
    <w:name w:val="footnote reference"/>
    <w:aliases w:val="Footnote reference number,Footnote symbol,note TESI,SUPERS,EN Footnote Reference,stylish,BVI fnr,Footnote1,Times 10 Point,Exposant 3 Point,Ref,de nota al pie,number,-E Fu§notenzeichen,Footnote number,Footnotema,Foo,Footnote n"/>
    <w:uiPriority w:val="99"/>
    <w:unhideWhenUsed/>
    <w:qFormat/>
    <w:rsid w:val="00DE55CF"/>
    <w:rPr>
      <w:vertAlign w:val="superscript"/>
    </w:rPr>
  </w:style>
  <w:style w:type="character" w:styleId="Numrodeligne">
    <w:name w:val="line number"/>
    <w:basedOn w:val="Policepardfaut"/>
    <w:uiPriority w:val="99"/>
    <w:semiHidden/>
    <w:unhideWhenUsed/>
    <w:rsid w:val="00957ED1"/>
  </w:style>
  <w:style w:type="character" w:styleId="Lienhypertexte">
    <w:name w:val="Hyperlink"/>
    <w:uiPriority w:val="99"/>
    <w:unhideWhenUsed/>
    <w:rsid w:val="00AC0900"/>
    <w:rPr>
      <w:color w:val="0563C1"/>
      <w:u w:val="single"/>
    </w:rPr>
  </w:style>
  <w:style w:type="character" w:styleId="lev">
    <w:name w:val="Strong"/>
    <w:uiPriority w:val="22"/>
    <w:qFormat/>
    <w:rsid w:val="00B2216D"/>
    <w:rPr>
      <w:b/>
      <w:bCs/>
    </w:rPr>
  </w:style>
  <w:style w:type="character" w:styleId="Accentuation">
    <w:name w:val="Emphasis"/>
    <w:uiPriority w:val="20"/>
    <w:qFormat/>
    <w:rsid w:val="00B2216D"/>
    <w:rPr>
      <w:i/>
      <w:iCs/>
    </w:rPr>
  </w:style>
  <w:style w:type="paragraph" w:styleId="NormalWeb">
    <w:name w:val="Normal (Web)"/>
    <w:basedOn w:val="Normal"/>
    <w:uiPriority w:val="99"/>
    <w:unhideWhenUsed/>
    <w:rsid w:val="005B5BD1"/>
    <w:pPr>
      <w:spacing w:before="100" w:beforeAutospacing="1" w:after="100" w:afterAutospacing="1" w:line="240" w:lineRule="auto"/>
    </w:pPr>
    <w:rPr>
      <w:rFonts w:ascii="Times New Roman" w:eastAsia="Times New Roman" w:hAnsi="Times New Roman"/>
      <w:sz w:val="24"/>
      <w:szCs w:val="24"/>
      <w:lang w:eastAsia="pt-PT"/>
    </w:rPr>
  </w:style>
  <w:style w:type="character" w:customStyle="1" w:styleId="Titre1Car">
    <w:name w:val="Titre 1 Car"/>
    <w:link w:val="Titre1"/>
    <w:uiPriority w:val="9"/>
    <w:rsid w:val="006F47EB"/>
    <w:rPr>
      <w:rFonts w:ascii="Calibri Light" w:eastAsia="Times New Roman" w:hAnsi="Calibri Light"/>
      <w:b/>
      <w:bCs/>
      <w:kern w:val="32"/>
      <w:sz w:val="32"/>
      <w:szCs w:val="32"/>
      <w:lang w:val="pt-PT"/>
    </w:rPr>
  </w:style>
  <w:style w:type="paragraph" w:styleId="Textedebulles">
    <w:name w:val="Balloon Text"/>
    <w:basedOn w:val="Normal"/>
    <w:link w:val="TextedebullesCar"/>
    <w:uiPriority w:val="99"/>
    <w:semiHidden/>
    <w:unhideWhenUsed/>
    <w:rsid w:val="00872B05"/>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872B05"/>
    <w:rPr>
      <w:rFonts w:ascii="Segoe UI" w:hAnsi="Segoe UI" w:cs="Segoe UI"/>
      <w:sz w:val="18"/>
      <w:szCs w:val="18"/>
      <w:lang w:val="pt-PT"/>
    </w:rPr>
  </w:style>
  <w:style w:type="character" w:styleId="Marquedecommentaire">
    <w:name w:val="annotation reference"/>
    <w:uiPriority w:val="99"/>
    <w:semiHidden/>
    <w:unhideWhenUsed/>
    <w:rsid w:val="005638E7"/>
    <w:rPr>
      <w:sz w:val="16"/>
      <w:szCs w:val="16"/>
    </w:rPr>
  </w:style>
  <w:style w:type="paragraph" w:styleId="Commentaire">
    <w:name w:val="annotation text"/>
    <w:basedOn w:val="Normal"/>
    <w:link w:val="CommentaireCar"/>
    <w:uiPriority w:val="99"/>
    <w:unhideWhenUsed/>
    <w:rsid w:val="005638E7"/>
    <w:rPr>
      <w:sz w:val="20"/>
      <w:szCs w:val="20"/>
    </w:rPr>
  </w:style>
  <w:style w:type="character" w:customStyle="1" w:styleId="CommentaireCar">
    <w:name w:val="Commentaire Car"/>
    <w:basedOn w:val="Policepardfaut"/>
    <w:link w:val="Commentaire"/>
    <w:uiPriority w:val="99"/>
    <w:rsid w:val="005638E7"/>
    <w:rPr>
      <w:lang w:val="pt-PT" w:eastAsia="en-US"/>
    </w:rPr>
  </w:style>
  <w:style w:type="paragraph" w:styleId="Objetducommentaire">
    <w:name w:val="annotation subject"/>
    <w:basedOn w:val="Commentaire"/>
    <w:next w:val="Commentaire"/>
    <w:link w:val="ObjetducommentaireCar"/>
    <w:uiPriority w:val="99"/>
    <w:semiHidden/>
    <w:unhideWhenUsed/>
    <w:rsid w:val="005638E7"/>
    <w:rPr>
      <w:b/>
      <w:bCs/>
    </w:rPr>
  </w:style>
  <w:style w:type="character" w:customStyle="1" w:styleId="ObjetducommentaireCar">
    <w:name w:val="Objet du commentaire Car"/>
    <w:basedOn w:val="CommentaireCar"/>
    <w:link w:val="Objetducommentaire"/>
    <w:uiPriority w:val="99"/>
    <w:semiHidden/>
    <w:rsid w:val="005638E7"/>
    <w:rPr>
      <w:b/>
      <w:bCs/>
      <w:lang w:val="pt-PT" w:eastAsia="en-US"/>
    </w:rPr>
  </w:style>
  <w:style w:type="table" w:styleId="Tableausimple4">
    <w:name w:val="Plain Table 4"/>
    <w:basedOn w:val="TableauNormal"/>
    <w:uiPriority w:val="44"/>
    <w:rsid w:val="005638E7"/>
    <w:rPr>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ausimple2">
    <w:name w:val="Plain Table 2"/>
    <w:basedOn w:val="TableauNormal"/>
    <w:uiPriority w:val="42"/>
    <w:rsid w:val="005638E7"/>
    <w:rPr>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Paragraphedeliste">
    <w:name w:val="List Paragraph"/>
    <w:basedOn w:val="Normal"/>
    <w:uiPriority w:val="34"/>
    <w:qFormat/>
    <w:rsid w:val="00946F81"/>
    <w:pPr>
      <w:ind w:left="720"/>
      <w:contextualSpacing/>
    </w:pPr>
  </w:style>
  <w:style w:type="character" w:styleId="Mentionnonrsolue">
    <w:name w:val="Unresolved Mention"/>
    <w:basedOn w:val="Policepardfaut"/>
    <w:uiPriority w:val="99"/>
    <w:semiHidden/>
    <w:unhideWhenUsed/>
    <w:rsid w:val="001D5232"/>
    <w:rPr>
      <w:color w:val="605E5C"/>
      <w:shd w:val="clear" w:color="auto" w:fill="E1DFDD"/>
    </w:rPr>
  </w:style>
  <w:style w:type="character" w:styleId="Lienhypertextesuivivisit">
    <w:name w:val="FollowedHyperlink"/>
    <w:basedOn w:val="Policepardfaut"/>
    <w:uiPriority w:val="99"/>
    <w:semiHidden/>
    <w:unhideWhenUsed/>
    <w:rsid w:val="00AF5D6E"/>
    <w:rPr>
      <w:color w:val="954F72" w:themeColor="followedHyperlink"/>
      <w:u w:val="single"/>
    </w:rPr>
  </w:style>
  <w:style w:type="table" w:customStyle="1" w:styleId="Grilledutableau1">
    <w:name w:val="Grille du tableau1"/>
    <w:basedOn w:val="TableauNormal"/>
    <w:next w:val="Grilledutableau"/>
    <w:uiPriority w:val="39"/>
    <w:rsid w:val="003D07D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112C7"/>
    <w:rPr>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3929">
      <w:bodyDiv w:val="1"/>
      <w:marLeft w:val="0"/>
      <w:marRight w:val="0"/>
      <w:marTop w:val="0"/>
      <w:marBottom w:val="0"/>
      <w:divBdr>
        <w:top w:val="none" w:sz="0" w:space="0" w:color="auto"/>
        <w:left w:val="none" w:sz="0" w:space="0" w:color="auto"/>
        <w:bottom w:val="none" w:sz="0" w:space="0" w:color="auto"/>
        <w:right w:val="none" w:sz="0" w:space="0" w:color="auto"/>
      </w:divBdr>
    </w:div>
    <w:div w:id="102775201">
      <w:bodyDiv w:val="1"/>
      <w:marLeft w:val="0"/>
      <w:marRight w:val="0"/>
      <w:marTop w:val="0"/>
      <w:marBottom w:val="0"/>
      <w:divBdr>
        <w:top w:val="none" w:sz="0" w:space="0" w:color="auto"/>
        <w:left w:val="none" w:sz="0" w:space="0" w:color="auto"/>
        <w:bottom w:val="none" w:sz="0" w:space="0" w:color="auto"/>
        <w:right w:val="none" w:sz="0" w:space="0" w:color="auto"/>
      </w:divBdr>
    </w:div>
    <w:div w:id="265618097">
      <w:bodyDiv w:val="1"/>
      <w:marLeft w:val="0"/>
      <w:marRight w:val="0"/>
      <w:marTop w:val="0"/>
      <w:marBottom w:val="0"/>
      <w:divBdr>
        <w:top w:val="none" w:sz="0" w:space="0" w:color="auto"/>
        <w:left w:val="none" w:sz="0" w:space="0" w:color="auto"/>
        <w:bottom w:val="none" w:sz="0" w:space="0" w:color="auto"/>
        <w:right w:val="none" w:sz="0" w:space="0" w:color="auto"/>
      </w:divBdr>
    </w:div>
    <w:div w:id="458912932">
      <w:bodyDiv w:val="1"/>
      <w:marLeft w:val="0"/>
      <w:marRight w:val="0"/>
      <w:marTop w:val="0"/>
      <w:marBottom w:val="0"/>
      <w:divBdr>
        <w:top w:val="none" w:sz="0" w:space="0" w:color="auto"/>
        <w:left w:val="none" w:sz="0" w:space="0" w:color="auto"/>
        <w:bottom w:val="none" w:sz="0" w:space="0" w:color="auto"/>
        <w:right w:val="none" w:sz="0" w:space="0" w:color="auto"/>
      </w:divBdr>
    </w:div>
    <w:div w:id="476724002">
      <w:bodyDiv w:val="1"/>
      <w:marLeft w:val="0"/>
      <w:marRight w:val="0"/>
      <w:marTop w:val="0"/>
      <w:marBottom w:val="0"/>
      <w:divBdr>
        <w:top w:val="none" w:sz="0" w:space="0" w:color="auto"/>
        <w:left w:val="none" w:sz="0" w:space="0" w:color="auto"/>
        <w:bottom w:val="none" w:sz="0" w:space="0" w:color="auto"/>
        <w:right w:val="none" w:sz="0" w:space="0" w:color="auto"/>
      </w:divBdr>
    </w:div>
    <w:div w:id="490602881">
      <w:bodyDiv w:val="1"/>
      <w:marLeft w:val="0"/>
      <w:marRight w:val="0"/>
      <w:marTop w:val="0"/>
      <w:marBottom w:val="0"/>
      <w:divBdr>
        <w:top w:val="none" w:sz="0" w:space="0" w:color="auto"/>
        <w:left w:val="none" w:sz="0" w:space="0" w:color="auto"/>
        <w:bottom w:val="none" w:sz="0" w:space="0" w:color="auto"/>
        <w:right w:val="none" w:sz="0" w:space="0" w:color="auto"/>
      </w:divBdr>
    </w:div>
    <w:div w:id="498271098">
      <w:bodyDiv w:val="1"/>
      <w:marLeft w:val="0"/>
      <w:marRight w:val="0"/>
      <w:marTop w:val="0"/>
      <w:marBottom w:val="0"/>
      <w:divBdr>
        <w:top w:val="none" w:sz="0" w:space="0" w:color="auto"/>
        <w:left w:val="none" w:sz="0" w:space="0" w:color="auto"/>
        <w:bottom w:val="none" w:sz="0" w:space="0" w:color="auto"/>
        <w:right w:val="none" w:sz="0" w:space="0" w:color="auto"/>
      </w:divBdr>
    </w:div>
    <w:div w:id="519389978">
      <w:bodyDiv w:val="1"/>
      <w:marLeft w:val="0"/>
      <w:marRight w:val="0"/>
      <w:marTop w:val="0"/>
      <w:marBottom w:val="0"/>
      <w:divBdr>
        <w:top w:val="none" w:sz="0" w:space="0" w:color="auto"/>
        <w:left w:val="none" w:sz="0" w:space="0" w:color="auto"/>
        <w:bottom w:val="none" w:sz="0" w:space="0" w:color="auto"/>
        <w:right w:val="none" w:sz="0" w:space="0" w:color="auto"/>
      </w:divBdr>
    </w:div>
    <w:div w:id="696540621">
      <w:bodyDiv w:val="1"/>
      <w:marLeft w:val="0"/>
      <w:marRight w:val="0"/>
      <w:marTop w:val="0"/>
      <w:marBottom w:val="0"/>
      <w:divBdr>
        <w:top w:val="none" w:sz="0" w:space="0" w:color="auto"/>
        <w:left w:val="none" w:sz="0" w:space="0" w:color="auto"/>
        <w:bottom w:val="none" w:sz="0" w:space="0" w:color="auto"/>
        <w:right w:val="none" w:sz="0" w:space="0" w:color="auto"/>
      </w:divBdr>
    </w:div>
    <w:div w:id="790366968">
      <w:bodyDiv w:val="1"/>
      <w:marLeft w:val="0"/>
      <w:marRight w:val="0"/>
      <w:marTop w:val="0"/>
      <w:marBottom w:val="0"/>
      <w:divBdr>
        <w:top w:val="none" w:sz="0" w:space="0" w:color="auto"/>
        <w:left w:val="none" w:sz="0" w:space="0" w:color="auto"/>
        <w:bottom w:val="none" w:sz="0" w:space="0" w:color="auto"/>
        <w:right w:val="none" w:sz="0" w:space="0" w:color="auto"/>
      </w:divBdr>
    </w:div>
    <w:div w:id="825972403">
      <w:bodyDiv w:val="1"/>
      <w:marLeft w:val="0"/>
      <w:marRight w:val="0"/>
      <w:marTop w:val="0"/>
      <w:marBottom w:val="0"/>
      <w:divBdr>
        <w:top w:val="none" w:sz="0" w:space="0" w:color="auto"/>
        <w:left w:val="none" w:sz="0" w:space="0" w:color="auto"/>
        <w:bottom w:val="none" w:sz="0" w:space="0" w:color="auto"/>
        <w:right w:val="none" w:sz="0" w:space="0" w:color="auto"/>
      </w:divBdr>
      <w:divsChild>
        <w:div w:id="42289024">
          <w:marLeft w:val="0"/>
          <w:marRight w:val="0"/>
          <w:marTop w:val="0"/>
          <w:marBottom w:val="0"/>
          <w:divBdr>
            <w:top w:val="none" w:sz="0" w:space="0" w:color="auto"/>
            <w:left w:val="none" w:sz="0" w:space="0" w:color="auto"/>
            <w:bottom w:val="none" w:sz="0" w:space="0" w:color="auto"/>
            <w:right w:val="none" w:sz="0" w:space="0" w:color="auto"/>
          </w:divBdr>
        </w:div>
        <w:div w:id="179466167">
          <w:marLeft w:val="0"/>
          <w:marRight w:val="0"/>
          <w:marTop w:val="0"/>
          <w:marBottom w:val="0"/>
          <w:divBdr>
            <w:top w:val="none" w:sz="0" w:space="0" w:color="auto"/>
            <w:left w:val="none" w:sz="0" w:space="0" w:color="auto"/>
            <w:bottom w:val="none" w:sz="0" w:space="0" w:color="auto"/>
            <w:right w:val="none" w:sz="0" w:space="0" w:color="auto"/>
          </w:divBdr>
        </w:div>
        <w:div w:id="292709171">
          <w:marLeft w:val="0"/>
          <w:marRight w:val="0"/>
          <w:marTop w:val="0"/>
          <w:marBottom w:val="0"/>
          <w:divBdr>
            <w:top w:val="none" w:sz="0" w:space="0" w:color="auto"/>
            <w:left w:val="none" w:sz="0" w:space="0" w:color="auto"/>
            <w:bottom w:val="none" w:sz="0" w:space="0" w:color="auto"/>
            <w:right w:val="none" w:sz="0" w:space="0" w:color="auto"/>
          </w:divBdr>
        </w:div>
        <w:div w:id="728575350">
          <w:marLeft w:val="0"/>
          <w:marRight w:val="0"/>
          <w:marTop w:val="0"/>
          <w:marBottom w:val="0"/>
          <w:divBdr>
            <w:top w:val="none" w:sz="0" w:space="0" w:color="auto"/>
            <w:left w:val="none" w:sz="0" w:space="0" w:color="auto"/>
            <w:bottom w:val="none" w:sz="0" w:space="0" w:color="auto"/>
            <w:right w:val="none" w:sz="0" w:space="0" w:color="auto"/>
          </w:divBdr>
        </w:div>
        <w:div w:id="852304086">
          <w:marLeft w:val="0"/>
          <w:marRight w:val="0"/>
          <w:marTop w:val="0"/>
          <w:marBottom w:val="0"/>
          <w:divBdr>
            <w:top w:val="none" w:sz="0" w:space="0" w:color="auto"/>
            <w:left w:val="none" w:sz="0" w:space="0" w:color="auto"/>
            <w:bottom w:val="none" w:sz="0" w:space="0" w:color="auto"/>
            <w:right w:val="none" w:sz="0" w:space="0" w:color="auto"/>
          </w:divBdr>
        </w:div>
        <w:div w:id="908148776">
          <w:marLeft w:val="0"/>
          <w:marRight w:val="0"/>
          <w:marTop w:val="0"/>
          <w:marBottom w:val="0"/>
          <w:divBdr>
            <w:top w:val="none" w:sz="0" w:space="0" w:color="auto"/>
            <w:left w:val="none" w:sz="0" w:space="0" w:color="auto"/>
            <w:bottom w:val="none" w:sz="0" w:space="0" w:color="auto"/>
            <w:right w:val="none" w:sz="0" w:space="0" w:color="auto"/>
          </w:divBdr>
        </w:div>
        <w:div w:id="1389263812">
          <w:marLeft w:val="0"/>
          <w:marRight w:val="0"/>
          <w:marTop w:val="0"/>
          <w:marBottom w:val="0"/>
          <w:divBdr>
            <w:top w:val="none" w:sz="0" w:space="0" w:color="auto"/>
            <w:left w:val="none" w:sz="0" w:space="0" w:color="auto"/>
            <w:bottom w:val="none" w:sz="0" w:space="0" w:color="auto"/>
            <w:right w:val="none" w:sz="0" w:space="0" w:color="auto"/>
          </w:divBdr>
        </w:div>
        <w:div w:id="1453746648">
          <w:marLeft w:val="0"/>
          <w:marRight w:val="0"/>
          <w:marTop w:val="0"/>
          <w:marBottom w:val="0"/>
          <w:divBdr>
            <w:top w:val="none" w:sz="0" w:space="0" w:color="auto"/>
            <w:left w:val="none" w:sz="0" w:space="0" w:color="auto"/>
            <w:bottom w:val="none" w:sz="0" w:space="0" w:color="auto"/>
            <w:right w:val="none" w:sz="0" w:space="0" w:color="auto"/>
          </w:divBdr>
        </w:div>
        <w:div w:id="1592738612">
          <w:marLeft w:val="0"/>
          <w:marRight w:val="0"/>
          <w:marTop w:val="0"/>
          <w:marBottom w:val="0"/>
          <w:divBdr>
            <w:top w:val="none" w:sz="0" w:space="0" w:color="auto"/>
            <w:left w:val="none" w:sz="0" w:space="0" w:color="auto"/>
            <w:bottom w:val="none" w:sz="0" w:space="0" w:color="auto"/>
            <w:right w:val="none" w:sz="0" w:space="0" w:color="auto"/>
          </w:divBdr>
        </w:div>
      </w:divsChild>
    </w:div>
    <w:div w:id="832142132">
      <w:bodyDiv w:val="1"/>
      <w:marLeft w:val="0"/>
      <w:marRight w:val="0"/>
      <w:marTop w:val="0"/>
      <w:marBottom w:val="0"/>
      <w:divBdr>
        <w:top w:val="none" w:sz="0" w:space="0" w:color="auto"/>
        <w:left w:val="none" w:sz="0" w:space="0" w:color="auto"/>
        <w:bottom w:val="none" w:sz="0" w:space="0" w:color="auto"/>
        <w:right w:val="none" w:sz="0" w:space="0" w:color="auto"/>
      </w:divBdr>
    </w:div>
    <w:div w:id="860318243">
      <w:bodyDiv w:val="1"/>
      <w:marLeft w:val="0"/>
      <w:marRight w:val="0"/>
      <w:marTop w:val="0"/>
      <w:marBottom w:val="0"/>
      <w:divBdr>
        <w:top w:val="none" w:sz="0" w:space="0" w:color="auto"/>
        <w:left w:val="none" w:sz="0" w:space="0" w:color="auto"/>
        <w:bottom w:val="none" w:sz="0" w:space="0" w:color="auto"/>
        <w:right w:val="none" w:sz="0" w:space="0" w:color="auto"/>
      </w:divBdr>
    </w:div>
    <w:div w:id="883174601">
      <w:bodyDiv w:val="1"/>
      <w:marLeft w:val="0"/>
      <w:marRight w:val="0"/>
      <w:marTop w:val="0"/>
      <w:marBottom w:val="0"/>
      <w:divBdr>
        <w:top w:val="none" w:sz="0" w:space="0" w:color="auto"/>
        <w:left w:val="none" w:sz="0" w:space="0" w:color="auto"/>
        <w:bottom w:val="none" w:sz="0" w:space="0" w:color="auto"/>
        <w:right w:val="none" w:sz="0" w:space="0" w:color="auto"/>
      </w:divBdr>
    </w:div>
    <w:div w:id="948782154">
      <w:bodyDiv w:val="1"/>
      <w:marLeft w:val="0"/>
      <w:marRight w:val="0"/>
      <w:marTop w:val="0"/>
      <w:marBottom w:val="0"/>
      <w:divBdr>
        <w:top w:val="none" w:sz="0" w:space="0" w:color="auto"/>
        <w:left w:val="none" w:sz="0" w:space="0" w:color="auto"/>
        <w:bottom w:val="none" w:sz="0" w:space="0" w:color="auto"/>
        <w:right w:val="none" w:sz="0" w:space="0" w:color="auto"/>
      </w:divBdr>
    </w:div>
    <w:div w:id="1010133703">
      <w:bodyDiv w:val="1"/>
      <w:marLeft w:val="0"/>
      <w:marRight w:val="0"/>
      <w:marTop w:val="0"/>
      <w:marBottom w:val="0"/>
      <w:divBdr>
        <w:top w:val="none" w:sz="0" w:space="0" w:color="auto"/>
        <w:left w:val="none" w:sz="0" w:space="0" w:color="auto"/>
        <w:bottom w:val="none" w:sz="0" w:space="0" w:color="auto"/>
        <w:right w:val="none" w:sz="0" w:space="0" w:color="auto"/>
      </w:divBdr>
    </w:div>
    <w:div w:id="1010134664">
      <w:bodyDiv w:val="1"/>
      <w:marLeft w:val="0"/>
      <w:marRight w:val="0"/>
      <w:marTop w:val="0"/>
      <w:marBottom w:val="0"/>
      <w:divBdr>
        <w:top w:val="none" w:sz="0" w:space="0" w:color="auto"/>
        <w:left w:val="none" w:sz="0" w:space="0" w:color="auto"/>
        <w:bottom w:val="none" w:sz="0" w:space="0" w:color="auto"/>
        <w:right w:val="none" w:sz="0" w:space="0" w:color="auto"/>
      </w:divBdr>
    </w:div>
    <w:div w:id="1033380446">
      <w:bodyDiv w:val="1"/>
      <w:marLeft w:val="0"/>
      <w:marRight w:val="0"/>
      <w:marTop w:val="0"/>
      <w:marBottom w:val="0"/>
      <w:divBdr>
        <w:top w:val="none" w:sz="0" w:space="0" w:color="auto"/>
        <w:left w:val="none" w:sz="0" w:space="0" w:color="auto"/>
        <w:bottom w:val="none" w:sz="0" w:space="0" w:color="auto"/>
        <w:right w:val="none" w:sz="0" w:space="0" w:color="auto"/>
      </w:divBdr>
    </w:div>
    <w:div w:id="1153983704">
      <w:bodyDiv w:val="1"/>
      <w:marLeft w:val="0"/>
      <w:marRight w:val="0"/>
      <w:marTop w:val="0"/>
      <w:marBottom w:val="0"/>
      <w:divBdr>
        <w:top w:val="none" w:sz="0" w:space="0" w:color="auto"/>
        <w:left w:val="none" w:sz="0" w:space="0" w:color="auto"/>
        <w:bottom w:val="none" w:sz="0" w:space="0" w:color="auto"/>
        <w:right w:val="none" w:sz="0" w:space="0" w:color="auto"/>
      </w:divBdr>
    </w:div>
    <w:div w:id="1154176808">
      <w:bodyDiv w:val="1"/>
      <w:marLeft w:val="0"/>
      <w:marRight w:val="0"/>
      <w:marTop w:val="0"/>
      <w:marBottom w:val="0"/>
      <w:divBdr>
        <w:top w:val="none" w:sz="0" w:space="0" w:color="auto"/>
        <w:left w:val="none" w:sz="0" w:space="0" w:color="auto"/>
        <w:bottom w:val="none" w:sz="0" w:space="0" w:color="auto"/>
        <w:right w:val="none" w:sz="0" w:space="0" w:color="auto"/>
      </w:divBdr>
    </w:div>
    <w:div w:id="1168522740">
      <w:bodyDiv w:val="1"/>
      <w:marLeft w:val="0"/>
      <w:marRight w:val="0"/>
      <w:marTop w:val="0"/>
      <w:marBottom w:val="0"/>
      <w:divBdr>
        <w:top w:val="none" w:sz="0" w:space="0" w:color="auto"/>
        <w:left w:val="none" w:sz="0" w:space="0" w:color="auto"/>
        <w:bottom w:val="none" w:sz="0" w:space="0" w:color="auto"/>
        <w:right w:val="none" w:sz="0" w:space="0" w:color="auto"/>
      </w:divBdr>
    </w:div>
    <w:div w:id="1184592894">
      <w:bodyDiv w:val="1"/>
      <w:marLeft w:val="0"/>
      <w:marRight w:val="0"/>
      <w:marTop w:val="0"/>
      <w:marBottom w:val="0"/>
      <w:divBdr>
        <w:top w:val="none" w:sz="0" w:space="0" w:color="auto"/>
        <w:left w:val="none" w:sz="0" w:space="0" w:color="auto"/>
        <w:bottom w:val="none" w:sz="0" w:space="0" w:color="auto"/>
        <w:right w:val="none" w:sz="0" w:space="0" w:color="auto"/>
      </w:divBdr>
    </w:div>
    <w:div w:id="1223256221">
      <w:bodyDiv w:val="1"/>
      <w:marLeft w:val="0"/>
      <w:marRight w:val="0"/>
      <w:marTop w:val="0"/>
      <w:marBottom w:val="0"/>
      <w:divBdr>
        <w:top w:val="none" w:sz="0" w:space="0" w:color="auto"/>
        <w:left w:val="none" w:sz="0" w:space="0" w:color="auto"/>
        <w:bottom w:val="none" w:sz="0" w:space="0" w:color="auto"/>
        <w:right w:val="none" w:sz="0" w:space="0" w:color="auto"/>
      </w:divBdr>
    </w:div>
    <w:div w:id="1271931568">
      <w:bodyDiv w:val="1"/>
      <w:marLeft w:val="0"/>
      <w:marRight w:val="0"/>
      <w:marTop w:val="0"/>
      <w:marBottom w:val="0"/>
      <w:divBdr>
        <w:top w:val="none" w:sz="0" w:space="0" w:color="auto"/>
        <w:left w:val="none" w:sz="0" w:space="0" w:color="auto"/>
        <w:bottom w:val="none" w:sz="0" w:space="0" w:color="auto"/>
        <w:right w:val="none" w:sz="0" w:space="0" w:color="auto"/>
      </w:divBdr>
    </w:div>
    <w:div w:id="1285888882">
      <w:bodyDiv w:val="1"/>
      <w:marLeft w:val="0"/>
      <w:marRight w:val="0"/>
      <w:marTop w:val="0"/>
      <w:marBottom w:val="0"/>
      <w:divBdr>
        <w:top w:val="none" w:sz="0" w:space="0" w:color="auto"/>
        <w:left w:val="none" w:sz="0" w:space="0" w:color="auto"/>
        <w:bottom w:val="none" w:sz="0" w:space="0" w:color="auto"/>
        <w:right w:val="none" w:sz="0" w:space="0" w:color="auto"/>
      </w:divBdr>
    </w:div>
    <w:div w:id="1366054844">
      <w:bodyDiv w:val="1"/>
      <w:marLeft w:val="0"/>
      <w:marRight w:val="0"/>
      <w:marTop w:val="0"/>
      <w:marBottom w:val="0"/>
      <w:divBdr>
        <w:top w:val="none" w:sz="0" w:space="0" w:color="auto"/>
        <w:left w:val="none" w:sz="0" w:space="0" w:color="auto"/>
        <w:bottom w:val="none" w:sz="0" w:space="0" w:color="auto"/>
        <w:right w:val="none" w:sz="0" w:space="0" w:color="auto"/>
      </w:divBdr>
    </w:div>
    <w:div w:id="1394043418">
      <w:bodyDiv w:val="1"/>
      <w:marLeft w:val="0"/>
      <w:marRight w:val="0"/>
      <w:marTop w:val="0"/>
      <w:marBottom w:val="0"/>
      <w:divBdr>
        <w:top w:val="none" w:sz="0" w:space="0" w:color="auto"/>
        <w:left w:val="none" w:sz="0" w:space="0" w:color="auto"/>
        <w:bottom w:val="none" w:sz="0" w:space="0" w:color="auto"/>
        <w:right w:val="none" w:sz="0" w:space="0" w:color="auto"/>
      </w:divBdr>
    </w:div>
    <w:div w:id="1412123549">
      <w:bodyDiv w:val="1"/>
      <w:marLeft w:val="0"/>
      <w:marRight w:val="0"/>
      <w:marTop w:val="0"/>
      <w:marBottom w:val="0"/>
      <w:divBdr>
        <w:top w:val="none" w:sz="0" w:space="0" w:color="auto"/>
        <w:left w:val="none" w:sz="0" w:space="0" w:color="auto"/>
        <w:bottom w:val="none" w:sz="0" w:space="0" w:color="auto"/>
        <w:right w:val="none" w:sz="0" w:space="0" w:color="auto"/>
      </w:divBdr>
    </w:div>
    <w:div w:id="1414664387">
      <w:bodyDiv w:val="1"/>
      <w:marLeft w:val="0"/>
      <w:marRight w:val="0"/>
      <w:marTop w:val="0"/>
      <w:marBottom w:val="0"/>
      <w:divBdr>
        <w:top w:val="none" w:sz="0" w:space="0" w:color="auto"/>
        <w:left w:val="none" w:sz="0" w:space="0" w:color="auto"/>
        <w:bottom w:val="none" w:sz="0" w:space="0" w:color="auto"/>
        <w:right w:val="none" w:sz="0" w:space="0" w:color="auto"/>
      </w:divBdr>
    </w:div>
    <w:div w:id="1443111836">
      <w:bodyDiv w:val="1"/>
      <w:marLeft w:val="0"/>
      <w:marRight w:val="0"/>
      <w:marTop w:val="0"/>
      <w:marBottom w:val="0"/>
      <w:divBdr>
        <w:top w:val="none" w:sz="0" w:space="0" w:color="auto"/>
        <w:left w:val="none" w:sz="0" w:space="0" w:color="auto"/>
        <w:bottom w:val="none" w:sz="0" w:space="0" w:color="auto"/>
        <w:right w:val="none" w:sz="0" w:space="0" w:color="auto"/>
      </w:divBdr>
    </w:div>
    <w:div w:id="1603879036">
      <w:bodyDiv w:val="1"/>
      <w:marLeft w:val="0"/>
      <w:marRight w:val="0"/>
      <w:marTop w:val="0"/>
      <w:marBottom w:val="0"/>
      <w:divBdr>
        <w:top w:val="none" w:sz="0" w:space="0" w:color="auto"/>
        <w:left w:val="none" w:sz="0" w:space="0" w:color="auto"/>
        <w:bottom w:val="none" w:sz="0" w:space="0" w:color="auto"/>
        <w:right w:val="none" w:sz="0" w:space="0" w:color="auto"/>
      </w:divBdr>
    </w:div>
    <w:div w:id="1668052726">
      <w:bodyDiv w:val="1"/>
      <w:marLeft w:val="0"/>
      <w:marRight w:val="0"/>
      <w:marTop w:val="0"/>
      <w:marBottom w:val="0"/>
      <w:divBdr>
        <w:top w:val="none" w:sz="0" w:space="0" w:color="auto"/>
        <w:left w:val="none" w:sz="0" w:space="0" w:color="auto"/>
        <w:bottom w:val="none" w:sz="0" w:space="0" w:color="auto"/>
        <w:right w:val="none" w:sz="0" w:space="0" w:color="auto"/>
      </w:divBdr>
    </w:div>
    <w:div w:id="1730616054">
      <w:bodyDiv w:val="1"/>
      <w:marLeft w:val="0"/>
      <w:marRight w:val="0"/>
      <w:marTop w:val="0"/>
      <w:marBottom w:val="0"/>
      <w:divBdr>
        <w:top w:val="none" w:sz="0" w:space="0" w:color="auto"/>
        <w:left w:val="none" w:sz="0" w:space="0" w:color="auto"/>
        <w:bottom w:val="none" w:sz="0" w:space="0" w:color="auto"/>
        <w:right w:val="none" w:sz="0" w:space="0" w:color="auto"/>
      </w:divBdr>
    </w:div>
    <w:div w:id="1977684963">
      <w:bodyDiv w:val="1"/>
      <w:marLeft w:val="0"/>
      <w:marRight w:val="0"/>
      <w:marTop w:val="0"/>
      <w:marBottom w:val="0"/>
      <w:divBdr>
        <w:top w:val="none" w:sz="0" w:space="0" w:color="auto"/>
        <w:left w:val="none" w:sz="0" w:space="0" w:color="auto"/>
        <w:bottom w:val="none" w:sz="0" w:space="0" w:color="auto"/>
        <w:right w:val="none" w:sz="0" w:space="0" w:color="auto"/>
      </w:divBdr>
    </w:div>
    <w:div w:id="2009207945">
      <w:bodyDiv w:val="1"/>
      <w:marLeft w:val="0"/>
      <w:marRight w:val="0"/>
      <w:marTop w:val="0"/>
      <w:marBottom w:val="0"/>
      <w:divBdr>
        <w:top w:val="none" w:sz="0" w:space="0" w:color="auto"/>
        <w:left w:val="none" w:sz="0" w:space="0" w:color="auto"/>
        <w:bottom w:val="none" w:sz="0" w:space="0" w:color="auto"/>
        <w:right w:val="none" w:sz="0" w:space="0" w:color="auto"/>
      </w:divBdr>
    </w:div>
    <w:div w:id="2066028439">
      <w:bodyDiv w:val="1"/>
      <w:marLeft w:val="0"/>
      <w:marRight w:val="0"/>
      <w:marTop w:val="0"/>
      <w:marBottom w:val="0"/>
      <w:divBdr>
        <w:top w:val="none" w:sz="0" w:space="0" w:color="auto"/>
        <w:left w:val="none" w:sz="0" w:space="0" w:color="auto"/>
        <w:bottom w:val="none" w:sz="0" w:space="0" w:color="auto"/>
        <w:right w:val="none" w:sz="0" w:space="0" w:color="auto"/>
      </w:divBdr>
    </w:div>
    <w:div w:id="2081175544">
      <w:bodyDiv w:val="1"/>
      <w:marLeft w:val="0"/>
      <w:marRight w:val="0"/>
      <w:marTop w:val="0"/>
      <w:marBottom w:val="0"/>
      <w:divBdr>
        <w:top w:val="none" w:sz="0" w:space="0" w:color="auto"/>
        <w:left w:val="none" w:sz="0" w:space="0" w:color="auto"/>
        <w:bottom w:val="none" w:sz="0" w:space="0" w:color="auto"/>
        <w:right w:val="none" w:sz="0" w:space="0" w:color="auto"/>
      </w:divBdr>
    </w:div>
    <w:div w:id="212156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arens@uclouvain.b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olas.arens@uclouvain.b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irginie.vaningelgom@uclouvain.b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aire.dupuy@uclouvain.b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30B5B-905A-47AC-954D-5043BE0D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20913</Words>
  <Characters>115023</Characters>
  <Application>Microsoft Office Word</Application>
  <DocSecurity>0</DocSecurity>
  <Lines>958</Lines>
  <Paragraphs>271</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135665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2025-06-03T06:12:00Z</cp:lastPrinted>
  <dcterms:created xsi:type="dcterms:W3CDTF">2025-06-12T13:57:00Z</dcterms:created>
  <dcterms:modified xsi:type="dcterms:W3CDTF">2025-06-12T13:57:00Z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id="dMY41qZZ"/&gt;&lt;style id="http://www.zotero.org/styles/apa" locale="en-US" hasBibliography="1" bibliographyStyleHasBeenSet="1"/&gt;&lt;prefs&gt;&lt;pref name="fieldType" value="Field"/&gt;&lt;/prefs&gt;&lt;/data&gt;</vt:lpwstr>
  </property>
</Properties>
</file>