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DB9C9" w14:textId="6F37240B" w:rsidR="005D1CFD" w:rsidRDefault="00FD527B">
      <w:pPr>
        <w:rPr>
          <w:b/>
          <w:bCs/>
        </w:rPr>
      </w:pPr>
      <w:proofErr w:type="spellStart"/>
      <w:r w:rsidRPr="00FD527B">
        <w:rPr>
          <w:b/>
          <w:bCs/>
          <w:smallCaps/>
        </w:rPr>
        <w:t>Lemerle</w:t>
      </w:r>
      <w:proofErr w:type="spellEnd"/>
      <w:r w:rsidRPr="00FD527B">
        <w:rPr>
          <w:b/>
          <w:bCs/>
        </w:rPr>
        <w:t xml:space="preserve"> Frédérique, </w:t>
      </w:r>
      <w:r w:rsidRPr="00FD527B">
        <w:rPr>
          <w:b/>
          <w:bCs/>
          <w:i/>
          <w:iCs/>
        </w:rPr>
        <w:t>Le voyage architectural en France (XVI</w:t>
      </w:r>
      <w:r w:rsidRPr="00B666A2">
        <w:rPr>
          <w:b/>
          <w:bCs/>
          <w:i/>
          <w:iCs/>
          <w:vertAlign w:val="superscript"/>
        </w:rPr>
        <w:t>e</w:t>
      </w:r>
      <w:r w:rsidRPr="00FD527B">
        <w:rPr>
          <w:b/>
          <w:bCs/>
          <w:i/>
          <w:iCs/>
        </w:rPr>
        <w:t>-XVIII</w:t>
      </w:r>
      <w:r w:rsidRPr="00B666A2">
        <w:rPr>
          <w:b/>
          <w:bCs/>
          <w:i/>
          <w:iCs/>
          <w:vertAlign w:val="superscript"/>
        </w:rPr>
        <w:t>e</w:t>
      </w:r>
      <w:r w:rsidRPr="00FD527B">
        <w:rPr>
          <w:b/>
          <w:bCs/>
          <w:i/>
          <w:iCs/>
        </w:rPr>
        <w:t xml:space="preserve"> siècles)</w:t>
      </w:r>
      <w:r w:rsidRPr="00FD527B">
        <w:rPr>
          <w:b/>
          <w:bCs/>
        </w:rPr>
        <w:t xml:space="preserve">, Turnhout, </w:t>
      </w:r>
      <w:proofErr w:type="spellStart"/>
      <w:r w:rsidRPr="00FD527B">
        <w:rPr>
          <w:b/>
          <w:bCs/>
        </w:rPr>
        <w:t>Brepols</w:t>
      </w:r>
      <w:proofErr w:type="spellEnd"/>
      <w:r w:rsidRPr="00FD527B">
        <w:rPr>
          <w:b/>
          <w:bCs/>
        </w:rPr>
        <w:t>, 2018.</w:t>
      </w:r>
    </w:p>
    <w:p w14:paraId="316EA478" w14:textId="7CA86DC6" w:rsidR="0089473A" w:rsidRDefault="0089473A">
      <w:pPr>
        <w:rPr>
          <w:b/>
          <w:bCs/>
        </w:rPr>
      </w:pPr>
    </w:p>
    <w:p w14:paraId="17F3D78D" w14:textId="77777777" w:rsidR="0089473A" w:rsidRPr="0089473A" w:rsidRDefault="0089473A" w:rsidP="0089473A">
      <w:r w:rsidRPr="0089473A">
        <w:t>Nombre de mots : 1855 mots</w:t>
      </w:r>
    </w:p>
    <w:p w14:paraId="00A0FFD0" w14:textId="77777777" w:rsidR="0089473A" w:rsidRPr="0089473A" w:rsidRDefault="0089473A" w:rsidP="0089473A">
      <w:r w:rsidRPr="0089473A">
        <w:t>Publié en ligne le 2020-07-22</w:t>
      </w:r>
    </w:p>
    <w:p w14:paraId="3B827BE5" w14:textId="77777777" w:rsidR="0089473A" w:rsidRPr="0089473A" w:rsidRDefault="0089473A" w:rsidP="0089473A">
      <w:r w:rsidRPr="0089473A">
        <w:t xml:space="preserve">Citation: </w:t>
      </w:r>
      <w:proofErr w:type="spellStart"/>
      <w:r w:rsidRPr="0089473A">
        <w:t>Histara</w:t>
      </w:r>
      <w:proofErr w:type="spellEnd"/>
      <w:r w:rsidRPr="0089473A">
        <w:t xml:space="preserve"> les comptes rendus (ISSN 2100-0700).</w:t>
      </w:r>
    </w:p>
    <w:p w14:paraId="6488517E" w14:textId="51433552" w:rsidR="0089473A" w:rsidRPr="0089473A" w:rsidRDefault="0089473A" w:rsidP="0089473A">
      <w:r w:rsidRPr="0089473A">
        <w:t xml:space="preserve">Lien: </w:t>
      </w:r>
      <w:hyperlink r:id="rId4" w:history="1">
        <w:r w:rsidRPr="0089473A">
          <w:rPr>
            <w:rStyle w:val="Lienhypertexte"/>
          </w:rPr>
          <w:t>http://histara.sorbonne.fr/cr.php?cr=3532</w:t>
        </w:r>
      </w:hyperlink>
    </w:p>
    <w:p w14:paraId="539A9958" w14:textId="74826F72" w:rsidR="00E83228" w:rsidRDefault="00E83228"/>
    <w:p w14:paraId="58DCDBF4" w14:textId="78B0CDEF" w:rsidR="00111F08" w:rsidRDefault="009E4ECB">
      <w:r>
        <w:tab/>
        <w:t>Cet ouvrage explore les relations entre patrimoine architectural et récits de voyage à l’époque moderne et</w:t>
      </w:r>
      <w:r w:rsidR="00922DD9">
        <w:t>, ce faisant, il</w:t>
      </w:r>
      <w:r w:rsidR="00111F08">
        <w:t xml:space="preserve"> </w:t>
      </w:r>
      <w:r>
        <w:t>comble indéniablement une lacune. En effet, si la pertinence d</w:t>
      </w:r>
      <w:r w:rsidR="00922DD9">
        <w:t>e l’</w:t>
      </w:r>
      <w:r>
        <w:t xml:space="preserve">utilisation de la littérature de voyage dans le cadre d’une étude des édifices </w:t>
      </w:r>
      <w:r w:rsidR="00B666A2">
        <w:t>anciens</w:t>
      </w:r>
      <w:r w:rsidR="00DF7742">
        <w:t xml:space="preserve"> </w:t>
      </w:r>
      <w:r>
        <w:t xml:space="preserve">a déjà souvent été soulignée, aucune recherche de cette ampleur n’avait été </w:t>
      </w:r>
      <w:r w:rsidR="00922DD9">
        <w:t xml:space="preserve">publiée </w:t>
      </w:r>
      <w:r>
        <w:t xml:space="preserve">jusqu’à présent. </w:t>
      </w:r>
      <w:r w:rsidR="001C51BE">
        <w:t>Qui plus est, la plupart des travaux menés dans cette perspective</w:t>
      </w:r>
      <w:r w:rsidR="005400F1">
        <w:t xml:space="preserve">, comme ceux de Gilles Bertrand ou de </w:t>
      </w:r>
      <w:proofErr w:type="spellStart"/>
      <w:r w:rsidR="005400F1">
        <w:t>Roey</w:t>
      </w:r>
      <w:proofErr w:type="spellEnd"/>
      <w:r w:rsidR="005400F1">
        <w:t xml:space="preserve"> Sweet,</w:t>
      </w:r>
      <w:r w:rsidR="001C51BE">
        <w:t xml:space="preserve"> concernent plutôt la pratique du Grand Tour, centrée sur la péninsule italienne, et traitent essentiellement du XVIII</w:t>
      </w:r>
      <w:r w:rsidR="001C51BE" w:rsidRPr="00111F08">
        <w:rPr>
          <w:vertAlign w:val="superscript"/>
        </w:rPr>
        <w:t>e</w:t>
      </w:r>
      <w:r w:rsidR="001C51BE">
        <w:t xml:space="preserve"> siècle. Frédérique </w:t>
      </w:r>
      <w:proofErr w:type="spellStart"/>
      <w:r w:rsidR="001C51BE">
        <w:t>Lemerle</w:t>
      </w:r>
      <w:proofErr w:type="spellEnd"/>
      <w:r w:rsidR="001C51BE">
        <w:t xml:space="preserve"> a fait le choix original de se pencher sur la France au cours des XV</w:t>
      </w:r>
      <w:r w:rsidR="001C51BE" w:rsidRPr="00111F08">
        <w:rPr>
          <w:vertAlign w:val="superscript"/>
        </w:rPr>
        <w:t>e</w:t>
      </w:r>
      <w:r w:rsidR="001C51BE">
        <w:t>, XVI</w:t>
      </w:r>
      <w:r w:rsidR="001C51BE" w:rsidRPr="00111F08">
        <w:rPr>
          <w:vertAlign w:val="superscript"/>
        </w:rPr>
        <w:t>e</w:t>
      </w:r>
      <w:r w:rsidR="001C51BE">
        <w:t xml:space="preserve"> et XVII</w:t>
      </w:r>
      <w:r w:rsidR="001C51BE" w:rsidRPr="00111F08">
        <w:rPr>
          <w:vertAlign w:val="superscript"/>
        </w:rPr>
        <w:t>e</w:t>
      </w:r>
      <w:r w:rsidR="001C51BE">
        <w:t xml:space="preserve"> siècles et d’aborder un très vaste ensemble de monuments, incluant les châteaux et demeures princières (</w:t>
      </w:r>
      <w:r w:rsidR="00DF7742">
        <w:t xml:space="preserve">le Louvre, </w:t>
      </w:r>
      <w:r w:rsidR="001C51BE">
        <w:t>Chambord, Blois, Fontainebleau, Saint-Germain, Versailles…), les antiquités gallo-romaines (Nîmes, Arles, Bordeaux, le pont du Gard…) et les édifices religieux (</w:t>
      </w:r>
      <w:r w:rsidR="001E5497">
        <w:t>Notre-Dame de Paris, cathédrales d’Amiens</w:t>
      </w:r>
      <w:r w:rsidR="00922DD9">
        <w:t xml:space="preserve"> et</w:t>
      </w:r>
      <w:r w:rsidR="001E5497">
        <w:t xml:space="preserve"> de Chartres, etc.</w:t>
      </w:r>
      <w:r w:rsidR="001C51BE">
        <w:t xml:space="preserve">). </w:t>
      </w:r>
      <w:r w:rsidR="005F2283">
        <w:t xml:space="preserve">L’architecture militaire, pourtant très populaire auprès des voyageurs circulant dans d’autres régions, </w:t>
      </w:r>
      <w:r w:rsidR="00A402F2">
        <w:t>et l</w:t>
      </w:r>
      <w:r w:rsidR="005F2283">
        <w:t xml:space="preserve">es </w:t>
      </w:r>
      <w:r w:rsidR="00922DD9">
        <w:t>ouvrages d’art</w:t>
      </w:r>
      <w:r w:rsidR="005F2283">
        <w:t xml:space="preserve"> tels que les ponts</w:t>
      </w:r>
      <w:r w:rsidR="00A402F2">
        <w:t xml:space="preserve"> sont par contre peu évoqués, probablement parce qu’ils intéressaient moins les « touristes » de cette époque. </w:t>
      </w:r>
      <w:r w:rsidR="00922DD9">
        <w:t xml:space="preserve">Si les cadres thématique et chronologique (1470-1670) de l’étude s’avèrent </w:t>
      </w:r>
      <w:r w:rsidR="0069507D">
        <w:t xml:space="preserve">d’emblée </w:t>
      </w:r>
      <w:r w:rsidR="00922DD9">
        <w:t>très clair</w:t>
      </w:r>
      <w:r w:rsidR="0069507D">
        <w:t>s</w:t>
      </w:r>
      <w:r w:rsidR="00922DD9">
        <w:t>, on notera cependant</w:t>
      </w:r>
      <w:r w:rsidR="00111F08">
        <w:t>, et c’est l’un des rares défauts de l’ouvrage, que le cadre géographique</w:t>
      </w:r>
      <w:r w:rsidR="00922DD9">
        <w:t xml:space="preserve"> précis</w:t>
      </w:r>
      <w:r w:rsidR="00111F08">
        <w:t xml:space="preserve"> de l’étude n’est jamais véritablement posé : s’agit-il de la France contemporaine ou de la France moderne ? Et s’il s’agit du royaume de France (ce qui s’avère être le cas</w:t>
      </w:r>
      <w:r w:rsidR="00DF7742">
        <w:t xml:space="preserve"> à la lecture de l’ouvrage</w:t>
      </w:r>
      <w:r w:rsidR="00111F08">
        <w:t xml:space="preserve">), </w:t>
      </w:r>
      <w:r w:rsidR="00922DD9">
        <w:t xml:space="preserve">s’inscrit-il dans les frontières </w:t>
      </w:r>
      <w:r w:rsidR="00111F08">
        <w:t xml:space="preserve">du début ou de la fin de la période envisagée ? Ces </w:t>
      </w:r>
      <w:r w:rsidR="0069507D">
        <w:t>données</w:t>
      </w:r>
      <w:r w:rsidR="00111F08">
        <w:t xml:space="preserve"> s’avèrent importantes puisque les conquêtes de Louis XIV font rentrer </w:t>
      </w:r>
      <w:r w:rsidR="00DF7742">
        <w:t xml:space="preserve">dans le giron de la France </w:t>
      </w:r>
      <w:r w:rsidR="00111F08">
        <w:t>des villes telles que Perpignan, Lille</w:t>
      </w:r>
      <w:r w:rsidR="00DF7742">
        <w:t>, Arras</w:t>
      </w:r>
      <w:r w:rsidR="00111F08">
        <w:t xml:space="preserve"> ou Besançon</w:t>
      </w:r>
      <w:r w:rsidR="0069507D">
        <w:t>,</w:t>
      </w:r>
      <w:r w:rsidR="00922DD9">
        <w:t xml:space="preserve"> qui présentent toutes des édifices remarquables</w:t>
      </w:r>
      <w:r w:rsidR="00111F08">
        <w:t xml:space="preserve">. </w:t>
      </w:r>
      <w:r w:rsidR="001C51BE">
        <w:t xml:space="preserve">Il semble </w:t>
      </w:r>
      <w:r w:rsidR="005400F1">
        <w:t xml:space="preserve">néanmoins </w:t>
      </w:r>
      <w:r w:rsidR="001C51BE">
        <w:t>que ce soient les frontières du XVI</w:t>
      </w:r>
      <w:r w:rsidR="001C51BE" w:rsidRPr="001C51BE">
        <w:rPr>
          <w:vertAlign w:val="superscript"/>
        </w:rPr>
        <w:t>e</w:t>
      </w:r>
      <w:r w:rsidR="001C51BE">
        <w:t xml:space="preserve"> siècle qui aient été retenues, excluant</w:t>
      </w:r>
      <w:r w:rsidR="00DF7742">
        <w:t xml:space="preserve"> donc</w:t>
      </w:r>
      <w:r w:rsidR="001C51BE">
        <w:t xml:space="preserve"> les annexions les plus récentes, mais pas systématiquement puisqu’on trouvera tout de même</w:t>
      </w:r>
      <w:r w:rsidR="0069507D">
        <w:t>,</w:t>
      </w:r>
      <w:r w:rsidR="001C51BE">
        <w:t xml:space="preserve"> </w:t>
      </w:r>
      <w:r w:rsidR="005400F1">
        <w:t xml:space="preserve">dans </w:t>
      </w:r>
      <w:r w:rsidR="0069507D">
        <w:t xml:space="preserve">cet </w:t>
      </w:r>
      <w:r w:rsidR="005400F1">
        <w:t>ouvrage</w:t>
      </w:r>
      <w:r w:rsidR="0069507D">
        <w:t>,</w:t>
      </w:r>
      <w:r w:rsidR="005400F1">
        <w:t xml:space="preserve"> </w:t>
      </w:r>
      <w:r w:rsidR="001C51BE">
        <w:t>quelques mentions</w:t>
      </w:r>
      <w:r w:rsidR="005400F1">
        <w:t xml:space="preserve"> éparses</w:t>
      </w:r>
      <w:r w:rsidR="001C51BE">
        <w:t xml:space="preserve"> de Perpignan, de Strasbourg ou encore des forteresses de Salses et de Nice.</w:t>
      </w:r>
      <w:r w:rsidR="00305A37">
        <w:t xml:space="preserve"> L’ajout de cartes présentant </w:t>
      </w:r>
      <w:r w:rsidR="005400F1">
        <w:t>l’emplacement des</w:t>
      </w:r>
      <w:r w:rsidR="00305A37">
        <w:t xml:space="preserve"> principaux sites </w:t>
      </w:r>
      <w:r w:rsidR="00EC6E50">
        <w:t xml:space="preserve">visités aurait </w:t>
      </w:r>
      <w:r w:rsidR="003E70A4">
        <w:t>par ailleurs</w:t>
      </w:r>
      <w:r w:rsidR="00EC6E50">
        <w:t xml:space="preserve"> permis de mieux </w:t>
      </w:r>
      <w:r w:rsidR="0069507D">
        <w:t>définir</w:t>
      </w:r>
      <w:r w:rsidR="00EC6E50">
        <w:t xml:space="preserve"> l’espace étudié et</w:t>
      </w:r>
      <w:r w:rsidR="0069507D">
        <w:t xml:space="preserve"> de visualiser plus précisément</w:t>
      </w:r>
      <w:r w:rsidR="00EC6E50">
        <w:t xml:space="preserve"> les itinéraires des différents voyageurs.</w:t>
      </w:r>
    </w:p>
    <w:p w14:paraId="63CA2FC9" w14:textId="4D25CC0E" w:rsidR="0048703E" w:rsidRDefault="00DF7742" w:rsidP="00DF7742">
      <w:r>
        <w:lastRenderedPageBreak/>
        <w:tab/>
        <w:t xml:space="preserve">Le premier chapitre de l’ouvrage </w:t>
      </w:r>
      <w:r w:rsidR="00393DF8">
        <w:t xml:space="preserve">porte </w:t>
      </w:r>
      <w:r>
        <w:t>sur la pratique</w:t>
      </w:r>
      <w:r w:rsidR="00393DF8">
        <w:t xml:space="preserve"> du voyage</w:t>
      </w:r>
      <w:r>
        <w:t xml:space="preserve"> et </w:t>
      </w:r>
      <w:r w:rsidR="00393DF8">
        <w:t xml:space="preserve">sur </w:t>
      </w:r>
      <w:r>
        <w:t xml:space="preserve">les conditions </w:t>
      </w:r>
      <w:r w:rsidR="00393DF8">
        <w:t xml:space="preserve">matérielles </w:t>
      </w:r>
      <w:r>
        <w:t>de visite de</w:t>
      </w:r>
      <w:r w:rsidR="00393DF8">
        <w:t>s</w:t>
      </w:r>
      <w:r>
        <w:t xml:space="preserve"> monuments à l’époque moderne. Cette brève remise en contexte permet </w:t>
      </w:r>
      <w:r w:rsidR="000D2D56">
        <w:t>de rappeler à quel point les voyages étaient chers, lents et hasardeux à cette période et combien les conditions de visite d</w:t>
      </w:r>
      <w:r w:rsidR="00393DF8">
        <w:t>’un</w:t>
      </w:r>
      <w:r w:rsidR="000D2D56">
        <w:t xml:space="preserve"> édifice étaient soumises à différents aléas, dont la bonne volonté de</w:t>
      </w:r>
      <w:r w:rsidR="00393DF8">
        <w:t xml:space="preserve"> son</w:t>
      </w:r>
      <w:r w:rsidR="000D2D56">
        <w:t xml:space="preserve"> propriétaire ou du concierge qui l</w:t>
      </w:r>
      <w:r w:rsidR="00393DF8">
        <w:t>ui</w:t>
      </w:r>
      <w:r w:rsidR="000D2D56">
        <w:t xml:space="preserve"> était affecté. L’auteure revient également sur les sources dont disposaient les voyageurs</w:t>
      </w:r>
      <w:r w:rsidR="00393DF8">
        <w:t xml:space="preserve"> modernes</w:t>
      </w:r>
      <w:r w:rsidR="000F4632">
        <w:t xml:space="preserve"> pour définir leur itinéraire</w:t>
      </w:r>
      <w:r w:rsidR="000D2D56">
        <w:t>, à savoir les</w:t>
      </w:r>
      <w:r w:rsidR="00A56B52">
        <w:t xml:space="preserve"> principaux</w:t>
      </w:r>
      <w:r w:rsidR="000D2D56">
        <w:t xml:space="preserve"> guides de voyage </w:t>
      </w:r>
      <w:r w:rsidR="00A56B52">
        <w:t>décrivant le royaume de France</w:t>
      </w:r>
      <w:r w:rsidR="000D2D56">
        <w:t xml:space="preserve">. Il aurait pu s’avérer utile d’y adjoindre une explication, même brève, quant à la sélection du corpus de sources étudié dans la suite de </w:t>
      </w:r>
      <w:r w:rsidR="00A56B52">
        <w:t>la publication</w:t>
      </w:r>
      <w:r w:rsidR="000D2D56">
        <w:t>. Le nombre de témoignages retenu</w:t>
      </w:r>
      <w:r w:rsidR="00A56B52">
        <w:t>s</w:t>
      </w:r>
      <w:r w:rsidR="000D2D56">
        <w:t xml:space="preserve"> par l’auteure est impressionnant, mais il existe </w:t>
      </w:r>
      <w:r w:rsidR="000F4632">
        <w:t xml:space="preserve">certainement </w:t>
      </w:r>
      <w:r w:rsidR="000D2D56">
        <w:t xml:space="preserve">beaucoup d’autres récits de voyage dormant dans les fonds des bibliothèques françaises et étrangères : savoir précisément ce qui a fait l’objet d’un dépouillement et ce qui reste à faire </w:t>
      </w:r>
      <w:r w:rsidR="0048703E">
        <w:t xml:space="preserve">aurait probablement facilité la tâche des scientifiques </w:t>
      </w:r>
      <w:r w:rsidR="00393DF8">
        <w:t xml:space="preserve">désireux </w:t>
      </w:r>
      <w:r w:rsidR="00A56B52">
        <w:t>de se lancer dans une recherche ultérieure sur cette thématique</w:t>
      </w:r>
      <w:r w:rsidR="0048703E">
        <w:t xml:space="preserve">. </w:t>
      </w:r>
      <w:r>
        <w:t xml:space="preserve">Visiblement, ce sont surtout les sources éditées et numérisées qui ont </w:t>
      </w:r>
      <w:r w:rsidR="00A56B52">
        <w:t xml:space="preserve">ici </w:t>
      </w:r>
      <w:r>
        <w:t xml:space="preserve">retenu </w:t>
      </w:r>
      <w:r w:rsidR="00A56B52">
        <w:t>l’</w:t>
      </w:r>
      <w:r>
        <w:t xml:space="preserve">attention, </w:t>
      </w:r>
      <w:r w:rsidR="0048703E">
        <w:t>pour des raisons évidentes d’accessibilité, mais plusieurs manuscrits inédits sont également exploités</w:t>
      </w:r>
      <w:r w:rsidR="00A56B52">
        <w:t xml:space="preserve"> au sein de l’ouvrage</w:t>
      </w:r>
      <w:r w:rsidR="0048703E">
        <w:t>.</w:t>
      </w:r>
    </w:p>
    <w:p w14:paraId="00228199" w14:textId="3E120A5B" w:rsidR="001E5497" w:rsidRDefault="0048703E" w:rsidP="00DF7742">
      <w:r>
        <w:tab/>
        <w:t>Les trois chapitres suivants présentent les</w:t>
      </w:r>
      <w:r w:rsidR="00A56B52">
        <w:t xml:space="preserve"> </w:t>
      </w:r>
      <w:r>
        <w:t xml:space="preserve">récits de voyage </w:t>
      </w:r>
      <w:r w:rsidR="00A56B52">
        <w:t>analysés</w:t>
      </w:r>
      <w:r>
        <w:t xml:space="preserve"> en adoptant une trame chronologique : le long XVI</w:t>
      </w:r>
      <w:r w:rsidRPr="0048703E">
        <w:rPr>
          <w:vertAlign w:val="superscript"/>
        </w:rPr>
        <w:t>e</w:t>
      </w:r>
      <w:r>
        <w:t xml:space="preserve"> siècle (chapitre II), les règnes d’Henri IV et </w:t>
      </w:r>
      <w:r w:rsidR="00A56B52">
        <w:t xml:space="preserve">de </w:t>
      </w:r>
      <w:r>
        <w:t xml:space="preserve">Louis XIII (chapitre III) et le début du règne de Louis XIV (chapitre IV). </w:t>
      </w:r>
      <w:r w:rsidR="00D013E6">
        <w:t>L’auteure</w:t>
      </w:r>
      <w:r>
        <w:t xml:space="preserve"> évoque, les uns après les autres, les différents voyageurs </w:t>
      </w:r>
      <w:r w:rsidR="001E5497">
        <w:t xml:space="preserve">(italiens, anglais, hollandais, impériaux, espagnols et, bien évidemment, français) </w:t>
      </w:r>
      <w:r>
        <w:t>et leurs</w:t>
      </w:r>
      <w:r w:rsidR="001E5497">
        <w:t xml:space="preserve"> c</w:t>
      </w:r>
      <w:r>
        <w:t>entres d’intérêt respectifs</w:t>
      </w:r>
      <w:r w:rsidR="001E5497">
        <w:t xml:space="preserve"> : </w:t>
      </w:r>
      <w:r w:rsidR="00A56B52">
        <w:t xml:space="preserve">les </w:t>
      </w:r>
      <w:r w:rsidR="001E5497">
        <w:t xml:space="preserve">monuments antiques, </w:t>
      </w:r>
      <w:r w:rsidR="00A56B52">
        <w:t xml:space="preserve">les </w:t>
      </w:r>
      <w:r w:rsidR="001E5497">
        <w:t>édifices religieux ainsi que les demeures prestigieuses</w:t>
      </w:r>
      <w:r w:rsidR="00D013E6">
        <w:t xml:space="preserve">, souvent royales, </w:t>
      </w:r>
      <w:r w:rsidR="001E5497">
        <w:t xml:space="preserve">et leurs éventuels jardins. </w:t>
      </w:r>
      <w:r w:rsidR="00D013E6">
        <w:t>Après</w:t>
      </w:r>
      <w:r w:rsidR="001E5497">
        <w:t xml:space="preserve"> avoir brièvement présenté l’auteur du récit étudié,</w:t>
      </w:r>
      <w:r w:rsidR="00D013E6">
        <w:t xml:space="preserve"> Frédérique </w:t>
      </w:r>
      <w:proofErr w:type="spellStart"/>
      <w:r w:rsidR="00D013E6">
        <w:t>Lemerle</w:t>
      </w:r>
      <w:proofErr w:type="spellEnd"/>
      <w:r w:rsidR="001E5497">
        <w:t xml:space="preserve"> met systématiquement en évidence </w:t>
      </w:r>
      <w:r w:rsidR="00D013E6">
        <w:t xml:space="preserve">son </w:t>
      </w:r>
      <w:r w:rsidR="001E5497">
        <w:t>intérêt</w:t>
      </w:r>
      <w:r w:rsidR="00D013E6">
        <w:t xml:space="preserve"> et son originalité propre</w:t>
      </w:r>
      <w:r w:rsidR="001E5497">
        <w:t>.</w:t>
      </w:r>
      <w:r w:rsidR="00D013E6">
        <w:t xml:space="preserve"> Ce découpage chronologique a l’avantage de permettre de suivre </w:t>
      </w:r>
      <w:r w:rsidR="00A56B52">
        <w:t>aisément</w:t>
      </w:r>
      <w:r w:rsidR="00D013E6">
        <w:t xml:space="preserve"> le fil de l’exposé et de déceler les évolutions qui marquent cette période de près de deux siècles. C’est notamment le cas de la naissance progressive d’un intérêt pour l’architecture en France, les humanistes français (</w:t>
      </w:r>
      <w:r w:rsidR="00D013E6" w:rsidRPr="00D013E6">
        <w:t>Rabelais, Montaigne</w:t>
      </w:r>
      <w:r w:rsidR="00D013E6">
        <w:t>…) se montrant dans un premier temps relativement peu curieux vis-à-vis du patrimoine architectural qui les entourait, ou de l’émergence de certains lieux de visite emblématiques, à l’instar de Versailles. Cette structure</w:t>
      </w:r>
      <w:r w:rsidR="00A56B52">
        <w:t xml:space="preserve"> chronologique</w:t>
      </w:r>
      <w:r w:rsidR="00D013E6">
        <w:t xml:space="preserve"> favorise également l’utilisation de cette partie de l’ouvrage en tant </w:t>
      </w:r>
      <w:r w:rsidR="00A56B52">
        <w:t>qu’</w:t>
      </w:r>
      <w:r w:rsidR="00D013E6">
        <w:t>instrument de travail permettant d</w:t>
      </w:r>
      <w:r w:rsidR="00676F77">
        <w:t>’obtenir</w:t>
      </w:r>
      <w:r w:rsidR="00D013E6">
        <w:t xml:space="preserve"> facilement des informations sur l’identité </w:t>
      </w:r>
      <w:r w:rsidR="00676F77">
        <w:t xml:space="preserve">et l’itinéraire d’un voyageur et de trouver des récits de voyage contemporains. Le lecteur s’intéressant à un site ou à un édifice particulier pourra, quant à lui, recourir à l’index fort bien conçu se trouvant à la fin de la publication. En ce sens, </w:t>
      </w:r>
      <w:r w:rsidR="005A5417">
        <w:t xml:space="preserve">cet </w:t>
      </w:r>
      <w:r w:rsidR="00676F77">
        <w:t xml:space="preserve">ouvrage présente les mêmes qualités que </w:t>
      </w:r>
      <w:r w:rsidR="00676F77" w:rsidRPr="00676F77">
        <w:rPr>
          <w:i/>
          <w:iCs/>
        </w:rPr>
        <w:t>La Renaissance et les antiquités de la Gaule</w:t>
      </w:r>
      <w:r w:rsidR="00676F77">
        <w:t xml:space="preserve"> (2005), de la même auteure</w:t>
      </w:r>
      <w:r w:rsidR="005A5417">
        <w:t xml:space="preserve"> </w:t>
      </w:r>
      <w:r w:rsidR="005A5417">
        <w:lastRenderedPageBreak/>
        <w:t>et chez le même éditeur</w:t>
      </w:r>
      <w:r w:rsidR="00676F77">
        <w:t>, en élargissant la thématique et le spectre chronologique couvert</w:t>
      </w:r>
      <w:r w:rsidR="005A5417">
        <w:t>s</w:t>
      </w:r>
      <w:r w:rsidR="00676F77">
        <w:t xml:space="preserve"> par l’étude.</w:t>
      </w:r>
    </w:p>
    <w:p w14:paraId="03D08917" w14:textId="0D3B63CE" w:rsidR="002B6208" w:rsidRDefault="00676F77" w:rsidP="00DF7742">
      <w:r>
        <w:tab/>
        <w:t>Le cinquième chapitre porte sur une catégorie spécifique de voyageurs</w:t>
      </w:r>
      <w:r w:rsidR="005A5417">
        <w:t> :</w:t>
      </w:r>
      <w:r>
        <w:t xml:space="preserve"> les artistes et les architectes</w:t>
      </w:r>
      <w:r w:rsidR="00372817">
        <w:t>, parmi lesquels on retrouve des figures bien connues comme Charles Perrault ou Le Bernin</w:t>
      </w:r>
      <w:r>
        <w:t xml:space="preserve">. Leur témoignage s’avère bien évidemment extrêmement précieux puisqu’ils observent les complexes architecturaux avec un regard plus </w:t>
      </w:r>
      <w:r w:rsidR="002B6208">
        <w:t xml:space="preserve">affûté que le commun des voyageurs : leurs descriptions n’en sont que plus rigoureuses et ont l’avantage d’être parfois accompagnées de dessins </w:t>
      </w:r>
      <w:r w:rsidR="005A5417">
        <w:t xml:space="preserve">extrêmement </w:t>
      </w:r>
      <w:r w:rsidR="002B6208">
        <w:t xml:space="preserve">précis. Certains </w:t>
      </w:r>
      <w:r w:rsidR="00372817">
        <w:t>d’entre eux</w:t>
      </w:r>
      <w:r w:rsidR="002B6208">
        <w:t xml:space="preserve">, imprimés ou manuscrits, illustrent d’ailleurs les différents chapitres de l’ouvrage et permettent de </w:t>
      </w:r>
      <w:r w:rsidR="00372817">
        <w:t xml:space="preserve">pleinement </w:t>
      </w:r>
      <w:r w:rsidR="002B6208">
        <w:t xml:space="preserve">prendre conscience de leur intérêt historique </w:t>
      </w:r>
      <w:r w:rsidR="005A5417">
        <w:t>(</w:t>
      </w:r>
      <w:r w:rsidR="002B6208">
        <w:t>et esthétique</w:t>
      </w:r>
      <w:r w:rsidR="005A5417">
        <w:t>)</w:t>
      </w:r>
      <w:r w:rsidR="002B6208">
        <w:t xml:space="preserve"> et de prendre connaissance de l’apparence de certains édifices </w:t>
      </w:r>
      <w:r w:rsidR="005A5417">
        <w:t xml:space="preserve">qui ont été </w:t>
      </w:r>
      <w:r w:rsidR="002B6208">
        <w:t>modifiés ou détruits.</w:t>
      </w:r>
    </w:p>
    <w:p w14:paraId="196FA053" w14:textId="552413A8" w:rsidR="00271FFB" w:rsidRDefault="00271FFB" w:rsidP="00DF7742">
      <w:r>
        <w:tab/>
        <w:t xml:space="preserve">Le chapitre VI </w:t>
      </w:r>
      <w:r w:rsidR="00DF7742">
        <w:t>propose une synthèse</w:t>
      </w:r>
      <w:r>
        <w:t xml:space="preserve"> originale</w:t>
      </w:r>
      <w:r w:rsidR="00DF7742">
        <w:t xml:space="preserve"> des chapitres précédents</w:t>
      </w:r>
      <w:r>
        <w:t xml:space="preserve"> sous un angle culturel : Frédérique </w:t>
      </w:r>
      <w:proofErr w:type="spellStart"/>
      <w:r>
        <w:t>Lemerle</w:t>
      </w:r>
      <w:proofErr w:type="spellEnd"/>
      <w:r>
        <w:t xml:space="preserve"> s’essaie en effet à écrire une histoire du goût en matière d’architecture, en déterminant ce qui </w:t>
      </w:r>
      <w:r w:rsidR="00DF7742">
        <w:t>attirait le</w:t>
      </w:r>
      <w:r>
        <w:t>s</w:t>
      </w:r>
      <w:r w:rsidR="00DF7742">
        <w:t xml:space="preserve"> visiteur</w:t>
      </w:r>
      <w:r>
        <w:t>s</w:t>
      </w:r>
      <w:r w:rsidR="00DF7742">
        <w:t xml:space="preserve"> et ce qui l</w:t>
      </w:r>
      <w:r>
        <w:t xml:space="preserve">eur </w:t>
      </w:r>
      <w:r w:rsidR="005A5417">
        <w:t>(dé)</w:t>
      </w:r>
      <w:r w:rsidR="00DF7742">
        <w:t>plaisait</w:t>
      </w:r>
      <w:r>
        <w:t>, en fonction de l’époque à laquelle ils vivaient, de leur origine et de leur formation. Les différents types d’édifices (châteaux et demeures princières ; antiquités ; édifices religieux), ainsi que leur aménagement intérieur et leurs éventuels jardins</w:t>
      </w:r>
      <w:r w:rsidR="00305A37">
        <w:t>,</w:t>
      </w:r>
      <w:r>
        <w:t xml:space="preserve"> sont tour à tour passés en revue. </w:t>
      </w:r>
      <w:r w:rsidR="00305A37">
        <w:t xml:space="preserve">On relèvera, à titre d’exemple, le fait que les églises gothiques étaient nettement plus </w:t>
      </w:r>
      <w:r w:rsidR="005A5417">
        <w:t>prisées</w:t>
      </w:r>
      <w:r w:rsidR="00305A37">
        <w:t xml:space="preserve"> que celles </w:t>
      </w:r>
      <w:r w:rsidR="005A5417">
        <w:t xml:space="preserve">qui avaient été </w:t>
      </w:r>
      <w:r w:rsidR="00305A37">
        <w:t>érigées dans le style roman, bien que les voyageurs ne distinguent pas véritablement les deux styles. Parmi ces églises gothiques, la cathédrale Notre-Dame de Paris, probablement la plus célèbre et l</w:t>
      </w:r>
      <w:r w:rsidR="005A5417">
        <w:t>a</w:t>
      </w:r>
      <w:r w:rsidR="00305A37">
        <w:t xml:space="preserve"> plus appréciée d’entre elles à l’heure actuelle (comme l’ont bien démontré les</w:t>
      </w:r>
      <w:r w:rsidR="005A5417">
        <w:t xml:space="preserve"> fortes</w:t>
      </w:r>
      <w:r w:rsidR="00305A37">
        <w:t xml:space="preserve"> réactions suite à l’incendie du 15 avril 2019), est souvent jugé</w:t>
      </w:r>
      <w:r w:rsidR="000F4632">
        <w:t>e</w:t>
      </w:r>
      <w:r w:rsidR="00305A37">
        <w:t xml:space="preserve"> décevante en comparaison de celles</w:t>
      </w:r>
      <w:r w:rsidR="005A5417">
        <w:t xml:space="preserve"> de</w:t>
      </w:r>
      <w:r w:rsidR="00305A37">
        <w:t xml:space="preserve"> Chartres, d’Orléans ou d’Amiens, preuve s’il en est que les goûts évoluent en fonction de l’époque. On notera par ailleurs que ces églises, bien qu’elles aient été appréciées par les visiteurs tout au long de la période envisagée, sont progressivement concurrencée</w:t>
      </w:r>
      <w:r w:rsidR="005A5417">
        <w:t>s</w:t>
      </w:r>
      <w:r w:rsidR="00305A37">
        <w:t xml:space="preserve"> par des édifices plus récents et plus « à la mode », tels que les </w:t>
      </w:r>
      <w:r w:rsidR="00305A37" w:rsidRPr="007A0F9E">
        <w:t>église</w:t>
      </w:r>
      <w:r w:rsidR="00305A37">
        <w:t>s</w:t>
      </w:r>
      <w:r w:rsidR="00305A37" w:rsidRPr="007A0F9E">
        <w:t xml:space="preserve"> Saint-Louis-des-Jésuites</w:t>
      </w:r>
      <w:r w:rsidR="00305A37">
        <w:t xml:space="preserve"> ou</w:t>
      </w:r>
      <w:r w:rsidR="00305A37" w:rsidRPr="007A0F9E">
        <w:t xml:space="preserve"> du Val-de-Grâce</w:t>
      </w:r>
      <w:r w:rsidR="00305A37">
        <w:t xml:space="preserve">, </w:t>
      </w:r>
      <w:r w:rsidR="00D80D29">
        <w:t xml:space="preserve">qui </w:t>
      </w:r>
      <w:r w:rsidR="00305A37">
        <w:t>comporta</w:t>
      </w:r>
      <w:r w:rsidR="00D80D29">
        <w:t>ien</w:t>
      </w:r>
      <w:r w:rsidR="00305A37">
        <w:t xml:space="preserve">t une coupole, symbole de modernité. </w:t>
      </w:r>
      <w:r w:rsidR="00EC6E50">
        <w:t>Ce chapitre, qui s’insère</w:t>
      </w:r>
      <w:r w:rsidR="00D80D29">
        <w:t xml:space="preserve"> donc</w:t>
      </w:r>
      <w:r w:rsidR="00EC6E50">
        <w:t xml:space="preserve"> dans le domaine de l’histoire culturelle, est assurément l’un des plus intéressants de l’ouvrage au regard des perspectives de recherche qu’il ouvre : dans quelle mesure la diffusion de l’empirisme (qui favorise, à la même époque, l’émergence de l’</w:t>
      </w:r>
      <w:proofErr w:type="spellStart"/>
      <w:r w:rsidR="00EC6E50">
        <w:t>antiquarisme</w:t>
      </w:r>
      <w:proofErr w:type="spellEnd"/>
      <w:r w:rsidR="00EC6E50">
        <w:t xml:space="preserve">) a-t-il eu une influence sur la précision des descriptions ? Quelles sont, de manière plus précise, les corrélations entre, d’une part, </w:t>
      </w:r>
      <w:r w:rsidR="00D80D29">
        <w:t>l’</w:t>
      </w:r>
      <w:r w:rsidR="00EC6E50">
        <w:t xml:space="preserve">appréciation d’un édifice, et, d’autre part, </w:t>
      </w:r>
      <w:r w:rsidR="00D80D29">
        <w:t xml:space="preserve">les </w:t>
      </w:r>
      <w:r w:rsidR="00EC6E50">
        <w:t xml:space="preserve">objectifs, </w:t>
      </w:r>
      <w:r w:rsidR="00D80D29">
        <w:t>l’</w:t>
      </w:r>
      <w:r w:rsidR="00EC6E50">
        <w:t xml:space="preserve">origine, </w:t>
      </w:r>
      <w:r w:rsidR="00D80D29">
        <w:t xml:space="preserve">la </w:t>
      </w:r>
      <w:r w:rsidR="00EC6E50">
        <w:t>formation, et</w:t>
      </w:r>
      <w:r w:rsidR="00D80D29">
        <w:t xml:space="preserve"> la</w:t>
      </w:r>
      <w:r w:rsidR="00EC6E50">
        <w:t xml:space="preserve"> confession religieuse de l’observateur ? Dans quelle mesure les </w:t>
      </w:r>
      <w:r w:rsidR="005F2283">
        <w:t xml:space="preserve">conclusions de Frédérique </w:t>
      </w:r>
      <w:proofErr w:type="spellStart"/>
      <w:r w:rsidR="005F2283">
        <w:t>Lemerle</w:t>
      </w:r>
      <w:proofErr w:type="spellEnd"/>
      <w:r w:rsidR="005F2283">
        <w:t xml:space="preserve"> peuvent-elles s’appliquer à d’autres espaces géographiques ou témoignent-elles d’une spécificité française ? Autant de questions qui mériteraient probablement </w:t>
      </w:r>
      <w:r w:rsidR="005F2283">
        <w:lastRenderedPageBreak/>
        <w:t xml:space="preserve">une étude à part entière et qui, espérons-le, susciteront la curiosité de chercheurs et de chercheuses dans les années à venir. </w:t>
      </w:r>
    </w:p>
    <w:p w14:paraId="27ADD2EB" w14:textId="30E643F8" w:rsidR="00680649" w:rsidRDefault="00A402F2" w:rsidP="00DF7742">
      <w:r>
        <w:tab/>
        <w:t xml:space="preserve">Dans l’ultime chapitre du livre, l’auteure livre un vibrant plaidoyer visant à </w:t>
      </w:r>
      <w:r w:rsidR="009668C8">
        <w:t>ré</w:t>
      </w:r>
      <w:r>
        <w:t xml:space="preserve">affirmer l’utilité </w:t>
      </w:r>
      <w:r w:rsidR="00054670">
        <w:t xml:space="preserve">de la littérature de voyage </w:t>
      </w:r>
      <w:r>
        <w:t xml:space="preserve">dans le cadre des recherches sur le patrimoine architectural. </w:t>
      </w:r>
      <w:r w:rsidR="00D7605A">
        <w:t>Cette catégorie de sources</w:t>
      </w:r>
      <w:r w:rsidR="00054670">
        <w:t xml:space="preserve"> a</w:t>
      </w:r>
      <w:r w:rsidR="00DF7742">
        <w:t xml:space="preserve"> </w:t>
      </w:r>
      <w:r w:rsidR="00D7605A">
        <w:t xml:space="preserve">trop </w:t>
      </w:r>
      <w:r w:rsidR="00001D73">
        <w:t xml:space="preserve">souvent </w:t>
      </w:r>
      <w:r w:rsidR="00DF7742">
        <w:t>été</w:t>
      </w:r>
      <w:r w:rsidR="00054670">
        <w:t xml:space="preserve"> </w:t>
      </w:r>
      <w:r w:rsidR="00DF7742">
        <w:t>jugé</w:t>
      </w:r>
      <w:r>
        <w:t>e</w:t>
      </w:r>
      <w:r w:rsidR="00054670">
        <w:t xml:space="preserve"> </w:t>
      </w:r>
      <w:r w:rsidR="00DF7742">
        <w:t>imprécis</w:t>
      </w:r>
      <w:r>
        <w:t>e et</w:t>
      </w:r>
      <w:r w:rsidR="00DF7742">
        <w:t xml:space="preserve"> </w:t>
      </w:r>
      <w:r>
        <w:t>donc</w:t>
      </w:r>
      <w:r w:rsidR="00054670">
        <w:t>, à tort,</w:t>
      </w:r>
      <w:r>
        <w:t xml:space="preserve"> </w:t>
      </w:r>
      <w:r w:rsidR="00DF7742">
        <w:t>non pertinent</w:t>
      </w:r>
      <w:r>
        <w:t xml:space="preserve">e dans ce </w:t>
      </w:r>
      <w:r w:rsidR="00054670">
        <w:t xml:space="preserve">domaine </w:t>
      </w:r>
      <w:r>
        <w:t>d’études</w:t>
      </w:r>
      <w:r w:rsidR="00DF7742">
        <w:t xml:space="preserve">. </w:t>
      </w:r>
      <w:r w:rsidR="00001D73">
        <w:t xml:space="preserve">Au terme de son ouvrage, </w:t>
      </w:r>
      <w:r w:rsidR="009668C8">
        <w:t xml:space="preserve">Frédérique </w:t>
      </w:r>
      <w:proofErr w:type="spellStart"/>
      <w:r w:rsidR="009668C8">
        <w:t>Lemerle</w:t>
      </w:r>
      <w:proofErr w:type="spellEnd"/>
      <w:r w:rsidR="009668C8">
        <w:t xml:space="preserve"> rappelle à quel point les témoignages de ces voyageurs constituent, au contraire, une mine inépuisable d’informations sur le patrimoine bâti : il</w:t>
      </w:r>
      <w:r w:rsidR="00054670">
        <w:t xml:space="preserve">s donnent en effet à voir non seulement l’apparence de bâtiments aujourd’hui endommagés, détruits ou profondément modifiés, mais aussi les différentes étapes de construction de certains </w:t>
      </w:r>
      <w:r w:rsidR="00001D73">
        <w:t>d’entre eux</w:t>
      </w:r>
      <w:r w:rsidR="00054670">
        <w:t xml:space="preserve">, le cas le plus notable étant indubitablement celui de Versailles qui a rapidement suscité l’intérêt des voyageurs français comme étrangers. La mobilisation des récits de voyage dans cette perspective nécessite cependant une enquête « longue et aride », pour reprendre les mots de l’auteure (p. 8), afin de les recenser, puis de les </w:t>
      </w:r>
      <w:r w:rsidR="00680649">
        <w:t>confronter. Seule</w:t>
      </w:r>
      <w:r w:rsidR="00054670">
        <w:t xml:space="preserve"> </w:t>
      </w:r>
      <w:r w:rsidR="00680649">
        <w:t xml:space="preserve">la mise en série de ces </w:t>
      </w:r>
      <w:r w:rsidR="00001D73">
        <w:t>source</w:t>
      </w:r>
      <w:r w:rsidR="00680649">
        <w:t>s</w:t>
      </w:r>
      <w:r w:rsidR="00054670">
        <w:t xml:space="preserve"> </w:t>
      </w:r>
      <w:r w:rsidR="00680649">
        <w:t>permet</w:t>
      </w:r>
      <w:r w:rsidR="00D7605A">
        <w:t>,</w:t>
      </w:r>
      <w:r w:rsidR="00680649">
        <w:t xml:space="preserve"> en effet</w:t>
      </w:r>
      <w:r w:rsidR="00D7605A">
        <w:t>,</w:t>
      </w:r>
      <w:r w:rsidR="00680649">
        <w:t xml:space="preserve"> de cerner leur complémentarité</w:t>
      </w:r>
      <w:r w:rsidR="00001D73">
        <w:t xml:space="preserve"> et</w:t>
      </w:r>
      <w:r w:rsidR="00D7605A">
        <w:t xml:space="preserve"> de</w:t>
      </w:r>
      <w:r w:rsidR="00680649">
        <w:t xml:space="preserve"> donner</w:t>
      </w:r>
      <w:r w:rsidR="00001D73">
        <w:t xml:space="preserve"> ainsi</w:t>
      </w:r>
      <w:r w:rsidR="00680649">
        <w:t xml:space="preserve"> du sens à des témoignages parfois trop hâtivement considérés comme épars ou peu significatifs. L’auteure souligne également, à juste titre, </w:t>
      </w:r>
      <w:r w:rsidR="00DF7742">
        <w:t>que la consultation de ces sources doit nous inviter à réfléchir sur nos critères</w:t>
      </w:r>
      <w:r w:rsidR="00680649">
        <w:t xml:space="preserve"> actuels</w:t>
      </w:r>
      <w:r w:rsidR="00DF7742">
        <w:t xml:space="preserve"> de périodisation en matière d’histoire, et particulièrement d’histoire de l’architecture</w:t>
      </w:r>
      <w:r w:rsidR="00001D73">
        <w:t> :</w:t>
      </w:r>
      <w:r w:rsidR="00DF7742">
        <w:t xml:space="preserve"> un édifice</w:t>
      </w:r>
      <w:r w:rsidR="00680649">
        <w:t xml:space="preserve"> moderne</w:t>
      </w:r>
      <w:r w:rsidR="00DF7742">
        <w:t xml:space="preserve"> p</w:t>
      </w:r>
      <w:r w:rsidR="00001D73">
        <w:t>eut</w:t>
      </w:r>
      <w:r w:rsidR="00680649">
        <w:t>, par exemple,</w:t>
      </w:r>
      <w:r w:rsidR="00DF7742">
        <w:t xml:space="preserve"> rapidement passer de mode et ne plus </w:t>
      </w:r>
      <w:r w:rsidR="00680649">
        <w:t xml:space="preserve">susciter </w:t>
      </w:r>
      <w:r w:rsidR="00DF7742">
        <w:t>la curiosité du public</w:t>
      </w:r>
      <w:r w:rsidR="00680649">
        <w:t>.</w:t>
      </w:r>
      <w:r w:rsidR="00DF7742">
        <w:t xml:space="preserve"> </w:t>
      </w:r>
      <w:r w:rsidR="00680649">
        <w:t>En ce sens, l</w:t>
      </w:r>
      <w:r w:rsidR="00DF7742">
        <w:t>es récits de voyage fournisse</w:t>
      </w:r>
      <w:r w:rsidR="00680649">
        <w:t>nt</w:t>
      </w:r>
      <w:r w:rsidR="00D7605A">
        <w:t xml:space="preserve"> aussi</w:t>
      </w:r>
      <w:r w:rsidR="00DF7742">
        <w:t xml:space="preserve"> un formidable éclairage sur la réception de l’architecture</w:t>
      </w:r>
      <w:r w:rsidR="00680649">
        <w:t xml:space="preserve"> à l’époque moderne</w:t>
      </w:r>
      <w:r w:rsidR="00DF7742">
        <w:t>. Ils permettent</w:t>
      </w:r>
      <w:r w:rsidR="00680649">
        <w:t xml:space="preserve">, enfin, </w:t>
      </w:r>
      <w:r w:rsidR="00DF7742">
        <w:t xml:space="preserve">de réfléchir sur les pratiques </w:t>
      </w:r>
      <w:r w:rsidR="00680649">
        <w:t xml:space="preserve">actuelles </w:t>
      </w:r>
      <w:r w:rsidR="00DF7742">
        <w:t>de restauration des monuments</w:t>
      </w:r>
      <w:r w:rsidR="00680649">
        <w:t> : la littérature de voyage démontre à quel point les édifices étaient en constante évolution à cette période, au fil d</w:t>
      </w:r>
      <w:r w:rsidR="00D7605A">
        <w:t>’</w:t>
      </w:r>
      <w:r w:rsidR="00680649">
        <w:t xml:space="preserve">incessantes entreprises </w:t>
      </w:r>
      <w:r w:rsidR="00D7605A">
        <w:t>d’entretien</w:t>
      </w:r>
      <w:r w:rsidR="00680649">
        <w:t xml:space="preserve"> et de modernisation, ce qui pose la question de savoir dans quel état nous voulons, aujourd’hui, présenter </w:t>
      </w:r>
      <w:r w:rsidR="000F4632">
        <w:t>ces</w:t>
      </w:r>
      <w:r w:rsidR="00680649">
        <w:t xml:space="preserve"> monument restauré</w:t>
      </w:r>
      <w:r w:rsidR="000F4632">
        <w:t>s</w:t>
      </w:r>
      <w:r w:rsidR="00680649">
        <w:t xml:space="preserve"> au visiteur.</w:t>
      </w:r>
    </w:p>
    <w:p w14:paraId="640268CB" w14:textId="69F9E492" w:rsidR="00797443" w:rsidRDefault="00680649">
      <w:r>
        <w:tab/>
        <w:t xml:space="preserve">En définitive, </w:t>
      </w:r>
      <w:r w:rsidR="00296592">
        <w:t xml:space="preserve">Frédérique </w:t>
      </w:r>
      <w:proofErr w:type="spellStart"/>
      <w:r w:rsidR="00296592">
        <w:t>Lemerle</w:t>
      </w:r>
      <w:proofErr w:type="spellEnd"/>
      <w:r w:rsidR="00296592">
        <w:t xml:space="preserve"> nous offre un</w:t>
      </w:r>
      <w:r w:rsidR="000F4632">
        <w:t>e étude</w:t>
      </w:r>
      <w:r w:rsidR="00296592">
        <w:t xml:space="preserve"> riche et dense qui ne manquera d’intéresser des publics très divers. Les historiens d’art, archéologues et restaurateurs du patrimoine bâti y trouveront quantité d’informations sur l’apparence ancienne d’un certain nombre d’édifices et sur les fonctions qu’ils ont pu revêtir au fil des siècles. Les historiens y découvriront un ouvrage original sur la pratique du voyage et sur la réception de l’architecture antique, médiévale et moderne au cours de la « première modernité ». Cette publication, qui ouvre de </w:t>
      </w:r>
      <w:r w:rsidR="000F4632">
        <w:t>multiples</w:t>
      </w:r>
      <w:r w:rsidR="00296592">
        <w:t xml:space="preserve"> </w:t>
      </w:r>
      <w:r w:rsidR="00D7605A">
        <w:t>perspectives</w:t>
      </w:r>
      <w:r w:rsidR="00296592">
        <w:t xml:space="preserve"> de recherches pour l’avenir, s’inscrit donc aussi bien dans le cadre d’une histoire de l’architecture que dans celui d’une histoire du voyage et, plus largement, d’une histoire culturelle. </w:t>
      </w:r>
    </w:p>
    <w:p w14:paraId="017DF87C" w14:textId="58B26B3C" w:rsidR="00FD527B" w:rsidRDefault="00FD527B"/>
    <w:p w14:paraId="4FC8D3DC" w14:textId="667475E9" w:rsidR="00FD527B" w:rsidRDefault="00FD527B"/>
    <w:p w14:paraId="1CDC676E" w14:textId="3144FE2E" w:rsidR="00FD527B" w:rsidRDefault="00FD527B">
      <w:r>
        <w:lastRenderedPageBreak/>
        <w:t xml:space="preserve">Olivier </w:t>
      </w:r>
      <w:proofErr w:type="spellStart"/>
      <w:r>
        <w:t>Latteur</w:t>
      </w:r>
      <w:proofErr w:type="spellEnd"/>
    </w:p>
    <w:p w14:paraId="3ED7F69D" w14:textId="51F76920" w:rsidR="00FD527B" w:rsidRDefault="00FD527B">
      <w:r>
        <w:t>Assistant et doctorant en histoire moderne</w:t>
      </w:r>
    </w:p>
    <w:p w14:paraId="1B88D8C7" w14:textId="33CFC7A0" w:rsidR="00FD527B" w:rsidRDefault="00FD527B">
      <w:proofErr w:type="spellStart"/>
      <w:r>
        <w:t>UNamur</w:t>
      </w:r>
      <w:proofErr w:type="spellEnd"/>
      <w:r>
        <w:t xml:space="preserve"> ; </w:t>
      </w:r>
      <w:proofErr w:type="spellStart"/>
      <w:r>
        <w:t>UCLouvain</w:t>
      </w:r>
      <w:proofErr w:type="spellEnd"/>
    </w:p>
    <w:p w14:paraId="0B7E8568" w14:textId="3DBF98C3" w:rsidR="00E83228" w:rsidRDefault="0089473A">
      <w:hyperlink r:id="rId5" w:history="1">
        <w:r w:rsidR="00FD527B" w:rsidRPr="00FB7FE2">
          <w:rPr>
            <w:rStyle w:val="Lienhypertexte"/>
          </w:rPr>
          <w:t>olivier.latteur@unamur.be</w:t>
        </w:r>
      </w:hyperlink>
      <w:r w:rsidR="00FD527B">
        <w:t xml:space="preserve"> </w:t>
      </w:r>
    </w:p>
    <w:sectPr w:rsidR="00E832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3E1"/>
    <w:rsid w:val="00001D73"/>
    <w:rsid w:val="00054670"/>
    <w:rsid w:val="000D2D56"/>
    <w:rsid w:val="000F4632"/>
    <w:rsid w:val="00111F08"/>
    <w:rsid w:val="001331AE"/>
    <w:rsid w:val="00176D43"/>
    <w:rsid w:val="001C51BE"/>
    <w:rsid w:val="001E5497"/>
    <w:rsid w:val="00271FFB"/>
    <w:rsid w:val="00296592"/>
    <w:rsid w:val="002B6208"/>
    <w:rsid w:val="00305A37"/>
    <w:rsid w:val="00324F31"/>
    <w:rsid w:val="00372817"/>
    <w:rsid w:val="00393DF8"/>
    <w:rsid w:val="003C03E1"/>
    <w:rsid w:val="003E70A4"/>
    <w:rsid w:val="004140D1"/>
    <w:rsid w:val="00462933"/>
    <w:rsid w:val="0048703E"/>
    <w:rsid w:val="004D67D5"/>
    <w:rsid w:val="004E1015"/>
    <w:rsid w:val="005400F1"/>
    <w:rsid w:val="005A5417"/>
    <w:rsid w:val="005D1CFD"/>
    <w:rsid w:val="005F2283"/>
    <w:rsid w:val="00600E33"/>
    <w:rsid w:val="00625CA8"/>
    <w:rsid w:val="00676F77"/>
    <w:rsid w:val="00680649"/>
    <w:rsid w:val="0069507D"/>
    <w:rsid w:val="00787963"/>
    <w:rsid w:val="00797443"/>
    <w:rsid w:val="007A0F9E"/>
    <w:rsid w:val="0089473A"/>
    <w:rsid w:val="00922DD9"/>
    <w:rsid w:val="00924468"/>
    <w:rsid w:val="009668C8"/>
    <w:rsid w:val="009E4ECB"/>
    <w:rsid w:val="009F3C2B"/>
    <w:rsid w:val="00A402F2"/>
    <w:rsid w:val="00A56B52"/>
    <w:rsid w:val="00B666A2"/>
    <w:rsid w:val="00BD7800"/>
    <w:rsid w:val="00C25E50"/>
    <w:rsid w:val="00CE120F"/>
    <w:rsid w:val="00D013E6"/>
    <w:rsid w:val="00D11AAB"/>
    <w:rsid w:val="00D7605A"/>
    <w:rsid w:val="00D80D29"/>
    <w:rsid w:val="00DF7742"/>
    <w:rsid w:val="00E260EC"/>
    <w:rsid w:val="00E83228"/>
    <w:rsid w:val="00EB17D5"/>
    <w:rsid w:val="00EC6E50"/>
    <w:rsid w:val="00F8290F"/>
    <w:rsid w:val="00FD527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33404"/>
  <w15:chartTrackingRefBased/>
  <w15:docId w15:val="{82513BAE-1532-4A9A-9ABB-7BDC5D312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heme="minorHAnsi" w:hAnsi="Garamond" w:cstheme="minorBidi"/>
        <w:sz w:val="24"/>
        <w:szCs w:val="24"/>
        <w:lang w:val="fr-B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semiHidden/>
    <w:unhideWhenUsed/>
    <w:qFormat/>
    <w:rsid w:val="007A0F9E"/>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7A0F9E"/>
    <w:rPr>
      <w:rFonts w:asciiTheme="majorHAnsi" w:eastAsiaTheme="majorEastAsia" w:hAnsiTheme="majorHAnsi" w:cstheme="majorBidi"/>
      <w:color w:val="1F3763" w:themeColor="accent1" w:themeShade="7F"/>
    </w:rPr>
  </w:style>
  <w:style w:type="paragraph" w:styleId="Textedebulles">
    <w:name w:val="Balloon Text"/>
    <w:basedOn w:val="Normal"/>
    <w:link w:val="TextedebullesCar"/>
    <w:uiPriority w:val="99"/>
    <w:semiHidden/>
    <w:unhideWhenUsed/>
    <w:rsid w:val="00FD527B"/>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527B"/>
    <w:rPr>
      <w:rFonts w:ascii="Segoe UI" w:hAnsi="Segoe UI" w:cs="Segoe UI"/>
      <w:sz w:val="18"/>
      <w:szCs w:val="18"/>
    </w:rPr>
  </w:style>
  <w:style w:type="character" w:styleId="Lienhypertexte">
    <w:name w:val="Hyperlink"/>
    <w:basedOn w:val="Policepardfaut"/>
    <w:uiPriority w:val="99"/>
    <w:unhideWhenUsed/>
    <w:rsid w:val="00FD527B"/>
    <w:rPr>
      <w:color w:val="0563C1" w:themeColor="hyperlink"/>
      <w:u w:val="single"/>
    </w:rPr>
  </w:style>
  <w:style w:type="character" w:styleId="Mentionnonrsolue">
    <w:name w:val="Unresolved Mention"/>
    <w:basedOn w:val="Policepardfaut"/>
    <w:uiPriority w:val="99"/>
    <w:semiHidden/>
    <w:unhideWhenUsed/>
    <w:rsid w:val="00FD5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987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ivier.latteur@unamur.be" TargetMode="External"/><Relationship Id="rId4" Type="http://schemas.openxmlformats.org/officeDocument/2006/relationships/hyperlink" Target="http://histara.sorbonne.fr/cr.php?cr=353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543</TotalTime>
  <Pages>5</Pages>
  <Words>1906</Words>
  <Characters>10487</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L.</dc:creator>
  <cp:keywords/>
  <dc:description/>
  <cp:lastModifiedBy>Olivier L.</cp:lastModifiedBy>
  <cp:revision>30</cp:revision>
  <dcterms:created xsi:type="dcterms:W3CDTF">2020-06-19T08:14:00Z</dcterms:created>
  <dcterms:modified xsi:type="dcterms:W3CDTF">2020-07-24T21:25:00Z</dcterms:modified>
</cp:coreProperties>
</file>