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F27" w:rsidRPr="00433F27" w:rsidRDefault="00433F27">
      <w:pPr>
        <w:rPr>
          <w:b/>
          <w:lang w:val="en-US"/>
        </w:rPr>
      </w:pPr>
      <w:bookmarkStart w:id="0" w:name="_GoBack"/>
      <w:bookmarkEnd w:id="0"/>
      <w:r w:rsidRPr="00433F27">
        <w:rPr>
          <w:b/>
          <w:lang w:val="en-US"/>
        </w:rPr>
        <w:t>Abstract</w:t>
      </w:r>
    </w:p>
    <w:p w:rsidR="00433F27" w:rsidRDefault="00433F27">
      <w:pPr>
        <w:rPr>
          <w:lang w:val="en-US"/>
        </w:rPr>
      </w:pPr>
      <w:r>
        <w:rPr>
          <w:lang w:val="en-US"/>
        </w:rPr>
        <w:t>Central sensitization: neurophysiological mechanisms</w:t>
      </w:r>
    </w:p>
    <w:p w:rsidR="00433F27" w:rsidRPr="00D5614A" w:rsidRDefault="00433F27">
      <w:pPr>
        <w:rPr>
          <w:lang w:val="en-US"/>
        </w:rPr>
      </w:pPr>
      <w:r w:rsidRPr="00D5614A">
        <w:rPr>
          <w:lang w:val="en-US"/>
        </w:rPr>
        <w:t>Emanuel N van den Broeke</w:t>
      </w:r>
      <w:r w:rsidR="00D5614A" w:rsidRPr="00D5614A">
        <w:rPr>
          <w:vertAlign w:val="superscript"/>
          <w:lang w:val="en-US"/>
        </w:rPr>
        <w:t>1</w:t>
      </w:r>
    </w:p>
    <w:p w:rsidR="00433F27" w:rsidRDefault="00D5614A">
      <w:pPr>
        <w:rPr>
          <w:lang w:val="en-US"/>
        </w:rPr>
      </w:pPr>
      <w:r w:rsidRPr="00D5614A">
        <w:rPr>
          <w:vertAlign w:val="superscript"/>
          <w:lang w:val="en-US"/>
        </w:rPr>
        <w:t>1</w:t>
      </w:r>
      <w:r w:rsidR="00433F27">
        <w:rPr>
          <w:lang w:val="en-US"/>
        </w:rPr>
        <w:t xml:space="preserve">Institute of Neuroscience, division Cognition and Systems, </w:t>
      </w:r>
      <w:proofErr w:type="spellStart"/>
      <w:r w:rsidR="00433F27">
        <w:rPr>
          <w:lang w:val="en-US"/>
        </w:rPr>
        <w:t>Université</w:t>
      </w:r>
      <w:proofErr w:type="spellEnd"/>
      <w:r w:rsidR="00433F27">
        <w:rPr>
          <w:lang w:val="en-US"/>
        </w:rPr>
        <w:t xml:space="preserve"> </w:t>
      </w:r>
      <w:proofErr w:type="spellStart"/>
      <w:r w:rsidR="00433F27">
        <w:rPr>
          <w:lang w:val="en-US"/>
        </w:rPr>
        <w:t>Catholique</w:t>
      </w:r>
      <w:proofErr w:type="spellEnd"/>
      <w:r w:rsidR="00433F27">
        <w:rPr>
          <w:lang w:val="en-US"/>
        </w:rPr>
        <w:t xml:space="preserve"> de Louvain, Belgium.</w:t>
      </w:r>
    </w:p>
    <w:p w:rsidR="00D31BC0" w:rsidRDefault="00DC1342" w:rsidP="00BF5887">
      <w:pPr>
        <w:jc w:val="both"/>
        <w:rPr>
          <w:lang w:val="en-US"/>
        </w:rPr>
      </w:pPr>
      <w:r>
        <w:rPr>
          <w:lang w:val="en-US"/>
        </w:rPr>
        <w:t>Since its discovery, the concept central sensitization has become increasingly popular.</w:t>
      </w:r>
      <w:r w:rsidR="00433F27">
        <w:rPr>
          <w:lang w:val="en-US"/>
        </w:rPr>
        <w:t xml:space="preserve"> However, </w:t>
      </w:r>
      <w:r>
        <w:rPr>
          <w:lang w:val="en-US"/>
        </w:rPr>
        <w:t xml:space="preserve">in the </w:t>
      </w:r>
      <w:r w:rsidR="00433F27">
        <w:rPr>
          <w:lang w:val="en-US"/>
        </w:rPr>
        <w:t xml:space="preserve">scientific </w:t>
      </w:r>
      <w:r>
        <w:rPr>
          <w:lang w:val="en-US"/>
        </w:rPr>
        <w:t xml:space="preserve">literature central sensitization </w:t>
      </w:r>
      <w:r w:rsidR="00BF5887">
        <w:rPr>
          <w:lang w:val="en-US"/>
        </w:rPr>
        <w:t xml:space="preserve">is </w:t>
      </w:r>
      <w:r>
        <w:rPr>
          <w:lang w:val="en-US"/>
        </w:rPr>
        <w:t>defined and operationalized in many different ways</w:t>
      </w:r>
      <w:r w:rsidR="006B337B" w:rsidRPr="006B337B">
        <w:rPr>
          <w:vertAlign w:val="superscript"/>
          <w:lang w:val="en-US"/>
        </w:rPr>
        <w:t>1</w:t>
      </w:r>
      <w:r w:rsidR="00D574C0">
        <w:rPr>
          <w:lang w:val="en-US"/>
        </w:rPr>
        <w:t>, which seriously hampers scientific progression</w:t>
      </w:r>
      <w:r>
        <w:rPr>
          <w:lang w:val="en-US"/>
        </w:rPr>
        <w:t xml:space="preserve">. The original description of central </w:t>
      </w:r>
      <w:r w:rsidR="006B337B">
        <w:rPr>
          <w:lang w:val="en-US"/>
        </w:rPr>
        <w:t>sensitization that derives from animal studies</w:t>
      </w:r>
      <w:r>
        <w:rPr>
          <w:lang w:val="en-US"/>
        </w:rPr>
        <w:t xml:space="preserve"> referred to </w:t>
      </w:r>
      <w:r w:rsidR="006B337B">
        <w:rPr>
          <w:lang w:val="en-US"/>
        </w:rPr>
        <w:t xml:space="preserve">a phenomenon of increased </w:t>
      </w:r>
      <w:r w:rsidR="000B6360" w:rsidRPr="000B6360">
        <w:rPr>
          <w:lang w:val="en-US"/>
        </w:rPr>
        <w:t>spinal excitability induced</w:t>
      </w:r>
      <w:r w:rsidR="006B337B">
        <w:rPr>
          <w:lang w:val="en-US"/>
        </w:rPr>
        <w:t xml:space="preserve"> after peripheral noxious input</w:t>
      </w:r>
      <w:r w:rsidR="00051C6E">
        <w:rPr>
          <w:lang w:val="en-US"/>
        </w:rPr>
        <w:t xml:space="preserve"> and </w:t>
      </w:r>
      <w:r w:rsidR="00FD7C12">
        <w:rPr>
          <w:lang w:val="en-US"/>
        </w:rPr>
        <w:t>was thought to mediate increases in pain perception present after injury (</w:t>
      </w:r>
      <w:r w:rsidR="00F21050">
        <w:rPr>
          <w:lang w:val="en-US"/>
        </w:rPr>
        <w:t xml:space="preserve">i.e. the spread of </w:t>
      </w:r>
      <w:r w:rsidR="000B6360" w:rsidRPr="000B6360">
        <w:rPr>
          <w:lang w:val="en-US"/>
        </w:rPr>
        <w:t>hyperalgesia and allodynia</w:t>
      </w:r>
      <w:r w:rsidR="00051C6E">
        <w:rPr>
          <w:lang w:val="en-US"/>
        </w:rPr>
        <w:t xml:space="preserve"> restricted to a limited number of spinal segments</w:t>
      </w:r>
      <w:r w:rsidR="005C6846" w:rsidRPr="005C6846">
        <w:rPr>
          <w:vertAlign w:val="superscript"/>
          <w:lang w:val="en-US"/>
        </w:rPr>
        <w:t>2</w:t>
      </w:r>
      <w:r w:rsidR="000B6360" w:rsidRPr="000B6360">
        <w:rPr>
          <w:lang w:val="en-US"/>
        </w:rPr>
        <w:t>)</w:t>
      </w:r>
      <w:r w:rsidR="006B337B">
        <w:rPr>
          <w:lang w:val="en-US"/>
        </w:rPr>
        <w:t xml:space="preserve">. </w:t>
      </w:r>
      <w:r w:rsidR="001E71A9">
        <w:rPr>
          <w:lang w:val="en-US"/>
        </w:rPr>
        <w:t xml:space="preserve">The exact spinal mechanisms underlying these forms of hyperalgesia and allodynia are yet </w:t>
      </w:r>
      <w:r w:rsidR="00F21050">
        <w:rPr>
          <w:lang w:val="en-US"/>
        </w:rPr>
        <w:t>unknown</w:t>
      </w:r>
      <w:r w:rsidR="008871EB">
        <w:rPr>
          <w:lang w:val="en-US"/>
        </w:rPr>
        <w:t>,</w:t>
      </w:r>
      <w:r w:rsidR="00F21050">
        <w:rPr>
          <w:lang w:val="en-US"/>
        </w:rPr>
        <w:t xml:space="preserve"> </w:t>
      </w:r>
      <w:r w:rsidR="008871EB">
        <w:rPr>
          <w:lang w:val="en-US"/>
        </w:rPr>
        <w:t xml:space="preserve">although </w:t>
      </w:r>
      <w:r w:rsidR="004D447F">
        <w:rPr>
          <w:lang w:val="en-US"/>
        </w:rPr>
        <w:t>our understanding is rapidly growing</w:t>
      </w:r>
      <w:r w:rsidR="00E421BE">
        <w:rPr>
          <w:lang w:val="en-US"/>
        </w:rPr>
        <w:t>, for example</w:t>
      </w:r>
      <w:r w:rsidR="00C23577" w:rsidRPr="00C23577">
        <w:rPr>
          <w:vertAlign w:val="superscript"/>
          <w:lang w:val="en-US"/>
        </w:rPr>
        <w:t>3</w:t>
      </w:r>
      <w:r w:rsidR="002D5D58">
        <w:rPr>
          <w:vertAlign w:val="superscript"/>
          <w:lang w:val="en-US"/>
        </w:rPr>
        <w:t>-7</w:t>
      </w:r>
      <w:r w:rsidR="009035DC">
        <w:rPr>
          <w:lang w:val="en-US"/>
        </w:rPr>
        <w:t xml:space="preserve">. </w:t>
      </w:r>
      <w:r w:rsidR="00556010">
        <w:rPr>
          <w:lang w:val="en-US"/>
        </w:rPr>
        <w:t xml:space="preserve">The results of recent studies </w:t>
      </w:r>
      <w:r w:rsidR="00E421BE">
        <w:rPr>
          <w:lang w:val="en-US"/>
        </w:rPr>
        <w:t xml:space="preserve">clearly </w:t>
      </w:r>
      <w:r w:rsidR="00556010">
        <w:rPr>
          <w:lang w:val="en-US"/>
        </w:rPr>
        <w:t xml:space="preserve">indicate </w:t>
      </w:r>
      <w:r w:rsidR="009035DC">
        <w:rPr>
          <w:lang w:val="en-US"/>
        </w:rPr>
        <w:t xml:space="preserve">that hyperalgesia and allodynia do not depend on one single mechanism, but </w:t>
      </w:r>
      <w:r w:rsidR="001F2D33">
        <w:rPr>
          <w:lang w:val="en-US"/>
        </w:rPr>
        <w:t xml:space="preserve">can </w:t>
      </w:r>
      <w:r w:rsidR="009035DC">
        <w:rPr>
          <w:lang w:val="en-US"/>
        </w:rPr>
        <w:t xml:space="preserve">be triggered by a range of mechanisms. </w:t>
      </w:r>
      <w:r w:rsidR="001E71A9">
        <w:rPr>
          <w:lang w:val="en-US"/>
        </w:rPr>
        <w:t>M</w:t>
      </w:r>
      <w:r w:rsidR="00D574C0">
        <w:rPr>
          <w:lang w:val="en-US"/>
        </w:rPr>
        <w:t>ore recent interpretations</w:t>
      </w:r>
      <w:r w:rsidR="000B6360">
        <w:rPr>
          <w:lang w:val="en-US"/>
        </w:rPr>
        <w:t xml:space="preserve"> of central sensitization</w:t>
      </w:r>
      <w:r w:rsidR="00051C6E">
        <w:rPr>
          <w:lang w:val="en-US"/>
        </w:rPr>
        <w:t xml:space="preserve">, in particular those used in </w:t>
      </w:r>
      <w:r w:rsidR="00D87E51">
        <w:rPr>
          <w:lang w:val="en-US"/>
        </w:rPr>
        <w:t xml:space="preserve">the </w:t>
      </w:r>
      <w:r w:rsidR="00051C6E">
        <w:rPr>
          <w:lang w:val="en-US"/>
        </w:rPr>
        <w:t>clinical</w:t>
      </w:r>
      <w:r w:rsidR="00D87E51">
        <w:rPr>
          <w:lang w:val="en-US"/>
        </w:rPr>
        <w:t xml:space="preserve"> domain</w:t>
      </w:r>
      <w:r w:rsidR="00051C6E">
        <w:rPr>
          <w:lang w:val="en-US"/>
        </w:rPr>
        <w:t>,</w:t>
      </w:r>
      <w:r w:rsidR="000B6360">
        <w:rPr>
          <w:lang w:val="en-US"/>
        </w:rPr>
        <w:t xml:space="preserve"> are </w:t>
      </w:r>
      <w:r>
        <w:rPr>
          <w:lang w:val="en-US"/>
        </w:rPr>
        <w:t xml:space="preserve">broader </w:t>
      </w:r>
      <w:r w:rsidR="000B6360">
        <w:rPr>
          <w:lang w:val="en-US"/>
        </w:rPr>
        <w:t xml:space="preserve">than the original </w:t>
      </w:r>
      <w:r w:rsidR="00FD7C12">
        <w:rPr>
          <w:lang w:val="en-US"/>
        </w:rPr>
        <w:t xml:space="preserve">concept; central sensitization refers to </w:t>
      </w:r>
      <w:r w:rsidR="000B6360">
        <w:rPr>
          <w:lang w:val="en-US"/>
        </w:rPr>
        <w:t xml:space="preserve">a general </w:t>
      </w:r>
      <w:r w:rsidR="006B337B">
        <w:rPr>
          <w:lang w:val="en-US"/>
        </w:rPr>
        <w:t xml:space="preserve">state of central nervous system </w:t>
      </w:r>
      <w:r w:rsidR="000B6360">
        <w:rPr>
          <w:lang w:val="en-US"/>
        </w:rPr>
        <w:t>hypersensitivity</w:t>
      </w:r>
      <w:r w:rsidR="00D87E51">
        <w:rPr>
          <w:lang w:val="en-US"/>
        </w:rPr>
        <w:t xml:space="preserve"> </w:t>
      </w:r>
      <w:r w:rsidR="00F21050">
        <w:rPr>
          <w:lang w:val="en-US"/>
        </w:rPr>
        <w:t xml:space="preserve">that </w:t>
      </w:r>
      <w:r w:rsidR="00D87E51">
        <w:rPr>
          <w:lang w:val="en-US"/>
        </w:rPr>
        <w:t xml:space="preserve">explains a variety of </w:t>
      </w:r>
      <w:r w:rsidR="00D87E51" w:rsidRPr="00FD7C12">
        <w:rPr>
          <w:lang w:val="en-US"/>
        </w:rPr>
        <w:t>symptoms, including pain and non-pain symptoms (e.g. increas</w:t>
      </w:r>
      <w:r w:rsidR="00D87E51">
        <w:rPr>
          <w:lang w:val="en-US"/>
        </w:rPr>
        <w:t xml:space="preserve">ed sensitivity to bright light, </w:t>
      </w:r>
      <w:r w:rsidR="00D87E51" w:rsidRPr="00FD7C12">
        <w:rPr>
          <w:lang w:val="en-US"/>
        </w:rPr>
        <w:t>sounds and odors)</w:t>
      </w:r>
      <w:r w:rsidR="002D5D58">
        <w:rPr>
          <w:vertAlign w:val="superscript"/>
          <w:lang w:val="en-US"/>
        </w:rPr>
        <w:t>9</w:t>
      </w:r>
      <w:r w:rsidR="00D87E51">
        <w:rPr>
          <w:lang w:val="en-US"/>
        </w:rPr>
        <w:t xml:space="preserve">. </w:t>
      </w:r>
      <w:r w:rsidR="00CA5572">
        <w:rPr>
          <w:lang w:val="en-US"/>
        </w:rPr>
        <w:t xml:space="preserve">We </w:t>
      </w:r>
      <w:r w:rsidR="005C6846">
        <w:rPr>
          <w:lang w:val="en-US"/>
        </w:rPr>
        <w:t xml:space="preserve">have </w:t>
      </w:r>
      <w:r w:rsidR="00CA5572">
        <w:rPr>
          <w:lang w:val="en-US"/>
        </w:rPr>
        <w:t xml:space="preserve">recently </w:t>
      </w:r>
      <w:r w:rsidR="00D87E51">
        <w:rPr>
          <w:lang w:val="en-US"/>
        </w:rPr>
        <w:t>argue</w:t>
      </w:r>
      <w:r w:rsidR="00CA5572">
        <w:rPr>
          <w:lang w:val="en-US"/>
        </w:rPr>
        <w:t>d</w:t>
      </w:r>
      <w:r w:rsidR="00D87E51">
        <w:rPr>
          <w:lang w:val="en-US"/>
        </w:rPr>
        <w:t xml:space="preserve"> that when central sensitization is </w:t>
      </w:r>
      <w:r w:rsidR="00D87E51" w:rsidRPr="00D87E51">
        <w:rPr>
          <w:lang w:val="en-US"/>
        </w:rPr>
        <w:t>interpreted too broadly, the chance of finding evidence of central</w:t>
      </w:r>
      <w:r w:rsidR="00D87E51">
        <w:rPr>
          <w:lang w:val="en-US"/>
        </w:rPr>
        <w:t xml:space="preserve"> sensitization increases</w:t>
      </w:r>
      <w:r w:rsidR="002D5D58">
        <w:rPr>
          <w:vertAlign w:val="superscript"/>
          <w:lang w:val="en-US"/>
        </w:rPr>
        <w:t>8</w:t>
      </w:r>
      <w:proofErr w:type="gramStart"/>
      <w:r w:rsidR="002D5D58">
        <w:rPr>
          <w:vertAlign w:val="superscript"/>
          <w:lang w:val="en-US"/>
        </w:rPr>
        <w:t>,9</w:t>
      </w:r>
      <w:proofErr w:type="gramEnd"/>
      <w:r w:rsidR="00BF5887">
        <w:rPr>
          <w:lang w:val="en-US"/>
        </w:rPr>
        <w:t xml:space="preserve">. Consequently, </w:t>
      </w:r>
      <w:r w:rsidR="00D87E51" w:rsidRPr="00D87E51">
        <w:rPr>
          <w:lang w:val="en-US"/>
        </w:rPr>
        <w:t xml:space="preserve">the presence of central </w:t>
      </w:r>
      <w:r w:rsidR="00BF5887" w:rsidRPr="00D87E51">
        <w:rPr>
          <w:lang w:val="en-US"/>
        </w:rPr>
        <w:t>sensitization</w:t>
      </w:r>
      <w:r w:rsidR="00BF5887">
        <w:rPr>
          <w:lang w:val="en-US"/>
        </w:rPr>
        <w:t xml:space="preserve"> is established in many patients </w:t>
      </w:r>
      <w:r w:rsidR="00D87E51" w:rsidRPr="00D87E51">
        <w:rPr>
          <w:lang w:val="en-US"/>
        </w:rPr>
        <w:t xml:space="preserve">but </w:t>
      </w:r>
      <w:r w:rsidR="00F21050">
        <w:rPr>
          <w:lang w:val="en-US"/>
        </w:rPr>
        <w:t xml:space="preserve">also </w:t>
      </w:r>
      <w:r w:rsidR="00D87E51" w:rsidRPr="00D87E51">
        <w:rPr>
          <w:lang w:val="en-US"/>
        </w:rPr>
        <w:t>the heterogeneity of underlying processes/mechanisms increases</w:t>
      </w:r>
      <w:r w:rsidR="002D5D58">
        <w:rPr>
          <w:vertAlign w:val="superscript"/>
          <w:lang w:val="en-US"/>
        </w:rPr>
        <w:t>8</w:t>
      </w:r>
      <w:proofErr w:type="gramStart"/>
      <w:r w:rsidR="002D5D58">
        <w:rPr>
          <w:vertAlign w:val="superscript"/>
          <w:lang w:val="en-US"/>
        </w:rPr>
        <w:t>,9</w:t>
      </w:r>
      <w:proofErr w:type="gramEnd"/>
      <w:r w:rsidR="00D87E51" w:rsidRPr="00D87E51">
        <w:rPr>
          <w:lang w:val="en-US"/>
        </w:rPr>
        <w:t>.</w:t>
      </w:r>
      <w:r w:rsidR="00BF5887">
        <w:rPr>
          <w:lang w:val="en-US"/>
        </w:rPr>
        <w:t xml:space="preserve"> </w:t>
      </w:r>
      <w:r w:rsidR="00F21050">
        <w:rPr>
          <w:lang w:val="en-US"/>
        </w:rPr>
        <w:t xml:space="preserve">The </w:t>
      </w:r>
      <w:r w:rsidR="00F21050" w:rsidRPr="00F21050">
        <w:rPr>
          <w:lang w:val="en-US"/>
        </w:rPr>
        <w:t xml:space="preserve">biopsychosocial model </w:t>
      </w:r>
      <w:r w:rsidR="00F21050">
        <w:rPr>
          <w:lang w:val="en-US"/>
        </w:rPr>
        <w:t xml:space="preserve">considers that </w:t>
      </w:r>
      <w:r w:rsidR="00F21050" w:rsidRPr="00F21050">
        <w:rPr>
          <w:lang w:val="en-US"/>
        </w:rPr>
        <w:t>different inter</w:t>
      </w:r>
      <w:r w:rsidR="00F21050">
        <w:rPr>
          <w:lang w:val="en-US"/>
        </w:rPr>
        <w:t xml:space="preserve">acting processes/mechanisms can </w:t>
      </w:r>
      <w:r w:rsidR="00F21050" w:rsidRPr="00F21050">
        <w:rPr>
          <w:lang w:val="en-US"/>
        </w:rPr>
        <w:t>contribute to a patient’s clinical presentation.</w:t>
      </w:r>
      <w:r w:rsidR="00E421BE">
        <w:rPr>
          <w:lang w:val="en-US"/>
        </w:rPr>
        <w:t xml:space="preserve"> </w:t>
      </w:r>
      <w:r w:rsidR="00F21050">
        <w:rPr>
          <w:lang w:val="en-US"/>
        </w:rPr>
        <w:t>G</w:t>
      </w:r>
      <w:r w:rsidR="00D31BC0" w:rsidRPr="00D31BC0">
        <w:rPr>
          <w:lang w:val="en-US"/>
        </w:rPr>
        <w:t>rouping different processes/mec</w:t>
      </w:r>
      <w:r w:rsidR="00BF5887">
        <w:rPr>
          <w:lang w:val="en-US"/>
        </w:rPr>
        <w:t>hanisms under the same umbrella (central sensitization)</w:t>
      </w:r>
      <w:r w:rsidR="001E71A9">
        <w:rPr>
          <w:lang w:val="en-US"/>
        </w:rPr>
        <w:t xml:space="preserve"> </w:t>
      </w:r>
      <w:r w:rsidR="00F21050">
        <w:rPr>
          <w:lang w:val="en-US"/>
        </w:rPr>
        <w:t xml:space="preserve">does not seem to contribute to </w:t>
      </w:r>
      <w:r w:rsidR="00BF5887">
        <w:rPr>
          <w:lang w:val="en-US"/>
        </w:rPr>
        <w:t>a mechanism-based approach</w:t>
      </w:r>
      <w:r w:rsidR="00F21050">
        <w:rPr>
          <w:lang w:val="en-US"/>
        </w:rPr>
        <w:t xml:space="preserve"> and may not </w:t>
      </w:r>
      <w:r w:rsidR="00F21050" w:rsidRPr="00F21050">
        <w:rPr>
          <w:lang w:val="en-US"/>
        </w:rPr>
        <w:t>improve – and may even hamper – pain management</w:t>
      </w:r>
      <w:r w:rsidR="002D5D58">
        <w:rPr>
          <w:vertAlign w:val="superscript"/>
          <w:lang w:val="en-US"/>
        </w:rPr>
        <w:t>9</w:t>
      </w:r>
      <w:r w:rsidR="00F21050">
        <w:rPr>
          <w:lang w:val="en-US"/>
        </w:rPr>
        <w:t>.</w:t>
      </w:r>
    </w:p>
    <w:p w:rsidR="00D31BC0" w:rsidRDefault="00D31BC0">
      <w:pPr>
        <w:rPr>
          <w:lang w:val="en-US"/>
        </w:rPr>
      </w:pPr>
    </w:p>
    <w:p w:rsidR="009225F8" w:rsidRPr="006B337B" w:rsidRDefault="009225F8">
      <w:proofErr w:type="spellStart"/>
      <w:r w:rsidRPr="006B337B">
        <w:t>References</w:t>
      </w:r>
      <w:proofErr w:type="spellEnd"/>
    </w:p>
    <w:p w:rsidR="006B337B" w:rsidRDefault="006B337B" w:rsidP="006B337B">
      <w:pPr>
        <w:rPr>
          <w:lang w:val="en-US"/>
        </w:rPr>
      </w:pPr>
      <w:r>
        <w:t xml:space="preserve">1. </w:t>
      </w:r>
      <w:r w:rsidRPr="00D31BC0">
        <w:t xml:space="preserve">den Boer C, Dries L, </w:t>
      </w:r>
      <w:proofErr w:type="spellStart"/>
      <w:r w:rsidRPr="00D31BC0">
        <w:t>Terluin</w:t>
      </w:r>
      <w:proofErr w:type="spellEnd"/>
      <w:r w:rsidRPr="00D31BC0">
        <w:t xml:space="preserve"> B, van der Wouden JC, Blankenstein AH, van Wilgen CP, Lucassen P, van der Horst HE. </w:t>
      </w:r>
      <w:r w:rsidRPr="00D31BC0">
        <w:rPr>
          <w:lang w:val="en-US"/>
        </w:rPr>
        <w:t xml:space="preserve">Central sensitization in chronic pain and medically unexplained symptom research: A systematic review of definitions, </w:t>
      </w:r>
      <w:proofErr w:type="spellStart"/>
      <w:r w:rsidRPr="00D31BC0">
        <w:rPr>
          <w:lang w:val="en-US"/>
        </w:rPr>
        <w:t>operationalizations</w:t>
      </w:r>
      <w:proofErr w:type="spellEnd"/>
      <w:r w:rsidRPr="00D31BC0">
        <w:rPr>
          <w:lang w:val="en-US"/>
        </w:rPr>
        <w:t xml:space="preserve"> and measurement instru</w:t>
      </w:r>
      <w:r w:rsidR="00C23577">
        <w:rPr>
          <w:lang w:val="en-US"/>
        </w:rPr>
        <w:t xml:space="preserve">ments. J </w:t>
      </w:r>
      <w:proofErr w:type="spellStart"/>
      <w:r w:rsidR="00C23577">
        <w:rPr>
          <w:lang w:val="en-US"/>
        </w:rPr>
        <w:t>Psychosom</w:t>
      </w:r>
      <w:proofErr w:type="spellEnd"/>
      <w:r w:rsidR="00C23577">
        <w:rPr>
          <w:lang w:val="en-US"/>
        </w:rPr>
        <w:t xml:space="preserve"> Res. 2019</w:t>
      </w:r>
      <w:r w:rsidRPr="00D31BC0">
        <w:rPr>
          <w:lang w:val="en-US"/>
        </w:rPr>
        <w:t>;</w:t>
      </w:r>
      <w:r w:rsidR="00C23577">
        <w:rPr>
          <w:lang w:val="en-US"/>
        </w:rPr>
        <w:t xml:space="preserve"> </w:t>
      </w:r>
      <w:r w:rsidRPr="00D31BC0">
        <w:rPr>
          <w:lang w:val="en-US"/>
        </w:rPr>
        <w:t xml:space="preserve">117:32-40. </w:t>
      </w:r>
      <w:proofErr w:type="spellStart"/>
      <w:proofErr w:type="gramStart"/>
      <w:r w:rsidRPr="00D31BC0">
        <w:rPr>
          <w:lang w:val="en-US"/>
        </w:rPr>
        <w:t>doi</w:t>
      </w:r>
      <w:proofErr w:type="spellEnd"/>
      <w:proofErr w:type="gramEnd"/>
      <w:r w:rsidRPr="00D31BC0">
        <w:rPr>
          <w:lang w:val="en-US"/>
        </w:rPr>
        <w:t>: 10.1016/j.jpsychores.2018.12.010.</w:t>
      </w:r>
    </w:p>
    <w:p w:rsidR="005C6846" w:rsidRDefault="00AD0027" w:rsidP="005C6846">
      <w:pPr>
        <w:rPr>
          <w:lang w:val="en-US"/>
        </w:rPr>
      </w:pPr>
      <w:r w:rsidRPr="005C6846">
        <w:rPr>
          <w:lang w:val="en-GB"/>
        </w:rPr>
        <w:t xml:space="preserve">2. </w:t>
      </w:r>
      <w:r w:rsidR="005C6846" w:rsidRPr="00FF1D48">
        <w:rPr>
          <w:lang w:val="en-US"/>
        </w:rPr>
        <w:t>Hansson P. Translational aspects of central sensitization induced by primary afferent activity: what it is and what it is not. Pain. 2014;</w:t>
      </w:r>
      <w:r w:rsidR="00C23577">
        <w:rPr>
          <w:lang w:val="en-US"/>
        </w:rPr>
        <w:t xml:space="preserve"> </w:t>
      </w:r>
      <w:r w:rsidR="005C6846" w:rsidRPr="00FF1D48">
        <w:rPr>
          <w:lang w:val="en-US"/>
        </w:rPr>
        <w:t>155(10):1932-4.</w:t>
      </w:r>
    </w:p>
    <w:p w:rsidR="005C6846" w:rsidRPr="005C6846" w:rsidRDefault="005C6846" w:rsidP="005C6846">
      <w:pPr>
        <w:rPr>
          <w:lang w:val="en-GB"/>
        </w:rPr>
      </w:pPr>
      <w:r w:rsidRPr="005C6846">
        <w:rPr>
          <w:lang w:val="en-GB"/>
        </w:rPr>
        <w:t xml:space="preserve">3. </w:t>
      </w:r>
      <w:proofErr w:type="spellStart"/>
      <w:r w:rsidR="00C23577" w:rsidRPr="00C23577">
        <w:rPr>
          <w:lang w:val="en-GB"/>
        </w:rPr>
        <w:t>Kronschläger</w:t>
      </w:r>
      <w:proofErr w:type="spellEnd"/>
      <w:r w:rsidR="00C23577" w:rsidRPr="00C23577">
        <w:rPr>
          <w:lang w:val="en-GB"/>
        </w:rPr>
        <w:t xml:space="preserve"> MT, </w:t>
      </w:r>
      <w:proofErr w:type="spellStart"/>
      <w:r w:rsidR="00C23577" w:rsidRPr="00C23577">
        <w:rPr>
          <w:lang w:val="en-GB"/>
        </w:rPr>
        <w:t>Drdla-Schutting</w:t>
      </w:r>
      <w:proofErr w:type="spellEnd"/>
      <w:r w:rsidR="00C23577" w:rsidRPr="00C23577">
        <w:rPr>
          <w:lang w:val="en-GB"/>
        </w:rPr>
        <w:t xml:space="preserve"> R, </w:t>
      </w:r>
      <w:proofErr w:type="spellStart"/>
      <w:r w:rsidR="00C23577" w:rsidRPr="00C23577">
        <w:rPr>
          <w:lang w:val="en-GB"/>
        </w:rPr>
        <w:t>Gassner</w:t>
      </w:r>
      <w:proofErr w:type="spellEnd"/>
      <w:r w:rsidR="00C23577" w:rsidRPr="00C23577">
        <w:rPr>
          <w:lang w:val="en-GB"/>
        </w:rPr>
        <w:t xml:space="preserve"> M, </w:t>
      </w:r>
      <w:proofErr w:type="spellStart"/>
      <w:r w:rsidR="00C23577" w:rsidRPr="00C23577">
        <w:rPr>
          <w:lang w:val="en-GB"/>
        </w:rPr>
        <w:t>Honsek</w:t>
      </w:r>
      <w:proofErr w:type="spellEnd"/>
      <w:r w:rsidR="00C23577" w:rsidRPr="00C23577">
        <w:rPr>
          <w:lang w:val="en-GB"/>
        </w:rPr>
        <w:t xml:space="preserve"> SD, </w:t>
      </w:r>
      <w:proofErr w:type="spellStart"/>
      <w:r w:rsidR="00C23577" w:rsidRPr="00C23577">
        <w:rPr>
          <w:lang w:val="en-GB"/>
        </w:rPr>
        <w:t>Teuchmann</w:t>
      </w:r>
      <w:proofErr w:type="spellEnd"/>
      <w:r w:rsidR="00C23577" w:rsidRPr="00C23577">
        <w:rPr>
          <w:lang w:val="en-GB"/>
        </w:rPr>
        <w:t xml:space="preserve"> HL, </w:t>
      </w:r>
      <w:proofErr w:type="spellStart"/>
      <w:r w:rsidR="00C23577" w:rsidRPr="00C23577">
        <w:rPr>
          <w:lang w:val="en-GB"/>
        </w:rPr>
        <w:t>Sandkühler</w:t>
      </w:r>
      <w:proofErr w:type="spellEnd"/>
      <w:r w:rsidR="00C23577" w:rsidRPr="00C23577">
        <w:rPr>
          <w:lang w:val="en-GB"/>
        </w:rPr>
        <w:t xml:space="preserve"> J. </w:t>
      </w:r>
      <w:proofErr w:type="spellStart"/>
      <w:r w:rsidR="00C23577" w:rsidRPr="00C23577">
        <w:rPr>
          <w:lang w:val="en-GB"/>
        </w:rPr>
        <w:t>Gliogenic</w:t>
      </w:r>
      <w:proofErr w:type="spellEnd"/>
      <w:r w:rsidR="00C23577" w:rsidRPr="00C23577">
        <w:rPr>
          <w:lang w:val="en-GB"/>
        </w:rPr>
        <w:t xml:space="preserve"> LTP spreads widely in nociceptive pathways. Science. 2016;</w:t>
      </w:r>
      <w:r w:rsidR="00C23577">
        <w:rPr>
          <w:lang w:val="en-GB"/>
        </w:rPr>
        <w:t xml:space="preserve"> </w:t>
      </w:r>
      <w:r w:rsidR="00C23577" w:rsidRPr="00C23577">
        <w:rPr>
          <w:lang w:val="en-GB"/>
        </w:rPr>
        <w:t xml:space="preserve">354(6316):1144-1148. </w:t>
      </w:r>
      <w:proofErr w:type="spellStart"/>
      <w:proofErr w:type="gramStart"/>
      <w:r w:rsidR="00C23577" w:rsidRPr="00C23577">
        <w:rPr>
          <w:lang w:val="en-GB"/>
        </w:rPr>
        <w:t>doi</w:t>
      </w:r>
      <w:proofErr w:type="spellEnd"/>
      <w:proofErr w:type="gramEnd"/>
      <w:r w:rsidR="00C23577" w:rsidRPr="00C23577">
        <w:rPr>
          <w:lang w:val="en-GB"/>
        </w:rPr>
        <w:t>: 10.1126/science.aah5715.</w:t>
      </w:r>
    </w:p>
    <w:p w:rsidR="00C23577" w:rsidRDefault="005C6846" w:rsidP="00AD0027">
      <w:pPr>
        <w:rPr>
          <w:lang w:val="en-US"/>
        </w:rPr>
      </w:pPr>
      <w:r w:rsidRPr="005C6846">
        <w:rPr>
          <w:lang w:val="en-GB"/>
        </w:rPr>
        <w:t>4</w:t>
      </w:r>
      <w:r w:rsidR="00C23577">
        <w:rPr>
          <w:lang w:val="en-GB"/>
        </w:rPr>
        <w:t>.</w:t>
      </w:r>
      <w:r w:rsidRPr="005C6846">
        <w:rPr>
          <w:lang w:val="en-US"/>
        </w:rPr>
        <w:t xml:space="preserve"> </w:t>
      </w:r>
      <w:proofErr w:type="spellStart"/>
      <w:r w:rsidR="00C23577" w:rsidRPr="00C23577">
        <w:rPr>
          <w:lang w:val="en-US"/>
        </w:rPr>
        <w:t>Torsney</w:t>
      </w:r>
      <w:proofErr w:type="spellEnd"/>
      <w:r w:rsidR="00C23577" w:rsidRPr="00C23577">
        <w:rPr>
          <w:lang w:val="en-US"/>
        </w:rPr>
        <w:t xml:space="preserve"> C. Inflammatory pain unmasks </w:t>
      </w:r>
      <w:proofErr w:type="spellStart"/>
      <w:r w:rsidR="00C23577" w:rsidRPr="00C23577">
        <w:rPr>
          <w:lang w:val="en-US"/>
        </w:rPr>
        <w:t>heterosynaptic</w:t>
      </w:r>
      <w:proofErr w:type="spellEnd"/>
      <w:r w:rsidR="00C23577" w:rsidRPr="00C23577">
        <w:rPr>
          <w:lang w:val="en-US"/>
        </w:rPr>
        <w:t xml:space="preserve"> facilitation in lamina I neurokinin 1 receptor-expressing neurons in r</w:t>
      </w:r>
      <w:r w:rsidR="00C23577">
        <w:rPr>
          <w:lang w:val="en-US"/>
        </w:rPr>
        <w:t xml:space="preserve">at spinal cord. J </w:t>
      </w:r>
      <w:proofErr w:type="spellStart"/>
      <w:r w:rsidR="00C23577">
        <w:rPr>
          <w:lang w:val="en-US"/>
        </w:rPr>
        <w:t>Neurosci</w:t>
      </w:r>
      <w:proofErr w:type="spellEnd"/>
      <w:r w:rsidR="00C23577">
        <w:rPr>
          <w:lang w:val="en-US"/>
        </w:rPr>
        <w:t>. 2011</w:t>
      </w:r>
      <w:r w:rsidR="00C23577" w:rsidRPr="00C23577">
        <w:rPr>
          <w:lang w:val="en-US"/>
        </w:rPr>
        <w:t>;</w:t>
      </w:r>
      <w:r w:rsidR="00C23577">
        <w:rPr>
          <w:lang w:val="en-US"/>
        </w:rPr>
        <w:t xml:space="preserve"> </w:t>
      </w:r>
      <w:r w:rsidR="00C23577" w:rsidRPr="00C23577">
        <w:rPr>
          <w:lang w:val="en-US"/>
        </w:rPr>
        <w:t xml:space="preserve">31(13):5158-68. </w:t>
      </w:r>
      <w:proofErr w:type="spellStart"/>
      <w:proofErr w:type="gramStart"/>
      <w:r w:rsidR="00C23577" w:rsidRPr="00C23577">
        <w:rPr>
          <w:lang w:val="en-US"/>
        </w:rPr>
        <w:t>doi</w:t>
      </w:r>
      <w:proofErr w:type="spellEnd"/>
      <w:proofErr w:type="gramEnd"/>
      <w:r w:rsidR="00C23577" w:rsidRPr="00C23577">
        <w:rPr>
          <w:lang w:val="en-US"/>
        </w:rPr>
        <w:t>: 10.1523/JNEUROSCI.6241-10.2011.</w:t>
      </w:r>
    </w:p>
    <w:p w:rsidR="008871EB" w:rsidRDefault="00C23577" w:rsidP="00AD0027">
      <w:pPr>
        <w:rPr>
          <w:lang w:val="en-US"/>
        </w:rPr>
      </w:pPr>
      <w:r>
        <w:rPr>
          <w:lang w:val="en-US"/>
        </w:rPr>
        <w:t xml:space="preserve">5. </w:t>
      </w:r>
      <w:proofErr w:type="spellStart"/>
      <w:r w:rsidR="008871EB" w:rsidRPr="008871EB">
        <w:rPr>
          <w:lang w:val="en-US"/>
        </w:rPr>
        <w:t>Torsney</w:t>
      </w:r>
      <w:proofErr w:type="spellEnd"/>
      <w:r w:rsidR="008871EB" w:rsidRPr="008871EB">
        <w:rPr>
          <w:lang w:val="en-US"/>
        </w:rPr>
        <w:t xml:space="preserve"> C, </w:t>
      </w:r>
      <w:proofErr w:type="spellStart"/>
      <w:r w:rsidR="008871EB" w:rsidRPr="008871EB">
        <w:rPr>
          <w:lang w:val="en-US"/>
        </w:rPr>
        <w:t>MacDermott</w:t>
      </w:r>
      <w:proofErr w:type="spellEnd"/>
      <w:r w:rsidR="008871EB" w:rsidRPr="008871EB">
        <w:rPr>
          <w:lang w:val="en-US"/>
        </w:rPr>
        <w:t xml:space="preserve"> AB. Disinhibition opens the gate to pathological pain signaling in superficial neurokinin 1 receptor-expressing neurons in rat spinal cord. J </w:t>
      </w:r>
      <w:proofErr w:type="spellStart"/>
      <w:r w:rsidR="008871EB" w:rsidRPr="008871EB">
        <w:rPr>
          <w:lang w:val="en-US"/>
        </w:rPr>
        <w:t>Neurosci</w:t>
      </w:r>
      <w:proofErr w:type="spellEnd"/>
      <w:r w:rsidR="008871EB" w:rsidRPr="008871EB">
        <w:rPr>
          <w:lang w:val="en-US"/>
        </w:rPr>
        <w:t>. 2006;</w:t>
      </w:r>
      <w:r w:rsidR="002D5D58">
        <w:rPr>
          <w:lang w:val="en-US"/>
        </w:rPr>
        <w:t xml:space="preserve"> </w:t>
      </w:r>
      <w:r w:rsidR="008871EB" w:rsidRPr="008871EB">
        <w:rPr>
          <w:lang w:val="en-US"/>
        </w:rPr>
        <w:t xml:space="preserve">26(6):1833-43. </w:t>
      </w:r>
      <w:proofErr w:type="spellStart"/>
      <w:proofErr w:type="gramStart"/>
      <w:r w:rsidR="008871EB" w:rsidRPr="008871EB">
        <w:rPr>
          <w:lang w:val="en-US"/>
        </w:rPr>
        <w:t>doi</w:t>
      </w:r>
      <w:proofErr w:type="spellEnd"/>
      <w:proofErr w:type="gramEnd"/>
      <w:r w:rsidR="008871EB" w:rsidRPr="008871EB">
        <w:rPr>
          <w:lang w:val="en-US"/>
        </w:rPr>
        <w:t>: 10.1523/JNEUROSCI.4584-05.2006.</w:t>
      </w:r>
    </w:p>
    <w:p w:rsidR="008871EB" w:rsidRDefault="008871EB" w:rsidP="00AD0027">
      <w:pPr>
        <w:rPr>
          <w:lang w:val="en-US"/>
        </w:rPr>
      </w:pPr>
    </w:p>
    <w:p w:rsidR="008871EB" w:rsidRDefault="002D5D58" w:rsidP="00AD0027">
      <w:pPr>
        <w:rPr>
          <w:lang w:val="en-US"/>
        </w:rPr>
      </w:pPr>
      <w:r>
        <w:rPr>
          <w:lang w:val="en-US"/>
        </w:rPr>
        <w:t xml:space="preserve">6. </w:t>
      </w:r>
      <w:r w:rsidR="008871EB" w:rsidRPr="008871EB">
        <w:rPr>
          <w:lang w:val="en-US"/>
        </w:rPr>
        <w:t xml:space="preserve">Seal RP, Wang X, Guan Y, Raja SN, Woodbury CJ, </w:t>
      </w:r>
      <w:proofErr w:type="spellStart"/>
      <w:r w:rsidR="008871EB" w:rsidRPr="008871EB">
        <w:rPr>
          <w:lang w:val="en-US"/>
        </w:rPr>
        <w:t>Basbaum</w:t>
      </w:r>
      <w:proofErr w:type="spellEnd"/>
      <w:r w:rsidR="008871EB" w:rsidRPr="008871EB">
        <w:rPr>
          <w:lang w:val="en-US"/>
        </w:rPr>
        <w:t xml:space="preserve"> AI, Edwards RH. Injury-induced mechanical hypersensitivity requires C-low threshold mechanoreceptors. Nature. 2009;</w:t>
      </w:r>
      <w:r w:rsidR="008871EB">
        <w:rPr>
          <w:lang w:val="en-US"/>
        </w:rPr>
        <w:t xml:space="preserve"> </w:t>
      </w:r>
      <w:r w:rsidR="008871EB" w:rsidRPr="008871EB">
        <w:rPr>
          <w:lang w:val="en-US"/>
        </w:rPr>
        <w:t xml:space="preserve">462(7273):651-5. </w:t>
      </w:r>
      <w:proofErr w:type="spellStart"/>
      <w:proofErr w:type="gramStart"/>
      <w:r w:rsidR="008871EB" w:rsidRPr="008871EB">
        <w:rPr>
          <w:lang w:val="en-US"/>
        </w:rPr>
        <w:t>doi</w:t>
      </w:r>
      <w:proofErr w:type="spellEnd"/>
      <w:proofErr w:type="gramEnd"/>
      <w:r w:rsidR="008871EB" w:rsidRPr="008871EB">
        <w:rPr>
          <w:lang w:val="en-US"/>
        </w:rPr>
        <w:t>: 10.1038/nature08505.</w:t>
      </w:r>
    </w:p>
    <w:p w:rsidR="008871EB" w:rsidRDefault="002D5D58" w:rsidP="00AD0027">
      <w:pPr>
        <w:rPr>
          <w:lang w:val="en-US"/>
        </w:rPr>
      </w:pPr>
      <w:r>
        <w:rPr>
          <w:lang w:val="en-US"/>
        </w:rPr>
        <w:t>7</w:t>
      </w:r>
      <w:r w:rsidR="008871EB">
        <w:rPr>
          <w:lang w:val="en-US"/>
        </w:rPr>
        <w:t xml:space="preserve">. </w:t>
      </w:r>
      <w:proofErr w:type="spellStart"/>
      <w:r w:rsidR="008871EB" w:rsidRPr="008871EB">
        <w:rPr>
          <w:lang w:val="en-US"/>
        </w:rPr>
        <w:t>Peirs</w:t>
      </w:r>
      <w:proofErr w:type="spellEnd"/>
      <w:r w:rsidR="008871EB" w:rsidRPr="008871EB">
        <w:rPr>
          <w:lang w:val="en-US"/>
        </w:rPr>
        <w:t xml:space="preserve"> C, Williams SG, Zhao X, </w:t>
      </w:r>
      <w:proofErr w:type="spellStart"/>
      <w:r w:rsidR="008871EB" w:rsidRPr="008871EB">
        <w:rPr>
          <w:lang w:val="en-US"/>
        </w:rPr>
        <w:t>Arokiaraj</w:t>
      </w:r>
      <w:proofErr w:type="spellEnd"/>
      <w:r w:rsidR="008871EB" w:rsidRPr="008871EB">
        <w:rPr>
          <w:lang w:val="en-US"/>
        </w:rPr>
        <w:t xml:space="preserve"> CM, Ferreira DW, Noh MC, Smith KM, </w:t>
      </w:r>
      <w:proofErr w:type="spellStart"/>
      <w:r w:rsidR="008871EB" w:rsidRPr="008871EB">
        <w:rPr>
          <w:lang w:val="en-US"/>
        </w:rPr>
        <w:t>Halder</w:t>
      </w:r>
      <w:proofErr w:type="spellEnd"/>
      <w:r w:rsidR="008871EB" w:rsidRPr="008871EB">
        <w:rPr>
          <w:lang w:val="en-US"/>
        </w:rPr>
        <w:t xml:space="preserve"> P, Corrigan KA, </w:t>
      </w:r>
      <w:proofErr w:type="spellStart"/>
      <w:r w:rsidR="008871EB" w:rsidRPr="008871EB">
        <w:rPr>
          <w:lang w:val="en-US"/>
        </w:rPr>
        <w:t>Gedeon</w:t>
      </w:r>
      <w:proofErr w:type="spellEnd"/>
      <w:r w:rsidR="008871EB" w:rsidRPr="008871EB">
        <w:rPr>
          <w:lang w:val="en-US"/>
        </w:rPr>
        <w:t xml:space="preserve"> JY, Lee SJ, </w:t>
      </w:r>
      <w:proofErr w:type="spellStart"/>
      <w:r w:rsidR="008871EB" w:rsidRPr="008871EB">
        <w:rPr>
          <w:lang w:val="en-US"/>
        </w:rPr>
        <w:t>Gatto</w:t>
      </w:r>
      <w:proofErr w:type="spellEnd"/>
      <w:r w:rsidR="008871EB" w:rsidRPr="008871EB">
        <w:rPr>
          <w:lang w:val="en-US"/>
        </w:rPr>
        <w:t xml:space="preserve"> G, Chi D, Ross SE, Goulding M, Seal RP. Mechanical Allodynia Circuitry in the Dorsal Horn Is Defined by the Nature o</w:t>
      </w:r>
      <w:r w:rsidR="008871EB">
        <w:rPr>
          <w:lang w:val="en-US"/>
        </w:rPr>
        <w:t>f the Injury. Neuron. 2021</w:t>
      </w:r>
      <w:r w:rsidR="008871EB" w:rsidRPr="008871EB">
        <w:rPr>
          <w:lang w:val="en-US"/>
        </w:rPr>
        <w:t>;</w:t>
      </w:r>
      <w:r w:rsidR="008871EB">
        <w:rPr>
          <w:lang w:val="en-US"/>
        </w:rPr>
        <w:t xml:space="preserve"> </w:t>
      </w:r>
      <w:r w:rsidR="008871EB" w:rsidRPr="008871EB">
        <w:rPr>
          <w:lang w:val="en-US"/>
        </w:rPr>
        <w:t xml:space="preserve">109(1):73-90.e7. </w:t>
      </w:r>
      <w:proofErr w:type="spellStart"/>
      <w:proofErr w:type="gramStart"/>
      <w:r w:rsidR="008871EB" w:rsidRPr="008871EB">
        <w:rPr>
          <w:lang w:val="en-US"/>
        </w:rPr>
        <w:t>doi</w:t>
      </w:r>
      <w:proofErr w:type="spellEnd"/>
      <w:proofErr w:type="gramEnd"/>
      <w:r w:rsidR="008871EB" w:rsidRPr="008871EB">
        <w:rPr>
          <w:lang w:val="en-US"/>
        </w:rPr>
        <w:t>: 10.1016/j.neuron.2020.10.027.</w:t>
      </w:r>
    </w:p>
    <w:p w:rsidR="00AD0027" w:rsidRDefault="002D5D58" w:rsidP="00AD0027">
      <w:pPr>
        <w:rPr>
          <w:lang w:val="en-US"/>
        </w:rPr>
      </w:pPr>
      <w:r>
        <w:rPr>
          <w:lang w:val="en-US"/>
        </w:rPr>
        <w:t>8</w:t>
      </w:r>
      <w:r w:rsidR="008871EB">
        <w:rPr>
          <w:lang w:val="en-US"/>
        </w:rPr>
        <w:t xml:space="preserve">. </w:t>
      </w:r>
      <w:r w:rsidR="005C6846" w:rsidRPr="00D31BC0">
        <w:rPr>
          <w:lang w:val="en-US"/>
        </w:rPr>
        <w:t xml:space="preserve">van den Broeke EN, Van den Bergh O. Central sensitization in humans: Popular phrase or useful concept? J </w:t>
      </w:r>
      <w:proofErr w:type="spellStart"/>
      <w:r w:rsidR="005C6846" w:rsidRPr="00D31BC0">
        <w:rPr>
          <w:lang w:val="en-US"/>
        </w:rPr>
        <w:t>Psychosom</w:t>
      </w:r>
      <w:proofErr w:type="spellEnd"/>
      <w:r w:rsidR="005C6846" w:rsidRPr="00D31BC0">
        <w:rPr>
          <w:lang w:val="en-US"/>
        </w:rPr>
        <w:t xml:space="preserve"> Res. 2019</w:t>
      </w:r>
      <w:r w:rsidR="00C23577">
        <w:rPr>
          <w:lang w:val="en-US"/>
        </w:rPr>
        <w:t>;</w:t>
      </w:r>
      <w:r w:rsidR="005C6846" w:rsidRPr="00D31BC0">
        <w:rPr>
          <w:lang w:val="en-US"/>
        </w:rPr>
        <w:t xml:space="preserve"> 119; 51-52.</w:t>
      </w:r>
    </w:p>
    <w:p w:rsidR="00D31BC0" w:rsidRDefault="002D5D58">
      <w:pPr>
        <w:rPr>
          <w:lang w:val="en-US"/>
        </w:rPr>
      </w:pPr>
      <w:r w:rsidRPr="004D447F">
        <w:rPr>
          <w:lang w:val="en-GB"/>
        </w:rPr>
        <w:t>9</w:t>
      </w:r>
      <w:r w:rsidR="00CA5572" w:rsidRPr="004D447F">
        <w:rPr>
          <w:lang w:val="en-GB"/>
        </w:rPr>
        <w:t xml:space="preserve">. </w:t>
      </w:r>
      <w:proofErr w:type="spellStart"/>
      <w:r w:rsidR="005C6846" w:rsidRPr="004D447F">
        <w:rPr>
          <w:lang w:val="en-GB"/>
        </w:rPr>
        <w:t>Cayrol</w:t>
      </w:r>
      <w:proofErr w:type="spellEnd"/>
      <w:r w:rsidR="005C6846" w:rsidRPr="004D447F">
        <w:rPr>
          <w:lang w:val="en-GB"/>
        </w:rPr>
        <w:t xml:space="preserve"> T, Draper-</w:t>
      </w:r>
      <w:proofErr w:type="spellStart"/>
      <w:r w:rsidR="005C6846" w:rsidRPr="004D447F">
        <w:rPr>
          <w:lang w:val="en-GB"/>
        </w:rPr>
        <w:t>Rodi</w:t>
      </w:r>
      <w:proofErr w:type="spellEnd"/>
      <w:r w:rsidR="005C6846" w:rsidRPr="004D447F">
        <w:rPr>
          <w:lang w:val="en-GB"/>
        </w:rPr>
        <w:t xml:space="preserve"> J, Fabre L, </w:t>
      </w:r>
      <w:proofErr w:type="spellStart"/>
      <w:r w:rsidR="005C6846" w:rsidRPr="004D447F">
        <w:rPr>
          <w:lang w:val="en-GB"/>
        </w:rPr>
        <w:t>Pitance</w:t>
      </w:r>
      <w:proofErr w:type="spellEnd"/>
      <w:r w:rsidR="005C6846" w:rsidRPr="004D447F">
        <w:rPr>
          <w:lang w:val="en-GB"/>
        </w:rPr>
        <w:t xml:space="preserve"> L, van den Broeke EN. </w:t>
      </w:r>
      <w:r w:rsidR="005C6846" w:rsidRPr="00D31BC0">
        <w:rPr>
          <w:lang w:val="en-US"/>
        </w:rPr>
        <w:t xml:space="preserve">Stuck in the middle with you: why a broad-brush approach to defining central </w:t>
      </w:r>
      <w:proofErr w:type="spellStart"/>
      <w:r w:rsidR="005C6846" w:rsidRPr="00D31BC0">
        <w:rPr>
          <w:lang w:val="en-US"/>
        </w:rPr>
        <w:t>sensitisation</w:t>
      </w:r>
      <w:proofErr w:type="spellEnd"/>
      <w:r w:rsidR="005C6846" w:rsidRPr="00D31BC0">
        <w:rPr>
          <w:lang w:val="en-US"/>
        </w:rPr>
        <w:t xml:space="preserve"> does not help clinicians and patients. J </w:t>
      </w:r>
      <w:proofErr w:type="spellStart"/>
      <w:r w:rsidR="005C6846" w:rsidRPr="00D31BC0">
        <w:rPr>
          <w:lang w:val="en-US"/>
        </w:rPr>
        <w:t>Orthop</w:t>
      </w:r>
      <w:proofErr w:type="spellEnd"/>
      <w:r w:rsidR="005C6846" w:rsidRPr="00D31BC0">
        <w:rPr>
          <w:lang w:val="en-US"/>
        </w:rPr>
        <w:t xml:space="preserve"> Sports Phys </w:t>
      </w:r>
      <w:proofErr w:type="spellStart"/>
      <w:r w:rsidR="005C6846" w:rsidRPr="00D31BC0">
        <w:rPr>
          <w:lang w:val="en-US"/>
        </w:rPr>
        <w:t>Ther</w:t>
      </w:r>
      <w:proofErr w:type="spellEnd"/>
      <w:r w:rsidR="005C6846" w:rsidRPr="00D31BC0">
        <w:rPr>
          <w:lang w:val="en-US"/>
        </w:rPr>
        <w:t>, in press.</w:t>
      </w:r>
    </w:p>
    <w:p w:rsidR="00CA5572" w:rsidRDefault="00CA5572" w:rsidP="00AD0027"/>
    <w:p w:rsidR="00FF1D48" w:rsidRPr="00D31BC0" w:rsidRDefault="00FF1D48" w:rsidP="00FF1D48">
      <w:pPr>
        <w:rPr>
          <w:lang w:val="en-US"/>
        </w:rPr>
      </w:pPr>
    </w:p>
    <w:sectPr w:rsidR="00FF1D48" w:rsidRPr="00D31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342"/>
    <w:rsid w:val="00051C6E"/>
    <w:rsid w:val="000B6360"/>
    <w:rsid w:val="001654D4"/>
    <w:rsid w:val="001E71A9"/>
    <w:rsid w:val="001F2D33"/>
    <w:rsid w:val="002039C6"/>
    <w:rsid w:val="00226E1F"/>
    <w:rsid w:val="002D5D58"/>
    <w:rsid w:val="00394A75"/>
    <w:rsid w:val="00433F27"/>
    <w:rsid w:val="004D447F"/>
    <w:rsid w:val="00556010"/>
    <w:rsid w:val="005C6846"/>
    <w:rsid w:val="006B337B"/>
    <w:rsid w:val="0081444A"/>
    <w:rsid w:val="008871EB"/>
    <w:rsid w:val="009035DC"/>
    <w:rsid w:val="009225F8"/>
    <w:rsid w:val="00AD0027"/>
    <w:rsid w:val="00BF5887"/>
    <w:rsid w:val="00C23577"/>
    <w:rsid w:val="00CA5572"/>
    <w:rsid w:val="00D31BC0"/>
    <w:rsid w:val="00D5614A"/>
    <w:rsid w:val="00D574C0"/>
    <w:rsid w:val="00D87E51"/>
    <w:rsid w:val="00DC1342"/>
    <w:rsid w:val="00E421BE"/>
    <w:rsid w:val="00F21050"/>
    <w:rsid w:val="00FD7C12"/>
    <w:rsid w:val="00FF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DB0990-5BEB-4FD0-98F6-9BB2D933E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Université Catholique de Louvain</Company>
  <LinksUpToDate>false</LinksUpToDate>
  <CharactersWithSpaces>4248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 van den Broeke</dc:creator>
  <cp:keywords/>
  <dc:description/>
  <cp:lastModifiedBy>Emanuel van den Broeke</cp:lastModifiedBy>
  <cp:revision>2</cp:revision>
  <dcterms:created xsi:type="dcterms:W3CDTF">2022-01-03T12:27:00Z</dcterms:created>
  <dcterms:modified xsi:type="dcterms:W3CDTF">2022-01-03T12:27:00Z</dcterms:modified>
</cp:coreProperties>
</file>