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33E1A9" w14:textId="3B56463E" w:rsidR="00CE5B75" w:rsidRPr="003C22FF" w:rsidRDefault="00CE5B75" w:rsidP="00197558">
      <w:pPr>
        <w:pStyle w:val="NoSpacing"/>
        <w:rPr>
          <w:sz w:val="24"/>
          <w:szCs w:val="24"/>
        </w:rPr>
      </w:pPr>
      <w:r w:rsidRPr="003C22FF">
        <w:rPr>
          <w:sz w:val="24"/>
          <w:szCs w:val="24"/>
        </w:rPr>
        <w:t>Title:</w:t>
      </w:r>
      <w:bookmarkStart w:id="0" w:name="_GoBack"/>
      <w:bookmarkEnd w:id="0"/>
    </w:p>
    <w:p w14:paraId="0C0F2049" w14:textId="7D28E5AD" w:rsidR="00CE5B75" w:rsidRPr="003C22FF" w:rsidRDefault="00197558" w:rsidP="00197558">
      <w:pPr>
        <w:pStyle w:val="NoSpacing"/>
        <w:rPr>
          <w:sz w:val="24"/>
          <w:szCs w:val="24"/>
        </w:rPr>
      </w:pPr>
      <w:r w:rsidRPr="003C22FF">
        <w:rPr>
          <w:sz w:val="24"/>
          <w:szCs w:val="24"/>
        </w:rPr>
        <w:t>Central sensitization in humans: popular phrase or useful concept?</w:t>
      </w:r>
    </w:p>
    <w:p w14:paraId="2863D281" w14:textId="77777777" w:rsidR="00CE5B75" w:rsidRPr="003C22FF" w:rsidRDefault="00CE5B75" w:rsidP="00CE5B75">
      <w:pPr>
        <w:rPr>
          <w:sz w:val="24"/>
          <w:szCs w:val="24"/>
        </w:rPr>
      </w:pPr>
    </w:p>
    <w:p w14:paraId="188F72DC" w14:textId="46B43506" w:rsidR="00CE5B75" w:rsidRPr="003C22FF" w:rsidRDefault="00CE5B75" w:rsidP="00197558">
      <w:pPr>
        <w:pStyle w:val="NoSpacing"/>
        <w:rPr>
          <w:sz w:val="24"/>
          <w:szCs w:val="24"/>
          <w:lang w:val="nl-NL"/>
        </w:rPr>
      </w:pPr>
      <w:proofErr w:type="spellStart"/>
      <w:r w:rsidRPr="003C22FF">
        <w:rPr>
          <w:sz w:val="24"/>
          <w:szCs w:val="24"/>
          <w:lang w:val="nl-NL"/>
        </w:rPr>
        <w:t>Authors</w:t>
      </w:r>
      <w:proofErr w:type="spellEnd"/>
      <w:r w:rsidRPr="003C22FF">
        <w:rPr>
          <w:sz w:val="24"/>
          <w:szCs w:val="24"/>
          <w:lang w:val="nl-NL"/>
        </w:rPr>
        <w:t xml:space="preserve"> </w:t>
      </w:r>
      <w:proofErr w:type="spellStart"/>
      <w:r w:rsidRPr="003C22FF">
        <w:rPr>
          <w:sz w:val="24"/>
          <w:szCs w:val="24"/>
          <w:lang w:val="nl-NL"/>
        </w:rPr>
        <w:t>and</w:t>
      </w:r>
      <w:proofErr w:type="spellEnd"/>
      <w:r w:rsidRPr="003C22FF">
        <w:rPr>
          <w:sz w:val="24"/>
          <w:szCs w:val="24"/>
          <w:lang w:val="nl-NL"/>
        </w:rPr>
        <w:t xml:space="preserve"> </w:t>
      </w:r>
      <w:proofErr w:type="spellStart"/>
      <w:r w:rsidRPr="003C22FF">
        <w:rPr>
          <w:sz w:val="24"/>
          <w:szCs w:val="24"/>
          <w:lang w:val="nl-NL"/>
        </w:rPr>
        <w:t>affiliations</w:t>
      </w:r>
      <w:proofErr w:type="spellEnd"/>
      <w:r w:rsidRPr="003C22FF">
        <w:rPr>
          <w:sz w:val="24"/>
          <w:szCs w:val="24"/>
          <w:lang w:val="nl-NL"/>
        </w:rPr>
        <w:t xml:space="preserve">: </w:t>
      </w:r>
    </w:p>
    <w:p w14:paraId="036EF2BC" w14:textId="52D4884C" w:rsidR="00CE5B75" w:rsidRPr="003C22FF" w:rsidRDefault="00CE5B75" w:rsidP="00197558">
      <w:pPr>
        <w:pStyle w:val="NoSpacing"/>
        <w:rPr>
          <w:sz w:val="24"/>
          <w:szCs w:val="24"/>
          <w:lang w:val="nl-NL"/>
        </w:rPr>
      </w:pPr>
      <w:r w:rsidRPr="003C22FF">
        <w:rPr>
          <w:sz w:val="24"/>
          <w:szCs w:val="24"/>
          <w:lang w:val="nl-NL"/>
        </w:rPr>
        <w:t xml:space="preserve">Emanuel N. van den </w:t>
      </w:r>
      <w:proofErr w:type="spellStart"/>
      <w:r w:rsidRPr="003C22FF">
        <w:rPr>
          <w:sz w:val="24"/>
          <w:szCs w:val="24"/>
          <w:lang w:val="nl-NL"/>
        </w:rPr>
        <w:t>Broeke</w:t>
      </w:r>
      <w:proofErr w:type="spellEnd"/>
      <w:r w:rsidRPr="003C22FF">
        <w:rPr>
          <w:sz w:val="24"/>
          <w:szCs w:val="24"/>
          <w:lang w:val="nl-NL"/>
        </w:rPr>
        <w:t xml:space="preserve"> </w:t>
      </w:r>
      <w:r w:rsidRPr="003C22FF">
        <w:rPr>
          <w:sz w:val="24"/>
          <w:szCs w:val="24"/>
          <w:vertAlign w:val="superscript"/>
          <w:lang w:val="nl-NL"/>
        </w:rPr>
        <w:t>1*</w:t>
      </w:r>
      <w:r w:rsidRPr="003C22FF">
        <w:rPr>
          <w:sz w:val="24"/>
          <w:szCs w:val="24"/>
          <w:lang w:val="nl-NL"/>
        </w:rPr>
        <w:t xml:space="preserve"> </w:t>
      </w:r>
      <w:proofErr w:type="spellStart"/>
      <w:r w:rsidRPr="003C22FF">
        <w:rPr>
          <w:sz w:val="24"/>
          <w:szCs w:val="24"/>
          <w:lang w:val="nl-NL"/>
        </w:rPr>
        <w:t>and</w:t>
      </w:r>
      <w:proofErr w:type="spellEnd"/>
      <w:r w:rsidRPr="003C22FF">
        <w:rPr>
          <w:sz w:val="24"/>
          <w:szCs w:val="24"/>
          <w:lang w:val="nl-NL"/>
        </w:rPr>
        <w:t xml:space="preserve"> Omer Van den Bergh </w:t>
      </w:r>
      <w:r w:rsidRPr="003C22FF">
        <w:rPr>
          <w:sz w:val="24"/>
          <w:szCs w:val="24"/>
          <w:vertAlign w:val="superscript"/>
          <w:lang w:val="nl-NL"/>
        </w:rPr>
        <w:t>2</w:t>
      </w:r>
      <w:r w:rsidRPr="003C22FF">
        <w:rPr>
          <w:sz w:val="24"/>
          <w:szCs w:val="24"/>
          <w:lang w:val="nl-NL"/>
        </w:rPr>
        <w:t>.</w:t>
      </w:r>
    </w:p>
    <w:p w14:paraId="0E4E1667" w14:textId="77777777" w:rsidR="00CE5B75" w:rsidRPr="003C22FF" w:rsidRDefault="00CE5B75" w:rsidP="00197558">
      <w:pPr>
        <w:pStyle w:val="NoSpacing"/>
        <w:rPr>
          <w:sz w:val="24"/>
          <w:szCs w:val="24"/>
          <w:lang w:val="nl-NL"/>
        </w:rPr>
      </w:pPr>
    </w:p>
    <w:p w14:paraId="5262C74D" w14:textId="26D8E928" w:rsidR="00CE5B75" w:rsidRPr="003C22FF" w:rsidRDefault="00CE5B75" w:rsidP="00197558">
      <w:pPr>
        <w:pStyle w:val="NoSpacing"/>
        <w:rPr>
          <w:sz w:val="24"/>
          <w:szCs w:val="24"/>
          <w:lang w:val="fr-BE"/>
        </w:rPr>
      </w:pPr>
      <w:r w:rsidRPr="003C22FF">
        <w:rPr>
          <w:sz w:val="24"/>
          <w:szCs w:val="24"/>
          <w:lang w:val="fr-BE"/>
        </w:rPr>
        <w:t xml:space="preserve">1: Institute of Neuroscience, Université catholique de Louvain, B-1200, Brussels, </w:t>
      </w:r>
      <w:proofErr w:type="spellStart"/>
      <w:r w:rsidRPr="003C22FF">
        <w:rPr>
          <w:sz w:val="24"/>
          <w:szCs w:val="24"/>
          <w:lang w:val="fr-BE"/>
        </w:rPr>
        <w:t>Belgium</w:t>
      </w:r>
      <w:proofErr w:type="spellEnd"/>
    </w:p>
    <w:p w14:paraId="3284A6DF" w14:textId="3B945688" w:rsidR="00CE5B75" w:rsidRPr="003C22FF" w:rsidRDefault="00CE5B75" w:rsidP="00197558">
      <w:pPr>
        <w:pStyle w:val="NoSpacing"/>
        <w:rPr>
          <w:sz w:val="24"/>
          <w:szCs w:val="24"/>
        </w:rPr>
      </w:pPr>
      <w:r w:rsidRPr="003C22FF">
        <w:rPr>
          <w:sz w:val="24"/>
          <w:szCs w:val="24"/>
        </w:rPr>
        <w:t>2: Faculty of Psychology and Educational Sciences, Health Psychology</w:t>
      </w:r>
      <w:r w:rsidR="000D028A" w:rsidRPr="003C22FF">
        <w:rPr>
          <w:sz w:val="24"/>
          <w:szCs w:val="24"/>
        </w:rPr>
        <w:t xml:space="preserve"> group</w:t>
      </w:r>
      <w:r w:rsidRPr="003C22FF">
        <w:rPr>
          <w:sz w:val="24"/>
          <w:szCs w:val="24"/>
        </w:rPr>
        <w:t xml:space="preserve">, </w:t>
      </w:r>
      <w:proofErr w:type="spellStart"/>
      <w:r w:rsidRPr="003C22FF">
        <w:rPr>
          <w:sz w:val="24"/>
          <w:szCs w:val="24"/>
        </w:rPr>
        <w:t>Katholieke</w:t>
      </w:r>
      <w:proofErr w:type="spellEnd"/>
      <w:r w:rsidRPr="003C22FF">
        <w:rPr>
          <w:sz w:val="24"/>
          <w:szCs w:val="24"/>
        </w:rPr>
        <w:t xml:space="preserve"> </w:t>
      </w:r>
      <w:proofErr w:type="spellStart"/>
      <w:r w:rsidRPr="003C22FF">
        <w:rPr>
          <w:sz w:val="24"/>
          <w:szCs w:val="24"/>
        </w:rPr>
        <w:t>Universiteit</w:t>
      </w:r>
      <w:proofErr w:type="spellEnd"/>
      <w:r w:rsidRPr="003C22FF">
        <w:rPr>
          <w:sz w:val="24"/>
          <w:szCs w:val="24"/>
        </w:rPr>
        <w:t xml:space="preserve"> Leuven, 3000, Leuven, Belgium.</w:t>
      </w:r>
    </w:p>
    <w:p w14:paraId="260280F2" w14:textId="77777777" w:rsidR="00CE5B75" w:rsidRPr="003C22FF" w:rsidRDefault="00CE5B75" w:rsidP="00CE5B75">
      <w:pPr>
        <w:rPr>
          <w:sz w:val="24"/>
          <w:szCs w:val="24"/>
        </w:rPr>
      </w:pPr>
    </w:p>
    <w:p w14:paraId="491985C7" w14:textId="77777777" w:rsidR="00CE5B75" w:rsidRPr="003C22FF" w:rsidRDefault="00CE5B75" w:rsidP="00CE5B75">
      <w:pPr>
        <w:pStyle w:val="NoSpacing"/>
        <w:rPr>
          <w:sz w:val="24"/>
          <w:szCs w:val="24"/>
          <w:lang w:val="nl-NL"/>
        </w:rPr>
      </w:pPr>
      <w:r w:rsidRPr="003C22FF">
        <w:rPr>
          <w:sz w:val="24"/>
          <w:szCs w:val="24"/>
          <w:lang w:val="nl-NL"/>
        </w:rPr>
        <w:t>*</w:t>
      </w:r>
      <w:proofErr w:type="spellStart"/>
      <w:r w:rsidRPr="003C22FF">
        <w:rPr>
          <w:sz w:val="24"/>
          <w:szCs w:val="24"/>
          <w:lang w:val="nl-NL"/>
        </w:rPr>
        <w:t>Corresponding</w:t>
      </w:r>
      <w:proofErr w:type="spellEnd"/>
      <w:r w:rsidRPr="003C22FF">
        <w:rPr>
          <w:sz w:val="24"/>
          <w:szCs w:val="24"/>
          <w:lang w:val="nl-NL"/>
        </w:rPr>
        <w:t xml:space="preserve"> </w:t>
      </w:r>
      <w:proofErr w:type="spellStart"/>
      <w:r w:rsidRPr="003C22FF">
        <w:rPr>
          <w:sz w:val="24"/>
          <w:szCs w:val="24"/>
          <w:lang w:val="nl-NL"/>
        </w:rPr>
        <w:t>author</w:t>
      </w:r>
      <w:proofErr w:type="spellEnd"/>
      <w:r w:rsidRPr="003C22FF">
        <w:rPr>
          <w:sz w:val="24"/>
          <w:szCs w:val="24"/>
          <w:lang w:val="nl-NL"/>
        </w:rPr>
        <w:t>:</w:t>
      </w:r>
    </w:p>
    <w:p w14:paraId="732DF02B" w14:textId="77777777" w:rsidR="00CE5B75" w:rsidRPr="003C22FF" w:rsidRDefault="00CE5B75" w:rsidP="00CE5B75">
      <w:pPr>
        <w:pStyle w:val="NoSpacing"/>
        <w:rPr>
          <w:sz w:val="24"/>
          <w:szCs w:val="24"/>
          <w:lang w:val="nl-NL"/>
        </w:rPr>
      </w:pPr>
      <w:r w:rsidRPr="003C22FF">
        <w:rPr>
          <w:sz w:val="24"/>
          <w:szCs w:val="24"/>
          <w:lang w:val="nl-NL"/>
        </w:rPr>
        <w:t xml:space="preserve">Emanuel N van den </w:t>
      </w:r>
      <w:proofErr w:type="spellStart"/>
      <w:r w:rsidRPr="003C22FF">
        <w:rPr>
          <w:sz w:val="24"/>
          <w:szCs w:val="24"/>
          <w:lang w:val="nl-NL"/>
        </w:rPr>
        <w:t>Broeke</w:t>
      </w:r>
      <w:proofErr w:type="spellEnd"/>
    </w:p>
    <w:p w14:paraId="044C6A0F" w14:textId="77777777" w:rsidR="00CE5B75" w:rsidRPr="003C22FF" w:rsidRDefault="00CE5B75" w:rsidP="00CE5B75">
      <w:pPr>
        <w:pStyle w:val="NoSpacing"/>
        <w:rPr>
          <w:sz w:val="24"/>
          <w:szCs w:val="24"/>
          <w:lang w:val="fr-BE"/>
        </w:rPr>
      </w:pPr>
      <w:r w:rsidRPr="003C22FF">
        <w:rPr>
          <w:sz w:val="24"/>
          <w:szCs w:val="24"/>
          <w:lang w:val="fr-BE"/>
        </w:rPr>
        <w:t>Université catholique de Louvain</w:t>
      </w:r>
    </w:p>
    <w:p w14:paraId="74DD7638" w14:textId="28382BF2" w:rsidR="00CE5B75" w:rsidRPr="003C22FF" w:rsidRDefault="00CE5B75" w:rsidP="00CE5B75">
      <w:pPr>
        <w:pStyle w:val="NoSpacing"/>
        <w:rPr>
          <w:sz w:val="24"/>
          <w:szCs w:val="24"/>
          <w:lang w:val="fr-BE"/>
        </w:rPr>
      </w:pPr>
      <w:r w:rsidRPr="003C22FF">
        <w:rPr>
          <w:sz w:val="24"/>
          <w:szCs w:val="24"/>
          <w:lang w:val="fr-BE"/>
        </w:rPr>
        <w:t>Institute of Neuroscience (</w:t>
      </w:r>
      <w:proofErr w:type="spellStart"/>
      <w:r w:rsidRPr="003C22FF">
        <w:rPr>
          <w:sz w:val="24"/>
          <w:szCs w:val="24"/>
          <w:lang w:val="fr-BE"/>
        </w:rPr>
        <w:t>IoNS</w:t>
      </w:r>
      <w:proofErr w:type="spellEnd"/>
      <w:r w:rsidRPr="003C22FF">
        <w:rPr>
          <w:sz w:val="24"/>
          <w:szCs w:val="24"/>
          <w:lang w:val="fr-BE"/>
        </w:rPr>
        <w:t>)</w:t>
      </w:r>
    </w:p>
    <w:p w14:paraId="6F0D265F" w14:textId="0CC45E59" w:rsidR="00CE5B75" w:rsidRPr="003C22FF" w:rsidRDefault="00CE5B75" w:rsidP="00CE5B75">
      <w:pPr>
        <w:pStyle w:val="NoSpacing"/>
        <w:rPr>
          <w:sz w:val="24"/>
          <w:szCs w:val="24"/>
        </w:rPr>
      </w:pPr>
      <w:r w:rsidRPr="003C22FF">
        <w:rPr>
          <w:sz w:val="24"/>
          <w:szCs w:val="24"/>
        </w:rPr>
        <w:t>Division Cognition and Systems (COSY)</w:t>
      </w:r>
    </w:p>
    <w:p w14:paraId="028D8484" w14:textId="77777777" w:rsidR="00CE5B75" w:rsidRPr="003C22FF" w:rsidRDefault="00CE5B75" w:rsidP="00CE5B75">
      <w:pPr>
        <w:pStyle w:val="NoSpacing"/>
        <w:rPr>
          <w:sz w:val="24"/>
          <w:szCs w:val="24"/>
        </w:rPr>
      </w:pPr>
      <w:r w:rsidRPr="003C22FF">
        <w:rPr>
          <w:sz w:val="24"/>
          <w:szCs w:val="24"/>
        </w:rPr>
        <w:t>B-1200, Brussels</w:t>
      </w:r>
    </w:p>
    <w:p w14:paraId="0A215EE0" w14:textId="77777777" w:rsidR="00CE5B75" w:rsidRPr="003C22FF" w:rsidRDefault="00CE5B75" w:rsidP="00CE5B75">
      <w:pPr>
        <w:pStyle w:val="NoSpacing"/>
        <w:rPr>
          <w:sz w:val="24"/>
          <w:szCs w:val="24"/>
        </w:rPr>
      </w:pPr>
      <w:r w:rsidRPr="003C22FF">
        <w:rPr>
          <w:sz w:val="24"/>
          <w:szCs w:val="24"/>
        </w:rPr>
        <w:t>Belgium</w:t>
      </w:r>
    </w:p>
    <w:p w14:paraId="3D415D37" w14:textId="77777777" w:rsidR="00CE5B75" w:rsidRPr="003C22FF" w:rsidRDefault="00CE5B75" w:rsidP="00CE5B75">
      <w:pPr>
        <w:pStyle w:val="NoSpacing"/>
        <w:rPr>
          <w:sz w:val="24"/>
          <w:szCs w:val="24"/>
        </w:rPr>
      </w:pPr>
      <w:r w:rsidRPr="003C22FF">
        <w:rPr>
          <w:sz w:val="24"/>
          <w:szCs w:val="24"/>
        </w:rPr>
        <w:t>E-mail: Emanuel.vandenbroeke@uclouvain.be</w:t>
      </w:r>
    </w:p>
    <w:p w14:paraId="53E60250" w14:textId="77777777" w:rsidR="008B5976" w:rsidRPr="003C22FF" w:rsidRDefault="008B5976" w:rsidP="00922A41">
      <w:pPr>
        <w:rPr>
          <w:sz w:val="24"/>
          <w:szCs w:val="24"/>
        </w:rPr>
      </w:pPr>
    </w:p>
    <w:p w14:paraId="7E67B7AB" w14:textId="77777777" w:rsidR="008B5976" w:rsidRPr="003C22FF" w:rsidRDefault="008B5976" w:rsidP="00922A41">
      <w:pPr>
        <w:rPr>
          <w:sz w:val="24"/>
          <w:szCs w:val="24"/>
        </w:rPr>
      </w:pPr>
    </w:p>
    <w:p w14:paraId="1301A076" w14:textId="4D34265E" w:rsidR="008B5976" w:rsidRPr="003C22FF" w:rsidRDefault="008B5976" w:rsidP="00922A41">
      <w:pPr>
        <w:rPr>
          <w:sz w:val="24"/>
          <w:szCs w:val="24"/>
        </w:rPr>
      </w:pPr>
      <w:r w:rsidRPr="003C22FF">
        <w:rPr>
          <w:sz w:val="24"/>
          <w:szCs w:val="24"/>
        </w:rPr>
        <w:t>Declarations of interest: none</w:t>
      </w:r>
    </w:p>
    <w:p w14:paraId="407593BA" w14:textId="1E64339E" w:rsidR="008B5976" w:rsidRPr="003C22FF" w:rsidRDefault="00DF6FB2" w:rsidP="00DF6FB2">
      <w:pPr>
        <w:pStyle w:val="NoSpacing"/>
        <w:rPr>
          <w:sz w:val="24"/>
          <w:szCs w:val="24"/>
        </w:rPr>
      </w:pPr>
      <w:r w:rsidRPr="003C22FF">
        <w:rPr>
          <w:sz w:val="24"/>
          <w:szCs w:val="24"/>
        </w:rPr>
        <w:t xml:space="preserve">Funding: </w:t>
      </w:r>
    </w:p>
    <w:p w14:paraId="7E83B92F" w14:textId="53F89E6D" w:rsidR="00DF6FB2" w:rsidRPr="003C22FF" w:rsidRDefault="00DF6FB2" w:rsidP="00DF6FB2">
      <w:pPr>
        <w:pStyle w:val="NoSpacing"/>
        <w:rPr>
          <w:sz w:val="24"/>
          <w:szCs w:val="24"/>
        </w:rPr>
      </w:pPr>
      <w:proofErr w:type="spellStart"/>
      <w:r w:rsidRPr="003C22FF">
        <w:rPr>
          <w:sz w:val="24"/>
          <w:szCs w:val="24"/>
        </w:rPr>
        <w:t>ENvdB</w:t>
      </w:r>
      <w:proofErr w:type="spellEnd"/>
      <w:r w:rsidRPr="003C22FF">
        <w:rPr>
          <w:sz w:val="24"/>
          <w:szCs w:val="24"/>
        </w:rPr>
        <w:t xml:space="preserve"> is supported by the </w:t>
      </w:r>
      <w:proofErr w:type="spellStart"/>
      <w:r w:rsidRPr="003C22FF">
        <w:rPr>
          <w:sz w:val="24"/>
          <w:szCs w:val="24"/>
        </w:rPr>
        <w:t>Fonds</w:t>
      </w:r>
      <w:proofErr w:type="spellEnd"/>
      <w:r w:rsidRPr="003C22FF">
        <w:rPr>
          <w:sz w:val="24"/>
          <w:szCs w:val="24"/>
        </w:rPr>
        <w:t xml:space="preserve"> de </w:t>
      </w:r>
      <w:proofErr w:type="spellStart"/>
      <w:r w:rsidRPr="003C22FF">
        <w:rPr>
          <w:sz w:val="24"/>
          <w:szCs w:val="24"/>
        </w:rPr>
        <w:t>Recherche</w:t>
      </w:r>
      <w:proofErr w:type="spellEnd"/>
      <w:r w:rsidRPr="003C22FF">
        <w:rPr>
          <w:sz w:val="24"/>
          <w:szCs w:val="24"/>
        </w:rPr>
        <w:t xml:space="preserve"> </w:t>
      </w:r>
      <w:proofErr w:type="spellStart"/>
      <w:r w:rsidRPr="003C22FF">
        <w:rPr>
          <w:sz w:val="24"/>
          <w:szCs w:val="24"/>
        </w:rPr>
        <w:t>Cliniques</w:t>
      </w:r>
      <w:proofErr w:type="spellEnd"/>
      <w:r w:rsidRPr="003C22FF">
        <w:rPr>
          <w:sz w:val="24"/>
          <w:szCs w:val="24"/>
        </w:rPr>
        <w:t xml:space="preserve"> (FRC) of the </w:t>
      </w:r>
      <w:proofErr w:type="spellStart"/>
      <w:r w:rsidRPr="003C22FF">
        <w:rPr>
          <w:sz w:val="24"/>
          <w:szCs w:val="24"/>
        </w:rPr>
        <w:t>Universite</w:t>
      </w:r>
      <w:proofErr w:type="spellEnd"/>
      <w:r w:rsidRPr="003C22FF">
        <w:rPr>
          <w:sz w:val="24"/>
          <w:szCs w:val="24"/>
        </w:rPr>
        <w:t xml:space="preserve"> </w:t>
      </w:r>
      <w:proofErr w:type="spellStart"/>
      <w:r w:rsidRPr="003C22FF">
        <w:rPr>
          <w:sz w:val="24"/>
          <w:szCs w:val="24"/>
        </w:rPr>
        <w:t>catholique</w:t>
      </w:r>
      <w:proofErr w:type="spellEnd"/>
      <w:r w:rsidRPr="003C22FF">
        <w:rPr>
          <w:sz w:val="24"/>
          <w:szCs w:val="24"/>
        </w:rPr>
        <w:t xml:space="preserve"> de Louvain. </w:t>
      </w:r>
      <w:proofErr w:type="spellStart"/>
      <w:r w:rsidRPr="003C22FF">
        <w:rPr>
          <w:sz w:val="24"/>
          <w:szCs w:val="24"/>
        </w:rPr>
        <w:t>O</w:t>
      </w:r>
      <w:r w:rsidR="004E4AE7" w:rsidRPr="003C22FF">
        <w:rPr>
          <w:sz w:val="24"/>
          <w:szCs w:val="24"/>
        </w:rPr>
        <w:t>V</w:t>
      </w:r>
      <w:r w:rsidRPr="003C22FF">
        <w:rPr>
          <w:sz w:val="24"/>
          <w:szCs w:val="24"/>
        </w:rPr>
        <w:t>dB</w:t>
      </w:r>
      <w:proofErr w:type="spellEnd"/>
      <w:r w:rsidRPr="003C22FF">
        <w:rPr>
          <w:sz w:val="24"/>
          <w:szCs w:val="24"/>
        </w:rPr>
        <w:t xml:space="preserve"> is supported by the </w:t>
      </w:r>
      <w:proofErr w:type="spellStart"/>
      <w:r w:rsidRPr="003C22FF">
        <w:rPr>
          <w:sz w:val="24"/>
          <w:szCs w:val="24"/>
        </w:rPr>
        <w:t>Asthenes</w:t>
      </w:r>
      <w:proofErr w:type="spellEnd"/>
      <w:r w:rsidRPr="003C22FF">
        <w:rPr>
          <w:sz w:val="24"/>
          <w:szCs w:val="24"/>
        </w:rPr>
        <w:t xml:space="preserve"> long-term structural funding–</w:t>
      </w:r>
      <w:proofErr w:type="spellStart"/>
      <w:r w:rsidRPr="003C22FF">
        <w:rPr>
          <w:sz w:val="24"/>
          <w:szCs w:val="24"/>
        </w:rPr>
        <w:t>Methusalem</w:t>
      </w:r>
      <w:proofErr w:type="spellEnd"/>
      <w:r w:rsidRPr="003C22FF">
        <w:rPr>
          <w:sz w:val="24"/>
          <w:szCs w:val="24"/>
        </w:rPr>
        <w:t xml:space="preserve"> grant (METH/15/011) by the Flemish Government of Belgium.</w:t>
      </w:r>
    </w:p>
    <w:p w14:paraId="79B11DA2" w14:textId="77777777" w:rsidR="008B5976" w:rsidRPr="003C22FF" w:rsidRDefault="008B5976" w:rsidP="00DF6FB2">
      <w:pPr>
        <w:pStyle w:val="NoSpacing"/>
        <w:rPr>
          <w:sz w:val="24"/>
          <w:szCs w:val="24"/>
        </w:rPr>
      </w:pPr>
    </w:p>
    <w:p w14:paraId="1ACAD29B" w14:textId="77777777" w:rsidR="008B5976" w:rsidRPr="003C22FF" w:rsidRDefault="008B5976" w:rsidP="00922A41"/>
    <w:p w14:paraId="71FE366F" w14:textId="77777777" w:rsidR="008B5976" w:rsidRPr="003C22FF" w:rsidRDefault="008B5976" w:rsidP="00922A41"/>
    <w:p w14:paraId="407B2E05" w14:textId="77777777" w:rsidR="008B5976" w:rsidRPr="003C22FF" w:rsidRDefault="008B5976" w:rsidP="00922A41"/>
    <w:p w14:paraId="50A14CA8" w14:textId="77777777" w:rsidR="008B5976" w:rsidRPr="003C22FF" w:rsidRDefault="008B5976" w:rsidP="00922A41"/>
    <w:p w14:paraId="5706B6E0" w14:textId="77777777" w:rsidR="008B5976" w:rsidRPr="003C22FF" w:rsidRDefault="008B5976" w:rsidP="00922A41"/>
    <w:p w14:paraId="37A29428" w14:textId="77777777" w:rsidR="008B5976" w:rsidRPr="003C22FF" w:rsidRDefault="008B5976" w:rsidP="00922A41"/>
    <w:p w14:paraId="731A81C5" w14:textId="77777777" w:rsidR="008B5976" w:rsidRPr="003C22FF" w:rsidRDefault="008B5976" w:rsidP="00922A41"/>
    <w:p w14:paraId="5AF14818" w14:textId="77777777" w:rsidR="008B5976" w:rsidRPr="003C22FF" w:rsidRDefault="008B5976" w:rsidP="00922A41"/>
    <w:p w14:paraId="7476E946" w14:textId="77777777" w:rsidR="00CE5B75" w:rsidRPr="003C22FF" w:rsidRDefault="00CE5B75" w:rsidP="00922A41"/>
    <w:p w14:paraId="62E1C9D3" w14:textId="77777777" w:rsidR="00197558" w:rsidRPr="003C22FF" w:rsidRDefault="00197558" w:rsidP="00922A41"/>
    <w:p w14:paraId="7C3ADFF2" w14:textId="308D7BA1" w:rsidR="007276E2" w:rsidRPr="003C22FF" w:rsidRDefault="007276E2" w:rsidP="00922A41">
      <w:pPr>
        <w:rPr>
          <w:sz w:val="24"/>
          <w:szCs w:val="24"/>
        </w:rPr>
      </w:pPr>
      <w:r w:rsidRPr="003C22FF">
        <w:rPr>
          <w:sz w:val="24"/>
          <w:szCs w:val="24"/>
        </w:rPr>
        <w:lastRenderedPageBreak/>
        <w:t>To the Editor</w:t>
      </w:r>
      <w:r w:rsidR="008B5976" w:rsidRPr="003C22FF">
        <w:rPr>
          <w:sz w:val="24"/>
          <w:szCs w:val="24"/>
        </w:rPr>
        <w:t>:</w:t>
      </w:r>
    </w:p>
    <w:p w14:paraId="79AE476A" w14:textId="6569410C" w:rsidR="00E279C7" w:rsidRPr="003C22FF" w:rsidRDefault="00D87674" w:rsidP="003633C6">
      <w:pPr>
        <w:jc w:val="both"/>
        <w:rPr>
          <w:sz w:val="24"/>
          <w:szCs w:val="24"/>
        </w:rPr>
      </w:pPr>
      <w:r w:rsidRPr="003C22FF">
        <w:rPr>
          <w:sz w:val="24"/>
          <w:szCs w:val="24"/>
        </w:rPr>
        <w:t>T</w:t>
      </w:r>
      <w:r w:rsidR="007276E2" w:rsidRPr="003C22FF">
        <w:rPr>
          <w:sz w:val="24"/>
          <w:szCs w:val="24"/>
        </w:rPr>
        <w:t xml:space="preserve">he </w:t>
      </w:r>
      <w:r w:rsidR="002032F3" w:rsidRPr="003C22FF">
        <w:rPr>
          <w:sz w:val="24"/>
          <w:szCs w:val="24"/>
        </w:rPr>
        <w:t xml:space="preserve">review article </w:t>
      </w:r>
      <w:r w:rsidR="007276E2" w:rsidRPr="003C22FF">
        <w:rPr>
          <w:sz w:val="24"/>
          <w:szCs w:val="24"/>
        </w:rPr>
        <w:t>“</w:t>
      </w:r>
      <w:r w:rsidR="007276E2" w:rsidRPr="003C22FF">
        <w:rPr>
          <w:i/>
          <w:sz w:val="24"/>
          <w:szCs w:val="24"/>
        </w:rPr>
        <w:t>Central sensitization in chronic pain and medically unexplained symptom research: A systematic review of definitions, operationalizations and measurement instruments</w:t>
      </w:r>
      <w:r w:rsidR="00902CD4" w:rsidRPr="003C22FF">
        <w:rPr>
          <w:sz w:val="24"/>
          <w:szCs w:val="24"/>
        </w:rPr>
        <w:t xml:space="preserve">” </w:t>
      </w:r>
      <w:r w:rsidR="007276E2" w:rsidRPr="003C22FF">
        <w:rPr>
          <w:sz w:val="24"/>
          <w:szCs w:val="24"/>
        </w:rPr>
        <w:t>by den Boer et al.</w:t>
      </w:r>
      <w:r w:rsidR="008B5976" w:rsidRPr="003C22FF">
        <w:rPr>
          <w:sz w:val="24"/>
          <w:szCs w:val="24"/>
        </w:rPr>
        <w:t xml:space="preserve"> [1] </w:t>
      </w:r>
      <w:r w:rsidR="002032F3" w:rsidRPr="003C22FF">
        <w:rPr>
          <w:sz w:val="24"/>
          <w:szCs w:val="24"/>
        </w:rPr>
        <w:t xml:space="preserve">published in </w:t>
      </w:r>
      <w:r w:rsidR="00DA2815" w:rsidRPr="003C22FF">
        <w:rPr>
          <w:sz w:val="24"/>
          <w:szCs w:val="24"/>
        </w:rPr>
        <w:t xml:space="preserve">the </w:t>
      </w:r>
      <w:r w:rsidR="00E50208" w:rsidRPr="003C22FF">
        <w:rPr>
          <w:sz w:val="24"/>
          <w:szCs w:val="24"/>
        </w:rPr>
        <w:t>Januar</w:t>
      </w:r>
      <w:r w:rsidR="00C44229" w:rsidRPr="003C22FF">
        <w:rPr>
          <w:sz w:val="24"/>
          <w:szCs w:val="24"/>
        </w:rPr>
        <w:t>y</w:t>
      </w:r>
      <w:r w:rsidR="00E50208" w:rsidRPr="003C22FF">
        <w:rPr>
          <w:sz w:val="24"/>
          <w:szCs w:val="24"/>
        </w:rPr>
        <w:t xml:space="preserve"> </w:t>
      </w:r>
      <w:r w:rsidR="00DA2815" w:rsidRPr="003C22FF">
        <w:rPr>
          <w:sz w:val="24"/>
          <w:szCs w:val="24"/>
        </w:rPr>
        <w:t>issue of this journal is timely</w:t>
      </w:r>
      <w:r w:rsidR="00855259" w:rsidRPr="003C22FF">
        <w:rPr>
          <w:sz w:val="24"/>
          <w:szCs w:val="24"/>
        </w:rPr>
        <w:t xml:space="preserve"> and important</w:t>
      </w:r>
      <w:r w:rsidR="002032F3" w:rsidRPr="003C22FF">
        <w:rPr>
          <w:sz w:val="24"/>
          <w:szCs w:val="24"/>
        </w:rPr>
        <w:t>.</w:t>
      </w:r>
      <w:r w:rsidR="00922A41" w:rsidRPr="003C22FF">
        <w:rPr>
          <w:sz w:val="24"/>
          <w:szCs w:val="24"/>
        </w:rPr>
        <w:t xml:space="preserve"> </w:t>
      </w:r>
      <w:r w:rsidR="00613C35" w:rsidRPr="003C22FF">
        <w:rPr>
          <w:sz w:val="24"/>
          <w:szCs w:val="24"/>
        </w:rPr>
        <w:t xml:space="preserve">It shows that central sensitization </w:t>
      </w:r>
      <w:r w:rsidR="00C44229" w:rsidRPr="003C22FF">
        <w:rPr>
          <w:sz w:val="24"/>
          <w:szCs w:val="24"/>
        </w:rPr>
        <w:t xml:space="preserve">(CS) </w:t>
      </w:r>
      <w:r w:rsidR="00613C35" w:rsidRPr="003C22FF">
        <w:rPr>
          <w:sz w:val="24"/>
          <w:szCs w:val="24"/>
        </w:rPr>
        <w:t>has various definitions</w:t>
      </w:r>
      <w:r w:rsidR="00C44229" w:rsidRPr="003C22FF">
        <w:rPr>
          <w:sz w:val="24"/>
          <w:szCs w:val="24"/>
        </w:rPr>
        <w:t xml:space="preserve"> </w:t>
      </w:r>
      <w:r w:rsidR="00AE51EF" w:rsidRPr="003C22FF">
        <w:rPr>
          <w:sz w:val="24"/>
          <w:szCs w:val="24"/>
        </w:rPr>
        <w:t xml:space="preserve">in the literature </w:t>
      </w:r>
      <w:r w:rsidR="00C44229" w:rsidRPr="003C22FF">
        <w:rPr>
          <w:sz w:val="24"/>
          <w:szCs w:val="24"/>
        </w:rPr>
        <w:t xml:space="preserve">and </w:t>
      </w:r>
      <w:r w:rsidR="00AE51EF" w:rsidRPr="003C22FF">
        <w:rPr>
          <w:sz w:val="24"/>
          <w:szCs w:val="24"/>
        </w:rPr>
        <w:t xml:space="preserve">as a result is operationalized in many different ways. </w:t>
      </w:r>
    </w:p>
    <w:p w14:paraId="74F5B002" w14:textId="4392345A" w:rsidR="006C3765" w:rsidRPr="003C22FF" w:rsidRDefault="006C3765" w:rsidP="006C3765">
      <w:pPr>
        <w:jc w:val="both"/>
        <w:rPr>
          <w:sz w:val="24"/>
          <w:szCs w:val="24"/>
        </w:rPr>
      </w:pPr>
      <w:r w:rsidRPr="003C22FF">
        <w:rPr>
          <w:sz w:val="24"/>
          <w:szCs w:val="24"/>
        </w:rPr>
        <w:t xml:space="preserve">Historically, the term </w:t>
      </w:r>
      <w:r w:rsidRPr="003C22FF">
        <w:rPr>
          <w:i/>
          <w:sz w:val="24"/>
          <w:szCs w:val="24"/>
        </w:rPr>
        <w:t>central sensitization</w:t>
      </w:r>
      <w:r w:rsidRPr="003C22FF">
        <w:rPr>
          <w:sz w:val="24"/>
          <w:szCs w:val="24"/>
        </w:rPr>
        <w:t xml:space="preserve"> </w:t>
      </w:r>
      <w:r w:rsidR="00D72279" w:rsidRPr="003C22FF">
        <w:rPr>
          <w:sz w:val="24"/>
          <w:szCs w:val="24"/>
        </w:rPr>
        <w:t xml:space="preserve">derives from the pain field and </w:t>
      </w:r>
      <w:r w:rsidRPr="003C22FF">
        <w:rPr>
          <w:sz w:val="24"/>
          <w:szCs w:val="24"/>
        </w:rPr>
        <w:t>was introduced by Woolf and colleagues [2]</w:t>
      </w:r>
      <w:r w:rsidR="00D72279" w:rsidRPr="003C22FF">
        <w:rPr>
          <w:sz w:val="24"/>
          <w:szCs w:val="24"/>
        </w:rPr>
        <w:t xml:space="preserve">. It </w:t>
      </w:r>
      <w:r w:rsidRPr="003C22FF">
        <w:rPr>
          <w:sz w:val="24"/>
          <w:szCs w:val="24"/>
        </w:rPr>
        <w:t xml:space="preserve">was based on the discovery that in animals peripheral nociceptive input triggers a state of increased spinal cord excitability [3]. </w:t>
      </w:r>
      <w:r w:rsidR="00D72279" w:rsidRPr="003C22FF">
        <w:rPr>
          <w:sz w:val="24"/>
          <w:szCs w:val="24"/>
        </w:rPr>
        <w:t>C</w:t>
      </w:r>
      <w:r w:rsidRPr="003C22FF">
        <w:rPr>
          <w:sz w:val="24"/>
          <w:szCs w:val="24"/>
        </w:rPr>
        <w:t>urrent</w:t>
      </w:r>
      <w:r w:rsidR="00D72279" w:rsidRPr="003C22FF">
        <w:rPr>
          <w:sz w:val="24"/>
          <w:szCs w:val="24"/>
        </w:rPr>
        <w:t xml:space="preserve">ly, </w:t>
      </w:r>
      <w:r w:rsidRPr="003C22FF">
        <w:rPr>
          <w:sz w:val="24"/>
          <w:szCs w:val="24"/>
        </w:rPr>
        <w:t xml:space="preserve">CS </w:t>
      </w:r>
      <w:r w:rsidR="00D72279" w:rsidRPr="003C22FF">
        <w:rPr>
          <w:sz w:val="24"/>
          <w:szCs w:val="24"/>
        </w:rPr>
        <w:t xml:space="preserve">is defined </w:t>
      </w:r>
      <w:r w:rsidRPr="003C22FF">
        <w:rPr>
          <w:sz w:val="24"/>
          <w:szCs w:val="24"/>
        </w:rPr>
        <w:t>by the International Association for the Study of Pain (IASP)</w:t>
      </w:r>
      <w:r w:rsidR="00D72279" w:rsidRPr="003C22FF">
        <w:rPr>
          <w:sz w:val="24"/>
          <w:szCs w:val="24"/>
        </w:rPr>
        <w:t xml:space="preserve"> as</w:t>
      </w:r>
      <w:r w:rsidRPr="003C22FF">
        <w:rPr>
          <w:sz w:val="24"/>
          <w:szCs w:val="24"/>
        </w:rPr>
        <w:t xml:space="preserve">: </w:t>
      </w:r>
      <w:r w:rsidRPr="003C22FF">
        <w:rPr>
          <w:i/>
          <w:sz w:val="24"/>
          <w:szCs w:val="24"/>
        </w:rPr>
        <w:t>“Increased responsiveness of nociceptive neurons in the central nervous system to their normal or subthreshold afferent input”</w:t>
      </w:r>
      <w:r w:rsidRPr="003C22FF">
        <w:rPr>
          <w:sz w:val="24"/>
          <w:szCs w:val="24"/>
        </w:rPr>
        <w:t xml:space="preserve"> (</w:t>
      </w:r>
      <w:r w:rsidRPr="003C22FF">
        <w:rPr>
          <w:i/>
          <w:sz w:val="24"/>
          <w:szCs w:val="24"/>
        </w:rPr>
        <w:t>www.iasp-pain.org</w:t>
      </w:r>
      <w:r w:rsidRPr="003C22FF">
        <w:rPr>
          <w:sz w:val="24"/>
          <w:szCs w:val="24"/>
        </w:rPr>
        <w:t xml:space="preserve">). </w:t>
      </w:r>
      <w:r w:rsidR="001D4CA1" w:rsidRPr="003C22FF">
        <w:rPr>
          <w:sz w:val="24"/>
          <w:szCs w:val="24"/>
        </w:rPr>
        <w:t>T</w:t>
      </w:r>
      <w:r w:rsidRPr="003C22FF">
        <w:rPr>
          <w:sz w:val="24"/>
          <w:szCs w:val="24"/>
        </w:rPr>
        <w:t xml:space="preserve">he IASP further states about the term </w:t>
      </w:r>
      <w:r w:rsidRPr="003C22FF">
        <w:rPr>
          <w:i/>
          <w:sz w:val="24"/>
          <w:szCs w:val="24"/>
        </w:rPr>
        <w:t>sensitization</w:t>
      </w:r>
      <w:r w:rsidRPr="003C22FF">
        <w:rPr>
          <w:sz w:val="24"/>
          <w:szCs w:val="24"/>
        </w:rPr>
        <w:t xml:space="preserve">: </w:t>
      </w:r>
      <w:r w:rsidRPr="003C22FF">
        <w:rPr>
          <w:i/>
          <w:sz w:val="24"/>
          <w:szCs w:val="24"/>
        </w:rPr>
        <w:t>“This is a neurophysiological term that can only be applied when both input and output of the neural system under study is known, e.g. by controlling the stimulus and measuring the neural event”</w:t>
      </w:r>
      <w:r w:rsidRPr="003C22FF">
        <w:rPr>
          <w:sz w:val="24"/>
          <w:szCs w:val="24"/>
        </w:rPr>
        <w:t xml:space="preserve"> </w:t>
      </w:r>
      <w:r w:rsidRPr="003C22FF">
        <w:rPr>
          <w:i/>
          <w:sz w:val="24"/>
          <w:szCs w:val="24"/>
        </w:rPr>
        <w:t>(www.iasp-pain.org)</w:t>
      </w:r>
      <w:r w:rsidRPr="003C22FF">
        <w:rPr>
          <w:sz w:val="24"/>
          <w:szCs w:val="24"/>
        </w:rPr>
        <w:t xml:space="preserve">. According to </w:t>
      </w:r>
      <w:proofErr w:type="spellStart"/>
      <w:r w:rsidRPr="003C22FF">
        <w:rPr>
          <w:sz w:val="24"/>
          <w:szCs w:val="24"/>
        </w:rPr>
        <w:t>Treede</w:t>
      </w:r>
      <w:proofErr w:type="spellEnd"/>
      <w:r w:rsidRPr="003C22FF">
        <w:rPr>
          <w:sz w:val="24"/>
          <w:szCs w:val="24"/>
        </w:rPr>
        <w:t xml:space="preserve"> </w:t>
      </w:r>
      <w:r w:rsidR="00921FD5" w:rsidRPr="003C22FF">
        <w:rPr>
          <w:sz w:val="24"/>
          <w:szCs w:val="24"/>
        </w:rPr>
        <w:t>[4</w:t>
      </w:r>
      <w:r w:rsidRPr="003C22FF">
        <w:rPr>
          <w:sz w:val="24"/>
          <w:szCs w:val="24"/>
        </w:rPr>
        <w:t xml:space="preserve">] the phenomenon of secondary hyperalgesia induced by intradermal capsaicin injection is </w:t>
      </w:r>
      <w:r w:rsidR="00D72279" w:rsidRPr="003C22FF">
        <w:rPr>
          <w:sz w:val="24"/>
          <w:szCs w:val="24"/>
        </w:rPr>
        <w:t xml:space="preserve">currently </w:t>
      </w:r>
      <w:r w:rsidRPr="003C22FF">
        <w:rPr>
          <w:sz w:val="24"/>
          <w:szCs w:val="24"/>
        </w:rPr>
        <w:t>the only example where both input and output of spinal neurons have been documented in the same model and, hence, the IASP definition of CS is fulfilled.</w:t>
      </w:r>
      <w:r w:rsidR="00D72279" w:rsidRPr="003C22FF">
        <w:rPr>
          <w:sz w:val="24"/>
          <w:szCs w:val="24"/>
        </w:rPr>
        <w:t xml:space="preserve"> </w:t>
      </w:r>
    </w:p>
    <w:p w14:paraId="742F594A" w14:textId="1CF74A70" w:rsidR="00AB6A6C" w:rsidRPr="003C22FF" w:rsidRDefault="002F20F6" w:rsidP="00E74223">
      <w:pPr>
        <w:shd w:val="clear" w:color="auto" w:fill="FFFFFF" w:themeFill="background1"/>
        <w:jc w:val="both"/>
        <w:rPr>
          <w:sz w:val="24"/>
          <w:szCs w:val="24"/>
        </w:rPr>
      </w:pPr>
      <w:r w:rsidRPr="003C22FF">
        <w:rPr>
          <w:sz w:val="24"/>
          <w:szCs w:val="24"/>
        </w:rPr>
        <w:t>T</w:t>
      </w:r>
      <w:r w:rsidR="006C3765" w:rsidRPr="003C22FF">
        <w:rPr>
          <w:sz w:val="24"/>
          <w:szCs w:val="24"/>
        </w:rPr>
        <w:t xml:space="preserve">he aim of den Boer et al. was to </w:t>
      </w:r>
      <w:r w:rsidR="001D4CA1" w:rsidRPr="003C22FF">
        <w:rPr>
          <w:sz w:val="24"/>
          <w:szCs w:val="24"/>
        </w:rPr>
        <w:t>enhance clarity regarding the term CS which</w:t>
      </w:r>
      <w:r w:rsidR="00B43361" w:rsidRPr="003C22FF">
        <w:rPr>
          <w:sz w:val="24"/>
          <w:szCs w:val="24"/>
        </w:rPr>
        <w:t xml:space="preserve"> </w:t>
      </w:r>
      <w:r w:rsidR="00F76F03" w:rsidRPr="003C22FF">
        <w:rPr>
          <w:sz w:val="24"/>
          <w:szCs w:val="24"/>
        </w:rPr>
        <w:t xml:space="preserve">then </w:t>
      </w:r>
      <w:r w:rsidR="001D4CA1" w:rsidRPr="003C22FF">
        <w:rPr>
          <w:sz w:val="24"/>
          <w:szCs w:val="24"/>
        </w:rPr>
        <w:t>“</w:t>
      </w:r>
      <w:r w:rsidR="00B43361" w:rsidRPr="003C22FF">
        <w:rPr>
          <w:i/>
          <w:sz w:val="24"/>
          <w:szCs w:val="24"/>
        </w:rPr>
        <w:t>provides</w:t>
      </w:r>
      <w:r w:rsidR="001D4CA1" w:rsidRPr="003C22FF">
        <w:rPr>
          <w:i/>
          <w:sz w:val="24"/>
          <w:szCs w:val="24"/>
        </w:rPr>
        <w:t xml:space="preserve"> a solid basis for further scientific research and clinical use</w:t>
      </w:r>
      <w:r w:rsidR="001D4CA1" w:rsidRPr="003C22FF">
        <w:rPr>
          <w:sz w:val="24"/>
          <w:szCs w:val="24"/>
        </w:rPr>
        <w:t xml:space="preserve">”. </w:t>
      </w:r>
      <w:r w:rsidR="00CB06BD" w:rsidRPr="003C22FF">
        <w:rPr>
          <w:sz w:val="24"/>
          <w:szCs w:val="24"/>
        </w:rPr>
        <w:t>Based on their analysis</w:t>
      </w:r>
      <w:r w:rsidR="001D4CA1" w:rsidRPr="003C22FF">
        <w:rPr>
          <w:sz w:val="24"/>
          <w:szCs w:val="24"/>
        </w:rPr>
        <w:t xml:space="preserve"> of selected papers</w:t>
      </w:r>
      <w:r w:rsidR="00CB06BD" w:rsidRPr="003C22FF">
        <w:rPr>
          <w:sz w:val="24"/>
          <w:szCs w:val="24"/>
        </w:rPr>
        <w:t>, t</w:t>
      </w:r>
      <w:r w:rsidR="006C3765" w:rsidRPr="003C22FF">
        <w:rPr>
          <w:sz w:val="24"/>
          <w:szCs w:val="24"/>
        </w:rPr>
        <w:t xml:space="preserve">he authors arrived to the conclusion that </w:t>
      </w:r>
      <w:r w:rsidR="006C3765" w:rsidRPr="003C22FF">
        <w:rPr>
          <w:i/>
          <w:sz w:val="24"/>
          <w:szCs w:val="24"/>
        </w:rPr>
        <w:t>“there is consensus that hyperexcitability of the central nervous system is the central mechanism in the definition of CS”</w:t>
      </w:r>
      <w:r w:rsidR="006C3765" w:rsidRPr="003C22FF">
        <w:rPr>
          <w:sz w:val="24"/>
          <w:szCs w:val="24"/>
        </w:rPr>
        <w:t xml:space="preserve">. However, </w:t>
      </w:r>
      <w:r w:rsidR="00CC2255" w:rsidRPr="003C22FF">
        <w:rPr>
          <w:sz w:val="24"/>
          <w:szCs w:val="24"/>
        </w:rPr>
        <w:t xml:space="preserve">we would like to argue that </w:t>
      </w:r>
      <w:r w:rsidR="006C3765" w:rsidRPr="003C22FF">
        <w:rPr>
          <w:sz w:val="24"/>
          <w:szCs w:val="24"/>
        </w:rPr>
        <w:t>this phrase is so broad that it is not quite informative.</w:t>
      </w:r>
      <w:r w:rsidR="00D72279" w:rsidRPr="003C22FF">
        <w:rPr>
          <w:sz w:val="24"/>
          <w:szCs w:val="24"/>
        </w:rPr>
        <w:t xml:space="preserve"> In fact</w:t>
      </w:r>
      <w:r w:rsidR="006C3765" w:rsidRPr="003C22FF">
        <w:rPr>
          <w:sz w:val="24"/>
          <w:szCs w:val="24"/>
        </w:rPr>
        <w:t>, it can be interpreted as that CS includes all types of amplifications</w:t>
      </w:r>
      <w:r w:rsidR="006C3765" w:rsidRPr="003C22FF">
        <w:rPr>
          <w:i/>
          <w:sz w:val="24"/>
          <w:szCs w:val="24"/>
        </w:rPr>
        <w:t xml:space="preserve"> </w:t>
      </w:r>
      <w:r w:rsidR="006C3765" w:rsidRPr="003C22FF">
        <w:rPr>
          <w:sz w:val="24"/>
          <w:szCs w:val="24"/>
        </w:rPr>
        <w:t>in the CNS,</w:t>
      </w:r>
      <w:r w:rsidR="003C3CA5" w:rsidRPr="003C22FF">
        <w:rPr>
          <w:sz w:val="24"/>
          <w:szCs w:val="24"/>
        </w:rPr>
        <w:t xml:space="preserve"> and thus not only nociception. </w:t>
      </w:r>
      <w:r w:rsidR="00AB6A6C" w:rsidRPr="003C22FF">
        <w:rPr>
          <w:sz w:val="24"/>
          <w:szCs w:val="24"/>
        </w:rPr>
        <w:t>Hence, we are not convinced that this conclusion “</w:t>
      </w:r>
      <w:r w:rsidR="00AB6A6C" w:rsidRPr="003C22FF">
        <w:rPr>
          <w:i/>
          <w:sz w:val="24"/>
          <w:szCs w:val="24"/>
        </w:rPr>
        <w:t>provides a solid basis for further scientific research and clinical use</w:t>
      </w:r>
      <w:r w:rsidR="00AB6A6C" w:rsidRPr="003C22FF">
        <w:rPr>
          <w:sz w:val="24"/>
          <w:szCs w:val="24"/>
        </w:rPr>
        <w:t xml:space="preserve">”. </w:t>
      </w:r>
    </w:p>
    <w:p w14:paraId="373CEFF3" w14:textId="33E5F64F" w:rsidR="006C3765" w:rsidRPr="003C22FF" w:rsidRDefault="00A14A44" w:rsidP="006C3765">
      <w:pPr>
        <w:jc w:val="both"/>
        <w:rPr>
          <w:sz w:val="24"/>
          <w:szCs w:val="24"/>
        </w:rPr>
      </w:pPr>
      <w:r w:rsidRPr="003C22FF">
        <w:rPr>
          <w:sz w:val="24"/>
          <w:szCs w:val="24"/>
        </w:rPr>
        <w:t>It is no</w:t>
      </w:r>
      <w:r w:rsidR="00FC079A" w:rsidRPr="003C22FF">
        <w:rPr>
          <w:sz w:val="24"/>
          <w:szCs w:val="24"/>
        </w:rPr>
        <w:t>t surprising</w:t>
      </w:r>
      <w:r w:rsidRPr="003C22FF">
        <w:rPr>
          <w:sz w:val="24"/>
          <w:szCs w:val="24"/>
        </w:rPr>
        <w:t xml:space="preserve"> that the authors arrive to such a broad </w:t>
      </w:r>
      <w:r w:rsidR="00FC079A" w:rsidRPr="003C22FF">
        <w:rPr>
          <w:sz w:val="24"/>
          <w:szCs w:val="24"/>
        </w:rPr>
        <w:t xml:space="preserve">phrase </w:t>
      </w:r>
      <w:r w:rsidR="003C3CA5" w:rsidRPr="003C22FF">
        <w:rPr>
          <w:sz w:val="24"/>
          <w:szCs w:val="24"/>
        </w:rPr>
        <w:t xml:space="preserve">considering that </w:t>
      </w:r>
      <w:r w:rsidR="00FC079A" w:rsidRPr="003C22FF">
        <w:rPr>
          <w:sz w:val="24"/>
          <w:szCs w:val="24"/>
        </w:rPr>
        <w:t xml:space="preserve">if </w:t>
      </w:r>
      <w:r w:rsidR="004E4AE7" w:rsidRPr="003C22FF">
        <w:rPr>
          <w:sz w:val="24"/>
          <w:szCs w:val="24"/>
        </w:rPr>
        <w:t>one</w:t>
      </w:r>
      <w:r w:rsidR="00FC079A" w:rsidRPr="003C22FF">
        <w:rPr>
          <w:sz w:val="24"/>
          <w:szCs w:val="24"/>
        </w:rPr>
        <w:t xml:space="preserve"> extract</w:t>
      </w:r>
      <w:r w:rsidR="004E4AE7" w:rsidRPr="003C22FF">
        <w:rPr>
          <w:sz w:val="24"/>
          <w:szCs w:val="24"/>
        </w:rPr>
        <w:t>s</w:t>
      </w:r>
      <w:r w:rsidR="00FC079A" w:rsidRPr="003C22FF">
        <w:rPr>
          <w:sz w:val="24"/>
          <w:szCs w:val="24"/>
        </w:rPr>
        <w:t xml:space="preserve"> </w:t>
      </w:r>
      <w:r w:rsidR="004E4AE7" w:rsidRPr="003C22FF">
        <w:rPr>
          <w:sz w:val="24"/>
          <w:szCs w:val="24"/>
        </w:rPr>
        <w:t xml:space="preserve">a </w:t>
      </w:r>
      <w:r w:rsidR="00FC079A" w:rsidRPr="003C22FF">
        <w:rPr>
          <w:sz w:val="24"/>
          <w:szCs w:val="24"/>
        </w:rPr>
        <w:t>common ground from many different definitions</w:t>
      </w:r>
      <w:r w:rsidR="004E4AE7" w:rsidRPr="003C22FF">
        <w:rPr>
          <w:sz w:val="24"/>
          <w:szCs w:val="24"/>
        </w:rPr>
        <w:t>,</w:t>
      </w:r>
      <w:r w:rsidR="00FC079A" w:rsidRPr="003C22FF">
        <w:rPr>
          <w:sz w:val="24"/>
          <w:szCs w:val="24"/>
        </w:rPr>
        <w:t xml:space="preserve"> </w:t>
      </w:r>
      <w:r w:rsidR="004E4AE7" w:rsidRPr="003C22FF">
        <w:rPr>
          <w:sz w:val="24"/>
          <w:szCs w:val="24"/>
        </w:rPr>
        <w:t>the result is</w:t>
      </w:r>
      <w:r w:rsidR="00FC079A" w:rsidRPr="003C22FF">
        <w:rPr>
          <w:sz w:val="24"/>
          <w:szCs w:val="24"/>
        </w:rPr>
        <w:t xml:space="preserve"> the “lowest common denominator”. </w:t>
      </w:r>
      <w:r w:rsidR="00AC4586" w:rsidRPr="003C22FF">
        <w:rPr>
          <w:sz w:val="24"/>
          <w:szCs w:val="24"/>
        </w:rPr>
        <w:t xml:space="preserve">In our opinion, </w:t>
      </w:r>
      <w:r w:rsidR="004E4AE7" w:rsidRPr="003C22FF">
        <w:rPr>
          <w:sz w:val="24"/>
          <w:szCs w:val="24"/>
        </w:rPr>
        <w:t xml:space="preserve">the </w:t>
      </w:r>
      <w:r w:rsidR="006C2BB7" w:rsidRPr="003C22FF">
        <w:rPr>
          <w:sz w:val="24"/>
          <w:szCs w:val="24"/>
        </w:rPr>
        <w:t xml:space="preserve">discovery </w:t>
      </w:r>
      <w:r w:rsidR="00E74223" w:rsidRPr="003C22FF">
        <w:rPr>
          <w:sz w:val="24"/>
          <w:szCs w:val="24"/>
        </w:rPr>
        <w:t>that the central nervous system can amplify or generate</w:t>
      </w:r>
      <w:r w:rsidR="004E4AE7" w:rsidRPr="003C22FF">
        <w:rPr>
          <w:sz w:val="24"/>
          <w:szCs w:val="24"/>
        </w:rPr>
        <w:t xml:space="preserve"> pain has been so appealing that CS has been broadened to include </w:t>
      </w:r>
      <w:r w:rsidR="009A0555" w:rsidRPr="003C22FF">
        <w:rPr>
          <w:sz w:val="24"/>
          <w:szCs w:val="24"/>
        </w:rPr>
        <w:t>any</w:t>
      </w:r>
      <w:r w:rsidR="004E4AE7" w:rsidRPr="003C22FF">
        <w:rPr>
          <w:sz w:val="24"/>
          <w:szCs w:val="24"/>
        </w:rPr>
        <w:t xml:space="preserve"> </w:t>
      </w:r>
      <w:r w:rsidR="009A0555" w:rsidRPr="003C22FF">
        <w:rPr>
          <w:sz w:val="24"/>
          <w:szCs w:val="24"/>
        </w:rPr>
        <w:t>increase of an aversive somatic sensation</w:t>
      </w:r>
      <w:r w:rsidR="00AE274D" w:rsidRPr="003C22FF">
        <w:rPr>
          <w:sz w:val="24"/>
          <w:szCs w:val="24"/>
        </w:rPr>
        <w:t xml:space="preserve">. Indeed, </w:t>
      </w:r>
      <w:r w:rsidR="00FC079A" w:rsidRPr="003C22FF">
        <w:rPr>
          <w:sz w:val="24"/>
          <w:szCs w:val="24"/>
        </w:rPr>
        <w:t xml:space="preserve">it is </w:t>
      </w:r>
      <w:r w:rsidR="006C3765" w:rsidRPr="003C22FF">
        <w:rPr>
          <w:sz w:val="24"/>
          <w:szCs w:val="24"/>
        </w:rPr>
        <w:t xml:space="preserve">not only considered an explanatory concept for chronic pain, for which direct experimental evidence is still lacking, but also for a large number of other symptoms that cannot be linked to peripheral physiological dysfunction (so-called medically unexplained symptoms, MUS). </w:t>
      </w:r>
    </w:p>
    <w:p w14:paraId="37CE213C" w14:textId="0A8964A3" w:rsidR="006C3765" w:rsidRPr="003C22FF" w:rsidRDefault="00B43361" w:rsidP="006C3765">
      <w:pPr>
        <w:jc w:val="both"/>
        <w:rPr>
          <w:sz w:val="24"/>
          <w:szCs w:val="24"/>
          <w:highlight w:val="yellow"/>
        </w:rPr>
      </w:pPr>
      <w:r w:rsidRPr="003C22FF">
        <w:rPr>
          <w:sz w:val="24"/>
          <w:szCs w:val="24"/>
        </w:rPr>
        <w:t>W</w:t>
      </w:r>
      <w:r w:rsidR="006C3765" w:rsidRPr="003C22FF">
        <w:rPr>
          <w:sz w:val="24"/>
          <w:szCs w:val="24"/>
        </w:rPr>
        <w:t xml:space="preserve">e find it unlikely that the variety of phenomena seen in people with chronic pain and MUS are generated by a single process. Instead, we are convinced that these complex conditions involve multiple processes (e.g. non-associative and associative learning) and/or mechanisms. Therefore, we do not see the need to catch all these different aspects in a </w:t>
      </w:r>
      <w:r w:rsidR="006C3765" w:rsidRPr="003C22FF">
        <w:rPr>
          <w:sz w:val="24"/>
          <w:szCs w:val="24"/>
        </w:rPr>
        <w:lastRenderedPageBreak/>
        <w:t xml:space="preserve">single broad definition. First, because broadening the definition will increase the number of people that fits the definition, but it will also increase the heterogeneity of processes involved. Second, as a result, it will not lead to a better treatment. Moreover, to use CS as explanation for the enhanced responding in neural systems runs the risk of being circular: CS is defined as enhanced responding in several response systems, and the explanation for this enhanced responding is CS. In other words, the described evidence for the conclusion is not different from the conclusion itself. In this way, CS is a label for the </w:t>
      </w:r>
      <w:proofErr w:type="spellStart"/>
      <w:r w:rsidR="006C3765" w:rsidRPr="003C22FF">
        <w:rPr>
          <w:sz w:val="24"/>
          <w:szCs w:val="24"/>
        </w:rPr>
        <w:t>explanandum</w:t>
      </w:r>
      <w:proofErr w:type="spellEnd"/>
      <w:r w:rsidR="006C3765" w:rsidRPr="003C22FF">
        <w:rPr>
          <w:sz w:val="24"/>
          <w:szCs w:val="24"/>
        </w:rPr>
        <w:t xml:space="preserve"> rather than an explanation [5]. </w:t>
      </w:r>
    </w:p>
    <w:p w14:paraId="650F87C2" w14:textId="1B80BC7B" w:rsidR="00613C35" w:rsidRPr="003C22FF" w:rsidRDefault="00D37338" w:rsidP="00B96B8D">
      <w:pPr>
        <w:jc w:val="both"/>
        <w:rPr>
          <w:sz w:val="24"/>
          <w:szCs w:val="24"/>
        </w:rPr>
      </w:pPr>
      <w:r w:rsidRPr="003C22FF">
        <w:rPr>
          <w:sz w:val="24"/>
          <w:szCs w:val="24"/>
        </w:rPr>
        <w:t>To conclude</w:t>
      </w:r>
      <w:r w:rsidR="00D5710D" w:rsidRPr="003C22FF">
        <w:rPr>
          <w:sz w:val="24"/>
          <w:szCs w:val="24"/>
        </w:rPr>
        <w:t>, we appreciate the attempt of the authors to provide clarity regarding the definition and operationalization of central sensitization</w:t>
      </w:r>
      <w:r w:rsidR="00DE739D" w:rsidRPr="003C22FF">
        <w:rPr>
          <w:sz w:val="24"/>
          <w:szCs w:val="24"/>
        </w:rPr>
        <w:t xml:space="preserve">, however, we </w:t>
      </w:r>
      <w:r w:rsidR="004B4A53" w:rsidRPr="003C22FF">
        <w:rPr>
          <w:sz w:val="24"/>
          <w:szCs w:val="24"/>
        </w:rPr>
        <w:t xml:space="preserve">believe that </w:t>
      </w:r>
      <w:r w:rsidR="002415E0" w:rsidRPr="003C22FF">
        <w:rPr>
          <w:i/>
          <w:sz w:val="24"/>
          <w:szCs w:val="24"/>
        </w:rPr>
        <w:t>“hyperexcitability of the central nervous system”</w:t>
      </w:r>
      <w:r w:rsidR="002415E0" w:rsidRPr="003C22FF">
        <w:rPr>
          <w:sz w:val="24"/>
          <w:szCs w:val="24"/>
        </w:rPr>
        <w:t xml:space="preserve"> </w:t>
      </w:r>
      <w:r w:rsidR="004B4A53" w:rsidRPr="003C22FF">
        <w:rPr>
          <w:sz w:val="24"/>
          <w:szCs w:val="24"/>
        </w:rPr>
        <w:t xml:space="preserve">is </w:t>
      </w:r>
      <w:r w:rsidR="002415E0" w:rsidRPr="003C22FF">
        <w:rPr>
          <w:sz w:val="24"/>
          <w:szCs w:val="24"/>
        </w:rPr>
        <w:t xml:space="preserve">a </w:t>
      </w:r>
      <w:r w:rsidR="004B4A53" w:rsidRPr="003C22FF">
        <w:rPr>
          <w:sz w:val="24"/>
          <w:szCs w:val="24"/>
        </w:rPr>
        <w:t xml:space="preserve">too broad </w:t>
      </w:r>
      <w:r w:rsidR="002415E0" w:rsidRPr="003C22FF">
        <w:rPr>
          <w:sz w:val="24"/>
          <w:szCs w:val="24"/>
        </w:rPr>
        <w:t xml:space="preserve">phrase </w:t>
      </w:r>
      <w:r w:rsidR="004B4A53" w:rsidRPr="003C22FF">
        <w:rPr>
          <w:sz w:val="24"/>
          <w:szCs w:val="24"/>
        </w:rPr>
        <w:t xml:space="preserve">and therefore not informative. Moreover, we </w:t>
      </w:r>
      <w:r w:rsidR="00DE739D" w:rsidRPr="003C22FF">
        <w:rPr>
          <w:sz w:val="24"/>
          <w:szCs w:val="24"/>
        </w:rPr>
        <w:t xml:space="preserve">question the conclusion that CS might be a valuable explanation to understand </w:t>
      </w:r>
      <w:r w:rsidR="004B4A53" w:rsidRPr="003C22FF">
        <w:rPr>
          <w:sz w:val="24"/>
          <w:szCs w:val="24"/>
        </w:rPr>
        <w:t xml:space="preserve">both </w:t>
      </w:r>
      <w:r w:rsidR="00DE739D" w:rsidRPr="003C22FF">
        <w:rPr>
          <w:sz w:val="24"/>
          <w:szCs w:val="24"/>
        </w:rPr>
        <w:t xml:space="preserve">chronic pain </w:t>
      </w:r>
      <w:r w:rsidR="00DE739D" w:rsidRPr="003C22FF">
        <w:rPr>
          <w:i/>
          <w:sz w:val="24"/>
          <w:szCs w:val="24"/>
        </w:rPr>
        <w:t>and</w:t>
      </w:r>
      <w:r w:rsidR="00DE739D" w:rsidRPr="003C22FF">
        <w:rPr>
          <w:sz w:val="24"/>
          <w:szCs w:val="24"/>
        </w:rPr>
        <w:t xml:space="preserve"> MUS. </w:t>
      </w:r>
    </w:p>
    <w:p w14:paraId="1FD806FA" w14:textId="77777777" w:rsidR="00613C35" w:rsidRPr="003C22FF" w:rsidRDefault="00613C35" w:rsidP="0060457B">
      <w:pPr>
        <w:rPr>
          <w:sz w:val="24"/>
          <w:szCs w:val="24"/>
        </w:rPr>
      </w:pPr>
    </w:p>
    <w:p w14:paraId="3D907512" w14:textId="77777777" w:rsidR="008F3C5A" w:rsidRPr="003C22FF" w:rsidRDefault="00AC6A1A" w:rsidP="0060457B">
      <w:pPr>
        <w:rPr>
          <w:b/>
          <w:sz w:val="24"/>
          <w:szCs w:val="24"/>
          <w:lang w:val="nl-NL"/>
        </w:rPr>
      </w:pPr>
      <w:proofErr w:type="spellStart"/>
      <w:r w:rsidRPr="003C22FF">
        <w:rPr>
          <w:b/>
          <w:sz w:val="24"/>
          <w:szCs w:val="24"/>
          <w:lang w:val="nl-NL"/>
        </w:rPr>
        <w:t>References</w:t>
      </w:r>
      <w:proofErr w:type="spellEnd"/>
    </w:p>
    <w:p w14:paraId="69E7FB9E" w14:textId="56A6EDC2" w:rsidR="00AC6A1A" w:rsidRPr="003C22FF" w:rsidRDefault="008B5976" w:rsidP="00AC6A1A">
      <w:pPr>
        <w:rPr>
          <w:sz w:val="24"/>
          <w:szCs w:val="24"/>
          <w:lang w:val="en-US"/>
        </w:rPr>
      </w:pPr>
      <w:r w:rsidRPr="003C22FF">
        <w:rPr>
          <w:sz w:val="24"/>
          <w:szCs w:val="24"/>
          <w:lang w:val="nl-NL"/>
        </w:rPr>
        <w:t xml:space="preserve">[1] </w:t>
      </w:r>
      <w:r w:rsidR="00AC6A1A" w:rsidRPr="003C22FF">
        <w:rPr>
          <w:sz w:val="24"/>
          <w:szCs w:val="24"/>
          <w:lang w:val="nl-NL"/>
        </w:rPr>
        <w:t xml:space="preserve">den Boer C, Dries L, </w:t>
      </w:r>
      <w:proofErr w:type="spellStart"/>
      <w:r w:rsidR="00AC6A1A" w:rsidRPr="003C22FF">
        <w:rPr>
          <w:sz w:val="24"/>
          <w:szCs w:val="24"/>
          <w:lang w:val="nl-NL"/>
        </w:rPr>
        <w:t>Terluin</w:t>
      </w:r>
      <w:proofErr w:type="spellEnd"/>
      <w:r w:rsidR="00AC6A1A" w:rsidRPr="003C22FF">
        <w:rPr>
          <w:sz w:val="24"/>
          <w:szCs w:val="24"/>
          <w:lang w:val="nl-NL"/>
        </w:rPr>
        <w:t xml:space="preserve"> B, van der Wouden JC, Blankenstein AH, van Wilgen CP, Lucassen P, van der Horst HE. </w:t>
      </w:r>
      <w:r w:rsidR="00AC6A1A" w:rsidRPr="003C22FF">
        <w:rPr>
          <w:sz w:val="24"/>
          <w:szCs w:val="24"/>
        </w:rPr>
        <w:t xml:space="preserve">Central sensitization in chronic pain and medically unexplained symptom research: A systematic review of definitions, operationalizations and measurement instruments. </w:t>
      </w:r>
      <w:r w:rsidR="00AC6A1A" w:rsidRPr="003C22FF">
        <w:rPr>
          <w:sz w:val="24"/>
          <w:szCs w:val="24"/>
          <w:lang w:val="en-US"/>
        </w:rPr>
        <w:t xml:space="preserve">J </w:t>
      </w:r>
      <w:proofErr w:type="spellStart"/>
      <w:r w:rsidR="00AC6A1A" w:rsidRPr="003C22FF">
        <w:rPr>
          <w:sz w:val="24"/>
          <w:szCs w:val="24"/>
          <w:lang w:val="en-US"/>
        </w:rPr>
        <w:t>Psychosom</w:t>
      </w:r>
      <w:proofErr w:type="spellEnd"/>
      <w:r w:rsidR="00AC6A1A" w:rsidRPr="003C22FF">
        <w:rPr>
          <w:sz w:val="24"/>
          <w:szCs w:val="24"/>
          <w:lang w:val="en-US"/>
        </w:rPr>
        <w:t xml:space="preserve"> Res. 2019; 117:32-40.</w:t>
      </w:r>
    </w:p>
    <w:p w14:paraId="00E9229C" w14:textId="00836454" w:rsidR="008B5976" w:rsidRPr="003C22FF" w:rsidRDefault="008B5976" w:rsidP="008B5976">
      <w:pPr>
        <w:rPr>
          <w:sz w:val="24"/>
          <w:szCs w:val="24"/>
        </w:rPr>
      </w:pPr>
      <w:r w:rsidRPr="003C22FF">
        <w:rPr>
          <w:sz w:val="24"/>
          <w:szCs w:val="24"/>
        </w:rPr>
        <w:t xml:space="preserve">[2] Woolf CJ, Thompson SW, King AE. Prolonged primary afferent induced alterations in dorsal horn neurones, an intracellular analysis in vivo and in vitro. J </w:t>
      </w:r>
      <w:proofErr w:type="spellStart"/>
      <w:r w:rsidRPr="003C22FF">
        <w:rPr>
          <w:sz w:val="24"/>
          <w:szCs w:val="24"/>
        </w:rPr>
        <w:t>Physiol</w:t>
      </w:r>
      <w:proofErr w:type="spellEnd"/>
      <w:r w:rsidRPr="003C22FF">
        <w:rPr>
          <w:sz w:val="24"/>
          <w:szCs w:val="24"/>
        </w:rPr>
        <w:t xml:space="preserve"> (Paris). 1988; 83(3): 255–266.</w:t>
      </w:r>
    </w:p>
    <w:p w14:paraId="37BA48B0" w14:textId="4BAC9C91" w:rsidR="008B5976" w:rsidRPr="003C22FF" w:rsidRDefault="008B5976" w:rsidP="008B5976">
      <w:pPr>
        <w:rPr>
          <w:sz w:val="24"/>
          <w:szCs w:val="24"/>
        </w:rPr>
      </w:pPr>
      <w:r w:rsidRPr="003C22FF">
        <w:rPr>
          <w:sz w:val="24"/>
          <w:szCs w:val="24"/>
        </w:rPr>
        <w:t>[3] Woolf CJ. Evidence for a central component of post-injury pain hypersensitivity. Nature. 1983; 306(5944): 686–688.</w:t>
      </w:r>
    </w:p>
    <w:p w14:paraId="5B8A421C" w14:textId="2F8BAEBF" w:rsidR="008F3C5A" w:rsidRPr="003C22FF" w:rsidRDefault="00CE5B75" w:rsidP="006C2BB7">
      <w:pPr>
        <w:rPr>
          <w:sz w:val="24"/>
          <w:szCs w:val="24"/>
        </w:rPr>
      </w:pPr>
      <w:r w:rsidRPr="003C22FF">
        <w:rPr>
          <w:sz w:val="24"/>
          <w:szCs w:val="24"/>
        </w:rPr>
        <w:t xml:space="preserve">[4] </w:t>
      </w:r>
      <w:proofErr w:type="spellStart"/>
      <w:r w:rsidR="00CD5E7D" w:rsidRPr="003C22FF">
        <w:rPr>
          <w:sz w:val="24"/>
          <w:szCs w:val="24"/>
        </w:rPr>
        <w:t>Treede</w:t>
      </w:r>
      <w:proofErr w:type="spellEnd"/>
      <w:r w:rsidR="00CD5E7D" w:rsidRPr="003C22FF">
        <w:rPr>
          <w:sz w:val="24"/>
          <w:szCs w:val="24"/>
        </w:rPr>
        <w:t xml:space="preserve"> RD. Gain control mechanisms in the nociceptive system. Pain. 2016; 157(6): 1199–204</w:t>
      </w:r>
    </w:p>
    <w:p w14:paraId="62171E96" w14:textId="16BB7D5B" w:rsidR="008F3C5A" w:rsidRPr="003C22FF" w:rsidRDefault="006C2BB7" w:rsidP="00CD5E7D">
      <w:pPr>
        <w:rPr>
          <w:sz w:val="24"/>
          <w:szCs w:val="24"/>
        </w:rPr>
      </w:pPr>
      <w:r w:rsidRPr="003C22FF">
        <w:rPr>
          <w:sz w:val="24"/>
          <w:szCs w:val="24"/>
        </w:rPr>
        <w:t xml:space="preserve">[5] van den </w:t>
      </w:r>
      <w:proofErr w:type="spellStart"/>
      <w:r w:rsidRPr="003C22FF">
        <w:rPr>
          <w:sz w:val="24"/>
          <w:szCs w:val="24"/>
        </w:rPr>
        <w:t>Broeke</w:t>
      </w:r>
      <w:proofErr w:type="spellEnd"/>
      <w:r w:rsidRPr="003C22FF">
        <w:rPr>
          <w:sz w:val="24"/>
          <w:szCs w:val="24"/>
        </w:rPr>
        <w:t xml:space="preserve"> EN, </w:t>
      </w:r>
      <w:proofErr w:type="spellStart"/>
      <w:r w:rsidRPr="003C22FF">
        <w:rPr>
          <w:sz w:val="24"/>
          <w:szCs w:val="24"/>
        </w:rPr>
        <w:t>Torta</w:t>
      </w:r>
      <w:proofErr w:type="spellEnd"/>
      <w:r w:rsidRPr="003C22FF">
        <w:rPr>
          <w:sz w:val="24"/>
          <w:szCs w:val="24"/>
        </w:rPr>
        <w:t xml:space="preserve"> DM, Van den Bergh O. Central sensitization: Explanation or phenomenon? </w:t>
      </w:r>
      <w:proofErr w:type="spellStart"/>
      <w:proofErr w:type="gramStart"/>
      <w:r w:rsidRPr="003C22FF">
        <w:rPr>
          <w:sz w:val="24"/>
          <w:szCs w:val="24"/>
        </w:rPr>
        <w:t>Clin</w:t>
      </w:r>
      <w:proofErr w:type="spellEnd"/>
      <w:r w:rsidRPr="003C22FF">
        <w:rPr>
          <w:sz w:val="24"/>
          <w:szCs w:val="24"/>
        </w:rPr>
        <w:t xml:space="preserve"> </w:t>
      </w:r>
      <w:proofErr w:type="spellStart"/>
      <w:r w:rsidRPr="003C22FF">
        <w:rPr>
          <w:sz w:val="24"/>
          <w:szCs w:val="24"/>
        </w:rPr>
        <w:t>Psychol</w:t>
      </w:r>
      <w:proofErr w:type="spellEnd"/>
      <w:r w:rsidRPr="003C22FF">
        <w:rPr>
          <w:sz w:val="24"/>
          <w:szCs w:val="24"/>
        </w:rPr>
        <w:t xml:space="preserve"> Sci. 2018; 6: 761-764.</w:t>
      </w:r>
      <w:proofErr w:type="gramEnd"/>
    </w:p>
    <w:p w14:paraId="2BFD4858" w14:textId="77777777" w:rsidR="008F3C5A" w:rsidRPr="003C22FF" w:rsidRDefault="008F3C5A" w:rsidP="0060457B">
      <w:pPr>
        <w:rPr>
          <w:sz w:val="24"/>
          <w:szCs w:val="24"/>
        </w:rPr>
      </w:pPr>
    </w:p>
    <w:p w14:paraId="2ECD285E" w14:textId="77777777" w:rsidR="008F3C5A" w:rsidRPr="003C22FF" w:rsidRDefault="008F3C5A" w:rsidP="0060457B">
      <w:pPr>
        <w:rPr>
          <w:sz w:val="24"/>
          <w:szCs w:val="24"/>
        </w:rPr>
      </w:pPr>
    </w:p>
    <w:p w14:paraId="47E45028" w14:textId="77777777" w:rsidR="007327C5" w:rsidRPr="003C22FF" w:rsidRDefault="007327C5" w:rsidP="00922A41"/>
    <w:sectPr w:rsidR="007327C5" w:rsidRPr="003C22FF" w:rsidSect="003C22F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C17737" w14:textId="77777777" w:rsidR="00557163" w:rsidRDefault="00557163" w:rsidP="00CE5F9A">
      <w:pPr>
        <w:spacing w:after="0" w:line="240" w:lineRule="auto"/>
      </w:pPr>
      <w:r>
        <w:separator/>
      </w:r>
    </w:p>
  </w:endnote>
  <w:endnote w:type="continuationSeparator" w:id="0">
    <w:p w14:paraId="6261CA94" w14:textId="77777777" w:rsidR="00557163" w:rsidRDefault="00557163" w:rsidP="00CE5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3FE62D" w14:textId="77777777" w:rsidR="00557163" w:rsidRDefault="00557163" w:rsidP="00CE5F9A">
      <w:pPr>
        <w:spacing w:after="0" w:line="240" w:lineRule="auto"/>
      </w:pPr>
      <w:r>
        <w:separator/>
      </w:r>
    </w:p>
  </w:footnote>
  <w:footnote w:type="continuationSeparator" w:id="0">
    <w:p w14:paraId="24017C0C" w14:textId="77777777" w:rsidR="00557163" w:rsidRDefault="00557163" w:rsidP="00CE5F9A">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Omer Van den Bergh">
    <w15:presenceInfo w15:providerId="AD" w15:userId="S::u0005032@kuleuven.be::9b28272a-4d5d-445a-ac27-358ddc0d0ea7"/>
  </w15:person>
  <w15:person w15:author="Emanuel van den Broeke">
    <w15:presenceInfo w15:providerId="AD" w15:userId="S-1-5-21-3833422039-1977871958-3486634389-972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6E2"/>
    <w:rsid w:val="000275B0"/>
    <w:rsid w:val="00084719"/>
    <w:rsid w:val="000B5DD9"/>
    <w:rsid w:val="000C7A43"/>
    <w:rsid w:val="000D028A"/>
    <w:rsid w:val="000F3414"/>
    <w:rsid w:val="00135F69"/>
    <w:rsid w:val="0014021A"/>
    <w:rsid w:val="001423BE"/>
    <w:rsid w:val="00143C92"/>
    <w:rsid w:val="00146A98"/>
    <w:rsid w:val="0018304E"/>
    <w:rsid w:val="00183CD3"/>
    <w:rsid w:val="0019004C"/>
    <w:rsid w:val="00197558"/>
    <w:rsid w:val="0019798A"/>
    <w:rsid w:val="001A0563"/>
    <w:rsid w:val="001A1D72"/>
    <w:rsid w:val="001A3C12"/>
    <w:rsid w:val="001B71F4"/>
    <w:rsid w:val="001D4CA1"/>
    <w:rsid w:val="001D7B66"/>
    <w:rsid w:val="001F6082"/>
    <w:rsid w:val="002019E3"/>
    <w:rsid w:val="002032F3"/>
    <w:rsid w:val="00226D9F"/>
    <w:rsid w:val="002415E0"/>
    <w:rsid w:val="00246740"/>
    <w:rsid w:val="00255A66"/>
    <w:rsid w:val="00283963"/>
    <w:rsid w:val="0029169D"/>
    <w:rsid w:val="00295D87"/>
    <w:rsid w:val="002F20F6"/>
    <w:rsid w:val="00312458"/>
    <w:rsid w:val="00317966"/>
    <w:rsid w:val="003254E5"/>
    <w:rsid w:val="00356604"/>
    <w:rsid w:val="003632BF"/>
    <w:rsid w:val="003633C6"/>
    <w:rsid w:val="00371CB3"/>
    <w:rsid w:val="00387354"/>
    <w:rsid w:val="003A43CD"/>
    <w:rsid w:val="003C22FF"/>
    <w:rsid w:val="003C3CA5"/>
    <w:rsid w:val="003D12D1"/>
    <w:rsid w:val="004035C9"/>
    <w:rsid w:val="00432F17"/>
    <w:rsid w:val="00433A83"/>
    <w:rsid w:val="004A6B3A"/>
    <w:rsid w:val="004B4A53"/>
    <w:rsid w:val="004B587A"/>
    <w:rsid w:val="004C6A92"/>
    <w:rsid w:val="004E4AE7"/>
    <w:rsid w:val="0050069D"/>
    <w:rsid w:val="00527CAC"/>
    <w:rsid w:val="00533130"/>
    <w:rsid w:val="00545B31"/>
    <w:rsid w:val="00557163"/>
    <w:rsid w:val="005A7AE3"/>
    <w:rsid w:val="005E5447"/>
    <w:rsid w:val="0060457B"/>
    <w:rsid w:val="00607E05"/>
    <w:rsid w:val="00613C35"/>
    <w:rsid w:val="006236E7"/>
    <w:rsid w:val="0063472D"/>
    <w:rsid w:val="006A6DED"/>
    <w:rsid w:val="006C2BB7"/>
    <w:rsid w:val="006C3765"/>
    <w:rsid w:val="006D4998"/>
    <w:rsid w:val="006D7F58"/>
    <w:rsid w:val="00702C61"/>
    <w:rsid w:val="00712AB0"/>
    <w:rsid w:val="007276E2"/>
    <w:rsid w:val="007327C5"/>
    <w:rsid w:val="00781B28"/>
    <w:rsid w:val="00782BD5"/>
    <w:rsid w:val="00796A7F"/>
    <w:rsid w:val="007B3169"/>
    <w:rsid w:val="007D452C"/>
    <w:rsid w:val="007D6293"/>
    <w:rsid w:val="007F6AD3"/>
    <w:rsid w:val="00810291"/>
    <w:rsid w:val="00812A5E"/>
    <w:rsid w:val="00824041"/>
    <w:rsid w:val="008321FA"/>
    <w:rsid w:val="00833EEB"/>
    <w:rsid w:val="00855259"/>
    <w:rsid w:val="00887778"/>
    <w:rsid w:val="008A667B"/>
    <w:rsid w:val="008B5976"/>
    <w:rsid w:val="008C26FC"/>
    <w:rsid w:val="008C5320"/>
    <w:rsid w:val="008F3C5A"/>
    <w:rsid w:val="00902CD4"/>
    <w:rsid w:val="00921FD5"/>
    <w:rsid w:val="00922A41"/>
    <w:rsid w:val="009319A6"/>
    <w:rsid w:val="00933B29"/>
    <w:rsid w:val="00944540"/>
    <w:rsid w:val="00960256"/>
    <w:rsid w:val="00970296"/>
    <w:rsid w:val="0099498D"/>
    <w:rsid w:val="009A0555"/>
    <w:rsid w:val="009A2831"/>
    <w:rsid w:val="009B2EE8"/>
    <w:rsid w:val="009C32F0"/>
    <w:rsid w:val="009E350F"/>
    <w:rsid w:val="009E4901"/>
    <w:rsid w:val="009E66D6"/>
    <w:rsid w:val="009F19C9"/>
    <w:rsid w:val="00A11879"/>
    <w:rsid w:val="00A1245A"/>
    <w:rsid w:val="00A14A44"/>
    <w:rsid w:val="00A15C85"/>
    <w:rsid w:val="00A2472D"/>
    <w:rsid w:val="00A43470"/>
    <w:rsid w:val="00AB13BC"/>
    <w:rsid w:val="00AB6A6C"/>
    <w:rsid w:val="00AC2C94"/>
    <w:rsid w:val="00AC3FDB"/>
    <w:rsid w:val="00AC4586"/>
    <w:rsid w:val="00AC6A1A"/>
    <w:rsid w:val="00AE03C9"/>
    <w:rsid w:val="00AE274D"/>
    <w:rsid w:val="00AE51EF"/>
    <w:rsid w:val="00B2087B"/>
    <w:rsid w:val="00B22ABE"/>
    <w:rsid w:val="00B43361"/>
    <w:rsid w:val="00B510F3"/>
    <w:rsid w:val="00B62F40"/>
    <w:rsid w:val="00B74813"/>
    <w:rsid w:val="00B96B8D"/>
    <w:rsid w:val="00BA2143"/>
    <w:rsid w:val="00BA61F6"/>
    <w:rsid w:val="00BE65FA"/>
    <w:rsid w:val="00BF6A41"/>
    <w:rsid w:val="00C2296D"/>
    <w:rsid w:val="00C44229"/>
    <w:rsid w:val="00CB06BD"/>
    <w:rsid w:val="00CB6401"/>
    <w:rsid w:val="00CC2255"/>
    <w:rsid w:val="00CD5E7D"/>
    <w:rsid w:val="00CE5B75"/>
    <w:rsid w:val="00CE5F9A"/>
    <w:rsid w:val="00D22C5C"/>
    <w:rsid w:val="00D278E0"/>
    <w:rsid w:val="00D37338"/>
    <w:rsid w:val="00D46456"/>
    <w:rsid w:val="00D5710D"/>
    <w:rsid w:val="00D67EBB"/>
    <w:rsid w:val="00D72279"/>
    <w:rsid w:val="00D75697"/>
    <w:rsid w:val="00D760B3"/>
    <w:rsid w:val="00D87674"/>
    <w:rsid w:val="00DA06D2"/>
    <w:rsid w:val="00DA1EAE"/>
    <w:rsid w:val="00DA2815"/>
    <w:rsid w:val="00DB19AC"/>
    <w:rsid w:val="00DB3B90"/>
    <w:rsid w:val="00DB45F2"/>
    <w:rsid w:val="00DD04C0"/>
    <w:rsid w:val="00DD4CF2"/>
    <w:rsid w:val="00DD5172"/>
    <w:rsid w:val="00DE2889"/>
    <w:rsid w:val="00DE739D"/>
    <w:rsid w:val="00DF6FB2"/>
    <w:rsid w:val="00E0373C"/>
    <w:rsid w:val="00E04DAA"/>
    <w:rsid w:val="00E05BA5"/>
    <w:rsid w:val="00E279C7"/>
    <w:rsid w:val="00E50208"/>
    <w:rsid w:val="00E70276"/>
    <w:rsid w:val="00E74223"/>
    <w:rsid w:val="00E9602E"/>
    <w:rsid w:val="00EB36B5"/>
    <w:rsid w:val="00ED4EFC"/>
    <w:rsid w:val="00EE2EDD"/>
    <w:rsid w:val="00F73C9D"/>
    <w:rsid w:val="00F76F03"/>
    <w:rsid w:val="00F83F7C"/>
    <w:rsid w:val="00FC079A"/>
    <w:rsid w:val="00FE688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9F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767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87674"/>
    <w:rPr>
      <w:rFonts w:ascii="Times New Roman" w:hAnsi="Times New Roman" w:cs="Times New Roman"/>
      <w:sz w:val="18"/>
      <w:szCs w:val="18"/>
      <w:lang w:val="en-GB"/>
    </w:rPr>
  </w:style>
  <w:style w:type="character" w:customStyle="1" w:styleId="apple-converted-space">
    <w:name w:val="apple-converted-space"/>
    <w:basedOn w:val="DefaultParagraphFont"/>
    <w:rsid w:val="003D12D1"/>
  </w:style>
  <w:style w:type="paragraph" w:styleId="NoSpacing">
    <w:name w:val="No Spacing"/>
    <w:uiPriority w:val="1"/>
    <w:qFormat/>
    <w:rsid w:val="00CE5B75"/>
    <w:pPr>
      <w:spacing w:after="0" w:line="240" w:lineRule="auto"/>
    </w:pPr>
    <w:rPr>
      <w:lang w:val="en-GB"/>
    </w:rPr>
  </w:style>
  <w:style w:type="character" w:styleId="LineNumber">
    <w:name w:val="line number"/>
    <w:basedOn w:val="DefaultParagraphFont"/>
    <w:uiPriority w:val="99"/>
    <w:semiHidden/>
    <w:unhideWhenUsed/>
    <w:rsid w:val="0014021A"/>
  </w:style>
  <w:style w:type="paragraph" w:styleId="Header">
    <w:name w:val="header"/>
    <w:basedOn w:val="Normal"/>
    <w:link w:val="HeaderChar"/>
    <w:uiPriority w:val="99"/>
    <w:unhideWhenUsed/>
    <w:rsid w:val="00CE5F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5F9A"/>
    <w:rPr>
      <w:lang w:val="en-GB"/>
    </w:rPr>
  </w:style>
  <w:style w:type="paragraph" w:styleId="Footer">
    <w:name w:val="footer"/>
    <w:basedOn w:val="Normal"/>
    <w:link w:val="FooterChar"/>
    <w:uiPriority w:val="99"/>
    <w:unhideWhenUsed/>
    <w:rsid w:val="00CE5F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5F9A"/>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767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87674"/>
    <w:rPr>
      <w:rFonts w:ascii="Times New Roman" w:hAnsi="Times New Roman" w:cs="Times New Roman"/>
      <w:sz w:val="18"/>
      <w:szCs w:val="18"/>
      <w:lang w:val="en-GB"/>
    </w:rPr>
  </w:style>
  <w:style w:type="character" w:customStyle="1" w:styleId="apple-converted-space">
    <w:name w:val="apple-converted-space"/>
    <w:basedOn w:val="DefaultParagraphFont"/>
    <w:rsid w:val="003D12D1"/>
  </w:style>
  <w:style w:type="paragraph" w:styleId="NoSpacing">
    <w:name w:val="No Spacing"/>
    <w:uiPriority w:val="1"/>
    <w:qFormat/>
    <w:rsid w:val="00CE5B75"/>
    <w:pPr>
      <w:spacing w:after="0" w:line="240" w:lineRule="auto"/>
    </w:pPr>
    <w:rPr>
      <w:lang w:val="en-GB"/>
    </w:rPr>
  </w:style>
  <w:style w:type="character" w:styleId="LineNumber">
    <w:name w:val="line number"/>
    <w:basedOn w:val="DefaultParagraphFont"/>
    <w:uiPriority w:val="99"/>
    <w:semiHidden/>
    <w:unhideWhenUsed/>
    <w:rsid w:val="0014021A"/>
  </w:style>
  <w:style w:type="paragraph" w:styleId="Header">
    <w:name w:val="header"/>
    <w:basedOn w:val="Normal"/>
    <w:link w:val="HeaderChar"/>
    <w:uiPriority w:val="99"/>
    <w:unhideWhenUsed/>
    <w:rsid w:val="00CE5F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5F9A"/>
    <w:rPr>
      <w:lang w:val="en-GB"/>
    </w:rPr>
  </w:style>
  <w:style w:type="paragraph" w:styleId="Footer">
    <w:name w:val="footer"/>
    <w:basedOn w:val="Normal"/>
    <w:link w:val="FooterChar"/>
    <w:uiPriority w:val="99"/>
    <w:unhideWhenUsed/>
    <w:rsid w:val="00CE5F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5F9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5210648">
      <w:bodyDiv w:val="1"/>
      <w:marLeft w:val="0"/>
      <w:marRight w:val="0"/>
      <w:marTop w:val="0"/>
      <w:marBottom w:val="0"/>
      <w:divBdr>
        <w:top w:val="none" w:sz="0" w:space="0" w:color="auto"/>
        <w:left w:val="none" w:sz="0" w:space="0" w:color="auto"/>
        <w:bottom w:val="none" w:sz="0" w:space="0" w:color="auto"/>
        <w:right w:val="none" w:sz="0" w:space="0" w:color="auto"/>
      </w:divBdr>
      <w:divsChild>
        <w:div w:id="19284628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40133-0A6C-4C18-BB3B-006BB3D8D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905</Words>
  <Characters>5159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Université catholique de Louvain</Company>
  <LinksUpToDate>false</LinksUpToDate>
  <CharactersWithSpaces>6052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SIWS</dc:creator>
  <cp:lastModifiedBy>SIWS</cp:lastModifiedBy>
  <cp:revision>2</cp:revision>
  <dcterms:created xsi:type="dcterms:W3CDTF">2019-02-15T09:58:00Z</dcterms:created>
  <dcterms:modified xsi:type="dcterms:W3CDTF">2019-02-15T09:58:00Z</dcterms:modified>
</cp:coreProperties>
</file>