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6D69" w:rsidRPr="00C16D69" w:rsidRDefault="00C16D69" w:rsidP="00C16D69">
      <w:pPr>
        <w:jc w:val="center"/>
        <w:rPr>
          <w:rFonts w:cs="Times New Roman"/>
          <w:b/>
          <w:szCs w:val="24"/>
        </w:rPr>
      </w:pPr>
      <w:r w:rsidRPr="00C16D69">
        <w:rPr>
          <w:rFonts w:cs="Times New Roman"/>
          <w:b/>
          <w:szCs w:val="24"/>
        </w:rPr>
        <w:t xml:space="preserve">Polémique et bataille du genre : la réception des </w:t>
      </w:r>
      <w:r w:rsidRPr="00C16D69">
        <w:rPr>
          <w:rFonts w:cs="Times New Roman"/>
          <w:b/>
          <w:i/>
          <w:szCs w:val="24"/>
        </w:rPr>
        <w:t>Considérations sur la Révolution française</w:t>
      </w:r>
      <w:r w:rsidRPr="00C16D69">
        <w:rPr>
          <w:rFonts w:cs="Times New Roman"/>
          <w:b/>
          <w:szCs w:val="24"/>
        </w:rPr>
        <w:t xml:space="preserve"> de Germaine de Staël</w:t>
      </w:r>
    </w:p>
    <w:p w:rsidR="00AA456F" w:rsidRPr="00C16D69" w:rsidRDefault="00AA456F" w:rsidP="00C16D69">
      <w:pPr>
        <w:spacing w:line="240" w:lineRule="auto"/>
        <w:ind w:firstLine="454"/>
        <w:rPr>
          <w:rFonts w:cs="Times New Roman"/>
          <w:szCs w:val="24"/>
        </w:rPr>
      </w:pPr>
      <w:r w:rsidRPr="00C16D69">
        <w:rPr>
          <w:rFonts w:cs="Times New Roman"/>
          <w:b/>
          <w:szCs w:val="24"/>
        </w:rPr>
        <w:t>Introduction</w:t>
      </w:r>
    </w:p>
    <w:p w:rsidR="00AA456F" w:rsidRPr="004B5324" w:rsidRDefault="00AA456F" w:rsidP="00C16D69">
      <w:pPr>
        <w:spacing w:line="240" w:lineRule="auto"/>
        <w:ind w:firstLine="454"/>
        <w:rPr>
          <w:rFonts w:cs="Times New Roman"/>
          <w:szCs w:val="24"/>
        </w:rPr>
      </w:pPr>
      <w:r w:rsidRPr="004B5324">
        <w:rPr>
          <w:rFonts w:cs="Times New Roman"/>
          <w:szCs w:val="24"/>
        </w:rPr>
        <w:t xml:space="preserve">a. Les </w:t>
      </w:r>
      <w:r w:rsidRPr="004B5324">
        <w:rPr>
          <w:rFonts w:cs="Times New Roman"/>
          <w:i/>
          <w:szCs w:val="24"/>
        </w:rPr>
        <w:t>Considérations</w:t>
      </w:r>
      <w:r w:rsidRPr="004B5324">
        <w:rPr>
          <w:rFonts w:cs="Times New Roman"/>
          <w:szCs w:val="24"/>
        </w:rPr>
        <w:t>, succès polémique du printemps 1818</w:t>
      </w:r>
    </w:p>
    <w:p w:rsidR="00110C3A" w:rsidRPr="00C16D69" w:rsidRDefault="00110C3A" w:rsidP="00C16D69">
      <w:pPr>
        <w:spacing w:line="240" w:lineRule="auto"/>
        <w:ind w:firstLine="454"/>
        <w:rPr>
          <w:rFonts w:cs="Times New Roman"/>
          <w:szCs w:val="24"/>
        </w:rPr>
      </w:pPr>
      <w:r w:rsidRPr="00C16D69">
        <w:rPr>
          <w:rFonts w:cs="Times New Roman"/>
          <w:szCs w:val="24"/>
        </w:rPr>
        <w:t xml:space="preserve">Le printemps 1818 marque l’apogée de la gloire de Germaine de Staël. Sur quelques semaines, on écoule à Paris deux éditions de </w:t>
      </w:r>
      <w:r w:rsidRPr="00C16D69">
        <w:rPr>
          <w:rFonts w:cs="Times New Roman"/>
          <w:i/>
          <w:szCs w:val="24"/>
        </w:rPr>
        <w:t>Corinne</w:t>
      </w:r>
      <w:r w:rsidRPr="00C16D69">
        <w:rPr>
          <w:rFonts w:cs="Times New Roman"/>
          <w:szCs w:val="24"/>
        </w:rPr>
        <w:t xml:space="preserve">, deux de </w:t>
      </w:r>
      <w:r w:rsidRPr="00C16D69">
        <w:rPr>
          <w:rFonts w:cs="Times New Roman"/>
          <w:i/>
          <w:szCs w:val="24"/>
        </w:rPr>
        <w:t>De l’Allemagne</w:t>
      </w:r>
      <w:r w:rsidRPr="00C16D69">
        <w:rPr>
          <w:rFonts w:cs="Times New Roman"/>
          <w:szCs w:val="24"/>
        </w:rPr>
        <w:t>, ainsi que des réimpressions d</w:t>
      </w:r>
      <w:r w:rsidR="0032349F">
        <w:rPr>
          <w:rFonts w:cs="Times New Roman"/>
          <w:szCs w:val="24"/>
        </w:rPr>
        <w:t>’ouvrages tels que</w:t>
      </w:r>
      <w:r w:rsidRPr="00C16D69">
        <w:rPr>
          <w:rFonts w:cs="Times New Roman"/>
          <w:szCs w:val="24"/>
        </w:rPr>
        <w:t xml:space="preserve"> </w:t>
      </w:r>
      <w:r w:rsidRPr="00C16D69">
        <w:rPr>
          <w:rFonts w:cs="Times New Roman"/>
          <w:i/>
          <w:szCs w:val="24"/>
        </w:rPr>
        <w:t>De l’Influence des passions</w:t>
      </w:r>
      <w:r w:rsidRPr="00C16D69">
        <w:rPr>
          <w:rFonts w:cs="Times New Roman"/>
          <w:szCs w:val="24"/>
        </w:rPr>
        <w:t>,</w:t>
      </w:r>
      <w:r w:rsidR="00A46FE0" w:rsidRPr="00C16D69">
        <w:rPr>
          <w:rFonts w:cs="Times New Roman"/>
          <w:szCs w:val="24"/>
        </w:rPr>
        <w:t xml:space="preserve"> </w:t>
      </w:r>
      <w:r w:rsidRPr="00C16D69">
        <w:rPr>
          <w:rFonts w:cs="Times New Roman"/>
          <w:i/>
          <w:szCs w:val="24"/>
        </w:rPr>
        <w:t>Delphine</w:t>
      </w:r>
      <w:r w:rsidRPr="00C16D69">
        <w:rPr>
          <w:rFonts w:cs="Times New Roman"/>
          <w:szCs w:val="24"/>
        </w:rPr>
        <w:t xml:space="preserve"> et</w:t>
      </w:r>
      <w:r w:rsidR="00A46FE0" w:rsidRPr="00C16D69">
        <w:rPr>
          <w:rFonts w:cs="Times New Roman"/>
          <w:szCs w:val="24"/>
        </w:rPr>
        <w:t xml:space="preserve"> </w:t>
      </w:r>
      <w:r w:rsidRPr="00C16D69">
        <w:rPr>
          <w:rFonts w:cs="Times New Roman"/>
          <w:i/>
          <w:szCs w:val="24"/>
        </w:rPr>
        <w:t xml:space="preserve">De la </w:t>
      </w:r>
      <w:r w:rsidR="00CE173E">
        <w:rPr>
          <w:rFonts w:cs="Times New Roman"/>
          <w:i/>
          <w:szCs w:val="24"/>
        </w:rPr>
        <w:t>l</w:t>
      </w:r>
      <w:r w:rsidRPr="00C16D69">
        <w:rPr>
          <w:rFonts w:cs="Times New Roman"/>
          <w:i/>
          <w:szCs w:val="24"/>
        </w:rPr>
        <w:t>ittérature</w:t>
      </w:r>
      <w:r w:rsidR="00FF29A3">
        <w:rPr>
          <w:rStyle w:val="Appelnotedebasdep"/>
          <w:rFonts w:cs="Times New Roman"/>
          <w:szCs w:val="24"/>
        </w:rPr>
        <w:footnoteReference w:id="1"/>
      </w:r>
      <w:r w:rsidRPr="00C16D69">
        <w:rPr>
          <w:rFonts w:cs="Times New Roman"/>
          <w:szCs w:val="24"/>
        </w:rPr>
        <w:t>.</w:t>
      </w:r>
      <w:r w:rsidR="00FF29A3" w:rsidRPr="00FF29A3">
        <w:rPr>
          <w:rStyle w:val="Appelnotedebasdep"/>
          <w:rFonts w:cs="Times New Roman"/>
          <w:szCs w:val="24"/>
        </w:rPr>
        <w:t xml:space="preserve"> </w:t>
      </w:r>
      <w:r w:rsidRPr="00C16D69">
        <w:rPr>
          <w:rFonts w:cs="Times New Roman"/>
          <w:szCs w:val="24"/>
        </w:rPr>
        <w:t xml:space="preserve">Annoncé depuis longtemps, attendu </w:t>
      </w:r>
      <w:r w:rsidR="00016557" w:rsidRPr="00C16D69">
        <w:rPr>
          <w:rFonts w:cs="Times New Roman"/>
          <w:szCs w:val="24"/>
        </w:rPr>
        <w:t xml:space="preserve">comme le testament politique de l’écrivaine décédée en juillet </w:t>
      </w:r>
      <w:r w:rsidR="00532937" w:rsidRPr="00C16D69">
        <w:rPr>
          <w:rFonts w:cs="Times New Roman"/>
          <w:szCs w:val="24"/>
        </w:rPr>
        <w:t>1817</w:t>
      </w:r>
      <w:r w:rsidRPr="00C16D69">
        <w:rPr>
          <w:rFonts w:cs="Times New Roman"/>
          <w:szCs w:val="24"/>
        </w:rPr>
        <w:t xml:space="preserve">, son dernier ouvrage, les </w:t>
      </w:r>
      <w:r w:rsidRPr="00C16D69">
        <w:rPr>
          <w:rFonts w:cs="Times New Roman"/>
          <w:i/>
          <w:szCs w:val="24"/>
        </w:rPr>
        <w:t>Considérations sur</w:t>
      </w:r>
      <w:r w:rsidR="00114C89" w:rsidRPr="00C16D69">
        <w:rPr>
          <w:rFonts w:cs="Times New Roman"/>
          <w:i/>
          <w:szCs w:val="24"/>
        </w:rPr>
        <w:t xml:space="preserve"> les principaux événements de</w:t>
      </w:r>
      <w:r w:rsidRPr="00C16D69">
        <w:rPr>
          <w:rFonts w:cs="Times New Roman"/>
          <w:i/>
          <w:szCs w:val="24"/>
        </w:rPr>
        <w:t xml:space="preserve"> la Révolution française</w:t>
      </w:r>
      <w:r w:rsidRPr="00C16D69">
        <w:rPr>
          <w:rFonts w:cs="Times New Roman"/>
          <w:szCs w:val="24"/>
        </w:rPr>
        <w:t xml:space="preserve">, paraît </w:t>
      </w:r>
      <w:r w:rsidR="00542E99" w:rsidRPr="00C16D69">
        <w:rPr>
          <w:rFonts w:cs="Times New Roman"/>
          <w:szCs w:val="24"/>
        </w:rPr>
        <w:t>en avril</w:t>
      </w:r>
      <w:r w:rsidR="0032349F">
        <w:rPr>
          <w:rStyle w:val="Appelnotedebasdep"/>
          <w:rFonts w:cs="Times New Roman"/>
          <w:szCs w:val="24"/>
        </w:rPr>
        <w:footnoteReference w:id="2"/>
      </w:r>
      <w:r w:rsidRPr="00C16D69">
        <w:rPr>
          <w:rFonts w:cs="Times New Roman"/>
          <w:szCs w:val="24"/>
        </w:rPr>
        <w:t xml:space="preserve">. </w:t>
      </w:r>
      <w:r w:rsidR="00114C89" w:rsidRPr="00C16D69">
        <w:rPr>
          <w:rFonts w:cs="Times New Roman"/>
          <w:szCs w:val="24"/>
        </w:rPr>
        <w:t>Le</w:t>
      </w:r>
      <w:r w:rsidRPr="00C16D69">
        <w:rPr>
          <w:rFonts w:cs="Times New Roman"/>
          <w:szCs w:val="24"/>
        </w:rPr>
        <w:t xml:space="preserve"> succès </w:t>
      </w:r>
      <w:r w:rsidR="00114C89" w:rsidRPr="00C16D69">
        <w:rPr>
          <w:rFonts w:cs="Times New Roman"/>
          <w:szCs w:val="24"/>
        </w:rPr>
        <w:t xml:space="preserve">est </w:t>
      </w:r>
      <w:r w:rsidRPr="00C16D69">
        <w:rPr>
          <w:rFonts w:cs="Times New Roman"/>
          <w:szCs w:val="24"/>
        </w:rPr>
        <w:t xml:space="preserve">immédiat et </w:t>
      </w:r>
      <w:r w:rsidR="00114C89" w:rsidRPr="00C16D69">
        <w:rPr>
          <w:rFonts w:cs="Times New Roman"/>
          <w:szCs w:val="24"/>
        </w:rPr>
        <w:t>considérable</w:t>
      </w:r>
      <w:r w:rsidRPr="00C16D69">
        <w:rPr>
          <w:rFonts w:cs="Times New Roman"/>
          <w:szCs w:val="24"/>
        </w:rPr>
        <w:t xml:space="preserve"> : pas moins de </w:t>
      </w:r>
      <w:r w:rsidR="00866F38">
        <w:rPr>
          <w:rFonts w:cs="Times New Roman"/>
          <w:szCs w:val="24"/>
        </w:rPr>
        <w:t>soixante mille</w:t>
      </w:r>
      <w:r w:rsidRPr="00C16D69">
        <w:rPr>
          <w:rFonts w:cs="Times New Roman"/>
          <w:szCs w:val="24"/>
        </w:rPr>
        <w:t xml:space="preserve"> exemplaires sont écoulés </w:t>
      </w:r>
      <w:r w:rsidR="00542E99" w:rsidRPr="00C16D69">
        <w:rPr>
          <w:rFonts w:cs="Times New Roman"/>
          <w:szCs w:val="24"/>
        </w:rPr>
        <w:t>dans les semaines qui suivent sa publication</w:t>
      </w:r>
      <w:r w:rsidR="0032349F">
        <w:rPr>
          <w:rStyle w:val="Appelnotedebasdep"/>
          <w:rFonts w:cs="Times New Roman"/>
          <w:szCs w:val="24"/>
        </w:rPr>
        <w:footnoteReference w:id="3"/>
      </w:r>
      <w:r w:rsidR="00542E99" w:rsidRPr="00C16D69">
        <w:rPr>
          <w:rFonts w:cs="Times New Roman"/>
          <w:szCs w:val="24"/>
        </w:rPr>
        <w:t>.</w:t>
      </w:r>
      <w:r w:rsidR="009026A9" w:rsidRPr="00C16D69">
        <w:rPr>
          <w:rFonts w:cs="Times New Roman"/>
          <w:szCs w:val="24"/>
        </w:rPr>
        <w:t xml:space="preserve"> Le crédit du nom de Germaine de Staël, le contenu de l’ouvrage – la Révolution, </w:t>
      </w:r>
      <w:r w:rsidR="00541B7D" w:rsidRPr="00C16D69">
        <w:rPr>
          <w:rFonts w:cs="Times New Roman"/>
          <w:szCs w:val="24"/>
        </w:rPr>
        <w:t xml:space="preserve">enfin </w:t>
      </w:r>
      <w:r w:rsidR="009026A9" w:rsidRPr="00C16D69">
        <w:rPr>
          <w:rFonts w:cs="Times New Roman"/>
          <w:szCs w:val="24"/>
        </w:rPr>
        <w:t xml:space="preserve">étudiée </w:t>
      </w:r>
      <w:r w:rsidR="00866F38">
        <w:rPr>
          <w:rFonts w:cs="Times New Roman"/>
          <w:szCs w:val="24"/>
        </w:rPr>
        <w:t xml:space="preserve">de </w:t>
      </w:r>
      <w:r w:rsidR="006D4EFB" w:rsidRPr="00C16D69">
        <w:rPr>
          <w:rFonts w:cs="Times New Roman"/>
          <w:szCs w:val="24"/>
        </w:rPr>
        <w:t>de 1750 à 1816</w:t>
      </w:r>
      <w:r w:rsidR="006D4EFB">
        <w:rPr>
          <w:rFonts w:cs="Times New Roman"/>
          <w:szCs w:val="24"/>
        </w:rPr>
        <w:t xml:space="preserve">, soit de </w:t>
      </w:r>
      <w:r w:rsidR="00866F38">
        <w:rPr>
          <w:rFonts w:cs="Times New Roman"/>
          <w:szCs w:val="24"/>
        </w:rPr>
        <w:t xml:space="preserve">sa genèse à </w:t>
      </w:r>
      <w:r w:rsidR="006D4EFB">
        <w:rPr>
          <w:rFonts w:cs="Times New Roman"/>
          <w:szCs w:val="24"/>
        </w:rPr>
        <w:t>sa postérité</w:t>
      </w:r>
      <w:r w:rsidR="009026A9" w:rsidRPr="00C16D69">
        <w:rPr>
          <w:rFonts w:cs="Times New Roman"/>
          <w:szCs w:val="24"/>
        </w:rPr>
        <w:t xml:space="preserve"> –, ainsi que le contexte global de 1818 jouent en faveur </w:t>
      </w:r>
      <w:r w:rsidR="00866F38">
        <w:rPr>
          <w:rFonts w:cs="Times New Roman"/>
          <w:szCs w:val="24"/>
        </w:rPr>
        <w:t xml:space="preserve">des </w:t>
      </w:r>
      <w:r w:rsidR="00866F38">
        <w:rPr>
          <w:rFonts w:cs="Times New Roman"/>
          <w:i/>
          <w:szCs w:val="24"/>
        </w:rPr>
        <w:t>Considérations</w:t>
      </w:r>
      <w:r w:rsidR="00413EAE">
        <w:rPr>
          <w:rStyle w:val="Appelnotedebasdep"/>
          <w:rFonts w:cs="Times New Roman"/>
          <w:szCs w:val="24"/>
        </w:rPr>
        <w:footnoteReference w:id="4"/>
      </w:r>
      <w:r w:rsidR="009026A9" w:rsidRPr="00C16D69">
        <w:rPr>
          <w:rFonts w:cs="Times New Roman"/>
          <w:szCs w:val="24"/>
        </w:rPr>
        <w:t xml:space="preserve">. Parmi les circonstances favorables </w:t>
      </w:r>
      <w:r w:rsidR="00866F38">
        <w:rPr>
          <w:rFonts w:cs="Times New Roman"/>
          <w:szCs w:val="24"/>
        </w:rPr>
        <w:t>à l’ouvrage</w:t>
      </w:r>
      <w:r w:rsidR="009026A9" w:rsidRPr="00C16D69">
        <w:rPr>
          <w:rFonts w:cs="Times New Roman"/>
          <w:szCs w:val="24"/>
        </w:rPr>
        <w:t xml:space="preserve">, il faut </w:t>
      </w:r>
      <w:r w:rsidR="003957CA" w:rsidRPr="00C16D69">
        <w:rPr>
          <w:rFonts w:cs="Times New Roman"/>
          <w:szCs w:val="24"/>
        </w:rPr>
        <w:t>aussi</w:t>
      </w:r>
      <w:r w:rsidR="009026A9" w:rsidRPr="00C16D69">
        <w:rPr>
          <w:rFonts w:cs="Times New Roman"/>
          <w:szCs w:val="24"/>
        </w:rPr>
        <w:t xml:space="preserve"> citer </w:t>
      </w:r>
      <w:r w:rsidR="00541B7D" w:rsidRPr="00C16D69">
        <w:rPr>
          <w:rFonts w:cs="Times New Roman"/>
          <w:szCs w:val="24"/>
        </w:rPr>
        <w:t xml:space="preserve">les progrès des libéraux dans l’opinion publique, ainsi que </w:t>
      </w:r>
      <w:r w:rsidR="009026A9" w:rsidRPr="00C16D69">
        <w:rPr>
          <w:rFonts w:cs="Times New Roman"/>
          <w:szCs w:val="24"/>
        </w:rPr>
        <w:t xml:space="preserve">la relative liberté de la presse à l’époque, qui a permis une </w:t>
      </w:r>
      <w:r w:rsidR="006D4EFB">
        <w:rPr>
          <w:rFonts w:cs="Times New Roman"/>
          <w:szCs w:val="24"/>
        </w:rPr>
        <w:t>véritable</w:t>
      </w:r>
      <w:r w:rsidR="009026A9" w:rsidRPr="00C16D69">
        <w:rPr>
          <w:rFonts w:cs="Times New Roman"/>
          <w:szCs w:val="24"/>
        </w:rPr>
        <w:t xml:space="preserve"> renaissance des journaux</w:t>
      </w:r>
      <w:r w:rsidR="00FA04A1">
        <w:rPr>
          <w:rFonts w:cs="Times New Roman"/>
          <w:szCs w:val="24"/>
        </w:rPr>
        <w:t xml:space="preserve"> : </w:t>
      </w:r>
      <w:r w:rsidR="009026A9" w:rsidRPr="00C16D69">
        <w:rPr>
          <w:rFonts w:cs="Times New Roman"/>
          <w:szCs w:val="24"/>
        </w:rPr>
        <w:t xml:space="preserve">seuls les périodiques paraissant à date fixe sont </w:t>
      </w:r>
      <w:r w:rsidR="00FA04A1">
        <w:rPr>
          <w:rFonts w:cs="Times New Roman"/>
          <w:szCs w:val="24"/>
        </w:rPr>
        <w:t xml:space="preserve">en effet </w:t>
      </w:r>
      <w:r w:rsidR="009026A9" w:rsidRPr="00C16D69">
        <w:rPr>
          <w:rFonts w:cs="Times New Roman"/>
          <w:szCs w:val="24"/>
        </w:rPr>
        <w:t>soumis à l’autorisation préalable et à la censure</w:t>
      </w:r>
      <w:r w:rsidR="00FA04A1">
        <w:rPr>
          <w:rStyle w:val="Appelnotedebasdep"/>
          <w:rFonts w:cs="Times New Roman"/>
          <w:szCs w:val="24"/>
        </w:rPr>
        <w:footnoteReference w:id="5"/>
      </w:r>
      <w:r w:rsidR="009026A9" w:rsidRPr="00C16D69">
        <w:rPr>
          <w:rFonts w:cs="Times New Roman"/>
          <w:szCs w:val="24"/>
        </w:rPr>
        <w:t xml:space="preserve">. </w:t>
      </w:r>
    </w:p>
    <w:p w:rsidR="00986DF7" w:rsidRPr="00C16D69" w:rsidRDefault="009026A9" w:rsidP="00C16D69">
      <w:pPr>
        <w:spacing w:line="240" w:lineRule="auto"/>
        <w:ind w:firstLine="454"/>
        <w:rPr>
          <w:rFonts w:cs="Times New Roman"/>
          <w:szCs w:val="24"/>
        </w:rPr>
      </w:pPr>
      <w:r w:rsidRPr="00C16D69">
        <w:rPr>
          <w:rFonts w:cs="Times New Roman"/>
          <w:szCs w:val="24"/>
        </w:rPr>
        <w:t xml:space="preserve">La publication des </w:t>
      </w:r>
      <w:r w:rsidRPr="00C16D69">
        <w:rPr>
          <w:rFonts w:cs="Times New Roman"/>
          <w:i/>
          <w:szCs w:val="24"/>
        </w:rPr>
        <w:t>Considérations</w:t>
      </w:r>
      <w:r w:rsidRPr="00C16D69">
        <w:rPr>
          <w:rFonts w:cs="Times New Roman"/>
          <w:szCs w:val="24"/>
        </w:rPr>
        <w:t xml:space="preserve"> survient également </w:t>
      </w:r>
      <w:r w:rsidR="006D4EFB">
        <w:rPr>
          <w:rFonts w:cs="Times New Roman"/>
          <w:szCs w:val="24"/>
        </w:rPr>
        <w:t xml:space="preserve">à un </w:t>
      </w:r>
      <w:proofErr w:type="spellStart"/>
      <w:r w:rsidR="006D4EFB">
        <w:rPr>
          <w:rFonts w:cs="Times New Roman"/>
          <w:szCs w:val="24"/>
        </w:rPr>
        <w:t>moment-clé</w:t>
      </w:r>
      <w:proofErr w:type="spellEnd"/>
      <w:r w:rsidR="006D4EFB">
        <w:rPr>
          <w:rFonts w:cs="Times New Roman"/>
          <w:szCs w:val="24"/>
        </w:rPr>
        <w:t xml:space="preserve"> du</w:t>
      </w:r>
      <w:r w:rsidRPr="00C16D69">
        <w:rPr>
          <w:rFonts w:cs="Times New Roman"/>
          <w:szCs w:val="24"/>
        </w:rPr>
        <w:t xml:space="preserve"> débat sur l’avenir politique de la France</w:t>
      </w:r>
      <w:r w:rsidR="001846ED">
        <w:rPr>
          <w:rStyle w:val="Appelnotedebasdep"/>
          <w:rFonts w:cs="Times New Roman"/>
          <w:szCs w:val="24"/>
        </w:rPr>
        <w:footnoteReference w:id="6"/>
      </w:r>
      <w:r w:rsidRPr="00C16D69">
        <w:rPr>
          <w:rFonts w:cs="Times New Roman"/>
          <w:szCs w:val="24"/>
        </w:rPr>
        <w:t>. L’ouvrage est en effet le premier à étudier la Révolution</w:t>
      </w:r>
      <w:r w:rsidR="006D4EFB">
        <w:rPr>
          <w:rFonts w:cs="Times New Roman"/>
          <w:szCs w:val="24"/>
        </w:rPr>
        <w:t xml:space="preserve"> dans son ensemble</w:t>
      </w:r>
      <w:r w:rsidR="007D77A2">
        <w:rPr>
          <w:rFonts w:cs="Times New Roman"/>
          <w:szCs w:val="24"/>
        </w:rPr>
        <w:t xml:space="preserve"> et sur la durée</w:t>
      </w:r>
      <w:r w:rsidR="007D77A2">
        <w:rPr>
          <w:rStyle w:val="Appelnotedebasdep"/>
          <w:rFonts w:cs="Times New Roman"/>
          <w:szCs w:val="24"/>
        </w:rPr>
        <w:footnoteReference w:id="7"/>
      </w:r>
      <w:r w:rsidR="006D4EFB">
        <w:rPr>
          <w:rFonts w:cs="Times New Roman"/>
          <w:szCs w:val="24"/>
        </w:rPr>
        <w:t> ; si le moment 1789</w:t>
      </w:r>
      <w:r w:rsidRPr="00C16D69">
        <w:rPr>
          <w:rFonts w:cs="Times New Roman"/>
          <w:szCs w:val="24"/>
        </w:rPr>
        <w:t xml:space="preserve"> n’occupe qu’un tiers de l’œuvre, </w:t>
      </w:r>
      <w:r w:rsidR="00A615E7">
        <w:rPr>
          <w:rFonts w:cs="Times New Roman"/>
          <w:szCs w:val="24"/>
        </w:rPr>
        <w:t>celle-ci</w:t>
      </w:r>
      <w:r w:rsidRPr="00C16D69">
        <w:rPr>
          <w:rFonts w:cs="Times New Roman"/>
          <w:szCs w:val="24"/>
        </w:rPr>
        <w:t xml:space="preserve"> a cependant le mérite de proposer une interprétation libérale de l’événement, faisant la distinction entre les motivations </w:t>
      </w:r>
      <w:r w:rsidR="00597F78">
        <w:rPr>
          <w:rFonts w:cs="Times New Roman"/>
          <w:szCs w:val="24"/>
        </w:rPr>
        <w:t>initiales</w:t>
      </w:r>
      <w:r w:rsidRPr="00C16D69">
        <w:rPr>
          <w:rFonts w:cs="Times New Roman"/>
          <w:szCs w:val="24"/>
        </w:rPr>
        <w:t xml:space="preserve"> et les débordements de la Terreur</w:t>
      </w:r>
      <w:r w:rsidR="00A67274">
        <w:rPr>
          <w:rFonts w:cs="Times New Roman"/>
          <w:szCs w:val="24"/>
        </w:rPr>
        <w:t xml:space="preserve"> – posée par Staël comme un accident</w:t>
      </w:r>
      <w:r w:rsidR="00A67274">
        <w:rPr>
          <w:rStyle w:val="Appelnotedebasdep"/>
          <w:rFonts w:cs="Times New Roman"/>
          <w:szCs w:val="24"/>
        </w:rPr>
        <w:footnoteReference w:id="8"/>
      </w:r>
      <w:r w:rsidR="00A67274">
        <w:rPr>
          <w:rFonts w:cs="Times New Roman"/>
          <w:szCs w:val="24"/>
        </w:rPr>
        <w:t xml:space="preserve"> –</w:t>
      </w:r>
      <w:r w:rsidRPr="00C16D69">
        <w:rPr>
          <w:rFonts w:cs="Times New Roman"/>
          <w:szCs w:val="24"/>
        </w:rPr>
        <w:t xml:space="preserve"> qui </w:t>
      </w:r>
      <w:r w:rsidR="003514D4">
        <w:rPr>
          <w:rFonts w:cs="Times New Roman"/>
          <w:szCs w:val="24"/>
        </w:rPr>
        <w:t xml:space="preserve">les </w:t>
      </w:r>
      <w:r w:rsidRPr="00C16D69">
        <w:rPr>
          <w:rFonts w:cs="Times New Roman"/>
          <w:szCs w:val="24"/>
        </w:rPr>
        <w:t xml:space="preserve">ont </w:t>
      </w:r>
      <w:r w:rsidR="003514D4">
        <w:rPr>
          <w:rFonts w:cs="Times New Roman"/>
          <w:szCs w:val="24"/>
        </w:rPr>
        <w:t xml:space="preserve">résolument </w:t>
      </w:r>
      <w:r w:rsidRPr="00C16D69">
        <w:rPr>
          <w:rFonts w:cs="Times New Roman"/>
          <w:szCs w:val="24"/>
        </w:rPr>
        <w:t>compromis</w:t>
      </w:r>
      <w:r w:rsidR="003514D4">
        <w:rPr>
          <w:rFonts w:cs="Times New Roman"/>
          <w:szCs w:val="24"/>
        </w:rPr>
        <w:t>e</w:t>
      </w:r>
      <w:r w:rsidR="00A67274">
        <w:rPr>
          <w:rFonts w:cs="Times New Roman"/>
          <w:szCs w:val="24"/>
        </w:rPr>
        <w:t>s</w:t>
      </w:r>
      <w:r w:rsidR="003514D4">
        <w:rPr>
          <w:rStyle w:val="Appelnotedebasdep"/>
          <w:rFonts w:cs="Times New Roman"/>
          <w:szCs w:val="24"/>
        </w:rPr>
        <w:footnoteReference w:id="9"/>
      </w:r>
      <w:r w:rsidRPr="00C16D69">
        <w:rPr>
          <w:rFonts w:cs="Times New Roman"/>
          <w:szCs w:val="24"/>
        </w:rPr>
        <w:t xml:space="preserve">. </w:t>
      </w:r>
      <w:r w:rsidR="007F6D2F">
        <w:rPr>
          <w:rFonts w:cs="Times New Roman"/>
          <w:szCs w:val="24"/>
        </w:rPr>
        <w:t>L’accueil réservé aux</w:t>
      </w:r>
      <w:r w:rsidRPr="00C16D69">
        <w:rPr>
          <w:rFonts w:cs="Times New Roman"/>
          <w:szCs w:val="24"/>
        </w:rPr>
        <w:t xml:space="preserve"> </w:t>
      </w:r>
      <w:r w:rsidRPr="00C16D69">
        <w:rPr>
          <w:rFonts w:cs="Times New Roman"/>
          <w:i/>
          <w:szCs w:val="24"/>
        </w:rPr>
        <w:t>Considérations</w:t>
      </w:r>
      <w:r w:rsidR="007F6D2F">
        <w:rPr>
          <w:rFonts w:cs="Times New Roman"/>
          <w:i/>
          <w:szCs w:val="24"/>
        </w:rPr>
        <w:t xml:space="preserve"> </w:t>
      </w:r>
      <w:r w:rsidR="007F6D2F">
        <w:rPr>
          <w:rFonts w:cs="Times New Roman"/>
          <w:szCs w:val="24"/>
        </w:rPr>
        <w:t xml:space="preserve">est fonction des lignes de fracture qui sous-tendent la scène politique du temps : saluées par </w:t>
      </w:r>
      <w:r w:rsidR="00986DF7" w:rsidRPr="00C16D69">
        <w:rPr>
          <w:rFonts w:cs="Times New Roman"/>
          <w:szCs w:val="24"/>
        </w:rPr>
        <w:t xml:space="preserve">les doctrinaires et </w:t>
      </w:r>
      <w:r w:rsidR="007F6D2F">
        <w:rPr>
          <w:rFonts w:cs="Times New Roman"/>
          <w:szCs w:val="24"/>
        </w:rPr>
        <w:t>les libéraux</w:t>
      </w:r>
      <w:r w:rsidR="00276383">
        <w:rPr>
          <w:rFonts w:cs="Times New Roman"/>
          <w:szCs w:val="24"/>
        </w:rPr>
        <w:t>, à qui elles permettent de faire « remonter leur filiation jusqu’à 1789</w:t>
      </w:r>
      <w:r w:rsidR="00276383">
        <w:rPr>
          <w:rStyle w:val="Appelnotedebasdep"/>
          <w:rFonts w:cs="Times New Roman"/>
          <w:szCs w:val="24"/>
        </w:rPr>
        <w:footnoteReference w:id="10"/>
      </w:r>
      <w:r w:rsidR="00276383">
        <w:rPr>
          <w:rFonts w:cs="Times New Roman"/>
          <w:szCs w:val="24"/>
        </w:rPr>
        <w:t> »</w:t>
      </w:r>
      <w:r w:rsidRPr="00C16D69">
        <w:rPr>
          <w:rFonts w:cs="Times New Roman"/>
          <w:szCs w:val="24"/>
        </w:rPr>
        <w:t xml:space="preserve">, </w:t>
      </w:r>
      <w:r w:rsidR="007F6D2F">
        <w:rPr>
          <w:rFonts w:cs="Times New Roman"/>
          <w:szCs w:val="24"/>
        </w:rPr>
        <w:t>elles</w:t>
      </w:r>
      <w:r w:rsidRPr="00C16D69">
        <w:rPr>
          <w:rFonts w:cs="Times New Roman"/>
          <w:szCs w:val="24"/>
        </w:rPr>
        <w:t xml:space="preserve"> provoquent la colère des anciens jacobins, d’une partie des bonapartistes et des </w:t>
      </w:r>
      <w:r w:rsidR="000F0E58" w:rsidRPr="00C16D69">
        <w:rPr>
          <w:rFonts w:cs="Times New Roman"/>
          <w:szCs w:val="24"/>
        </w:rPr>
        <w:t>u</w:t>
      </w:r>
      <w:r w:rsidRPr="00C16D69">
        <w:rPr>
          <w:rFonts w:cs="Times New Roman"/>
          <w:szCs w:val="24"/>
        </w:rPr>
        <w:t>ltra</w:t>
      </w:r>
      <w:r w:rsidR="000F0E58" w:rsidRPr="00C16D69">
        <w:rPr>
          <w:rFonts w:cs="Times New Roman"/>
          <w:szCs w:val="24"/>
        </w:rPr>
        <w:t>-royalistes</w:t>
      </w:r>
      <w:r w:rsidR="003514D4">
        <w:rPr>
          <w:rStyle w:val="Appelnotedebasdep"/>
          <w:rFonts w:cs="Times New Roman"/>
          <w:szCs w:val="24"/>
        </w:rPr>
        <w:footnoteReference w:id="11"/>
      </w:r>
      <w:r w:rsidR="00276383">
        <w:rPr>
          <w:rFonts w:cs="Times New Roman"/>
          <w:szCs w:val="24"/>
        </w:rPr>
        <w:t>, persuadés que 1793 était déjà en germe dans 1789</w:t>
      </w:r>
      <w:r w:rsidR="00276383">
        <w:rPr>
          <w:rStyle w:val="Appelnotedebasdep"/>
          <w:rFonts w:cs="Times New Roman"/>
          <w:szCs w:val="24"/>
        </w:rPr>
        <w:footnoteReference w:id="12"/>
      </w:r>
      <w:r w:rsidRPr="00C16D69">
        <w:rPr>
          <w:rFonts w:cs="Times New Roman"/>
          <w:szCs w:val="24"/>
        </w:rPr>
        <w:t xml:space="preserve">. </w:t>
      </w:r>
      <w:r w:rsidR="00986DF7" w:rsidRPr="00C16D69">
        <w:rPr>
          <w:rFonts w:cs="Times New Roman"/>
          <w:szCs w:val="24"/>
        </w:rPr>
        <w:t xml:space="preserve">Par sa modération, sa subtilité, </w:t>
      </w:r>
      <w:r w:rsidR="00214351" w:rsidRPr="00C16D69">
        <w:rPr>
          <w:rFonts w:cs="Times New Roman"/>
          <w:szCs w:val="24"/>
        </w:rPr>
        <w:t>l’ouvrage courait</w:t>
      </w:r>
      <w:r w:rsidR="00986DF7" w:rsidRPr="00C16D69">
        <w:rPr>
          <w:rFonts w:cs="Times New Roman"/>
          <w:szCs w:val="24"/>
        </w:rPr>
        <w:t xml:space="preserve"> en effet le risque de mécontenter, car ne convenant vraiment à aucune opinion</w:t>
      </w:r>
      <w:r w:rsidR="00D77225" w:rsidRPr="00C16D69">
        <w:rPr>
          <w:rFonts w:cs="Times New Roman"/>
          <w:szCs w:val="24"/>
        </w:rPr>
        <w:t xml:space="preserve"> du temps</w:t>
      </w:r>
      <w:r w:rsidR="00AE64C1">
        <w:rPr>
          <w:rStyle w:val="Appelnotedebasdep"/>
          <w:rFonts w:cs="Times New Roman"/>
          <w:szCs w:val="24"/>
        </w:rPr>
        <w:footnoteReference w:id="13"/>
      </w:r>
      <w:r w:rsidR="00986DF7" w:rsidRPr="00C16D69">
        <w:rPr>
          <w:rFonts w:cs="Times New Roman"/>
          <w:szCs w:val="24"/>
        </w:rPr>
        <w:t xml:space="preserve">, comme le note </w:t>
      </w:r>
      <w:r w:rsidR="007F6D2F">
        <w:rPr>
          <w:rFonts w:cs="Times New Roman"/>
          <w:szCs w:val="24"/>
        </w:rPr>
        <w:t xml:space="preserve">déjà </w:t>
      </w:r>
      <w:r w:rsidR="00986DF7" w:rsidRPr="00C16D69">
        <w:rPr>
          <w:rFonts w:cs="Times New Roman"/>
          <w:szCs w:val="24"/>
        </w:rPr>
        <w:t xml:space="preserve">Charles de Rémusat : « Il était trop libéral pour les royalistes et les conservateurs, un peu trop révolutionnaire pour les doctrinaires, un peu trop aristocratique </w:t>
      </w:r>
      <w:r w:rsidR="00986DF7" w:rsidRPr="00C16D69">
        <w:rPr>
          <w:rFonts w:cs="Times New Roman"/>
          <w:szCs w:val="24"/>
        </w:rPr>
        <w:lastRenderedPageBreak/>
        <w:t xml:space="preserve">pour les révolutionnaires, trop anglais pour les patriotes, trop </w:t>
      </w:r>
      <w:proofErr w:type="spellStart"/>
      <w:r w:rsidR="00986DF7" w:rsidRPr="00C16D69">
        <w:rPr>
          <w:rFonts w:cs="Times New Roman"/>
          <w:szCs w:val="24"/>
        </w:rPr>
        <w:t>antibonapartiste</w:t>
      </w:r>
      <w:proofErr w:type="spellEnd"/>
      <w:r w:rsidR="00986DF7" w:rsidRPr="00C16D69">
        <w:rPr>
          <w:rFonts w:cs="Times New Roman"/>
          <w:szCs w:val="24"/>
        </w:rPr>
        <w:t xml:space="preserve"> pour tout le monde</w:t>
      </w:r>
      <w:r w:rsidR="00986DF7" w:rsidRPr="00C16D69">
        <w:rPr>
          <w:rStyle w:val="Appelnotedebasdep"/>
          <w:rFonts w:cs="Times New Roman"/>
          <w:szCs w:val="24"/>
        </w:rPr>
        <w:footnoteReference w:id="14"/>
      </w:r>
      <w:r w:rsidR="00986DF7" w:rsidRPr="00C16D69">
        <w:rPr>
          <w:rFonts w:cs="Times New Roman"/>
          <w:szCs w:val="24"/>
        </w:rPr>
        <w:t xml:space="preserve">. » </w:t>
      </w:r>
    </w:p>
    <w:p w:rsidR="009026A9" w:rsidRPr="00C16D69" w:rsidRDefault="00986DF7" w:rsidP="00C16D69">
      <w:pPr>
        <w:spacing w:line="240" w:lineRule="auto"/>
        <w:ind w:firstLine="454"/>
        <w:rPr>
          <w:rFonts w:cs="Times New Roman"/>
          <w:szCs w:val="24"/>
        </w:rPr>
      </w:pPr>
      <w:r w:rsidRPr="00C16D69">
        <w:rPr>
          <w:rFonts w:cs="Times New Roman"/>
          <w:szCs w:val="24"/>
        </w:rPr>
        <w:t>Ce qui frappe surtout, c’est le nombre d’ouvrage</w:t>
      </w:r>
      <w:r w:rsidR="00AA456F" w:rsidRPr="00C16D69">
        <w:rPr>
          <w:rFonts w:cs="Times New Roman"/>
          <w:szCs w:val="24"/>
        </w:rPr>
        <w:t>s</w:t>
      </w:r>
      <w:r w:rsidR="000B6D25" w:rsidRPr="00C16D69">
        <w:rPr>
          <w:rFonts w:cs="Times New Roman"/>
          <w:szCs w:val="24"/>
        </w:rPr>
        <w:t>, de comptes</w:t>
      </w:r>
      <w:r w:rsidR="00440EE7">
        <w:rPr>
          <w:rFonts w:cs="Times New Roman"/>
          <w:szCs w:val="24"/>
        </w:rPr>
        <w:t>-</w:t>
      </w:r>
      <w:r w:rsidR="000B6D25" w:rsidRPr="00C16D69">
        <w:rPr>
          <w:rFonts w:cs="Times New Roman"/>
          <w:szCs w:val="24"/>
        </w:rPr>
        <w:t>rendus</w:t>
      </w:r>
      <w:r w:rsidRPr="00C16D69">
        <w:rPr>
          <w:rFonts w:cs="Times New Roman"/>
          <w:szCs w:val="24"/>
        </w:rPr>
        <w:t xml:space="preserve"> et d’articles publiés en réaction</w:t>
      </w:r>
      <w:r w:rsidR="00AA456F" w:rsidRPr="00C16D69">
        <w:rPr>
          <w:rFonts w:cs="Times New Roman"/>
          <w:szCs w:val="24"/>
        </w:rPr>
        <w:t>. On compte en effet pas moins de trois ouvrages de</w:t>
      </w:r>
      <w:r w:rsidR="000B6D25" w:rsidRPr="00C16D69">
        <w:rPr>
          <w:rFonts w:cs="Times New Roman"/>
          <w:szCs w:val="24"/>
        </w:rPr>
        <w:t xml:space="preserve"> critique ou de</w:t>
      </w:r>
      <w:r w:rsidR="00AA456F" w:rsidRPr="00C16D69">
        <w:rPr>
          <w:rFonts w:cs="Times New Roman"/>
          <w:szCs w:val="24"/>
        </w:rPr>
        <w:t xml:space="preserve"> réfutation : le premier, </w:t>
      </w:r>
      <w:r w:rsidR="000B6D25" w:rsidRPr="00C16D69">
        <w:rPr>
          <w:rFonts w:cs="Times New Roman"/>
          <w:szCs w:val="24"/>
        </w:rPr>
        <w:t>paru en 1818, émane du clan libéral même en la personne de Jacques-Charles Bailleul,</w:t>
      </w:r>
      <w:r w:rsidR="000F0E58" w:rsidRPr="00C16D69">
        <w:rPr>
          <w:rFonts w:cs="Times New Roman"/>
          <w:szCs w:val="24"/>
        </w:rPr>
        <w:t xml:space="preserve"> ancien conventionnel</w:t>
      </w:r>
      <w:r w:rsidR="000B6D25" w:rsidRPr="00C16D69">
        <w:rPr>
          <w:rFonts w:cs="Times New Roman"/>
          <w:szCs w:val="24"/>
        </w:rPr>
        <w:t xml:space="preserve"> qui exprime sa réprobation en un ouvrage de plus de 800 pages ; le second, paru la même année, est dû</w:t>
      </w:r>
      <w:r w:rsidR="00AA456F" w:rsidRPr="00C16D69">
        <w:rPr>
          <w:rFonts w:cs="Times New Roman"/>
          <w:szCs w:val="24"/>
        </w:rPr>
        <w:t xml:space="preserve"> </w:t>
      </w:r>
      <w:r w:rsidR="000B6D25" w:rsidRPr="00C16D69">
        <w:rPr>
          <w:rFonts w:cs="Times New Roman"/>
          <w:szCs w:val="24"/>
        </w:rPr>
        <w:t xml:space="preserve">à </w:t>
      </w:r>
      <w:r w:rsidR="00AA456F" w:rsidRPr="00C16D69">
        <w:rPr>
          <w:rFonts w:cs="Times New Roman"/>
          <w:szCs w:val="24"/>
        </w:rPr>
        <w:t>Louis de Bonald, théocrate ultra. Quant au troisième,</w:t>
      </w:r>
      <w:r w:rsidR="000B6D25" w:rsidRPr="00C16D69">
        <w:rPr>
          <w:rFonts w:cs="Times New Roman"/>
          <w:szCs w:val="24"/>
        </w:rPr>
        <w:t xml:space="preserve"> paru en 1822, on le doit au vicomte de </w:t>
      </w:r>
      <w:proofErr w:type="spellStart"/>
      <w:r w:rsidR="000B6D25" w:rsidRPr="00C16D69">
        <w:rPr>
          <w:rFonts w:cs="Times New Roman"/>
          <w:szCs w:val="24"/>
        </w:rPr>
        <w:t>Maleyssie</w:t>
      </w:r>
      <w:proofErr w:type="spellEnd"/>
      <w:r w:rsidR="000B6D25" w:rsidRPr="00C16D69">
        <w:rPr>
          <w:rFonts w:cs="Times New Roman"/>
          <w:szCs w:val="24"/>
        </w:rPr>
        <w:t>,</w:t>
      </w:r>
      <w:r w:rsidR="000F0E58" w:rsidRPr="00C16D69">
        <w:rPr>
          <w:rFonts w:cs="Times New Roman"/>
          <w:szCs w:val="24"/>
        </w:rPr>
        <w:t xml:space="preserve"> capitaine de vaisseau à la retraite,</w:t>
      </w:r>
      <w:r w:rsidR="000B6D25" w:rsidRPr="00C16D69">
        <w:rPr>
          <w:rFonts w:cs="Times New Roman"/>
          <w:szCs w:val="24"/>
        </w:rPr>
        <w:t xml:space="preserve"> ultra lui aussi</w:t>
      </w:r>
      <w:r w:rsidRPr="00C16D69">
        <w:rPr>
          <w:rFonts w:cs="Times New Roman"/>
          <w:szCs w:val="24"/>
        </w:rPr>
        <w:t xml:space="preserve">. </w:t>
      </w:r>
      <w:r w:rsidR="009026A9" w:rsidRPr="00C16D69">
        <w:rPr>
          <w:rFonts w:cs="Times New Roman"/>
          <w:szCs w:val="24"/>
        </w:rPr>
        <w:t xml:space="preserve">Dans le débat intellectuel et idéologique </w:t>
      </w:r>
      <w:r w:rsidR="008317DF">
        <w:rPr>
          <w:rFonts w:cs="Times New Roman"/>
          <w:szCs w:val="24"/>
        </w:rPr>
        <w:t>à l’œuvre</w:t>
      </w:r>
      <w:r w:rsidR="009026A9" w:rsidRPr="00C16D69">
        <w:rPr>
          <w:rFonts w:cs="Times New Roman"/>
          <w:szCs w:val="24"/>
        </w:rPr>
        <w:t xml:space="preserve">, les </w:t>
      </w:r>
      <w:r w:rsidR="009026A9" w:rsidRPr="00C16D69">
        <w:rPr>
          <w:rFonts w:cs="Times New Roman"/>
          <w:i/>
          <w:szCs w:val="24"/>
        </w:rPr>
        <w:t>Considérations</w:t>
      </w:r>
      <w:r w:rsidR="009026A9" w:rsidRPr="00C16D69">
        <w:rPr>
          <w:rFonts w:cs="Times New Roman"/>
          <w:szCs w:val="24"/>
        </w:rPr>
        <w:t xml:space="preserve"> sont envisagées, avec leur auteur</w:t>
      </w:r>
      <w:r w:rsidR="00D77225" w:rsidRPr="00C16D69">
        <w:rPr>
          <w:rFonts w:cs="Times New Roman"/>
          <w:szCs w:val="24"/>
        </w:rPr>
        <w:t>e</w:t>
      </w:r>
      <w:r w:rsidR="009026A9" w:rsidRPr="00C16D69">
        <w:rPr>
          <w:rFonts w:cs="Times New Roman"/>
          <w:szCs w:val="24"/>
        </w:rPr>
        <w:t xml:space="preserve">, comme une arme à employer contre ses adversaires, soit </w:t>
      </w:r>
      <w:r w:rsidR="00214351" w:rsidRPr="00C16D69">
        <w:rPr>
          <w:rFonts w:cs="Times New Roman"/>
          <w:szCs w:val="24"/>
        </w:rPr>
        <w:t>par la</w:t>
      </w:r>
      <w:r w:rsidR="009026A9" w:rsidRPr="00C16D69">
        <w:rPr>
          <w:rFonts w:cs="Times New Roman"/>
          <w:szCs w:val="24"/>
        </w:rPr>
        <w:t xml:space="preserve"> récupération des idées et valeurs défendues, soit par leur dénigrement systématique en vertu d’idées et de valeurs opposées.</w:t>
      </w:r>
      <w:r w:rsidR="00845DCC" w:rsidRPr="00C16D69">
        <w:rPr>
          <w:rFonts w:cs="Times New Roman"/>
          <w:szCs w:val="24"/>
        </w:rPr>
        <w:t xml:space="preserve"> </w:t>
      </w:r>
      <w:r w:rsidR="002122C6" w:rsidRPr="00C16D69">
        <w:rPr>
          <w:rFonts w:cs="Times New Roman"/>
          <w:szCs w:val="24"/>
        </w:rPr>
        <w:t>Plusieurs conceptions de l’histoire – donc de la politique et du social – s’affrontent, et l’</w:t>
      </w:r>
      <w:r w:rsidR="00845DCC" w:rsidRPr="00C16D69">
        <w:rPr>
          <w:rFonts w:cs="Times New Roman"/>
          <w:szCs w:val="24"/>
        </w:rPr>
        <w:t>on aura rarement vu lecture aussi intéressée</w:t>
      </w:r>
      <w:r w:rsidR="00AE64C1">
        <w:rPr>
          <w:rFonts w:cs="Times New Roman"/>
          <w:szCs w:val="24"/>
        </w:rPr>
        <w:t>,</w:t>
      </w:r>
      <w:r w:rsidR="00845DCC" w:rsidRPr="00C16D69">
        <w:rPr>
          <w:rFonts w:cs="Times New Roman"/>
          <w:szCs w:val="24"/>
        </w:rPr>
        <w:t xml:space="preserve"> </w:t>
      </w:r>
      <w:r w:rsidR="00AE64C1">
        <w:rPr>
          <w:rFonts w:cs="Times New Roman"/>
          <w:szCs w:val="24"/>
        </w:rPr>
        <w:t>sinon</w:t>
      </w:r>
      <w:r w:rsidR="00845DCC" w:rsidRPr="00C16D69">
        <w:rPr>
          <w:rFonts w:cs="Times New Roman"/>
          <w:szCs w:val="24"/>
        </w:rPr>
        <w:t xml:space="preserve"> malhonnête, déformée de part et d’autre par le parti pris.</w:t>
      </w:r>
    </w:p>
    <w:p w:rsidR="00DB0612" w:rsidRPr="00C16D69" w:rsidRDefault="00A27A48" w:rsidP="00C16D69">
      <w:pPr>
        <w:spacing w:line="240" w:lineRule="auto"/>
        <w:ind w:firstLine="454"/>
        <w:rPr>
          <w:rFonts w:cs="Times New Roman"/>
          <w:szCs w:val="24"/>
        </w:rPr>
      </w:pPr>
      <w:r w:rsidRPr="00C16D69">
        <w:rPr>
          <w:rFonts w:cs="Times New Roman"/>
          <w:szCs w:val="24"/>
        </w:rPr>
        <w:t>L</w:t>
      </w:r>
      <w:r w:rsidR="00DB0612" w:rsidRPr="00C16D69">
        <w:rPr>
          <w:rFonts w:cs="Times New Roman"/>
          <w:szCs w:val="24"/>
        </w:rPr>
        <w:t xml:space="preserve">’ampleur de la polémique et sa vivacité trouvent une </w:t>
      </w:r>
      <w:r w:rsidR="00C43BB0" w:rsidRPr="00C16D69">
        <w:rPr>
          <w:rFonts w:cs="Times New Roman"/>
          <w:szCs w:val="24"/>
        </w:rPr>
        <w:t xml:space="preserve">partie de leur </w:t>
      </w:r>
      <w:r w:rsidR="00DB0612" w:rsidRPr="00C16D69">
        <w:rPr>
          <w:rFonts w:cs="Times New Roman"/>
          <w:szCs w:val="24"/>
        </w:rPr>
        <w:t>explication</w:t>
      </w:r>
      <w:r w:rsidRPr="00C16D69">
        <w:rPr>
          <w:rFonts w:cs="Times New Roman"/>
          <w:szCs w:val="24"/>
        </w:rPr>
        <w:t>, il est vrai,</w:t>
      </w:r>
      <w:r w:rsidR="00DB0612" w:rsidRPr="00C16D69">
        <w:rPr>
          <w:rFonts w:cs="Times New Roman"/>
          <w:szCs w:val="24"/>
        </w:rPr>
        <w:t xml:space="preserve"> dans l’enjeu considérable d</w:t>
      </w:r>
      <w:r w:rsidRPr="00C16D69">
        <w:rPr>
          <w:rFonts w:cs="Times New Roman"/>
          <w:szCs w:val="24"/>
        </w:rPr>
        <w:t>e l’ouvrage,</w:t>
      </w:r>
      <w:r w:rsidR="00DB0612" w:rsidRPr="00C16D69">
        <w:rPr>
          <w:rFonts w:cs="Times New Roman"/>
          <w:szCs w:val="24"/>
        </w:rPr>
        <w:t xml:space="preserve"> qui </w:t>
      </w:r>
      <w:r w:rsidR="00D77225" w:rsidRPr="00C16D69">
        <w:rPr>
          <w:rFonts w:cs="Times New Roman"/>
          <w:szCs w:val="24"/>
        </w:rPr>
        <w:t xml:space="preserve">est le premier à aborder </w:t>
      </w:r>
      <w:r w:rsidR="00DB0612" w:rsidRPr="00C16D69">
        <w:rPr>
          <w:rFonts w:cs="Times New Roman"/>
          <w:szCs w:val="24"/>
        </w:rPr>
        <w:t xml:space="preserve">la Révolution, </w:t>
      </w:r>
      <w:r w:rsidR="00A071CE" w:rsidRPr="00C16D69">
        <w:rPr>
          <w:rFonts w:cs="Times New Roman"/>
          <w:szCs w:val="24"/>
        </w:rPr>
        <w:t xml:space="preserve">à </w:t>
      </w:r>
      <w:r w:rsidR="00432AEE" w:rsidRPr="00C16D69">
        <w:rPr>
          <w:rFonts w:cs="Times New Roman"/>
          <w:szCs w:val="24"/>
        </w:rPr>
        <w:t>l’interpréter</w:t>
      </w:r>
      <w:r w:rsidR="00DB0612" w:rsidRPr="00C16D69">
        <w:rPr>
          <w:rFonts w:cs="Times New Roman"/>
          <w:szCs w:val="24"/>
        </w:rPr>
        <w:t xml:space="preserve"> </w:t>
      </w:r>
      <w:r w:rsidR="00432AEE" w:rsidRPr="00C16D69">
        <w:rPr>
          <w:rFonts w:cs="Times New Roman"/>
          <w:szCs w:val="24"/>
        </w:rPr>
        <w:t>et à envisager s</w:t>
      </w:r>
      <w:r w:rsidR="00DB0612" w:rsidRPr="00C16D69">
        <w:rPr>
          <w:rFonts w:cs="Times New Roman"/>
          <w:szCs w:val="24"/>
        </w:rPr>
        <w:t xml:space="preserve">es conséquences sur la France et l’Europe, </w:t>
      </w:r>
      <w:r w:rsidR="003F2CCB" w:rsidRPr="00C16D69">
        <w:rPr>
          <w:rFonts w:cs="Times New Roman"/>
          <w:szCs w:val="24"/>
        </w:rPr>
        <w:t>am</w:t>
      </w:r>
      <w:r w:rsidR="0088638B" w:rsidRPr="00C16D69">
        <w:rPr>
          <w:rFonts w:cs="Times New Roman"/>
          <w:szCs w:val="24"/>
        </w:rPr>
        <w:t>en</w:t>
      </w:r>
      <w:r w:rsidR="003F2CCB" w:rsidRPr="00C16D69">
        <w:rPr>
          <w:rFonts w:cs="Times New Roman"/>
          <w:szCs w:val="24"/>
        </w:rPr>
        <w:t>ant</w:t>
      </w:r>
      <w:r w:rsidR="00B46B5D" w:rsidRPr="00C16D69">
        <w:rPr>
          <w:rFonts w:cs="Times New Roman"/>
          <w:szCs w:val="24"/>
        </w:rPr>
        <w:t xml:space="preserve"> donc</w:t>
      </w:r>
      <w:r w:rsidR="00DB0612" w:rsidRPr="00C16D69">
        <w:rPr>
          <w:rFonts w:cs="Times New Roman"/>
          <w:szCs w:val="24"/>
        </w:rPr>
        <w:t xml:space="preserve"> à </w:t>
      </w:r>
      <w:r w:rsidR="00B46B5D" w:rsidRPr="00C16D69">
        <w:rPr>
          <w:rFonts w:cs="Times New Roman"/>
          <w:szCs w:val="24"/>
        </w:rPr>
        <w:t>considérer</w:t>
      </w:r>
      <w:r w:rsidR="00DB0612" w:rsidRPr="00C16D69">
        <w:rPr>
          <w:rFonts w:cs="Times New Roman"/>
          <w:szCs w:val="24"/>
        </w:rPr>
        <w:t xml:space="preserve"> la Restauration et sa place vis-à-vis de la Révolution</w:t>
      </w:r>
      <w:r w:rsidRPr="00C16D69">
        <w:rPr>
          <w:rFonts w:cs="Times New Roman"/>
          <w:szCs w:val="24"/>
        </w:rPr>
        <w:t>. E</w:t>
      </w:r>
      <w:r w:rsidR="00DB0612" w:rsidRPr="00C16D69">
        <w:rPr>
          <w:rFonts w:cs="Times New Roman"/>
          <w:szCs w:val="24"/>
        </w:rPr>
        <w:t>lles s’expliquent</w:t>
      </w:r>
      <w:r w:rsidRPr="00C16D69">
        <w:rPr>
          <w:rFonts w:cs="Times New Roman"/>
          <w:szCs w:val="24"/>
        </w:rPr>
        <w:t xml:space="preserve"> pourtant</w:t>
      </w:r>
      <w:r w:rsidR="00DB0612" w:rsidRPr="00C16D69">
        <w:rPr>
          <w:rFonts w:cs="Times New Roman"/>
          <w:szCs w:val="24"/>
        </w:rPr>
        <w:t xml:space="preserve"> aussi</w:t>
      </w:r>
      <w:r w:rsidRPr="00C16D69">
        <w:rPr>
          <w:rFonts w:cs="Times New Roman"/>
          <w:szCs w:val="24"/>
        </w:rPr>
        <w:t xml:space="preserve"> en grande partie</w:t>
      </w:r>
      <w:r w:rsidR="00C43BB0" w:rsidRPr="00C16D69">
        <w:rPr>
          <w:rFonts w:cs="Times New Roman"/>
          <w:szCs w:val="24"/>
        </w:rPr>
        <w:t>, et c’est ce</w:t>
      </w:r>
      <w:r w:rsidR="00DB0612" w:rsidRPr="00C16D69">
        <w:rPr>
          <w:rFonts w:cs="Times New Roman"/>
          <w:szCs w:val="24"/>
        </w:rPr>
        <w:t xml:space="preserve"> </w:t>
      </w:r>
      <w:r w:rsidR="00C43BB0" w:rsidRPr="00C16D69">
        <w:rPr>
          <w:rFonts w:cs="Times New Roman"/>
          <w:szCs w:val="24"/>
        </w:rPr>
        <w:t xml:space="preserve">qui nous occupera ici, </w:t>
      </w:r>
      <w:r w:rsidR="00DB0612" w:rsidRPr="00C16D69">
        <w:rPr>
          <w:rFonts w:cs="Times New Roman"/>
          <w:szCs w:val="24"/>
        </w:rPr>
        <w:t>par le genre de l’auteure</w:t>
      </w:r>
      <w:r w:rsidR="003E2156">
        <w:rPr>
          <w:rFonts w:cs="Times New Roman"/>
          <w:szCs w:val="24"/>
        </w:rPr>
        <w:t>, prétendument inadapté à l’écriture de l’histoire</w:t>
      </w:r>
      <w:r w:rsidR="00DB0612" w:rsidRPr="00C16D69">
        <w:rPr>
          <w:rFonts w:cs="Times New Roman"/>
          <w:szCs w:val="24"/>
        </w:rPr>
        <w:t>.</w:t>
      </w:r>
    </w:p>
    <w:p w:rsidR="00CB5DFD" w:rsidRPr="004B5324" w:rsidRDefault="00AA456F" w:rsidP="00C16D69">
      <w:pPr>
        <w:spacing w:line="240" w:lineRule="auto"/>
        <w:ind w:firstLine="454"/>
        <w:rPr>
          <w:rFonts w:cs="Times New Roman"/>
          <w:szCs w:val="24"/>
        </w:rPr>
      </w:pPr>
      <w:r w:rsidRPr="004B5324">
        <w:rPr>
          <w:rFonts w:cs="Times New Roman"/>
          <w:szCs w:val="24"/>
        </w:rPr>
        <w:t xml:space="preserve">b. </w:t>
      </w:r>
      <w:r w:rsidR="00CB5DFD" w:rsidRPr="004B5324">
        <w:rPr>
          <w:rFonts w:cs="Times New Roman"/>
          <w:szCs w:val="24"/>
        </w:rPr>
        <w:t>Le spectre du genre</w:t>
      </w:r>
    </w:p>
    <w:p w:rsidR="00A456A7" w:rsidRPr="00C16D69" w:rsidRDefault="00DB0612" w:rsidP="00C16D69">
      <w:pPr>
        <w:spacing w:line="240" w:lineRule="auto"/>
        <w:ind w:firstLine="454"/>
        <w:rPr>
          <w:rFonts w:cs="Times New Roman"/>
          <w:szCs w:val="24"/>
        </w:rPr>
      </w:pPr>
      <w:r w:rsidRPr="00C16D69">
        <w:rPr>
          <w:rFonts w:cs="Times New Roman"/>
          <w:szCs w:val="24"/>
        </w:rPr>
        <w:t xml:space="preserve">En effet, </w:t>
      </w:r>
      <w:r w:rsidR="00CB5DFD" w:rsidRPr="00C16D69">
        <w:rPr>
          <w:rFonts w:cs="Times New Roman"/>
          <w:szCs w:val="24"/>
        </w:rPr>
        <w:t>comme le note Florence Lotterie</w:t>
      </w:r>
      <w:r w:rsidR="00EC73FF">
        <w:rPr>
          <w:rStyle w:val="Appelnotedebasdep"/>
          <w:rFonts w:cs="Times New Roman"/>
          <w:szCs w:val="24"/>
        </w:rPr>
        <w:footnoteReference w:id="15"/>
      </w:r>
      <w:r w:rsidR="00CB5DFD" w:rsidRPr="00C16D69">
        <w:rPr>
          <w:rFonts w:cs="Times New Roman"/>
          <w:szCs w:val="24"/>
        </w:rPr>
        <w:t xml:space="preserve">, </w:t>
      </w:r>
      <w:r w:rsidRPr="00C16D69">
        <w:rPr>
          <w:rFonts w:cs="Times New Roman"/>
          <w:szCs w:val="24"/>
        </w:rPr>
        <w:t>t</w:t>
      </w:r>
      <w:r w:rsidR="00BD779B" w:rsidRPr="00C16D69">
        <w:rPr>
          <w:rFonts w:cs="Times New Roman"/>
          <w:szCs w:val="24"/>
        </w:rPr>
        <w:t xml:space="preserve">oute la réception de l’œuvre staëlienne, et </w:t>
      </w:r>
      <w:r w:rsidR="00BD779B" w:rsidRPr="00C16D69">
        <w:rPr>
          <w:rFonts w:cs="Times New Roman"/>
          <w:i/>
          <w:szCs w:val="24"/>
        </w:rPr>
        <w:t>a fortiori</w:t>
      </w:r>
      <w:r w:rsidR="00BD779B" w:rsidRPr="00C16D69">
        <w:rPr>
          <w:rFonts w:cs="Times New Roman"/>
          <w:szCs w:val="24"/>
        </w:rPr>
        <w:t xml:space="preserve"> celle des </w:t>
      </w:r>
      <w:r w:rsidR="00BD779B" w:rsidRPr="00C16D69">
        <w:rPr>
          <w:rFonts w:cs="Times New Roman"/>
          <w:i/>
          <w:szCs w:val="24"/>
        </w:rPr>
        <w:t>Considérations</w:t>
      </w:r>
      <w:r w:rsidR="00BD779B" w:rsidRPr="00C16D69">
        <w:rPr>
          <w:rFonts w:cs="Times New Roman"/>
          <w:szCs w:val="24"/>
        </w:rPr>
        <w:t xml:space="preserve">, est conditionnée par le genre de l’auteure ; l’association Corinne/Germaine fait florès, </w:t>
      </w:r>
      <w:r w:rsidR="008317DF">
        <w:rPr>
          <w:rFonts w:cs="Times New Roman"/>
          <w:szCs w:val="24"/>
        </w:rPr>
        <w:t>le plus</w:t>
      </w:r>
      <w:r w:rsidR="00110C3A" w:rsidRPr="00C16D69">
        <w:rPr>
          <w:rFonts w:cs="Times New Roman"/>
          <w:szCs w:val="24"/>
        </w:rPr>
        <w:t xml:space="preserve"> </w:t>
      </w:r>
      <w:r w:rsidR="00BD779B" w:rsidRPr="00C16D69">
        <w:rPr>
          <w:rFonts w:cs="Times New Roman"/>
          <w:szCs w:val="24"/>
        </w:rPr>
        <w:t xml:space="preserve">souvent avec une connotation péjorative. Car le lien entre l’œuvre et la biographie </w:t>
      </w:r>
      <w:proofErr w:type="spellStart"/>
      <w:r w:rsidR="00BD779B" w:rsidRPr="00C16D69">
        <w:rPr>
          <w:rFonts w:cs="Times New Roman"/>
          <w:szCs w:val="24"/>
        </w:rPr>
        <w:t>staëliennes</w:t>
      </w:r>
      <w:proofErr w:type="spellEnd"/>
      <w:r w:rsidR="00BD779B" w:rsidRPr="00C16D69">
        <w:rPr>
          <w:rFonts w:cs="Times New Roman"/>
          <w:szCs w:val="24"/>
        </w:rPr>
        <w:t xml:space="preserve"> est omniprésent dans sa réception, et</w:t>
      </w:r>
      <w:r w:rsidR="004009A4">
        <w:rPr>
          <w:rFonts w:cs="Times New Roman"/>
          <w:szCs w:val="24"/>
        </w:rPr>
        <w:t xml:space="preserve"> ce que l’on nomme volontiers</w:t>
      </w:r>
      <w:r w:rsidR="00BD779B" w:rsidRPr="00C16D69">
        <w:rPr>
          <w:rFonts w:cs="Times New Roman"/>
          <w:szCs w:val="24"/>
        </w:rPr>
        <w:t xml:space="preserve"> le « caractère staëlien » se voit employé, à tort et à travers, comme une clé de lecture présentant un condensé des clichés du temps propres à la vanité de la femme de lettres, qui a l’audace de chercher la gloire dans la carrière littéraire, malgré </w:t>
      </w:r>
      <w:r w:rsidR="00490462" w:rsidRPr="00C16D69">
        <w:rPr>
          <w:rFonts w:cs="Times New Roman"/>
          <w:szCs w:val="24"/>
        </w:rPr>
        <w:t>l’</w:t>
      </w:r>
      <w:r w:rsidR="00BD779B" w:rsidRPr="00C16D69">
        <w:rPr>
          <w:rFonts w:cs="Times New Roman"/>
          <w:szCs w:val="24"/>
        </w:rPr>
        <w:t xml:space="preserve">inaptitude et la faiblesse </w:t>
      </w:r>
      <w:r w:rsidR="004009A4">
        <w:rPr>
          <w:rFonts w:cs="Times New Roman"/>
          <w:szCs w:val="24"/>
        </w:rPr>
        <w:t>inhérentes</w:t>
      </w:r>
      <w:r w:rsidR="00BD779B" w:rsidRPr="00C16D69">
        <w:rPr>
          <w:rFonts w:cs="Times New Roman"/>
          <w:szCs w:val="24"/>
        </w:rPr>
        <w:t xml:space="preserve"> à son </w:t>
      </w:r>
      <w:r w:rsidR="008317DF">
        <w:rPr>
          <w:rFonts w:cs="Times New Roman"/>
          <w:szCs w:val="24"/>
        </w:rPr>
        <w:t>sexe</w:t>
      </w:r>
      <w:r w:rsidR="00BD779B" w:rsidRPr="00C16D69">
        <w:rPr>
          <w:rFonts w:cs="Times New Roman"/>
          <w:szCs w:val="24"/>
        </w:rPr>
        <w:t>.</w:t>
      </w:r>
      <w:r w:rsidR="00490462" w:rsidRPr="00C16D69">
        <w:rPr>
          <w:rFonts w:cs="Times New Roman"/>
          <w:szCs w:val="24"/>
        </w:rPr>
        <w:t xml:space="preserve"> Or ces représentations convenues s’inscrivent dans la dynamique propre aux réélaborations idéologiques du temps, où conflits esthétiques et changements politiques se mêlent autour de la naissance du romantisme et d’une tradition historiographique libérale</w:t>
      </w:r>
      <w:r w:rsidR="004009A4">
        <w:rPr>
          <w:rFonts w:cs="Times New Roman"/>
          <w:szCs w:val="24"/>
        </w:rPr>
        <w:t> ; à</w:t>
      </w:r>
      <w:r w:rsidR="00490462" w:rsidRPr="00C16D69">
        <w:rPr>
          <w:rFonts w:cs="Times New Roman"/>
          <w:szCs w:val="24"/>
        </w:rPr>
        <w:t xml:space="preserve"> cet égard, le débat autour des </w:t>
      </w:r>
      <w:r w:rsidR="00490462" w:rsidRPr="00C16D69">
        <w:rPr>
          <w:rFonts w:cs="Times New Roman"/>
          <w:i/>
          <w:szCs w:val="24"/>
        </w:rPr>
        <w:t>Considérations</w:t>
      </w:r>
      <w:r w:rsidR="00490462" w:rsidRPr="00C16D69">
        <w:rPr>
          <w:rFonts w:cs="Times New Roman"/>
          <w:szCs w:val="24"/>
        </w:rPr>
        <w:t>, fondateur, constitue le point de départ d’une certaine tradition de lecture.</w:t>
      </w:r>
    </w:p>
    <w:p w:rsidR="00CF5C0E" w:rsidRDefault="00490462" w:rsidP="00C16D69">
      <w:pPr>
        <w:spacing w:line="240" w:lineRule="auto"/>
        <w:ind w:firstLine="454"/>
        <w:rPr>
          <w:rFonts w:cs="Times New Roman"/>
          <w:szCs w:val="24"/>
        </w:rPr>
      </w:pPr>
      <w:r w:rsidRPr="00C16D69">
        <w:rPr>
          <w:rFonts w:cs="Times New Roman"/>
          <w:szCs w:val="24"/>
        </w:rPr>
        <w:t xml:space="preserve">La polémique qui entoure la réception des </w:t>
      </w:r>
      <w:r w:rsidRPr="00C16D69">
        <w:rPr>
          <w:rFonts w:cs="Times New Roman"/>
          <w:i/>
          <w:szCs w:val="24"/>
        </w:rPr>
        <w:t>Considérations</w:t>
      </w:r>
      <w:r w:rsidRPr="00C16D69">
        <w:rPr>
          <w:rFonts w:cs="Times New Roman"/>
          <w:szCs w:val="24"/>
        </w:rPr>
        <w:t xml:space="preserve"> est en effet exemplaire de l’intrication de deux problèmes : la féminité et l’écriture de l’histoire – celle de la Révolution, qui plus est</w:t>
      </w:r>
      <w:r w:rsidR="006102D8" w:rsidRPr="00C16D69">
        <w:rPr>
          <w:rFonts w:cs="Times New Roman"/>
          <w:szCs w:val="24"/>
        </w:rPr>
        <w:t xml:space="preserve"> –, tant il est peu imaginable de reconnaître à une femme le droit de penser</w:t>
      </w:r>
      <w:r w:rsidR="008B45B5">
        <w:rPr>
          <w:rFonts w:cs="Times New Roman"/>
          <w:szCs w:val="24"/>
        </w:rPr>
        <w:t xml:space="preserve"> </w:t>
      </w:r>
      <w:r w:rsidR="00E03365">
        <w:rPr>
          <w:rFonts w:cs="Times New Roman"/>
          <w:szCs w:val="24"/>
        </w:rPr>
        <w:t>1789,</w:t>
      </w:r>
      <w:r w:rsidR="00E03365" w:rsidRPr="00C16D69">
        <w:rPr>
          <w:rFonts w:cs="Times New Roman"/>
          <w:szCs w:val="24"/>
        </w:rPr>
        <w:t xml:space="preserve"> événement</w:t>
      </w:r>
      <w:r w:rsidR="00E03365">
        <w:rPr>
          <w:rFonts w:cs="Times New Roman"/>
          <w:szCs w:val="24"/>
        </w:rPr>
        <w:t xml:space="preserve"> aussi capital que complexe, </w:t>
      </w:r>
      <w:r w:rsidR="008B45B5">
        <w:rPr>
          <w:rFonts w:cs="Times New Roman"/>
          <w:szCs w:val="24"/>
        </w:rPr>
        <w:t>au sein non de Mémoire</w:t>
      </w:r>
      <w:r w:rsidR="00CF5C0E">
        <w:rPr>
          <w:rFonts w:cs="Times New Roman"/>
          <w:szCs w:val="24"/>
        </w:rPr>
        <w:t>s – la chose est alors courante –</w:t>
      </w:r>
      <w:r w:rsidR="008B45B5">
        <w:rPr>
          <w:rFonts w:cs="Times New Roman"/>
          <w:szCs w:val="24"/>
        </w:rPr>
        <w:t>, mais d’un texte déclarant ouvertement son ambition historique</w:t>
      </w:r>
      <w:r w:rsidRPr="00C16D69">
        <w:rPr>
          <w:rFonts w:cs="Times New Roman"/>
          <w:szCs w:val="24"/>
        </w:rPr>
        <w:t>.</w:t>
      </w:r>
      <w:r w:rsidR="002D1CB6" w:rsidRPr="00C16D69">
        <w:rPr>
          <w:rFonts w:cs="Times New Roman"/>
          <w:szCs w:val="24"/>
        </w:rPr>
        <w:t xml:space="preserve"> </w:t>
      </w:r>
      <w:r w:rsidR="00CF5C0E">
        <w:rPr>
          <w:rFonts w:cs="Times New Roman"/>
          <w:szCs w:val="24"/>
        </w:rPr>
        <w:t>Or c’est</w:t>
      </w:r>
      <w:r w:rsidR="00B30D1E" w:rsidRPr="00C16D69">
        <w:rPr>
          <w:rFonts w:cs="Times New Roman"/>
          <w:szCs w:val="24"/>
        </w:rPr>
        <w:t xml:space="preserve"> avec les </w:t>
      </w:r>
      <w:r w:rsidR="00B30D1E" w:rsidRPr="00C16D69">
        <w:rPr>
          <w:rFonts w:cs="Times New Roman"/>
          <w:i/>
          <w:szCs w:val="24"/>
        </w:rPr>
        <w:t>Considérations</w:t>
      </w:r>
      <w:r w:rsidR="00B30D1E" w:rsidRPr="00C16D69">
        <w:rPr>
          <w:rFonts w:cs="Times New Roman"/>
          <w:szCs w:val="24"/>
        </w:rPr>
        <w:t xml:space="preserve"> que la Révolution entre dans l’histoire</w:t>
      </w:r>
      <w:r w:rsidR="00617B06">
        <w:rPr>
          <w:rFonts w:cs="Times New Roman"/>
          <w:szCs w:val="24"/>
        </w:rPr>
        <w:t xml:space="preserve"> ; </w:t>
      </w:r>
      <w:r w:rsidR="00831603">
        <w:rPr>
          <w:rFonts w:cs="Times New Roman"/>
          <w:szCs w:val="24"/>
        </w:rPr>
        <w:t>la réticence des uns, l’embarras des autres les pousse, devant ce constat, à nier au texte son statut même d’ouvrage historique</w:t>
      </w:r>
      <w:r w:rsidR="00617B06">
        <w:rPr>
          <w:rFonts w:cs="Times New Roman"/>
          <w:szCs w:val="24"/>
        </w:rPr>
        <w:t>.</w:t>
      </w:r>
    </w:p>
    <w:p w:rsidR="00490462" w:rsidRPr="00C16D69" w:rsidRDefault="002D1CB6" w:rsidP="00C16D69">
      <w:pPr>
        <w:spacing w:line="240" w:lineRule="auto"/>
        <w:ind w:firstLine="454"/>
        <w:rPr>
          <w:rFonts w:cs="Times New Roman"/>
          <w:szCs w:val="24"/>
        </w:rPr>
      </w:pPr>
      <w:r w:rsidRPr="00C16D69">
        <w:rPr>
          <w:rFonts w:cs="Times New Roman"/>
          <w:szCs w:val="24"/>
        </w:rPr>
        <w:lastRenderedPageBreak/>
        <w:t xml:space="preserve">De quelque parti qu’elles émanent, les différentes stratégies de dénégation des </w:t>
      </w:r>
      <w:r w:rsidRPr="00C16D69">
        <w:rPr>
          <w:rFonts w:cs="Times New Roman"/>
          <w:i/>
          <w:szCs w:val="24"/>
        </w:rPr>
        <w:t>Considérations</w:t>
      </w:r>
      <w:r w:rsidRPr="00C16D69">
        <w:rPr>
          <w:rFonts w:cs="Times New Roman"/>
          <w:szCs w:val="24"/>
        </w:rPr>
        <w:t xml:space="preserve"> </w:t>
      </w:r>
      <w:r w:rsidR="0098244F">
        <w:rPr>
          <w:rFonts w:cs="Times New Roman"/>
          <w:szCs w:val="24"/>
        </w:rPr>
        <w:t>ont ainsi en</w:t>
      </w:r>
      <w:r w:rsidRPr="00C16D69">
        <w:rPr>
          <w:rFonts w:cs="Times New Roman"/>
          <w:szCs w:val="24"/>
        </w:rPr>
        <w:t xml:space="preserve"> commun de chercher à réduire </w:t>
      </w:r>
      <w:r w:rsidR="007046C4" w:rsidRPr="00C16D69">
        <w:rPr>
          <w:rFonts w:cs="Times New Roman"/>
          <w:szCs w:val="24"/>
        </w:rPr>
        <w:t xml:space="preserve">la portée idéologique et </w:t>
      </w:r>
      <w:r w:rsidRPr="00C16D69">
        <w:rPr>
          <w:rFonts w:cs="Times New Roman"/>
          <w:szCs w:val="24"/>
        </w:rPr>
        <w:t xml:space="preserve">l’impact de l’ouvrage, en </w:t>
      </w:r>
      <w:r w:rsidR="0074017B">
        <w:rPr>
          <w:rFonts w:cs="Times New Roman"/>
          <w:szCs w:val="24"/>
        </w:rPr>
        <w:t>disqualifiant</w:t>
      </w:r>
      <w:r w:rsidRPr="00C16D69">
        <w:rPr>
          <w:rFonts w:cs="Times New Roman"/>
          <w:szCs w:val="24"/>
        </w:rPr>
        <w:t xml:space="preserve"> son auteure</w:t>
      </w:r>
      <w:r w:rsidR="0074017B">
        <w:rPr>
          <w:rFonts w:cs="Times New Roman"/>
          <w:szCs w:val="24"/>
        </w:rPr>
        <w:t>. C</w:t>
      </w:r>
      <w:r w:rsidR="000565B3">
        <w:rPr>
          <w:rFonts w:cs="Times New Roman"/>
          <w:szCs w:val="24"/>
        </w:rPr>
        <w:t xml:space="preserve">oupable d’avoir voulu sortir du rang – selon lequel une femme ne peut écrire l’histoire qu’en tant que mémorialiste, c’est-à-dire </w:t>
      </w:r>
      <w:r w:rsidR="0074017B">
        <w:rPr>
          <w:rFonts w:cs="Times New Roman"/>
          <w:szCs w:val="24"/>
        </w:rPr>
        <w:t xml:space="preserve">selon </w:t>
      </w:r>
      <w:r w:rsidR="0098244F">
        <w:rPr>
          <w:rFonts w:cs="Times New Roman"/>
          <w:szCs w:val="24"/>
        </w:rPr>
        <w:t>une perspective</w:t>
      </w:r>
      <w:r w:rsidR="000565B3">
        <w:rPr>
          <w:rFonts w:cs="Times New Roman"/>
          <w:szCs w:val="24"/>
        </w:rPr>
        <w:t xml:space="preserve"> </w:t>
      </w:r>
      <w:r w:rsidR="0074017B">
        <w:rPr>
          <w:rFonts w:cs="Times New Roman"/>
          <w:szCs w:val="24"/>
        </w:rPr>
        <w:t>strictement</w:t>
      </w:r>
      <w:r w:rsidR="000565B3">
        <w:rPr>
          <w:rFonts w:cs="Times New Roman"/>
          <w:szCs w:val="24"/>
        </w:rPr>
        <w:t xml:space="preserve"> intime et par là même limité</w:t>
      </w:r>
      <w:r w:rsidR="0098244F">
        <w:rPr>
          <w:rFonts w:cs="Times New Roman"/>
          <w:szCs w:val="24"/>
        </w:rPr>
        <w:t>e</w:t>
      </w:r>
      <w:r w:rsidR="000565B3">
        <w:rPr>
          <w:rFonts w:cs="Times New Roman"/>
          <w:szCs w:val="24"/>
        </w:rPr>
        <w:t xml:space="preserve"> –</w:t>
      </w:r>
      <w:r w:rsidR="0074017B">
        <w:rPr>
          <w:rFonts w:cs="Times New Roman"/>
          <w:szCs w:val="24"/>
        </w:rPr>
        <w:t xml:space="preserve">, Staël fait l’objet de formules </w:t>
      </w:r>
      <w:r w:rsidR="00676275">
        <w:rPr>
          <w:rFonts w:cs="Times New Roman"/>
          <w:szCs w:val="24"/>
        </w:rPr>
        <w:t xml:space="preserve">volontiers </w:t>
      </w:r>
      <w:r w:rsidR="0074017B">
        <w:rPr>
          <w:rFonts w:cs="Times New Roman"/>
          <w:szCs w:val="24"/>
        </w:rPr>
        <w:t>injurieuses</w:t>
      </w:r>
      <w:r w:rsidR="00676275">
        <w:rPr>
          <w:rFonts w:cs="Times New Roman"/>
          <w:szCs w:val="24"/>
        </w:rPr>
        <w:t>,</w:t>
      </w:r>
      <w:r w:rsidRPr="00C16D69">
        <w:rPr>
          <w:rFonts w:cs="Times New Roman"/>
          <w:szCs w:val="24"/>
        </w:rPr>
        <w:t xml:space="preserve"> toutes plus susceptibles de jeter le soupçon sur sa valeur intellectuelle en tant qu’historienne</w:t>
      </w:r>
      <w:r w:rsidR="0074017B">
        <w:rPr>
          <w:rFonts w:cs="Times New Roman"/>
          <w:szCs w:val="24"/>
        </w:rPr>
        <w:t>, tour à tour qualifiée</w:t>
      </w:r>
      <w:r w:rsidRPr="00C16D69">
        <w:rPr>
          <w:rFonts w:cs="Times New Roman"/>
          <w:szCs w:val="24"/>
        </w:rPr>
        <w:t xml:space="preserve"> </w:t>
      </w:r>
      <w:r w:rsidR="00027FC8" w:rsidRPr="00C16D69">
        <w:rPr>
          <w:rFonts w:cs="Times New Roman"/>
          <w:szCs w:val="24"/>
        </w:rPr>
        <w:t>d’« impertinente femmelette qui ne comprend pas une seule des questions qu’elle traite</w:t>
      </w:r>
      <w:r w:rsidR="00C91F18">
        <w:rPr>
          <w:rFonts w:cs="Times New Roman"/>
          <w:szCs w:val="24"/>
        </w:rPr>
        <w:t> »</w:t>
      </w:r>
      <w:r w:rsidRPr="00C16D69">
        <w:rPr>
          <w:rFonts w:cs="Times New Roman"/>
          <w:szCs w:val="24"/>
        </w:rPr>
        <w:t>, d’</w:t>
      </w:r>
      <w:r w:rsidR="00C43BB0" w:rsidRPr="00C16D69">
        <w:rPr>
          <w:rFonts w:cs="Times New Roman"/>
          <w:szCs w:val="24"/>
        </w:rPr>
        <w:t>« </w:t>
      </w:r>
      <w:r w:rsidRPr="00C16D69">
        <w:rPr>
          <w:rFonts w:cs="Times New Roman"/>
          <w:szCs w:val="24"/>
        </w:rPr>
        <w:t>hommasse</w:t>
      </w:r>
      <w:r w:rsidR="00C43BB0" w:rsidRPr="00C16D69">
        <w:rPr>
          <w:rFonts w:cs="Times New Roman"/>
          <w:szCs w:val="24"/>
        </w:rPr>
        <w:t> »</w:t>
      </w:r>
      <w:r w:rsidRPr="00C16D69">
        <w:rPr>
          <w:rFonts w:cs="Times New Roman"/>
          <w:szCs w:val="24"/>
        </w:rPr>
        <w:t xml:space="preserve"> (le talent d’une femme ne pouvant être, quand il existe, que celui d’un homme), de « </w:t>
      </w:r>
      <w:proofErr w:type="spellStart"/>
      <w:r w:rsidRPr="00C16D69">
        <w:rPr>
          <w:rFonts w:cs="Times New Roman"/>
          <w:szCs w:val="24"/>
        </w:rPr>
        <w:t>ducomane</w:t>
      </w:r>
      <w:proofErr w:type="spellEnd"/>
      <w:r w:rsidRPr="00C16D69">
        <w:rPr>
          <w:rFonts w:cs="Times New Roman"/>
          <w:szCs w:val="24"/>
        </w:rPr>
        <w:t xml:space="preserve"> » (libérale</w:t>
      </w:r>
      <w:r w:rsidR="00B00EB7" w:rsidRPr="00C16D69">
        <w:rPr>
          <w:rFonts w:cs="Times New Roman"/>
          <w:szCs w:val="24"/>
        </w:rPr>
        <w:t>,</w:t>
      </w:r>
      <w:r w:rsidRPr="00C16D69">
        <w:rPr>
          <w:rFonts w:cs="Times New Roman"/>
          <w:szCs w:val="24"/>
        </w:rPr>
        <w:t xml:space="preserve"> mais à genoux devant la noblesse), de salonnière trop frivole et à la perspective par trop étroite pour comprendre les enjeux de la Révolution. Le tout avec un objectif clair : une fois établie</w:t>
      </w:r>
      <w:r w:rsidR="00027FC8" w:rsidRPr="00C16D69">
        <w:rPr>
          <w:rFonts w:cs="Times New Roman"/>
          <w:szCs w:val="24"/>
        </w:rPr>
        <w:t>s</w:t>
      </w:r>
      <w:r w:rsidR="003C0724">
        <w:rPr>
          <w:rFonts w:cs="Times New Roman"/>
          <w:szCs w:val="24"/>
        </w:rPr>
        <w:t xml:space="preserve"> –</w:t>
      </w:r>
      <w:r w:rsidRPr="00C16D69">
        <w:rPr>
          <w:rFonts w:cs="Times New Roman"/>
          <w:szCs w:val="24"/>
        </w:rPr>
        <w:t xml:space="preserve"> à grands renforts de sous-entendus à la subtilité inégale</w:t>
      </w:r>
      <w:r w:rsidR="003C0724">
        <w:rPr>
          <w:rFonts w:cs="Times New Roman"/>
          <w:szCs w:val="24"/>
        </w:rPr>
        <w:t xml:space="preserve"> –</w:t>
      </w:r>
      <w:r w:rsidRPr="00C16D69">
        <w:rPr>
          <w:rFonts w:cs="Times New Roman"/>
          <w:szCs w:val="24"/>
        </w:rPr>
        <w:t xml:space="preserve"> son émotivité, sa partialité et sa légèreté, caractéristiques proprement féminines</w:t>
      </w:r>
      <w:r w:rsidR="00027FC8" w:rsidRPr="00C16D69">
        <w:rPr>
          <w:rFonts w:cs="Times New Roman"/>
          <w:szCs w:val="24"/>
        </w:rPr>
        <w:t xml:space="preserve">, la légitimité de Germaine de Staël en tant qu’historienne sera minée, </w:t>
      </w:r>
      <w:r w:rsidR="00C43BB0" w:rsidRPr="00C16D69">
        <w:rPr>
          <w:rFonts w:cs="Times New Roman"/>
          <w:szCs w:val="24"/>
        </w:rPr>
        <w:t xml:space="preserve">l’impact de </w:t>
      </w:r>
      <w:r w:rsidR="00027FC8" w:rsidRPr="00C16D69">
        <w:rPr>
          <w:rFonts w:cs="Times New Roman"/>
          <w:szCs w:val="24"/>
        </w:rPr>
        <w:t>son texte désamorcé.</w:t>
      </w:r>
      <w:r w:rsidR="003E108A" w:rsidRPr="00C16D69">
        <w:rPr>
          <w:rFonts w:cs="Times New Roman"/>
          <w:szCs w:val="24"/>
        </w:rPr>
        <w:t xml:space="preserve"> On ne peut admettre que Staël</w:t>
      </w:r>
      <w:r w:rsidR="00F37332" w:rsidRPr="00C16D69">
        <w:rPr>
          <w:rFonts w:cs="Times New Roman"/>
          <w:szCs w:val="24"/>
        </w:rPr>
        <w:t xml:space="preserve"> endosse</w:t>
      </w:r>
      <w:r w:rsidR="003E108A" w:rsidRPr="00C16D69">
        <w:rPr>
          <w:rFonts w:cs="Times New Roman"/>
          <w:szCs w:val="24"/>
        </w:rPr>
        <w:t xml:space="preserve"> le rôle de l’historien</w:t>
      </w:r>
      <w:r w:rsidR="00F37332" w:rsidRPr="00C16D69">
        <w:rPr>
          <w:rFonts w:cs="Times New Roman"/>
          <w:szCs w:val="24"/>
        </w:rPr>
        <w:t xml:space="preserve"> tel qu’elle le conçoit</w:t>
      </w:r>
      <w:r w:rsidR="003E108A" w:rsidRPr="00C16D69">
        <w:rPr>
          <w:rFonts w:cs="Times New Roman"/>
          <w:szCs w:val="24"/>
        </w:rPr>
        <w:t xml:space="preserve">, </w:t>
      </w:r>
      <w:r w:rsidR="00F37332" w:rsidRPr="00C16D69">
        <w:rPr>
          <w:rFonts w:cs="Times New Roman"/>
          <w:szCs w:val="24"/>
        </w:rPr>
        <w:t>c’est-à-dire comme celui</w:t>
      </w:r>
      <w:r w:rsidR="00C446EA">
        <w:rPr>
          <w:rFonts w:cs="Times New Roman"/>
          <w:szCs w:val="24"/>
        </w:rPr>
        <w:t xml:space="preserve"> – ou en l’occurrence, celle –</w:t>
      </w:r>
      <w:r w:rsidR="00F37332" w:rsidRPr="00C16D69">
        <w:rPr>
          <w:rFonts w:cs="Times New Roman"/>
          <w:szCs w:val="24"/>
        </w:rPr>
        <w:t xml:space="preserve"> qui juge</w:t>
      </w:r>
      <w:r w:rsidR="003E108A" w:rsidRPr="00C16D69">
        <w:rPr>
          <w:rFonts w:cs="Times New Roman"/>
          <w:szCs w:val="24"/>
        </w:rPr>
        <w:t xml:space="preserve"> les hommes d’</w:t>
      </w:r>
      <w:r w:rsidR="00EC73FF">
        <w:rPr>
          <w:rFonts w:cs="Times New Roman"/>
          <w:szCs w:val="24"/>
        </w:rPr>
        <w:t>État</w:t>
      </w:r>
      <w:r w:rsidR="00F37332" w:rsidRPr="00C16D69">
        <w:rPr>
          <w:rFonts w:cs="Times New Roman"/>
          <w:szCs w:val="24"/>
        </w:rPr>
        <w:t>, approuve</w:t>
      </w:r>
      <w:r w:rsidR="003E108A" w:rsidRPr="00C16D69">
        <w:rPr>
          <w:rFonts w:cs="Times New Roman"/>
          <w:szCs w:val="24"/>
        </w:rPr>
        <w:t xml:space="preserve"> ou </w:t>
      </w:r>
      <w:r w:rsidR="00F37332" w:rsidRPr="00C16D69">
        <w:rPr>
          <w:rFonts w:cs="Times New Roman"/>
          <w:szCs w:val="24"/>
        </w:rPr>
        <w:t>condamne</w:t>
      </w:r>
      <w:r w:rsidR="003E108A" w:rsidRPr="00C16D69">
        <w:rPr>
          <w:rFonts w:cs="Times New Roman"/>
          <w:szCs w:val="24"/>
        </w:rPr>
        <w:t xml:space="preserve"> leurs actions</w:t>
      </w:r>
      <w:r w:rsidR="00F37332" w:rsidRPr="00C16D69">
        <w:rPr>
          <w:rStyle w:val="Appelnotedebasdep"/>
          <w:rFonts w:cs="Times New Roman"/>
          <w:szCs w:val="24"/>
        </w:rPr>
        <w:footnoteReference w:id="16"/>
      </w:r>
      <w:r w:rsidR="003E108A" w:rsidRPr="00C16D69">
        <w:rPr>
          <w:rFonts w:cs="Times New Roman"/>
          <w:szCs w:val="24"/>
        </w:rPr>
        <w:t>.</w:t>
      </w:r>
      <w:r w:rsidR="00F37332" w:rsidRPr="00C16D69">
        <w:rPr>
          <w:rFonts w:cs="Times New Roman"/>
          <w:szCs w:val="24"/>
        </w:rPr>
        <w:t xml:space="preserve"> Car l’historien selon Staël </w:t>
      </w:r>
      <w:r w:rsidR="003C0724">
        <w:rPr>
          <w:rFonts w:cs="Times New Roman"/>
          <w:szCs w:val="24"/>
        </w:rPr>
        <w:t>est investi d’un pouvoir équivalent à celui</w:t>
      </w:r>
      <w:r w:rsidR="00F37332" w:rsidRPr="00C16D69">
        <w:rPr>
          <w:rFonts w:cs="Times New Roman"/>
          <w:szCs w:val="24"/>
        </w:rPr>
        <w:t xml:space="preserve"> de l’homme d’</w:t>
      </w:r>
      <w:r w:rsidR="00EC73FF">
        <w:rPr>
          <w:rFonts w:cs="Times New Roman"/>
          <w:szCs w:val="24"/>
        </w:rPr>
        <w:t>État</w:t>
      </w:r>
      <w:r w:rsidR="00F37332" w:rsidRPr="00C16D69">
        <w:rPr>
          <w:rFonts w:cs="Times New Roman"/>
          <w:szCs w:val="24"/>
        </w:rPr>
        <w:t>, à qui il doit s’identifier pour pouvoir l’étudier</w:t>
      </w:r>
      <w:r w:rsidR="000D2C5B">
        <w:rPr>
          <w:rFonts w:cs="Times New Roman"/>
          <w:szCs w:val="24"/>
        </w:rPr>
        <w:t>,</w:t>
      </w:r>
      <w:r w:rsidR="00410B5E" w:rsidRPr="00C16D69">
        <w:rPr>
          <w:rFonts w:cs="Times New Roman"/>
          <w:szCs w:val="24"/>
        </w:rPr>
        <w:t xml:space="preserve"> puisque l’acte critique implique selon elle une identification avec le texte</w:t>
      </w:r>
      <w:r w:rsidR="00E86B88" w:rsidRPr="00C16D69">
        <w:rPr>
          <w:rStyle w:val="Appelnotedebasdep"/>
          <w:rFonts w:cs="Times New Roman"/>
          <w:szCs w:val="24"/>
        </w:rPr>
        <w:footnoteReference w:id="17"/>
      </w:r>
      <w:r w:rsidR="00F37332" w:rsidRPr="00C16D69">
        <w:rPr>
          <w:rFonts w:cs="Times New Roman"/>
          <w:szCs w:val="24"/>
        </w:rPr>
        <w:t xml:space="preserve"> – ce qui est proprement inadmissible pour </w:t>
      </w:r>
      <w:r w:rsidR="00C446EA">
        <w:rPr>
          <w:rFonts w:cs="Times New Roman"/>
          <w:szCs w:val="24"/>
        </w:rPr>
        <w:t>les femmes de lettres, que l’on préfère alors reléguer à la sphère de l’intime ou de la fiction, manière de les priver d’un propos théorique et général sur l’histoire</w:t>
      </w:r>
      <w:r w:rsidR="00F37332" w:rsidRPr="00C16D69">
        <w:rPr>
          <w:rFonts w:cs="Times New Roman"/>
          <w:szCs w:val="24"/>
        </w:rPr>
        <w:t>.</w:t>
      </w:r>
    </w:p>
    <w:p w:rsidR="00027FC8" w:rsidRPr="00C16D69" w:rsidRDefault="00027FC8" w:rsidP="00C16D69">
      <w:pPr>
        <w:spacing w:line="240" w:lineRule="auto"/>
        <w:ind w:firstLine="454"/>
        <w:rPr>
          <w:rFonts w:cs="Times New Roman"/>
          <w:szCs w:val="24"/>
        </w:rPr>
      </w:pPr>
      <w:r w:rsidRPr="00C16D69">
        <w:rPr>
          <w:rFonts w:cs="Times New Roman"/>
          <w:szCs w:val="24"/>
        </w:rPr>
        <w:t xml:space="preserve">Or, dans l’accueil réservé aux </w:t>
      </w:r>
      <w:r w:rsidRPr="00C16D69">
        <w:rPr>
          <w:rFonts w:cs="Times New Roman"/>
          <w:i/>
          <w:szCs w:val="24"/>
        </w:rPr>
        <w:t>Considérations</w:t>
      </w:r>
      <w:r w:rsidRPr="00C16D69">
        <w:rPr>
          <w:rFonts w:cs="Times New Roman"/>
          <w:szCs w:val="24"/>
        </w:rPr>
        <w:t xml:space="preserve">, le préjugé misogyne n’est pas, comme </w:t>
      </w:r>
      <w:r w:rsidR="00C446EA">
        <w:rPr>
          <w:rFonts w:cs="Times New Roman"/>
          <w:szCs w:val="24"/>
        </w:rPr>
        <w:t>l’</w:t>
      </w:r>
      <w:r w:rsidRPr="00C16D69">
        <w:rPr>
          <w:rFonts w:cs="Times New Roman"/>
          <w:szCs w:val="24"/>
        </w:rPr>
        <w:t xml:space="preserve">on pourrait le </w:t>
      </w:r>
      <w:r w:rsidR="00C446EA">
        <w:rPr>
          <w:rFonts w:cs="Times New Roman"/>
          <w:szCs w:val="24"/>
        </w:rPr>
        <w:t>croire</w:t>
      </w:r>
      <w:r w:rsidRPr="00C16D69">
        <w:rPr>
          <w:rFonts w:cs="Times New Roman"/>
          <w:szCs w:val="24"/>
        </w:rPr>
        <w:t>, le propre des ultras</w:t>
      </w:r>
      <w:r w:rsidR="00B00EB7" w:rsidRPr="00C16D69">
        <w:rPr>
          <w:rFonts w:cs="Times New Roman"/>
          <w:szCs w:val="24"/>
        </w:rPr>
        <w:t xml:space="preserve"> ou des légitimistes</w:t>
      </w:r>
      <w:r w:rsidRPr="00C16D69">
        <w:rPr>
          <w:rFonts w:cs="Times New Roman"/>
          <w:szCs w:val="24"/>
        </w:rPr>
        <w:t xml:space="preserve"> : il traverse en filigrane l’ensemble de la réception des </w:t>
      </w:r>
      <w:r w:rsidRPr="00C16D69">
        <w:rPr>
          <w:rFonts w:cs="Times New Roman"/>
          <w:i/>
          <w:szCs w:val="24"/>
        </w:rPr>
        <w:t>Considérations</w:t>
      </w:r>
      <w:r w:rsidRPr="00C16D69">
        <w:rPr>
          <w:rFonts w:cs="Times New Roman"/>
          <w:szCs w:val="24"/>
        </w:rPr>
        <w:t>, et ce tous camps confondus, le genre de l’auteure étant employé d’un côté comme une excuse aux prétendus manquements de l’ouvrage (on pense notamment à la réaction de Sismondi, des plus équivoque</w:t>
      </w:r>
      <w:r w:rsidR="00EC73FF">
        <w:rPr>
          <w:rFonts w:cs="Times New Roman"/>
          <w:szCs w:val="24"/>
        </w:rPr>
        <w:t>s</w:t>
      </w:r>
      <w:r w:rsidRPr="00C16D69">
        <w:rPr>
          <w:rFonts w:cs="Times New Roman"/>
          <w:szCs w:val="24"/>
        </w:rPr>
        <w:t xml:space="preserve">), de l’autre comme </w:t>
      </w:r>
      <w:r w:rsidR="00C43BB0" w:rsidRPr="00C16D69">
        <w:rPr>
          <w:rFonts w:cs="Times New Roman"/>
          <w:szCs w:val="24"/>
        </w:rPr>
        <w:t>l’origine</w:t>
      </w:r>
      <w:r w:rsidRPr="00C16D69">
        <w:rPr>
          <w:rFonts w:cs="Times New Roman"/>
          <w:szCs w:val="24"/>
        </w:rPr>
        <w:t xml:space="preserve"> </w:t>
      </w:r>
      <w:r w:rsidR="00C43BB0" w:rsidRPr="00C16D69">
        <w:rPr>
          <w:rFonts w:cs="Times New Roman"/>
          <w:szCs w:val="24"/>
        </w:rPr>
        <w:t>unique</w:t>
      </w:r>
      <w:r w:rsidRPr="00C16D69">
        <w:rPr>
          <w:rFonts w:cs="Times New Roman"/>
          <w:szCs w:val="24"/>
        </w:rPr>
        <w:t xml:space="preserve">, profonde et indéniable de ces </w:t>
      </w:r>
      <w:r w:rsidR="007B6532">
        <w:rPr>
          <w:rFonts w:cs="Times New Roman"/>
          <w:szCs w:val="24"/>
        </w:rPr>
        <w:t>failles</w:t>
      </w:r>
      <w:r w:rsidRPr="00C16D69">
        <w:rPr>
          <w:rFonts w:cs="Times New Roman"/>
          <w:szCs w:val="24"/>
        </w:rPr>
        <w:t xml:space="preserve">. </w:t>
      </w:r>
    </w:p>
    <w:p w:rsidR="00027FC8" w:rsidRPr="00C16D69" w:rsidRDefault="00027FC8" w:rsidP="00C16D69">
      <w:pPr>
        <w:spacing w:line="240" w:lineRule="auto"/>
        <w:ind w:firstLine="454"/>
        <w:rPr>
          <w:rFonts w:cs="Times New Roman"/>
          <w:b/>
          <w:szCs w:val="24"/>
        </w:rPr>
      </w:pPr>
      <w:r w:rsidRPr="00C16D69">
        <w:rPr>
          <w:rFonts w:cs="Times New Roman"/>
          <w:b/>
          <w:szCs w:val="24"/>
        </w:rPr>
        <w:t xml:space="preserve">I. </w:t>
      </w:r>
      <w:r w:rsidR="003950BF" w:rsidRPr="00C16D69">
        <w:rPr>
          <w:rFonts w:cs="Times New Roman"/>
          <w:b/>
          <w:szCs w:val="24"/>
        </w:rPr>
        <w:t>Des dangers du verbe staëlien : la réaction des ultras</w:t>
      </w:r>
    </w:p>
    <w:p w:rsidR="00BD5AF6" w:rsidRPr="00C16D69" w:rsidRDefault="00BD5AF6" w:rsidP="00C16D69">
      <w:pPr>
        <w:spacing w:line="240" w:lineRule="auto"/>
        <w:ind w:firstLine="454"/>
        <w:rPr>
          <w:rFonts w:cs="Times New Roman"/>
          <w:szCs w:val="24"/>
        </w:rPr>
      </w:pPr>
      <w:r w:rsidRPr="00C16D69">
        <w:rPr>
          <w:rFonts w:cs="Times New Roman"/>
          <w:szCs w:val="24"/>
        </w:rPr>
        <w:t xml:space="preserve">Pour le camp ultra et légitimiste, désireux de réfuter les principes même des </w:t>
      </w:r>
      <w:r w:rsidRPr="00C16D69">
        <w:rPr>
          <w:rFonts w:cs="Times New Roman"/>
          <w:i/>
          <w:szCs w:val="24"/>
        </w:rPr>
        <w:t xml:space="preserve">Considérations </w:t>
      </w:r>
      <w:r w:rsidRPr="00C16D69">
        <w:rPr>
          <w:rFonts w:cs="Times New Roman"/>
          <w:szCs w:val="24"/>
        </w:rPr>
        <w:t xml:space="preserve">et la lecture de l’Ancien Régime et de la Révolution qui s’y donne à lire, la critique </w:t>
      </w:r>
      <w:r w:rsidR="00801AED">
        <w:rPr>
          <w:rFonts w:cs="Times New Roman"/>
          <w:szCs w:val="24"/>
        </w:rPr>
        <w:t>de l’ouvrage</w:t>
      </w:r>
      <w:r w:rsidRPr="00C16D69">
        <w:rPr>
          <w:rFonts w:cs="Times New Roman"/>
          <w:szCs w:val="24"/>
        </w:rPr>
        <w:t xml:space="preserve"> s’avère le lieu idéal d’une attaque en règle du libéralisme, afin de défendre une analyse différente de 1789 et de ses causes</w:t>
      </w:r>
      <w:r w:rsidR="00EC73FF">
        <w:rPr>
          <w:rStyle w:val="Appelnotedebasdep"/>
          <w:rFonts w:cs="Times New Roman"/>
          <w:szCs w:val="24"/>
        </w:rPr>
        <w:footnoteReference w:id="18"/>
      </w:r>
      <w:r w:rsidRPr="00C16D69">
        <w:rPr>
          <w:rFonts w:cs="Times New Roman"/>
          <w:szCs w:val="24"/>
        </w:rPr>
        <w:t xml:space="preserve">. </w:t>
      </w:r>
      <w:r w:rsidR="00D03BAD" w:rsidRPr="00C16D69">
        <w:rPr>
          <w:rFonts w:cs="Times New Roman"/>
          <w:szCs w:val="24"/>
        </w:rPr>
        <w:t xml:space="preserve">Il s’agit en effet de </w:t>
      </w:r>
      <w:r w:rsidR="00801AED" w:rsidRPr="00C16D69">
        <w:rPr>
          <w:rFonts w:cs="Times New Roman"/>
          <w:szCs w:val="24"/>
        </w:rPr>
        <w:t>combattre</w:t>
      </w:r>
      <w:r w:rsidR="00D03BAD" w:rsidRPr="00C16D69">
        <w:rPr>
          <w:rFonts w:cs="Times New Roman"/>
          <w:szCs w:val="24"/>
        </w:rPr>
        <w:t xml:space="preserve"> l’idée staëlienne de l’inévitabilité de la Révolution, exprimée dès la deuxième ligne de l’ouvrage : </w:t>
      </w:r>
      <w:r w:rsidR="00C336A2" w:rsidRPr="00C16D69">
        <w:rPr>
          <w:rFonts w:cs="Times New Roman"/>
          <w:szCs w:val="24"/>
        </w:rPr>
        <w:t>« </w:t>
      </w:r>
      <w:r w:rsidR="00D03BAD" w:rsidRPr="00C16D69">
        <w:rPr>
          <w:rFonts w:cs="Times New Roman"/>
          <w:szCs w:val="24"/>
        </w:rPr>
        <w:t>Ceux qui la considèrent comme un événement accidentel n’ont porté leurs regards ni dans le passé, ni dans l’avenir. Ils ont pris les acteurs pour la pièce ; et, afin de satisfaire leurs passions, ils ont attribué aux hommes du moment ce que les siècles av</w:t>
      </w:r>
      <w:r w:rsidR="00C336A2" w:rsidRPr="00C16D69">
        <w:rPr>
          <w:rFonts w:cs="Times New Roman"/>
          <w:szCs w:val="24"/>
        </w:rPr>
        <w:t>a</w:t>
      </w:r>
      <w:r w:rsidR="00D03BAD" w:rsidRPr="00C16D69">
        <w:rPr>
          <w:rFonts w:cs="Times New Roman"/>
          <w:szCs w:val="24"/>
        </w:rPr>
        <w:t>ient préparé</w:t>
      </w:r>
      <w:r w:rsidR="00EC73FF">
        <w:rPr>
          <w:rStyle w:val="Appelnotedebasdep"/>
          <w:rFonts w:cs="Times New Roman"/>
          <w:szCs w:val="24"/>
        </w:rPr>
        <w:footnoteReference w:id="19"/>
      </w:r>
      <w:r w:rsidR="00D03BAD" w:rsidRPr="00C16D69">
        <w:rPr>
          <w:rFonts w:cs="Times New Roman"/>
          <w:szCs w:val="24"/>
        </w:rPr>
        <w:t>. »</w:t>
      </w:r>
      <w:r w:rsidR="00C336A2" w:rsidRPr="00C16D69">
        <w:rPr>
          <w:rFonts w:cs="Times New Roman"/>
          <w:szCs w:val="24"/>
        </w:rPr>
        <w:t xml:space="preserve"> Si Germaine de Staël </w:t>
      </w:r>
      <w:r w:rsidR="00801AED">
        <w:rPr>
          <w:rFonts w:cs="Times New Roman"/>
          <w:szCs w:val="24"/>
        </w:rPr>
        <w:t>pose</w:t>
      </w:r>
      <w:r w:rsidR="00C336A2" w:rsidRPr="00C16D69">
        <w:rPr>
          <w:rFonts w:cs="Times New Roman"/>
          <w:szCs w:val="24"/>
        </w:rPr>
        <w:t xml:space="preserve"> l’interdépendance des événements, pour les ultras, au contraire, la Révolution est un accident historique.</w:t>
      </w:r>
    </w:p>
    <w:p w:rsidR="00CE2405" w:rsidRPr="00C16D69" w:rsidRDefault="00AA456F" w:rsidP="00C16D69">
      <w:pPr>
        <w:spacing w:line="240" w:lineRule="auto"/>
        <w:ind w:firstLine="454"/>
        <w:rPr>
          <w:rFonts w:cs="Times New Roman"/>
          <w:szCs w:val="24"/>
        </w:rPr>
      </w:pPr>
      <w:r w:rsidRPr="00C16D69">
        <w:rPr>
          <w:rFonts w:cs="Times New Roman"/>
          <w:szCs w:val="24"/>
        </w:rPr>
        <w:lastRenderedPageBreak/>
        <w:t xml:space="preserve">Dans ses </w:t>
      </w:r>
      <w:r w:rsidRPr="00C16D69">
        <w:rPr>
          <w:rFonts w:cs="Times New Roman"/>
          <w:i/>
          <w:szCs w:val="24"/>
        </w:rPr>
        <w:t>Observations sur l’ouvrage de Madame la baronne de Staël ayant pour titre : Considérations sur les principaux événements de la Révolution française</w:t>
      </w:r>
      <w:r w:rsidRPr="00C16D69">
        <w:rPr>
          <w:rFonts w:cs="Times New Roman"/>
          <w:szCs w:val="24"/>
        </w:rPr>
        <w:t xml:space="preserve"> (1818), Bonald s’emploie à une relecture de la France d’A</w:t>
      </w:r>
      <w:r w:rsidR="00B00EB7" w:rsidRPr="00C16D69">
        <w:rPr>
          <w:rFonts w:cs="Times New Roman"/>
          <w:szCs w:val="24"/>
        </w:rPr>
        <w:t xml:space="preserve">ncien </w:t>
      </w:r>
      <w:r w:rsidRPr="00C16D69">
        <w:rPr>
          <w:rFonts w:cs="Times New Roman"/>
          <w:szCs w:val="24"/>
        </w:rPr>
        <w:t>R</w:t>
      </w:r>
      <w:r w:rsidR="00B00EB7" w:rsidRPr="00C16D69">
        <w:rPr>
          <w:rFonts w:cs="Times New Roman"/>
          <w:szCs w:val="24"/>
        </w:rPr>
        <w:t>égime</w:t>
      </w:r>
      <w:r w:rsidRPr="00C16D69">
        <w:rPr>
          <w:rFonts w:cs="Times New Roman"/>
          <w:szCs w:val="24"/>
        </w:rPr>
        <w:t>, de la Révolution, de l’Angleterre, ainsi qu’</w:t>
      </w:r>
      <w:r w:rsidR="00440F24" w:rsidRPr="00C16D69">
        <w:rPr>
          <w:rFonts w:cs="Times New Roman"/>
          <w:szCs w:val="24"/>
        </w:rPr>
        <w:t xml:space="preserve">à </w:t>
      </w:r>
      <w:r w:rsidRPr="00C16D69">
        <w:rPr>
          <w:rFonts w:cs="Times New Roman"/>
          <w:szCs w:val="24"/>
        </w:rPr>
        <w:t>une réflexion sur la notion de la liberté</w:t>
      </w:r>
      <w:r w:rsidR="00F83DA7">
        <w:rPr>
          <w:rFonts w:cs="Times New Roman"/>
          <w:szCs w:val="24"/>
        </w:rPr>
        <w:t xml:space="preserve">, avec pour </w:t>
      </w:r>
      <w:r w:rsidR="00440F24" w:rsidRPr="00C16D69">
        <w:rPr>
          <w:rFonts w:cs="Times New Roman"/>
          <w:szCs w:val="24"/>
        </w:rPr>
        <w:t>objectif de</w:t>
      </w:r>
      <w:r w:rsidR="00B00EB7" w:rsidRPr="00C16D69">
        <w:rPr>
          <w:rFonts w:cs="Times New Roman"/>
          <w:szCs w:val="24"/>
        </w:rPr>
        <w:t xml:space="preserve"> comparer</w:t>
      </w:r>
      <w:r w:rsidRPr="00C16D69">
        <w:rPr>
          <w:rFonts w:cs="Times New Roman"/>
          <w:szCs w:val="24"/>
        </w:rPr>
        <w:t xml:space="preserve"> les principes fondateurs de la pensée staëlienne avec ceux qui fondent sa propre doctrine afin de conclure à l’inanité de la </w:t>
      </w:r>
      <w:r w:rsidR="00BD5AF6" w:rsidRPr="00C16D69">
        <w:rPr>
          <w:rFonts w:cs="Times New Roman"/>
          <w:szCs w:val="24"/>
        </w:rPr>
        <w:t>doctrine</w:t>
      </w:r>
      <w:r w:rsidRPr="00C16D69">
        <w:rPr>
          <w:rFonts w:cs="Times New Roman"/>
          <w:szCs w:val="24"/>
        </w:rPr>
        <w:t xml:space="preserve"> lib</w:t>
      </w:r>
      <w:r w:rsidR="00CE2405" w:rsidRPr="00C16D69">
        <w:rPr>
          <w:rFonts w:cs="Times New Roman"/>
          <w:szCs w:val="24"/>
        </w:rPr>
        <w:t>érale</w:t>
      </w:r>
      <w:r w:rsidR="003C579A">
        <w:rPr>
          <w:rStyle w:val="Appelnotedebasdep"/>
          <w:rFonts w:cs="Times New Roman"/>
          <w:szCs w:val="24"/>
        </w:rPr>
        <w:footnoteReference w:id="20"/>
      </w:r>
      <w:r w:rsidR="00CE2405" w:rsidRPr="00C16D69">
        <w:rPr>
          <w:rFonts w:cs="Times New Roman"/>
          <w:szCs w:val="24"/>
        </w:rPr>
        <w:t xml:space="preserve">. </w:t>
      </w:r>
      <w:r w:rsidR="00801AED">
        <w:rPr>
          <w:rFonts w:cs="Times New Roman"/>
          <w:szCs w:val="24"/>
        </w:rPr>
        <w:t>Son ouvrage de réfutation se veut donc</w:t>
      </w:r>
      <w:r w:rsidR="00CE2405" w:rsidRPr="00C16D69">
        <w:rPr>
          <w:rFonts w:cs="Times New Roman"/>
          <w:szCs w:val="24"/>
        </w:rPr>
        <w:t xml:space="preserve"> la « somme de l’idéologie ultra la plus élaborée</w:t>
      </w:r>
      <w:r w:rsidR="00BD27AF">
        <w:rPr>
          <w:rStyle w:val="Appelnotedebasdep"/>
          <w:rFonts w:cs="Times New Roman"/>
          <w:szCs w:val="24"/>
        </w:rPr>
        <w:footnoteReference w:id="21"/>
      </w:r>
      <w:r w:rsidR="00CE2405" w:rsidRPr="00C16D69">
        <w:rPr>
          <w:rFonts w:cs="Times New Roman"/>
          <w:szCs w:val="24"/>
        </w:rPr>
        <w:t> », Bonald ayant privilégié la théorisation</w:t>
      </w:r>
      <w:r w:rsidR="003B39D0">
        <w:rPr>
          <w:rFonts w:cs="Times New Roman"/>
          <w:szCs w:val="24"/>
        </w:rPr>
        <w:t xml:space="preserve"> à la simple critique</w:t>
      </w:r>
      <w:r w:rsidR="00CE2405" w:rsidRPr="00C16D69">
        <w:rPr>
          <w:rFonts w:cs="Times New Roman"/>
          <w:szCs w:val="24"/>
        </w:rPr>
        <w:t xml:space="preserve"> ; c’est pourquoi le camp </w:t>
      </w:r>
      <w:r w:rsidR="003B39D0">
        <w:rPr>
          <w:rFonts w:cs="Times New Roman"/>
          <w:szCs w:val="24"/>
        </w:rPr>
        <w:t>ultra</w:t>
      </w:r>
      <w:r w:rsidR="00CE2405" w:rsidRPr="00C16D69">
        <w:rPr>
          <w:rFonts w:cs="Times New Roman"/>
          <w:szCs w:val="24"/>
        </w:rPr>
        <w:t xml:space="preserve"> se range derrière </w:t>
      </w:r>
      <w:r w:rsidR="00A80701" w:rsidRPr="00C16D69">
        <w:rPr>
          <w:rFonts w:cs="Times New Roman"/>
          <w:szCs w:val="24"/>
        </w:rPr>
        <w:t xml:space="preserve">son </w:t>
      </w:r>
      <w:r w:rsidR="00CE2405" w:rsidRPr="00C16D69">
        <w:rPr>
          <w:rFonts w:cs="Times New Roman"/>
          <w:szCs w:val="24"/>
        </w:rPr>
        <w:t xml:space="preserve">ouvrage, préférant n’y rien ajouter </w:t>
      </w:r>
      <w:r w:rsidR="0010452A" w:rsidRPr="00C16D69">
        <w:rPr>
          <w:rFonts w:cs="Times New Roman"/>
          <w:szCs w:val="24"/>
        </w:rPr>
        <w:t xml:space="preserve">– </w:t>
      </w:r>
      <w:r w:rsidR="00CE2405" w:rsidRPr="00C16D69">
        <w:rPr>
          <w:rFonts w:cs="Times New Roman"/>
          <w:szCs w:val="24"/>
        </w:rPr>
        <w:t>durant un temps du moins</w:t>
      </w:r>
      <w:r w:rsidR="003C579A">
        <w:rPr>
          <w:rStyle w:val="Appelnotedebasdep"/>
          <w:rFonts w:cs="Times New Roman"/>
          <w:szCs w:val="24"/>
        </w:rPr>
        <w:footnoteReference w:id="22"/>
      </w:r>
      <w:r w:rsidR="00CE2405" w:rsidRPr="00C16D69">
        <w:rPr>
          <w:rFonts w:cs="Times New Roman"/>
          <w:szCs w:val="24"/>
        </w:rPr>
        <w:t>.</w:t>
      </w:r>
      <w:r w:rsidR="003950BF" w:rsidRPr="00C16D69">
        <w:rPr>
          <w:rFonts w:cs="Times New Roman"/>
          <w:szCs w:val="24"/>
        </w:rPr>
        <w:t xml:space="preserve"> </w:t>
      </w:r>
      <w:r w:rsidR="00CE2405" w:rsidRPr="00C16D69">
        <w:rPr>
          <w:rFonts w:cs="Times New Roman"/>
          <w:szCs w:val="24"/>
        </w:rPr>
        <w:t xml:space="preserve">En 1822, le vicomte de </w:t>
      </w:r>
      <w:proofErr w:type="spellStart"/>
      <w:r w:rsidR="00CE2405" w:rsidRPr="00C16D69">
        <w:rPr>
          <w:rFonts w:cs="Times New Roman"/>
          <w:szCs w:val="24"/>
        </w:rPr>
        <w:t>Maleyssie</w:t>
      </w:r>
      <w:proofErr w:type="spellEnd"/>
      <w:r w:rsidR="00CE2405" w:rsidRPr="00C16D69">
        <w:rPr>
          <w:rFonts w:cs="Times New Roman"/>
          <w:szCs w:val="24"/>
        </w:rPr>
        <w:t xml:space="preserve"> se décide finalement à publier</w:t>
      </w:r>
      <w:r w:rsidR="00A80701" w:rsidRPr="00C16D69">
        <w:rPr>
          <w:rFonts w:cs="Times New Roman"/>
          <w:szCs w:val="24"/>
        </w:rPr>
        <w:t xml:space="preserve"> </w:t>
      </w:r>
      <w:r w:rsidR="00CE2405" w:rsidRPr="00C16D69">
        <w:rPr>
          <w:rFonts w:cs="Times New Roman"/>
          <w:szCs w:val="24"/>
        </w:rPr>
        <w:t xml:space="preserve">un complément pour le moins copieux à l’ouvrage de Bonald : ses </w:t>
      </w:r>
      <w:r w:rsidR="00CE2405" w:rsidRPr="00C16D69">
        <w:rPr>
          <w:rFonts w:cs="Times New Roman"/>
          <w:i/>
          <w:szCs w:val="24"/>
        </w:rPr>
        <w:t>Observations sur l’ouvrage de Madame de Staël</w:t>
      </w:r>
      <w:r w:rsidR="00CE2405" w:rsidRPr="00C16D69">
        <w:rPr>
          <w:rFonts w:cs="Times New Roman"/>
          <w:szCs w:val="24"/>
        </w:rPr>
        <w:t xml:space="preserve"> comportent environ </w:t>
      </w:r>
      <w:r w:rsidR="003115A4">
        <w:rPr>
          <w:rFonts w:cs="Times New Roman"/>
          <w:szCs w:val="24"/>
        </w:rPr>
        <w:t>deux</w:t>
      </w:r>
      <w:r w:rsidR="00980550">
        <w:rPr>
          <w:rFonts w:cs="Times New Roman"/>
          <w:szCs w:val="24"/>
        </w:rPr>
        <w:t xml:space="preserve"> </w:t>
      </w:r>
      <w:r w:rsidR="003115A4">
        <w:rPr>
          <w:rFonts w:cs="Times New Roman"/>
          <w:szCs w:val="24"/>
        </w:rPr>
        <w:t>cents</w:t>
      </w:r>
      <w:r w:rsidR="00CE2405" w:rsidRPr="00C16D69">
        <w:rPr>
          <w:rFonts w:cs="Times New Roman"/>
          <w:szCs w:val="24"/>
        </w:rPr>
        <w:t xml:space="preserve"> pages d’une analyse relativement linéaire</w:t>
      </w:r>
      <w:r w:rsidR="003C579A">
        <w:rPr>
          <w:rFonts w:cs="Times New Roman"/>
          <w:szCs w:val="24"/>
        </w:rPr>
        <w:t>,</w:t>
      </w:r>
      <w:r w:rsidR="00CE2405" w:rsidRPr="00C16D69">
        <w:rPr>
          <w:rFonts w:cs="Times New Roman"/>
          <w:szCs w:val="24"/>
        </w:rPr>
        <w:t xml:space="preserve"> dépourvue à la fois des vues et du talent de Bonald, mais intéressante en tant que synthèse significative de l’opinion contre-révolutionnaire des années 1820</w:t>
      </w:r>
      <w:r w:rsidR="003C579A">
        <w:rPr>
          <w:rStyle w:val="Appelnotedebasdep"/>
          <w:rFonts w:cs="Times New Roman"/>
          <w:szCs w:val="24"/>
        </w:rPr>
        <w:footnoteReference w:id="23"/>
      </w:r>
      <w:r w:rsidR="00CE2405" w:rsidRPr="00C16D69">
        <w:rPr>
          <w:rFonts w:cs="Times New Roman"/>
          <w:szCs w:val="24"/>
        </w:rPr>
        <w:t>.</w:t>
      </w:r>
    </w:p>
    <w:p w:rsidR="00F364C8" w:rsidRPr="00C16D69" w:rsidRDefault="00BD5AF6" w:rsidP="00C16D69">
      <w:pPr>
        <w:spacing w:line="240" w:lineRule="auto"/>
        <w:ind w:firstLine="454"/>
        <w:rPr>
          <w:rFonts w:cs="Times New Roman"/>
          <w:szCs w:val="24"/>
        </w:rPr>
      </w:pPr>
      <w:r w:rsidRPr="00C16D69">
        <w:rPr>
          <w:rFonts w:cs="Times New Roman"/>
          <w:szCs w:val="24"/>
        </w:rPr>
        <w:t xml:space="preserve">Afin d’asseoir leur propre vision de la Révolution, contradicteurs ultras et légitimistes </w:t>
      </w:r>
      <w:r w:rsidR="00326114" w:rsidRPr="00C16D69">
        <w:rPr>
          <w:rFonts w:cs="Times New Roman"/>
          <w:szCs w:val="24"/>
        </w:rPr>
        <w:t>tentent de disqualifier</w:t>
      </w:r>
      <w:r w:rsidR="00702D41" w:rsidRPr="00C16D69">
        <w:rPr>
          <w:rFonts w:cs="Times New Roman"/>
          <w:szCs w:val="24"/>
        </w:rPr>
        <w:t xml:space="preserve"> la doxa libérale en prouvant</w:t>
      </w:r>
      <w:r w:rsidR="004C3E10" w:rsidRPr="00C16D69">
        <w:rPr>
          <w:rFonts w:cs="Times New Roman"/>
          <w:szCs w:val="24"/>
        </w:rPr>
        <w:t xml:space="preserve"> le danger de la pensée staëlienne, aussi bien formulée soit-elle. </w:t>
      </w:r>
      <w:r w:rsidR="00EC35D4" w:rsidRPr="00C16D69">
        <w:rPr>
          <w:rFonts w:cs="Times New Roman"/>
          <w:szCs w:val="24"/>
        </w:rPr>
        <w:t>La phrase qui ouvre les</w:t>
      </w:r>
      <w:r w:rsidR="00EC35D4" w:rsidRPr="00C16D69">
        <w:rPr>
          <w:rFonts w:cs="Times New Roman"/>
          <w:i/>
          <w:szCs w:val="24"/>
        </w:rPr>
        <w:t xml:space="preserve"> Observations</w:t>
      </w:r>
      <w:r w:rsidR="00EC35D4" w:rsidRPr="00C16D69">
        <w:rPr>
          <w:rFonts w:cs="Times New Roman"/>
          <w:szCs w:val="24"/>
        </w:rPr>
        <w:t xml:space="preserve"> de Bonald</w:t>
      </w:r>
      <w:r w:rsidR="001B07BA" w:rsidRPr="00C16D69">
        <w:rPr>
          <w:rFonts w:cs="Times New Roman"/>
          <w:szCs w:val="24"/>
        </w:rPr>
        <w:t xml:space="preserve"> donne le ton</w:t>
      </w:r>
      <w:r w:rsidR="00EC35D4" w:rsidRPr="00C16D69">
        <w:rPr>
          <w:rFonts w:cs="Times New Roman"/>
          <w:szCs w:val="24"/>
        </w:rPr>
        <w:t> : « C’est un bien triste legs qu’a fait à la société Madame de Staël</w:t>
      </w:r>
      <w:r w:rsidR="003C579A">
        <w:rPr>
          <w:rStyle w:val="Appelnotedebasdep"/>
          <w:rFonts w:cs="Times New Roman"/>
          <w:szCs w:val="24"/>
        </w:rPr>
        <w:footnoteReference w:id="24"/>
      </w:r>
      <w:r w:rsidR="00EC35D4" w:rsidRPr="00C16D69">
        <w:rPr>
          <w:rFonts w:cs="Times New Roman"/>
          <w:szCs w:val="24"/>
        </w:rPr>
        <w:t> », écrit-il</w:t>
      </w:r>
      <w:r w:rsidR="003C579A">
        <w:rPr>
          <w:rFonts w:cs="Times New Roman"/>
          <w:szCs w:val="24"/>
        </w:rPr>
        <w:t xml:space="preserve"> en effet</w:t>
      </w:r>
      <w:r w:rsidR="00EC35D4" w:rsidRPr="00C16D69">
        <w:rPr>
          <w:rFonts w:cs="Times New Roman"/>
          <w:szCs w:val="24"/>
        </w:rPr>
        <w:t>.</w:t>
      </w:r>
      <w:r w:rsidR="001B07BA" w:rsidRPr="00C16D69">
        <w:rPr>
          <w:rFonts w:cs="Times New Roman"/>
          <w:szCs w:val="24"/>
        </w:rPr>
        <w:t xml:space="preserve"> </w:t>
      </w:r>
      <w:r w:rsidR="00F364C8" w:rsidRPr="00C16D69">
        <w:rPr>
          <w:rFonts w:cs="Times New Roman"/>
          <w:szCs w:val="24"/>
        </w:rPr>
        <w:t xml:space="preserve">Que </w:t>
      </w:r>
      <w:r w:rsidR="00EC35D4" w:rsidRPr="00C16D69">
        <w:rPr>
          <w:rFonts w:cs="Times New Roman"/>
          <w:szCs w:val="24"/>
        </w:rPr>
        <w:t>Germaine</w:t>
      </w:r>
      <w:r w:rsidR="00F364C8" w:rsidRPr="00C16D69">
        <w:rPr>
          <w:rFonts w:cs="Times New Roman"/>
          <w:szCs w:val="24"/>
        </w:rPr>
        <w:t xml:space="preserve"> de Staël ait du talent, cela est incontestable</w:t>
      </w:r>
      <w:r w:rsidR="00EC35D4" w:rsidRPr="00C16D69">
        <w:rPr>
          <w:rFonts w:cs="Times New Roman"/>
          <w:szCs w:val="24"/>
        </w:rPr>
        <w:t xml:space="preserve"> ; </w:t>
      </w:r>
      <w:r w:rsidR="00F364C8" w:rsidRPr="00C16D69">
        <w:rPr>
          <w:rFonts w:cs="Times New Roman"/>
          <w:szCs w:val="24"/>
        </w:rPr>
        <w:t xml:space="preserve">seulement, celui qu’elle a déployé dans ses </w:t>
      </w:r>
      <w:r w:rsidR="00F364C8" w:rsidRPr="00C16D69">
        <w:rPr>
          <w:rFonts w:cs="Times New Roman"/>
          <w:i/>
          <w:szCs w:val="24"/>
        </w:rPr>
        <w:t>Considérations</w:t>
      </w:r>
      <w:r w:rsidR="00F364C8" w:rsidRPr="00C16D69">
        <w:rPr>
          <w:rFonts w:cs="Times New Roman"/>
          <w:szCs w:val="24"/>
        </w:rPr>
        <w:t xml:space="preserve">, s’il est </w:t>
      </w:r>
      <w:r w:rsidR="0079038D">
        <w:rPr>
          <w:rFonts w:cs="Times New Roman"/>
          <w:szCs w:val="24"/>
        </w:rPr>
        <w:t>« </w:t>
      </w:r>
      <w:r w:rsidR="00F364C8" w:rsidRPr="00C16D69">
        <w:rPr>
          <w:rFonts w:cs="Times New Roman"/>
          <w:szCs w:val="24"/>
        </w:rPr>
        <w:t>le plus distingué</w:t>
      </w:r>
      <w:r w:rsidR="0079038D">
        <w:rPr>
          <w:rFonts w:cs="Times New Roman"/>
          <w:szCs w:val="24"/>
        </w:rPr>
        <w:t> »</w:t>
      </w:r>
      <w:r w:rsidR="00F364C8" w:rsidRPr="00C16D69">
        <w:rPr>
          <w:rFonts w:cs="Times New Roman"/>
          <w:szCs w:val="24"/>
        </w:rPr>
        <w:t xml:space="preserve"> dont elle a</w:t>
      </w:r>
      <w:r w:rsidR="003950BF" w:rsidRPr="00C16D69">
        <w:rPr>
          <w:rFonts w:cs="Times New Roman"/>
          <w:szCs w:val="24"/>
        </w:rPr>
        <w:t>it</w:t>
      </w:r>
      <w:r w:rsidR="00F364C8" w:rsidRPr="00C16D69">
        <w:rPr>
          <w:rFonts w:cs="Times New Roman"/>
          <w:szCs w:val="24"/>
        </w:rPr>
        <w:t xml:space="preserve"> jamais fait preuve, est aussi </w:t>
      </w:r>
      <w:r w:rsidR="002D0A3C" w:rsidRPr="00C16D69">
        <w:rPr>
          <w:rFonts w:cs="Times New Roman"/>
          <w:szCs w:val="24"/>
        </w:rPr>
        <w:t>« </w:t>
      </w:r>
      <w:r w:rsidR="00F364C8" w:rsidRPr="00C16D69">
        <w:rPr>
          <w:rFonts w:cs="Times New Roman"/>
          <w:szCs w:val="24"/>
        </w:rPr>
        <w:t>le talent du mal</w:t>
      </w:r>
      <w:r w:rsidR="0079038D">
        <w:rPr>
          <w:rStyle w:val="Appelnotedebasdep"/>
          <w:rFonts w:cs="Times New Roman"/>
          <w:szCs w:val="24"/>
        </w:rPr>
        <w:footnoteReference w:id="25"/>
      </w:r>
      <w:r w:rsidR="002D0A3C" w:rsidRPr="00C16D69">
        <w:rPr>
          <w:rFonts w:cs="Times New Roman"/>
          <w:szCs w:val="24"/>
        </w:rPr>
        <w:t> </w:t>
      </w:r>
      <w:r w:rsidR="00F364C8" w:rsidRPr="00C16D69">
        <w:rPr>
          <w:rFonts w:cs="Times New Roman"/>
          <w:szCs w:val="24"/>
        </w:rPr>
        <w:t xml:space="preserve">», </w:t>
      </w:r>
      <w:r w:rsidR="003B39D0">
        <w:rPr>
          <w:rFonts w:cs="Times New Roman"/>
          <w:szCs w:val="24"/>
        </w:rPr>
        <w:t>enchaîne</w:t>
      </w:r>
      <w:r w:rsidR="00F364C8" w:rsidRPr="00C16D69">
        <w:rPr>
          <w:rFonts w:cs="Times New Roman"/>
          <w:szCs w:val="24"/>
        </w:rPr>
        <w:t xml:space="preserve"> </w:t>
      </w:r>
      <w:r w:rsidR="001B07BA" w:rsidRPr="00C16D69">
        <w:rPr>
          <w:rFonts w:cs="Times New Roman"/>
          <w:szCs w:val="24"/>
        </w:rPr>
        <w:t xml:space="preserve">de </w:t>
      </w:r>
      <w:r w:rsidR="00F364C8" w:rsidRPr="00C16D69">
        <w:rPr>
          <w:rFonts w:cs="Times New Roman"/>
          <w:szCs w:val="24"/>
        </w:rPr>
        <w:t xml:space="preserve">Maistre. </w:t>
      </w:r>
      <w:r w:rsidR="004C52B3" w:rsidRPr="00C16D69">
        <w:rPr>
          <w:rFonts w:cs="Times New Roman"/>
          <w:szCs w:val="24"/>
        </w:rPr>
        <w:t xml:space="preserve">Légitimiste passionné, le duc de </w:t>
      </w:r>
      <w:r w:rsidR="00F364C8" w:rsidRPr="00C16D69">
        <w:rPr>
          <w:rFonts w:cs="Times New Roman"/>
          <w:szCs w:val="24"/>
        </w:rPr>
        <w:t xml:space="preserve">Fitz-James lui emboîte </w:t>
      </w:r>
      <w:r w:rsidR="00306E60">
        <w:rPr>
          <w:rFonts w:cs="Times New Roman"/>
          <w:szCs w:val="24"/>
        </w:rPr>
        <w:t xml:space="preserve">à son tour </w:t>
      </w:r>
      <w:r w:rsidR="00F364C8" w:rsidRPr="00C16D69">
        <w:rPr>
          <w:rFonts w:cs="Times New Roman"/>
          <w:szCs w:val="24"/>
        </w:rPr>
        <w:t xml:space="preserve">le pas en </w:t>
      </w:r>
      <w:r w:rsidR="00543C0A" w:rsidRPr="00C16D69">
        <w:rPr>
          <w:rFonts w:cs="Times New Roman"/>
          <w:szCs w:val="24"/>
        </w:rPr>
        <w:t>affirmant</w:t>
      </w:r>
      <w:r w:rsidR="00F364C8" w:rsidRPr="00C16D69">
        <w:rPr>
          <w:rFonts w:cs="Times New Roman"/>
          <w:szCs w:val="24"/>
        </w:rPr>
        <w:t xml:space="preserve"> qu’il s’agit là d’un </w:t>
      </w:r>
      <w:r w:rsidR="002D0A3C" w:rsidRPr="00C16D69">
        <w:rPr>
          <w:rFonts w:cs="Times New Roman"/>
          <w:szCs w:val="24"/>
        </w:rPr>
        <w:t>« </w:t>
      </w:r>
      <w:r w:rsidR="00F364C8" w:rsidRPr="00C16D69">
        <w:rPr>
          <w:rFonts w:cs="Times New Roman"/>
          <w:szCs w:val="24"/>
        </w:rPr>
        <w:t>ouvrage de circonstances, écrit avec passion, dans lequel on reconnaît bien moins l’intention de peindre le passé que d’égarer le jugement du public</w:t>
      </w:r>
      <w:r w:rsidR="00D975D8">
        <w:rPr>
          <w:rStyle w:val="Appelnotedebasdep"/>
          <w:rFonts w:cs="Times New Roman"/>
          <w:szCs w:val="24"/>
        </w:rPr>
        <w:footnoteReference w:id="26"/>
      </w:r>
      <w:r w:rsidR="002D0A3C" w:rsidRPr="00C16D69">
        <w:rPr>
          <w:rFonts w:cs="Times New Roman"/>
          <w:szCs w:val="24"/>
        </w:rPr>
        <w:t> </w:t>
      </w:r>
      <w:r w:rsidR="00F364C8" w:rsidRPr="00C16D69">
        <w:rPr>
          <w:rFonts w:cs="Times New Roman"/>
          <w:szCs w:val="24"/>
        </w:rPr>
        <w:t xml:space="preserve">». Car le verbe staëlien est dangereux : il risque, par le talent </w:t>
      </w:r>
      <w:r w:rsidR="003B39D0">
        <w:rPr>
          <w:rFonts w:cs="Times New Roman"/>
          <w:szCs w:val="24"/>
        </w:rPr>
        <w:t>dont il fait montre</w:t>
      </w:r>
      <w:r w:rsidR="00F364C8" w:rsidRPr="00C16D69">
        <w:rPr>
          <w:rFonts w:cs="Times New Roman"/>
          <w:szCs w:val="24"/>
        </w:rPr>
        <w:t>, par sa vivacité</w:t>
      </w:r>
      <w:r w:rsidR="003B39D0">
        <w:rPr>
          <w:rFonts w:cs="Times New Roman"/>
          <w:szCs w:val="24"/>
        </w:rPr>
        <w:t xml:space="preserve"> même</w:t>
      </w:r>
      <w:r w:rsidR="00F364C8" w:rsidRPr="00C16D69">
        <w:rPr>
          <w:rFonts w:cs="Times New Roman"/>
          <w:szCs w:val="24"/>
        </w:rPr>
        <w:t xml:space="preserve">, de séduire l’opinion et d’emporter son adhésion à des principes qui, s’ils sont exposés avec verve, n’en sont pas moins pernicieux. </w:t>
      </w:r>
    </w:p>
    <w:p w:rsidR="002D0A3C" w:rsidRPr="00C16D69" w:rsidRDefault="002D0A3C" w:rsidP="00C268AC">
      <w:pPr>
        <w:spacing w:line="240" w:lineRule="auto"/>
        <w:ind w:firstLine="454"/>
        <w:rPr>
          <w:rFonts w:cs="Times New Roman"/>
          <w:szCs w:val="24"/>
        </w:rPr>
      </w:pPr>
      <w:r w:rsidRPr="00C16D69">
        <w:rPr>
          <w:rFonts w:cs="Times New Roman"/>
          <w:szCs w:val="24"/>
        </w:rPr>
        <w:t xml:space="preserve">I.1. </w:t>
      </w:r>
      <w:r w:rsidR="004C52B3" w:rsidRPr="00C16D69">
        <w:rPr>
          <w:rFonts w:cs="Times New Roman"/>
          <w:szCs w:val="24"/>
        </w:rPr>
        <w:t>Sarcasme</w:t>
      </w:r>
      <w:r w:rsidR="00C33D4A" w:rsidRPr="00C16D69">
        <w:rPr>
          <w:rFonts w:cs="Times New Roman"/>
          <w:szCs w:val="24"/>
        </w:rPr>
        <w:t>, virulence</w:t>
      </w:r>
      <w:r w:rsidR="004C52B3" w:rsidRPr="00C16D69">
        <w:rPr>
          <w:rFonts w:cs="Times New Roman"/>
          <w:szCs w:val="24"/>
        </w:rPr>
        <w:t xml:space="preserve"> et misogynie</w:t>
      </w:r>
      <w:r w:rsidR="00A613AF" w:rsidRPr="00C16D69">
        <w:rPr>
          <w:rFonts w:cs="Times New Roman"/>
          <w:szCs w:val="24"/>
        </w:rPr>
        <w:t> : stratégies de délégitimation</w:t>
      </w:r>
    </w:p>
    <w:p w:rsidR="000F0E58" w:rsidRPr="00C16D69" w:rsidRDefault="00F364C8" w:rsidP="00C16D69">
      <w:pPr>
        <w:spacing w:line="240" w:lineRule="auto"/>
        <w:ind w:firstLine="454"/>
        <w:rPr>
          <w:rFonts w:cs="Times New Roman"/>
          <w:szCs w:val="24"/>
        </w:rPr>
      </w:pPr>
      <w:r w:rsidRPr="00C16D69">
        <w:rPr>
          <w:rFonts w:cs="Times New Roman"/>
          <w:szCs w:val="24"/>
        </w:rPr>
        <w:t>Pour pallier ce danger, le camp ultra donne comme jamais dans le sarcasme et la misogynie</w:t>
      </w:r>
      <w:r w:rsidR="00702D41" w:rsidRPr="00C16D69">
        <w:rPr>
          <w:rFonts w:cs="Times New Roman"/>
          <w:szCs w:val="24"/>
        </w:rPr>
        <w:t>, afin de nier toute</w:t>
      </w:r>
      <w:r w:rsidR="00E81AE4" w:rsidRPr="00C16D69">
        <w:rPr>
          <w:rFonts w:cs="Times New Roman"/>
          <w:szCs w:val="24"/>
        </w:rPr>
        <w:t xml:space="preserve"> autorité et toute</w:t>
      </w:r>
      <w:r w:rsidR="00702D41" w:rsidRPr="00C16D69">
        <w:rPr>
          <w:rFonts w:cs="Times New Roman"/>
          <w:szCs w:val="24"/>
        </w:rPr>
        <w:t xml:space="preserve"> légitimité à</w:t>
      </w:r>
      <w:r w:rsidR="00D87149">
        <w:rPr>
          <w:rFonts w:cs="Times New Roman"/>
          <w:szCs w:val="24"/>
        </w:rPr>
        <w:t xml:space="preserve"> la </w:t>
      </w:r>
      <w:r w:rsidR="00702D41" w:rsidRPr="00C16D69">
        <w:rPr>
          <w:rFonts w:cs="Times New Roman"/>
          <w:szCs w:val="24"/>
        </w:rPr>
        <w:t>Staël historienne</w:t>
      </w:r>
      <w:r w:rsidR="00D87149">
        <w:rPr>
          <w:rFonts w:cs="Times New Roman"/>
          <w:szCs w:val="24"/>
        </w:rPr>
        <w:t>,</w:t>
      </w:r>
      <w:r w:rsidR="00702D41" w:rsidRPr="00C16D69">
        <w:rPr>
          <w:rFonts w:cs="Times New Roman"/>
          <w:szCs w:val="24"/>
        </w:rPr>
        <w:t xml:space="preserve"> et de </w:t>
      </w:r>
      <w:r w:rsidR="00A40A35">
        <w:rPr>
          <w:rFonts w:cs="Times New Roman"/>
          <w:szCs w:val="24"/>
        </w:rPr>
        <w:t>refuser</w:t>
      </w:r>
      <w:r w:rsidR="00702D41" w:rsidRPr="00C16D69">
        <w:rPr>
          <w:rFonts w:cs="Times New Roman"/>
          <w:szCs w:val="24"/>
        </w:rPr>
        <w:t xml:space="preserve"> par là </w:t>
      </w:r>
      <w:r w:rsidR="00BB606B" w:rsidRPr="00C16D69">
        <w:rPr>
          <w:rFonts w:cs="Times New Roman"/>
          <w:szCs w:val="24"/>
        </w:rPr>
        <w:t>aux</w:t>
      </w:r>
      <w:r w:rsidR="00702D41" w:rsidRPr="00C16D69">
        <w:rPr>
          <w:rFonts w:cs="Times New Roman"/>
          <w:szCs w:val="24"/>
        </w:rPr>
        <w:t xml:space="preserve"> </w:t>
      </w:r>
      <w:r w:rsidR="00702D41" w:rsidRPr="00C16D69">
        <w:rPr>
          <w:rFonts w:cs="Times New Roman"/>
          <w:i/>
          <w:szCs w:val="24"/>
        </w:rPr>
        <w:t>Considérations</w:t>
      </w:r>
      <w:r w:rsidR="00A40A35" w:rsidRPr="00A40A35">
        <w:rPr>
          <w:rFonts w:cs="Times New Roman"/>
          <w:szCs w:val="24"/>
        </w:rPr>
        <w:t xml:space="preserve"> </w:t>
      </w:r>
      <w:r w:rsidR="00A40A35" w:rsidRPr="00C16D69">
        <w:rPr>
          <w:rFonts w:cs="Times New Roman"/>
          <w:szCs w:val="24"/>
        </w:rPr>
        <w:t>le statut d’ouvrage historique</w:t>
      </w:r>
      <w:r w:rsidR="00702D41" w:rsidRPr="00C16D69">
        <w:rPr>
          <w:rFonts w:cs="Times New Roman"/>
          <w:szCs w:val="24"/>
        </w:rPr>
        <w:t xml:space="preserve">, </w:t>
      </w:r>
      <w:r w:rsidR="00306E60">
        <w:rPr>
          <w:rFonts w:cs="Times New Roman"/>
          <w:szCs w:val="24"/>
        </w:rPr>
        <w:t>dans l’objectif</w:t>
      </w:r>
      <w:r w:rsidR="00BB606B" w:rsidRPr="00C16D69">
        <w:rPr>
          <w:rFonts w:cs="Times New Roman"/>
          <w:szCs w:val="24"/>
        </w:rPr>
        <w:t xml:space="preserve"> d’affaiblir</w:t>
      </w:r>
      <w:r w:rsidR="00702D41" w:rsidRPr="00C16D69">
        <w:rPr>
          <w:rFonts w:cs="Times New Roman"/>
          <w:szCs w:val="24"/>
        </w:rPr>
        <w:t xml:space="preserve"> leur </w:t>
      </w:r>
      <w:r w:rsidR="00702D41" w:rsidRPr="00A40A35">
        <w:rPr>
          <w:rFonts w:cs="Times New Roman"/>
          <w:szCs w:val="24"/>
        </w:rPr>
        <w:t>impact</w:t>
      </w:r>
      <w:r w:rsidR="00702D41" w:rsidRPr="00C16D69">
        <w:rPr>
          <w:rFonts w:cs="Times New Roman"/>
          <w:szCs w:val="24"/>
        </w:rPr>
        <w:t xml:space="preserve">. En effet, en pointant tous les éléments qui empêchent Staël, par son </w:t>
      </w:r>
      <w:r w:rsidR="00A40A35">
        <w:rPr>
          <w:rFonts w:cs="Times New Roman"/>
          <w:szCs w:val="24"/>
        </w:rPr>
        <w:t>sexe</w:t>
      </w:r>
      <w:r w:rsidR="00702D41" w:rsidRPr="00C16D69">
        <w:rPr>
          <w:rFonts w:cs="Times New Roman"/>
          <w:szCs w:val="24"/>
        </w:rPr>
        <w:t xml:space="preserve"> même, d’écrire en véritable historienne, les contradicteurs ultras de son ouvrage laissent entendre que les </w:t>
      </w:r>
      <w:r w:rsidR="00702D41" w:rsidRPr="00C16D69">
        <w:rPr>
          <w:rFonts w:cs="Times New Roman"/>
          <w:i/>
          <w:szCs w:val="24"/>
        </w:rPr>
        <w:t>Considérations</w:t>
      </w:r>
      <w:r w:rsidR="00702D41" w:rsidRPr="00C16D69">
        <w:rPr>
          <w:rFonts w:cs="Times New Roman"/>
          <w:szCs w:val="24"/>
        </w:rPr>
        <w:t xml:space="preserve"> n’appartiennent pas à l’histoire</w:t>
      </w:r>
      <w:r w:rsidR="00CF2EA2">
        <w:rPr>
          <w:rFonts w:cs="Times New Roman"/>
          <w:szCs w:val="24"/>
        </w:rPr>
        <w:t>. Loin de constituer</w:t>
      </w:r>
      <w:r w:rsidR="00702D41" w:rsidRPr="00C16D69">
        <w:rPr>
          <w:rFonts w:cs="Times New Roman"/>
          <w:szCs w:val="24"/>
        </w:rPr>
        <w:t xml:space="preserve"> une parole légitime sur la Révolution </w:t>
      </w:r>
      <w:r w:rsidR="00A40A35">
        <w:rPr>
          <w:rFonts w:cs="Times New Roman"/>
          <w:szCs w:val="24"/>
        </w:rPr>
        <w:t>porteuse</w:t>
      </w:r>
      <w:r w:rsidR="00702D41" w:rsidRPr="00C16D69">
        <w:rPr>
          <w:rFonts w:cs="Times New Roman"/>
          <w:szCs w:val="24"/>
        </w:rPr>
        <w:t xml:space="preserve"> d’une vision de l’histoire valide, donc à prendre en compte</w:t>
      </w:r>
      <w:r w:rsidR="00CF2EA2">
        <w:rPr>
          <w:rFonts w:cs="Times New Roman"/>
          <w:szCs w:val="24"/>
        </w:rPr>
        <w:t>, le discours staëlien</w:t>
      </w:r>
      <w:r w:rsidR="004D20D5">
        <w:rPr>
          <w:rFonts w:cs="Times New Roman"/>
          <w:szCs w:val="24"/>
        </w:rPr>
        <w:t xml:space="preserve"> est disqualifié</w:t>
      </w:r>
      <w:r w:rsidR="00313262" w:rsidRPr="00C16D69">
        <w:rPr>
          <w:rFonts w:cs="Times New Roman"/>
          <w:szCs w:val="24"/>
        </w:rPr>
        <w:t xml:space="preserve"> </w:t>
      </w:r>
      <w:r w:rsidR="004D20D5">
        <w:rPr>
          <w:rFonts w:cs="Times New Roman"/>
          <w:szCs w:val="24"/>
        </w:rPr>
        <w:t>avant toute chose en tant que produit</w:t>
      </w:r>
      <w:r w:rsidR="00B70571">
        <w:rPr>
          <w:rFonts w:cs="Times New Roman"/>
          <w:szCs w:val="24"/>
        </w:rPr>
        <w:t xml:space="preserve"> </w:t>
      </w:r>
      <w:r w:rsidR="00A40A35">
        <w:rPr>
          <w:rFonts w:cs="Times New Roman"/>
          <w:szCs w:val="24"/>
        </w:rPr>
        <w:t xml:space="preserve">d’une </w:t>
      </w:r>
      <w:r w:rsidR="00A40A35">
        <w:rPr>
          <w:rFonts w:cs="Times New Roman"/>
          <w:szCs w:val="24"/>
        </w:rPr>
        <w:lastRenderedPageBreak/>
        <w:t>plume féminine</w:t>
      </w:r>
      <w:r w:rsidR="004D20D5">
        <w:rPr>
          <w:rFonts w:cs="Times New Roman"/>
          <w:szCs w:val="24"/>
        </w:rPr>
        <w:t>, qui s’énonce</w:t>
      </w:r>
      <w:r w:rsidR="00B70571">
        <w:rPr>
          <w:rFonts w:cs="Times New Roman"/>
          <w:szCs w:val="24"/>
        </w:rPr>
        <w:t xml:space="preserve"> non dans </w:t>
      </w:r>
      <w:r w:rsidR="004D20D5">
        <w:rPr>
          <w:rFonts w:cs="Times New Roman"/>
          <w:szCs w:val="24"/>
        </w:rPr>
        <w:t>l’espace d</w:t>
      </w:r>
      <w:r w:rsidR="00B70571">
        <w:rPr>
          <w:rFonts w:cs="Times New Roman"/>
          <w:szCs w:val="24"/>
        </w:rPr>
        <w:t>es Mémoires</w:t>
      </w:r>
      <w:r w:rsidR="004D20D5">
        <w:rPr>
          <w:rFonts w:cs="Times New Roman"/>
          <w:szCs w:val="24"/>
        </w:rPr>
        <w:t xml:space="preserve"> – que l’on ne proscrit pas aux femmes –</w:t>
      </w:r>
      <w:r w:rsidR="00B70571">
        <w:rPr>
          <w:rFonts w:cs="Times New Roman"/>
          <w:szCs w:val="24"/>
        </w:rPr>
        <w:t>, mais au sein d’un texte ouvertement historiqu</w:t>
      </w:r>
      <w:r w:rsidR="00CF2EA2">
        <w:rPr>
          <w:rFonts w:cs="Times New Roman"/>
          <w:szCs w:val="24"/>
        </w:rPr>
        <w:t>e</w:t>
      </w:r>
      <w:r w:rsidR="00702D41" w:rsidRPr="00C16D69">
        <w:rPr>
          <w:rFonts w:cs="Times New Roman"/>
          <w:szCs w:val="24"/>
        </w:rPr>
        <w:t xml:space="preserve">. </w:t>
      </w:r>
    </w:p>
    <w:p w:rsidR="004C52B3" w:rsidRPr="00C16D69" w:rsidRDefault="00702D41" w:rsidP="00C16D69">
      <w:pPr>
        <w:spacing w:line="240" w:lineRule="auto"/>
        <w:ind w:firstLine="454"/>
        <w:rPr>
          <w:rFonts w:cs="Times New Roman"/>
          <w:szCs w:val="24"/>
        </w:rPr>
      </w:pPr>
      <w:r w:rsidRPr="00C16D69">
        <w:rPr>
          <w:rFonts w:cs="Times New Roman"/>
          <w:szCs w:val="24"/>
        </w:rPr>
        <w:t>La misogynie est dès lors omniprésente comme outil de délégitimation</w:t>
      </w:r>
      <w:r w:rsidR="00A97FEC" w:rsidRPr="00C16D69">
        <w:rPr>
          <w:rFonts w:cs="Times New Roman"/>
          <w:szCs w:val="24"/>
        </w:rPr>
        <w:t xml:space="preserve"> destiné à disqualifier Staël</w:t>
      </w:r>
      <w:r w:rsidRPr="00C16D69">
        <w:rPr>
          <w:rFonts w:cs="Times New Roman"/>
          <w:szCs w:val="24"/>
        </w:rPr>
        <w:t xml:space="preserve">. </w:t>
      </w:r>
      <w:r w:rsidR="004D20D5">
        <w:rPr>
          <w:rFonts w:cs="Times New Roman"/>
          <w:szCs w:val="24"/>
        </w:rPr>
        <w:t>E</w:t>
      </w:r>
      <w:r w:rsidR="00F364C8" w:rsidRPr="00C16D69">
        <w:rPr>
          <w:rFonts w:cs="Times New Roman"/>
          <w:szCs w:val="24"/>
        </w:rPr>
        <w:t xml:space="preserve">n tant que femme, </w:t>
      </w:r>
      <w:r w:rsidR="004D20D5">
        <w:rPr>
          <w:rFonts w:cs="Times New Roman"/>
          <w:szCs w:val="24"/>
        </w:rPr>
        <w:t>celle-ci</w:t>
      </w:r>
      <w:r w:rsidR="00F364C8" w:rsidRPr="00C16D69">
        <w:rPr>
          <w:rFonts w:cs="Times New Roman"/>
          <w:szCs w:val="24"/>
        </w:rPr>
        <w:t xml:space="preserve"> est</w:t>
      </w:r>
      <w:r w:rsidRPr="00C16D69">
        <w:rPr>
          <w:rFonts w:cs="Times New Roman"/>
          <w:szCs w:val="24"/>
        </w:rPr>
        <w:t xml:space="preserve"> </w:t>
      </w:r>
      <w:r w:rsidR="00F364C8" w:rsidRPr="00C16D69">
        <w:rPr>
          <w:rFonts w:cs="Times New Roman"/>
          <w:szCs w:val="24"/>
        </w:rPr>
        <w:t>régie non par la raison, mais par ses affects</w:t>
      </w:r>
      <w:r w:rsidR="00D87149">
        <w:rPr>
          <w:rStyle w:val="Appelnotedebasdep"/>
          <w:rFonts w:cs="Times New Roman"/>
          <w:szCs w:val="24"/>
        </w:rPr>
        <w:footnoteReference w:id="27"/>
      </w:r>
      <w:r w:rsidR="00543C0A" w:rsidRPr="00C16D69">
        <w:rPr>
          <w:rFonts w:cs="Times New Roman"/>
          <w:szCs w:val="24"/>
        </w:rPr>
        <w:t> ;</w:t>
      </w:r>
      <w:r w:rsidR="00F364C8" w:rsidRPr="00C16D69">
        <w:rPr>
          <w:rFonts w:cs="Times New Roman"/>
          <w:szCs w:val="24"/>
        </w:rPr>
        <w:t xml:space="preserve"> </w:t>
      </w:r>
      <w:r w:rsidR="00543C0A" w:rsidRPr="00C16D69">
        <w:rPr>
          <w:rFonts w:cs="Times New Roman"/>
          <w:szCs w:val="24"/>
        </w:rPr>
        <w:t>aussi Maistre la réduit-il</w:t>
      </w:r>
      <w:r w:rsidR="000F0688">
        <w:rPr>
          <w:rFonts w:cs="Times New Roman"/>
          <w:szCs w:val="24"/>
        </w:rPr>
        <w:t xml:space="preserve"> sans transiger plus avant</w:t>
      </w:r>
      <w:r w:rsidR="00F364C8" w:rsidRPr="00C16D69">
        <w:rPr>
          <w:rFonts w:cs="Times New Roman"/>
          <w:szCs w:val="24"/>
        </w:rPr>
        <w:t xml:space="preserve"> </w:t>
      </w:r>
      <w:r w:rsidR="0020630C" w:rsidRPr="00C16D69">
        <w:rPr>
          <w:rFonts w:cs="Times New Roman"/>
          <w:szCs w:val="24"/>
        </w:rPr>
        <w:t>à</w:t>
      </w:r>
      <w:r w:rsidR="00F364C8" w:rsidRPr="00C16D69">
        <w:rPr>
          <w:rFonts w:cs="Times New Roman"/>
          <w:szCs w:val="24"/>
        </w:rPr>
        <w:t xml:space="preserve"> </w:t>
      </w:r>
      <w:r w:rsidR="00543C0A" w:rsidRPr="00C16D69">
        <w:rPr>
          <w:rFonts w:cs="Times New Roman"/>
          <w:szCs w:val="24"/>
        </w:rPr>
        <w:t>une</w:t>
      </w:r>
      <w:r w:rsidR="00F364C8" w:rsidRPr="00C16D69">
        <w:rPr>
          <w:rFonts w:cs="Times New Roman"/>
          <w:szCs w:val="24"/>
        </w:rPr>
        <w:t xml:space="preserve"> « impertinente femmelette qui ne comprend pas une seule des questions qu’elle traite</w:t>
      </w:r>
      <w:r w:rsidR="00D87149">
        <w:rPr>
          <w:rStyle w:val="Appelnotedebasdep"/>
          <w:rFonts w:cs="Times New Roman"/>
          <w:szCs w:val="24"/>
        </w:rPr>
        <w:footnoteReference w:id="28"/>
      </w:r>
      <w:r w:rsidR="00BB606B" w:rsidRPr="00C16D69">
        <w:rPr>
          <w:rFonts w:cs="Times New Roman"/>
          <w:szCs w:val="24"/>
        </w:rPr>
        <w:t> </w:t>
      </w:r>
      <w:r w:rsidR="00F364C8" w:rsidRPr="00C16D69">
        <w:rPr>
          <w:rFonts w:cs="Times New Roman"/>
          <w:szCs w:val="24"/>
        </w:rPr>
        <w:t>»</w:t>
      </w:r>
      <w:r w:rsidR="00780A4D">
        <w:rPr>
          <w:rFonts w:cs="Times New Roman"/>
          <w:szCs w:val="24"/>
        </w:rPr>
        <w:t xml:space="preserve"> – c</w:t>
      </w:r>
      <w:r w:rsidR="00F364C8" w:rsidRPr="00C16D69">
        <w:rPr>
          <w:rFonts w:cs="Times New Roman"/>
          <w:szCs w:val="24"/>
        </w:rPr>
        <w:t xml:space="preserve">e qui </w:t>
      </w:r>
      <w:r w:rsidR="00C84F85" w:rsidRPr="00C16D69">
        <w:rPr>
          <w:rFonts w:cs="Times New Roman"/>
          <w:szCs w:val="24"/>
        </w:rPr>
        <w:t>tranche</w:t>
      </w:r>
      <w:r w:rsidR="00F364C8" w:rsidRPr="00C16D69">
        <w:rPr>
          <w:rFonts w:cs="Times New Roman"/>
          <w:szCs w:val="24"/>
        </w:rPr>
        <w:t xml:space="preserve"> la question de la légitimité de </w:t>
      </w:r>
      <w:r w:rsidR="00C84F85" w:rsidRPr="00C16D69">
        <w:rPr>
          <w:rFonts w:cs="Times New Roman"/>
          <w:szCs w:val="24"/>
        </w:rPr>
        <w:t>Staël</w:t>
      </w:r>
      <w:r w:rsidR="00F364C8" w:rsidRPr="00C16D69">
        <w:rPr>
          <w:rFonts w:cs="Times New Roman"/>
          <w:szCs w:val="24"/>
        </w:rPr>
        <w:t xml:space="preserve"> à traiter de l’histoire</w:t>
      </w:r>
      <w:r w:rsidR="00AA456F" w:rsidRPr="00C16D69">
        <w:rPr>
          <w:rFonts w:cs="Times New Roman"/>
          <w:szCs w:val="24"/>
        </w:rPr>
        <w:t xml:space="preserve">, </w:t>
      </w:r>
      <w:r w:rsidR="0020630C" w:rsidRPr="00C16D69">
        <w:rPr>
          <w:rFonts w:cs="Times New Roman"/>
          <w:szCs w:val="24"/>
        </w:rPr>
        <w:t>sans parler de</w:t>
      </w:r>
      <w:r w:rsidR="00AA456F" w:rsidRPr="00C16D69">
        <w:rPr>
          <w:rFonts w:cs="Times New Roman"/>
          <w:szCs w:val="24"/>
        </w:rPr>
        <w:t xml:space="preserve"> la Révolution</w:t>
      </w:r>
      <w:r w:rsidR="00942992">
        <w:rPr>
          <w:rFonts w:cs="Times New Roman"/>
          <w:szCs w:val="24"/>
        </w:rPr>
        <w:t>, ailleurs que dans la fiction ou les Mémoires</w:t>
      </w:r>
      <w:r w:rsidR="00C84F85" w:rsidRPr="00C16D69">
        <w:rPr>
          <w:rFonts w:cs="Times New Roman"/>
          <w:szCs w:val="24"/>
        </w:rPr>
        <w:t>.</w:t>
      </w:r>
      <w:r w:rsidR="00F364C8" w:rsidRPr="00C16D69">
        <w:rPr>
          <w:rFonts w:cs="Times New Roman"/>
          <w:szCs w:val="24"/>
        </w:rPr>
        <w:t xml:space="preserve"> Bonald se veut</w:t>
      </w:r>
      <w:r w:rsidR="00C84F85" w:rsidRPr="00C16D69">
        <w:rPr>
          <w:rFonts w:cs="Times New Roman"/>
          <w:szCs w:val="24"/>
        </w:rPr>
        <w:t xml:space="preserve"> </w:t>
      </w:r>
      <w:r w:rsidR="00780A4D">
        <w:rPr>
          <w:rFonts w:cs="Times New Roman"/>
          <w:szCs w:val="24"/>
        </w:rPr>
        <w:t>tout</w:t>
      </w:r>
      <w:r w:rsidR="00C84F85" w:rsidRPr="00C16D69">
        <w:rPr>
          <w:rFonts w:cs="Times New Roman"/>
          <w:szCs w:val="24"/>
        </w:rPr>
        <w:t xml:space="preserve"> aussi</w:t>
      </w:r>
      <w:r w:rsidR="00F364C8" w:rsidRPr="00C16D69">
        <w:rPr>
          <w:rFonts w:cs="Times New Roman"/>
          <w:szCs w:val="24"/>
        </w:rPr>
        <w:t xml:space="preserve"> catégorique</w:t>
      </w:r>
      <w:r w:rsidR="000F0E58" w:rsidRPr="00C16D69">
        <w:rPr>
          <w:rFonts w:cs="Times New Roman"/>
          <w:szCs w:val="24"/>
        </w:rPr>
        <w:t xml:space="preserve"> quant à la partialité staëlienne</w:t>
      </w:r>
      <w:r w:rsidR="008B47B8" w:rsidRPr="00C16D69">
        <w:rPr>
          <w:rFonts w:cs="Times New Roman"/>
          <w:szCs w:val="24"/>
        </w:rPr>
        <w:t> :</w:t>
      </w:r>
      <w:r w:rsidR="00F364C8" w:rsidRPr="00C16D69">
        <w:rPr>
          <w:rFonts w:cs="Times New Roman"/>
          <w:szCs w:val="24"/>
        </w:rPr>
        <w:t xml:space="preserve"> « Je ne crois pas qu’il y eût en Europe un écrivain moins appelé que Madame de Staël à </w:t>
      </w:r>
      <w:r w:rsidR="00F364C8" w:rsidRPr="007D77A2">
        <w:rPr>
          <w:rFonts w:cs="Times New Roman"/>
          <w:i/>
          <w:szCs w:val="24"/>
        </w:rPr>
        <w:t>considérer</w:t>
      </w:r>
      <w:r w:rsidR="00F364C8" w:rsidRPr="00C16D69">
        <w:rPr>
          <w:rFonts w:cs="Times New Roman"/>
          <w:szCs w:val="24"/>
        </w:rPr>
        <w:t xml:space="preserve"> une révolution</w:t>
      </w:r>
      <w:r w:rsidR="00ED6DC2">
        <w:rPr>
          <w:rStyle w:val="Appelnotedebasdep"/>
          <w:rFonts w:cs="Times New Roman"/>
          <w:szCs w:val="24"/>
        </w:rPr>
        <w:footnoteReference w:id="29"/>
      </w:r>
      <w:r w:rsidR="00F364C8" w:rsidRPr="00C16D69">
        <w:rPr>
          <w:rFonts w:cs="Times New Roman"/>
          <w:szCs w:val="24"/>
        </w:rPr>
        <w:t xml:space="preserve"> », assène-t-il</w:t>
      </w:r>
      <w:r w:rsidR="00AA4A3F">
        <w:rPr>
          <w:rFonts w:cs="Times New Roman"/>
          <w:szCs w:val="24"/>
        </w:rPr>
        <w:t xml:space="preserve"> –</w:t>
      </w:r>
      <w:r w:rsidR="00780A4D">
        <w:rPr>
          <w:rFonts w:cs="Times New Roman"/>
          <w:szCs w:val="24"/>
        </w:rPr>
        <w:t xml:space="preserve"> manière de discréditer </w:t>
      </w:r>
      <w:r w:rsidR="00F364C8" w:rsidRPr="00C16D69">
        <w:rPr>
          <w:rFonts w:cs="Times New Roman"/>
          <w:szCs w:val="24"/>
        </w:rPr>
        <w:t xml:space="preserve">l’ouvrage : contestant la capacité de Staël à juger la </w:t>
      </w:r>
      <w:r w:rsidR="00BB606B" w:rsidRPr="00C16D69">
        <w:rPr>
          <w:rFonts w:cs="Times New Roman"/>
          <w:szCs w:val="24"/>
        </w:rPr>
        <w:t>R</w:t>
      </w:r>
      <w:r w:rsidR="00F364C8" w:rsidRPr="00C16D69">
        <w:rPr>
          <w:rFonts w:cs="Times New Roman"/>
          <w:szCs w:val="24"/>
        </w:rPr>
        <w:t>évolution</w:t>
      </w:r>
      <w:r w:rsidR="00ED10E0" w:rsidRPr="00C16D69">
        <w:rPr>
          <w:rFonts w:cs="Times New Roman"/>
          <w:szCs w:val="24"/>
        </w:rPr>
        <w:t>, donc à parler en historienne</w:t>
      </w:r>
      <w:r w:rsidR="00F364C8" w:rsidRPr="00C16D69">
        <w:rPr>
          <w:rFonts w:cs="Times New Roman"/>
          <w:szCs w:val="24"/>
        </w:rPr>
        <w:t xml:space="preserve">, il nie par la même occasion aux </w:t>
      </w:r>
      <w:r w:rsidR="00F364C8" w:rsidRPr="00C16D69">
        <w:rPr>
          <w:rFonts w:cs="Times New Roman"/>
          <w:i/>
          <w:szCs w:val="24"/>
        </w:rPr>
        <w:t>Considérations</w:t>
      </w:r>
      <w:r w:rsidR="00F364C8" w:rsidRPr="00C16D69">
        <w:rPr>
          <w:rFonts w:cs="Times New Roman"/>
          <w:szCs w:val="24"/>
        </w:rPr>
        <w:t xml:space="preserve"> le statut de texte historique. Écrire des romans ou des portraits lorsqu’on est femme</w:t>
      </w:r>
      <w:r w:rsidR="001848A3">
        <w:rPr>
          <w:rFonts w:cs="Times New Roman"/>
          <w:szCs w:val="24"/>
        </w:rPr>
        <w:t>, passe encore ;</w:t>
      </w:r>
      <w:r w:rsidR="00F364C8" w:rsidRPr="00C16D69">
        <w:rPr>
          <w:rFonts w:cs="Times New Roman"/>
          <w:szCs w:val="24"/>
        </w:rPr>
        <w:t xml:space="preserve"> mais l’histoire</w:t>
      </w:r>
      <w:r w:rsidR="001848A3">
        <w:rPr>
          <w:rFonts w:cs="Times New Roman"/>
          <w:szCs w:val="24"/>
        </w:rPr>
        <w:t>, qui</w:t>
      </w:r>
      <w:r w:rsidR="00F364C8" w:rsidRPr="00C16D69">
        <w:rPr>
          <w:rFonts w:cs="Times New Roman"/>
          <w:szCs w:val="24"/>
        </w:rPr>
        <w:t xml:space="preserve"> requiert raison et hauteur de vue, vertus qui sont</w:t>
      </w:r>
      <w:r w:rsidR="00D338EE" w:rsidRPr="00C16D69">
        <w:rPr>
          <w:rFonts w:cs="Times New Roman"/>
          <w:szCs w:val="24"/>
        </w:rPr>
        <w:t xml:space="preserve"> </w:t>
      </w:r>
      <w:r w:rsidR="00F364C8" w:rsidRPr="00C16D69">
        <w:rPr>
          <w:rFonts w:cs="Times New Roman"/>
          <w:szCs w:val="24"/>
        </w:rPr>
        <w:t>le propre de l’homme</w:t>
      </w:r>
      <w:r w:rsidR="001848A3">
        <w:rPr>
          <w:rFonts w:cs="Times New Roman"/>
          <w:szCs w:val="24"/>
        </w:rPr>
        <w:t xml:space="preserve">, </w:t>
      </w:r>
      <w:r w:rsidR="00412A94">
        <w:rPr>
          <w:rFonts w:cs="Times New Roman"/>
          <w:szCs w:val="24"/>
        </w:rPr>
        <w:t>demeure</w:t>
      </w:r>
      <w:r w:rsidR="001848A3">
        <w:rPr>
          <w:rFonts w:cs="Times New Roman"/>
          <w:szCs w:val="24"/>
        </w:rPr>
        <w:t xml:space="preserve"> hors d’atteinte</w:t>
      </w:r>
      <w:r w:rsidR="00412A94">
        <w:rPr>
          <w:rFonts w:cs="Times New Roman"/>
          <w:szCs w:val="24"/>
        </w:rPr>
        <w:t xml:space="preserve"> pour le sexe féminin</w:t>
      </w:r>
      <w:r w:rsidR="00ED6DC2">
        <w:rPr>
          <w:rStyle w:val="Appelnotedebasdep"/>
          <w:rFonts w:cs="Times New Roman"/>
          <w:szCs w:val="24"/>
        </w:rPr>
        <w:footnoteReference w:id="30"/>
      </w:r>
      <w:r w:rsidR="00ED10E0" w:rsidRPr="00C16D69">
        <w:rPr>
          <w:rFonts w:cs="Times New Roman"/>
          <w:szCs w:val="24"/>
        </w:rPr>
        <w:t xml:space="preserve">. </w:t>
      </w:r>
      <w:r w:rsidR="001848A3">
        <w:rPr>
          <w:rFonts w:cs="Times New Roman"/>
          <w:szCs w:val="24"/>
        </w:rPr>
        <w:t>C’est que, p</w:t>
      </w:r>
      <w:r w:rsidR="00040EFD" w:rsidRPr="00C16D69">
        <w:rPr>
          <w:rFonts w:cs="Times New Roman"/>
          <w:szCs w:val="24"/>
        </w:rPr>
        <w:t>our citer Stendhal, « les talents nécessaires pour faire un bon roman sont un peu différents de ceux qu’il faut pour écrire l’histoire</w:t>
      </w:r>
      <w:r w:rsidR="00040EFD" w:rsidRPr="00C16D69">
        <w:rPr>
          <w:rStyle w:val="Appelnotedebasdep"/>
          <w:rFonts w:cs="Times New Roman"/>
          <w:szCs w:val="24"/>
        </w:rPr>
        <w:footnoteReference w:id="31"/>
      </w:r>
      <w:r w:rsidR="00040EFD" w:rsidRPr="00C16D69">
        <w:rPr>
          <w:rFonts w:cs="Times New Roman"/>
          <w:szCs w:val="24"/>
        </w:rPr>
        <w:t> » car, après tout, le seul mérite de Staël est « de bien peindre les hommes avec qui elle a dîné</w:t>
      </w:r>
      <w:r w:rsidR="00040EFD" w:rsidRPr="00C16D69">
        <w:rPr>
          <w:rStyle w:val="Appelnotedebasdep"/>
          <w:rFonts w:cs="Times New Roman"/>
          <w:szCs w:val="24"/>
        </w:rPr>
        <w:footnoteReference w:id="32"/>
      </w:r>
      <w:r w:rsidR="00040EFD" w:rsidRPr="00C16D69">
        <w:rPr>
          <w:rFonts w:cs="Times New Roman"/>
          <w:szCs w:val="24"/>
        </w:rPr>
        <w:t xml:space="preserve"> ». </w:t>
      </w:r>
      <w:r w:rsidR="00ED10E0" w:rsidRPr="00C16D69">
        <w:rPr>
          <w:rFonts w:cs="Times New Roman"/>
          <w:szCs w:val="24"/>
        </w:rPr>
        <w:t>T</w:t>
      </w:r>
      <w:r w:rsidR="00F364C8" w:rsidRPr="00C16D69">
        <w:rPr>
          <w:rFonts w:cs="Times New Roman"/>
          <w:szCs w:val="24"/>
        </w:rPr>
        <w:t xml:space="preserve">rop </w:t>
      </w:r>
      <w:r w:rsidR="00A10555">
        <w:rPr>
          <w:rFonts w:cs="Times New Roman"/>
          <w:szCs w:val="24"/>
        </w:rPr>
        <w:t>complexes</w:t>
      </w:r>
      <w:r w:rsidR="00F364C8" w:rsidRPr="00C16D69">
        <w:rPr>
          <w:rFonts w:cs="Times New Roman"/>
          <w:szCs w:val="24"/>
        </w:rPr>
        <w:t xml:space="preserve">, les questions que </w:t>
      </w:r>
      <w:r w:rsidR="00412A94">
        <w:rPr>
          <w:rFonts w:cs="Times New Roman"/>
          <w:szCs w:val="24"/>
        </w:rPr>
        <w:t>l’écrivaine</w:t>
      </w:r>
      <w:r w:rsidR="00F364C8" w:rsidRPr="00C16D69">
        <w:rPr>
          <w:rFonts w:cs="Times New Roman"/>
          <w:szCs w:val="24"/>
        </w:rPr>
        <w:t xml:space="preserve"> </w:t>
      </w:r>
      <w:r w:rsidR="00B30928">
        <w:rPr>
          <w:rFonts w:cs="Times New Roman"/>
          <w:szCs w:val="24"/>
        </w:rPr>
        <w:t>envisage</w:t>
      </w:r>
      <w:r w:rsidR="00F364C8" w:rsidRPr="00C16D69">
        <w:rPr>
          <w:rFonts w:cs="Times New Roman"/>
          <w:szCs w:val="24"/>
        </w:rPr>
        <w:t xml:space="preserve"> </w:t>
      </w:r>
      <w:r w:rsidR="00942992">
        <w:rPr>
          <w:rFonts w:cs="Times New Roman"/>
          <w:szCs w:val="24"/>
        </w:rPr>
        <w:t xml:space="preserve">dans la perspective d’un discours englobant et théorique </w:t>
      </w:r>
      <w:r w:rsidR="00F364C8" w:rsidRPr="00C16D69">
        <w:rPr>
          <w:rFonts w:cs="Times New Roman"/>
          <w:szCs w:val="24"/>
        </w:rPr>
        <w:t>la dépassent</w:t>
      </w:r>
      <w:r w:rsidR="00C84F85" w:rsidRPr="00C16D69">
        <w:rPr>
          <w:rFonts w:cs="Times New Roman"/>
          <w:szCs w:val="24"/>
        </w:rPr>
        <w:t xml:space="preserve"> ; </w:t>
      </w:r>
      <w:r w:rsidR="00F364C8" w:rsidRPr="00C16D69">
        <w:rPr>
          <w:rFonts w:cs="Times New Roman"/>
          <w:szCs w:val="24"/>
        </w:rPr>
        <w:t xml:space="preserve">elle n’appréhende l’histoire que de trop loin, et n’en peint qu’une vision </w:t>
      </w:r>
      <w:r w:rsidR="004C52B3" w:rsidRPr="00C16D69">
        <w:rPr>
          <w:rFonts w:cs="Times New Roman"/>
          <w:szCs w:val="24"/>
        </w:rPr>
        <w:t>partiale.</w:t>
      </w:r>
      <w:r w:rsidR="00F364C8" w:rsidRPr="00C16D69">
        <w:rPr>
          <w:rFonts w:cs="Times New Roman"/>
          <w:szCs w:val="24"/>
        </w:rPr>
        <w:t xml:space="preserve"> </w:t>
      </w:r>
    </w:p>
    <w:p w:rsidR="00900140" w:rsidRPr="00C16D69" w:rsidRDefault="00A10555" w:rsidP="00C16D69">
      <w:pPr>
        <w:spacing w:line="240" w:lineRule="auto"/>
        <w:ind w:firstLine="454"/>
        <w:rPr>
          <w:rFonts w:cs="Times New Roman"/>
          <w:szCs w:val="24"/>
        </w:rPr>
      </w:pPr>
      <w:r>
        <w:rPr>
          <w:rFonts w:cs="Times New Roman"/>
          <w:szCs w:val="24"/>
        </w:rPr>
        <w:t>D</w:t>
      </w:r>
      <w:r w:rsidR="00900140" w:rsidRPr="00C16D69">
        <w:rPr>
          <w:rFonts w:cs="Times New Roman"/>
          <w:szCs w:val="24"/>
        </w:rPr>
        <w:t>ans l’argumentaire des réfutateurs ultras, le dithyrambe de Necker</w:t>
      </w:r>
      <w:r w:rsidR="00D338EE" w:rsidRPr="00C16D69">
        <w:rPr>
          <w:rFonts w:cs="Times New Roman"/>
          <w:szCs w:val="24"/>
        </w:rPr>
        <w:t>, indice majeur de la partialité de Staël,</w:t>
      </w:r>
      <w:r w:rsidR="00900140" w:rsidRPr="00C16D69">
        <w:rPr>
          <w:rFonts w:cs="Times New Roman"/>
          <w:szCs w:val="24"/>
        </w:rPr>
        <w:t xml:space="preserve"> s’explique </w:t>
      </w:r>
      <w:r w:rsidR="00D338EE" w:rsidRPr="00C16D69">
        <w:rPr>
          <w:rFonts w:cs="Times New Roman"/>
          <w:szCs w:val="24"/>
        </w:rPr>
        <w:t xml:space="preserve">lui aussi </w:t>
      </w:r>
      <w:r w:rsidR="00900140" w:rsidRPr="00C16D69">
        <w:rPr>
          <w:rFonts w:cs="Times New Roman"/>
          <w:szCs w:val="24"/>
        </w:rPr>
        <w:t xml:space="preserve">par le </w:t>
      </w:r>
      <w:r w:rsidR="00A733DB" w:rsidRPr="00C16D69">
        <w:rPr>
          <w:rFonts w:cs="Times New Roman"/>
          <w:szCs w:val="24"/>
        </w:rPr>
        <w:t>genre</w:t>
      </w:r>
      <w:r w:rsidR="00900140" w:rsidRPr="00C16D69">
        <w:rPr>
          <w:rFonts w:cs="Times New Roman"/>
          <w:szCs w:val="24"/>
        </w:rPr>
        <w:t xml:space="preserve"> de </w:t>
      </w:r>
      <w:r w:rsidR="00D338EE" w:rsidRPr="00C16D69">
        <w:rPr>
          <w:rFonts w:cs="Times New Roman"/>
          <w:szCs w:val="24"/>
        </w:rPr>
        <w:t>l’écrivaine</w:t>
      </w:r>
      <w:r w:rsidR="00900140" w:rsidRPr="00C16D69">
        <w:rPr>
          <w:rFonts w:cs="Times New Roman"/>
          <w:szCs w:val="24"/>
        </w:rPr>
        <w:t> : être femme revient à être sous influence, d’où une propension regrettable, mais somme toute logique, à glorifier plus que de raison son père et ses amis, jusqu’à l’aveuglement</w:t>
      </w:r>
      <w:r w:rsidR="00D82A3F">
        <w:rPr>
          <w:rStyle w:val="Appelnotedebasdep"/>
          <w:rFonts w:cs="Times New Roman"/>
          <w:szCs w:val="24"/>
        </w:rPr>
        <w:footnoteReference w:id="33"/>
      </w:r>
      <w:r w:rsidR="00900140" w:rsidRPr="00C16D69">
        <w:rPr>
          <w:rFonts w:cs="Times New Roman"/>
          <w:szCs w:val="24"/>
        </w:rPr>
        <w:t xml:space="preserve">. Cette propension au dithyrambe, due au </w:t>
      </w:r>
      <w:r w:rsidR="00A733DB" w:rsidRPr="00C16D69">
        <w:rPr>
          <w:rFonts w:cs="Times New Roman"/>
          <w:szCs w:val="24"/>
        </w:rPr>
        <w:t>genre</w:t>
      </w:r>
      <w:r w:rsidR="00900140" w:rsidRPr="00C16D69">
        <w:rPr>
          <w:rFonts w:cs="Times New Roman"/>
          <w:szCs w:val="24"/>
        </w:rPr>
        <w:t xml:space="preserve"> de l’auteure, pose également la question</w:t>
      </w:r>
      <w:r w:rsidR="0021741E" w:rsidRPr="00C16D69">
        <w:rPr>
          <w:rFonts w:cs="Times New Roman"/>
          <w:szCs w:val="24"/>
        </w:rPr>
        <w:t xml:space="preserve"> </w:t>
      </w:r>
      <w:r w:rsidR="00900140" w:rsidRPr="00C16D69">
        <w:rPr>
          <w:rFonts w:cs="Times New Roman"/>
          <w:szCs w:val="24"/>
        </w:rPr>
        <w:t>–</w:t>
      </w:r>
      <w:r w:rsidR="0021741E" w:rsidRPr="00C16D69">
        <w:rPr>
          <w:rFonts w:cs="Times New Roman"/>
          <w:szCs w:val="24"/>
        </w:rPr>
        <w:t xml:space="preserve"> </w:t>
      </w:r>
      <w:r w:rsidR="00900140" w:rsidRPr="00C16D69">
        <w:rPr>
          <w:rFonts w:cs="Times New Roman"/>
          <w:szCs w:val="24"/>
        </w:rPr>
        <w:t>pernicieuse s’il en est, mais</w:t>
      </w:r>
      <w:r w:rsidR="00DC6296">
        <w:rPr>
          <w:rFonts w:cs="Times New Roman"/>
          <w:szCs w:val="24"/>
        </w:rPr>
        <w:t xml:space="preserve"> non moins</w:t>
      </w:r>
      <w:r w:rsidR="00900140" w:rsidRPr="00C16D69">
        <w:rPr>
          <w:rFonts w:cs="Times New Roman"/>
          <w:szCs w:val="24"/>
        </w:rPr>
        <w:t xml:space="preserve"> habile – de la distance de Staël et de son objectivité, préalables indispensables à l’écriture de l’histoire : les possède-t-elle ? Il est permis, selon ses contradicteurs, d’en douter sérieusement. Fille d’un ministre, amie avec quelques acteurs de la Révolution, actrice elle-même de certains moments révolutionnaires, elle est juge et partie à la fois ; est-il possible, dès lors, qu’elle soit objective ?</w:t>
      </w:r>
    </w:p>
    <w:p w:rsidR="00414EA2" w:rsidRPr="00C16D69" w:rsidRDefault="00900140" w:rsidP="00C16D69">
      <w:pPr>
        <w:spacing w:line="240" w:lineRule="auto"/>
        <w:ind w:firstLine="454"/>
        <w:rPr>
          <w:rFonts w:cs="Times New Roman"/>
          <w:szCs w:val="24"/>
        </w:rPr>
      </w:pPr>
      <w:r w:rsidRPr="00C16D69">
        <w:rPr>
          <w:rFonts w:cs="Times New Roman"/>
          <w:szCs w:val="24"/>
        </w:rPr>
        <w:t>D’autant plus que son intention première (et déclarée) était, après tout, de faire</w:t>
      </w:r>
      <w:r w:rsidR="00163F9B" w:rsidRPr="00C16D69">
        <w:rPr>
          <w:rFonts w:cs="Times New Roman"/>
          <w:szCs w:val="24"/>
        </w:rPr>
        <w:t>, par le biais d’un examen de la constitution et de la liberté anglaises,</w:t>
      </w:r>
      <w:r w:rsidRPr="00C16D69">
        <w:rPr>
          <w:rFonts w:cs="Times New Roman"/>
          <w:szCs w:val="24"/>
        </w:rPr>
        <w:t xml:space="preserve"> la geste de Necker</w:t>
      </w:r>
      <w:r w:rsidR="00163F9B" w:rsidRPr="00C16D69">
        <w:rPr>
          <w:rFonts w:cs="Times New Roman"/>
          <w:szCs w:val="24"/>
        </w:rPr>
        <w:t xml:space="preserve">, </w:t>
      </w:r>
      <w:r w:rsidR="007E3D07">
        <w:rPr>
          <w:rFonts w:cs="Times New Roman"/>
          <w:szCs w:val="24"/>
        </w:rPr>
        <w:t>et de déterminer dans le même temps la manière dont</w:t>
      </w:r>
      <w:r w:rsidR="00163F9B" w:rsidRPr="00C16D69">
        <w:rPr>
          <w:rFonts w:cs="Times New Roman"/>
          <w:szCs w:val="24"/>
        </w:rPr>
        <w:t xml:space="preserve"> le système anglais pourrait servi</w:t>
      </w:r>
      <w:r w:rsidR="00621567" w:rsidRPr="00C16D69">
        <w:rPr>
          <w:rFonts w:cs="Times New Roman"/>
          <w:szCs w:val="24"/>
        </w:rPr>
        <w:t xml:space="preserve">r </w:t>
      </w:r>
      <w:r w:rsidR="00163F9B" w:rsidRPr="00C16D69">
        <w:rPr>
          <w:rFonts w:cs="Times New Roman"/>
          <w:szCs w:val="24"/>
        </w:rPr>
        <w:t>de base à un gouvernement libéral en France, justifiant</w:t>
      </w:r>
      <w:r w:rsidR="00843D82">
        <w:rPr>
          <w:rFonts w:cs="Times New Roman"/>
          <w:szCs w:val="24"/>
        </w:rPr>
        <w:t xml:space="preserve"> par là même</w:t>
      </w:r>
      <w:r w:rsidR="00163F9B" w:rsidRPr="00C16D69">
        <w:rPr>
          <w:rFonts w:cs="Times New Roman"/>
          <w:szCs w:val="24"/>
        </w:rPr>
        <w:t xml:space="preserve"> les opinions de l’ancien ministre</w:t>
      </w:r>
      <w:r w:rsidR="003C4D54">
        <w:rPr>
          <w:rStyle w:val="Appelnotedebasdep"/>
          <w:rFonts w:cs="Times New Roman"/>
          <w:szCs w:val="24"/>
        </w:rPr>
        <w:footnoteReference w:id="34"/>
      </w:r>
      <w:r w:rsidR="003C4D54">
        <w:rPr>
          <w:rFonts w:cs="Times New Roman"/>
          <w:szCs w:val="24"/>
        </w:rPr>
        <w:t> :</w:t>
      </w:r>
      <w:r w:rsidRPr="00C16D69">
        <w:rPr>
          <w:rFonts w:cs="Times New Roman"/>
          <w:szCs w:val="24"/>
        </w:rPr>
        <w:t xml:space="preserve"> </w:t>
      </w:r>
    </w:p>
    <w:p w:rsidR="00414EA2" w:rsidRPr="00C16D69" w:rsidRDefault="00414EA2" w:rsidP="00C16D69">
      <w:pPr>
        <w:spacing w:line="240" w:lineRule="auto"/>
        <w:ind w:left="1416"/>
        <w:rPr>
          <w:rFonts w:cs="Times New Roman"/>
          <w:sz w:val="20"/>
          <w:szCs w:val="24"/>
        </w:rPr>
      </w:pPr>
      <w:r w:rsidRPr="00C16D69">
        <w:rPr>
          <w:rFonts w:cs="Times New Roman"/>
          <w:sz w:val="20"/>
          <w:szCs w:val="24"/>
        </w:rPr>
        <w:t xml:space="preserve">J’avais d’abord commencé cet ouvrage avec l’intention de le borner à l’examen des actes et des écrits politiques de mon père, mais en avançant dans mon travail, j’ai été conduite par le sujet même à tracer, d’une part, les principaux événements de la Révolution </w:t>
      </w:r>
      <w:r w:rsidR="00966CE7">
        <w:rPr>
          <w:rFonts w:cs="Times New Roman"/>
          <w:sz w:val="20"/>
          <w:szCs w:val="24"/>
        </w:rPr>
        <w:lastRenderedPageBreak/>
        <w:t>f</w:t>
      </w:r>
      <w:r w:rsidRPr="00C16D69">
        <w:rPr>
          <w:rFonts w:cs="Times New Roman"/>
          <w:sz w:val="20"/>
          <w:szCs w:val="24"/>
        </w:rPr>
        <w:t>rançaise, et à présenter de l’autre, le tableau de l’Angleterre</w:t>
      </w:r>
      <w:r w:rsidR="00966CE7">
        <w:rPr>
          <w:rFonts w:cs="Times New Roman"/>
          <w:sz w:val="20"/>
          <w:szCs w:val="24"/>
        </w:rPr>
        <w:t>,</w:t>
      </w:r>
      <w:r w:rsidRPr="00C16D69">
        <w:rPr>
          <w:rFonts w:cs="Times New Roman"/>
          <w:sz w:val="20"/>
          <w:szCs w:val="24"/>
        </w:rPr>
        <w:t xml:space="preserve"> comme une justification de l’opinion de M. Necker relativement aux institutions politiques</w:t>
      </w:r>
      <w:r w:rsidR="00966CE7">
        <w:rPr>
          <w:rFonts w:cs="Times New Roman"/>
          <w:sz w:val="20"/>
          <w:szCs w:val="24"/>
        </w:rPr>
        <w:t xml:space="preserve"> de ce pays</w:t>
      </w:r>
      <w:r w:rsidRPr="00C16D69">
        <w:rPr>
          <w:rFonts w:cs="Times New Roman"/>
          <w:sz w:val="20"/>
          <w:szCs w:val="24"/>
        </w:rPr>
        <w:t xml:space="preserve">. Mon plan s’étant agrandi, il m’a semblé que je devais changer de titre, quoique je n’eusse pas changé d’objet. Il restera néanmoins dans ce livre plus de détails relatifs à mon père, et même à moi, que je </w:t>
      </w:r>
      <w:r w:rsidR="00D03BAD" w:rsidRPr="00C16D69">
        <w:rPr>
          <w:rFonts w:cs="Times New Roman"/>
          <w:sz w:val="20"/>
          <w:szCs w:val="24"/>
        </w:rPr>
        <w:t>n’</w:t>
      </w:r>
      <w:r w:rsidRPr="00C16D69">
        <w:rPr>
          <w:rFonts w:cs="Times New Roman"/>
          <w:sz w:val="20"/>
          <w:szCs w:val="24"/>
        </w:rPr>
        <w:t>en aurais mis si je l’eusse d’abord conçu sous un point de vue général</w:t>
      </w:r>
      <w:r w:rsidR="00966CE7">
        <w:rPr>
          <w:rFonts w:cs="Times New Roman"/>
          <w:sz w:val="20"/>
          <w:szCs w:val="24"/>
        </w:rPr>
        <w:t> ; mais peut-être des circonstances particulières servent-elles à faire mieux connaître l’esprit et le caractère des temps qu’on veut décrire</w:t>
      </w:r>
      <w:r w:rsidRPr="00C16D69">
        <w:rPr>
          <w:rStyle w:val="Appelnotedebasdep"/>
          <w:rFonts w:cs="Times New Roman"/>
          <w:sz w:val="20"/>
          <w:szCs w:val="24"/>
        </w:rPr>
        <w:footnoteReference w:id="35"/>
      </w:r>
      <w:r w:rsidRPr="00C16D69">
        <w:rPr>
          <w:rFonts w:cs="Times New Roman"/>
          <w:sz w:val="20"/>
          <w:szCs w:val="24"/>
        </w:rPr>
        <w:t>.</w:t>
      </w:r>
    </w:p>
    <w:p w:rsidR="00900140" w:rsidRPr="00C16D69" w:rsidRDefault="00127C5A" w:rsidP="000B4B7F">
      <w:pPr>
        <w:spacing w:line="240" w:lineRule="auto"/>
        <w:rPr>
          <w:rFonts w:cs="Times New Roman"/>
          <w:szCs w:val="24"/>
        </w:rPr>
      </w:pPr>
      <w:r w:rsidRPr="00C16D69">
        <w:rPr>
          <w:rFonts w:cs="Times New Roman"/>
          <w:szCs w:val="24"/>
        </w:rPr>
        <w:t>Un des titres envisagés par Staël pour son ouvrage le montre d’ailleurs</w:t>
      </w:r>
      <w:r w:rsidR="00A10555">
        <w:rPr>
          <w:rFonts w:cs="Times New Roman"/>
          <w:szCs w:val="24"/>
        </w:rPr>
        <w:t>, portant</w:t>
      </w:r>
      <w:r w:rsidRPr="00C16D69">
        <w:rPr>
          <w:rFonts w:cs="Times New Roman"/>
          <w:szCs w:val="24"/>
        </w:rPr>
        <w:t> : « Des principaux événements de la révolution française et des institutions politiques de l’Angleterre dans leur application à la France ». Or</w:t>
      </w:r>
      <w:r w:rsidR="00AF70D1">
        <w:rPr>
          <w:rFonts w:cs="Times New Roman"/>
          <w:szCs w:val="24"/>
        </w:rPr>
        <w:t xml:space="preserve">, interrogent ses détracteurs, </w:t>
      </w:r>
      <w:r w:rsidRPr="00C16D69">
        <w:rPr>
          <w:rFonts w:cs="Times New Roman"/>
          <w:szCs w:val="24"/>
        </w:rPr>
        <w:t xml:space="preserve"> p</w:t>
      </w:r>
      <w:r w:rsidR="00900140" w:rsidRPr="00C16D69">
        <w:rPr>
          <w:rFonts w:cs="Times New Roman"/>
          <w:szCs w:val="24"/>
        </w:rPr>
        <w:t xml:space="preserve">eut-on vraiment, avec un tel objectif, </w:t>
      </w:r>
      <w:r w:rsidR="00AF70D1">
        <w:rPr>
          <w:rFonts w:cs="Times New Roman"/>
          <w:szCs w:val="24"/>
        </w:rPr>
        <w:t xml:space="preserve">et une dimension personnelle aussi avérée, </w:t>
      </w:r>
      <w:r w:rsidR="00900140" w:rsidRPr="00C16D69">
        <w:rPr>
          <w:rFonts w:cs="Times New Roman"/>
          <w:szCs w:val="24"/>
        </w:rPr>
        <w:t xml:space="preserve">prétendre faire œuvre d’historien ? </w:t>
      </w:r>
      <w:r w:rsidR="00A10555">
        <w:rPr>
          <w:rFonts w:cs="Times New Roman"/>
          <w:szCs w:val="24"/>
        </w:rPr>
        <w:t>En vertu de ce</w:t>
      </w:r>
      <w:r w:rsidR="00900140" w:rsidRPr="00C16D69">
        <w:rPr>
          <w:rFonts w:cs="Times New Roman"/>
          <w:szCs w:val="24"/>
        </w:rPr>
        <w:t xml:space="preserve"> raisonnement </w:t>
      </w:r>
      <w:r w:rsidR="00A10555">
        <w:rPr>
          <w:rFonts w:cs="Times New Roman"/>
          <w:szCs w:val="24"/>
        </w:rPr>
        <w:t>aussi habile que pernicieux, ceux-ci retournent</w:t>
      </w:r>
      <w:r w:rsidR="00900140" w:rsidRPr="00C16D69">
        <w:rPr>
          <w:rFonts w:cs="Times New Roman"/>
          <w:szCs w:val="24"/>
        </w:rPr>
        <w:t xml:space="preserve"> contre Staël et son genre</w:t>
      </w:r>
      <w:r w:rsidR="009C3826" w:rsidRPr="00C16D69">
        <w:rPr>
          <w:rFonts w:cs="Times New Roman"/>
          <w:szCs w:val="24"/>
        </w:rPr>
        <w:t xml:space="preserve"> </w:t>
      </w:r>
      <w:r w:rsidR="008509F8">
        <w:rPr>
          <w:rFonts w:cs="Times New Roman"/>
          <w:szCs w:val="24"/>
        </w:rPr>
        <w:t xml:space="preserve">– </w:t>
      </w:r>
      <w:r w:rsidR="00900140" w:rsidRPr="00C16D69">
        <w:rPr>
          <w:rFonts w:cs="Times New Roman"/>
          <w:szCs w:val="24"/>
        </w:rPr>
        <w:t>et les prétendues implications de celui-ci quant à son objectivité</w:t>
      </w:r>
      <w:r w:rsidR="008509F8">
        <w:rPr>
          <w:rFonts w:cs="Times New Roman"/>
          <w:szCs w:val="24"/>
        </w:rPr>
        <w:t xml:space="preserve"> –</w:t>
      </w:r>
      <w:r w:rsidR="00900140" w:rsidRPr="00C16D69">
        <w:rPr>
          <w:rFonts w:cs="Times New Roman"/>
          <w:szCs w:val="24"/>
        </w:rPr>
        <w:t>, et l’intention première de son ouvrage</w:t>
      </w:r>
      <w:r w:rsidR="00AF70D1">
        <w:rPr>
          <w:rFonts w:cs="Times New Roman"/>
          <w:szCs w:val="24"/>
        </w:rPr>
        <w:t xml:space="preserve"> – à la fois historique, politique et investi d’une dimension personnelle assumée –</w:t>
      </w:r>
      <w:r w:rsidR="00900140" w:rsidRPr="00C16D69">
        <w:rPr>
          <w:rFonts w:cs="Times New Roman"/>
          <w:szCs w:val="24"/>
        </w:rPr>
        <w:t>, alors même qu’elle est ouvertement déclarée</w:t>
      </w:r>
      <w:r w:rsidR="009C3826" w:rsidRPr="00C16D69">
        <w:rPr>
          <w:rFonts w:cs="Times New Roman"/>
          <w:szCs w:val="24"/>
        </w:rPr>
        <w:t xml:space="preserve"> (et ce dès le titre)</w:t>
      </w:r>
      <w:r w:rsidR="00900140" w:rsidRPr="00C16D69">
        <w:rPr>
          <w:rFonts w:cs="Times New Roman"/>
          <w:szCs w:val="24"/>
        </w:rPr>
        <w:t xml:space="preserve"> ; elle voudrait, semblent dire ses contradicteurs, jouer sur les deux tableaux, l’hagiographie et l’histoire</w:t>
      </w:r>
      <w:r w:rsidR="008509F8">
        <w:rPr>
          <w:rFonts w:cs="Times New Roman"/>
          <w:szCs w:val="24"/>
        </w:rPr>
        <w:t>. O</w:t>
      </w:r>
      <w:r w:rsidR="00900140" w:rsidRPr="00C16D69">
        <w:rPr>
          <w:rFonts w:cs="Times New Roman"/>
          <w:szCs w:val="24"/>
        </w:rPr>
        <w:t>r ces deux termes s’excluent mutuellement : l’hagiographie sort de l’histoire (</w:t>
      </w:r>
      <w:r w:rsidR="00F66C33" w:rsidRPr="00C16D69">
        <w:rPr>
          <w:rFonts w:cs="Times New Roman"/>
          <w:szCs w:val="24"/>
        </w:rPr>
        <w:t xml:space="preserve">entendue </w:t>
      </w:r>
      <w:r w:rsidR="00900140" w:rsidRPr="00C16D69">
        <w:rPr>
          <w:rFonts w:cs="Times New Roman"/>
          <w:szCs w:val="24"/>
        </w:rPr>
        <w:t>comme</w:t>
      </w:r>
      <w:r w:rsidR="00F66C33" w:rsidRPr="00C16D69">
        <w:rPr>
          <w:rFonts w:cs="Times New Roman"/>
          <w:szCs w:val="24"/>
        </w:rPr>
        <w:t xml:space="preserve"> une</w:t>
      </w:r>
      <w:r w:rsidR="00900140" w:rsidRPr="00C16D69">
        <w:rPr>
          <w:rFonts w:cs="Times New Roman"/>
          <w:szCs w:val="24"/>
        </w:rPr>
        <w:t xml:space="preserve"> discipline scientifique, ou à tout le moins rigoureuse et objective), et l’histoire ne permet pas l’hagiographie (au nom, là aussi, de l’objectivité et de la neutralité).</w:t>
      </w:r>
      <w:r w:rsidR="00AA0531">
        <w:rPr>
          <w:rFonts w:cs="Times New Roman"/>
          <w:szCs w:val="24"/>
        </w:rPr>
        <w:t xml:space="preserve"> D’où un syllogisme à assise misogyne nette mais non moins efficient, selon lequel le dithyrambe, même au service d’un message politique univoque – en l’occurrence, la pertinence du libéralisme à l’anglaise –,</w:t>
      </w:r>
      <w:r w:rsidR="00373168">
        <w:rPr>
          <w:rFonts w:cs="Times New Roman"/>
          <w:szCs w:val="24"/>
        </w:rPr>
        <w:t xml:space="preserve"> </w:t>
      </w:r>
      <w:r w:rsidR="001B15BF">
        <w:rPr>
          <w:rFonts w:cs="Times New Roman"/>
          <w:szCs w:val="24"/>
        </w:rPr>
        <w:t>indice d’une</w:t>
      </w:r>
      <w:r w:rsidR="00373168">
        <w:rPr>
          <w:rFonts w:cs="Times New Roman"/>
          <w:szCs w:val="24"/>
        </w:rPr>
        <w:t xml:space="preserve"> dimension personnelle trop prononcée, </w:t>
      </w:r>
      <w:r w:rsidR="0094605C">
        <w:rPr>
          <w:rFonts w:cs="Times New Roman"/>
          <w:szCs w:val="24"/>
        </w:rPr>
        <w:t>tire</w:t>
      </w:r>
      <w:r w:rsidR="00AA0531">
        <w:rPr>
          <w:rFonts w:cs="Times New Roman"/>
          <w:szCs w:val="24"/>
        </w:rPr>
        <w:t xml:space="preserve"> le texte staëlien</w:t>
      </w:r>
      <w:r w:rsidR="0094605C">
        <w:rPr>
          <w:rFonts w:cs="Times New Roman"/>
          <w:szCs w:val="24"/>
        </w:rPr>
        <w:t xml:space="preserve"> vers le récit partisan, et le sort </w:t>
      </w:r>
      <w:r w:rsidR="00373168">
        <w:rPr>
          <w:rFonts w:cs="Times New Roman"/>
          <w:szCs w:val="24"/>
        </w:rPr>
        <w:t>par conséquent</w:t>
      </w:r>
      <w:r w:rsidR="00AA0531">
        <w:rPr>
          <w:rFonts w:cs="Times New Roman"/>
          <w:szCs w:val="24"/>
        </w:rPr>
        <w:t xml:space="preserve"> de l’histoire en tant que marque indéniable des failles propres à toute plume féminine.</w:t>
      </w:r>
    </w:p>
    <w:p w:rsidR="00A613AF" w:rsidRPr="00C16D69" w:rsidRDefault="00A613AF" w:rsidP="00C16D69">
      <w:pPr>
        <w:spacing w:line="240" w:lineRule="auto"/>
        <w:ind w:firstLine="454"/>
        <w:rPr>
          <w:rFonts w:cs="Times New Roman"/>
          <w:szCs w:val="24"/>
        </w:rPr>
      </w:pPr>
      <w:r w:rsidRPr="00C16D69">
        <w:rPr>
          <w:rFonts w:cs="Times New Roman"/>
          <w:szCs w:val="24"/>
        </w:rPr>
        <w:t>I.2. La Révolution vue du balcon : « Corinne et Delphine faisant de la politique »</w:t>
      </w:r>
    </w:p>
    <w:p w:rsidR="00040EFD" w:rsidRPr="00C16D69" w:rsidRDefault="00777EA1" w:rsidP="00C16D69">
      <w:pPr>
        <w:spacing w:line="240" w:lineRule="auto"/>
        <w:ind w:firstLine="454"/>
        <w:rPr>
          <w:rFonts w:cs="Times New Roman"/>
          <w:szCs w:val="24"/>
        </w:rPr>
      </w:pPr>
      <w:r>
        <w:rPr>
          <w:rFonts w:cs="Times New Roman"/>
          <w:szCs w:val="24"/>
        </w:rPr>
        <w:t>S</w:t>
      </w:r>
      <w:r w:rsidR="004C52B3" w:rsidRPr="00C16D69">
        <w:rPr>
          <w:rFonts w:cs="Times New Roman"/>
          <w:szCs w:val="24"/>
        </w:rPr>
        <w:t xml:space="preserve">i les vues de Staël manquent de hauteur et </w:t>
      </w:r>
      <w:r w:rsidR="00665D06">
        <w:rPr>
          <w:rFonts w:cs="Times New Roman"/>
          <w:szCs w:val="24"/>
        </w:rPr>
        <w:t>d’objectivité</w:t>
      </w:r>
      <w:r w:rsidR="004C52B3" w:rsidRPr="00C16D69">
        <w:rPr>
          <w:rFonts w:cs="Times New Roman"/>
          <w:szCs w:val="24"/>
        </w:rPr>
        <w:t xml:space="preserve">, la perspective </w:t>
      </w:r>
      <w:r w:rsidR="00C33D4A" w:rsidRPr="00C16D69">
        <w:rPr>
          <w:rFonts w:cs="Times New Roman"/>
          <w:szCs w:val="24"/>
        </w:rPr>
        <w:t xml:space="preserve">et le ton </w:t>
      </w:r>
      <w:r w:rsidR="004C52B3" w:rsidRPr="00C16D69">
        <w:rPr>
          <w:rFonts w:cs="Times New Roman"/>
          <w:szCs w:val="24"/>
        </w:rPr>
        <w:t xml:space="preserve">qu’elle adopte </w:t>
      </w:r>
      <w:r w:rsidR="00C33D4A" w:rsidRPr="00C16D69">
        <w:rPr>
          <w:rFonts w:cs="Times New Roman"/>
          <w:szCs w:val="24"/>
        </w:rPr>
        <w:t>sont eux aussi faussés</w:t>
      </w:r>
      <w:r w:rsidR="004C52B3" w:rsidRPr="00C16D69">
        <w:rPr>
          <w:rFonts w:cs="Times New Roman"/>
          <w:szCs w:val="24"/>
        </w:rPr>
        <w:t xml:space="preserve"> : </w:t>
      </w:r>
      <w:r w:rsidR="007F6FE3">
        <w:rPr>
          <w:rFonts w:cs="Times New Roman"/>
          <w:szCs w:val="24"/>
        </w:rPr>
        <w:t>ils sont</w:t>
      </w:r>
      <w:r w:rsidR="004C52B3" w:rsidRPr="00C16D69">
        <w:rPr>
          <w:rFonts w:cs="Times New Roman"/>
          <w:szCs w:val="24"/>
        </w:rPr>
        <w:t xml:space="preserve"> </w:t>
      </w:r>
      <w:r w:rsidR="00665D06">
        <w:rPr>
          <w:rFonts w:cs="Times New Roman"/>
          <w:szCs w:val="24"/>
        </w:rPr>
        <w:t xml:space="preserve">le fait </w:t>
      </w:r>
      <w:r w:rsidR="00FC5DCD">
        <w:rPr>
          <w:rFonts w:cs="Times New Roman"/>
          <w:szCs w:val="24"/>
        </w:rPr>
        <w:t xml:space="preserve">non d’une historienne, mais </w:t>
      </w:r>
      <w:r w:rsidR="004C52B3" w:rsidRPr="00C16D69">
        <w:rPr>
          <w:rFonts w:cs="Times New Roman"/>
          <w:szCs w:val="24"/>
        </w:rPr>
        <w:t>d’une salonnière élaborant son propos à partir de la seule réalité parisienne, ne connaissant qu’insuffisamment et les acteurs de la Révolution, et la France dans son ensemble</w:t>
      </w:r>
      <w:r w:rsidR="0021741E" w:rsidRPr="00C16D69">
        <w:rPr>
          <w:rFonts w:cs="Times New Roman"/>
          <w:szCs w:val="24"/>
        </w:rPr>
        <w:t>. A</w:t>
      </w:r>
      <w:r w:rsidR="004C52B3" w:rsidRPr="00C16D69">
        <w:rPr>
          <w:rFonts w:cs="Times New Roman"/>
          <w:szCs w:val="24"/>
        </w:rPr>
        <w:t xml:space="preserve">u contraire de Bonald, qui n’a de cesse, comme </w:t>
      </w:r>
      <w:proofErr w:type="spellStart"/>
      <w:r w:rsidR="004C52B3" w:rsidRPr="00C16D69">
        <w:rPr>
          <w:rFonts w:cs="Times New Roman"/>
          <w:szCs w:val="24"/>
        </w:rPr>
        <w:t>Maleyssie</w:t>
      </w:r>
      <w:proofErr w:type="spellEnd"/>
      <w:r w:rsidR="004C52B3" w:rsidRPr="00C16D69">
        <w:rPr>
          <w:rFonts w:cs="Times New Roman"/>
          <w:szCs w:val="24"/>
        </w:rPr>
        <w:t>, de faire valoir sa propre autorité</w:t>
      </w:r>
      <w:r w:rsidR="007D35BA">
        <w:rPr>
          <w:rFonts w:cs="Times New Roman"/>
          <w:szCs w:val="24"/>
        </w:rPr>
        <w:t xml:space="preserve"> </w:t>
      </w:r>
      <w:r w:rsidR="00FC5DCD">
        <w:rPr>
          <w:rFonts w:cs="Times New Roman"/>
          <w:szCs w:val="24"/>
        </w:rPr>
        <w:t>(</w:t>
      </w:r>
      <w:r w:rsidR="004C52B3" w:rsidRPr="00C16D69">
        <w:rPr>
          <w:rFonts w:cs="Times New Roman"/>
          <w:szCs w:val="24"/>
        </w:rPr>
        <w:t>ce qui a naturellement pour effet de contester celle de Staël</w:t>
      </w:r>
      <w:r w:rsidR="00FC5DCD">
        <w:rPr>
          <w:rFonts w:cs="Times New Roman"/>
          <w:szCs w:val="24"/>
        </w:rPr>
        <w:t>)</w:t>
      </w:r>
      <w:r w:rsidR="0021741E" w:rsidRPr="00C16D69">
        <w:rPr>
          <w:rFonts w:cs="Times New Roman"/>
          <w:szCs w:val="24"/>
        </w:rPr>
        <w:t xml:space="preserve">, et </w:t>
      </w:r>
      <w:r w:rsidR="004C52B3" w:rsidRPr="00C16D69">
        <w:rPr>
          <w:rFonts w:cs="Times New Roman"/>
          <w:szCs w:val="24"/>
        </w:rPr>
        <w:t>met sans cesse en avant sa connaissance réelle de la France de province et son expérience, ayant vécu le règne de Louis XVI et la Révolution</w:t>
      </w:r>
      <w:r w:rsidR="00665D06">
        <w:rPr>
          <w:rFonts w:cs="Times New Roman"/>
          <w:szCs w:val="24"/>
        </w:rPr>
        <w:t>,</w:t>
      </w:r>
      <w:r w:rsidR="004C52B3" w:rsidRPr="00C16D69">
        <w:rPr>
          <w:rFonts w:cs="Times New Roman"/>
          <w:szCs w:val="24"/>
        </w:rPr>
        <w:t xml:space="preserve"> Staël n’aurait « vu que d’un balcon la scène sanglante de la Révolution</w:t>
      </w:r>
      <w:r w:rsidR="007D35BA">
        <w:rPr>
          <w:rStyle w:val="Appelnotedebasdep"/>
          <w:rFonts w:cs="Times New Roman"/>
          <w:szCs w:val="24"/>
        </w:rPr>
        <w:footnoteReference w:id="36"/>
      </w:r>
      <w:r w:rsidR="007D35BA">
        <w:rPr>
          <w:rFonts w:cs="Times New Roman"/>
          <w:szCs w:val="24"/>
        </w:rPr>
        <w:t> »</w:t>
      </w:r>
      <w:r w:rsidR="004C52B3" w:rsidRPr="00C16D69">
        <w:rPr>
          <w:rFonts w:cs="Times New Roman"/>
          <w:szCs w:val="24"/>
        </w:rPr>
        <w:t xml:space="preserve">, </w:t>
      </w:r>
      <w:r w:rsidR="00FC5DCD">
        <w:rPr>
          <w:rFonts w:cs="Times New Roman"/>
          <w:szCs w:val="24"/>
        </w:rPr>
        <w:t>assène, péremptoire,</w:t>
      </w:r>
      <w:r w:rsidR="004C52B3" w:rsidRPr="00C16D69">
        <w:rPr>
          <w:rFonts w:cs="Times New Roman"/>
          <w:szCs w:val="24"/>
        </w:rPr>
        <w:t xml:space="preserve"> </w:t>
      </w:r>
      <w:proofErr w:type="spellStart"/>
      <w:r w:rsidR="004C52B3" w:rsidRPr="00C16D69">
        <w:rPr>
          <w:rFonts w:cs="Times New Roman"/>
          <w:szCs w:val="24"/>
        </w:rPr>
        <w:t>Maleyssie</w:t>
      </w:r>
      <w:proofErr w:type="spellEnd"/>
      <w:r w:rsidR="00123ACA" w:rsidRPr="00C16D69">
        <w:rPr>
          <w:rFonts w:cs="Times New Roman"/>
          <w:szCs w:val="24"/>
        </w:rPr>
        <w:t>.</w:t>
      </w:r>
      <w:r w:rsidR="00D3774C">
        <w:rPr>
          <w:rFonts w:cs="Times New Roman"/>
          <w:szCs w:val="24"/>
        </w:rPr>
        <w:t xml:space="preserve"> En cela, les Mémoires ou le roman, sous-entend-on, aur</w:t>
      </w:r>
      <w:r w:rsidR="00920A86">
        <w:rPr>
          <w:rFonts w:cs="Times New Roman"/>
          <w:szCs w:val="24"/>
        </w:rPr>
        <w:t>aient constitué un lieu d’énonciation bien plus favorable au propos staëlien.</w:t>
      </w:r>
    </w:p>
    <w:p w:rsidR="004C52B3" w:rsidRPr="00C16D69" w:rsidRDefault="00943670" w:rsidP="00C16D69">
      <w:pPr>
        <w:spacing w:line="240" w:lineRule="auto"/>
        <w:ind w:firstLine="454"/>
        <w:rPr>
          <w:rFonts w:cs="Times New Roman"/>
          <w:szCs w:val="24"/>
        </w:rPr>
      </w:pPr>
      <w:r>
        <w:rPr>
          <w:rFonts w:cs="Times New Roman"/>
          <w:szCs w:val="24"/>
        </w:rPr>
        <w:t>Énoncé depuis une perspective tronquée</w:t>
      </w:r>
      <w:r w:rsidR="004C52B3" w:rsidRPr="00C16D69">
        <w:rPr>
          <w:rFonts w:cs="Times New Roman"/>
          <w:szCs w:val="24"/>
        </w:rPr>
        <w:t xml:space="preserve">, </w:t>
      </w:r>
      <w:r>
        <w:rPr>
          <w:rFonts w:cs="Times New Roman"/>
          <w:szCs w:val="24"/>
        </w:rPr>
        <w:t>le</w:t>
      </w:r>
      <w:r w:rsidR="004C52B3" w:rsidRPr="00C16D69">
        <w:rPr>
          <w:rFonts w:cs="Times New Roman"/>
          <w:szCs w:val="24"/>
        </w:rPr>
        <w:t xml:space="preserve"> </w:t>
      </w:r>
      <w:r w:rsidR="00FC5DCD">
        <w:rPr>
          <w:rFonts w:cs="Times New Roman"/>
          <w:szCs w:val="24"/>
        </w:rPr>
        <w:t>propos</w:t>
      </w:r>
      <w:r w:rsidR="004C52B3" w:rsidRPr="00C16D69">
        <w:rPr>
          <w:rFonts w:cs="Times New Roman"/>
          <w:szCs w:val="24"/>
        </w:rPr>
        <w:t xml:space="preserve"> </w:t>
      </w:r>
      <w:r>
        <w:rPr>
          <w:rFonts w:cs="Times New Roman"/>
          <w:szCs w:val="24"/>
        </w:rPr>
        <w:t xml:space="preserve">staëlien </w:t>
      </w:r>
      <w:r w:rsidR="00123ACA" w:rsidRPr="00C16D69">
        <w:rPr>
          <w:rFonts w:cs="Times New Roman"/>
          <w:szCs w:val="24"/>
        </w:rPr>
        <w:t>se voit refuser le statut de témoignage</w:t>
      </w:r>
      <w:r w:rsidR="006C5722" w:rsidRPr="00C16D69">
        <w:rPr>
          <w:rFonts w:cs="Times New Roman"/>
          <w:szCs w:val="24"/>
        </w:rPr>
        <w:t xml:space="preserve"> valide</w:t>
      </w:r>
      <w:r w:rsidR="00123ACA" w:rsidRPr="00C16D69">
        <w:rPr>
          <w:rFonts w:cs="Times New Roman"/>
          <w:szCs w:val="24"/>
        </w:rPr>
        <w:t xml:space="preserve"> ; il </w:t>
      </w:r>
      <w:r w:rsidR="004C52B3" w:rsidRPr="00C16D69">
        <w:rPr>
          <w:rFonts w:cs="Times New Roman"/>
          <w:szCs w:val="24"/>
        </w:rPr>
        <w:t>ne serait qu’un insignifiant commérage de salon, une conversation écrite</w:t>
      </w:r>
      <w:r w:rsidR="00391DF7" w:rsidRPr="00C16D69">
        <w:rPr>
          <w:rFonts w:cs="Times New Roman"/>
          <w:szCs w:val="24"/>
        </w:rPr>
        <w:t>,</w:t>
      </w:r>
      <w:r w:rsidR="004C52B3" w:rsidRPr="00C16D69">
        <w:rPr>
          <w:rFonts w:cs="Times New Roman"/>
          <w:szCs w:val="24"/>
        </w:rPr>
        <w:t xml:space="preserve"> reproche </w:t>
      </w:r>
      <w:r w:rsidR="00204916">
        <w:rPr>
          <w:rFonts w:cs="Times New Roman"/>
          <w:szCs w:val="24"/>
        </w:rPr>
        <w:t>souvent adressé à l’écrivaine, et</w:t>
      </w:r>
      <w:r w:rsidR="00684D37" w:rsidRPr="00C16D69">
        <w:rPr>
          <w:rFonts w:cs="Times New Roman"/>
          <w:szCs w:val="24"/>
        </w:rPr>
        <w:t xml:space="preserve"> </w:t>
      </w:r>
      <w:r w:rsidR="00391DF7" w:rsidRPr="00C16D69">
        <w:rPr>
          <w:rFonts w:cs="Times New Roman"/>
          <w:szCs w:val="24"/>
        </w:rPr>
        <w:t xml:space="preserve">sur lequel Bonald clôt d’ailleurs son ouvrage, </w:t>
      </w:r>
      <w:r w:rsidR="00204916">
        <w:rPr>
          <w:rFonts w:cs="Times New Roman"/>
          <w:szCs w:val="24"/>
        </w:rPr>
        <w:t>affirmant</w:t>
      </w:r>
      <w:r w:rsidR="00391DF7" w:rsidRPr="00C16D69">
        <w:rPr>
          <w:rFonts w:cs="Times New Roman"/>
          <w:szCs w:val="24"/>
        </w:rPr>
        <w:t xml:space="preserve"> que « </w:t>
      </w:r>
      <w:r w:rsidR="00DE3328">
        <w:rPr>
          <w:rFonts w:cs="Times New Roman"/>
          <w:szCs w:val="24"/>
        </w:rPr>
        <w:t>s</w:t>
      </w:r>
      <w:r w:rsidR="00391DF7" w:rsidRPr="00C16D69">
        <w:rPr>
          <w:rFonts w:cs="Times New Roman"/>
          <w:szCs w:val="24"/>
        </w:rPr>
        <w:t>es écrits ne sont en général que ses conversations, et comme ils en ont</w:t>
      </w:r>
      <w:r w:rsidR="00DE3328">
        <w:rPr>
          <w:rFonts w:cs="Times New Roman"/>
          <w:szCs w:val="24"/>
        </w:rPr>
        <w:t xml:space="preserve"> tout</w:t>
      </w:r>
      <w:r w:rsidR="00391DF7" w:rsidRPr="00C16D69">
        <w:rPr>
          <w:rFonts w:cs="Times New Roman"/>
          <w:szCs w:val="24"/>
        </w:rPr>
        <w:t xml:space="preserve"> le brillant, ils en ont aussi </w:t>
      </w:r>
      <w:r w:rsidR="00DE3328">
        <w:rPr>
          <w:rFonts w:cs="Times New Roman"/>
          <w:szCs w:val="24"/>
        </w:rPr>
        <w:t xml:space="preserve">toute </w:t>
      </w:r>
      <w:r w:rsidR="00391DF7" w:rsidRPr="00C16D69">
        <w:rPr>
          <w:rFonts w:cs="Times New Roman"/>
          <w:szCs w:val="24"/>
        </w:rPr>
        <w:t>la précipitation</w:t>
      </w:r>
      <w:r w:rsidR="00391DF7" w:rsidRPr="00C16D69">
        <w:rPr>
          <w:rStyle w:val="Appelnotedebasdep"/>
          <w:rFonts w:cs="Times New Roman"/>
          <w:szCs w:val="24"/>
        </w:rPr>
        <w:footnoteReference w:id="37"/>
      </w:r>
      <w:r w:rsidR="00391DF7" w:rsidRPr="00C16D69">
        <w:rPr>
          <w:rFonts w:cs="Times New Roman"/>
          <w:szCs w:val="24"/>
        </w:rPr>
        <w:t xml:space="preserve">. » </w:t>
      </w:r>
      <w:r w:rsidR="00C33D4A" w:rsidRPr="00C16D69">
        <w:rPr>
          <w:rFonts w:cs="Times New Roman"/>
          <w:szCs w:val="24"/>
        </w:rPr>
        <w:t xml:space="preserve"> </w:t>
      </w:r>
      <w:r w:rsidR="00391DF7" w:rsidRPr="00C16D69">
        <w:rPr>
          <w:rFonts w:cs="Times New Roman"/>
          <w:szCs w:val="24"/>
        </w:rPr>
        <w:t>Ainsi le</w:t>
      </w:r>
      <w:r w:rsidR="00C33D4A" w:rsidRPr="00C16D69">
        <w:rPr>
          <w:rFonts w:cs="Times New Roman"/>
          <w:szCs w:val="24"/>
        </w:rPr>
        <w:t xml:space="preserve"> ton</w:t>
      </w:r>
      <w:r w:rsidR="00391DF7" w:rsidRPr="00C16D69">
        <w:rPr>
          <w:rFonts w:cs="Times New Roman"/>
          <w:szCs w:val="24"/>
        </w:rPr>
        <w:t xml:space="preserve"> de Staël, propre à la conversation,</w:t>
      </w:r>
      <w:r w:rsidR="00124A2B">
        <w:rPr>
          <w:rFonts w:cs="Times New Roman"/>
          <w:szCs w:val="24"/>
        </w:rPr>
        <w:t xml:space="preserve"> et qui aurait convenu à des Mémoires,</w:t>
      </w:r>
      <w:r w:rsidR="00391DF7" w:rsidRPr="00C16D69">
        <w:rPr>
          <w:rFonts w:cs="Times New Roman"/>
          <w:szCs w:val="24"/>
        </w:rPr>
        <w:t xml:space="preserve"> est</w:t>
      </w:r>
      <w:r w:rsidR="00C33D4A" w:rsidRPr="00C16D69">
        <w:rPr>
          <w:rFonts w:cs="Times New Roman"/>
          <w:szCs w:val="24"/>
        </w:rPr>
        <w:t xml:space="preserve"> fo</w:t>
      </w:r>
      <w:r w:rsidR="00391DF7" w:rsidRPr="00C16D69">
        <w:rPr>
          <w:rFonts w:cs="Times New Roman"/>
          <w:szCs w:val="24"/>
        </w:rPr>
        <w:t xml:space="preserve">rcément </w:t>
      </w:r>
      <w:r w:rsidR="00391DF7" w:rsidRPr="00C16D69">
        <w:rPr>
          <w:rFonts w:cs="Times New Roman"/>
          <w:szCs w:val="24"/>
        </w:rPr>
        <w:lastRenderedPageBreak/>
        <w:t xml:space="preserve">inadéquat à l’histoire ; </w:t>
      </w:r>
      <w:r w:rsidR="00124A2B">
        <w:rPr>
          <w:rFonts w:cs="Times New Roman"/>
          <w:szCs w:val="24"/>
        </w:rPr>
        <w:t xml:space="preserve">de même, </w:t>
      </w:r>
      <w:r w:rsidR="00391DF7" w:rsidRPr="00C16D69">
        <w:rPr>
          <w:rFonts w:cs="Times New Roman"/>
          <w:szCs w:val="24"/>
        </w:rPr>
        <w:t>s</w:t>
      </w:r>
      <w:r w:rsidR="004C52B3" w:rsidRPr="00C16D69">
        <w:rPr>
          <w:rFonts w:cs="Times New Roman"/>
          <w:szCs w:val="24"/>
        </w:rPr>
        <w:t>a perspective</w:t>
      </w:r>
      <w:r w:rsidR="00391DF7" w:rsidRPr="00C16D69">
        <w:rPr>
          <w:rFonts w:cs="Times New Roman"/>
          <w:szCs w:val="24"/>
        </w:rPr>
        <w:t xml:space="preserve"> est</w:t>
      </w:r>
      <w:r w:rsidR="004C52B3" w:rsidRPr="00C16D69">
        <w:rPr>
          <w:rFonts w:cs="Times New Roman"/>
          <w:szCs w:val="24"/>
        </w:rPr>
        <w:t xml:space="preserve"> réductrice, et susceptible de mythifier les événements</w:t>
      </w:r>
      <w:r w:rsidR="00E4488B">
        <w:rPr>
          <w:rStyle w:val="Appelnotedebasdep"/>
          <w:rFonts w:cs="Times New Roman"/>
          <w:szCs w:val="24"/>
        </w:rPr>
        <w:footnoteReference w:id="38"/>
      </w:r>
      <w:r w:rsidR="004C52B3" w:rsidRPr="00C16D69">
        <w:rPr>
          <w:rFonts w:cs="Times New Roman"/>
          <w:szCs w:val="24"/>
        </w:rPr>
        <w:t>. Événements que Staël confond d’ailleurs avec des intrigues, prenant « l’accident pour la substance</w:t>
      </w:r>
      <w:r w:rsidR="00E4488B">
        <w:rPr>
          <w:rStyle w:val="Appelnotedebasdep"/>
          <w:rFonts w:cs="Times New Roman"/>
          <w:szCs w:val="24"/>
        </w:rPr>
        <w:footnoteReference w:id="39"/>
      </w:r>
      <w:r w:rsidR="004C52B3" w:rsidRPr="00C16D69">
        <w:rPr>
          <w:rFonts w:cs="Times New Roman"/>
          <w:szCs w:val="24"/>
        </w:rPr>
        <w:t xml:space="preserve"> », au contraire de Bonald qui </w:t>
      </w:r>
      <w:r w:rsidR="00C94855">
        <w:rPr>
          <w:rFonts w:cs="Times New Roman"/>
          <w:szCs w:val="24"/>
        </w:rPr>
        <w:t>ne traite que</w:t>
      </w:r>
      <w:r w:rsidR="004C52B3" w:rsidRPr="00C16D69">
        <w:rPr>
          <w:rFonts w:cs="Times New Roman"/>
          <w:szCs w:val="24"/>
        </w:rPr>
        <w:t xml:space="preserve"> de principes, a une certaine expérience des débats politiques et la hauteur de vue indispensable pour </w:t>
      </w:r>
      <w:r w:rsidR="003652BC">
        <w:rPr>
          <w:rFonts w:cs="Times New Roman"/>
          <w:szCs w:val="24"/>
        </w:rPr>
        <w:t>soutenir un propos historique</w:t>
      </w:r>
      <w:r w:rsidR="00BA1A54">
        <w:rPr>
          <w:rFonts w:cs="Times New Roman"/>
          <w:szCs w:val="24"/>
        </w:rPr>
        <w:t>, particulièrement</w:t>
      </w:r>
      <w:r w:rsidR="003652BC">
        <w:rPr>
          <w:rFonts w:cs="Times New Roman"/>
          <w:szCs w:val="24"/>
        </w:rPr>
        <w:t xml:space="preserve"> sur</w:t>
      </w:r>
      <w:r w:rsidR="004C52B3" w:rsidRPr="00C16D69">
        <w:rPr>
          <w:rFonts w:cs="Times New Roman"/>
          <w:szCs w:val="24"/>
        </w:rPr>
        <w:t xml:space="preserve"> la Révolution</w:t>
      </w:r>
      <w:r w:rsidR="00E4488B">
        <w:rPr>
          <w:rStyle w:val="Appelnotedebasdep"/>
          <w:rFonts w:cs="Times New Roman"/>
          <w:szCs w:val="24"/>
        </w:rPr>
        <w:footnoteReference w:id="40"/>
      </w:r>
      <w:r w:rsidR="004C52B3" w:rsidRPr="00C16D69">
        <w:rPr>
          <w:rFonts w:cs="Times New Roman"/>
          <w:szCs w:val="24"/>
        </w:rPr>
        <w:t xml:space="preserve">. </w:t>
      </w:r>
    </w:p>
    <w:p w:rsidR="00D82A3F" w:rsidRDefault="004C52B3" w:rsidP="00C16D69">
      <w:pPr>
        <w:spacing w:line="240" w:lineRule="auto"/>
        <w:ind w:firstLine="454"/>
        <w:rPr>
          <w:rFonts w:cs="Times New Roman"/>
          <w:szCs w:val="24"/>
        </w:rPr>
      </w:pPr>
      <w:r w:rsidRPr="00C16D69">
        <w:rPr>
          <w:rFonts w:cs="Times New Roman"/>
          <w:szCs w:val="24"/>
        </w:rPr>
        <w:t xml:space="preserve">Vision partiale, faussée et fantasmée de l’événement révolutionnaire, les </w:t>
      </w:r>
      <w:r w:rsidRPr="00C16D69">
        <w:rPr>
          <w:rFonts w:cs="Times New Roman"/>
          <w:i/>
          <w:szCs w:val="24"/>
        </w:rPr>
        <w:t xml:space="preserve">Considérations </w:t>
      </w:r>
      <w:r w:rsidRPr="00C16D69">
        <w:rPr>
          <w:rFonts w:cs="Times New Roman"/>
          <w:szCs w:val="24"/>
        </w:rPr>
        <w:t>sont donc bien</w:t>
      </w:r>
      <w:r w:rsidR="00F364C8" w:rsidRPr="00C16D69">
        <w:rPr>
          <w:rFonts w:cs="Times New Roman"/>
          <w:szCs w:val="24"/>
        </w:rPr>
        <w:t xml:space="preserve"> le « roman de la Révolution</w:t>
      </w:r>
      <w:r w:rsidR="00C4060C">
        <w:rPr>
          <w:rStyle w:val="Appelnotedebasdep"/>
          <w:rFonts w:cs="Times New Roman"/>
          <w:szCs w:val="24"/>
        </w:rPr>
        <w:footnoteReference w:id="41"/>
      </w:r>
      <w:r w:rsidR="00C84F85" w:rsidRPr="00C16D69">
        <w:rPr>
          <w:rFonts w:cs="Times New Roman"/>
          <w:szCs w:val="24"/>
        </w:rPr>
        <w:t> »</w:t>
      </w:r>
      <w:r w:rsidR="00E22239">
        <w:rPr>
          <w:rFonts w:cs="Times New Roman"/>
          <w:szCs w:val="24"/>
        </w:rPr>
        <w:t xml:space="preserve"> – u</w:t>
      </w:r>
      <w:r w:rsidR="00F364C8" w:rsidRPr="00C16D69">
        <w:rPr>
          <w:rFonts w:cs="Times New Roman"/>
          <w:szCs w:val="24"/>
        </w:rPr>
        <w:t xml:space="preserve">n </w:t>
      </w:r>
      <w:r w:rsidR="00B61BB5">
        <w:rPr>
          <w:rFonts w:cs="Times New Roman"/>
          <w:szCs w:val="24"/>
        </w:rPr>
        <w:t>« </w:t>
      </w:r>
      <w:r w:rsidR="00F364C8" w:rsidRPr="00C16D69">
        <w:rPr>
          <w:rFonts w:cs="Times New Roman"/>
          <w:szCs w:val="24"/>
        </w:rPr>
        <w:t>roman</w:t>
      </w:r>
      <w:r w:rsidR="00B61BB5">
        <w:rPr>
          <w:rFonts w:cs="Times New Roman"/>
          <w:szCs w:val="24"/>
        </w:rPr>
        <w:t xml:space="preserve"> sur la politique et la société »</w:t>
      </w:r>
      <w:r w:rsidR="00F364C8" w:rsidRPr="00C16D69">
        <w:rPr>
          <w:rFonts w:cs="Times New Roman"/>
          <w:szCs w:val="24"/>
        </w:rPr>
        <w:t xml:space="preserve"> écrit, vitupère </w:t>
      </w:r>
      <w:r w:rsidR="00B61BB5">
        <w:rPr>
          <w:rFonts w:cs="Times New Roman"/>
          <w:szCs w:val="24"/>
        </w:rPr>
        <w:t>Bonald</w:t>
      </w:r>
      <w:r w:rsidR="00F364C8" w:rsidRPr="00C16D69">
        <w:rPr>
          <w:rFonts w:cs="Times New Roman"/>
          <w:szCs w:val="24"/>
        </w:rPr>
        <w:t xml:space="preserve">, </w:t>
      </w:r>
      <w:r w:rsidR="00E22239">
        <w:rPr>
          <w:rFonts w:cs="Times New Roman"/>
          <w:szCs w:val="24"/>
        </w:rPr>
        <w:t>« </w:t>
      </w:r>
      <w:r w:rsidR="00F364C8" w:rsidRPr="00C16D69">
        <w:rPr>
          <w:rFonts w:cs="Times New Roman"/>
          <w:szCs w:val="24"/>
        </w:rPr>
        <w:t>sous l’influence des affections domestiques et des passions politiques</w:t>
      </w:r>
      <w:r w:rsidR="00E22239">
        <w:rPr>
          <w:rFonts w:cs="Times New Roman"/>
          <w:szCs w:val="24"/>
        </w:rPr>
        <w:t> »</w:t>
      </w:r>
      <w:r w:rsidR="00F364C8" w:rsidRPr="00C16D69">
        <w:rPr>
          <w:rFonts w:cs="Times New Roman"/>
          <w:szCs w:val="24"/>
        </w:rPr>
        <w:t xml:space="preserve"> ; </w:t>
      </w:r>
      <w:r w:rsidR="00E22239">
        <w:rPr>
          <w:rFonts w:cs="Times New Roman"/>
          <w:szCs w:val="24"/>
        </w:rPr>
        <w:t>« </w:t>
      </w:r>
      <w:r w:rsidR="00F364C8" w:rsidRPr="00C16D69">
        <w:rPr>
          <w:rFonts w:cs="Times New Roman"/>
          <w:szCs w:val="24"/>
        </w:rPr>
        <w:t xml:space="preserve">c’est encore, écrit-il, </w:t>
      </w:r>
      <w:r w:rsidR="00B61BB5">
        <w:rPr>
          <w:rFonts w:cs="Times New Roman"/>
          <w:i/>
          <w:szCs w:val="24"/>
        </w:rPr>
        <w:t>Delphine</w:t>
      </w:r>
      <w:r w:rsidR="00B61BB5">
        <w:t xml:space="preserve"> et </w:t>
      </w:r>
      <w:r w:rsidR="00B61BB5">
        <w:rPr>
          <w:i/>
        </w:rPr>
        <w:t>Corinne</w:t>
      </w:r>
      <w:r w:rsidR="00B61BB5">
        <w:t xml:space="preserve"> qui font</w:t>
      </w:r>
      <w:r w:rsidR="00F364C8" w:rsidRPr="00C16D69">
        <w:rPr>
          <w:rFonts w:cs="Times New Roman"/>
          <w:szCs w:val="24"/>
        </w:rPr>
        <w:t xml:space="preserve"> de la politique comme</w:t>
      </w:r>
      <w:r w:rsidR="00ED10E0" w:rsidRPr="00C16D69">
        <w:rPr>
          <w:rFonts w:cs="Times New Roman"/>
          <w:szCs w:val="24"/>
        </w:rPr>
        <w:t xml:space="preserve"> elles faisaient de l’amour</w:t>
      </w:r>
      <w:r w:rsidR="00B61BB5">
        <w:rPr>
          <w:rFonts w:cs="Times New Roman"/>
          <w:szCs w:val="24"/>
        </w:rPr>
        <w:t xml:space="preserve"> […], avec de l’imagination et surtout avec leurs émotions</w:t>
      </w:r>
      <w:r w:rsidR="00ED10E0" w:rsidRPr="00C16D69">
        <w:rPr>
          <w:rStyle w:val="Appelnotedebasdep"/>
          <w:rFonts w:cs="Times New Roman"/>
          <w:szCs w:val="24"/>
        </w:rPr>
        <w:footnoteReference w:id="42"/>
      </w:r>
      <w:r w:rsidR="00E22239">
        <w:rPr>
          <w:rFonts w:cs="Times New Roman"/>
          <w:szCs w:val="24"/>
        </w:rPr>
        <w:t> »</w:t>
      </w:r>
      <w:r w:rsidR="001B15BF">
        <w:rPr>
          <w:rFonts w:cs="Times New Roman"/>
          <w:szCs w:val="24"/>
        </w:rPr>
        <w:t xml:space="preserve"> </w:t>
      </w:r>
      <w:r w:rsidR="00B61BB5">
        <w:rPr>
          <w:rFonts w:cs="Times New Roman"/>
          <w:szCs w:val="24"/>
        </w:rPr>
        <w:t>Entièrement dépendantes de leur imagination et de leurs affects, l</w:t>
      </w:r>
      <w:r w:rsidR="001B15BF">
        <w:rPr>
          <w:rFonts w:cs="Times New Roman"/>
          <w:szCs w:val="24"/>
        </w:rPr>
        <w:t>es femmes n’ont pas les aptitudes nécessaires pour traiter correctement d’histoire et de pensée politique : « circonscrites par la nature dans le cercle étroit des soins domestiques, ou</w:t>
      </w:r>
      <w:r w:rsidR="000E7CC1">
        <w:rPr>
          <w:rFonts w:cs="Times New Roman"/>
          <w:szCs w:val="24"/>
        </w:rPr>
        <w:t>,</w:t>
      </w:r>
      <w:r w:rsidR="001B15BF">
        <w:rPr>
          <w:rFonts w:cs="Times New Roman"/>
          <w:szCs w:val="24"/>
        </w:rPr>
        <w:t xml:space="preserve"> la plupart, quand elles en sortent</w:t>
      </w:r>
      <w:r w:rsidR="00B61BB5">
        <w:rPr>
          <w:rFonts w:cs="Times New Roman"/>
          <w:szCs w:val="24"/>
        </w:rPr>
        <w:t>, livrées à la dissipation,</w:t>
      </w:r>
      <w:r w:rsidR="000E7CC1">
        <w:rPr>
          <w:rFonts w:cs="Times New Roman"/>
          <w:szCs w:val="24"/>
        </w:rPr>
        <w:t xml:space="preserve"> [elles]</w:t>
      </w:r>
      <w:r w:rsidR="00B61BB5">
        <w:rPr>
          <w:rFonts w:cs="Times New Roman"/>
          <w:szCs w:val="24"/>
        </w:rPr>
        <w:t xml:space="preserve"> ne parlent guère de politique que par ouï-dire ».</w:t>
      </w:r>
      <w:r w:rsidR="00D82A3F">
        <w:rPr>
          <w:rFonts w:cs="Times New Roman"/>
          <w:szCs w:val="24"/>
        </w:rPr>
        <w:t xml:space="preserve"> </w:t>
      </w:r>
      <w:r w:rsidR="007D77A2">
        <w:rPr>
          <w:rFonts w:cs="Times New Roman"/>
          <w:szCs w:val="24"/>
        </w:rPr>
        <w:t>Il a ensu</w:t>
      </w:r>
      <w:r w:rsidR="00D82A3F">
        <w:rPr>
          <w:rFonts w:cs="Times New Roman"/>
          <w:szCs w:val="24"/>
        </w:rPr>
        <w:t>i</w:t>
      </w:r>
      <w:r w:rsidR="007D77A2">
        <w:rPr>
          <w:rFonts w:cs="Times New Roman"/>
          <w:szCs w:val="24"/>
        </w:rPr>
        <w:t>te</w:t>
      </w:r>
      <w:r w:rsidR="00D82A3F">
        <w:rPr>
          <w:rFonts w:cs="Times New Roman"/>
          <w:szCs w:val="24"/>
        </w:rPr>
        <w:t xml:space="preserve"> cette formule terrible, </w:t>
      </w:r>
      <w:r w:rsidR="001014E5">
        <w:rPr>
          <w:rFonts w:cs="Times New Roman"/>
          <w:szCs w:val="24"/>
        </w:rPr>
        <w:t>qui met</w:t>
      </w:r>
      <w:r w:rsidR="00D82A3F">
        <w:rPr>
          <w:rFonts w:cs="Times New Roman"/>
          <w:szCs w:val="24"/>
        </w:rPr>
        <w:t xml:space="preserve"> sur un pied d’égalité Staël et Necker </w:t>
      </w:r>
      <w:r w:rsidR="001014E5">
        <w:rPr>
          <w:rFonts w:cs="Times New Roman"/>
          <w:szCs w:val="24"/>
        </w:rPr>
        <w:t>dans une perspective nécessairement péjorative</w:t>
      </w:r>
      <w:r w:rsidR="00D82A3F">
        <w:rPr>
          <w:rFonts w:cs="Times New Roman"/>
          <w:szCs w:val="24"/>
        </w:rPr>
        <w:t xml:space="preserve"> : </w:t>
      </w:r>
      <w:r w:rsidR="001014E5">
        <w:rPr>
          <w:rFonts w:cs="Times New Roman"/>
          <w:szCs w:val="24"/>
        </w:rPr>
        <w:t>« </w:t>
      </w:r>
      <w:r w:rsidR="00D82A3F">
        <w:rPr>
          <w:rFonts w:cs="Times New Roman"/>
          <w:szCs w:val="24"/>
        </w:rPr>
        <w:t>M</w:t>
      </w:r>
      <w:r w:rsidR="00D82A3F">
        <w:rPr>
          <w:rFonts w:cs="Times New Roman"/>
          <w:szCs w:val="24"/>
          <w:vertAlign w:val="superscript"/>
        </w:rPr>
        <w:t>me</w:t>
      </w:r>
      <w:r w:rsidR="00D82A3F">
        <w:rPr>
          <w:rFonts w:cs="Times New Roman"/>
          <w:szCs w:val="24"/>
        </w:rPr>
        <w:t xml:space="preserve"> de Staël a fait, en écrivant sur la politique, la même méprise qu’avait faite M. Necker en gouvernant</w:t>
      </w:r>
      <w:r w:rsidR="00D82A3F">
        <w:rPr>
          <w:rStyle w:val="Appelnotedebasdep"/>
          <w:rFonts w:cs="Times New Roman"/>
          <w:szCs w:val="24"/>
        </w:rPr>
        <w:footnoteReference w:id="43"/>
      </w:r>
      <w:r w:rsidR="00D82A3F">
        <w:rPr>
          <w:rFonts w:cs="Times New Roman"/>
          <w:szCs w:val="24"/>
        </w:rPr>
        <w:t>.</w:t>
      </w:r>
      <w:r w:rsidR="001014E5">
        <w:rPr>
          <w:rFonts w:cs="Times New Roman"/>
          <w:szCs w:val="24"/>
        </w:rPr>
        <w:t> »</w:t>
      </w:r>
      <w:r w:rsidR="00D82A3F">
        <w:rPr>
          <w:rFonts w:cs="Times New Roman"/>
          <w:szCs w:val="24"/>
        </w:rPr>
        <w:t xml:space="preserve"> Et d’expliciter ce qu’il entend par là : </w:t>
      </w:r>
    </w:p>
    <w:p w:rsidR="00D82A3F" w:rsidRPr="00955665" w:rsidRDefault="00D82A3F" w:rsidP="00955665">
      <w:pPr>
        <w:spacing w:line="240" w:lineRule="auto"/>
        <w:ind w:left="708"/>
        <w:rPr>
          <w:rFonts w:cs="Times New Roman"/>
          <w:sz w:val="20"/>
          <w:szCs w:val="24"/>
        </w:rPr>
      </w:pPr>
      <w:r w:rsidRPr="00955665">
        <w:rPr>
          <w:rFonts w:cs="Times New Roman"/>
          <w:sz w:val="20"/>
          <w:szCs w:val="24"/>
        </w:rPr>
        <w:t>M. Necker était un homme d’affaires et un littérateur, et il s’est cru un homme d’État.</w:t>
      </w:r>
      <w:r w:rsidR="004C52B3" w:rsidRPr="00955665">
        <w:rPr>
          <w:rFonts w:cs="Times New Roman"/>
          <w:sz w:val="20"/>
          <w:szCs w:val="24"/>
        </w:rPr>
        <w:t xml:space="preserve"> </w:t>
      </w:r>
      <w:r w:rsidR="00DE6947" w:rsidRPr="00955665">
        <w:rPr>
          <w:rFonts w:cs="Times New Roman"/>
          <w:sz w:val="20"/>
          <w:szCs w:val="24"/>
        </w:rPr>
        <w:t>M</w:t>
      </w:r>
      <w:r w:rsidR="00DE6947" w:rsidRPr="00955665">
        <w:rPr>
          <w:rFonts w:cs="Times New Roman"/>
          <w:sz w:val="20"/>
          <w:szCs w:val="24"/>
          <w:vertAlign w:val="superscript"/>
        </w:rPr>
        <w:t>me</w:t>
      </w:r>
      <w:r w:rsidR="00DE6947" w:rsidRPr="00955665">
        <w:rPr>
          <w:rFonts w:cs="Times New Roman"/>
          <w:sz w:val="20"/>
          <w:szCs w:val="24"/>
        </w:rPr>
        <w:t xml:space="preserve"> de Staël, habile à saisir, à exprimer jusqu’aux nuances les plus fugitives des qualités bonnes ou mauvaises de l’esprit et du cœur de l’homme, s’est tout à fait trompée lorsqu’elle a voulu traiter de la constitution de la société</w:t>
      </w:r>
      <w:r w:rsidR="000D461D" w:rsidRPr="00955665">
        <w:rPr>
          <w:rStyle w:val="Appelnotedebasdep"/>
          <w:rFonts w:cs="Times New Roman"/>
          <w:sz w:val="20"/>
          <w:szCs w:val="24"/>
        </w:rPr>
        <w:footnoteReference w:id="44"/>
      </w:r>
      <w:r w:rsidR="00DE6947" w:rsidRPr="00955665">
        <w:rPr>
          <w:rFonts w:cs="Times New Roman"/>
          <w:sz w:val="20"/>
          <w:szCs w:val="24"/>
        </w:rPr>
        <w:t>.</w:t>
      </w:r>
    </w:p>
    <w:p w:rsidR="00955665" w:rsidRDefault="00955665" w:rsidP="00955665">
      <w:pPr>
        <w:spacing w:line="240" w:lineRule="auto"/>
        <w:rPr>
          <w:rFonts w:cs="Times New Roman"/>
          <w:szCs w:val="24"/>
        </w:rPr>
      </w:pPr>
      <w:r>
        <w:rPr>
          <w:rFonts w:cs="Times New Roman"/>
          <w:szCs w:val="24"/>
        </w:rPr>
        <w:t>Prisonnière, parce que femme, de son admiration pour son père, Staël, suivant son exemple,</w:t>
      </w:r>
      <w:r w:rsidRPr="00955665">
        <w:rPr>
          <w:rFonts w:cs="Times New Roman"/>
          <w:szCs w:val="24"/>
        </w:rPr>
        <w:t xml:space="preserve"> </w:t>
      </w:r>
      <w:r w:rsidR="00FA2FCB">
        <w:rPr>
          <w:rFonts w:cs="Times New Roman"/>
          <w:szCs w:val="24"/>
        </w:rPr>
        <w:t xml:space="preserve">s’est donc </w:t>
      </w:r>
      <w:r>
        <w:rPr>
          <w:rFonts w:cs="Times New Roman"/>
          <w:szCs w:val="24"/>
        </w:rPr>
        <w:t>égarée lorsqu’elle a voulu sortir de la voie qui aurait dû rester la sienne</w:t>
      </w:r>
      <w:r w:rsidR="003652BC">
        <w:rPr>
          <w:rFonts w:cs="Times New Roman"/>
          <w:szCs w:val="24"/>
        </w:rPr>
        <w:t xml:space="preserve"> – la littérature d’imagination, ou à la rigueur les Mémoires –</w:t>
      </w:r>
      <w:r>
        <w:rPr>
          <w:rFonts w:cs="Times New Roman"/>
          <w:szCs w:val="24"/>
        </w:rPr>
        <w:t>, comme Necker aurait dû s’en tenir aux affaires et à la littérature ; en se mêlant de politique, tous deux ont</w:t>
      </w:r>
      <w:r w:rsidR="00EC153D">
        <w:rPr>
          <w:rFonts w:cs="Times New Roman"/>
          <w:szCs w:val="24"/>
        </w:rPr>
        <w:t xml:space="preserve"> selon Bonald</w:t>
      </w:r>
      <w:r>
        <w:rPr>
          <w:rFonts w:cs="Times New Roman"/>
          <w:szCs w:val="24"/>
        </w:rPr>
        <w:t xml:space="preserve"> perdu toute pertinence</w:t>
      </w:r>
      <w:r w:rsidR="00FA2FCB">
        <w:rPr>
          <w:rFonts w:cs="Times New Roman"/>
          <w:szCs w:val="24"/>
        </w:rPr>
        <w:t xml:space="preserve"> –</w:t>
      </w:r>
      <w:r>
        <w:rPr>
          <w:rFonts w:cs="Times New Roman"/>
          <w:szCs w:val="24"/>
        </w:rPr>
        <w:t xml:space="preserve"> et, partant, tout crédit.</w:t>
      </w:r>
    </w:p>
    <w:p w:rsidR="00F364C8" w:rsidRPr="00C16D69" w:rsidRDefault="00F364C8" w:rsidP="00C16D69">
      <w:pPr>
        <w:spacing w:line="240" w:lineRule="auto"/>
        <w:ind w:firstLine="454"/>
        <w:rPr>
          <w:rFonts w:cs="Times New Roman"/>
          <w:szCs w:val="24"/>
        </w:rPr>
      </w:pPr>
      <w:r w:rsidRPr="00C16D69">
        <w:rPr>
          <w:rFonts w:cs="Times New Roman"/>
          <w:szCs w:val="24"/>
        </w:rPr>
        <w:t xml:space="preserve">S’appuyant sur </w:t>
      </w:r>
      <w:r w:rsidR="004C52B3" w:rsidRPr="00C16D69">
        <w:rPr>
          <w:rFonts w:cs="Times New Roman"/>
          <w:szCs w:val="24"/>
        </w:rPr>
        <w:t>d</w:t>
      </w:r>
      <w:r w:rsidRPr="00C16D69">
        <w:rPr>
          <w:rFonts w:cs="Times New Roman"/>
          <w:szCs w:val="24"/>
        </w:rPr>
        <w:t>es prémices</w:t>
      </w:r>
      <w:r w:rsidR="00FA2FCB">
        <w:rPr>
          <w:rFonts w:cs="Times New Roman"/>
          <w:szCs w:val="24"/>
        </w:rPr>
        <w:t xml:space="preserve"> ouvertement</w:t>
      </w:r>
      <w:r w:rsidR="004C52B3" w:rsidRPr="00C16D69">
        <w:rPr>
          <w:rFonts w:cs="Times New Roman"/>
          <w:szCs w:val="24"/>
        </w:rPr>
        <w:t xml:space="preserve"> </w:t>
      </w:r>
      <w:r w:rsidRPr="00C16D69">
        <w:rPr>
          <w:rFonts w:cs="Times New Roman"/>
          <w:szCs w:val="24"/>
        </w:rPr>
        <w:t xml:space="preserve">misogynes, les détracteurs des </w:t>
      </w:r>
      <w:r w:rsidRPr="00C16D69">
        <w:rPr>
          <w:rFonts w:cs="Times New Roman"/>
          <w:i/>
          <w:szCs w:val="24"/>
        </w:rPr>
        <w:t>Considérations</w:t>
      </w:r>
      <w:r w:rsidRPr="00C16D69">
        <w:rPr>
          <w:rFonts w:cs="Times New Roman"/>
          <w:szCs w:val="24"/>
        </w:rPr>
        <w:t xml:space="preserve"> présentent donc l’ouvrage comme un roman historique partisan, insistant sur l’imagination de son auteur, qui, parce qu’elle prend le pas sur </w:t>
      </w:r>
      <w:r w:rsidR="00ED10E0" w:rsidRPr="00C16D69">
        <w:rPr>
          <w:rFonts w:cs="Times New Roman"/>
          <w:szCs w:val="24"/>
        </w:rPr>
        <w:t>l’</w:t>
      </w:r>
      <w:r w:rsidRPr="00C16D69">
        <w:rPr>
          <w:rFonts w:cs="Times New Roman"/>
          <w:szCs w:val="24"/>
        </w:rPr>
        <w:t xml:space="preserve">analyse des faits rigoureuse </w:t>
      </w:r>
      <w:r w:rsidR="00ED10E0" w:rsidRPr="00C16D69">
        <w:rPr>
          <w:rFonts w:cs="Times New Roman"/>
          <w:szCs w:val="24"/>
        </w:rPr>
        <w:t xml:space="preserve">qui conviendrait à </w:t>
      </w:r>
      <w:r w:rsidRPr="00C16D69">
        <w:rPr>
          <w:rFonts w:cs="Times New Roman"/>
          <w:szCs w:val="24"/>
        </w:rPr>
        <w:t>un historien, l’emporte vers un écrit prophétique</w:t>
      </w:r>
      <w:r w:rsidR="00850134">
        <w:rPr>
          <w:rFonts w:cs="Times New Roman"/>
          <w:szCs w:val="24"/>
        </w:rPr>
        <w:t xml:space="preserve"> aussi</w:t>
      </w:r>
      <w:r w:rsidRPr="00C16D69">
        <w:rPr>
          <w:rFonts w:cs="Times New Roman"/>
          <w:szCs w:val="24"/>
        </w:rPr>
        <w:t xml:space="preserve"> malvenu </w:t>
      </w:r>
      <w:r w:rsidR="00850134">
        <w:rPr>
          <w:rFonts w:cs="Times New Roman"/>
          <w:szCs w:val="24"/>
        </w:rPr>
        <w:t>que</w:t>
      </w:r>
      <w:r w:rsidRPr="00C16D69">
        <w:rPr>
          <w:rFonts w:cs="Times New Roman"/>
          <w:szCs w:val="24"/>
        </w:rPr>
        <w:t xml:space="preserve"> mal inspiré</w:t>
      </w:r>
      <w:r w:rsidR="00C4060C">
        <w:rPr>
          <w:rStyle w:val="Appelnotedebasdep"/>
          <w:rFonts w:cs="Times New Roman"/>
          <w:szCs w:val="24"/>
        </w:rPr>
        <w:footnoteReference w:id="45"/>
      </w:r>
      <w:r w:rsidRPr="00C16D69">
        <w:rPr>
          <w:rFonts w:cs="Times New Roman"/>
          <w:szCs w:val="24"/>
        </w:rPr>
        <w:t xml:space="preserve"> : une Corinne, en somme, qui </w:t>
      </w:r>
      <w:r w:rsidR="004C52B3" w:rsidRPr="00C16D69">
        <w:rPr>
          <w:rFonts w:cs="Times New Roman"/>
          <w:szCs w:val="24"/>
        </w:rPr>
        <w:t>ferait de</w:t>
      </w:r>
      <w:r w:rsidRPr="00C16D69">
        <w:rPr>
          <w:rFonts w:cs="Times New Roman"/>
          <w:szCs w:val="24"/>
        </w:rPr>
        <w:t xml:space="preserve"> la politique, une </w:t>
      </w:r>
      <w:r w:rsidR="00EC153D">
        <w:rPr>
          <w:rFonts w:cs="Times New Roman"/>
          <w:szCs w:val="24"/>
        </w:rPr>
        <w:t>« n</w:t>
      </w:r>
      <w:r w:rsidRPr="00C16D69">
        <w:rPr>
          <w:rFonts w:cs="Times New Roman"/>
          <w:szCs w:val="24"/>
        </w:rPr>
        <w:t>ouvelle Pythonisse</w:t>
      </w:r>
      <w:r w:rsidR="00C4060C">
        <w:rPr>
          <w:rStyle w:val="Appelnotedebasdep"/>
          <w:rFonts w:cs="Times New Roman"/>
          <w:szCs w:val="24"/>
        </w:rPr>
        <w:footnoteReference w:id="46"/>
      </w:r>
      <w:r w:rsidR="00EC153D">
        <w:rPr>
          <w:rFonts w:cs="Times New Roman"/>
          <w:szCs w:val="24"/>
        </w:rPr>
        <w:t> </w:t>
      </w:r>
      <w:r w:rsidRPr="00C16D69">
        <w:rPr>
          <w:rFonts w:cs="Times New Roman"/>
          <w:szCs w:val="24"/>
        </w:rPr>
        <w:t>» selon Fitz-James</w:t>
      </w:r>
      <w:r w:rsidR="00ED10E0" w:rsidRPr="00C16D69">
        <w:rPr>
          <w:rFonts w:cs="Times New Roman"/>
          <w:szCs w:val="24"/>
        </w:rPr>
        <w:t xml:space="preserve">. </w:t>
      </w:r>
      <w:r w:rsidR="001325EF">
        <w:rPr>
          <w:rFonts w:cs="Times New Roman"/>
          <w:szCs w:val="24"/>
        </w:rPr>
        <w:t>Ce qui illustre bien</w:t>
      </w:r>
      <w:r w:rsidRPr="00C16D69">
        <w:rPr>
          <w:rFonts w:cs="Times New Roman"/>
          <w:szCs w:val="24"/>
        </w:rPr>
        <w:t xml:space="preserve"> la fusion faite, à l’époque, entre Staël et ses personnages romanesques</w:t>
      </w:r>
      <w:r w:rsidR="004A11E4">
        <w:rPr>
          <w:rFonts w:cs="Times New Roman"/>
          <w:szCs w:val="24"/>
        </w:rPr>
        <w:t>,</w:t>
      </w:r>
      <w:r w:rsidR="00ED10E0" w:rsidRPr="00C16D69">
        <w:rPr>
          <w:rFonts w:cs="Times New Roman"/>
          <w:szCs w:val="24"/>
        </w:rPr>
        <w:t> </w:t>
      </w:r>
      <w:r w:rsidR="00FA2FCB" w:rsidRPr="00C16D69">
        <w:rPr>
          <w:rFonts w:cs="Times New Roman"/>
          <w:szCs w:val="24"/>
        </w:rPr>
        <w:t xml:space="preserve"> </w:t>
      </w:r>
      <w:r w:rsidR="001325EF" w:rsidRPr="00C16D69">
        <w:rPr>
          <w:rFonts w:cs="Times New Roman"/>
          <w:szCs w:val="24"/>
        </w:rPr>
        <w:t xml:space="preserve">sa biographie et </w:t>
      </w:r>
      <w:r w:rsidR="00FA2FCB" w:rsidRPr="00C16D69">
        <w:rPr>
          <w:rFonts w:cs="Times New Roman"/>
          <w:szCs w:val="24"/>
        </w:rPr>
        <w:t>son œuvre</w:t>
      </w:r>
      <w:r w:rsidR="0073025B">
        <w:rPr>
          <w:rFonts w:cs="Times New Roman"/>
          <w:szCs w:val="24"/>
        </w:rPr>
        <w:t>, décidément</w:t>
      </w:r>
      <w:r w:rsidR="001325EF">
        <w:rPr>
          <w:rFonts w:cs="Times New Roman"/>
          <w:szCs w:val="24"/>
        </w:rPr>
        <w:t xml:space="preserve"> </w:t>
      </w:r>
      <w:r w:rsidR="00EC153D">
        <w:rPr>
          <w:rFonts w:cs="Times New Roman"/>
          <w:szCs w:val="24"/>
        </w:rPr>
        <w:t>inextricables</w:t>
      </w:r>
      <w:r w:rsidR="00FA2FCB">
        <w:rPr>
          <w:rFonts w:cs="Times New Roman"/>
          <w:szCs w:val="24"/>
        </w:rPr>
        <w:t xml:space="preserve"> </w:t>
      </w:r>
      <w:r w:rsidR="00EC153D">
        <w:rPr>
          <w:rFonts w:cs="Times New Roman"/>
          <w:szCs w:val="24"/>
        </w:rPr>
        <w:t>pour</w:t>
      </w:r>
      <w:r w:rsidR="00FA2FCB">
        <w:rPr>
          <w:rFonts w:cs="Times New Roman"/>
          <w:szCs w:val="24"/>
        </w:rPr>
        <w:t xml:space="preserve"> la critique et l’opinion</w:t>
      </w:r>
      <w:r w:rsidRPr="00C16D69">
        <w:rPr>
          <w:rFonts w:cs="Times New Roman"/>
          <w:szCs w:val="24"/>
        </w:rPr>
        <w:t>.</w:t>
      </w:r>
    </w:p>
    <w:p w:rsidR="00440EE7" w:rsidRDefault="00440EE7" w:rsidP="00C16D69">
      <w:pPr>
        <w:spacing w:line="240" w:lineRule="auto"/>
        <w:ind w:firstLine="454"/>
        <w:rPr>
          <w:rFonts w:cs="Times New Roman"/>
          <w:b/>
          <w:szCs w:val="24"/>
        </w:rPr>
      </w:pPr>
    </w:p>
    <w:p w:rsidR="00771799" w:rsidRPr="00C16D69" w:rsidRDefault="00771799" w:rsidP="00C16D69">
      <w:pPr>
        <w:spacing w:line="240" w:lineRule="auto"/>
        <w:ind w:firstLine="454"/>
        <w:rPr>
          <w:rFonts w:cs="Times New Roman"/>
          <w:b/>
          <w:szCs w:val="24"/>
        </w:rPr>
      </w:pPr>
      <w:r w:rsidRPr="00C16D69">
        <w:rPr>
          <w:rFonts w:cs="Times New Roman"/>
          <w:b/>
          <w:szCs w:val="24"/>
        </w:rPr>
        <w:lastRenderedPageBreak/>
        <w:t xml:space="preserve">II. </w:t>
      </w:r>
      <w:r w:rsidR="00D031FB" w:rsidRPr="00C16D69">
        <w:rPr>
          <w:rFonts w:cs="Times New Roman"/>
          <w:b/>
          <w:szCs w:val="24"/>
        </w:rPr>
        <w:t>Rectifier</w:t>
      </w:r>
      <w:r w:rsidRPr="00C16D69">
        <w:rPr>
          <w:rFonts w:cs="Times New Roman"/>
          <w:b/>
          <w:szCs w:val="24"/>
        </w:rPr>
        <w:t xml:space="preserve"> au nom de la</w:t>
      </w:r>
      <w:r w:rsidR="006275F8" w:rsidRPr="00C16D69">
        <w:rPr>
          <w:rFonts w:cs="Times New Roman"/>
          <w:b/>
          <w:szCs w:val="24"/>
        </w:rPr>
        <w:t xml:space="preserve"> vérité et de « l’utilité publique »</w:t>
      </w:r>
      <w:r w:rsidRPr="00C16D69">
        <w:rPr>
          <w:rFonts w:cs="Times New Roman"/>
          <w:b/>
          <w:szCs w:val="24"/>
        </w:rPr>
        <w:t xml:space="preserve"> : </w:t>
      </w:r>
      <w:r w:rsidR="00D031FB" w:rsidRPr="00C16D69">
        <w:rPr>
          <w:rFonts w:cs="Times New Roman"/>
          <w:b/>
          <w:szCs w:val="24"/>
        </w:rPr>
        <w:t>un libéral</w:t>
      </w:r>
      <w:r w:rsidRPr="00C16D69">
        <w:rPr>
          <w:rFonts w:cs="Times New Roman"/>
          <w:b/>
          <w:szCs w:val="24"/>
        </w:rPr>
        <w:t xml:space="preserve"> « contre »</w:t>
      </w:r>
    </w:p>
    <w:p w:rsidR="00771799" w:rsidRPr="00C16D69" w:rsidRDefault="00771799" w:rsidP="00C16D69">
      <w:pPr>
        <w:spacing w:line="240" w:lineRule="auto"/>
        <w:ind w:firstLine="454"/>
        <w:rPr>
          <w:rFonts w:cs="Times New Roman"/>
          <w:szCs w:val="24"/>
        </w:rPr>
      </w:pPr>
      <w:r w:rsidRPr="00C16D69">
        <w:rPr>
          <w:rFonts w:cs="Times New Roman"/>
          <w:szCs w:val="24"/>
        </w:rPr>
        <w:t>Publié en 1818, l’</w:t>
      </w:r>
      <w:r w:rsidRPr="00C16D69">
        <w:rPr>
          <w:rFonts w:cs="Times New Roman"/>
          <w:i/>
          <w:szCs w:val="24"/>
        </w:rPr>
        <w:t>Examen critique de l’ouvrage posthume de M</w:t>
      </w:r>
      <w:r w:rsidRPr="00C16D69">
        <w:rPr>
          <w:rFonts w:cs="Times New Roman"/>
          <w:i/>
          <w:szCs w:val="24"/>
          <w:vertAlign w:val="superscript"/>
        </w:rPr>
        <w:t>me</w:t>
      </w:r>
      <w:r w:rsidRPr="00C16D69">
        <w:rPr>
          <w:rFonts w:cs="Times New Roman"/>
          <w:i/>
          <w:szCs w:val="24"/>
        </w:rPr>
        <w:t xml:space="preserve"> la Baronne de Staël</w:t>
      </w:r>
      <w:r w:rsidRPr="00C16D69">
        <w:rPr>
          <w:rFonts w:cs="Times New Roman"/>
          <w:szCs w:val="24"/>
        </w:rPr>
        <w:t xml:space="preserve"> de Bailleul </w:t>
      </w:r>
      <w:r w:rsidR="00850134">
        <w:rPr>
          <w:rFonts w:cs="Times New Roman"/>
          <w:szCs w:val="24"/>
        </w:rPr>
        <w:t>constitue</w:t>
      </w:r>
      <w:r w:rsidRPr="00C16D69">
        <w:rPr>
          <w:rFonts w:cs="Times New Roman"/>
          <w:szCs w:val="24"/>
        </w:rPr>
        <w:t xml:space="preserve"> l’ouvrage </w:t>
      </w:r>
      <w:r w:rsidR="00092CF5">
        <w:rPr>
          <w:rFonts w:cs="Times New Roman"/>
          <w:szCs w:val="24"/>
        </w:rPr>
        <w:t>le plus déterminant</w:t>
      </w:r>
      <w:r w:rsidRPr="00C16D69">
        <w:rPr>
          <w:rFonts w:cs="Times New Roman"/>
          <w:szCs w:val="24"/>
        </w:rPr>
        <w:t xml:space="preserve"> dans la réception des </w:t>
      </w:r>
      <w:r w:rsidRPr="00C16D69">
        <w:rPr>
          <w:rFonts w:cs="Times New Roman"/>
          <w:i/>
          <w:szCs w:val="24"/>
        </w:rPr>
        <w:t>Considérations</w:t>
      </w:r>
      <w:r w:rsidRPr="00C16D69">
        <w:rPr>
          <w:rFonts w:cs="Times New Roman"/>
          <w:szCs w:val="24"/>
        </w:rPr>
        <w:t xml:space="preserve"> et</w:t>
      </w:r>
      <w:r w:rsidR="00672804">
        <w:rPr>
          <w:rFonts w:cs="Times New Roman"/>
          <w:szCs w:val="24"/>
        </w:rPr>
        <w:t xml:space="preserve"> plus largement</w:t>
      </w:r>
      <w:r w:rsidRPr="00C16D69">
        <w:rPr>
          <w:rFonts w:cs="Times New Roman"/>
          <w:szCs w:val="24"/>
        </w:rPr>
        <w:t xml:space="preserve"> dans l’interprétation de la Révolution par le clan libéral</w:t>
      </w:r>
      <w:r w:rsidR="001D638A">
        <w:rPr>
          <w:rStyle w:val="Appelnotedebasdep"/>
          <w:rFonts w:cs="Times New Roman"/>
          <w:szCs w:val="24"/>
        </w:rPr>
        <w:footnoteReference w:id="47"/>
      </w:r>
      <w:r w:rsidRPr="00C16D69">
        <w:rPr>
          <w:rFonts w:cs="Times New Roman"/>
          <w:szCs w:val="24"/>
        </w:rPr>
        <w:t>. L’intention initiale de Bailleul</w:t>
      </w:r>
      <w:r w:rsidR="00EF1753" w:rsidRPr="00C16D69">
        <w:rPr>
          <w:rFonts w:cs="Times New Roman"/>
          <w:szCs w:val="24"/>
        </w:rPr>
        <w:t xml:space="preserve"> en critiquant les </w:t>
      </w:r>
      <w:r w:rsidR="00EF1753" w:rsidRPr="00C16D69">
        <w:rPr>
          <w:rFonts w:cs="Times New Roman"/>
          <w:i/>
          <w:szCs w:val="24"/>
        </w:rPr>
        <w:t xml:space="preserve">Considérations </w:t>
      </w:r>
      <w:r w:rsidR="00EF1753" w:rsidRPr="00C16D69">
        <w:rPr>
          <w:rFonts w:cs="Times New Roman"/>
          <w:szCs w:val="24"/>
        </w:rPr>
        <w:t>chapitre par chapitre</w:t>
      </w:r>
      <w:r w:rsidRPr="00C16D69">
        <w:rPr>
          <w:rFonts w:cs="Times New Roman"/>
          <w:szCs w:val="24"/>
        </w:rPr>
        <w:t xml:space="preserve"> est</w:t>
      </w:r>
      <w:r w:rsidR="00B65489" w:rsidRPr="00C16D69">
        <w:rPr>
          <w:rFonts w:cs="Times New Roman"/>
          <w:szCs w:val="24"/>
        </w:rPr>
        <w:t>, dit-il,</w:t>
      </w:r>
      <w:r w:rsidRPr="00C16D69">
        <w:rPr>
          <w:rFonts w:cs="Times New Roman"/>
          <w:szCs w:val="24"/>
        </w:rPr>
        <w:t xml:space="preserve"> d’éclairer, de corriger les « erreurs dangereuses » de l’ouvrage, d’autant plus pernicieuses que, reconnaît-il, « l’écrivain fait autorité</w:t>
      </w:r>
      <w:r w:rsidR="001D638A">
        <w:rPr>
          <w:rStyle w:val="Appelnotedebasdep"/>
          <w:rFonts w:cs="Times New Roman"/>
          <w:szCs w:val="24"/>
        </w:rPr>
        <w:footnoteReference w:id="48"/>
      </w:r>
      <w:r w:rsidRPr="00C16D69">
        <w:rPr>
          <w:rFonts w:cs="Times New Roman"/>
          <w:szCs w:val="24"/>
        </w:rPr>
        <w:t> »</w:t>
      </w:r>
      <w:r w:rsidR="00BA50B1">
        <w:rPr>
          <w:rFonts w:cs="Times New Roman"/>
          <w:szCs w:val="24"/>
        </w:rPr>
        <w:t xml:space="preserve">. </w:t>
      </w:r>
      <w:r w:rsidR="00433475">
        <w:rPr>
          <w:rFonts w:cs="Times New Roman"/>
          <w:szCs w:val="24"/>
        </w:rPr>
        <w:t>Bailleul</w:t>
      </w:r>
      <w:r w:rsidR="00617017">
        <w:rPr>
          <w:rFonts w:cs="Times New Roman"/>
          <w:szCs w:val="24"/>
        </w:rPr>
        <w:t xml:space="preserve"> affirme par ailleurs se livrer à cette ambitieuse </w:t>
      </w:r>
      <w:r w:rsidR="00D031FB" w:rsidRPr="00C16D69">
        <w:rPr>
          <w:rFonts w:cs="Times New Roman"/>
          <w:szCs w:val="24"/>
        </w:rPr>
        <w:t>e</w:t>
      </w:r>
      <w:r w:rsidR="00617017">
        <w:rPr>
          <w:rFonts w:cs="Times New Roman"/>
          <w:szCs w:val="24"/>
        </w:rPr>
        <w:t>n</w:t>
      </w:r>
      <w:r w:rsidR="00D031FB" w:rsidRPr="00C16D69">
        <w:rPr>
          <w:rFonts w:cs="Times New Roman"/>
          <w:szCs w:val="24"/>
        </w:rPr>
        <w:t>t</w:t>
      </w:r>
      <w:r w:rsidR="00617017">
        <w:rPr>
          <w:rFonts w:cs="Times New Roman"/>
          <w:szCs w:val="24"/>
        </w:rPr>
        <w:t>reprise</w:t>
      </w:r>
      <w:r w:rsidR="00D031FB" w:rsidRPr="00C16D69">
        <w:rPr>
          <w:rFonts w:cs="Times New Roman"/>
          <w:szCs w:val="24"/>
        </w:rPr>
        <w:t xml:space="preserve"> au nom de la liberté, de la vérité, et de l’intérêt général, principes dont </w:t>
      </w:r>
      <w:r w:rsidR="00B65489" w:rsidRPr="00C16D69">
        <w:rPr>
          <w:rFonts w:cs="Times New Roman"/>
          <w:szCs w:val="24"/>
        </w:rPr>
        <w:t>Staël</w:t>
      </w:r>
      <w:r w:rsidR="00D031FB" w:rsidRPr="00C16D69">
        <w:rPr>
          <w:rFonts w:cs="Times New Roman"/>
          <w:szCs w:val="24"/>
        </w:rPr>
        <w:t xml:space="preserve"> se réclamait mais qu’elle n’aurait</w:t>
      </w:r>
      <w:r w:rsidR="00433475" w:rsidRPr="00433475">
        <w:rPr>
          <w:rFonts w:cs="Times New Roman"/>
          <w:szCs w:val="24"/>
        </w:rPr>
        <w:t xml:space="preserve"> </w:t>
      </w:r>
      <w:r w:rsidR="00433475" w:rsidRPr="00C16D69">
        <w:rPr>
          <w:rFonts w:cs="Times New Roman"/>
          <w:szCs w:val="24"/>
        </w:rPr>
        <w:t>pas</w:t>
      </w:r>
      <w:r w:rsidR="00433475">
        <w:rPr>
          <w:rFonts w:cs="Times New Roman"/>
          <w:szCs w:val="24"/>
        </w:rPr>
        <w:t>, sous-entend-il,</w:t>
      </w:r>
      <w:r w:rsidR="00B65489" w:rsidRPr="00C16D69">
        <w:rPr>
          <w:rFonts w:cs="Times New Roman"/>
          <w:szCs w:val="24"/>
        </w:rPr>
        <w:t xml:space="preserve"> </w:t>
      </w:r>
      <w:r w:rsidR="00D031FB" w:rsidRPr="00C16D69">
        <w:rPr>
          <w:rFonts w:cs="Times New Roman"/>
          <w:szCs w:val="24"/>
        </w:rPr>
        <w:t>respectés dans les faits</w:t>
      </w:r>
      <w:r w:rsidR="00B73364">
        <w:rPr>
          <w:rStyle w:val="Appelnotedebasdep"/>
          <w:rFonts w:cs="Times New Roman"/>
          <w:szCs w:val="24"/>
        </w:rPr>
        <w:footnoteReference w:id="49"/>
      </w:r>
      <w:r w:rsidRPr="00C16D69">
        <w:rPr>
          <w:rFonts w:cs="Times New Roman"/>
          <w:szCs w:val="24"/>
        </w:rPr>
        <w:t>.</w:t>
      </w:r>
      <w:r w:rsidR="00970A7B" w:rsidRPr="00C16D69">
        <w:rPr>
          <w:rFonts w:cs="Times New Roman"/>
          <w:szCs w:val="24"/>
        </w:rPr>
        <w:t xml:space="preserve"> C’est </w:t>
      </w:r>
      <w:r w:rsidR="00970A7B" w:rsidRPr="00433475">
        <w:rPr>
          <w:rFonts w:cs="Times New Roman"/>
          <w:szCs w:val="24"/>
        </w:rPr>
        <w:t>toutefois</w:t>
      </w:r>
      <w:r w:rsidR="00970A7B" w:rsidRPr="00C16D69">
        <w:rPr>
          <w:rFonts w:cs="Times New Roman"/>
          <w:szCs w:val="24"/>
        </w:rPr>
        <w:t xml:space="preserve"> à une critique de principe qu’il se livre</w:t>
      </w:r>
      <w:r w:rsidR="00EF1753" w:rsidRPr="00C16D69">
        <w:rPr>
          <w:rFonts w:cs="Times New Roman"/>
          <w:szCs w:val="24"/>
        </w:rPr>
        <w:t xml:space="preserve"> </w:t>
      </w:r>
      <w:r w:rsidR="00970A7B" w:rsidRPr="00C16D69">
        <w:rPr>
          <w:rFonts w:cs="Times New Roman"/>
          <w:szCs w:val="24"/>
        </w:rPr>
        <w:t>lorsqu’il écrit : « M</w:t>
      </w:r>
      <w:r w:rsidR="00970A7B" w:rsidRPr="00C16D69">
        <w:rPr>
          <w:rFonts w:cs="Times New Roman"/>
          <w:szCs w:val="24"/>
          <w:vertAlign w:val="superscript"/>
        </w:rPr>
        <w:t>me</w:t>
      </w:r>
      <w:r w:rsidR="00970A7B" w:rsidRPr="00C16D69">
        <w:rPr>
          <w:rFonts w:cs="Times New Roman"/>
          <w:szCs w:val="24"/>
        </w:rPr>
        <w:t xml:space="preserve"> de Staël rapporte tout ce qu’elle dit à la réputation de son père ; et moi, ce que j’écris, à la vérité, à l’utilité publique</w:t>
      </w:r>
      <w:r w:rsidR="007A2273">
        <w:rPr>
          <w:rStyle w:val="Appelnotedebasdep"/>
          <w:rFonts w:cs="Times New Roman"/>
          <w:szCs w:val="24"/>
        </w:rPr>
        <w:footnoteReference w:id="50"/>
      </w:r>
      <w:r w:rsidR="00970A7B" w:rsidRPr="00C16D69">
        <w:rPr>
          <w:rFonts w:cs="Times New Roman"/>
          <w:szCs w:val="24"/>
        </w:rPr>
        <w:t>. » Bien que lui aussi juge et partie, Bailleul pose dans le rôle d’historien impartial qui</w:t>
      </w:r>
      <w:r w:rsidR="00850134">
        <w:rPr>
          <w:rFonts w:cs="Times New Roman"/>
          <w:szCs w:val="24"/>
        </w:rPr>
        <w:t xml:space="preserve">, juge-t-il, </w:t>
      </w:r>
      <w:r w:rsidR="00970A7B" w:rsidRPr="00C16D69">
        <w:rPr>
          <w:rFonts w:cs="Times New Roman"/>
          <w:szCs w:val="24"/>
        </w:rPr>
        <w:t>manque à Staël, et légitime sa posture surplombante et désintéressée en invoquant son</w:t>
      </w:r>
      <w:r w:rsidR="00433475">
        <w:rPr>
          <w:rFonts w:cs="Times New Roman"/>
          <w:szCs w:val="24"/>
        </w:rPr>
        <w:t xml:space="preserve"> propre</w:t>
      </w:r>
      <w:r w:rsidR="00970A7B" w:rsidRPr="00C16D69">
        <w:rPr>
          <w:rFonts w:cs="Times New Roman"/>
          <w:szCs w:val="24"/>
        </w:rPr>
        <w:t xml:space="preserve"> retrait de la politique</w:t>
      </w:r>
      <w:r w:rsidR="007A2273">
        <w:rPr>
          <w:rStyle w:val="Appelnotedebasdep"/>
          <w:rFonts w:cs="Times New Roman"/>
          <w:szCs w:val="24"/>
        </w:rPr>
        <w:footnoteReference w:id="51"/>
      </w:r>
      <w:r w:rsidR="00970A7B" w:rsidRPr="00C16D69">
        <w:rPr>
          <w:rFonts w:cs="Times New Roman"/>
          <w:szCs w:val="24"/>
        </w:rPr>
        <w:t>.</w:t>
      </w:r>
    </w:p>
    <w:p w:rsidR="00970A7B" w:rsidRPr="00C16D69" w:rsidRDefault="0084151A" w:rsidP="00C16D69">
      <w:pPr>
        <w:spacing w:line="240" w:lineRule="auto"/>
        <w:ind w:firstLine="454"/>
        <w:rPr>
          <w:rFonts w:cs="Times New Roman"/>
          <w:szCs w:val="24"/>
        </w:rPr>
      </w:pPr>
      <w:r w:rsidRPr="00C16D69">
        <w:rPr>
          <w:rFonts w:cs="Times New Roman"/>
          <w:szCs w:val="24"/>
        </w:rPr>
        <w:t>Pour Bailleul, l</w:t>
      </w:r>
      <w:r w:rsidR="00970A7B" w:rsidRPr="00C16D69">
        <w:rPr>
          <w:rFonts w:cs="Times New Roman"/>
          <w:szCs w:val="24"/>
        </w:rPr>
        <w:t xml:space="preserve">a vision de Staël </w:t>
      </w:r>
      <w:r w:rsidR="00433475">
        <w:rPr>
          <w:rFonts w:cs="Times New Roman"/>
          <w:szCs w:val="24"/>
        </w:rPr>
        <w:t>pèche par</w:t>
      </w:r>
      <w:r w:rsidR="00970A7B" w:rsidRPr="00C16D69">
        <w:rPr>
          <w:rFonts w:cs="Times New Roman"/>
          <w:szCs w:val="24"/>
        </w:rPr>
        <w:t xml:space="preserve"> </w:t>
      </w:r>
      <w:r w:rsidR="00433475">
        <w:rPr>
          <w:rFonts w:cs="Times New Roman"/>
          <w:szCs w:val="24"/>
        </w:rPr>
        <w:t>différents</w:t>
      </w:r>
      <w:r w:rsidR="00970A7B" w:rsidRPr="00C16D69">
        <w:rPr>
          <w:rFonts w:cs="Times New Roman"/>
          <w:szCs w:val="24"/>
        </w:rPr>
        <w:t xml:space="preserve"> </w:t>
      </w:r>
      <w:r w:rsidR="00433475">
        <w:rPr>
          <w:rFonts w:cs="Times New Roman"/>
          <w:szCs w:val="24"/>
        </w:rPr>
        <w:t>manquements</w:t>
      </w:r>
      <w:r w:rsidR="00970A7B" w:rsidRPr="00C16D69">
        <w:rPr>
          <w:rFonts w:cs="Times New Roman"/>
          <w:szCs w:val="24"/>
        </w:rPr>
        <w:t> : une confusion quant à l’objet principal de la Révolution (la nécessité d’écraser ses ennemis</w:t>
      </w:r>
      <w:r w:rsidRPr="00C16D69">
        <w:rPr>
          <w:rFonts w:cs="Times New Roman"/>
          <w:szCs w:val="24"/>
        </w:rPr>
        <w:t xml:space="preserve"> ; </w:t>
      </w:r>
      <w:r w:rsidR="00970A7B" w:rsidRPr="00C16D69">
        <w:rPr>
          <w:rFonts w:cs="Times New Roman"/>
          <w:szCs w:val="24"/>
        </w:rPr>
        <w:t xml:space="preserve">d’où </w:t>
      </w:r>
      <w:r w:rsidR="00E245E9" w:rsidRPr="00C16D69">
        <w:rPr>
          <w:rFonts w:cs="Times New Roman"/>
          <w:szCs w:val="24"/>
        </w:rPr>
        <w:t>un</w:t>
      </w:r>
      <w:r w:rsidR="00970A7B" w:rsidRPr="00C16D69">
        <w:rPr>
          <w:rFonts w:cs="Times New Roman"/>
          <w:szCs w:val="24"/>
        </w:rPr>
        <w:t xml:space="preserve"> </w:t>
      </w:r>
      <w:r w:rsidR="00E245E9" w:rsidRPr="00C16D69">
        <w:rPr>
          <w:rFonts w:cs="Times New Roman"/>
          <w:szCs w:val="24"/>
        </w:rPr>
        <w:t>manque de radicalité condamnable</w:t>
      </w:r>
      <w:r w:rsidR="00970A7B" w:rsidRPr="00C16D69">
        <w:rPr>
          <w:rFonts w:cs="Times New Roman"/>
          <w:szCs w:val="24"/>
        </w:rPr>
        <w:t>)</w:t>
      </w:r>
      <w:r w:rsidR="00C07CB1" w:rsidRPr="00C16D69">
        <w:rPr>
          <w:rFonts w:cs="Times New Roman"/>
          <w:szCs w:val="24"/>
        </w:rPr>
        <w:t xml:space="preserve"> ; l’aveuglement et la partialité affective de Staël, juge et partie de la Révolution, quant à Necker ; l’explication de grands événements par les intrigues de la vie sociale et non par de grandes causes (elle aurait vu la Révolution « par le petit bout de la lorgnette ») ; enfin, </w:t>
      </w:r>
      <w:r w:rsidR="00E14B08">
        <w:rPr>
          <w:rFonts w:cs="Times New Roman"/>
          <w:szCs w:val="24"/>
        </w:rPr>
        <w:t xml:space="preserve">son </w:t>
      </w:r>
      <w:r w:rsidR="00C07CB1" w:rsidRPr="00C16D69">
        <w:rPr>
          <w:rFonts w:cs="Times New Roman"/>
          <w:szCs w:val="24"/>
        </w:rPr>
        <w:t>incapacité de remonter aux causes dans le jugement des conséquences</w:t>
      </w:r>
      <w:r w:rsidR="007C2898">
        <w:rPr>
          <w:rStyle w:val="Appelnotedebasdep"/>
          <w:rFonts w:cs="Times New Roman"/>
          <w:szCs w:val="24"/>
        </w:rPr>
        <w:footnoteReference w:id="52"/>
      </w:r>
      <w:r w:rsidR="00C07CB1" w:rsidRPr="00C16D69">
        <w:rPr>
          <w:rFonts w:cs="Times New Roman"/>
          <w:szCs w:val="24"/>
        </w:rPr>
        <w:t>.</w:t>
      </w:r>
    </w:p>
    <w:p w:rsidR="00E245E9" w:rsidRPr="00C16D69" w:rsidRDefault="00726E50" w:rsidP="00C16D69">
      <w:pPr>
        <w:spacing w:line="240" w:lineRule="auto"/>
        <w:ind w:firstLine="454"/>
        <w:rPr>
          <w:rFonts w:cs="Times New Roman"/>
          <w:szCs w:val="24"/>
        </w:rPr>
      </w:pPr>
      <w:r w:rsidRPr="00C16D69">
        <w:rPr>
          <w:rFonts w:cs="Times New Roman"/>
          <w:szCs w:val="24"/>
        </w:rPr>
        <w:t xml:space="preserve">Sévère, à l’image de tous les contradicteurs des </w:t>
      </w:r>
      <w:r w:rsidRPr="00C16D69">
        <w:rPr>
          <w:rFonts w:cs="Times New Roman"/>
          <w:i/>
          <w:szCs w:val="24"/>
        </w:rPr>
        <w:t>Considérations</w:t>
      </w:r>
      <w:r w:rsidRPr="00C16D69">
        <w:rPr>
          <w:rFonts w:cs="Times New Roman"/>
          <w:szCs w:val="24"/>
        </w:rPr>
        <w:t>, envers l’investissement affectif de</w:t>
      </w:r>
      <w:r w:rsidR="007675B7" w:rsidRPr="00C16D69">
        <w:rPr>
          <w:rFonts w:cs="Times New Roman"/>
          <w:szCs w:val="24"/>
        </w:rPr>
        <w:t xml:space="preserve"> Germaine de Staël</w:t>
      </w:r>
      <w:r w:rsidRPr="00C16D69">
        <w:rPr>
          <w:rFonts w:cs="Times New Roman"/>
          <w:szCs w:val="24"/>
        </w:rPr>
        <w:t>, Bailleul affirme</w:t>
      </w:r>
      <w:r w:rsidR="00084F5A">
        <w:rPr>
          <w:rFonts w:cs="Times New Roman"/>
          <w:szCs w:val="24"/>
        </w:rPr>
        <w:t xml:space="preserve"> non sans perfidie</w:t>
      </w:r>
      <w:r w:rsidRPr="00C16D69">
        <w:rPr>
          <w:rFonts w:cs="Times New Roman"/>
          <w:szCs w:val="24"/>
        </w:rPr>
        <w:t xml:space="preserve"> qu’elle</w:t>
      </w:r>
      <w:r w:rsidR="007675B7" w:rsidRPr="00C16D69">
        <w:rPr>
          <w:rFonts w:cs="Times New Roman"/>
          <w:szCs w:val="24"/>
        </w:rPr>
        <w:t xml:space="preserve"> « ne s’est trompée que lorsque ses affect</w:t>
      </w:r>
      <w:r w:rsidR="006A4F2A" w:rsidRPr="00C16D69">
        <w:rPr>
          <w:rFonts w:cs="Times New Roman"/>
          <w:szCs w:val="24"/>
        </w:rPr>
        <w:t>i</w:t>
      </w:r>
      <w:r w:rsidR="007675B7" w:rsidRPr="00C16D69">
        <w:rPr>
          <w:rFonts w:cs="Times New Roman"/>
          <w:szCs w:val="24"/>
        </w:rPr>
        <w:t>ons ont altéré son jugement. Mais</w:t>
      </w:r>
      <w:r w:rsidRPr="00C16D69">
        <w:rPr>
          <w:rFonts w:cs="Times New Roman"/>
          <w:szCs w:val="24"/>
        </w:rPr>
        <w:t xml:space="preserve"> ses affections sont nombreuses</w:t>
      </w:r>
      <w:r w:rsidR="004F7BCC">
        <w:rPr>
          <w:rStyle w:val="Appelnotedebasdep"/>
          <w:rFonts w:cs="Times New Roman"/>
          <w:szCs w:val="24"/>
        </w:rPr>
        <w:footnoteReference w:id="53"/>
      </w:r>
      <w:r w:rsidRPr="00C16D69">
        <w:rPr>
          <w:rFonts w:cs="Times New Roman"/>
          <w:szCs w:val="24"/>
        </w:rPr>
        <w:t>. » Parce qu’elle est femme, Staël est le jouet de ses sentiments et de ses affections domestiques ; ses attachements constituent un obstacle de taille à sa raison, d’où ses contradictions, observables dans sa volonté de défendre « les partis les plus inconciliables avec ses vœux</w:t>
      </w:r>
      <w:r w:rsidR="004F7BCC">
        <w:rPr>
          <w:rStyle w:val="Appelnotedebasdep"/>
          <w:rFonts w:cs="Times New Roman"/>
          <w:szCs w:val="24"/>
        </w:rPr>
        <w:footnoteReference w:id="54"/>
      </w:r>
      <w:r w:rsidRPr="00C16D69">
        <w:rPr>
          <w:rFonts w:cs="Times New Roman"/>
          <w:szCs w:val="24"/>
        </w:rPr>
        <w:t> ».</w:t>
      </w:r>
      <w:r w:rsidR="00C33D4A" w:rsidRPr="00C16D69">
        <w:rPr>
          <w:rFonts w:cs="Times New Roman"/>
          <w:szCs w:val="24"/>
        </w:rPr>
        <w:t xml:space="preserve"> Or la primauté de ses affections est mobilisée</w:t>
      </w:r>
      <w:r w:rsidR="00E14B08">
        <w:rPr>
          <w:rFonts w:cs="Times New Roman"/>
          <w:szCs w:val="24"/>
        </w:rPr>
        <w:t xml:space="preserve"> par Bailleul comme par les ultras</w:t>
      </w:r>
      <w:r w:rsidR="00C33D4A" w:rsidRPr="00C16D69">
        <w:rPr>
          <w:rFonts w:cs="Times New Roman"/>
          <w:szCs w:val="24"/>
        </w:rPr>
        <w:t xml:space="preserve"> pour disqualifier l’auteure, lui nier le titre d’historienne</w:t>
      </w:r>
      <w:r w:rsidR="00F47EEE">
        <w:rPr>
          <w:rStyle w:val="Appelnotedebasdep"/>
          <w:rFonts w:cs="Times New Roman"/>
          <w:szCs w:val="24"/>
        </w:rPr>
        <w:footnoteReference w:id="55"/>
      </w:r>
      <w:r w:rsidR="00E54776">
        <w:rPr>
          <w:rFonts w:cs="Times New Roman"/>
          <w:szCs w:val="24"/>
        </w:rPr>
        <w:t xml:space="preserve">. </w:t>
      </w:r>
      <w:r w:rsidR="00E54776" w:rsidRPr="00C16D69">
        <w:rPr>
          <w:rFonts w:cs="Times New Roman"/>
          <w:szCs w:val="24"/>
        </w:rPr>
        <w:t>L</w:t>
      </w:r>
      <w:r w:rsidR="00C33D4A" w:rsidRPr="00C16D69">
        <w:rPr>
          <w:rFonts w:cs="Times New Roman"/>
          <w:szCs w:val="24"/>
        </w:rPr>
        <w:t xml:space="preserve">e préjugé misogyne est </w:t>
      </w:r>
      <w:r w:rsidR="00F47EEE">
        <w:rPr>
          <w:rFonts w:cs="Times New Roman"/>
          <w:szCs w:val="24"/>
        </w:rPr>
        <w:t>dès lors</w:t>
      </w:r>
      <w:r w:rsidR="00C33D4A" w:rsidRPr="00C16D69">
        <w:rPr>
          <w:rFonts w:cs="Times New Roman"/>
          <w:szCs w:val="24"/>
        </w:rPr>
        <w:t xml:space="preserve"> omniprésent, et ce dès l’épigraphe de l’ouvrage : « </w:t>
      </w:r>
      <w:r w:rsidR="00C33D4A" w:rsidRPr="00C16D69">
        <w:rPr>
          <w:rFonts w:cs="Times New Roman"/>
          <w:i/>
          <w:szCs w:val="24"/>
        </w:rPr>
        <w:t xml:space="preserve">Modo </w:t>
      </w:r>
      <w:proofErr w:type="spellStart"/>
      <w:r w:rsidR="00C33D4A" w:rsidRPr="00C16D69">
        <w:rPr>
          <w:rFonts w:cs="Times New Roman"/>
          <w:i/>
          <w:szCs w:val="24"/>
        </w:rPr>
        <w:t>vir</w:t>
      </w:r>
      <w:proofErr w:type="spellEnd"/>
      <w:r w:rsidR="00C33D4A" w:rsidRPr="00C16D69">
        <w:rPr>
          <w:rFonts w:cs="Times New Roman"/>
          <w:i/>
          <w:szCs w:val="24"/>
        </w:rPr>
        <w:t xml:space="preserve">, modo </w:t>
      </w:r>
      <w:proofErr w:type="spellStart"/>
      <w:r w:rsidR="00C33D4A" w:rsidRPr="00C16D69">
        <w:rPr>
          <w:rFonts w:cs="Times New Roman"/>
          <w:i/>
          <w:szCs w:val="24"/>
        </w:rPr>
        <w:t>femina</w:t>
      </w:r>
      <w:proofErr w:type="spellEnd"/>
      <w:r w:rsidR="00C33D4A" w:rsidRPr="00C16D69">
        <w:rPr>
          <w:rFonts w:cs="Times New Roman"/>
          <w:szCs w:val="24"/>
        </w:rPr>
        <w:t xml:space="preserve"> », formule </w:t>
      </w:r>
      <w:r w:rsidR="00746DFB" w:rsidRPr="00C16D69">
        <w:rPr>
          <w:rFonts w:cs="Times New Roman"/>
          <w:szCs w:val="24"/>
        </w:rPr>
        <w:t xml:space="preserve">des </w:t>
      </w:r>
      <w:r w:rsidR="00746DFB" w:rsidRPr="00C16D69">
        <w:rPr>
          <w:rFonts w:cs="Times New Roman"/>
          <w:i/>
          <w:szCs w:val="24"/>
        </w:rPr>
        <w:t xml:space="preserve">Métamorphoses </w:t>
      </w:r>
      <w:r w:rsidR="00C33D4A" w:rsidRPr="00C16D69">
        <w:rPr>
          <w:rFonts w:cs="Times New Roman"/>
          <w:szCs w:val="24"/>
        </w:rPr>
        <w:t>d’Ovide</w:t>
      </w:r>
      <w:r w:rsidR="006A4F2A" w:rsidRPr="00C16D69">
        <w:rPr>
          <w:rFonts w:cs="Times New Roman"/>
          <w:szCs w:val="24"/>
        </w:rPr>
        <w:t xml:space="preserve"> signifiant « tantôt un homme, tantôt une femme »</w:t>
      </w:r>
      <w:r w:rsidR="00E54776">
        <w:rPr>
          <w:rFonts w:cs="Times New Roman"/>
          <w:szCs w:val="24"/>
        </w:rPr>
        <w:t>, et en vertu de laquelle, semble sous-entendre</w:t>
      </w:r>
      <w:r w:rsidR="00084F5A">
        <w:rPr>
          <w:rFonts w:cs="Times New Roman"/>
          <w:szCs w:val="24"/>
        </w:rPr>
        <w:t xml:space="preserve"> Bailleul</w:t>
      </w:r>
      <w:r w:rsidR="00E54776">
        <w:rPr>
          <w:rFonts w:cs="Times New Roman"/>
          <w:szCs w:val="24"/>
        </w:rPr>
        <w:t>,</w:t>
      </w:r>
      <w:r w:rsidR="006A4F2A" w:rsidRPr="00C16D69">
        <w:rPr>
          <w:rFonts w:cs="Times New Roman"/>
          <w:szCs w:val="24"/>
        </w:rPr>
        <w:t xml:space="preserve"> Staël </w:t>
      </w:r>
      <w:r w:rsidR="00746DFB" w:rsidRPr="00C16D69">
        <w:rPr>
          <w:rFonts w:cs="Times New Roman"/>
          <w:szCs w:val="24"/>
        </w:rPr>
        <w:t xml:space="preserve">ne serait donc plus </w:t>
      </w:r>
      <w:r w:rsidR="006A4F2A" w:rsidRPr="00C16D69">
        <w:rPr>
          <w:rFonts w:cs="Times New Roman"/>
          <w:szCs w:val="24"/>
        </w:rPr>
        <w:t>femme dès lors qu’elle oserait s’essayer à des genres comme l’histoire</w:t>
      </w:r>
      <w:r w:rsidR="00A25973">
        <w:rPr>
          <w:rFonts w:cs="Times New Roman"/>
          <w:szCs w:val="24"/>
        </w:rPr>
        <w:t xml:space="preserve"> –</w:t>
      </w:r>
      <w:r w:rsidR="006A4F2A" w:rsidRPr="00C16D69">
        <w:rPr>
          <w:rFonts w:cs="Times New Roman"/>
          <w:szCs w:val="24"/>
        </w:rPr>
        <w:t xml:space="preserve"> c’est-à-dire </w:t>
      </w:r>
      <w:r w:rsidR="00BE0A8F" w:rsidRPr="00C16D69">
        <w:rPr>
          <w:rFonts w:cs="Times New Roman"/>
          <w:szCs w:val="24"/>
        </w:rPr>
        <w:t>préférablement masculins</w:t>
      </w:r>
      <w:r w:rsidR="006A4F2A" w:rsidRPr="00C16D69">
        <w:rPr>
          <w:rFonts w:cs="Times New Roman"/>
          <w:szCs w:val="24"/>
        </w:rPr>
        <w:t xml:space="preserve">, </w:t>
      </w:r>
      <w:r w:rsidR="00BE0A8F" w:rsidRPr="00C16D69">
        <w:rPr>
          <w:rFonts w:cs="Times New Roman"/>
          <w:szCs w:val="24"/>
        </w:rPr>
        <w:t xml:space="preserve">les hommes étant </w:t>
      </w:r>
      <w:r w:rsidR="006A4F2A" w:rsidRPr="00C16D69">
        <w:rPr>
          <w:rFonts w:cs="Times New Roman"/>
          <w:szCs w:val="24"/>
        </w:rPr>
        <w:t>seuls capables d’y montrer quelque talent</w:t>
      </w:r>
      <w:r w:rsidR="00164913">
        <w:rPr>
          <w:rFonts w:cs="Times New Roman"/>
          <w:szCs w:val="24"/>
        </w:rPr>
        <w:t>. C’est ce même</w:t>
      </w:r>
      <w:r w:rsidR="00F7062A" w:rsidRPr="00C16D69">
        <w:rPr>
          <w:rFonts w:cs="Times New Roman"/>
          <w:szCs w:val="24"/>
        </w:rPr>
        <w:t xml:space="preserve"> argumentaire,</w:t>
      </w:r>
      <w:r w:rsidR="00084F5A">
        <w:rPr>
          <w:rFonts w:cs="Times New Roman"/>
          <w:szCs w:val="24"/>
        </w:rPr>
        <w:t xml:space="preserve"> somme toute</w:t>
      </w:r>
      <w:r w:rsidR="00F7062A" w:rsidRPr="00C16D69">
        <w:rPr>
          <w:rFonts w:cs="Times New Roman"/>
          <w:szCs w:val="24"/>
        </w:rPr>
        <w:t xml:space="preserve"> surprenant sous la plume d’un libéral</w:t>
      </w:r>
      <w:r w:rsidR="00084F5A">
        <w:rPr>
          <w:rFonts w:cs="Times New Roman"/>
          <w:szCs w:val="24"/>
        </w:rPr>
        <w:t>,</w:t>
      </w:r>
      <w:r w:rsidR="00164913">
        <w:rPr>
          <w:rFonts w:cs="Times New Roman"/>
          <w:szCs w:val="24"/>
        </w:rPr>
        <w:t xml:space="preserve"> que l’on</w:t>
      </w:r>
      <w:r w:rsidR="00F7062A" w:rsidRPr="00C16D69">
        <w:rPr>
          <w:rFonts w:cs="Times New Roman"/>
          <w:szCs w:val="24"/>
        </w:rPr>
        <w:t xml:space="preserve"> retrouvera </w:t>
      </w:r>
      <w:r w:rsidR="00164913">
        <w:rPr>
          <w:rFonts w:cs="Times New Roman"/>
          <w:szCs w:val="24"/>
        </w:rPr>
        <w:t>près de soixante ans</w:t>
      </w:r>
      <w:r w:rsidR="00746DFB" w:rsidRPr="00C16D69">
        <w:rPr>
          <w:rFonts w:cs="Times New Roman"/>
          <w:szCs w:val="24"/>
        </w:rPr>
        <w:t xml:space="preserve"> plus tard </w:t>
      </w:r>
      <w:r w:rsidR="00F7062A" w:rsidRPr="00C16D69">
        <w:rPr>
          <w:rFonts w:cs="Times New Roman"/>
          <w:szCs w:val="24"/>
        </w:rPr>
        <w:t>chez</w:t>
      </w:r>
      <w:r w:rsidR="00D20B65" w:rsidRPr="00C16D69">
        <w:rPr>
          <w:rFonts w:cs="Times New Roman"/>
          <w:szCs w:val="24"/>
        </w:rPr>
        <w:t xml:space="preserve"> des auteurs comme</w:t>
      </w:r>
      <w:r w:rsidR="00F7062A" w:rsidRPr="00C16D69">
        <w:rPr>
          <w:rFonts w:cs="Times New Roman"/>
          <w:szCs w:val="24"/>
        </w:rPr>
        <w:t xml:space="preserve"> Barbey d’</w:t>
      </w:r>
      <w:r w:rsidR="00746DFB" w:rsidRPr="00C16D69">
        <w:rPr>
          <w:rFonts w:cs="Times New Roman"/>
          <w:szCs w:val="24"/>
        </w:rPr>
        <w:t>Aurevilly</w:t>
      </w:r>
      <w:r w:rsidR="00D20B65" w:rsidRPr="00C16D69">
        <w:rPr>
          <w:rFonts w:cs="Times New Roman"/>
          <w:szCs w:val="24"/>
        </w:rPr>
        <w:t xml:space="preserve"> à propos de</w:t>
      </w:r>
      <w:r w:rsidR="003F2BAA">
        <w:rPr>
          <w:rFonts w:cs="Times New Roman"/>
          <w:szCs w:val="24"/>
        </w:rPr>
        <w:t xml:space="preserve"> ce que l’on qualifie, dès les années 1840, de</w:t>
      </w:r>
      <w:r w:rsidR="00D20B65" w:rsidRPr="00C16D69">
        <w:rPr>
          <w:rFonts w:cs="Times New Roman"/>
          <w:szCs w:val="24"/>
        </w:rPr>
        <w:t xml:space="preserve"> « bas-bleus »</w:t>
      </w:r>
      <w:r w:rsidR="006A4F2A" w:rsidRPr="00C16D69">
        <w:rPr>
          <w:rFonts w:cs="Times New Roman"/>
          <w:szCs w:val="24"/>
        </w:rPr>
        <w:t>.</w:t>
      </w:r>
      <w:r w:rsidR="00C33D4A" w:rsidRPr="00C16D69">
        <w:rPr>
          <w:rFonts w:cs="Times New Roman"/>
          <w:szCs w:val="24"/>
        </w:rPr>
        <w:t xml:space="preserve"> </w:t>
      </w:r>
      <w:r w:rsidR="003F2BAA">
        <w:rPr>
          <w:rFonts w:cs="Times New Roman"/>
          <w:szCs w:val="24"/>
        </w:rPr>
        <w:t xml:space="preserve">Si </w:t>
      </w:r>
      <w:r w:rsidR="00C33D4A" w:rsidRPr="00C16D69">
        <w:rPr>
          <w:rFonts w:cs="Times New Roman"/>
          <w:szCs w:val="24"/>
        </w:rPr>
        <w:lastRenderedPageBreak/>
        <w:t xml:space="preserve">Bailleul n’hésite pas à recourir à l’attaque </w:t>
      </w:r>
      <w:r w:rsidR="00C33D4A" w:rsidRPr="00C16D69">
        <w:rPr>
          <w:rFonts w:cs="Times New Roman"/>
          <w:i/>
          <w:szCs w:val="24"/>
        </w:rPr>
        <w:t xml:space="preserve">ad </w:t>
      </w:r>
      <w:proofErr w:type="spellStart"/>
      <w:r w:rsidR="00CF70A6" w:rsidRPr="00C16D69">
        <w:rPr>
          <w:rFonts w:cs="Times New Roman"/>
          <w:i/>
          <w:szCs w:val="24"/>
        </w:rPr>
        <w:t>feminam</w:t>
      </w:r>
      <w:proofErr w:type="spellEnd"/>
      <w:r w:rsidR="00C33D4A" w:rsidRPr="00C16D69">
        <w:rPr>
          <w:rFonts w:cs="Times New Roman"/>
          <w:szCs w:val="24"/>
        </w:rPr>
        <w:t xml:space="preserve"> au moyen de sous-entendus perfides sur la vie privée de Germaine de Staël</w:t>
      </w:r>
      <w:r w:rsidR="003F2BAA">
        <w:rPr>
          <w:rFonts w:cs="Times New Roman"/>
          <w:szCs w:val="24"/>
        </w:rPr>
        <w:t xml:space="preserve">, il </w:t>
      </w:r>
      <w:r w:rsidR="00084F5A">
        <w:rPr>
          <w:rFonts w:cs="Times New Roman"/>
          <w:szCs w:val="24"/>
        </w:rPr>
        <w:t xml:space="preserve">n’en </w:t>
      </w:r>
      <w:r w:rsidR="003F2BAA">
        <w:rPr>
          <w:rFonts w:cs="Times New Roman"/>
          <w:szCs w:val="24"/>
        </w:rPr>
        <w:t xml:space="preserve">conclut </w:t>
      </w:r>
      <w:r w:rsidR="00084F5A">
        <w:rPr>
          <w:rFonts w:cs="Times New Roman"/>
          <w:szCs w:val="24"/>
        </w:rPr>
        <w:t xml:space="preserve">pas moins </w:t>
      </w:r>
      <w:r w:rsidR="003F2BAA">
        <w:rPr>
          <w:rFonts w:cs="Times New Roman"/>
          <w:szCs w:val="24"/>
        </w:rPr>
        <w:t>son ouvrage en déplorant</w:t>
      </w:r>
      <w:r w:rsidR="006850FF">
        <w:rPr>
          <w:rFonts w:cs="Times New Roman"/>
          <w:szCs w:val="24"/>
        </w:rPr>
        <w:t xml:space="preserve"> </w:t>
      </w:r>
      <w:r w:rsidR="006A4F2A" w:rsidRPr="00C16D69">
        <w:rPr>
          <w:rFonts w:cs="Times New Roman"/>
          <w:szCs w:val="24"/>
        </w:rPr>
        <w:t>s</w:t>
      </w:r>
      <w:r w:rsidR="00BB7543" w:rsidRPr="00C16D69">
        <w:rPr>
          <w:rFonts w:cs="Times New Roman"/>
          <w:szCs w:val="24"/>
        </w:rPr>
        <w:t>a « haine personnelle » pour Napoléon</w:t>
      </w:r>
      <w:r w:rsidR="00084F5A">
        <w:rPr>
          <w:rFonts w:cs="Times New Roman"/>
          <w:szCs w:val="24"/>
        </w:rPr>
        <w:t>, qu’il</w:t>
      </w:r>
      <w:r w:rsidR="00BB7543" w:rsidRPr="00C16D69">
        <w:rPr>
          <w:rFonts w:cs="Times New Roman"/>
          <w:szCs w:val="24"/>
        </w:rPr>
        <w:t xml:space="preserve"> juge inexcusable, affirmant que l’écrivaine </w:t>
      </w:r>
      <w:r w:rsidR="006850FF">
        <w:rPr>
          <w:rFonts w:cs="Times New Roman"/>
          <w:szCs w:val="24"/>
        </w:rPr>
        <w:t>« </w:t>
      </w:r>
      <w:r w:rsidR="00BB7543" w:rsidRPr="00C16D69">
        <w:rPr>
          <w:rFonts w:cs="Times New Roman"/>
          <w:szCs w:val="24"/>
        </w:rPr>
        <w:t xml:space="preserve">substitue </w:t>
      </w:r>
      <w:r w:rsidR="006850FF">
        <w:rPr>
          <w:rFonts w:cs="Times New Roman"/>
          <w:szCs w:val="24"/>
        </w:rPr>
        <w:t>[</w:t>
      </w:r>
      <w:r w:rsidR="00BB7543" w:rsidRPr="00C16D69">
        <w:rPr>
          <w:rFonts w:cs="Times New Roman"/>
          <w:szCs w:val="24"/>
        </w:rPr>
        <w:t>ce ressentiment</w:t>
      </w:r>
      <w:r w:rsidR="006850FF">
        <w:rPr>
          <w:rFonts w:cs="Times New Roman"/>
          <w:szCs w:val="24"/>
        </w:rPr>
        <w:t>]</w:t>
      </w:r>
      <w:r w:rsidR="00BB7543" w:rsidRPr="00C16D69">
        <w:rPr>
          <w:rFonts w:cs="Times New Roman"/>
          <w:szCs w:val="24"/>
        </w:rPr>
        <w:t xml:space="preserve"> à la vérité historique</w:t>
      </w:r>
      <w:r w:rsidR="006850FF">
        <w:rPr>
          <w:rStyle w:val="Appelnotedebasdep"/>
          <w:rFonts w:cs="Times New Roman"/>
          <w:szCs w:val="24"/>
        </w:rPr>
        <w:footnoteReference w:id="56"/>
      </w:r>
      <w:r w:rsidR="00BB7543" w:rsidRPr="00C16D69">
        <w:rPr>
          <w:rFonts w:cs="Times New Roman"/>
          <w:szCs w:val="24"/>
        </w:rPr>
        <w:t xml:space="preserve"> » – </w:t>
      </w:r>
      <w:r w:rsidR="001B3384" w:rsidRPr="00C16D69">
        <w:rPr>
          <w:rFonts w:cs="Times New Roman"/>
          <w:szCs w:val="24"/>
        </w:rPr>
        <w:t>l’historienne</w:t>
      </w:r>
      <w:r w:rsidR="00DC4495">
        <w:rPr>
          <w:rFonts w:cs="Times New Roman"/>
          <w:szCs w:val="24"/>
        </w:rPr>
        <w:t xml:space="preserve"> prétendue</w:t>
      </w:r>
      <w:r w:rsidR="001B3384" w:rsidRPr="00C16D69">
        <w:rPr>
          <w:rFonts w:cs="Times New Roman"/>
          <w:szCs w:val="24"/>
        </w:rPr>
        <w:t xml:space="preserve"> </w:t>
      </w:r>
      <w:r w:rsidR="001B3384">
        <w:rPr>
          <w:rFonts w:cs="Times New Roman"/>
          <w:szCs w:val="24"/>
        </w:rPr>
        <w:t>le cédant à</w:t>
      </w:r>
      <w:r w:rsidR="001B3384" w:rsidRPr="00C16D69">
        <w:rPr>
          <w:rFonts w:cs="Times New Roman"/>
          <w:szCs w:val="24"/>
        </w:rPr>
        <w:t xml:space="preserve"> </w:t>
      </w:r>
      <w:r w:rsidR="00BB7543" w:rsidRPr="00C16D69">
        <w:rPr>
          <w:rFonts w:cs="Times New Roman"/>
          <w:szCs w:val="24"/>
        </w:rPr>
        <w:t>la femme pleine de haine</w:t>
      </w:r>
      <w:r w:rsidR="001B3384">
        <w:rPr>
          <w:rStyle w:val="Appelnotedebasdep"/>
          <w:rFonts w:cs="Times New Roman"/>
          <w:szCs w:val="24"/>
        </w:rPr>
        <w:footnoteReference w:id="57"/>
      </w:r>
      <w:r w:rsidR="00084F5A">
        <w:rPr>
          <w:rFonts w:cs="Times New Roman"/>
          <w:szCs w:val="24"/>
        </w:rPr>
        <w:t xml:space="preserve"> en vertu de l’incapacité des femmes à surmonter leurs sentiments, fussent-ils de sympathie.</w:t>
      </w:r>
    </w:p>
    <w:p w:rsidR="00084F5A" w:rsidRDefault="00084F5A" w:rsidP="00C16D69">
      <w:pPr>
        <w:spacing w:line="240" w:lineRule="auto"/>
        <w:ind w:firstLine="454"/>
        <w:rPr>
          <w:rFonts w:cs="Times New Roman"/>
          <w:b/>
          <w:szCs w:val="24"/>
        </w:rPr>
      </w:pPr>
    </w:p>
    <w:p w:rsidR="00027FC8" w:rsidRPr="00C16D69" w:rsidRDefault="00027FC8" w:rsidP="00C16D69">
      <w:pPr>
        <w:spacing w:line="240" w:lineRule="auto"/>
        <w:ind w:firstLine="454"/>
        <w:rPr>
          <w:rFonts w:cs="Times New Roman"/>
          <w:b/>
          <w:szCs w:val="24"/>
        </w:rPr>
      </w:pPr>
      <w:r w:rsidRPr="00C16D69">
        <w:rPr>
          <w:rFonts w:cs="Times New Roman"/>
          <w:b/>
          <w:szCs w:val="24"/>
        </w:rPr>
        <w:t>II</w:t>
      </w:r>
      <w:r w:rsidR="00771799" w:rsidRPr="00C16D69">
        <w:rPr>
          <w:rFonts w:cs="Times New Roman"/>
          <w:b/>
          <w:szCs w:val="24"/>
        </w:rPr>
        <w:t>I</w:t>
      </w:r>
      <w:r w:rsidRPr="00C16D69">
        <w:rPr>
          <w:rFonts w:cs="Times New Roman"/>
          <w:b/>
          <w:szCs w:val="24"/>
        </w:rPr>
        <w:t xml:space="preserve">. « Se dépouiller de toutes les passions féminines » : </w:t>
      </w:r>
      <w:r w:rsidR="00F364C8" w:rsidRPr="00C16D69">
        <w:rPr>
          <w:rFonts w:cs="Times New Roman"/>
          <w:b/>
          <w:szCs w:val="24"/>
        </w:rPr>
        <w:t>ambivalence des libéraux « pro »</w:t>
      </w:r>
    </w:p>
    <w:p w:rsidR="00A835D0" w:rsidRPr="00C16D69" w:rsidRDefault="00DC4495" w:rsidP="00C16D69">
      <w:pPr>
        <w:spacing w:line="240" w:lineRule="auto"/>
        <w:ind w:firstLine="454"/>
        <w:rPr>
          <w:rFonts w:cs="Times New Roman"/>
          <w:szCs w:val="24"/>
        </w:rPr>
      </w:pPr>
      <w:r>
        <w:rPr>
          <w:rFonts w:cs="Times New Roman"/>
          <w:szCs w:val="24"/>
        </w:rPr>
        <w:t>Dans l’ensemble, l</w:t>
      </w:r>
      <w:r w:rsidR="00A835D0" w:rsidRPr="00C16D69">
        <w:rPr>
          <w:rFonts w:cs="Times New Roman"/>
          <w:szCs w:val="24"/>
        </w:rPr>
        <w:t xml:space="preserve">a presse libérale, dans sa position médiane </w:t>
      </w:r>
      <w:r>
        <w:rPr>
          <w:rFonts w:cs="Times New Roman"/>
          <w:szCs w:val="24"/>
        </w:rPr>
        <w:t xml:space="preserve">– </w:t>
      </w:r>
      <w:r w:rsidR="00A835D0" w:rsidRPr="00C16D69">
        <w:rPr>
          <w:rFonts w:cs="Times New Roman"/>
          <w:szCs w:val="24"/>
        </w:rPr>
        <w:t xml:space="preserve">soit hors des éloges convenus du </w:t>
      </w:r>
      <w:r w:rsidR="00A835D0" w:rsidRPr="00C16D69">
        <w:rPr>
          <w:rFonts w:cs="Times New Roman"/>
          <w:i/>
          <w:szCs w:val="24"/>
        </w:rPr>
        <w:t>Censeur</w:t>
      </w:r>
      <w:r w:rsidR="00A835D0" w:rsidRPr="00C16D69">
        <w:rPr>
          <w:rFonts w:cs="Times New Roman"/>
          <w:szCs w:val="24"/>
        </w:rPr>
        <w:t xml:space="preserve"> et de la critique préférant un libéralisme démocratique</w:t>
      </w:r>
      <w:r w:rsidR="00543639">
        <w:rPr>
          <w:rFonts w:cs="Times New Roman"/>
          <w:szCs w:val="24"/>
        </w:rPr>
        <w:t>,</w:t>
      </w:r>
      <w:r w:rsidR="00A835D0" w:rsidRPr="00C16D69">
        <w:rPr>
          <w:rFonts w:cs="Times New Roman"/>
          <w:szCs w:val="24"/>
        </w:rPr>
        <w:t xml:space="preserve"> représentée par Bailleul et </w:t>
      </w:r>
      <w:proofErr w:type="spellStart"/>
      <w:r w:rsidR="00A835D0" w:rsidRPr="00C16D69">
        <w:rPr>
          <w:rFonts w:cs="Times New Roman"/>
          <w:szCs w:val="24"/>
        </w:rPr>
        <w:t>Thiessé</w:t>
      </w:r>
      <w:proofErr w:type="spellEnd"/>
      <w:r>
        <w:rPr>
          <w:rFonts w:cs="Times New Roman"/>
          <w:szCs w:val="24"/>
        </w:rPr>
        <w:t xml:space="preserve"> –</w:t>
      </w:r>
      <w:r w:rsidR="00A835D0" w:rsidRPr="00C16D69">
        <w:rPr>
          <w:rFonts w:cs="Times New Roman"/>
          <w:szCs w:val="24"/>
        </w:rPr>
        <w:t xml:space="preserve"> est très favorable aux </w:t>
      </w:r>
      <w:r w:rsidR="00A835D0" w:rsidRPr="00C16D69">
        <w:rPr>
          <w:rFonts w:cs="Times New Roman"/>
          <w:i/>
          <w:szCs w:val="24"/>
        </w:rPr>
        <w:t>Considérations</w:t>
      </w:r>
      <w:r w:rsidR="00A835D0" w:rsidRPr="00C16D69">
        <w:rPr>
          <w:rFonts w:cs="Times New Roman"/>
          <w:szCs w:val="24"/>
        </w:rPr>
        <w:t>, qui valent à Staël d’être proclamée « le nouveau Tacite », qualificatif qui vaut pour éloge à la fois du style, des talents de moraliste de son auteure</w:t>
      </w:r>
      <w:r w:rsidR="00D20B65" w:rsidRPr="00C16D69">
        <w:rPr>
          <w:rFonts w:cs="Times New Roman"/>
          <w:szCs w:val="24"/>
        </w:rPr>
        <w:t>, de son statut d’historien</w:t>
      </w:r>
      <w:r w:rsidR="00A835D0" w:rsidRPr="00C16D69">
        <w:rPr>
          <w:rFonts w:cs="Times New Roman"/>
          <w:szCs w:val="24"/>
        </w:rPr>
        <w:t xml:space="preserve"> et</w:t>
      </w:r>
      <w:r w:rsidR="00D20B65" w:rsidRPr="00C16D69">
        <w:rPr>
          <w:rFonts w:cs="Times New Roman"/>
          <w:szCs w:val="24"/>
        </w:rPr>
        <w:t xml:space="preserve"> donc</w:t>
      </w:r>
      <w:r w:rsidR="00A835D0" w:rsidRPr="00C16D69">
        <w:rPr>
          <w:rFonts w:cs="Times New Roman"/>
          <w:szCs w:val="24"/>
        </w:rPr>
        <w:t xml:space="preserve"> de la qualité historique de l’ouvrage</w:t>
      </w:r>
      <w:r w:rsidR="00A4658C">
        <w:rPr>
          <w:rStyle w:val="Appelnotedebasdep"/>
          <w:rFonts w:cs="Times New Roman"/>
          <w:szCs w:val="24"/>
        </w:rPr>
        <w:footnoteReference w:id="58"/>
      </w:r>
      <w:r w:rsidR="00A835D0" w:rsidRPr="00C16D69">
        <w:rPr>
          <w:rFonts w:cs="Times New Roman"/>
          <w:szCs w:val="24"/>
        </w:rPr>
        <w:t>. Malgré cela, une accusation de partialité sourd</w:t>
      </w:r>
      <w:r w:rsidR="004D0562" w:rsidRPr="00C16D69">
        <w:rPr>
          <w:rFonts w:cs="Times New Roman"/>
          <w:szCs w:val="24"/>
        </w:rPr>
        <w:t xml:space="preserve"> plus ou moins explicitement</w:t>
      </w:r>
      <w:r w:rsidR="00287630" w:rsidRPr="00C16D69">
        <w:rPr>
          <w:rFonts w:cs="Times New Roman"/>
          <w:szCs w:val="24"/>
        </w:rPr>
        <w:t> :</w:t>
      </w:r>
      <w:r w:rsidR="00A835D0" w:rsidRPr="00C16D69">
        <w:rPr>
          <w:rFonts w:cs="Times New Roman"/>
          <w:szCs w:val="24"/>
        </w:rPr>
        <w:t xml:space="preserve"> </w:t>
      </w:r>
      <w:r w:rsidR="00926D89" w:rsidRPr="00C16D69">
        <w:rPr>
          <w:rFonts w:cs="Times New Roman"/>
          <w:szCs w:val="24"/>
        </w:rPr>
        <w:t xml:space="preserve">la presse libérale, </w:t>
      </w:r>
      <w:r>
        <w:rPr>
          <w:rFonts w:cs="Times New Roman"/>
          <w:szCs w:val="24"/>
        </w:rPr>
        <w:t>en dépit de</w:t>
      </w:r>
      <w:r w:rsidR="00926D89" w:rsidRPr="00C16D69">
        <w:rPr>
          <w:rFonts w:cs="Times New Roman"/>
          <w:szCs w:val="24"/>
        </w:rPr>
        <w:t xml:space="preserve"> son admiration pour l’ouvrage, s’accorde à reconnaître que </w:t>
      </w:r>
      <w:r w:rsidR="00A835D0" w:rsidRPr="00C16D69">
        <w:rPr>
          <w:rFonts w:cs="Times New Roman"/>
          <w:szCs w:val="24"/>
        </w:rPr>
        <w:t xml:space="preserve">les affections de </w:t>
      </w:r>
      <w:r w:rsidR="00EB55DA" w:rsidRPr="00C16D69">
        <w:rPr>
          <w:rFonts w:cs="Times New Roman"/>
          <w:szCs w:val="24"/>
        </w:rPr>
        <w:t>Staël</w:t>
      </w:r>
      <w:r w:rsidR="00A835D0" w:rsidRPr="00C16D69">
        <w:rPr>
          <w:rFonts w:cs="Times New Roman"/>
          <w:szCs w:val="24"/>
        </w:rPr>
        <w:t xml:space="preserve">, une fois mises en jeu, nuisent à son objectivité, </w:t>
      </w:r>
      <w:r w:rsidR="001C06DF">
        <w:rPr>
          <w:rFonts w:cs="Times New Roman"/>
          <w:szCs w:val="24"/>
        </w:rPr>
        <w:t>celle-ci</w:t>
      </w:r>
      <w:r w:rsidR="00EB55DA" w:rsidRPr="00C16D69">
        <w:rPr>
          <w:rFonts w:cs="Times New Roman"/>
          <w:szCs w:val="24"/>
        </w:rPr>
        <w:t xml:space="preserve"> </w:t>
      </w:r>
      <w:r w:rsidR="00A835D0" w:rsidRPr="00C16D69">
        <w:rPr>
          <w:rFonts w:cs="Times New Roman"/>
          <w:szCs w:val="24"/>
        </w:rPr>
        <w:t>n’étant</w:t>
      </w:r>
      <w:r w:rsidR="00926D89" w:rsidRPr="00C16D69">
        <w:rPr>
          <w:rFonts w:cs="Times New Roman"/>
          <w:szCs w:val="24"/>
        </w:rPr>
        <w:t xml:space="preserve"> après tout</w:t>
      </w:r>
      <w:r w:rsidR="00A835D0" w:rsidRPr="00C16D69">
        <w:rPr>
          <w:rFonts w:cs="Times New Roman"/>
          <w:szCs w:val="24"/>
        </w:rPr>
        <w:t xml:space="preserve"> qu’une femme</w:t>
      </w:r>
      <w:r w:rsidR="00A4658C">
        <w:rPr>
          <w:rStyle w:val="Appelnotedebasdep"/>
          <w:rFonts w:cs="Times New Roman"/>
          <w:szCs w:val="24"/>
        </w:rPr>
        <w:footnoteReference w:id="59"/>
      </w:r>
      <w:r w:rsidR="00A835D0" w:rsidRPr="00C16D69">
        <w:rPr>
          <w:rFonts w:cs="Times New Roman"/>
          <w:szCs w:val="24"/>
        </w:rPr>
        <w:t>.</w:t>
      </w:r>
      <w:r w:rsidR="006A3EEB" w:rsidRPr="00C16D69">
        <w:rPr>
          <w:rFonts w:cs="Times New Roman"/>
          <w:szCs w:val="24"/>
        </w:rPr>
        <w:t xml:space="preserve"> </w:t>
      </w:r>
      <w:r w:rsidR="00F237DE" w:rsidRPr="00C16D69">
        <w:rPr>
          <w:rFonts w:cs="Times New Roman"/>
          <w:szCs w:val="24"/>
        </w:rPr>
        <w:t xml:space="preserve">Ainsi, ce n’est pas seulement chez les adversaires de Staël qu’il faut </w:t>
      </w:r>
      <w:r w:rsidR="001C06DF">
        <w:rPr>
          <w:rFonts w:cs="Times New Roman"/>
          <w:szCs w:val="24"/>
        </w:rPr>
        <w:t>voir</w:t>
      </w:r>
      <w:r w:rsidR="00F237DE" w:rsidRPr="00C16D69">
        <w:rPr>
          <w:rFonts w:cs="Times New Roman"/>
          <w:szCs w:val="24"/>
        </w:rPr>
        <w:t xml:space="preserve"> un</w:t>
      </w:r>
      <w:r w:rsidR="001C06DF">
        <w:rPr>
          <w:rFonts w:cs="Times New Roman"/>
          <w:szCs w:val="24"/>
        </w:rPr>
        <w:t xml:space="preserve"> certain</w:t>
      </w:r>
      <w:r w:rsidR="00F237DE" w:rsidRPr="00C16D69">
        <w:rPr>
          <w:rFonts w:cs="Times New Roman"/>
          <w:szCs w:val="24"/>
        </w:rPr>
        <w:t xml:space="preserve"> embarras face à la femme</w:t>
      </w:r>
      <w:r w:rsidR="001C06DF">
        <w:rPr>
          <w:rFonts w:cs="Times New Roman"/>
          <w:szCs w:val="24"/>
        </w:rPr>
        <w:t xml:space="preserve"> </w:t>
      </w:r>
      <w:r w:rsidR="00F237DE" w:rsidRPr="00C16D69">
        <w:rPr>
          <w:rFonts w:cs="Times New Roman"/>
          <w:szCs w:val="24"/>
        </w:rPr>
        <w:t>auteur, cet</w:t>
      </w:r>
      <w:r w:rsidR="001C06DF">
        <w:rPr>
          <w:rFonts w:cs="Times New Roman"/>
          <w:szCs w:val="24"/>
        </w:rPr>
        <w:t xml:space="preserve"> « étrange amphibie</w:t>
      </w:r>
      <w:r w:rsidR="001C06DF">
        <w:rPr>
          <w:rStyle w:val="Appelnotedebasdep"/>
          <w:rFonts w:cs="Times New Roman"/>
          <w:szCs w:val="24"/>
        </w:rPr>
        <w:footnoteReference w:id="60"/>
      </w:r>
      <w:r w:rsidR="001C06DF">
        <w:rPr>
          <w:rFonts w:cs="Times New Roman"/>
          <w:szCs w:val="24"/>
        </w:rPr>
        <w:t> »</w:t>
      </w:r>
      <w:r w:rsidR="00F237DE" w:rsidRPr="00C16D69">
        <w:rPr>
          <w:rFonts w:cs="Times New Roman"/>
          <w:szCs w:val="24"/>
        </w:rPr>
        <w:t xml:space="preserve"> dont tout, jusqu’à la puissance de conceptualisation </w:t>
      </w:r>
      <w:r w:rsidR="006B7637">
        <w:rPr>
          <w:rFonts w:cs="Times New Roman"/>
          <w:szCs w:val="24"/>
        </w:rPr>
        <w:t xml:space="preserve">– </w:t>
      </w:r>
      <w:r w:rsidR="00F237DE" w:rsidRPr="00C16D69">
        <w:rPr>
          <w:rFonts w:cs="Times New Roman"/>
          <w:szCs w:val="24"/>
        </w:rPr>
        <w:t xml:space="preserve">que salue, par exemple, le jeune Rémusat dans sa lecture enthousiaste des </w:t>
      </w:r>
      <w:r w:rsidR="00F237DE" w:rsidRPr="00C16D69">
        <w:rPr>
          <w:rFonts w:cs="Times New Roman"/>
          <w:i/>
          <w:szCs w:val="24"/>
        </w:rPr>
        <w:t>Considérations</w:t>
      </w:r>
      <w:r w:rsidR="001C06DF">
        <w:rPr>
          <w:rFonts w:cs="Times New Roman"/>
          <w:i/>
          <w:szCs w:val="24"/>
        </w:rPr>
        <w:t> </w:t>
      </w:r>
      <w:r w:rsidR="006B7637">
        <w:rPr>
          <w:rFonts w:cs="Times New Roman"/>
          <w:i/>
          <w:szCs w:val="24"/>
        </w:rPr>
        <w:t>–</w:t>
      </w:r>
      <w:r w:rsidR="00F237DE" w:rsidRPr="00C16D69">
        <w:rPr>
          <w:rFonts w:cs="Times New Roman"/>
          <w:szCs w:val="24"/>
        </w:rPr>
        <w:t>, est soumis à l’enthousiasme partial et émotif indissociable de la féminité</w:t>
      </w:r>
      <w:r w:rsidR="006B7637">
        <w:rPr>
          <w:rStyle w:val="Appelnotedebasdep"/>
          <w:rFonts w:cs="Times New Roman"/>
          <w:szCs w:val="24"/>
        </w:rPr>
        <w:footnoteReference w:id="61"/>
      </w:r>
      <w:r w:rsidR="00F237DE" w:rsidRPr="00C16D69">
        <w:rPr>
          <w:rFonts w:cs="Times New Roman"/>
          <w:szCs w:val="24"/>
        </w:rPr>
        <w:t xml:space="preserve">. </w:t>
      </w:r>
      <w:r w:rsidR="006A3EEB" w:rsidRPr="00C16D69">
        <w:rPr>
          <w:rFonts w:cs="Times New Roman"/>
          <w:szCs w:val="24"/>
        </w:rPr>
        <w:t>Ajoutons également l’unanimité, tous camps confondus, contre l’éloge de Necker,</w:t>
      </w:r>
      <w:r w:rsidR="004B018E">
        <w:rPr>
          <w:rFonts w:cs="Times New Roman"/>
          <w:szCs w:val="24"/>
        </w:rPr>
        <w:t xml:space="preserve"> systématiquement</w:t>
      </w:r>
      <w:r w:rsidR="006A3EEB" w:rsidRPr="00C16D69">
        <w:rPr>
          <w:rFonts w:cs="Times New Roman"/>
          <w:szCs w:val="24"/>
        </w:rPr>
        <w:t xml:space="preserve"> jugé excessif</w:t>
      </w:r>
      <w:r w:rsidR="004E1CF1" w:rsidRPr="00C16D69">
        <w:rPr>
          <w:rStyle w:val="Appelnotedebasdep"/>
          <w:rFonts w:cs="Times New Roman"/>
          <w:szCs w:val="24"/>
        </w:rPr>
        <w:footnoteReference w:id="62"/>
      </w:r>
      <w:r w:rsidR="006A3EEB" w:rsidRPr="00C16D69">
        <w:rPr>
          <w:rFonts w:cs="Times New Roman"/>
          <w:szCs w:val="24"/>
        </w:rPr>
        <w:t xml:space="preserve">, même si les partisans de Staël </w:t>
      </w:r>
      <w:r w:rsidR="00287630" w:rsidRPr="00C16D69">
        <w:rPr>
          <w:rFonts w:cs="Times New Roman"/>
          <w:szCs w:val="24"/>
        </w:rPr>
        <w:t xml:space="preserve">cherchent à </w:t>
      </w:r>
      <w:r w:rsidR="002F62F1">
        <w:rPr>
          <w:rFonts w:cs="Times New Roman"/>
          <w:szCs w:val="24"/>
        </w:rPr>
        <w:t>le justifier</w:t>
      </w:r>
      <w:r w:rsidR="00662FF8" w:rsidRPr="00C16D69">
        <w:rPr>
          <w:rFonts w:cs="Times New Roman"/>
          <w:szCs w:val="24"/>
        </w:rPr>
        <w:t xml:space="preserve"> ; la remarque vaut également pour l’enthousiasme staëlien devant l’Angleterre, fustigé par les uns, </w:t>
      </w:r>
      <w:r w:rsidR="002F62F1">
        <w:rPr>
          <w:rFonts w:cs="Times New Roman"/>
          <w:szCs w:val="24"/>
        </w:rPr>
        <w:t>défendu</w:t>
      </w:r>
      <w:r w:rsidR="00662FF8" w:rsidRPr="00C16D69">
        <w:rPr>
          <w:rFonts w:cs="Times New Roman"/>
          <w:szCs w:val="24"/>
        </w:rPr>
        <w:t xml:space="preserve"> par les autres, mais pointé de tous</w:t>
      </w:r>
      <w:r w:rsidR="00662FF8" w:rsidRPr="00C16D69">
        <w:rPr>
          <w:rStyle w:val="Appelnotedebasdep"/>
          <w:rFonts w:cs="Times New Roman"/>
          <w:szCs w:val="24"/>
        </w:rPr>
        <w:footnoteReference w:id="63"/>
      </w:r>
      <w:r w:rsidR="006A3EEB" w:rsidRPr="00C16D69">
        <w:rPr>
          <w:rFonts w:cs="Times New Roman"/>
          <w:szCs w:val="24"/>
        </w:rPr>
        <w:t>.</w:t>
      </w:r>
    </w:p>
    <w:p w:rsidR="00B615A2" w:rsidRPr="00C16D69" w:rsidRDefault="003950BF" w:rsidP="00C16D69">
      <w:pPr>
        <w:spacing w:line="240" w:lineRule="auto"/>
        <w:ind w:firstLine="454"/>
        <w:rPr>
          <w:rFonts w:cs="Times New Roman"/>
          <w:szCs w:val="24"/>
        </w:rPr>
      </w:pPr>
      <w:r w:rsidRPr="00C16D69">
        <w:rPr>
          <w:rFonts w:cs="Times New Roman"/>
          <w:szCs w:val="24"/>
        </w:rPr>
        <w:t xml:space="preserve">En outre, et </w:t>
      </w:r>
      <w:r w:rsidR="00EF5380">
        <w:rPr>
          <w:rFonts w:cs="Times New Roman"/>
          <w:szCs w:val="24"/>
        </w:rPr>
        <w:t xml:space="preserve">ce n’est pas la modalité la moins </w:t>
      </w:r>
      <w:proofErr w:type="spellStart"/>
      <w:r w:rsidR="00EF5380">
        <w:rPr>
          <w:rFonts w:cs="Times New Roman"/>
          <w:szCs w:val="24"/>
        </w:rPr>
        <w:t>interpellante</w:t>
      </w:r>
      <w:proofErr w:type="spellEnd"/>
      <w:r w:rsidR="00EF5380">
        <w:rPr>
          <w:rFonts w:cs="Times New Roman"/>
          <w:szCs w:val="24"/>
        </w:rPr>
        <w:t xml:space="preserve"> du débat sur les </w:t>
      </w:r>
      <w:r w:rsidR="00EF5380">
        <w:rPr>
          <w:rFonts w:cs="Times New Roman"/>
          <w:i/>
          <w:szCs w:val="24"/>
        </w:rPr>
        <w:t>Considérations</w:t>
      </w:r>
      <w:r w:rsidRPr="00C16D69">
        <w:rPr>
          <w:rFonts w:cs="Times New Roman"/>
          <w:szCs w:val="24"/>
        </w:rPr>
        <w:t xml:space="preserve">, les contradicteurs ultras et libéraux partagent dans leur entreprise de </w:t>
      </w:r>
      <w:r w:rsidR="002638B7">
        <w:rPr>
          <w:rFonts w:cs="Times New Roman"/>
          <w:szCs w:val="24"/>
        </w:rPr>
        <w:t>r</w:t>
      </w:r>
      <w:r w:rsidRPr="00C16D69">
        <w:rPr>
          <w:rFonts w:cs="Times New Roman"/>
          <w:szCs w:val="24"/>
        </w:rPr>
        <w:t>éfutation des normes et un langage communs</w:t>
      </w:r>
      <w:r w:rsidR="008B7C2E">
        <w:rPr>
          <w:rStyle w:val="Appelnotedebasdep"/>
          <w:rFonts w:cs="Times New Roman"/>
          <w:szCs w:val="24"/>
        </w:rPr>
        <w:footnoteReference w:id="64"/>
      </w:r>
      <w:r w:rsidR="002F62F1">
        <w:rPr>
          <w:rFonts w:cs="Times New Roman"/>
          <w:szCs w:val="24"/>
        </w:rPr>
        <w:t xml:space="preserve"> ; </w:t>
      </w:r>
      <w:r w:rsidR="00B615A2" w:rsidRPr="00C16D69">
        <w:rPr>
          <w:rFonts w:cs="Times New Roman"/>
          <w:szCs w:val="24"/>
        </w:rPr>
        <w:t xml:space="preserve">antiféminisme, virulence et ironie </w:t>
      </w:r>
      <w:r w:rsidR="00EA62D5" w:rsidRPr="00C16D69">
        <w:rPr>
          <w:rFonts w:cs="Times New Roman"/>
          <w:szCs w:val="24"/>
        </w:rPr>
        <w:t>sont ainsi le propre d</w:t>
      </w:r>
      <w:r w:rsidR="00B615A2" w:rsidRPr="00C16D69">
        <w:rPr>
          <w:rFonts w:cs="Times New Roman"/>
          <w:szCs w:val="24"/>
        </w:rPr>
        <w:t xml:space="preserve">es réfutations émanant des partis les plus divers. Bonald et Bailleul condamnent ainsi en des termes similaires l’inadéquation </w:t>
      </w:r>
      <w:r w:rsidR="008C31AC">
        <w:rPr>
          <w:rFonts w:cs="Times New Roman"/>
          <w:szCs w:val="24"/>
        </w:rPr>
        <w:t>entre le</w:t>
      </w:r>
      <w:r w:rsidR="00B615A2" w:rsidRPr="00C16D69">
        <w:rPr>
          <w:rFonts w:cs="Times New Roman"/>
          <w:szCs w:val="24"/>
        </w:rPr>
        <w:t xml:space="preserve"> style </w:t>
      </w:r>
      <w:r w:rsidR="00EF5380">
        <w:rPr>
          <w:rFonts w:cs="Times New Roman"/>
          <w:szCs w:val="24"/>
        </w:rPr>
        <w:t>staëlien</w:t>
      </w:r>
      <w:r w:rsidR="00B615A2" w:rsidRPr="00C16D69">
        <w:rPr>
          <w:rFonts w:cs="Times New Roman"/>
          <w:szCs w:val="24"/>
        </w:rPr>
        <w:t xml:space="preserve"> – qui tient selon eux de la conversation écrite – </w:t>
      </w:r>
      <w:r w:rsidR="008C31AC">
        <w:rPr>
          <w:rFonts w:cs="Times New Roman"/>
          <w:szCs w:val="24"/>
        </w:rPr>
        <w:t>et</w:t>
      </w:r>
      <w:r w:rsidR="00B615A2" w:rsidRPr="00C16D69">
        <w:rPr>
          <w:rFonts w:cs="Times New Roman"/>
          <w:szCs w:val="24"/>
        </w:rPr>
        <w:t xml:space="preserve"> </w:t>
      </w:r>
      <w:r w:rsidR="00D05499">
        <w:rPr>
          <w:rFonts w:cs="Times New Roman"/>
          <w:szCs w:val="24"/>
        </w:rPr>
        <w:t xml:space="preserve">l’écriture de </w:t>
      </w:r>
      <w:r w:rsidR="00B615A2" w:rsidRPr="00C16D69">
        <w:rPr>
          <w:rFonts w:cs="Times New Roman"/>
          <w:szCs w:val="24"/>
        </w:rPr>
        <w:t xml:space="preserve">l’histoire ; les </w:t>
      </w:r>
      <w:r w:rsidR="00B615A2" w:rsidRPr="00C16D69">
        <w:rPr>
          <w:rFonts w:cs="Times New Roman"/>
          <w:i/>
          <w:szCs w:val="24"/>
        </w:rPr>
        <w:t>Considérations</w:t>
      </w:r>
      <w:r w:rsidR="00B615A2" w:rsidRPr="00C16D69">
        <w:rPr>
          <w:rFonts w:cs="Times New Roman"/>
          <w:szCs w:val="24"/>
        </w:rPr>
        <w:t xml:space="preserve"> sont à leurs yeux bien trop marquées par cet « esprit de conversation » si </w:t>
      </w:r>
      <w:r w:rsidR="006A72B4">
        <w:rPr>
          <w:rFonts w:cs="Times New Roman"/>
          <w:szCs w:val="24"/>
        </w:rPr>
        <w:t>féminin</w:t>
      </w:r>
      <w:r w:rsidR="00A34075">
        <w:rPr>
          <w:rFonts w:cs="Times New Roman"/>
          <w:szCs w:val="24"/>
        </w:rPr>
        <w:t>, davantage à sa place dans la fiction ou les Mémoires</w:t>
      </w:r>
      <w:r w:rsidR="00B615A2" w:rsidRPr="00C16D69">
        <w:rPr>
          <w:rFonts w:cs="Times New Roman"/>
          <w:szCs w:val="24"/>
        </w:rPr>
        <w:t xml:space="preserve">. </w:t>
      </w:r>
      <w:r w:rsidR="00EA62D5" w:rsidRPr="00C16D69">
        <w:rPr>
          <w:rFonts w:cs="Times New Roman"/>
          <w:szCs w:val="24"/>
        </w:rPr>
        <w:t>Ils contestent</w:t>
      </w:r>
      <w:r w:rsidR="0088690C" w:rsidRPr="00C16D69">
        <w:rPr>
          <w:rFonts w:cs="Times New Roman"/>
          <w:szCs w:val="24"/>
        </w:rPr>
        <w:t xml:space="preserve"> également</w:t>
      </w:r>
      <w:r w:rsidR="00EA62D5" w:rsidRPr="00C16D69">
        <w:rPr>
          <w:rFonts w:cs="Times New Roman"/>
          <w:szCs w:val="24"/>
        </w:rPr>
        <w:t xml:space="preserve"> en des termes semblables l’emprise qu’ont ses affects sur Staël. </w:t>
      </w:r>
      <w:r w:rsidR="00B615A2" w:rsidRPr="00C16D69">
        <w:rPr>
          <w:rFonts w:cs="Times New Roman"/>
          <w:szCs w:val="24"/>
        </w:rPr>
        <w:t xml:space="preserve">De la même façon, les contradicteurs, libéraux comme ultras, cherchent à donner une assise </w:t>
      </w:r>
      <w:r w:rsidR="0002128E">
        <w:rPr>
          <w:rFonts w:cs="Times New Roman"/>
          <w:szCs w:val="24"/>
        </w:rPr>
        <w:t xml:space="preserve">morale (à défaut d’être </w:t>
      </w:r>
      <w:r w:rsidR="00B615A2" w:rsidRPr="00C16D69">
        <w:rPr>
          <w:rFonts w:cs="Times New Roman"/>
          <w:szCs w:val="24"/>
        </w:rPr>
        <w:t>éthique</w:t>
      </w:r>
      <w:r w:rsidR="0002128E">
        <w:rPr>
          <w:rFonts w:cs="Times New Roman"/>
          <w:szCs w:val="24"/>
        </w:rPr>
        <w:t>)</w:t>
      </w:r>
      <w:r w:rsidR="00B615A2" w:rsidRPr="00C16D69">
        <w:rPr>
          <w:rFonts w:cs="Times New Roman"/>
          <w:szCs w:val="24"/>
        </w:rPr>
        <w:t xml:space="preserve"> à leur réfutation : Bailleul prétend parler au nom de la liberté et de la vérité, Bonald et Fitz-</w:t>
      </w:r>
      <w:r w:rsidR="00B615A2" w:rsidRPr="00C16D69">
        <w:rPr>
          <w:rFonts w:cs="Times New Roman"/>
          <w:szCs w:val="24"/>
        </w:rPr>
        <w:lastRenderedPageBreak/>
        <w:t>James au nom du public qui pourrait être corrompu, séduit par la verve staëlienne et convaincu malgré lui de principes pernicieux.</w:t>
      </w:r>
    </w:p>
    <w:p w:rsidR="00A835D0" w:rsidRPr="00C16D69" w:rsidRDefault="00F237DE" w:rsidP="00C16D69">
      <w:pPr>
        <w:spacing w:line="240" w:lineRule="auto"/>
        <w:ind w:firstLine="454"/>
        <w:rPr>
          <w:rFonts w:cs="Times New Roman"/>
          <w:szCs w:val="24"/>
        </w:rPr>
      </w:pPr>
      <w:r w:rsidRPr="00C16D69">
        <w:rPr>
          <w:rFonts w:cs="Times New Roman"/>
          <w:szCs w:val="24"/>
        </w:rPr>
        <w:t xml:space="preserve">Il y a donc </w:t>
      </w:r>
      <w:r w:rsidR="003014CA" w:rsidRPr="00C16D69">
        <w:rPr>
          <w:rFonts w:cs="Times New Roman"/>
          <w:szCs w:val="24"/>
        </w:rPr>
        <w:t xml:space="preserve">de l’ambivalence, jusque dans le camp libéral, dans la réception des </w:t>
      </w:r>
      <w:r w:rsidR="003014CA" w:rsidRPr="00C16D69">
        <w:rPr>
          <w:rFonts w:cs="Times New Roman"/>
          <w:i/>
          <w:szCs w:val="24"/>
        </w:rPr>
        <w:t>Considérations</w:t>
      </w:r>
      <w:r w:rsidR="003014CA" w:rsidRPr="00C16D69">
        <w:rPr>
          <w:rFonts w:cs="Times New Roman"/>
          <w:szCs w:val="24"/>
        </w:rPr>
        <w:t xml:space="preserve">, mais </w:t>
      </w:r>
      <w:r w:rsidR="00B27CBB">
        <w:rPr>
          <w:rFonts w:cs="Times New Roman"/>
          <w:szCs w:val="24"/>
        </w:rPr>
        <w:t>aussi</w:t>
      </w:r>
      <w:r w:rsidR="006A72B4">
        <w:rPr>
          <w:rFonts w:cs="Times New Roman"/>
          <w:szCs w:val="24"/>
        </w:rPr>
        <w:t>, et de façon plus large,</w:t>
      </w:r>
      <w:r w:rsidR="003014CA" w:rsidRPr="00C16D69">
        <w:rPr>
          <w:rFonts w:cs="Times New Roman"/>
          <w:szCs w:val="24"/>
        </w:rPr>
        <w:t xml:space="preserve"> dans leur attitude envers Germaine de Staël</w:t>
      </w:r>
      <w:r w:rsidR="00C17184">
        <w:rPr>
          <w:rFonts w:cs="Times New Roman"/>
          <w:szCs w:val="24"/>
        </w:rPr>
        <w:t>, révélatrice de stéréotypes de genre ancrés dans les représentations du temps</w:t>
      </w:r>
      <w:r w:rsidRPr="00C16D69">
        <w:rPr>
          <w:rFonts w:cs="Times New Roman"/>
          <w:szCs w:val="24"/>
        </w:rPr>
        <w:t>.</w:t>
      </w:r>
      <w:r w:rsidR="003950BF" w:rsidRPr="00C16D69">
        <w:rPr>
          <w:rFonts w:cs="Times New Roman"/>
          <w:szCs w:val="24"/>
        </w:rPr>
        <w:t xml:space="preserve"> </w:t>
      </w:r>
      <w:r w:rsidRPr="00C16D69">
        <w:rPr>
          <w:rFonts w:cs="Times New Roman"/>
          <w:szCs w:val="24"/>
        </w:rPr>
        <w:t>Cela s’observe notamment chez Sismondi, qui</w:t>
      </w:r>
      <w:r w:rsidR="006A72B4">
        <w:rPr>
          <w:rFonts w:cs="Times New Roman"/>
          <w:szCs w:val="24"/>
        </w:rPr>
        <w:t>,</w:t>
      </w:r>
      <w:r w:rsidRPr="00C16D69">
        <w:rPr>
          <w:rFonts w:cs="Times New Roman"/>
          <w:szCs w:val="24"/>
        </w:rPr>
        <w:t xml:space="preserve"> se donn</w:t>
      </w:r>
      <w:r w:rsidR="006A72B4">
        <w:rPr>
          <w:rFonts w:cs="Times New Roman"/>
          <w:szCs w:val="24"/>
        </w:rPr>
        <w:t>ant</w:t>
      </w:r>
      <w:r w:rsidRPr="00C16D69">
        <w:rPr>
          <w:rFonts w:cs="Times New Roman"/>
          <w:szCs w:val="24"/>
        </w:rPr>
        <w:t xml:space="preserve"> pour objectif, relativement aux </w:t>
      </w:r>
      <w:r w:rsidRPr="00C16D69">
        <w:rPr>
          <w:rFonts w:cs="Times New Roman"/>
          <w:i/>
          <w:szCs w:val="24"/>
        </w:rPr>
        <w:t>Considérations</w:t>
      </w:r>
      <w:r w:rsidRPr="00C16D69">
        <w:rPr>
          <w:rFonts w:cs="Times New Roman"/>
          <w:szCs w:val="24"/>
        </w:rPr>
        <w:t>, de diffuser, d’expliquer et finalement de pérenniser le discours staëlien</w:t>
      </w:r>
      <w:r w:rsidR="008B7C2E">
        <w:rPr>
          <w:rStyle w:val="Appelnotedebasdep"/>
          <w:rFonts w:cs="Times New Roman"/>
          <w:szCs w:val="24"/>
        </w:rPr>
        <w:footnoteReference w:id="65"/>
      </w:r>
      <w:r w:rsidR="003014CA" w:rsidRPr="00C16D69">
        <w:rPr>
          <w:rFonts w:cs="Times New Roman"/>
          <w:szCs w:val="24"/>
        </w:rPr>
        <w:t>, argu</w:t>
      </w:r>
      <w:r w:rsidR="006A72B4">
        <w:rPr>
          <w:rFonts w:cs="Times New Roman"/>
          <w:szCs w:val="24"/>
        </w:rPr>
        <w:t>e</w:t>
      </w:r>
      <w:r w:rsidR="003014CA" w:rsidRPr="00C16D69">
        <w:rPr>
          <w:rFonts w:cs="Times New Roman"/>
          <w:szCs w:val="24"/>
        </w:rPr>
        <w:t xml:space="preserve"> qu’</w:t>
      </w:r>
      <w:r w:rsidRPr="00C16D69">
        <w:rPr>
          <w:rFonts w:cs="Times New Roman"/>
          <w:szCs w:val="24"/>
        </w:rPr>
        <w:t>il faut entendre l’ouvrage non comme l’histoire de la révolution, mais comme la « philosophie de cette histoire</w:t>
      </w:r>
      <w:r w:rsidR="00A04CB3">
        <w:rPr>
          <w:rStyle w:val="Appelnotedebasdep"/>
          <w:rFonts w:cs="Times New Roman"/>
          <w:szCs w:val="24"/>
        </w:rPr>
        <w:footnoteReference w:id="66"/>
      </w:r>
      <w:r w:rsidRPr="00C16D69">
        <w:rPr>
          <w:rFonts w:cs="Times New Roman"/>
          <w:szCs w:val="24"/>
        </w:rPr>
        <w:t xml:space="preserve"> ». </w:t>
      </w:r>
      <w:r w:rsidR="006A72B4">
        <w:rPr>
          <w:rFonts w:cs="Times New Roman"/>
          <w:szCs w:val="24"/>
        </w:rPr>
        <w:t>Or l</w:t>
      </w:r>
      <w:r w:rsidRPr="00C16D69">
        <w:rPr>
          <w:rFonts w:cs="Times New Roman"/>
          <w:szCs w:val="24"/>
        </w:rPr>
        <w:t xml:space="preserve">’argument sexiste </w:t>
      </w:r>
      <w:r w:rsidR="0012251F">
        <w:rPr>
          <w:rFonts w:cs="Times New Roman"/>
          <w:szCs w:val="24"/>
        </w:rPr>
        <w:t>survient bientôt, qui occulte ces considérations favorables</w:t>
      </w:r>
      <w:r w:rsidR="006A72B4">
        <w:rPr>
          <w:rFonts w:cs="Times New Roman"/>
          <w:szCs w:val="24"/>
        </w:rPr>
        <w:t> : e</w:t>
      </w:r>
      <w:r w:rsidRPr="00C16D69">
        <w:rPr>
          <w:rFonts w:cs="Times New Roman"/>
          <w:szCs w:val="24"/>
        </w:rPr>
        <w:t xml:space="preserve">n effet, s’il faut selon lui louer dans les </w:t>
      </w:r>
      <w:r w:rsidRPr="00C16D69">
        <w:rPr>
          <w:rFonts w:cs="Times New Roman"/>
          <w:i/>
          <w:szCs w:val="24"/>
        </w:rPr>
        <w:t>Considérations</w:t>
      </w:r>
      <w:r w:rsidRPr="00C16D69">
        <w:rPr>
          <w:rFonts w:cs="Times New Roman"/>
          <w:szCs w:val="24"/>
        </w:rPr>
        <w:t xml:space="preserve"> l’appréciation fine des caractères</w:t>
      </w:r>
      <w:r w:rsidR="003014CA" w:rsidRPr="00C16D69">
        <w:rPr>
          <w:rFonts w:cs="Times New Roman"/>
          <w:szCs w:val="24"/>
        </w:rPr>
        <w:t xml:space="preserve"> </w:t>
      </w:r>
      <w:r w:rsidRPr="00C16D69">
        <w:rPr>
          <w:rFonts w:cs="Times New Roman"/>
          <w:szCs w:val="24"/>
        </w:rPr>
        <w:t xml:space="preserve">– il s’agit bien, </w:t>
      </w:r>
      <w:r w:rsidR="003014CA" w:rsidRPr="00C16D69">
        <w:rPr>
          <w:rFonts w:cs="Times New Roman"/>
          <w:szCs w:val="24"/>
        </w:rPr>
        <w:t>en cela</w:t>
      </w:r>
      <w:r w:rsidRPr="00C16D69">
        <w:rPr>
          <w:rFonts w:cs="Times New Roman"/>
          <w:szCs w:val="24"/>
        </w:rPr>
        <w:t>, de « l’ouvrage d’une femme »</w:t>
      </w:r>
      <w:r w:rsidR="00230118">
        <w:rPr>
          <w:rFonts w:cs="Times New Roman"/>
          <w:szCs w:val="24"/>
        </w:rPr>
        <w:t>, formule déjà ambiguë</w:t>
      </w:r>
      <w:r w:rsidRPr="00C16D69">
        <w:rPr>
          <w:rFonts w:cs="Times New Roman"/>
          <w:szCs w:val="24"/>
        </w:rPr>
        <w:t xml:space="preserve"> –, Sismondi regrette la partialité </w:t>
      </w:r>
      <w:r w:rsidR="00F37B02" w:rsidRPr="00C16D69">
        <w:rPr>
          <w:rFonts w:cs="Times New Roman"/>
          <w:szCs w:val="24"/>
        </w:rPr>
        <w:t>dont Staël fait preuve en évaluant</w:t>
      </w:r>
      <w:r w:rsidRPr="00C16D69">
        <w:rPr>
          <w:rFonts w:cs="Times New Roman"/>
          <w:szCs w:val="24"/>
        </w:rPr>
        <w:t xml:space="preserve"> ses contemporains</w:t>
      </w:r>
      <w:r w:rsidR="00C605C2">
        <w:rPr>
          <w:rStyle w:val="Appelnotedebasdep"/>
          <w:rFonts w:cs="Times New Roman"/>
          <w:szCs w:val="24"/>
        </w:rPr>
        <w:footnoteReference w:id="67"/>
      </w:r>
      <w:r w:rsidRPr="00C16D69">
        <w:rPr>
          <w:rFonts w:cs="Times New Roman"/>
          <w:szCs w:val="24"/>
        </w:rPr>
        <w:t>. Étant femme, elle ne peut atteindre</w:t>
      </w:r>
      <w:r w:rsidR="008D2E57">
        <w:rPr>
          <w:rFonts w:cs="Times New Roman"/>
          <w:szCs w:val="24"/>
        </w:rPr>
        <w:t xml:space="preserve"> à</w:t>
      </w:r>
      <w:r w:rsidRPr="00C16D69">
        <w:rPr>
          <w:rFonts w:cs="Times New Roman"/>
          <w:szCs w:val="24"/>
        </w:rPr>
        <w:t xml:space="preserve"> l’impartialité de l’historien du fait des « affections de son cœur » et de « son imagination », ce qu’il critique avec sévérité : « nous avons été plusieurs fois affligés […] par les éloges et par le blâme</w:t>
      </w:r>
      <w:r w:rsidR="00C605C2">
        <w:rPr>
          <w:rStyle w:val="Appelnotedebasdep"/>
          <w:rFonts w:cs="Times New Roman"/>
          <w:szCs w:val="24"/>
        </w:rPr>
        <w:footnoteReference w:id="68"/>
      </w:r>
      <w:r w:rsidR="008D2E57">
        <w:rPr>
          <w:rFonts w:cs="Times New Roman"/>
          <w:szCs w:val="24"/>
        </w:rPr>
        <w:t> »</w:t>
      </w:r>
      <w:r w:rsidR="00C605C2">
        <w:rPr>
          <w:rFonts w:cs="Times New Roman"/>
          <w:szCs w:val="24"/>
        </w:rPr>
        <w:t xml:space="preserve"> – sans</w:t>
      </w:r>
      <w:r w:rsidRPr="00C16D69">
        <w:rPr>
          <w:rFonts w:cs="Times New Roman"/>
          <w:szCs w:val="24"/>
        </w:rPr>
        <w:t xml:space="preserve"> qu’aucun exemple précis </w:t>
      </w:r>
      <w:r w:rsidR="00C605C2">
        <w:rPr>
          <w:rFonts w:cs="Times New Roman"/>
          <w:szCs w:val="24"/>
        </w:rPr>
        <w:t>ne soit</w:t>
      </w:r>
      <w:r w:rsidRPr="00C16D69">
        <w:rPr>
          <w:rFonts w:cs="Times New Roman"/>
          <w:szCs w:val="24"/>
        </w:rPr>
        <w:t xml:space="preserve"> cité à l’appui de ce blâme</w:t>
      </w:r>
      <w:r w:rsidR="00C605C2">
        <w:rPr>
          <w:rStyle w:val="Appelnotedebasdep"/>
          <w:rFonts w:cs="Times New Roman"/>
          <w:szCs w:val="24"/>
        </w:rPr>
        <w:footnoteReference w:id="69"/>
      </w:r>
      <w:r w:rsidRPr="00C16D69">
        <w:rPr>
          <w:rFonts w:cs="Times New Roman"/>
          <w:szCs w:val="24"/>
        </w:rPr>
        <w:t xml:space="preserve">. De la même manière, </w:t>
      </w:r>
      <w:r w:rsidR="003014CA" w:rsidRPr="00C16D69">
        <w:rPr>
          <w:rFonts w:cs="Times New Roman"/>
          <w:szCs w:val="24"/>
        </w:rPr>
        <w:t>s</w:t>
      </w:r>
      <w:r w:rsidR="00A835D0" w:rsidRPr="00C16D69">
        <w:rPr>
          <w:rFonts w:cs="Times New Roman"/>
          <w:szCs w:val="24"/>
        </w:rPr>
        <w:t>a réaction au lendemain de la mort de son amie est révélatrice</w:t>
      </w:r>
      <w:r w:rsidR="003014CA" w:rsidRPr="00C16D69">
        <w:rPr>
          <w:rFonts w:cs="Times New Roman"/>
          <w:szCs w:val="24"/>
        </w:rPr>
        <w:t xml:space="preserve"> de l’ambiguïté des libéraux</w:t>
      </w:r>
      <w:r w:rsidR="007C1924" w:rsidRPr="00C16D69">
        <w:rPr>
          <w:rFonts w:cs="Times New Roman"/>
          <w:szCs w:val="24"/>
        </w:rPr>
        <w:t xml:space="preserve"> à son égard</w:t>
      </w:r>
      <w:r w:rsidR="00A835D0" w:rsidRPr="00C16D69">
        <w:rPr>
          <w:rFonts w:cs="Times New Roman"/>
          <w:szCs w:val="24"/>
        </w:rPr>
        <w:t xml:space="preserve"> : </w:t>
      </w:r>
      <w:r w:rsidR="00CA1810">
        <w:rPr>
          <w:rFonts w:cs="Times New Roman"/>
          <w:szCs w:val="24"/>
        </w:rPr>
        <w:t>« </w:t>
      </w:r>
      <w:r w:rsidR="00A835D0" w:rsidRPr="00C16D69">
        <w:rPr>
          <w:rFonts w:cs="Times New Roman"/>
          <w:szCs w:val="24"/>
        </w:rPr>
        <w:t>C’est une grande perte pour le monde</w:t>
      </w:r>
      <w:r w:rsidR="005C15EA" w:rsidRPr="00C16D69">
        <w:rPr>
          <w:rFonts w:cs="Times New Roman"/>
          <w:szCs w:val="24"/>
        </w:rPr>
        <w:t>, écrit-il</w:t>
      </w:r>
      <w:r w:rsidR="00A835D0" w:rsidRPr="00C16D69">
        <w:rPr>
          <w:rFonts w:cs="Times New Roman"/>
          <w:szCs w:val="24"/>
        </w:rPr>
        <w:t>. Elle passait un âge critique, où elle allait se dépouiller de toutes les passions féminines, pour avoir de la vie, et des choses de ce monde, une idée plus lucide</w:t>
      </w:r>
      <w:r w:rsidR="00A835D0" w:rsidRPr="00C16D69">
        <w:rPr>
          <w:rStyle w:val="Appelnotedebasdep"/>
          <w:rFonts w:cs="Times New Roman"/>
          <w:szCs w:val="24"/>
        </w:rPr>
        <w:footnoteReference w:id="70"/>
      </w:r>
      <w:r w:rsidR="00A835D0" w:rsidRPr="00C16D69">
        <w:rPr>
          <w:rFonts w:cs="Times New Roman"/>
          <w:szCs w:val="24"/>
        </w:rPr>
        <w:t>.</w:t>
      </w:r>
      <w:r w:rsidR="00CA1810">
        <w:rPr>
          <w:rFonts w:cs="Times New Roman"/>
          <w:szCs w:val="24"/>
        </w:rPr>
        <w:t> »</w:t>
      </w:r>
      <w:r w:rsidR="00230118">
        <w:rPr>
          <w:rFonts w:cs="Times New Roman"/>
          <w:szCs w:val="24"/>
        </w:rPr>
        <w:t xml:space="preserve"> Propos où les stéréotypes de genre tiennent, plus que jamais, un rôle prépondérant.</w:t>
      </w:r>
    </w:p>
    <w:p w:rsidR="00746FC3" w:rsidRDefault="00A835D0" w:rsidP="00C16D69">
      <w:pPr>
        <w:spacing w:line="240" w:lineRule="auto"/>
        <w:ind w:firstLine="454"/>
        <w:rPr>
          <w:rFonts w:cs="Times New Roman"/>
          <w:szCs w:val="24"/>
        </w:rPr>
      </w:pPr>
      <w:r w:rsidRPr="00C16D69">
        <w:rPr>
          <w:rFonts w:cs="Times New Roman"/>
          <w:szCs w:val="24"/>
        </w:rPr>
        <w:t>Autre critique, autres objectifs : Constant, dans son compte</w:t>
      </w:r>
      <w:r w:rsidR="00754232">
        <w:rPr>
          <w:rFonts w:cs="Times New Roman"/>
          <w:szCs w:val="24"/>
        </w:rPr>
        <w:t>-</w:t>
      </w:r>
      <w:r w:rsidRPr="00C16D69">
        <w:rPr>
          <w:rFonts w:cs="Times New Roman"/>
          <w:szCs w:val="24"/>
        </w:rPr>
        <w:t xml:space="preserve">rendu, adopte un point de vue avant tout politique, se servant de sa critique des </w:t>
      </w:r>
      <w:r w:rsidRPr="00C16D69">
        <w:rPr>
          <w:rFonts w:cs="Times New Roman"/>
          <w:i/>
          <w:szCs w:val="24"/>
        </w:rPr>
        <w:t>Considérations</w:t>
      </w:r>
      <w:r w:rsidRPr="00C16D69">
        <w:rPr>
          <w:rFonts w:cs="Times New Roman"/>
          <w:szCs w:val="24"/>
        </w:rPr>
        <w:t xml:space="preserve"> pour asseoir ses propres thèses</w:t>
      </w:r>
      <w:r w:rsidR="005970AE">
        <w:rPr>
          <w:rStyle w:val="Appelnotedebasdep"/>
          <w:rFonts w:cs="Times New Roman"/>
          <w:szCs w:val="24"/>
        </w:rPr>
        <w:footnoteReference w:id="71"/>
      </w:r>
      <w:r w:rsidRPr="00C16D69">
        <w:rPr>
          <w:rFonts w:cs="Times New Roman"/>
          <w:szCs w:val="24"/>
        </w:rPr>
        <w:t xml:space="preserve"> (celles de </w:t>
      </w:r>
      <w:r w:rsidRPr="00C16D69">
        <w:rPr>
          <w:rFonts w:cs="Times New Roman"/>
          <w:i/>
          <w:szCs w:val="24"/>
        </w:rPr>
        <w:t>L’Esprit de conquête</w:t>
      </w:r>
      <w:r w:rsidRPr="00C16D69">
        <w:rPr>
          <w:rFonts w:cs="Times New Roman"/>
          <w:szCs w:val="24"/>
        </w:rPr>
        <w:t>, notamment) et sa propre posture – celle d’un héroïque « combattant de la liberté</w:t>
      </w:r>
      <w:r w:rsidR="005970AE">
        <w:rPr>
          <w:rStyle w:val="Appelnotedebasdep"/>
          <w:rFonts w:cs="Times New Roman"/>
          <w:szCs w:val="24"/>
        </w:rPr>
        <w:footnoteReference w:id="72"/>
      </w:r>
      <w:r w:rsidRPr="00C16D69">
        <w:rPr>
          <w:rFonts w:cs="Times New Roman"/>
          <w:szCs w:val="24"/>
        </w:rPr>
        <w:t xml:space="preserve"> ». </w:t>
      </w:r>
      <w:r w:rsidR="00746FC3">
        <w:rPr>
          <w:rFonts w:cs="Times New Roman"/>
          <w:szCs w:val="24"/>
        </w:rPr>
        <w:t>Défense et illustration de la vision libérale de l’épisode révolutionnaire, l’analyse de Constant</w:t>
      </w:r>
      <w:r w:rsidR="00746FC3" w:rsidRPr="00C16D69">
        <w:rPr>
          <w:rFonts w:cs="Times New Roman"/>
          <w:szCs w:val="24"/>
        </w:rPr>
        <w:t xml:space="preserve"> rencontre terme à terme celle de Bonald : si </w:t>
      </w:r>
      <w:r w:rsidR="00746FC3">
        <w:rPr>
          <w:rFonts w:cs="Times New Roman"/>
          <w:szCs w:val="24"/>
        </w:rPr>
        <w:t>ce dernier</w:t>
      </w:r>
      <w:r w:rsidR="00746FC3" w:rsidRPr="00C16D69">
        <w:rPr>
          <w:rFonts w:cs="Times New Roman"/>
          <w:szCs w:val="24"/>
        </w:rPr>
        <w:t xml:space="preserve"> parle </w:t>
      </w:r>
      <w:r w:rsidR="00746FC3">
        <w:rPr>
          <w:rFonts w:cs="Times New Roman"/>
          <w:szCs w:val="24"/>
        </w:rPr>
        <w:t xml:space="preserve">des </w:t>
      </w:r>
      <w:r w:rsidR="00746FC3">
        <w:rPr>
          <w:rFonts w:cs="Times New Roman"/>
          <w:i/>
          <w:szCs w:val="24"/>
        </w:rPr>
        <w:t>Considérations</w:t>
      </w:r>
      <w:r w:rsidR="00746FC3">
        <w:rPr>
          <w:rFonts w:cs="Times New Roman"/>
          <w:szCs w:val="24"/>
        </w:rPr>
        <w:t xml:space="preserve"> comme du</w:t>
      </w:r>
      <w:r w:rsidR="00746FC3" w:rsidRPr="00C16D69">
        <w:rPr>
          <w:rFonts w:cs="Times New Roman"/>
          <w:szCs w:val="24"/>
        </w:rPr>
        <w:t xml:space="preserve"> roman de la Révolution, œuvre partisane mettant en scène une « fiction révolutionnaire</w:t>
      </w:r>
      <w:r w:rsidR="00746FC3">
        <w:rPr>
          <w:rStyle w:val="Appelnotedebasdep"/>
          <w:rFonts w:cs="Times New Roman"/>
          <w:szCs w:val="24"/>
        </w:rPr>
        <w:footnoteReference w:id="73"/>
      </w:r>
      <w:r w:rsidR="00746FC3">
        <w:rPr>
          <w:rFonts w:cs="Times New Roman"/>
          <w:szCs w:val="24"/>
        </w:rPr>
        <w:t> </w:t>
      </w:r>
      <w:r w:rsidR="00746FC3" w:rsidRPr="00C16D69">
        <w:rPr>
          <w:rFonts w:cs="Times New Roman"/>
          <w:szCs w:val="24"/>
        </w:rPr>
        <w:t>»</w:t>
      </w:r>
      <w:r w:rsidR="00746FC3">
        <w:rPr>
          <w:rFonts w:cs="Times New Roman"/>
          <w:szCs w:val="24"/>
        </w:rPr>
        <w:t>, Constant pose l’ouvrage comme</w:t>
      </w:r>
      <w:r w:rsidR="00746FC3" w:rsidRPr="00C16D69">
        <w:rPr>
          <w:rFonts w:cs="Times New Roman"/>
          <w:szCs w:val="24"/>
        </w:rPr>
        <w:t xml:space="preserve"> </w:t>
      </w:r>
      <w:r w:rsidR="00746FC3">
        <w:rPr>
          <w:rFonts w:cs="Times New Roman"/>
          <w:szCs w:val="24"/>
        </w:rPr>
        <w:t>« </w:t>
      </w:r>
      <w:r w:rsidR="00746FC3" w:rsidRPr="00C16D69">
        <w:rPr>
          <w:rFonts w:cs="Times New Roman"/>
          <w:szCs w:val="24"/>
        </w:rPr>
        <w:t>la</w:t>
      </w:r>
      <w:r w:rsidR="00746FC3">
        <w:rPr>
          <w:rFonts w:cs="Times New Roman"/>
          <w:szCs w:val="24"/>
        </w:rPr>
        <w:t xml:space="preserve"> meilleure histoire de notre révolution qui ait paru jusqu’à présent</w:t>
      </w:r>
      <w:r w:rsidR="00746FC3">
        <w:rPr>
          <w:rStyle w:val="Appelnotedebasdep"/>
          <w:rFonts w:cs="Times New Roman"/>
          <w:szCs w:val="24"/>
        </w:rPr>
        <w:footnoteReference w:id="74"/>
      </w:r>
      <w:r w:rsidR="00746FC3">
        <w:rPr>
          <w:rFonts w:cs="Times New Roman"/>
          <w:szCs w:val="24"/>
        </w:rPr>
        <w:t> », affirmant par ailleurs</w:t>
      </w:r>
      <w:r w:rsidR="00746FC3" w:rsidRPr="00C16D69">
        <w:rPr>
          <w:rFonts w:cs="Times New Roman"/>
          <w:szCs w:val="24"/>
        </w:rPr>
        <w:t xml:space="preserve"> </w:t>
      </w:r>
      <w:r w:rsidR="00746FC3">
        <w:rPr>
          <w:rFonts w:cs="Times New Roman"/>
          <w:szCs w:val="24"/>
        </w:rPr>
        <w:t>que le statut de témoin qui est celui de Staël ne l’empêche pas d’endosser le rôle</w:t>
      </w:r>
      <w:r w:rsidR="00746FC3" w:rsidRPr="00C16D69">
        <w:rPr>
          <w:rFonts w:cs="Times New Roman"/>
          <w:szCs w:val="24"/>
        </w:rPr>
        <w:t xml:space="preserve"> d’historien</w:t>
      </w:r>
      <w:r w:rsidR="00746FC3">
        <w:rPr>
          <w:rFonts w:cs="Times New Roman"/>
          <w:szCs w:val="24"/>
        </w:rPr>
        <w:t>ne à part entière</w:t>
      </w:r>
      <w:r w:rsidR="00746FC3" w:rsidRPr="00C16D69">
        <w:rPr>
          <w:rFonts w:cs="Times New Roman"/>
          <w:szCs w:val="24"/>
        </w:rPr>
        <w:t xml:space="preserve">, quand pour </w:t>
      </w:r>
      <w:r w:rsidR="00746FC3">
        <w:rPr>
          <w:rFonts w:cs="Times New Roman"/>
          <w:szCs w:val="24"/>
        </w:rPr>
        <w:t>Bonald</w:t>
      </w:r>
      <w:r w:rsidR="00746FC3" w:rsidRPr="00C16D69">
        <w:rPr>
          <w:rFonts w:cs="Times New Roman"/>
          <w:szCs w:val="24"/>
        </w:rPr>
        <w:t xml:space="preserve"> l’étroitesse du champ de vision staëlien et ses affections, forcément partiales, sont un frein à toute justesse, toute objectivité, donc à toute prétention à un texte pleinement historique</w:t>
      </w:r>
      <w:r w:rsidR="00746FC3">
        <w:rPr>
          <w:rStyle w:val="Appelnotedebasdep"/>
          <w:rFonts w:cs="Times New Roman"/>
          <w:szCs w:val="24"/>
        </w:rPr>
        <w:footnoteReference w:id="75"/>
      </w:r>
      <w:r w:rsidR="00746FC3" w:rsidRPr="00C16D69">
        <w:rPr>
          <w:rFonts w:cs="Times New Roman"/>
          <w:szCs w:val="24"/>
        </w:rPr>
        <w:t xml:space="preserve">. </w:t>
      </w:r>
    </w:p>
    <w:p w:rsidR="00E05D4F" w:rsidRPr="00C16D69" w:rsidRDefault="00071521" w:rsidP="00C16D69">
      <w:pPr>
        <w:spacing w:line="240" w:lineRule="auto"/>
        <w:ind w:firstLine="454"/>
        <w:rPr>
          <w:rFonts w:cs="Times New Roman"/>
          <w:szCs w:val="24"/>
        </w:rPr>
      </w:pPr>
      <w:r>
        <w:rPr>
          <w:rFonts w:cs="Times New Roman"/>
          <w:szCs w:val="24"/>
        </w:rPr>
        <w:lastRenderedPageBreak/>
        <w:t xml:space="preserve">Prenant appui sur la réfutation </w:t>
      </w:r>
      <w:proofErr w:type="spellStart"/>
      <w:r>
        <w:rPr>
          <w:rFonts w:cs="Times New Roman"/>
          <w:szCs w:val="24"/>
        </w:rPr>
        <w:t>bonaldienne</w:t>
      </w:r>
      <w:proofErr w:type="spellEnd"/>
      <w:r>
        <w:rPr>
          <w:rFonts w:cs="Times New Roman"/>
          <w:szCs w:val="24"/>
        </w:rPr>
        <w:t xml:space="preserve">, Constant affirme </w:t>
      </w:r>
      <w:r w:rsidR="00FA6A89">
        <w:rPr>
          <w:rFonts w:cs="Times New Roman"/>
          <w:szCs w:val="24"/>
        </w:rPr>
        <w:t>ainsi</w:t>
      </w:r>
      <w:r w:rsidR="00A835D0" w:rsidRPr="00C16D69">
        <w:rPr>
          <w:rFonts w:cs="Times New Roman"/>
          <w:szCs w:val="24"/>
        </w:rPr>
        <w:t xml:space="preserve"> le statut de témoin privilégié de Staël, la largeur de son champ de vision, la justesse de ses </w:t>
      </w:r>
      <w:r>
        <w:rPr>
          <w:rFonts w:cs="Times New Roman"/>
          <w:szCs w:val="24"/>
        </w:rPr>
        <w:t>vues</w:t>
      </w:r>
      <w:r w:rsidR="005970AE">
        <w:rPr>
          <w:rStyle w:val="Appelnotedebasdep"/>
          <w:rFonts w:cs="Times New Roman"/>
          <w:szCs w:val="24"/>
        </w:rPr>
        <w:footnoteReference w:id="76"/>
      </w:r>
      <w:r w:rsidR="00A835D0" w:rsidRPr="00C16D69">
        <w:rPr>
          <w:rFonts w:cs="Times New Roman"/>
          <w:szCs w:val="24"/>
        </w:rPr>
        <w:t xml:space="preserve"> et son impartialité de « témoin-historien</w:t>
      </w:r>
      <w:r w:rsidR="005970AE">
        <w:rPr>
          <w:rStyle w:val="Appelnotedebasdep"/>
          <w:rFonts w:cs="Times New Roman"/>
          <w:szCs w:val="24"/>
        </w:rPr>
        <w:footnoteReference w:id="77"/>
      </w:r>
      <w:r w:rsidR="00A835D0" w:rsidRPr="00C16D69">
        <w:rPr>
          <w:rFonts w:cs="Times New Roman"/>
          <w:szCs w:val="24"/>
        </w:rPr>
        <w:t> ».</w:t>
      </w:r>
      <w:r w:rsidR="005267C0" w:rsidRPr="00C16D69">
        <w:rPr>
          <w:rFonts w:cs="Times New Roman"/>
          <w:szCs w:val="24"/>
        </w:rPr>
        <w:t xml:space="preserve"> </w:t>
      </w:r>
      <w:r w:rsidR="00FA6A89">
        <w:rPr>
          <w:rFonts w:cs="Times New Roman"/>
          <w:szCs w:val="24"/>
        </w:rPr>
        <w:t>P</w:t>
      </w:r>
      <w:r w:rsidR="00E05D4F" w:rsidRPr="00C16D69">
        <w:rPr>
          <w:rFonts w:cs="Times New Roman"/>
          <w:szCs w:val="24"/>
        </w:rPr>
        <w:t xml:space="preserve">our Constant, les </w:t>
      </w:r>
      <w:r w:rsidR="00E05D4F" w:rsidRPr="00C16D69">
        <w:rPr>
          <w:rFonts w:cs="Times New Roman"/>
          <w:i/>
          <w:szCs w:val="24"/>
        </w:rPr>
        <w:t>Considérations</w:t>
      </w:r>
      <w:r w:rsidR="00E05D4F" w:rsidRPr="00C16D69">
        <w:rPr>
          <w:rFonts w:cs="Times New Roman"/>
          <w:szCs w:val="24"/>
        </w:rPr>
        <w:t xml:space="preserve"> </w:t>
      </w:r>
      <w:r w:rsidR="00FA6A89">
        <w:rPr>
          <w:rFonts w:cs="Times New Roman"/>
          <w:szCs w:val="24"/>
        </w:rPr>
        <w:t>appartiennent bien au genre historique</w:t>
      </w:r>
      <w:r w:rsidR="00746FC3">
        <w:rPr>
          <w:rFonts w:cs="Times New Roman"/>
          <w:szCs w:val="24"/>
        </w:rPr>
        <w:t> :</w:t>
      </w:r>
      <w:r w:rsidR="00E05D4F" w:rsidRPr="00C16D69">
        <w:rPr>
          <w:rFonts w:cs="Times New Roman"/>
          <w:szCs w:val="24"/>
        </w:rPr>
        <w:t xml:space="preserve"> Germaine de Staël, écrit-il, </w:t>
      </w:r>
      <w:r w:rsidR="00233F5A" w:rsidRPr="00C16D69">
        <w:rPr>
          <w:rFonts w:cs="Times New Roman"/>
          <w:szCs w:val="24"/>
        </w:rPr>
        <w:t xml:space="preserve">a </w:t>
      </w:r>
      <w:r w:rsidR="00E05D4F" w:rsidRPr="00C16D69">
        <w:rPr>
          <w:rFonts w:cs="Times New Roman"/>
          <w:szCs w:val="24"/>
        </w:rPr>
        <w:t>« préféré le genre de l’histoire à celui des mémoires particuliers</w:t>
      </w:r>
      <w:r w:rsidR="00E05D4F" w:rsidRPr="00C16D69">
        <w:rPr>
          <w:rStyle w:val="Appelnotedebasdep"/>
          <w:rFonts w:cs="Times New Roman"/>
          <w:szCs w:val="24"/>
        </w:rPr>
        <w:footnoteReference w:id="78"/>
      </w:r>
      <w:r w:rsidR="00E05D4F" w:rsidRPr="00C16D69">
        <w:rPr>
          <w:rFonts w:cs="Times New Roman"/>
          <w:szCs w:val="24"/>
        </w:rPr>
        <w:t> »</w:t>
      </w:r>
      <w:r w:rsidR="00212791">
        <w:rPr>
          <w:rFonts w:cs="Times New Roman"/>
          <w:szCs w:val="24"/>
        </w:rPr>
        <w:t xml:space="preserve">, </w:t>
      </w:r>
      <w:r w:rsidR="00AC245A">
        <w:rPr>
          <w:rFonts w:cs="Times New Roman"/>
          <w:szCs w:val="24"/>
        </w:rPr>
        <w:t xml:space="preserve">se </w:t>
      </w:r>
      <w:r w:rsidR="00212791">
        <w:rPr>
          <w:rFonts w:cs="Times New Roman"/>
          <w:szCs w:val="24"/>
        </w:rPr>
        <w:t>refusant</w:t>
      </w:r>
      <w:r w:rsidR="005A044F">
        <w:rPr>
          <w:rFonts w:cs="Times New Roman"/>
          <w:szCs w:val="24"/>
        </w:rPr>
        <w:t xml:space="preserve"> </w:t>
      </w:r>
      <w:r w:rsidR="00AC245A">
        <w:rPr>
          <w:rFonts w:cs="Times New Roman"/>
          <w:szCs w:val="24"/>
        </w:rPr>
        <w:t>à</w:t>
      </w:r>
      <w:r w:rsidR="005A044F">
        <w:rPr>
          <w:rFonts w:cs="Times New Roman"/>
          <w:szCs w:val="24"/>
        </w:rPr>
        <w:t xml:space="preserve"> « peindre plus souvent et plus en détail les individus » de façon à ce</w:t>
      </w:r>
      <w:r w:rsidR="00212791">
        <w:rPr>
          <w:rFonts w:cs="Times New Roman"/>
          <w:szCs w:val="24"/>
        </w:rPr>
        <w:t xml:space="preserve"> que « son ouvrage, en descendant à un rang moins élevé, comme composition littéraire », gagne « en intérêt anecdotique</w:t>
      </w:r>
      <w:r w:rsidR="00212791">
        <w:rPr>
          <w:rStyle w:val="Appelnotedebasdep"/>
          <w:rFonts w:cs="Times New Roman"/>
          <w:szCs w:val="24"/>
        </w:rPr>
        <w:footnoteReference w:id="79"/>
      </w:r>
      <w:r w:rsidR="00212791">
        <w:rPr>
          <w:rFonts w:cs="Times New Roman"/>
          <w:szCs w:val="24"/>
        </w:rPr>
        <w:t> ».</w:t>
      </w:r>
      <w:r w:rsidR="00E05D4F" w:rsidRPr="00C16D69">
        <w:rPr>
          <w:rFonts w:cs="Times New Roman"/>
          <w:szCs w:val="24"/>
        </w:rPr>
        <w:t xml:space="preserve"> </w:t>
      </w:r>
      <w:r w:rsidR="00212791">
        <w:rPr>
          <w:rFonts w:cs="Times New Roman"/>
          <w:szCs w:val="24"/>
        </w:rPr>
        <w:t>Ce faisant, elle</w:t>
      </w:r>
      <w:r w:rsidR="00E05D4F" w:rsidRPr="00C16D69">
        <w:rPr>
          <w:rFonts w:cs="Times New Roman"/>
          <w:szCs w:val="24"/>
        </w:rPr>
        <w:t xml:space="preserve"> adopte une position surplombante vis-à-vis des événements, puisque l’ouvrage ne contient pas d’anecdotes, et peu de portraits</w:t>
      </w:r>
      <w:r w:rsidR="00E05D4F" w:rsidRPr="00C16D69">
        <w:rPr>
          <w:rStyle w:val="Appelnotedebasdep"/>
          <w:rFonts w:cs="Times New Roman"/>
          <w:szCs w:val="24"/>
        </w:rPr>
        <w:footnoteReference w:id="80"/>
      </w:r>
      <w:r w:rsidR="00E05D4F" w:rsidRPr="00C16D69">
        <w:rPr>
          <w:rFonts w:cs="Times New Roman"/>
          <w:szCs w:val="24"/>
        </w:rPr>
        <w:t>.</w:t>
      </w:r>
      <w:r w:rsidR="00754232">
        <w:rPr>
          <w:rFonts w:cs="Times New Roman"/>
          <w:szCs w:val="24"/>
        </w:rPr>
        <w:t xml:space="preserve"> C’est là valider, à travers le statut du texte, celui de son auteure, rétablie comme historienne, et distinguée, surtout, des mémorialistes qui peuplent alors le paysage littéraire : dédaignant l’anecdote et le portrait inhérents au genre même des Mémoires</w:t>
      </w:r>
      <w:r w:rsidR="005A2B4E">
        <w:rPr>
          <w:rFonts w:cs="Times New Roman"/>
          <w:szCs w:val="24"/>
        </w:rPr>
        <w:t xml:space="preserve">, </w:t>
      </w:r>
      <w:r w:rsidR="003A685E">
        <w:rPr>
          <w:rFonts w:cs="Times New Roman"/>
          <w:szCs w:val="24"/>
        </w:rPr>
        <w:t xml:space="preserve">gage d’un succès facile mais investi d’un capital symbolique moindre, </w:t>
      </w:r>
      <w:r w:rsidR="005A2B4E">
        <w:rPr>
          <w:rFonts w:cs="Times New Roman"/>
          <w:szCs w:val="24"/>
        </w:rPr>
        <w:t xml:space="preserve">Staël adopte les modalités discursives et la posture qui conviennent au genre historique, afin de conférer à son propos une portée générale, d’en faire un discours théorisant sur le fait révolutionnaire plutôt qu’un témoignage </w:t>
      </w:r>
      <w:r w:rsidR="00F800E8">
        <w:rPr>
          <w:rFonts w:cs="Times New Roman"/>
          <w:szCs w:val="24"/>
        </w:rPr>
        <w:t>parmi d’autres</w:t>
      </w:r>
      <w:r w:rsidR="005A2B4E">
        <w:rPr>
          <w:rFonts w:cs="Times New Roman"/>
          <w:szCs w:val="24"/>
        </w:rPr>
        <w:t>, énoncé depuis une perspective nécessairement restreinte, sur l’événement 1789.</w:t>
      </w:r>
    </w:p>
    <w:p w:rsidR="00A835D0" w:rsidRPr="00C16D69" w:rsidRDefault="00A835D0" w:rsidP="00C16D69">
      <w:pPr>
        <w:spacing w:line="240" w:lineRule="auto"/>
        <w:ind w:firstLine="454"/>
        <w:rPr>
          <w:rFonts w:cs="Times New Roman"/>
          <w:szCs w:val="24"/>
        </w:rPr>
      </w:pPr>
      <w:r w:rsidRPr="00C16D69">
        <w:rPr>
          <w:rFonts w:cs="Times New Roman"/>
          <w:szCs w:val="24"/>
        </w:rPr>
        <w:t>L’analyse de Constant se veut toutefois bien plus critique que celle</w:t>
      </w:r>
      <w:r w:rsidR="008D2E57">
        <w:rPr>
          <w:rFonts w:cs="Times New Roman"/>
          <w:szCs w:val="24"/>
        </w:rPr>
        <w:t xml:space="preserve"> </w:t>
      </w:r>
      <w:r w:rsidRPr="00C16D69">
        <w:rPr>
          <w:rFonts w:cs="Times New Roman"/>
          <w:szCs w:val="24"/>
        </w:rPr>
        <w:t>de Sismondi</w:t>
      </w:r>
      <w:r w:rsidR="00EB7FC2">
        <w:rPr>
          <w:rFonts w:cs="Times New Roman"/>
          <w:szCs w:val="24"/>
        </w:rPr>
        <w:t xml:space="preserve"> – dont </w:t>
      </w:r>
      <w:r w:rsidR="002638B7">
        <w:rPr>
          <w:rFonts w:cs="Times New Roman"/>
          <w:szCs w:val="24"/>
        </w:rPr>
        <w:t>le discours</w:t>
      </w:r>
      <w:r w:rsidR="00EB7FC2">
        <w:rPr>
          <w:rFonts w:cs="Times New Roman"/>
          <w:szCs w:val="24"/>
        </w:rPr>
        <w:t xml:space="preserve"> ne portait finalement pas sur le propos staëlien en lui-même</w:t>
      </w:r>
      <w:r w:rsidR="00746FC3">
        <w:rPr>
          <w:rFonts w:cs="Times New Roman"/>
          <w:szCs w:val="24"/>
        </w:rPr>
        <w:t>, auquel il adhère pleinement</w:t>
      </w:r>
      <w:r w:rsidR="00EB7FC2">
        <w:rPr>
          <w:rFonts w:cs="Times New Roman"/>
          <w:szCs w:val="24"/>
        </w:rPr>
        <w:t>, mais sur ses modalités –,</w:t>
      </w:r>
      <w:r w:rsidRPr="00C16D69">
        <w:rPr>
          <w:rFonts w:cs="Times New Roman"/>
          <w:szCs w:val="24"/>
        </w:rPr>
        <w:t xml:space="preserve"> puisque Staël et lui divergent</w:t>
      </w:r>
      <w:r w:rsidR="00863969">
        <w:rPr>
          <w:rFonts w:cs="Times New Roman"/>
          <w:szCs w:val="24"/>
        </w:rPr>
        <w:t xml:space="preserve"> notamment</w:t>
      </w:r>
      <w:r w:rsidRPr="00C16D69">
        <w:rPr>
          <w:rFonts w:cs="Times New Roman"/>
          <w:szCs w:val="24"/>
        </w:rPr>
        <w:t xml:space="preserve"> au sujet du rôle de la noblesse dans les événements</w:t>
      </w:r>
      <w:r w:rsidR="0018178B">
        <w:rPr>
          <w:rStyle w:val="Appelnotedebasdep"/>
          <w:rFonts w:cs="Times New Roman"/>
          <w:szCs w:val="24"/>
        </w:rPr>
        <w:footnoteReference w:id="81"/>
      </w:r>
      <w:r w:rsidRPr="00C16D69">
        <w:rPr>
          <w:rFonts w:cs="Times New Roman"/>
          <w:szCs w:val="24"/>
        </w:rPr>
        <w:t>.</w:t>
      </w:r>
      <w:r w:rsidR="008B2D8B">
        <w:rPr>
          <w:rFonts w:cs="Times New Roman"/>
          <w:szCs w:val="24"/>
        </w:rPr>
        <w:t xml:space="preserve"> Il admet également à demi-mot l’influence des affects de l’écrivaine sur son jugement, « modifié par des affections individuelles et des rapports particuliers</w:t>
      </w:r>
      <w:r w:rsidR="008B2D8B">
        <w:rPr>
          <w:rStyle w:val="Appelnotedebasdep"/>
          <w:rFonts w:cs="Times New Roman"/>
          <w:szCs w:val="24"/>
        </w:rPr>
        <w:footnoteReference w:id="82"/>
      </w:r>
      <w:r w:rsidR="008B2D8B">
        <w:rPr>
          <w:rFonts w:cs="Times New Roman"/>
          <w:szCs w:val="24"/>
        </w:rPr>
        <w:t> ».</w:t>
      </w:r>
      <w:r w:rsidR="003014CA" w:rsidRPr="00C16D69">
        <w:rPr>
          <w:rFonts w:cs="Times New Roman"/>
          <w:szCs w:val="24"/>
        </w:rPr>
        <w:t xml:space="preserve"> </w:t>
      </w:r>
      <w:r w:rsidR="008B2D8B">
        <w:rPr>
          <w:rFonts w:cs="Times New Roman"/>
          <w:szCs w:val="24"/>
        </w:rPr>
        <w:t>On notera enfin l’</w:t>
      </w:r>
      <w:r w:rsidR="003014CA" w:rsidRPr="00C16D69">
        <w:rPr>
          <w:rFonts w:cs="Times New Roman"/>
          <w:szCs w:val="24"/>
        </w:rPr>
        <w:t>instrumentalisation</w:t>
      </w:r>
      <w:r w:rsidR="008B2D8B">
        <w:rPr>
          <w:rFonts w:cs="Times New Roman"/>
          <w:szCs w:val="24"/>
        </w:rPr>
        <w:t>, là encore,</w:t>
      </w:r>
      <w:r w:rsidR="003014CA" w:rsidRPr="00C16D69">
        <w:rPr>
          <w:rFonts w:cs="Times New Roman"/>
          <w:szCs w:val="24"/>
        </w:rPr>
        <w:t xml:space="preserve"> de l’ouvrage</w:t>
      </w:r>
      <w:r w:rsidR="00863969">
        <w:rPr>
          <w:rFonts w:cs="Times New Roman"/>
          <w:szCs w:val="24"/>
        </w:rPr>
        <w:t>, puisque</w:t>
      </w:r>
      <w:r w:rsidR="00863969" w:rsidRPr="00C16D69">
        <w:rPr>
          <w:rFonts w:cs="Times New Roman"/>
          <w:szCs w:val="24"/>
        </w:rPr>
        <w:t xml:space="preserve"> Consta</w:t>
      </w:r>
      <w:r w:rsidR="00863969">
        <w:rPr>
          <w:rFonts w:cs="Times New Roman"/>
          <w:szCs w:val="24"/>
        </w:rPr>
        <w:t>nt valide à travers son compte-rendu l</w:t>
      </w:r>
      <w:r w:rsidR="003014CA" w:rsidRPr="00C16D69">
        <w:rPr>
          <w:rFonts w:cs="Times New Roman"/>
          <w:szCs w:val="24"/>
        </w:rPr>
        <w:t>a posture</w:t>
      </w:r>
      <w:r w:rsidR="00863969">
        <w:rPr>
          <w:rFonts w:cs="Times New Roman"/>
          <w:szCs w:val="24"/>
        </w:rPr>
        <w:t xml:space="preserve"> et</w:t>
      </w:r>
      <w:r w:rsidR="003014CA" w:rsidRPr="00C16D69">
        <w:rPr>
          <w:rFonts w:cs="Times New Roman"/>
          <w:szCs w:val="24"/>
        </w:rPr>
        <w:t xml:space="preserve"> </w:t>
      </w:r>
      <w:r w:rsidR="00863969">
        <w:rPr>
          <w:rFonts w:cs="Times New Roman"/>
          <w:szCs w:val="24"/>
        </w:rPr>
        <w:t>l</w:t>
      </w:r>
      <w:r w:rsidR="003014CA" w:rsidRPr="00C16D69">
        <w:rPr>
          <w:rFonts w:cs="Times New Roman"/>
          <w:szCs w:val="24"/>
        </w:rPr>
        <w:t>es thèses</w:t>
      </w:r>
      <w:r w:rsidR="00863969">
        <w:rPr>
          <w:rFonts w:cs="Times New Roman"/>
          <w:szCs w:val="24"/>
        </w:rPr>
        <w:t xml:space="preserve"> qui lui sont propres, et dont il a soin de sonder les convergences et les différences </w:t>
      </w:r>
      <w:r w:rsidR="00637CC9">
        <w:rPr>
          <w:rFonts w:cs="Times New Roman"/>
          <w:szCs w:val="24"/>
        </w:rPr>
        <w:t>au prisme d</w:t>
      </w:r>
      <w:r w:rsidR="00863969">
        <w:rPr>
          <w:rFonts w:cs="Times New Roman"/>
          <w:szCs w:val="24"/>
        </w:rPr>
        <w:t>u discours staëlien</w:t>
      </w:r>
      <w:r w:rsidR="003014CA" w:rsidRPr="00C16D69">
        <w:rPr>
          <w:rFonts w:cs="Times New Roman"/>
          <w:szCs w:val="24"/>
        </w:rPr>
        <w:t>.</w:t>
      </w:r>
    </w:p>
    <w:p w:rsidR="00A835D0" w:rsidRPr="00C16D69" w:rsidRDefault="00F364C8" w:rsidP="00C16D69">
      <w:pPr>
        <w:spacing w:line="240" w:lineRule="auto"/>
        <w:ind w:firstLine="454"/>
        <w:rPr>
          <w:rFonts w:cs="Times New Roman"/>
          <w:b/>
          <w:szCs w:val="24"/>
        </w:rPr>
      </w:pPr>
      <w:r w:rsidRPr="00C16D69">
        <w:rPr>
          <w:rFonts w:cs="Times New Roman"/>
          <w:b/>
          <w:szCs w:val="24"/>
        </w:rPr>
        <w:t>I</w:t>
      </w:r>
      <w:r w:rsidR="001F428C" w:rsidRPr="00C16D69">
        <w:rPr>
          <w:rFonts w:cs="Times New Roman"/>
          <w:b/>
          <w:szCs w:val="24"/>
        </w:rPr>
        <w:t>V</w:t>
      </w:r>
      <w:r w:rsidRPr="00C16D69">
        <w:rPr>
          <w:rFonts w:cs="Times New Roman"/>
          <w:b/>
          <w:szCs w:val="24"/>
        </w:rPr>
        <w:t>. Du bien-fondé de ces critiques</w:t>
      </w:r>
    </w:p>
    <w:p w:rsidR="0023471C" w:rsidRPr="00C16D69" w:rsidRDefault="0023471C" w:rsidP="00C16D69">
      <w:pPr>
        <w:spacing w:line="240" w:lineRule="auto"/>
        <w:ind w:firstLine="454"/>
        <w:rPr>
          <w:rFonts w:cs="Times New Roman"/>
          <w:szCs w:val="24"/>
        </w:rPr>
      </w:pPr>
      <w:r w:rsidRPr="00C16D69">
        <w:rPr>
          <w:rFonts w:cs="Times New Roman"/>
          <w:szCs w:val="24"/>
        </w:rPr>
        <w:t xml:space="preserve">On commencera par remarquer que pour </w:t>
      </w:r>
      <w:r w:rsidR="005B5632" w:rsidRPr="00C16D69">
        <w:rPr>
          <w:rFonts w:cs="Times New Roman"/>
          <w:szCs w:val="24"/>
        </w:rPr>
        <w:t xml:space="preserve">un </w:t>
      </w:r>
      <w:r w:rsidRPr="00C16D69">
        <w:rPr>
          <w:rFonts w:cs="Times New Roman"/>
          <w:szCs w:val="24"/>
        </w:rPr>
        <w:t>ouvrage « de circonstance »</w:t>
      </w:r>
      <w:r w:rsidR="005B5632" w:rsidRPr="00C16D69">
        <w:rPr>
          <w:rFonts w:cs="Times New Roman"/>
          <w:szCs w:val="24"/>
        </w:rPr>
        <w:t xml:space="preserve"> </w:t>
      </w:r>
      <w:r w:rsidR="00485070" w:rsidRPr="00C16D69">
        <w:rPr>
          <w:rFonts w:cs="Times New Roman"/>
          <w:szCs w:val="24"/>
        </w:rPr>
        <w:t>mineur</w:t>
      </w:r>
      <w:r w:rsidRPr="00C16D69">
        <w:rPr>
          <w:rFonts w:cs="Times New Roman"/>
          <w:szCs w:val="24"/>
        </w:rPr>
        <w:t>, fantaisiste et partial</w:t>
      </w:r>
      <w:r w:rsidR="00DA42B1" w:rsidRPr="00C16D69">
        <w:rPr>
          <w:rFonts w:cs="Times New Roman"/>
          <w:szCs w:val="24"/>
        </w:rPr>
        <w:t>,</w:t>
      </w:r>
      <w:r w:rsidR="005B5632" w:rsidRPr="00C16D69">
        <w:rPr>
          <w:rFonts w:cs="Times New Roman"/>
          <w:szCs w:val="24"/>
        </w:rPr>
        <w:t xml:space="preserve"> écrit par </w:t>
      </w:r>
      <w:r w:rsidRPr="00C16D69">
        <w:rPr>
          <w:rFonts w:cs="Times New Roman"/>
          <w:szCs w:val="24"/>
        </w:rPr>
        <w:t xml:space="preserve">une « femmelette » qui ne comprendrait rien aux questions </w:t>
      </w:r>
      <w:r w:rsidR="00D62133" w:rsidRPr="00C16D69">
        <w:rPr>
          <w:rFonts w:cs="Times New Roman"/>
          <w:szCs w:val="24"/>
        </w:rPr>
        <w:t>qu’elle traite</w:t>
      </w:r>
      <w:r w:rsidRPr="00C16D69">
        <w:rPr>
          <w:rFonts w:cs="Times New Roman"/>
          <w:szCs w:val="24"/>
        </w:rPr>
        <w:t>, la polémique</w:t>
      </w:r>
      <w:r w:rsidR="00041028">
        <w:rPr>
          <w:rFonts w:cs="Times New Roman"/>
          <w:szCs w:val="24"/>
        </w:rPr>
        <w:t xml:space="preserve"> entraînée par la publication des </w:t>
      </w:r>
      <w:r w:rsidR="00041028">
        <w:rPr>
          <w:rFonts w:cs="Times New Roman"/>
          <w:i/>
          <w:szCs w:val="24"/>
        </w:rPr>
        <w:t>Considérations</w:t>
      </w:r>
      <w:r w:rsidRPr="00C16D69">
        <w:rPr>
          <w:rFonts w:cs="Times New Roman"/>
          <w:szCs w:val="24"/>
        </w:rPr>
        <w:t xml:space="preserve"> est de taille : trois ouvrages de contestation, des dizaines d’articles émanant de tous les camps politiques</w:t>
      </w:r>
      <w:r w:rsidR="00DA42B1" w:rsidRPr="00C16D69">
        <w:rPr>
          <w:rFonts w:cs="Times New Roman"/>
          <w:szCs w:val="24"/>
        </w:rPr>
        <w:t xml:space="preserve"> soulignent au contraire</w:t>
      </w:r>
      <w:r w:rsidR="00282308">
        <w:rPr>
          <w:rFonts w:cs="Times New Roman"/>
          <w:szCs w:val="24"/>
        </w:rPr>
        <w:t>, quoi qu’en disent ses détracteurs,</w:t>
      </w:r>
      <w:r w:rsidR="00DA42B1" w:rsidRPr="00C16D69">
        <w:rPr>
          <w:rFonts w:cs="Times New Roman"/>
          <w:szCs w:val="24"/>
        </w:rPr>
        <w:t xml:space="preserve"> l’importance </w:t>
      </w:r>
      <w:r w:rsidR="00485070" w:rsidRPr="00C16D69">
        <w:rPr>
          <w:rFonts w:cs="Times New Roman"/>
          <w:szCs w:val="24"/>
        </w:rPr>
        <w:t xml:space="preserve">et l’originalité </w:t>
      </w:r>
      <w:r w:rsidR="00041028">
        <w:rPr>
          <w:rFonts w:cs="Times New Roman"/>
          <w:szCs w:val="24"/>
        </w:rPr>
        <w:t>d</w:t>
      </w:r>
      <w:r w:rsidR="0001364D">
        <w:rPr>
          <w:rFonts w:cs="Times New Roman"/>
          <w:szCs w:val="24"/>
        </w:rPr>
        <w:t>e ce texte reç</w:t>
      </w:r>
      <w:r w:rsidR="00041028">
        <w:rPr>
          <w:rFonts w:cs="Times New Roman"/>
          <w:szCs w:val="24"/>
        </w:rPr>
        <w:t xml:space="preserve">u </w:t>
      </w:r>
      <w:r w:rsidR="0001364D">
        <w:rPr>
          <w:rFonts w:cs="Times New Roman"/>
          <w:szCs w:val="24"/>
        </w:rPr>
        <w:t xml:space="preserve">comme le </w:t>
      </w:r>
      <w:r w:rsidR="00041028">
        <w:rPr>
          <w:rFonts w:cs="Times New Roman"/>
          <w:szCs w:val="24"/>
        </w:rPr>
        <w:t xml:space="preserve">testament politique </w:t>
      </w:r>
      <w:r w:rsidR="00637CC9">
        <w:rPr>
          <w:rFonts w:cs="Times New Roman"/>
          <w:szCs w:val="24"/>
        </w:rPr>
        <w:t>d’une figure d’envergure</w:t>
      </w:r>
      <w:r w:rsidR="00A53B3C" w:rsidRPr="00C16D69">
        <w:rPr>
          <w:rFonts w:cs="Times New Roman"/>
          <w:szCs w:val="24"/>
        </w:rPr>
        <w:t>. Il s’agit en effet d’un ouvrage à la fois capital et profondément original</w:t>
      </w:r>
      <w:r w:rsidR="00DA42B1" w:rsidRPr="00C16D69">
        <w:rPr>
          <w:rFonts w:cs="Times New Roman"/>
          <w:szCs w:val="24"/>
        </w:rPr>
        <w:t xml:space="preserve"> </w:t>
      </w:r>
      <w:r w:rsidR="00A53B3C" w:rsidRPr="00C16D69">
        <w:rPr>
          <w:rFonts w:cs="Times New Roman"/>
          <w:szCs w:val="24"/>
        </w:rPr>
        <w:t>du fait de</w:t>
      </w:r>
      <w:r w:rsidR="00DA42B1" w:rsidRPr="00C16D69">
        <w:rPr>
          <w:rFonts w:cs="Times New Roman"/>
          <w:szCs w:val="24"/>
        </w:rPr>
        <w:t xml:space="preserve"> </w:t>
      </w:r>
      <w:r w:rsidR="00A53B3C" w:rsidRPr="00C16D69">
        <w:rPr>
          <w:rFonts w:cs="Times New Roman"/>
          <w:szCs w:val="24"/>
        </w:rPr>
        <w:t>son</w:t>
      </w:r>
      <w:r w:rsidR="00DA42B1" w:rsidRPr="00C16D69">
        <w:rPr>
          <w:rFonts w:cs="Times New Roman"/>
          <w:szCs w:val="24"/>
        </w:rPr>
        <w:t xml:space="preserve"> sujet</w:t>
      </w:r>
      <w:r w:rsidR="00A53B3C" w:rsidRPr="00C16D69">
        <w:rPr>
          <w:rFonts w:cs="Times New Roman"/>
          <w:szCs w:val="24"/>
        </w:rPr>
        <w:t xml:space="preserve"> et</w:t>
      </w:r>
      <w:r w:rsidR="00DA42B1" w:rsidRPr="00C16D69">
        <w:rPr>
          <w:rFonts w:cs="Times New Roman"/>
          <w:szCs w:val="24"/>
        </w:rPr>
        <w:t xml:space="preserve"> </w:t>
      </w:r>
      <w:r w:rsidR="00A53B3C" w:rsidRPr="00C16D69">
        <w:rPr>
          <w:rFonts w:cs="Times New Roman"/>
          <w:szCs w:val="24"/>
        </w:rPr>
        <w:t>de sa</w:t>
      </w:r>
      <w:r w:rsidR="00DA42B1" w:rsidRPr="00C16D69">
        <w:rPr>
          <w:rFonts w:cs="Times New Roman"/>
          <w:szCs w:val="24"/>
        </w:rPr>
        <w:t xml:space="preserve"> perspective</w:t>
      </w:r>
      <w:r w:rsidR="00BD1ADF">
        <w:rPr>
          <w:rFonts w:cs="Times New Roman"/>
          <w:szCs w:val="24"/>
        </w:rPr>
        <w:t xml:space="preserve"> d’abord</w:t>
      </w:r>
      <w:r w:rsidR="00A53B3C" w:rsidRPr="00C16D69">
        <w:rPr>
          <w:rFonts w:cs="Times New Roman"/>
          <w:szCs w:val="24"/>
        </w:rPr>
        <w:t>,</w:t>
      </w:r>
      <w:r w:rsidR="00DA42B1" w:rsidRPr="00C16D69">
        <w:rPr>
          <w:rFonts w:cs="Times New Roman"/>
          <w:szCs w:val="24"/>
        </w:rPr>
        <w:t xml:space="preserve"> et</w:t>
      </w:r>
      <w:r w:rsidR="00A53B3C" w:rsidRPr="00C16D69">
        <w:rPr>
          <w:rFonts w:cs="Times New Roman"/>
          <w:szCs w:val="24"/>
        </w:rPr>
        <w:t xml:space="preserve"> parce qu’il est</w:t>
      </w:r>
      <w:r w:rsidR="00BD1ADF">
        <w:rPr>
          <w:rFonts w:cs="Times New Roman"/>
          <w:szCs w:val="24"/>
        </w:rPr>
        <w:t>, ensuite,</w:t>
      </w:r>
      <w:r w:rsidR="00DA42B1" w:rsidRPr="00C16D69">
        <w:rPr>
          <w:rFonts w:cs="Times New Roman"/>
          <w:szCs w:val="24"/>
        </w:rPr>
        <w:t xml:space="preserve"> l’</w:t>
      </w:r>
      <w:r w:rsidR="00DF442F" w:rsidRPr="00C16D69">
        <w:rPr>
          <w:rFonts w:cs="Times New Roman"/>
          <w:szCs w:val="24"/>
        </w:rPr>
        <w:t>œuvre</w:t>
      </w:r>
      <w:r w:rsidR="00DA42B1" w:rsidRPr="00C16D69">
        <w:rPr>
          <w:rFonts w:cs="Times New Roman"/>
          <w:szCs w:val="24"/>
        </w:rPr>
        <w:t xml:space="preserve"> d’une femme</w:t>
      </w:r>
      <w:r w:rsidR="00485070" w:rsidRPr="00C16D69">
        <w:rPr>
          <w:rFonts w:cs="Times New Roman"/>
          <w:szCs w:val="24"/>
        </w:rPr>
        <w:t xml:space="preserve"> qui se veut à la fois témoin, actrice et narratrice de l’histoire</w:t>
      </w:r>
      <w:r w:rsidR="00D87AAB" w:rsidRPr="00C16D69">
        <w:rPr>
          <w:rFonts w:cs="Times New Roman"/>
          <w:szCs w:val="24"/>
        </w:rPr>
        <w:t xml:space="preserve">, et ce non à travers un roman ou des </w:t>
      </w:r>
      <w:r w:rsidR="00637CC9">
        <w:rPr>
          <w:rFonts w:cs="Times New Roman"/>
          <w:szCs w:val="24"/>
        </w:rPr>
        <w:t>M</w:t>
      </w:r>
      <w:r w:rsidR="00D87AAB" w:rsidRPr="00C16D69">
        <w:rPr>
          <w:rFonts w:cs="Times New Roman"/>
          <w:szCs w:val="24"/>
        </w:rPr>
        <w:t xml:space="preserve">émoires, mais dans le cadre d’un texte </w:t>
      </w:r>
      <w:r w:rsidR="0076038E" w:rsidRPr="00637CC9">
        <w:rPr>
          <w:rFonts w:cs="Times New Roman"/>
          <w:i/>
          <w:szCs w:val="24"/>
        </w:rPr>
        <w:t>pensé</w:t>
      </w:r>
      <w:r w:rsidR="0076038E" w:rsidRPr="00C16D69">
        <w:rPr>
          <w:rFonts w:cs="Times New Roman"/>
          <w:szCs w:val="24"/>
        </w:rPr>
        <w:t xml:space="preserve"> et </w:t>
      </w:r>
      <w:r w:rsidR="00D87AAB" w:rsidRPr="00637CC9">
        <w:rPr>
          <w:rFonts w:cs="Times New Roman"/>
          <w:i/>
          <w:szCs w:val="24"/>
        </w:rPr>
        <w:t>voulu</w:t>
      </w:r>
      <w:r w:rsidR="00D87AAB" w:rsidRPr="00C16D69">
        <w:rPr>
          <w:rFonts w:cs="Times New Roman"/>
          <w:szCs w:val="24"/>
        </w:rPr>
        <w:t xml:space="preserve"> comme historique</w:t>
      </w:r>
      <w:r w:rsidRPr="00C16D69">
        <w:rPr>
          <w:rFonts w:cs="Times New Roman"/>
          <w:szCs w:val="24"/>
        </w:rPr>
        <w:t xml:space="preserve">. </w:t>
      </w:r>
      <w:r w:rsidR="005737F9" w:rsidRPr="00C16D69">
        <w:rPr>
          <w:rFonts w:cs="Times New Roman"/>
          <w:szCs w:val="24"/>
        </w:rPr>
        <w:t xml:space="preserve">La virulence des réactions relatives aux </w:t>
      </w:r>
      <w:r w:rsidR="005737F9" w:rsidRPr="00C16D69">
        <w:rPr>
          <w:rFonts w:cs="Times New Roman"/>
          <w:i/>
          <w:szCs w:val="24"/>
        </w:rPr>
        <w:t>Considérations</w:t>
      </w:r>
      <w:r w:rsidRPr="00C16D69">
        <w:rPr>
          <w:rFonts w:cs="Times New Roman"/>
          <w:szCs w:val="24"/>
        </w:rPr>
        <w:t xml:space="preserve"> montre que le débat sur l’ouvrage est</w:t>
      </w:r>
      <w:r w:rsidR="00637CC9">
        <w:rPr>
          <w:rFonts w:cs="Times New Roman"/>
          <w:szCs w:val="24"/>
        </w:rPr>
        <w:t xml:space="preserve">, entre autres choses, </w:t>
      </w:r>
      <w:r w:rsidRPr="00C16D69">
        <w:rPr>
          <w:rFonts w:cs="Times New Roman"/>
          <w:szCs w:val="24"/>
        </w:rPr>
        <w:t xml:space="preserve">l’occasion d’une lutte </w:t>
      </w:r>
      <w:r w:rsidR="00637CC9">
        <w:rPr>
          <w:rFonts w:cs="Times New Roman"/>
          <w:szCs w:val="24"/>
        </w:rPr>
        <w:t>idéologique où ultras et libéraux tentent d’</w:t>
      </w:r>
      <w:r w:rsidRPr="00C16D69">
        <w:rPr>
          <w:rFonts w:cs="Times New Roman"/>
          <w:szCs w:val="24"/>
        </w:rPr>
        <w:t xml:space="preserve">imposer leur vision de l’histoire, et plus encore de l’événement fondateur que constitue la </w:t>
      </w:r>
      <w:r w:rsidRPr="00C16D69">
        <w:rPr>
          <w:rFonts w:cs="Times New Roman"/>
          <w:szCs w:val="24"/>
        </w:rPr>
        <w:lastRenderedPageBreak/>
        <w:t xml:space="preserve">Révolution.  Accident pour les ultras, résultat d’une chaîne de causalité pour les libéraux, </w:t>
      </w:r>
      <w:r w:rsidR="00FA397A">
        <w:rPr>
          <w:rFonts w:cs="Times New Roman"/>
          <w:szCs w:val="24"/>
        </w:rPr>
        <w:t>le moment 1789</w:t>
      </w:r>
      <w:r w:rsidRPr="00C16D69">
        <w:rPr>
          <w:rFonts w:cs="Times New Roman"/>
          <w:szCs w:val="24"/>
        </w:rPr>
        <w:t xml:space="preserve"> est le point d’achoppement, en ce début de Restauration, de visions de </w:t>
      </w:r>
      <w:r w:rsidR="005737F9" w:rsidRPr="00C16D69">
        <w:rPr>
          <w:rFonts w:cs="Times New Roman"/>
          <w:szCs w:val="24"/>
        </w:rPr>
        <w:t xml:space="preserve">l’histoire, donc de </w:t>
      </w:r>
      <w:r w:rsidRPr="00C16D69">
        <w:rPr>
          <w:rFonts w:cs="Times New Roman"/>
          <w:szCs w:val="24"/>
        </w:rPr>
        <w:t>la politique</w:t>
      </w:r>
      <w:r w:rsidR="005737F9" w:rsidRPr="00C16D69">
        <w:rPr>
          <w:rFonts w:cs="Times New Roman"/>
          <w:szCs w:val="24"/>
        </w:rPr>
        <w:t xml:space="preserve"> et du social</w:t>
      </w:r>
      <w:r w:rsidRPr="00C16D69">
        <w:rPr>
          <w:rFonts w:cs="Times New Roman"/>
          <w:szCs w:val="24"/>
        </w:rPr>
        <w:t xml:space="preserve"> </w:t>
      </w:r>
      <w:r w:rsidR="00A76F6D" w:rsidRPr="00C16D69">
        <w:rPr>
          <w:rFonts w:cs="Times New Roman"/>
          <w:szCs w:val="24"/>
        </w:rPr>
        <w:t>diamétralement</w:t>
      </w:r>
      <w:r w:rsidRPr="00C16D69">
        <w:rPr>
          <w:rFonts w:cs="Times New Roman"/>
          <w:szCs w:val="24"/>
        </w:rPr>
        <w:t xml:space="preserve"> opposées ; le débat sur les </w:t>
      </w:r>
      <w:r w:rsidRPr="00C16D69">
        <w:rPr>
          <w:rFonts w:cs="Times New Roman"/>
          <w:i/>
          <w:szCs w:val="24"/>
        </w:rPr>
        <w:t>Considérations</w:t>
      </w:r>
      <w:r w:rsidRPr="00C16D69">
        <w:rPr>
          <w:rFonts w:cs="Times New Roman"/>
          <w:szCs w:val="24"/>
        </w:rPr>
        <w:t xml:space="preserve"> </w:t>
      </w:r>
      <w:r w:rsidR="00FA397A">
        <w:rPr>
          <w:rFonts w:cs="Times New Roman"/>
          <w:szCs w:val="24"/>
        </w:rPr>
        <w:t>constitue</w:t>
      </w:r>
      <w:r w:rsidRPr="00C16D69">
        <w:rPr>
          <w:rFonts w:cs="Times New Roman"/>
          <w:szCs w:val="24"/>
        </w:rPr>
        <w:t xml:space="preserve"> dès lors </w:t>
      </w:r>
      <w:r w:rsidR="00FA397A">
        <w:rPr>
          <w:rFonts w:cs="Times New Roman"/>
          <w:szCs w:val="24"/>
        </w:rPr>
        <w:t>une occasion idéale</w:t>
      </w:r>
      <w:r w:rsidRPr="00C16D69">
        <w:rPr>
          <w:rFonts w:cs="Times New Roman"/>
          <w:szCs w:val="24"/>
        </w:rPr>
        <w:t xml:space="preserve"> pour imposer sa propre version, son propre récit des événements.</w:t>
      </w:r>
      <w:r w:rsidR="005737F9" w:rsidRPr="00C16D69">
        <w:rPr>
          <w:rFonts w:cs="Times New Roman"/>
          <w:szCs w:val="24"/>
        </w:rPr>
        <w:t xml:space="preserve"> </w:t>
      </w:r>
    </w:p>
    <w:p w:rsidR="007B73D9" w:rsidRPr="00C16D69" w:rsidRDefault="0023471C" w:rsidP="00C16D69">
      <w:pPr>
        <w:spacing w:line="240" w:lineRule="auto"/>
        <w:ind w:firstLine="454"/>
        <w:rPr>
          <w:rFonts w:cs="Times New Roman"/>
          <w:szCs w:val="24"/>
        </w:rPr>
      </w:pPr>
      <w:r w:rsidRPr="00C16D69">
        <w:rPr>
          <w:rFonts w:cs="Times New Roman"/>
          <w:szCs w:val="24"/>
        </w:rPr>
        <w:t>Pourtant, et c’est là un constat préoccupant, si le texte staëlien</w:t>
      </w:r>
      <w:r w:rsidR="000E5BC5" w:rsidRPr="00C16D69">
        <w:rPr>
          <w:rFonts w:cs="Times New Roman"/>
          <w:szCs w:val="24"/>
        </w:rPr>
        <w:t xml:space="preserve">, en tant que somme de l’historiographie libérale, </w:t>
      </w:r>
      <w:r w:rsidRPr="00C16D69">
        <w:rPr>
          <w:rFonts w:cs="Times New Roman"/>
          <w:szCs w:val="24"/>
        </w:rPr>
        <w:t xml:space="preserve"> sert effectivement à ses réfutateurs</w:t>
      </w:r>
      <w:r w:rsidR="000E5BC5">
        <w:rPr>
          <w:rFonts w:cs="Times New Roman"/>
          <w:szCs w:val="24"/>
        </w:rPr>
        <w:t xml:space="preserve"> </w:t>
      </w:r>
      <w:r w:rsidRPr="00C16D69">
        <w:rPr>
          <w:rFonts w:cs="Times New Roman"/>
          <w:szCs w:val="24"/>
        </w:rPr>
        <w:t xml:space="preserve">de repoussoir destiné à élaborer une autre histoire, le débat sur les </w:t>
      </w:r>
      <w:r w:rsidRPr="00C16D69">
        <w:rPr>
          <w:rFonts w:cs="Times New Roman"/>
          <w:i/>
          <w:szCs w:val="24"/>
        </w:rPr>
        <w:t xml:space="preserve">Considérations </w:t>
      </w:r>
      <w:r w:rsidRPr="00C16D69">
        <w:rPr>
          <w:rFonts w:cs="Times New Roman"/>
          <w:szCs w:val="24"/>
        </w:rPr>
        <w:t>déguise</w:t>
      </w:r>
      <w:r w:rsidR="00DF442F" w:rsidRPr="00C16D69">
        <w:rPr>
          <w:rFonts w:cs="Times New Roman"/>
          <w:szCs w:val="24"/>
        </w:rPr>
        <w:t xml:space="preserve"> aussi</w:t>
      </w:r>
      <w:r w:rsidRPr="00C16D69">
        <w:rPr>
          <w:rFonts w:cs="Times New Roman"/>
          <w:szCs w:val="24"/>
        </w:rPr>
        <w:t xml:space="preserve"> </w:t>
      </w:r>
      <w:r w:rsidR="00EF7977" w:rsidRPr="00C16D69">
        <w:rPr>
          <w:rFonts w:cs="Times New Roman"/>
          <w:szCs w:val="24"/>
        </w:rPr>
        <w:t xml:space="preserve">une tentative d’imposer une certaine vision des femmes qui </w:t>
      </w:r>
      <w:r w:rsidR="000E5BC5">
        <w:rPr>
          <w:rFonts w:cs="Times New Roman"/>
          <w:szCs w:val="24"/>
        </w:rPr>
        <w:t>prennent la plume</w:t>
      </w:r>
      <w:r w:rsidR="00EF7977" w:rsidRPr="00C16D69">
        <w:rPr>
          <w:rFonts w:cs="Times New Roman"/>
          <w:szCs w:val="24"/>
        </w:rPr>
        <w:t>, et, au-delà, de ce que doit être la place de la femme non seulement dans le champ littéraire, mais aussi, et plus largement, dans la société. Ainsi, s</w:t>
      </w:r>
      <w:r w:rsidR="007B73D9" w:rsidRPr="00C16D69">
        <w:rPr>
          <w:rFonts w:cs="Times New Roman"/>
          <w:szCs w:val="24"/>
        </w:rPr>
        <w:t xml:space="preserve">’ils prennent le prétexte et les contours de la contestation idéologique, les reproches majeurs adressés à l’ouvrage staëlien </w:t>
      </w:r>
      <w:r w:rsidR="000E5BC5">
        <w:rPr>
          <w:rFonts w:cs="Times New Roman"/>
          <w:szCs w:val="24"/>
        </w:rPr>
        <w:t xml:space="preserve">– </w:t>
      </w:r>
      <w:r w:rsidR="007B73D9" w:rsidRPr="00C16D69">
        <w:rPr>
          <w:rFonts w:cs="Times New Roman"/>
          <w:szCs w:val="24"/>
        </w:rPr>
        <w:t>dithyrambe de Necker, anglomanie,</w:t>
      </w:r>
      <w:r w:rsidR="00FB2389">
        <w:rPr>
          <w:rFonts w:cs="Times New Roman"/>
          <w:szCs w:val="24"/>
        </w:rPr>
        <w:t xml:space="preserve"> </w:t>
      </w:r>
      <w:r w:rsidR="007B73D9" w:rsidRPr="00C16D69">
        <w:rPr>
          <w:rFonts w:cs="Times New Roman"/>
          <w:szCs w:val="24"/>
        </w:rPr>
        <w:t>Révolution</w:t>
      </w:r>
      <w:r w:rsidR="00FB2389">
        <w:rPr>
          <w:rFonts w:cs="Times New Roman"/>
          <w:szCs w:val="24"/>
        </w:rPr>
        <w:t xml:space="preserve"> posée</w:t>
      </w:r>
      <w:r w:rsidR="007B73D9" w:rsidRPr="00C16D69">
        <w:rPr>
          <w:rFonts w:cs="Times New Roman"/>
          <w:szCs w:val="24"/>
        </w:rPr>
        <w:t xml:space="preserve"> comme le résultat d’un processus, perspective faussée, manque de profondeur</w:t>
      </w:r>
      <w:r w:rsidR="000E5BC5">
        <w:rPr>
          <w:rFonts w:cs="Times New Roman"/>
          <w:szCs w:val="24"/>
        </w:rPr>
        <w:t xml:space="preserve"> –</w:t>
      </w:r>
      <w:r w:rsidR="007B73D9" w:rsidRPr="00C16D69">
        <w:rPr>
          <w:rFonts w:cs="Times New Roman"/>
          <w:szCs w:val="24"/>
        </w:rPr>
        <w:t xml:space="preserve"> ont en réalité bien plus à voir avec le défaut majeur de Staël : </w:t>
      </w:r>
      <w:r w:rsidR="000E5BC5">
        <w:rPr>
          <w:rFonts w:cs="Times New Roman"/>
          <w:szCs w:val="24"/>
        </w:rPr>
        <w:t>son sexe même</w:t>
      </w:r>
      <w:r w:rsidR="007B73D9" w:rsidRPr="00C16D69">
        <w:rPr>
          <w:rFonts w:cs="Times New Roman"/>
          <w:szCs w:val="24"/>
        </w:rPr>
        <w:t xml:space="preserve">. À l’aide d’une grille de lecture nettement misogyne, les contradicteurs des </w:t>
      </w:r>
      <w:r w:rsidR="007B73D9" w:rsidRPr="00C16D69">
        <w:rPr>
          <w:rFonts w:cs="Times New Roman"/>
          <w:i/>
          <w:szCs w:val="24"/>
        </w:rPr>
        <w:t>Considérations</w:t>
      </w:r>
      <w:r w:rsidR="007B73D9" w:rsidRPr="00C16D69">
        <w:rPr>
          <w:rFonts w:cs="Times New Roman"/>
          <w:szCs w:val="24"/>
        </w:rPr>
        <w:t xml:space="preserve"> s’emploient, en attaquant l’œuvre de Staël, à porter atteinte à l’image de l’écrivain et de la femme</w:t>
      </w:r>
      <w:r w:rsidR="00421960">
        <w:rPr>
          <w:rFonts w:cs="Times New Roman"/>
          <w:szCs w:val="24"/>
        </w:rPr>
        <w:t xml:space="preserve"> derrière l’ouvrage</w:t>
      </w:r>
      <w:r w:rsidR="007B73D9" w:rsidRPr="00C16D69">
        <w:rPr>
          <w:rFonts w:cs="Times New Roman"/>
          <w:szCs w:val="24"/>
        </w:rPr>
        <w:t xml:space="preserve">, ce dont atteste bien la formule de Maistre qui, félicitant Bonald pour </w:t>
      </w:r>
      <w:r w:rsidR="00E51B7D">
        <w:rPr>
          <w:rFonts w:cs="Times New Roman"/>
          <w:szCs w:val="24"/>
        </w:rPr>
        <w:t xml:space="preserve">ses </w:t>
      </w:r>
      <w:r w:rsidR="00E51B7D">
        <w:rPr>
          <w:rFonts w:cs="Times New Roman"/>
          <w:i/>
          <w:szCs w:val="24"/>
        </w:rPr>
        <w:t>Observations</w:t>
      </w:r>
      <w:r w:rsidR="007B73D9" w:rsidRPr="00C16D69">
        <w:rPr>
          <w:rFonts w:cs="Times New Roman"/>
          <w:szCs w:val="24"/>
        </w:rPr>
        <w:t>, en parle comme de la « réfutation de Madame de Staël (ou de son livre)</w:t>
      </w:r>
      <w:r w:rsidR="0018178B">
        <w:rPr>
          <w:rStyle w:val="Appelnotedebasdep"/>
          <w:rFonts w:cs="Times New Roman"/>
          <w:szCs w:val="24"/>
        </w:rPr>
        <w:footnoteReference w:id="83"/>
      </w:r>
      <w:r w:rsidR="007B73D9" w:rsidRPr="00C16D69">
        <w:rPr>
          <w:rFonts w:cs="Times New Roman"/>
          <w:szCs w:val="24"/>
        </w:rPr>
        <w:t xml:space="preserve"> ». Réfuter les </w:t>
      </w:r>
      <w:r w:rsidR="007B73D9" w:rsidRPr="00C16D69">
        <w:rPr>
          <w:rFonts w:cs="Times New Roman"/>
          <w:i/>
          <w:szCs w:val="24"/>
        </w:rPr>
        <w:t>Considérations</w:t>
      </w:r>
      <w:r w:rsidR="007B73D9" w:rsidRPr="00C16D69">
        <w:rPr>
          <w:rFonts w:cs="Times New Roman"/>
          <w:szCs w:val="24"/>
        </w:rPr>
        <w:t>, c’est donc réfuter Germaine de Staël</w:t>
      </w:r>
      <w:r w:rsidR="00E42105" w:rsidRPr="00C16D69">
        <w:rPr>
          <w:rFonts w:cs="Times New Roman"/>
          <w:szCs w:val="24"/>
        </w:rPr>
        <w:t>,</w:t>
      </w:r>
      <w:r w:rsidR="00150A67" w:rsidRPr="00C16D69">
        <w:rPr>
          <w:rFonts w:cs="Times New Roman"/>
          <w:szCs w:val="24"/>
        </w:rPr>
        <w:t xml:space="preserve"> tant comme auteure que comme femme</w:t>
      </w:r>
      <w:r w:rsidR="00421960">
        <w:rPr>
          <w:rFonts w:cs="Times New Roman"/>
          <w:szCs w:val="24"/>
        </w:rPr>
        <w:t> ; c</w:t>
      </w:r>
      <w:r w:rsidR="00150A67" w:rsidRPr="00C16D69">
        <w:rPr>
          <w:rFonts w:cs="Times New Roman"/>
          <w:szCs w:val="24"/>
        </w:rPr>
        <w:t>’est lui contester</w:t>
      </w:r>
      <w:r w:rsidR="00742496" w:rsidRPr="00C16D69">
        <w:rPr>
          <w:rFonts w:cs="Times New Roman"/>
          <w:szCs w:val="24"/>
        </w:rPr>
        <w:t>, en tant que femme,</w:t>
      </w:r>
      <w:r w:rsidR="00150A67" w:rsidRPr="00C16D69">
        <w:rPr>
          <w:rFonts w:cs="Times New Roman"/>
          <w:szCs w:val="24"/>
        </w:rPr>
        <w:t xml:space="preserve"> </w:t>
      </w:r>
      <w:r w:rsidR="00742496" w:rsidRPr="00C16D69">
        <w:rPr>
          <w:rFonts w:cs="Times New Roman"/>
          <w:szCs w:val="24"/>
        </w:rPr>
        <w:t>l’autorité</w:t>
      </w:r>
      <w:r w:rsidR="007B73D9" w:rsidRPr="00C16D69">
        <w:rPr>
          <w:rFonts w:cs="Times New Roman"/>
          <w:szCs w:val="24"/>
        </w:rPr>
        <w:t xml:space="preserve"> </w:t>
      </w:r>
      <w:r w:rsidR="00742496" w:rsidRPr="00C16D69">
        <w:rPr>
          <w:rFonts w:cs="Times New Roman"/>
          <w:szCs w:val="24"/>
        </w:rPr>
        <w:t xml:space="preserve">nécessaire pour </w:t>
      </w:r>
      <w:r w:rsidR="007B73D9" w:rsidRPr="00C16D69">
        <w:rPr>
          <w:rFonts w:cs="Times New Roman"/>
          <w:szCs w:val="24"/>
        </w:rPr>
        <w:t>écrire l’histoire</w:t>
      </w:r>
      <w:r w:rsidR="00E51B7D">
        <w:rPr>
          <w:rFonts w:cs="Times New Roman"/>
          <w:szCs w:val="24"/>
        </w:rPr>
        <w:t xml:space="preserve"> ailleurs que dans </w:t>
      </w:r>
      <w:r w:rsidR="0008588C">
        <w:rPr>
          <w:rFonts w:cs="Times New Roman"/>
          <w:szCs w:val="24"/>
        </w:rPr>
        <w:t xml:space="preserve">l’espace de </w:t>
      </w:r>
      <w:r w:rsidR="00E51B7D">
        <w:rPr>
          <w:rFonts w:cs="Times New Roman"/>
          <w:szCs w:val="24"/>
        </w:rPr>
        <w:t xml:space="preserve">la fiction ou </w:t>
      </w:r>
      <w:r w:rsidR="0008588C">
        <w:rPr>
          <w:rFonts w:cs="Times New Roman"/>
          <w:szCs w:val="24"/>
        </w:rPr>
        <w:t>d</w:t>
      </w:r>
      <w:r w:rsidR="00E51B7D">
        <w:rPr>
          <w:rFonts w:cs="Times New Roman"/>
          <w:szCs w:val="24"/>
        </w:rPr>
        <w:t>es Mémoires</w:t>
      </w:r>
      <w:r w:rsidR="007B73D9" w:rsidRPr="00C16D69">
        <w:rPr>
          <w:rFonts w:cs="Times New Roman"/>
          <w:szCs w:val="24"/>
        </w:rPr>
        <w:t xml:space="preserve">, en remettant en doute ses capacités, son objectivité, son aptitude à se distancier de ses </w:t>
      </w:r>
      <w:r w:rsidR="0008588C">
        <w:rPr>
          <w:rFonts w:cs="Times New Roman"/>
          <w:szCs w:val="24"/>
        </w:rPr>
        <w:t>affects</w:t>
      </w:r>
      <w:r w:rsidR="006F3607" w:rsidRPr="00C16D69">
        <w:rPr>
          <w:rFonts w:cs="Times New Roman"/>
          <w:szCs w:val="24"/>
        </w:rPr>
        <w:t xml:space="preserve"> pour </w:t>
      </w:r>
      <w:r w:rsidR="00E42105" w:rsidRPr="00C16D69">
        <w:rPr>
          <w:rFonts w:cs="Times New Roman"/>
          <w:szCs w:val="24"/>
        </w:rPr>
        <w:t xml:space="preserve">produire un texte historique, c’est-à-dire objectif, impartial et </w:t>
      </w:r>
      <w:r w:rsidR="00B63DAA" w:rsidRPr="00C16D69">
        <w:rPr>
          <w:rFonts w:cs="Times New Roman"/>
          <w:szCs w:val="24"/>
        </w:rPr>
        <w:t xml:space="preserve">écrit d’un point de vue </w:t>
      </w:r>
      <w:r w:rsidR="00E42105" w:rsidRPr="00C16D69">
        <w:rPr>
          <w:rFonts w:cs="Times New Roman"/>
          <w:szCs w:val="24"/>
        </w:rPr>
        <w:t>surplombant</w:t>
      </w:r>
      <w:r w:rsidR="007B73D9" w:rsidRPr="00C16D69">
        <w:rPr>
          <w:rFonts w:cs="Times New Roman"/>
          <w:szCs w:val="24"/>
        </w:rPr>
        <w:t>.</w:t>
      </w:r>
    </w:p>
    <w:p w:rsidR="00F364C8" w:rsidRPr="00C16D69" w:rsidRDefault="007B73D9" w:rsidP="00C16D69">
      <w:pPr>
        <w:spacing w:line="240" w:lineRule="auto"/>
        <w:ind w:firstLine="454"/>
        <w:rPr>
          <w:rFonts w:cs="Times New Roman"/>
          <w:szCs w:val="24"/>
        </w:rPr>
      </w:pPr>
      <w:r w:rsidRPr="00C16D69">
        <w:rPr>
          <w:rFonts w:cs="Times New Roman"/>
          <w:szCs w:val="24"/>
        </w:rPr>
        <w:t>Ainsi,</w:t>
      </w:r>
      <w:r w:rsidR="002D0A3C" w:rsidRPr="00C16D69">
        <w:rPr>
          <w:rFonts w:cs="Times New Roman"/>
          <w:szCs w:val="24"/>
        </w:rPr>
        <w:t xml:space="preserve"> les modalités de la réfutation posent problème dès lors que les prétendus manquements de l’œuvre sont </w:t>
      </w:r>
      <w:r w:rsidR="00F61CE0">
        <w:rPr>
          <w:rFonts w:cs="Times New Roman"/>
          <w:szCs w:val="24"/>
        </w:rPr>
        <w:t>peu ou prou rattachés</w:t>
      </w:r>
      <w:r w:rsidR="002D0A3C" w:rsidRPr="00C16D69">
        <w:rPr>
          <w:rFonts w:cs="Times New Roman"/>
          <w:szCs w:val="24"/>
        </w:rPr>
        <w:t xml:space="preserve"> au genre de l’auteure</w:t>
      </w:r>
      <w:r w:rsidR="000155DD" w:rsidRPr="00C16D69">
        <w:rPr>
          <w:rFonts w:cs="Times New Roman"/>
          <w:szCs w:val="24"/>
        </w:rPr>
        <w:t> : outre la colère calculée qu</w:t>
      </w:r>
      <w:r w:rsidR="00DF29F3" w:rsidRPr="00C16D69">
        <w:rPr>
          <w:rFonts w:cs="Times New Roman"/>
          <w:szCs w:val="24"/>
        </w:rPr>
        <w:t>e les</w:t>
      </w:r>
      <w:r w:rsidR="000155DD" w:rsidRPr="00C16D69">
        <w:rPr>
          <w:rFonts w:cs="Times New Roman"/>
          <w:szCs w:val="24"/>
        </w:rPr>
        <w:t xml:space="preserve"> </w:t>
      </w:r>
      <w:r w:rsidR="00DF29F3" w:rsidRPr="00C16D69">
        <w:rPr>
          <w:rFonts w:cs="Times New Roman"/>
          <w:szCs w:val="24"/>
        </w:rPr>
        <w:t xml:space="preserve">techniques de réfutation </w:t>
      </w:r>
      <w:r w:rsidR="000155DD" w:rsidRPr="00C16D69">
        <w:rPr>
          <w:rFonts w:cs="Times New Roman"/>
          <w:szCs w:val="24"/>
        </w:rPr>
        <w:t xml:space="preserve">donnent à voir, </w:t>
      </w:r>
      <w:r w:rsidR="00DF29F3" w:rsidRPr="00C16D69">
        <w:rPr>
          <w:rFonts w:cs="Times New Roman"/>
          <w:szCs w:val="24"/>
        </w:rPr>
        <w:t xml:space="preserve">tous camps confondus, </w:t>
      </w:r>
      <w:r w:rsidR="000155DD" w:rsidRPr="00C16D69">
        <w:rPr>
          <w:rFonts w:cs="Times New Roman"/>
          <w:szCs w:val="24"/>
        </w:rPr>
        <w:t>on peut</w:t>
      </w:r>
      <w:r w:rsidR="00DF29F3" w:rsidRPr="00C16D69">
        <w:rPr>
          <w:rFonts w:cs="Times New Roman"/>
          <w:szCs w:val="24"/>
        </w:rPr>
        <w:t xml:space="preserve"> leur</w:t>
      </w:r>
      <w:r w:rsidR="000155DD" w:rsidRPr="00C16D69">
        <w:rPr>
          <w:rFonts w:cs="Times New Roman"/>
          <w:szCs w:val="24"/>
        </w:rPr>
        <w:t xml:space="preserve"> reprocher leur mauvaise foi,</w:t>
      </w:r>
      <w:r w:rsidR="00270C5E" w:rsidRPr="00C16D69">
        <w:rPr>
          <w:rFonts w:cs="Times New Roman"/>
          <w:szCs w:val="24"/>
        </w:rPr>
        <w:t xml:space="preserve"> ainsi que – retournant </w:t>
      </w:r>
      <w:r w:rsidR="008941EB" w:rsidRPr="00C16D69">
        <w:rPr>
          <w:rFonts w:cs="Times New Roman"/>
          <w:szCs w:val="24"/>
        </w:rPr>
        <w:t>a</w:t>
      </w:r>
      <w:r w:rsidR="00270C5E" w:rsidRPr="00C16D69">
        <w:rPr>
          <w:rFonts w:cs="Times New Roman"/>
          <w:szCs w:val="24"/>
        </w:rPr>
        <w:t>lors contre eux les arguments employés contre Staël –</w:t>
      </w:r>
      <w:r w:rsidR="000155DD" w:rsidRPr="00C16D69">
        <w:rPr>
          <w:rFonts w:cs="Times New Roman"/>
          <w:szCs w:val="24"/>
        </w:rPr>
        <w:t xml:space="preserve"> </w:t>
      </w:r>
      <w:r w:rsidR="00F71056" w:rsidRPr="00C16D69">
        <w:rPr>
          <w:rFonts w:cs="Times New Roman"/>
          <w:szCs w:val="24"/>
        </w:rPr>
        <w:t xml:space="preserve">leur parti pris, leur subjectivité, </w:t>
      </w:r>
      <w:r w:rsidR="00352A1B" w:rsidRPr="00C16D69">
        <w:rPr>
          <w:rFonts w:cs="Times New Roman"/>
          <w:szCs w:val="24"/>
        </w:rPr>
        <w:t xml:space="preserve">leur volonté de critiquer, à travers les </w:t>
      </w:r>
      <w:r w:rsidR="00352A1B" w:rsidRPr="00C16D69">
        <w:rPr>
          <w:rFonts w:cs="Times New Roman"/>
          <w:i/>
          <w:szCs w:val="24"/>
        </w:rPr>
        <w:t>Considérations</w:t>
      </w:r>
      <w:r w:rsidR="00352A1B" w:rsidRPr="00C16D69">
        <w:rPr>
          <w:rFonts w:cs="Times New Roman"/>
          <w:szCs w:val="24"/>
        </w:rPr>
        <w:t>, la famille Necker</w:t>
      </w:r>
      <w:r w:rsidR="007D7C87">
        <w:rPr>
          <w:rFonts w:cs="Times New Roman"/>
          <w:szCs w:val="24"/>
        </w:rPr>
        <w:t xml:space="preserve"> (</w:t>
      </w:r>
      <w:r w:rsidR="00352A1B" w:rsidRPr="00C16D69">
        <w:rPr>
          <w:rFonts w:cs="Times New Roman"/>
          <w:szCs w:val="24"/>
        </w:rPr>
        <w:t>ne reculant pas</w:t>
      </w:r>
      <w:r w:rsidR="007D7C87">
        <w:rPr>
          <w:rFonts w:cs="Times New Roman"/>
          <w:szCs w:val="24"/>
        </w:rPr>
        <w:t>,</w:t>
      </w:r>
      <w:r w:rsidR="00352A1B" w:rsidRPr="00C16D69">
        <w:rPr>
          <w:rFonts w:cs="Times New Roman"/>
          <w:szCs w:val="24"/>
        </w:rPr>
        <w:t xml:space="preserve"> </w:t>
      </w:r>
      <w:r w:rsidR="007D7C87">
        <w:rPr>
          <w:rFonts w:cs="Times New Roman"/>
          <w:szCs w:val="24"/>
        </w:rPr>
        <w:t xml:space="preserve">à cet égard, </w:t>
      </w:r>
      <w:r w:rsidR="00352A1B" w:rsidRPr="00C16D69">
        <w:rPr>
          <w:rFonts w:cs="Times New Roman"/>
          <w:szCs w:val="24"/>
        </w:rPr>
        <w:t xml:space="preserve">devant l’attaque </w:t>
      </w:r>
      <w:r w:rsidR="00352A1B" w:rsidRPr="00C16D69">
        <w:rPr>
          <w:rFonts w:cs="Times New Roman"/>
          <w:i/>
          <w:szCs w:val="24"/>
        </w:rPr>
        <w:t xml:space="preserve">ad </w:t>
      </w:r>
      <w:proofErr w:type="spellStart"/>
      <w:r w:rsidR="00352A1B" w:rsidRPr="00C16D69">
        <w:rPr>
          <w:rFonts w:cs="Times New Roman"/>
          <w:i/>
          <w:szCs w:val="24"/>
        </w:rPr>
        <w:t>feminam</w:t>
      </w:r>
      <w:proofErr w:type="spellEnd"/>
      <w:r w:rsidR="007D7C87">
        <w:rPr>
          <w:rFonts w:cs="Times New Roman"/>
          <w:szCs w:val="24"/>
        </w:rPr>
        <w:t>)</w:t>
      </w:r>
      <w:r w:rsidR="00352A1B">
        <w:rPr>
          <w:rFonts w:cs="Times New Roman"/>
          <w:szCs w:val="24"/>
        </w:rPr>
        <w:t xml:space="preserve"> </w:t>
      </w:r>
      <w:r w:rsidR="000155DD" w:rsidRPr="00C16D69">
        <w:rPr>
          <w:rFonts w:cs="Times New Roman"/>
          <w:szCs w:val="24"/>
        </w:rPr>
        <w:t>mais également, et surtout, leur usage de l’antiféminisme comme argument d’autorité</w:t>
      </w:r>
      <w:r w:rsidR="007D7C87">
        <w:rPr>
          <w:rStyle w:val="Appelnotedebasdep"/>
          <w:rFonts w:cs="Times New Roman"/>
          <w:szCs w:val="24"/>
        </w:rPr>
        <w:footnoteReference w:id="84"/>
      </w:r>
      <w:r w:rsidR="00D37736" w:rsidRPr="00C16D69">
        <w:rPr>
          <w:rFonts w:cs="Times New Roman"/>
          <w:szCs w:val="24"/>
        </w:rPr>
        <w:t xml:space="preserve">. </w:t>
      </w:r>
      <w:r w:rsidR="00D62133" w:rsidRPr="00C16D69">
        <w:rPr>
          <w:rFonts w:cs="Times New Roman"/>
          <w:szCs w:val="24"/>
        </w:rPr>
        <w:t xml:space="preserve"> Par-delà Germaine de Staël, ce sont toutes les femmes qui « cultivent les lettres</w:t>
      </w:r>
      <w:r w:rsidR="00A5668F">
        <w:rPr>
          <w:rStyle w:val="Appelnotedebasdep"/>
          <w:rFonts w:cs="Times New Roman"/>
          <w:szCs w:val="24"/>
        </w:rPr>
        <w:footnoteReference w:id="85"/>
      </w:r>
      <w:r w:rsidR="00D62133" w:rsidRPr="00C16D69">
        <w:rPr>
          <w:rFonts w:cs="Times New Roman"/>
          <w:szCs w:val="24"/>
        </w:rPr>
        <w:t xml:space="preserve"> » qui se voient attaquées : on conteste, </w:t>
      </w:r>
      <w:r w:rsidR="00A5668F">
        <w:rPr>
          <w:rFonts w:cs="Times New Roman"/>
          <w:szCs w:val="24"/>
        </w:rPr>
        <w:t>non sans intérêt</w:t>
      </w:r>
      <w:r w:rsidR="00D62133" w:rsidRPr="00C16D69">
        <w:rPr>
          <w:rFonts w:cs="Times New Roman"/>
          <w:szCs w:val="24"/>
        </w:rPr>
        <w:t xml:space="preserve">, leur légitimité à prendre la plume non seulement </w:t>
      </w:r>
      <w:r w:rsidR="00A5668F">
        <w:rPr>
          <w:rFonts w:cs="Times New Roman"/>
          <w:szCs w:val="24"/>
        </w:rPr>
        <w:t>pour écrire l’</w:t>
      </w:r>
      <w:r w:rsidR="00D62133" w:rsidRPr="00C16D69">
        <w:rPr>
          <w:rFonts w:cs="Times New Roman"/>
          <w:szCs w:val="24"/>
        </w:rPr>
        <w:t>histoire, mais aussi pour</w:t>
      </w:r>
      <w:r w:rsidR="00415F57" w:rsidRPr="00C16D69">
        <w:rPr>
          <w:rFonts w:cs="Times New Roman"/>
          <w:szCs w:val="24"/>
        </w:rPr>
        <w:t xml:space="preserve"> toute</w:t>
      </w:r>
      <w:r w:rsidR="00D62133" w:rsidRPr="00C16D69">
        <w:rPr>
          <w:rFonts w:cs="Times New Roman"/>
          <w:szCs w:val="24"/>
        </w:rPr>
        <w:t xml:space="preserve"> autre chose que de la fiction</w:t>
      </w:r>
      <w:r w:rsidR="007D7C87">
        <w:rPr>
          <w:rFonts w:cs="Times New Roman"/>
          <w:szCs w:val="24"/>
        </w:rPr>
        <w:t xml:space="preserve"> ou les Mémoires</w:t>
      </w:r>
      <w:r w:rsidR="00D62133" w:rsidRPr="00C16D69">
        <w:rPr>
          <w:rFonts w:cs="Times New Roman"/>
          <w:szCs w:val="24"/>
        </w:rPr>
        <w:t>, tant leur imagination débridée, leurs biais affectifs et leur perspective étroite et faussée leur rend</w:t>
      </w:r>
      <w:r w:rsidR="00A5668F">
        <w:rPr>
          <w:rFonts w:cs="Times New Roman"/>
          <w:szCs w:val="24"/>
        </w:rPr>
        <w:t>ent</w:t>
      </w:r>
      <w:r w:rsidR="00D62133" w:rsidRPr="00C16D69">
        <w:rPr>
          <w:rFonts w:cs="Times New Roman"/>
          <w:szCs w:val="24"/>
        </w:rPr>
        <w:t xml:space="preserve"> inaccessible l’écriture de l’histoire</w:t>
      </w:r>
      <w:r w:rsidR="007D7C87">
        <w:rPr>
          <w:rFonts w:cs="Times New Roman"/>
          <w:szCs w:val="24"/>
        </w:rPr>
        <w:t xml:space="preserve"> au titre d’historiennes</w:t>
      </w:r>
      <w:r w:rsidR="00D62133" w:rsidRPr="00C16D69">
        <w:rPr>
          <w:rFonts w:cs="Times New Roman"/>
          <w:szCs w:val="24"/>
        </w:rPr>
        <w:t>.</w:t>
      </w:r>
    </w:p>
    <w:p w:rsidR="00D62133" w:rsidRPr="00C16D69" w:rsidRDefault="00D62133" w:rsidP="00C16D69">
      <w:pPr>
        <w:spacing w:line="240" w:lineRule="auto"/>
        <w:ind w:firstLine="454"/>
        <w:rPr>
          <w:rFonts w:cs="Times New Roman"/>
          <w:szCs w:val="24"/>
        </w:rPr>
      </w:pPr>
      <w:r w:rsidRPr="00C16D69">
        <w:rPr>
          <w:rFonts w:cs="Times New Roman"/>
          <w:szCs w:val="24"/>
        </w:rPr>
        <w:t xml:space="preserve">Il est dès lors intéressant de s’interroger sur les motifs de </w:t>
      </w:r>
      <w:r w:rsidR="00415F57" w:rsidRPr="00C16D69">
        <w:rPr>
          <w:rFonts w:cs="Times New Roman"/>
          <w:szCs w:val="24"/>
        </w:rPr>
        <w:t xml:space="preserve">cette volonté d’exclusion des femmes du champ historique, sur le refus des ultras, notamment, </w:t>
      </w:r>
      <w:r w:rsidR="008941EB" w:rsidRPr="00C16D69">
        <w:rPr>
          <w:rFonts w:cs="Times New Roman"/>
          <w:szCs w:val="24"/>
        </w:rPr>
        <w:t>d’accepter qu’elles soient</w:t>
      </w:r>
      <w:r w:rsidR="00415F57" w:rsidRPr="00C16D69">
        <w:rPr>
          <w:rFonts w:cs="Times New Roman"/>
          <w:szCs w:val="24"/>
        </w:rPr>
        <w:t xml:space="preserve"> à la fois actrices, témoins et narratrices de l’histoire, de les voir prétendre au statut d’historiennes. On peut avancer comme l’un des motifs la volonté de consolider une hiérarchie double des genres attribuant à chaque </w:t>
      </w:r>
      <w:r w:rsidR="00A733DB" w:rsidRPr="00C16D69">
        <w:rPr>
          <w:rFonts w:cs="Times New Roman"/>
          <w:szCs w:val="24"/>
        </w:rPr>
        <w:t>sexe</w:t>
      </w:r>
      <w:r w:rsidR="00415F57" w:rsidRPr="00C16D69">
        <w:rPr>
          <w:rFonts w:cs="Times New Roman"/>
          <w:szCs w:val="24"/>
        </w:rPr>
        <w:t xml:space="preserve"> des genres privilégiés : aux hommes l’histoire</w:t>
      </w:r>
      <w:r w:rsidR="00E81AE4" w:rsidRPr="00C16D69">
        <w:rPr>
          <w:rFonts w:cs="Times New Roman"/>
          <w:szCs w:val="24"/>
        </w:rPr>
        <w:t xml:space="preserve"> ou</w:t>
      </w:r>
      <w:r w:rsidR="00415F57" w:rsidRPr="00C16D69">
        <w:rPr>
          <w:rFonts w:cs="Times New Roman"/>
          <w:szCs w:val="24"/>
        </w:rPr>
        <w:t xml:space="preserve"> la philosophie, donc les genres « élevés », aux femmes le roman</w:t>
      </w:r>
      <w:r w:rsidR="007D7C87">
        <w:rPr>
          <w:rFonts w:cs="Times New Roman"/>
          <w:szCs w:val="24"/>
        </w:rPr>
        <w:t xml:space="preserve"> ou les </w:t>
      </w:r>
      <w:r w:rsidR="007D7C87">
        <w:rPr>
          <w:rFonts w:cs="Times New Roman"/>
          <w:szCs w:val="24"/>
        </w:rPr>
        <w:lastRenderedPageBreak/>
        <w:t>Mémoires</w:t>
      </w:r>
      <w:r w:rsidR="00415F57" w:rsidRPr="00C16D69">
        <w:rPr>
          <w:rFonts w:cs="Times New Roman"/>
          <w:szCs w:val="24"/>
        </w:rPr>
        <w:t>, plus accessible</w:t>
      </w:r>
      <w:r w:rsidR="007D7C87">
        <w:rPr>
          <w:rFonts w:cs="Times New Roman"/>
          <w:szCs w:val="24"/>
        </w:rPr>
        <w:t>s</w:t>
      </w:r>
      <w:r w:rsidR="00415F57" w:rsidRPr="00C16D69">
        <w:rPr>
          <w:rFonts w:cs="Times New Roman"/>
          <w:szCs w:val="24"/>
        </w:rPr>
        <w:t xml:space="preserve"> car ne requérant pas </w:t>
      </w:r>
      <w:r w:rsidR="00A5668F">
        <w:rPr>
          <w:rFonts w:cs="Times New Roman"/>
          <w:szCs w:val="24"/>
        </w:rPr>
        <w:t>l’exactitude</w:t>
      </w:r>
      <w:r w:rsidR="00415F57" w:rsidRPr="00C16D69">
        <w:rPr>
          <w:rFonts w:cs="Times New Roman"/>
          <w:szCs w:val="24"/>
        </w:rPr>
        <w:t>, l’objectivité et la perspective demandées par l’histoire, qui devient dès lors un domaine réservé au masculin. Les femmes se voient donc d’emblées exclues de toute parole</w:t>
      </w:r>
      <w:r w:rsidR="007E41E7" w:rsidRPr="00C16D69">
        <w:rPr>
          <w:rFonts w:cs="Times New Roman"/>
          <w:szCs w:val="24"/>
        </w:rPr>
        <w:t xml:space="preserve"> en « je »</w:t>
      </w:r>
      <w:r w:rsidR="00A5668F">
        <w:rPr>
          <w:rFonts w:cs="Times New Roman"/>
          <w:szCs w:val="24"/>
        </w:rPr>
        <w:t xml:space="preserve"> – </w:t>
      </w:r>
      <w:r w:rsidR="007E41E7" w:rsidRPr="00C16D69">
        <w:rPr>
          <w:rFonts w:cs="Times New Roman"/>
          <w:szCs w:val="24"/>
        </w:rPr>
        <w:t>et du pouvoir que cela implique</w:t>
      </w:r>
      <w:r w:rsidR="00A5668F">
        <w:rPr>
          <w:rFonts w:cs="Times New Roman"/>
          <w:szCs w:val="24"/>
        </w:rPr>
        <w:t xml:space="preserve"> –</w:t>
      </w:r>
      <w:r w:rsidR="00415F57" w:rsidRPr="00C16D69">
        <w:rPr>
          <w:rFonts w:cs="Times New Roman"/>
          <w:szCs w:val="24"/>
        </w:rPr>
        <w:t xml:space="preserve"> sur l’historique, donc sur le social et le politique, ce qui revient, symboliquement, à les écarter de l’espace public pour les maintenir à leur </w:t>
      </w:r>
      <w:r w:rsidR="00415F57" w:rsidRPr="00A5668F">
        <w:rPr>
          <w:rFonts w:cs="Times New Roman"/>
          <w:i/>
          <w:szCs w:val="24"/>
        </w:rPr>
        <w:t>véritable</w:t>
      </w:r>
      <w:r w:rsidR="00415F57" w:rsidRPr="00C16D69">
        <w:rPr>
          <w:rFonts w:cs="Times New Roman"/>
          <w:szCs w:val="24"/>
        </w:rPr>
        <w:t xml:space="preserve"> place</w:t>
      </w:r>
      <w:r w:rsidR="00A5668F">
        <w:rPr>
          <w:rFonts w:cs="Times New Roman"/>
          <w:szCs w:val="24"/>
        </w:rPr>
        <w:t xml:space="preserve"> –</w:t>
      </w:r>
      <w:r w:rsidR="00415F57" w:rsidRPr="00C16D69">
        <w:rPr>
          <w:rFonts w:cs="Times New Roman"/>
          <w:szCs w:val="24"/>
        </w:rPr>
        <w:t xml:space="preserve"> qui se situe, on le devine, du côté </w:t>
      </w:r>
      <w:r w:rsidR="00D817C2" w:rsidRPr="00C16D69">
        <w:rPr>
          <w:rFonts w:cs="Times New Roman"/>
          <w:szCs w:val="24"/>
        </w:rPr>
        <w:t>de la littérature</w:t>
      </w:r>
      <w:r w:rsidR="00D51B2F">
        <w:rPr>
          <w:rFonts w:cs="Times New Roman"/>
          <w:szCs w:val="24"/>
        </w:rPr>
        <w:t xml:space="preserve"> mémorielle ou</w:t>
      </w:r>
      <w:r w:rsidR="00D817C2" w:rsidRPr="00C16D69">
        <w:rPr>
          <w:rFonts w:cs="Times New Roman"/>
          <w:szCs w:val="24"/>
        </w:rPr>
        <w:t xml:space="preserve"> d’imagination</w:t>
      </w:r>
      <w:r w:rsidR="00A5668F">
        <w:rPr>
          <w:rFonts w:cs="Times New Roman"/>
          <w:szCs w:val="24"/>
        </w:rPr>
        <w:t>,</w:t>
      </w:r>
      <w:r w:rsidR="00D817C2" w:rsidRPr="00C16D69">
        <w:rPr>
          <w:rFonts w:cs="Times New Roman"/>
          <w:szCs w:val="24"/>
        </w:rPr>
        <w:t xml:space="preserve"> </w:t>
      </w:r>
      <w:r w:rsidR="00A5668F">
        <w:rPr>
          <w:rFonts w:cs="Times New Roman"/>
          <w:szCs w:val="24"/>
        </w:rPr>
        <w:t>voire</w:t>
      </w:r>
      <w:r w:rsidR="00D817C2" w:rsidRPr="00C16D69">
        <w:rPr>
          <w:rFonts w:cs="Times New Roman"/>
          <w:szCs w:val="24"/>
        </w:rPr>
        <w:t xml:space="preserve">, mieux encore, </w:t>
      </w:r>
      <w:r w:rsidR="00415F57" w:rsidRPr="00C16D69">
        <w:rPr>
          <w:rFonts w:cs="Times New Roman"/>
          <w:szCs w:val="24"/>
        </w:rPr>
        <w:t>du foyer domestique.</w:t>
      </w:r>
    </w:p>
    <w:p w:rsidR="00385C81" w:rsidRDefault="00385C81" w:rsidP="00C16D69">
      <w:pPr>
        <w:spacing w:line="240" w:lineRule="auto"/>
        <w:ind w:firstLine="454"/>
        <w:rPr>
          <w:rFonts w:cs="Times New Roman"/>
          <w:b/>
          <w:szCs w:val="24"/>
        </w:rPr>
      </w:pPr>
      <w:r w:rsidRPr="00C16D69">
        <w:rPr>
          <w:rFonts w:cs="Times New Roman"/>
          <w:b/>
          <w:szCs w:val="24"/>
        </w:rPr>
        <w:t>V. Postérité des réfutations</w:t>
      </w:r>
    </w:p>
    <w:p w:rsidR="00E538F8" w:rsidRPr="00E538F8" w:rsidRDefault="004B5324" w:rsidP="00C16D69">
      <w:pPr>
        <w:spacing w:line="240" w:lineRule="auto"/>
        <w:ind w:firstLine="454"/>
        <w:rPr>
          <w:rFonts w:cs="Times New Roman"/>
          <w:szCs w:val="24"/>
        </w:rPr>
      </w:pPr>
      <w:r>
        <w:rPr>
          <w:rFonts w:cs="Times New Roman"/>
          <w:szCs w:val="24"/>
        </w:rPr>
        <w:t>a</w:t>
      </w:r>
      <w:r w:rsidR="00E538F8" w:rsidRPr="00E538F8">
        <w:rPr>
          <w:rFonts w:cs="Times New Roman"/>
          <w:szCs w:val="24"/>
        </w:rPr>
        <w:t>.</w:t>
      </w:r>
      <w:r w:rsidR="00E538F8">
        <w:rPr>
          <w:rFonts w:cs="Times New Roman"/>
          <w:szCs w:val="24"/>
        </w:rPr>
        <w:t xml:space="preserve"> L’argumentaire </w:t>
      </w:r>
      <w:r w:rsidR="00F359DB">
        <w:rPr>
          <w:rFonts w:cs="Times New Roman"/>
          <w:szCs w:val="24"/>
        </w:rPr>
        <w:t>« </w:t>
      </w:r>
      <w:r w:rsidR="00E538F8">
        <w:rPr>
          <w:rFonts w:cs="Times New Roman"/>
          <w:szCs w:val="24"/>
        </w:rPr>
        <w:t>bas-bleu</w:t>
      </w:r>
      <w:r w:rsidR="00F359DB">
        <w:rPr>
          <w:rFonts w:cs="Times New Roman"/>
          <w:szCs w:val="24"/>
        </w:rPr>
        <w:t> »</w:t>
      </w:r>
    </w:p>
    <w:p w:rsidR="00562E72" w:rsidRDefault="00415F57" w:rsidP="00562E72">
      <w:pPr>
        <w:spacing w:line="240" w:lineRule="auto"/>
        <w:ind w:firstLine="454"/>
        <w:rPr>
          <w:rFonts w:cs="Times New Roman"/>
          <w:szCs w:val="24"/>
        </w:rPr>
      </w:pPr>
      <w:r w:rsidRPr="00C16D69">
        <w:rPr>
          <w:rFonts w:cs="Times New Roman"/>
          <w:szCs w:val="24"/>
        </w:rPr>
        <w:t>Ces réfutations misogynes</w:t>
      </w:r>
      <w:r w:rsidR="00921961" w:rsidRPr="00C16D69">
        <w:rPr>
          <w:rFonts w:cs="Times New Roman"/>
          <w:szCs w:val="24"/>
        </w:rPr>
        <w:t xml:space="preserve"> des </w:t>
      </w:r>
      <w:r w:rsidR="00921961" w:rsidRPr="00C16D69">
        <w:rPr>
          <w:rFonts w:cs="Times New Roman"/>
          <w:i/>
          <w:szCs w:val="24"/>
        </w:rPr>
        <w:t>Considérations</w:t>
      </w:r>
      <w:r w:rsidRPr="00C16D69">
        <w:rPr>
          <w:rFonts w:cs="Times New Roman"/>
          <w:szCs w:val="24"/>
        </w:rPr>
        <w:t xml:space="preserve"> préparent </w:t>
      </w:r>
      <w:r w:rsidR="00921961" w:rsidRPr="00C16D69">
        <w:rPr>
          <w:rFonts w:cs="Times New Roman"/>
          <w:szCs w:val="24"/>
        </w:rPr>
        <w:t>le terrain</w:t>
      </w:r>
      <w:r w:rsidRPr="00C16D69">
        <w:rPr>
          <w:rFonts w:cs="Times New Roman"/>
          <w:szCs w:val="24"/>
        </w:rPr>
        <w:t xml:space="preserve"> à l</w:t>
      </w:r>
      <w:r w:rsidR="00D62133" w:rsidRPr="00C16D69">
        <w:rPr>
          <w:rFonts w:cs="Times New Roman"/>
          <w:szCs w:val="24"/>
        </w:rPr>
        <w:t xml:space="preserve">’argumentaire </w:t>
      </w:r>
      <w:r w:rsidR="00F359DB">
        <w:rPr>
          <w:rFonts w:cs="Times New Roman"/>
          <w:szCs w:val="24"/>
        </w:rPr>
        <w:t>« </w:t>
      </w:r>
      <w:r w:rsidR="00D62133" w:rsidRPr="00C16D69">
        <w:rPr>
          <w:rFonts w:cs="Times New Roman"/>
          <w:szCs w:val="24"/>
        </w:rPr>
        <w:t>bas-bleu</w:t>
      </w:r>
      <w:r w:rsidR="00F359DB">
        <w:rPr>
          <w:rFonts w:cs="Times New Roman"/>
          <w:szCs w:val="24"/>
        </w:rPr>
        <w:t> »</w:t>
      </w:r>
      <w:r w:rsidR="00EB4599">
        <w:rPr>
          <w:rFonts w:cs="Times New Roman"/>
          <w:szCs w:val="24"/>
        </w:rPr>
        <w:t xml:space="preserve"> déployé dans la seconde moitié du siècle</w:t>
      </w:r>
      <w:r w:rsidR="00D62133" w:rsidRPr="00C16D69">
        <w:rPr>
          <w:rFonts w:cs="Times New Roman"/>
          <w:szCs w:val="24"/>
        </w:rPr>
        <w:t xml:space="preserve">. </w:t>
      </w:r>
      <w:r w:rsidR="007E41E7" w:rsidRPr="00C16D69">
        <w:rPr>
          <w:rFonts w:cs="Times New Roman"/>
          <w:szCs w:val="24"/>
        </w:rPr>
        <w:t xml:space="preserve">Dans </w:t>
      </w:r>
      <w:r w:rsidR="0018178B">
        <w:rPr>
          <w:rFonts w:cs="Times New Roman"/>
          <w:szCs w:val="24"/>
        </w:rPr>
        <w:t>l’ouvrage du même nom</w:t>
      </w:r>
      <w:r w:rsidR="007E41E7" w:rsidRPr="00C16D69">
        <w:rPr>
          <w:rFonts w:cs="Times New Roman"/>
          <w:szCs w:val="24"/>
        </w:rPr>
        <w:t xml:space="preserve"> paru en 1878, </w:t>
      </w:r>
      <w:r w:rsidR="007B4D1C" w:rsidRPr="00C16D69">
        <w:rPr>
          <w:rFonts w:cs="Times New Roman"/>
          <w:szCs w:val="24"/>
        </w:rPr>
        <w:t xml:space="preserve">Jules </w:t>
      </w:r>
      <w:r w:rsidRPr="00C16D69">
        <w:rPr>
          <w:rFonts w:cs="Times New Roman"/>
          <w:szCs w:val="24"/>
        </w:rPr>
        <w:t>Barbey d’</w:t>
      </w:r>
      <w:r w:rsidR="00900140" w:rsidRPr="00C16D69">
        <w:rPr>
          <w:rFonts w:cs="Times New Roman"/>
          <w:szCs w:val="24"/>
        </w:rPr>
        <w:t>Aurevilly</w:t>
      </w:r>
      <w:r w:rsidR="007E41E7" w:rsidRPr="00C16D69">
        <w:rPr>
          <w:rFonts w:cs="Times New Roman"/>
          <w:szCs w:val="24"/>
        </w:rPr>
        <w:t xml:space="preserve"> raille les « bas-bleus », </w:t>
      </w:r>
      <w:r w:rsidR="00123ACA" w:rsidRPr="00C16D69">
        <w:rPr>
          <w:rFonts w:cs="Times New Roman"/>
          <w:szCs w:val="24"/>
        </w:rPr>
        <w:t>terme répandu dès 1829 pour désigner de façon nettement misogyne</w:t>
      </w:r>
      <w:r w:rsidR="007E41E7" w:rsidRPr="00C16D69">
        <w:rPr>
          <w:rFonts w:cs="Times New Roman"/>
          <w:szCs w:val="24"/>
        </w:rPr>
        <w:t xml:space="preserve"> les femmes écrivains. Car, et c’est ce que montre cet ouvrage, si l’on accordait encore aux femmes, au début du siècle, le droit de s’adonner à la fiction, l’heure est désormais</w:t>
      </w:r>
      <w:r w:rsidR="00123ACA" w:rsidRPr="00C16D69">
        <w:rPr>
          <w:rFonts w:cs="Times New Roman"/>
          <w:szCs w:val="24"/>
        </w:rPr>
        <w:t xml:space="preserve"> pour une </w:t>
      </w:r>
      <w:r w:rsidR="0017509E">
        <w:rPr>
          <w:rFonts w:cs="Times New Roman"/>
          <w:szCs w:val="24"/>
        </w:rPr>
        <w:t xml:space="preserve">bonne </w:t>
      </w:r>
      <w:r w:rsidR="00123ACA" w:rsidRPr="00C16D69">
        <w:rPr>
          <w:rFonts w:cs="Times New Roman"/>
          <w:szCs w:val="24"/>
        </w:rPr>
        <w:t>partie de l’opinion</w:t>
      </w:r>
      <w:r w:rsidR="007E41E7" w:rsidRPr="00C16D69">
        <w:rPr>
          <w:rFonts w:cs="Times New Roman"/>
          <w:szCs w:val="24"/>
        </w:rPr>
        <w:t xml:space="preserve"> à un embargo total sur les œuvres féminines, surtout </w:t>
      </w:r>
      <w:r w:rsidR="0017509E">
        <w:rPr>
          <w:rFonts w:cs="Times New Roman"/>
          <w:szCs w:val="24"/>
        </w:rPr>
        <w:t>si elles sont de</w:t>
      </w:r>
      <w:r w:rsidR="007E41E7" w:rsidRPr="00C16D69">
        <w:rPr>
          <w:rFonts w:cs="Times New Roman"/>
          <w:szCs w:val="24"/>
        </w:rPr>
        <w:t xml:space="preserve"> femmes qui ont l’audace</w:t>
      </w:r>
      <w:r w:rsidR="002B03B6" w:rsidRPr="00C16D69">
        <w:rPr>
          <w:rFonts w:cs="Times New Roman"/>
          <w:szCs w:val="24"/>
        </w:rPr>
        <w:t xml:space="preserve"> de vouloir vivre de leur plume</w:t>
      </w:r>
      <w:r w:rsidR="00F359DB">
        <w:rPr>
          <w:rFonts w:cs="Times New Roman"/>
          <w:szCs w:val="24"/>
        </w:rPr>
        <w:t> ; c’est qu’</w:t>
      </w:r>
      <w:r w:rsidR="002B03B6" w:rsidRPr="00C16D69">
        <w:rPr>
          <w:rFonts w:cs="Times New Roman"/>
          <w:szCs w:val="24"/>
        </w:rPr>
        <w:t xml:space="preserve">une femme </w:t>
      </w:r>
      <w:r w:rsidR="0003421D" w:rsidRPr="00C16D69">
        <w:rPr>
          <w:rFonts w:cs="Times New Roman"/>
          <w:szCs w:val="24"/>
        </w:rPr>
        <w:t>« </w:t>
      </w:r>
      <w:r w:rsidR="002B03B6" w:rsidRPr="00C16D69">
        <w:rPr>
          <w:rFonts w:cs="Times New Roman"/>
          <w:szCs w:val="24"/>
        </w:rPr>
        <w:t>bas-bleu</w:t>
      </w:r>
      <w:r w:rsidR="0003421D" w:rsidRPr="00C16D69">
        <w:rPr>
          <w:rFonts w:cs="Times New Roman"/>
          <w:szCs w:val="24"/>
        </w:rPr>
        <w:t> »</w:t>
      </w:r>
      <w:r w:rsidR="002B03B6" w:rsidRPr="00C16D69">
        <w:rPr>
          <w:rFonts w:cs="Times New Roman"/>
          <w:szCs w:val="24"/>
        </w:rPr>
        <w:t xml:space="preserve"> brouille les hiérarchies de genre, </w:t>
      </w:r>
      <w:r w:rsidR="00F359DB">
        <w:rPr>
          <w:rFonts w:cs="Times New Roman"/>
          <w:szCs w:val="24"/>
        </w:rPr>
        <w:t>ce qui perturbe</w:t>
      </w:r>
      <w:r w:rsidR="002B03B6" w:rsidRPr="00C16D69">
        <w:rPr>
          <w:rFonts w:cs="Times New Roman"/>
          <w:szCs w:val="24"/>
        </w:rPr>
        <w:t xml:space="preserve"> l’ordre social. Aussi</w:t>
      </w:r>
      <w:r w:rsidR="00D817C2" w:rsidRPr="00C16D69">
        <w:rPr>
          <w:rFonts w:cs="Times New Roman"/>
          <w:szCs w:val="24"/>
        </w:rPr>
        <w:t xml:space="preserve"> est-ce</w:t>
      </w:r>
      <w:r w:rsidR="007E41E7" w:rsidRPr="00C16D69">
        <w:rPr>
          <w:rFonts w:cs="Times New Roman"/>
          <w:szCs w:val="24"/>
        </w:rPr>
        <w:t xml:space="preserve"> parce que leur apparition découle de leur volonté, en tant que femmes, </w:t>
      </w:r>
      <w:r w:rsidR="00D817C2" w:rsidRPr="00C16D69">
        <w:rPr>
          <w:rFonts w:cs="Times New Roman"/>
          <w:szCs w:val="24"/>
        </w:rPr>
        <w:t xml:space="preserve">de </w:t>
      </w:r>
      <w:r w:rsidR="007E41E7" w:rsidRPr="00C16D69">
        <w:rPr>
          <w:rFonts w:cs="Times New Roman"/>
          <w:szCs w:val="24"/>
        </w:rPr>
        <w:t>« se mettre en équation avec l’homme</w:t>
      </w:r>
      <w:r w:rsidR="0018178B" w:rsidRPr="00C16D69">
        <w:rPr>
          <w:rFonts w:cs="Times New Roman"/>
          <w:szCs w:val="24"/>
          <w:vertAlign w:val="superscript"/>
        </w:rPr>
        <w:footnoteReference w:id="86"/>
      </w:r>
      <w:r w:rsidR="007E41E7" w:rsidRPr="00C16D69">
        <w:rPr>
          <w:rFonts w:cs="Times New Roman"/>
          <w:szCs w:val="24"/>
        </w:rPr>
        <w:t> » (ce qui a été rendu possible par les soubresauts de l’histoire), que les bas-bleus sont fondamentalement répréhensibles. L’époque</w:t>
      </w:r>
      <w:r w:rsidR="00562E72">
        <w:rPr>
          <w:rFonts w:cs="Times New Roman"/>
          <w:szCs w:val="24"/>
        </w:rPr>
        <w:t>, prévient Barbey,</w:t>
      </w:r>
      <w:r w:rsidR="007E41E7" w:rsidRPr="00C16D69">
        <w:rPr>
          <w:rFonts w:cs="Times New Roman"/>
          <w:szCs w:val="24"/>
        </w:rPr>
        <w:t xml:space="preserve"> est à « l’hermaphrodisme social, où l’homme s’effémine et la femme s’hommasse</w:t>
      </w:r>
      <w:r w:rsidR="007E41E7" w:rsidRPr="00C16D69">
        <w:rPr>
          <w:rFonts w:cs="Times New Roman"/>
          <w:szCs w:val="24"/>
          <w:vertAlign w:val="superscript"/>
        </w:rPr>
        <w:footnoteReference w:id="87"/>
      </w:r>
      <w:r w:rsidR="007E41E7" w:rsidRPr="00C16D69">
        <w:rPr>
          <w:rFonts w:cs="Times New Roman"/>
          <w:szCs w:val="24"/>
        </w:rPr>
        <w:t> », dans des « fusions contre nature</w:t>
      </w:r>
      <w:r w:rsidR="007E41E7" w:rsidRPr="00C16D69">
        <w:rPr>
          <w:rFonts w:cs="Times New Roman"/>
          <w:szCs w:val="24"/>
          <w:vertAlign w:val="superscript"/>
        </w:rPr>
        <w:footnoteReference w:id="88"/>
      </w:r>
      <w:r w:rsidR="007E41E7" w:rsidRPr="00C16D69">
        <w:rPr>
          <w:rFonts w:cs="Times New Roman"/>
          <w:szCs w:val="24"/>
        </w:rPr>
        <w:t xml:space="preserve"> » dont l’ordre pâtit, donnant lieu à des situations </w:t>
      </w:r>
      <w:r w:rsidR="002B03B6" w:rsidRPr="00C16D69">
        <w:rPr>
          <w:rFonts w:cs="Times New Roman"/>
          <w:szCs w:val="24"/>
        </w:rPr>
        <w:t>révoltantes</w:t>
      </w:r>
      <w:r w:rsidR="007E41E7" w:rsidRPr="00C16D69">
        <w:rPr>
          <w:rFonts w:cs="Times New Roman"/>
          <w:szCs w:val="24"/>
        </w:rPr>
        <w:t> : « la femelle qui absorbe le mâle jusqu’à ce qu’il n’y ait plus là ni mâle ni femelle, mais on ne sait plus quelle substance neutre</w:t>
      </w:r>
      <w:r w:rsidR="007E41E7" w:rsidRPr="00C16D69">
        <w:rPr>
          <w:rFonts w:cs="Times New Roman"/>
          <w:szCs w:val="24"/>
          <w:vertAlign w:val="superscript"/>
        </w:rPr>
        <w:footnoteReference w:id="89"/>
      </w:r>
      <w:r w:rsidR="007E41E7" w:rsidRPr="00C16D69">
        <w:rPr>
          <w:rFonts w:cs="Times New Roman"/>
          <w:szCs w:val="24"/>
        </w:rPr>
        <w:t xml:space="preserve"> ». </w:t>
      </w:r>
      <w:r w:rsidR="0003421D" w:rsidRPr="00C16D69">
        <w:rPr>
          <w:rFonts w:cs="Times New Roman"/>
          <w:i/>
          <w:szCs w:val="24"/>
        </w:rPr>
        <w:t xml:space="preserve">Modo </w:t>
      </w:r>
      <w:proofErr w:type="spellStart"/>
      <w:r w:rsidR="0003421D" w:rsidRPr="00C16D69">
        <w:rPr>
          <w:rFonts w:cs="Times New Roman"/>
          <w:i/>
          <w:szCs w:val="24"/>
        </w:rPr>
        <w:t>vir</w:t>
      </w:r>
      <w:proofErr w:type="spellEnd"/>
      <w:r w:rsidR="0003421D" w:rsidRPr="00C16D69">
        <w:rPr>
          <w:rFonts w:cs="Times New Roman"/>
          <w:i/>
          <w:szCs w:val="24"/>
        </w:rPr>
        <w:t xml:space="preserve">, modo </w:t>
      </w:r>
      <w:proofErr w:type="spellStart"/>
      <w:r w:rsidR="0003421D" w:rsidRPr="00C16D69">
        <w:rPr>
          <w:rFonts w:cs="Times New Roman"/>
          <w:i/>
          <w:szCs w:val="24"/>
        </w:rPr>
        <w:t>femina</w:t>
      </w:r>
      <w:proofErr w:type="spellEnd"/>
      <w:r w:rsidR="0003421D" w:rsidRPr="00C16D69">
        <w:rPr>
          <w:rFonts w:cs="Times New Roman"/>
          <w:szCs w:val="24"/>
        </w:rPr>
        <w:t xml:space="preserve">, </w:t>
      </w:r>
      <w:r w:rsidR="00625F85" w:rsidRPr="00C16D69">
        <w:rPr>
          <w:rFonts w:cs="Times New Roman"/>
          <w:szCs w:val="24"/>
        </w:rPr>
        <w:t>citait</w:t>
      </w:r>
      <w:r w:rsidR="0003421D" w:rsidRPr="00C16D69">
        <w:rPr>
          <w:rFonts w:cs="Times New Roman"/>
          <w:szCs w:val="24"/>
        </w:rPr>
        <w:t xml:space="preserve"> Bailleul…</w:t>
      </w:r>
      <w:r w:rsidR="0060363C">
        <w:rPr>
          <w:rFonts w:cs="Times New Roman"/>
          <w:szCs w:val="24"/>
        </w:rPr>
        <w:t xml:space="preserve"> </w:t>
      </w:r>
      <w:r w:rsidR="007E41E7" w:rsidRPr="00C16D69">
        <w:rPr>
          <w:rFonts w:cs="Times New Roman"/>
          <w:szCs w:val="24"/>
        </w:rPr>
        <w:t xml:space="preserve">Le danger du </w:t>
      </w:r>
      <w:proofErr w:type="spellStart"/>
      <w:r w:rsidR="007E41E7" w:rsidRPr="00C16D69">
        <w:rPr>
          <w:rFonts w:cs="Times New Roman"/>
          <w:szCs w:val="24"/>
        </w:rPr>
        <w:t>bas-bleuisme</w:t>
      </w:r>
      <w:proofErr w:type="spellEnd"/>
      <w:r w:rsidR="007E41E7" w:rsidRPr="00C16D69">
        <w:rPr>
          <w:rFonts w:cs="Times New Roman"/>
          <w:szCs w:val="24"/>
        </w:rPr>
        <w:t xml:space="preserve"> est donc tout entier dans la neutralisation qu’il implique, selon Barbey, de la différence entre les </w:t>
      </w:r>
      <w:r w:rsidR="00A733DB" w:rsidRPr="00C16D69">
        <w:rPr>
          <w:rFonts w:cs="Times New Roman"/>
          <w:szCs w:val="24"/>
        </w:rPr>
        <w:t>genre</w:t>
      </w:r>
      <w:r w:rsidR="007E41E7" w:rsidRPr="00C16D69">
        <w:rPr>
          <w:rFonts w:cs="Times New Roman"/>
          <w:szCs w:val="24"/>
        </w:rPr>
        <w:t xml:space="preserve">s ; </w:t>
      </w:r>
      <w:r w:rsidR="00625F85" w:rsidRPr="00C16D69">
        <w:rPr>
          <w:rFonts w:cs="Times New Roman"/>
          <w:szCs w:val="24"/>
        </w:rPr>
        <w:t>il</w:t>
      </w:r>
      <w:r w:rsidR="007E41E7" w:rsidRPr="00C16D69">
        <w:rPr>
          <w:rFonts w:cs="Times New Roman"/>
          <w:szCs w:val="24"/>
        </w:rPr>
        <w:t xml:space="preserve"> </w:t>
      </w:r>
      <w:r w:rsidR="00625F85" w:rsidRPr="00C16D69">
        <w:rPr>
          <w:rFonts w:cs="Times New Roman"/>
          <w:szCs w:val="24"/>
        </w:rPr>
        <w:t>implique donc une</w:t>
      </w:r>
      <w:r w:rsidR="007E41E7" w:rsidRPr="00C16D69">
        <w:rPr>
          <w:rFonts w:cs="Times New Roman"/>
          <w:szCs w:val="24"/>
        </w:rPr>
        <w:t xml:space="preserve"> profonde remise en question des genres</w:t>
      </w:r>
      <w:r w:rsidR="002C6DDA">
        <w:rPr>
          <w:rStyle w:val="Appelnotedebasdep"/>
          <w:rFonts w:cs="Times New Roman"/>
          <w:szCs w:val="24"/>
        </w:rPr>
        <w:footnoteReference w:id="90"/>
      </w:r>
      <w:r w:rsidR="007E41E7" w:rsidRPr="00C16D69">
        <w:rPr>
          <w:rStyle w:val="Accentuationlgre"/>
          <w:rFonts w:cs="Times New Roman"/>
          <w:szCs w:val="24"/>
        </w:rPr>
        <w:t>.</w:t>
      </w:r>
      <w:r w:rsidR="007E41E7" w:rsidRPr="00C16D69">
        <w:rPr>
          <w:rFonts w:cs="Times New Roman"/>
          <w:szCs w:val="24"/>
        </w:rPr>
        <w:t xml:space="preserve"> Le </w:t>
      </w:r>
      <w:proofErr w:type="spellStart"/>
      <w:r w:rsidR="007E41E7" w:rsidRPr="00C16D69">
        <w:rPr>
          <w:rFonts w:cs="Times New Roman"/>
          <w:szCs w:val="24"/>
        </w:rPr>
        <w:t>bas-bleuisme</w:t>
      </w:r>
      <w:proofErr w:type="spellEnd"/>
      <w:r w:rsidR="007E41E7" w:rsidRPr="00C16D69">
        <w:rPr>
          <w:rFonts w:cs="Times New Roman"/>
          <w:szCs w:val="24"/>
        </w:rPr>
        <w:t xml:space="preserve"> est donc synonyme de destruction du genre comme </w:t>
      </w:r>
      <w:r w:rsidR="00A733DB" w:rsidRPr="00C16D69">
        <w:rPr>
          <w:rFonts w:cs="Times New Roman"/>
          <w:szCs w:val="24"/>
        </w:rPr>
        <w:t>critère de hiérarchisation</w:t>
      </w:r>
      <w:r w:rsidR="007E41E7" w:rsidRPr="00C16D69">
        <w:rPr>
          <w:rFonts w:cs="Times New Roman"/>
          <w:szCs w:val="24"/>
        </w:rPr>
        <w:t xml:space="preserve"> : c’est cette « gangrène, mortelle au </w:t>
      </w:r>
      <w:r w:rsidR="00A733DB" w:rsidRPr="00C16D69">
        <w:rPr>
          <w:rFonts w:cs="Times New Roman"/>
          <w:szCs w:val="24"/>
        </w:rPr>
        <w:t>sexe</w:t>
      </w:r>
      <w:r w:rsidR="007E41E7" w:rsidRPr="00C16D69">
        <w:rPr>
          <w:rFonts w:cs="Times New Roman"/>
          <w:szCs w:val="24"/>
        </w:rPr>
        <w:t>, chez les femmes</w:t>
      </w:r>
      <w:r w:rsidR="007E41E7" w:rsidRPr="00C16D69">
        <w:rPr>
          <w:rFonts w:cs="Times New Roman"/>
          <w:szCs w:val="24"/>
          <w:vertAlign w:val="superscript"/>
        </w:rPr>
        <w:footnoteReference w:id="91"/>
      </w:r>
      <w:r w:rsidR="007E41E7" w:rsidRPr="00C16D69">
        <w:rPr>
          <w:rFonts w:cs="Times New Roman"/>
          <w:szCs w:val="24"/>
        </w:rPr>
        <w:t xml:space="preserve">. » </w:t>
      </w:r>
    </w:p>
    <w:p w:rsidR="002B0644" w:rsidRPr="0060534E" w:rsidRDefault="00D817C2" w:rsidP="0060534E">
      <w:pPr>
        <w:spacing w:line="240" w:lineRule="auto"/>
        <w:ind w:firstLine="454"/>
        <w:rPr>
          <w:rFonts w:cs="Times New Roman"/>
          <w:i/>
          <w:szCs w:val="24"/>
        </w:rPr>
      </w:pPr>
      <w:r w:rsidRPr="00C16D69">
        <w:rPr>
          <w:rFonts w:cs="Times New Roman"/>
          <w:szCs w:val="24"/>
        </w:rPr>
        <w:t>Relativement à Germaine de</w:t>
      </w:r>
      <w:r w:rsidR="00900140" w:rsidRPr="00C16D69">
        <w:rPr>
          <w:rFonts w:cs="Times New Roman"/>
          <w:szCs w:val="24"/>
        </w:rPr>
        <w:t xml:space="preserve"> Staël</w:t>
      </w:r>
      <w:r w:rsidRPr="00C16D69">
        <w:rPr>
          <w:rFonts w:cs="Times New Roman"/>
          <w:szCs w:val="24"/>
        </w:rPr>
        <w:t>, Barbey</w:t>
      </w:r>
      <w:r w:rsidR="000D3472">
        <w:rPr>
          <w:rFonts w:cs="Times New Roman"/>
          <w:szCs w:val="24"/>
        </w:rPr>
        <w:t xml:space="preserve"> se livre à un éloge à double tranchant</w:t>
      </w:r>
      <w:r w:rsidR="00E148AF">
        <w:rPr>
          <w:rFonts w:cs="Times New Roman"/>
          <w:szCs w:val="24"/>
        </w:rPr>
        <w:t>, commençant par</w:t>
      </w:r>
      <w:r w:rsidRPr="00C16D69">
        <w:rPr>
          <w:rFonts w:cs="Times New Roman"/>
          <w:szCs w:val="24"/>
        </w:rPr>
        <w:t xml:space="preserve"> affirme</w:t>
      </w:r>
      <w:r w:rsidR="00E148AF">
        <w:rPr>
          <w:rFonts w:cs="Times New Roman"/>
          <w:szCs w:val="24"/>
        </w:rPr>
        <w:t>r</w:t>
      </w:r>
      <w:r w:rsidRPr="00C16D69">
        <w:rPr>
          <w:rFonts w:cs="Times New Roman"/>
          <w:szCs w:val="24"/>
        </w:rPr>
        <w:t xml:space="preserve"> que</w:t>
      </w:r>
      <w:r w:rsidR="002B0644" w:rsidRPr="00C16D69">
        <w:rPr>
          <w:rFonts w:cs="Times New Roman"/>
          <w:szCs w:val="24"/>
        </w:rPr>
        <w:t xml:space="preserve"> celle qui a été « profanée</w:t>
      </w:r>
      <w:r w:rsidR="002B0644" w:rsidRPr="00C16D69">
        <w:rPr>
          <w:rStyle w:val="Appelnotedebasdep"/>
          <w:rFonts w:cs="Times New Roman"/>
          <w:szCs w:val="24"/>
        </w:rPr>
        <w:footnoteReference w:id="92"/>
      </w:r>
      <w:r w:rsidR="002B0644" w:rsidRPr="00C16D69">
        <w:rPr>
          <w:rFonts w:cs="Times New Roman"/>
          <w:szCs w:val="24"/>
        </w:rPr>
        <w:t> » par le mot d’« </w:t>
      </w:r>
      <w:r w:rsidR="002B0644" w:rsidRPr="00C16D69">
        <w:rPr>
          <w:rFonts w:cs="Times New Roman"/>
          <w:i/>
          <w:szCs w:val="24"/>
        </w:rPr>
        <w:t>hommasse</w:t>
      </w:r>
      <w:r w:rsidR="002B0644" w:rsidRPr="00C16D69">
        <w:rPr>
          <w:rStyle w:val="Appelnotedebasdep"/>
          <w:rFonts w:cs="Times New Roman"/>
          <w:i/>
          <w:szCs w:val="24"/>
        </w:rPr>
        <w:footnoteReference w:id="93"/>
      </w:r>
      <w:r w:rsidR="002B0644" w:rsidRPr="00C16D69">
        <w:rPr>
          <w:rFonts w:cs="Times New Roman"/>
          <w:szCs w:val="24"/>
        </w:rPr>
        <w:t> » est « le génie le plus femme qui ait jamais peut-être existé », à savoir « un génie éminemment sensible et expressif</w:t>
      </w:r>
      <w:r w:rsidR="002B0644" w:rsidRPr="00C16D69">
        <w:rPr>
          <w:rStyle w:val="Appelnotedebasdep"/>
          <w:rFonts w:cs="Times New Roman"/>
          <w:szCs w:val="24"/>
        </w:rPr>
        <w:footnoteReference w:id="94"/>
      </w:r>
      <w:r w:rsidR="002B0644" w:rsidRPr="00C16D69">
        <w:rPr>
          <w:rFonts w:cs="Times New Roman"/>
          <w:szCs w:val="24"/>
        </w:rPr>
        <w:t> », « le génie même de l’Expression</w:t>
      </w:r>
      <w:r w:rsidR="002B0644" w:rsidRPr="00C16D69">
        <w:rPr>
          <w:rStyle w:val="Appelnotedebasdep"/>
          <w:rFonts w:cs="Times New Roman"/>
          <w:szCs w:val="24"/>
        </w:rPr>
        <w:footnoteReference w:id="95"/>
      </w:r>
      <w:r w:rsidR="002B0644" w:rsidRPr="00C16D69">
        <w:rPr>
          <w:rFonts w:cs="Times New Roman"/>
          <w:szCs w:val="24"/>
        </w:rPr>
        <w:t xml:space="preserve"> ». </w:t>
      </w:r>
      <w:r w:rsidR="006B689D">
        <w:rPr>
          <w:rFonts w:cs="Times New Roman"/>
          <w:szCs w:val="24"/>
        </w:rPr>
        <w:t>La critique sourd toutefois sous l’éloge car</w:t>
      </w:r>
      <w:r w:rsidR="002B0644" w:rsidRPr="00C16D69">
        <w:rPr>
          <w:rFonts w:cs="Times New Roman"/>
          <w:szCs w:val="24"/>
        </w:rPr>
        <w:t>,</w:t>
      </w:r>
      <w:r w:rsidR="002B0644" w:rsidRPr="00C16D69">
        <w:rPr>
          <w:rFonts w:cs="Times New Roman"/>
          <w:szCs w:val="24"/>
          <w:lang w:val="fr-FR" w:eastAsia="fr-FR"/>
        </w:rPr>
        <w:t xml:space="preserve"> </w:t>
      </w:r>
      <w:r w:rsidRPr="00C16D69">
        <w:rPr>
          <w:rFonts w:cs="Times New Roman"/>
          <w:szCs w:val="24"/>
        </w:rPr>
        <w:t xml:space="preserve">si elle </w:t>
      </w:r>
      <w:r w:rsidR="00900140" w:rsidRPr="00C16D69">
        <w:rPr>
          <w:rFonts w:cs="Times New Roman"/>
          <w:szCs w:val="24"/>
        </w:rPr>
        <w:t>se montre « </w:t>
      </w:r>
      <w:r w:rsidR="00900140" w:rsidRPr="00C16D69">
        <w:rPr>
          <w:rFonts w:cs="Times New Roman"/>
          <w:i/>
          <w:szCs w:val="24"/>
        </w:rPr>
        <w:t>une</w:t>
      </w:r>
      <w:r w:rsidR="00900140" w:rsidRPr="00C16D69">
        <w:rPr>
          <w:rFonts w:cs="Times New Roman"/>
          <w:szCs w:val="24"/>
        </w:rPr>
        <w:t xml:space="preserve"> écrivain d’un prodigieux talent » dans les divers genres littéraires qu’elle a investis, en ce qui concerne l’histoire et la </w:t>
      </w:r>
      <w:r w:rsidR="00900140" w:rsidRPr="00C16D69">
        <w:rPr>
          <w:rFonts w:cs="Times New Roman"/>
          <w:szCs w:val="24"/>
        </w:rPr>
        <w:lastRenderedPageBreak/>
        <w:t>politique, elle « n’a guère que l’opinion des hommes qu’elle aime, ou son père, ou Benjamin Constant, ou Narbonne, ou tout autre, et elle dit même quelque part que la femme, dont elle juge d’ailleurs très-bien la destinée, ne doit pas avoir d’autre opinion que celle-là</w:t>
      </w:r>
      <w:r w:rsidR="00900140" w:rsidRPr="00C16D69">
        <w:rPr>
          <w:rStyle w:val="Appelnotedebasdep"/>
          <w:rFonts w:cs="Times New Roman"/>
          <w:szCs w:val="24"/>
        </w:rPr>
        <w:footnoteReference w:id="96"/>
      </w:r>
      <w:r w:rsidR="00900140" w:rsidRPr="00C16D69">
        <w:rPr>
          <w:rFonts w:cs="Times New Roman"/>
          <w:szCs w:val="24"/>
        </w:rPr>
        <w:t> ! »</w:t>
      </w:r>
      <w:r w:rsidR="00F1214F" w:rsidRPr="00C16D69">
        <w:rPr>
          <w:rFonts w:cs="Times New Roman"/>
          <w:szCs w:val="24"/>
        </w:rPr>
        <w:t xml:space="preserve"> Elle ne possède d’ailleurs pas la « fixité, le solide établissement de l’esprit dans une idée première, l’impersonnalité, la vigueur objective, la rigueur dans la déduction, toutes ces choses de l’homme, quand l’homme a du génie »</w:t>
      </w:r>
      <w:r w:rsidR="004D3EFF" w:rsidRPr="00C16D69">
        <w:rPr>
          <w:rFonts w:cs="Times New Roman"/>
          <w:szCs w:val="24"/>
        </w:rPr>
        <w:t>.</w:t>
      </w:r>
      <w:r w:rsidR="00625F85" w:rsidRPr="00C16D69">
        <w:rPr>
          <w:rFonts w:cs="Times New Roman"/>
          <w:szCs w:val="24"/>
        </w:rPr>
        <w:t xml:space="preserve"> E</w:t>
      </w:r>
      <w:r w:rsidR="00F1214F" w:rsidRPr="00C16D69">
        <w:rPr>
          <w:rFonts w:cs="Times New Roman"/>
          <w:szCs w:val="24"/>
        </w:rPr>
        <w:t xml:space="preserve">n effet, elle est après tout du « petit </w:t>
      </w:r>
      <w:r w:rsidR="00235482" w:rsidRPr="00C16D69">
        <w:rPr>
          <w:rFonts w:cs="Times New Roman"/>
          <w:szCs w:val="24"/>
        </w:rPr>
        <w:t>sexe</w:t>
      </w:r>
      <w:r w:rsidR="00F1214F" w:rsidRPr="00C16D69">
        <w:rPr>
          <w:rStyle w:val="Appelnotedebasdep"/>
          <w:rFonts w:cs="Times New Roman"/>
          <w:szCs w:val="24"/>
        </w:rPr>
        <w:footnoteReference w:id="97"/>
      </w:r>
      <w:r w:rsidR="00F1214F" w:rsidRPr="00C16D69">
        <w:rPr>
          <w:rFonts w:cs="Times New Roman"/>
          <w:szCs w:val="24"/>
        </w:rPr>
        <w:t> », dont le génie est « sédentaire comme leur personne</w:t>
      </w:r>
      <w:r w:rsidR="00F1214F" w:rsidRPr="00C16D69">
        <w:rPr>
          <w:rStyle w:val="Appelnotedebasdep"/>
          <w:rFonts w:cs="Times New Roman"/>
          <w:szCs w:val="24"/>
        </w:rPr>
        <w:footnoteReference w:id="98"/>
      </w:r>
      <w:r w:rsidR="00F1214F" w:rsidRPr="00C16D69">
        <w:rPr>
          <w:rFonts w:cs="Times New Roman"/>
          <w:szCs w:val="24"/>
        </w:rPr>
        <w:t> », car « les femmes ne s’agitent pas dans un grand horizon d’idées », dépourvues qu’elles sont de « principes premiers », de « métaphysique prépondérante</w:t>
      </w:r>
      <w:r w:rsidR="0060534E" w:rsidRPr="00C16D69">
        <w:rPr>
          <w:rStyle w:val="Appelnotedebasdep"/>
          <w:rFonts w:cs="Times New Roman"/>
          <w:szCs w:val="24"/>
        </w:rPr>
        <w:footnoteReference w:id="99"/>
      </w:r>
      <w:r w:rsidR="00F1214F" w:rsidRPr="00C16D69">
        <w:rPr>
          <w:rFonts w:cs="Times New Roman"/>
          <w:szCs w:val="24"/>
        </w:rPr>
        <w:t> ».</w:t>
      </w:r>
      <w:r w:rsidR="00F1214F" w:rsidRPr="00C16D69">
        <w:rPr>
          <w:rFonts w:cs="Times New Roman"/>
          <w:szCs w:val="24"/>
          <w:lang w:val="fr-FR" w:eastAsia="fr-FR"/>
        </w:rPr>
        <w:t xml:space="preserve"> </w:t>
      </w:r>
      <w:r w:rsidR="0060534E">
        <w:rPr>
          <w:rFonts w:cs="Times New Roman"/>
          <w:szCs w:val="24"/>
          <w:lang w:val="fr-FR" w:eastAsia="fr-FR"/>
        </w:rPr>
        <w:t xml:space="preserve">Sous des dehors élogieux, le portrait que trace Barbey de l’écrivaine rejoint donc les stéréotypes exprimés, soixante </w:t>
      </w:r>
      <w:r w:rsidR="004F2DD2">
        <w:rPr>
          <w:rFonts w:cs="Times New Roman"/>
          <w:szCs w:val="24"/>
          <w:lang w:val="fr-FR" w:eastAsia="fr-FR"/>
        </w:rPr>
        <w:t xml:space="preserve">ans </w:t>
      </w:r>
      <w:r w:rsidR="0060534E">
        <w:rPr>
          <w:rFonts w:cs="Times New Roman"/>
          <w:szCs w:val="24"/>
          <w:lang w:val="fr-FR" w:eastAsia="fr-FR"/>
        </w:rPr>
        <w:t>plus tôt, toutes couleurs politiques con</w:t>
      </w:r>
      <w:bookmarkStart w:id="0" w:name="_GoBack"/>
      <w:bookmarkEnd w:id="0"/>
      <w:r w:rsidR="0060534E">
        <w:rPr>
          <w:rFonts w:cs="Times New Roman"/>
          <w:szCs w:val="24"/>
          <w:lang w:val="fr-FR" w:eastAsia="fr-FR"/>
        </w:rPr>
        <w:t xml:space="preserve">fondues, à propos des décidément controversées </w:t>
      </w:r>
      <w:r w:rsidR="0060534E">
        <w:rPr>
          <w:rFonts w:cs="Times New Roman"/>
          <w:i/>
          <w:szCs w:val="24"/>
          <w:lang w:val="fr-FR" w:eastAsia="fr-FR"/>
        </w:rPr>
        <w:t>Considération</w:t>
      </w:r>
      <w:r w:rsidR="00C36CA5">
        <w:rPr>
          <w:rFonts w:cs="Times New Roman"/>
          <w:i/>
          <w:szCs w:val="24"/>
          <w:lang w:val="fr-FR" w:eastAsia="fr-FR"/>
        </w:rPr>
        <w:t>s</w:t>
      </w:r>
      <w:r w:rsidR="0060534E">
        <w:rPr>
          <w:rFonts w:cs="Times New Roman"/>
          <w:i/>
          <w:szCs w:val="24"/>
          <w:lang w:val="fr-FR" w:eastAsia="fr-FR"/>
        </w:rPr>
        <w:t>.</w:t>
      </w:r>
    </w:p>
    <w:p w:rsidR="00E538F8" w:rsidRDefault="004B5324" w:rsidP="00C36CA5">
      <w:pPr>
        <w:spacing w:after="0" w:line="240" w:lineRule="auto"/>
        <w:ind w:left="454"/>
        <w:rPr>
          <w:rFonts w:cs="Times New Roman"/>
          <w:szCs w:val="24"/>
        </w:rPr>
      </w:pPr>
      <w:r>
        <w:rPr>
          <w:rFonts w:cs="Times New Roman"/>
          <w:szCs w:val="24"/>
        </w:rPr>
        <w:t>b</w:t>
      </w:r>
      <w:r w:rsidR="00E538F8">
        <w:rPr>
          <w:rFonts w:cs="Times New Roman"/>
          <w:szCs w:val="24"/>
        </w:rPr>
        <w:t xml:space="preserve">. Les </w:t>
      </w:r>
      <w:r w:rsidR="00E538F8">
        <w:rPr>
          <w:rFonts w:cs="Times New Roman"/>
          <w:i/>
          <w:szCs w:val="24"/>
        </w:rPr>
        <w:t>Considérations</w:t>
      </w:r>
      <w:r w:rsidR="00E538F8">
        <w:rPr>
          <w:rFonts w:cs="Times New Roman"/>
          <w:szCs w:val="24"/>
        </w:rPr>
        <w:t xml:space="preserve"> et l’écriture de l’histoire</w:t>
      </w:r>
    </w:p>
    <w:p w:rsidR="00E538F8" w:rsidRPr="00E538F8" w:rsidRDefault="00E538F8" w:rsidP="00C16D69">
      <w:pPr>
        <w:spacing w:after="0" w:line="240" w:lineRule="auto"/>
        <w:ind w:firstLine="454"/>
        <w:rPr>
          <w:rFonts w:cs="Times New Roman"/>
          <w:szCs w:val="24"/>
        </w:rPr>
      </w:pPr>
    </w:p>
    <w:p w:rsidR="00847F0B" w:rsidRDefault="00487C6A" w:rsidP="00C16D69">
      <w:pPr>
        <w:spacing w:line="240" w:lineRule="auto"/>
        <w:ind w:firstLine="454"/>
        <w:rPr>
          <w:rFonts w:cs="Times New Roman"/>
          <w:szCs w:val="24"/>
        </w:rPr>
      </w:pPr>
      <w:r>
        <w:rPr>
          <w:rFonts w:cs="Times New Roman"/>
          <w:szCs w:val="24"/>
        </w:rPr>
        <w:t>Si elle se vérifie</w:t>
      </w:r>
      <w:r w:rsidR="00756E61" w:rsidRPr="00C16D69">
        <w:rPr>
          <w:rFonts w:cs="Times New Roman"/>
          <w:szCs w:val="24"/>
        </w:rPr>
        <w:t xml:space="preserve"> dans la virulence de la polémique qui entoure leur réception</w:t>
      </w:r>
      <w:r w:rsidR="009C791C" w:rsidRPr="00C16D69">
        <w:rPr>
          <w:rFonts w:cs="Times New Roman"/>
          <w:szCs w:val="24"/>
        </w:rPr>
        <w:t xml:space="preserve"> et </w:t>
      </w:r>
      <w:r>
        <w:rPr>
          <w:rFonts w:cs="Times New Roman"/>
          <w:szCs w:val="24"/>
        </w:rPr>
        <w:t xml:space="preserve">les représentations qu’elles alimentent tout au long du siècle, l’influence des </w:t>
      </w:r>
      <w:r>
        <w:rPr>
          <w:rFonts w:cs="Times New Roman"/>
          <w:i/>
          <w:szCs w:val="24"/>
        </w:rPr>
        <w:t>Considérations</w:t>
      </w:r>
      <w:r>
        <w:rPr>
          <w:rFonts w:cs="Times New Roman"/>
          <w:szCs w:val="24"/>
        </w:rPr>
        <w:t xml:space="preserve"> se manifeste</w:t>
      </w:r>
      <w:r w:rsidR="00756E61" w:rsidRPr="00C16D69">
        <w:rPr>
          <w:rFonts w:cs="Times New Roman"/>
          <w:szCs w:val="24"/>
        </w:rPr>
        <w:t xml:space="preserve"> également </w:t>
      </w:r>
      <w:r w:rsidR="00CB33DB" w:rsidRPr="00C16D69">
        <w:rPr>
          <w:rFonts w:cs="Times New Roman"/>
          <w:szCs w:val="24"/>
        </w:rPr>
        <w:t>dans</w:t>
      </w:r>
      <w:r w:rsidR="00756E61" w:rsidRPr="00C16D69">
        <w:rPr>
          <w:rFonts w:cs="Times New Roman"/>
          <w:szCs w:val="24"/>
        </w:rPr>
        <w:t xml:space="preserve"> la postérité de l’histo</w:t>
      </w:r>
      <w:r w:rsidR="000F4F4F" w:rsidRPr="00C16D69">
        <w:rPr>
          <w:rFonts w:cs="Times New Roman"/>
          <w:szCs w:val="24"/>
        </w:rPr>
        <w:t xml:space="preserve">ire de la Révolution </w:t>
      </w:r>
      <w:r w:rsidR="00756E61" w:rsidRPr="00C16D69">
        <w:rPr>
          <w:rFonts w:cs="Times New Roman"/>
          <w:szCs w:val="24"/>
        </w:rPr>
        <w:t>défendue par Staël dans son ouvrage.</w:t>
      </w:r>
      <w:r w:rsidR="00CB33DB" w:rsidRPr="00C16D69">
        <w:rPr>
          <w:rFonts w:cs="Times New Roman"/>
          <w:szCs w:val="24"/>
        </w:rPr>
        <w:t xml:space="preserve"> </w:t>
      </w:r>
      <w:r w:rsidR="007327A4" w:rsidRPr="00C16D69">
        <w:rPr>
          <w:rFonts w:cs="Times New Roman"/>
          <w:szCs w:val="24"/>
        </w:rPr>
        <w:t xml:space="preserve">Les </w:t>
      </w:r>
      <w:r w:rsidR="007327A4" w:rsidRPr="00C16D69">
        <w:rPr>
          <w:rFonts w:cs="Times New Roman"/>
          <w:i/>
          <w:szCs w:val="24"/>
        </w:rPr>
        <w:t xml:space="preserve">Considérations </w:t>
      </w:r>
      <w:r w:rsidR="007327A4" w:rsidRPr="00C16D69">
        <w:rPr>
          <w:rFonts w:cs="Times New Roman"/>
          <w:szCs w:val="24"/>
        </w:rPr>
        <w:t>et leur réfutation, symptomatiques d’un moment fondamental de l’histoire des idées et des préjugés de genre, ouvrent</w:t>
      </w:r>
      <w:r w:rsidR="00847F0B">
        <w:rPr>
          <w:rFonts w:cs="Times New Roman"/>
          <w:szCs w:val="24"/>
        </w:rPr>
        <w:t xml:space="preserve"> en effet</w:t>
      </w:r>
      <w:r w:rsidR="007327A4" w:rsidRPr="00C16D69">
        <w:rPr>
          <w:rFonts w:cs="Times New Roman"/>
          <w:szCs w:val="24"/>
        </w:rPr>
        <w:t xml:space="preserve"> deux voies rivales dans l’historiographie libérale de la Révolution française</w:t>
      </w:r>
      <w:r w:rsidR="006C033D">
        <w:rPr>
          <w:rStyle w:val="Appelnotedebasdep"/>
          <w:rFonts w:cs="Times New Roman"/>
          <w:szCs w:val="24"/>
        </w:rPr>
        <w:footnoteReference w:id="100"/>
      </w:r>
      <w:r w:rsidR="007327A4" w:rsidRPr="00C16D69">
        <w:rPr>
          <w:rFonts w:cs="Times New Roman"/>
          <w:szCs w:val="24"/>
        </w:rPr>
        <w:t xml:space="preserve">. </w:t>
      </w:r>
      <w:r w:rsidR="009C791C" w:rsidRPr="00C16D69">
        <w:rPr>
          <w:rFonts w:cs="Times New Roman"/>
          <w:szCs w:val="24"/>
        </w:rPr>
        <w:t>Une majorité d’</w:t>
      </w:r>
      <w:r w:rsidR="00385C81" w:rsidRPr="00C16D69">
        <w:rPr>
          <w:rFonts w:cs="Times New Roman"/>
          <w:szCs w:val="24"/>
        </w:rPr>
        <w:t>historiens</w:t>
      </w:r>
      <w:r w:rsidR="009C791C" w:rsidRPr="00C16D69">
        <w:rPr>
          <w:rFonts w:cs="Times New Roman"/>
          <w:szCs w:val="24"/>
        </w:rPr>
        <w:t>, parmi lesquels</w:t>
      </w:r>
      <w:r w:rsidR="00385C81" w:rsidRPr="00C16D69">
        <w:rPr>
          <w:rFonts w:cs="Times New Roman"/>
          <w:szCs w:val="24"/>
        </w:rPr>
        <w:t xml:space="preserve"> Mignet </w:t>
      </w:r>
      <w:r w:rsidR="009C791C" w:rsidRPr="00C16D69">
        <w:rPr>
          <w:rFonts w:cs="Times New Roman"/>
          <w:szCs w:val="24"/>
        </w:rPr>
        <w:t>et</w:t>
      </w:r>
      <w:r w:rsidR="00385C81" w:rsidRPr="00C16D69">
        <w:rPr>
          <w:rFonts w:cs="Times New Roman"/>
          <w:szCs w:val="24"/>
        </w:rPr>
        <w:t xml:space="preserve"> Thiers</w:t>
      </w:r>
      <w:r w:rsidR="009C791C" w:rsidRPr="00C16D69">
        <w:rPr>
          <w:rFonts w:cs="Times New Roman"/>
          <w:szCs w:val="24"/>
        </w:rPr>
        <w:t>,</w:t>
      </w:r>
      <w:r w:rsidR="00385C81" w:rsidRPr="00C16D69">
        <w:rPr>
          <w:rFonts w:cs="Times New Roman"/>
          <w:szCs w:val="24"/>
        </w:rPr>
        <w:t xml:space="preserve"> suivent les traces de Bai</w:t>
      </w:r>
      <w:r w:rsidR="000F4F4F" w:rsidRPr="00C16D69">
        <w:rPr>
          <w:rFonts w:cs="Times New Roman"/>
          <w:szCs w:val="24"/>
        </w:rPr>
        <w:t>lleul</w:t>
      </w:r>
      <w:r w:rsidR="009C791C" w:rsidRPr="00C16D69">
        <w:rPr>
          <w:rFonts w:cs="Times New Roman"/>
          <w:szCs w:val="24"/>
        </w:rPr>
        <w:t>, peignant</w:t>
      </w:r>
      <w:r w:rsidR="000F4F4F" w:rsidRPr="00C16D69">
        <w:rPr>
          <w:rFonts w:cs="Times New Roman"/>
          <w:szCs w:val="24"/>
        </w:rPr>
        <w:t xml:space="preserve"> une Révolution </w:t>
      </w:r>
      <w:r w:rsidR="00385C81" w:rsidRPr="00C16D69">
        <w:rPr>
          <w:rFonts w:cs="Times New Roman"/>
          <w:szCs w:val="24"/>
        </w:rPr>
        <w:t>qu’ils tiennent pour</w:t>
      </w:r>
      <w:r w:rsidR="000F4F4F" w:rsidRPr="00C16D69">
        <w:rPr>
          <w:rFonts w:cs="Times New Roman"/>
          <w:szCs w:val="24"/>
        </w:rPr>
        <w:t xml:space="preserve"> un tout entièrement défendable, Terreur compris</w:t>
      </w:r>
      <w:r w:rsidR="00837FF3">
        <w:rPr>
          <w:rFonts w:cs="Times New Roman"/>
          <w:szCs w:val="24"/>
        </w:rPr>
        <w:t>e</w:t>
      </w:r>
      <w:r w:rsidR="006C033D">
        <w:rPr>
          <w:rStyle w:val="Appelnotedebasdep"/>
          <w:rFonts w:cs="Times New Roman"/>
          <w:szCs w:val="24"/>
        </w:rPr>
        <w:footnoteReference w:id="101"/>
      </w:r>
      <w:r w:rsidR="009C791C" w:rsidRPr="00C16D69">
        <w:rPr>
          <w:rFonts w:cs="Times New Roman"/>
          <w:szCs w:val="24"/>
        </w:rPr>
        <w:t>. Ce passage de l’« Introduction » de l’</w:t>
      </w:r>
      <w:r w:rsidR="009C791C" w:rsidRPr="00C16D69">
        <w:rPr>
          <w:rFonts w:cs="Times New Roman"/>
          <w:i/>
          <w:szCs w:val="24"/>
        </w:rPr>
        <w:t>Histoire de la Révolution française</w:t>
      </w:r>
      <w:r w:rsidR="009C791C" w:rsidRPr="00C16D69">
        <w:rPr>
          <w:rFonts w:cs="Times New Roman"/>
          <w:szCs w:val="24"/>
        </w:rPr>
        <w:t xml:space="preserve"> de Mignet le montre bien : </w:t>
      </w:r>
    </w:p>
    <w:p w:rsidR="00847F0B" w:rsidRPr="00847F0B" w:rsidRDefault="009C791C" w:rsidP="00847F0B">
      <w:pPr>
        <w:spacing w:line="240" w:lineRule="auto"/>
        <w:ind w:left="708"/>
        <w:rPr>
          <w:rFonts w:cs="Times New Roman"/>
          <w:sz w:val="20"/>
          <w:szCs w:val="24"/>
        </w:rPr>
      </w:pPr>
      <w:r w:rsidRPr="00847F0B">
        <w:rPr>
          <w:rFonts w:cs="Times New Roman"/>
          <w:sz w:val="20"/>
          <w:szCs w:val="24"/>
        </w:rPr>
        <w:t>Pour opérer d’aussi grandes réformes, la révolution a eu beaucoup d’obstacles à vaincre, ce qui a produit des excès passagers à côté de ses bienfaits durables. […] Cependant le but a été atteint, malgré l’anarchie et malgré le despotisme : l’ancienne société a été détruite pendant la révolution, et la nouvelle s’est assise sous l’Empire</w:t>
      </w:r>
      <w:r w:rsidR="00D16828" w:rsidRPr="00847F0B">
        <w:rPr>
          <w:rStyle w:val="Appelnotedebasdep"/>
          <w:rFonts w:cs="Times New Roman"/>
          <w:sz w:val="20"/>
          <w:szCs w:val="24"/>
        </w:rPr>
        <w:footnoteReference w:id="102"/>
      </w:r>
      <w:r w:rsidRPr="00847F0B">
        <w:rPr>
          <w:rFonts w:cs="Times New Roman"/>
          <w:sz w:val="20"/>
          <w:szCs w:val="24"/>
        </w:rPr>
        <w:t>. </w:t>
      </w:r>
    </w:p>
    <w:p w:rsidR="00900140" w:rsidRPr="00C16D69" w:rsidRDefault="009C791C" w:rsidP="00C16D69">
      <w:pPr>
        <w:spacing w:line="240" w:lineRule="auto"/>
        <w:ind w:firstLine="454"/>
        <w:rPr>
          <w:rFonts w:cs="Times New Roman"/>
          <w:szCs w:val="24"/>
        </w:rPr>
      </w:pPr>
      <w:r w:rsidRPr="00C16D69">
        <w:rPr>
          <w:rFonts w:cs="Times New Roman"/>
          <w:szCs w:val="24"/>
        </w:rPr>
        <w:t>D’autres, toutefois,</w:t>
      </w:r>
      <w:r w:rsidR="00385C81" w:rsidRPr="00C16D69">
        <w:rPr>
          <w:rFonts w:cs="Times New Roman"/>
          <w:szCs w:val="24"/>
        </w:rPr>
        <w:t xml:space="preserve"> comme </w:t>
      </w:r>
      <w:r w:rsidR="00706C90" w:rsidRPr="00C16D69">
        <w:rPr>
          <w:rFonts w:cs="Times New Roman"/>
          <w:szCs w:val="24"/>
        </w:rPr>
        <w:t>Louis Blanc, Tocque</w:t>
      </w:r>
      <w:r w:rsidR="006275F8" w:rsidRPr="00C16D69">
        <w:rPr>
          <w:rFonts w:cs="Times New Roman"/>
          <w:szCs w:val="24"/>
        </w:rPr>
        <w:t>v</w:t>
      </w:r>
      <w:r w:rsidR="00706C90" w:rsidRPr="00C16D69">
        <w:rPr>
          <w:rFonts w:cs="Times New Roman"/>
          <w:szCs w:val="24"/>
        </w:rPr>
        <w:t xml:space="preserve">ille, </w:t>
      </w:r>
      <w:r w:rsidR="00385C81" w:rsidRPr="00C16D69">
        <w:rPr>
          <w:rFonts w:cs="Times New Roman"/>
          <w:szCs w:val="24"/>
        </w:rPr>
        <w:t xml:space="preserve">Montlosier, Michelet, et surtout Quinet, </w:t>
      </w:r>
      <w:r w:rsidRPr="00C16D69">
        <w:rPr>
          <w:rFonts w:cs="Times New Roman"/>
          <w:szCs w:val="24"/>
        </w:rPr>
        <w:t xml:space="preserve">s’ils sont en minorité, n’en </w:t>
      </w:r>
      <w:r w:rsidR="000F4F4F" w:rsidRPr="00C16D69">
        <w:rPr>
          <w:rFonts w:cs="Times New Roman"/>
          <w:szCs w:val="24"/>
        </w:rPr>
        <w:t xml:space="preserve">choisissent </w:t>
      </w:r>
      <w:r w:rsidRPr="00C16D69">
        <w:rPr>
          <w:rFonts w:cs="Times New Roman"/>
          <w:szCs w:val="24"/>
        </w:rPr>
        <w:t xml:space="preserve">pas moins </w:t>
      </w:r>
      <w:r w:rsidR="000F4F4F" w:rsidRPr="00C16D69">
        <w:rPr>
          <w:rFonts w:cs="Times New Roman"/>
          <w:szCs w:val="24"/>
        </w:rPr>
        <w:t>de suivre</w:t>
      </w:r>
      <w:r w:rsidR="00385C81" w:rsidRPr="00C16D69">
        <w:rPr>
          <w:rFonts w:cs="Times New Roman"/>
          <w:szCs w:val="24"/>
        </w:rPr>
        <w:t xml:space="preserve"> la voie ouverte par l’historiographie staëlienne</w:t>
      </w:r>
      <w:r w:rsidR="00510E8B">
        <w:rPr>
          <w:rStyle w:val="Appelnotedebasdep"/>
          <w:rFonts w:cs="Times New Roman"/>
          <w:szCs w:val="24"/>
        </w:rPr>
        <w:footnoteReference w:id="103"/>
      </w:r>
      <w:r w:rsidR="00385C81" w:rsidRPr="00C16D69">
        <w:rPr>
          <w:rFonts w:cs="Times New Roman"/>
          <w:szCs w:val="24"/>
        </w:rPr>
        <w:t xml:space="preserve">. </w:t>
      </w:r>
      <w:r w:rsidRPr="00C16D69">
        <w:rPr>
          <w:rFonts w:cs="Times New Roman"/>
          <w:szCs w:val="24"/>
        </w:rPr>
        <w:t>Se ralliant à sa vision de la Révolution, ils s’accordent avec elle sur le bicamérisme et partagent son élitisme politique</w:t>
      </w:r>
      <w:r w:rsidR="00837FF3">
        <w:rPr>
          <w:rStyle w:val="Appelnotedebasdep"/>
          <w:rFonts w:cs="Times New Roman"/>
          <w:szCs w:val="24"/>
        </w:rPr>
        <w:footnoteReference w:id="104"/>
      </w:r>
      <w:r w:rsidRPr="00C16D69">
        <w:rPr>
          <w:rFonts w:cs="Times New Roman"/>
          <w:szCs w:val="24"/>
        </w:rPr>
        <w:t xml:space="preserve">. </w:t>
      </w:r>
      <w:r w:rsidR="007327A4" w:rsidRPr="00C16D69">
        <w:rPr>
          <w:rFonts w:cs="Times New Roman"/>
          <w:szCs w:val="24"/>
        </w:rPr>
        <w:t xml:space="preserve">Sainte-Beuve lui-même salue les </w:t>
      </w:r>
      <w:r w:rsidR="007327A4" w:rsidRPr="00C16D69">
        <w:rPr>
          <w:rFonts w:cs="Times New Roman"/>
          <w:i/>
          <w:szCs w:val="24"/>
        </w:rPr>
        <w:t>Considérations</w:t>
      </w:r>
      <w:r w:rsidR="00ED36A7">
        <w:rPr>
          <w:rFonts w:cs="Times New Roman"/>
          <w:i/>
          <w:szCs w:val="24"/>
        </w:rPr>
        <w:t xml:space="preserve"> </w:t>
      </w:r>
      <w:r w:rsidR="00ED36A7">
        <w:rPr>
          <w:rFonts w:cs="Times New Roman"/>
          <w:szCs w:val="24"/>
        </w:rPr>
        <w:t>comme les</w:t>
      </w:r>
      <w:r w:rsidR="007327A4" w:rsidRPr="00C16D69">
        <w:rPr>
          <w:rFonts w:cs="Times New Roman"/>
          <w:szCs w:val="24"/>
        </w:rPr>
        <w:t xml:space="preserve"> « brillantes et publiques funérailles » de Germaine de Staël, </w:t>
      </w:r>
      <w:r w:rsidR="00ED36A7" w:rsidRPr="00C16D69">
        <w:rPr>
          <w:rFonts w:cs="Times New Roman"/>
          <w:szCs w:val="24"/>
        </w:rPr>
        <w:t>« interprétation politique destinée à un long retentissement et à une durable influence</w:t>
      </w:r>
      <w:r w:rsidR="00ED36A7">
        <w:rPr>
          <w:rStyle w:val="Appelnotedebasdep"/>
          <w:rFonts w:cs="Times New Roman"/>
          <w:szCs w:val="24"/>
        </w:rPr>
        <w:footnoteReference w:id="105"/>
      </w:r>
      <w:r w:rsidR="00ED36A7" w:rsidRPr="00C16D69">
        <w:rPr>
          <w:rFonts w:cs="Times New Roman"/>
          <w:szCs w:val="24"/>
        </w:rPr>
        <w:t> »</w:t>
      </w:r>
      <w:r w:rsidR="00ED36A7">
        <w:rPr>
          <w:rFonts w:cs="Times New Roman"/>
          <w:szCs w:val="24"/>
        </w:rPr>
        <w:t xml:space="preserve"> qui, en plus de façonner </w:t>
      </w:r>
      <w:r w:rsidR="007327A4" w:rsidRPr="00C16D69">
        <w:rPr>
          <w:rFonts w:cs="Times New Roman"/>
          <w:szCs w:val="24"/>
        </w:rPr>
        <w:t>l’interprétation libérale de l’épisode révolutionnaire</w:t>
      </w:r>
      <w:r w:rsidR="00ED36A7">
        <w:rPr>
          <w:rFonts w:cs="Times New Roman"/>
          <w:szCs w:val="24"/>
        </w:rPr>
        <w:t>, modèle l’idéologie libérale dans son ensemble</w:t>
      </w:r>
      <w:r w:rsidR="007415F2">
        <w:rPr>
          <w:rFonts w:cs="Times New Roman"/>
          <w:szCs w:val="24"/>
        </w:rPr>
        <w:t>, produisant une forte impression sur ses représentants les plus fameux</w:t>
      </w:r>
      <w:r w:rsidR="00706C90" w:rsidRPr="00C16D69">
        <w:rPr>
          <w:rFonts w:cs="Times New Roman"/>
          <w:szCs w:val="24"/>
        </w:rPr>
        <w:t>.</w:t>
      </w:r>
      <w:r w:rsidR="00A2633B">
        <w:rPr>
          <w:rFonts w:cs="Times New Roman"/>
          <w:szCs w:val="24"/>
        </w:rPr>
        <w:t xml:space="preserve"> Se </w:t>
      </w:r>
      <w:r w:rsidR="00E56E3A">
        <w:rPr>
          <w:rFonts w:cs="Times New Roman"/>
          <w:szCs w:val="24"/>
        </w:rPr>
        <w:t>remémorant</w:t>
      </w:r>
      <w:r w:rsidR="00A2633B">
        <w:rPr>
          <w:rFonts w:cs="Times New Roman"/>
          <w:szCs w:val="24"/>
        </w:rPr>
        <w:t xml:space="preserve"> </w:t>
      </w:r>
      <w:r w:rsidR="00E56E3A">
        <w:rPr>
          <w:rFonts w:cs="Times New Roman"/>
          <w:szCs w:val="24"/>
        </w:rPr>
        <w:t xml:space="preserve">dans ses </w:t>
      </w:r>
      <w:r w:rsidR="00E56E3A" w:rsidRPr="008C62BE">
        <w:rPr>
          <w:rFonts w:cs="Times New Roman"/>
          <w:i/>
          <w:szCs w:val="24"/>
        </w:rPr>
        <w:t>Mémoires</w:t>
      </w:r>
      <w:r w:rsidR="005066B0">
        <w:rPr>
          <w:rFonts w:cs="Times New Roman"/>
          <w:szCs w:val="24"/>
        </w:rPr>
        <w:t>,</w:t>
      </w:r>
      <w:r w:rsidR="00E56E3A">
        <w:rPr>
          <w:rFonts w:cs="Times New Roman"/>
          <w:szCs w:val="24"/>
        </w:rPr>
        <w:t xml:space="preserve"> </w:t>
      </w:r>
      <w:r w:rsidR="005066B0">
        <w:rPr>
          <w:rFonts w:cs="Times New Roman"/>
          <w:szCs w:val="24"/>
        </w:rPr>
        <w:t xml:space="preserve">plus </w:t>
      </w:r>
      <w:r w:rsidR="005066B0">
        <w:rPr>
          <w:rFonts w:cs="Times New Roman"/>
          <w:szCs w:val="24"/>
        </w:rPr>
        <w:lastRenderedPageBreak/>
        <w:t xml:space="preserve">de quarante ans après leur publication, </w:t>
      </w:r>
      <w:r w:rsidR="00A2633B">
        <w:rPr>
          <w:rFonts w:cs="Times New Roman"/>
          <w:szCs w:val="24"/>
        </w:rPr>
        <w:t xml:space="preserve">sa lecture des </w:t>
      </w:r>
      <w:r w:rsidR="00A2633B">
        <w:rPr>
          <w:rFonts w:cs="Times New Roman"/>
          <w:i/>
          <w:szCs w:val="24"/>
        </w:rPr>
        <w:t>Considérations</w:t>
      </w:r>
      <w:r w:rsidR="00A2633B">
        <w:rPr>
          <w:rFonts w:cs="Times New Roman"/>
          <w:szCs w:val="24"/>
        </w:rPr>
        <w:t>, Rémusat ne dit pas autre chose : « Peu de li</w:t>
      </w:r>
      <w:r w:rsidR="007415F2">
        <w:rPr>
          <w:rFonts w:cs="Times New Roman"/>
          <w:szCs w:val="24"/>
        </w:rPr>
        <w:t>v</w:t>
      </w:r>
      <w:r w:rsidR="00A2633B">
        <w:rPr>
          <w:rFonts w:cs="Times New Roman"/>
          <w:szCs w:val="24"/>
        </w:rPr>
        <w:t>res ont plus agi sur moi</w:t>
      </w:r>
      <w:r w:rsidR="00A2633B">
        <w:rPr>
          <w:rStyle w:val="Appelnotedebasdep"/>
          <w:rFonts w:cs="Times New Roman"/>
          <w:szCs w:val="24"/>
        </w:rPr>
        <w:footnoteReference w:id="106"/>
      </w:r>
      <w:r w:rsidR="00A2633B">
        <w:rPr>
          <w:rFonts w:cs="Times New Roman"/>
          <w:szCs w:val="24"/>
        </w:rPr>
        <w:t> », écrit-il</w:t>
      </w:r>
      <w:r w:rsidR="005066B0">
        <w:rPr>
          <w:rFonts w:cs="Times New Roman"/>
          <w:szCs w:val="24"/>
        </w:rPr>
        <w:t xml:space="preserve"> ainsi</w:t>
      </w:r>
      <w:r w:rsidR="00A2633B">
        <w:rPr>
          <w:rFonts w:cs="Times New Roman"/>
          <w:szCs w:val="24"/>
        </w:rPr>
        <w:t>.</w:t>
      </w:r>
      <w:r w:rsidR="00A41ED1">
        <w:rPr>
          <w:rFonts w:cs="Times New Roman"/>
          <w:szCs w:val="24"/>
        </w:rPr>
        <w:t> </w:t>
      </w:r>
      <w:r w:rsidR="00D57D48">
        <w:rPr>
          <w:rFonts w:cs="Times New Roman"/>
          <w:szCs w:val="24"/>
        </w:rPr>
        <w:t>L</w:t>
      </w:r>
      <w:r w:rsidR="00A41ED1">
        <w:rPr>
          <w:rFonts w:cs="Times New Roman"/>
          <w:szCs w:val="24"/>
        </w:rPr>
        <w:t>’</w:t>
      </w:r>
      <w:r w:rsidR="00706C90" w:rsidRPr="00C16D69">
        <w:rPr>
          <w:rFonts w:cs="Times New Roman"/>
          <w:szCs w:val="24"/>
        </w:rPr>
        <w:t xml:space="preserve">influence </w:t>
      </w:r>
      <w:r w:rsidR="00B03E8B" w:rsidRPr="00C16D69">
        <w:rPr>
          <w:rFonts w:cs="Times New Roman"/>
          <w:szCs w:val="24"/>
        </w:rPr>
        <w:t xml:space="preserve">politique et épistémologique </w:t>
      </w:r>
      <w:r w:rsidR="00706C90" w:rsidRPr="00C16D69">
        <w:rPr>
          <w:rFonts w:cs="Times New Roman"/>
          <w:szCs w:val="24"/>
        </w:rPr>
        <w:t xml:space="preserve">des </w:t>
      </w:r>
      <w:r w:rsidR="00706C90" w:rsidRPr="00C16D69">
        <w:rPr>
          <w:rFonts w:cs="Times New Roman"/>
          <w:i/>
          <w:szCs w:val="24"/>
        </w:rPr>
        <w:t>Considérations</w:t>
      </w:r>
      <w:r w:rsidR="00706C90" w:rsidRPr="00C16D69">
        <w:rPr>
          <w:rFonts w:cs="Times New Roman"/>
          <w:szCs w:val="24"/>
        </w:rPr>
        <w:t xml:space="preserve"> </w:t>
      </w:r>
      <w:r w:rsidR="00D853CA">
        <w:rPr>
          <w:rFonts w:cs="Times New Roman"/>
          <w:szCs w:val="24"/>
        </w:rPr>
        <w:t>se révèle d’ailleurs</w:t>
      </w:r>
      <w:r w:rsidR="00706C90" w:rsidRPr="00C16D69">
        <w:rPr>
          <w:rFonts w:cs="Times New Roman"/>
          <w:szCs w:val="24"/>
        </w:rPr>
        <w:t xml:space="preserve"> durable, puisque, dès le milieu du XX</w:t>
      </w:r>
      <w:r w:rsidR="00706C90" w:rsidRPr="00C16D69">
        <w:rPr>
          <w:rFonts w:cs="Times New Roman"/>
          <w:szCs w:val="24"/>
          <w:vertAlign w:val="superscript"/>
        </w:rPr>
        <w:t>e</w:t>
      </w:r>
      <w:r w:rsidR="00706C90" w:rsidRPr="00C16D69">
        <w:rPr>
          <w:rFonts w:cs="Times New Roman"/>
          <w:szCs w:val="24"/>
        </w:rPr>
        <w:t xml:space="preserve"> siècle, les historiens empruntent à </w:t>
      </w:r>
      <w:r w:rsidR="002D2D91">
        <w:rPr>
          <w:rFonts w:cs="Times New Roman"/>
          <w:szCs w:val="24"/>
        </w:rPr>
        <w:t>l’écrivaine</w:t>
      </w:r>
      <w:r w:rsidR="00706C90" w:rsidRPr="00C16D69">
        <w:rPr>
          <w:rFonts w:cs="Times New Roman"/>
          <w:szCs w:val="24"/>
        </w:rPr>
        <w:t xml:space="preserve"> ses conceptions sur l’interdépendance des révolutions survenues en Occident, conceptions qu’ils valident et étendent</w:t>
      </w:r>
      <w:r w:rsidR="00931C01" w:rsidRPr="00C16D69">
        <w:rPr>
          <w:rStyle w:val="Appelnotedebasdep"/>
          <w:rFonts w:cs="Times New Roman"/>
          <w:szCs w:val="24"/>
        </w:rPr>
        <w:footnoteReference w:id="107"/>
      </w:r>
      <w:r w:rsidR="00706C90" w:rsidRPr="00C16D69">
        <w:rPr>
          <w:rFonts w:cs="Times New Roman"/>
          <w:szCs w:val="24"/>
        </w:rPr>
        <w:t>.</w:t>
      </w:r>
      <w:r w:rsidR="00D57D48" w:rsidRPr="00D57D48">
        <w:rPr>
          <w:rFonts w:cs="Times New Roman"/>
          <w:szCs w:val="24"/>
        </w:rPr>
        <w:t xml:space="preserve"> </w:t>
      </w:r>
      <w:r w:rsidR="00D853CA">
        <w:rPr>
          <w:rFonts w:cs="Times New Roman"/>
          <w:szCs w:val="24"/>
        </w:rPr>
        <w:t xml:space="preserve">L’avenir aura donc, semble-t-il, donné </w:t>
      </w:r>
      <w:r w:rsidR="00D57D48">
        <w:rPr>
          <w:rFonts w:cs="Times New Roman"/>
          <w:szCs w:val="24"/>
        </w:rPr>
        <w:t xml:space="preserve">raison </w:t>
      </w:r>
      <w:r w:rsidR="00D853CA">
        <w:rPr>
          <w:rFonts w:cs="Times New Roman"/>
          <w:szCs w:val="24"/>
        </w:rPr>
        <w:t>au discours staëlien, résolument en avance sur son temps.</w:t>
      </w:r>
    </w:p>
    <w:p w:rsidR="00793E17" w:rsidRPr="00C16D69" w:rsidRDefault="00793E17" w:rsidP="00C16D69">
      <w:pPr>
        <w:spacing w:line="240" w:lineRule="auto"/>
        <w:ind w:firstLine="454"/>
        <w:rPr>
          <w:rFonts w:cs="Times New Roman"/>
          <w:b/>
          <w:szCs w:val="24"/>
        </w:rPr>
      </w:pPr>
      <w:r w:rsidRPr="00C16D69">
        <w:rPr>
          <w:rFonts w:cs="Times New Roman"/>
          <w:b/>
          <w:szCs w:val="24"/>
        </w:rPr>
        <w:t>Conclusion</w:t>
      </w:r>
    </w:p>
    <w:p w:rsidR="00986725" w:rsidRPr="00C16D69" w:rsidRDefault="00793E17" w:rsidP="00C16D69">
      <w:pPr>
        <w:spacing w:line="240" w:lineRule="auto"/>
        <w:ind w:firstLine="454"/>
        <w:rPr>
          <w:rFonts w:cs="Times New Roman"/>
          <w:szCs w:val="24"/>
        </w:rPr>
      </w:pPr>
      <w:r w:rsidRPr="00C16D69">
        <w:rPr>
          <w:rFonts w:cs="Times New Roman"/>
          <w:szCs w:val="24"/>
        </w:rPr>
        <w:t xml:space="preserve">Par sa violence, son importance et ses modalités d’expression, la polémique autour des </w:t>
      </w:r>
      <w:r w:rsidRPr="00C16D69">
        <w:rPr>
          <w:rFonts w:cs="Times New Roman"/>
          <w:i/>
          <w:szCs w:val="24"/>
        </w:rPr>
        <w:t>Considérations</w:t>
      </w:r>
      <w:r w:rsidRPr="00C16D69">
        <w:rPr>
          <w:rFonts w:cs="Times New Roman"/>
          <w:szCs w:val="24"/>
        </w:rPr>
        <w:t xml:space="preserve"> aura permis d’attester l’importance de cet écrit, qui </w:t>
      </w:r>
      <w:r w:rsidR="006536BF">
        <w:rPr>
          <w:rFonts w:cs="Times New Roman"/>
          <w:szCs w:val="24"/>
        </w:rPr>
        <w:t>inaugure</w:t>
      </w:r>
      <w:r w:rsidRPr="00C16D69">
        <w:rPr>
          <w:rFonts w:cs="Times New Roman"/>
          <w:szCs w:val="24"/>
        </w:rPr>
        <w:t xml:space="preserve"> une tradition historiographique libérale également porteuse d’une vision</w:t>
      </w:r>
      <w:r w:rsidR="004D5DA8">
        <w:rPr>
          <w:rFonts w:cs="Times New Roman"/>
          <w:szCs w:val="24"/>
        </w:rPr>
        <w:t xml:space="preserve"> </w:t>
      </w:r>
      <w:r w:rsidR="00202D2B">
        <w:rPr>
          <w:rFonts w:cs="Times New Roman"/>
          <w:szCs w:val="24"/>
        </w:rPr>
        <w:t>originale</w:t>
      </w:r>
      <w:r w:rsidRPr="00C16D69">
        <w:rPr>
          <w:rFonts w:cs="Times New Roman"/>
          <w:szCs w:val="24"/>
        </w:rPr>
        <w:t xml:space="preserve"> de la société et de la politique. Modérée et désireuse d’examiner les événements historiques dans leur interdépendance, l’historiographie staëlienne qui se donne à lire dans les </w:t>
      </w:r>
      <w:r w:rsidRPr="00C16D69">
        <w:rPr>
          <w:rFonts w:cs="Times New Roman"/>
          <w:i/>
          <w:szCs w:val="24"/>
        </w:rPr>
        <w:t>Considérations</w:t>
      </w:r>
      <w:r w:rsidRPr="00C16D69">
        <w:rPr>
          <w:rFonts w:cs="Times New Roman"/>
          <w:szCs w:val="24"/>
        </w:rPr>
        <w:t xml:space="preserve"> n’a toutefois pleinement satisfait aucun parti, aucune opinion</w:t>
      </w:r>
      <w:r w:rsidR="00986725" w:rsidRPr="00C16D69">
        <w:rPr>
          <w:rFonts w:cs="Times New Roman"/>
          <w:szCs w:val="24"/>
        </w:rPr>
        <w:t>. C’est dire qu’</w:t>
      </w:r>
      <w:r w:rsidRPr="00C16D69">
        <w:rPr>
          <w:rFonts w:cs="Times New Roman"/>
          <w:szCs w:val="24"/>
        </w:rPr>
        <w:t>elle</w:t>
      </w:r>
      <w:r w:rsidR="00986725" w:rsidRPr="00C16D69">
        <w:rPr>
          <w:rFonts w:cs="Times New Roman"/>
          <w:szCs w:val="24"/>
        </w:rPr>
        <w:t xml:space="preserve"> est à lire non comme le manifeste d’un parti, mais comme une vision de l’histoire originale, personnelle, et caractérisée par la modération et l’équilibre. </w:t>
      </w:r>
      <w:r w:rsidR="00A97B22" w:rsidRPr="00C16D69">
        <w:rPr>
          <w:rFonts w:cs="Times New Roman"/>
          <w:szCs w:val="24"/>
        </w:rPr>
        <w:t xml:space="preserve">C’est avec les </w:t>
      </w:r>
      <w:r w:rsidR="00A97B22" w:rsidRPr="00C16D69">
        <w:rPr>
          <w:rFonts w:cs="Times New Roman"/>
          <w:i/>
          <w:szCs w:val="24"/>
        </w:rPr>
        <w:t>Considérations</w:t>
      </w:r>
      <w:r w:rsidR="00A97B22" w:rsidRPr="00C16D69">
        <w:rPr>
          <w:rFonts w:cs="Times New Roman"/>
          <w:szCs w:val="24"/>
        </w:rPr>
        <w:t xml:space="preserve">, on l’a </w:t>
      </w:r>
      <w:r w:rsidR="00CA6030">
        <w:rPr>
          <w:rFonts w:cs="Times New Roman"/>
          <w:szCs w:val="24"/>
        </w:rPr>
        <w:t>vu</w:t>
      </w:r>
      <w:r w:rsidR="00A97B22" w:rsidRPr="00C16D69">
        <w:rPr>
          <w:rFonts w:cs="Times New Roman"/>
          <w:szCs w:val="24"/>
        </w:rPr>
        <w:t>, que la Révolution entre dans l’histoire : en effet, l’événement 1789</w:t>
      </w:r>
      <w:r w:rsidR="00D521C6" w:rsidRPr="00C16D69">
        <w:rPr>
          <w:rFonts w:cs="Times New Roman"/>
          <w:szCs w:val="24"/>
        </w:rPr>
        <w:t xml:space="preserve"> se voit donc </w:t>
      </w:r>
      <w:r w:rsidR="00A97B22" w:rsidRPr="00C16D69">
        <w:rPr>
          <w:rFonts w:cs="Times New Roman"/>
          <w:szCs w:val="24"/>
        </w:rPr>
        <w:t>situé</w:t>
      </w:r>
      <w:r w:rsidR="00D521C6" w:rsidRPr="00C16D69">
        <w:rPr>
          <w:rFonts w:cs="Times New Roman"/>
          <w:szCs w:val="24"/>
        </w:rPr>
        <w:t xml:space="preserve"> à la fois dans le temps</w:t>
      </w:r>
      <w:r w:rsidR="00A97B22" w:rsidRPr="00C16D69">
        <w:rPr>
          <w:rFonts w:cs="Times New Roman"/>
          <w:szCs w:val="24"/>
        </w:rPr>
        <w:t xml:space="preserve"> </w:t>
      </w:r>
      <w:r w:rsidR="00AE35F1">
        <w:rPr>
          <w:rFonts w:cs="Times New Roman"/>
          <w:szCs w:val="24"/>
        </w:rPr>
        <w:t xml:space="preserve">– </w:t>
      </w:r>
      <w:r w:rsidR="00A97B22" w:rsidRPr="00C16D69">
        <w:rPr>
          <w:rFonts w:cs="Times New Roman"/>
          <w:szCs w:val="24"/>
        </w:rPr>
        <w:t>de ses racines profondes à sa postérité</w:t>
      </w:r>
      <w:r w:rsidR="00AE35F1">
        <w:rPr>
          <w:rFonts w:cs="Times New Roman"/>
          <w:szCs w:val="24"/>
        </w:rPr>
        <w:t xml:space="preserve"> – </w:t>
      </w:r>
      <w:r w:rsidR="00D521C6" w:rsidRPr="00C16D69">
        <w:rPr>
          <w:rFonts w:cs="Times New Roman"/>
          <w:szCs w:val="24"/>
        </w:rPr>
        <w:t xml:space="preserve"> et dans l’espace, puisque de nombreux parallèles sont faits avec d’autres révolutions occidentales, comme la Révolution anglaise. </w:t>
      </w:r>
      <w:r w:rsidR="00986725" w:rsidRPr="00C16D69">
        <w:rPr>
          <w:rFonts w:cs="Times New Roman"/>
          <w:szCs w:val="24"/>
        </w:rPr>
        <w:t xml:space="preserve">Fille d’un ministre, connaissant certains acteurs de la Révolution, </w:t>
      </w:r>
      <w:r w:rsidR="00E54B66">
        <w:rPr>
          <w:rFonts w:cs="Times New Roman"/>
          <w:szCs w:val="24"/>
        </w:rPr>
        <w:t>Staël</w:t>
      </w:r>
      <w:r w:rsidR="00986725" w:rsidRPr="00C16D69">
        <w:rPr>
          <w:rFonts w:cs="Times New Roman"/>
          <w:szCs w:val="24"/>
        </w:rPr>
        <w:t xml:space="preserve"> parvient à être à la fois témoin, actrice et narratrice des événements,</w:t>
      </w:r>
      <w:r w:rsidR="00F66C33" w:rsidRPr="00C16D69">
        <w:rPr>
          <w:rFonts w:cs="Times New Roman"/>
          <w:szCs w:val="24"/>
        </w:rPr>
        <w:t xml:space="preserve"> c’est-à-dire être écrivain </w:t>
      </w:r>
      <w:r w:rsidR="00025DCC">
        <w:rPr>
          <w:rFonts w:cs="Times New Roman"/>
          <w:szCs w:val="24"/>
        </w:rPr>
        <w:t>tout en jouant</w:t>
      </w:r>
      <w:r w:rsidR="00F66C33" w:rsidRPr="00C16D69">
        <w:rPr>
          <w:rFonts w:cs="Times New Roman"/>
          <w:szCs w:val="24"/>
        </w:rPr>
        <w:t xml:space="preserve"> un rôle politique,</w:t>
      </w:r>
      <w:r w:rsidR="00986725" w:rsidRPr="00C16D69">
        <w:rPr>
          <w:rFonts w:cs="Times New Roman"/>
          <w:szCs w:val="24"/>
        </w:rPr>
        <w:t xml:space="preserve"> et en livre le récit sous la forme d’un texte historique</w:t>
      </w:r>
      <w:r w:rsidR="00436EBE" w:rsidRPr="00C16D69">
        <w:rPr>
          <w:rFonts w:cs="Times New Roman"/>
          <w:szCs w:val="24"/>
        </w:rPr>
        <w:t xml:space="preserve">, </w:t>
      </w:r>
      <w:r w:rsidR="00502CE0" w:rsidRPr="00C16D69">
        <w:rPr>
          <w:rFonts w:cs="Times New Roman"/>
          <w:szCs w:val="24"/>
        </w:rPr>
        <w:t>concurrençant de</w:t>
      </w:r>
      <w:r w:rsidR="004B15EE" w:rsidRPr="00C16D69">
        <w:rPr>
          <w:rFonts w:cs="Times New Roman"/>
          <w:szCs w:val="24"/>
        </w:rPr>
        <w:t xml:space="preserve"> nouveau de</w:t>
      </w:r>
      <w:r w:rsidR="00502CE0" w:rsidRPr="00C16D69">
        <w:rPr>
          <w:rFonts w:cs="Times New Roman"/>
          <w:szCs w:val="24"/>
        </w:rPr>
        <w:t xml:space="preserve"> façon directe, comme </w:t>
      </w:r>
      <w:r w:rsidR="004B15EE" w:rsidRPr="00C16D69">
        <w:rPr>
          <w:rFonts w:cs="Times New Roman"/>
          <w:szCs w:val="24"/>
        </w:rPr>
        <w:t>elle</w:t>
      </w:r>
      <w:r w:rsidR="00502CE0" w:rsidRPr="00C16D69">
        <w:rPr>
          <w:rFonts w:cs="Times New Roman"/>
          <w:szCs w:val="24"/>
        </w:rPr>
        <w:t xml:space="preserve"> l’a toujours fait</w:t>
      </w:r>
      <w:r w:rsidR="004B15EE" w:rsidRPr="00C16D69">
        <w:rPr>
          <w:rStyle w:val="Appelnotedebasdep"/>
          <w:rFonts w:cs="Times New Roman"/>
          <w:szCs w:val="24"/>
        </w:rPr>
        <w:footnoteReference w:id="108"/>
      </w:r>
      <w:r w:rsidR="00502CE0" w:rsidRPr="00C16D69">
        <w:rPr>
          <w:rFonts w:cs="Times New Roman"/>
          <w:szCs w:val="24"/>
        </w:rPr>
        <w:t>, les intellectuels de son temps</w:t>
      </w:r>
      <w:r w:rsidR="00986725" w:rsidRPr="00C16D69">
        <w:rPr>
          <w:rFonts w:cs="Times New Roman"/>
          <w:szCs w:val="24"/>
        </w:rPr>
        <w:t xml:space="preserve">. Les </w:t>
      </w:r>
      <w:r w:rsidR="00986725" w:rsidRPr="00C16D69">
        <w:rPr>
          <w:rFonts w:cs="Times New Roman"/>
          <w:i/>
          <w:szCs w:val="24"/>
        </w:rPr>
        <w:t>Considérations</w:t>
      </w:r>
      <w:r w:rsidR="00986725" w:rsidRPr="00C16D69">
        <w:rPr>
          <w:rFonts w:cs="Times New Roman"/>
          <w:szCs w:val="24"/>
        </w:rPr>
        <w:t xml:space="preserve"> sont donc révolutionnaires à plus d’un titre</w:t>
      </w:r>
      <w:r w:rsidR="00D85A20">
        <w:rPr>
          <w:rFonts w:cs="Times New Roman"/>
          <w:szCs w:val="24"/>
        </w:rPr>
        <w:t xml:space="preserve"> –</w:t>
      </w:r>
      <w:r w:rsidR="00F43866">
        <w:rPr>
          <w:rFonts w:cs="Times New Roman"/>
          <w:szCs w:val="24"/>
        </w:rPr>
        <w:t xml:space="preserve"> tant</w:t>
      </w:r>
      <w:r w:rsidR="00D85A20">
        <w:rPr>
          <w:rFonts w:cs="Times New Roman"/>
          <w:szCs w:val="24"/>
        </w:rPr>
        <w:t xml:space="preserve"> pour la parole féminine </w:t>
      </w:r>
      <w:r w:rsidR="00F43866">
        <w:rPr>
          <w:rFonts w:cs="Times New Roman"/>
          <w:szCs w:val="24"/>
        </w:rPr>
        <w:t>que pour</w:t>
      </w:r>
      <w:r w:rsidR="00D85A20">
        <w:rPr>
          <w:rFonts w:cs="Times New Roman"/>
          <w:szCs w:val="24"/>
        </w:rPr>
        <w:t xml:space="preserve"> les modalités d’écriture de l’histoire –</w:t>
      </w:r>
      <w:r w:rsidR="00986725" w:rsidRPr="00C16D69">
        <w:rPr>
          <w:rFonts w:cs="Times New Roman"/>
          <w:szCs w:val="24"/>
        </w:rPr>
        <w:t>, et l’on comprend aisément la masse des critiques favorables ou hostiles à l’ouvrage, tant l’enjeu est de taille.</w:t>
      </w:r>
    </w:p>
    <w:p w:rsidR="00793E17" w:rsidRPr="00C16D69" w:rsidRDefault="00986725" w:rsidP="00C16D69">
      <w:pPr>
        <w:spacing w:line="240" w:lineRule="auto"/>
        <w:ind w:firstLine="454"/>
        <w:rPr>
          <w:rFonts w:cs="Times New Roman"/>
          <w:szCs w:val="24"/>
        </w:rPr>
      </w:pPr>
      <w:r w:rsidRPr="00C16D69">
        <w:rPr>
          <w:rFonts w:cs="Times New Roman"/>
          <w:szCs w:val="24"/>
        </w:rPr>
        <w:t>Il s’agit en effet d’imposer sa propre vision de l’histoire, ce qui a une importance capitale sous la Restauration, où l’espace politique</w:t>
      </w:r>
      <w:r w:rsidR="00F43866">
        <w:rPr>
          <w:rFonts w:cs="Times New Roman"/>
          <w:szCs w:val="24"/>
        </w:rPr>
        <w:t xml:space="preserve"> est</w:t>
      </w:r>
      <w:r w:rsidRPr="00C16D69">
        <w:rPr>
          <w:rFonts w:cs="Times New Roman"/>
          <w:szCs w:val="24"/>
        </w:rPr>
        <w:t xml:space="preserve"> encore susceptible de tran</w:t>
      </w:r>
      <w:r w:rsidR="00417020" w:rsidRPr="00C16D69">
        <w:rPr>
          <w:rFonts w:cs="Times New Roman"/>
          <w:szCs w:val="24"/>
        </w:rPr>
        <w:t>s</w:t>
      </w:r>
      <w:r w:rsidRPr="00C16D69">
        <w:rPr>
          <w:rFonts w:cs="Times New Roman"/>
          <w:szCs w:val="24"/>
        </w:rPr>
        <w:t>formations radicales.</w:t>
      </w:r>
      <w:r w:rsidR="005A3F04" w:rsidRPr="00C16D69">
        <w:rPr>
          <w:rFonts w:cs="Times New Roman"/>
          <w:szCs w:val="24"/>
        </w:rPr>
        <w:t xml:space="preserve"> Aussi faut-il</w:t>
      </w:r>
      <w:r w:rsidR="00F43866">
        <w:rPr>
          <w:rFonts w:cs="Times New Roman"/>
          <w:szCs w:val="24"/>
        </w:rPr>
        <w:t xml:space="preserve"> selon nous lire</w:t>
      </w:r>
      <w:r w:rsidR="005A3F04" w:rsidRPr="00C16D69">
        <w:rPr>
          <w:rFonts w:cs="Times New Roman"/>
          <w:szCs w:val="24"/>
        </w:rPr>
        <w:t xml:space="preserve"> avec Norman King les </w:t>
      </w:r>
      <w:r w:rsidR="005A3F04" w:rsidRPr="00C16D69">
        <w:rPr>
          <w:rFonts w:cs="Times New Roman"/>
          <w:i/>
          <w:szCs w:val="24"/>
        </w:rPr>
        <w:t>Considérations</w:t>
      </w:r>
      <w:r w:rsidR="005A3F04" w:rsidRPr="00C16D69">
        <w:rPr>
          <w:rFonts w:cs="Times New Roman"/>
          <w:szCs w:val="24"/>
        </w:rPr>
        <w:t xml:space="preserve"> comme la justification de la vie de Germaine de Staël ; l’histoire de l’Angleterre prouve que la cause qui a été la sienne, pour laquelle elle n’a cessé de lutter, n’est pas une chimère : puisque la liberté existe en Angleterre, elle n’est pas un idéal inaccessible</w:t>
      </w:r>
      <w:r w:rsidR="005A3F04" w:rsidRPr="00C16D69">
        <w:rPr>
          <w:rStyle w:val="Appelnotedebasdep"/>
          <w:rFonts w:cs="Times New Roman"/>
          <w:szCs w:val="24"/>
        </w:rPr>
        <w:footnoteReference w:id="109"/>
      </w:r>
      <w:r w:rsidR="005A3F04" w:rsidRPr="00C16D69">
        <w:rPr>
          <w:rFonts w:cs="Times New Roman"/>
          <w:szCs w:val="24"/>
        </w:rPr>
        <w:t>.</w:t>
      </w:r>
      <w:r w:rsidRPr="00C16D69">
        <w:rPr>
          <w:rFonts w:cs="Times New Roman"/>
          <w:szCs w:val="24"/>
        </w:rPr>
        <w:t xml:space="preserve"> </w:t>
      </w:r>
      <w:r w:rsidR="00F60BEF" w:rsidRPr="00C16D69">
        <w:rPr>
          <w:rFonts w:cs="Times New Roman"/>
          <w:szCs w:val="24"/>
        </w:rPr>
        <w:t>Si l</w:t>
      </w:r>
      <w:r w:rsidR="00EC7F52" w:rsidRPr="00C16D69">
        <w:rPr>
          <w:rFonts w:cs="Times New Roman"/>
          <w:szCs w:val="24"/>
        </w:rPr>
        <w:t xml:space="preserve">a réception des </w:t>
      </w:r>
      <w:r w:rsidR="00EC7F52" w:rsidRPr="00C16D69">
        <w:rPr>
          <w:rFonts w:cs="Times New Roman"/>
          <w:i/>
          <w:szCs w:val="24"/>
        </w:rPr>
        <w:t>Considérations</w:t>
      </w:r>
      <w:r w:rsidR="00EC7F52" w:rsidRPr="00C16D69">
        <w:rPr>
          <w:rFonts w:cs="Times New Roman"/>
          <w:szCs w:val="24"/>
        </w:rPr>
        <w:t xml:space="preserve"> invite à interroger</w:t>
      </w:r>
      <w:r w:rsidR="00793E17" w:rsidRPr="00C16D69">
        <w:rPr>
          <w:rFonts w:cs="Times New Roman"/>
          <w:szCs w:val="24"/>
        </w:rPr>
        <w:t xml:space="preserve"> les motivations profondes des différents partis à prendre la parole quant à leur vision de la Révolution, donc de la politique et de la soc</w:t>
      </w:r>
      <w:r w:rsidR="00E90AFC" w:rsidRPr="00C16D69">
        <w:rPr>
          <w:rFonts w:cs="Times New Roman"/>
          <w:szCs w:val="24"/>
        </w:rPr>
        <w:t>iété,</w:t>
      </w:r>
      <w:r w:rsidR="00F60BEF" w:rsidRPr="00C16D69">
        <w:rPr>
          <w:rFonts w:cs="Times New Roman"/>
          <w:szCs w:val="24"/>
        </w:rPr>
        <w:t xml:space="preserve"> elle pose également la question de la vision </w:t>
      </w:r>
      <w:r w:rsidR="00F43866">
        <w:rPr>
          <w:rFonts w:cs="Times New Roman"/>
          <w:szCs w:val="24"/>
        </w:rPr>
        <w:t>du monde littéraire et intellectuel</w:t>
      </w:r>
      <w:r w:rsidR="00F60BEF" w:rsidRPr="00C16D69">
        <w:rPr>
          <w:rFonts w:cs="Times New Roman"/>
          <w:szCs w:val="24"/>
        </w:rPr>
        <w:t xml:space="preserve"> – </w:t>
      </w:r>
      <w:r w:rsidR="00F43866">
        <w:rPr>
          <w:rFonts w:cs="Times New Roman"/>
          <w:szCs w:val="24"/>
        </w:rPr>
        <w:t>tous camps confondus</w:t>
      </w:r>
      <w:r w:rsidR="00F60BEF" w:rsidRPr="00C16D69">
        <w:rPr>
          <w:rFonts w:cs="Times New Roman"/>
          <w:szCs w:val="24"/>
        </w:rPr>
        <w:t xml:space="preserve"> – quant aux</w:t>
      </w:r>
      <w:r w:rsidR="003220EC">
        <w:rPr>
          <w:rFonts w:cs="Times New Roman"/>
          <w:szCs w:val="24"/>
        </w:rPr>
        <w:t xml:space="preserve"> </w:t>
      </w:r>
      <w:r w:rsidR="00EC7F52" w:rsidRPr="00C16D69">
        <w:rPr>
          <w:rFonts w:cs="Times New Roman"/>
          <w:szCs w:val="24"/>
        </w:rPr>
        <w:t xml:space="preserve">femmes </w:t>
      </w:r>
      <w:r w:rsidR="00F60BEF" w:rsidRPr="00C16D69">
        <w:rPr>
          <w:rFonts w:cs="Times New Roman"/>
          <w:szCs w:val="24"/>
        </w:rPr>
        <w:t>qui prennent</w:t>
      </w:r>
      <w:r w:rsidR="00EC7F52" w:rsidRPr="00C16D69">
        <w:rPr>
          <w:rFonts w:cs="Times New Roman"/>
          <w:szCs w:val="24"/>
        </w:rPr>
        <w:t xml:space="preserve"> la plume, choisissant d’assumer le pouvoir d’une parole en « je » sur l’histoire</w:t>
      </w:r>
      <w:r w:rsidR="003220EC">
        <w:rPr>
          <w:rFonts w:cs="Times New Roman"/>
          <w:szCs w:val="24"/>
        </w:rPr>
        <w:t xml:space="preserve"> par le biais d’un discours rigoureux, à la perspective théorique et structurante</w:t>
      </w:r>
      <w:r w:rsidR="00E90AFC" w:rsidRPr="00C16D69">
        <w:rPr>
          <w:rFonts w:cs="Times New Roman"/>
          <w:szCs w:val="24"/>
        </w:rPr>
        <w:t xml:space="preserve">. Cette vision est profondément ambivalente, tant rares sont les lectures des </w:t>
      </w:r>
      <w:r w:rsidR="00E90AFC" w:rsidRPr="00C16D69">
        <w:rPr>
          <w:rFonts w:cs="Times New Roman"/>
          <w:i/>
          <w:szCs w:val="24"/>
        </w:rPr>
        <w:t xml:space="preserve">Considérations </w:t>
      </w:r>
      <w:r w:rsidR="00E90AFC" w:rsidRPr="00C16D69">
        <w:rPr>
          <w:rFonts w:cs="Times New Roman"/>
          <w:szCs w:val="24"/>
        </w:rPr>
        <w:t xml:space="preserve">à n’être pas </w:t>
      </w:r>
      <w:r w:rsidR="00E90AFC" w:rsidRPr="00C16D69">
        <w:rPr>
          <w:rFonts w:cs="Times New Roman"/>
          <w:szCs w:val="24"/>
        </w:rPr>
        <w:lastRenderedPageBreak/>
        <w:t>traversées, peu ou prou, par un préjugé misogyne</w:t>
      </w:r>
      <w:r w:rsidR="007C6467">
        <w:rPr>
          <w:rFonts w:cs="Times New Roman"/>
          <w:szCs w:val="24"/>
        </w:rPr>
        <w:t xml:space="preserve"> et plus largement des stéréotypes de genre</w:t>
      </w:r>
      <w:r w:rsidR="00E90AFC" w:rsidRPr="00C16D69">
        <w:rPr>
          <w:rFonts w:cs="Times New Roman"/>
          <w:szCs w:val="24"/>
        </w:rPr>
        <w:t xml:space="preserve"> plus ou moins explicite</w:t>
      </w:r>
      <w:r w:rsidR="007C6467">
        <w:rPr>
          <w:rFonts w:cs="Times New Roman"/>
          <w:szCs w:val="24"/>
        </w:rPr>
        <w:t>s</w:t>
      </w:r>
      <w:r w:rsidR="00E90AFC" w:rsidRPr="00C16D69">
        <w:rPr>
          <w:rFonts w:cs="Times New Roman"/>
          <w:szCs w:val="24"/>
        </w:rPr>
        <w:t>.</w:t>
      </w:r>
    </w:p>
    <w:p w:rsidR="00EF0FCF" w:rsidRDefault="00E90AFC" w:rsidP="00C16D69">
      <w:pPr>
        <w:spacing w:line="240" w:lineRule="auto"/>
        <w:ind w:firstLine="454"/>
        <w:rPr>
          <w:rFonts w:cs="Times New Roman"/>
          <w:szCs w:val="24"/>
        </w:rPr>
      </w:pPr>
      <w:r w:rsidRPr="00C16D69">
        <w:rPr>
          <w:rFonts w:cs="Times New Roman"/>
          <w:szCs w:val="24"/>
        </w:rPr>
        <w:t xml:space="preserve">Car la femme qui cultive les lettres, surtout si elle aborde la politique, est dangereuse : pour la hiérarchie des genres littéraires d’abord, pour celle des </w:t>
      </w:r>
      <w:r w:rsidR="00A733DB" w:rsidRPr="00C16D69">
        <w:rPr>
          <w:rFonts w:cs="Times New Roman"/>
          <w:szCs w:val="24"/>
        </w:rPr>
        <w:t>genre</w:t>
      </w:r>
      <w:r w:rsidRPr="00C16D69">
        <w:rPr>
          <w:rFonts w:cs="Times New Roman"/>
          <w:szCs w:val="24"/>
        </w:rPr>
        <w:t>s ensuite.</w:t>
      </w:r>
      <w:r w:rsidR="00417020" w:rsidRPr="00C16D69">
        <w:rPr>
          <w:rFonts w:cs="Times New Roman"/>
          <w:szCs w:val="24"/>
        </w:rPr>
        <w:t xml:space="preserve"> On court en effet le risque d’une confusion générale </w:t>
      </w:r>
      <w:r w:rsidR="001C3AC6">
        <w:rPr>
          <w:rFonts w:cs="Times New Roman"/>
          <w:szCs w:val="24"/>
        </w:rPr>
        <w:t>entre les sexes et les rôles qui leur sont assignés</w:t>
      </w:r>
      <w:r w:rsidR="00417020" w:rsidRPr="00C16D69">
        <w:rPr>
          <w:rFonts w:cs="Times New Roman"/>
          <w:szCs w:val="24"/>
        </w:rPr>
        <w:t>, donc d’une anarchie où fémini</w:t>
      </w:r>
      <w:r w:rsidR="00ED60D4" w:rsidRPr="00C16D69">
        <w:rPr>
          <w:rFonts w:cs="Times New Roman"/>
          <w:szCs w:val="24"/>
        </w:rPr>
        <w:t>n et masculin ne seraient plus nettement différenciés</w:t>
      </w:r>
      <w:r w:rsidR="001424BA">
        <w:rPr>
          <w:rFonts w:cs="Times New Roman"/>
          <w:szCs w:val="24"/>
        </w:rPr>
        <w:t xml:space="preserve"> et</w:t>
      </w:r>
      <w:r w:rsidR="00ED60D4" w:rsidRPr="00C16D69">
        <w:rPr>
          <w:rFonts w:cs="Times New Roman"/>
          <w:szCs w:val="24"/>
        </w:rPr>
        <w:t xml:space="preserve"> hiérarchisés</w:t>
      </w:r>
      <w:r w:rsidR="001424BA">
        <w:rPr>
          <w:rFonts w:cs="Times New Roman"/>
          <w:szCs w:val="24"/>
        </w:rPr>
        <w:t>, mais susceptibles de s’intervertir, d’évoluer</w:t>
      </w:r>
      <w:r w:rsidR="00ED60D4" w:rsidRPr="00C16D69">
        <w:rPr>
          <w:rFonts w:cs="Times New Roman"/>
          <w:szCs w:val="24"/>
        </w:rPr>
        <w:t xml:space="preserve">. </w:t>
      </w:r>
      <w:r w:rsidR="00EF0FCF" w:rsidRPr="00C16D69">
        <w:rPr>
          <w:rFonts w:cs="Times New Roman"/>
          <w:szCs w:val="24"/>
        </w:rPr>
        <w:t>Cette absence de toute catégorisation mènerait à la confusion générale, au chaos politique et social ; dans l’imposture généralisée, plus rien ne serait à sa place, car « Quand tout le monde a tort, tout le monde a raison</w:t>
      </w:r>
      <w:r w:rsidR="00EF0FCF" w:rsidRPr="00C16D69">
        <w:rPr>
          <w:rStyle w:val="Appelnotedebasdep"/>
          <w:rFonts w:cs="Times New Roman"/>
          <w:szCs w:val="24"/>
        </w:rPr>
        <w:footnoteReference w:id="110"/>
      </w:r>
      <w:r w:rsidR="00EF0FCF" w:rsidRPr="00C16D69">
        <w:rPr>
          <w:rFonts w:cs="Times New Roman"/>
          <w:szCs w:val="24"/>
        </w:rPr>
        <w:t> ».</w:t>
      </w:r>
    </w:p>
    <w:p w:rsidR="00E90AFC" w:rsidRPr="00C16D69" w:rsidRDefault="00EF0FCF" w:rsidP="00C16D69">
      <w:pPr>
        <w:spacing w:line="240" w:lineRule="auto"/>
        <w:ind w:firstLine="454"/>
        <w:rPr>
          <w:rFonts w:cs="Times New Roman"/>
          <w:szCs w:val="24"/>
        </w:rPr>
      </w:pPr>
      <w:r>
        <w:rPr>
          <w:rFonts w:cs="Times New Roman"/>
          <w:szCs w:val="24"/>
        </w:rPr>
        <w:t>E</w:t>
      </w:r>
      <w:r w:rsidR="00ED60D4" w:rsidRPr="00C16D69">
        <w:rPr>
          <w:rFonts w:cs="Times New Roman"/>
          <w:szCs w:val="24"/>
        </w:rPr>
        <w:t xml:space="preserve">n l’absence d’un féminin nettement circonscrit à des limites prédéfinies, </w:t>
      </w:r>
      <w:r w:rsidR="00A967AE">
        <w:rPr>
          <w:rFonts w:cs="Times New Roman"/>
          <w:szCs w:val="24"/>
        </w:rPr>
        <w:t>il est</w:t>
      </w:r>
      <w:r w:rsidR="00BA5A1C">
        <w:rPr>
          <w:rFonts w:cs="Times New Roman"/>
          <w:szCs w:val="24"/>
        </w:rPr>
        <w:t xml:space="preserve"> en effet</w:t>
      </w:r>
      <w:r w:rsidR="00A967AE">
        <w:rPr>
          <w:rFonts w:cs="Times New Roman"/>
          <w:szCs w:val="24"/>
        </w:rPr>
        <w:t xml:space="preserve"> plus problématique de</w:t>
      </w:r>
      <w:r w:rsidR="00ED60D4" w:rsidRPr="00C16D69">
        <w:rPr>
          <w:rFonts w:cs="Times New Roman"/>
          <w:szCs w:val="24"/>
        </w:rPr>
        <w:t xml:space="preserve"> définir le masculin</w:t>
      </w:r>
      <w:r w:rsidR="00A967AE">
        <w:rPr>
          <w:rFonts w:cs="Times New Roman"/>
          <w:szCs w:val="24"/>
        </w:rPr>
        <w:t>.</w:t>
      </w:r>
      <w:r w:rsidR="00ED60D4" w:rsidRPr="00C16D69">
        <w:rPr>
          <w:rFonts w:cs="Times New Roman"/>
          <w:szCs w:val="24"/>
        </w:rPr>
        <w:t xml:space="preserve"> </w:t>
      </w:r>
      <w:r w:rsidR="00755E81">
        <w:rPr>
          <w:rFonts w:cs="Times New Roman"/>
          <w:szCs w:val="24"/>
        </w:rPr>
        <w:t>C’est que, s</w:t>
      </w:r>
      <w:r w:rsidR="00ED60D4" w:rsidRPr="00C16D69">
        <w:rPr>
          <w:rFonts w:cs="Times New Roman"/>
          <w:szCs w:val="24"/>
        </w:rPr>
        <w:t xml:space="preserve">i la femme peut égaler l’homme </w:t>
      </w:r>
      <w:r w:rsidR="005441B0">
        <w:rPr>
          <w:rFonts w:cs="Times New Roman"/>
          <w:szCs w:val="24"/>
        </w:rPr>
        <w:t xml:space="preserve">– </w:t>
      </w:r>
      <w:r w:rsidR="00ED60D4" w:rsidRPr="00C16D69">
        <w:rPr>
          <w:rFonts w:cs="Times New Roman"/>
          <w:szCs w:val="24"/>
        </w:rPr>
        <w:t>ou, pour citer Barbey, « se mettre en équation » avec lui</w:t>
      </w:r>
      <w:r w:rsidR="005441B0">
        <w:rPr>
          <w:rFonts w:cs="Times New Roman"/>
          <w:szCs w:val="24"/>
        </w:rPr>
        <w:t xml:space="preserve"> –</w:t>
      </w:r>
      <w:r w:rsidR="00ED60D4" w:rsidRPr="00C16D69">
        <w:rPr>
          <w:rFonts w:cs="Times New Roman"/>
          <w:szCs w:val="24"/>
        </w:rPr>
        <w:t xml:space="preserve"> dans des domaines jusqu’</w:t>
      </w:r>
      <w:r w:rsidR="00661C22" w:rsidRPr="00C16D69">
        <w:rPr>
          <w:rFonts w:cs="Times New Roman"/>
          <w:szCs w:val="24"/>
        </w:rPr>
        <w:t xml:space="preserve">alors </w:t>
      </w:r>
      <w:r w:rsidR="009F2609" w:rsidRPr="00C16D69">
        <w:rPr>
          <w:rFonts w:cs="Times New Roman"/>
          <w:szCs w:val="24"/>
        </w:rPr>
        <w:t xml:space="preserve">à lui </w:t>
      </w:r>
      <w:r w:rsidR="00661C22" w:rsidRPr="00C16D69">
        <w:rPr>
          <w:rFonts w:cs="Times New Roman"/>
          <w:szCs w:val="24"/>
        </w:rPr>
        <w:t xml:space="preserve">réservés, le féminin ne peut plus se définir « en creux », c’est-à-dire comme tout ce que le masculin dédaigne, avec tous les </w:t>
      </w:r>
      <w:r w:rsidR="005441B0">
        <w:rPr>
          <w:rFonts w:cs="Times New Roman"/>
          <w:szCs w:val="24"/>
        </w:rPr>
        <w:t>stéréotypes</w:t>
      </w:r>
      <w:r w:rsidR="00661C22" w:rsidRPr="00C16D69">
        <w:rPr>
          <w:rFonts w:cs="Times New Roman"/>
          <w:szCs w:val="24"/>
        </w:rPr>
        <w:t xml:space="preserve"> que cela comporte. </w:t>
      </w:r>
      <w:r w:rsidR="00755E81">
        <w:rPr>
          <w:rFonts w:cs="Times New Roman"/>
          <w:szCs w:val="24"/>
        </w:rPr>
        <w:t>Ainsi</w:t>
      </w:r>
      <w:r w:rsidR="00661C22" w:rsidRPr="00C16D69">
        <w:rPr>
          <w:rFonts w:cs="Times New Roman"/>
          <w:szCs w:val="24"/>
        </w:rPr>
        <w:t xml:space="preserve">, si la femme peut prétendre à l’objectivité ou à la largeur de vues propres à l’homme, </w:t>
      </w:r>
      <w:r w:rsidR="008458E7">
        <w:rPr>
          <w:rFonts w:cs="Times New Roman"/>
          <w:szCs w:val="24"/>
        </w:rPr>
        <w:t>il est permis de se demander pour quel motif elle</w:t>
      </w:r>
      <w:r w:rsidR="00661C22" w:rsidRPr="00C16D69">
        <w:rPr>
          <w:rFonts w:cs="Times New Roman"/>
          <w:szCs w:val="24"/>
        </w:rPr>
        <w:t xml:space="preserve"> daignerait </w:t>
      </w:r>
      <w:r w:rsidR="009F2609" w:rsidRPr="00C16D69">
        <w:rPr>
          <w:rFonts w:cs="Times New Roman"/>
          <w:szCs w:val="24"/>
        </w:rPr>
        <w:t>se contenter de</w:t>
      </w:r>
      <w:r w:rsidR="00661C22" w:rsidRPr="00C16D69">
        <w:rPr>
          <w:rFonts w:cs="Times New Roman"/>
          <w:szCs w:val="24"/>
        </w:rPr>
        <w:t xml:space="preserve"> ce qui lui était </w:t>
      </w:r>
      <w:r w:rsidR="00661C22" w:rsidRPr="00E22192">
        <w:rPr>
          <w:rFonts w:cs="Times New Roman"/>
          <w:i/>
          <w:szCs w:val="24"/>
        </w:rPr>
        <w:t>laissé</w:t>
      </w:r>
      <w:r w:rsidR="00661C22" w:rsidRPr="00C16D69">
        <w:rPr>
          <w:rFonts w:cs="Times New Roman"/>
          <w:szCs w:val="24"/>
        </w:rPr>
        <w:t xml:space="preserve"> (et non </w:t>
      </w:r>
      <w:r w:rsidR="00661C22" w:rsidRPr="00E22192">
        <w:rPr>
          <w:rFonts w:cs="Times New Roman"/>
          <w:szCs w:val="24"/>
        </w:rPr>
        <w:t>réservé</w:t>
      </w:r>
      <w:r w:rsidR="00661C22" w:rsidRPr="00C16D69">
        <w:rPr>
          <w:rFonts w:cs="Times New Roman"/>
          <w:szCs w:val="24"/>
        </w:rPr>
        <w:t>) jusqu’alors, c’est-à-dire</w:t>
      </w:r>
      <w:r w:rsidR="0004396B" w:rsidRPr="00C16D69">
        <w:rPr>
          <w:rFonts w:cs="Times New Roman"/>
          <w:szCs w:val="24"/>
        </w:rPr>
        <w:t xml:space="preserve"> sa propre représentation,</w:t>
      </w:r>
      <w:r w:rsidR="00661C22" w:rsidRPr="00C16D69">
        <w:rPr>
          <w:rFonts w:cs="Times New Roman"/>
          <w:szCs w:val="24"/>
        </w:rPr>
        <w:t xml:space="preserve"> l’expression de la sensibilité</w:t>
      </w:r>
      <w:r w:rsidR="00E22192">
        <w:rPr>
          <w:rFonts w:cs="Times New Roman"/>
          <w:szCs w:val="24"/>
        </w:rPr>
        <w:t xml:space="preserve">, dans des aires littéraires apolitiques, donc </w:t>
      </w:r>
      <w:r w:rsidR="00E22192">
        <w:rPr>
          <w:rFonts w:cs="Times New Roman"/>
          <w:i/>
          <w:szCs w:val="24"/>
        </w:rPr>
        <w:t>a priori</w:t>
      </w:r>
      <w:r w:rsidR="00E22192">
        <w:rPr>
          <w:rFonts w:cs="Times New Roman"/>
          <w:szCs w:val="24"/>
        </w:rPr>
        <w:t xml:space="preserve"> inoffensives.</w:t>
      </w:r>
      <w:r w:rsidR="00B142A6" w:rsidRPr="00C16D69">
        <w:rPr>
          <w:rFonts w:cs="Times New Roman"/>
          <w:szCs w:val="24"/>
        </w:rPr>
        <w:t xml:space="preserve"> Si on la laisse écrire l’histoire, ne voudra-t-elle pas, un jour, </w:t>
      </w:r>
      <w:r w:rsidR="0004396B" w:rsidRPr="00C16D69">
        <w:rPr>
          <w:rFonts w:cs="Times New Roman"/>
          <w:szCs w:val="24"/>
        </w:rPr>
        <w:t>y jouer un rôle actif</w:t>
      </w:r>
      <w:r w:rsidR="00B142A6" w:rsidRPr="00C16D69">
        <w:rPr>
          <w:rFonts w:cs="Times New Roman"/>
          <w:szCs w:val="24"/>
        </w:rPr>
        <w:t xml:space="preserve"> ? </w:t>
      </w:r>
    </w:p>
    <w:p w:rsidR="006A2404" w:rsidRPr="00C16D69" w:rsidRDefault="006A2404" w:rsidP="00C16D69">
      <w:pPr>
        <w:spacing w:line="240" w:lineRule="auto"/>
        <w:ind w:firstLine="454"/>
        <w:rPr>
          <w:rFonts w:cs="Times New Roman"/>
          <w:szCs w:val="24"/>
        </w:rPr>
      </w:pPr>
      <w:r w:rsidRPr="00C16D69">
        <w:rPr>
          <w:rFonts w:cs="Times New Roman"/>
          <w:szCs w:val="24"/>
        </w:rPr>
        <w:t xml:space="preserve">Ainsi ce que craignent vraiment les </w:t>
      </w:r>
      <w:r w:rsidR="00E04991">
        <w:rPr>
          <w:rFonts w:cs="Times New Roman"/>
          <w:szCs w:val="24"/>
        </w:rPr>
        <w:t>détracteurs</w:t>
      </w:r>
      <w:r w:rsidRPr="00C16D69">
        <w:rPr>
          <w:rFonts w:cs="Times New Roman"/>
          <w:szCs w:val="24"/>
        </w:rPr>
        <w:t xml:space="preserve"> des femmes auteurs, puis des bas-bleus, c’est </w:t>
      </w:r>
      <w:r w:rsidR="00B03E8B" w:rsidRPr="00C16D69">
        <w:rPr>
          <w:rFonts w:cs="Times New Roman"/>
          <w:szCs w:val="24"/>
        </w:rPr>
        <w:t xml:space="preserve">peut-être, </w:t>
      </w:r>
      <w:r w:rsidRPr="00C16D69">
        <w:rPr>
          <w:rFonts w:cs="Times New Roman"/>
          <w:szCs w:val="24"/>
        </w:rPr>
        <w:t>simplement</w:t>
      </w:r>
      <w:r w:rsidR="00B03E8B" w:rsidRPr="00C16D69">
        <w:rPr>
          <w:rFonts w:cs="Times New Roman"/>
          <w:szCs w:val="24"/>
        </w:rPr>
        <w:t>,</w:t>
      </w:r>
      <w:r w:rsidRPr="00C16D69">
        <w:rPr>
          <w:rFonts w:cs="Times New Roman"/>
          <w:szCs w:val="24"/>
        </w:rPr>
        <w:t xml:space="preserve"> une démocratie</w:t>
      </w:r>
      <w:r w:rsidR="000B14B2">
        <w:rPr>
          <w:rFonts w:cs="Times New Roman"/>
          <w:szCs w:val="24"/>
        </w:rPr>
        <w:t>,</w:t>
      </w:r>
      <w:r w:rsidRPr="00C16D69">
        <w:rPr>
          <w:rFonts w:cs="Times New Roman"/>
          <w:szCs w:val="24"/>
        </w:rPr>
        <w:t xml:space="preserve"> où les femmes auraient droi</w:t>
      </w:r>
      <w:r w:rsidR="00BE637D" w:rsidRPr="00C16D69">
        <w:rPr>
          <w:rFonts w:cs="Times New Roman"/>
          <w:szCs w:val="24"/>
        </w:rPr>
        <w:t xml:space="preserve">t de parole, donc droit de cité ; un régime où règnerait la liberté d’aller et de venir, de prendre la parole, d’exercer son influence sur la chose publique, </w:t>
      </w:r>
      <w:r w:rsidR="005441B0">
        <w:rPr>
          <w:rFonts w:cs="Times New Roman"/>
          <w:szCs w:val="24"/>
        </w:rPr>
        <w:t xml:space="preserve">quel que soit son </w:t>
      </w:r>
      <w:r w:rsidR="000B14B2">
        <w:rPr>
          <w:rFonts w:cs="Times New Roman"/>
          <w:szCs w:val="24"/>
        </w:rPr>
        <w:t xml:space="preserve">support – oral comme écrit – ou son </w:t>
      </w:r>
      <w:r w:rsidR="005441B0">
        <w:rPr>
          <w:rFonts w:cs="Times New Roman"/>
          <w:szCs w:val="24"/>
        </w:rPr>
        <w:t>genre</w:t>
      </w:r>
      <w:r w:rsidR="00BE637D" w:rsidRPr="00C16D69">
        <w:rPr>
          <w:rFonts w:cs="Times New Roman"/>
          <w:szCs w:val="24"/>
        </w:rPr>
        <w:t>.</w:t>
      </w:r>
      <w:r w:rsidR="00C65EA5" w:rsidRPr="00C16D69">
        <w:rPr>
          <w:rFonts w:cs="Times New Roman"/>
          <w:szCs w:val="24"/>
        </w:rPr>
        <w:t xml:space="preserve"> On peut</w:t>
      </w:r>
      <w:r w:rsidR="00BE637D" w:rsidRPr="00C16D69">
        <w:rPr>
          <w:rFonts w:cs="Times New Roman"/>
          <w:szCs w:val="24"/>
        </w:rPr>
        <w:t xml:space="preserve"> </w:t>
      </w:r>
      <w:r w:rsidR="00C65EA5" w:rsidRPr="00C16D69">
        <w:rPr>
          <w:rFonts w:cs="Times New Roman"/>
          <w:szCs w:val="24"/>
        </w:rPr>
        <w:t>compter</w:t>
      </w:r>
      <w:r w:rsidR="002F500D" w:rsidRPr="00C16D69">
        <w:rPr>
          <w:rFonts w:cs="Times New Roman"/>
          <w:szCs w:val="24"/>
        </w:rPr>
        <w:t xml:space="preserve"> pour cela</w:t>
      </w:r>
      <w:r w:rsidR="00C65EA5" w:rsidRPr="00C16D69">
        <w:rPr>
          <w:rFonts w:cs="Times New Roman"/>
          <w:szCs w:val="24"/>
        </w:rPr>
        <w:t xml:space="preserve"> sur des femmes </w:t>
      </w:r>
      <w:r w:rsidR="00682CAC">
        <w:rPr>
          <w:rFonts w:cs="Times New Roman"/>
          <w:szCs w:val="24"/>
        </w:rPr>
        <w:t>comme</w:t>
      </w:r>
      <w:r w:rsidR="004A7998" w:rsidRPr="00C16D69">
        <w:rPr>
          <w:rFonts w:cs="Times New Roman"/>
          <w:szCs w:val="24"/>
        </w:rPr>
        <w:t xml:space="preserve"> Germaine de Staël</w:t>
      </w:r>
      <w:r w:rsidR="00C65EA5" w:rsidRPr="00C16D69">
        <w:rPr>
          <w:rFonts w:cs="Times New Roman"/>
          <w:szCs w:val="24"/>
        </w:rPr>
        <w:t xml:space="preserve"> pour </w:t>
      </w:r>
      <w:r w:rsidR="00824692" w:rsidRPr="00C16D69">
        <w:rPr>
          <w:rFonts w:cs="Times New Roman"/>
          <w:szCs w:val="24"/>
        </w:rPr>
        <w:t xml:space="preserve">se distinguer et </w:t>
      </w:r>
      <w:r w:rsidR="00C65EA5" w:rsidRPr="00C16D69">
        <w:rPr>
          <w:rFonts w:cs="Times New Roman"/>
          <w:szCs w:val="24"/>
        </w:rPr>
        <w:t>prendre,</w:t>
      </w:r>
      <w:r w:rsidR="008E35E6">
        <w:rPr>
          <w:rFonts w:cs="Times New Roman"/>
          <w:szCs w:val="24"/>
        </w:rPr>
        <w:t xml:space="preserve"> fût-ce</w:t>
      </w:r>
      <w:r w:rsidR="00C65EA5" w:rsidRPr="00C16D69">
        <w:rPr>
          <w:rFonts w:cs="Times New Roman"/>
          <w:szCs w:val="24"/>
        </w:rPr>
        <w:t xml:space="preserve"> de gré ou de force, cette paro</w:t>
      </w:r>
      <w:r w:rsidR="006E74DC" w:rsidRPr="00C16D69">
        <w:rPr>
          <w:rFonts w:cs="Times New Roman"/>
          <w:szCs w:val="24"/>
        </w:rPr>
        <w:t xml:space="preserve">le dont on tente de les priver. </w:t>
      </w:r>
      <w:r w:rsidR="00DA3B5B">
        <w:rPr>
          <w:rFonts w:cs="Times New Roman"/>
          <w:szCs w:val="24"/>
        </w:rPr>
        <w:t>En s’emparant du genre historique, l’écrivaine</w:t>
      </w:r>
      <w:r w:rsidR="006E74DC" w:rsidRPr="00C16D69">
        <w:rPr>
          <w:rFonts w:cs="Times New Roman"/>
          <w:szCs w:val="24"/>
        </w:rPr>
        <w:t xml:space="preserve"> dénonce </w:t>
      </w:r>
      <w:r w:rsidR="00DA3B5B">
        <w:rPr>
          <w:rFonts w:cs="Times New Roman"/>
          <w:szCs w:val="24"/>
        </w:rPr>
        <w:t xml:space="preserve">en creux </w:t>
      </w:r>
      <w:r w:rsidR="006E74DC" w:rsidRPr="00C16D69">
        <w:rPr>
          <w:rFonts w:cs="Times New Roman"/>
          <w:szCs w:val="24"/>
        </w:rPr>
        <w:t xml:space="preserve">les impasses de son temps : </w:t>
      </w:r>
      <w:r w:rsidR="00F82AC0">
        <w:rPr>
          <w:rFonts w:cs="Times New Roman"/>
          <w:szCs w:val="24"/>
        </w:rPr>
        <w:t xml:space="preserve">c’est que, </w:t>
      </w:r>
      <w:r w:rsidR="003369A0" w:rsidRPr="00C16D69">
        <w:rPr>
          <w:rFonts w:cs="Times New Roman"/>
          <w:szCs w:val="24"/>
        </w:rPr>
        <w:t xml:space="preserve">comme le pointe justement </w:t>
      </w:r>
      <w:r w:rsidR="00535BE6">
        <w:rPr>
          <w:rFonts w:cs="Times New Roman"/>
          <w:szCs w:val="24"/>
        </w:rPr>
        <w:t>É</w:t>
      </w:r>
      <w:r w:rsidR="003369A0" w:rsidRPr="00C16D69">
        <w:rPr>
          <w:rFonts w:cs="Times New Roman"/>
          <w:szCs w:val="24"/>
        </w:rPr>
        <w:t>liane</w:t>
      </w:r>
      <w:r w:rsidR="006E74DC" w:rsidRPr="00C16D69">
        <w:rPr>
          <w:rFonts w:cs="Times New Roman"/>
          <w:szCs w:val="24"/>
        </w:rPr>
        <w:t xml:space="preserve"> Viennot</w:t>
      </w:r>
      <w:r w:rsidR="003369A0" w:rsidRPr="00C16D69">
        <w:rPr>
          <w:rFonts w:cs="Times New Roman"/>
          <w:szCs w:val="24"/>
        </w:rPr>
        <w:t xml:space="preserve">, la parole sur la Révolution, la dénonciation de son bilan, </w:t>
      </w:r>
      <w:r w:rsidR="00C10A9E" w:rsidRPr="00C16D69">
        <w:rPr>
          <w:rFonts w:cs="Times New Roman"/>
          <w:szCs w:val="24"/>
        </w:rPr>
        <w:t>notamment en matière d’ordre social</w:t>
      </w:r>
      <w:r w:rsidR="00A35ADE" w:rsidRPr="00C16D69">
        <w:rPr>
          <w:rStyle w:val="Appelnotedebasdep"/>
          <w:rFonts w:cs="Times New Roman"/>
          <w:szCs w:val="24"/>
        </w:rPr>
        <w:footnoteReference w:id="111"/>
      </w:r>
      <w:r w:rsidR="00C10A9E" w:rsidRPr="00C16D69">
        <w:rPr>
          <w:rFonts w:cs="Times New Roman"/>
          <w:szCs w:val="24"/>
        </w:rPr>
        <w:t xml:space="preserve">, </w:t>
      </w:r>
      <w:r w:rsidR="003B6E0C">
        <w:rPr>
          <w:rFonts w:cs="Times New Roman"/>
          <w:szCs w:val="24"/>
        </w:rPr>
        <w:t>constitue</w:t>
      </w:r>
      <w:r w:rsidR="003369A0" w:rsidRPr="00C16D69">
        <w:rPr>
          <w:rFonts w:cs="Times New Roman"/>
          <w:szCs w:val="24"/>
        </w:rPr>
        <w:t xml:space="preserve"> plus que jamais, pour les femmes de lettres du début d</w:t>
      </w:r>
      <w:r w:rsidR="0099031D">
        <w:rPr>
          <w:rFonts w:cs="Times New Roman"/>
          <w:szCs w:val="24"/>
        </w:rPr>
        <w:t>’</w:t>
      </w:r>
      <w:r w:rsidR="003369A0" w:rsidRPr="00C16D69">
        <w:rPr>
          <w:rFonts w:cs="Times New Roman"/>
          <w:szCs w:val="24"/>
        </w:rPr>
        <w:t>u</w:t>
      </w:r>
      <w:r w:rsidR="0099031D">
        <w:rPr>
          <w:rFonts w:cs="Times New Roman"/>
          <w:szCs w:val="24"/>
        </w:rPr>
        <w:t>n</w:t>
      </w:r>
      <w:r w:rsidR="003369A0" w:rsidRPr="00C16D69">
        <w:rPr>
          <w:rFonts w:cs="Times New Roman"/>
          <w:szCs w:val="24"/>
        </w:rPr>
        <w:t xml:space="preserve"> siècle</w:t>
      </w:r>
      <w:r w:rsidR="0099031D">
        <w:rPr>
          <w:rFonts w:cs="Times New Roman"/>
          <w:szCs w:val="24"/>
        </w:rPr>
        <w:t xml:space="preserve"> déterminant pour la lutte féministe</w:t>
      </w:r>
      <w:r w:rsidR="003369A0" w:rsidRPr="00C16D69">
        <w:rPr>
          <w:rFonts w:cs="Times New Roman"/>
          <w:szCs w:val="24"/>
        </w:rPr>
        <w:t xml:space="preserve">, </w:t>
      </w:r>
      <w:r w:rsidR="004478C8" w:rsidRPr="00C16D69">
        <w:rPr>
          <w:rFonts w:cs="Times New Roman"/>
          <w:szCs w:val="24"/>
        </w:rPr>
        <w:t>l’occasion d’</w:t>
      </w:r>
      <w:r w:rsidR="00C10A9E" w:rsidRPr="00C16D69">
        <w:rPr>
          <w:rFonts w:cs="Times New Roman"/>
          <w:szCs w:val="24"/>
        </w:rPr>
        <w:t>affirmer leurs droits</w:t>
      </w:r>
      <w:r w:rsidR="003B6E0C">
        <w:rPr>
          <w:rFonts w:cs="Times New Roman"/>
          <w:szCs w:val="24"/>
        </w:rPr>
        <w:t>, le lieu</w:t>
      </w:r>
      <w:r w:rsidR="00C10A9E" w:rsidRPr="00C16D69">
        <w:rPr>
          <w:rFonts w:cs="Times New Roman"/>
          <w:szCs w:val="24"/>
        </w:rPr>
        <w:t xml:space="preserve"> de la conquête d’une </w:t>
      </w:r>
      <w:r w:rsidR="003369A0" w:rsidRPr="00C16D69">
        <w:rPr>
          <w:rFonts w:cs="Times New Roman"/>
          <w:szCs w:val="24"/>
        </w:rPr>
        <w:t xml:space="preserve">parole </w:t>
      </w:r>
      <w:r w:rsidR="00C10A9E" w:rsidRPr="00C16D69">
        <w:rPr>
          <w:rFonts w:cs="Times New Roman"/>
          <w:szCs w:val="24"/>
        </w:rPr>
        <w:t>libre sur le politique</w:t>
      </w:r>
      <w:r w:rsidR="000248C8">
        <w:rPr>
          <w:rFonts w:cs="Times New Roman"/>
          <w:szCs w:val="24"/>
        </w:rPr>
        <w:t>. P</w:t>
      </w:r>
      <w:r w:rsidR="00C65EA5" w:rsidRPr="00C16D69">
        <w:rPr>
          <w:rFonts w:cs="Times New Roman"/>
          <w:szCs w:val="24"/>
        </w:rPr>
        <w:t xml:space="preserve">remier pas vers </w:t>
      </w:r>
      <w:r w:rsidR="005C4A70" w:rsidRPr="00C16D69">
        <w:rPr>
          <w:rFonts w:cs="Times New Roman"/>
          <w:szCs w:val="24"/>
        </w:rPr>
        <w:t>la libe</w:t>
      </w:r>
      <w:r w:rsidR="002F500D" w:rsidRPr="00C16D69">
        <w:rPr>
          <w:rFonts w:cs="Times New Roman"/>
          <w:szCs w:val="24"/>
        </w:rPr>
        <w:t>rté et</w:t>
      </w:r>
      <w:r w:rsidR="005C4A70" w:rsidRPr="00C16D69">
        <w:rPr>
          <w:rFonts w:cs="Times New Roman"/>
          <w:szCs w:val="24"/>
        </w:rPr>
        <w:t xml:space="preserve"> </w:t>
      </w:r>
      <w:r w:rsidR="00C65EA5" w:rsidRPr="00C16D69">
        <w:rPr>
          <w:rFonts w:cs="Times New Roman"/>
          <w:szCs w:val="24"/>
        </w:rPr>
        <w:t>un pouvoir qui n’est, après tout, que légitime.</w:t>
      </w:r>
      <w:r w:rsidR="00BE637D" w:rsidRPr="00C16D69">
        <w:rPr>
          <w:rFonts w:cs="Times New Roman"/>
          <w:szCs w:val="24"/>
        </w:rPr>
        <w:t xml:space="preserve"> </w:t>
      </w:r>
    </w:p>
    <w:sectPr w:rsidR="006A2404" w:rsidRPr="00C16D69" w:rsidSect="00976EEF">
      <w:headerReference w:type="even" r:id="rId7"/>
      <w:headerReference w:type="default" r:id="rId8"/>
      <w:footerReference w:type="even" r:id="rId9"/>
      <w:footerReference w:type="default" r:id="rId10"/>
      <w:headerReference w:type="first" r:id="rId11"/>
      <w:footerReference w:type="first" r:id="rId12"/>
      <w:pgSz w:w="11906" w:h="16838"/>
      <w:pgMar w:top="1418" w:right="1701" w:bottom="1418" w:left="1701"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3994" w:rsidRDefault="002A3994" w:rsidP="00A835D0">
      <w:pPr>
        <w:spacing w:after="0" w:line="240" w:lineRule="auto"/>
      </w:pPr>
      <w:r>
        <w:separator/>
      </w:r>
    </w:p>
    <w:p w:rsidR="002A3994" w:rsidRDefault="002A3994"/>
    <w:p w:rsidR="002A3994" w:rsidRDefault="002A3994" w:rsidP="00413EAE"/>
  </w:endnote>
  <w:endnote w:type="continuationSeparator" w:id="0">
    <w:p w:rsidR="002A3994" w:rsidRDefault="002A3994" w:rsidP="00A835D0">
      <w:pPr>
        <w:spacing w:after="0" w:line="240" w:lineRule="auto"/>
      </w:pPr>
      <w:r>
        <w:continuationSeparator/>
      </w:r>
    </w:p>
    <w:p w:rsidR="002A3994" w:rsidRDefault="002A3994"/>
    <w:p w:rsidR="002A3994" w:rsidRDefault="002A3994" w:rsidP="00413E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EEF" w:rsidRDefault="00976EE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907464"/>
      <w:docPartObj>
        <w:docPartGallery w:val="Page Numbers (Bottom of Page)"/>
        <w:docPartUnique/>
      </w:docPartObj>
    </w:sdtPr>
    <w:sdtEndPr/>
    <w:sdtContent>
      <w:p w:rsidR="00E54B66" w:rsidRDefault="00E54B66">
        <w:pPr>
          <w:pStyle w:val="Pieddepage"/>
          <w:jc w:val="center"/>
        </w:pPr>
        <w:r>
          <w:fldChar w:fldCharType="begin"/>
        </w:r>
        <w:r>
          <w:instrText>PAGE   \* MERGEFORMAT</w:instrText>
        </w:r>
        <w:r>
          <w:fldChar w:fldCharType="separate"/>
        </w:r>
        <w:r w:rsidRPr="005A3F04">
          <w:rPr>
            <w:noProof/>
            <w:lang w:val="fr-FR"/>
          </w:rPr>
          <w:t>14</w:t>
        </w:r>
        <w:r>
          <w:fldChar w:fldCharType="end"/>
        </w:r>
      </w:p>
    </w:sdtContent>
  </w:sdt>
  <w:p w:rsidR="00E54B66" w:rsidRDefault="00E54B66">
    <w:pPr>
      <w:pStyle w:val="Pieddepage"/>
    </w:pPr>
  </w:p>
  <w:p w:rsidR="00E54B66" w:rsidRDefault="00E54B66"/>
  <w:p w:rsidR="00E54B66" w:rsidRDefault="00E54B66" w:rsidP="00413EA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EEF" w:rsidRDefault="00976EE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3994" w:rsidRDefault="002A3994" w:rsidP="00A835D0">
      <w:pPr>
        <w:spacing w:after="0" w:line="240" w:lineRule="auto"/>
      </w:pPr>
      <w:r>
        <w:separator/>
      </w:r>
    </w:p>
  </w:footnote>
  <w:footnote w:type="continuationSeparator" w:id="0">
    <w:p w:rsidR="002A3994" w:rsidRDefault="002A3994" w:rsidP="00A835D0">
      <w:pPr>
        <w:spacing w:after="0" w:line="240" w:lineRule="auto"/>
      </w:pPr>
      <w:r>
        <w:continuationSeparator/>
      </w:r>
    </w:p>
    <w:p w:rsidR="002A3994" w:rsidRDefault="002A3994"/>
    <w:p w:rsidR="002A3994" w:rsidRDefault="002A3994" w:rsidP="00413EAE"/>
  </w:footnote>
  <w:footnote w:id="1">
    <w:p w:rsidR="00E54B66" w:rsidRPr="00976EEF" w:rsidRDefault="00E54B66" w:rsidP="00FF29A3">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Le Tombeau de Madame de Staël. Les Discours de la postérité staëlienne en France (1817-1850)</w:t>
      </w:r>
      <w:r w:rsidRPr="00976EEF">
        <w:rPr>
          <w:sz w:val="18"/>
          <w:szCs w:val="18"/>
        </w:rPr>
        <w:t>, Genève, Slatkine, 2007, p. 99.</w:t>
      </w:r>
    </w:p>
  </w:footnote>
  <w:footnote w:id="2">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p>
  </w:footnote>
  <w:footnote w:id="3">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p>
  </w:footnote>
  <w:footnote w:id="4">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i/>
          <w:sz w:val="18"/>
          <w:szCs w:val="18"/>
        </w:rPr>
        <w:t>Ibid.</w:t>
      </w:r>
    </w:p>
  </w:footnote>
  <w:footnote w:id="5">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i/>
          <w:sz w:val="18"/>
          <w:szCs w:val="18"/>
        </w:rPr>
        <w:t>Ibid.</w:t>
      </w:r>
      <w:r w:rsidRPr="00976EEF">
        <w:rPr>
          <w:rFonts w:cs="Times New Roman"/>
          <w:sz w:val="18"/>
          <w:szCs w:val="18"/>
        </w:rPr>
        <w:t>, p. 99-100.</w:t>
      </w:r>
    </w:p>
  </w:footnote>
  <w:footnote w:id="6">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rFonts w:cs="Times New Roman"/>
          <w:i/>
          <w:sz w:val="18"/>
          <w:szCs w:val="18"/>
        </w:rPr>
        <w:t>Ibid.</w:t>
      </w:r>
      <w:r w:rsidRPr="00976EEF">
        <w:rPr>
          <w:rFonts w:cs="Times New Roman"/>
          <w:sz w:val="18"/>
          <w:szCs w:val="18"/>
        </w:rPr>
        <w:t>, p. 100.</w:t>
      </w:r>
    </w:p>
  </w:footnote>
  <w:footnote w:id="7">
    <w:p w:rsidR="007D77A2" w:rsidRPr="009717DD" w:rsidRDefault="007D77A2">
      <w:pPr>
        <w:pStyle w:val="Notedebasdepage"/>
        <w:rPr>
          <w:sz w:val="18"/>
        </w:rPr>
      </w:pPr>
      <w:r w:rsidRPr="009717DD">
        <w:rPr>
          <w:rStyle w:val="Appelnotedebasdep"/>
          <w:sz w:val="18"/>
        </w:rPr>
        <w:footnoteRef/>
      </w:r>
      <w:r w:rsidRPr="009717DD">
        <w:rPr>
          <w:sz w:val="18"/>
        </w:rPr>
        <w:t xml:space="preserve"> </w:t>
      </w:r>
      <w:proofErr w:type="spellStart"/>
      <w:r w:rsidR="009717DD" w:rsidRPr="009717DD">
        <w:rPr>
          <w:smallCaps/>
          <w:sz w:val="18"/>
        </w:rPr>
        <w:t>Theis</w:t>
      </w:r>
      <w:proofErr w:type="spellEnd"/>
      <w:r w:rsidR="009717DD">
        <w:rPr>
          <w:sz w:val="18"/>
        </w:rPr>
        <w:t xml:space="preserve">, Laurent, « Présentation » des </w:t>
      </w:r>
      <w:r w:rsidR="009717DD">
        <w:rPr>
          <w:i/>
          <w:sz w:val="18"/>
        </w:rPr>
        <w:t>Considérations sur la Révolution française</w:t>
      </w:r>
      <w:r w:rsidR="009717DD" w:rsidRPr="00976EEF">
        <w:rPr>
          <w:rFonts w:cs="Times New Roman"/>
          <w:sz w:val="18"/>
          <w:szCs w:val="18"/>
        </w:rPr>
        <w:t xml:space="preserve">, in </w:t>
      </w:r>
      <w:r w:rsidR="009717DD" w:rsidRPr="00976EEF">
        <w:rPr>
          <w:rFonts w:cs="Times New Roman"/>
          <w:i/>
          <w:sz w:val="18"/>
          <w:szCs w:val="18"/>
        </w:rPr>
        <w:t>Madame de Staël. La Passion de la liberté</w:t>
      </w:r>
      <w:r w:rsidR="009717DD" w:rsidRPr="00976EEF">
        <w:rPr>
          <w:rFonts w:cs="Times New Roman"/>
          <w:sz w:val="18"/>
          <w:szCs w:val="18"/>
        </w:rPr>
        <w:t xml:space="preserve">, éd. critique par Laurent </w:t>
      </w:r>
      <w:proofErr w:type="spellStart"/>
      <w:r w:rsidR="009717DD" w:rsidRPr="00976EEF">
        <w:rPr>
          <w:rFonts w:cs="Times New Roman"/>
          <w:sz w:val="18"/>
          <w:szCs w:val="18"/>
        </w:rPr>
        <w:t>Theis</w:t>
      </w:r>
      <w:proofErr w:type="spellEnd"/>
      <w:r w:rsidR="009717DD" w:rsidRPr="00976EEF">
        <w:rPr>
          <w:rFonts w:cs="Times New Roman"/>
          <w:sz w:val="18"/>
          <w:szCs w:val="18"/>
        </w:rPr>
        <w:t>, Paris, Robert Laffont, coll. « Bouquins », 2017</w:t>
      </w:r>
      <w:r w:rsidR="009717DD">
        <w:rPr>
          <w:rFonts w:cs="Times New Roman"/>
          <w:sz w:val="18"/>
          <w:szCs w:val="18"/>
        </w:rPr>
        <w:t>, p. 299.</w:t>
      </w:r>
    </w:p>
  </w:footnote>
  <w:footnote w:id="8">
    <w:p w:rsidR="00A67274" w:rsidRPr="00A67274" w:rsidRDefault="00A67274">
      <w:pPr>
        <w:pStyle w:val="Notedebasdepage"/>
        <w:rPr>
          <w:i/>
          <w:sz w:val="18"/>
        </w:rPr>
      </w:pPr>
      <w:r w:rsidRPr="00A67274">
        <w:rPr>
          <w:rStyle w:val="Appelnotedebasdep"/>
          <w:sz w:val="18"/>
        </w:rPr>
        <w:footnoteRef/>
      </w:r>
      <w:r w:rsidRPr="00A67274">
        <w:rPr>
          <w:sz w:val="18"/>
        </w:rPr>
        <w:t xml:space="preserve"> </w:t>
      </w:r>
      <w:r w:rsidRPr="00A67274">
        <w:rPr>
          <w:i/>
          <w:sz w:val="18"/>
        </w:rPr>
        <w:t>Ibid.</w:t>
      </w:r>
    </w:p>
  </w:footnote>
  <w:footnote w:id="9">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007D77A2">
        <w:rPr>
          <w:smallCaps/>
          <w:sz w:val="18"/>
          <w:szCs w:val="18"/>
        </w:rPr>
        <w:t>Tribouillard</w:t>
      </w:r>
      <w:proofErr w:type="spellEnd"/>
      <w:r w:rsidR="007D77A2">
        <w:rPr>
          <w:sz w:val="18"/>
          <w:szCs w:val="18"/>
        </w:rPr>
        <w:t xml:space="preserve">, Stéphanie, </w:t>
      </w:r>
      <w:r w:rsidR="007D77A2">
        <w:rPr>
          <w:i/>
          <w:sz w:val="18"/>
          <w:szCs w:val="18"/>
        </w:rPr>
        <w:t xml:space="preserve">op. </w:t>
      </w:r>
      <w:proofErr w:type="spellStart"/>
      <w:r w:rsidR="007D77A2">
        <w:rPr>
          <w:i/>
          <w:sz w:val="18"/>
          <w:szCs w:val="18"/>
        </w:rPr>
        <w:t>cit</w:t>
      </w:r>
      <w:proofErr w:type="spellEnd"/>
      <w:r w:rsidR="007D77A2">
        <w:rPr>
          <w:i/>
          <w:sz w:val="18"/>
          <w:szCs w:val="18"/>
        </w:rPr>
        <w:t>.</w:t>
      </w:r>
      <w:r w:rsidR="007D77A2">
        <w:rPr>
          <w:sz w:val="18"/>
          <w:szCs w:val="18"/>
        </w:rPr>
        <w:t>, p. 100.</w:t>
      </w:r>
    </w:p>
  </w:footnote>
  <w:footnote w:id="10">
    <w:p w:rsidR="00276383" w:rsidRPr="00276383" w:rsidRDefault="00276383">
      <w:pPr>
        <w:pStyle w:val="Notedebasdepage"/>
      </w:pPr>
      <w:r w:rsidRPr="00276383">
        <w:rPr>
          <w:rStyle w:val="Appelnotedebasdep"/>
          <w:sz w:val="18"/>
        </w:rPr>
        <w:footnoteRef/>
      </w:r>
      <w:r w:rsidRPr="00276383">
        <w:rPr>
          <w:sz w:val="18"/>
        </w:rPr>
        <w:t xml:space="preserve"> </w:t>
      </w:r>
      <w:r w:rsidR="00051DAA" w:rsidRPr="00802B3C">
        <w:rPr>
          <w:smallCaps/>
          <w:sz w:val="18"/>
        </w:rPr>
        <w:t>d</w:t>
      </w:r>
      <w:r w:rsidR="00802B3C" w:rsidRPr="00802B3C">
        <w:rPr>
          <w:smallCaps/>
          <w:sz w:val="18"/>
        </w:rPr>
        <w:t>’</w:t>
      </w:r>
      <w:r w:rsidR="00051DAA" w:rsidRPr="00802B3C">
        <w:rPr>
          <w:smallCaps/>
          <w:sz w:val="18"/>
        </w:rPr>
        <w:t>Osmond</w:t>
      </w:r>
      <w:r>
        <w:rPr>
          <w:sz w:val="18"/>
        </w:rPr>
        <w:t>,</w:t>
      </w:r>
      <w:r w:rsidR="00802B3C">
        <w:rPr>
          <w:sz w:val="18"/>
        </w:rPr>
        <w:t xml:space="preserve"> Adèle,</w:t>
      </w:r>
      <w:r>
        <w:rPr>
          <w:sz w:val="18"/>
        </w:rPr>
        <w:t xml:space="preserve"> </w:t>
      </w:r>
      <w:r>
        <w:rPr>
          <w:i/>
          <w:sz w:val="18"/>
        </w:rPr>
        <w:t xml:space="preserve">Mémoires de la comtesse de </w:t>
      </w:r>
      <w:proofErr w:type="spellStart"/>
      <w:r>
        <w:rPr>
          <w:i/>
          <w:sz w:val="18"/>
        </w:rPr>
        <w:t>Boigne</w:t>
      </w:r>
      <w:proofErr w:type="spellEnd"/>
      <w:r>
        <w:rPr>
          <w:i/>
          <w:sz w:val="18"/>
        </w:rPr>
        <w:t xml:space="preserve"> née d</w:t>
      </w:r>
      <w:r w:rsidR="00802B3C">
        <w:rPr>
          <w:i/>
          <w:sz w:val="18"/>
        </w:rPr>
        <w:t>’</w:t>
      </w:r>
      <w:r>
        <w:rPr>
          <w:i/>
          <w:sz w:val="18"/>
        </w:rPr>
        <w:t>Osmond</w:t>
      </w:r>
      <w:r>
        <w:rPr>
          <w:sz w:val="18"/>
        </w:rPr>
        <w:t>¸ Paris, Mercure de France, 1976, t. I, p. 480.</w:t>
      </w:r>
    </w:p>
  </w:footnote>
  <w:footnote w:id="11">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00276383">
        <w:rPr>
          <w:smallCaps/>
          <w:sz w:val="18"/>
          <w:szCs w:val="18"/>
        </w:rPr>
        <w:t>Tribouillard</w:t>
      </w:r>
      <w:proofErr w:type="spellEnd"/>
      <w:r w:rsidR="00276383">
        <w:rPr>
          <w:sz w:val="18"/>
          <w:szCs w:val="18"/>
        </w:rPr>
        <w:t xml:space="preserve">, Stéphanie, </w:t>
      </w:r>
      <w:r w:rsidR="00276383">
        <w:rPr>
          <w:i/>
          <w:sz w:val="18"/>
          <w:szCs w:val="18"/>
        </w:rPr>
        <w:t xml:space="preserve">op. </w:t>
      </w:r>
      <w:proofErr w:type="spellStart"/>
      <w:r w:rsidR="00276383">
        <w:rPr>
          <w:i/>
          <w:sz w:val="18"/>
          <w:szCs w:val="18"/>
        </w:rPr>
        <w:t>cit</w:t>
      </w:r>
      <w:proofErr w:type="spellEnd"/>
      <w:r w:rsidRPr="00976EEF">
        <w:rPr>
          <w:rFonts w:cs="Times New Roman"/>
          <w:i/>
          <w:sz w:val="18"/>
          <w:szCs w:val="18"/>
        </w:rPr>
        <w:t>.</w:t>
      </w:r>
      <w:r w:rsidRPr="00976EEF">
        <w:rPr>
          <w:rFonts w:cs="Times New Roman"/>
          <w:sz w:val="18"/>
          <w:szCs w:val="18"/>
        </w:rPr>
        <w:t>, p. 101.</w:t>
      </w:r>
    </w:p>
  </w:footnote>
  <w:footnote w:id="12">
    <w:p w:rsidR="00276383" w:rsidRDefault="00276383">
      <w:pPr>
        <w:pStyle w:val="Notedebasdepage"/>
      </w:pPr>
      <w:r>
        <w:rPr>
          <w:rStyle w:val="Appelnotedebasdep"/>
        </w:rPr>
        <w:footnoteRef/>
      </w:r>
      <w:r>
        <w:t xml:space="preserve"> </w:t>
      </w:r>
      <w:proofErr w:type="spellStart"/>
      <w:r w:rsidRPr="009717DD">
        <w:rPr>
          <w:smallCaps/>
          <w:sz w:val="18"/>
        </w:rPr>
        <w:t>Theis</w:t>
      </w:r>
      <w:proofErr w:type="spellEnd"/>
      <w:r>
        <w:rPr>
          <w:sz w:val="18"/>
        </w:rPr>
        <w:t xml:space="preserve">, Laurent, art. </w:t>
      </w:r>
      <w:proofErr w:type="spellStart"/>
      <w:r>
        <w:rPr>
          <w:sz w:val="18"/>
        </w:rPr>
        <w:t>cit</w:t>
      </w:r>
      <w:proofErr w:type="spellEnd"/>
      <w:r>
        <w:rPr>
          <w:sz w:val="18"/>
        </w:rPr>
        <w:t>., p. 299.</w:t>
      </w:r>
    </w:p>
  </w:footnote>
  <w:footnote w:id="13">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00276383">
        <w:rPr>
          <w:smallCaps/>
          <w:sz w:val="18"/>
          <w:szCs w:val="18"/>
        </w:rPr>
        <w:t>Tribouillard</w:t>
      </w:r>
      <w:proofErr w:type="spellEnd"/>
      <w:r w:rsidR="00276383">
        <w:rPr>
          <w:sz w:val="18"/>
          <w:szCs w:val="18"/>
        </w:rPr>
        <w:t xml:space="preserve">, Stéphanie, </w:t>
      </w:r>
      <w:r w:rsidR="00276383">
        <w:rPr>
          <w:i/>
          <w:sz w:val="18"/>
          <w:szCs w:val="18"/>
        </w:rPr>
        <w:t xml:space="preserve">op. </w:t>
      </w:r>
      <w:proofErr w:type="spellStart"/>
      <w:r w:rsidR="00276383">
        <w:rPr>
          <w:i/>
          <w:sz w:val="18"/>
          <w:szCs w:val="18"/>
        </w:rPr>
        <w:t>cit</w:t>
      </w:r>
      <w:proofErr w:type="spellEnd"/>
      <w:r w:rsidR="00276383">
        <w:rPr>
          <w:i/>
          <w:sz w:val="18"/>
          <w:szCs w:val="18"/>
        </w:rPr>
        <w:t>.</w:t>
      </w:r>
      <w:r w:rsidR="00276383">
        <w:rPr>
          <w:sz w:val="18"/>
          <w:szCs w:val="18"/>
        </w:rPr>
        <w:t>, p. 101.</w:t>
      </w:r>
    </w:p>
  </w:footnote>
  <w:footnote w:id="14">
    <w:p w:rsidR="00E54B66" w:rsidRPr="00C16D69" w:rsidRDefault="00E54B66" w:rsidP="00986DF7">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smallCaps/>
          <w:sz w:val="18"/>
          <w:szCs w:val="18"/>
        </w:rPr>
        <w:t>Rémusat</w:t>
      </w:r>
      <w:r w:rsidRPr="00976EEF">
        <w:rPr>
          <w:rFonts w:cs="Times New Roman"/>
          <w:sz w:val="18"/>
          <w:szCs w:val="18"/>
        </w:rPr>
        <w:t xml:space="preserve">, Charles de, </w:t>
      </w:r>
      <w:r w:rsidRPr="00976EEF">
        <w:rPr>
          <w:rFonts w:cs="Times New Roman"/>
          <w:i/>
          <w:sz w:val="18"/>
          <w:szCs w:val="18"/>
        </w:rPr>
        <w:t>Mémoires de ma vie</w:t>
      </w:r>
      <w:r w:rsidRPr="00976EEF">
        <w:rPr>
          <w:rFonts w:cs="Times New Roman"/>
          <w:sz w:val="18"/>
          <w:szCs w:val="18"/>
        </w:rPr>
        <w:t xml:space="preserve">, </w:t>
      </w:r>
      <w:r w:rsidR="005F744F">
        <w:rPr>
          <w:rFonts w:cs="Times New Roman"/>
          <w:sz w:val="18"/>
          <w:szCs w:val="18"/>
        </w:rPr>
        <w:t xml:space="preserve">éd. critique par Charles-Henri </w:t>
      </w:r>
      <w:proofErr w:type="spellStart"/>
      <w:r w:rsidR="005F744F">
        <w:rPr>
          <w:rFonts w:cs="Times New Roman"/>
          <w:sz w:val="18"/>
          <w:szCs w:val="18"/>
        </w:rPr>
        <w:t>Pouthas</w:t>
      </w:r>
      <w:proofErr w:type="spellEnd"/>
      <w:r w:rsidR="005F744F">
        <w:rPr>
          <w:rFonts w:cs="Times New Roman"/>
          <w:sz w:val="18"/>
          <w:szCs w:val="18"/>
        </w:rPr>
        <w:t xml:space="preserve">, </w:t>
      </w:r>
      <w:r w:rsidRPr="00976EEF">
        <w:rPr>
          <w:rFonts w:cs="Times New Roman"/>
          <w:sz w:val="18"/>
          <w:szCs w:val="18"/>
        </w:rPr>
        <w:t>Paris, Plon, 1958, t. I, p. 342.</w:t>
      </w:r>
    </w:p>
  </w:footnote>
  <w:footnote w:id="15">
    <w:p w:rsidR="00E54B66" w:rsidRPr="00EC73FF" w:rsidRDefault="00E54B66">
      <w:pPr>
        <w:pStyle w:val="Notedebasdepage"/>
      </w:pPr>
      <w:r w:rsidRPr="00EC73FF">
        <w:rPr>
          <w:rStyle w:val="Appelnotedebasdep"/>
          <w:sz w:val="18"/>
        </w:rPr>
        <w:footnoteRef/>
      </w:r>
      <w:r w:rsidRPr="00EC73FF">
        <w:rPr>
          <w:sz w:val="18"/>
        </w:rPr>
        <w:t xml:space="preserve"> Dans sa « Préface » au </w:t>
      </w:r>
      <w:r w:rsidRPr="00EC73FF">
        <w:rPr>
          <w:i/>
          <w:sz w:val="18"/>
        </w:rPr>
        <w:t>Tombeau de Madame de Staël</w:t>
      </w:r>
      <w:r w:rsidRPr="00EC73FF">
        <w:rPr>
          <w:sz w:val="18"/>
        </w:rPr>
        <w:t>.</w:t>
      </w:r>
    </w:p>
  </w:footnote>
  <w:footnote w:id="16">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smallCaps/>
          <w:sz w:val="18"/>
          <w:szCs w:val="18"/>
        </w:rPr>
        <w:t>Balayé</w:t>
      </w:r>
      <w:r w:rsidRPr="00976EEF">
        <w:rPr>
          <w:rFonts w:cs="Times New Roman"/>
          <w:sz w:val="18"/>
          <w:szCs w:val="18"/>
        </w:rPr>
        <w:t>, Simone, « Le Groupe de Coppet : conscience d</w:t>
      </w:r>
      <w:r w:rsidR="00802B3C">
        <w:rPr>
          <w:rFonts w:cs="Times New Roman"/>
          <w:sz w:val="18"/>
          <w:szCs w:val="18"/>
        </w:rPr>
        <w:t>’</w:t>
      </w:r>
      <w:r w:rsidRPr="00976EEF">
        <w:rPr>
          <w:rFonts w:cs="Times New Roman"/>
          <w:sz w:val="18"/>
          <w:szCs w:val="18"/>
        </w:rPr>
        <w:t xml:space="preserve">une mission commune », in </w:t>
      </w:r>
      <w:r w:rsidRPr="00976EEF">
        <w:rPr>
          <w:rFonts w:cs="Times New Roman"/>
          <w:i/>
          <w:sz w:val="18"/>
          <w:szCs w:val="18"/>
        </w:rPr>
        <w:t xml:space="preserve">Le Groupe de Coppet. Actes et documents du deuxième Colloque de Coppet. 10-13 juillet 1974, </w:t>
      </w:r>
      <w:r w:rsidRPr="00976EEF">
        <w:rPr>
          <w:rFonts w:cs="Times New Roman"/>
          <w:sz w:val="18"/>
          <w:szCs w:val="18"/>
        </w:rPr>
        <w:t>Genève/Paris, Slatkine/Champion, 1977, p. 29-45, ici p. 41.</w:t>
      </w:r>
    </w:p>
  </w:footnote>
  <w:footnote w:id="17">
    <w:p w:rsidR="00E54B66" w:rsidRPr="00976EEF" w:rsidRDefault="00E54B66" w:rsidP="00E86B88">
      <w:pPr>
        <w:pStyle w:val="Notedebasdepage"/>
        <w:rPr>
          <w:rFonts w:cs="Times New Roman"/>
          <w:i/>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i/>
          <w:sz w:val="18"/>
          <w:szCs w:val="18"/>
        </w:rPr>
        <w:t>Ibid.</w:t>
      </w:r>
    </w:p>
  </w:footnote>
  <w:footnote w:id="18">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105.</w:t>
      </w:r>
    </w:p>
  </w:footnote>
  <w:footnote w:id="19">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rFonts w:cs="Times New Roman"/>
          <w:smallCaps/>
          <w:sz w:val="18"/>
          <w:szCs w:val="18"/>
        </w:rPr>
        <w:t>Staël</w:t>
      </w:r>
      <w:r w:rsidRPr="00976EEF">
        <w:rPr>
          <w:rFonts w:cs="Times New Roman"/>
          <w:sz w:val="18"/>
          <w:szCs w:val="18"/>
        </w:rPr>
        <w:t xml:space="preserve">, Germaine de, </w:t>
      </w:r>
      <w:r w:rsidRPr="00976EEF">
        <w:rPr>
          <w:rFonts w:cs="Times New Roman"/>
          <w:i/>
          <w:sz w:val="18"/>
          <w:szCs w:val="18"/>
        </w:rPr>
        <w:t>Considérations sur les principaux événements de la Révolution française</w:t>
      </w:r>
      <w:r w:rsidRPr="00976EEF">
        <w:rPr>
          <w:rFonts w:cs="Times New Roman"/>
          <w:sz w:val="18"/>
          <w:szCs w:val="18"/>
        </w:rPr>
        <w:t>,</w:t>
      </w:r>
      <w:r w:rsidR="009717DD">
        <w:rPr>
          <w:rFonts w:cs="Times New Roman"/>
          <w:sz w:val="18"/>
          <w:szCs w:val="18"/>
        </w:rPr>
        <w:t xml:space="preserve"> éd. </w:t>
      </w:r>
      <w:proofErr w:type="spellStart"/>
      <w:r w:rsidR="009717DD">
        <w:rPr>
          <w:rFonts w:cs="Times New Roman"/>
          <w:sz w:val="18"/>
          <w:szCs w:val="18"/>
        </w:rPr>
        <w:t>cit</w:t>
      </w:r>
      <w:proofErr w:type="spellEnd"/>
      <w:r w:rsidR="009717DD">
        <w:rPr>
          <w:rFonts w:cs="Times New Roman"/>
          <w:sz w:val="18"/>
          <w:szCs w:val="18"/>
        </w:rPr>
        <w:t>.,</w:t>
      </w:r>
      <w:r w:rsidRPr="00976EEF">
        <w:rPr>
          <w:rFonts w:cs="Times New Roman"/>
          <w:sz w:val="18"/>
          <w:szCs w:val="18"/>
        </w:rPr>
        <w:t xml:space="preserve"> p. </w:t>
      </w:r>
      <w:r w:rsidR="00A05622" w:rsidRPr="00976EEF">
        <w:rPr>
          <w:rFonts w:cs="Times New Roman"/>
          <w:sz w:val="18"/>
          <w:szCs w:val="18"/>
        </w:rPr>
        <w:t>303</w:t>
      </w:r>
      <w:r w:rsidRPr="00976EEF">
        <w:rPr>
          <w:rFonts w:cs="Times New Roman"/>
          <w:sz w:val="18"/>
          <w:szCs w:val="18"/>
        </w:rPr>
        <w:t>.</w:t>
      </w:r>
    </w:p>
  </w:footnote>
  <w:footnote w:id="20">
    <w:p w:rsidR="00E54B66" w:rsidRPr="00976EEF" w:rsidRDefault="00E54B66" w:rsidP="003C579A">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105.</w:t>
      </w:r>
    </w:p>
  </w:footnote>
  <w:footnote w:id="21">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Gengembre</w:t>
      </w:r>
      <w:proofErr w:type="spellEnd"/>
      <w:r w:rsidRPr="00976EEF">
        <w:rPr>
          <w:sz w:val="18"/>
          <w:szCs w:val="18"/>
        </w:rPr>
        <w:t xml:space="preserve">, Gérard, « Un roman sur la politique et la société ou Bonald lecteur de Madame de Staël », in </w:t>
      </w:r>
      <w:r w:rsidRPr="00976EEF">
        <w:rPr>
          <w:i/>
          <w:sz w:val="18"/>
          <w:szCs w:val="18"/>
        </w:rPr>
        <w:t>Europe</w:t>
      </w:r>
      <w:r w:rsidRPr="00976EEF">
        <w:rPr>
          <w:sz w:val="18"/>
          <w:szCs w:val="18"/>
        </w:rPr>
        <w:t>, n° 693-694, janvier-février 1987, p. 89-100, ici p. 89.</w:t>
      </w:r>
    </w:p>
  </w:footnote>
  <w:footnote w:id="22">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105.</w:t>
      </w:r>
    </w:p>
  </w:footnote>
  <w:footnote w:id="23">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rFonts w:cs="Times New Roman"/>
          <w:i/>
          <w:sz w:val="18"/>
          <w:szCs w:val="18"/>
        </w:rPr>
        <w:t>Ibid.</w:t>
      </w:r>
      <w:r w:rsidRPr="00976EEF">
        <w:rPr>
          <w:rFonts w:cs="Times New Roman"/>
          <w:sz w:val="18"/>
          <w:szCs w:val="18"/>
        </w:rPr>
        <w:t>, p. 106.</w:t>
      </w:r>
    </w:p>
  </w:footnote>
  <w:footnote w:id="24">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Bonald</w:t>
      </w:r>
      <w:r w:rsidRPr="00976EEF">
        <w:rPr>
          <w:sz w:val="18"/>
          <w:szCs w:val="18"/>
        </w:rPr>
        <w:t xml:space="preserve">, Louis-Gabriel-Ambroise de, </w:t>
      </w:r>
      <w:r w:rsidRPr="00976EEF">
        <w:rPr>
          <w:i/>
          <w:sz w:val="18"/>
          <w:szCs w:val="18"/>
        </w:rPr>
        <w:t>Observations sur l</w:t>
      </w:r>
      <w:r w:rsidR="00802B3C">
        <w:rPr>
          <w:i/>
          <w:sz w:val="18"/>
          <w:szCs w:val="18"/>
        </w:rPr>
        <w:t>’</w:t>
      </w:r>
      <w:r w:rsidRPr="00976EEF">
        <w:rPr>
          <w:i/>
          <w:sz w:val="18"/>
          <w:szCs w:val="18"/>
        </w:rPr>
        <w:t>ouvrage de Madame la baronne de Staël ayant pour titre : Considérations sur les principaux événements de la Révolution française</w:t>
      </w:r>
      <w:r w:rsidRPr="00976EEF">
        <w:rPr>
          <w:sz w:val="18"/>
          <w:szCs w:val="18"/>
        </w:rPr>
        <w:t xml:space="preserve">, Paris, Le </w:t>
      </w:r>
      <w:proofErr w:type="spellStart"/>
      <w:r w:rsidRPr="00976EEF">
        <w:rPr>
          <w:sz w:val="18"/>
          <w:szCs w:val="18"/>
        </w:rPr>
        <w:t>Clere</w:t>
      </w:r>
      <w:proofErr w:type="spellEnd"/>
      <w:r w:rsidRPr="00976EEF">
        <w:rPr>
          <w:sz w:val="18"/>
          <w:szCs w:val="18"/>
        </w:rPr>
        <w:t>, 1818, p. 1.</w:t>
      </w:r>
    </w:p>
  </w:footnote>
  <w:footnote w:id="25">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Lettre au prince </w:t>
      </w:r>
      <w:proofErr w:type="spellStart"/>
      <w:r w:rsidRPr="00976EEF">
        <w:rPr>
          <w:sz w:val="18"/>
          <w:szCs w:val="18"/>
        </w:rPr>
        <w:t>Korlowski</w:t>
      </w:r>
      <w:proofErr w:type="spellEnd"/>
      <w:r w:rsidRPr="00976EEF">
        <w:rPr>
          <w:sz w:val="18"/>
          <w:szCs w:val="18"/>
        </w:rPr>
        <w:t xml:space="preserve"> du 20 août 1818, in </w:t>
      </w:r>
      <w:r w:rsidRPr="00976EEF">
        <w:rPr>
          <w:smallCaps/>
          <w:sz w:val="18"/>
          <w:szCs w:val="18"/>
        </w:rPr>
        <w:t>Maistre</w:t>
      </w:r>
      <w:r w:rsidRPr="00976EEF">
        <w:rPr>
          <w:sz w:val="18"/>
          <w:szCs w:val="18"/>
        </w:rPr>
        <w:t xml:space="preserve">, Joseph de, </w:t>
      </w:r>
      <w:r w:rsidRPr="00976EEF">
        <w:rPr>
          <w:i/>
          <w:sz w:val="18"/>
          <w:szCs w:val="18"/>
        </w:rPr>
        <w:t>Œuvres complètes de J. de Maistre, t. XIV, Correspondance VI</w:t>
      </w:r>
      <w:r w:rsidRPr="00976EEF">
        <w:rPr>
          <w:sz w:val="18"/>
          <w:szCs w:val="18"/>
        </w:rPr>
        <w:t xml:space="preserve">, 1817-1821, Lyon, Vitte et </w:t>
      </w:r>
      <w:proofErr w:type="spellStart"/>
      <w:r w:rsidRPr="00976EEF">
        <w:rPr>
          <w:sz w:val="18"/>
          <w:szCs w:val="18"/>
        </w:rPr>
        <w:t>Perrussel</w:t>
      </w:r>
      <w:proofErr w:type="spellEnd"/>
      <w:r w:rsidRPr="00976EEF">
        <w:rPr>
          <w:sz w:val="18"/>
          <w:szCs w:val="18"/>
        </w:rPr>
        <w:t>, 1886, p. 144.</w:t>
      </w:r>
    </w:p>
  </w:footnote>
  <w:footnote w:id="26">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Fitz-James</w:t>
      </w:r>
      <w:r w:rsidRPr="00976EEF">
        <w:rPr>
          <w:sz w:val="18"/>
          <w:szCs w:val="18"/>
        </w:rPr>
        <w:t>, Édouard de, « Sur le dernier ouvrage de M</w:t>
      </w:r>
      <w:r w:rsidRPr="00976EEF">
        <w:rPr>
          <w:sz w:val="18"/>
          <w:szCs w:val="18"/>
          <w:vertAlign w:val="superscript"/>
        </w:rPr>
        <w:t>me</w:t>
      </w:r>
      <w:r w:rsidRPr="00976EEF">
        <w:rPr>
          <w:sz w:val="18"/>
          <w:szCs w:val="18"/>
        </w:rPr>
        <w:t xml:space="preserve"> de Staël », </w:t>
      </w:r>
      <w:r w:rsidRPr="00976EEF">
        <w:rPr>
          <w:i/>
          <w:sz w:val="18"/>
          <w:szCs w:val="18"/>
        </w:rPr>
        <w:t>Le Conservateur</w:t>
      </w:r>
      <w:r w:rsidRPr="00976EEF">
        <w:rPr>
          <w:sz w:val="18"/>
          <w:szCs w:val="18"/>
        </w:rPr>
        <w:t>, t. I, 30 octobre 1818, p. 205.</w:t>
      </w:r>
    </w:p>
  </w:footnote>
  <w:footnote w:id="27">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114.</w:t>
      </w:r>
    </w:p>
  </w:footnote>
  <w:footnote w:id="28">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Lettre au prince </w:t>
      </w:r>
      <w:proofErr w:type="spellStart"/>
      <w:r w:rsidRPr="00976EEF">
        <w:rPr>
          <w:sz w:val="18"/>
          <w:szCs w:val="18"/>
        </w:rPr>
        <w:t>Korlowski</w:t>
      </w:r>
      <w:proofErr w:type="spellEnd"/>
      <w:r w:rsidRPr="00976EEF">
        <w:rPr>
          <w:sz w:val="18"/>
          <w:szCs w:val="18"/>
        </w:rPr>
        <w:t xml:space="preserve"> du 20 août 1818, in </w:t>
      </w:r>
      <w:r w:rsidRPr="00976EEF">
        <w:rPr>
          <w:smallCaps/>
          <w:sz w:val="18"/>
          <w:szCs w:val="18"/>
        </w:rPr>
        <w:t>Maistre</w:t>
      </w:r>
      <w:r w:rsidRPr="00976EEF">
        <w:rPr>
          <w:sz w:val="18"/>
          <w:szCs w:val="18"/>
        </w:rPr>
        <w:t xml:space="preserve">, Joseph de,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144.</w:t>
      </w:r>
    </w:p>
  </w:footnote>
  <w:footnote w:id="29">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Bonald</w:t>
      </w:r>
      <w:r w:rsidRPr="00976EEF">
        <w:rPr>
          <w:sz w:val="18"/>
          <w:szCs w:val="18"/>
        </w:rPr>
        <w:t xml:space="preserve">, Louis-Gabriel-Ambroise de,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2.</w:t>
      </w:r>
    </w:p>
  </w:footnote>
  <w:footnote w:id="30">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114-115.</w:t>
      </w:r>
    </w:p>
  </w:footnote>
  <w:footnote w:id="31">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smallCaps/>
          <w:sz w:val="18"/>
          <w:szCs w:val="18"/>
        </w:rPr>
        <w:t>Stendhal</w:t>
      </w:r>
      <w:r w:rsidRPr="00976EEF">
        <w:rPr>
          <w:rFonts w:cs="Times New Roman"/>
          <w:sz w:val="18"/>
          <w:szCs w:val="18"/>
        </w:rPr>
        <w:t xml:space="preserve">, </w:t>
      </w:r>
      <w:r w:rsidRPr="00976EEF">
        <w:rPr>
          <w:rFonts w:cs="Times New Roman"/>
          <w:i/>
          <w:sz w:val="18"/>
          <w:szCs w:val="18"/>
        </w:rPr>
        <w:t>Mélanges de Littérature</w:t>
      </w:r>
      <w:r w:rsidRPr="00976EEF">
        <w:rPr>
          <w:rFonts w:cs="Times New Roman"/>
          <w:sz w:val="18"/>
          <w:szCs w:val="18"/>
        </w:rPr>
        <w:t>, éd. critique par Henri Martineau, Paris, Le Divan, 1933, t. III, p. 179.</w:t>
      </w:r>
    </w:p>
  </w:footnote>
  <w:footnote w:id="32">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i/>
          <w:sz w:val="18"/>
          <w:szCs w:val="18"/>
        </w:rPr>
        <w:t>Ibid</w:t>
      </w:r>
      <w:r w:rsidRPr="00976EEF">
        <w:rPr>
          <w:rFonts w:cs="Times New Roman"/>
          <w:sz w:val="18"/>
          <w:szCs w:val="18"/>
        </w:rPr>
        <w:t>.</w:t>
      </w:r>
    </w:p>
  </w:footnote>
  <w:footnote w:id="33">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115.</w:t>
      </w:r>
    </w:p>
  </w:footnote>
  <w:footnote w:id="34">
    <w:p w:rsidR="00E54B66" w:rsidRPr="003C4D54" w:rsidRDefault="00E54B66">
      <w:pPr>
        <w:pStyle w:val="Notedebasdepage"/>
      </w:pPr>
      <w:r w:rsidRPr="00976EEF">
        <w:rPr>
          <w:rStyle w:val="Appelnotedebasdep"/>
          <w:sz w:val="18"/>
          <w:szCs w:val="18"/>
        </w:rPr>
        <w:footnoteRef/>
      </w:r>
      <w:r w:rsidRPr="00976EEF">
        <w:rPr>
          <w:sz w:val="18"/>
          <w:szCs w:val="18"/>
        </w:rPr>
        <w:t xml:space="preserve"> </w:t>
      </w:r>
      <w:r w:rsidRPr="00976EEF">
        <w:rPr>
          <w:rFonts w:cs="Times New Roman"/>
          <w:i/>
          <w:sz w:val="18"/>
          <w:szCs w:val="18"/>
        </w:rPr>
        <w:t>Ibid.</w:t>
      </w:r>
      <w:r w:rsidRPr="00976EEF">
        <w:rPr>
          <w:rFonts w:cs="Times New Roman"/>
          <w:sz w:val="18"/>
          <w:szCs w:val="18"/>
        </w:rPr>
        <w:t>, p. 116.</w:t>
      </w:r>
    </w:p>
  </w:footnote>
  <w:footnote w:id="35">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smallCaps/>
          <w:sz w:val="18"/>
          <w:szCs w:val="18"/>
        </w:rPr>
        <w:t>Staël</w:t>
      </w:r>
      <w:r w:rsidRPr="00976EEF">
        <w:rPr>
          <w:rFonts w:cs="Times New Roman"/>
          <w:sz w:val="18"/>
          <w:szCs w:val="18"/>
        </w:rPr>
        <w:t>, Germaine de, « Avertissement</w:t>
      </w:r>
      <w:r w:rsidR="0057175F" w:rsidRPr="00976EEF">
        <w:rPr>
          <w:rFonts w:cs="Times New Roman"/>
          <w:sz w:val="18"/>
          <w:szCs w:val="18"/>
        </w:rPr>
        <w:t xml:space="preserve"> de l</w:t>
      </w:r>
      <w:r w:rsidR="00802B3C">
        <w:rPr>
          <w:rFonts w:cs="Times New Roman"/>
          <w:sz w:val="18"/>
          <w:szCs w:val="18"/>
        </w:rPr>
        <w:t>’</w:t>
      </w:r>
      <w:r w:rsidR="0057175F" w:rsidRPr="00976EEF">
        <w:rPr>
          <w:rFonts w:cs="Times New Roman"/>
          <w:sz w:val="18"/>
          <w:szCs w:val="18"/>
        </w:rPr>
        <w:t>auteur</w:t>
      </w:r>
      <w:r w:rsidRPr="00976EEF">
        <w:rPr>
          <w:rFonts w:cs="Times New Roman"/>
          <w:sz w:val="18"/>
          <w:szCs w:val="18"/>
        </w:rPr>
        <w:t xml:space="preserve"> », </w:t>
      </w:r>
      <w:r w:rsidRPr="00976EEF">
        <w:rPr>
          <w:rFonts w:cs="Times New Roman"/>
          <w:i/>
          <w:sz w:val="18"/>
          <w:szCs w:val="18"/>
        </w:rPr>
        <w:t>Considérations sur les principaux événements de la Révolution française</w:t>
      </w:r>
      <w:r w:rsidRPr="00976EEF">
        <w:rPr>
          <w:rFonts w:cs="Times New Roman"/>
          <w:sz w:val="18"/>
          <w:szCs w:val="18"/>
        </w:rPr>
        <w:t xml:space="preserve">, éd. </w:t>
      </w:r>
      <w:proofErr w:type="spellStart"/>
      <w:r w:rsidRPr="00976EEF">
        <w:rPr>
          <w:rFonts w:cs="Times New Roman"/>
          <w:sz w:val="18"/>
          <w:szCs w:val="18"/>
        </w:rPr>
        <w:t>cit</w:t>
      </w:r>
      <w:proofErr w:type="spellEnd"/>
      <w:r w:rsidRPr="00976EEF">
        <w:rPr>
          <w:rFonts w:cs="Times New Roman"/>
          <w:sz w:val="18"/>
          <w:szCs w:val="18"/>
        </w:rPr>
        <w:t>., p. </w:t>
      </w:r>
      <w:r w:rsidR="00966CE7" w:rsidRPr="00976EEF">
        <w:rPr>
          <w:rFonts w:cs="Times New Roman"/>
          <w:sz w:val="18"/>
          <w:szCs w:val="18"/>
        </w:rPr>
        <w:t>301</w:t>
      </w:r>
      <w:r w:rsidRPr="00976EEF">
        <w:rPr>
          <w:rFonts w:cs="Times New Roman"/>
          <w:sz w:val="18"/>
          <w:szCs w:val="18"/>
        </w:rPr>
        <w:t>.</w:t>
      </w:r>
    </w:p>
  </w:footnote>
  <w:footnote w:id="36">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rFonts w:cs="Times New Roman"/>
          <w:smallCaps/>
          <w:sz w:val="18"/>
          <w:szCs w:val="18"/>
        </w:rPr>
        <w:t>Maleyssie</w:t>
      </w:r>
      <w:proofErr w:type="spellEnd"/>
      <w:r w:rsidRPr="00976EEF">
        <w:rPr>
          <w:rFonts w:cs="Times New Roman"/>
          <w:sz w:val="18"/>
          <w:szCs w:val="18"/>
        </w:rPr>
        <w:t>, Aristarque-Marie Tardieu de</w:t>
      </w:r>
      <w:r w:rsidRPr="00976EEF">
        <w:rPr>
          <w:rFonts w:cs="Times New Roman"/>
          <w:i/>
          <w:sz w:val="18"/>
          <w:szCs w:val="18"/>
        </w:rPr>
        <w:t>, Observations sur l</w:t>
      </w:r>
      <w:r w:rsidR="00802B3C">
        <w:rPr>
          <w:rFonts w:cs="Times New Roman"/>
          <w:i/>
          <w:sz w:val="18"/>
          <w:szCs w:val="18"/>
        </w:rPr>
        <w:t>’</w:t>
      </w:r>
      <w:r w:rsidRPr="00976EEF">
        <w:rPr>
          <w:rFonts w:cs="Times New Roman"/>
          <w:i/>
          <w:sz w:val="18"/>
          <w:szCs w:val="18"/>
        </w:rPr>
        <w:t>ouvrage de Madame de Staël intitulé Considérations sur la Révolution</w:t>
      </w:r>
      <w:r w:rsidRPr="00976EEF">
        <w:rPr>
          <w:rFonts w:cs="Times New Roman"/>
          <w:sz w:val="18"/>
          <w:szCs w:val="18"/>
        </w:rPr>
        <w:t>, Paris, Prichard, 1822, p. 195.</w:t>
      </w:r>
    </w:p>
  </w:footnote>
  <w:footnote w:id="37">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smallCaps/>
          <w:sz w:val="18"/>
          <w:szCs w:val="18"/>
        </w:rPr>
        <w:t>Bonald</w:t>
      </w:r>
      <w:r w:rsidRPr="00976EEF">
        <w:rPr>
          <w:sz w:val="18"/>
          <w:szCs w:val="18"/>
        </w:rPr>
        <w:t xml:space="preserve">, Louis-Gabriel-Ambroise de,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133.</w:t>
      </w:r>
    </w:p>
  </w:footnote>
  <w:footnote w:id="38">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117.</w:t>
      </w:r>
    </w:p>
  </w:footnote>
  <w:footnote w:id="39">
    <w:p w:rsidR="00E54B66" w:rsidRPr="00E4488B" w:rsidRDefault="00E54B66">
      <w:pPr>
        <w:pStyle w:val="Notedebasdepage"/>
        <w:rPr>
          <w:u w:val="single"/>
        </w:rPr>
      </w:pPr>
      <w:r w:rsidRPr="00976EEF">
        <w:rPr>
          <w:rStyle w:val="Appelnotedebasdep"/>
          <w:sz w:val="18"/>
          <w:szCs w:val="18"/>
        </w:rPr>
        <w:footnoteRef/>
      </w:r>
      <w:r w:rsidRPr="00976EEF">
        <w:rPr>
          <w:sz w:val="18"/>
          <w:szCs w:val="18"/>
        </w:rPr>
        <w:t xml:space="preserve"> </w:t>
      </w:r>
      <w:r w:rsidRPr="00976EEF">
        <w:rPr>
          <w:smallCaps/>
          <w:sz w:val="18"/>
          <w:szCs w:val="18"/>
        </w:rPr>
        <w:t>Bonald</w:t>
      </w:r>
      <w:r w:rsidRPr="00976EEF">
        <w:rPr>
          <w:sz w:val="18"/>
          <w:szCs w:val="18"/>
        </w:rPr>
        <w:t xml:space="preserve">, Louis-Gabriel-Ambroise de,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38.</w:t>
      </w:r>
    </w:p>
  </w:footnote>
  <w:footnote w:id="40">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118.</w:t>
      </w:r>
    </w:p>
  </w:footnote>
  <w:footnote w:id="41">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rFonts w:cs="Times New Roman"/>
          <w:i/>
          <w:sz w:val="18"/>
          <w:szCs w:val="18"/>
        </w:rPr>
        <w:t>Ibid.</w:t>
      </w:r>
      <w:r w:rsidRPr="00976EEF">
        <w:rPr>
          <w:rFonts w:cs="Times New Roman"/>
          <w:sz w:val="18"/>
          <w:szCs w:val="18"/>
        </w:rPr>
        <w:t>, p. 115.</w:t>
      </w:r>
    </w:p>
  </w:footnote>
  <w:footnote w:id="42">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00B61BB5" w:rsidRPr="00976EEF">
        <w:rPr>
          <w:smallCaps/>
          <w:sz w:val="18"/>
          <w:szCs w:val="18"/>
        </w:rPr>
        <w:t>Bonald</w:t>
      </w:r>
      <w:r w:rsidR="00B61BB5" w:rsidRPr="00976EEF">
        <w:rPr>
          <w:sz w:val="18"/>
          <w:szCs w:val="18"/>
        </w:rPr>
        <w:t xml:space="preserve">, Louis-Gabriel-Ambroise de, </w:t>
      </w:r>
      <w:r w:rsidR="00B61BB5" w:rsidRPr="00976EEF">
        <w:rPr>
          <w:i/>
          <w:sz w:val="18"/>
          <w:szCs w:val="18"/>
        </w:rPr>
        <w:t xml:space="preserve">op. </w:t>
      </w:r>
      <w:proofErr w:type="spellStart"/>
      <w:r w:rsidR="00B61BB5" w:rsidRPr="00976EEF">
        <w:rPr>
          <w:i/>
          <w:sz w:val="18"/>
          <w:szCs w:val="18"/>
        </w:rPr>
        <w:t>cit</w:t>
      </w:r>
      <w:proofErr w:type="spellEnd"/>
      <w:r w:rsidR="00B61BB5" w:rsidRPr="00B61BB5">
        <w:rPr>
          <w:i/>
          <w:sz w:val="18"/>
          <w:szCs w:val="18"/>
        </w:rPr>
        <w:t>.</w:t>
      </w:r>
      <w:r w:rsidR="00B61BB5" w:rsidRPr="00B61BB5">
        <w:rPr>
          <w:sz w:val="18"/>
          <w:szCs w:val="18"/>
        </w:rPr>
        <w:t>,</w:t>
      </w:r>
      <w:r w:rsidR="00B61BB5" w:rsidRPr="00B61BB5">
        <w:rPr>
          <w:rFonts w:cs="Times New Roman"/>
          <w:sz w:val="18"/>
          <w:szCs w:val="18"/>
        </w:rPr>
        <w:t xml:space="preserve"> p</w:t>
      </w:r>
      <w:r w:rsidR="00B61BB5">
        <w:rPr>
          <w:rFonts w:cs="Times New Roman"/>
          <w:smallCaps/>
          <w:sz w:val="18"/>
          <w:szCs w:val="18"/>
        </w:rPr>
        <w:t>. 1-2</w:t>
      </w:r>
      <w:r w:rsidRPr="00976EEF">
        <w:rPr>
          <w:rFonts w:cs="Times New Roman"/>
          <w:sz w:val="18"/>
          <w:szCs w:val="18"/>
        </w:rPr>
        <w:t>.</w:t>
      </w:r>
    </w:p>
  </w:footnote>
  <w:footnote w:id="43">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00B61BB5">
        <w:rPr>
          <w:i/>
          <w:sz w:val="18"/>
          <w:szCs w:val="18"/>
        </w:rPr>
        <w:t>Ibid.</w:t>
      </w:r>
      <w:r w:rsidR="00B61BB5">
        <w:rPr>
          <w:sz w:val="18"/>
          <w:szCs w:val="18"/>
        </w:rPr>
        <w:t xml:space="preserve">, </w:t>
      </w:r>
      <w:r w:rsidRPr="00976EEF">
        <w:rPr>
          <w:sz w:val="18"/>
          <w:szCs w:val="18"/>
        </w:rPr>
        <w:t>p. 3.</w:t>
      </w:r>
    </w:p>
  </w:footnote>
  <w:footnote w:id="44">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rFonts w:cs="Times New Roman"/>
          <w:i/>
          <w:sz w:val="18"/>
          <w:szCs w:val="18"/>
        </w:rPr>
        <w:t>Ibid.</w:t>
      </w:r>
      <w:r w:rsidRPr="00976EEF">
        <w:rPr>
          <w:rFonts w:cs="Times New Roman"/>
          <w:sz w:val="18"/>
          <w:szCs w:val="18"/>
        </w:rPr>
        <w:t>, p. 2-3.</w:t>
      </w:r>
    </w:p>
  </w:footnote>
  <w:footnote w:id="45">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117.</w:t>
      </w:r>
    </w:p>
  </w:footnote>
  <w:footnote w:id="46">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Fitz-James</w:t>
      </w:r>
      <w:r w:rsidRPr="00976EEF">
        <w:rPr>
          <w:sz w:val="18"/>
          <w:szCs w:val="18"/>
        </w:rPr>
        <w:t xml:space="preserve">, Édouard de, art. </w:t>
      </w:r>
      <w:proofErr w:type="spellStart"/>
      <w:r w:rsidRPr="00976EEF">
        <w:rPr>
          <w:sz w:val="18"/>
          <w:szCs w:val="18"/>
        </w:rPr>
        <w:t>cit</w:t>
      </w:r>
      <w:proofErr w:type="spellEnd"/>
      <w:r w:rsidRPr="00976EEF">
        <w:rPr>
          <w:sz w:val="18"/>
          <w:szCs w:val="18"/>
        </w:rPr>
        <w:t>., p. 206.</w:t>
      </w:r>
    </w:p>
  </w:footnote>
  <w:footnote w:id="47">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186.</w:t>
      </w:r>
    </w:p>
  </w:footnote>
  <w:footnote w:id="48">
    <w:p w:rsidR="00E54B66" w:rsidRPr="001D638A" w:rsidRDefault="00E54B66" w:rsidP="001D638A">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Bailleul</w:t>
      </w:r>
      <w:r w:rsidRPr="00976EEF">
        <w:rPr>
          <w:sz w:val="18"/>
          <w:szCs w:val="18"/>
        </w:rPr>
        <w:t xml:space="preserve">, Jacques-Charles, </w:t>
      </w:r>
      <w:r w:rsidRPr="00976EEF">
        <w:rPr>
          <w:rFonts w:cs="Times New Roman"/>
          <w:i/>
          <w:sz w:val="18"/>
          <w:szCs w:val="18"/>
        </w:rPr>
        <w:t>Examen critique de l</w:t>
      </w:r>
      <w:r w:rsidR="00802B3C">
        <w:rPr>
          <w:rFonts w:cs="Times New Roman"/>
          <w:i/>
          <w:sz w:val="18"/>
          <w:szCs w:val="18"/>
        </w:rPr>
        <w:t>’</w:t>
      </w:r>
      <w:r w:rsidRPr="00976EEF">
        <w:rPr>
          <w:rFonts w:cs="Times New Roman"/>
          <w:i/>
          <w:sz w:val="18"/>
          <w:szCs w:val="18"/>
        </w:rPr>
        <w:t>ouvrage posthume de M</w:t>
      </w:r>
      <w:r w:rsidRPr="00976EEF">
        <w:rPr>
          <w:rFonts w:cs="Times New Roman"/>
          <w:i/>
          <w:sz w:val="18"/>
          <w:szCs w:val="18"/>
          <w:vertAlign w:val="superscript"/>
        </w:rPr>
        <w:t>me</w:t>
      </w:r>
      <w:r w:rsidRPr="00976EEF">
        <w:rPr>
          <w:rFonts w:cs="Times New Roman"/>
          <w:i/>
          <w:sz w:val="18"/>
          <w:szCs w:val="18"/>
        </w:rPr>
        <w:t xml:space="preserve"> la Baronne de Staël ayant pour titre : Considérations sur les principaux événements de la Révolution française</w:t>
      </w:r>
      <w:r w:rsidRPr="00976EEF">
        <w:rPr>
          <w:rFonts w:cs="Times New Roman"/>
          <w:sz w:val="18"/>
          <w:szCs w:val="18"/>
        </w:rPr>
        <w:t>, Paris, Antoine Bailleul, 1818, t. I, p. 19.</w:t>
      </w:r>
    </w:p>
  </w:footnote>
  <w:footnote w:id="49">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189.</w:t>
      </w:r>
    </w:p>
  </w:footnote>
  <w:footnote w:id="50">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Bailleul</w:t>
      </w:r>
      <w:r w:rsidRPr="00976EEF">
        <w:rPr>
          <w:sz w:val="18"/>
          <w:szCs w:val="18"/>
        </w:rPr>
        <w:t xml:space="preserve">, Jacques-Charles,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166.</w:t>
      </w:r>
    </w:p>
  </w:footnote>
  <w:footnote w:id="51">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190.</w:t>
      </w:r>
    </w:p>
  </w:footnote>
  <w:footnote w:id="52">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r w:rsidRPr="00976EEF">
        <w:rPr>
          <w:sz w:val="18"/>
          <w:szCs w:val="18"/>
        </w:rPr>
        <w:t>, p. 191-192.</w:t>
      </w:r>
    </w:p>
  </w:footnote>
  <w:footnote w:id="53">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Bailleul</w:t>
      </w:r>
      <w:r w:rsidRPr="00976EEF">
        <w:rPr>
          <w:sz w:val="18"/>
          <w:szCs w:val="18"/>
        </w:rPr>
        <w:t xml:space="preserve">, Jacques-Charles,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147.</w:t>
      </w:r>
    </w:p>
  </w:footnote>
  <w:footnote w:id="54">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r w:rsidRPr="00976EEF">
        <w:rPr>
          <w:sz w:val="18"/>
          <w:szCs w:val="18"/>
        </w:rPr>
        <w:t>, t. II, p. 337.</w:t>
      </w:r>
    </w:p>
  </w:footnote>
  <w:footnote w:id="55">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193.</w:t>
      </w:r>
    </w:p>
  </w:footnote>
  <w:footnote w:id="56">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Bailleul</w:t>
      </w:r>
      <w:r w:rsidRPr="00976EEF">
        <w:rPr>
          <w:sz w:val="18"/>
          <w:szCs w:val="18"/>
        </w:rPr>
        <w:t xml:space="preserve">, Jacques-Charles,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299.</w:t>
      </w:r>
    </w:p>
  </w:footnote>
  <w:footnote w:id="57">
    <w:p w:rsidR="00E54B66" w:rsidRDefault="00E54B66">
      <w:pPr>
        <w:pStyle w:val="Notedebasdepage"/>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209.</w:t>
      </w:r>
    </w:p>
  </w:footnote>
  <w:footnote w:id="58">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r w:rsidRPr="00976EEF">
        <w:rPr>
          <w:sz w:val="18"/>
          <w:szCs w:val="18"/>
        </w:rPr>
        <w:t>, p. 167-168.</w:t>
      </w:r>
    </w:p>
  </w:footnote>
  <w:footnote w:id="59">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r w:rsidRPr="00976EEF">
        <w:rPr>
          <w:sz w:val="18"/>
          <w:szCs w:val="18"/>
        </w:rPr>
        <w:t>, p. 168.</w:t>
      </w:r>
    </w:p>
  </w:footnote>
  <w:footnote w:id="60">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Lotterie</w:t>
      </w:r>
      <w:r w:rsidRPr="00976EEF">
        <w:rPr>
          <w:sz w:val="18"/>
          <w:szCs w:val="18"/>
        </w:rPr>
        <w:t xml:space="preserve">, Florence, « Préface » au </w:t>
      </w:r>
      <w:r w:rsidRPr="00976EEF">
        <w:rPr>
          <w:i/>
          <w:sz w:val="18"/>
          <w:szCs w:val="18"/>
        </w:rPr>
        <w:t>Tombeau de Madame de Staël</w:t>
      </w:r>
      <w:r w:rsidRPr="00976EEF">
        <w:rPr>
          <w:sz w:val="18"/>
          <w:szCs w:val="18"/>
        </w:rPr>
        <w:t xml:space="preserve">, art. </w:t>
      </w:r>
      <w:proofErr w:type="spellStart"/>
      <w:r w:rsidRPr="00976EEF">
        <w:rPr>
          <w:sz w:val="18"/>
          <w:szCs w:val="18"/>
        </w:rPr>
        <w:t>cit</w:t>
      </w:r>
      <w:proofErr w:type="spellEnd"/>
      <w:r w:rsidRPr="00976EEF">
        <w:rPr>
          <w:sz w:val="18"/>
          <w:szCs w:val="18"/>
        </w:rPr>
        <w:t>., p. 11.</w:t>
      </w:r>
    </w:p>
  </w:footnote>
  <w:footnote w:id="61">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p>
  </w:footnote>
  <w:footnote w:id="62">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proofErr w:type="spellStart"/>
      <w:r w:rsidRPr="00976EEF">
        <w:rPr>
          <w:rFonts w:cs="Times New Roman"/>
          <w:smallCaps/>
          <w:sz w:val="18"/>
          <w:szCs w:val="18"/>
        </w:rPr>
        <w:t>Gwynne</w:t>
      </w:r>
      <w:proofErr w:type="spellEnd"/>
      <w:r w:rsidRPr="00976EEF">
        <w:rPr>
          <w:rFonts w:cs="Times New Roman"/>
          <w:sz w:val="18"/>
          <w:szCs w:val="18"/>
        </w:rPr>
        <w:t xml:space="preserve">, Griffith E, </w:t>
      </w:r>
      <w:r w:rsidRPr="00976EEF">
        <w:rPr>
          <w:rFonts w:cs="Times New Roman"/>
          <w:i/>
          <w:sz w:val="18"/>
          <w:szCs w:val="18"/>
        </w:rPr>
        <w:t>Madame de Staël et la Révolution française</w:t>
      </w:r>
      <w:r w:rsidRPr="00976EEF">
        <w:rPr>
          <w:rFonts w:cs="Times New Roman"/>
          <w:sz w:val="18"/>
          <w:szCs w:val="18"/>
        </w:rPr>
        <w:t xml:space="preserve">, Paris, </w:t>
      </w:r>
      <w:proofErr w:type="spellStart"/>
      <w:r w:rsidRPr="00976EEF">
        <w:rPr>
          <w:rFonts w:cs="Times New Roman"/>
          <w:sz w:val="18"/>
          <w:szCs w:val="18"/>
        </w:rPr>
        <w:t>Nizet</w:t>
      </w:r>
      <w:proofErr w:type="spellEnd"/>
      <w:r w:rsidRPr="00976EEF">
        <w:rPr>
          <w:rFonts w:cs="Times New Roman"/>
          <w:sz w:val="18"/>
          <w:szCs w:val="18"/>
        </w:rPr>
        <w:t>, 1969, p. 282.</w:t>
      </w:r>
    </w:p>
  </w:footnote>
  <w:footnote w:id="63">
    <w:p w:rsidR="00E54B66" w:rsidRPr="00976EEF" w:rsidRDefault="00E54B66">
      <w:pPr>
        <w:pStyle w:val="Notedebasdepage"/>
        <w:rPr>
          <w:rFonts w:cs="Times New Roman"/>
          <w:i/>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i/>
          <w:sz w:val="18"/>
          <w:szCs w:val="18"/>
        </w:rPr>
        <w:t>Ibid.</w:t>
      </w:r>
    </w:p>
  </w:footnote>
  <w:footnote w:id="64">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194.</w:t>
      </w:r>
    </w:p>
  </w:footnote>
  <w:footnote w:id="65">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p>
  </w:footnote>
  <w:footnote w:id="66">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King</w:t>
      </w:r>
      <w:r w:rsidRPr="00976EEF">
        <w:rPr>
          <w:sz w:val="18"/>
          <w:szCs w:val="18"/>
        </w:rPr>
        <w:t xml:space="preserve">, Norman, « Sismondi critique des </w:t>
      </w:r>
      <w:r w:rsidRPr="00976EEF">
        <w:rPr>
          <w:i/>
          <w:sz w:val="18"/>
          <w:szCs w:val="18"/>
        </w:rPr>
        <w:t>Considérations</w:t>
      </w:r>
      <w:r w:rsidRPr="00976EEF">
        <w:rPr>
          <w:sz w:val="18"/>
          <w:szCs w:val="18"/>
        </w:rPr>
        <w:t xml:space="preserve"> », </w:t>
      </w:r>
      <w:r w:rsidRPr="00976EEF">
        <w:rPr>
          <w:i/>
          <w:sz w:val="18"/>
          <w:szCs w:val="18"/>
        </w:rPr>
        <w:t xml:space="preserve">Cahiers </w:t>
      </w:r>
      <w:proofErr w:type="spellStart"/>
      <w:r w:rsidRPr="00976EEF">
        <w:rPr>
          <w:i/>
          <w:sz w:val="18"/>
          <w:szCs w:val="18"/>
        </w:rPr>
        <w:t>staëliens</w:t>
      </w:r>
      <w:proofErr w:type="spellEnd"/>
      <w:r w:rsidRPr="00976EEF">
        <w:rPr>
          <w:sz w:val="18"/>
          <w:szCs w:val="18"/>
        </w:rPr>
        <w:t>, n° 17, 1973, p. 59-77, ici p. 63.</w:t>
      </w:r>
    </w:p>
  </w:footnote>
  <w:footnote w:id="67">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155.</w:t>
      </w:r>
    </w:p>
  </w:footnote>
  <w:footnote w:id="68">
    <w:p w:rsidR="00E54B66" w:rsidRPr="00976EEF" w:rsidRDefault="00E54B66">
      <w:pPr>
        <w:pStyle w:val="Notedebasdepage"/>
        <w:rPr>
          <w:sz w:val="18"/>
          <w:szCs w:val="18"/>
          <w:lang w:val="nl-BE"/>
        </w:rPr>
      </w:pPr>
      <w:r w:rsidRPr="00976EEF">
        <w:rPr>
          <w:rStyle w:val="Appelnotedebasdep"/>
          <w:sz w:val="18"/>
          <w:szCs w:val="18"/>
        </w:rPr>
        <w:footnoteRef/>
      </w:r>
      <w:r w:rsidRPr="00976EEF">
        <w:rPr>
          <w:sz w:val="18"/>
          <w:szCs w:val="18"/>
          <w:lang w:val="nl-BE"/>
        </w:rPr>
        <w:t xml:space="preserve"> </w:t>
      </w:r>
      <w:r w:rsidRPr="00976EEF">
        <w:rPr>
          <w:smallCaps/>
          <w:sz w:val="18"/>
          <w:szCs w:val="18"/>
          <w:lang w:val="nl-BE"/>
        </w:rPr>
        <w:t>King</w:t>
      </w:r>
      <w:r w:rsidRPr="00976EEF">
        <w:rPr>
          <w:sz w:val="18"/>
          <w:szCs w:val="18"/>
          <w:lang w:val="nl-BE"/>
        </w:rPr>
        <w:t xml:space="preserve">, Norman, art. </w:t>
      </w:r>
      <w:proofErr w:type="spellStart"/>
      <w:r w:rsidRPr="00976EEF">
        <w:rPr>
          <w:sz w:val="18"/>
          <w:szCs w:val="18"/>
          <w:lang w:val="nl-BE"/>
        </w:rPr>
        <w:t>cit</w:t>
      </w:r>
      <w:proofErr w:type="spellEnd"/>
      <w:r w:rsidRPr="00976EEF">
        <w:rPr>
          <w:sz w:val="18"/>
          <w:szCs w:val="18"/>
          <w:lang w:val="nl-BE"/>
        </w:rPr>
        <w:t>., p. 65.</w:t>
      </w:r>
    </w:p>
  </w:footnote>
  <w:footnote w:id="69">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155.</w:t>
      </w:r>
    </w:p>
  </w:footnote>
  <w:footnote w:id="70">
    <w:p w:rsidR="00E54B66" w:rsidRPr="00976EEF" w:rsidRDefault="00E54B66" w:rsidP="00A835D0">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Lettre à Jessie Allen du 20 juillet 1817, citée par </w:t>
      </w:r>
      <w:proofErr w:type="spellStart"/>
      <w:r w:rsidRPr="00976EEF">
        <w:rPr>
          <w:rFonts w:cs="Times New Roman"/>
          <w:smallCaps/>
          <w:sz w:val="18"/>
          <w:szCs w:val="18"/>
        </w:rPr>
        <w:t>Luppé</w:t>
      </w:r>
      <w:proofErr w:type="spellEnd"/>
      <w:r w:rsidRPr="00976EEF">
        <w:rPr>
          <w:rFonts w:cs="Times New Roman"/>
          <w:sz w:val="18"/>
          <w:szCs w:val="18"/>
        </w:rPr>
        <w:t xml:space="preserve">, Robert de, « Lettres inédites de Sismondi sur la mort de madame de Staël », </w:t>
      </w:r>
      <w:r w:rsidRPr="00976EEF">
        <w:rPr>
          <w:rFonts w:cs="Times New Roman"/>
          <w:i/>
          <w:sz w:val="18"/>
          <w:szCs w:val="18"/>
        </w:rPr>
        <w:t xml:space="preserve">Cahiers </w:t>
      </w:r>
      <w:proofErr w:type="spellStart"/>
      <w:r w:rsidRPr="00976EEF">
        <w:rPr>
          <w:rFonts w:cs="Times New Roman"/>
          <w:i/>
          <w:sz w:val="18"/>
          <w:szCs w:val="18"/>
        </w:rPr>
        <w:t>staëliens</w:t>
      </w:r>
      <w:proofErr w:type="spellEnd"/>
      <w:r w:rsidRPr="00976EEF">
        <w:rPr>
          <w:rFonts w:cs="Times New Roman"/>
          <w:sz w:val="18"/>
          <w:szCs w:val="18"/>
        </w:rPr>
        <w:t>, n° 8, 1969, p. 29-30.</w:t>
      </w:r>
    </w:p>
  </w:footnote>
  <w:footnote w:id="71">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156.</w:t>
      </w:r>
    </w:p>
  </w:footnote>
  <w:footnote w:id="72">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Ibidem.</w:t>
      </w:r>
    </w:p>
  </w:footnote>
  <w:footnote w:id="73">
    <w:p w:rsidR="00746FC3" w:rsidRPr="00976EEF" w:rsidRDefault="00746FC3" w:rsidP="00746FC3">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r w:rsidRPr="00976EEF">
        <w:rPr>
          <w:sz w:val="18"/>
          <w:szCs w:val="18"/>
        </w:rPr>
        <w:t>, p. 159.</w:t>
      </w:r>
    </w:p>
  </w:footnote>
  <w:footnote w:id="74">
    <w:p w:rsidR="00746FC3" w:rsidRDefault="00746FC3" w:rsidP="00746FC3">
      <w:pPr>
        <w:pStyle w:val="Notedebasdepage"/>
      </w:pPr>
      <w:r>
        <w:rPr>
          <w:rStyle w:val="Appelnotedebasdep"/>
        </w:rPr>
        <w:footnoteRef/>
      </w:r>
      <w:r>
        <w:t xml:space="preserve"> </w:t>
      </w:r>
      <w:r w:rsidRPr="0016430B">
        <w:rPr>
          <w:rFonts w:cs="Times New Roman"/>
          <w:smallCaps/>
          <w:sz w:val="18"/>
          <w:szCs w:val="18"/>
        </w:rPr>
        <w:t>Constant</w:t>
      </w:r>
      <w:r>
        <w:rPr>
          <w:rFonts w:cs="Times New Roman"/>
          <w:sz w:val="18"/>
          <w:szCs w:val="18"/>
        </w:rPr>
        <w:t xml:space="preserve">, Benjamin, compte-rendu des </w:t>
      </w:r>
      <w:r>
        <w:rPr>
          <w:rFonts w:cs="Times New Roman"/>
          <w:i/>
          <w:sz w:val="18"/>
          <w:szCs w:val="18"/>
        </w:rPr>
        <w:t xml:space="preserve">Considérations sur les principaux événements de la Révolution </w:t>
      </w:r>
      <w:r w:rsidRPr="00DD43E8">
        <w:rPr>
          <w:rFonts w:cs="Times New Roman"/>
          <w:i/>
          <w:sz w:val="18"/>
          <w:szCs w:val="18"/>
        </w:rPr>
        <w:t>française</w:t>
      </w:r>
      <w:r>
        <w:rPr>
          <w:rFonts w:cs="Times New Roman"/>
          <w:sz w:val="18"/>
          <w:szCs w:val="18"/>
        </w:rPr>
        <w:t xml:space="preserve">, </w:t>
      </w:r>
      <w:r w:rsidRPr="00DD43E8">
        <w:rPr>
          <w:rFonts w:cs="Times New Roman"/>
          <w:i/>
          <w:sz w:val="18"/>
          <w:szCs w:val="18"/>
        </w:rPr>
        <w:t>La</w:t>
      </w:r>
      <w:r>
        <w:rPr>
          <w:rFonts w:cs="Times New Roman"/>
          <w:i/>
          <w:sz w:val="18"/>
          <w:szCs w:val="18"/>
        </w:rPr>
        <w:t xml:space="preserve"> Minerve </w:t>
      </w:r>
      <w:r w:rsidRPr="0016430B">
        <w:rPr>
          <w:rFonts w:cs="Times New Roman"/>
          <w:i/>
          <w:sz w:val="18"/>
          <w:szCs w:val="18"/>
        </w:rPr>
        <w:t>française</w:t>
      </w:r>
      <w:r>
        <w:rPr>
          <w:rFonts w:cs="Times New Roman"/>
          <w:sz w:val="18"/>
          <w:szCs w:val="18"/>
        </w:rPr>
        <w:t xml:space="preserve">, t. II, août 1818, Paris, Bureau de la </w:t>
      </w:r>
      <w:r>
        <w:rPr>
          <w:rFonts w:cs="Times New Roman"/>
          <w:i/>
          <w:sz w:val="18"/>
          <w:szCs w:val="18"/>
        </w:rPr>
        <w:t>Minerve française</w:t>
      </w:r>
      <w:r>
        <w:rPr>
          <w:rFonts w:cs="Times New Roman"/>
          <w:sz w:val="18"/>
          <w:szCs w:val="18"/>
        </w:rPr>
        <w:t>, 1818, p. 106, c</w:t>
      </w:r>
      <w:r w:rsidRPr="0016430B">
        <w:rPr>
          <w:rFonts w:cs="Times New Roman"/>
          <w:sz w:val="18"/>
          <w:szCs w:val="18"/>
        </w:rPr>
        <w:t>ité</w:t>
      </w:r>
      <w:r w:rsidRPr="00233F5A">
        <w:rPr>
          <w:rFonts w:cs="Times New Roman"/>
          <w:sz w:val="18"/>
          <w:szCs w:val="18"/>
        </w:rPr>
        <w:t xml:space="preserve"> par Jacques </w:t>
      </w:r>
      <w:proofErr w:type="spellStart"/>
      <w:r w:rsidRPr="00233F5A">
        <w:rPr>
          <w:rFonts w:cs="Times New Roman"/>
          <w:sz w:val="18"/>
          <w:szCs w:val="18"/>
        </w:rPr>
        <w:t>Godechot</w:t>
      </w:r>
      <w:proofErr w:type="spellEnd"/>
      <w:r w:rsidRPr="00233F5A">
        <w:rPr>
          <w:rFonts w:cs="Times New Roman"/>
          <w:sz w:val="18"/>
          <w:szCs w:val="18"/>
        </w:rPr>
        <w:t xml:space="preserve"> dans son « Introduction » aux </w:t>
      </w:r>
      <w:r w:rsidRPr="00233F5A">
        <w:rPr>
          <w:rFonts w:cs="Times New Roman"/>
          <w:i/>
          <w:sz w:val="18"/>
          <w:szCs w:val="18"/>
        </w:rPr>
        <w:t xml:space="preserve">Considérations sur </w:t>
      </w:r>
      <w:r>
        <w:rPr>
          <w:rFonts w:cs="Times New Roman"/>
          <w:i/>
          <w:sz w:val="18"/>
          <w:szCs w:val="18"/>
        </w:rPr>
        <w:t xml:space="preserve">les principaux événements de </w:t>
      </w:r>
      <w:r w:rsidRPr="00233F5A">
        <w:rPr>
          <w:rFonts w:cs="Times New Roman"/>
          <w:i/>
          <w:sz w:val="18"/>
          <w:szCs w:val="18"/>
        </w:rPr>
        <w:t>la Révolution française</w:t>
      </w:r>
      <w:r w:rsidRPr="00233F5A">
        <w:rPr>
          <w:rFonts w:cs="Times New Roman"/>
          <w:sz w:val="18"/>
          <w:szCs w:val="18"/>
        </w:rPr>
        <w:t xml:space="preserve">, éd. critique par Jacques </w:t>
      </w:r>
      <w:proofErr w:type="spellStart"/>
      <w:r w:rsidRPr="00233F5A">
        <w:rPr>
          <w:rFonts w:cs="Times New Roman"/>
          <w:sz w:val="18"/>
          <w:szCs w:val="18"/>
        </w:rPr>
        <w:t>Godechot</w:t>
      </w:r>
      <w:proofErr w:type="spellEnd"/>
      <w:r w:rsidRPr="00233F5A">
        <w:rPr>
          <w:rFonts w:cs="Times New Roman"/>
          <w:sz w:val="18"/>
          <w:szCs w:val="18"/>
        </w:rPr>
        <w:t>, Paris, Tallandier, 2000, p. 33.</w:t>
      </w:r>
    </w:p>
  </w:footnote>
  <w:footnote w:id="75">
    <w:p w:rsidR="00746FC3" w:rsidRPr="00976EEF" w:rsidRDefault="00746FC3" w:rsidP="00746FC3">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p>
  </w:footnote>
  <w:footnote w:id="76">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r w:rsidRPr="00976EEF">
        <w:rPr>
          <w:sz w:val="18"/>
          <w:szCs w:val="18"/>
        </w:rPr>
        <w:t>, p. 157.</w:t>
      </w:r>
    </w:p>
  </w:footnote>
  <w:footnote w:id="77">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r w:rsidRPr="00976EEF">
        <w:rPr>
          <w:sz w:val="18"/>
          <w:szCs w:val="18"/>
        </w:rPr>
        <w:t>, p. 158.</w:t>
      </w:r>
    </w:p>
  </w:footnote>
  <w:footnote w:id="78">
    <w:p w:rsidR="00E54B66" w:rsidRPr="007847D3"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007847D3">
        <w:rPr>
          <w:rFonts w:cs="Times New Roman"/>
          <w:i/>
          <w:sz w:val="18"/>
          <w:szCs w:val="18"/>
        </w:rPr>
        <w:t>Ibid.</w:t>
      </w:r>
      <w:r w:rsidR="007847D3">
        <w:rPr>
          <w:rFonts w:cs="Times New Roman"/>
          <w:sz w:val="18"/>
          <w:szCs w:val="18"/>
        </w:rPr>
        <w:t>, p. 107.</w:t>
      </w:r>
    </w:p>
  </w:footnote>
  <w:footnote w:id="79">
    <w:p w:rsidR="00212791" w:rsidRPr="00212791" w:rsidRDefault="00212791">
      <w:pPr>
        <w:pStyle w:val="Notedebasdepage"/>
        <w:rPr>
          <w:i/>
        </w:rPr>
      </w:pPr>
      <w:r w:rsidRPr="00212791">
        <w:rPr>
          <w:rStyle w:val="Appelnotedebasdep"/>
          <w:sz w:val="18"/>
        </w:rPr>
        <w:footnoteRef/>
      </w:r>
      <w:r w:rsidRPr="00212791">
        <w:rPr>
          <w:sz w:val="18"/>
        </w:rPr>
        <w:t xml:space="preserve"> </w:t>
      </w:r>
      <w:r w:rsidRPr="00212791">
        <w:rPr>
          <w:i/>
          <w:sz w:val="18"/>
        </w:rPr>
        <w:t>Ibid.</w:t>
      </w:r>
    </w:p>
  </w:footnote>
  <w:footnote w:id="80">
    <w:p w:rsidR="00E54B66" w:rsidRPr="00233F5A" w:rsidRDefault="00E54B66">
      <w:pPr>
        <w:pStyle w:val="Notedebasdepage"/>
        <w:rPr>
          <w:rFonts w:cs="Times New Roman"/>
          <w:i/>
          <w:sz w:val="18"/>
          <w:szCs w:val="18"/>
        </w:rPr>
      </w:pPr>
      <w:r w:rsidRPr="00233F5A">
        <w:rPr>
          <w:rStyle w:val="Appelnotedebasdep"/>
          <w:rFonts w:cs="Times New Roman"/>
          <w:sz w:val="18"/>
          <w:szCs w:val="18"/>
        </w:rPr>
        <w:footnoteRef/>
      </w:r>
      <w:r w:rsidRPr="00233F5A">
        <w:rPr>
          <w:rFonts w:cs="Times New Roman"/>
          <w:sz w:val="18"/>
          <w:szCs w:val="18"/>
        </w:rPr>
        <w:t xml:space="preserve"> </w:t>
      </w:r>
      <w:r w:rsidRPr="00233F5A">
        <w:rPr>
          <w:rFonts w:cs="Times New Roman"/>
          <w:i/>
          <w:sz w:val="18"/>
          <w:szCs w:val="18"/>
        </w:rPr>
        <w:t>Ibid.</w:t>
      </w:r>
    </w:p>
  </w:footnote>
  <w:footnote w:id="81">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p>
  </w:footnote>
  <w:footnote w:id="82">
    <w:p w:rsidR="008B2D8B" w:rsidRDefault="008B2D8B">
      <w:pPr>
        <w:pStyle w:val="Notedebasdepage"/>
      </w:pPr>
      <w:r>
        <w:rPr>
          <w:rStyle w:val="Appelnotedebasdep"/>
        </w:rPr>
        <w:footnoteRef/>
      </w:r>
      <w:r>
        <w:t xml:space="preserve"> </w:t>
      </w:r>
      <w:r w:rsidRPr="0016430B">
        <w:rPr>
          <w:rFonts w:cs="Times New Roman"/>
          <w:smallCaps/>
          <w:sz w:val="18"/>
          <w:szCs w:val="18"/>
        </w:rPr>
        <w:t>Constant</w:t>
      </w:r>
      <w:r>
        <w:rPr>
          <w:rFonts w:cs="Times New Roman"/>
          <w:sz w:val="18"/>
          <w:szCs w:val="18"/>
        </w:rPr>
        <w:t xml:space="preserve">, Benjamin, art. </w:t>
      </w:r>
      <w:proofErr w:type="spellStart"/>
      <w:r>
        <w:rPr>
          <w:rFonts w:cs="Times New Roman"/>
          <w:sz w:val="18"/>
          <w:szCs w:val="18"/>
        </w:rPr>
        <w:t>cit</w:t>
      </w:r>
      <w:proofErr w:type="spellEnd"/>
      <w:r>
        <w:rPr>
          <w:rFonts w:cs="Times New Roman"/>
          <w:sz w:val="18"/>
          <w:szCs w:val="18"/>
        </w:rPr>
        <w:t>., p. 110.</w:t>
      </w:r>
    </w:p>
  </w:footnote>
  <w:footnote w:id="83">
    <w:p w:rsidR="00E54B66" w:rsidRPr="007D7C87" w:rsidRDefault="00E54B66">
      <w:pPr>
        <w:pStyle w:val="Notedebasdepage"/>
        <w:rPr>
          <w:sz w:val="18"/>
          <w:szCs w:val="18"/>
        </w:rPr>
      </w:pPr>
      <w:r w:rsidRPr="00976EEF">
        <w:rPr>
          <w:rStyle w:val="Appelnotedebasdep"/>
          <w:sz w:val="18"/>
          <w:szCs w:val="18"/>
        </w:rPr>
        <w:footnoteRef/>
      </w:r>
      <w:r w:rsidRPr="00976EEF">
        <w:rPr>
          <w:sz w:val="18"/>
          <w:szCs w:val="18"/>
        </w:rPr>
        <w:t xml:space="preserve"> Lettre du 22 mars 1819 à M. le Vicomte de Bonald, in </w:t>
      </w:r>
      <w:r w:rsidRPr="00976EEF">
        <w:rPr>
          <w:smallCaps/>
          <w:sz w:val="18"/>
          <w:szCs w:val="18"/>
        </w:rPr>
        <w:t>Maistre</w:t>
      </w:r>
      <w:r w:rsidRPr="00976EEF">
        <w:rPr>
          <w:sz w:val="18"/>
          <w:szCs w:val="18"/>
        </w:rPr>
        <w:t xml:space="preserve">, Joseph de,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159.</w:t>
      </w:r>
    </w:p>
  </w:footnote>
  <w:footnote w:id="84">
    <w:p w:rsidR="00E54B66" w:rsidRPr="007D7C87" w:rsidRDefault="00E54B66">
      <w:pPr>
        <w:pStyle w:val="Notedebasdepage"/>
        <w:rPr>
          <w:sz w:val="18"/>
          <w:szCs w:val="18"/>
        </w:rPr>
      </w:pPr>
      <w:r w:rsidRPr="007D7C87">
        <w:rPr>
          <w:rStyle w:val="Appelnotedebasdep"/>
          <w:sz w:val="18"/>
          <w:szCs w:val="18"/>
        </w:rPr>
        <w:footnoteRef/>
      </w:r>
      <w:r w:rsidRPr="007D7C87">
        <w:rPr>
          <w:sz w:val="18"/>
          <w:szCs w:val="18"/>
        </w:rPr>
        <w:t xml:space="preserve"> </w:t>
      </w:r>
      <w:proofErr w:type="spellStart"/>
      <w:r w:rsidRPr="007D7C87">
        <w:rPr>
          <w:smallCaps/>
          <w:sz w:val="18"/>
          <w:szCs w:val="18"/>
        </w:rPr>
        <w:t>Tribouillard</w:t>
      </w:r>
      <w:proofErr w:type="spellEnd"/>
      <w:r w:rsidRPr="007D7C87">
        <w:rPr>
          <w:sz w:val="18"/>
          <w:szCs w:val="18"/>
        </w:rPr>
        <w:t xml:space="preserve">, Stéphanie, </w:t>
      </w:r>
      <w:r w:rsidRPr="007D7C87">
        <w:rPr>
          <w:i/>
          <w:sz w:val="18"/>
          <w:szCs w:val="18"/>
        </w:rPr>
        <w:t xml:space="preserve">op. </w:t>
      </w:r>
      <w:proofErr w:type="spellStart"/>
      <w:r w:rsidRPr="007D7C87">
        <w:rPr>
          <w:i/>
          <w:sz w:val="18"/>
          <w:szCs w:val="18"/>
        </w:rPr>
        <w:t>cit</w:t>
      </w:r>
      <w:proofErr w:type="spellEnd"/>
      <w:r w:rsidRPr="007D7C87">
        <w:rPr>
          <w:i/>
          <w:sz w:val="18"/>
          <w:szCs w:val="18"/>
        </w:rPr>
        <w:t>.</w:t>
      </w:r>
      <w:r w:rsidRPr="007D7C87">
        <w:rPr>
          <w:sz w:val="18"/>
          <w:szCs w:val="18"/>
        </w:rPr>
        <w:t>, p. </w:t>
      </w:r>
      <w:r>
        <w:rPr>
          <w:sz w:val="18"/>
          <w:szCs w:val="18"/>
        </w:rPr>
        <w:t>213.</w:t>
      </w:r>
    </w:p>
  </w:footnote>
  <w:footnote w:id="85">
    <w:p w:rsidR="00E54B66" w:rsidRPr="00A5668F" w:rsidRDefault="00E54B66">
      <w:pPr>
        <w:pStyle w:val="Notedebasdepage"/>
        <w:rPr>
          <w:sz w:val="18"/>
        </w:rPr>
      </w:pPr>
      <w:r w:rsidRPr="007D7C87">
        <w:rPr>
          <w:rStyle w:val="Appelnotedebasdep"/>
          <w:sz w:val="18"/>
          <w:szCs w:val="18"/>
        </w:rPr>
        <w:footnoteRef/>
      </w:r>
      <w:r w:rsidRPr="007D7C87">
        <w:rPr>
          <w:sz w:val="18"/>
          <w:szCs w:val="18"/>
        </w:rPr>
        <w:t xml:space="preserve"> En écho au titre d</w:t>
      </w:r>
      <w:r w:rsidR="00802B3C">
        <w:rPr>
          <w:sz w:val="18"/>
          <w:szCs w:val="18"/>
        </w:rPr>
        <w:t>’</w:t>
      </w:r>
      <w:r w:rsidRPr="007D7C87">
        <w:rPr>
          <w:sz w:val="18"/>
          <w:szCs w:val="18"/>
        </w:rPr>
        <w:t xml:space="preserve">un chapitre de </w:t>
      </w:r>
      <w:r w:rsidRPr="007D7C87">
        <w:rPr>
          <w:i/>
          <w:sz w:val="18"/>
          <w:szCs w:val="18"/>
        </w:rPr>
        <w:t>De la littérature</w:t>
      </w:r>
      <w:r w:rsidRPr="007D7C87">
        <w:rPr>
          <w:sz w:val="18"/>
          <w:szCs w:val="18"/>
        </w:rPr>
        <w:t xml:space="preserve"> </w:t>
      </w:r>
      <w:r w:rsidR="00A26B52">
        <w:rPr>
          <w:sz w:val="18"/>
          <w:szCs w:val="18"/>
        </w:rPr>
        <w:t xml:space="preserve">(II, 4) </w:t>
      </w:r>
      <w:r w:rsidRPr="007D7C87">
        <w:rPr>
          <w:sz w:val="18"/>
          <w:szCs w:val="18"/>
        </w:rPr>
        <w:t>resté fameux</w:t>
      </w:r>
      <w:r w:rsidR="00A26B52">
        <w:rPr>
          <w:sz w:val="18"/>
          <w:szCs w:val="18"/>
        </w:rPr>
        <w:t> :</w:t>
      </w:r>
      <w:r>
        <w:rPr>
          <w:sz w:val="18"/>
          <w:szCs w:val="18"/>
        </w:rPr>
        <w:t xml:space="preserve"> « Des femmes qui cultivent les lettres »</w:t>
      </w:r>
      <w:r w:rsidRPr="007D7C87">
        <w:rPr>
          <w:sz w:val="18"/>
          <w:szCs w:val="18"/>
        </w:rPr>
        <w:t>.</w:t>
      </w:r>
    </w:p>
  </w:footnote>
  <w:footnote w:id="86">
    <w:p w:rsidR="00E54B66" w:rsidRPr="00C16D69" w:rsidRDefault="00E54B66" w:rsidP="0018178B">
      <w:pPr>
        <w:pStyle w:val="Notedebasdepage"/>
        <w:rPr>
          <w:rFonts w:cs="Times New Roman"/>
          <w:sz w:val="18"/>
          <w:szCs w:val="18"/>
        </w:rPr>
      </w:pPr>
      <w:r w:rsidRPr="00C16D69">
        <w:rPr>
          <w:rStyle w:val="Appelnotedebasdep"/>
          <w:rFonts w:cs="Times New Roman"/>
          <w:sz w:val="18"/>
          <w:szCs w:val="18"/>
        </w:rPr>
        <w:footnoteRef/>
      </w:r>
      <w:r w:rsidRPr="00C16D69">
        <w:rPr>
          <w:rFonts w:cs="Times New Roman"/>
          <w:sz w:val="18"/>
          <w:szCs w:val="18"/>
        </w:rPr>
        <w:t xml:space="preserve"> </w:t>
      </w:r>
      <w:r w:rsidRPr="00C16D69">
        <w:rPr>
          <w:rFonts w:cs="Times New Roman"/>
          <w:smallCaps/>
          <w:sz w:val="18"/>
          <w:szCs w:val="18"/>
        </w:rPr>
        <w:t>Barbey d</w:t>
      </w:r>
      <w:r w:rsidR="00802B3C">
        <w:rPr>
          <w:rFonts w:cs="Times New Roman"/>
          <w:smallCaps/>
          <w:sz w:val="18"/>
          <w:szCs w:val="18"/>
        </w:rPr>
        <w:t>’</w:t>
      </w:r>
      <w:r w:rsidRPr="00C16D69">
        <w:rPr>
          <w:rFonts w:cs="Times New Roman"/>
          <w:smallCaps/>
          <w:sz w:val="18"/>
          <w:szCs w:val="18"/>
        </w:rPr>
        <w:t>Aurevilly</w:t>
      </w:r>
      <w:r w:rsidRPr="00C16D69">
        <w:rPr>
          <w:rFonts w:cs="Times New Roman"/>
          <w:sz w:val="18"/>
          <w:szCs w:val="18"/>
        </w:rPr>
        <w:t>, Jules</w:t>
      </w:r>
      <w:r>
        <w:rPr>
          <w:rFonts w:cs="Times New Roman"/>
          <w:sz w:val="18"/>
          <w:szCs w:val="18"/>
        </w:rPr>
        <w:t xml:space="preserve"> Amédée,</w:t>
      </w:r>
      <w:r w:rsidRPr="00C16D69">
        <w:rPr>
          <w:rFonts w:cs="Times New Roman"/>
          <w:sz w:val="18"/>
          <w:szCs w:val="18"/>
        </w:rPr>
        <w:t xml:space="preserve"> </w:t>
      </w:r>
      <w:r w:rsidRPr="00C16D69">
        <w:rPr>
          <w:rFonts w:cs="Times New Roman"/>
          <w:i/>
          <w:sz w:val="18"/>
          <w:szCs w:val="18"/>
        </w:rPr>
        <w:t>XIX</w:t>
      </w:r>
      <w:r w:rsidRPr="00C16D69">
        <w:rPr>
          <w:rFonts w:cs="Times New Roman"/>
          <w:i/>
          <w:sz w:val="18"/>
          <w:szCs w:val="18"/>
          <w:vertAlign w:val="superscript"/>
        </w:rPr>
        <w:t>e</w:t>
      </w:r>
      <w:r w:rsidRPr="00C16D69">
        <w:rPr>
          <w:rFonts w:cs="Times New Roman"/>
          <w:i/>
          <w:sz w:val="18"/>
          <w:szCs w:val="18"/>
        </w:rPr>
        <w:t xml:space="preserve"> siècle. Les Œuvres et les hommes.</w:t>
      </w:r>
      <w:r w:rsidRPr="00C16D69">
        <w:rPr>
          <w:rFonts w:cs="Times New Roman"/>
          <w:sz w:val="18"/>
          <w:szCs w:val="18"/>
        </w:rPr>
        <w:t xml:space="preserve"> Tome V :</w:t>
      </w:r>
      <w:r w:rsidRPr="00C16D69">
        <w:rPr>
          <w:rFonts w:cs="Times New Roman"/>
          <w:i/>
          <w:sz w:val="18"/>
          <w:szCs w:val="18"/>
        </w:rPr>
        <w:t xml:space="preserve"> Les Bas-bleus</w:t>
      </w:r>
      <w:r w:rsidRPr="00C16D69">
        <w:rPr>
          <w:rFonts w:cs="Times New Roman"/>
          <w:sz w:val="18"/>
          <w:szCs w:val="18"/>
        </w:rPr>
        <w:t>, Paris, Société générale de Librairie catholique, 1878, p. XIII.</w:t>
      </w:r>
    </w:p>
  </w:footnote>
  <w:footnote w:id="87">
    <w:p w:rsidR="00E54B66" w:rsidRPr="00C16D69" w:rsidRDefault="00E54B66" w:rsidP="007E41E7">
      <w:pPr>
        <w:pStyle w:val="Notedebasdepage"/>
        <w:rPr>
          <w:rFonts w:cs="Times New Roman"/>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C16D69">
        <w:rPr>
          <w:rFonts w:cs="Times New Roman"/>
          <w:i/>
          <w:sz w:val="18"/>
          <w:szCs w:val="18"/>
          <w:lang w:val="en-GB"/>
        </w:rPr>
        <w:t>Ibid</w:t>
      </w:r>
      <w:r w:rsidRPr="00C16D69">
        <w:rPr>
          <w:rFonts w:cs="Times New Roman"/>
          <w:sz w:val="18"/>
          <w:szCs w:val="18"/>
          <w:lang w:val="en-GB"/>
        </w:rPr>
        <w:t>, p. XIX.</w:t>
      </w:r>
    </w:p>
  </w:footnote>
  <w:footnote w:id="88">
    <w:p w:rsidR="00E54B66" w:rsidRPr="00C16D69" w:rsidRDefault="00E54B66" w:rsidP="007E41E7">
      <w:pPr>
        <w:pStyle w:val="Notedebasdepage"/>
        <w:rPr>
          <w:rFonts w:cs="Times New Roman"/>
          <w:i/>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C16D69">
        <w:rPr>
          <w:rFonts w:cs="Times New Roman"/>
          <w:i/>
          <w:sz w:val="18"/>
          <w:szCs w:val="18"/>
          <w:lang w:val="en-GB"/>
        </w:rPr>
        <w:t>Ibidem.</w:t>
      </w:r>
    </w:p>
  </w:footnote>
  <w:footnote w:id="89">
    <w:p w:rsidR="00E54B66" w:rsidRPr="00C16D69" w:rsidRDefault="00E54B66" w:rsidP="007E41E7">
      <w:pPr>
        <w:pStyle w:val="Notedebasdepage"/>
        <w:rPr>
          <w:rFonts w:cs="Times New Roman"/>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C16D69">
        <w:rPr>
          <w:rFonts w:cs="Times New Roman"/>
          <w:i/>
          <w:sz w:val="18"/>
          <w:szCs w:val="18"/>
          <w:lang w:val="en-GB"/>
        </w:rPr>
        <w:t>Ibidem.</w:t>
      </w:r>
    </w:p>
  </w:footnote>
  <w:footnote w:id="90">
    <w:p w:rsidR="00E54B66" w:rsidRPr="00EF347C" w:rsidRDefault="00E54B66">
      <w:pPr>
        <w:pStyle w:val="Notedebasdepage"/>
        <w:rPr>
          <w:sz w:val="18"/>
        </w:rPr>
      </w:pPr>
      <w:r w:rsidRPr="00EF347C">
        <w:rPr>
          <w:rStyle w:val="Appelnotedebasdep"/>
          <w:sz w:val="18"/>
        </w:rPr>
        <w:footnoteRef/>
      </w:r>
      <w:r w:rsidRPr="00EF347C">
        <w:rPr>
          <w:sz w:val="18"/>
        </w:rPr>
        <w:t xml:space="preserve"> </w:t>
      </w:r>
      <w:r>
        <w:rPr>
          <w:sz w:val="18"/>
        </w:rPr>
        <w:t>Entendu</w:t>
      </w:r>
      <w:r w:rsidRPr="00EF347C">
        <w:rPr>
          <w:sz w:val="18"/>
        </w:rPr>
        <w:t xml:space="preserve"> comme </w:t>
      </w:r>
      <w:r>
        <w:rPr>
          <w:sz w:val="18"/>
        </w:rPr>
        <w:t>« </w:t>
      </w:r>
      <w:r w:rsidRPr="00EF347C">
        <w:rPr>
          <w:sz w:val="18"/>
        </w:rPr>
        <w:t>la relation hiérarchique des genres socialement et culturellement construits</w:t>
      </w:r>
      <w:r>
        <w:rPr>
          <w:sz w:val="18"/>
        </w:rPr>
        <w:t> »</w:t>
      </w:r>
      <w:r w:rsidRPr="00EF347C">
        <w:rPr>
          <w:sz w:val="18"/>
        </w:rPr>
        <w:t xml:space="preserve">, ou comme </w:t>
      </w:r>
      <w:r>
        <w:rPr>
          <w:sz w:val="18"/>
        </w:rPr>
        <w:t>« </w:t>
      </w:r>
      <w:r w:rsidRPr="00EF347C">
        <w:rPr>
          <w:sz w:val="18"/>
        </w:rPr>
        <w:t>le genre socialement et culturellement construit dans un rapport hiérarchique</w:t>
      </w:r>
      <w:r>
        <w:rPr>
          <w:sz w:val="18"/>
        </w:rPr>
        <w:t> ».</w:t>
      </w:r>
    </w:p>
  </w:footnote>
  <w:footnote w:id="91">
    <w:p w:rsidR="00E54B66" w:rsidRPr="00EF347C" w:rsidRDefault="00E54B66" w:rsidP="007E41E7">
      <w:pPr>
        <w:pStyle w:val="Notedebasdepage"/>
        <w:rPr>
          <w:rFonts w:cs="Times New Roman"/>
          <w:sz w:val="18"/>
          <w:szCs w:val="18"/>
          <w:lang w:val="en-GB"/>
        </w:rPr>
      </w:pPr>
      <w:r w:rsidRPr="00EF347C">
        <w:rPr>
          <w:rStyle w:val="Appelnotedebasdep"/>
          <w:rFonts w:cs="Times New Roman"/>
          <w:sz w:val="18"/>
          <w:szCs w:val="18"/>
        </w:rPr>
        <w:footnoteRef/>
      </w:r>
      <w:r w:rsidRPr="00EF347C">
        <w:rPr>
          <w:rFonts w:cs="Times New Roman"/>
          <w:sz w:val="18"/>
          <w:szCs w:val="18"/>
          <w:lang w:val="en-GB"/>
        </w:rPr>
        <w:t xml:space="preserve"> </w:t>
      </w:r>
      <w:r w:rsidRPr="00C16D69">
        <w:rPr>
          <w:rFonts w:cs="Times New Roman"/>
          <w:smallCaps/>
          <w:sz w:val="18"/>
          <w:szCs w:val="18"/>
        </w:rPr>
        <w:t>Barbey d</w:t>
      </w:r>
      <w:r w:rsidR="00802B3C">
        <w:rPr>
          <w:rFonts w:cs="Times New Roman"/>
          <w:smallCaps/>
          <w:sz w:val="18"/>
          <w:szCs w:val="18"/>
        </w:rPr>
        <w:t>’</w:t>
      </w:r>
      <w:r w:rsidRPr="00C16D69">
        <w:rPr>
          <w:rFonts w:cs="Times New Roman"/>
          <w:smallCaps/>
          <w:sz w:val="18"/>
          <w:szCs w:val="18"/>
        </w:rPr>
        <w:t>Aurevilly</w:t>
      </w:r>
      <w:r w:rsidRPr="00C16D69">
        <w:rPr>
          <w:rFonts w:cs="Times New Roman"/>
          <w:sz w:val="18"/>
          <w:szCs w:val="18"/>
        </w:rPr>
        <w:t>, Jules</w:t>
      </w:r>
      <w:r>
        <w:rPr>
          <w:rFonts w:cs="Times New Roman"/>
          <w:sz w:val="18"/>
          <w:szCs w:val="18"/>
        </w:rPr>
        <w:t xml:space="preserve"> Amédée,</w:t>
      </w:r>
      <w:r w:rsidRPr="00C16D69">
        <w:rPr>
          <w:rFonts w:cs="Times New Roman"/>
          <w:sz w:val="18"/>
          <w:szCs w:val="18"/>
        </w:rPr>
        <w:t xml:space="preserve"> </w:t>
      </w:r>
      <w:r w:rsidRPr="00EF347C">
        <w:rPr>
          <w:rFonts w:cs="Times New Roman"/>
          <w:i/>
          <w:sz w:val="18"/>
          <w:szCs w:val="18"/>
          <w:lang w:val="en-GB"/>
        </w:rPr>
        <w:t>op. cit.</w:t>
      </w:r>
      <w:r w:rsidRPr="00EF347C">
        <w:rPr>
          <w:rFonts w:cs="Times New Roman"/>
          <w:sz w:val="18"/>
          <w:szCs w:val="18"/>
          <w:lang w:val="en-GB"/>
        </w:rPr>
        <w:t>, p. 20.</w:t>
      </w:r>
    </w:p>
  </w:footnote>
  <w:footnote w:id="92">
    <w:p w:rsidR="00E54B66" w:rsidRPr="00C16D69" w:rsidRDefault="00E54B66" w:rsidP="002B0644">
      <w:pPr>
        <w:pStyle w:val="Notedebasdepage"/>
        <w:rPr>
          <w:rFonts w:cs="Times New Roman"/>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C16D69">
        <w:rPr>
          <w:rFonts w:cs="Times New Roman"/>
          <w:i/>
          <w:sz w:val="18"/>
          <w:szCs w:val="18"/>
          <w:lang w:val="en-GB"/>
        </w:rPr>
        <w:t>Ibid.</w:t>
      </w:r>
      <w:r w:rsidRPr="00C16D69">
        <w:rPr>
          <w:rFonts w:cs="Times New Roman"/>
          <w:sz w:val="18"/>
          <w:szCs w:val="18"/>
          <w:lang w:val="en-GB"/>
        </w:rPr>
        <w:t>, p. 6.</w:t>
      </w:r>
    </w:p>
  </w:footnote>
  <w:footnote w:id="93">
    <w:p w:rsidR="00E54B66" w:rsidRPr="00C16D69" w:rsidRDefault="00E54B66" w:rsidP="002B0644">
      <w:pPr>
        <w:pStyle w:val="Notedebasdepage"/>
        <w:rPr>
          <w:rFonts w:cs="Times New Roman"/>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C16D69">
        <w:rPr>
          <w:rFonts w:cs="Times New Roman"/>
          <w:i/>
          <w:sz w:val="18"/>
          <w:szCs w:val="18"/>
          <w:lang w:val="en-GB"/>
        </w:rPr>
        <w:t>Ibidem.</w:t>
      </w:r>
    </w:p>
  </w:footnote>
  <w:footnote w:id="94">
    <w:p w:rsidR="00E54B66" w:rsidRPr="00C16D69" w:rsidRDefault="00E54B66" w:rsidP="002B0644">
      <w:pPr>
        <w:pStyle w:val="Notedebasdepage"/>
        <w:rPr>
          <w:rFonts w:cs="Times New Roman"/>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C16D69">
        <w:rPr>
          <w:rFonts w:cs="Times New Roman"/>
          <w:i/>
          <w:sz w:val="18"/>
          <w:szCs w:val="18"/>
          <w:lang w:val="en-GB"/>
        </w:rPr>
        <w:t>Ibidem.</w:t>
      </w:r>
    </w:p>
  </w:footnote>
  <w:footnote w:id="95">
    <w:p w:rsidR="00E54B66" w:rsidRPr="00C16D69" w:rsidRDefault="00E54B66" w:rsidP="002B0644">
      <w:pPr>
        <w:pStyle w:val="Notedebasdepage"/>
        <w:rPr>
          <w:rFonts w:cs="Times New Roman"/>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C16D69">
        <w:rPr>
          <w:rFonts w:cs="Times New Roman"/>
          <w:i/>
          <w:sz w:val="18"/>
          <w:szCs w:val="18"/>
          <w:lang w:val="en-GB"/>
        </w:rPr>
        <w:t>Ibidem.</w:t>
      </w:r>
    </w:p>
  </w:footnote>
  <w:footnote w:id="96">
    <w:p w:rsidR="00E54B66" w:rsidRPr="00BE3742" w:rsidRDefault="00E54B66" w:rsidP="00900140">
      <w:pPr>
        <w:pStyle w:val="Notedebasdepage"/>
        <w:rPr>
          <w:rFonts w:cs="Times New Roman"/>
          <w:sz w:val="18"/>
          <w:szCs w:val="18"/>
          <w:lang w:val="en-GB"/>
        </w:rPr>
      </w:pPr>
      <w:r w:rsidRPr="00C16D69">
        <w:rPr>
          <w:rStyle w:val="Appelnotedebasdep"/>
          <w:rFonts w:cs="Times New Roman"/>
          <w:sz w:val="18"/>
          <w:szCs w:val="18"/>
        </w:rPr>
        <w:footnoteRef/>
      </w:r>
      <w:r w:rsidRPr="00BE3742">
        <w:rPr>
          <w:rFonts w:cs="Times New Roman"/>
          <w:sz w:val="18"/>
          <w:szCs w:val="18"/>
          <w:lang w:val="en-GB"/>
        </w:rPr>
        <w:t xml:space="preserve"> </w:t>
      </w:r>
      <w:r w:rsidRPr="00BE3742">
        <w:rPr>
          <w:rFonts w:cs="Times New Roman"/>
          <w:i/>
          <w:sz w:val="18"/>
          <w:szCs w:val="18"/>
          <w:lang w:val="en-GB"/>
        </w:rPr>
        <w:t>Ibidem.</w:t>
      </w:r>
    </w:p>
  </w:footnote>
  <w:footnote w:id="97">
    <w:p w:rsidR="00E54B66" w:rsidRPr="00BE3742" w:rsidRDefault="00E54B66" w:rsidP="00F1214F">
      <w:pPr>
        <w:pStyle w:val="Notedebasdepage"/>
        <w:rPr>
          <w:rFonts w:cs="Times New Roman"/>
          <w:sz w:val="18"/>
          <w:szCs w:val="18"/>
          <w:lang w:val="en-GB"/>
        </w:rPr>
      </w:pPr>
      <w:r w:rsidRPr="00C16D69">
        <w:rPr>
          <w:rStyle w:val="Appelnotedebasdep"/>
          <w:rFonts w:cs="Times New Roman"/>
          <w:sz w:val="18"/>
          <w:szCs w:val="18"/>
        </w:rPr>
        <w:footnoteRef/>
      </w:r>
      <w:r w:rsidRPr="00BE3742">
        <w:rPr>
          <w:rFonts w:cs="Times New Roman"/>
          <w:sz w:val="18"/>
          <w:szCs w:val="18"/>
          <w:lang w:val="en-GB"/>
        </w:rPr>
        <w:t xml:space="preserve"> </w:t>
      </w:r>
      <w:r w:rsidRPr="00BE3742">
        <w:rPr>
          <w:rFonts w:cs="Times New Roman"/>
          <w:i/>
          <w:sz w:val="18"/>
          <w:szCs w:val="18"/>
          <w:lang w:val="en-GB"/>
        </w:rPr>
        <w:t>Ibidem.</w:t>
      </w:r>
    </w:p>
  </w:footnote>
  <w:footnote w:id="98">
    <w:p w:rsidR="00E54B66" w:rsidRPr="00BE3742" w:rsidRDefault="00E54B66" w:rsidP="00F1214F">
      <w:pPr>
        <w:pStyle w:val="Notedebasdepage"/>
        <w:rPr>
          <w:rFonts w:cs="Times New Roman"/>
          <w:sz w:val="18"/>
          <w:szCs w:val="18"/>
          <w:lang w:val="en-GB"/>
        </w:rPr>
      </w:pPr>
      <w:r w:rsidRPr="00C16D69">
        <w:rPr>
          <w:rStyle w:val="Appelnotedebasdep"/>
          <w:rFonts w:cs="Times New Roman"/>
          <w:sz w:val="18"/>
          <w:szCs w:val="18"/>
        </w:rPr>
        <w:footnoteRef/>
      </w:r>
      <w:r w:rsidRPr="00BE3742">
        <w:rPr>
          <w:rFonts w:cs="Times New Roman"/>
          <w:sz w:val="18"/>
          <w:szCs w:val="18"/>
          <w:lang w:val="en-GB"/>
        </w:rPr>
        <w:t xml:space="preserve"> </w:t>
      </w:r>
      <w:r w:rsidRPr="00BE3742">
        <w:rPr>
          <w:rFonts w:cs="Times New Roman"/>
          <w:i/>
          <w:sz w:val="18"/>
          <w:szCs w:val="18"/>
          <w:lang w:val="en-GB"/>
        </w:rPr>
        <w:t>Ibid.</w:t>
      </w:r>
      <w:r w:rsidRPr="00BE3742">
        <w:rPr>
          <w:rFonts w:cs="Times New Roman"/>
          <w:sz w:val="18"/>
          <w:szCs w:val="18"/>
          <w:lang w:val="en-GB"/>
        </w:rPr>
        <w:t>, p. 8.</w:t>
      </w:r>
    </w:p>
  </w:footnote>
  <w:footnote w:id="99">
    <w:p w:rsidR="00E54B66" w:rsidRPr="00BE3742" w:rsidRDefault="00E54B66" w:rsidP="0060534E">
      <w:pPr>
        <w:pStyle w:val="Notedebasdepage"/>
        <w:rPr>
          <w:rFonts w:cs="Times New Roman"/>
          <w:sz w:val="18"/>
          <w:szCs w:val="18"/>
          <w:lang w:val="en-GB"/>
        </w:rPr>
      </w:pPr>
      <w:r w:rsidRPr="00C16D69">
        <w:rPr>
          <w:rStyle w:val="Appelnotedebasdep"/>
          <w:rFonts w:cs="Times New Roman"/>
          <w:sz w:val="18"/>
          <w:szCs w:val="18"/>
        </w:rPr>
        <w:footnoteRef/>
      </w:r>
      <w:r w:rsidRPr="00BE3742">
        <w:rPr>
          <w:rFonts w:cs="Times New Roman"/>
          <w:sz w:val="18"/>
          <w:szCs w:val="18"/>
          <w:lang w:val="en-GB"/>
        </w:rPr>
        <w:t xml:space="preserve"> </w:t>
      </w:r>
      <w:r w:rsidRPr="00BE3742">
        <w:rPr>
          <w:rFonts w:cs="Times New Roman"/>
          <w:i/>
          <w:sz w:val="18"/>
          <w:szCs w:val="18"/>
          <w:lang w:val="en-GB"/>
        </w:rPr>
        <w:t>Ibidem.</w:t>
      </w:r>
    </w:p>
  </w:footnote>
  <w:footnote w:id="100">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214.</w:t>
      </w:r>
    </w:p>
  </w:footnote>
  <w:footnote w:id="101">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r w:rsidRPr="00976EEF">
        <w:rPr>
          <w:i/>
          <w:sz w:val="18"/>
          <w:szCs w:val="18"/>
        </w:rPr>
        <w:t>Ibid.</w:t>
      </w:r>
    </w:p>
  </w:footnote>
  <w:footnote w:id="102">
    <w:p w:rsidR="00E54B66" w:rsidRPr="00976EEF" w:rsidRDefault="00E54B66">
      <w:pPr>
        <w:pStyle w:val="Notedebasdepage"/>
        <w:rPr>
          <w:rFonts w:cs="Times New Roman"/>
          <w:sz w:val="18"/>
          <w:szCs w:val="18"/>
        </w:rPr>
      </w:pPr>
      <w:r w:rsidRPr="00976EEF">
        <w:rPr>
          <w:rStyle w:val="Appelnotedebasdep"/>
          <w:rFonts w:cs="Times New Roman"/>
          <w:sz w:val="18"/>
          <w:szCs w:val="18"/>
        </w:rPr>
        <w:footnoteRef/>
      </w:r>
      <w:r w:rsidRPr="00976EEF">
        <w:rPr>
          <w:rFonts w:cs="Times New Roman"/>
          <w:sz w:val="18"/>
          <w:szCs w:val="18"/>
        </w:rPr>
        <w:t xml:space="preserve"> </w:t>
      </w:r>
      <w:r w:rsidRPr="00976EEF">
        <w:rPr>
          <w:rFonts w:cs="Times New Roman"/>
          <w:smallCaps/>
          <w:sz w:val="18"/>
          <w:szCs w:val="18"/>
        </w:rPr>
        <w:t>Mignet</w:t>
      </w:r>
      <w:r w:rsidRPr="00976EEF">
        <w:rPr>
          <w:rFonts w:cs="Times New Roman"/>
          <w:sz w:val="18"/>
          <w:szCs w:val="18"/>
        </w:rPr>
        <w:t xml:space="preserve">, François, </w:t>
      </w:r>
      <w:r w:rsidRPr="00976EEF">
        <w:rPr>
          <w:rFonts w:cs="Times New Roman"/>
          <w:i/>
          <w:sz w:val="18"/>
          <w:szCs w:val="18"/>
        </w:rPr>
        <w:t>Histoire de la Révolution française</w:t>
      </w:r>
      <w:r w:rsidRPr="00976EEF">
        <w:rPr>
          <w:rFonts w:cs="Times New Roman"/>
          <w:sz w:val="18"/>
          <w:szCs w:val="18"/>
        </w:rPr>
        <w:t>, Paris, Didot, 1824, t. I, p. 3.</w:t>
      </w:r>
    </w:p>
  </w:footnote>
  <w:footnote w:id="103">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Tribouillard</w:t>
      </w:r>
      <w:proofErr w:type="spellEnd"/>
      <w:r w:rsidRPr="00976EEF">
        <w:rPr>
          <w:sz w:val="18"/>
          <w:szCs w:val="18"/>
        </w:rPr>
        <w:t xml:space="preserve">, Stéphanie, </w:t>
      </w:r>
      <w:r w:rsidRPr="00976EEF">
        <w:rPr>
          <w:i/>
          <w:sz w:val="18"/>
          <w:szCs w:val="18"/>
        </w:rPr>
        <w:t xml:space="preserve">op. </w:t>
      </w:r>
      <w:proofErr w:type="spellStart"/>
      <w:r w:rsidRPr="00976EEF">
        <w:rPr>
          <w:i/>
          <w:sz w:val="18"/>
          <w:szCs w:val="18"/>
        </w:rPr>
        <w:t>cit</w:t>
      </w:r>
      <w:proofErr w:type="spellEnd"/>
      <w:r w:rsidRPr="00976EEF">
        <w:rPr>
          <w:i/>
          <w:sz w:val="18"/>
          <w:szCs w:val="18"/>
        </w:rPr>
        <w:t>.</w:t>
      </w:r>
      <w:r w:rsidRPr="00976EEF">
        <w:rPr>
          <w:sz w:val="18"/>
          <w:szCs w:val="18"/>
        </w:rPr>
        <w:t>, p. 214.</w:t>
      </w:r>
    </w:p>
  </w:footnote>
  <w:footnote w:id="104">
    <w:p w:rsidR="00E54B66" w:rsidRPr="00976EEF" w:rsidRDefault="00E54B66">
      <w:pPr>
        <w:pStyle w:val="Notedebasdepage"/>
        <w:rPr>
          <w:sz w:val="18"/>
          <w:szCs w:val="18"/>
        </w:rPr>
      </w:pPr>
      <w:r w:rsidRPr="00976EEF">
        <w:rPr>
          <w:rStyle w:val="Appelnotedebasdep"/>
          <w:sz w:val="18"/>
          <w:szCs w:val="18"/>
        </w:rPr>
        <w:footnoteRef/>
      </w:r>
      <w:r w:rsidRPr="00976EEF">
        <w:rPr>
          <w:sz w:val="18"/>
          <w:szCs w:val="18"/>
        </w:rPr>
        <w:t xml:space="preserve"> </w:t>
      </w:r>
      <w:proofErr w:type="spellStart"/>
      <w:r w:rsidRPr="00976EEF">
        <w:rPr>
          <w:smallCaps/>
          <w:sz w:val="18"/>
          <w:szCs w:val="18"/>
        </w:rPr>
        <w:t>Godechot</w:t>
      </w:r>
      <w:proofErr w:type="spellEnd"/>
      <w:r w:rsidRPr="00976EEF">
        <w:rPr>
          <w:sz w:val="18"/>
          <w:szCs w:val="18"/>
        </w:rPr>
        <w:t>, Jacques,</w:t>
      </w:r>
      <w:r w:rsidRPr="00976EEF">
        <w:rPr>
          <w:i/>
          <w:sz w:val="18"/>
          <w:szCs w:val="18"/>
        </w:rPr>
        <w:t xml:space="preserve"> </w:t>
      </w:r>
      <w:r w:rsidRPr="00976EEF">
        <w:rPr>
          <w:sz w:val="18"/>
          <w:szCs w:val="18"/>
        </w:rPr>
        <w:t xml:space="preserve">« Introduction » aux </w:t>
      </w:r>
      <w:r w:rsidRPr="00976EEF">
        <w:rPr>
          <w:i/>
          <w:sz w:val="18"/>
          <w:szCs w:val="18"/>
        </w:rPr>
        <w:t>Considérations sur la Révolution française</w:t>
      </w:r>
      <w:r w:rsidRPr="00976EEF">
        <w:rPr>
          <w:sz w:val="18"/>
          <w:szCs w:val="18"/>
        </w:rPr>
        <w:t xml:space="preserve">, éd. </w:t>
      </w:r>
      <w:proofErr w:type="spellStart"/>
      <w:r w:rsidRPr="00976EEF">
        <w:rPr>
          <w:sz w:val="18"/>
          <w:szCs w:val="18"/>
        </w:rPr>
        <w:t>cit</w:t>
      </w:r>
      <w:proofErr w:type="spellEnd"/>
      <w:r w:rsidRPr="00976EEF">
        <w:rPr>
          <w:sz w:val="18"/>
          <w:szCs w:val="18"/>
        </w:rPr>
        <w:t>., p. 41.</w:t>
      </w:r>
    </w:p>
  </w:footnote>
  <w:footnote w:id="105">
    <w:p w:rsidR="00E54B66" w:rsidRPr="00A2633B" w:rsidRDefault="00E54B66" w:rsidP="00ED36A7">
      <w:pPr>
        <w:pStyle w:val="Notedebasdepage"/>
        <w:rPr>
          <w:sz w:val="18"/>
          <w:szCs w:val="18"/>
        </w:rPr>
      </w:pPr>
      <w:r w:rsidRPr="00976EEF">
        <w:rPr>
          <w:rStyle w:val="Appelnotedebasdep"/>
          <w:sz w:val="18"/>
          <w:szCs w:val="18"/>
        </w:rPr>
        <w:footnoteRef/>
      </w:r>
      <w:r w:rsidRPr="00976EEF">
        <w:rPr>
          <w:sz w:val="18"/>
          <w:szCs w:val="18"/>
        </w:rPr>
        <w:t xml:space="preserve"> </w:t>
      </w:r>
      <w:r w:rsidRPr="00976EEF">
        <w:rPr>
          <w:smallCaps/>
          <w:sz w:val="18"/>
          <w:szCs w:val="18"/>
        </w:rPr>
        <w:t>Sainte-Beuve</w:t>
      </w:r>
      <w:r w:rsidRPr="00976EEF">
        <w:rPr>
          <w:sz w:val="18"/>
          <w:szCs w:val="18"/>
        </w:rPr>
        <w:t xml:space="preserve">, Charles-Augustin, « Madame de Staël », in </w:t>
      </w:r>
      <w:r w:rsidRPr="00976EEF">
        <w:rPr>
          <w:i/>
          <w:sz w:val="18"/>
          <w:szCs w:val="18"/>
        </w:rPr>
        <w:t>Nouveaux portraits et critiques littéraires</w:t>
      </w:r>
      <w:r w:rsidRPr="00976EEF">
        <w:rPr>
          <w:sz w:val="18"/>
          <w:szCs w:val="18"/>
        </w:rPr>
        <w:t xml:space="preserve">, Bruxelles, </w:t>
      </w:r>
      <w:proofErr w:type="spellStart"/>
      <w:r w:rsidRPr="00A2633B">
        <w:rPr>
          <w:sz w:val="18"/>
          <w:szCs w:val="18"/>
        </w:rPr>
        <w:t>Hauman</w:t>
      </w:r>
      <w:proofErr w:type="spellEnd"/>
      <w:r w:rsidRPr="00A2633B">
        <w:rPr>
          <w:sz w:val="18"/>
          <w:szCs w:val="18"/>
        </w:rPr>
        <w:t xml:space="preserve">, </w:t>
      </w:r>
      <w:proofErr w:type="spellStart"/>
      <w:r w:rsidRPr="00A2633B">
        <w:rPr>
          <w:sz w:val="18"/>
          <w:szCs w:val="18"/>
        </w:rPr>
        <w:t>Cattoir</w:t>
      </w:r>
      <w:proofErr w:type="spellEnd"/>
      <w:r w:rsidRPr="00A2633B">
        <w:rPr>
          <w:sz w:val="18"/>
          <w:szCs w:val="18"/>
        </w:rPr>
        <w:t xml:space="preserve"> et C</w:t>
      </w:r>
      <w:r w:rsidRPr="00A2633B">
        <w:rPr>
          <w:sz w:val="18"/>
          <w:szCs w:val="18"/>
          <w:vertAlign w:val="superscript"/>
        </w:rPr>
        <w:t>ie</w:t>
      </w:r>
      <w:r w:rsidRPr="00A2633B">
        <w:rPr>
          <w:sz w:val="18"/>
          <w:szCs w:val="18"/>
        </w:rPr>
        <w:t>, 1836, t. III, p. 135.</w:t>
      </w:r>
    </w:p>
  </w:footnote>
  <w:footnote w:id="106">
    <w:p w:rsidR="00A2633B" w:rsidRPr="00A2633B" w:rsidRDefault="00A2633B">
      <w:pPr>
        <w:pStyle w:val="Notedebasdepage"/>
      </w:pPr>
      <w:r w:rsidRPr="00A2633B">
        <w:rPr>
          <w:rStyle w:val="Appelnotedebasdep"/>
          <w:sz w:val="18"/>
          <w:szCs w:val="18"/>
        </w:rPr>
        <w:footnoteRef/>
      </w:r>
      <w:r w:rsidRPr="00A2633B">
        <w:rPr>
          <w:sz w:val="18"/>
          <w:szCs w:val="18"/>
        </w:rPr>
        <w:t xml:space="preserve"> </w:t>
      </w:r>
      <w:r w:rsidRPr="00A2633B">
        <w:rPr>
          <w:smallCaps/>
          <w:sz w:val="18"/>
          <w:szCs w:val="18"/>
        </w:rPr>
        <w:t>Rémusat</w:t>
      </w:r>
      <w:r w:rsidRPr="00A2633B">
        <w:rPr>
          <w:sz w:val="18"/>
          <w:szCs w:val="18"/>
        </w:rPr>
        <w:t xml:space="preserve">, Charles de, </w:t>
      </w:r>
      <w:r w:rsidRPr="00A2633B">
        <w:rPr>
          <w:i/>
          <w:sz w:val="18"/>
          <w:szCs w:val="18"/>
        </w:rPr>
        <w:t xml:space="preserve">op. </w:t>
      </w:r>
      <w:proofErr w:type="spellStart"/>
      <w:r w:rsidRPr="00A2633B">
        <w:rPr>
          <w:i/>
          <w:sz w:val="18"/>
          <w:szCs w:val="18"/>
        </w:rPr>
        <w:t>cit</w:t>
      </w:r>
      <w:proofErr w:type="spellEnd"/>
      <w:r w:rsidRPr="00A2633B">
        <w:rPr>
          <w:i/>
          <w:sz w:val="18"/>
          <w:szCs w:val="18"/>
        </w:rPr>
        <w:t>.</w:t>
      </w:r>
      <w:r w:rsidRPr="00A2633B">
        <w:rPr>
          <w:sz w:val="18"/>
          <w:szCs w:val="18"/>
        </w:rPr>
        <w:t>, p. 343.</w:t>
      </w:r>
    </w:p>
  </w:footnote>
  <w:footnote w:id="107">
    <w:p w:rsidR="00E54B66" w:rsidRPr="00976EEF" w:rsidRDefault="00E54B66">
      <w:pPr>
        <w:pStyle w:val="Notedebasdepage"/>
        <w:rPr>
          <w:rFonts w:cs="Times New Roman"/>
          <w:sz w:val="18"/>
          <w:szCs w:val="18"/>
          <w:lang w:val="en-GB"/>
        </w:rPr>
      </w:pPr>
      <w:r w:rsidRPr="00976EEF">
        <w:rPr>
          <w:rStyle w:val="Appelnotedebasdep"/>
          <w:rFonts w:cs="Times New Roman"/>
          <w:sz w:val="18"/>
          <w:szCs w:val="18"/>
        </w:rPr>
        <w:footnoteRef/>
      </w:r>
      <w:r w:rsidRPr="00976EEF">
        <w:rPr>
          <w:rFonts w:cs="Times New Roman"/>
          <w:sz w:val="18"/>
          <w:szCs w:val="18"/>
          <w:lang w:val="en-GB"/>
        </w:rPr>
        <w:t xml:space="preserve"> </w:t>
      </w:r>
      <w:proofErr w:type="spellStart"/>
      <w:r w:rsidRPr="00976EEF">
        <w:rPr>
          <w:smallCaps/>
          <w:sz w:val="18"/>
          <w:szCs w:val="18"/>
        </w:rPr>
        <w:t>Godechot</w:t>
      </w:r>
      <w:proofErr w:type="spellEnd"/>
      <w:r w:rsidRPr="00976EEF">
        <w:rPr>
          <w:sz w:val="18"/>
          <w:szCs w:val="18"/>
        </w:rPr>
        <w:t>, Jacques,</w:t>
      </w:r>
      <w:r w:rsidRPr="00976EEF">
        <w:rPr>
          <w:i/>
          <w:sz w:val="18"/>
          <w:szCs w:val="18"/>
        </w:rPr>
        <w:t xml:space="preserve"> </w:t>
      </w:r>
      <w:r w:rsidRPr="00976EEF">
        <w:rPr>
          <w:sz w:val="18"/>
          <w:szCs w:val="18"/>
        </w:rPr>
        <w:t xml:space="preserve">« Introduction » aux </w:t>
      </w:r>
      <w:r w:rsidRPr="00976EEF">
        <w:rPr>
          <w:i/>
          <w:sz w:val="18"/>
          <w:szCs w:val="18"/>
        </w:rPr>
        <w:t>Considérations sur la Révolution française</w:t>
      </w:r>
      <w:r w:rsidRPr="00976EEF">
        <w:rPr>
          <w:sz w:val="18"/>
          <w:szCs w:val="18"/>
        </w:rPr>
        <w:t xml:space="preserve">, éd. </w:t>
      </w:r>
      <w:proofErr w:type="spellStart"/>
      <w:r w:rsidRPr="00976EEF">
        <w:rPr>
          <w:sz w:val="18"/>
          <w:szCs w:val="18"/>
        </w:rPr>
        <w:t>cit</w:t>
      </w:r>
      <w:proofErr w:type="spellEnd"/>
      <w:r w:rsidRPr="00976EEF">
        <w:rPr>
          <w:sz w:val="18"/>
          <w:szCs w:val="18"/>
        </w:rPr>
        <w:t>., p. 41.</w:t>
      </w:r>
    </w:p>
  </w:footnote>
  <w:footnote w:id="108">
    <w:p w:rsidR="00E54B66" w:rsidRPr="00C16D69" w:rsidRDefault="00E54B66">
      <w:pPr>
        <w:pStyle w:val="Notedebasdepage"/>
        <w:rPr>
          <w:rFonts w:cs="Times New Roman"/>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510E8B">
        <w:rPr>
          <w:rFonts w:cs="Times New Roman"/>
          <w:smallCaps/>
          <w:sz w:val="18"/>
          <w:szCs w:val="18"/>
          <w:lang w:val="en-GB"/>
        </w:rPr>
        <w:t>Viennot</w:t>
      </w:r>
      <w:r w:rsidRPr="00C16D69">
        <w:rPr>
          <w:rFonts w:cs="Times New Roman"/>
          <w:sz w:val="18"/>
          <w:szCs w:val="18"/>
          <w:lang w:val="en-GB"/>
        </w:rPr>
        <w:t xml:space="preserve">, </w:t>
      </w:r>
      <w:proofErr w:type="spellStart"/>
      <w:r w:rsidRPr="00C16D69">
        <w:rPr>
          <w:rFonts w:cs="Times New Roman"/>
          <w:sz w:val="18"/>
          <w:szCs w:val="18"/>
          <w:lang w:val="en-GB"/>
        </w:rPr>
        <w:t>Éliane</w:t>
      </w:r>
      <w:proofErr w:type="spellEnd"/>
      <w:r>
        <w:rPr>
          <w:rFonts w:cs="Times New Roman"/>
          <w:sz w:val="18"/>
          <w:szCs w:val="18"/>
          <w:lang w:val="en-GB"/>
        </w:rPr>
        <w:t>,</w:t>
      </w:r>
      <w:r w:rsidRPr="00C16D69">
        <w:rPr>
          <w:rFonts w:cs="Times New Roman"/>
          <w:sz w:val="18"/>
          <w:szCs w:val="18"/>
          <w:lang w:val="en-GB"/>
        </w:rPr>
        <w:t xml:space="preserve"> </w:t>
      </w:r>
      <w:r w:rsidRPr="00C16D69">
        <w:rPr>
          <w:rFonts w:cs="Times New Roman"/>
          <w:i/>
          <w:sz w:val="18"/>
          <w:szCs w:val="18"/>
        </w:rPr>
        <w:t>Et la modernité fut masculine</w:t>
      </w:r>
      <w:r>
        <w:rPr>
          <w:rFonts w:cs="Times New Roman"/>
          <w:i/>
          <w:sz w:val="18"/>
          <w:szCs w:val="18"/>
        </w:rPr>
        <w:t xml:space="preserve"> (1789-1815). Tome III : La France, les femmes et le pouvoir 1789-1804</w:t>
      </w:r>
      <w:r>
        <w:rPr>
          <w:rFonts w:cs="Times New Roman"/>
          <w:sz w:val="18"/>
          <w:szCs w:val="18"/>
        </w:rPr>
        <w:t>,</w:t>
      </w:r>
      <w:r w:rsidRPr="00C16D69">
        <w:rPr>
          <w:rFonts w:cs="Times New Roman"/>
          <w:sz w:val="18"/>
          <w:szCs w:val="18"/>
          <w:lang w:val="en-GB"/>
        </w:rPr>
        <w:t xml:space="preserve"> </w:t>
      </w:r>
      <w:r>
        <w:rPr>
          <w:rFonts w:cs="Times New Roman"/>
          <w:sz w:val="18"/>
          <w:szCs w:val="18"/>
          <w:lang w:val="en-GB"/>
        </w:rPr>
        <w:t xml:space="preserve">Paris, Perrin, 2016, </w:t>
      </w:r>
      <w:r w:rsidRPr="00C16D69">
        <w:rPr>
          <w:rFonts w:cs="Times New Roman"/>
          <w:sz w:val="18"/>
          <w:szCs w:val="18"/>
          <w:lang w:val="en-GB"/>
        </w:rPr>
        <w:t>p. 294.</w:t>
      </w:r>
    </w:p>
  </w:footnote>
  <w:footnote w:id="109">
    <w:p w:rsidR="00E54B66" w:rsidRPr="00C16D69" w:rsidRDefault="00E54B66" w:rsidP="005A3F04">
      <w:pPr>
        <w:pStyle w:val="Notedebasdepage"/>
        <w:rPr>
          <w:rFonts w:cs="Times New Roman"/>
          <w:sz w:val="18"/>
          <w:szCs w:val="18"/>
        </w:rPr>
      </w:pPr>
      <w:r w:rsidRPr="00C16D69">
        <w:rPr>
          <w:rStyle w:val="Appelnotedebasdep"/>
          <w:rFonts w:cs="Times New Roman"/>
          <w:sz w:val="18"/>
          <w:szCs w:val="18"/>
        </w:rPr>
        <w:footnoteRef/>
      </w:r>
      <w:r w:rsidRPr="00C16D69">
        <w:rPr>
          <w:rFonts w:cs="Times New Roman"/>
          <w:sz w:val="18"/>
          <w:szCs w:val="18"/>
        </w:rPr>
        <w:t xml:space="preserve"> </w:t>
      </w:r>
      <w:r w:rsidRPr="00510E8B">
        <w:rPr>
          <w:rFonts w:cs="Times New Roman"/>
          <w:smallCaps/>
          <w:sz w:val="18"/>
          <w:szCs w:val="18"/>
        </w:rPr>
        <w:t>King</w:t>
      </w:r>
      <w:r w:rsidRPr="00C16D69">
        <w:rPr>
          <w:rFonts w:cs="Times New Roman"/>
          <w:sz w:val="18"/>
          <w:szCs w:val="18"/>
        </w:rPr>
        <w:t>, Norman</w:t>
      </w:r>
      <w:r>
        <w:rPr>
          <w:rFonts w:cs="Times New Roman"/>
          <w:sz w:val="18"/>
          <w:szCs w:val="18"/>
        </w:rPr>
        <w:t>,</w:t>
      </w:r>
      <w:r w:rsidRPr="00C16D69">
        <w:rPr>
          <w:rFonts w:cs="Times New Roman"/>
          <w:sz w:val="18"/>
          <w:szCs w:val="18"/>
        </w:rPr>
        <w:t xml:space="preserve"> « M</w:t>
      </w:r>
      <w:r w:rsidRPr="00C16D69">
        <w:rPr>
          <w:rFonts w:cs="Times New Roman"/>
          <w:sz w:val="18"/>
          <w:szCs w:val="18"/>
          <w:vertAlign w:val="superscript"/>
        </w:rPr>
        <w:t>me</w:t>
      </w:r>
      <w:r w:rsidRPr="00C16D69">
        <w:rPr>
          <w:rFonts w:cs="Times New Roman"/>
          <w:sz w:val="18"/>
          <w:szCs w:val="18"/>
        </w:rPr>
        <w:t xml:space="preserve"> de Staël et la chute de Napoléon », in </w:t>
      </w:r>
      <w:r>
        <w:rPr>
          <w:rFonts w:cs="Times New Roman"/>
          <w:i/>
          <w:sz w:val="18"/>
          <w:szCs w:val="18"/>
        </w:rPr>
        <w:t>Madame de Staël et l</w:t>
      </w:r>
      <w:r w:rsidR="00802B3C">
        <w:rPr>
          <w:rFonts w:cs="Times New Roman"/>
          <w:i/>
          <w:sz w:val="18"/>
          <w:szCs w:val="18"/>
        </w:rPr>
        <w:t>’</w:t>
      </w:r>
      <w:r>
        <w:rPr>
          <w:rFonts w:cs="Times New Roman"/>
          <w:i/>
          <w:sz w:val="18"/>
          <w:szCs w:val="18"/>
        </w:rPr>
        <w:t>Europe. Colloque de Coppet (18-24 juillet 1966) organisé pour la célébration du deuxième centenaire de la naissance de Madame de Staël (1766-1966)</w:t>
      </w:r>
      <w:r w:rsidRPr="00C16D69">
        <w:rPr>
          <w:rFonts w:cs="Times New Roman"/>
          <w:i/>
          <w:sz w:val="18"/>
          <w:szCs w:val="18"/>
        </w:rPr>
        <w:t xml:space="preserve">, </w:t>
      </w:r>
      <w:r>
        <w:rPr>
          <w:rFonts w:cs="Times New Roman"/>
          <w:sz w:val="18"/>
          <w:szCs w:val="18"/>
        </w:rPr>
        <w:t xml:space="preserve">Paris, </w:t>
      </w:r>
      <w:proofErr w:type="spellStart"/>
      <w:r>
        <w:rPr>
          <w:rFonts w:cs="Times New Roman"/>
          <w:sz w:val="18"/>
          <w:szCs w:val="18"/>
        </w:rPr>
        <w:t>Klincksieck</w:t>
      </w:r>
      <w:proofErr w:type="spellEnd"/>
      <w:r w:rsidRPr="00C16D69">
        <w:rPr>
          <w:rFonts w:cs="Times New Roman"/>
          <w:sz w:val="18"/>
          <w:szCs w:val="18"/>
        </w:rPr>
        <w:t xml:space="preserve">, </w:t>
      </w:r>
      <w:r>
        <w:rPr>
          <w:rFonts w:cs="Times New Roman"/>
          <w:sz w:val="18"/>
          <w:szCs w:val="18"/>
        </w:rPr>
        <w:t>1970, p. 63-79</w:t>
      </w:r>
      <w:r w:rsidRPr="00C16D69">
        <w:rPr>
          <w:rFonts w:cs="Times New Roman"/>
          <w:sz w:val="18"/>
          <w:szCs w:val="18"/>
        </w:rPr>
        <w:t>,</w:t>
      </w:r>
      <w:r>
        <w:rPr>
          <w:rFonts w:cs="Times New Roman"/>
          <w:sz w:val="18"/>
          <w:szCs w:val="18"/>
        </w:rPr>
        <w:t xml:space="preserve"> ici</w:t>
      </w:r>
      <w:r w:rsidRPr="00C16D69">
        <w:rPr>
          <w:rFonts w:cs="Times New Roman"/>
          <w:sz w:val="18"/>
          <w:szCs w:val="18"/>
        </w:rPr>
        <w:t xml:space="preserve"> p. 76.</w:t>
      </w:r>
    </w:p>
  </w:footnote>
  <w:footnote w:id="110">
    <w:p w:rsidR="00EF0FCF" w:rsidRPr="00C16D69" w:rsidRDefault="00EF0FCF" w:rsidP="00EF0FCF">
      <w:pPr>
        <w:pStyle w:val="Notedebasdepage"/>
        <w:rPr>
          <w:rFonts w:cs="Times New Roman"/>
          <w:sz w:val="18"/>
          <w:szCs w:val="18"/>
          <w:lang w:val="en-GB"/>
        </w:rPr>
      </w:pPr>
      <w:r w:rsidRPr="00C16D69">
        <w:rPr>
          <w:rStyle w:val="Appelnotedebasdep"/>
          <w:rFonts w:cs="Times New Roman"/>
          <w:sz w:val="18"/>
          <w:szCs w:val="18"/>
        </w:rPr>
        <w:footnoteRef/>
      </w:r>
      <w:r w:rsidRPr="00C16D69">
        <w:rPr>
          <w:rFonts w:cs="Times New Roman"/>
          <w:sz w:val="18"/>
          <w:szCs w:val="18"/>
          <w:lang w:val="en-GB"/>
        </w:rPr>
        <w:t xml:space="preserve"> </w:t>
      </w:r>
      <w:r w:rsidRPr="00C16D69">
        <w:rPr>
          <w:rFonts w:cs="Times New Roman"/>
          <w:smallCaps/>
          <w:sz w:val="18"/>
          <w:szCs w:val="18"/>
        </w:rPr>
        <w:t>Barbey d</w:t>
      </w:r>
      <w:r w:rsidR="00802B3C">
        <w:rPr>
          <w:rFonts w:cs="Times New Roman"/>
          <w:smallCaps/>
          <w:sz w:val="18"/>
          <w:szCs w:val="18"/>
        </w:rPr>
        <w:t>’</w:t>
      </w:r>
      <w:r w:rsidRPr="00C16D69">
        <w:rPr>
          <w:rFonts w:cs="Times New Roman"/>
          <w:smallCaps/>
          <w:sz w:val="18"/>
          <w:szCs w:val="18"/>
        </w:rPr>
        <w:t>Aurevilly</w:t>
      </w:r>
      <w:r w:rsidRPr="00C16D69">
        <w:rPr>
          <w:rFonts w:cs="Times New Roman"/>
          <w:sz w:val="18"/>
          <w:szCs w:val="18"/>
        </w:rPr>
        <w:t>, Jules</w:t>
      </w:r>
      <w:r>
        <w:rPr>
          <w:rFonts w:cs="Times New Roman"/>
          <w:sz w:val="18"/>
          <w:szCs w:val="18"/>
        </w:rPr>
        <w:t xml:space="preserve"> Amédée, </w:t>
      </w:r>
      <w:r>
        <w:rPr>
          <w:rFonts w:cs="Times New Roman"/>
          <w:i/>
          <w:sz w:val="18"/>
          <w:szCs w:val="18"/>
        </w:rPr>
        <w:t xml:space="preserve">op. </w:t>
      </w:r>
      <w:proofErr w:type="spellStart"/>
      <w:r>
        <w:rPr>
          <w:rFonts w:cs="Times New Roman"/>
          <w:i/>
          <w:sz w:val="18"/>
          <w:szCs w:val="18"/>
        </w:rPr>
        <w:t>cit</w:t>
      </w:r>
      <w:proofErr w:type="spellEnd"/>
      <w:r>
        <w:rPr>
          <w:rFonts w:cs="Times New Roman"/>
          <w:i/>
          <w:sz w:val="18"/>
          <w:szCs w:val="18"/>
        </w:rPr>
        <w:t>.</w:t>
      </w:r>
      <w:r>
        <w:rPr>
          <w:rFonts w:cs="Times New Roman"/>
          <w:sz w:val="18"/>
          <w:szCs w:val="18"/>
        </w:rPr>
        <w:t>,</w:t>
      </w:r>
      <w:r w:rsidRPr="00C16D69">
        <w:rPr>
          <w:rFonts w:cs="Times New Roman"/>
          <w:sz w:val="18"/>
          <w:szCs w:val="18"/>
          <w:lang w:val="en-GB"/>
        </w:rPr>
        <w:t xml:space="preserve"> p. 341.</w:t>
      </w:r>
    </w:p>
  </w:footnote>
  <w:footnote w:id="111">
    <w:p w:rsidR="00E54B66" w:rsidRPr="00A35ADE" w:rsidRDefault="00E54B66">
      <w:pPr>
        <w:pStyle w:val="Notedebasdepage"/>
      </w:pPr>
      <w:r w:rsidRPr="00C16D69">
        <w:rPr>
          <w:rStyle w:val="Appelnotedebasdep"/>
          <w:rFonts w:cs="Times New Roman"/>
          <w:sz w:val="18"/>
          <w:szCs w:val="18"/>
        </w:rPr>
        <w:footnoteRef/>
      </w:r>
      <w:r w:rsidRPr="00C16D69">
        <w:rPr>
          <w:rFonts w:cs="Times New Roman"/>
          <w:sz w:val="18"/>
          <w:szCs w:val="18"/>
        </w:rPr>
        <w:t xml:space="preserve"> </w:t>
      </w:r>
      <w:r w:rsidRPr="00510E8B">
        <w:rPr>
          <w:rFonts w:cs="Times New Roman"/>
          <w:smallCaps/>
          <w:sz w:val="18"/>
          <w:szCs w:val="18"/>
        </w:rPr>
        <w:t>Viennot</w:t>
      </w:r>
      <w:r w:rsidRPr="00C16D69">
        <w:rPr>
          <w:rFonts w:cs="Times New Roman"/>
          <w:sz w:val="18"/>
          <w:szCs w:val="18"/>
        </w:rPr>
        <w:t xml:space="preserve">, </w:t>
      </w:r>
      <w:r>
        <w:rPr>
          <w:rFonts w:cs="Times New Roman"/>
          <w:sz w:val="18"/>
          <w:szCs w:val="18"/>
        </w:rPr>
        <w:t>É</w:t>
      </w:r>
      <w:r w:rsidRPr="00C16D69">
        <w:rPr>
          <w:rFonts w:cs="Times New Roman"/>
          <w:sz w:val="18"/>
          <w:szCs w:val="18"/>
        </w:rPr>
        <w:t>liane</w:t>
      </w:r>
      <w:r>
        <w:rPr>
          <w:rFonts w:cs="Times New Roman"/>
          <w:sz w:val="18"/>
          <w:szCs w:val="18"/>
        </w:rPr>
        <w:t xml:space="preserve">, </w:t>
      </w:r>
      <w:r>
        <w:rPr>
          <w:rFonts w:cs="Times New Roman"/>
          <w:i/>
          <w:sz w:val="18"/>
          <w:szCs w:val="18"/>
        </w:rPr>
        <w:t xml:space="preserve">op. </w:t>
      </w:r>
      <w:proofErr w:type="spellStart"/>
      <w:r>
        <w:rPr>
          <w:rFonts w:cs="Times New Roman"/>
          <w:i/>
          <w:sz w:val="18"/>
          <w:szCs w:val="18"/>
        </w:rPr>
        <w:t>cit</w:t>
      </w:r>
      <w:proofErr w:type="spellEnd"/>
      <w:r>
        <w:rPr>
          <w:rFonts w:cs="Times New Roman"/>
          <w:i/>
          <w:sz w:val="18"/>
          <w:szCs w:val="18"/>
        </w:rPr>
        <w:t>.</w:t>
      </w:r>
      <w:r w:rsidRPr="00C16D69">
        <w:rPr>
          <w:rFonts w:cs="Times New Roman"/>
          <w:sz w:val="18"/>
          <w:szCs w:val="18"/>
        </w:rPr>
        <w:t>, p. 329.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EEF" w:rsidRDefault="00976EE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EEF" w:rsidRDefault="00976EE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EEF" w:rsidRDefault="00976EE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F0"/>
    <w:rsid w:val="000128DE"/>
    <w:rsid w:val="0001364D"/>
    <w:rsid w:val="000155DD"/>
    <w:rsid w:val="00016557"/>
    <w:rsid w:val="0002128E"/>
    <w:rsid w:val="000248C8"/>
    <w:rsid w:val="00025DCC"/>
    <w:rsid w:val="00027FC8"/>
    <w:rsid w:val="0003421D"/>
    <w:rsid w:val="00037310"/>
    <w:rsid w:val="00040EFD"/>
    <w:rsid w:val="00041028"/>
    <w:rsid w:val="0004396B"/>
    <w:rsid w:val="00045EDE"/>
    <w:rsid w:val="00051DAA"/>
    <w:rsid w:val="000565B3"/>
    <w:rsid w:val="00071521"/>
    <w:rsid w:val="00075CB4"/>
    <w:rsid w:val="00084F5A"/>
    <w:rsid w:val="0008588C"/>
    <w:rsid w:val="00087312"/>
    <w:rsid w:val="00092CF5"/>
    <w:rsid w:val="00095135"/>
    <w:rsid w:val="00095838"/>
    <w:rsid w:val="000B14B2"/>
    <w:rsid w:val="000B4B7F"/>
    <w:rsid w:val="000B6D25"/>
    <w:rsid w:val="000C09C6"/>
    <w:rsid w:val="000C1D25"/>
    <w:rsid w:val="000C3CA0"/>
    <w:rsid w:val="000C4BA0"/>
    <w:rsid w:val="000D2C5B"/>
    <w:rsid w:val="000D3472"/>
    <w:rsid w:val="000D461D"/>
    <w:rsid w:val="000E4EAF"/>
    <w:rsid w:val="000E5BC5"/>
    <w:rsid w:val="000E7CC1"/>
    <w:rsid w:val="000F0688"/>
    <w:rsid w:val="000F0E58"/>
    <w:rsid w:val="000F4F4F"/>
    <w:rsid w:val="001014E5"/>
    <w:rsid w:val="0010452A"/>
    <w:rsid w:val="00110C3A"/>
    <w:rsid w:val="0011225B"/>
    <w:rsid w:val="00114C89"/>
    <w:rsid w:val="0012251F"/>
    <w:rsid w:val="00123ACA"/>
    <w:rsid w:val="00124A2B"/>
    <w:rsid w:val="00127C5A"/>
    <w:rsid w:val="001325EF"/>
    <w:rsid w:val="0014008C"/>
    <w:rsid w:val="001424BA"/>
    <w:rsid w:val="00144191"/>
    <w:rsid w:val="00144EF4"/>
    <w:rsid w:val="00146351"/>
    <w:rsid w:val="001466D9"/>
    <w:rsid w:val="001508B4"/>
    <w:rsid w:val="00150A67"/>
    <w:rsid w:val="0015534B"/>
    <w:rsid w:val="001563E0"/>
    <w:rsid w:val="00163F9B"/>
    <w:rsid w:val="0016430B"/>
    <w:rsid w:val="00164913"/>
    <w:rsid w:val="0016701C"/>
    <w:rsid w:val="0017509E"/>
    <w:rsid w:val="0018178B"/>
    <w:rsid w:val="001846ED"/>
    <w:rsid w:val="001848A3"/>
    <w:rsid w:val="001A6DC4"/>
    <w:rsid w:val="001B07BA"/>
    <w:rsid w:val="001B15BF"/>
    <w:rsid w:val="001B3384"/>
    <w:rsid w:val="001C06DF"/>
    <w:rsid w:val="001C3AC6"/>
    <w:rsid w:val="001D638A"/>
    <w:rsid w:val="001D757E"/>
    <w:rsid w:val="001F416E"/>
    <w:rsid w:val="001F428C"/>
    <w:rsid w:val="00202D2B"/>
    <w:rsid w:val="00204916"/>
    <w:rsid w:val="0020630C"/>
    <w:rsid w:val="00211648"/>
    <w:rsid w:val="002122C6"/>
    <w:rsid w:val="00212791"/>
    <w:rsid w:val="00214351"/>
    <w:rsid w:val="0021741E"/>
    <w:rsid w:val="00230118"/>
    <w:rsid w:val="00233F5A"/>
    <w:rsid w:val="0023471C"/>
    <w:rsid w:val="00235482"/>
    <w:rsid w:val="00240C49"/>
    <w:rsid w:val="002638B7"/>
    <w:rsid w:val="00270C5E"/>
    <w:rsid w:val="00276383"/>
    <w:rsid w:val="00282308"/>
    <w:rsid w:val="00287630"/>
    <w:rsid w:val="00291D63"/>
    <w:rsid w:val="002A3994"/>
    <w:rsid w:val="002B03B6"/>
    <w:rsid w:val="002B0644"/>
    <w:rsid w:val="002B39C6"/>
    <w:rsid w:val="002C4B57"/>
    <w:rsid w:val="002C6DDA"/>
    <w:rsid w:val="002D0A3C"/>
    <w:rsid w:val="002D1CB6"/>
    <w:rsid w:val="002D2D91"/>
    <w:rsid w:val="002F500D"/>
    <w:rsid w:val="002F62F1"/>
    <w:rsid w:val="003014CA"/>
    <w:rsid w:val="00306E60"/>
    <w:rsid w:val="003115A4"/>
    <w:rsid w:val="00313262"/>
    <w:rsid w:val="003220EC"/>
    <w:rsid w:val="0032349F"/>
    <w:rsid w:val="00326114"/>
    <w:rsid w:val="003369A0"/>
    <w:rsid w:val="003514D4"/>
    <w:rsid w:val="0035205E"/>
    <w:rsid w:val="00352A1B"/>
    <w:rsid w:val="003532F5"/>
    <w:rsid w:val="003652BC"/>
    <w:rsid w:val="00373168"/>
    <w:rsid w:val="0037476C"/>
    <w:rsid w:val="0037544D"/>
    <w:rsid w:val="00385C81"/>
    <w:rsid w:val="00391DF7"/>
    <w:rsid w:val="003950BF"/>
    <w:rsid w:val="003957CA"/>
    <w:rsid w:val="003A685E"/>
    <w:rsid w:val="003B39D0"/>
    <w:rsid w:val="003B6E0C"/>
    <w:rsid w:val="003C0724"/>
    <w:rsid w:val="003C4D54"/>
    <w:rsid w:val="003C579A"/>
    <w:rsid w:val="003E108A"/>
    <w:rsid w:val="003E2156"/>
    <w:rsid w:val="003F2BAA"/>
    <w:rsid w:val="003F2CCB"/>
    <w:rsid w:val="004009A4"/>
    <w:rsid w:val="00410B5E"/>
    <w:rsid w:val="00412A94"/>
    <w:rsid w:val="00413EAE"/>
    <w:rsid w:val="00414EA2"/>
    <w:rsid w:val="00415F57"/>
    <w:rsid w:val="00417020"/>
    <w:rsid w:val="00421960"/>
    <w:rsid w:val="00432AEE"/>
    <w:rsid w:val="00433475"/>
    <w:rsid w:val="00436EBE"/>
    <w:rsid w:val="00440EE7"/>
    <w:rsid w:val="00440F24"/>
    <w:rsid w:val="00443AD8"/>
    <w:rsid w:val="004478C8"/>
    <w:rsid w:val="00455F21"/>
    <w:rsid w:val="00466476"/>
    <w:rsid w:val="00485070"/>
    <w:rsid w:val="00485F19"/>
    <w:rsid w:val="00487C6A"/>
    <w:rsid w:val="00490462"/>
    <w:rsid w:val="004A11E4"/>
    <w:rsid w:val="004A5D37"/>
    <w:rsid w:val="004A7998"/>
    <w:rsid w:val="004B018E"/>
    <w:rsid w:val="004B15EE"/>
    <w:rsid w:val="004B5324"/>
    <w:rsid w:val="004C3E10"/>
    <w:rsid w:val="004C52B3"/>
    <w:rsid w:val="004D0562"/>
    <w:rsid w:val="004D20D5"/>
    <w:rsid w:val="004D3EFF"/>
    <w:rsid w:val="004D53F0"/>
    <w:rsid w:val="004D5DA8"/>
    <w:rsid w:val="004D7A24"/>
    <w:rsid w:val="004D7C8A"/>
    <w:rsid w:val="004E1CF1"/>
    <w:rsid w:val="004F2DD2"/>
    <w:rsid w:val="004F34C3"/>
    <w:rsid w:val="004F7BCC"/>
    <w:rsid w:val="00502CE0"/>
    <w:rsid w:val="005066B0"/>
    <w:rsid w:val="00510E8B"/>
    <w:rsid w:val="005267C0"/>
    <w:rsid w:val="00532937"/>
    <w:rsid w:val="00535BE6"/>
    <w:rsid w:val="00537799"/>
    <w:rsid w:val="00541B7D"/>
    <w:rsid w:val="00542E99"/>
    <w:rsid w:val="00543639"/>
    <w:rsid w:val="00543C0A"/>
    <w:rsid w:val="005441B0"/>
    <w:rsid w:val="00546368"/>
    <w:rsid w:val="00562E72"/>
    <w:rsid w:val="0057175F"/>
    <w:rsid w:val="005737E1"/>
    <w:rsid w:val="005737F9"/>
    <w:rsid w:val="005970AE"/>
    <w:rsid w:val="00597F78"/>
    <w:rsid w:val="005A044F"/>
    <w:rsid w:val="005A2B4E"/>
    <w:rsid w:val="005A3F04"/>
    <w:rsid w:val="005B5632"/>
    <w:rsid w:val="005C15EA"/>
    <w:rsid w:val="005C4A70"/>
    <w:rsid w:val="005C7A8E"/>
    <w:rsid w:val="005F744F"/>
    <w:rsid w:val="0060363C"/>
    <w:rsid w:val="0060534E"/>
    <w:rsid w:val="006102D8"/>
    <w:rsid w:val="00617017"/>
    <w:rsid w:val="00617B06"/>
    <w:rsid w:val="00621567"/>
    <w:rsid w:val="00625F85"/>
    <w:rsid w:val="006275F8"/>
    <w:rsid w:val="00637CC9"/>
    <w:rsid w:val="006536BF"/>
    <w:rsid w:val="00653CC3"/>
    <w:rsid w:val="00661C22"/>
    <w:rsid w:val="00662FF8"/>
    <w:rsid w:val="00665D06"/>
    <w:rsid w:val="00672804"/>
    <w:rsid w:val="00673790"/>
    <w:rsid w:val="00676275"/>
    <w:rsid w:val="00682CAC"/>
    <w:rsid w:val="00684D37"/>
    <w:rsid w:val="006850FF"/>
    <w:rsid w:val="006A2404"/>
    <w:rsid w:val="006A3EEB"/>
    <w:rsid w:val="006A4F2A"/>
    <w:rsid w:val="006A72B4"/>
    <w:rsid w:val="006B57C6"/>
    <w:rsid w:val="006B689D"/>
    <w:rsid w:val="006B7637"/>
    <w:rsid w:val="006C033D"/>
    <w:rsid w:val="006C5722"/>
    <w:rsid w:val="006C6B35"/>
    <w:rsid w:val="006D1B18"/>
    <w:rsid w:val="006D4EFB"/>
    <w:rsid w:val="006E74DC"/>
    <w:rsid w:val="006F3607"/>
    <w:rsid w:val="00702D41"/>
    <w:rsid w:val="007046C4"/>
    <w:rsid w:val="00706C90"/>
    <w:rsid w:val="0071029E"/>
    <w:rsid w:val="00726B64"/>
    <w:rsid w:val="00726E50"/>
    <w:rsid w:val="0073025B"/>
    <w:rsid w:val="007327A4"/>
    <w:rsid w:val="0074017B"/>
    <w:rsid w:val="007415F2"/>
    <w:rsid w:val="00742496"/>
    <w:rsid w:val="00746DFB"/>
    <w:rsid w:val="00746FC3"/>
    <w:rsid w:val="00754232"/>
    <w:rsid w:val="00755E81"/>
    <w:rsid w:val="00756E61"/>
    <w:rsid w:val="0076038E"/>
    <w:rsid w:val="007675B7"/>
    <w:rsid w:val="00771799"/>
    <w:rsid w:val="00777EA1"/>
    <w:rsid w:val="00780A4D"/>
    <w:rsid w:val="007847D3"/>
    <w:rsid w:val="0079038D"/>
    <w:rsid w:val="00793E17"/>
    <w:rsid w:val="007A2273"/>
    <w:rsid w:val="007B471F"/>
    <w:rsid w:val="007B4D1C"/>
    <w:rsid w:val="007B6532"/>
    <w:rsid w:val="007B73D9"/>
    <w:rsid w:val="007C1924"/>
    <w:rsid w:val="007C2898"/>
    <w:rsid w:val="007C6467"/>
    <w:rsid w:val="007C6C23"/>
    <w:rsid w:val="007D109D"/>
    <w:rsid w:val="007D35BA"/>
    <w:rsid w:val="007D6CB5"/>
    <w:rsid w:val="007D77A2"/>
    <w:rsid w:val="007D7C87"/>
    <w:rsid w:val="007E3D07"/>
    <w:rsid w:val="007E41E7"/>
    <w:rsid w:val="007F2279"/>
    <w:rsid w:val="007F6D2F"/>
    <w:rsid w:val="007F6FE3"/>
    <w:rsid w:val="00801AED"/>
    <w:rsid w:val="00802B3C"/>
    <w:rsid w:val="00806F53"/>
    <w:rsid w:val="00816C7C"/>
    <w:rsid w:val="0081751F"/>
    <w:rsid w:val="00824692"/>
    <w:rsid w:val="00825032"/>
    <w:rsid w:val="00831603"/>
    <w:rsid w:val="008317DF"/>
    <w:rsid w:val="00837FF3"/>
    <w:rsid w:val="0084151A"/>
    <w:rsid w:val="00843D82"/>
    <w:rsid w:val="008458E7"/>
    <w:rsid w:val="00845DCC"/>
    <w:rsid w:val="00846E4A"/>
    <w:rsid w:val="00847F0B"/>
    <w:rsid w:val="00850134"/>
    <w:rsid w:val="008509F8"/>
    <w:rsid w:val="00850F78"/>
    <w:rsid w:val="00863969"/>
    <w:rsid w:val="00866F38"/>
    <w:rsid w:val="0088638B"/>
    <w:rsid w:val="008865CD"/>
    <w:rsid w:val="0088690C"/>
    <w:rsid w:val="008941EB"/>
    <w:rsid w:val="008B2D8B"/>
    <w:rsid w:val="008B45B5"/>
    <w:rsid w:val="008B47B8"/>
    <w:rsid w:val="008B761E"/>
    <w:rsid w:val="008B7C2E"/>
    <w:rsid w:val="008C31AC"/>
    <w:rsid w:val="008C62BE"/>
    <w:rsid w:val="008D2E57"/>
    <w:rsid w:val="008D3644"/>
    <w:rsid w:val="008E35E6"/>
    <w:rsid w:val="00900140"/>
    <w:rsid w:val="009026A9"/>
    <w:rsid w:val="00920A86"/>
    <w:rsid w:val="00920B7A"/>
    <w:rsid w:val="00921961"/>
    <w:rsid w:val="00926D89"/>
    <w:rsid w:val="00931C01"/>
    <w:rsid w:val="00942992"/>
    <w:rsid w:val="00943670"/>
    <w:rsid w:val="0094605C"/>
    <w:rsid w:val="00955665"/>
    <w:rsid w:val="00966CE7"/>
    <w:rsid w:val="00970A7B"/>
    <w:rsid w:val="009717DD"/>
    <w:rsid w:val="00973B94"/>
    <w:rsid w:val="00976EEF"/>
    <w:rsid w:val="00980550"/>
    <w:rsid w:val="0098244F"/>
    <w:rsid w:val="009863F7"/>
    <w:rsid w:val="00986725"/>
    <w:rsid w:val="00986DF7"/>
    <w:rsid w:val="0099031D"/>
    <w:rsid w:val="009C3826"/>
    <w:rsid w:val="009C791C"/>
    <w:rsid w:val="009E2B3B"/>
    <w:rsid w:val="009F2609"/>
    <w:rsid w:val="00A04CB3"/>
    <w:rsid w:val="00A05622"/>
    <w:rsid w:val="00A071CE"/>
    <w:rsid w:val="00A10555"/>
    <w:rsid w:val="00A25973"/>
    <w:rsid w:val="00A2633B"/>
    <w:rsid w:val="00A26B52"/>
    <w:rsid w:val="00A27A48"/>
    <w:rsid w:val="00A34075"/>
    <w:rsid w:val="00A35ADE"/>
    <w:rsid w:val="00A40A35"/>
    <w:rsid w:val="00A41ED1"/>
    <w:rsid w:val="00A456A7"/>
    <w:rsid w:val="00A4658C"/>
    <w:rsid w:val="00A46FE0"/>
    <w:rsid w:val="00A51F31"/>
    <w:rsid w:val="00A53B3C"/>
    <w:rsid w:val="00A5668F"/>
    <w:rsid w:val="00A6002A"/>
    <w:rsid w:val="00A613AF"/>
    <w:rsid w:val="00A615E7"/>
    <w:rsid w:val="00A664E4"/>
    <w:rsid w:val="00A67274"/>
    <w:rsid w:val="00A733DB"/>
    <w:rsid w:val="00A76F6D"/>
    <w:rsid w:val="00A80701"/>
    <w:rsid w:val="00A835D0"/>
    <w:rsid w:val="00A967AE"/>
    <w:rsid w:val="00A97B22"/>
    <w:rsid w:val="00A97FEC"/>
    <w:rsid w:val="00AA0298"/>
    <w:rsid w:val="00AA0531"/>
    <w:rsid w:val="00AA456F"/>
    <w:rsid w:val="00AA4A3F"/>
    <w:rsid w:val="00AA6749"/>
    <w:rsid w:val="00AC245A"/>
    <w:rsid w:val="00AE35F1"/>
    <w:rsid w:val="00AE64C1"/>
    <w:rsid w:val="00AF70D1"/>
    <w:rsid w:val="00B00D27"/>
    <w:rsid w:val="00B00EB7"/>
    <w:rsid w:val="00B03E8B"/>
    <w:rsid w:val="00B139AB"/>
    <w:rsid w:val="00B142A6"/>
    <w:rsid w:val="00B229B7"/>
    <w:rsid w:val="00B26326"/>
    <w:rsid w:val="00B27CBB"/>
    <w:rsid w:val="00B30928"/>
    <w:rsid w:val="00B30B9D"/>
    <w:rsid w:val="00B30D1E"/>
    <w:rsid w:val="00B4660C"/>
    <w:rsid w:val="00B46B5D"/>
    <w:rsid w:val="00B615A2"/>
    <w:rsid w:val="00B61BB5"/>
    <w:rsid w:val="00B63DAA"/>
    <w:rsid w:val="00B65489"/>
    <w:rsid w:val="00B70571"/>
    <w:rsid w:val="00B73364"/>
    <w:rsid w:val="00B955FB"/>
    <w:rsid w:val="00BA1A54"/>
    <w:rsid w:val="00BA50B1"/>
    <w:rsid w:val="00BA5A1C"/>
    <w:rsid w:val="00BB606B"/>
    <w:rsid w:val="00BB7543"/>
    <w:rsid w:val="00BD1ADF"/>
    <w:rsid w:val="00BD27AF"/>
    <w:rsid w:val="00BD4485"/>
    <w:rsid w:val="00BD5AF6"/>
    <w:rsid w:val="00BD779B"/>
    <w:rsid w:val="00BE0A8F"/>
    <w:rsid w:val="00BE3742"/>
    <w:rsid w:val="00BE637D"/>
    <w:rsid w:val="00BF2727"/>
    <w:rsid w:val="00C0551B"/>
    <w:rsid w:val="00C07CB1"/>
    <w:rsid w:val="00C10A9E"/>
    <w:rsid w:val="00C16D69"/>
    <w:rsid w:val="00C17184"/>
    <w:rsid w:val="00C268AC"/>
    <w:rsid w:val="00C336A2"/>
    <w:rsid w:val="00C33D4A"/>
    <w:rsid w:val="00C36CA5"/>
    <w:rsid w:val="00C4060C"/>
    <w:rsid w:val="00C43BB0"/>
    <w:rsid w:val="00C446EA"/>
    <w:rsid w:val="00C571B2"/>
    <w:rsid w:val="00C605C2"/>
    <w:rsid w:val="00C65EA5"/>
    <w:rsid w:val="00C7618C"/>
    <w:rsid w:val="00C76611"/>
    <w:rsid w:val="00C84F85"/>
    <w:rsid w:val="00C86281"/>
    <w:rsid w:val="00C8773F"/>
    <w:rsid w:val="00C91F18"/>
    <w:rsid w:val="00C94855"/>
    <w:rsid w:val="00CA1810"/>
    <w:rsid w:val="00CA6030"/>
    <w:rsid w:val="00CA6D3E"/>
    <w:rsid w:val="00CB33DB"/>
    <w:rsid w:val="00CB5DFD"/>
    <w:rsid w:val="00CE173E"/>
    <w:rsid w:val="00CE2405"/>
    <w:rsid w:val="00CF2EA2"/>
    <w:rsid w:val="00CF5C0E"/>
    <w:rsid w:val="00CF70A6"/>
    <w:rsid w:val="00D031FB"/>
    <w:rsid w:val="00D03BAD"/>
    <w:rsid w:val="00D05499"/>
    <w:rsid w:val="00D16828"/>
    <w:rsid w:val="00D20884"/>
    <w:rsid w:val="00D20B65"/>
    <w:rsid w:val="00D20BC2"/>
    <w:rsid w:val="00D338EE"/>
    <w:rsid w:val="00D37736"/>
    <w:rsid w:val="00D3774C"/>
    <w:rsid w:val="00D51B2F"/>
    <w:rsid w:val="00D521C6"/>
    <w:rsid w:val="00D57D48"/>
    <w:rsid w:val="00D62133"/>
    <w:rsid w:val="00D77225"/>
    <w:rsid w:val="00D817C2"/>
    <w:rsid w:val="00D82A3F"/>
    <w:rsid w:val="00D853CA"/>
    <w:rsid w:val="00D85A20"/>
    <w:rsid w:val="00D87149"/>
    <w:rsid w:val="00D87AAB"/>
    <w:rsid w:val="00D975D8"/>
    <w:rsid w:val="00DA3B5B"/>
    <w:rsid w:val="00DA42B1"/>
    <w:rsid w:val="00DB0612"/>
    <w:rsid w:val="00DB4F51"/>
    <w:rsid w:val="00DB7B30"/>
    <w:rsid w:val="00DC4495"/>
    <w:rsid w:val="00DC6296"/>
    <w:rsid w:val="00DD43E8"/>
    <w:rsid w:val="00DE3328"/>
    <w:rsid w:val="00DE6947"/>
    <w:rsid w:val="00DE7764"/>
    <w:rsid w:val="00DF29F3"/>
    <w:rsid w:val="00DF32BC"/>
    <w:rsid w:val="00DF442F"/>
    <w:rsid w:val="00E03365"/>
    <w:rsid w:val="00E04991"/>
    <w:rsid w:val="00E05D4F"/>
    <w:rsid w:val="00E148AF"/>
    <w:rsid w:val="00E14B08"/>
    <w:rsid w:val="00E22192"/>
    <w:rsid w:val="00E22239"/>
    <w:rsid w:val="00E245E9"/>
    <w:rsid w:val="00E42105"/>
    <w:rsid w:val="00E42D9A"/>
    <w:rsid w:val="00E4488B"/>
    <w:rsid w:val="00E45648"/>
    <w:rsid w:val="00E51B7D"/>
    <w:rsid w:val="00E51D79"/>
    <w:rsid w:val="00E538F8"/>
    <w:rsid w:val="00E54776"/>
    <w:rsid w:val="00E54B66"/>
    <w:rsid w:val="00E54C6C"/>
    <w:rsid w:val="00E56E3A"/>
    <w:rsid w:val="00E81AE4"/>
    <w:rsid w:val="00E86B88"/>
    <w:rsid w:val="00E90AFC"/>
    <w:rsid w:val="00EA62D5"/>
    <w:rsid w:val="00EA6382"/>
    <w:rsid w:val="00EB4599"/>
    <w:rsid w:val="00EB55DA"/>
    <w:rsid w:val="00EB7FC2"/>
    <w:rsid w:val="00EC153D"/>
    <w:rsid w:val="00EC35D4"/>
    <w:rsid w:val="00EC73FF"/>
    <w:rsid w:val="00EC7F52"/>
    <w:rsid w:val="00ED10E0"/>
    <w:rsid w:val="00ED36A7"/>
    <w:rsid w:val="00ED60D4"/>
    <w:rsid w:val="00ED6DC2"/>
    <w:rsid w:val="00EF0FCF"/>
    <w:rsid w:val="00EF1753"/>
    <w:rsid w:val="00EF347C"/>
    <w:rsid w:val="00EF5380"/>
    <w:rsid w:val="00EF7977"/>
    <w:rsid w:val="00F009B5"/>
    <w:rsid w:val="00F1214F"/>
    <w:rsid w:val="00F237DE"/>
    <w:rsid w:val="00F30370"/>
    <w:rsid w:val="00F30E50"/>
    <w:rsid w:val="00F359DB"/>
    <w:rsid w:val="00F364C8"/>
    <w:rsid w:val="00F37332"/>
    <w:rsid w:val="00F37B02"/>
    <w:rsid w:val="00F43866"/>
    <w:rsid w:val="00F4768D"/>
    <w:rsid w:val="00F47EEE"/>
    <w:rsid w:val="00F5095A"/>
    <w:rsid w:val="00F60BEF"/>
    <w:rsid w:val="00F61CE0"/>
    <w:rsid w:val="00F66C33"/>
    <w:rsid w:val="00F7062A"/>
    <w:rsid w:val="00F71056"/>
    <w:rsid w:val="00F75820"/>
    <w:rsid w:val="00F800E8"/>
    <w:rsid w:val="00F82AC0"/>
    <w:rsid w:val="00F83DA7"/>
    <w:rsid w:val="00F908A1"/>
    <w:rsid w:val="00F91049"/>
    <w:rsid w:val="00FA04A1"/>
    <w:rsid w:val="00FA2FCB"/>
    <w:rsid w:val="00FA397A"/>
    <w:rsid w:val="00FA6A89"/>
    <w:rsid w:val="00FB2389"/>
    <w:rsid w:val="00FB4AE9"/>
    <w:rsid w:val="00FC5DCD"/>
    <w:rsid w:val="00FE243F"/>
    <w:rsid w:val="00FE773E"/>
    <w:rsid w:val="00FF29A3"/>
    <w:rsid w:val="00FF7E1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B0C29"/>
  <w15:chartTrackingRefBased/>
  <w15:docId w15:val="{43C6F876-983C-4190-B3F1-F5778653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46ED"/>
    <w:pPr>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835D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835D0"/>
    <w:rPr>
      <w:sz w:val="20"/>
      <w:szCs w:val="20"/>
    </w:rPr>
  </w:style>
  <w:style w:type="character" w:styleId="Appelnotedebasdep">
    <w:name w:val="footnote reference"/>
    <w:basedOn w:val="Policepardfaut"/>
    <w:uiPriority w:val="99"/>
    <w:semiHidden/>
    <w:unhideWhenUsed/>
    <w:rsid w:val="00A835D0"/>
    <w:rPr>
      <w:vertAlign w:val="superscript"/>
    </w:rPr>
  </w:style>
  <w:style w:type="character" w:styleId="Accentuationlgre">
    <w:name w:val="Subtle Emphasis"/>
    <w:basedOn w:val="Policepardfaut"/>
    <w:uiPriority w:val="19"/>
    <w:qFormat/>
    <w:rsid w:val="005B5632"/>
    <w:rPr>
      <w:i/>
      <w:iCs/>
      <w:color w:val="404040" w:themeColor="text1" w:themeTint="BF"/>
    </w:rPr>
  </w:style>
  <w:style w:type="paragraph" w:styleId="En-tte">
    <w:name w:val="header"/>
    <w:basedOn w:val="Normal"/>
    <w:link w:val="En-tteCar"/>
    <w:uiPriority w:val="99"/>
    <w:unhideWhenUsed/>
    <w:rsid w:val="00B03E8B"/>
    <w:pPr>
      <w:tabs>
        <w:tab w:val="center" w:pos="4536"/>
        <w:tab w:val="right" w:pos="9072"/>
      </w:tabs>
      <w:spacing w:after="0" w:line="240" w:lineRule="auto"/>
    </w:pPr>
  </w:style>
  <w:style w:type="character" w:customStyle="1" w:styleId="En-tteCar">
    <w:name w:val="En-tête Car"/>
    <w:basedOn w:val="Policepardfaut"/>
    <w:link w:val="En-tte"/>
    <w:uiPriority w:val="99"/>
    <w:rsid w:val="00B03E8B"/>
    <w:rPr>
      <w:sz w:val="24"/>
    </w:rPr>
  </w:style>
  <w:style w:type="paragraph" w:styleId="Pieddepage">
    <w:name w:val="footer"/>
    <w:basedOn w:val="Normal"/>
    <w:link w:val="PieddepageCar"/>
    <w:uiPriority w:val="99"/>
    <w:unhideWhenUsed/>
    <w:rsid w:val="00B03E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3E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66750">
      <w:bodyDiv w:val="1"/>
      <w:marLeft w:val="0"/>
      <w:marRight w:val="0"/>
      <w:marTop w:val="0"/>
      <w:marBottom w:val="0"/>
      <w:divBdr>
        <w:top w:val="none" w:sz="0" w:space="0" w:color="auto"/>
        <w:left w:val="none" w:sz="0" w:space="0" w:color="auto"/>
        <w:bottom w:val="none" w:sz="0" w:space="0" w:color="auto"/>
        <w:right w:val="none" w:sz="0" w:space="0" w:color="auto"/>
      </w:divBdr>
    </w:div>
    <w:div w:id="396365957">
      <w:bodyDiv w:val="1"/>
      <w:marLeft w:val="0"/>
      <w:marRight w:val="0"/>
      <w:marTop w:val="0"/>
      <w:marBottom w:val="0"/>
      <w:divBdr>
        <w:top w:val="none" w:sz="0" w:space="0" w:color="auto"/>
        <w:left w:val="none" w:sz="0" w:space="0" w:color="auto"/>
        <w:bottom w:val="none" w:sz="0" w:space="0" w:color="auto"/>
        <w:right w:val="none" w:sz="0" w:space="0" w:color="auto"/>
      </w:divBdr>
    </w:div>
    <w:div w:id="114315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34C69-45CF-4BAF-9EA1-4269309E3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8087</Words>
  <Characters>41892</Characters>
  <Application>Microsoft Office Word</Application>
  <DocSecurity>0</DocSecurity>
  <Lines>566</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dc:creator>
  <cp:keywords/>
  <dc:description/>
  <cp:lastModifiedBy>Laetitia Saintes</cp:lastModifiedBy>
  <cp:revision>35</cp:revision>
  <dcterms:created xsi:type="dcterms:W3CDTF">2018-04-25T11:21:00Z</dcterms:created>
  <dcterms:modified xsi:type="dcterms:W3CDTF">2018-04-26T13:16:00Z</dcterms:modified>
</cp:coreProperties>
</file>