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20FE8" w14:textId="252D2FD8" w:rsidR="00553BFF" w:rsidRDefault="00D61C26" w:rsidP="003511F2">
      <w:pPr>
        <w:jc w:val="center"/>
        <w:rPr>
          <w:u w:val="single"/>
          <w:lang w:val="nl-BE"/>
        </w:rPr>
      </w:pPr>
      <w:r w:rsidRPr="003511F2">
        <w:rPr>
          <w:u w:val="single"/>
          <w:lang w:val="nl-BE"/>
        </w:rPr>
        <w:t xml:space="preserve">Inégalités sociales et </w:t>
      </w:r>
      <w:r w:rsidR="009141BC">
        <w:rPr>
          <w:u w:val="single"/>
          <w:lang w:val="nl-BE"/>
        </w:rPr>
        <w:t>trajectoires</w:t>
      </w:r>
      <w:r w:rsidRPr="003511F2">
        <w:rPr>
          <w:u w:val="single"/>
          <w:lang w:val="nl-BE"/>
        </w:rPr>
        <w:t xml:space="preserve"> académique</w:t>
      </w:r>
      <w:r w:rsidR="009141BC">
        <w:rPr>
          <w:u w:val="single"/>
          <w:lang w:val="nl-BE"/>
        </w:rPr>
        <w:t>s</w:t>
      </w:r>
      <w:r w:rsidRPr="003511F2">
        <w:rPr>
          <w:u w:val="single"/>
          <w:lang w:val="nl-BE"/>
        </w:rPr>
        <w:t xml:space="preserve"> : un jeu d’influences multiples</w:t>
      </w:r>
    </w:p>
    <w:p w14:paraId="30AC543A" w14:textId="28D8DB4F" w:rsidR="005A7EB5" w:rsidRPr="00415D28" w:rsidRDefault="00415D28" w:rsidP="003511F2">
      <w:pPr>
        <w:jc w:val="center"/>
        <w:rPr>
          <w:lang w:val="nl-BE"/>
        </w:rPr>
      </w:pPr>
      <w:r>
        <w:rPr>
          <w:lang w:val="nl-BE"/>
        </w:rPr>
        <w:t>Frédéric Nils – Université catholique de Louvain, Louvain-la-Neuve</w:t>
      </w:r>
    </w:p>
    <w:p w14:paraId="6B98EB81" w14:textId="77777777" w:rsidR="00D61C26" w:rsidRDefault="00D61C26">
      <w:pPr>
        <w:rPr>
          <w:lang w:val="nl-BE"/>
        </w:rPr>
      </w:pPr>
    </w:p>
    <w:p w14:paraId="648FA4DA" w14:textId="6B07E169" w:rsidR="0088542F" w:rsidRDefault="005062B5">
      <w:pPr>
        <w:rPr>
          <w:lang w:val="nl-BE"/>
        </w:rPr>
      </w:pPr>
      <w:r>
        <w:rPr>
          <w:lang w:val="nl-BE"/>
        </w:rPr>
        <w:t>A la f</w:t>
      </w:r>
      <w:r w:rsidR="00E31210">
        <w:rPr>
          <w:lang w:val="nl-BE"/>
        </w:rPr>
        <w:t>in d</w:t>
      </w:r>
      <w:r w:rsidR="003511F2">
        <w:rPr>
          <w:lang w:val="nl-BE"/>
        </w:rPr>
        <w:t xml:space="preserve">es années 60’, </w:t>
      </w:r>
      <w:r w:rsidR="00D61C26">
        <w:rPr>
          <w:lang w:val="nl-BE"/>
        </w:rPr>
        <w:t>Pierre Bourdieu</w:t>
      </w:r>
      <w:r w:rsidR="00BD66FB">
        <w:rPr>
          <w:lang w:val="nl-BE"/>
        </w:rPr>
        <w:t xml:space="preserve"> </w:t>
      </w:r>
      <w:r w:rsidR="00D61C26">
        <w:rPr>
          <w:lang w:val="nl-BE"/>
        </w:rPr>
        <w:t xml:space="preserve">a </w:t>
      </w:r>
      <w:r w:rsidR="00BD66FB">
        <w:rPr>
          <w:lang w:val="nl-BE"/>
        </w:rPr>
        <w:t>mis en évidence</w:t>
      </w:r>
      <w:r w:rsidR="00D61C26">
        <w:rPr>
          <w:lang w:val="nl-BE"/>
        </w:rPr>
        <w:t xml:space="preserve"> </w:t>
      </w:r>
      <w:r w:rsidR="00BD66FB">
        <w:rPr>
          <w:lang w:val="nl-BE"/>
        </w:rPr>
        <w:t xml:space="preserve">le caractère </w:t>
      </w:r>
      <w:r w:rsidR="007A66FF">
        <w:rPr>
          <w:lang w:val="nl-BE"/>
        </w:rPr>
        <w:t xml:space="preserve">socialement </w:t>
      </w:r>
      <w:r w:rsidR="00BD66FB">
        <w:rPr>
          <w:lang w:val="nl-BE"/>
        </w:rPr>
        <w:t xml:space="preserve">inégalitaire du système éducatif français et </w:t>
      </w:r>
      <w:r w:rsidR="003D7A98">
        <w:rPr>
          <w:lang w:val="nl-BE"/>
        </w:rPr>
        <w:t xml:space="preserve">identifié </w:t>
      </w:r>
      <w:r w:rsidR="0088542F">
        <w:rPr>
          <w:lang w:val="nl-BE"/>
        </w:rPr>
        <w:t>certains d</w:t>
      </w:r>
      <w:r w:rsidR="00D61C26">
        <w:rPr>
          <w:lang w:val="nl-BE"/>
        </w:rPr>
        <w:t xml:space="preserve">es </w:t>
      </w:r>
      <w:r w:rsidR="00BD66FB">
        <w:rPr>
          <w:lang w:val="nl-BE"/>
        </w:rPr>
        <w:t xml:space="preserve">mécanismes </w:t>
      </w:r>
      <w:r w:rsidR="007A66FF">
        <w:rPr>
          <w:lang w:val="nl-BE"/>
        </w:rPr>
        <w:t>qui sous-tende</w:t>
      </w:r>
      <w:r w:rsidR="0088542F">
        <w:rPr>
          <w:lang w:val="nl-BE"/>
        </w:rPr>
        <w:t xml:space="preserve">nt </w:t>
      </w:r>
      <w:r w:rsidR="00BD66FB">
        <w:rPr>
          <w:lang w:val="nl-BE"/>
        </w:rPr>
        <w:t xml:space="preserve">la </w:t>
      </w:r>
      <w:r w:rsidR="0088542F">
        <w:rPr>
          <w:lang w:val="nl-BE"/>
        </w:rPr>
        <w:t>(</w:t>
      </w:r>
      <w:r w:rsidR="00BD66FB">
        <w:rPr>
          <w:lang w:val="nl-BE"/>
        </w:rPr>
        <w:t>re</w:t>
      </w:r>
      <w:r w:rsidR="0088542F">
        <w:rPr>
          <w:lang w:val="nl-BE"/>
        </w:rPr>
        <w:t>)</w:t>
      </w:r>
      <w:r w:rsidR="00BD66FB">
        <w:rPr>
          <w:lang w:val="nl-BE"/>
        </w:rPr>
        <w:t xml:space="preserve">production </w:t>
      </w:r>
      <w:r w:rsidR="00DC62B1">
        <w:rPr>
          <w:lang w:val="nl-BE"/>
        </w:rPr>
        <w:t>d</w:t>
      </w:r>
      <w:r w:rsidR="007A66FF">
        <w:rPr>
          <w:lang w:val="nl-BE"/>
        </w:rPr>
        <w:t>e</w:t>
      </w:r>
      <w:r w:rsidR="00DC62B1">
        <w:rPr>
          <w:lang w:val="nl-BE"/>
        </w:rPr>
        <w:t xml:space="preserve"> ce</w:t>
      </w:r>
      <w:r w:rsidR="007A66FF">
        <w:rPr>
          <w:lang w:val="nl-BE"/>
        </w:rPr>
        <w:t>s inégalités</w:t>
      </w:r>
      <w:r w:rsidR="00BD66FB">
        <w:rPr>
          <w:lang w:val="nl-BE"/>
        </w:rPr>
        <w:t>.</w:t>
      </w:r>
      <w:r w:rsidR="00D61C26">
        <w:rPr>
          <w:lang w:val="nl-BE"/>
        </w:rPr>
        <w:t xml:space="preserve"> </w:t>
      </w:r>
      <w:r w:rsidR="00BD66FB">
        <w:rPr>
          <w:lang w:val="nl-BE"/>
        </w:rPr>
        <w:t xml:space="preserve">Pour rendre son propos plus </w:t>
      </w:r>
      <w:r w:rsidR="003D7A98">
        <w:rPr>
          <w:lang w:val="nl-BE"/>
        </w:rPr>
        <w:t>compréhensible</w:t>
      </w:r>
      <w:r w:rsidR="00BD66FB">
        <w:rPr>
          <w:lang w:val="nl-BE"/>
        </w:rPr>
        <w:t xml:space="preserve">, il </w:t>
      </w:r>
      <w:r w:rsidR="00D61C26">
        <w:rPr>
          <w:lang w:val="nl-BE"/>
        </w:rPr>
        <w:t>utilisait fréquemment la métaphore du jeu de carte</w:t>
      </w:r>
      <w:r w:rsidR="00BD66FB">
        <w:rPr>
          <w:lang w:val="nl-BE"/>
        </w:rPr>
        <w:t>s</w:t>
      </w:r>
      <w:r w:rsidR="0088542F">
        <w:rPr>
          <w:lang w:val="nl-BE"/>
        </w:rPr>
        <w:t xml:space="preserve"> : </w:t>
      </w:r>
      <w:r w:rsidR="00D61C26">
        <w:rPr>
          <w:lang w:val="nl-BE"/>
        </w:rPr>
        <w:t>en fonction de leurs origines s</w:t>
      </w:r>
      <w:r w:rsidR="00162266">
        <w:rPr>
          <w:lang w:val="nl-BE"/>
        </w:rPr>
        <w:t>ociales, les i</w:t>
      </w:r>
      <w:r w:rsidR="00C51096">
        <w:rPr>
          <w:lang w:val="nl-BE"/>
        </w:rPr>
        <w:t>ndividus se voient</w:t>
      </w:r>
      <w:r w:rsidR="00D61C26">
        <w:rPr>
          <w:lang w:val="nl-BE"/>
        </w:rPr>
        <w:t xml:space="preserve"> dotés de cartes plus ou</w:t>
      </w:r>
      <w:r w:rsidR="0088542F">
        <w:rPr>
          <w:lang w:val="nl-BE"/>
        </w:rPr>
        <w:t xml:space="preserve"> moins fortes qui rend</w:t>
      </w:r>
      <w:r w:rsidR="00DD6444">
        <w:rPr>
          <w:lang w:val="nl-BE"/>
        </w:rPr>
        <w:t>ent le succès</w:t>
      </w:r>
      <w:r w:rsidR="00D61C26">
        <w:rPr>
          <w:lang w:val="nl-BE"/>
        </w:rPr>
        <w:t xml:space="preserve"> dans tel ou tel </w:t>
      </w:r>
      <w:r w:rsidR="00205D56">
        <w:rPr>
          <w:lang w:val="nl-BE"/>
        </w:rPr>
        <w:t>jeu (</w:t>
      </w:r>
      <w:r w:rsidR="00D61C26">
        <w:rPr>
          <w:lang w:val="nl-BE"/>
        </w:rPr>
        <w:t>domaine de la vie</w:t>
      </w:r>
      <w:r w:rsidR="00205D56">
        <w:rPr>
          <w:lang w:val="nl-BE"/>
        </w:rPr>
        <w:t>)</w:t>
      </w:r>
      <w:r w:rsidR="00D61C26">
        <w:rPr>
          <w:lang w:val="nl-BE"/>
        </w:rPr>
        <w:t xml:space="preserve"> </w:t>
      </w:r>
      <w:r w:rsidR="00DD6444">
        <w:rPr>
          <w:lang w:val="nl-BE"/>
        </w:rPr>
        <w:t xml:space="preserve">plus ou moins assuré. </w:t>
      </w:r>
      <w:r w:rsidR="00DC62B1">
        <w:rPr>
          <w:lang w:val="nl-BE"/>
        </w:rPr>
        <w:t>Il montra que l</w:t>
      </w:r>
      <w:r w:rsidR="00DD6444">
        <w:rPr>
          <w:lang w:val="nl-BE"/>
        </w:rPr>
        <w:t xml:space="preserve">es ressources financières de la famille, son niveau culturel, </w:t>
      </w:r>
      <w:r w:rsidR="003D7A98">
        <w:rPr>
          <w:lang w:val="nl-BE"/>
        </w:rPr>
        <w:t xml:space="preserve">l’étendue et la qualité de </w:t>
      </w:r>
      <w:r w:rsidR="00DD6444">
        <w:rPr>
          <w:lang w:val="nl-BE"/>
        </w:rPr>
        <w:t>son réseau social</w:t>
      </w:r>
      <w:r w:rsidR="00EF3960">
        <w:rPr>
          <w:lang w:val="nl-BE"/>
        </w:rPr>
        <w:t xml:space="preserve">, </w:t>
      </w:r>
      <w:r w:rsidR="003D7A98">
        <w:rPr>
          <w:lang w:val="nl-BE"/>
        </w:rPr>
        <w:t xml:space="preserve">ainsi que </w:t>
      </w:r>
      <w:r w:rsidR="00EF3960">
        <w:rPr>
          <w:lang w:val="nl-BE"/>
        </w:rPr>
        <w:t>son prestige</w:t>
      </w:r>
      <w:r w:rsidR="0088542F">
        <w:rPr>
          <w:lang w:val="nl-BE"/>
        </w:rPr>
        <w:t xml:space="preserve"> </w:t>
      </w:r>
      <w:r w:rsidR="00DC62B1">
        <w:rPr>
          <w:lang w:val="nl-BE"/>
        </w:rPr>
        <w:t>étaient</w:t>
      </w:r>
      <w:r w:rsidR="00DD6444">
        <w:rPr>
          <w:lang w:val="nl-BE"/>
        </w:rPr>
        <w:t xml:space="preserve"> autant d’éléments</w:t>
      </w:r>
      <w:r w:rsidR="00BD66FB">
        <w:rPr>
          <w:lang w:val="nl-BE"/>
        </w:rPr>
        <w:t xml:space="preserve"> </w:t>
      </w:r>
      <w:r w:rsidR="003511F2">
        <w:rPr>
          <w:lang w:val="nl-BE"/>
        </w:rPr>
        <w:t xml:space="preserve">- </w:t>
      </w:r>
      <w:r w:rsidR="00BD66FB">
        <w:rPr>
          <w:lang w:val="nl-BE"/>
        </w:rPr>
        <w:t xml:space="preserve">de cartes - </w:t>
      </w:r>
      <w:r w:rsidR="00DD6444">
        <w:rPr>
          <w:lang w:val="nl-BE"/>
        </w:rPr>
        <w:t>favorisant le bon positionnement de ses membres dans</w:t>
      </w:r>
      <w:r w:rsidR="0088542F">
        <w:rPr>
          <w:lang w:val="nl-BE"/>
        </w:rPr>
        <w:t xml:space="preserve"> les différents champs sociaux</w:t>
      </w:r>
      <w:r w:rsidR="007A66FF">
        <w:rPr>
          <w:lang w:val="nl-BE"/>
        </w:rPr>
        <w:t xml:space="preserve"> - </w:t>
      </w:r>
      <w:r w:rsidR="00E31210">
        <w:rPr>
          <w:lang w:val="nl-BE"/>
        </w:rPr>
        <w:t xml:space="preserve">les </w:t>
      </w:r>
      <w:r w:rsidR="007A66FF">
        <w:rPr>
          <w:lang w:val="nl-BE"/>
        </w:rPr>
        <w:t xml:space="preserve">jeux - </w:t>
      </w:r>
      <w:r w:rsidR="0088542F">
        <w:rPr>
          <w:lang w:val="nl-BE"/>
        </w:rPr>
        <w:t xml:space="preserve"> tels que </w:t>
      </w:r>
      <w:r w:rsidR="00DD6444">
        <w:rPr>
          <w:lang w:val="nl-BE"/>
        </w:rPr>
        <w:t xml:space="preserve">le travail, l’école, </w:t>
      </w:r>
      <w:r w:rsidR="00BD66FB">
        <w:rPr>
          <w:lang w:val="nl-BE"/>
        </w:rPr>
        <w:t xml:space="preserve">le logement, </w:t>
      </w:r>
      <w:r w:rsidR="003D7A98">
        <w:rPr>
          <w:lang w:val="nl-BE"/>
        </w:rPr>
        <w:t xml:space="preserve">les loisirs ou </w:t>
      </w:r>
      <w:r w:rsidR="00685CC5">
        <w:rPr>
          <w:lang w:val="nl-BE"/>
        </w:rPr>
        <w:t>la santé.</w:t>
      </w:r>
      <w:r w:rsidR="0088542F">
        <w:rPr>
          <w:lang w:val="nl-BE"/>
        </w:rPr>
        <w:t xml:space="preserve"> Bourdieu a ainsi </w:t>
      </w:r>
      <w:r w:rsidR="00F552CA">
        <w:rPr>
          <w:lang w:val="nl-BE"/>
        </w:rPr>
        <w:t>observé</w:t>
      </w:r>
      <w:r w:rsidR="00E31210">
        <w:rPr>
          <w:lang w:val="nl-BE"/>
        </w:rPr>
        <w:t xml:space="preserve"> qu’en France (mais c’était aussi valable pour la Belgique), </w:t>
      </w:r>
      <w:r w:rsidR="0088542F">
        <w:rPr>
          <w:lang w:val="nl-BE"/>
        </w:rPr>
        <w:t>les élèves qui “hérit</w:t>
      </w:r>
      <w:r w:rsidR="00DC62B1">
        <w:rPr>
          <w:lang w:val="nl-BE"/>
        </w:rPr>
        <w:t>ai</w:t>
      </w:r>
      <w:r w:rsidR="0088542F">
        <w:rPr>
          <w:lang w:val="nl-BE"/>
        </w:rPr>
        <w:t xml:space="preserve">ent” de </w:t>
      </w:r>
      <w:r w:rsidR="00E31210">
        <w:rPr>
          <w:lang w:val="nl-BE"/>
        </w:rPr>
        <w:t>bonnes</w:t>
      </w:r>
      <w:r w:rsidR="0088542F">
        <w:rPr>
          <w:lang w:val="nl-BE"/>
        </w:rPr>
        <w:t xml:space="preserve"> cartes, </w:t>
      </w:r>
      <w:r w:rsidR="003511F2">
        <w:rPr>
          <w:lang w:val="nl-BE"/>
        </w:rPr>
        <w:t>principalement</w:t>
      </w:r>
      <w:r w:rsidR="0088542F">
        <w:rPr>
          <w:lang w:val="nl-BE"/>
        </w:rPr>
        <w:t xml:space="preserve"> celles relatives au </w:t>
      </w:r>
      <w:r w:rsidR="00205D56">
        <w:rPr>
          <w:lang w:val="nl-BE"/>
        </w:rPr>
        <w:t>capital</w:t>
      </w:r>
      <w:r w:rsidR="0088542F">
        <w:rPr>
          <w:lang w:val="nl-BE"/>
        </w:rPr>
        <w:t xml:space="preserve"> culturel</w:t>
      </w:r>
      <w:r w:rsidR="00E31210">
        <w:rPr>
          <w:lang w:val="nl-BE"/>
        </w:rPr>
        <w:t xml:space="preserve">, comme la </w:t>
      </w:r>
      <w:r w:rsidR="00430995">
        <w:rPr>
          <w:lang w:val="nl-BE"/>
        </w:rPr>
        <w:t>maîtrise de certains codes, d’</w:t>
      </w:r>
      <w:r w:rsidR="00E31210">
        <w:rPr>
          <w:lang w:val="nl-BE"/>
        </w:rPr>
        <w:t xml:space="preserve">un certain vocabulaire, </w:t>
      </w:r>
      <w:r w:rsidR="0088542F">
        <w:rPr>
          <w:lang w:val="nl-BE"/>
        </w:rPr>
        <w:t>réussiss</w:t>
      </w:r>
      <w:r w:rsidR="00DC62B1">
        <w:rPr>
          <w:lang w:val="nl-BE"/>
        </w:rPr>
        <w:t>ai</w:t>
      </w:r>
      <w:r w:rsidR="0088542F">
        <w:rPr>
          <w:lang w:val="nl-BE"/>
        </w:rPr>
        <w:t>ent mieux à l’école</w:t>
      </w:r>
      <w:r w:rsidR="00E31210">
        <w:rPr>
          <w:lang w:val="nl-BE"/>
        </w:rPr>
        <w:t>. Et c</w:t>
      </w:r>
      <w:r w:rsidR="0088542F">
        <w:rPr>
          <w:lang w:val="nl-BE"/>
        </w:rPr>
        <w:t xml:space="preserve">ette réussite, associée à l’illusion </w:t>
      </w:r>
      <w:r w:rsidR="00540285">
        <w:rPr>
          <w:lang w:val="nl-BE"/>
        </w:rPr>
        <w:t xml:space="preserve">largement partagée </w:t>
      </w:r>
      <w:r w:rsidR="003D7A98">
        <w:rPr>
          <w:lang w:val="nl-BE"/>
        </w:rPr>
        <w:t>que le système éducatif était</w:t>
      </w:r>
      <w:r w:rsidR="0088542F">
        <w:rPr>
          <w:lang w:val="nl-BE"/>
        </w:rPr>
        <w:t xml:space="preserve"> fondé sur</w:t>
      </w:r>
      <w:r w:rsidR="00430995">
        <w:rPr>
          <w:lang w:val="nl-BE"/>
        </w:rPr>
        <w:t xml:space="preserve"> une logique méritocratique, </w:t>
      </w:r>
      <w:r w:rsidR="00DC62B1">
        <w:rPr>
          <w:lang w:val="nl-BE"/>
        </w:rPr>
        <w:t xml:space="preserve">avait pour effet de </w:t>
      </w:r>
      <w:r w:rsidR="00430995">
        <w:rPr>
          <w:lang w:val="nl-BE"/>
        </w:rPr>
        <w:t>tr</w:t>
      </w:r>
      <w:r w:rsidR="0088542F">
        <w:rPr>
          <w:lang w:val="nl-BE"/>
        </w:rPr>
        <w:t>a</w:t>
      </w:r>
      <w:r w:rsidR="00430995">
        <w:rPr>
          <w:lang w:val="nl-BE"/>
        </w:rPr>
        <w:t>n</w:t>
      </w:r>
      <w:r w:rsidR="0088542F">
        <w:rPr>
          <w:lang w:val="nl-BE"/>
        </w:rPr>
        <w:t>sforme</w:t>
      </w:r>
      <w:r w:rsidR="00430995">
        <w:rPr>
          <w:lang w:val="nl-BE"/>
        </w:rPr>
        <w:t>r</w:t>
      </w:r>
      <w:r w:rsidR="0088542F">
        <w:rPr>
          <w:lang w:val="nl-BE"/>
        </w:rPr>
        <w:t xml:space="preserve"> ceux qui </w:t>
      </w:r>
      <w:r w:rsidR="00540285">
        <w:rPr>
          <w:lang w:val="nl-BE"/>
        </w:rPr>
        <w:t>“</w:t>
      </w:r>
      <w:r w:rsidR="0088542F">
        <w:rPr>
          <w:lang w:val="nl-BE"/>
        </w:rPr>
        <w:t>héritent</w:t>
      </w:r>
      <w:r w:rsidR="00540285">
        <w:rPr>
          <w:lang w:val="nl-BE"/>
        </w:rPr>
        <w:t>”</w:t>
      </w:r>
      <w:r w:rsidR="0088542F">
        <w:rPr>
          <w:lang w:val="nl-BE"/>
        </w:rPr>
        <w:t xml:space="preserve"> en ceux qui “méritent” (Bourdieu &amp; Passeron, 1970).</w:t>
      </w:r>
    </w:p>
    <w:p w14:paraId="2261FCA7" w14:textId="77777777" w:rsidR="00430995" w:rsidRDefault="00430995">
      <w:pPr>
        <w:rPr>
          <w:lang w:val="nl-BE"/>
        </w:rPr>
      </w:pPr>
    </w:p>
    <w:p w14:paraId="2A286EEC" w14:textId="288FD572" w:rsidR="00DD48D6" w:rsidRDefault="003D7A98">
      <w:pPr>
        <w:rPr>
          <w:lang w:val="nl-BE"/>
        </w:rPr>
      </w:pPr>
      <w:r>
        <w:rPr>
          <w:lang w:val="nl-BE"/>
        </w:rPr>
        <w:t>Un demi-siècle</w:t>
      </w:r>
      <w:r w:rsidR="00DD6444">
        <w:rPr>
          <w:lang w:val="nl-BE"/>
        </w:rPr>
        <w:t xml:space="preserve"> plus tard, </w:t>
      </w:r>
      <w:r w:rsidR="00540285">
        <w:rPr>
          <w:lang w:val="nl-BE"/>
        </w:rPr>
        <w:t>la situation a-t-elle évolué</w:t>
      </w:r>
      <w:r w:rsidR="00DD48D6">
        <w:rPr>
          <w:lang w:val="nl-BE"/>
        </w:rPr>
        <w:t>?</w:t>
      </w:r>
      <w:r w:rsidR="00430995">
        <w:rPr>
          <w:lang w:val="nl-BE"/>
        </w:rPr>
        <w:t xml:space="preserve"> </w:t>
      </w:r>
      <w:r w:rsidR="00C51096">
        <w:rPr>
          <w:lang w:val="nl-BE"/>
        </w:rPr>
        <w:t>Pour répondre à cette question, l</w:t>
      </w:r>
      <w:r w:rsidR="00DD48D6">
        <w:rPr>
          <w:lang w:val="nl-BE"/>
        </w:rPr>
        <w:t>e</w:t>
      </w:r>
      <w:r w:rsidR="00C51096">
        <w:rPr>
          <w:lang w:val="nl-BE"/>
        </w:rPr>
        <w:t xml:space="preserve"> choix a été posé</w:t>
      </w:r>
      <w:r w:rsidR="00E1339A">
        <w:rPr>
          <w:lang w:val="nl-BE"/>
        </w:rPr>
        <w:t xml:space="preserve"> </w:t>
      </w:r>
      <w:r w:rsidR="00DD48D6">
        <w:rPr>
          <w:lang w:val="nl-BE"/>
        </w:rPr>
        <w:t xml:space="preserve">de </w:t>
      </w:r>
      <w:r w:rsidR="00C51096">
        <w:rPr>
          <w:lang w:val="nl-BE"/>
        </w:rPr>
        <w:t>rapporter</w:t>
      </w:r>
      <w:r w:rsidR="00E31210">
        <w:rPr>
          <w:lang w:val="nl-BE"/>
        </w:rPr>
        <w:t xml:space="preserve"> selon une séquence chronologique</w:t>
      </w:r>
      <w:r>
        <w:rPr>
          <w:lang w:val="nl-BE"/>
        </w:rPr>
        <w:t>,</w:t>
      </w:r>
      <w:r w:rsidR="00C51096">
        <w:rPr>
          <w:lang w:val="nl-BE"/>
        </w:rPr>
        <w:t xml:space="preserve"> </w:t>
      </w:r>
      <w:r w:rsidR="00540285">
        <w:rPr>
          <w:lang w:val="nl-BE"/>
        </w:rPr>
        <w:t>respectant les étapes de la scolarité</w:t>
      </w:r>
      <w:r>
        <w:rPr>
          <w:lang w:val="nl-BE"/>
        </w:rPr>
        <w:t>,</w:t>
      </w:r>
      <w:r w:rsidR="00540285">
        <w:rPr>
          <w:lang w:val="nl-BE"/>
        </w:rPr>
        <w:t xml:space="preserve"> </w:t>
      </w:r>
      <w:r w:rsidR="00C51096">
        <w:rPr>
          <w:lang w:val="nl-BE"/>
        </w:rPr>
        <w:t xml:space="preserve">des </w:t>
      </w:r>
      <w:r w:rsidR="00DD48D6">
        <w:rPr>
          <w:lang w:val="nl-BE"/>
        </w:rPr>
        <w:t xml:space="preserve">faits confirmant que les trajectoires scolaires </w:t>
      </w:r>
      <w:r w:rsidR="009141BC">
        <w:rPr>
          <w:lang w:val="nl-BE"/>
        </w:rPr>
        <w:t xml:space="preserve">en Fédération Wallonie-Bruxelles </w:t>
      </w:r>
      <w:r w:rsidR="00DD48D6">
        <w:rPr>
          <w:lang w:val="nl-BE"/>
        </w:rPr>
        <w:t xml:space="preserve">sont au moins en partie </w:t>
      </w:r>
      <w:r w:rsidR="00C51096">
        <w:rPr>
          <w:lang w:val="nl-BE"/>
        </w:rPr>
        <w:t>conditionnées</w:t>
      </w:r>
      <w:r w:rsidR="00DD48D6">
        <w:rPr>
          <w:lang w:val="nl-BE"/>
        </w:rPr>
        <w:t xml:space="preserve"> par les origines sociales </w:t>
      </w:r>
      <w:r w:rsidR="00187C0B">
        <w:rPr>
          <w:lang w:val="nl-BE"/>
        </w:rPr>
        <w:t xml:space="preserve">et </w:t>
      </w:r>
      <w:r w:rsidR="00C51096">
        <w:rPr>
          <w:lang w:val="nl-BE"/>
        </w:rPr>
        <w:t>de proposer</w:t>
      </w:r>
      <w:r w:rsidR="00E31210">
        <w:rPr>
          <w:lang w:val="nl-BE"/>
        </w:rPr>
        <w:t>, sur l</w:t>
      </w:r>
      <w:r w:rsidR="00540285">
        <w:rPr>
          <w:lang w:val="nl-BE"/>
        </w:rPr>
        <w:t>a base de nos propres travaux, d</w:t>
      </w:r>
      <w:r w:rsidR="00E31210">
        <w:rPr>
          <w:lang w:val="nl-BE"/>
        </w:rPr>
        <w:t>e</w:t>
      </w:r>
      <w:r w:rsidR="00C51096">
        <w:rPr>
          <w:lang w:val="nl-BE"/>
        </w:rPr>
        <w:t>s</w:t>
      </w:r>
      <w:r w:rsidR="00DD48D6">
        <w:rPr>
          <w:lang w:val="nl-BE"/>
        </w:rPr>
        <w:t xml:space="preserve"> mécanismes qui pourraient expliquer ces faits</w:t>
      </w:r>
      <w:r w:rsidR="00205D56">
        <w:rPr>
          <w:lang w:val="nl-BE"/>
        </w:rPr>
        <w:t>, principalement</w:t>
      </w:r>
      <w:r w:rsidR="00E31210">
        <w:rPr>
          <w:lang w:val="nl-BE"/>
        </w:rPr>
        <w:t xml:space="preserve"> en ce qui concerne la réussite en première année à l’université</w:t>
      </w:r>
      <w:r w:rsidR="00DD48D6">
        <w:rPr>
          <w:lang w:val="nl-BE"/>
        </w:rPr>
        <w:t>.</w:t>
      </w:r>
      <w:r w:rsidR="00C51096">
        <w:rPr>
          <w:lang w:val="nl-BE"/>
        </w:rPr>
        <w:t xml:space="preserve"> </w:t>
      </w:r>
      <w:r w:rsidR="003511F2">
        <w:rPr>
          <w:lang w:val="nl-BE"/>
        </w:rPr>
        <w:t xml:space="preserve">Les éléments présentés ci-après proviennent notamment de </w:t>
      </w:r>
      <w:r w:rsidR="00205D56">
        <w:rPr>
          <w:lang w:val="nl-BE"/>
        </w:rPr>
        <w:t xml:space="preserve">Galdiolo, Vertongen et Nils (2012) et de </w:t>
      </w:r>
      <w:r w:rsidR="003511F2">
        <w:rPr>
          <w:lang w:val="nl-BE"/>
        </w:rPr>
        <w:t>Nils et Lambert</w:t>
      </w:r>
      <w:r w:rsidR="00E1339A">
        <w:rPr>
          <w:lang w:val="nl-BE"/>
        </w:rPr>
        <w:t xml:space="preserve"> (2011)</w:t>
      </w:r>
      <w:r w:rsidR="003511F2">
        <w:rPr>
          <w:lang w:val="nl-BE"/>
        </w:rPr>
        <w:t>.</w:t>
      </w:r>
    </w:p>
    <w:p w14:paraId="48A7A4D1" w14:textId="77777777" w:rsidR="00E31210" w:rsidRDefault="00E31210">
      <w:pPr>
        <w:rPr>
          <w:lang w:val="nl-BE"/>
        </w:rPr>
      </w:pPr>
    </w:p>
    <w:p w14:paraId="4DBDDD05" w14:textId="03112502" w:rsidR="00205D56" w:rsidRDefault="00205D56">
      <w:pPr>
        <w:rPr>
          <w:lang w:val="nl-BE"/>
        </w:rPr>
      </w:pPr>
      <w:r w:rsidRPr="00205D56">
        <w:rPr>
          <w:i/>
          <w:lang w:val="nl-BE"/>
        </w:rPr>
        <w:t>Avant la scolarité obligatoire</w:t>
      </w:r>
      <w:r>
        <w:rPr>
          <w:lang w:val="nl-BE"/>
        </w:rPr>
        <w:t xml:space="preserve">. </w:t>
      </w:r>
      <w:r w:rsidR="00994B3F">
        <w:rPr>
          <w:lang w:val="nl-BE"/>
        </w:rPr>
        <w:t xml:space="preserve">Tant le développement </w:t>
      </w:r>
      <w:r w:rsidR="00E1339A">
        <w:rPr>
          <w:lang w:val="nl-BE"/>
        </w:rPr>
        <w:t xml:space="preserve">cognitif </w:t>
      </w:r>
      <w:r w:rsidR="00994B3F">
        <w:rPr>
          <w:lang w:val="nl-BE"/>
        </w:rPr>
        <w:t>que</w:t>
      </w:r>
      <w:r w:rsidR="00E1339A">
        <w:rPr>
          <w:lang w:val="nl-BE"/>
        </w:rPr>
        <w:t xml:space="preserve"> langagier</w:t>
      </w:r>
      <w:r w:rsidR="00E31210">
        <w:rPr>
          <w:lang w:val="nl-BE"/>
        </w:rPr>
        <w:t xml:space="preserve"> sont des déterminants </w:t>
      </w:r>
      <w:r w:rsidR="00415D28">
        <w:rPr>
          <w:lang w:val="nl-BE"/>
        </w:rPr>
        <w:t>majeurs</w:t>
      </w:r>
      <w:r w:rsidR="00E31210">
        <w:rPr>
          <w:lang w:val="nl-BE"/>
        </w:rPr>
        <w:t xml:space="preserve"> </w:t>
      </w:r>
      <w:r w:rsidR="002E7B95">
        <w:rPr>
          <w:lang w:val="nl-BE"/>
        </w:rPr>
        <w:t>de la réussite scolaire</w:t>
      </w:r>
      <w:r w:rsidR="00E1339A">
        <w:rPr>
          <w:lang w:val="nl-BE"/>
        </w:rPr>
        <w:t>. Or, leur évaluation précoce</w:t>
      </w:r>
      <w:r w:rsidR="002E7B95">
        <w:rPr>
          <w:lang w:val="nl-BE"/>
        </w:rPr>
        <w:t xml:space="preserve">, </w:t>
      </w:r>
      <w:r w:rsidR="00320636">
        <w:rPr>
          <w:lang w:val="nl-BE"/>
        </w:rPr>
        <w:t>à l’entrée dans l</w:t>
      </w:r>
      <w:r w:rsidR="005062B5">
        <w:rPr>
          <w:lang w:val="nl-BE"/>
        </w:rPr>
        <w:t>’enseignement maternel</w:t>
      </w:r>
      <w:r w:rsidR="00320636">
        <w:rPr>
          <w:lang w:val="nl-BE"/>
        </w:rPr>
        <w:t xml:space="preserve">, </w:t>
      </w:r>
      <w:r w:rsidR="00F552CA">
        <w:rPr>
          <w:lang w:val="nl-BE"/>
        </w:rPr>
        <w:t xml:space="preserve">atteste de </w:t>
      </w:r>
      <w:r w:rsidR="002E7B95">
        <w:rPr>
          <w:lang w:val="nl-BE"/>
        </w:rPr>
        <w:t>l’existence d’écarts importants à très importants entre les enfants en fonction de leur milieu social d’</w:t>
      </w:r>
      <w:r w:rsidR="005062B5">
        <w:rPr>
          <w:lang w:val="nl-BE"/>
        </w:rPr>
        <w:t>origine</w:t>
      </w:r>
      <w:r>
        <w:rPr>
          <w:lang w:val="nl-BE"/>
        </w:rPr>
        <w:t xml:space="preserve"> : </w:t>
      </w:r>
      <w:r w:rsidR="005062B5">
        <w:rPr>
          <w:lang w:val="nl-BE"/>
        </w:rPr>
        <w:t xml:space="preserve">on observe </w:t>
      </w:r>
      <w:r w:rsidR="0047475F">
        <w:rPr>
          <w:lang w:val="nl-BE"/>
        </w:rPr>
        <w:t xml:space="preserve">par exemple </w:t>
      </w:r>
      <w:r w:rsidR="005062B5">
        <w:rPr>
          <w:lang w:val="nl-BE"/>
        </w:rPr>
        <w:t xml:space="preserve">des différences allant du simple au double en ce qui concerne l’ampleur du répertoire sémantique entre </w:t>
      </w:r>
      <w:r>
        <w:rPr>
          <w:lang w:val="nl-BE"/>
        </w:rPr>
        <w:t>les enfants des milieux les plus précaires et les plus nantis</w:t>
      </w:r>
      <w:r w:rsidR="005062B5">
        <w:rPr>
          <w:lang w:val="nl-BE"/>
        </w:rPr>
        <w:t xml:space="preserve">. </w:t>
      </w:r>
      <w:r w:rsidR="002E7B95">
        <w:rPr>
          <w:lang w:val="nl-BE"/>
        </w:rPr>
        <w:t>Ces écarts seraient dûs à des différences dans les pra</w:t>
      </w:r>
      <w:r w:rsidR="00465B74">
        <w:rPr>
          <w:lang w:val="nl-BE"/>
        </w:rPr>
        <w:t xml:space="preserve">tiques éducatives parentales et, plus précisémment, </w:t>
      </w:r>
      <w:r w:rsidR="002E7B95">
        <w:rPr>
          <w:lang w:val="nl-BE"/>
        </w:rPr>
        <w:t xml:space="preserve">dans la quantité et la qualité des sources de stimulation auxquelles les enfants sont exposés (interactions verbales, programmes télévisés, lecture,…). </w:t>
      </w:r>
      <w:r w:rsidR="00320636">
        <w:rPr>
          <w:lang w:val="nl-BE"/>
        </w:rPr>
        <w:t>Pendant les maternelles, l’ensemble des élève</w:t>
      </w:r>
      <w:r w:rsidR="00465B74">
        <w:rPr>
          <w:lang w:val="nl-BE"/>
        </w:rPr>
        <w:t>s</w:t>
      </w:r>
      <w:r w:rsidR="00320636">
        <w:rPr>
          <w:lang w:val="nl-BE"/>
        </w:rPr>
        <w:t xml:space="preserve"> réalise des progrès </w:t>
      </w:r>
      <w:r w:rsidR="00415D28">
        <w:rPr>
          <w:lang w:val="nl-BE"/>
        </w:rPr>
        <w:t>considérables</w:t>
      </w:r>
      <w:r w:rsidR="005062B5">
        <w:rPr>
          <w:lang w:val="nl-BE"/>
        </w:rPr>
        <w:t xml:space="preserve"> sur les plans cognitif</w:t>
      </w:r>
      <w:r w:rsidR="00320636">
        <w:rPr>
          <w:lang w:val="nl-BE"/>
        </w:rPr>
        <w:t xml:space="preserve"> et </w:t>
      </w:r>
      <w:r w:rsidR="005062B5">
        <w:rPr>
          <w:lang w:val="nl-BE"/>
        </w:rPr>
        <w:t>langagier</w:t>
      </w:r>
      <w:r w:rsidR="00320636">
        <w:rPr>
          <w:lang w:val="nl-BE"/>
        </w:rPr>
        <w:t xml:space="preserve"> ainsi que dans le domaine des habiletés sociales. Cepend</w:t>
      </w:r>
      <w:r w:rsidR="00465B74">
        <w:rPr>
          <w:lang w:val="nl-BE"/>
        </w:rPr>
        <w:t>ant, les écarts observés plus précocement ne se résorbent pas</w:t>
      </w:r>
      <w:r w:rsidR="0047475F">
        <w:rPr>
          <w:lang w:val="nl-BE"/>
        </w:rPr>
        <w:t>, ou peu</w:t>
      </w:r>
      <w:r w:rsidR="00465B74">
        <w:rPr>
          <w:lang w:val="nl-BE"/>
        </w:rPr>
        <w:t>. Par ailleurs, l’orientation</w:t>
      </w:r>
      <w:r w:rsidR="00487819" w:rsidRPr="00487819">
        <w:rPr>
          <w:lang w:val="nl-BE"/>
        </w:rPr>
        <w:t xml:space="preserve"> </w:t>
      </w:r>
      <w:r w:rsidR="00487819">
        <w:rPr>
          <w:lang w:val="nl-BE"/>
        </w:rPr>
        <w:t>vers certaines formes d’enseignement spécialisé (principalement dédiées à des enfants présentant des troubles du comportement ou des apprentissages)</w:t>
      </w:r>
      <w:r w:rsidR="00465B74">
        <w:rPr>
          <w:lang w:val="nl-BE"/>
        </w:rPr>
        <w:t xml:space="preserve">, en fin de </w:t>
      </w:r>
      <w:r w:rsidR="00994B3F">
        <w:rPr>
          <w:lang w:val="nl-BE"/>
        </w:rPr>
        <w:t xml:space="preserve">scolarité </w:t>
      </w:r>
      <w:r w:rsidR="00465B74">
        <w:rPr>
          <w:lang w:val="nl-BE"/>
        </w:rPr>
        <w:t>maternelle</w:t>
      </w:r>
      <w:r w:rsidR="00187C0B">
        <w:rPr>
          <w:lang w:val="nl-BE"/>
        </w:rPr>
        <w:t xml:space="preserve"> ou au début du primaire</w:t>
      </w:r>
      <w:r w:rsidR="00465B74">
        <w:rPr>
          <w:lang w:val="nl-BE"/>
        </w:rPr>
        <w:t xml:space="preserve">, est plus fréquente pour des </w:t>
      </w:r>
      <w:r w:rsidR="00407B95">
        <w:rPr>
          <w:lang w:val="nl-BE"/>
        </w:rPr>
        <w:t>jeunes</w:t>
      </w:r>
      <w:r w:rsidR="00465B74">
        <w:rPr>
          <w:lang w:val="nl-BE"/>
        </w:rPr>
        <w:t xml:space="preserve"> </w:t>
      </w:r>
      <w:r w:rsidR="00F552CA">
        <w:rPr>
          <w:lang w:val="nl-BE"/>
        </w:rPr>
        <w:t xml:space="preserve">aux </w:t>
      </w:r>
      <w:r w:rsidR="00465B74">
        <w:rPr>
          <w:lang w:val="nl-BE"/>
        </w:rPr>
        <w:t xml:space="preserve">origines sociales modestes. </w:t>
      </w:r>
    </w:p>
    <w:p w14:paraId="0D6134B3" w14:textId="77777777" w:rsidR="00205D56" w:rsidRDefault="00205D56">
      <w:pPr>
        <w:rPr>
          <w:lang w:val="nl-BE"/>
        </w:rPr>
      </w:pPr>
    </w:p>
    <w:p w14:paraId="5C941820" w14:textId="56968124" w:rsidR="005062B5" w:rsidRDefault="00205D56">
      <w:pPr>
        <w:rPr>
          <w:lang w:val="nl-BE"/>
        </w:rPr>
      </w:pPr>
      <w:r>
        <w:rPr>
          <w:i/>
          <w:lang w:val="nl-BE"/>
        </w:rPr>
        <w:t>Pendant la scolar</w:t>
      </w:r>
      <w:r w:rsidRPr="00205D56">
        <w:rPr>
          <w:i/>
          <w:lang w:val="nl-BE"/>
        </w:rPr>
        <w:t>ité obligatoire</w:t>
      </w:r>
      <w:r>
        <w:rPr>
          <w:lang w:val="nl-BE"/>
        </w:rPr>
        <w:t xml:space="preserve">. </w:t>
      </w:r>
      <w:r w:rsidR="00407B95">
        <w:rPr>
          <w:lang w:val="nl-BE"/>
        </w:rPr>
        <w:t>A l’école primaire</w:t>
      </w:r>
      <w:r w:rsidR="00465B74">
        <w:rPr>
          <w:lang w:val="nl-BE"/>
        </w:rPr>
        <w:t xml:space="preserve">, les écarts précoces dans les performances en fonction du milieu social d’origine </w:t>
      </w:r>
      <w:r w:rsidR="00DE2CEF">
        <w:rPr>
          <w:lang w:val="nl-BE"/>
        </w:rPr>
        <w:t>ne diminuent pas, voire se renforcent</w:t>
      </w:r>
      <w:bookmarkStart w:id="0" w:name="_GoBack"/>
      <w:bookmarkEnd w:id="0"/>
      <w:r w:rsidR="00465B74">
        <w:rPr>
          <w:lang w:val="nl-BE"/>
        </w:rPr>
        <w:t xml:space="preserve">, amenant </w:t>
      </w:r>
      <w:r w:rsidR="00DC62B1">
        <w:rPr>
          <w:lang w:val="nl-BE"/>
        </w:rPr>
        <w:t xml:space="preserve">notamment </w:t>
      </w:r>
      <w:r w:rsidR="00465B74">
        <w:rPr>
          <w:lang w:val="nl-BE"/>
        </w:rPr>
        <w:t>les enseignants à faire redoubler les moins nantis plus souvent que leurs camarades.</w:t>
      </w:r>
      <w:r>
        <w:rPr>
          <w:lang w:val="nl-BE"/>
        </w:rPr>
        <w:t xml:space="preserve"> </w:t>
      </w:r>
      <w:r w:rsidR="00465B74">
        <w:rPr>
          <w:lang w:val="nl-BE"/>
        </w:rPr>
        <w:t xml:space="preserve">Au cours des études secondaires, au moins quatre phénomènes sont </w:t>
      </w:r>
      <w:r w:rsidR="00465B74">
        <w:rPr>
          <w:lang w:val="nl-BE"/>
        </w:rPr>
        <w:lastRenderedPageBreak/>
        <w:t xml:space="preserve">associés à des inégalités sociales. Premièrement, le choix de l’école secondaire est </w:t>
      </w:r>
      <w:r w:rsidR="009078E7">
        <w:rPr>
          <w:lang w:val="nl-BE"/>
        </w:rPr>
        <w:t>socialement marqué. A cet égard, les premières</w:t>
      </w:r>
      <w:r>
        <w:rPr>
          <w:lang w:val="nl-BE"/>
        </w:rPr>
        <w:t xml:space="preserve"> évaluations des effets du décre</w:t>
      </w:r>
      <w:r w:rsidR="009078E7">
        <w:rPr>
          <w:lang w:val="nl-BE"/>
        </w:rPr>
        <w:t>t “inscription” semblent montrer que les mesures qu’il comporte ne permet</w:t>
      </w:r>
      <w:r w:rsidR="00407B95">
        <w:rPr>
          <w:lang w:val="nl-BE"/>
        </w:rPr>
        <w:t>tent pas de contrer ce déterminisme</w:t>
      </w:r>
      <w:r w:rsidR="009078E7">
        <w:rPr>
          <w:lang w:val="nl-BE"/>
        </w:rPr>
        <w:t>. Deuxièmement, l’orientation, à la fin du premier degré, vers l’une des quatre filières de l’enseignement secondaire</w:t>
      </w:r>
      <w:r w:rsidR="00415D28">
        <w:rPr>
          <w:lang w:val="nl-BE"/>
        </w:rPr>
        <w:t>,</w:t>
      </w:r>
      <w:r w:rsidR="009078E7">
        <w:rPr>
          <w:lang w:val="nl-BE"/>
        </w:rPr>
        <w:t xml:space="preserve"> est fortement liée aux origines du jeune, les plus nantis étant </w:t>
      </w:r>
      <w:r w:rsidR="0047475F">
        <w:rPr>
          <w:lang w:val="nl-BE"/>
        </w:rPr>
        <w:t>massivement présents</w:t>
      </w:r>
      <w:r w:rsidR="009078E7">
        <w:rPr>
          <w:lang w:val="nl-BE"/>
        </w:rPr>
        <w:t xml:space="preserve"> dans l’enseignement général </w:t>
      </w:r>
      <w:r w:rsidR="005062B5">
        <w:rPr>
          <w:lang w:val="nl-BE"/>
        </w:rPr>
        <w:t>tandis que</w:t>
      </w:r>
      <w:r w:rsidR="009078E7">
        <w:rPr>
          <w:lang w:val="nl-BE"/>
        </w:rPr>
        <w:t xml:space="preserve"> l</w:t>
      </w:r>
      <w:r w:rsidR="005062B5">
        <w:rPr>
          <w:lang w:val="nl-BE"/>
        </w:rPr>
        <w:t>es filières</w:t>
      </w:r>
      <w:r w:rsidR="009078E7">
        <w:rPr>
          <w:lang w:val="nl-BE"/>
        </w:rPr>
        <w:t xml:space="preserve"> professionnel</w:t>
      </w:r>
      <w:r w:rsidR="005062B5">
        <w:rPr>
          <w:lang w:val="nl-BE"/>
        </w:rPr>
        <w:t>le</w:t>
      </w:r>
      <w:r w:rsidR="009078E7">
        <w:rPr>
          <w:lang w:val="nl-BE"/>
        </w:rPr>
        <w:t xml:space="preserve"> et technique de qualification</w:t>
      </w:r>
      <w:r w:rsidR="005062B5">
        <w:rPr>
          <w:lang w:val="nl-BE"/>
        </w:rPr>
        <w:t xml:space="preserve"> sont</w:t>
      </w:r>
      <w:r w:rsidR="009078E7">
        <w:rPr>
          <w:lang w:val="nl-BE"/>
        </w:rPr>
        <w:t xml:space="preserve"> </w:t>
      </w:r>
      <w:r w:rsidR="00415D28">
        <w:rPr>
          <w:lang w:val="nl-BE"/>
        </w:rPr>
        <w:t xml:space="preserve">davantage </w:t>
      </w:r>
      <w:r w:rsidR="004A4BBD">
        <w:rPr>
          <w:lang w:val="nl-BE"/>
        </w:rPr>
        <w:t>fréquentées par les jeunes d’origine</w:t>
      </w:r>
      <w:r w:rsidR="00415D28">
        <w:rPr>
          <w:lang w:val="nl-BE"/>
        </w:rPr>
        <w:t>s</w:t>
      </w:r>
      <w:r w:rsidR="004A4BBD">
        <w:rPr>
          <w:lang w:val="nl-BE"/>
        </w:rPr>
        <w:t xml:space="preserve"> plus modeste</w:t>
      </w:r>
      <w:r w:rsidR="00415D28">
        <w:rPr>
          <w:lang w:val="nl-BE"/>
        </w:rPr>
        <w:t>s</w:t>
      </w:r>
      <w:r w:rsidR="009078E7">
        <w:rPr>
          <w:lang w:val="nl-BE"/>
        </w:rPr>
        <w:t xml:space="preserve">. Troisièmement, le redoublement est une pratique bien plus </w:t>
      </w:r>
      <w:r w:rsidR="00415D28">
        <w:rPr>
          <w:lang w:val="nl-BE"/>
        </w:rPr>
        <w:t>souvent</w:t>
      </w:r>
      <w:r w:rsidR="009078E7">
        <w:rPr>
          <w:lang w:val="nl-BE"/>
        </w:rPr>
        <w:t xml:space="preserve"> utilisée</w:t>
      </w:r>
      <w:r w:rsidR="005062B5">
        <w:rPr>
          <w:lang w:val="nl-BE"/>
        </w:rPr>
        <w:t xml:space="preserve"> pour des élèves de milieux moins privilégiés. Enfin, au sein même des différentes filières, mais surtout dans l’enseignement général, on observe une hiérarchisation des options/disciplines et une distribution sociale</w:t>
      </w:r>
      <w:r w:rsidR="00415D28">
        <w:rPr>
          <w:lang w:val="nl-BE"/>
        </w:rPr>
        <w:t>ment marquée des élèves dans celles-ci</w:t>
      </w:r>
      <w:r w:rsidR="005062B5">
        <w:rPr>
          <w:lang w:val="nl-BE"/>
        </w:rPr>
        <w:t>.</w:t>
      </w:r>
      <w:r w:rsidR="00D963CE">
        <w:rPr>
          <w:lang w:val="nl-BE"/>
        </w:rPr>
        <w:t xml:space="preserve"> Outre ces quatre phénomènes, rappelons aussi le constat issu des données des enquêtes PISA : </w:t>
      </w:r>
      <w:r w:rsidR="00487819">
        <w:rPr>
          <w:lang w:val="nl-BE"/>
        </w:rPr>
        <w:t xml:space="preserve">par rapport à l’ensemble des pays de l’OCDE, </w:t>
      </w:r>
      <w:r w:rsidR="003C1944">
        <w:rPr>
          <w:lang w:val="nl-BE"/>
        </w:rPr>
        <w:t xml:space="preserve">c’est en Flandre, en France et en Fédération Wallonie-Bruxelles que les performances en </w:t>
      </w:r>
      <w:r w:rsidR="009E486E">
        <w:rPr>
          <w:lang w:val="nl-BE"/>
        </w:rPr>
        <w:t>mathématique</w:t>
      </w:r>
      <w:r w:rsidR="00C05A28">
        <w:rPr>
          <w:lang w:val="nl-BE"/>
        </w:rPr>
        <w:t>, lecture et sciences à l’âge de quinze ans sont les plus fortement corrélées au</w:t>
      </w:r>
      <w:r w:rsidR="00487819">
        <w:rPr>
          <w:lang w:val="nl-BE"/>
        </w:rPr>
        <w:t>x origines sociales des élèves.</w:t>
      </w:r>
    </w:p>
    <w:p w14:paraId="7FFB4DC2" w14:textId="77777777" w:rsidR="005062B5" w:rsidRDefault="005062B5">
      <w:pPr>
        <w:rPr>
          <w:lang w:val="nl-BE"/>
        </w:rPr>
      </w:pPr>
    </w:p>
    <w:p w14:paraId="5AA452C3" w14:textId="4CA7A8E3" w:rsidR="00465B74" w:rsidRDefault="004A4BBD">
      <w:pPr>
        <w:rPr>
          <w:lang w:val="nl-BE"/>
        </w:rPr>
      </w:pPr>
      <w:r w:rsidRPr="004A4BBD">
        <w:rPr>
          <w:i/>
          <w:lang w:val="nl-BE"/>
        </w:rPr>
        <w:t>Dans l’enseignement supérieur</w:t>
      </w:r>
      <w:r>
        <w:rPr>
          <w:lang w:val="nl-BE"/>
        </w:rPr>
        <w:t xml:space="preserve">. </w:t>
      </w:r>
      <w:r w:rsidR="0047475F">
        <w:rPr>
          <w:lang w:val="nl-BE"/>
        </w:rPr>
        <w:t>Malgré la liberté d’accès à la quasi-totalité des programmes d’études supérieures pour les titulaires du Certificat d’études secondaires supérieures et les faibles coûts d’inscription (en comparaison à la plupart des autres pays), la fréquentation de l’enseignement supérieur est marquée socialement</w:t>
      </w:r>
      <w:r w:rsidR="0041745E">
        <w:rPr>
          <w:lang w:val="nl-BE"/>
        </w:rPr>
        <w:t xml:space="preserve"> car </w:t>
      </w:r>
      <w:r w:rsidR="00B70D6C">
        <w:rPr>
          <w:lang w:val="nl-BE"/>
        </w:rPr>
        <w:t xml:space="preserve">ce sont les </w:t>
      </w:r>
      <w:r w:rsidR="00415D28">
        <w:rPr>
          <w:lang w:val="nl-BE"/>
        </w:rPr>
        <w:t>jeunes</w:t>
      </w:r>
      <w:r w:rsidR="00B70D6C">
        <w:rPr>
          <w:lang w:val="nl-BE"/>
        </w:rPr>
        <w:t xml:space="preserve"> issus des milieux privilégiés qui y sont les plus présents</w:t>
      </w:r>
      <w:r w:rsidR="0047475F">
        <w:rPr>
          <w:lang w:val="nl-BE"/>
        </w:rPr>
        <w:t xml:space="preserve">. </w:t>
      </w:r>
      <w:r w:rsidR="00A16C33">
        <w:rPr>
          <w:lang w:val="nl-BE"/>
        </w:rPr>
        <w:t>Par ailleurs, et d</w:t>
      </w:r>
      <w:r w:rsidR="0047475F">
        <w:rPr>
          <w:lang w:val="nl-BE"/>
        </w:rPr>
        <w:t xml:space="preserve">e manière </w:t>
      </w:r>
      <w:r w:rsidR="00415D28">
        <w:rPr>
          <w:lang w:val="nl-BE"/>
        </w:rPr>
        <w:t xml:space="preserve">assez frappante, </w:t>
      </w:r>
      <w:r w:rsidR="0047475F">
        <w:rPr>
          <w:lang w:val="nl-BE"/>
        </w:rPr>
        <w:t>la fréquentation des différentes filières et programmes d’</w:t>
      </w:r>
      <w:r w:rsidR="00415D28">
        <w:rPr>
          <w:lang w:val="nl-BE"/>
        </w:rPr>
        <w:t xml:space="preserve">études </w:t>
      </w:r>
      <w:r w:rsidR="0047475F">
        <w:rPr>
          <w:lang w:val="nl-BE"/>
        </w:rPr>
        <w:t>fait l’objet d’un processus d’auto-sélection important</w:t>
      </w:r>
      <w:r w:rsidR="00601971">
        <w:rPr>
          <w:lang w:val="nl-BE"/>
        </w:rPr>
        <w:t xml:space="preserve">. Autrement dit, le choix des filières d’études supérieures est en partie déterminé par les </w:t>
      </w:r>
      <w:r w:rsidR="00415D28">
        <w:rPr>
          <w:lang w:val="nl-BE"/>
        </w:rPr>
        <w:t>origines sociales des étudiants, ce qui transparaît notamment</w:t>
      </w:r>
      <w:r w:rsidR="00594B2D">
        <w:rPr>
          <w:lang w:val="nl-BE"/>
        </w:rPr>
        <w:t xml:space="preserve"> (1) en confrontant les origines sociales des élèves du supérieur universitaire et non universitaire et (2) au sein de</w:t>
      </w:r>
      <w:r w:rsidR="00415D28">
        <w:rPr>
          <w:lang w:val="nl-BE"/>
        </w:rPr>
        <w:t xml:space="preserve"> l’université</w:t>
      </w:r>
      <w:r w:rsidR="00594B2D">
        <w:rPr>
          <w:lang w:val="nl-BE"/>
        </w:rPr>
        <w:t>,</w:t>
      </w:r>
      <w:r w:rsidR="00415D28">
        <w:rPr>
          <w:lang w:val="nl-BE"/>
        </w:rPr>
        <w:t xml:space="preserve"> lorsqu’on compare le secteur des sciences humaines, plus hétérogène, aux secteurs des sciences et technologies et </w:t>
      </w:r>
      <w:r w:rsidR="00407B95">
        <w:rPr>
          <w:lang w:val="nl-BE"/>
        </w:rPr>
        <w:t xml:space="preserve">des </w:t>
      </w:r>
      <w:r w:rsidR="00415D28">
        <w:rPr>
          <w:lang w:val="nl-BE"/>
        </w:rPr>
        <w:t xml:space="preserve">sciences de la santé. </w:t>
      </w:r>
      <w:r w:rsidR="00594B2D">
        <w:rPr>
          <w:lang w:val="nl-BE"/>
        </w:rPr>
        <w:t>Outre ces observations en matière d’accès et de choix de programme</w:t>
      </w:r>
      <w:r w:rsidR="00601971">
        <w:rPr>
          <w:lang w:val="nl-BE"/>
        </w:rPr>
        <w:t xml:space="preserve">, </w:t>
      </w:r>
      <w:r w:rsidR="00594B2D">
        <w:rPr>
          <w:lang w:val="nl-BE"/>
        </w:rPr>
        <w:t xml:space="preserve">il s’avère que </w:t>
      </w:r>
      <w:r w:rsidR="00601971">
        <w:rPr>
          <w:lang w:val="nl-BE"/>
        </w:rPr>
        <w:t>l’issue de la première année académique (succès vs. échec) est aussi conditionné</w:t>
      </w:r>
      <w:r w:rsidR="00594B2D">
        <w:rPr>
          <w:lang w:val="nl-BE"/>
        </w:rPr>
        <w:t>e</w:t>
      </w:r>
      <w:r w:rsidR="00601971">
        <w:rPr>
          <w:lang w:val="nl-BE"/>
        </w:rPr>
        <w:t xml:space="preserve"> par les origines sociales des étudiants. </w:t>
      </w:r>
      <w:r w:rsidR="00B70D6C">
        <w:rPr>
          <w:lang w:val="nl-BE"/>
        </w:rPr>
        <w:t xml:space="preserve">Ce phénomène a fait l’objet de plusieurs investigations et nous avons pu montrer </w:t>
      </w:r>
      <w:r w:rsidR="00487819">
        <w:rPr>
          <w:lang w:val="nl-BE"/>
        </w:rPr>
        <w:t xml:space="preserve">empiriquement </w:t>
      </w:r>
      <w:r w:rsidR="00A16C33">
        <w:rPr>
          <w:lang w:val="nl-BE"/>
        </w:rPr>
        <w:t xml:space="preserve">que </w:t>
      </w:r>
      <w:r w:rsidR="00B70D6C">
        <w:rPr>
          <w:lang w:val="nl-BE"/>
        </w:rPr>
        <w:t xml:space="preserve">ce lien causal est </w:t>
      </w:r>
      <w:r w:rsidR="00A16C33">
        <w:rPr>
          <w:lang w:val="nl-BE"/>
        </w:rPr>
        <w:t xml:space="preserve">clairement </w:t>
      </w:r>
      <w:r w:rsidR="00407B95">
        <w:rPr>
          <w:lang w:val="nl-BE"/>
        </w:rPr>
        <w:t>associé</w:t>
      </w:r>
      <w:r w:rsidR="00B70D6C">
        <w:rPr>
          <w:lang w:val="nl-BE"/>
        </w:rPr>
        <w:t xml:space="preserve"> à la trajectoire scolaire en amont des ét</w:t>
      </w:r>
      <w:r w:rsidR="007E46A5">
        <w:rPr>
          <w:lang w:val="nl-BE"/>
        </w:rPr>
        <w:t xml:space="preserve">udiants, et ce à trois niveaux. D’une part, </w:t>
      </w:r>
      <w:r w:rsidR="005109C9">
        <w:rPr>
          <w:lang w:val="nl-BE"/>
        </w:rPr>
        <w:t xml:space="preserve">comme indiqué ci-avant, </w:t>
      </w:r>
      <w:r w:rsidR="00B70D6C">
        <w:rPr>
          <w:lang w:val="nl-BE"/>
        </w:rPr>
        <w:t>le choix de l’</w:t>
      </w:r>
      <w:r w:rsidR="00A16C33">
        <w:rPr>
          <w:lang w:val="nl-BE"/>
        </w:rPr>
        <w:t>école secondaire</w:t>
      </w:r>
      <w:r w:rsidR="00B70D6C">
        <w:rPr>
          <w:lang w:val="nl-BE"/>
        </w:rPr>
        <w:t xml:space="preserve"> est socialement conditionné</w:t>
      </w:r>
      <w:r w:rsidR="007E46A5">
        <w:rPr>
          <w:lang w:val="nl-BE"/>
        </w:rPr>
        <w:t>. Or,</w:t>
      </w:r>
      <w:r w:rsidR="00B70D6C">
        <w:rPr>
          <w:lang w:val="nl-BE"/>
        </w:rPr>
        <w:t xml:space="preserve"> l’école secondaire fréquentée a un impact </w:t>
      </w:r>
      <w:r w:rsidR="007E46A5">
        <w:rPr>
          <w:lang w:val="nl-BE"/>
        </w:rPr>
        <w:t xml:space="preserve">significatif </w:t>
      </w:r>
      <w:r w:rsidR="00B70D6C">
        <w:rPr>
          <w:lang w:val="nl-BE"/>
        </w:rPr>
        <w:t>sur la réussite en première année dans l’enseignement supérieur</w:t>
      </w:r>
      <w:r w:rsidR="007E46A5">
        <w:rPr>
          <w:lang w:val="nl-BE"/>
        </w:rPr>
        <w:t>. D’autre part,</w:t>
      </w:r>
      <w:r w:rsidR="00B70D6C">
        <w:rPr>
          <w:lang w:val="nl-BE"/>
        </w:rPr>
        <w:t xml:space="preserve"> le choix des options durant le troisième degré </w:t>
      </w:r>
      <w:r w:rsidR="00FE7EA6">
        <w:rPr>
          <w:lang w:val="nl-BE"/>
        </w:rPr>
        <w:t xml:space="preserve">est </w:t>
      </w:r>
      <w:r w:rsidR="00076BA5">
        <w:rPr>
          <w:lang w:val="nl-BE"/>
        </w:rPr>
        <w:t xml:space="preserve">lui aussi </w:t>
      </w:r>
      <w:r w:rsidR="00FE7EA6">
        <w:rPr>
          <w:lang w:val="nl-BE"/>
        </w:rPr>
        <w:t>socialement conditionné et a</w:t>
      </w:r>
      <w:r w:rsidR="00076BA5">
        <w:rPr>
          <w:lang w:val="nl-BE"/>
        </w:rPr>
        <w:t>, comme l’établissement d’enseignement,</w:t>
      </w:r>
      <w:r w:rsidR="00FE7EA6">
        <w:rPr>
          <w:lang w:val="nl-BE"/>
        </w:rPr>
        <w:t xml:space="preserve"> un impact sur la réussite</w:t>
      </w:r>
      <w:r w:rsidR="00076BA5">
        <w:rPr>
          <w:lang w:val="nl-BE"/>
        </w:rPr>
        <w:t>. Enfin,</w:t>
      </w:r>
      <w:r w:rsidR="00FE7EA6">
        <w:rPr>
          <w:lang w:val="nl-BE"/>
        </w:rPr>
        <w:t xml:space="preserve"> la maîtrise de compétences </w:t>
      </w:r>
      <w:r w:rsidR="00C02E7D">
        <w:rPr>
          <w:lang w:val="nl-BE"/>
        </w:rPr>
        <w:t xml:space="preserve">devant être acquises pendant la scolarité obligatoire et </w:t>
      </w:r>
      <w:r w:rsidR="00FE7EA6">
        <w:rPr>
          <w:lang w:val="nl-BE"/>
        </w:rPr>
        <w:t xml:space="preserve">jugées critiques pour la réussite de certains cours de première année </w:t>
      </w:r>
      <w:r w:rsidR="00C02E7D">
        <w:rPr>
          <w:lang w:val="nl-BE"/>
        </w:rPr>
        <w:t xml:space="preserve">universitaire </w:t>
      </w:r>
      <w:r w:rsidR="00FE7EA6">
        <w:rPr>
          <w:lang w:val="nl-BE"/>
        </w:rPr>
        <w:t>(prérequis académiques), évaluée en tout début d’année académique, est liée aux origines sociales et a un</w:t>
      </w:r>
      <w:r w:rsidR="00076BA5">
        <w:rPr>
          <w:lang w:val="nl-BE"/>
        </w:rPr>
        <w:t>e</w:t>
      </w:r>
      <w:r w:rsidR="00FE7EA6">
        <w:rPr>
          <w:lang w:val="nl-BE"/>
        </w:rPr>
        <w:t xml:space="preserve"> i</w:t>
      </w:r>
      <w:r w:rsidR="00076BA5">
        <w:rPr>
          <w:lang w:val="nl-BE"/>
        </w:rPr>
        <w:t>nfluence</w:t>
      </w:r>
      <w:r w:rsidR="00FE7EA6">
        <w:rPr>
          <w:lang w:val="nl-BE"/>
        </w:rPr>
        <w:t xml:space="preserve"> important</w:t>
      </w:r>
      <w:r w:rsidR="00076BA5">
        <w:rPr>
          <w:lang w:val="nl-BE"/>
        </w:rPr>
        <w:t>e</w:t>
      </w:r>
      <w:r w:rsidR="00FE7EA6">
        <w:rPr>
          <w:lang w:val="nl-BE"/>
        </w:rPr>
        <w:t xml:space="preserve"> sur la réussite en première année. Nous avons donc là trois mécanismes/effets q</w:t>
      </w:r>
      <w:r w:rsidR="00076BA5">
        <w:rPr>
          <w:lang w:val="nl-BE"/>
        </w:rPr>
        <w:t xml:space="preserve">ui peuvent expliquer le caractère socialement déterminé de la réussite </w:t>
      </w:r>
      <w:r w:rsidR="00FE7EA6">
        <w:rPr>
          <w:lang w:val="nl-BE"/>
        </w:rPr>
        <w:t>en début de parcours dans l’enseignement supérieur : l’effet établissement, l’effet options du troisième degré et l</w:t>
      </w:r>
      <w:r w:rsidR="00A16C33">
        <w:rPr>
          <w:lang w:val="nl-BE"/>
        </w:rPr>
        <w:t>’effet lié à</w:t>
      </w:r>
      <w:r w:rsidR="00FE7EA6">
        <w:rPr>
          <w:lang w:val="nl-BE"/>
        </w:rPr>
        <w:t xml:space="preserve"> la maîtrise des prérequis académiques.</w:t>
      </w:r>
    </w:p>
    <w:p w14:paraId="03AB3979" w14:textId="77777777" w:rsidR="00076BA5" w:rsidRDefault="00076BA5">
      <w:pPr>
        <w:rPr>
          <w:lang w:val="nl-BE"/>
        </w:rPr>
      </w:pPr>
    </w:p>
    <w:p w14:paraId="5AC880FE" w14:textId="0B991888" w:rsidR="00076BA5" w:rsidRDefault="00076BA5">
      <w:pPr>
        <w:rPr>
          <w:lang w:val="nl-BE"/>
        </w:rPr>
      </w:pPr>
      <w:r>
        <w:rPr>
          <w:lang w:val="nl-BE"/>
        </w:rPr>
        <w:t>Face à ces observations</w:t>
      </w:r>
      <w:r w:rsidR="00C02E7D">
        <w:rPr>
          <w:lang w:val="nl-BE"/>
        </w:rPr>
        <w:t xml:space="preserve">, on peut être tenté de croire que tout est joué d’avance. Même si c’est statistiquement </w:t>
      </w:r>
      <w:r w:rsidR="003213DA">
        <w:rPr>
          <w:lang w:val="nl-BE"/>
        </w:rPr>
        <w:t>indubitable</w:t>
      </w:r>
      <w:r w:rsidR="00C02E7D">
        <w:rPr>
          <w:lang w:val="nl-BE"/>
        </w:rPr>
        <w:t>, certaines initiatives ponctuelles semblent efficaces pour diminuer le risque d’échec des jeunes de milieux plus modestes face aux exigences de l’enseignement supérieur. Celles-c</w:t>
      </w:r>
      <w:r w:rsidR="003213DA">
        <w:rPr>
          <w:lang w:val="nl-BE"/>
        </w:rPr>
        <w:t>i prennent notamment la forme d’un</w:t>
      </w:r>
      <w:r w:rsidR="00C02E7D">
        <w:rPr>
          <w:lang w:val="nl-BE"/>
        </w:rPr>
        <w:t xml:space="preserve"> tutorat</w:t>
      </w:r>
      <w:r w:rsidR="003213DA">
        <w:rPr>
          <w:lang w:val="nl-BE"/>
        </w:rPr>
        <w:t xml:space="preserve"> individualisé</w:t>
      </w:r>
      <w:r w:rsidR="00C02E7D">
        <w:rPr>
          <w:lang w:val="nl-BE"/>
        </w:rPr>
        <w:t xml:space="preserve"> des futurs étudiants du supérieur durant le troisième degré du secondaire, ou encore d’un dialogue constructif entre enseignants du secondaire et du supérieur en vue d’une meilleure préparation des élèves</w:t>
      </w:r>
      <w:r w:rsidR="00E41B01">
        <w:rPr>
          <w:lang w:val="nl-BE"/>
        </w:rPr>
        <w:t xml:space="preserve"> venant de milieux moins privilégiés</w:t>
      </w:r>
      <w:r w:rsidR="00C02E7D">
        <w:rPr>
          <w:lang w:val="nl-BE"/>
        </w:rPr>
        <w:t>. Par ailleurs, de nouvelles règles du jeu ont été instaurées avec le décret dit “paysage”</w:t>
      </w:r>
      <w:r w:rsidR="003213DA">
        <w:rPr>
          <w:lang w:val="nl-BE"/>
        </w:rPr>
        <w:t xml:space="preserve"> mais</w:t>
      </w:r>
      <w:r w:rsidR="00C02E7D">
        <w:rPr>
          <w:lang w:val="nl-BE"/>
        </w:rPr>
        <w:t xml:space="preserve"> il faudra attendre plusieurs années avant de pouvoir évalue</w:t>
      </w:r>
      <w:r w:rsidR="00E41B01">
        <w:rPr>
          <w:lang w:val="nl-BE"/>
        </w:rPr>
        <w:t>r ses effets sur la démocratisation de la réussite.</w:t>
      </w:r>
      <w:r w:rsidR="00656768">
        <w:rPr>
          <w:lang w:val="nl-BE"/>
        </w:rPr>
        <w:t xml:space="preserve"> </w:t>
      </w:r>
      <w:r w:rsidR="001F7600">
        <w:rPr>
          <w:lang w:val="nl-BE"/>
        </w:rPr>
        <w:t>Enfin, certaines</w:t>
      </w:r>
      <w:r w:rsidR="002216C8">
        <w:rPr>
          <w:lang w:val="nl-BE"/>
        </w:rPr>
        <w:t xml:space="preserve"> pistes ont d’ores et d</w:t>
      </w:r>
      <w:r w:rsidR="001F7600">
        <w:rPr>
          <w:lang w:val="nl-BE"/>
        </w:rPr>
        <w:t>éjà été proposées pour réduire le caractère inégalitaire de notre système éducatif, comme l’</w:t>
      </w:r>
      <w:r w:rsidR="00D929B7">
        <w:rPr>
          <w:lang w:val="nl-BE"/>
        </w:rPr>
        <w:t>allongement du tronc commun ou la substitution d’enseignements ciblés et individualisés au redoublement.</w:t>
      </w:r>
      <w:r w:rsidR="00F9265F">
        <w:rPr>
          <w:lang w:val="nl-BE"/>
        </w:rPr>
        <w:t xml:space="preserve"> Mais p</w:t>
      </w:r>
      <w:r w:rsidR="00E41B01">
        <w:rPr>
          <w:lang w:val="nl-BE"/>
        </w:rPr>
        <w:t>our conclure en revenant à Bourdieu, n’o</w:t>
      </w:r>
      <w:r w:rsidR="003213DA">
        <w:rPr>
          <w:lang w:val="nl-BE"/>
        </w:rPr>
        <w:t xml:space="preserve">ublions pas que, pour certains, </w:t>
      </w:r>
      <w:r w:rsidR="00E41B01">
        <w:rPr>
          <w:lang w:val="nl-BE"/>
        </w:rPr>
        <w:t xml:space="preserve">le caractère socialement inégalitaire du système éducatif n’est pas un </w:t>
      </w:r>
      <w:r w:rsidR="00F9265F">
        <w:rPr>
          <w:lang w:val="nl-BE"/>
        </w:rPr>
        <w:t xml:space="preserve">échec. C’est, </w:t>
      </w:r>
      <w:r w:rsidR="006E4F88">
        <w:rPr>
          <w:lang w:val="nl-BE"/>
        </w:rPr>
        <w:t>au contraire, un signe de sa réussite par rapport à ce qu’ils</w:t>
      </w:r>
      <w:r w:rsidR="003213DA">
        <w:rPr>
          <w:lang w:val="nl-BE"/>
        </w:rPr>
        <w:t xml:space="preserve"> attendent : le maintien des</w:t>
      </w:r>
      <w:r w:rsidR="006E4F88">
        <w:rPr>
          <w:lang w:val="nl-BE"/>
        </w:rPr>
        <w:t xml:space="preserve"> position</w:t>
      </w:r>
      <w:r w:rsidR="003213DA">
        <w:rPr>
          <w:lang w:val="nl-BE"/>
        </w:rPr>
        <w:t>s</w:t>
      </w:r>
      <w:r w:rsidR="006E4F88">
        <w:rPr>
          <w:lang w:val="nl-BE"/>
        </w:rPr>
        <w:t xml:space="preserve"> sociale</w:t>
      </w:r>
      <w:r w:rsidR="003213DA">
        <w:rPr>
          <w:lang w:val="nl-BE"/>
        </w:rPr>
        <w:t>s</w:t>
      </w:r>
      <w:r w:rsidR="006E4F88">
        <w:rPr>
          <w:lang w:val="nl-BE"/>
        </w:rPr>
        <w:t>.</w:t>
      </w:r>
      <w:r w:rsidR="00C02E7D">
        <w:rPr>
          <w:lang w:val="nl-BE"/>
        </w:rPr>
        <w:t xml:space="preserve"> </w:t>
      </w:r>
      <w:r>
        <w:rPr>
          <w:lang w:val="nl-BE"/>
        </w:rPr>
        <w:t xml:space="preserve"> </w:t>
      </w:r>
    </w:p>
    <w:p w14:paraId="26CF6E7C" w14:textId="77777777" w:rsidR="00465B74" w:rsidRDefault="00465B74">
      <w:pPr>
        <w:rPr>
          <w:lang w:val="nl-BE"/>
        </w:rPr>
      </w:pPr>
    </w:p>
    <w:p w14:paraId="626ABE31" w14:textId="5F8FB2E9" w:rsidR="00E31210" w:rsidRDefault="002E7B95">
      <w:pPr>
        <w:rPr>
          <w:lang w:val="nl-BE"/>
        </w:rPr>
      </w:pPr>
      <w:r>
        <w:rPr>
          <w:lang w:val="nl-BE"/>
        </w:rPr>
        <w:t xml:space="preserve"> </w:t>
      </w:r>
      <w:r w:rsidR="00E31210">
        <w:rPr>
          <w:lang w:val="nl-BE"/>
        </w:rPr>
        <w:t xml:space="preserve"> </w:t>
      </w:r>
    </w:p>
    <w:p w14:paraId="1351F1FD" w14:textId="39494C35" w:rsidR="00430995" w:rsidRDefault="00E1339A">
      <w:pPr>
        <w:rPr>
          <w:lang w:val="nl-BE"/>
        </w:rPr>
      </w:pPr>
      <w:r>
        <w:rPr>
          <w:lang w:val="nl-BE"/>
        </w:rPr>
        <w:t>Sources principales:</w:t>
      </w:r>
    </w:p>
    <w:p w14:paraId="6A64D4EC" w14:textId="77777777" w:rsidR="00E1339A" w:rsidRDefault="00E1339A">
      <w:pPr>
        <w:rPr>
          <w:lang w:val="nl-BE"/>
        </w:rPr>
      </w:pPr>
    </w:p>
    <w:p w14:paraId="540CAE05" w14:textId="77777777" w:rsidR="00E1339A" w:rsidRPr="005E6DDE" w:rsidRDefault="00E1339A" w:rsidP="00E1339A">
      <w:pPr>
        <w:ind w:left="709" w:hanging="709"/>
        <w:contextualSpacing/>
      </w:pPr>
      <w:proofErr w:type="spellStart"/>
      <w:r w:rsidRPr="005E6DDE">
        <w:t>Galdiolo</w:t>
      </w:r>
      <w:proofErr w:type="spellEnd"/>
      <w:r w:rsidRPr="005E6DDE">
        <w:t xml:space="preserve">, S., </w:t>
      </w:r>
      <w:proofErr w:type="spellStart"/>
      <w:r w:rsidRPr="005E6DDE">
        <w:t>Vertongen</w:t>
      </w:r>
      <w:proofErr w:type="spellEnd"/>
      <w:r w:rsidRPr="005E6DDE">
        <w:t xml:space="preserve">, G., &amp; Nils, F. (2012). Influences indirectes de l'origine sociale sur la réussite académique à l'Université. </w:t>
      </w:r>
      <w:r w:rsidRPr="005E6DDE">
        <w:rPr>
          <w:i/>
        </w:rPr>
        <w:t xml:space="preserve">L’orientation scolaire et professionnelle, 41, </w:t>
      </w:r>
      <w:r w:rsidRPr="005E6DDE">
        <w:t>125-150.</w:t>
      </w:r>
    </w:p>
    <w:p w14:paraId="4BFD6B5D" w14:textId="77777777" w:rsidR="00E1339A" w:rsidRDefault="00E1339A">
      <w:pPr>
        <w:rPr>
          <w:lang w:val="nl-BE"/>
        </w:rPr>
      </w:pPr>
    </w:p>
    <w:p w14:paraId="126C6265" w14:textId="77777777" w:rsidR="00E1339A" w:rsidRPr="005E6DDE" w:rsidRDefault="00E1339A" w:rsidP="00E1339A">
      <w:pPr>
        <w:ind w:left="709" w:hanging="709"/>
        <w:contextualSpacing/>
        <w:rPr>
          <w:rFonts w:cs="Tahoma"/>
          <w:lang w:val="en-US"/>
        </w:rPr>
      </w:pPr>
      <w:r w:rsidRPr="00CD34AD">
        <w:rPr>
          <w:rFonts w:cs="Tahoma"/>
          <w:lang w:val="fr-BE"/>
        </w:rPr>
        <w:t>Nils, F., &amp; Lambert, J.-P. (2011). Quelle est l’ampleur de l’échec en première année à l’université? Tout est-il joué d’avance? Dans Ph. Parmentier (</w:t>
      </w:r>
      <w:proofErr w:type="spellStart"/>
      <w:r w:rsidRPr="00CD34AD">
        <w:rPr>
          <w:rFonts w:cs="Tahoma"/>
          <w:lang w:val="fr-BE"/>
        </w:rPr>
        <w:t>Dir</w:t>
      </w:r>
      <w:proofErr w:type="spellEnd"/>
      <w:r w:rsidRPr="00CD34AD">
        <w:rPr>
          <w:rFonts w:cs="Tahoma"/>
          <w:lang w:val="fr-BE"/>
        </w:rPr>
        <w:t xml:space="preserve">.) </w:t>
      </w:r>
      <w:r w:rsidRPr="00CD34AD">
        <w:rPr>
          <w:rFonts w:cs="Tahoma"/>
          <w:i/>
          <w:lang w:val="fr-BE"/>
        </w:rPr>
        <w:t>Recherches et actions en faveur de la réussite en première année universitaire</w:t>
      </w:r>
      <w:r w:rsidRPr="00CD34AD">
        <w:rPr>
          <w:rFonts w:cs="Tahoma"/>
          <w:lang w:val="fr-BE"/>
        </w:rPr>
        <w:t xml:space="preserve"> (pp. 10-13). </w:t>
      </w:r>
      <w:proofErr w:type="spellStart"/>
      <w:r w:rsidRPr="005E6DDE">
        <w:rPr>
          <w:rFonts w:cs="Tahoma"/>
          <w:lang w:val="en-US"/>
        </w:rPr>
        <w:t>Bruxelles</w:t>
      </w:r>
      <w:proofErr w:type="spellEnd"/>
      <w:r w:rsidRPr="005E6DDE">
        <w:rPr>
          <w:rFonts w:cs="Tahoma"/>
          <w:lang w:val="en-US"/>
        </w:rPr>
        <w:t>: CIUF.</w:t>
      </w:r>
    </w:p>
    <w:p w14:paraId="49BD45A9" w14:textId="77777777" w:rsidR="00430995" w:rsidRDefault="00430995">
      <w:pPr>
        <w:rPr>
          <w:lang w:val="nl-BE"/>
        </w:rPr>
      </w:pPr>
    </w:p>
    <w:p w14:paraId="6C341F69" w14:textId="77777777" w:rsidR="00DD48D6" w:rsidRDefault="00DD48D6">
      <w:pPr>
        <w:rPr>
          <w:lang w:val="nl-BE"/>
        </w:rPr>
      </w:pPr>
    </w:p>
    <w:p w14:paraId="26A5EA85" w14:textId="77777777" w:rsidR="00D61C26" w:rsidRDefault="00DD48D6">
      <w:pPr>
        <w:rPr>
          <w:lang w:val="nl-BE"/>
        </w:rPr>
      </w:pPr>
      <w:r>
        <w:rPr>
          <w:lang w:val="nl-BE"/>
        </w:rPr>
        <w:t xml:space="preserve">   </w:t>
      </w:r>
    </w:p>
    <w:p w14:paraId="4622AF08" w14:textId="77777777" w:rsidR="00685CC5" w:rsidRDefault="00685CC5">
      <w:pPr>
        <w:rPr>
          <w:lang w:val="nl-BE"/>
        </w:rPr>
      </w:pPr>
    </w:p>
    <w:p w14:paraId="3BA1A105" w14:textId="77777777" w:rsidR="00685CC5" w:rsidRPr="00D61C26" w:rsidRDefault="00685CC5">
      <w:pPr>
        <w:rPr>
          <w:lang w:val="nl-BE"/>
        </w:rPr>
      </w:pPr>
    </w:p>
    <w:sectPr w:rsidR="00685CC5" w:rsidRPr="00D61C26" w:rsidSect="00F078C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26"/>
    <w:rsid w:val="00076BA5"/>
    <w:rsid w:val="000B130F"/>
    <w:rsid w:val="000C3992"/>
    <w:rsid w:val="00162266"/>
    <w:rsid w:val="00187C0B"/>
    <w:rsid w:val="001D5F54"/>
    <w:rsid w:val="001F7600"/>
    <w:rsid w:val="00205D56"/>
    <w:rsid w:val="002216C8"/>
    <w:rsid w:val="0026589B"/>
    <w:rsid w:val="002E7B95"/>
    <w:rsid w:val="00320636"/>
    <w:rsid w:val="003213DA"/>
    <w:rsid w:val="003511F2"/>
    <w:rsid w:val="003C1944"/>
    <w:rsid w:val="003D7A98"/>
    <w:rsid w:val="00407B95"/>
    <w:rsid w:val="00415D28"/>
    <w:rsid w:val="0041745E"/>
    <w:rsid w:val="00430995"/>
    <w:rsid w:val="00465B74"/>
    <w:rsid w:val="0047475F"/>
    <w:rsid w:val="00487819"/>
    <w:rsid w:val="004A4BBD"/>
    <w:rsid w:val="005062B5"/>
    <w:rsid w:val="005109C9"/>
    <w:rsid w:val="00517355"/>
    <w:rsid w:val="00540285"/>
    <w:rsid w:val="00594B2D"/>
    <w:rsid w:val="005A7EB5"/>
    <w:rsid w:val="00601971"/>
    <w:rsid w:val="00656768"/>
    <w:rsid w:val="00685CC5"/>
    <w:rsid w:val="006E4F88"/>
    <w:rsid w:val="00714A39"/>
    <w:rsid w:val="00750DA1"/>
    <w:rsid w:val="007A66FF"/>
    <w:rsid w:val="007D76BD"/>
    <w:rsid w:val="007E46A5"/>
    <w:rsid w:val="0088542F"/>
    <w:rsid w:val="009078E7"/>
    <w:rsid w:val="009141BC"/>
    <w:rsid w:val="009723B2"/>
    <w:rsid w:val="00994B3F"/>
    <w:rsid w:val="009E486E"/>
    <w:rsid w:val="00A16C33"/>
    <w:rsid w:val="00B70D6C"/>
    <w:rsid w:val="00BD66FB"/>
    <w:rsid w:val="00C02E7D"/>
    <w:rsid w:val="00C05A28"/>
    <w:rsid w:val="00C13027"/>
    <w:rsid w:val="00C51096"/>
    <w:rsid w:val="00D61C26"/>
    <w:rsid w:val="00D929B7"/>
    <w:rsid w:val="00D963CE"/>
    <w:rsid w:val="00DC62B1"/>
    <w:rsid w:val="00DD2987"/>
    <w:rsid w:val="00DD48D6"/>
    <w:rsid w:val="00DD6444"/>
    <w:rsid w:val="00DE2CEF"/>
    <w:rsid w:val="00E1339A"/>
    <w:rsid w:val="00E31210"/>
    <w:rsid w:val="00E41B01"/>
    <w:rsid w:val="00EF3960"/>
    <w:rsid w:val="00F078C2"/>
    <w:rsid w:val="00F552CA"/>
    <w:rsid w:val="00F9265F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0294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1370</Words>
  <Characters>8015</Characters>
  <Application>Microsoft Macintosh Word</Application>
  <DocSecurity>0</DocSecurity>
  <Lines>125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Nils</dc:creator>
  <cp:keywords/>
  <dc:description/>
  <cp:lastModifiedBy>Frédéric Nils</cp:lastModifiedBy>
  <cp:revision>17</cp:revision>
  <dcterms:created xsi:type="dcterms:W3CDTF">2016-09-07T02:50:00Z</dcterms:created>
  <dcterms:modified xsi:type="dcterms:W3CDTF">2016-09-10T04:24:00Z</dcterms:modified>
</cp:coreProperties>
</file>