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CF2BF" w14:textId="0DFE083F" w:rsidR="000D5379" w:rsidRPr="00BE3749" w:rsidRDefault="00D450CB" w:rsidP="00156205">
      <w:pPr>
        <w:jc w:val="both"/>
        <w:rPr>
          <w:rFonts w:ascii="Calibri" w:hAnsi="Calibri" w:cs="Calibri"/>
          <w:sz w:val="16"/>
          <w:szCs w:val="16"/>
        </w:rPr>
      </w:pPr>
      <w:r w:rsidRPr="00156205">
        <w:rPr>
          <w:rFonts w:ascii="Calibri" w:hAnsi="Calibri" w:cs="Calibri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0F67BE" wp14:editId="4D5F0207">
                <wp:simplePos x="0" y="0"/>
                <wp:positionH relativeFrom="column">
                  <wp:posOffset>-74295</wp:posOffset>
                </wp:positionH>
                <wp:positionV relativeFrom="paragraph">
                  <wp:posOffset>59690</wp:posOffset>
                </wp:positionV>
                <wp:extent cx="1432560" cy="682625"/>
                <wp:effectExtent l="0" t="0" r="2540" b="31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68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8B5514" w14:textId="74582F0B" w:rsidR="00156205" w:rsidRPr="007A15C8" w:rsidRDefault="00D450CB" w:rsidP="007A15C8">
                            <w:pPr>
                              <w:shd w:val="clear" w:color="auto" w:fill="C00000"/>
                              <w:jc w:val="center"/>
                              <w:rPr>
                                <w:rFonts w:asciiTheme="majorHAnsi" w:hAnsiTheme="majorHAnsi" w:cstheme="majorHAnsi"/>
                                <w:sz w:val="36"/>
                                <w:szCs w:val="36"/>
                                <w:lang w:val="nl-NL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36"/>
                                <w:szCs w:val="36"/>
                                <w:lang w:val="nl-NL"/>
                              </w:rPr>
                              <w:t>Bail d’habitation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0F67BE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5.85pt;margin-top:4.7pt;width:112.8pt;height: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" fillcolor="white [3201]" stroked="f" strokeweight=".5pt">
                <v:textbox>
                  <w:txbxContent>
                    <w:p w14:paraId="148B5514" w14:textId="74582F0B" w:rsidR="00156205" w:rsidRPr="007A15C8" w:rsidRDefault="00D450CB" w:rsidP="007A15C8">
                      <w:pPr>
                        <w:shd w:val="clear" w:color="auto" w:fill="C00000"/>
                        <w:jc w:val="center"/>
                        <w:rPr>
                          <w:rFonts w:asciiTheme="majorHAnsi" w:hAnsiTheme="majorHAnsi" w:cstheme="majorHAnsi"/>
                          <w:sz w:val="36"/>
                          <w:szCs w:val="36"/>
                          <w:lang w:val="nl-NL"/>
                        </w:rPr>
                      </w:pPr>
                      <w:proofErr w:type="spellStart"/>
                      <w:r>
                        <w:rPr>
                          <w:rFonts w:asciiTheme="majorHAnsi" w:hAnsiTheme="majorHAnsi" w:cstheme="majorHAnsi"/>
                          <w:sz w:val="36"/>
                          <w:szCs w:val="36"/>
                          <w:lang w:val="nl-NL"/>
                        </w:rPr>
                        <w:t>Bail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sz w:val="36"/>
                          <w:szCs w:val="36"/>
                          <w:lang w:val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sz w:val="36"/>
                          <w:szCs w:val="36"/>
                          <w:lang w:val="nl-NL"/>
                        </w:rPr>
                        <w:t>d’habitation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0194D6C" w14:textId="5F104398" w:rsidR="00156205" w:rsidRPr="00156205" w:rsidRDefault="00156205" w:rsidP="00156205">
      <w:pPr>
        <w:jc w:val="both"/>
        <w:rPr>
          <w:rFonts w:ascii="Calibri" w:hAnsi="Calibri" w:cs="Calibri"/>
          <w:sz w:val="22"/>
          <w:szCs w:val="22"/>
        </w:rPr>
      </w:pPr>
    </w:p>
    <w:p w14:paraId="25BBFF61" w14:textId="77777777" w:rsidR="00156205" w:rsidRPr="00156205" w:rsidRDefault="00156205" w:rsidP="00156205">
      <w:pPr>
        <w:jc w:val="both"/>
        <w:rPr>
          <w:rFonts w:ascii="Calibri" w:hAnsi="Calibri" w:cs="Calibri"/>
          <w:sz w:val="22"/>
          <w:szCs w:val="22"/>
        </w:rPr>
      </w:pPr>
    </w:p>
    <w:p w14:paraId="3840E93B" w14:textId="77777777" w:rsidR="00156205" w:rsidRPr="00100859" w:rsidRDefault="00156205" w:rsidP="00156205">
      <w:pPr>
        <w:autoSpaceDE w:val="0"/>
        <w:autoSpaceDN w:val="0"/>
        <w:adjustRightInd w:val="0"/>
        <w:jc w:val="both"/>
        <w:rPr>
          <w:rFonts w:ascii="Calibri" w:hAnsi="Calibri" w:cs="Calibri"/>
          <w:color w:val="C90025"/>
          <w:sz w:val="16"/>
          <w:szCs w:val="16"/>
          <w:lang w:val="fr-FR"/>
        </w:rPr>
      </w:pPr>
    </w:p>
    <w:p w14:paraId="4954E4DD" w14:textId="77777777" w:rsidR="00D450CB" w:rsidRDefault="00D450CB" w:rsidP="0015620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C90025"/>
          <w:sz w:val="36"/>
          <w:szCs w:val="36"/>
          <w:lang w:val="fr-FR"/>
        </w:rPr>
      </w:pPr>
    </w:p>
    <w:p w14:paraId="2D4050BB" w14:textId="0BADFDD1" w:rsidR="00156205" w:rsidRPr="00620B45" w:rsidRDefault="00D450CB" w:rsidP="0015620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C90025"/>
          <w:sz w:val="36"/>
          <w:szCs w:val="36"/>
          <w:lang w:val="fr-FR"/>
        </w:rPr>
      </w:pPr>
      <w:r>
        <w:rPr>
          <w:rFonts w:asciiTheme="majorHAnsi" w:hAnsiTheme="majorHAnsi" w:cstheme="majorHAnsi"/>
          <w:color w:val="C90025"/>
          <w:sz w:val="36"/>
          <w:szCs w:val="36"/>
          <w:lang w:val="fr-FR"/>
        </w:rPr>
        <w:t xml:space="preserve">De nouvelles normes de </w:t>
      </w:r>
      <w:r w:rsidR="007C5D2E">
        <w:rPr>
          <w:rFonts w:asciiTheme="majorHAnsi" w:hAnsiTheme="majorHAnsi" w:cstheme="majorHAnsi"/>
          <w:color w:val="C90025"/>
          <w:sz w:val="36"/>
          <w:szCs w:val="36"/>
          <w:lang w:val="fr-FR"/>
        </w:rPr>
        <w:t>qualité</w:t>
      </w:r>
      <w:r>
        <w:rPr>
          <w:rFonts w:asciiTheme="majorHAnsi" w:hAnsiTheme="majorHAnsi" w:cstheme="majorHAnsi"/>
          <w:color w:val="C90025"/>
          <w:sz w:val="36"/>
          <w:szCs w:val="36"/>
          <w:lang w:val="fr-FR"/>
        </w:rPr>
        <w:t xml:space="preserve"> applicables aux logements mis en location en Région bruxelloise : le </w:t>
      </w:r>
      <w:r w:rsidR="000459C7">
        <w:rPr>
          <w:rFonts w:asciiTheme="majorHAnsi" w:hAnsiTheme="majorHAnsi" w:cstheme="majorHAnsi"/>
          <w:color w:val="C90025"/>
          <w:sz w:val="36"/>
          <w:szCs w:val="36"/>
          <w:lang w:val="fr-FR"/>
        </w:rPr>
        <w:t>tour de vis</w:t>
      </w:r>
      <w:r>
        <w:rPr>
          <w:rFonts w:asciiTheme="majorHAnsi" w:hAnsiTheme="majorHAnsi" w:cstheme="majorHAnsi"/>
          <w:color w:val="C90025"/>
          <w:sz w:val="36"/>
          <w:szCs w:val="36"/>
          <w:lang w:val="fr-FR"/>
        </w:rPr>
        <w:t xml:space="preserve"> dans la continuité</w:t>
      </w:r>
    </w:p>
    <w:p w14:paraId="1765D6AD" w14:textId="77777777" w:rsidR="00620B45" w:rsidRPr="00156205" w:rsidRDefault="00620B45" w:rsidP="00156205">
      <w:pPr>
        <w:autoSpaceDE w:val="0"/>
        <w:autoSpaceDN w:val="0"/>
        <w:adjustRightInd w:val="0"/>
        <w:jc w:val="both"/>
        <w:rPr>
          <w:rFonts w:ascii="Calibri" w:hAnsi="Calibri" w:cs="Calibri"/>
          <w:color w:val="C90025"/>
          <w:sz w:val="22"/>
          <w:szCs w:val="22"/>
          <w:lang w:val="fr-FR"/>
        </w:rPr>
      </w:pPr>
    </w:p>
    <w:p w14:paraId="38E95BED" w14:textId="3781AED2" w:rsidR="00823727" w:rsidRPr="000459C7" w:rsidRDefault="00D450CB" w:rsidP="007C5D2E">
      <w:pPr>
        <w:autoSpaceDE w:val="0"/>
        <w:autoSpaceDN w:val="0"/>
        <w:adjustRightInd w:val="0"/>
        <w:spacing w:before="120" w:after="120"/>
        <w:jc w:val="both"/>
        <w:rPr>
          <w:rFonts w:eastAsia="Dotum" w:cstheme="minorHAnsi"/>
          <w:color w:val="7F7F7F" w:themeColor="text1" w:themeTint="80"/>
          <w:sz w:val="22"/>
          <w:szCs w:val="22"/>
          <w:lang w:val="fr-FR"/>
        </w:rPr>
      </w:pP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En Région bruxelloise comme ailleurs, les logements proposés à la location doivent obéir à une </w:t>
      </w:r>
      <w:r w:rsidR="00DC12E9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batterie</w:t>
      </w: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de </w:t>
      </w:r>
      <w:r w:rsidR="00DC12E9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critères</w:t>
      </w: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de </w:t>
      </w:r>
      <w:r w:rsidR="007C5D2E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qualité, qui touchent à la fois à la « sécurité » (stabilité du bâtiment, électricité, gaz, chauffage…), à la « salubrité » </w:t>
      </w:r>
      <w:r w:rsid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du bien </w:t>
      </w:r>
      <w:r w:rsidR="007C5D2E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(humidité, parasites, éclairage, ventilation, égouts, surface minimale, hauteur des pièces et accès) ai</w:t>
      </w:r>
      <w:r w:rsidR="005E01D0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n</w:t>
      </w:r>
      <w:r w:rsidR="007C5D2E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si qu’à l’« équipement » (eau froide, eau chaude, installations sanitaires, installation, électrique, chauffage, cuisson des aliments, etc.)</w:t>
      </w: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. Ces exigences </w:t>
      </w:r>
      <w:r w:rsidR="0024373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se sont</w:t>
      </w:r>
      <w:r w:rsidR="00DC12E9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longtemps</w:t>
      </w:r>
      <w:r w:rsidR="0024373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incarnées </w:t>
      </w: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dans un arrêté du Gouvernement </w:t>
      </w:r>
      <w:r w:rsidR="00DC12E9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de</w:t>
      </w: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2003</w:t>
      </w:r>
      <w:r w:rsidR="0024373F" w:rsidRPr="000459C7">
        <w:rPr>
          <w:rStyle w:val="Appelnotedebasdep"/>
          <w:rFonts w:eastAsia="Dotum" w:cstheme="minorHAnsi"/>
          <w:color w:val="7F7F7F" w:themeColor="text1" w:themeTint="80"/>
          <w:sz w:val="22"/>
          <w:szCs w:val="22"/>
          <w:lang w:val="fr-FR"/>
        </w:rPr>
        <w:footnoteReference w:id="2"/>
      </w: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, que </w:t>
      </w:r>
      <w:r w:rsidR="0024373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l’exécutif</w:t>
      </w: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n’avait jusqu’alors pas retouché</w:t>
      </w:r>
      <w:r w:rsidR="00DC12E9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significativement</w:t>
      </w: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, en dépit </w:t>
      </w:r>
      <w:r w:rsidR="0024373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même </w:t>
      </w: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de la régionalisation du bail </w:t>
      </w:r>
      <w:r w:rsidR="0024373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d’habitation </w:t>
      </w: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intervenue </w:t>
      </w:r>
      <w:r w:rsidR="0024373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dans l’intervalle (</w:t>
      </w: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en 2017</w:t>
      </w:r>
      <w:r w:rsidR="0024373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)</w:t>
      </w: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. Toutefois, l’évolution à la fois des techniques et de standards de vie </w:t>
      </w:r>
      <w:r w:rsidR="0024373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rendait impérieuse un </w:t>
      </w:r>
      <w:r w:rsidR="0024373F" w:rsidRPr="000459C7">
        <w:rPr>
          <w:rFonts w:eastAsia="Dotum" w:cstheme="minorHAnsi"/>
          <w:i/>
          <w:iCs/>
          <w:color w:val="7F7F7F" w:themeColor="text1" w:themeTint="80"/>
          <w:sz w:val="22"/>
          <w:szCs w:val="22"/>
          <w:lang w:val="fr-FR"/>
        </w:rPr>
        <w:t>aggiornamento</w:t>
      </w:r>
      <w:r w:rsidR="0024373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, ce qui fut fait — par </w:t>
      </w:r>
      <w:r w:rsidR="00E8012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un </w:t>
      </w:r>
      <w:r w:rsidR="00DC12E9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arrêté </w:t>
      </w:r>
      <w:r w:rsidR="00E8012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de</w:t>
      </w:r>
      <w:r w:rsidR="0024373F" w:rsidRPr="000459C7">
        <w:rPr>
          <w:rFonts w:cstheme="minorHAnsi"/>
          <w:color w:val="7F7F7F" w:themeColor="text1" w:themeTint="80"/>
        </w:rPr>
        <w:t xml:space="preserve"> </w:t>
      </w:r>
      <w:r w:rsidR="0024373F" w:rsidRPr="000459C7">
        <w:rPr>
          <w:rFonts w:cstheme="minorHAnsi"/>
          <w:color w:val="7F7F7F" w:themeColor="text1" w:themeTint="80"/>
          <w:sz w:val="22"/>
          <w:szCs w:val="22"/>
        </w:rPr>
        <w:t>2023</w:t>
      </w:r>
      <w:r w:rsidR="006904B9" w:rsidRPr="000459C7">
        <w:rPr>
          <w:rFonts w:cstheme="minorHAnsi"/>
          <w:color w:val="7F7F7F" w:themeColor="text1" w:themeTint="80"/>
          <w:sz w:val="22"/>
          <w:szCs w:val="22"/>
        </w:rPr>
        <w:t xml:space="preserve"> entré en vigueur </w:t>
      </w:r>
      <w:r w:rsidR="00E8012F" w:rsidRPr="000459C7">
        <w:rPr>
          <w:rFonts w:cstheme="minorHAnsi"/>
          <w:color w:val="7F7F7F" w:themeColor="text1" w:themeTint="80"/>
          <w:sz w:val="22"/>
          <w:szCs w:val="22"/>
        </w:rPr>
        <w:t>tout récemment (c</w:t>
      </w:r>
      <w:r w:rsidR="006904B9" w:rsidRPr="000459C7">
        <w:rPr>
          <w:rFonts w:cstheme="minorHAnsi"/>
          <w:color w:val="7F7F7F" w:themeColor="text1" w:themeTint="80"/>
          <w:sz w:val="22"/>
          <w:szCs w:val="22"/>
        </w:rPr>
        <w:t>e 1</w:t>
      </w:r>
      <w:r w:rsidR="006904B9" w:rsidRPr="000459C7">
        <w:rPr>
          <w:rFonts w:cstheme="minorHAnsi"/>
          <w:color w:val="7F7F7F" w:themeColor="text1" w:themeTint="80"/>
          <w:sz w:val="22"/>
          <w:szCs w:val="22"/>
          <w:vertAlign w:val="superscript"/>
        </w:rPr>
        <w:t>er</w:t>
      </w:r>
      <w:r w:rsidR="006904B9" w:rsidRPr="000459C7">
        <w:rPr>
          <w:rFonts w:cstheme="minorHAnsi"/>
          <w:color w:val="7F7F7F" w:themeColor="text1" w:themeTint="80"/>
          <w:sz w:val="22"/>
          <w:szCs w:val="22"/>
        </w:rPr>
        <w:t xml:space="preserve"> janvier 2026</w:t>
      </w:r>
      <w:r w:rsidR="00E8012F" w:rsidRPr="000459C7">
        <w:rPr>
          <w:rFonts w:cstheme="minorHAnsi"/>
          <w:color w:val="7F7F7F" w:themeColor="text1" w:themeTint="80"/>
          <w:sz w:val="22"/>
          <w:szCs w:val="22"/>
        </w:rPr>
        <w:t>)</w:t>
      </w:r>
      <w:r w:rsidR="00DC12E9" w:rsidRPr="000459C7">
        <w:rPr>
          <w:rStyle w:val="Appelnotedebasdep"/>
          <w:rFonts w:cstheme="minorHAnsi"/>
          <w:color w:val="7F7F7F" w:themeColor="text1" w:themeTint="80"/>
          <w:sz w:val="22"/>
          <w:szCs w:val="22"/>
        </w:rPr>
        <w:footnoteReference w:id="3"/>
      </w:r>
      <w:r w:rsidR="00DC12E9" w:rsidRPr="000459C7">
        <w:rPr>
          <w:rFonts w:cstheme="minorHAnsi"/>
          <w:color w:val="7F7F7F" w:themeColor="text1" w:themeTint="80"/>
          <w:sz w:val="22"/>
          <w:szCs w:val="22"/>
        </w:rPr>
        <w:t>.</w:t>
      </w:r>
    </w:p>
    <w:p w14:paraId="6B786BF6" w14:textId="0FBCB44B" w:rsidR="00823727" w:rsidRPr="000459C7" w:rsidRDefault="007C5D2E" w:rsidP="00E8012F">
      <w:pPr>
        <w:autoSpaceDE w:val="0"/>
        <w:autoSpaceDN w:val="0"/>
        <w:adjustRightInd w:val="0"/>
        <w:spacing w:before="120" w:after="120"/>
        <w:jc w:val="both"/>
        <w:rPr>
          <w:rFonts w:eastAsia="Dotum" w:cstheme="minorHAnsi"/>
          <w:color w:val="7F7F7F" w:themeColor="text1" w:themeTint="80"/>
          <w:sz w:val="22"/>
          <w:szCs w:val="22"/>
          <w:lang w:val="fr-FR"/>
        </w:rPr>
      </w:pP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Un grand nombre de dispositions sortent modifiées de l’exercice</w:t>
      </w:r>
      <w:r w:rsidR="005E01D0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</w:t>
      </w:r>
      <w:r w:rsidR="00970C25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(relatives à la ventilation par exemple) </w:t>
      </w:r>
      <w:r w:rsidR="005E01D0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et plusieurs nouveaux </w:t>
      </w:r>
      <w:r w:rsidR="00E8012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paramètres</w:t>
      </w:r>
      <w:r w:rsidR="005E01D0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font leur apparition dans le texte (en matière notamment de sonnettes, boîtes aux lettres et </w:t>
      </w:r>
      <w:r w:rsid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autres </w:t>
      </w:r>
      <w:r w:rsidR="005E01D0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garde-corps), mais l</w:t>
      </w: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e cadre restreint de la présente contribution</w:t>
      </w:r>
      <w:r w:rsidR="005E01D0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contraint de mettre la focale sur </w:t>
      </w:r>
      <w:r w:rsidR="00970C25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quatre</w:t>
      </w:r>
      <w:r w:rsidR="005E01D0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changements</w:t>
      </w:r>
      <w:r w:rsid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seulement</w:t>
      </w:r>
      <w:r w:rsidR="005E01D0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, les plus substantiels à notre estime. </w:t>
      </w:r>
      <w:r w:rsidR="00970C25" w:rsidRPr="000459C7">
        <w:rPr>
          <w:rFonts w:eastAsia="Dotum" w:cstheme="minorHAnsi"/>
          <w:i/>
          <w:iCs/>
          <w:color w:val="7F7F7F" w:themeColor="text1" w:themeTint="80"/>
          <w:sz w:val="22"/>
          <w:szCs w:val="22"/>
          <w:lang w:val="fr-FR"/>
        </w:rPr>
        <w:t>Primo</w:t>
      </w:r>
      <w:r w:rsidR="005E01D0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, </w:t>
      </w:r>
      <w:r w:rsidR="00E8012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pour réduire le risque d’intoxication des habitants au monoxyde de carbone (accidents souvent mortels et qui surviennent en raison </w:t>
      </w:r>
      <w:r w:rsidR="008C6766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de chauffe-eaux ou </w:t>
      </w:r>
      <w:r w:rsid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appareils de </w:t>
      </w:r>
      <w:r w:rsidR="008C6766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chauffages</w:t>
      </w:r>
      <w:r w:rsidR="00E8012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au gaz âgés, mal entretenus </w:t>
      </w:r>
      <w:r w:rsid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et/ou</w:t>
      </w:r>
      <w:r w:rsidR="00E8012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défectueux), l’arrêté nouveau bannit </w:t>
      </w:r>
      <w:r w:rsidR="008C6766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des chambres à coucher </w:t>
      </w:r>
      <w:r w:rsidR="00E8012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les appareils au gaz de type B (c’est-à-dire ceux qui puisent leur air dans leur local d’installation)</w:t>
      </w:r>
      <w:r w:rsidR="008C6766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</w:t>
      </w:r>
      <w:r w:rsid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et </w:t>
      </w:r>
      <w:r w:rsidR="00E8012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ne les tolère ailleurs </w:t>
      </w:r>
      <w:r w:rsid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dans l’habitation </w:t>
      </w:r>
      <w:r w:rsidR="00E8012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que pour autant qu’ils sont conformes aux dernière normes en vigueur</w:t>
      </w:r>
      <w:r w:rsidR="008C6766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 ; il s’agit d’encourager par là le bailleur à les remplacer par des appareils de type C qui, parce que l’air vient </w:t>
      </w:r>
      <w:r w:rsid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ici </w:t>
      </w:r>
      <w:r w:rsidR="008C6766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de l’extérieur, ne présentent pas de danger</w:t>
      </w:r>
      <w:r w:rsidR="00E8012F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. </w:t>
      </w:r>
      <w:r w:rsidR="00970C25" w:rsidRPr="000459C7">
        <w:rPr>
          <w:rFonts w:eastAsia="Dotum" w:cstheme="minorHAnsi"/>
          <w:i/>
          <w:iCs/>
          <w:color w:val="7F7F7F" w:themeColor="text1" w:themeTint="80"/>
          <w:sz w:val="22"/>
          <w:szCs w:val="22"/>
          <w:lang w:val="fr-FR"/>
        </w:rPr>
        <w:t>Secundo</w:t>
      </w:r>
      <w:r w:rsidR="00970C25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, des appareils de chauffage (au gaz ou électriques) sont dorénavant obligatoires, là où </w:t>
      </w:r>
      <w:r w:rsidR="000459C7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un simple pré-équipement </w:t>
      </w:r>
      <w:r w:rsidR="00970C25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suffisait précédemment (à savoir, un</w:t>
      </w:r>
      <w:r w:rsid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tube</w:t>
      </w:r>
      <w:r w:rsidR="00970C25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</w:t>
      </w:r>
      <w:r w:rsid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d’</w:t>
      </w:r>
      <w:r w:rsidR="00970C25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alimentation de gaz et un dispositif d'évacuation des gaz brûlés ou, pour le chauffage électrique, une alimentation électrique de puissance suffisante</w:t>
      </w:r>
      <w:r w:rsidR="000459C7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).</w:t>
      </w:r>
      <w:r w:rsidR="00970C25" w:rsidRPr="000459C7">
        <w:rPr>
          <w:rFonts w:eastAsia="Dotum" w:cstheme="minorHAnsi"/>
          <w:i/>
          <w:iCs/>
          <w:color w:val="7F7F7F" w:themeColor="text1" w:themeTint="80"/>
          <w:sz w:val="22"/>
          <w:szCs w:val="22"/>
          <w:lang w:val="fr-FR"/>
        </w:rPr>
        <w:t xml:space="preserve"> Tertio</w:t>
      </w:r>
      <w:r w:rsidR="008C6766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, l’exigence de superficie minimale augmente (dans les logements </w:t>
      </w:r>
      <w:r w:rsid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brigués par</w:t>
      </w:r>
      <w:r w:rsidR="008C6766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 trois, quatre ou cinq personnes à tout le moins), dans le but d’améliorer la qualité de vie des </w:t>
      </w:r>
      <w:r w:rsid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intéressés</w:t>
      </w:r>
      <w:r w:rsidR="008C6766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. </w:t>
      </w:r>
      <w:r w:rsidR="00970C25" w:rsidRPr="000459C7">
        <w:rPr>
          <w:rFonts w:eastAsia="Dotum" w:cstheme="minorHAnsi"/>
          <w:i/>
          <w:iCs/>
          <w:color w:val="7F7F7F" w:themeColor="text1" w:themeTint="80"/>
          <w:sz w:val="22"/>
          <w:szCs w:val="22"/>
          <w:lang w:val="fr-FR"/>
        </w:rPr>
        <w:t>Quarto</w:t>
      </w:r>
      <w:r w:rsidR="008C6766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, une baignoire ou une douche sont </w:t>
      </w:r>
      <w:r w:rsidR="0020427E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obligatoires </w:t>
      </w:r>
      <w:r w:rsidR="008C6766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 xml:space="preserve">aujourd’hui </w:t>
      </w:r>
      <w:r w:rsid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en tant que telle</w:t>
      </w:r>
      <w:r w:rsidR="0020427E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s</w:t>
      </w:r>
      <w:r w:rsidR="008C6766"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, ce qui n’était (de manière étonnante) pas le cas auparavant.</w:t>
      </w:r>
    </w:p>
    <w:p w14:paraId="776298C8" w14:textId="7893174E" w:rsidR="000459C7" w:rsidRPr="000459C7" w:rsidRDefault="000459C7" w:rsidP="00E8012F">
      <w:pPr>
        <w:autoSpaceDE w:val="0"/>
        <w:autoSpaceDN w:val="0"/>
        <w:adjustRightInd w:val="0"/>
        <w:spacing w:before="120" w:after="120"/>
        <w:jc w:val="both"/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</w:pPr>
      <w:r w:rsidRPr="000459C7">
        <w:rPr>
          <w:rFonts w:eastAsia="Dotum" w:cstheme="minorHAnsi"/>
          <w:color w:val="7F7F7F" w:themeColor="text1" w:themeTint="80"/>
          <w:sz w:val="22"/>
          <w:szCs w:val="22"/>
          <w:lang w:val="fr-FR"/>
        </w:rPr>
        <w:t>Au total, aucune révolution n’est à signaler, mais l’exécutif introduit un incontestable surcroît de sévérité dans son appareil de normes. Le tour de vis dans la continuité, en somme.</w:t>
      </w:r>
    </w:p>
    <w:p w14:paraId="7D4BE4CE" w14:textId="62A7A660" w:rsidR="00BE3749" w:rsidRPr="000459C7" w:rsidRDefault="00DC12E9" w:rsidP="00902CE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7F7F7F" w:themeColor="text1" w:themeTint="80"/>
          <w:sz w:val="44"/>
          <w:szCs w:val="44"/>
          <w:lang w:val="fr-FR"/>
        </w:rPr>
      </w:pPr>
      <w:r w:rsidRPr="000459C7">
        <w:rPr>
          <w:rFonts w:ascii="Calibri Light" w:eastAsia="Dotum" w:hAnsi="Calibri Light" w:cs="Calibri Light"/>
          <w:color w:val="7F7F7F" w:themeColor="text1" w:themeTint="80"/>
          <w:sz w:val="26"/>
          <w:szCs w:val="26"/>
          <w:lang w:val="fr-FR"/>
        </w:rPr>
        <w:t>Nicolas Bernard</w:t>
      </w:r>
      <w:r w:rsidR="00BE3749" w:rsidRPr="000459C7">
        <w:rPr>
          <w:rFonts w:ascii="Times New Roman" w:hAnsi="Times New Roman" w:cs="Times New Roman"/>
          <w:color w:val="7F7F7F" w:themeColor="text1" w:themeTint="80"/>
          <w:sz w:val="15"/>
          <w:szCs w:val="15"/>
          <w:lang w:val="fr-FR"/>
        </w:rPr>
        <w:t xml:space="preserve"> </w:t>
      </w:r>
      <w:r w:rsidR="00BE3749" w:rsidRPr="000459C7">
        <w:rPr>
          <w:rFonts w:ascii="Times New Roman" w:hAnsi="Times New Roman" w:cs="Times New Roman"/>
          <w:color w:val="7F7F7F" w:themeColor="text1" w:themeTint="80"/>
          <w:lang w:val="fr-FR"/>
        </w:rPr>
        <w:t>■</w:t>
      </w:r>
    </w:p>
    <w:p w14:paraId="6395A985" w14:textId="26AF76C8" w:rsidR="00902CEB" w:rsidRPr="00902CEB" w:rsidRDefault="00DC12E9" w:rsidP="00902CEB">
      <w:pPr>
        <w:autoSpaceDE w:val="0"/>
        <w:autoSpaceDN w:val="0"/>
        <w:adjustRightInd w:val="0"/>
        <w:jc w:val="right"/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</w:pPr>
      <w:r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  <w:t>Professeur</w:t>
      </w:r>
      <w:r w:rsidR="00BE3749" w:rsidRPr="00902CEB"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  <w:t xml:space="preserve"> à </w:t>
      </w:r>
      <w:r w:rsidR="005A2C97"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  <w:t xml:space="preserve">l’UCLouvain Saint-Louis </w:t>
      </w:r>
      <w:r w:rsidR="00BE3749" w:rsidRPr="00902CEB"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  <w:t>Bruxelles</w:t>
      </w:r>
    </w:p>
    <w:p w14:paraId="1D13F99D" w14:textId="77777777" w:rsidR="009D7A02" w:rsidRPr="009D7A02" w:rsidRDefault="009D7A02" w:rsidP="009D7A02">
      <w:pPr>
        <w:rPr>
          <w:rFonts w:ascii="Calibri Light" w:eastAsia="Dotum" w:hAnsi="Calibri Light" w:cs="Calibri Light"/>
          <w:sz w:val="18"/>
          <w:szCs w:val="18"/>
          <w:lang w:val="fr-FR"/>
        </w:rPr>
      </w:pPr>
    </w:p>
    <w:p w14:paraId="225BC132" w14:textId="77777777" w:rsidR="009D7A02" w:rsidRPr="009D7A02" w:rsidRDefault="009D7A02" w:rsidP="009D7A02">
      <w:pPr>
        <w:rPr>
          <w:rFonts w:ascii="Calibri Light" w:eastAsia="Dotum" w:hAnsi="Calibri Light" w:cs="Calibri Light"/>
          <w:sz w:val="18"/>
          <w:szCs w:val="18"/>
          <w:lang w:val="fr-FR"/>
        </w:rPr>
      </w:pPr>
    </w:p>
    <w:sectPr w:rsidR="009D7A02" w:rsidRPr="009D7A02" w:rsidSect="00BE78AC">
      <w:headerReference w:type="default" r:id="rId7"/>
      <w:footerReference w:type="default" r:id="rId8"/>
      <w:pgSz w:w="11900" w:h="16840"/>
      <w:pgMar w:top="571" w:right="985" w:bottom="851" w:left="992" w:header="571" w:footer="7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A1D43" w14:textId="77777777" w:rsidR="00802A4C" w:rsidRDefault="00802A4C" w:rsidP="00ED0A00">
      <w:r>
        <w:separator/>
      </w:r>
    </w:p>
  </w:endnote>
  <w:endnote w:type="continuationSeparator" w:id="0">
    <w:p w14:paraId="640120D3" w14:textId="77777777" w:rsidR="00802A4C" w:rsidRDefault="00802A4C" w:rsidP="00ED0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81EE" w14:textId="7DCB7B88" w:rsidR="00056401" w:rsidRDefault="00EC14B7" w:rsidP="00056401">
    <w:pPr>
      <w:pStyle w:val="Pieddepage"/>
      <w:jc w:val="right"/>
    </w:pPr>
    <w:r w:rsidRPr="00EC14B7">
      <w:rPr>
        <w:noProof/>
      </w:rPr>
      <w:drawing>
        <wp:inline distT="0" distB="0" distL="0" distR="0" wp14:anchorId="024EFABC" wp14:editId="30BAE5A7">
          <wp:extent cx="1631315" cy="346474"/>
          <wp:effectExtent l="0" t="0" r="0" b="0"/>
          <wp:docPr id="1941439915" name="Image 1" descr="Une image contenant Police, texte, Graphique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439915" name="Image 1" descr="Une image contenant Police, texte, Graphique, capture d’écran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0338" cy="3802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7A02">
      <w:rPr>
        <w:noProof/>
        <w:lang w:eastAsia="fr-BE"/>
      </w:rPr>
      <w:drawing>
        <wp:inline distT="0" distB="0" distL="0" distR="0" wp14:anchorId="2BF3A432" wp14:editId="1323BB0C">
          <wp:extent cx="1943100" cy="609600"/>
          <wp:effectExtent l="0" t="0" r="0" b="0"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ePr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68DE0" w14:textId="77777777" w:rsidR="00802A4C" w:rsidRPr="00823727" w:rsidRDefault="00802A4C" w:rsidP="00ED0A00">
      <w:pPr>
        <w:rPr>
          <w:color w:val="C00000"/>
          <w14:textOutline w14:w="31750" w14:cap="sq" w14:cmpd="sng" w14:algn="ctr">
            <w14:solidFill>
              <w14:srgbClr w14:val="C00000"/>
            </w14:solidFill>
            <w14:prstDash w14:val="solid"/>
            <w14:miter w14:lim="0"/>
          </w14:textOutline>
        </w:rPr>
      </w:pPr>
      <w:r w:rsidRPr="00823727">
        <w:rPr>
          <w:color w:val="C00000"/>
          <w14:textOutline w14:w="31750" w14:cap="sq" w14:cmpd="sng" w14:algn="ctr">
            <w14:solidFill>
              <w14:srgbClr w14:val="C00000"/>
            </w14:solidFill>
            <w14:prstDash w14:val="solid"/>
            <w14:miter w14:lim="0"/>
          </w14:textOutline>
        </w:rPr>
        <w:separator/>
      </w:r>
    </w:p>
    <w:p w14:paraId="09CDB1A1" w14:textId="77777777" w:rsidR="00802A4C" w:rsidRDefault="00802A4C"/>
  </w:footnote>
  <w:footnote w:type="continuationSeparator" w:id="0">
    <w:p w14:paraId="0DCC217D" w14:textId="77777777" w:rsidR="00802A4C" w:rsidRDefault="00802A4C" w:rsidP="00ED0A00">
      <w:r>
        <w:continuationSeparator/>
      </w:r>
    </w:p>
  </w:footnote>
  <w:footnote w:type="continuationNotice" w:id="1">
    <w:p w14:paraId="4B2017A6" w14:textId="77777777" w:rsidR="00802A4C" w:rsidRDefault="00802A4C"/>
  </w:footnote>
  <w:footnote w:id="2">
    <w:p w14:paraId="5662802B" w14:textId="77777777" w:rsidR="0024373F" w:rsidRPr="00EF1D7F" w:rsidRDefault="0024373F" w:rsidP="00EF1D7F">
      <w:pPr>
        <w:pStyle w:val="Notedebasdepage"/>
        <w:jc w:val="both"/>
        <w:rPr>
          <w:i/>
          <w:color w:val="7F7F7F" w:themeColor="text1" w:themeTint="80"/>
          <w:sz w:val="16"/>
          <w:szCs w:val="16"/>
        </w:rPr>
      </w:pPr>
      <w:r w:rsidRPr="00EF1D7F">
        <w:rPr>
          <w:rStyle w:val="Appelnotedebasdep"/>
          <w:i/>
          <w:color w:val="7F7F7F" w:themeColor="text1" w:themeTint="80"/>
          <w:sz w:val="16"/>
          <w:szCs w:val="16"/>
        </w:rPr>
        <w:footnoteRef/>
      </w:r>
      <w:r w:rsidRPr="00EF1D7F">
        <w:rPr>
          <w:i/>
          <w:color w:val="7F7F7F" w:themeColor="text1" w:themeTint="80"/>
          <w:sz w:val="16"/>
          <w:szCs w:val="16"/>
        </w:rPr>
        <w:t xml:space="preserve"> </w:t>
      </w:r>
      <w:r w:rsidRPr="00EF1D7F">
        <w:rPr>
          <w:rFonts w:eastAsia="Helvetica Neue"/>
          <w:color w:val="7F7F7F" w:themeColor="text1" w:themeTint="80"/>
        </w:rPr>
        <w:t xml:space="preserve">Arrêté du Gouvernement de la Région de Bruxelles-Capitale du 4 septembre 2003 déterminant les exigences élémentaires en matière de sécurité, de salubrité et d’équipement des logements, </w:t>
      </w:r>
      <w:r w:rsidRPr="00EF1D7F">
        <w:rPr>
          <w:rFonts w:eastAsia="Helvetica Neue"/>
          <w:i/>
          <w:color w:val="7F7F7F" w:themeColor="text1" w:themeTint="80"/>
        </w:rPr>
        <w:t>M.B.</w:t>
      </w:r>
      <w:r w:rsidRPr="00EF1D7F">
        <w:rPr>
          <w:rFonts w:eastAsia="Helvetica Neue"/>
          <w:color w:val="7F7F7F" w:themeColor="text1" w:themeTint="80"/>
        </w:rPr>
        <w:t>, 19 septembre 2003.</w:t>
      </w:r>
    </w:p>
  </w:footnote>
  <w:footnote w:id="3">
    <w:p w14:paraId="0C2CAD06" w14:textId="5CBF54CD" w:rsidR="00DC12E9" w:rsidRPr="00EF1D7F" w:rsidRDefault="00DC12E9" w:rsidP="00EF1D7F">
      <w:pPr>
        <w:pStyle w:val="Notedebasdepage"/>
        <w:jc w:val="both"/>
        <w:rPr>
          <w:color w:val="7F7F7F" w:themeColor="text1" w:themeTint="80"/>
        </w:rPr>
      </w:pPr>
      <w:r w:rsidRPr="00EF1D7F">
        <w:rPr>
          <w:rStyle w:val="Appelnotedebasdep"/>
          <w:color w:val="7F7F7F" w:themeColor="text1" w:themeTint="80"/>
        </w:rPr>
        <w:footnoteRef/>
      </w:r>
      <w:r w:rsidRPr="00EF1D7F">
        <w:rPr>
          <w:color w:val="7F7F7F" w:themeColor="text1" w:themeTint="80"/>
        </w:rPr>
        <w:t xml:space="preserve"> Arrêté du Gouvernement de la Région de Bruxelles-Capitale du 30 novembre 2023 déterminant les exigences élémentaires en matière de sécurité, de salubrité et d’équipement des logements, </w:t>
      </w:r>
      <w:r w:rsidRPr="00EF1D7F">
        <w:rPr>
          <w:i/>
          <w:color w:val="7F7F7F" w:themeColor="text1" w:themeTint="80"/>
        </w:rPr>
        <w:t>M.B.</w:t>
      </w:r>
      <w:r w:rsidRPr="00EF1D7F">
        <w:rPr>
          <w:color w:val="7F7F7F" w:themeColor="text1" w:themeTint="80"/>
        </w:rPr>
        <w:t>, 12 janvier 2024.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329AE" w14:textId="7D561927" w:rsidR="00156205" w:rsidRPr="00E921B8" w:rsidRDefault="00E921B8" w:rsidP="00E921B8">
    <w:pPr>
      <w:pStyle w:val="En-tte"/>
    </w:pPr>
    <w:r w:rsidRPr="00E921B8">
      <w:rPr>
        <w:noProof/>
      </w:rPr>
      <w:drawing>
        <wp:inline distT="0" distB="0" distL="0" distR="0" wp14:anchorId="3835BAA2" wp14:editId="4F0DBFA0">
          <wp:extent cx="2160000" cy="496800"/>
          <wp:effectExtent l="0" t="0" r="0" b="0"/>
          <wp:docPr id="1503859254" name="Image 1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859254" name="Image 1" descr="Une image contenant texte, Police, logo, Graphiqu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0000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0A00">
      <w:ptab w:relativeTo="margin" w:alignment="center" w:leader="none"/>
    </w:r>
    <w:r w:rsidR="00ED0A00">
      <w:ptab w:relativeTo="margin" w:alignment="right" w:leader="none"/>
    </w:r>
  </w:p>
  <w:p w14:paraId="26D2D978" w14:textId="51D01FD5" w:rsidR="00ED0A00" w:rsidRPr="00902CEB" w:rsidRDefault="00ED0A00" w:rsidP="00ED0A00">
    <w:pPr>
      <w:pStyle w:val="En-tte"/>
      <w:jc w:val="right"/>
      <w:rPr>
        <w:rFonts w:asciiTheme="majorHAnsi" w:hAnsiTheme="majorHAnsi" w:cstheme="majorHAnsi"/>
        <w:color w:val="7F7F7F" w:themeColor="text1" w:themeTint="80"/>
        <w:lang w:val="fr-FR"/>
      </w:rPr>
    </w:pPr>
    <w:r w:rsidRPr="00902CEB">
      <w:rPr>
        <w:rFonts w:asciiTheme="majorHAnsi" w:hAnsiTheme="majorHAnsi" w:cstheme="majorHAnsi"/>
        <w:color w:val="7F7F7F" w:themeColor="text1" w:themeTint="80"/>
        <w:lang w:val="fr-FR"/>
      </w:rPr>
      <w:t>20</w:t>
    </w:r>
    <w:r w:rsidR="00AA7F0A">
      <w:rPr>
        <w:rFonts w:asciiTheme="majorHAnsi" w:hAnsiTheme="majorHAnsi" w:cstheme="majorHAnsi"/>
        <w:color w:val="7F7F7F" w:themeColor="text1" w:themeTint="80"/>
        <w:lang w:val="fr-FR"/>
      </w:rPr>
      <w:t>2</w:t>
    </w:r>
    <w:r w:rsidR="00AC64CE">
      <w:rPr>
        <w:rFonts w:asciiTheme="majorHAnsi" w:hAnsiTheme="majorHAnsi" w:cstheme="majorHAnsi"/>
        <w:color w:val="7F7F7F" w:themeColor="text1" w:themeTint="80"/>
        <w:lang w:val="fr-FR"/>
      </w:rPr>
      <w:t>4</w:t>
    </w:r>
    <w:r w:rsidR="00BE3749" w:rsidRPr="00902CEB">
      <w:rPr>
        <w:rFonts w:asciiTheme="majorHAnsi" w:hAnsiTheme="majorHAnsi" w:cstheme="majorHAnsi"/>
        <w:color w:val="7F7F7F" w:themeColor="text1" w:themeTint="80"/>
        <w:lang w:val="fr-FR"/>
      </w:rPr>
      <w:t xml:space="preserve"> </w:t>
    </w:r>
    <w:r w:rsidR="00BE3749" w:rsidRPr="00902CEB">
      <w:rPr>
        <w:rFonts w:ascii="Arial" w:hAnsi="Arial" w:cs="Arial"/>
        <w:color w:val="C90025"/>
        <w:lang w:val="fr-FR"/>
      </w:rPr>
      <w:t>■</w:t>
    </w:r>
    <w:r w:rsidR="00BE3749" w:rsidRPr="00902CEB">
      <w:rPr>
        <w:rFonts w:asciiTheme="majorHAnsi" w:hAnsiTheme="majorHAnsi" w:cstheme="majorHAnsi"/>
        <w:color w:val="C90025"/>
        <w:lang w:val="fr-FR"/>
      </w:rPr>
      <w:t xml:space="preserve"> </w:t>
    </w:r>
    <w:r w:rsidRPr="00902CEB">
      <w:rPr>
        <w:rFonts w:asciiTheme="majorHAnsi" w:hAnsiTheme="majorHAnsi" w:cstheme="majorHAnsi"/>
        <w:color w:val="7F7F7F" w:themeColor="text1" w:themeTint="80"/>
        <w:lang w:val="fr-FR"/>
      </w:rPr>
      <w:t xml:space="preserve">n° </w:t>
    </w:r>
    <w:r w:rsidR="00AC64CE">
      <w:rPr>
        <w:rFonts w:asciiTheme="majorHAnsi" w:hAnsiTheme="majorHAnsi" w:cstheme="majorHAnsi"/>
        <w:color w:val="7F7F7F" w:themeColor="text1" w:themeTint="80"/>
        <w:lang w:val="fr-FR"/>
      </w:rPr>
      <w:t>1</w:t>
    </w:r>
    <w:r w:rsidR="00944E98">
      <w:rPr>
        <w:rFonts w:asciiTheme="majorHAnsi" w:hAnsiTheme="majorHAnsi" w:cstheme="majorHAnsi"/>
        <w:color w:val="7F7F7F" w:themeColor="text1" w:themeTint="80"/>
        <w:lang w:val="fr-FR"/>
      </w:rPr>
      <w:t>71</w:t>
    </w:r>
  </w:p>
  <w:p w14:paraId="01EDA198" w14:textId="77777777" w:rsidR="00ED0A00" w:rsidRPr="00902CEB" w:rsidRDefault="00156205" w:rsidP="00156205">
    <w:pPr>
      <w:pStyle w:val="En-tte"/>
      <w:jc w:val="center"/>
      <w:rPr>
        <w:color w:val="7F7F7F" w:themeColor="text1" w:themeTint="80"/>
        <w:sz w:val="20"/>
        <w:szCs w:val="20"/>
      </w:rPr>
    </w:pPr>
    <w:r w:rsidRPr="00902CEB">
      <w:rPr>
        <w:color w:val="7F7F7F" w:themeColor="text1" w:themeTint="80"/>
        <w:sz w:val="20"/>
        <w:szCs w:val="20"/>
      </w:rPr>
      <w:t>__________________________</w:t>
    </w:r>
    <w:r w:rsidR="00902CEB">
      <w:rPr>
        <w:color w:val="7F7F7F" w:themeColor="text1" w:themeTint="80"/>
        <w:sz w:val="20"/>
        <w:szCs w:val="20"/>
      </w:rPr>
      <w:t>_______________</w:t>
    </w:r>
    <w:r w:rsidRPr="00902CEB">
      <w:rPr>
        <w:color w:val="7F7F7F" w:themeColor="text1" w:themeTint="80"/>
        <w:sz w:val="20"/>
        <w:szCs w:val="20"/>
      </w:rPr>
      <w:t>__________________</w:t>
    </w:r>
    <w:r w:rsidR="0094795D">
      <w:rPr>
        <w:color w:val="7F7F7F" w:themeColor="text1" w:themeTint="80"/>
        <w:sz w:val="20"/>
        <w:szCs w:val="20"/>
      </w:rPr>
      <w:t>______</w:t>
    </w:r>
    <w:r w:rsidRPr="00902CEB">
      <w:rPr>
        <w:color w:val="7F7F7F" w:themeColor="text1" w:themeTint="80"/>
        <w:sz w:val="20"/>
        <w:szCs w:val="20"/>
      </w:rPr>
      <w:t>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65"/>
  <w:proofState w:spelling="clean" w:grammar="clean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A00"/>
    <w:rsid w:val="000459C7"/>
    <w:rsid w:val="00053662"/>
    <w:rsid w:val="00056401"/>
    <w:rsid w:val="00086E03"/>
    <w:rsid w:val="000A495A"/>
    <w:rsid w:val="000B69AC"/>
    <w:rsid w:val="000C76C7"/>
    <w:rsid w:val="000D5379"/>
    <w:rsid w:val="00100859"/>
    <w:rsid w:val="00122C90"/>
    <w:rsid w:val="00156205"/>
    <w:rsid w:val="0020427E"/>
    <w:rsid w:val="0024373F"/>
    <w:rsid w:val="0025625C"/>
    <w:rsid w:val="002F5978"/>
    <w:rsid w:val="00385417"/>
    <w:rsid w:val="00401D87"/>
    <w:rsid w:val="004B3FDF"/>
    <w:rsid w:val="0055359A"/>
    <w:rsid w:val="005A2C97"/>
    <w:rsid w:val="005E01D0"/>
    <w:rsid w:val="00620B45"/>
    <w:rsid w:val="006240F8"/>
    <w:rsid w:val="006251A0"/>
    <w:rsid w:val="00626870"/>
    <w:rsid w:val="006904B9"/>
    <w:rsid w:val="006E06B6"/>
    <w:rsid w:val="0071786C"/>
    <w:rsid w:val="007652B9"/>
    <w:rsid w:val="00794B15"/>
    <w:rsid w:val="007A15C8"/>
    <w:rsid w:val="007B485A"/>
    <w:rsid w:val="007C5D2E"/>
    <w:rsid w:val="00800562"/>
    <w:rsid w:val="00802A4C"/>
    <w:rsid w:val="00823727"/>
    <w:rsid w:val="008C6766"/>
    <w:rsid w:val="00902CEB"/>
    <w:rsid w:val="00944E98"/>
    <w:rsid w:val="0094795D"/>
    <w:rsid w:val="00970C25"/>
    <w:rsid w:val="009D7A02"/>
    <w:rsid w:val="00A27D3D"/>
    <w:rsid w:val="00A343F7"/>
    <w:rsid w:val="00A8681F"/>
    <w:rsid w:val="00AA4511"/>
    <w:rsid w:val="00AA7F0A"/>
    <w:rsid w:val="00AC64CE"/>
    <w:rsid w:val="00AE1B3E"/>
    <w:rsid w:val="00AF4B7F"/>
    <w:rsid w:val="00B04F77"/>
    <w:rsid w:val="00B504B0"/>
    <w:rsid w:val="00B83E88"/>
    <w:rsid w:val="00B85C09"/>
    <w:rsid w:val="00BE3749"/>
    <w:rsid w:val="00BE78AC"/>
    <w:rsid w:val="00C56B38"/>
    <w:rsid w:val="00CA1899"/>
    <w:rsid w:val="00CE0938"/>
    <w:rsid w:val="00D07F4C"/>
    <w:rsid w:val="00D450CB"/>
    <w:rsid w:val="00D525AF"/>
    <w:rsid w:val="00DC12E9"/>
    <w:rsid w:val="00DE745E"/>
    <w:rsid w:val="00E8012F"/>
    <w:rsid w:val="00E921B8"/>
    <w:rsid w:val="00E95DB8"/>
    <w:rsid w:val="00EC14B7"/>
    <w:rsid w:val="00ED0A00"/>
    <w:rsid w:val="00EF1D7F"/>
    <w:rsid w:val="00EF4643"/>
    <w:rsid w:val="00F7489C"/>
    <w:rsid w:val="00FD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EB87C"/>
  <w15:chartTrackingRefBased/>
  <w15:docId w15:val="{80F69347-0601-4E47-9750-FB15017D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0A0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D0A00"/>
  </w:style>
  <w:style w:type="paragraph" w:styleId="Pieddepage">
    <w:name w:val="footer"/>
    <w:basedOn w:val="Normal"/>
    <w:link w:val="PieddepageCar"/>
    <w:uiPriority w:val="99"/>
    <w:unhideWhenUsed/>
    <w:rsid w:val="00ED0A0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D0A00"/>
  </w:style>
  <w:style w:type="character" w:styleId="Lienhypertexte">
    <w:name w:val="Hyperlink"/>
    <w:basedOn w:val="Policepardfaut"/>
    <w:uiPriority w:val="99"/>
    <w:unhideWhenUsed/>
    <w:rsid w:val="00ED0A0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D0A00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nhideWhenUsed/>
    <w:rsid w:val="00B04F7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qFormat/>
    <w:rsid w:val="00B04F77"/>
    <w:rPr>
      <w:sz w:val="20"/>
      <w:szCs w:val="20"/>
    </w:rPr>
  </w:style>
  <w:style w:type="character" w:styleId="Appelnotedebasdep">
    <w:name w:val="footnote reference"/>
    <w:basedOn w:val="Policepardfaut"/>
    <w:link w:val="FootnoteRef"/>
    <w:unhideWhenUsed/>
    <w:rsid w:val="00B04F77"/>
    <w:rPr>
      <w:vertAlign w:val="superscript"/>
    </w:rPr>
  </w:style>
  <w:style w:type="paragraph" w:customStyle="1" w:styleId="FootnoteRef">
    <w:name w:val="Footnote Ref"/>
    <w:aliases w:val="Footnote text,BVI fnr Знак Char,BVI fnr Car Car Знак Char,BVI fnr Car Знак Char,BVI fnr Car Car Car Car Знак Char,callout Char,Footnotes refss Car,Footnote Ref Car"/>
    <w:basedOn w:val="Normal"/>
    <w:link w:val="Appelnotedebasdep"/>
    <w:rsid w:val="00D450CB"/>
    <w:pPr>
      <w:spacing w:after="160"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7C4EF-FFFC-E042-B924-467F86F91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466</Words>
  <Characters>2588</Characters>
  <Application>Microsoft Office Word</Application>
  <DocSecurity>0</DocSecurity>
  <Lines>38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Nicolas Bernard</cp:lastModifiedBy>
  <cp:revision>11</cp:revision>
  <dcterms:created xsi:type="dcterms:W3CDTF">2026-03-09T19:05:00Z</dcterms:created>
  <dcterms:modified xsi:type="dcterms:W3CDTF">2026-03-10T12:27:00Z</dcterms:modified>
</cp:coreProperties>
</file>