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E00" w:rsidRPr="00706E00" w:rsidRDefault="00706E00" w:rsidP="00706E00">
      <w:pPr>
        <w:spacing w:after="300" w:line="240" w:lineRule="auto"/>
        <w:outlineLvl w:val="2"/>
        <w:rPr>
          <w:rFonts w:ascii="Roboto" w:eastAsia="Times New Roman" w:hAnsi="Roboto" w:cs="Segoe UI"/>
          <w:color w:val="292929"/>
          <w:sz w:val="33"/>
          <w:szCs w:val="33"/>
          <w:lang w:val="en"/>
        </w:rPr>
      </w:pPr>
      <w:r w:rsidRPr="00706E00">
        <w:rPr>
          <w:rFonts w:ascii="Roboto" w:eastAsia="Times New Roman" w:hAnsi="Roboto" w:cs="Segoe UI"/>
          <w:color w:val="292929"/>
          <w:sz w:val="33"/>
          <w:szCs w:val="33"/>
          <w:lang w:val="en"/>
        </w:rPr>
        <w:t>Abstract</w:t>
      </w:r>
    </w:p>
    <w:p w:rsidR="00706E00" w:rsidRPr="00706E00" w:rsidRDefault="00706E00" w:rsidP="00706E00">
      <w:pPr>
        <w:spacing w:before="100" w:beforeAutospacing="1" w:after="100" w:afterAutospacing="1" w:line="240" w:lineRule="auto"/>
        <w:rPr>
          <w:rFonts w:ascii="Roboto" w:eastAsia="Times New Roman" w:hAnsi="Roboto" w:cs="Segoe UI"/>
          <w:color w:val="000000"/>
          <w:sz w:val="23"/>
          <w:szCs w:val="23"/>
          <w:lang w:val="en"/>
        </w:rPr>
      </w:pPr>
      <w:r w:rsidRPr="00706E00">
        <w:rPr>
          <w:rFonts w:ascii="Roboto" w:eastAsia="Times New Roman" w:hAnsi="Roboto" w:cs="Segoe UI"/>
          <w:b/>
          <w:bCs/>
          <w:color w:val="000000"/>
          <w:sz w:val="23"/>
          <w:szCs w:val="23"/>
          <w:lang w:val="en"/>
        </w:rPr>
        <w:t>Improved secretory function of pancreatic islets from InsGLP1M3R piglets</w:t>
      </w:r>
    </w:p>
    <w:p w:rsidR="00706E00" w:rsidRPr="00706E00" w:rsidRDefault="00706E00" w:rsidP="00706E00">
      <w:pPr>
        <w:spacing w:before="100" w:beforeAutospacing="1" w:after="100" w:afterAutospacing="1" w:line="240" w:lineRule="auto"/>
        <w:rPr>
          <w:rFonts w:ascii="Roboto" w:eastAsia="Times New Roman" w:hAnsi="Roboto" w:cs="Segoe UI"/>
          <w:color w:val="000000"/>
          <w:sz w:val="23"/>
          <w:szCs w:val="23"/>
          <w:lang w:val="en"/>
        </w:rPr>
      </w:pPr>
      <w:r w:rsidRPr="00706E00">
        <w:rPr>
          <w:rFonts w:ascii="Roboto" w:eastAsia="Times New Roman" w:hAnsi="Roboto" w:cs="Segoe UI"/>
          <w:color w:val="000000"/>
          <w:sz w:val="23"/>
          <w:szCs w:val="23"/>
          <w:lang w:val="en"/>
        </w:rPr>
        <w:t>Nizar I. Mourad</w:t>
      </w:r>
      <w:r w:rsidRPr="00706E00">
        <w:rPr>
          <w:rFonts w:ascii="Roboto" w:eastAsia="Times New Roman" w:hAnsi="Roboto" w:cs="Segoe UI"/>
          <w:color w:val="000000"/>
          <w:sz w:val="17"/>
          <w:szCs w:val="17"/>
          <w:vertAlign w:val="superscript"/>
          <w:lang w:val="en"/>
        </w:rPr>
        <w:t>1</w:t>
      </w:r>
      <w:r w:rsidRPr="00706E00">
        <w:rPr>
          <w:rFonts w:ascii="Roboto" w:eastAsia="Times New Roman" w:hAnsi="Roboto" w:cs="Segoe UI"/>
          <w:color w:val="000000"/>
          <w:sz w:val="23"/>
          <w:szCs w:val="23"/>
          <w:lang w:val="en"/>
        </w:rPr>
        <w:t>, Andrea Perota</w:t>
      </w:r>
      <w:r w:rsidRPr="00706E00">
        <w:rPr>
          <w:rFonts w:ascii="Roboto" w:eastAsia="Times New Roman" w:hAnsi="Roboto" w:cs="Segoe UI"/>
          <w:color w:val="000000"/>
          <w:sz w:val="17"/>
          <w:szCs w:val="17"/>
          <w:vertAlign w:val="superscript"/>
          <w:lang w:val="en"/>
        </w:rPr>
        <w:t>2</w:t>
      </w:r>
      <w:r w:rsidRPr="00706E00">
        <w:rPr>
          <w:rFonts w:ascii="Roboto" w:eastAsia="Times New Roman" w:hAnsi="Roboto" w:cs="Segoe UI"/>
          <w:color w:val="000000"/>
          <w:sz w:val="23"/>
          <w:szCs w:val="23"/>
          <w:lang w:val="en"/>
        </w:rPr>
        <w:t>, Irina Lagutina</w:t>
      </w:r>
      <w:r w:rsidRPr="00706E00">
        <w:rPr>
          <w:rFonts w:ascii="Roboto" w:eastAsia="Times New Roman" w:hAnsi="Roboto" w:cs="Segoe UI"/>
          <w:color w:val="000000"/>
          <w:sz w:val="17"/>
          <w:szCs w:val="17"/>
          <w:vertAlign w:val="superscript"/>
          <w:lang w:val="en"/>
        </w:rPr>
        <w:t>2</w:t>
      </w:r>
      <w:r w:rsidRPr="00706E00">
        <w:rPr>
          <w:rFonts w:ascii="Roboto" w:eastAsia="Times New Roman" w:hAnsi="Roboto" w:cs="Segoe UI"/>
          <w:color w:val="000000"/>
          <w:sz w:val="23"/>
          <w:szCs w:val="23"/>
          <w:lang w:val="en"/>
        </w:rPr>
        <w:t>, Roberto Duchi</w:t>
      </w:r>
      <w:r w:rsidRPr="00706E00">
        <w:rPr>
          <w:rFonts w:ascii="Roboto" w:eastAsia="Times New Roman" w:hAnsi="Roboto" w:cs="Segoe UI"/>
          <w:color w:val="000000"/>
          <w:sz w:val="17"/>
          <w:szCs w:val="17"/>
          <w:vertAlign w:val="superscript"/>
          <w:lang w:val="en"/>
        </w:rPr>
        <w:t>2</w:t>
      </w:r>
      <w:r w:rsidRPr="00706E00">
        <w:rPr>
          <w:rFonts w:ascii="Roboto" w:eastAsia="Times New Roman" w:hAnsi="Roboto" w:cs="Segoe UI"/>
          <w:color w:val="000000"/>
          <w:sz w:val="23"/>
          <w:szCs w:val="23"/>
          <w:lang w:val="en"/>
        </w:rPr>
        <w:t>, Giovanna Lazzari</w:t>
      </w:r>
      <w:r w:rsidRPr="00706E00">
        <w:rPr>
          <w:rFonts w:ascii="Roboto" w:eastAsia="Times New Roman" w:hAnsi="Roboto" w:cs="Segoe UI"/>
          <w:color w:val="000000"/>
          <w:sz w:val="17"/>
          <w:szCs w:val="17"/>
          <w:vertAlign w:val="superscript"/>
          <w:lang w:val="en"/>
        </w:rPr>
        <w:t>2</w:t>
      </w:r>
      <w:r w:rsidRPr="00706E00">
        <w:rPr>
          <w:rFonts w:ascii="Roboto" w:eastAsia="Times New Roman" w:hAnsi="Roboto" w:cs="Segoe UI"/>
          <w:color w:val="000000"/>
          <w:sz w:val="23"/>
          <w:szCs w:val="23"/>
          <w:lang w:val="en"/>
        </w:rPr>
        <w:t>, Cesare Galli</w:t>
      </w:r>
      <w:r w:rsidRPr="00706E00">
        <w:rPr>
          <w:rFonts w:ascii="Roboto" w:eastAsia="Times New Roman" w:hAnsi="Roboto" w:cs="Segoe UI"/>
          <w:color w:val="000000"/>
          <w:sz w:val="17"/>
          <w:szCs w:val="17"/>
          <w:vertAlign w:val="superscript"/>
          <w:lang w:val="en"/>
        </w:rPr>
        <w:t>2</w:t>
      </w:r>
      <w:r w:rsidRPr="00706E00">
        <w:rPr>
          <w:rFonts w:ascii="Roboto" w:eastAsia="Times New Roman" w:hAnsi="Roboto" w:cs="Segoe UI"/>
          <w:color w:val="000000"/>
          <w:sz w:val="23"/>
          <w:szCs w:val="23"/>
          <w:lang w:val="en"/>
        </w:rPr>
        <w:t>, Pierre Gianello</w:t>
      </w:r>
      <w:r w:rsidRPr="00706E00">
        <w:rPr>
          <w:rFonts w:ascii="Roboto" w:eastAsia="Times New Roman" w:hAnsi="Roboto" w:cs="Segoe UI"/>
          <w:color w:val="000000"/>
          <w:sz w:val="17"/>
          <w:szCs w:val="17"/>
          <w:vertAlign w:val="superscript"/>
          <w:lang w:val="en"/>
        </w:rPr>
        <w:t>1</w:t>
      </w:r>
      <w:r w:rsidRPr="00706E00">
        <w:rPr>
          <w:rFonts w:ascii="Roboto" w:eastAsia="Times New Roman" w:hAnsi="Roboto" w:cs="Segoe UI"/>
          <w:color w:val="000000"/>
          <w:sz w:val="23"/>
          <w:szCs w:val="23"/>
          <w:lang w:val="en"/>
        </w:rPr>
        <w:t xml:space="preserve">. </w:t>
      </w:r>
    </w:p>
    <w:p w:rsidR="00706E00" w:rsidRPr="00706E00" w:rsidRDefault="00706E00" w:rsidP="00706E00">
      <w:pPr>
        <w:spacing w:before="100" w:beforeAutospacing="1" w:after="100" w:afterAutospacing="1" w:line="240" w:lineRule="auto"/>
        <w:rPr>
          <w:rFonts w:ascii="Roboto" w:eastAsia="Times New Roman" w:hAnsi="Roboto" w:cs="Segoe UI"/>
          <w:color w:val="000000"/>
          <w:sz w:val="23"/>
          <w:szCs w:val="23"/>
          <w:lang w:val="en"/>
        </w:rPr>
      </w:pPr>
      <w:r w:rsidRPr="00706E00">
        <w:rPr>
          <w:rFonts w:ascii="Roboto" w:eastAsia="Times New Roman" w:hAnsi="Roboto" w:cs="Segoe UI"/>
          <w:color w:val="000000"/>
          <w:sz w:val="17"/>
          <w:szCs w:val="17"/>
          <w:vertAlign w:val="superscript"/>
          <w:lang w:val="en"/>
        </w:rPr>
        <w:t>1</w:t>
      </w:r>
      <w:r w:rsidRPr="00706E00">
        <w:rPr>
          <w:rFonts w:ascii="Roboto" w:eastAsia="Times New Roman" w:hAnsi="Roboto" w:cs="Segoe UI"/>
          <w:color w:val="000000"/>
          <w:sz w:val="23"/>
          <w:szCs w:val="23"/>
          <w:lang w:val="en"/>
        </w:rPr>
        <w:t xml:space="preserve">Laboratory of Experimental Surgery and Transplantation, </w:t>
      </w:r>
      <w:proofErr w:type="spellStart"/>
      <w:r w:rsidRPr="00706E00">
        <w:rPr>
          <w:rFonts w:ascii="Roboto" w:eastAsia="Times New Roman" w:hAnsi="Roboto" w:cs="Segoe UI"/>
          <w:color w:val="000000"/>
          <w:sz w:val="23"/>
          <w:szCs w:val="23"/>
          <w:lang w:val="en"/>
        </w:rPr>
        <w:t>Université</w:t>
      </w:r>
      <w:proofErr w:type="spellEnd"/>
      <w:r w:rsidRPr="00706E00">
        <w:rPr>
          <w:rFonts w:ascii="Roboto" w:eastAsia="Times New Roman" w:hAnsi="Roboto" w:cs="Segoe UI"/>
          <w:color w:val="000000"/>
          <w:sz w:val="23"/>
          <w:szCs w:val="23"/>
          <w:lang w:val="en"/>
        </w:rPr>
        <w:t xml:space="preserve"> </w:t>
      </w:r>
      <w:proofErr w:type="spellStart"/>
      <w:r w:rsidRPr="00706E00">
        <w:rPr>
          <w:rFonts w:ascii="Roboto" w:eastAsia="Times New Roman" w:hAnsi="Roboto" w:cs="Segoe UI"/>
          <w:color w:val="000000"/>
          <w:sz w:val="23"/>
          <w:szCs w:val="23"/>
          <w:lang w:val="en"/>
        </w:rPr>
        <w:t>Catholique</w:t>
      </w:r>
      <w:proofErr w:type="spellEnd"/>
      <w:r w:rsidRPr="00706E00">
        <w:rPr>
          <w:rFonts w:ascii="Roboto" w:eastAsia="Times New Roman" w:hAnsi="Roboto" w:cs="Segoe UI"/>
          <w:color w:val="000000"/>
          <w:sz w:val="23"/>
          <w:szCs w:val="23"/>
          <w:lang w:val="en"/>
        </w:rPr>
        <w:t xml:space="preserve"> de Louvain, Brussels, Belgium; </w:t>
      </w:r>
      <w:r w:rsidRPr="00706E00">
        <w:rPr>
          <w:rFonts w:ascii="Roboto" w:eastAsia="Times New Roman" w:hAnsi="Roboto" w:cs="Segoe UI"/>
          <w:color w:val="000000"/>
          <w:sz w:val="17"/>
          <w:szCs w:val="17"/>
          <w:vertAlign w:val="superscript"/>
          <w:lang w:val="en"/>
        </w:rPr>
        <w:t>2</w:t>
      </w:r>
      <w:r w:rsidRPr="00706E00">
        <w:rPr>
          <w:rFonts w:ascii="Roboto" w:eastAsia="Times New Roman" w:hAnsi="Roboto" w:cs="Segoe UI"/>
          <w:color w:val="000000"/>
          <w:sz w:val="23"/>
          <w:szCs w:val="23"/>
          <w:lang w:val="en"/>
        </w:rPr>
        <w:t xml:space="preserve">Laboratorio di </w:t>
      </w:r>
      <w:proofErr w:type="spellStart"/>
      <w:r w:rsidRPr="00706E00">
        <w:rPr>
          <w:rFonts w:ascii="Roboto" w:eastAsia="Times New Roman" w:hAnsi="Roboto" w:cs="Segoe UI"/>
          <w:color w:val="000000"/>
          <w:sz w:val="23"/>
          <w:szCs w:val="23"/>
          <w:lang w:val="en"/>
        </w:rPr>
        <w:t>Tecnologie</w:t>
      </w:r>
      <w:proofErr w:type="spellEnd"/>
      <w:r w:rsidRPr="00706E00">
        <w:rPr>
          <w:rFonts w:ascii="Roboto" w:eastAsia="Times New Roman" w:hAnsi="Roboto" w:cs="Segoe UI"/>
          <w:color w:val="000000"/>
          <w:sz w:val="23"/>
          <w:szCs w:val="23"/>
          <w:lang w:val="en"/>
        </w:rPr>
        <w:t xml:space="preserve"> </w:t>
      </w:r>
      <w:proofErr w:type="spellStart"/>
      <w:proofErr w:type="gramStart"/>
      <w:r w:rsidRPr="00706E00">
        <w:rPr>
          <w:rFonts w:ascii="Roboto" w:eastAsia="Times New Roman" w:hAnsi="Roboto" w:cs="Segoe UI"/>
          <w:color w:val="000000"/>
          <w:sz w:val="23"/>
          <w:szCs w:val="23"/>
          <w:lang w:val="en"/>
        </w:rPr>
        <w:t>della</w:t>
      </w:r>
      <w:proofErr w:type="spellEnd"/>
      <w:proofErr w:type="gramEnd"/>
      <w:r w:rsidRPr="00706E00">
        <w:rPr>
          <w:rFonts w:ascii="Roboto" w:eastAsia="Times New Roman" w:hAnsi="Roboto" w:cs="Segoe UI"/>
          <w:color w:val="000000"/>
          <w:sz w:val="23"/>
          <w:szCs w:val="23"/>
          <w:lang w:val="en"/>
        </w:rPr>
        <w:t xml:space="preserve"> </w:t>
      </w:r>
      <w:proofErr w:type="spellStart"/>
      <w:r w:rsidRPr="00706E00">
        <w:rPr>
          <w:rFonts w:ascii="Roboto" w:eastAsia="Times New Roman" w:hAnsi="Roboto" w:cs="Segoe UI"/>
          <w:color w:val="000000"/>
          <w:sz w:val="23"/>
          <w:szCs w:val="23"/>
          <w:lang w:val="en"/>
        </w:rPr>
        <w:t>Riproduzione</w:t>
      </w:r>
      <w:proofErr w:type="spellEnd"/>
      <w:r w:rsidRPr="00706E00">
        <w:rPr>
          <w:rFonts w:ascii="Roboto" w:eastAsia="Times New Roman" w:hAnsi="Roboto" w:cs="Segoe UI"/>
          <w:color w:val="000000"/>
          <w:sz w:val="23"/>
          <w:szCs w:val="23"/>
          <w:lang w:val="en"/>
        </w:rPr>
        <w:t xml:space="preserve">, </w:t>
      </w:r>
      <w:proofErr w:type="spellStart"/>
      <w:r w:rsidRPr="00706E00">
        <w:rPr>
          <w:rFonts w:ascii="Roboto" w:eastAsia="Times New Roman" w:hAnsi="Roboto" w:cs="Segoe UI"/>
          <w:color w:val="000000"/>
          <w:sz w:val="23"/>
          <w:szCs w:val="23"/>
          <w:lang w:val="en"/>
        </w:rPr>
        <w:t>Avantea</w:t>
      </w:r>
      <w:proofErr w:type="spellEnd"/>
      <w:r w:rsidRPr="00706E00">
        <w:rPr>
          <w:rFonts w:ascii="Roboto" w:eastAsia="Times New Roman" w:hAnsi="Roboto" w:cs="Segoe UI"/>
          <w:color w:val="000000"/>
          <w:sz w:val="23"/>
          <w:szCs w:val="23"/>
          <w:lang w:val="en"/>
        </w:rPr>
        <w:t xml:space="preserve">, Cremona, Italy </w:t>
      </w:r>
    </w:p>
    <w:p w:rsidR="00706E00" w:rsidRPr="00706E00" w:rsidRDefault="00706E00" w:rsidP="00706E00">
      <w:pPr>
        <w:spacing w:before="100" w:beforeAutospacing="1" w:after="100" w:afterAutospacing="1" w:line="240" w:lineRule="auto"/>
        <w:rPr>
          <w:rFonts w:ascii="Roboto" w:eastAsia="Times New Roman" w:hAnsi="Roboto" w:cs="Segoe UI"/>
          <w:color w:val="000000"/>
          <w:sz w:val="23"/>
          <w:szCs w:val="23"/>
          <w:lang w:val="en"/>
        </w:rPr>
      </w:pPr>
      <w:r w:rsidRPr="00706E00">
        <w:rPr>
          <w:rFonts w:ascii="Roboto" w:eastAsia="Times New Roman" w:hAnsi="Roboto" w:cs="Segoe UI"/>
          <w:b/>
          <w:bCs/>
          <w:color w:val="000000"/>
          <w:sz w:val="23"/>
          <w:szCs w:val="23"/>
          <w:lang w:val="en"/>
        </w:rPr>
        <w:t>Background &amp; aims:</w:t>
      </w:r>
      <w:r w:rsidRPr="00706E00">
        <w:rPr>
          <w:rFonts w:ascii="Roboto" w:eastAsia="Times New Roman" w:hAnsi="Roboto" w:cs="Segoe UI"/>
          <w:color w:val="000000"/>
          <w:sz w:val="23"/>
          <w:szCs w:val="23"/>
          <w:lang w:val="en"/>
        </w:rPr>
        <w:t xml:space="preserve"> Clinical pig islet transplantation for the treatment of type I diabetes is still hindered by obvious immunological considerations and less investigated physiological incompatibilities. Cellular encapsulation, donor genetic engineering and host immunomodulation can help improve islet survival in a xenotransplantation context but adequate insulin output from transplanted islets remains the ultimate goal to </w:t>
      </w:r>
      <w:proofErr w:type="gramStart"/>
      <w:r w:rsidRPr="00706E00">
        <w:rPr>
          <w:rFonts w:ascii="Roboto" w:eastAsia="Times New Roman" w:hAnsi="Roboto" w:cs="Segoe UI"/>
          <w:color w:val="000000"/>
          <w:sz w:val="23"/>
          <w:szCs w:val="23"/>
          <w:lang w:val="en"/>
        </w:rPr>
        <w:t>be achieved</w:t>
      </w:r>
      <w:proofErr w:type="gramEnd"/>
      <w:r w:rsidRPr="00706E00">
        <w:rPr>
          <w:rFonts w:ascii="Roboto" w:eastAsia="Times New Roman" w:hAnsi="Roboto" w:cs="Segoe UI"/>
          <w:color w:val="000000"/>
          <w:sz w:val="23"/>
          <w:szCs w:val="23"/>
          <w:lang w:val="en"/>
        </w:rPr>
        <w:t xml:space="preserve"> for islet transplantation to be clinically efficient. We have previously shown that adenovirus-driven expression of a cassette carrying a dipeptidyl peptidase-resistant form of glucagon-like-peptide-1 (GLP1) and a constitutively activated form of type 3 muscarinic receptor (M3R) in isolated neonatal and adult pig islets significantly increases their secretory response to in vitro glucose stimulation that is otherwise 4-10 times lower than human islets. Our aim in the current study was to replicate our previous results in a transgenic pig model with beta-cell specific expression of our GLP1M3R cassette, to characterize in vivo and in vitro islet function of these pigs and to verify whether their offspring exhibit the same improved insulin secretion as founder animals.</w:t>
      </w:r>
      <w:r w:rsidRPr="00706E00">
        <w:rPr>
          <w:rFonts w:ascii="Roboto" w:eastAsia="Times New Roman" w:hAnsi="Roboto" w:cs="Segoe UI"/>
          <w:color w:val="000000"/>
          <w:sz w:val="23"/>
          <w:szCs w:val="23"/>
          <w:lang w:val="en"/>
        </w:rPr>
        <w:br/>
      </w:r>
      <w:r w:rsidRPr="00706E00">
        <w:rPr>
          <w:rFonts w:ascii="Roboto" w:eastAsia="Times New Roman" w:hAnsi="Roboto" w:cs="Segoe UI"/>
          <w:b/>
          <w:bCs/>
          <w:color w:val="000000"/>
          <w:sz w:val="23"/>
          <w:szCs w:val="23"/>
          <w:lang w:val="en"/>
        </w:rPr>
        <w:t>Material &amp; methods:</w:t>
      </w:r>
      <w:r w:rsidRPr="00706E00">
        <w:rPr>
          <w:rFonts w:ascii="Roboto" w:eastAsia="Times New Roman" w:hAnsi="Roboto" w:cs="Segoe UI"/>
          <w:color w:val="000000"/>
          <w:sz w:val="23"/>
          <w:szCs w:val="23"/>
          <w:lang w:val="en"/>
        </w:rPr>
        <w:t xml:space="preserve"> Cloned transgenic pigs </w:t>
      </w:r>
      <w:proofErr w:type="gramStart"/>
      <w:r w:rsidRPr="00706E00">
        <w:rPr>
          <w:rFonts w:ascii="Roboto" w:eastAsia="Times New Roman" w:hAnsi="Roboto" w:cs="Segoe UI"/>
          <w:color w:val="000000"/>
          <w:sz w:val="23"/>
          <w:szCs w:val="23"/>
          <w:lang w:val="en"/>
        </w:rPr>
        <w:t>were produced</w:t>
      </w:r>
      <w:proofErr w:type="gramEnd"/>
      <w:r w:rsidRPr="00706E00">
        <w:rPr>
          <w:rFonts w:ascii="Roboto" w:eastAsia="Times New Roman" w:hAnsi="Roboto" w:cs="Segoe UI"/>
          <w:color w:val="000000"/>
          <w:sz w:val="23"/>
          <w:szCs w:val="23"/>
          <w:lang w:val="en"/>
        </w:rPr>
        <w:t xml:space="preserve"> using </w:t>
      </w:r>
      <w:proofErr w:type="spellStart"/>
      <w:r w:rsidRPr="00706E00">
        <w:rPr>
          <w:rFonts w:ascii="Roboto" w:eastAsia="Times New Roman" w:hAnsi="Roboto" w:cs="Segoe UI"/>
          <w:color w:val="000000"/>
          <w:sz w:val="23"/>
          <w:szCs w:val="23"/>
          <w:lang w:val="en"/>
        </w:rPr>
        <w:t>Talens</w:t>
      </w:r>
      <w:proofErr w:type="spellEnd"/>
      <w:r w:rsidRPr="00706E00">
        <w:rPr>
          <w:rFonts w:ascii="Roboto" w:eastAsia="Times New Roman" w:hAnsi="Roboto" w:cs="Segoe UI"/>
          <w:color w:val="000000"/>
          <w:sz w:val="23"/>
          <w:szCs w:val="23"/>
          <w:lang w:val="en"/>
        </w:rPr>
        <w:t xml:space="preserve"> technology and validated by TLA sequencing analyses. </w:t>
      </w:r>
      <w:proofErr w:type="spellStart"/>
      <w:r w:rsidRPr="00706E00">
        <w:rPr>
          <w:rFonts w:ascii="Roboto" w:eastAsia="Times New Roman" w:hAnsi="Roboto" w:cs="Segoe UI"/>
          <w:color w:val="000000"/>
          <w:sz w:val="23"/>
          <w:szCs w:val="23"/>
          <w:lang w:val="en"/>
        </w:rPr>
        <w:t>Pancreata</w:t>
      </w:r>
      <w:proofErr w:type="spellEnd"/>
      <w:r w:rsidRPr="00706E00">
        <w:rPr>
          <w:rFonts w:ascii="Roboto" w:eastAsia="Times New Roman" w:hAnsi="Roboto" w:cs="Segoe UI"/>
          <w:color w:val="000000"/>
          <w:sz w:val="23"/>
          <w:szCs w:val="23"/>
          <w:lang w:val="en"/>
        </w:rPr>
        <w:t xml:space="preserve"> were collected from 14-day old piglets. Insulin secretion in response to different stimuli </w:t>
      </w:r>
      <w:proofErr w:type="gramStart"/>
      <w:r w:rsidRPr="00706E00">
        <w:rPr>
          <w:rFonts w:ascii="Roboto" w:eastAsia="Times New Roman" w:hAnsi="Roboto" w:cs="Segoe UI"/>
          <w:color w:val="000000"/>
          <w:sz w:val="23"/>
          <w:szCs w:val="23"/>
          <w:lang w:val="en"/>
        </w:rPr>
        <w:t>was evaluated</w:t>
      </w:r>
      <w:proofErr w:type="gramEnd"/>
      <w:r w:rsidRPr="00706E00">
        <w:rPr>
          <w:rFonts w:ascii="Roboto" w:eastAsia="Times New Roman" w:hAnsi="Roboto" w:cs="Segoe UI"/>
          <w:color w:val="000000"/>
          <w:sz w:val="23"/>
          <w:szCs w:val="23"/>
          <w:lang w:val="en"/>
        </w:rPr>
        <w:t xml:space="preserve"> during dynamic islet </w:t>
      </w:r>
      <w:proofErr w:type="spellStart"/>
      <w:r w:rsidRPr="00706E00">
        <w:rPr>
          <w:rFonts w:ascii="Roboto" w:eastAsia="Times New Roman" w:hAnsi="Roboto" w:cs="Segoe UI"/>
          <w:color w:val="000000"/>
          <w:sz w:val="23"/>
          <w:szCs w:val="23"/>
          <w:lang w:val="en"/>
        </w:rPr>
        <w:t>perifusion</w:t>
      </w:r>
      <w:proofErr w:type="spellEnd"/>
      <w:r w:rsidRPr="00706E00">
        <w:rPr>
          <w:rFonts w:ascii="Roboto" w:eastAsia="Times New Roman" w:hAnsi="Roboto" w:cs="Segoe UI"/>
          <w:color w:val="000000"/>
          <w:sz w:val="23"/>
          <w:szCs w:val="23"/>
          <w:lang w:val="en"/>
        </w:rPr>
        <w:t xml:space="preserve"> experiments. After reaching adult age, selected animals </w:t>
      </w:r>
      <w:proofErr w:type="gramStart"/>
      <w:r w:rsidRPr="00706E00">
        <w:rPr>
          <w:rFonts w:ascii="Roboto" w:eastAsia="Times New Roman" w:hAnsi="Roboto" w:cs="Segoe UI"/>
          <w:color w:val="000000"/>
          <w:sz w:val="23"/>
          <w:szCs w:val="23"/>
          <w:lang w:val="en"/>
        </w:rPr>
        <w:t>were subjected</w:t>
      </w:r>
      <w:proofErr w:type="gramEnd"/>
      <w:r w:rsidRPr="00706E00">
        <w:rPr>
          <w:rFonts w:ascii="Roboto" w:eastAsia="Times New Roman" w:hAnsi="Roboto" w:cs="Segoe UI"/>
          <w:color w:val="000000"/>
          <w:sz w:val="23"/>
          <w:szCs w:val="23"/>
          <w:lang w:val="en"/>
        </w:rPr>
        <w:t xml:space="preserve"> to IVGTT to study in vivo islet function. Transgenic animals </w:t>
      </w:r>
      <w:proofErr w:type="gramStart"/>
      <w:r w:rsidRPr="00706E00">
        <w:rPr>
          <w:rFonts w:ascii="Roboto" w:eastAsia="Times New Roman" w:hAnsi="Roboto" w:cs="Segoe UI"/>
          <w:color w:val="000000"/>
          <w:sz w:val="23"/>
          <w:szCs w:val="23"/>
          <w:lang w:val="en"/>
        </w:rPr>
        <w:t>were then bred</w:t>
      </w:r>
      <w:proofErr w:type="gramEnd"/>
      <w:r w:rsidRPr="00706E00">
        <w:rPr>
          <w:rFonts w:ascii="Roboto" w:eastAsia="Times New Roman" w:hAnsi="Roboto" w:cs="Segoe UI"/>
          <w:color w:val="000000"/>
          <w:sz w:val="23"/>
          <w:szCs w:val="23"/>
          <w:lang w:val="en"/>
        </w:rPr>
        <w:t xml:space="preserve"> and islet function of their offspring was studied as for founder animals.</w:t>
      </w:r>
      <w:r w:rsidRPr="00706E00">
        <w:rPr>
          <w:rFonts w:ascii="Roboto" w:eastAsia="Times New Roman" w:hAnsi="Roboto" w:cs="Segoe UI"/>
          <w:color w:val="000000"/>
          <w:sz w:val="23"/>
          <w:szCs w:val="23"/>
          <w:lang w:val="en"/>
        </w:rPr>
        <w:br/>
      </w:r>
      <w:r w:rsidRPr="00706E00">
        <w:rPr>
          <w:rFonts w:ascii="Roboto" w:eastAsia="Times New Roman" w:hAnsi="Roboto" w:cs="Segoe UI"/>
          <w:b/>
          <w:bCs/>
          <w:color w:val="000000"/>
          <w:sz w:val="23"/>
          <w:szCs w:val="23"/>
          <w:lang w:val="en"/>
        </w:rPr>
        <w:t>Results:</w:t>
      </w:r>
      <w:r w:rsidRPr="00706E00">
        <w:rPr>
          <w:rFonts w:ascii="Roboto" w:eastAsia="Times New Roman" w:hAnsi="Roboto" w:cs="Segoe UI"/>
          <w:color w:val="000000"/>
          <w:sz w:val="23"/>
          <w:szCs w:val="23"/>
          <w:lang w:val="en"/>
        </w:rPr>
        <w:t xml:space="preserve"> Transgenic cloned pig founders (male and female) expressing the GLP1M3R cassette at the beta cell level were successfully obtained. Islets isolated from these piglets showed a 5.5 to </w:t>
      </w:r>
      <w:proofErr w:type="gramStart"/>
      <w:r w:rsidRPr="00706E00">
        <w:rPr>
          <w:rFonts w:ascii="Roboto" w:eastAsia="Times New Roman" w:hAnsi="Roboto" w:cs="Segoe UI"/>
          <w:color w:val="000000"/>
          <w:sz w:val="23"/>
          <w:szCs w:val="23"/>
          <w:lang w:val="en"/>
        </w:rPr>
        <w:t>7.5-fold</w:t>
      </w:r>
      <w:proofErr w:type="gramEnd"/>
      <w:r w:rsidRPr="00706E00">
        <w:rPr>
          <w:rFonts w:ascii="Roboto" w:eastAsia="Times New Roman" w:hAnsi="Roboto" w:cs="Segoe UI"/>
          <w:color w:val="000000"/>
          <w:sz w:val="23"/>
          <w:szCs w:val="23"/>
          <w:lang w:val="en"/>
        </w:rPr>
        <w:t xml:space="preserve"> increase of their insulin output upon stimulation with 15 </w:t>
      </w:r>
      <w:proofErr w:type="spellStart"/>
      <w:r w:rsidRPr="00706E00">
        <w:rPr>
          <w:rFonts w:ascii="Roboto" w:eastAsia="Times New Roman" w:hAnsi="Roboto" w:cs="Segoe UI"/>
          <w:color w:val="000000"/>
          <w:sz w:val="23"/>
          <w:szCs w:val="23"/>
          <w:lang w:val="en"/>
        </w:rPr>
        <w:t>mM</w:t>
      </w:r>
      <w:proofErr w:type="spellEnd"/>
      <w:r w:rsidRPr="00706E00">
        <w:rPr>
          <w:rFonts w:ascii="Roboto" w:eastAsia="Times New Roman" w:hAnsi="Roboto" w:cs="Segoe UI"/>
          <w:color w:val="000000"/>
          <w:sz w:val="23"/>
          <w:szCs w:val="23"/>
          <w:lang w:val="en"/>
        </w:rPr>
        <w:t xml:space="preserve"> glucose. They maintained regulated insulin secretion as basal unstimulated secretion was not significantly increased: stimulation indices of 3.7 to 7.5 compared to 2.6 for control wild type islets. In vivo islet function during IVGTT </w:t>
      </w:r>
      <w:proofErr w:type="gramStart"/>
      <w:r w:rsidRPr="00706E00">
        <w:rPr>
          <w:rFonts w:ascii="Roboto" w:eastAsia="Times New Roman" w:hAnsi="Roboto" w:cs="Segoe UI"/>
          <w:color w:val="000000"/>
          <w:sz w:val="23"/>
          <w:szCs w:val="23"/>
          <w:lang w:val="en"/>
        </w:rPr>
        <w:t>was evaluated</w:t>
      </w:r>
      <w:proofErr w:type="gramEnd"/>
      <w:r w:rsidRPr="00706E00">
        <w:rPr>
          <w:rFonts w:ascii="Roboto" w:eastAsia="Times New Roman" w:hAnsi="Roboto" w:cs="Segoe UI"/>
          <w:color w:val="000000"/>
          <w:sz w:val="23"/>
          <w:szCs w:val="23"/>
          <w:lang w:val="en"/>
        </w:rPr>
        <w:t xml:space="preserve"> in two animals that both showed a 2 to 3-fold increase of insulin secretion compared to controls. Finally, we examined secretory function of islets isolated from piglets born from transgenic cloned parents. In vitro </w:t>
      </w:r>
      <w:proofErr w:type="spellStart"/>
      <w:r w:rsidRPr="00706E00">
        <w:rPr>
          <w:rFonts w:ascii="Roboto" w:eastAsia="Times New Roman" w:hAnsi="Roboto" w:cs="Segoe UI"/>
          <w:color w:val="000000"/>
          <w:sz w:val="23"/>
          <w:szCs w:val="23"/>
          <w:lang w:val="en"/>
        </w:rPr>
        <w:t>perifusion</w:t>
      </w:r>
      <w:proofErr w:type="spellEnd"/>
      <w:r w:rsidRPr="00706E00">
        <w:rPr>
          <w:rFonts w:ascii="Roboto" w:eastAsia="Times New Roman" w:hAnsi="Roboto" w:cs="Segoe UI"/>
          <w:color w:val="000000"/>
          <w:sz w:val="23"/>
          <w:szCs w:val="23"/>
          <w:lang w:val="en"/>
        </w:rPr>
        <w:t xml:space="preserve"> experiments showed increased stimulated insulin secretion from transgenic piglets compared to their wild type siblings.</w:t>
      </w:r>
      <w:r w:rsidRPr="00706E00">
        <w:rPr>
          <w:rFonts w:ascii="Roboto" w:eastAsia="Times New Roman" w:hAnsi="Roboto" w:cs="Segoe UI"/>
          <w:color w:val="000000"/>
          <w:sz w:val="23"/>
          <w:szCs w:val="23"/>
          <w:lang w:val="en"/>
        </w:rPr>
        <w:br/>
      </w:r>
      <w:r w:rsidRPr="00706E00">
        <w:rPr>
          <w:rFonts w:ascii="Roboto" w:eastAsia="Times New Roman" w:hAnsi="Roboto" w:cs="Segoe UI"/>
          <w:b/>
          <w:bCs/>
          <w:color w:val="000000"/>
          <w:sz w:val="23"/>
          <w:szCs w:val="23"/>
          <w:lang w:val="en"/>
        </w:rPr>
        <w:t>Conclusion &amp; perspectives:</w:t>
      </w:r>
      <w:r w:rsidRPr="00706E00">
        <w:rPr>
          <w:rFonts w:ascii="Roboto" w:eastAsia="Times New Roman" w:hAnsi="Roboto" w:cs="Segoe UI"/>
          <w:color w:val="000000"/>
          <w:sz w:val="23"/>
          <w:szCs w:val="23"/>
          <w:lang w:val="en"/>
        </w:rPr>
        <w:t xml:space="preserve"> We obtained the first lines of genetically modified pigs exhibiting enhanced function of their pancreatic islets. Specific expression of modified GLP1 and activated M3R at the beta-cell level enhanced insulin secretion both in vivo and in vitro without affecting viability or fertility and was transmitted to the descendants of cloned animals while maintaining its positive effect on beta-cell function.</w:t>
      </w:r>
    </w:p>
    <w:p w:rsidR="00706E00" w:rsidRPr="00706E00" w:rsidRDefault="00706E00" w:rsidP="00706E00">
      <w:pPr>
        <w:spacing w:before="100" w:beforeAutospacing="1" w:after="100" w:afterAutospacing="1" w:line="240" w:lineRule="auto"/>
        <w:rPr>
          <w:rFonts w:ascii="Roboto" w:eastAsia="Times New Roman" w:hAnsi="Roboto" w:cs="Segoe UI"/>
          <w:color w:val="000000"/>
          <w:sz w:val="23"/>
          <w:szCs w:val="23"/>
          <w:lang w:val="fr-BE"/>
        </w:rPr>
      </w:pPr>
      <w:r w:rsidRPr="00706E00">
        <w:rPr>
          <w:rFonts w:ascii="Roboto" w:eastAsia="Times New Roman" w:hAnsi="Roboto" w:cs="Segoe UI"/>
          <w:i/>
          <w:iCs/>
          <w:color w:val="ED1C24"/>
          <w:sz w:val="23"/>
          <w:szCs w:val="23"/>
          <w:lang w:val="fr-BE"/>
        </w:rPr>
        <w:t xml:space="preserve">EU FP7 </w:t>
      </w:r>
      <w:proofErr w:type="spellStart"/>
      <w:r w:rsidRPr="00706E00">
        <w:rPr>
          <w:rFonts w:ascii="Roboto" w:eastAsia="Times New Roman" w:hAnsi="Roboto" w:cs="Segoe UI"/>
          <w:i/>
          <w:iCs/>
          <w:color w:val="ED1C24"/>
          <w:sz w:val="23"/>
          <w:szCs w:val="23"/>
          <w:lang w:val="fr-BE"/>
        </w:rPr>
        <w:t>grant</w:t>
      </w:r>
      <w:proofErr w:type="spellEnd"/>
      <w:r w:rsidRPr="00706E00">
        <w:rPr>
          <w:rFonts w:ascii="Roboto" w:eastAsia="Times New Roman" w:hAnsi="Roboto" w:cs="Segoe UI"/>
          <w:i/>
          <w:iCs/>
          <w:color w:val="ED1C24"/>
          <w:sz w:val="23"/>
          <w:szCs w:val="23"/>
          <w:lang w:val="fr-BE"/>
        </w:rPr>
        <w:t xml:space="preserve"> 601827 “XENOISLET”. Région Wallonne convention n° 7768, visa 17/21502. </w:t>
      </w:r>
    </w:p>
    <w:p w:rsidR="00361D61" w:rsidRPr="00706E00" w:rsidRDefault="00706E00">
      <w:pPr>
        <w:rPr>
          <w:lang w:val="fr-BE"/>
        </w:rPr>
      </w:pPr>
      <w:bookmarkStart w:id="0" w:name="_GoBack"/>
      <w:bookmarkEnd w:id="0"/>
    </w:p>
    <w:sectPr w:rsidR="00361D61" w:rsidRPr="00706E00">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E00"/>
    <w:rsid w:val="00706E00"/>
    <w:rsid w:val="00AB7FF8"/>
    <w:rsid w:val="00FA12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97AD9F-3998-4803-8375-9492FB76B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06E0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06E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53541">
      <w:bodyDiv w:val="1"/>
      <w:marLeft w:val="0"/>
      <w:marRight w:val="0"/>
      <w:marTop w:val="0"/>
      <w:marBottom w:val="0"/>
      <w:divBdr>
        <w:top w:val="none" w:sz="0" w:space="0" w:color="auto"/>
        <w:left w:val="none" w:sz="0" w:space="0" w:color="auto"/>
        <w:bottom w:val="none" w:sz="0" w:space="0" w:color="auto"/>
        <w:right w:val="none" w:sz="0" w:space="0" w:color="auto"/>
      </w:divBdr>
      <w:divsChild>
        <w:div w:id="331565234">
          <w:marLeft w:val="0"/>
          <w:marRight w:val="0"/>
          <w:marTop w:val="0"/>
          <w:marBottom w:val="600"/>
          <w:divBdr>
            <w:top w:val="none" w:sz="0" w:space="0" w:color="auto"/>
            <w:left w:val="none" w:sz="0" w:space="0" w:color="auto"/>
            <w:bottom w:val="none" w:sz="0" w:space="0" w:color="auto"/>
            <w:right w:val="none" w:sz="0" w:space="0" w:color="auto"/>
          </w:divBdr>
          <w:divsChild>
            <w:div w:id="2023700568">
              <w:marLeft w:val="0"/>
              <w:marRight w:val="0"/>
              <w:marTop w:val="0"/>
              <w:marBottom w:val="0"/>
              <w:divBdr>
                <w:top w:val="none" w:sz="0" w:space="0" w:color="auto"/>
                <w:left w:val="none" w:sz="0" w:space="0" w:color="auto"/>
                <w:bottom w:val="none" w:sz="0" w:space="0" w:color="auto"/>
                <w:right w:val="none" w:sz="0" w:space="0" w:color="auto"/>
              </w:divBdr>
              <w:divsChild>
                <w:div w:id="1146355782">
                  <w:marLeft w:val="0"/>
                  <w:marRight w:val="0"/>
                  <w:marTop w:val="0"/>
                  <w:marBottom w:val="0"/>
                  <w:divBdr>
                    <w:top w:val="none" w:sz="0" w:space="0" w:color="auto"/>
                    <w:left w:val="none" w:sz="0" w:space="0" w:color="auto"/>
                    <w:bottom w:val="none" w:sz="0" w:space="0" w:color="auto"/>
                    <w:right w:val="none" w:sz="0" w:space="0" w:color="auto"/>
                  </w:divBdr>
                  <w:divsChild>
                    <w:div w:id="1486823161">
                      <w:marLeft w:val="0"/>
                      <w:marRight w:val="0"/>
                      <w:marTop w:val="0"/>
                      <w:marBottom w:val="0"/>
                      <w:divBdr>
                        <w:top w:val="none" w:sz="0" w:space="0" w:color="auto"/>
                        <w:left w:val="none" w:sz="0" w:space="0" w:color="auto"/>
                        <w:bottom w:val="none" w:sz="0" w:space="0" w:color="auto"/>
                        <w:right w:val="none" w:sz="0" w:space="0" w:color="auto"/>
                      </w:divBdr>
                      <w:divsChild>
                        <w:div w:id="200488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1</Pages>
  <Words>517</Words>
  <Characters>2949</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Pascale Segers</dc:creator>
  <cp:keywords/>
  <dc:description/>
  <cp:lastModifiedBy>Pascale Segers</cp:lastModifiedBy>
  <cp:revision>1</cp:revision>
  <cp:lastPrinted>2019-10-09T09:54:00Z</cp:lastPrinted>
  <dcterms:created xsi:type="dcterms:W3CDTF">2019-10-09T09:53:00Z</dcterms:created>
  <dcterms:modified xsi:type="dcterms:W3CDTF">2019-10-09T12:09:00Z</dcterms:modified>
</cp:coreProperties>
</file>