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1650D" w:rsidRDefault="005C1356">
      <w:r>
        <w:rPr>
          <w:noProof/>
          <w:lang w:eastAsia="fr-BE"/>
        </w:rPr>
        <w:drawing>
          <wp:inline distT="0" distB="0" distL="0" distR="0" wp14:anchorId="1C7E7E20" wp14:editId="65DDB484">
            <wp:extent cx="5760720" cy="3746500"/>
            <wp:effectExtent l="0" t="0" r="0" b="635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746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B1650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1356"/>
    <w:rsid w:val="005C1356"/>
    <w:rsid w:val="00B1650D"/>
    <w:rsid w:val="00CE20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FC229A6-B83A-477A-B23C-75C8CD6B22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Université Catholique de Louvain</Company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Murielle Callier</dc:creator>
  <cp:keywords/>
  <dc:description/>
  <cp:lastModifiedBy>Murielle Callier</cp:lastModifiedBy>
  <cp:revision>1</cp:revision>
  <dcterms:created xsi:type="dcterms:W3CDTF">2022-01-18T14:43:00Z</dcterms:created>
  <dcterms:modified xsi:type="dcterms:W3CDTF">2022-01-18T14:44:00Z</dcterms:modified>
</cp:coreProperties>
</file>