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85D" w:rsidRPr="00853EFE" w:rsidRDefault="005F44EE" w:rsidP="00387ED0">
      <w:pPr>
        <w:jc w:val="center"/>
        <w:rPr>
          <w:rFonts w:ascii="Garamond" w:hAnsi="Garamond"/>
          <w:b/>
          <w:sz w:val="28"/>
        </w:rPr>
      </w:pPr>
      <w:r w:rsidRPr="00853EFE">
        <w:rPr>
          <w:rFonts w:ascii="Garamond" w:hAnsi="Garamond"/>
          <w:b/>
          <w:sz w:val="28"/>
        </w:rPr>
        <w:t>Des conflits en commun ?</w:t>
      </w:r>
    </w:p>
    <w:p w:rsidR="0022085D" w:rsidRPr="005F44EE" w:rsidRDefault="00786563" w:rsidP="005F44EE">
      <w:pPr>
        <w:jc w:val="center"/>
        <w:rPr>
          <w:rFonts w:ascii="Garamond" w:hAnsi="Garamond"/>
          <w:b/>
          <w:sz w:val="28"/>
        </w:rPr>
      </w:pPr>
      <w:r>
        <w:rPr>
          <w:rFonts w:ascii="Garamond" w:hAnsi="Garamond"/>
          <w:b/>
          <w:sz w:val="28"/>
        </w:rPr>
        <w:t>L</w:t>
      </w:r>
      <w:r w:rsidR="005F44EE">
        <w:rPr>
          <w:rFonts w:ascii="Garamond" w:hAnsi="Garamond"/>
          <w:b/>
          <w:sz w:val="28"/>
        </w:rPr>
        <w:t>a</w:t>
      </w:r>
      <w:r w:rsidR="005F44EE" w:rsidRPr="005F44EE">
        <w:rPr>
          <w:rFonts w:ascii="Garamond" w:hAnsi="Garamond"/>
          <w:b/>
          <w:sz w:val="28"/>
        </w:rPr>
        <w:t xml:space="preserve"> démocratie </w:t>
      </w:r>
      <w:r w:rsidR="005F44EE">
        <w:rPr>
          <w:rFonts w:ascii="Garamond" w:hAnsi="Garamond"/>
          <w:b/>
          <w:sz w:val="28"/>
        </w:rPr>
        <w:t xml:space="preserve">radicale </w:t>
      </w:r>
      <w:r w:rsidR="005F44EE" w:rsidRPr="005F44EE">
        <w:rPr>
          <w:rFonts w:ascii="Garamond" w:hAnsi="Garamond"/>
          <w:b/>
          <w:sz w:val="28"/>
        </w:rPr>
        <w:t>et la gou</w:t>
      </w:r>
      <w:r w:rsidR="005F44EE">
        <w:rPr>
          <w:rFonts w:ascii="Garamond" w:hAnsi="Garamond"/>
          <w:b/>
          <w:sz w:val="28"/>
        </w:rPr>
        <w:t>vernance des biens communs</w:t>
      </w:r>
    </w:p>
    <w:p w:rsidR="008332E3" w:rsidRPr="00853EFE" w:rsidRDefault="00A64156" w:rsidP="00622115">
      <w:pPr>
        <w:jc w:val="center"/>
        <w:rPr>
          <w:rFonts w:ascii="Garamond" w:hAnsi="Garamond"/>
        </w:rPr>
      </w:pPr>
      <w:r w:rsidRPr="00853EFE">
        <w:rPr>
          <w:rFonts w:ascii="Garamond" w:hAnsi="Garamond"/>
        </w:rPr>
        <w:t>Martin</w:t>
      </w:r>
      <w:r w:rsidR="0022085D" w:rsidRPr="00853EFE">
        <w:rPr>
          <w:rFonts w:ascii="Garamond" w:hAnsi="Garamond"/>
        </w:rPr>
        <w:t xml:space="preserve"> Deleixhe</w:t>
      </w:r>
    </w:p>
    <w:p w:rsidR="0083076F" w:rsidRPr="00853EFE" w:rsidRDefault="0083076F" w:rsidP="00EF204D">
      <w:pPr>
        <w:jc w:val="both"/>
        <w:rPr>
          <w:rFonts w:ascii="Garamond" w:hAnsi="Garamond"/>
          <w:b/>
        </w:rPr>
      </w:pPr>
      <w:r w:rsidRPr="00853EFE">
        <w:rPr>
          <w:rFonts w:ascii="Garamond" w:hAnsi="Garamond"/>
          <w:b/>
        </w:rPr>
        <w:t>Introduction</w:t>
      </w:r>
    </w:p>
    <w:p w:rsidR="00444C59" w:rsidRPr="00853EFE" w:rsidRDefault="00444C59" w:rsidP="00EF204D">
      <w:pPr>
        <w:jc w:val="both"/>
        <w:rPr>
          <w:rFonts w:ascii="Garamond" w:hAnsi="Garamond"/>
          <w:b/>
        </w:rPr>
      </w:pPr>
    </w:p>
    <w:p w:rsidR="001659CD" w:rsidRPr="003F305A" w:rsidRDefault="002E2536" w:rsidP="001659CD">
      <w:pPr>
        <w:spacing w:line="360" w:lineRule="auto"/>
        <w:ind w:firstLine="360"/>
        <w:jc w:val="both"/>
        <w:rPr>
          <w:rFonts w:ascii="Garamond" w:hAnsi="Garamond"/>
        </w:rPr>
      </w:pPr>
      <w:r>
        <w:rPr>
          <w:rFonts w:ascii="Garamond" w:hAnsi="Garamond"/>
        </w:rPr>
        <w:t>Nombre</w:t>
      </w:r>
      <w:r w:rsidR="007B102F">
        <w:rPr>
          <w:rFonts w:ascii="Garamond" w:hAnsi="Garamond"/>
        </w:rPr>
        <w:t xml:space="preserve"> de penseurs politiques conteste</w:t>
      </w:r>
      <w:r w:rsidR="00794B48">
        <w:rPr>
          <w:rFonts w:ascii="Garamond" w:hAnsi="Garamond"/>
        </w:rPr>
        <w:t xml:space="preserve">nt </w:t>
      </w:r>
      <w:r w:rsidR="007B102F">
        <w:rPr>
          <w:rFonts w:ascii="Garamond" w:hAnsi="Garamond"/>
        </w:rPr>
        <w:t xml:space="preserve">la réduction </w:t>
      </w:r>
      <w:r w:rsidR="00322B8F">
        <w:rPr>
          <w:rFonts w:ascii="Garamond" w:hAnsi="Garamond"/>
        </w:rPr>
        <w:t xml:space="preserve">à marche forcée </w:t>
      </w:r>
      <w:r w:rsidR="00284468">
        <w:rPr>
          <w:rFonts w:ascii="Garamond" w:hAnsi="Garamond"/>
        </w:rPr>
        <w:t xml:space="preserve">du concept de </w:t>
      </w:r>
      <w:r w:rsidR="007B102F">
        <w:rPr>
          <w:rFonts w:ascii="Garamond" w:hAnsi="Garamond"/>
        </w:rPr>
        <w:t xml:space="preserve">démocratie au seul régime de la démocratie </w:t>
      </w:r>
      <w:r w:rsidR="009C3D2F">
        <w:rPr>
          <w:rFonts w:ascii="Garamond" w:hAnsi="Garamond"/>
        </w:rPr>
        <w:t xml:space="preserve">représentative </w:t>
      </w:r>
      <w:r w:rsidR="007B102F">
        <w:rPr>
          <w:rFonts w:ascii="Garamond" w:hAnsi="Garamond"/>
        </w:rPr>
        <w:t>libér</w:t>
      </w:r>
      <w:r w:rsidR="009C3D2F">
        <w:rPr>
          <w:rFonts w:ascii="Garamond" w:hAnsi="Garamond"/>
        </w:rPr>
        <w:t>ale</w:t>
      </w:r>
      <w:r w:rsidR="007D1AAB" w:rsidRPr="00EF204D">
        <w:rPr>
          <w:rStyle w:val="FootnoteReference"/>
          <w:rFonts w:ascii="Garamond" w:hAnsi="Garamond"/>
          <w:lang w:val="en-US"/>
        </w:rPr>
        <w:footnoteReference w:id="1"/>
      </w:r>
      <w:r w:rsidR="003F305A" w:rsidRPr="003F305A">
        <w:rPr>
          <w:rFonts w:ascii="Garamond" w:hAnsi="Garamond"/>
        </w:rPr>
        <w:t>.</w:t>
      </w:r>
      <w:r w:rsidR="00F26B64" w:rsidRPr="00F53357">
        <w:rPr>
          <w:rFonts w:ascii="Garamond" w:hAnsi="Garamond"/>
        </w:rPr>
        <w:t xml:space="preserve"> </w:t>
      </w:r>
      <w:r>
        <w:rPr>
          <w:rFonts w:ascii="Garamond" w:hAnsi="Garamond"/>
        </w:rPr>
        <w:t>I</w:t>
      </w:r>
      <w:r w:rsidR="00F53357">
        <w:rPr>
          <w:rFonts w:ascii="Garamond" w:hAnsi="Garamond"/>
        </w:rPr>
        <w:t xml:space="preserve">nsatisfaits de </w:t>
      </w:r>
      <w:r w:rsidR="001857C9">
        <w:rPr>
          <w:rFonts w:ascii="Garamond" w:hAnsi="Garamond"/>
        </w:rPr>
        <w:t>la</w:t>
      </w:r>
      <w:r w:rsidR="00F53357">
        <w:rPr>
          <w:rFonts w:ascii="Garamond" w:hAnsi="Garamond"/>
        </w:rPr>
        <w:t xml:space="preserve"> </w:t>
      </w:r>
      <w:r w:rsidR="00284468">
        <w:rPr>
          <w:rFonts w:ascii="Garamond" w:hAnsi="Garamond"/>
        </w:rPr>
        <w:t xml:space="preserve">confusion entre démocratie et négociation </w:t>
      </w:r>
      <w:r w:rsidR="00C15D2B">
        <w:rPr>
          <w:rFonts w:ascii="Garamond" w:hAnsi="Garamond"/>
        </w:rPr>
        <w:t>oligarchique entre élites</w:t>
      </w:r>
      <w:r w:rsidR="00C15D2B" w:rsidRPr="00EF204D">
        <w:rPr>
          <w:rStyle w:val="FootnoteReference"/>
          <w:rFonts w:ascii="Garamond" w:hAnsi="Garamond"/>
          <w:lang w:val="en-US"/>
        </w:rPr>
        <w:footnoteReference w:id="2"/>
      </w:r>
      <w:r w:rsidR="00C15D2B">
        <w:rPr>
          <w:rFonts w:ascii="Garamond" w:hAnsi="Garamond"/>
        </w:rPr>
        <w:t>, les penseurs de la démocratie</w:t>
      </w:r>
      <w:r w:rsidR="00794B48">
        <w:rPr>
          <w:rFonts w:ascii="Garamond" w:hAnsi="Garamond"/>
        </w:rPr>
        <w:t xml:space="preserve"> dite « </w:t>
      </w:r>
      <w:r w:rsidR="00C15D2B">
        <w:rPr>
          <w:rFonts w:ascii="Garamond" w:hAnsi="Garamond"/>
        </w:rPr>
        <w:t>radicale</w:t>
      </w:r>
      <w:r w:rsidR="00794B48">
        <w:rPr>
          <w:rFonts w:ascii="Garamond" w:hAnsi="Garamond"/>
        </w:rPr>
        <w:t> »</w:t>
      </w:r>
      <w:r w:rsidR="00C15D2B">
        <w:rPr>
          <w:rFonts w:ascii="Garamond" w:hAnsi="Garamond"/>
        </w:rPr>
        <w:t xml:space="preserve"> en appellent à une revigoration des moyens d’encourager la participation populaire à la prise de décision po</w:t>
      </w:r>
      <w:r w:rsidR="00303812">
        <w:rPr>
          <w:rFonts w:ascii="Garamond" w:hAnsi="Garamond"/>
        </w:rPr>
        <w:t>litique</w:t>
      </w:r>
      <w:r w:rsidR="00794B48">
        <w:rPr>
          <w:rFonts w:ascii="Garamond" w:hAnsi="Garamond"/>
        </w:rPr>
        <w:t xml:space="preserve"> tout en invitant </w:t>
      </w:r>
      <w:r w:rsidR="00C15D2B">
        <w:rPr>
          <w:rFonts w:ascii="Garamond" w:hAnsi="Garamond"/>
        </w:rPr>
        <w:t xml:space="preserve">à </w:t>
      </w:r>
      <w:r w:rsidR="00794B48">
        <w:rPr>
          <w:rFonts w:ascii="Garamond" w:hAnsi="Garamond"/>
        </w:rPr>
        <w:t xml:space="preserve">mener </w:t>
      </w:r>
      <w:r w:rsidR="00C15D2B">
        <w:rPr>
          <w:rFonts w:ascii="Garamond" w:hAnsi="Garamond"/>
        </w:rPr>
        <w:t>une critique des relations capitalistes de production qui, selon eux, sous-tendent cette notion appauvrie de la démocratie</w:t>
      </w:r>
      <w:r w:rsidR="00990D6C" w:rsidRPr="00EF204D">
        <w:rPr>
          <w:rStyle w:val="FootnoteReference"/>
          <w:rFonts w:ascii="Garamond" w:hAnsi="Garamond"/>
          <w:lang w:val="en-US"/>
        </w:rPr>
        <w:footnoteReference w:id="3"/>
      </w:r>
      <w:r w:rsidR="003F305A">
        <w:rPr>
          <w:rFonts w:ascii="Garamond" w:hAnsi="Garamond"/>
        </w:rPr>
        <w:t>.</w:t>
      </w:r>
      <w:r w:rsidR="009814FD" w:rsidRPr="00C15D2B">
        <w:rPr>
          <w:rFonts w:ascii="Garamond" w:hAnsi="Garamond"/>
        </w:rPr>
        <w:t xml:space="preserve"> </w:t>
      </w:r>
      <w:r>
        <w:rPr>
          <w:rFonts w:ascii="Garamond" w:hAnsi="Garamond"/>
        </w:rPr>
        <w:t>P</w:t>
      </w:r>
      <w:r w:rsidR="009E07D5">
        <w:rPr>
          <w:rFonts w:ascii="Garamond" w:hAnsi="Garamond"/>
        </w:rPr>
        <w:t>our les démocrates radicaux</w:t>
      </w:r>
      <w:r w:rsidR="00DE4FEA">
        <w:rPr>
          <w:rFonts w:ascii="Garamond" w:hAnsi="Garamond"/>
        </w:rPr>
        <w:t xml:space="preserve">, </w:t>
      </w:r>
      <w:r w:rsidR="001857C9">
        <w:rPr>
          <w:rFonts w:ascii="Garamond" w:hAnsi="Garamond"/>
        </w:rPr>
        <w:t>l</w:t>
      </w:r>
      <w:r w:rsidR="00DE4FEA">
        <w:rPr>
          <w:rFonts w:ascii="Garamond" w:hAnsi="Garamond"/>
        </w:rPr>
        <w:t xml:space="preserve">a démocratie </w:t>
      </w:r>
      <w:r>
        <w:rPr>
          <w:rFonts w:ascii="Garamond" w:hAnsi="Garamond"/>
        </w:rPr>
        <w:t xml:space="preserve">ne se caractérise </w:t>
      </w:r>
      <w:r w:rsidR="00BE4EEF">
        <w:rPr>
          <w:rFonts w:ascii="Garamond" w:hAnsi="Garamond"/>
        </w:rPr>
        <w:t xml:space="preserve">alors </w:t>
      </w:r>
      <w:r>
        <w:rPr>
          <w:rFonts w:ascii="Garamond" w:hAnsi="Garamond"/>
        </w:rPr>
        <w:t>pas par l’</w:t>
      </w:r>
      <w:r w:rsidR="00DE4FEA">
        <w:rPr>
          <w:rFonts w:ascii="Garamond" w:hAnsi="Garamond"/>
        </w:rPr>
        <w:t>état</w:t>
      </w:r>
      <w:r>
        <w:rPr>
          <w:rFonts w:ascii="Garamond" w:hAnsi="Garamond"/>
        </w:rPr>
        <w:t xml:space="preserve"> de ses institutions</w:t>
      </w:r>
      <w:r w:rsidR="00DE4FEA">
        <w:rPr>
          <w:rFonts w:ascii="Garamond" w:hAnsi="Garamond"/>
        </w:rPr>
        <w:t xml:space="preserve"> mais </w:t>
      </w:r>
      <w:r>
        <w:rPr>
          <w:rFonts w:ascii="Garamond" w:hAnsi="Garamond"/>
        </w:rPr>
        <w:t>par l</w:t>
      </w:r>
      <w:r w:rsidR="00BE4EEF">
        <w:rPr>
          <w:rFonts w:ascii="Garamond" w:hAnsi="Garamond"/>
        </w:rPr>
        <w:t xml:space="preserve">e dynamisme de la lutte mené </w:t>
      </w:r>
      <w:r w:rsidR="00F034D4">
        <w:rPr>
          <w:rFonts w:ascii="Garamond" w:hAnsi="Garamond"/>
        </w:rPr>
        <w:t>en faveur de</w:t>
      </w:r>
      <w:r w:rsidR="00DE4FEA">
        <w:rPr>
          <w:rFonts w:ascii="Garamond" w:hAnsi="Garamond"/>
        </w:rPr>
        <w:t xml:space="preserve"> sa </w:t>
      </w:r>
      <w:r w:rsidR="00964188">
        <w:rPr>
          <w:rFonts w:ascii="Garamond" w:hAnsi="Garamond"/>
        </w:rPr>
        <w:t>propre</w:t>
      </w:r>
      <w:r w:rsidR="003F305A">
        <w:rPr>
          <w:rFonts w:ascii="Garamond" w:hAnsi="Garamond"/>
        </w:rPr>
        <w:t xml:space="preserve"> démocratisation</w:t>
      </w:r>
      <w:r w:rsidR="00DE4FEA" w:rsidRPr="00EF204D">
        <w:rPr>
          <w:rStyle w:val="FootnoteReference"/>
          <w:rFonts w:ascii="Garamond" w:hAnsi="Garamond"/>
          <w:lang w:val="en-US"/>
        </w:rPr>
        <w:footnoteReference w:id="4"/>
      </w:r>
      <w:r w:rsidR="003F305A" w:rsidRPr="003F305A">
        <w:rPr>
          <w:rFonts w:ascii="Garamond" w:hAnsi="Garamond"/>
        </w:rPr>
        <w:t>.</w:t>
      </w:r>
    </w:p>
    <w:p w:rsidR="007C2A4A" w:rsidRDefault="00825467" w:rsidP="007C2A4A">
      <w:pPr>
        <w:spacing w:line="360" w:lineRule="auto"/>
        <w:jc w:val="both"/>
        <w:rPr>
          <w:rFonts w:ascii="Garamond" w:hAnsi="Garamond"/>
        </w:rPr>
      </w:pPr>
      <w:r>
        <w:rPr>
          <w:rFonts w:ascii="Garamond" w:hAnsi="Garamond"/>
        </w:rPr>
        <w:tab/>
      </w:r>
      <w:r w:rsidR="00BE4EEF">
        <w:rPr>
          <w:rFonts w:ascii="Garamond" w:hAnsi="Garamond"/>
        </w:rPr>
        <w:t>Au vu de ces traits idéologiques, i</w:t>
      </w:r>
      <w:r>
        <w:rPr>
          <w:rFonts w:ascii="Garamond" w:hAnsi="Garamond"/>
        </w:rPr>
        <w:t xml:space="preserve">l n’est guère surprenant </w:t>
      </w:r>
      <w:r w:rsidR="00E741D2">
        <w:rPr>
          <w:rFonts w:ascii="Garamond" w:hAnsi="Garamond"/>
        </w:rPr>
        <w:t xml:space="preserve">de </w:t>
      </w:r>
      <w:r w:rsidR="00BE4EEF">
        <w:rPr>
          <w:rFonts w:ascii="Garamond" w:hAnsi="Garamond"/>
        </w:rPr>
        <w:t>noter</w:t>
      </w:r>
      <w:r w:rsidR="00E741D2">
        <w:rPr>
          <w:rFonts w:ascii="Garamond" w:hAnsi="Garamond"/>
        </w:rPr>
        <w:t xml:space="preserve"> </w:t>
      </w:r>
      <w:r>
        <w:rPr>
          <w:rFonts w:ascii="Garamond" w:hAnsi="Garamond"/>
        </w:rPr>
        <w:t xml:space="preserve">que plusieurs démocrates radicaux de premier plan </w:t>
      </w:r>
      <w:r w:rsidR="00134863">
        <w:rPr>
          <w:rFonts w:ascii="Garamond" w:hAnsi="Garamond"/>
        </w:rPr>
        <w:t xml:space="preserve">aient témoigné </w:t>
      </w:r>
      <w:r>
        <w:rPr>
          <w:rFonts w:ascii="Garamond" w:hAnsi="Garamond"/>
        </w:rPr>
        <w:t xml:space="preserve">un intérêt marqué pour le renouveau des travaux sur les biens communs. </w:t>
      </w:r>
      <w:r w:rsidR="00B372BA">
        <w:rPr>
          <w:rFonts w:ascii="Garamond" w:hAnsi="Garamond"/>
        </w:rPr>
        <w:t xml:space="preserve">Depuis la publication en 1990 </w:t>
      </w:r>
      <w:r w:rsidR="001857C9">
        <w:rPr>
          <w:rFonts w:ascii="Garamond" w:hAnsi="Garamond"/>
        </w:rPr>
        <w:t xml:space="preserve">de </w:t>
      </w:r>
      <w:r w:rsidR="00B372BA">
        <w:rPr>
          <w:rFonts w:ascii="Garamond" w:hAnsi="Garamond"/>
          <w:i/>
        </w:rPr>
        <w:t>Governing the Commons</w:t>
      </w:r>
      <w:r w:rsidR="00B372BA" w:rsidRPr="00EF204D">
        <w:rPr>
          <w:rStyle w:val="FootnoteReference"/>
          <w:rFonts w:ascii="Garamond" w:hAnsi="Garamond"/>
          <w:lang w:val="en-US"/>
        </w:rPr>
        <w:footnoteReference w:id="5"/>
      </w:r>
      <w:r w:rsidR="00B372BA" w:rsidRPr="00B372BA">
        <w:rPr>
          <w:rFonts w:ascii="Garamond" w:hAnsi="Garamond"/>
        </w:rPr>
        <w:t xml:space="preserve"> </w:t>
      </w:r>
      <w:r w:rsidR="001857C9">
        <w:rPr>
          <w:rFonts w:ascii="Garamond" w:hAnsi="Garamond"/>
        </w:rPr>
        <w:t>par E. Ostrom</w:t>
      </w:r>
      <w:r w:rsidR="00B372BA">
        <w:rPr>
          <w:rFonts w:ascii="Garamond" w:hAnsi="Garamond"/>
          <w:i/>
        </w:rPr>
        <w:t xml:space="preserve"> </w:t>
      </w:r>
      <w:r w:rsidR="00B372BA">
        <w:rPr>
          <w:rFonts w:ascii="Garamond" w:hAnsi="Garamond"/>
        </w:rPr>
        <w:t>qui réfutait sur</w:t>
      </w:r>
      <w:r w:rsidR="00BE4EEF">
        <w:rPr>
          <w:rFonts w:ascii="Garamond" w:hAnsi="Garamond"/>
        </w:rPr>
        <w:t xml:space="preserve"> de solides bases empiriques </w:t>
      </w:r>
      <w:r w:rsidR="00B372BA">
        <w:rPr>
          <w:rFonts w:ascii="Garamond" w:hAnsi="Garamond"/>
        </w:rPr>
        <w:t>l’hypothèse (ori</w:t>
      </w:r>
      <w:r w:rsidR="001857C9">
        <w:rPr>
          <w:rFonts w:ascii="Garamond" w:hAnsi="Garamond"/>
        </w:rPr>
        <w:t>ginellement formulée par G.</w:t>
      </w:r>
      <w:r w:rsidR="00B372BA">
        <w:rPr>
          <w:rFonts w:ascii="Garamond" w:hAnsi="Garamond"/>
        </w:rPr>
        <w:t xml:space="preserve"> Hardin </w:t>
      </w:r>
      <w:r w:rsidR="001857C9">
        <w:rPr>
          <w:rFonts w:ascii="Garamond" w:hAnsi="Garamond"/>
        </w:rPr>
        <w:t>en</w:t>
      </w:r>
      <w:r w:rsidR="003F305A">
        <w:rPr>
          <w:rFonts w:ascii="Garamond" w:hAnsi="Garamond"/>
        </w:rPr>
        <w:t xml:space="preserve"> 1968</w:t>
      </w:r>
      <w:r w:rsidR="00B372BA" w:rsidRPr="00EF204D">
        <w:rPr>
          <w:rStyle w:val="FootnoteReference"/>
          <w:rFonts w:ascii="Garamond" w:hAnsi="Garamond"/>
          <w:lang w:val="en-US"/>
        </w:rPr>
        <w:footnoteReference w:id="6"/>
      </w:r>
      <w:r w:rsidR="003F305A" w:rsidRPr="003F305A">
        <w:rPr>
          <w:rFonts w:ascii="Garamond" w:hAnsi="Garamond"/>
        </w:rPr>
        <w:t>)</w:t>
      </w:r>
      <w:r w:rsidR="00B372BA">
        <w:rPr>
          <w:rFonts w:ascii="Garamond" w:hAnsi="Garamond"/>
        </w:rPr>
        <w:t xml:space="preserve"> selon laquelle des biens </w:t>
      </w:r>
      <w:r w:rsidR="00294FB2">
        <w:rPr>
          <w:rFonts w:ascii="Garamond" w:hAnsi="Garamond"/>
        </w:rPr>
        <w:t>gérés</w:t>
      </w:r>
      <w:r w:rsidR="00B372BA">
        <w:rPr>
          <w:rFonts w:ascii="Garamond" w:hAnsi="Garamond"/>
        </w:rPr>
        <w:t xml:space="preserve"> collectivement seraient voués</w:t>
      </w:r>
      <w:r w:rsidR="001857C9">
        <w:rPr>
          <w:rFonts w:ascii="Garamond" w:hAnsi="Garamond"/>
        </w:rPr>
        <w:t xml:space="preserve"> à la surexploitation </w:t>
      </w:r>
      <w:r w:rsidR="00B372BA">
        <w:rPr>
          <w:rFonts w:ascii="Garamond" w:hAnsi="Garamond"/>
        </w:rPr>
        <w:t xml:space="preserve">s’ils n’étaient soit privatisés, soit placés sous l’autorité des pouvoirs publics, </w:t>
      </w:r>
      <w:r w:rsidR="00294FB2">
        <w:rPr>
          <w:rFonts w:ascii="Garamond" w:hAnsi="Garamond"/>
        </w:rPr>
        <w:t>les biens communs ont été associés à l’idée</w:t>
      </w:r>
      <w:r w:rsidR="00636E9A">
        <w:rPr>
          <w:rFonts w:ascii="Garamond" w:hAnsi="Garamond"/>
        </w:rPr>
        <w:t xml:space="preserve"> </w:t>
      </w:r>
      <w:r w:rsidR="00294FB2">
        <w:rPr>
          <w:rFonts w:ascii="Garamond" w:hAnsi="Garamond"/>
        </w:rPr>
        <w:t xml:space="preserve">d’une autogestion durable de la production qui </w:t>
      </w:r>
      <w:r w:rsidR="00C16814">
        <w:rPr>
          <w:rFonts w:ascii="Garamond" w:hAnsi="Garamond"/>
        </w:rPr>
        <w:t>fassent de</w:t>
      </w:r>
      <w:r w:rsidR="00294FB2">
        <w:rPr>
          <w:rFonts w:ascii="Garamond" w:hAnsi="Garamond"/>
        </w:rPr>
        <w:t xml:space="preserve"> toutes les parties intéressées les maîtres de leur propre destin.  </w:t>
      </w:r>
      <w:r w:rsidR="001857C9">
        <w:rPr>
          <w:rFonts w:ascii="Garamond" w:hAnsi="Garamond"/>
        </w:rPr>
        <w:t>L</w:t>
      </w:r>
      <w:r w:rsidR="000D263C">
        <w:rPr>
          <w:rFonts w:ascii="Garamond" w:hAnsi="Garamond"/>
        </w:rPr>
        <w:t xml:space="preserve">a gouvernance </w:t>
      </w:r>
      <w:r w:rsidR="00A44E20">
        <w:rPr>
          <w:rFonts w:ascii="Garamond" w:hAnsi="Garamond"/>
        </w:rPr>
        <w:t xml:space="preserve">autonome </w:t>
      </w:r>
      <w:r w:rsidR="000D263C">
        <w:rPr>
          <w:rFonts w:ascii="Garamond" w:hAnsi="Garamond"/>
        </w:rPr>
        <w:t>des</w:t>
      </w:r>
      <w:r w:rsidR="00A44E20">
        <w:rPr>
          <w:rFonts w:ascii="Garamond" w:hAnsi="Garamond"/>
        </w:rPr>
        <w:t xml:space="preserve"> biens communs s’est </w:t>
      </w:r>
      <w:r w:rsidR="00764FA3">
        <w:rPr>
          <w:rFonts w:ascii="Garamond" w:hAnsi="Garamond"/>
        </w:rPr>
        <w:t xml:space="preserve">alors </w:t>
      </w:r>
      <w:r w:rsidR="00A44E20">
        <w:rPr>
          <w:rFonts w:ascii="Garamond" w:hAnsi="Garamond"/>
        </w:rPr>
        <w:t xml:space="preserve">vue </w:t>
      </w:r>
      <w:r w:rsidR="00A84129">
        <w:rPr>
          <w:rFonts w:ascii="Garamond" w:hAnsi="Garamond"/>
        </w:rPr>
        <w:t>échoir la lourde responsabilité de crée</w:t>
      </w:r>
      <w:r w:rsidR="00871539">
        <w:rPr>
          <w:rFonts w:ascii="Garamond" w:hAnsi="Garamond"/>
        </w:rPr>
        <w:t>r un espace social qui échappe</w:t>
      </w:r>
      <w:r w:rsidR="00A84129">
        <w:rPr>
          <w:rFonts w:ascii="Garamond" w:hAnsi="Garamond"/>
        </w:rPr>
        <w:t xml:space="preserve"> </w:t>
      </w:r>
      <w:r w:rsidR="00BE4EEF">
        <w:rPr>
          <w:rFonts w:ascii="Garamond" w:hAnsi="Garamond"/>
        </w:rPr>
        <w:t xml:space="preserve">tant </w:t>
      </w:r>
      <w:r w:rsidR="00764FA3">
        <w:rPr>
          <w:rFonts w:ascii="Garamond" w:hAnsi="Garamond"/>
        </w:rPr>
        <w:t xml:space="preserve">à l’atomisme </w:t>
      </w:r>
      <w:r w:rsidR="00BE4EEF">
        <w:rPr>
          <w:rFonts w:ascii="Garamond" w:hAnsi="Garamond"/>
        </w:rPr>
        <w:t>des</w:t>
      </w:r>
      <w:r w:rsidR="00A2567D">
        <w:rPr>
          <w:rFonts w:ascii="Garamond" w:hAnsi="Garamond"/>
        </w:rPr>
        <w:t xml:space="preserve"> </w:t>
      </w:r>
      <w:r w:rsidR="00A84129">
        <w:rPr>
          <w:rFonts w:ascii="Garamond" w:hAnsi="Garamond"/>
        </w:rPr>
        <w:t xml:space="preserve">marchés </w:t>
      </w:r>
      <w:r w:rsidR="00BE4EEF">
        <w:rPr>
          <w:rFonts w:ascii="Garamond" w:hAnsi="Garamond"/>
        </w:rPr>
        <w:t>qu’</w:t>
      </w:r>
      <w:r w:rsidR="00A84129">
        <w:rPr>
          <w:rFonts w:ascii="Garamond" w:hAnsi="Garamond"/>
        </w:rPr>
        <w:t xml:space="preserve">à la </w:t>
      </w:r>
      <w:r w:rsidR="00764FA3">
        <w:rPr>
          <w:rFonts w:ascii="Garamond" w:hAnsi="Garamond"/>
        </w:rPr>
        <w:t xml:space="preserve">hiérarchie </w:t>
      </w:r>
      <w:r w:rsidR="00BE4EEF">
        <w:rPr>
          <w:rFonts w:ascii="Garamond" w:hAnsi="Garamond"/>
        </w:rPr>
        <w:t>des Etats</w:t>
      </w:r>
      <w:r w:rsidR="00EE1E68" w:rsidRPr="00EF204D">
        <w:rPr>
          <w:rStyle w:val="FootnoteReference"/>
          <w:rFonts w:ascii="Garamond" w:hAnsi="Garamond"/>
          <w:lang w:val="en-US"/>
        </w:rPr>
        <w:footnoteReference w:id="7"/>
      </w:r>
      <w:r w:rsidR="003F305A">
        <w:rPr>
          <w:rFonts w:ascii="Garamond" w:hAnsi="Garamond"/>
        </w:rPr>
        <w:t>.</w:t>
      </w:r>
      <w:r w:rsidR="00507D14" w:rsidRPr="007C2A4A">
        <w:rPr>
          <w:rFonts w:ascii="Garamond" w:hAnsi="Garamond"/>
        </w:rPr>
        <w:t xml:space="preserve"> </w:t>
      </w:r>
      <w:r w:rsidR="00FE0625">
        <w:rPr>
          <w:rFonts w:ascii="Garamond" w:hAnsi="Garamond"/>
        </w:rPr>
        <w:t xml:space="preserve">Mais ce parallèle entre la démocratie et les biens communs – noué autour de la notion de gouvernance autonome – se révèle-t-il à l’examen </w:t>
      </w:r>
      <w:r w:rsidR="003E70FA">
        <w:rPr>
          <w:rFonts w:ascii="Garamond" w:hAnsi="Garamond"/>
        </w:rPr>
        <w:t>être suffisamment substantiel pour autoriser à fair</w:t>
      </w:r>
      <w:r w:rsidR="00A54AC8">
        <w:rPr>
          <w:rFonts w:ascii="Garamond" w:hAnsi="Garamond"/>
        </w:rPr>
        <w:t>e de l’un (les biens communs) la</w:t>
      </w:r>
      <w:r w:rsidR="003E70FA">
        <w:rPr>
          <w:rFonts w:ascii="Garamond" w:hAnsi="Garamond"/>
        </w:rPr>
        <w:t xml:space="preserve"> </w:t>
      </w:r>
      <w:r w:rsidR="00A54AC8">
        <w:rPr>
          <w:rFonts w:ascii="Garamond" w:hAnsi="Garamond"/>
        </w:rPr>
        <w:t>matrice</w:t>
      </w:r>
      <w:r w:rsidR="003E70FA">
        <w:rPr>
          <w:rFonts w:ascii="Garamond" w:hAnsi="Garamond"/>
        </w:rPr>
        <w:t xml:space="preserve"> de l’autre (la démocratie) ?</w:t>
      </w:r>
      <w:r w:rsidR="00611E1A">
        <w:rPr>
          <w:rFonts w:ascii="Garamond" w:hAnsi="Garamond"/>
        </w:rPr>
        <w:t xml:space="preserve"> Michael Hardt et Antonio Negri d’une part, Pierre Dardot et Christian Laval de l’autre font </w:t>
      </w:r>
      <w:r w:rsidR="00043917">
        <w:rPr>
          <w:rFonts w:ascii="Garamond" w:hAnsi="Garamond"/>
        </w:rPr>
        <w:t xml:space="preserve">un </w:t>
      </w:r>
      <w:r w:rsidR="00611E1A">
        <w:rPr>
          <w:rFonts w:ascii="Garamond" w:hAnsi="Garamond"/>
        </w:rPr>
        <w:t>usage</w:t>
      </w:r>
      <w:r w:rsidR="00043917">
        <w:rPr>
          <w:rFonts w:ascii="Garamond" w:hAnsi="Garamond"/>
        </w:rPr>
        <w:t xml:space="preserve"> similaire</w:t>
      </w:r>
      <w:r w:rsidR="00611E1A">
        <w:rPr>
          <w:rFonts w:ascii="Garamond" w:hAnsi="Garamond"/>
        </w:rPr>
        <w:t xml:space="preserve"> du terme « le commun » (au singulier) pour suggérer que l’autogestion typique des biens communs pourrait être convertie en un principe démocratique plus général.</w:t>
      </w:r>
    </w:p>
    <w:p w:rsidR="007C2A4A" w:rsidRDefault="007C2A4A" w:rsidP="007C2A4A">
      <w:pPr>
        <w:spacing w:line="360" w:lineRule="auto"/>
        <w:jc w:val="both"/>
        <w:rPr>
          <w:rFonts w:ascii="Garamond" w:hAnsi="Garamond"/>
        </w:rPr>
      </w:pPr>
    </w:p>
    <w:p w:rsidR="0075314D" w:rsidRPr="00853EFE" w:rsidRDefault="00303BCD" w:rsidP="0075314D">
      <w:pPr>
        <w:spacing w:line="360" w:lineRule="auto"/>
        <w:jc w:val="both"/>
        <w:rPr>
          <w:rFonts w:ascii="Garamond" w:hAnsi="Garamond"/>
        </w:rPr>
      </w:pPr>
      <w:r>
        <w:rPr>
          <w:rFonts w:ascii="Garamond" w:hAnsi="Garamond"/>
        </w:rPr>
        <w:lastRenderedPageBreak/>
        <w:tab/>
        <w:t xml:space="preserve">Bien que ce développement </w:t>
      </w:r>
      <w:r w:rsidR="0055185D">
        <w:rPr>
          <w:rFonts w:ascii="Garamond" w:hAnsi="Garamond"/>
        </w:rPr>
        <w:t>théorique</w:t>
      </w:r>
      <w:r>
        <w:rPr>
          <w:rFonts w:ascii="Garamond" w:hAnsi="Garamond"/>
        </w:rPr>
        <w:t xml:space="preserve"> soit intéressant, </w:t>
      </w:r>
      <w:r w:rsidR="00043917">
        <w:rPr>
          <w:rFonts w:ascii="Garamond" w:hAnsi="Garamond"/>
        </w:rPr>
        <w:t>j’</w:t>
      </w:r>
      <w:r>
        <w:rPr>
          <w:rFonts w:ascii="Garamond" w:hAnsi="Garamond"/>
        </w:rPr>
        <w:t>argumenter</w:t>
      </w:r>
      <w:r w:rsidR="00043917">
        <w:rPr>
          <w:rFonts w:ascii="Garamond" w:hAnsi="Garamond"/>
        </w:rPr>
        <w:t>ai</w:t>
      </w:r>
      <w:r>
        <w:rPr>
          <w:rFonts w:ascii="Garamond" w:hAnsi="Garamond"/>
        </w:rPr>
        <w:t xml:space="preserve"> ici qu’il néglige une di</w:t>
      </w:r>
      <w:r w:rsidR="00043917">
        <w:rPr>
          <w:rFonts w:ascii="Garamond" w:hAnsi="Garamond"/>
        </w:rPr>
        <w:t>vergence majeure entre les deux modèles d’autogouvernance</w:t>
      </w:r>
      <w:r>
        <w:rPr>
          <w:rFonts w:ascii="Garamond" w:hAnsi="Garamond"/>
        </w:rPr>
        <w:t xml:space="preserve">. Alors que la gouvernance des communs repose sur </w:t>
      </w:r>
      <w:r w:rsidR="0075314D">
        <w:rPr>
          <w:rFonts w:ascii="Garamond" w:hAnsi="Garamond"/>
        </w:rPr>
        <w:t xml:space="preserve">le présupposé d’une coopération harmonieuse entre toutes les parties intéressées qui, elle-même, s’appuie sur un fort sentiment d’appartenance à une communauté partagée, la démocratie radicale se montre </w:t>
      </w:r>
      <w:r w:rsidR="00DA15F2">
        <w:rPr>
          <w:rFonts w:ascii="Garamond" w:hAnsi="Garamond"/>
        </w:rPr>
        <w:t xml:space="preserve">quant à elle </w:t>
      </w:r>
      <w:r w:rsidR="0075314D">
        <w:rPr>
          <w:rFonts w:ascii="Garamond" w:hAnsi="Garamond"/>
        </w:rPr>
        <w:t xml:space="preserve">des plus suspicieuses vis-à-vis de toute tentative d’ériger la communauté en entité </w:t>
      </w:r>
      <w:r w:rsidR="0075314D" w:rsidRPr="005719EA">
        <w:rPr>
          <w:rFonts w:ascii="Garamond" w:hAnsi="Garamond"/>
        </w:rPr>
        <w:t>englobante et insiste</w:t>
      </w:r>
      <w:r w:rsidR="005719EA" w:rsidRPr="005719EA">
        <w:rPr>
          <w:rFonts w:ascii="Garamond" w:hAnsi="Garamond"/>
        </w:rPr>
        <w:t xml:space="preserve"> au contraire</w:t>
      </w:r>
      <w:r w:rsidR="0075314D" w:rsidRPr="005719EA">
        <w:rPr>
          <w:rFonts w:ascii="Garamond" w:hAnsi="Garamond"/>
        </w:rPr>
        <w:t xml:space="preserve"> sur le rôle décisif que jouent les conflits agonistiq</w:t>
      </w:r>
      <w:r w:rsidR="00043917">
        <w:rPr>
          <w:rFonts w:ascii="Garamond" w:hAnsi="Garamond"/>
        </w:rPr>
        <w:t>ues internes pour la pérennité de la démocratie</w:t>
      </w:r>
      <w:r w:rsidR="001A177F" w:rsidRPr="005719EA">
        <w:rPr>
          <w:rStyle w:val="FootnoteReference"/>
          <w:rFonts w:ascii="Garamond" w:hAnsi="Garamond"/>
        </w:rPr>
        <w:footnoteReference w:id="8"/>
      </w:r>
      <w:r w:rsidR="003F305A">
        <w:rPr>
          <w:rFonts w:ascii="Garamond" w:hAnsi="Garamond"/>
        </w:rPr>
        <w:t>.</w:t>
      </w:r>
      <w:r w:rsidR="00205ABF" w:rsidRPr="005719EA">
        <w:rPr>
          <w:rFonts w:ascii="Garamond" w:hAnsi="Garamond"/>
        </w:rPr>
        <w:t xml:space="preserve"> </w:t>
      </w:r>
      <w:r w:rsidR="0075314D" w:rsidRPr="005719EA">
        <w:rPr>
          <w:rFonts w:ascii="Garamond" w:hAnsi="Garamond"/>
        </w:rPr>
        <w:t xml:space="preserve">Je défendrai par ailleurs que la myopie conceptuelle dont font preuve les </w:t>
      </w:r>
      <w:r w:rsidR="005719EA">
        <w:rPr>
          <w:rFonts w:ascii="Garamond" w:hAnsi="Garamond"/>
        </w:rPr>
        <w:t>dé</w:t>
      </w:r>
      <w:r w:rsidR="005719EA" w:rsidRPr="005719EA">
        <w:rPr>
          <w:rFonts w:ascii="Garamond" w:hAnsi="Garamond"/>
        </w:rPr>
        <w:t>mocrat</w:t>
      </w:r>
      <w:r w:rsidR="005719EA">
        <w:rPr>
          <w:rFonts w:ascii="Garamond" w:hAnsi="Garamond"/>
        </w:rPr>
        <w:t>e</w:t>
      </w:r>
      <w:r w:rsidR="005719EA" w:rsidRPr="005719EA">
        <w:rPr>
          <w:rFonts w:ascii="Garamond" w:hAnsi="Garamond"/>
        </w:rPr>
        <w:t>s</w:t>
      </w:r>
      <w:r w:rsidR="005719EA">
        <w:rPr>
          <w:rFonts w:ascii="Garamond" w:hAnsi="Garamond"/>
        </w:rPr>
        <w:t xml:space="preserve"> radicaux sur cette question s’explique en partie par l’accent qui est mis dans la littérature </w:t>
      </w:r>
      <w:r w:rsidR="00FE730E">
        <w:rPr>
          <w:rFonts w:ascii="Garamond" w:hAnsi="Garamond"/>
        </w:rPr>
        <w:t>consacrée à la gouvernance des biens</w:t>
      </w:r>
      <w:r w:rsidR="00994FC7">
        <w:rPr>
          <w:rFonts w:ascii="Garamond" w:hAnsi="Garamond"/>
        </w:rPr>
        <w:t xml:space="preserve"> </w:t>
      </w:r>
      <w:r w:rsidR="005719EA">
        <w:rPr>
          <w:rFonts w:ascii="Garamond" w:hAnsi="Garamond"/>
        </w:rPr>
        <w:t xml:space="preserve">communs </w:t>
      </w:r>
      <w:r w:rsidR="009422F3">
        <w:rPr>
          <w:rFonts w:ascii="Garamond" w:hAnsi="Garamond"/>
        </w:rPr>
        <w:t xml:space="preserve">sur un conflit similaire mais qualitativement différent, à savoir le conflit qui oppose les </w:t>
      </w:r>
      <w:r w:rsidR="00C346E1">
        <w:rPr>
          <w:rFonts w:ascii="Garamond" w:hAnsi="Garamond"/>
        </w:rPr>
        <w:t>« </w:t>
      </w:r>
      <w:r w:rsidR="009422F3">
        <w:rPr>
          <w:rFonts w:ascii="Garamond" w:hAnsi="Garamond"/>
          <w:i/>
        </w:rPr>
        <w:t>commoners</w:t>
      </w:r>
      <w:r w:rsidR="00C346E1">
        <w:rPr>
          <w:rFonts w:ascii="Garamond" w:hAnsi="Garamond"/>
        </w:rPr>
        <w:t> »</w:t>
      </w:r>
      <w:r w:rsidR="009422F3">
        <w:rPr>
          <w:rFonts w:ascii="Garamond" w:hAnsi="Garamond"/>
        </w:rPr>
        <w:t>, c’est-à-dire les producteurs et usagers du commun, au</w:t>
      </w:r>
      <w:r w:rsidR="00453C60">
        <w:rPr>
          <w:rFonts w:ascii="Garamond" w:hAnsi="Garamond"/>
        </w:rPr>
        <w:t>x</w:t>
      </w:r>
      <w:r w:rsidR="009422F3">
        <w:rPr>
          <w:rFonts w:ascii="Garamond" w:hAnsi="Garamond"/>
        </w:rPr>
        <w:t xml:space="preserve"> mouvement</w:t>
      </w:r>
      <w:r w:rsidR="00453C60">
        <w:rPr>
          <w:rFonts w:ascii="Garamond" w:hAnsi="Garamond"/>
        </w:rPr>
        <w:t>s jumeaux</w:t>
      </w:r>
      <w:r w:rsidR="009422F3">
        <w:rPr>
          <w:rFonts w:ascii="Garamond" w:hAnsi="Garamond"/>
        </w:rPr>
        <w:t xml:space="preserve"> de marc</w:t>
      </w:r>
      <w:r w:rsidR="00764FA3">
        <w:rPr>
          <w:rFonts w:ascii="Garamond" w:hAnsi="Garamond"/>
        </w:rPr>
        <w:t>handisation et de privatisation</w:t>
      </w:r>
      <w:r w:rsidR="009422F3">
        <w:rPr>
          <w:rFonts w:ascii="Garamond" w:hAnsi="Garamond"/>
        </w:rPr>
        <w:t xml:space="preserve"> du commun. </w:t>
      </w:r>
      <w:r w:rsidR="00767CE7">
        <w:rPr>
          <w:rFonts w:ascii="Garamond" w:hAnsi="Garamond"/>
        </w:rPr>
        <w:t>Je suggérerai</w:t>
      </w:r>
      <w:r w:rsidR="00453C60">
        <w:rPr>
          <w:rFonts w:ascii="Garamond" w:hAnsi="Garamond"/>
        </w:rPr>
        <w:t xml:space="preserve"> que ce conflit n’est pas de nature agonistique et ne contribue guère au dynamisme et à la réflexivité critique qui font la singularité du régime démocratique. </w:t>
      </w:r>
    </w:p>
    <w:p w:rsidR="0025073D" w:rsidRPr="00853EFE" w:rsidRDefault="0025073D" w:rsidP="00EF204D">
      <w:pPr>
        <w:jc w:val="both"/>
        <w:rPr>
          <w:rFonts w:ascii="Garamond" w:hAnsi="Garamond"/>
        </w:rPr>
      </w:pPr>
    </w:p>
    <w:p w:rsidR="00F675BA" w:rsidRPr="00043917" w:rsidRDefault="00570B80" w:rsidP="00043917">
      <w:pPr>
        <w:pStyle w:val="ListParagraph"/>
        <w:numPr>
          <w:ilvl w:val="0"/>
          <w:numId w:val="3"/>
        </w:numPr>
        <w:jc w:val="both"/>
        <w:rPr>
          <w:rFonts w:ascii="Garamond" w:hAnsi="Garamond"/>
          <w:b/>
          <w:lang w:val="fr-BE"/>
        </w:rPr>
      </w:pPr>
      <w:r w:rsidRPr="00F675BA">
        <w:rPr>
          <w:rFonts w:ascii="Garamond" w:hAnsi="Garamond"/>
          <w:b/>
          <w:lang w:val="fr-BE"/>
        </w:rPr>
        <w:t>Des “communs” au “commun”</w:t>
      </w:r>
    </w:p>
    <w:p w:rsidR="00B03D62" w:rsidRDefault="00597EFB" w:rsidP="00F675BA">
      <w:pPr>
        <w:spacing w:line="360" w:lineRule="auto"/>
        <w:jc w:val="both"/>
        <w:rPr>
          <w:rFonts w:ascii="Garamond" w:hAnsi="Garamond"/>
        </w:rPr>
      </w:pPr>
      <w:r>
        <w:rPr>
          <w:rFonts w:ascii="Garamond" w:hAnsi="Garamond"/>
        </w:rPr>
        <w:tab/>
      </w:r>
      <w:r w:rsidR="00B70116">
        <w:rPr>
          <w:rFonts w:ascii="Garamond" w:hAnsi="Garamond"/>
        </w:rPr>
        <w:t xml:space="preserve">On doit à </w:t>
      </w:r>
      <w:r w:rsidR="00250D74">
        <w:rPr>
          <w:rFonts w:ascii="Garamond" w:hAnsi="Garamond"/>
        </w:rPr>
        <w:t>E.</w:t>
      </w:r>
      <w:r w:rsidR="00F675BA">
        <w:rPr>
          <w:rFonts w:ascii="Garamond" w:hAnsi="Garamond"/>
        </w:rPr>
        <w:t xml:space="preserve"> Ostrom</w:t>
      </w:r>
      <w:r w:rsidR="00F440D7">
        <w:rPr>
          <w:rFonts w:ascii="Garamond" w:hAnsi="Garamond"/>
        </w:rPr>
        <w:t xml:space="preserve"> </w:t>
      </w:r>
      <w:r w:rsidR="00B70116">
        <w:rPr>
          <w:rFonts w:ascii="Garamond" w:hAnsi="Garamond"/>
        </w:rPr>
        <w:t xml:space="preserve">d’avoir révolutionné </w:t>
      </w:r>
      <w:r w:rsidR="0004073A">
        <w:rPr>
          <w:rFonts w:ascii="Garamond" w:hAnsi="Garamond"/>
        </w:rPr>
        <w:t>l’</w:t>
      </w:r>
      <w:r w:rsidR="00B70116">
        <w:rPr>
          <w:rFonts w:ascii="Garamond" w:hAnsi="Garamond"/>
        </w:rPr>
        <w:t xml:space="preserve">approche des biens communs. Pendant le Moyen-Âge, les communs consistaient en un ensemble de pâturages et </w:t>
      </w:r>
      <w:r w:rsidR="00B70116" w:rsidRPr="0050195F">
        <w:rPr>
          <w:rFonts w:ascii="Garamond" w:hAnsi="Garamond"/>
        </w:rPr>
        <w:t xml:space="preserve">de </w:t>
      </w:r>
      <w:r w:rsidRPr="0050195F">
        <w:rPr>
          <w:rFonts w:ascii="Garamond" w:hAnsi="Garamond"/>
        </w:rPr>
        <w:t>forêts</w:t>
      </w:r>
      <w:r w:rsidR="00A675F5">
        <w:rPr>
          <w:rFonts w:ascii="Garamond" w:hAnsi="Garamond"/>
        </w:rPr>
        <w:t xml:space="preserve"> </w:t>
      </w:r>
      <w:r w:rsidR="00250D74">
        <w:rPr>
          <w:rFonts w:ascii="Garamond" w:hAnsi="Garamond"/>
        </w:rPr>
        <w:t>exploités</w:t>
      </w:r>
      <w:r w:rsidR="00A675F5">
        <w:rPr>
          <w:rFonts w:ascii="Garamond" w:hAnsi="Garamond"/>
        </w:rPr>
        <w:t xml:space="preserve"> collectivement </w:t>
      </w:r>
      <w:r w:rsidR="00250D74">
        <w:rPr>
          <w:rFonts w:ascii="Garamond" w:hAnsi="Garamond"/>
        </w:rPr>
        <w:t>par les</w:t>
      </w:r>
      <w:r w:rsidR="003F305A">
        <w:rPr>
          <w:rFonts w:ascii="Garamond" w:hAnsi="Garamond"/>
        </w:rPr>
        <w:t xml:space="preserve"> villageois des environs</w:t>
      </w:r>
      <w:r w:rsidR="0050195F" w:rsidRPr="0050195F">
        <w:rPr>
          <w:rStyle w:val="FootnoteReference"/>
          <w:rFonts w:ascii="Garamond" w:hAnsi="Garamond"/>
        </w:rPr>
        <w:footnoteReference w:id="9"/>
      </w:r>
      <w:r w:rsidR="003F305A">
        <w:rPr>
          <w:rFonts w:ascii="Garamond" w:hAnsi="Garamond"/>
        </w:rPr>
        <w:t>.</w:t>
      </w:r>
      <w:r w:rsidR="00B70116" w:rsidRPr="0050195F">
        <w:rPr>
          <w:rFonts w:ascii="Garamond" w:hAnsi="Garamond"/>
        </w:rPr>
        <w:t xml:space="preserve"> Par extension</w:t>
      </w:r>
      <w:r w:rsidR="00E13644" w:rsidRPr="0050195F">
        <w:rPr>
          <w:rFonts w:ascii="Garamond" w:hAnsi="Garamond"/>
        </w:rPr>
        <w:t>, le terme de</w:t>
      </w:r>
      <w:r w:rsidRPr="0050195F">
        <w:rPr>
          <w:rFonts w:ascii="Garamond" w:hAnsi="Garamond"/>
        </w:rPr>
        <w:t xml:space="preserve"> </w:t>
      </w:r>
      <w:r w:rsidR="00E13644" w:rsidRPr="0050195F">
        <w:rPr>
          <w:rFonts w:ascii="Garamond" w:hAnsi="Garamond"/>
        </w:rPr>
        <w:t>« </w:t>
      </w:r>
      <w:r w:rsidRPr="0050195F">
        <w:rPr>
          <w:rFonts w:ascii="Garamond" w:hAnsi="Garamond"/>
        </w:rPr>
        <w:t>communs</w:t>
      </w:r>
      <w:r w:rsidR="00E13644" w:rsidRPr="0050195F">
        <w:rPr>
          <w:rFonts w:ascii="Garamond" w:hAnsi="Garamond"/>
        </w:rPr>
        <w:t> »</w:t>
      </w:r>
      <w:r w:rsidRPr="0050195F">
        <w:rPr>
          <w:rFonts w:ascii="Garamond" w:hAnsi="Garamond"/>
        </w:rPr>
        <w:t xml:space="preserve"> </w:t>
      </w:r>
      <w:r w:rsidR="0050195F" w:rsidRPr="0050195F">
        <w:rPr>
          <w:rFonts w:ascii="Garamond" w:hAnsi="Garamond"/>
        </w:rPr>
        <w:t>en est venu à être employé</w:t>
      </w:r>
      <w:r w:rsidR="00043917">
        <w:rPr>
          <w:rFonts w:ascii="Garamond" w:hAnsi="Garamond"/>
        </w:rPr>
        <w:t xml:space="preserve"> pour désigner </w:t>
      </w:r>
      <w:r w:rsidR="00507007" w:rsidRPr="00A675F5">
        <w:rPr>
          <w:rStyle w:val="FootnoteReference"/>
          <w:rFonts w:ascii="Garamond" w:hAnsi="Garamond"/>
          <w:vertAlign w:val="baseline"/>
        </w:rPr>
        <w:t>« </w:t>
      </w:r>
      <w:r w:rsidR="0050195F" w:rsidRPr="00A675F5">
        <w:rPr>
          <w:rStyle w:val="FootnoteReference"/>
          <w:rFonts w:ascii="Garamond" w:hAnsi="Garamond"/>
          <w:vertAlign w:val="baseline"/>
        </w:rPr>
        <w:t>une res</w:t>
      </w:r>
      <w:r w:rsidR="0050195F" w:rsidRPr="00A675F5">
        <w:rPr>
          <w:rFonts w:ascii="Garamond" w:hAnsi="Garamond"/>
        </w:rPr>
        <w:t>s</w:t>
      </w:r>
      <w:r w:rsidR="0050195F" w:rsidRPr="00A675F5">
        <w:rPr>
          <w:rStyle w:val="FootnoteReference"/>
          <w:rFonts w:ascii="Garamond" w:hAnsi="Garamond"/>
          <w:vertAlign w:val="baseline"/>
        </w:rPr>
        <w:t>ource extractible</w:t>
      </w:r>
      <w:r w:rsidR="0050195F" w:rsidRPr="00A675F5">
        <w:rPr>
          <w:rFonts w:ascii="Garamond" w:hAnsi="Garamond"/>
        </w:rPr>
        <w:t xml:space="preserve"> placée sous un régime de propriété au sein duquel aucun des utilisateurs légaux ne peut être définitivement exclu de l’accès au domaine de ressources</w:t>
      </w:r>
      <w:r w:rsidR="003F305A" w:rsidRPr="00A675F5">
        <w:rPr>
          <w:rStyle w:val="FootnoteReference"/>
          <w:rFonts w:ascii="Garamond" w:hAnsi="Garamond"/>
        </w:rPr>
        <w:footnoteReference w:id="10"/>
      </w:r>
      <w:r w:rsidR="00D259A3">
        <w:rPr>
          <w:rFonts w:ascii="Garamond" w:hAnsi="Garamond"/>
        </w:rPr>
        <w:t xml:space="preserve">. </w:t>
      </w:r>
      <w:r w:rsidR="0050195F" w:rsidRPr="00A675F5">
        <w:rPr>
          <w:rFonts w:ascii="Garamond" w:hAnsi="Garamond"/>
        </w:rPr>
        <w:t>»</w:t>
      </w:r>
      <w:r w:rsidR="003F305A">
        <w:rPr>
          <w:rFonts w:ascii="Garamond" w:hAnsi="Garamond"/>
        </w:rPr>
        <w:t xml:space="preserve"> </w:t>
      </w:r>
      <w:r w:rsidR="00A675F5" w:rsidRPr="00A675F5">
        <w:rPr>
          <w:rFonts w:ascii="Garamond" w:hAnsi="Garamond"/>
        </w:rPr>
        <w:t>Préalablement aux travaux d’Ostrom, il était communément admis que les caractéristiques des communs, à savoir leur li</w:t>
      </w:r>
      <w:r w:rsidR="00A675F5">
        <w:rPr>
          <w:rFonts w:ascii="Garamond" w:hAnsi="Garamond"/>
        </w:rPr>
        <w:t xml:space="preserve">bre accès et la rivalité </w:t>
      </w:r>
      <w:r w:rsidR="00B03D62">
        <w:rPr>
          <w:rFonts w:ascii="Garamond" w:hAnsi="Garamond"/>
        </w:rPr>
        <w:t>pour la</w:t>
      </w:r>
      <w:r w:rsidR="00A675F5">
        <w:rPr>
          <w:rFonts w:ascii="Garamond" w:hAnsi="Garamond"/>
        </w:rPr>
        <w:t xml:space="preserve"> consommation des biens qu’ils </w:t>
      </w:r>
      <w:r w:rsidR="009C1E11">
        <w:rPr>
          <w:rFonts w:ascii="Garamond" w:hAnsi="Garamond"/>
        </w:rPr>
        <w:t>recèlent</w:t>
      </w:r>
      <w:r w:rsidR="00A675F5">
        <w:rPr>
          <w:rFonts w:ascii="Garamond" w:hAnsi="Garamond"/>
        </w:rPr>
        <w:t>, mènerait à un problème d’action collective fort sem</w:t>
      </w:r>
      <w:r w:rsidR="003F305A">
        <w:rPr>
          <w:rFonts w:ascii="Garamond" w:hAnsi="Garamond"/>
        </w:rPr>
        <w:t>blable au dilemme du prisonnier</w:t>
      </w:r>
      <w:r w:rsidR="00A675F5" w:rsidRPr="00EF204D">
        <w:rPr>
          <w:rStyle w:val="FootnoteReference"/>
          <w:rFonts w:ascii="Garamond" w:hAnsi="Garamond"/>
          <w:lang w:val="en-US"/>
        </w:rPr>
        <w:footnoteReference w:id="11"/>
      </w:r>
      <w:r w:rsidR="003F305A" w:rsidRPr="003F305A">
        <w:rPr>
          <w:rFonts w:ascii="Garamond" w:hAnsi="Garamond"/>
        </w:rPr>
        <w:t>.</w:t>
      </w:r>
      <w:r w:rsidR="00A675F5">
        <w:rPr>
          <w:rFonts w:ascii="Garamond" w:hAnsi="Garamond"/>
        </w:rPr>
        <w:t xml:space="preserve"> Les </w:t>
      </w:r>
      <w:r w:rsidR="00A675F5">
        <w:rPr>
          <w:rFonts w:ascii="Garamond" w:hAnsi="Garamond"/>
          <w:i/>
        </w:rPr>
        <w:t>commoners</w:t>
      </w:r>
      <w:r w:rsidR="00A675F5">
        <w:rPr>
          <w:rFonts w:ascii="Garamond" w:hAnsi="Garamond"/>
        </w:rPr>
        <w:t xml:space="preserve">, </w:t>
      </w:r>
      <w:r w:rsidR="00043917">
        <w:rPr>
          <w:rFonts w:ascii="Garamond" w:hAnsi="Garamond"/>
        </w:rPr>
        <w:t>modélisés</w:t>
      </w:r>
      <w:r w:rsidR="00A675F5">
        <w:rPr>
          <w:rFonts w:ascii="Garamond" w:hAnsi="Garamond"/>
        </w:rPr>
        <w:t xml:space="preserve"> comme des acteurs rationnels, égoïstes et dépourvus de capacité de communication, s’enferrerai</w:t>
      </w:r>
      <w:r w:rsidR="00B03D62">
        <w:rPr>
          <w:rFonts w:ascii="Garamond" w:hAnsi="Garamond"/>
        </w:rPr>
        <w:t>en</w:t>
      </w:r>
      <w:r w:rsidR="00A675F5">
        <w:rPr>
          <w:rFonts w:ascii="Garamond" w:hAnsi="Garamond"/>
        </w:rPr>
        <w:t xml:space="preserve">t dans des stratégies à court-terme et </w:t>
      </w:r>
      <w:r w:rsidR="009C1E11">
        <w:rPr>
          <w:rFonts w:ascii="Garamond" w:hAnsi="Garamond"/>
        </w:rPr>
        <w:t xml:space="preserve">consommeraient </w:t>
      </w:r>
      <w:r w:rsidR="00B03D62">
        <w:rPr>
          <w:rFonts w:ascii="Garamond" w:hAnsi="Garamond"/>
        </w:rPr>
        <w:t>abusivement l</w:t>
      </w:r>
      <w:r w:rsidR="009C1E11">
        <w:rPr>
          <w:rFonts w:ascii="Garamond" w:hAnsi="Garamond"/>
        </w:rPr>
        <w:t>es ressources contenues dans les communs jusqu’à la destruction ces derniers</w:t>
      </w:r>
      <w:r w:rsidR="009C1E11" w:rsidRPr="00EF204D">
        <w:rPr>
          <w:rStyle w:val="FootnoteReference"/>
          <w:rFonts w:ascii="Garamond" w:hAnsi="Garamond"/>
          <w:lang w:val="en-US"/>
        </w:rPr>
        <w:footnoteReference w:id="12"/>
      </w:r>
      <w:r w:rsidR="003F305A">
        <w:rPr>
          <w:rFonts w:ascii="Garamond" w:hAnsi="Garamond"/>
        </w:rPr>
        <w:t>.</w:t>
      </w:r>
    </w:p>
    <w:p w:rsidR="00E74B50" w:rsidRPr="00E741EA" w:rsidRDefault="000F1C10" w:rsidP="000E11C9">
      <w:pPr>
        <w:spacing w:line="360" w:lineRule="auto"/>
        <w:jc w:val="both"/>
        <w:rPr>
          <w:rFonts w:ascii="Garamond" w:hAnsi="Garamond"/>
        </w:rPr>
      </w:pPr>
      <w:r>
        <w:rPr>
          <w:rFonts w:ascii="Garamond" w:hAnsi="Garamond"/>
        </w:rPr>
        <w:tab/>
      </w:r>
      <w:r w:rsidR="00374FBD">
        <w:rPr>
          <w:rFonts w:ascii="Garamond" w:hAnsi="Garamond"/>
        </w:rPr>
        <w:t xml:space="preserve">Elinor Ostrom a montré que </w:t>
      </w:r>
      <w:r w:rsidR="00B03D62">
        <w:rPr>
          <w:rFonts w:ascii="Garamond" w:hAnsi="Garamond"/>
        </w:rPr>
        <w:t>ce</w:t>
      </w:r>
      <w:r w:rsidR="00374FBD">
        <w:rPr>
          <w:rFonts w:ascii="Garamond" w:hAnsi="Garamond"/>
        </w:rPr>
        <w:t xml:space="preserve"> « modèle métaphorique » pessimiste </w:t>
      </w:r>
      <w:r w:rsidR="00F52E8F">
        <w:rPr>
          <w:rFonts w:ascii="Garamond" w:hAnsi="Garamond"/>
        </w:rPr>
        <w:t>repose sur une reconstruction erronée des</w:t>
      </w:r>
      <w:r w:rsidR="00197DDA">
        <w:rPr>
          <w:rFonts w:ascii="Garamond" w:hAnsi="Garamond"/>
        </w:rPr>
        <w:t xml:space="preserve"> comportements des</w:t>
      </w:r>
      <w:r w:rsidR="00D259A3">
        <w:rPr>
          <w:rFonts w:ascii="Garamond" w:hAnsi="Garamond"/>
        </w:rPr>
        <w:t xml:space="preserve"> participants à la gouvernance des communs (que l’on appellera par la suite</w:t>
      </w:r>
      <w:r w:rsidR="00F52E8F">
        <w:rPr>
          <w:rFonts w:ascii="Garamond" w:hAnsi="Garamond"/>
        </w:rPr>
        <w:t xml:space="preserve"> </w:t>
      </w:r>
      <w:r w:rsidR="00D259A3">
        <w:rPr>
          <w:rFonts w:ascii="Garamond" w:hAnsi="Garamond"/>
        </w:rPr>
        <w:t xml:space="preserve">les </w:t>
      </w:r>
      <w:r w:rsidR="00F52E8F">
        <w:rPr>
          <w:rFonts w:ascii="Garamond" w:hAnsi="Garamond"/>
        </w:rPr>
        <w:t>« </w:t>
      </w:r>
      <w:r w:rsidR="00F52E8F" w:rsidRPr="00F52E8F">
        <w:rPr>
          <w:rFonts w:ascii="Garamond" w:hAnsi="Garamond"/>
          <w:i/>
        </w:rPr>
        <w:t>commoners</w:t>
      </w:r>
      <w:r w:rsidR="00F52E8F">
        <w:rPr>
          <w:rFonts w:ascii="Garamond" w:hAnsi="Garamond"/>
        </w:rPr>
        <w:t> »</w:t>
      </w:r>
      <w:r w:rsidR="00D259A3">
        <w:rPr>
          <w:rFonts w:ascii="Garamond" w:hAnsi="Garamond"/>
        </w:rPr>
        <w:t xml:space="preserve"> à défaut d’un terme plus précis en français)</w:t>
      </w:r>
      <w:r w:rsidR="00F52E8F">
        <w:rPr>
          <w:rFonts w:ascii="Garamond" w:hAnsi="Garamond"/>
        </w:rPr>
        <w:t xml:space="preserve">. </w:t>
      </w:r>
      <w:r w:rsidR="00E14F1B">
        <w:rPr>
          <w:rFonts w:ascii="Garamond" w:hAnsi="Garamond"/>
        </w:rPr>
        <w:t xml:space="preserve">Au </w:t>
      </w:r>
      <w:r w:rsidR="00197DDA">
        <w:rPr>
          <w:rFonts w:ascii="Garamond" w:hAnsi="Garamond"/>
        </w:rPr>
        <w:t xml:space="preserve">travers </w:t>
      </w:r>
      <w:r w:rsidR="00E14F1B">
        <w:rPr>
          <w:rFonts w:ascii="Garamond" w:hAnsi="Garamond"/>
        </w:rPr>
        <w:t xml:space="preserve">de différents cas d’études, Ostrom </w:t>
      </w:r>
      <w:r w:rsidR="00F87D2B">
        <w:rPr>
          <w:rFonts w:ascii="Garamond" w:hAnsi="Garamond"/>
        </w:rPr>
        <w:t>apportent la preuve</w:t>
      </w:r>
      <w:r w:rsidR="00E14F1B" w:rsidRPr="00FF12F0">
        <w:rPr>
          <w:rFonts w:ascii="Garamond" w:hAnsi="Garamond"/>
        </w:rPr>
        <w:t xml:space="preserve"> que les communs ont largement </w:t>
      </w:r>
      <w:r w:rsidR="007558AA">
        <w:rPr>
          <w:rFonts w:ascii="Garamond" w:hAnsi="Garamond"/>
        </w:rPr>
        <w:t>fait la démonstration</w:t>
      </w:r>
      <w:r w:rsidR="003F305A">
        <w:rPr>
          <w:rFonts w:ascii="Garamond" w:hAnsi="Garamond"/>
        </w:rPr>
        <w:t xml:space="preserve"> de leur durabilité</w:t>
      </w:r>
      <w:r w:rsidR="00E14F1B" w:rsidRPr="00FF12F0">
        <w:rPr>
          <w:rStyle w:val="FootnoteReference"/>
          <w:rFonts w:ascii="Garamond" w:hAnsi="Garamond"/>
        </w:rPr>
        <w:footnoteReference w:id="13"/>
      </w:r>
      <w:r w:rsidR="003F305A">
        <w:rPr>
          <w:rFonts w:ascii="Garamond" w:hAnsi="Garamond"/>
        </w:rPr>
        <w:t>.</w:t>
      </w:r>
      <w:r w:rsidR="00E14F1B" w:rsidRPr="00FF12F0">
        <w:rPr>
          <w:rFonts w:ascii="Garamond" w:hAnsi="Garamond"/>
        </w:rPr>
        <w:t xml:space="preserve"> </w:t>
      </w:r>
      <w:r w:rsidR="00872208" w:rsidRPr="00FF12F0">
        <w:rPr>
          <w:rFonts w:ascii="Garamond" w:hAnsi="Garamond"/>
        </w:rPr>
        <w:t xml:space="preserve">Une des raisons de </w:t>
      </w:r>
      <w:r w:rsidR="003255F3">
        <w:rPr>
          <w:rFonts w:ascii="Garamond" w:hAnsi="Garamond"/>
        </w:rPr>
        <w:t>ce</w:t>
      </w:r>
      <w:r w:rsidR="00872208" w:rsidRPr="00FF12F0">
        <w:rPr>
          <w:rFonts w:ascii="Garamond" w:hAnsi="Garamond"/>
        </w:rPr>
        <w:t xml:space="preserve"> </w:t>
      </w:r>
      <w:r w:rsidR="00FF12F0" w:rsidRPr="00FF12F0">
        <w:rPr>
          <w:rFonts w:ascii="Garamond" w:hAnsi="Garamond"/>
        </w:rPr>
        <w:t xml:space="preserve">succès est que les </w:t>
      </w:r>
      <w:r w:rsidR="00FF12F0" w:rsidRPr="00FF12F0">
        <w:rPr>
          <w:rFonts w:ascii="Garamond" w:hAnsi="Garamond"/>
          <w:i/>
        </w:rPr>
        <w:t>commoners</w:t>
      </w:r>
      <w:r w:rsidR="00FF12F0" w:rsidRPr="00FF12F0">
        <w:rPr>
          <w:rFonts w:ascii="Garamond" w:hAnsi="Garamond"/>
        </w:rPr>
        <w:t xml:space="preserve"> ne se </w:t>
      </w:r>
      <w:r w:rsidR="00216983" w:rsidRPr="00FF12F0">
        <w:rPr>
          <w:rFonts w:ascii="Garamond" w:hAnsi="Garamond"/>
        </w:rPr>
        <w:t>comportent</w:t>
      </w:r>
      <w:r w:rsidR="00FF12F0" w:rsidRPr="00FF12F0">
        <w:rPr>
          <w:rFonts w:ascii="Garamond" w:hAnsi="Garamond"/>
        </w:rPr>
        <w:t xml:space="preserve"> pas comme des </w:t>
      </w:r>
      <w:r w:rsidR="00FF12F0" w:rsidRPr="00FF12F0">
        <w:rPr>
          <w:rFonts w:ascii="Garamond" w:hAnsi="Garamond"/>
          <w:i/>
        </w:rPr>
        <w:t>homo economicus</w:t>
      </w:r>
      <w:r w:rsidR="00B03D62">
        <w:rPr>
          <w:rFonts w:ascii="Garamond" w:hAnsi="Garamond"/>
        </w:rPr>
        <w:t xml:space="preserve"> mais comme des </w:t>
      </w:r>
      <w:r w:rsidR="00FF12F0" w:rsidRPr="00FF12F0">
        <w:rPr>
          <w:rFonts w:ascii="Garamond" w:hAnsi="Garamond"/>
        </w:rPr>
        <w:t>acteurs sociaux</w:t>
      </w:r>
      <w:r w:rsidR="00FF12F0">
        <w:rPr>
          <w:rFonts w:ascii="Garamond" w:hAnsi="Garamond"/>
        </w:rPr>
        <w:t xml:space="preserve"> qui communiquent</w:t>
      </w:r>
      <w:r w:rsidR="0037089E">
        <w:rPr>
          <w:rFonts w:ascii="Garamond" w:hAnsi="Garamond"/>
        </w:rPr>
        <w:t xml:space="preserve"> entre eux</w:t>
      </w:r>
      <w:r w:rsidR="00FF12F0">
        <w:rPr>
          <w:rFonts w:ascii="Garamond" w:hAnsi="Garamond"/>
        </w:rPr>
        <w:t xml:space="preserve">, respectent des normes </w:t>
      </w:r>
      <w:r w:rsidR="00B03D62">
        <w:rPr>
          <w:rFonts w:ascii="Garamond" w:hAnsi="Garamond"/>
        </w:rPr>
        <w:t>collectives</w:t>
      </w:r>
      <w:r w:rsidR="00FF12F0">
        <w:rPr>
          <w:rFonts w:ascii="Garamond" w:hAnsi="Garamond"/>
        </w:rPr>
        <w:t xml:space="preserve"> et jugent leur</w:t>
      </w:r>
      <w:r w:rsidR="0037089E">
        <w:rPr>
          <w:rFonts w:ascii="Garamond" w:hAnsi="Garamond"/>
        </w:rPr>
        <w:t>s</w:t>
      </w:r>
      <w:r w:rsidR="00FF12F0">
        <w:rPr>
          <w:rFonts w:ascii="Garamond" w:hAnsi="Garamond"/>
        </w:rPr>
        <w:t xml:space="preserve"> congénères </w:t>
      </w:r>
      <w:r w:rsidR="00FF12F0">
        <w:rPr>
          <w:rFonts w:ascii="Garamond" w:hAnsi="Garamond"/>
        </w:rPr>
        <w:lastRenderedPageBreak/>
        <w:t>sur la base de leur réputation</w:t>
      </w:r>
      <w:r w:rsidR="00D01686">
        <w:rPr>
          <w:rFonts w:ascii="Garamond" w:hAnsi="Garamond"/>
        </w:rPr>
        <w:t xml:space="preserve"> au sein du groupe</w:t>
      </w:r>
      <w:r w:rsidR="00FF12F0" w:rsidRPr="00EF204D">
        <w:rPr>
          <w:rStyle w:val="FootnoteReference"/>
          <w:rFonts w:ascii="Garamond" w:hAnsi="Garamond"/>
          <w:lang w:val="en-US"/>
        </w:rPr>
        <w:footnoteReference w:id="14"/>
      </w:r>
      <w:r w:rsidR="003F305A">
        <w:rPr>
          <w:rFonts w:ascii="Garamond" w:hAnsi="Garamond"/>
        </w:rPr>
        <w:t>.</w:t>
      </w:r>
      <w:r w:rsidR="00FF12F0">
        <w:rPr>
          <w:rFonts w:ascii="Garamond" w:hAnsi="Garamond"/>
        </w:rPr>
        <w:t xml:space="preserve"> </w:t>
      </w:r>
      <w:r w:rsidR="00810C90">
        <w:rPr>
          <w:rFonts w:ascii="Garamond" w:hAnsi="Garamond"/>
        </w:rPr>
        <w:t>Par conséquent,</w:t>
      </w:r>
      <w:r w:rsidR="00B145A0">
        <w:rPr>
          <w:rFonts w:ascii="Garamond" w:hAnsi="Garamond"/>
        </w:rPr>
        <w:t xml:space="preserve"> les </w:t>
      </w:r>
      <w:r w:rsidR="00B145A0">
        <w:rPr>
          <w:rFonts w:ascii="Garamond" w:hAnsi="Garamond"/>
          <w:i/>
        </w:rPr>
        <w:t xml:space="preserve">commoners </w:t>
      </w:r>
      <w:r w:rsidR="00B145A0">
        <w:rPr>
          <w:rFonts w:ascii="Garamond" w:hAnsi="Garamond"/>
        </w:rPr>
        <w:t xml:space="preserve">sont en mesure de prendre des décisions collectives contraignantes qui se traduisent par la production d’institutions sociales, </w:t>
      </w:r>
      <w:r w:rsidR="009623D4">
        <w:rPr>
          <w:rFonts w:ascii="Garamond" w:hAnsi="Garamond"/>
        </w:rPr>
        <w:t xml:space="preserve">la limitation </w:t>
      </w:r>
      <w:r w:rsidR="00B145A0">
        <w:rPr>
          <w:rFonts w:ascii="Garamond" w:hAnsi="Garamond"/>
        </w:rPr>
        <w:t>de leur consommation</w:t>
      </w:r>
      <w:r w:rsidR="009B032F">
        <w:rPr>
          <w:rFonts w:ascii="Garamond" w:hAnsi="Garamond"/>
        </w:rPr>
        <w:t xml:space="preserve"> individuelle</w:t>
      </w:r>
      <w:r w:rsidR="00B145A0">
        <w:rPr>
          <w:rFonts w:ascii="Garamond" w:hAnsi="Garamond"/>
        </w:rPr>
        <w:t xml:space="preserve"> et la préservation </w:t>
      </w:r>
      <w:r w:rsidR="005F5721">
        <w:rPr>
          <w:rFonts w:ascii="Garamond" w:hAnsi="Garamond"/>
        </w:rPr>
        <w:t>durable</w:t>
      </w:r>
      <w:r w:rsidR="00B145A0">
        <w:rPr>
          <w:rFonts w:ascii="Garamond" w:hAnsi="Garamond"/>
        </w:rPr>
        <w:t xml:space="preserve"> des communs. Ils </w:t>
      </w:r>
      <w:r w:rsidR="00810C90">
        <w:rPr>
          <w:rFonts w:ascii="Garamond" w:hAnsi="Garamond"/>
        </w:rPr>
        <w:t>conçoivent</w:t>
      </w:r>
      <w:r w:rsidR="001F4B38">
        <w:rPr>
          <w:rFonts w:ascii="Garamond" w:hAnsi="Garamond"/>
        </w:rPr>
        <w:t xml:space="preserve"> et </w:t>
      </w:r>
      <w:r w:rsidR="00810C90">
        <w:rPr>
          <w:rFonts w:ascii="Garamond" w:hAnsi="Garamond"/>
        </w:rPr>
        <w:t>implémentent</w:t>
      </w:r>
      <w:r w:rsidR="001F4B38">
        <w:rPr>
          <w:rFonts w:ascii="Garamond" w:hAnsi="Garamond"/>
        </w:rPr>
        <w:t xml:space="preserve"> </w:t>
      </w:r>
      <w:r w:rsidR="00B145A0">
        <w:rPr>
          <w:rFonts w:ascii="Garamond" w:hAnsi="Garamond"/>
        </w:rPr>
        <w:t>des</w:t>
      </w:r>
      <w:r w:rsidR="00810C90">
        <w:rPr>
          <w:rFonts w:ascii="Garamond" w:hAnsi="Garamond"/>
        </w:rPr>
        <w:t xml:space="preserve"> mécanismes de </w:t>
      </w:r>
      <w:r w:rsidR="00DC43C4">
        <w:rPr>
          <w:rFonts w:ascii="Garamond" w:hAnsi="Garamond"/>
        </w:rPr>
        <w:t>détection</w:t>
      </w:r>
      <w:r w:rsidR="00810C90">
        <w:rPr>
          <w:rFonts w:ascii="Garamond" w:hAnsi="Garamond"/>
        </w:rPr>
        <w:t xml:space="preserve"> </w:t>
      </w:r>
      <w:r w:rsidR="00DC43C4">
        <w:rPr>
          <w:rFonts w:ascii="Garamond" w:hAnsi="Garamond"/>
        </w:rPr>
        <w:t>des abus</w:t>
      </w:r>
      <w:r w:rsidR="00B145A0">
        <w:rPr>
          <w:rFonts w:ascii="Garamond" w:hAnsi="Garamond"/>
        </w:rPr>
        <w:t xml:space="preserve"> et de</w:t>
      </w:r>
      <w:r w:rsidR="005412B8">
        <w:rPr>
          <w:rFonts w:ascii="Garamond" w:hAnsi="Garamond"/>
        </w:rPr>
        <w:t>s modalités de</w:t>
      </w:r>
      <w:r w:rsidR="00B145A0">
        <w:rPr>
          <w:rFonts w:ascii="Garamond" w:hAnsi="Garamond"/>
        </w:rPr>
        <w:t xml:space="preserve"> résolution des conflits.</w:t>
      </w:r>
      <w:r w:rsidR="000E11C9">
        <w:rPr>
          <w:rFonts w:ascii="Garamond" w:hAnsi="Garamond"/>
        </w:rPr>
        <w:t xml:space="preserve"> En somme, les </w:t>
      </w:r>
      <w:r w:rsidR="000E11C9">
        <w:rPr>
          <w:rFonts w:ascii="Garamond" w:hAnsi="Garamond"/>
          <w:i/>
        </w:rPr>
        <w:t xml:space="preserve">commoners </w:t>
      </w:r>
      <w:r w:rsidR="000E11C9">
        <w:rPr>
          <w:rFonts w:ascii="Garamond" w:hAnsi="Garamond"/>
        </w:rPr>
        <w:t>ont apporté la démonstration de leur capacité à gouverner par eux-mêmes les communs dont ils dépendent pour leur subsistance</w:t>
      </w:r>
      <w:r w:rsidR="009E522D" w:rsidRPr="00EF204D">
        <w:rPr>
          <w:rStyle w:val="FootnoteReference"/>
          <w:rFonts w:ascii="Garamond" w:hAnsi="Garamond"/>
          <w:lang w:val="en-US"/>
        </w:rPr>
        <w:footnoteReference w:id="15"/>
      </w:r>
      <w:r w:rsidR="00E741EA" w:rsidRPr="00E741EA">
        <w:rPr>
          <w:rFonts w:ascii="Garamond" w:hAnsi="Garamond"/>
        </w:rPr>
        <w:t>.</w:t>
      </w:r>
    </w:p>
    <w:p w:rsidR="003B4616" w:rsidRPr="00F96B07" w:rsidRDefault="003B4616" w:rsidP="00EF204D">
      <w:pPr>
        <w:spacing w:line="360" w:lineRule="auto"/>
        <w:ind w:firstLine="708"/>
        <w:jc w:val="both"/>
        <w:rPr>
          <w:rFonts w:ascii="Garamond" w:hAnsi="Garamond"/>
        </w:rPr>
      </w:pPr>
    </w:p>
    <w:p w:rsidR="00A15A9A" w:rsidRPr="00853EFE" w:rsidRDefault="00190919" w:rsidP="00EF204D">
      <w:pPr>
        <w:spacing w:line="360" w:lineRule="auto"/>
        <w:ind w:firstLine="708"/>
        <w:jc w:val="both"/>
        <w:rPr>
          <w:rFonts w:ascii="Garamond" w:hAnsi="Garamond"/>
        </w:rPr>
      </w:pPr>
      <w:r w:rsidRPr="00F96B07">
        <w:rPr>
          <w:rFonts w:ascii="Garamond" w:hAnsi="Garamond"/>
        </w:rPr>
        <w:t xml:space="preserve">Du point de vue de la théorie démocratique, la contribution </w:t>
      </w:r>
      <w:r w:rsidR="00F96B07" w:rsidRPr="00F96B07">
        <w:rPr>
          <w:rFonts w:ascii="Garamond" w:hAnsi="Garamond"/>
        </w:rPr>
        <w:t>majeure</w:t>
      </w:r>
      <w:r w:rsidRPr="00F96B07">
        <w:rPr>
          <w:rFonts w:ascii="Garamond" w:hAnsi="Garamond"/>
        </w:rPr>
        <w:t xml:space="preserve"> d’Ostrom est à </w:t>
      </w:r>
      <w:r w:rsidR="00F96B07" w:rsidRPr="00F96B07">
        <w:rPr>
          <w:rFonts w:ascii="Garamond" w:hAnsi="Garamond"/>
        </w:rPr>
        <w:t>chercher dans son tournant institutionnaliste.</w:t>
      </w:r>
      <w:r w:rsidR="00F96B07">
        <w:rPr>
          <w:rFonts w:ascii="Garamond" w:hAnsi="Garamond"/>
        </w:rPr>
        <w:t xml:space="preserve"> Ostrom fut la première à expliciter que les communs </w:t>
      </w:r>
      <w:r w:rsidR="008B2B64">
        <w:rPr>
          <w:rFonts w:ascii="Garamond" w:hAnsi="Garamond"/>
        </w:rPr>
        <w:t xml:space="preserve">étaient un fait sociologique avant d’être une ressource naturelle. </w:t>
      </w:r>
      <w:r w:rsidR="004F7698">
        <w:rPr>
          <w:rFonts w:ascii="Garamond" w:hAnsi="Garamond"/>
        </w:rPr>
        <w:t xml:space="preserve">Le </w:t>
      </w:r>
      <w:r w:rsidR="008C057D">
        <w:rPr>
          <w:rFonts w:ascii="Garamond" w:hAnsi="Garamond"/>
        </w:rPr>
        <w:t>réseau</w:t>
      </w:r>
      <w:r w:rsidR="004F7698">
        <w:rPr>
          <w:rFonts w:ascii="Garamond" w:hAnsi="Garamond"/>
        </w:rPr>
        <w:t xml:space="preserve"> d’institutions collectives </w:t>
      </w:r>
      <w:r w:rsidR="008C057D">
        <w:rPr>
          <w:rFonts w:ascii="Garamond" w:hAnsi="Garamond"/>
        </w:rPr>
        <w:t xml:space="preserve">et de </w:t>
      </w:r>
      <w:r w:rsidR="004F7698">
        <w:rPr>
          <w:rFonts w:ascii="Garamond" w:hAnsi="Garamond"/>
        </w:rPr>
        <w:t>norme</w:t>
      </w:r>
      <w:r w:rsidR="008C057D">
        <w:rPr>
          <w:rFonts w:ascii="Garamond" w:hAnsi="Garamond"/>
        </w:rPr>
        <w:t>s sociales créé</w:t>
      </w:r>
      <w:r w:rsidR="004F7698">
        <w:rPr>
          <w:rFonts w:ascii="Garamond" w:hAnsi="Garamond"/>
        </w:rPr>
        <w:t>s par l</w:t>
      </w:r>
      <w:r w:rsidR="008C057D">
        <w:rPr>
          <w:rFonts w:ascii="Garamond" w:hAnsi="Garamond"/>
        </w:rPr>
        <w:t xml:space="preserve">es </w:t>
      </w:r>
      <w:r w:rsidR="008C057D">
        <w:rPr>
          <w:rFonts w:ascii="Garamond" w:hAnsi="Garamond"/>
          <w:i/>
        </w:rPr>
        <w:t xml:space="preserve">commoners </w:t>
      </w:r>
      <w:r w:rsidR="008C057D">
        <w:rPr>
          <w:rFonts w:ascii="Garamond" w:hAnsi="Garamond"/>
        </w:rPr>
        <w:t xml:space="preserve">ne jouent pas qu’un rôle instrumental dans la préservation et le maintien des communs, ils </w:t>
      </w:r>
      <w:r w:rsidR="008C057D">
        <w:rPr>
          <w:rFonts w:ascii="Garamond" w:hAnsi="Garamond"/>
          <w:i/>
        </w:rPr>
        <w:t xml:space="preserve">font partie </w:t>
      </w:r>
      <w:r w:rsidR="008C057D">
        <w:rPr>
          <w:rFonts w:ascii="Garamond" w:hAnsi="Garamond"/>
        </w:rPr>
        <w:t xml:space="preserve">des communs eux-mêmes. </w:t>
      </w:r>
      <w:r w:rsidR="00F96B07">
        <w:rPr>
          <w:rFonts w:ascii="Garamond" w:hAnsi="Garamond"/>
        </w:rPr>
        <w:t xml:space="preserve"> </w:t>
      </w:r>
      <w:r w:rsidR="008B2B64">
        <w:rPr>
          <w:rFonts w:ascii="Garamond" w:hAnsi="Garamond"/>
        </w:rPr>
        <w:t>Mais</w:t>
      </w:r>
      <w:r w:rsidR="00696EA2">
        <w:rPr>
          <w:rFonts w:ascii="Garamond" w:hAnsi="Garamond"/>
        </w:rPr>
        <w:t xml:space="preserve"> Ostrom semble reculer devant l’audace de ses propres conclusions. </w:t>
      </w:r>
      <w:r w:rsidR="006604A1">
        <w:rPr>
          <w:rFonts w:ascii="Garamond" w:hAnsi="Garamond"/>
        </w:rPr>
        <w:t xml:space="preserve">Le postulat persistant selon lequel ce sont les qualités intrinsèques </w:t>
      </w:r>
      <w:r w:rsidR="00327C0C">
        <w:rPr>
          <w:rFonts w:ascii="Garamond" w:hAnsi="Garamond"/>
        </w:rPr>
        <w:t>d’</w:t>
      </w:r>
      <w:r w:rsidR="006604A1">
        <w:rPr>
          <w:rFonts w:ascii="Garamond" w:hAnsi="Garamond"/>
        </w:rPr>
        <w:t xml:space="preserve">un bien (sa rivalité et son </w:t>
      </w:r>
      <w:r w:rsidR="00327C0C">
        <w:rPr>
          <w:rFonts w:ascii="Garamond" w:hAnsi="Garamond"/>
        </w:rPr>
        <w:t>absence d’</w:t>
      </w:r>
      <w:r w:rsidR="006604A1">
        <w:rPr>
          <w:rFonts w:ascii="Garamond" w:hAnsi="Garamond"/>
        </w:rPr>
        <w:t xml:space="preserve">exclusivité) qui le qualifie, ou non, comme un commun enferme </w:t>
      </w:r>
      <w:r w:rsidR="006604A1" w:rsidRPr="000B70EB">
        <w:rPr>
          <w:rFonts w:ascii="Garamond" w:hAnsi="Garamond"/>
        </w:rPr>
        <w:t>Ostrom dans une approche naturaliste et lui interdisent de se demander si ces pratiques sociale</w:t>
      </w:r>
      <w:r w:rsidR="0060597A">
        <w:rPr>
          <w:rFonts w:ascii="Garamond" w:hAnsi="Garamond"/>
        </w:rPr>
        <w:t>s co-décidées pourrait</w:t>
      </w:r>
      <w:r w:rsidR="00123331">
        <w:rPr>
          <w:rFonts w:ascii="Garamond" w:hAnsi="Garamond"/>
        </w:rPr>
        <w:t xml:space="preserve"> trouver à s’appliquer plus largement</w:t>
      </w:r>
      <w:r w:rsidR="00FA20E9" w:rsidRPr="000B70EB">
        <w:rPr>
          <w:rStyle w:val="FootnoteReference"/>
          <w:rFonts w:ascii="Garamond" w:hAnsi="Garamond"/>
        </w:rPr>
        <w:footnoteReference w:id="16"/>
      </w:r>
      <w:r w:rsidR="00E741EA">
        <w:rPr>
          <w:rFonts w:ascii="Garamond" w:hAnsi="Garamond"/>
        </w:rPr>
        <w:t>.</w:t>
      </w:r>
      <w:r w:rsidR="00FA20E9" w:rsidRPr="000B70EB">
        <w:rPr>
          <w:rFonts w:ascii="Garamond" w:hAnsi="Garamond"/>
        </w:rPr>
        <w:t xml:space="preserve"> </w:t>
      </w:r>
      <w:r w:rsidR="006604A1" w:rsidRPr="000B70EB">
        <w:rPr>
          <w:rFonts w:ascii="Garamond" w:hAnsi="Garamond"/>
        </w:rPr>
        <w:t xml:space="preserve">Plutôt que de </w:t>
      </w:r>
      <w:r w:rsidR="00327C0C" w:rsidRPr="000B70EB">
        <w:rPr>
          <w:rFonts w:ascii="Garamond" w:hAnsi="Garamond"/>
        </w:rPr>
        <w:t>considérer</w:t>
      </w:r>
      <w:r w:rsidR="006604A1" w:rsidRPr="000B70EB">
        <w:rPr>
          <w:rFonts w:ascii="Garamond" w:hAnsi="Garamond"/>
        </w:rPr>
        <w:t xml:space="preserve"> que n’importe quel bien </w:t>
      </w:r>
      <w:r w:rsidR="0060597A">
        <w:rPr>
          <w:rFonts w:ascii="Garamond" w:hAnsi="Garamond"/>
        </w:rPr>
        <w:t>pourrait</w:t>
      </w:r>
      <w:r w:rsidR="006604A1" w:rsidRPr="000B70EB">
        <w:rPr>
          <w:rFonts w:ascii="Garamond" w:hAnsi="Garamond"/>
        </w:rPr>
        <w:t xml:space="preserve"> </w:t>
      </w:r>
      <w:r w:rsidR="00327C0C">
        <w:rPr>
          <w:rFonts w:ascii="Garamond" w:hAnsi="Garamond"/>
        </w:rPr>
        <w:t>devenir</w:t>
      </w:r>
      <w:r w:rsidR="006604A1" w:rsidRPr="000B70EB">
        <w:rPr>
          <w:rFonts w:ascii="Garamond" w:hAnsi="Garamond"/>
        </w:rPr>
        <w:t xml:space="preserve"> commun </w:t>
      </w:r>
      <w:r w:rsidR="006604A1" w:rsidRPr="000B70EB">
        <w:rPr>
          <w:rFonts w:ascii="Garamond" w:hAnsi="Garamond"/>
          <w:i/>
        </w:rPr>
        <w:t>s’il était gouverné en tant que tel</w:t>
      </w:r>
      <w:r w:rsidR="006604A1" w:rsidRPr="000B70EB">
        <w:rPr>
          <w:rFonts w:ascii="Garamond" w:hAnsi="Garamond"/>
        </w:rPr>
        <w:t>,</w:t>
      </w:r>
      <w:r w:rsidR="00781890">
        <w:rPr>
          <w:rFonts w:ascii="Garamond" w:hAnsi="Garamond"/>
        </w:rPr>
        <w:t xml:space="preserve"> Ostrom s’en tient à l’idée que seul un certain type</w:t>
      </w:r>
      <w:r w:rsidR="00327C0C">
        <w:rPr>
          <w:rFonts w:ascii="Garamond" w:hAnsi="Garamond"/>
        </w:rPr>
        <w:t xml:space="preserve"> </w:t>
      </w:r>
      <w:r w:rsidR="00781890">
        <w:rPr>
          <w:rFonts w:ascii="Garamond" w:hAnsi="Garamond"/>
        </w:rPr>
        <w:t xml:space="preserve">prédisposé </w:t>
      </w:r>
      <w:r w:rsidR="00327C0C">
        <w:rPr>
          <w:rFonts w:ascii="Garamond" w:hAnsi="Garamond"/>
        </w:rPr>
        <w:t>de</w:t>
      </w:r>
      <w:r w:rsidR="006604A1" w:rsidRPr="000B70EB">
        <w:rPr>
          <w:rFonts w:ascii="Garamond" w:hAnsi="Garamond"/>
        </w:rPr>
        <w:t xml:space="preserve"> biens</w:t>
      </w:r>
      <w:r w:rsidR="00327C0C">
        <w:rPr>
          <w:rFonts w:ascii="Garamond" w:hAnsi="Garamond"/>
        </w:rPr>
        <w:t xml:space="preserve"> </w:t>
      </w:r>
      <w:r w:rsidR="00781890">
        <w:rPr>
          <w:rFonts w:ascii="Garamond" w:hAnsi="Garamond"/>
        </w:rPr>
        <w:t>peut</w:t>
      </w:r>
      <w:r w:rsidR="006604A1" w:rsidRPr="000B70EB">
        <w:rPr>
          <w:rFonts w:ascii="Garamond" w:hAnsi="Garamond"/>
        </w:rPr>
        <w:t xml:space="preserve"> faire l’objet d’</w:t>
      </w:r>
      <w:r w:rsidR="00E741EA">
        <w:rPr>
          <w:rFonts w:ascii="Garamond" w:hAnsi="Garamond"/>
        </w:rPr>
        <w:t>une gestion collective autonome</w:t>
      </w:r>
      <w:r w:rsidR="00E11264" w:rsidRPr="000B70EB">
        <w:rPr>
          <w:rStyle w:val="FootnoteReference"/>
          <w:rFonts w:ascii="Garamond" w:hAnsi="Garamond"/>
        </w:rPr>
        <w:footnoteReference w:id="17"/>
      </w:r>
      <w:r w:rsidR="00E741EA">
        <w:rPr>
          <w:rFonts w:ascii="Garamond" w:hAnsi="Garamond"/>
        </w:rPr>
        <w:t>.</w:t>
      </w:r>
    </w:p>
    <w:p w:rsidR="00D64530" w:rsidRPr="001645CA" w:rsidRDefault="00D64530" w:rsidP="001645CA">
      <w:pPr>
        <w:jc w:val="both"/>
        <w:rPr>
          <w:rFonts w:ascii="Garamond" w:hAnsi="Garamond"/>
        </w:rPr>
      </w:pPr>
    </w:p>
    <w:p w:rsidR="00D64530" w:rsidRDefault="00E741EA" w:rsidP="00EF204D">
      <w:pPr>
        <w:spacing w:line="360" w:lineRule="auto"/>
        <w:ind w:firstLine="708"/>
        <w:jc w:val="both"/>
        <w:rPr>
          <w:rFonts w:ascii="Garamond" w:hAnsi="Garamond"/>
        </w:rPr>
      </w:pPr>
      <w:r>
        <w:rPr>
          <w:rFonts w:ascii="Garamond" w:hAnsi="Garamond"/>
        </w:rPr>
        <w:t>Cette réification des communs</w:t>
      </w:r>
      <w:r w:rsidR="00D64530" w:rsidRPr="00D64530">
        <w:rPr>
          <w:rFonts w:ascii="Garamond" w:hAnsi="Garamond"/>
        </w:rPr>
        <w:t xml:space="preserve"> </w:t>
      </w:r>
      <w:r w:rsidR="0085237B">
        <w:rPr>
          <w:rFonts w:ascii="Garamond" w:hAnsi="Garamond"/>
        </w:rPr>
        <w:t xml:space="preserve">par </w:t>
      </w:r>
      <w:r w:rsidR="00D64530" w:rsidRPr="00D64530">
        <w:rPr>
          <w:rFonts w:ascii="Garamond" w:hAnsi="Garamond"/>
        </w:rPr>
        <w:t>Ostrom est vertement condamnée par Dardot et Laval</w:t>
      </w:r>
      <w:r w:rsidR="001645CA">
        <w:rPr>
          <w:rFonts w:ascii="Garamond" w:hAnsi="Garamond"/>
        </w:rPr>
        <w:t>,</w:t>
      </w:r>
      <w:r w:rsidR="007A4C44">
        <w:rPr>
          <w:rFonts w:ascii="Garamond" w:hAnsi="Garamond"/>
        </w:rPr>
        <w:t xml:space="preserve"> qui prennent pour prémisse </w:t>
      </w:r>
      <w:r w:rsidR="0001653F">
        <w:rPr>
          <w:rFonts w:ascii="Garamond" w:hAnsi="Garamond"/>
        </w:rPr>
        <w:t xml:space="preserve">qu’aucun bien n’est commun </w:t>
      </w:r>
      <w:r w:rsidR="0001653F">
        <w:rPr>
          <w:rFonts w:ascii="Garamond" w:hAnsi="Garamond"/>
          <w:i/>
        </w:rPr>
        <w:t xml:space="preserve">par essence </w:t>
      </w:r>
      <w:r w:rsidR="0001653F">
        <w:rPr>
          <w:rFonts w:ascii="Garamond" w:hAnsi="Garamond"/>
        </w:rPr>
        <w:t xml:space="preserve">ou n’échappe </w:t>
      </w:r>
      <w:r w:rsidR="0001653F">
        <w:rPr>
          <w:rFonts w:ascii="Garamond" w:hAnsi="Garamond"/>
          <w:i/>
        </w:rPr>
        <w:t xml:space="preserve">naturellement </w:t>
      </w:r>
      <w:r w:rsidR="0001653F">
        <w:rPr>
          <w:rFonts w:ascii="Garamond" w:hAnsi="Garamond"/>
        </w:rPr>
        <w:t xml:space="preserve">à son appropriation. </w:t>
      </w:r>
      <w:r w:rsidR="000D2E49">
        <w:rPr>
          <w:rFonts w:ascii="Garamond" w:hAnsi="Garamond"/>
        </w:rPr>
        <w:t xml:space="preserve">Les communs ne désignent </w:t>
      </w:r>
      <w:r w:rsidR="00853EFE">
        <w:rPr>
          <w:rFonts w:ascii="Garamond" w:hAnsi="Garamond"/>
        </w:rPr>
        <w:t xml:space="preserve">en ce sens </w:t>
      </w:r>
      <w:r w:rsidR="000D2E49">
        <w:rPr>
          <w:rFonts w:ascii="Garamond" w:hAnsi="Garamond"/>
        </w:rPr>
        <w:t xml:space="preserve">pas une relation entre une ressource et une communauté mais un type singulier de relations entre les individus qui </w:t>
      </w:r>
      <w:r w:rsidR="008A22F7">
        <w:rPr>
          <w:rFonts w:ascii="Garamond" w:hAnsi="Garamond"/>
        </w:rPr>
        <w:t>forment</w:t>
      </w:r>
      <w:r w:rsidR="000D2E49">
        <w:rPr>
          <w:rFonts w:ascii="Garamond" w:hAnsi="Garamond"/>
        </w:rPr>
        <w:t xml:space="preserve"> une communauté. </w:t>
      </w:r>
      <w:r w:rsidR="005A612B">
        <w:rPr>
          <w:rFonts w:ascii="Garamond" w:hAnsi="Garamond"/>
        </w:rPr>
        <w:t xml:space="preserve">Il s’ensuit que si </w:t>
      </w:r>
      <w:r w:rsidR="0085237B">
        <w:rPr>
          <w:rFonts w:ascii="Garamond" w:hAnsi="Garamond"/>
        </w:rPr>
        <w:t>aucun bien n’est naturellement</w:t>
      </w:r>
      <w:r w:rsidR="005A612B">
        <w:rPr>
          <w:rFonts w:ascii="Garamond" w:hAnsi="Garamond"/>
        </w:rPr>
        <w:t xml:space="preserve"> commun, il doit être </w:t>
      </w:r>
      <w:r w:rsidR="005A612B" w:rsidRPr="001163A8">
        <w:rPr>
          <w:rFonts w:ascii="Garamond" w:hAnsi="Garamond"/>
          <w:i/>
        </w:rPr>
        <w:t>institué</w:t>
      </w:r>
      <w:r w:rsidR="005A612B">
        <w:rPr>
          <w:rFonts w:ascii="Garamond" w:hAnsi="Garamond"/>
        </w:rPr>
        <w:t xml:space="preserve"> en tant que commun, autrement dit il doit être </w:t>
      </w:r>
      <w:r w:rsidR="005A612B" w:rsidRPr="005A612B">
        <w:rPr>
          <w:rFonts w:ascii="Garamond" w:hAnsi="Garamond"/>
          <w:i/>
        </w:rPr>
        <w:t>mis en commun</w:t>
      </w:r>
      <w:r w:rsidR="00763EC1">
        <w:rPr>
          <w:rFonts w:ascii="Garamond" w:hAnsi="Garamond"/>
        </w:rPr>
        <w:t xml:space="preserve"> </w:t>
      </w:r>
      <w:r w:rsidR="00773865">
        <w:rPr>
          <w:rFonts w:ascii="Garamond" w:hAnsi="Garamond"/>
        </w:rPr>
        <w:t>: « </w:t>
      </w:r>
      <w:r w:rsidR="005F6777">
        <w:rPr>
          <w:rFonts w:ascii="Garamond" w:hAnsi="Garamond"/>
        </w:rPr>
        <w:t>C</w:t>
      </w:r>
      <w:r w:rsidR="00773865">
        <w:rPr>
          <w:rFonts w:ascii="Garamond" w:hAnsi="Garamond"/>
        </w:rPr>
        <w:t xml:space="preserve">’est </w:t>
      </w:r>
      <w:r w:rsidR="00773865">
        <w:rPr>
          <w:rFonts w:ascii="Garamond" w:hAnsi="Garamond"/>
          <w:i/>
        </w:rPr>
        <w:t xml:space="preserve">seulement </w:t>
      </w:r>
      <w:r w:rsidR="00773865">
        <w:rPr>
          <w:rFonts w:ascii="Garamond" w:hAnsi="Garamond"/>
        </w:rPr>
        <w:t>l’activité pratique des hommes qui peut rendre des choses communes</w:t>
      </w:r>
      <w:r w:rsidR="00773865" w:rsidRPr="00EF204D">
        <w:rPr>
          <w:rStyle w:val="FootnoteReference"/>
          <w:rFonts w:ascii="Garamond" w:hAnsi="Garamond"/>
          <w:lang w:val="en-GB"/>
        </w:rPr>
        <w:footnoteReference w:id="18"/>
      </w:r>
      <w:r w:rsidR="001645CA">
        <w:rPr>
          <w:rFonts w:ascii="Garamond" w:hAnsi="Garamond"/>
        </w:rPr>
        <w:t xml:space="preserve">. » </w:t>
      </w:r>
      <w:r w:rsidR="0085237B">
        <w:rPr>
          <w:rFonts w:ascii="Garamond" w:hAnsi="Garamond"/>
        </w:rPr>
        <w:t>Dardot et Laval</w:t>
      </w:r>
      <w:r w:rsidR="00773865">
        <w:rPr>
          <w:rFonts w:ascii="Garamond" w:hAnsi="Garamond"/>
        </w:rPr>
        <w:t xml:space="preserve"> repoussent la logique institutionnaliste d’Ostrom d’un cran. L’auto-gouvernance collective ne fait plus </w:t>
      </w:r>
      <w:r w:rsidR="00773865" w:rsidRPr="00C061B5">
        <w:rPr>
          <w:rFonts w:ascii="Garamond" w:hAnsi="Garamond"/>
          <w:i/>
        </w:rPr>
        <w:t>part</w:t>
      </w:r>
      <w:r w:rsidR="00773865">
        <w:rPr>
          <w:rFonts w:ascii="Garamond" w:hAnsi="Garamond"/>
        </w:rPr>
        <w:t xml:space="preserve"> des communs, elle devient </w:t>
      </w:r>
      <w:r w:rsidR="00773865">
        <w:rPr>
          <w:rFonts w:ascii="Garamond" w:hAnsi="Garamond"/>
          <w:i/>
        </w:rPr>
        <w:t xml:space="preserve">constitutive </w:t>
      </w:r>
      <w:r w:rsidR="0014191A">
        <w:rPr>
          <w:rFonts w:ascii="Garamond" w:hAnsi="Garamond"/>
        </w:rPr>
        <w:t>de ceux-ci</w:t>
      </w:r>
      <w:r w:rsidR="00C061B5">
        <w:rPr>
          <w:rFonts w:ascii="Garamond" w:hAnsi="Garamond"/>
        </w:rPr>
        <w:t>.</w:t>
      </w:r>
    </w:p>
    <w:p w:rsidR="00C061B5" w:rsidRDefault="00C061B5" w:rsidP="00EF204D">
      <w:pPr>
        <w:spacing w:line="360" w:lineRule="auto"/>
        <w:ind w:firstLine="708"/>
        <w:jc w:val="both"/>
        <w:rPr>
          <w:rFonts w:ascii="Garamond" w:hAnsi="Garamond"/>
        </w:rPr>
      </w:pPr>
    </w:p>
    <w:p w:rsidR="00C061B5" w:rsidRDefault="00C061B5" w:rsidP="0014191A">
      <w:pPr>
        <w:spacing w:line="360" w:lineRule="auto"/>
        <w:ind w:firstLine="708"/>
        <w:jc w:val="both"/>
        <w:rPr>
          <w:rFonts w:ascii="Garamond" w:hAnsi="Garamond"/>
        </w:rPr>
      </w:pPr>
      <w:r>
        <w:rPr>
          <w:rFonts w:ascii="Garamond" w:hAnsi="Garamond"/>
        </w:rPr>
        <w:t xml:space="preserve">Dardot et Laval suggèrent d’appeler cette activité collaborative elle-même </w:t>
      </w:r>
      <w:r>
        <w:rPr>
          <w:rFonts w:ascii="Garamond" w:hAnsi="Garamond"/>
          <w:i/>
        </w:rPr>
        <w:t xml:space="preserve">le commun </w:t>
      </w:r>
      <w:r w:rsidR="006D21FF">
        <w:rPr>
          <w:rFonts w:ascii="Garamond" w:hAnsi="Garamond"/>
        </w:rPr>
        <w:t>pour</w:t>
      </w:r>
      <w:r>
        <w:rPr>
          <w:rFonts w:ascii="Garamond" w:hAnsi="Garamond"/>
        </w:rPr>
        <w:t xml:space="preserve"> la distinguer radicalement de ses formes réifiées. </w:t>
      </w:r>
      <w:r w:rsidR="006D21FF">
        <w:rPr>
          <w:rFonts w:ascii="Garamond" w:hAnsi="Garamond"/>
        </w:rPr>
        <w:t>C</w:t>
      </w:r>
      <w:r>
        <w:rPr>
          <w:rFonts w:ascii="Garamond" w:hAnsi="Garamond"/>
        </w:rPr>
        <w:t xml:space="preserve">ela les engage cependant sur un terrain glissant </w:t>
      </w:r>
      <w:r w:rsidR="009151AC">
        <w:rPr>
          <w:rFonts w:ascii="Garamond" w:hAnsi="Garamond"/>
        </w:rPr>
        <w:t xml:space="preserve">qui fait du </w:t>
      </w:r>
      <w:r w:rsidR="009151AC">
        <w:rPr>
          <w:rFonts w:ascii="Garamond" w:hAnsi="Garamond"/>
        </w:rPr>
        <w:lastRenderedPageBreak/>
        <w:t>commun</w:t>
      </w:r>
      <w:r>
        <w:rPr>
          <w:rFonts w:ascii="Garamond" w:hAnsi="Garamond"/>
        </w:rPr>
        <w:t xml:space="preserve"> un principe </w:t>
      </w:r>
      <w:r w:rsidR="006D21FF">
        <w:rPr>
          <w:rFonts w:ascii="Garamond" w:hAnsi="Garamond"/>
        </w:rPr>
        <w:t xml:space="preserve">vague et indéterminé, reminiscent d’une forme </w:t>
      </w:r>
      <w:r>
        <w:rPr>
          <w:rFonts w:ascii="Garamond" w:hAnsi="Garamond"/>
        </w:rPr>
        <w:t xml:space="preserve">d’altruisme. </w:t>
      </w:r>
      <w:r w:rsidR="00834C2B">
        <w:rPr>
          <w:rFonts w:ascii="Garamond" w:hAnsi="Garamond"/>
        </w:rPr>
        <w:t xml:space="preserve">Raison pour laquelle Dardot et Laval prennent la peine </w:t>
      </w:r>
      <w:r w:rsidR="00D25DD1">
        <w:rPr>
          <w:rFonts w:ascii="Garamond" w:hAnsi="Garamond"/>
        </w:rPr>
        <w:t xml:space="preserve">de </w:t>
      </w:r>
      <w:r w:rsidR="00E371F1">
        <w:rPr>
          <w:rFonts w:ascii="Garamond" w:hAnsi="Garamond"/>
        </w:rPr>
        <w:t>le définir en des termes institutionnels</w:t>
      </w:r>
      <w:r w:rsidR="00834C2B">
        <w:rPr>
          <w:rFonts w:ascii="Garamond" w:hAnsi="Garamond"/>
        </w:rPr>
        <w:t xml:space="preserve">. </w:t>
      </w:r>
      <w:r w:rsidR="006D21FF">
        <w:rPr>
          <w:rFonts w:ascii="Garamond" w:hAnsi="Garamond"/>
        </w:rPr>
        <w:t>L</w:t>
      </w:r>
      <w:r w:rsidR="00834C2B">
        <w:rPr>
          <w:rFonts w:ascii="Garamond" w:hAnsi="Garamond"/>
        </w:rPr>
        <w:t>e pr</w:t>
      </w:r>
      <w:r w:rsidR="005F6777">
        <w:rPr>
          <w:rFonts w:ascii="Garamond" w:hAnsi="Garamond"/>
        </w:rPr>
        <w:t>incipe du commun nous invite à</w:t>
      </w:r>
      <w:r w:rsidR="00834C2B">
        <w:rPr>
          <w:rFonts w:ascii="Garamond" w:hAnsi="Garamond"/>
        </w:rPr>
        <w:t xml:space="preserve"> « </w:t>
      </w:r>
      <w:r w:rsidR="00686AED">
        <w:rPr>
          <w:rFonts w:ascii="Garamond" w:hAnsi="Garamond"/>
        </w:rPr>
        <w:t>introduire partout, de la façon la plus profonde et la plus systématique, la forme institutionnelle de l’</w:t>
      </w:r>
      <w:r w:rsidR="00686AED">
        <w:rPr>
          <w:rFonts w:ascii="Garamond" w:hAnsi="Garamond"/>
          <w:i/>
        </w:rPr>
        <w:t>auto-gouvernement</w:t>
      </w:r>
      <w:r w:rsidR="00686AED" w:rsidRPr="00EF204D">
        <w:rPr>
          <w:rStyle w:val="FootnoteReference"/>
          <w:rFonts w:ascii="Garamond" w:hAnsi="Garamond"/>
          <w:lang w:val="en-GB"/>
        </w:rPr>
        <w:footnoteReference w:id="19"/>
      </w:r>
      <w:r w:rsidR="00686AED">
        <w:rPr>
          <w:rFonts w:ascii="Garamond" w:hAnsi="Garamond"/>
        </w:rPr>
        <w:t>. »</w:t>
      </w:r>
      <w:r w:rsidR="00583D97">
        <w:rPr>
          <w:rFonts w:ascii="Garamond" w:hAnsi="Garamond"/>
        </w:rPr>
        <w:t xml:space="preserve"> </w:t>
      </w:r>
      <w:r w:rsidR="0014191A">
        <w:rPr>
          <w:rFonts w:ascii="Garamond" w:hAnsi="Garamond"/>
        </w:rPr>
        <w:t xml:space="preserve"> </w:t>
      </w:r>
      <w:r w:rsidR="00583D97">
        <w:rPr>
          <w:rFonts w:ascii="Garamond" w:hAnsi="Garamond"/>
        </w:rPr>
        <w:t xml:space="preserve">Deux éléments </w:t>
      </w:r>
      <w:r w:rsidR="0014191A">
        <w:rPr>
          <w:rFonts w:ascii="Garamond" w:hAnsi="Garamond"/>
        </w:rPr>
        <w:t xml:space="preserve">de ce principe </w:t>
      </w:r>
      <w:r w:rsidR="00583D97">
        <w:rPr>
          <w:rFonts w:ascii="Garamond" w:hAnsi="Garamond"/>
        </w:rPr>
        <w:t xml:space="preserve">méritent d’être relevés. Premièrement, </w:t>
      </w:r>
      <w:r w:rsidR="006731D2">
        <w:rPr>
          <w:rFonts w:ascii="Garamond" w:hAnsi="Garamond"/>
        </w:rPr>
        <w:t xml:space="preserve">le commun ne s’articule pas comme un régime de propriété. </w:t>
      </w:r>
      <w:r w:rsidR="00804D1B">
        <w:rPr>
          <w:rFonts w:ascii="Garamond" w:hAnsi="Garamond"/>
        </w:rPr>
        <w:t>Puisque Dardot et Laval voient dans les communs l’institutionnalisation de pratiques coopératives</w:t>
      </w:r>
      <w:r w:rsidR="00372A98">
        <w:rPr>
          <w:rFonts w:ascii="Garamond" w:hAnsi="Garamond"/>
        </w:rPr>
        <w:t>, ils défendent que les communs ne peuvent appartenir en propre à personne</w:t>
      </w:r>
      <w:r w:rsidR="00372A98" w:rsidRPr="00EF204D">
        <w:rPr>
          <w:rStyle w:val="FootnoteReference"/>
          <w:rFonts w:ascii="Garamond" w:hAnsi="Garamond"/>
          <w:lang w:val="en-GB"/>
        </w:rPr>
        <w:footnoteReference w:id="20"/>
      </w:r>
      <w:r w:rsidR="00372A98">
        <w:rPr>
          <w:rFonts w:ascii="Garamond" w:hAnsi="Garamond"/>
        </w:rPr>
        <w:t>. Le principe politique du commun est « la négation en acte du droit de propriété</w:t>
      </w:r>
      <w:r w:rsidR="00372A98" w:rsidRPr="00EF204D">
        <w:rPr>
          <w:rStyle w:val="FootnoteReference"/>
          <w:rFonts w:ascii="Garamond" w:hAnsi="Garamond"/>
          <w:lang w:val="en-GB"/>
        </w:rPr>
        <w:footnoteReference w:id="21"/>
      </w:r>
      <w:r w:rsidR="00057D9E">
        <w:rPr>
          <w:rFonts w:ascii="Garamond" w:hAnsi="Garamond"/>
        </w:rPr>
        <w:t> » c</w:t>
      </w:r>
      <w:r w:rsidR="00372A98">
        <w:rPr>
          <w:rFonts w:ascii="Garamond" w:hAnsi="Garamond"/>
        </w:rPr>
        <w:t xml:space="preserve">ar il résiste à toute forme d’appropriation définitive et vise à substituer </w:t>
      </w:r>
      <w:r w:rsidR="00057D9E">
        <w:rPr>
          <w:rFonts w:ascii="Garamond" w:hAnsi="Garamond"/>
        </w:rPr>
        <w:t>le</w:t>
      </w:r>
      <w:r w:rsidR="00372A98">
        <w:rPr>
          <w:rFonts w:ascii="Garamond" w:hAnsi="Garamond"/>
        </w:rPr>
        <w:t xml:space="preserve"> droit d’usage à </w:t>
      </w:r>
      <w:r w:rsidR="004F260C">
        <w:rPr>
          <w:rFonts w:ascii="Garamond" w:hAnsi="Garamond"/>
        </w:rPr>
        <w:t xml:space="preserve">tout </w:t>
      </w:r>
      <w:r w:rsidR="00057D9E">
        <w:rPr>
          <w:rFonts w:ascii="Garamond" w:hAnsi="Garamond"/>
        </w:rPr>
        <w:t>titre de propriété</w:t>
      </w:r>
      <w:r w:rsidR="00372A98">
        <w:rPr>
          <w:rFonts w:ascii="Garamond" w:hAnsi="Garamond"/>
        </w:rPr>
        <w:t xml:space="preserve">. D’où la conclusion que seuls les individus qui s’engagent activement à la production des communs devraient pouvoir prendre part au processus de décision </w:t>
      </w:r>
      <w:r w:rsidR="00CB5F1F">
        <w:rPr>
          <w:rFonts w:ascii="Garamond" w:hAnsi="Garamond"/>
        </w:rPr>
        <w:t>quant à</w:t>
      </w:r>
      <w:r w:rsidR="00372A98">
        <w:rPr>
          <w:rFonts w:ascii="Garamond" w:hAnsi="Garamond"/>
        </w:rPr>
        <w:t xml:space="preserve"> </w:t>
      </w:r>
      <w:r w:rsidR="00CB5F1F">
        <w:rPr>
          <w:rFonts w:ascii="Garamond" w:hAnsi="Garamond"/>
        </w:rPr>
        <w:t xml:space="preserve">sa destination et </w:t>
      </w:r>
      <w:r w:rsidR="00372A98">
        <w:rPr>
          <w:rFonts w:ascii="Garamond" w:hAnsi="Garamond"/>
        </w:rPr>
        <w:t>son usage.</w:t>
      </w:r>
    </w:p>
    <w:p w:rsidR="0067348B" w:rsidRDefault="00CB5F1F" w:rsidP="00CA4A8A">
      <w:pPr>
        <w:spacing w:line="360" w:lineRule="auto"/>
        <w:ind w:firstLine="708"/>
        <w:jc w:val="both"/>
        <w:rPr>
          <w:rFonts w:ascii="Garamond" w:hAnsi="Garamond"/>
        </w:rPr>
      </w:pPr>
      <w:r>
        <w:rPr>
          <w:rFonts w:ascii="Garamond" w:hAnsi="Garamond"/>
        </w:rPr>
        <w:t xml:space="preserve">Ensuite, le commun brouille la distinction entre le social et le politique. Les systèmes régionaux d’irrigation, </w:t>
      </w:r>
      <w:r w:rsidR="006D21FF">
        <w:rPr>
          <w:rFonts w:ascii="Garamond" w:hAnsi="Garamond"/>
        </w:rPr>
        <w:t>les</w:t>
      </w:r>
      <w:r>
        <w:rPr>
          <w:rFonts w:ascii="Garamond" w:hAnsi="Garamond"/>
        </w:rPr>
        <w:t xml:space="preserve"> pêcheries côtières ou </w:t>
      </w:r>
      <w:r w:rsidR="006D21FF">
        <w:rPr>
          <w:rFonts w:ascii="Garamond" w:hAnsi="Garamond"/>
        </w:rPr>
        <w:t>les</w:t>
      </w:r>
      <w:r>
        <w:rPr>
          <w:rFonts w:ascii="Garamond" w:hAnsi="Garamond"/>
        </w:rPr>
        <w:t xml:space="preserve"> transferts de données </w:t>
      </w:r>
      <w:r>
        <w:rPr>
          <w:rFonts w:ascii="Garamond" w:hAnsi="Garamond"/>
          <w:i/>
        </w:rPr>
        <w:t>peer-to-peer</w:t>
      </w:r>
      <w:r>
        <w:rPr>
          <w:rFonts w:ascii="Garamond" w:hAnsi="Garamond"/>
        </w:rPr>
        <w:t xml:space="preserve"> se révèlent à la fois être des modèles de production </w:t>
      </w:r>
      <w:r w:rsidR="006D21FF">
        <w:rPr>
          <w:rFonts w:ascii="Garamond" w:hAnsi="Garamond"/>
        </w:rPr>
        <w:t>durables</w:t>
      </w:r>
      <w:r>
        <w:rPr>
          <w:rFonts w:ascii="Garamond" w:hAnsi="Garamond"/>
        </w:rPr>
        <w:t xml:space="preserve"> </w:t>
      </w:r>
      <w:r w:rsidR="006603D2">
        <w:rPr>
          <w:rFonts w:ascii="Garamond" w:hAnsi="Garamond"/>
        </w:rPr>
        <w:t xml:space="preserve">et jouer un rôle déterminant dans </w:t>
      </w:r>
      <w:r w:rsidR="001B61C3">
        <w:rPr>
          <w:rFonts w:ascii="Garamond" w:hAnsi="Garamond"/>
        </w:rPr>
        <w:t>la création de communautés auto</w:t>
      </w:r>
      <w:r w:rsidR="006603D2">
        <w:rPr>
          <w:rFonts w:ascii="Garamond" w:hAnsi="Garamond"/>
        </w:rPr>
        <w:t>gouvernées.</w:t>
      </w:r>
      <w:r w:rsidR="00172BAC">
        <w:rPr>
          <w:rFonts w:ascii="Garamond" w:hAnsi="Garamond"/>
        </w:rPr>
        <w:t xml:space="preserve"> </w:t>
      </w:r>
      <w:r w:rsidR="0050677E">
        <w:rPr>
          <w:rFonts w:ascii="Garamond" w:hAnsi="Garamond"/>
        </w:rPr>
        <w:t xml:space="preserve">Le processus d’institution du commun crée des organisations sociales autonomes qui échappent </w:t>
      </w:r>
      <w:r w:rsidR="004F260C">
        <w:rPr>
          <w:rFonts w:ascii="Garamond" w:hAnsi="Garamond"/>
        </w:rPr>
        <w:t xml:space="preserve">tant </w:t>
      </w:r>
      <w:r w:rsidR="0050677E">
        <w:rPr>
          <w:rFonts w:ascii="Garamond" w:hAnsi="Garamond"/>
        </w:rPr>
        <w:t xml:space="preserve">à la distinction classique entre privé et public </w:t>
      </w:r>
      <w:r w:rsidR="004F260C">
        <w:rPr>
          <w:rFonts w:ascii="Garamond" w:hAnsi="Garamond"/>
        </w:rPr>
        <w:t>qu’à</w:t>
      </w:r>
      <w:r w:rsidR="0050677E">
        <w:rPr>
          <w:rFonts w:ascii="Garamond" w:hAnsi="Garamond"/>
        </w:rPr>
        <w:t xml:space="preserve"> la démarcation entre le social et le politique</w:t>
      </w:r>
      <w:r w:rsidR="0050677E" w:rsidRPr="00EF204D">
        <w:rPr>
          <w:rStyle w:val="FootnoteReference"/>
          <w:rFonts w:ascii="Garamond" w:hAnsi="Garamond"/>
          <w:lang w:val="en-GB"/>
        </w:rPr>
        <w:footnoteReference w:id="22"/>
      </w:r>
      <w:r w:rsidR="00555E7C">
        <w:rPr>
          <w:rFonts w:ascii="Garamond" w:hAnsi="Garamond"/>
        </w:rPr>
        <w:t xml:space="preserve">. « La primauté du commun dans les deux sphères [politique et sociale] est ce qui rend possible leur articulation réciproque en faisant du social-économique lui-même une </w:t>
      </w:r>
      <w:r w:rsidR="00555E7C">
        <w:rPr>
          <w:rFonts w:ascii="Garamond" w:hAnsi="Garamond"/>
          <w:i/>
        </w:rPr>
        <w:t>école quotidienne de la codécision</w:t>
      </w:r>
      <w:r w:rsidR="00555E7C" w:rsidRPr="00EF204D">
        <w:rPr>
          <w:rStyle w:val="FootnoteReference"/>
          <w:rFonts w:ascii="Garamond" w:hAnsi="Garamond"/>
          <w:lang w:val="en-GB"/>
        </w:rPr>
        <w:footnoteReference w:id="23"/>
      </w:r>
      <w:r w:rsidR="00555E7C">
        <w:rPr>
          <w:rFonts w:ascii="Garamond" w:hAnsi="Garamond"/>
        </w:rPr>
        <w:t>. » L</w:t>
      </w:r>
      <w:r w:rsidR="0050677E">
        <w:rPr>
          <w:rFonts w:ascii="Garamond" w:hAnsi="Garamond"/>
        </w:rPr>
        <w:t xml:space="preserve">a demande radical d’auto-gouvernance qui sous-tend le principe du commun est aussi valide pour </w:t>
      </w:r>
      <w:r w:rsidR="004F260C">
        <w:rPr>
          <w:rFonts w:ascii="Garamond" w:hAnsi="Garamond"/>
        </w:rPr>
        <w:t xml:space="preserve">un </w:t>
      </w:r>
      <w:r w:rsidR="00A2422D">
        <w:rPr>
          <w:rFonts w:ascii="Garamond" w:hAnsi="Garamond"/>
        </w:rPr>
        <w:t>usine</w:t>
      </w:r>
      <w:r w:rsidR="0050677E">
        <w:rPr>
          <w:rFonts w:ascii="Garamond" w:hAnsi="Garamond"/>
        </w:rPr>
        <w:t xml:space="preserve"> que pour l’ensemble de la communauté politique, où ce qui est en jeu est la création de la société par elle-même</w:t>
      </w:r>
      <w:r w:rsidR="0050677E" w:rsidRPr="00EF204D">
        <w:rPr>
          <w:rStyle w:val="FootnoteReference"/>
          <w:rFonts w:ascii="Garamond" w:hAnsi="Garamond"/>
          <w:lang w:val="en-GB"/>
        </w:rPr>
        <w:footnoteReference w:id="24"/>
      </w:r>
      <w:r w:rsidR="0050677E">
        <w:rPr>
          <w:rFonts w:ascii="Garamond" w:hAnsi="Garamond"/>
        </w:rPr>
        <w:t>.</w:t>
      </w:r>
      <w:r w:rsidR="007810A5">
        <w:rPr>
          <w:rFonts w:ascii="Garamond" w:hAnsi="Garamond"/>
        </w:rPr>
        <w:t xml:space="preserve"> </w:t>
      </w:r>
      <w:r w:rsidR="00CA0CC3">
        <w:rPr>
          <w:rFonts w:ascii="Garamond" w:hAnsi="Garamond"/>
        </w:rPr>
        <w:t xml:space="preserve">Ce qui </w:t>
      </w:r>
      <w:r w:rsidR="00555E7C">
        <w:rPr>
          <w:rFonts w:ascii="Garamond" w:hAnsi="Garamond"/>
        </w:rPr>
        <w:t>mène à la suggestion</w:t>
      </w:r>
      <w:r w:rsidR="00CA0CC3">
        <w:rPr>
          <w:rFonts w:ascii="Garamond" w:hAnsi="Garamond"/>
        </w:rPr>
        <w:t xml:space="preserve"> que le processus d’institutionnalisation du commun devrait être élevé au statut de </w:t>
      </w:r>
      <w:r w:rsidR="00CA4A8A">
        <w:rPr>
          <w:rFonts w:ascii="Garamond" w:hAnsi="Garamond"/>
        </w:rPr>
        <w:t>« </w:t>
      </w:r>
      <w:r w:rsidR="00CA4A8A">
        <w:rPr>
          <w:rFonts w:ascii="Garamond" w:hAnsi="Garamond"/>
          <w:i/>
        </w:rPr>
        <w:t>principe général de réorganisation de la société</w:t>
      </w:r>
      <w:r w:rsidR="00CA4A8A" w:rsidRPr="00EF204D">
        <w:rPr>
          <w:rStyle w:val="FootnoteReference"/>
          <w:rFonts w:ascii="Garamond" w:hAnsi="Garamond"/>
          <w:lang w:val="en-GB"/>
        </w:rPr>
        <w:footnoteReference w:id="25"/>
      </w:r>
      <w:r w:rsidR="00CA4A8A">
        <w:rPr>
          <w:rFonts w:ascii="Garamond" w:hAnsi="Garamond"/>
        </w:rPr>
        <w:t> »</w:t>
      </w:r>
      <w:r w:rsidR="00D259A3">
        <w:rPr>
          <w:rFonts w:ascii="Garamond" w:hAnsi="Garamond"/>
        </w:rPr>
        <w:t>.</w:t>
      </w:r>
    </w:p>
    <w:p w:rsidR="00CA4A8A" w:rsidRDefault="00CA4A8A" w:rsidP="00CA4A8A">
      <w:pPr>
        <w:spacing w:line="360" w:lineRule="auto"/>
        <w:ind w:firstLine="708"/>
        <w:jc w:val="both"/>
        <w:rPr>
          <w:rFonts w:ascii="Garamond" w:hAnsi="Garamond"/>
        </w:rPr>
      </w:pPr>
    </w:p>
    <w:p w:rsidR="005D7455" w:rsidRDefault="00CA4A8A" w:rsidP="005D7455">
      <w:pPr>
        <w:spacing w:line="360" w:lineRule="auto"/>
        <w:ind w:firstLine="708"/>
        <w:jc w:val="both"/>
        <w:rPr>
          <w:rFonts w:ascii="Garamond" w:hAnsi="Garamond"/>
        </w:rPr>
      </w:pPr>
      <w:r>
        <w:rPr>
          <w:rFonts w:ascii="Garamond" w:hAnsi="Garamond"/>
        </w:rPr>
        <w:t xml:space="preserve">Hardt et Negri partagent </w:t>
      </w:r>
      <w:r w:rsidR="002D0ABE">
        <w:rPr>
          <w:rFonts w:ascii="Garamond" w:hAnsi="Garamond"/>
        </w:rPr>
        <w:t>cette</w:t>
      </w:r>
      <w:r>
        <w:rPr>
          <w:rFonts w:ascii="Garamond" w:hAnsi="Garamond"/>
        </w:rPr>
        <w:t xml:space="preserve"> thèse d’une disparation progressive de la frontière entre le social et le politique.</w:t>
      </w:r>
      <w:r w:rsidR="005A687B">
        <w:rPr>
          <w:rFonts w:ascii="Garamond" w:hAnsi="Garamond"/>
        </w:rPr>
        <w:t xml:space="preserve"> Mais</w:t>
      </w:r>
      <w:r>
        <w:rPr>
          <w:rFonts w:ascii="Garamond" w:hAnsi="Garamond"/>
        </w:rPr>
        <w:t xml:space="preserve"> leur analyse se révèle être </w:t>
      </w:r>
      <w:r w:rsidR="002D710F">
        <w:rPr>
          <w:rFonts w:ascii="Garamond" w:hAnsi="Garamond"/>
        </w:rPr>
        <w:t>si</w:t>
      </w:r>
      <w:r w:rsidR="00643646">
        <w:rPr>
          <w:rFonts w:ascii="Garamond" w:hAnsi="Garamond"/>
        </w:rPr>
        <w:t xml:space="preserve"> déterministe </w:t>
      </w:r>
      <w:r w:rsidR="002D710F">
        <w:rPr>
          <w:rFonts w:ascii="Garamond" w:hAnsi="Garamond"/>
        </w:rPr>
        <w:t xml:space="preserve">qu’elle </w:t>
      </w:r>
      <w:r w:rsidR="00AF7AD5">
        <w:rPr>
          <w:rFonts w:ascii="Garamond" w:hAnsi="Garamond"/>
        </w:rPr>
        <w:t xml:space="preserve">en finit par évacuer complètement la </w:t>
      </w:r>
      <w:r w:rsidR="00643646">
        <w:rPr>
          <w:rFonts w:ascii="Garamond" w:hAnsi="Garamond"/>
        </w:rPr>
        <w:t xml:space="preserve"> politique. </w:t>
      </w:r>
      <w:r w:rsidR="00D5074B">
        <w:rPr>
          <w:rFonts w:ascii="Garamond" w:hAnsi="Garamond"/>
        </w:rPr>
        <w:t xml:space="preserve">Dans </w:t>
      </w:r>
      <w:r w:rsidR="00D5074B">
        <w:rPr>
          <w:rFonts w:ascii="Garamond" w:hAnsi="Garamond"/>
          <w:i/>
        </w:rPr>
        <w:t>Commonwealth</w:t>
      </w:r>
      <w:r w:rsidR="00D5074B">
        <w:rPr>
          <w:rFonts w:ascii="Garamond" w:hAnsi="Garamond"/>
        </w:rPr>
        <w:t xml:space="preserve">, </w:t>
      </w:r>
      <w:r w:rsidR="002673B4">
        <w:rPr>
          <w:rFonts w:ascii="Garamond" w:hAnsi="Garamond"/>
        </w:rPr>
        <w:t>ils</w:t>
      </w:r>
      <w:r w:rsidR="00175A69">
        <w:rPr>
          <w:rFonts w:ascii="Garamond" w:hAnsi="Garamond"/>
        </w:rPr>
        <w:t xml:space="preserve"> suggèrent que l’économie </w:t>
      </w:r>
      <w:r w:rsidR="00D5074B">
        <w:rPr>
          <w:rFonts w:ascii="Garamond" w:hAnsi="Garamond"/>
        </w:rPr>
        <w:t>serait rentré</w:t>
      </w:r>
      <w:r w:rsidR="00175A69">
        <w:rPr>
          <w:rFonts w:ascii="Garamond" w:hAnsi="Garamond"/>
        </w:rPr>
        <w:t>e</w:t>
      </w:r>
      <w:r w:rsidR="00D5074B">
        <w:rPr>
          <w:rFonts w:ascii="Garamond" w:hAnsi="Garamond"/>
        </w:rPr>
        <w:t xml:space="preserve"> dans une phase nouvelle</w:t>
      </w:r>
      <w:r w:rsidR="00175A69">
        <w:rPr>
          <w:rFonts w:ascii="Garamond" w:hAnsi="Garamond"/>
        </w:rPr>
        <w:t xml:space="preserve"> : </w:t>
      </w:r>
      <w:r w:rsidR="00D5074B">
        <w:rPr>
          <w:rFonts w:ascii="Garamond" w:hAnsi="Garamond"/>
        </w:rPr>
        <w:t xml:space="preserve">le </w:t>
      </w:r>
      <w:r w:rsidR="00D5074B">
        <w:rPr>
          <w:rFonts w:ascii="Garamond" w:hAnsi="Garamond"/>
          <w:i/>
        </w:rPr>
        <w:t>capitalisme cognitif</w:t>
      </w:r>
      <w:r w:rsidR="00D5074B" w:rsidRPr="00EF204D">
        <w:rPr>
          <w:rStyle w:val="FootnoteReference"/>
          <w:rFonts w:ascii="Garamond" w:hAnsi="Garamond"/>
          <w:lang w:val="en-GB"/>
        </w:rPr>
        <w:footnoteReference w:id="26"/>
      </w:r>
      <w:r w:rsidR="002673B4">
        <w:rPr>
          <w:rFonts w:ascii="Garamond" w:hAnsi="Garamond"/>
        </w:rPr>
        <w:t>.</w:t>
      </w:r>
      <w:r w:rsidR="00D5074B" w:rsidRPr="00D5074B">
        <w:rPr>
          <w:rFonts w:ascii="Garamond" w:hAnsi="Garamond"/>
        </w:rPr>
        <w:t xml:space="preserve"> </w:t>
      </w:r>
      <w:r w:rsidR="00006AB0">
        <w:rPr>
          <w:rFonts w:ascii="Garamond" w:hAnsi="Garamond"/>
        </w:rPr>
        <w:t xml:space="preserve">Avec le </w:t>
      </w:r>
      <w:r w:rsidR="00006AB0" w:rsidRPr="0072738D">
        <w:rPr>
          <w:rFonts w:ascii="Garamond" w:hAnsi="Garamond"/>
        </w:rPr>
        <w:t xml:space="preserve">développement des nouvelles </w:t>
      </w:r>
      <w:r w:rsidR="0072738D" w:rsidRPr="0072738D">
        <w:rPr>
          <w:rFonts w:ascii="Garamond" w:hAnsi="Garamond"/>
        </w:rPr>
        <w:t>technologies</w:t>
      </w:r>
      <w:r w:rsidR="00006AB0" w:rsidRPr="0072738D">
        <w:rPr>
          <w:rFonts w:ascii="Garamond" w:hAnsi="Garamond"/>
        </w:rPr>
        <w:t xml:space="preserve"> de l’information et de la communication, la production sociale est aujourd’hui plus connectée</w:t>
      </w:r>
      <w:r w:rsidR="00275D26" w:rsidRPr="0072738D">
        <w:rPr>
          <w:rFonts w:ascii="Garamond" w:hAnsi="Garamond"/>
        </w:rPr>
        <w:t xml:space="preserve"> et auto</w:t>
      </w:r>
      <w:r w:rsidR="00006AB0" w:rsidRPr="0072738D">
        <w:rPr>
          <w:rFonts w:ascii="Garamond" w:hAnsi="Garamond"/>
        </w:rPr>
        <w:t xml:space="preserve">régulée que jamais. </w:t>
      </w:r>
      <w:r w:rsidR="00275D26" w:rsidRPr="0072738D">
        <w:rPr>
          <w:rFonts w:ascii="Garamond" w:hAnsi="Garamond"/>
        </w:rPr>
        <w:t xml:space="preserve">Par conséquent, le capital n’y joue plus aucun rôle autoritaire. </w:t>
      </w:r>
      <w:r w:rsidR="0072738D" w:rsidRPr="0072738D">
        <w:rPr>
          <w:rFonts w:ascii="Garamond" w:hAnsi="Garamond"/>
        </w:rPr>
        <w:t>Alors qu</w:t>
      </w:r>
      <w:r w:rsidR="0072738D">
        <w:rPr>
          <w:rFonts w:ascii="Garamond" w:hAnsi="Garamond"/>
        </w:rPr>
        <w:t>’il devait aupar</w:t>
      </w:r>
      <w:r w:rsidR="00F066D3">
        <w:rPr>
          <w:rFonts w:ascii="Garamond" w:hAnsi="Garamond"/>
        </w:rPr>
        <w:t xml:space="preserve">avant encadrer les </w:t>
      </w:r>
      <w:r w:rsidR="00F066D3">
        <w:rPr>
          <w:rFonts w:ascii="Garamond" w:hAnsi="Garamond"/>
        </w:rPr>
        <w:lastRenderedPageBreak/>
        <w:t>travailleurs et de</w:t>
      </w:r>
      <w:r w:rsidR="0072738D">
        <w:rPr>
          <w:rFonts w:ascii="Garamond" w:hAnsi="Garamond"/>
        </w:rPr>
        <w:t xml:space="preserve"> s’assurer de leur discipline (l’usine en est l’exemple paradigmatique), son rôle de coordination est désormais devenu superflu</w:t>
      </w:r>
      <w:r w:rsidR="005F6777">
        <w:rPr>
          <w:rFonts w:ascii="Garamond" w:hAnsi="Garamond"/>
        </w:rPr>
        <w:t> : « L</w:t>
      </w:r>
      <w:r w:rsidR="001B61C3">
        <w:rPr>
          <w:rFonts w:ascii="Garamond" w:hAnsi="Garamond"/>
        </w:rPr>
        <w:t>e capital est de plus en externe au processus de production et de génération de la valeur</w:t>
      </w:r>
      <w:r w:rsidR="001B61C3" w:rsidRPr="00EF204D">
        <w:rPr>
          <w:rStyle w:val="FootnoteReference"/>
          <w:rFonts w:ascii="Garamond" w:hAnsi="Garamond"/>
          <w:lang w:val="en-GB"/>
        </w:rPr>
        <w:footnoteReference w:id="27"/>
      </w:r>
      <w:r w:rsidR="001B61C3">
        <w:rPr>
          <w:rFonts w:ascii="Garamond" w:hAnsi="Garamond"/>
        </w:rPr>
        <w:t xml:space="preserve">. » </w:t>
      </w:r>
      <w:r w:rsidR="00B07206">
        <w:rPr>
          <w:rFonts w:ascii="Garamond" w:hAnsi="Garamond"/>
        </w:rPr>
        <w:t>La connaissance et les affects, « le travail de la tête et du cœur</w:t>
      </w:r>
      <w:r w:rsidR="00B07206" w:rsidRPr="00EF204D">
        <w:rPr>
          <w:rStyle w:val="FootnoteReference"/>
          <w:rFonts w:ascii="Garamond" w:hAnsi="Garamond"/>
          <w:lang w:val="en-GB"/>
        </w:rPr>
        <w:footnoteReference w:id="28"/>
      </w:r>
      <w:r w:rsidR="00B07206">
        <w:rPr>
          <w:rFonts w:ascii="Garamond" w:hAnsi="Garamond"/>
        </w:rPr>
        <w:t> », sont les produits innovants de cette économie</w:t>
      </w:r>
      <w:r w:rsidR="00366664">
        <w:rPr>
          <w:rFonts w:ascii="Garamond" w:hAnsi="Garamond"/>
        </w:rPr>
        <w:t xml:space="preserve"> nouvelle</w:t>
      </w:r>
      <w:r w:rsidR="00B07206">
        <w:rPr>
          <w:rFonts w:ascii="Garamond" w:hAnsi="Garamond"/>
        </w:rPr>
        <w:t xml:space="preserve">. </w:t>
      </w:r>
      <w:r w:rsidR="00C347CA">
        <w:rPr>
          <w:rFonts w:ascii="Garamond" w:hAnsi="Garamond"/>
        </w:rPr>
        <w:t>Or, afin de produire ceux-ci, les travailleurs doive</w:t>
      </w:r>
      <w:r w:rsidR="00131121">
        <w:rPr>
          <w:rFonts w:ascii="Garamond" w:hAnsi="Garamond"/>
        </w:rPr>
        <w:t xml:space="preserve">nt être dynamiques et créatifs </w:t>
      </w:r>
      <w:r w:rsidR="00C347CA">
        <w:rPr>
          <w:rFonts w:ascii="Garamond" w:hAnsi="Garamond"/>
        </w:rPr>
        <w:t>ce qui implique qu’ils s’émancipent du carcan disciplinaire qui régnait précédemment sur le lieu de travail</w:t>
      </w:r>
      <w:r w:rsidR="00C347CA" w:rsidRPr="00EF204D">
        <w:rPr>
          <w:rStyle w:val="FootnoteReference"/>
          <w:rFonts w:ascii="Garamond" w:hAnsi="Garamond"/>
          <w:lang w:val="en-GB"/>
        </w:rPr>
        <w:footnoteReference w:id="29"/>
      </w:r>
      <w:r w:rsidR="00C347CA">
        <w:rPr>
          <w:rFonts w:ascii="Garamond" w:hAnsi="Garamond"/>
        </w:rPr>
        <w:t xml:space="preserve">. </w:t>
      </w:r>
    </w:p>
    <w:p w:rsidR="005D7455" w:rsidRDefault="00F066D3" w:rsidP="005D7455">
      <w:pPr>
        <w:spacing w:line="360" w:lineRule="auto"/>
        <w:ind w:firstLine="708"/>
        <w:jc w:val="both"/>
        <w:rPr>
          <w:rFonts w:ascii="Garamond" w:hAnsi="Garamond"/>
        </w:rPr>
      </w:pPr>
      <w:r>
        <w:rPr>
          <w:rFonts w:ascii="Garamond" w:hAnsi="Garamond"/>
        </w:rPr>
        <w:t>Mais s</w:t>
      </w:r>
      <w:r w:rsidR="00131121">
        <w:rPr>
          <w:rFonts w:ascii="Garamond" w:hAnsi="Garamond"/>
        </w:rPr>
        <w:t>i le capital</w:t>
      </w:r>
      <w:r w:rsidR="00A340DB" w:rsidRPr="00A340DB">
        <w:rPr>
          <w:rFonts w:ascii="Garamond" w:hAnsi="Garamond"/>
        </w:rPr>
        <w:t xml:space="preserve"> ne joue plus aucun r</w:t>
      </w:r>
      <w:r w:rsidR="00A340DB">
        <w:rPr>
          <w:rFonts w:ascii="Garamond" w:hAnsi="Garamond"/>
        </w:rPr>
        <w:t xml:space="preserve">ôle dans le contrôle de la production, il se voit privé des moyens de spolier les travailleurs de la survaleur que leur coopération </w:t>
      </w:r>
      <w:r w:rsidR="00B25E56">
        <w:rPr>
          <w:rFonts w:ascii="Garamond" w:hAnsi="Garamond"/>
        </w:rPr>
        <w:t>génère</w:t>
      </w:r>
      <w:r w:rsidR="00A340DB">
        <w:rPr>
          <w:rFonts w:ascii="Garamond" w:hAnsi="Garamond"/>
        </w:rPr>
        <w:t xml:space="preserve">. </w:t>
      </w:r>
      <w:r w:rsidR="00B25E56">
        <w:rPr>
          <w:rFonts w:ascii="Garamond" w:hAnsi="Garamond"/>
        </w:rPr>
        <w:t>Le dernier recours du capital est alors de se tourner vers des pratiques prédatrices d’</w:t>
      </w:r>
      <w:r w:rsidR="00F825A9">
        <w:rPr>
          <w:rFonts w:ascii="Garamond" w:hAnsi="Garamond"/>
        </w:rPr>
        <w:t xml:space="preserve">appropriation de la valeur produite dans les communs. </w:t>
      </w:r>
      <w:r w:rsidR="006E79FF">
        <w:rPr>
          <w:rFonts w:ascii="Garamond" w:hAnsi="Garamond"/>
        </w:rPr>
        <w:t xml:space="preserve">L’exploitation, </w:t>
      </w:r>
      <w:r>
        <w:rPr>
          <w:rFonts w:ascii="Garamond" w:hAnsi="Garamond"/>
        </w:rPr>
        <w:t>lorsqu’elle n’a plus</w:t>
      </w:r>
      <w:r w:rsidR="006E79FF">
        <w:rPr>
          <w:rFonts w:ascii="Garamond" w:hAnsi="Garamond"/>
        </w:rPr>
        <w:t xml:space="preserve"> lieu au sein même du cycle de production, </w:t>
      </w:r>
      <w:r>
        <w:rPr>
          <w:rFonts w:ascii="Garamond" w:hAnsi="Garamond"/>
        </w:rPr>
        <w:t>tend à se confondre avec le</w:t>
      </w:r>
      <w:r w:rsidR="006E79FF">
        <w:rPr>
          <w:rFonts w:ascii="Garamond" w:hAnsi="Garamond"/>
        </w:rPr>
        <w:t xml:space="preserve"> processus d’ac</w:t>
      </w:r>
      <w:r>
        <w:rPr>
          <w:rFonts w:ascii="Garamond" w:hAnsi="Garamond"/>
        </w:rPr>
        <w:t>cumulation primitive du capital, que Marx avait théorisé comme déployant</w:t>
      </w:r>
      <w:r w:rsidR="006E79FF">
        <w:rPr>
          <w:rFonts w:ascii="Garamond" w:hAnsi="Garamond"/>
        </w:rPr>
        <w:t xml:space="preserve"> une violence externe au cycle économique</w:t>
      </w:r>
      <w:r w:rsidR="00EF04DE" w:rsidRPr="00EF204D">
        <w:rPr>
          <w:rStyle w:val="FootnoteReference"/>
          <w:rFonts w:ascii="Garamond" w:hAnsi="Garamond"/>
          <w:lang w:val="en-GB"/>
        </w:rPr>
        <w:footnoteReference w:id="30"/>
      </w:r>
      <w:r w:rsidR="006E79FF">
        <w:rPr>
          <w:rFonts w:ascii="Garamond" w:hAnsi="Garamond"/>
        </w:rPr>
        <w:t xml:space="preserve">. </w:t>
      </w:r>
      <w:r w:rsidR="008B5155">
        <w:rPr>
          <w:rFonts w:ascii="Garamond" w:hAnsi="Garamond"/>
        </w:rPr>
        <w:t xml:space="preserve">Mais, cette stratégie est grosse de ses propres contradictions et ne peut que mener vers une crise décisive. </w:t>
      </w:r>
      <w:r w:rsidR="00ED167F">
        <w:rPr>
          <w:rFonts w:ascii="Garamond" w:hAnsi="Garamond"/>
        </w:rPr>
        <w:t xml:space="preserve">Car la productivité du travail décline chaque fois que le capital privatise les nouveaux communs intangibles sur lesquelles repose la possibilité </w:t>
      </w:r>
      <w:r w:rsidR="00D1226E">
        <w:rPr>
          <w:rFonts w:ascii="Garamond" w:hAnsi="Garamond"/>
        </w:rPr>
        <w:t>de pratiques</w:t>
      </w:r>
      <w:r w:rsidR="00ED167F">
        <w:rPr>
          <w:rFonts w:ascii="Garamond" w:hAnsi="Garamond"/>
        </w:rPr>
        <w:t xml:space="preserve"> coopérati</w:t>
      </w:r>
      <w:r w:rsidR="00D1226E">
        <w:rPr>
          <w:rFonts w:ascii="Garamond" w:hAnsi="Garamond"/>
        </w:rPr>
        <w:t>ves</w:t>
      </w:r>
      <w:r w:rsidR="00ED167F">
        <w:rPr>
          <w:rFonts w:ascii="Garamond" w:hAnsi="Garamond"/>
        </w:rPr>
        <w:t xml:space="preserve"> autonome</w:t>
      </w:r>
      <w:r w:rsidR="008701F4">
        <w:rPr>
          <w:rFonts w:ascii="Garamond" w:hAnsi="Garamond"/>
        </w:rPr>
        <w:t>s</w:t>
      </w:r>
      <w:r w:rsidR="00125CB0" w:rsidRPr="00EF204D">
        <w:rPr>
          <w:rStyle w:val="FootnoteReference"/>
          <w:rFonts w:ascii="Garamond" w:hAnsi="Garamond"/>
          <w:lang w:val="en-GB"/>
        </w:rPr>
        <w:footnoteReference w:id="31"/>
      </w:r>
      <w:r w:rsidR="00ED167F">
        <w:rPr>
          <w:rFonts w:ascii="Garamond" w:hAnsi="Garamond"/>
        </w:rPr>
        <w:t>.</w:t>
      </w:r>
    </w:p>
    <w:p w:rsidR="005D7455" w:rsidRDefault="005D7455" w:rsidP="005D7455">
      <w:pPr>
        <w:spacing w:line="360" w:lineRule="auto"/>
        <w:ind w:firstLine="708"/>
        <w:jc w:val="both"/>
        <w:rPr>
          <w:rFonts w:ascii="Garamond" w:hAnsi="Garamond"/>
        </w:rPr>
      </w:pPr>
    </w:p>
    <w:p w:rsidR="00C12EE1" w:rsidRDefault="00E71920" w:rsidP="002653B9">
      <w:pPr>
        <w:spacing w:line="360" w:lineRule="auto"/>
        <w:ind w:firstLine="708"/>
        <w:jc w:val="both"/>
        <w:rPr>
          <w:rFonts w:ascii="Garamond" w:hAnsi="Garamond"/>
        </w:rPr>
      </w:pPr>
      <w:r>
        <w:rPr>
          <w:rFonts w:ascii="Garamond" w:hAnsi="Garamond"/>
        </w:rPr>
        <w:t xml:space="preserve">Ce qui est étrangement similaire dans ces deux approches, c’est qu’elles reprennent à leur compte la thèse d’Ostrom selon laquelle les communs constitueraient des régimes harmonieux de coopération. Ce faisant, elles négligent le fait </w:t>
      </w:r>
      <w:r w:rsidR="00A80E91">
        <w:rPr>
          <w:rFonts w:ascii="Garamond" w:hAnsi="Garamond"/>
        </w:rPr>
        <w:t>qu’Ostrom</w:t>
      </w:r>
      <w:r>
        <w:rPr>
          <w:rFonts w:ascii="Garamond" w:hAnsi="Garamond"/>
        </w:rPr>
        <w:t xml:space="preserve"> </w:t>
      </w:r>
      <w:r w:rsidR="00A80E91">
        <w:rPr>
          <w:rFonts w:ascii="Garamond" w:hAnsi="Garamond"/>
        </w:rPr>
        <w:t>a d’abord fait</w:t>
      </w:r>
      <w:r>
        <w:rPr>
          <w:rFonts w:ascii="Garamond" w:hAnsi="Garamond"/>
        </w:rPr>
        <w:t xml:space="preserve"> face à un consensus au sein de la communauté scientifique </w:t>
      </w:r>
      <w:r w:rsidR="00AD527D">
        <w:rPr>
          <w:rFonts w:ascii="Garamond" w:hAnsi="Garamond"/>
        </w:rPr>
        <w:t>selon lequel</w:t>
      </w:r>
      <w:r w:rsidR="00A80E91">
        <w:rPr>
          <w:rFonts w:ascii="Garamond" w:hAnsi="Garamond"/>
        </w:rPr>
        <w:t xml:space="preserve"> aucun</w:t>
      </w:r>
      <w:r>
        <w:rPr>
          <w:rFonts w:ascii="Garamond" w:hAnsi="Garamond"/>
        </w:rPr>
        <w:t xml:space="preserve"> bien détenu collectivement ne pouvait être géré et administré de façon efficace. </w:t>
      </w:r>
      <w:r w:rsidRPr="00E71920">
        <w:rPr>
          <w:rFonts w:ascii="Garamond" w:hAnsi="Garamond"/>
        </w:rPr>
        <w:t xml:space="preserve">Ostrom </w:t>
      </w:r>
      <w:r w:rsidR="002014D2">
        <w:rPr>
          <w:rFonts w:ascii="Garamond" w:hAnsi="Garamond"/>
        </w:rPr>
        <w:t>s’était fixé</w:t>
      </w:r>
      <w:r w:rsidR="00132F08">
        <w:rPr>
          <w:rFonts w:ascii="Garamond" w:hAnsi="Garamond"/>
        </w:rPr>
        <w:t>e</w:t>
      </w:r>
      <w:r w:rsidR="002014D2">
        <w:rPr>
          <w:rFonts w:ascii="Garamond" w:hAnsi="Garamond"/>
        </w:rPr>
        <w:t xml:space="preserve"> pour objectif de</w:t>
      </w:r>
      <w:r w:rsidRPr="00E71920">
        <w:rPr>
          <w:rFonts w:ascii="Garamond" w:hAnsi="Garamond"/>
        </w:rPr>
        <w:t xml:space="preserve"> démontrer qu’une coopération autogouvernée était </w:t>
      </w:r>
      <w:r w:rsidR="00644558">
        <w:rPr>
          <w:rFonts w:ascii="Garamond" w:hAnsi="Garamond"/>
        </w:rPr>
        <w:t>en mesure</w:t>
      </w:r>
      <w:r>
        <w:rPr>
          <w:rFonts w:ascii="Garamond" w:hAnsi="Garamond"/>
        </w:rPr>
        <w:t xml:space="preserve"> de surmonter nombre </w:t>
      </w:r>
      <w:r w:rsidR="0050586B">
        <w:rPr>
          <w:rFonts w:ascii="Garamond" w:hAnsi="Garamond"/>
        </w:rPr>
        <w:t>des</w:t>
      </w:r>
      <w:r>
        <w:rPr>
          <w:rFonts w:ascii="Garamond" w:hAnsi="Garamond"/>
        </w:rPr>
        <w:t xml:space="preserve"> </w:t>
      </w:r>
      <w:r w:rsidR="00A86285">
        <w:rPr>
          <w:rFonts w:ascii="Garamond" w:hAnsi="Garamond"/>
        </w:rPr>
        <w:t>obstacles</w:t>
      </w:r>
      <w:r>
        <w:rPr>
          <w:rFonts w:ascii="Garamond" w:hAnsi="Garamond"/>
        </w:rPr>
        <w:t xml:space="preserve"> de l’action collective. </w:t>
      </w:r>
      <w:r w:rsidR="00981B3D">
        <w:rPr>
          <w:rFonts w:ascii="Garamond" w:hAnsi="Garamond"/>
        </w:rPr>
        <w:t>S</w:t>
      </w:r>
      <w:r w:rsidR="002014D2">
        <w:rPr>
          <w:rFonts w:ascii="Garamond" w:hAnsi="Garamond"/>
        </w:rPr>
        <w:t xml:space="preserve">e saisir de cette conclusion </w:t>
      </w:r>
      <w:r w:rsidR="00AD34EA">
        <w:rPr>
          <w:rFonts w:ascii="Garamond" w:hAnsi="Garamond"/>
        </w:rPr>
        <w:t>pour faire des communs la matrice conceptuelle de la démocratie radicale n’est pas sans conséquences.</w:t>
      </w:r>
    </w:p>
    <w:p w:rsidR="005D7455" w:rsidRPr="002653B9" w:rsidRDefault="005D7455" w:rsidP="002653B9">
      <w:pPr>
        <w:spacing w:line="360" w:lineRule="auto"/>
        <w:ind w:firstLine="708"/>
        <w:jc w:val="both"/>
        <w:rPr>
          <w:rFonts w:ascii="Garamond" w:hAnsi="Garamond"/>
        </w:rPr>
      </w:pPr>
    </w:p>
    <w:p w:rsidR="003E4D30" w:rsidRDefault="004D6E2D" w:rsidP="005D7455">
      <w:pPr>
        <w:pStyle w:val="ListParagraph"/>
        <w:numPr>
          <w:ilvl w:val="0"/>
          <w:numId w:val="3"/>
        </w:numPr>
        <w:jc w:val="both"/>
        <w:rPr>
          <w:rFonts w:ascii="Garamond" w:hAnsi="Garamond"/>
          <w:lang w:val="fr-BE"/>
        </w:rPr>
      </w:pPr>
      <w:r>
        <w:rPr>
          <w:rFonts w:ascii="Garamond" w:hAnsi="Garamond"/>
          <w:lang w:val="fr-BE"/>
        </w:rPr>
        <w:t>L’agonisme des</w:t>
      </w:r>
      <w:r w:rsidR="00FF15C4" w:rsidRPr="00FF15C4">
        <w:rPr>
          <w:rFonts w:ascii="Garamond" w:hAnsi="Garamond"/>
          <w:lang w:val="fr-BE"/>
        </w:rPr>
        <w:t xml:space="preserve"> théories radicales de la démocratie</w:t>
      </w:r>
    </w:p>
    <w:p w:rsidR="00FF15C4" w:rsidRDefault="00FF15C4" w:rsidP="00FF15C4">
      <w:pPr>
        <w:jc w:val="both"/>
        <w:rPr>
          <w:rFonts w:ascii="Garamond" w:hAnsi="Garamond"/>
        </w:rPr>
      </w:pPr>
    </w:p>
    <w:p w:rsidR="00FF15C4" w:rsidRDefault="00FF15C4" w:rsidP="0063673E">
      <w:pPr>
        <w:spacing w:line="360" w:lineRule="auto"/>
        <w:ind w:firstLine="708"/>
        <w:jc w:val="both"/>
        <w:rPr>
          <w:rFonts w:ascii="Garamond" w:hAnsi="Garamond"/>
        </w:rPr>
      </w:pPr>
      <w:r>
        <w:rPr>
          <w:rFonts w:ascii="Garamond" w:hAnsi="Garamond"/>
        </w:rPr>
        <w:t>On doit à Claude Lefort une description aussi originale qu’influente de ce qui fait la singularité de la démocratie. Lefort en fait remonter les origines à la Révolution Française</w:t>
      </w:r>
      <w:r w:rsidRPr="00EF204D">
        <w:rPr>
          <w:rStyle w:val="FootnoteReference"/>
          <w:rFonts w:ascii="Garamond" w:hAnsi="Garamond"/>
          <w:lang w:val="en-US"/>
        </w:rPr>
        <w:footnoteReference w:id="32"/>
      </w:r>
      <w:r>
        <w:rPr>
          <w:rFonts w:ascii="Garamond" w:hAnsi="Garamond"/>
        </w:rPr>
        <w:t xml:space="preserve">. Selon lui, ce qui était en jeu dans le soulèvement populaire était bien plus que le renversement d’un chef d’Etat. </w:t>
      </w:r>
      <w:r w:rsidR="0057683B">
        <w:rPr>
          <w:rFonts w:ascii="Garamond" w:hAnsi="Garamond"/>
        </w:rPr>
        <w:t>Il s’agissait de récuser</w:t>
      </w:r>
      <w:r>
        <w:rPr>
          <w:rFonts w:ascii="Garamond" w:hAnsi="Garamond"/>
        </w:rPr>
        <w:t xml:space="preserve"> durablement l’idée selon laquelle quiconque pouvait prétendre </w:t>
      </w:r>
      <w:r>
        <w:rPr>
          <w:rFonts w:ascii="Garamond" w:hAnsi="Garamond"/>
          <w:i/>
        </w:rPr>
        <w:t xml:space="preserve">incarner </w:t>
      </w:r>
      <w:r>
        <w:rPr>
          <w:rFonts w:ascii="Garamond" w:hAnsi="Garamond"/>
        </w:rPr>
        <w:t xml:space="preserve">le pouvoir. </w:t>
      </w:r>
      <w:r w:rsidRPr="00FF15C4">
        <w:rPr>
          <w:rFonts w:ascii="Garamond" w:hAnsi="Garamond"/>
        </w:rPr>
        <w:t>C</w:t>
      </w:r>
      <w:r>
        <w:rPr>
          <w:rFonts w:ascii="Garamond" w:hAnsi="Garamond"/>
        </w:rPr>
        <w:t xml:space="preserve">ontrastant avec le régime monarchique pour lequel le roi souverain est – jusque dans sa chair – l’illustration du corps politique et par </w:t>
      </w:r>
      <w:r>
        <w:rPr>
          <w:rFonts w:ascii="Garamond" w:hAnsi="Garamond"/>
        </w:rPr>
        <w:lastRenderedPageBreak/>
        <w:t>conséquent la source unique et incontestable de toute autorité</w:t>
      </w:r>
      <w:r w:rsidR="00DC40AF" w:rsidRPr="00EF204D">
        <w:rPr>
          <w:rStyle w:val="FootnoteReference"/>
          <w:rFonts w:ascii="Garamond" w:hAnsi="Garamond"/>
          <w:lang w:val="en-US"/>
        </w:rPr>
        <w:footnoteReference w:id="33"/>
      </w:r>
      <w:r w:rsidR="00F30EEC">
        <w:rPr>
          <w:rFonts w:ascii="Garamond" w:hAnsi="Garamond"/>
        </w:rPr>
        <w:t xml:space="preserve">, le pouvoir dans la démocratie n’est la prérogative de personne. </w:t>
      </w:r>
      <w:r w:rsidR="00DC40AF">
        <w:rPr>
          <w:rFonts w:ascii="Garamond" w:hAnsi="Garamond"/>
        </w:rPr>
        <w:t xml:space="preserve">Il </w:t>
      </w:r>
      <w:r w:rsidR="00DC40AF">
        <w:rPr>
          <w:rFonts w:ascii="Garamond" w:hAnsi="Garamond"/>
          <w:i/>
        </w:rPr>
        <w:t xml:space="preserve">n’appartient </w:t>
      </w:r>
      <w:r w:rsidR="00DC40AF">
        <w:rPr>
          <w:rFonts w:ascii="Garamond" w:hAnsi="Garamond"/>
        </w:rPr>
        <w:t>plus à quiconque mais se voit temporairement confié au vainqueur d’une compétition politique ritualisée. Le pouvoir est devenu « un lieu vide</w:t>
      </w:r>
      <w:r w:rsidR="00DC40AF" w:rsidRPr="00EF204D">
        <w:rPr>
          <w:rStyle w:val="FootnoteReference"/>
          <w:rFonts w:ascii="Garamond" w:hAnsi="Garamond"/>
          <w:lang w:val="en-US"/>
        </w:rPr>
        <w:footnoteReference w:id="34"/>
      </w:r>
      <w:r w:rsidR="00DC40AF">
        <w:rPr>
          <w:rFonts w:ascii="Garamond" w:hAnsi="Garamond"/>
        </w:rPr>
        <w:t xml:space="preserve"> » </w:t>
      </w:r>
      <w:r w:rsidR="00A13568">
        <w:rPr>
          <w:rFonts w:ascii="Garamond" w:hAnsi="Garamond"/>
        </w:rPr>
        <w:t>qu’aucun</w:t>
      </w:r>
      <w:r w:rsidR="00DC40AF">
        <w:rPr>
          <w:rFonts w:ascii="Garamond" w:hAnsi="Garamond"/>
        </w:rPr>
        <w:t xml:space="preserve"> individu, parti politique ou idéologie n’a légitimement le droit </w:t>
      </w:r>
      <w:r w:rsidR="00A13568">
        <w:rPr>
          <w:rFonts w:ascii="Garamond" w:hAnsi="Garamond"/>
        </w:rPr>
        <w:t>d’occuper</w:t>
      </w:r>
      <w:r w:rsidR="00DC40AF">
        <w:rPr>
          <w:rFonts w:ascii="Garamond" w:hAnsi="Garamond"/>
        </w:rPr>
        <w:t xml:space="preserve"> </w:t>
      </w:r>
      <w:r w:rsidR="00A13568">
        <w:rPr>
          <w:rFonts w:ascii="Garamond" w:hAnsi="Garamond"/>
        </w:rPr>
        <w:t>indéfiniment</w:t>
      </w:r>
      <w:r w:rsidR="00DC40AF">
        <w:rPr>
          <w:rFonts w:ascii="Garamond" w:hAnsi="Garamond"/>
        </w:rPr>
        <w:t xml:space="preserve">. </w:t>
      </w:r>
    </w:p>
    <w:p w:rsidR="00DC40AF" w:rsidRDefault="00DC40AF" w:rsidP="00FF15C4">
      <w:pPr>
        <w:spacing w:line="360" w:lineRule="auto"/>
        <w:jc w:val="both"/>
        <w:rPr>
          <w:rFonts w:ascii="Garamond" w:hAnsi="Garamond"/>
        </w:rPr>
      </w:pPr>
    </w:p>
    <w:p w:rsidR="00DC40AF" w:rsidRPr="00DC40AF" w:rsidRDefault="008C22CB" w:rsidP="00DC40AF">
      <w:pPr>
        <w:spacing w:line="360" w:lineRule="auto"/>
        <w:ind w:firstLine="708"/>
        <w:jc w:val="both"/>
        <w:rPr>
          <w:rFonts w:ascii="Garamond" w:hAnsi="Garamond"/>
        </w:rPr>
      </w:pPr>
      <w:r>
        <w:rPr>
          <w:rFonts w:ascii="Garamond" w:hAnsi="Garamond"/>
        </w:rPr>
        <w:t>Après</w:t>
      </w:r>
      <w:r w:rsidR="00DC40AF">
        <w:rPr>
          <w:rFonts w:ascii="Garamond" w:hAnsi="Garamond"/>
        </w:rPr>
        <w:t xml:space="preserve"> que l’imaginaire </w:t>
      </w:r>
      <w:r>
        <w:rPr>
          <w:rFonts w:ascii="Garamond" w:hAnsi="Garamond"/>
        </w:rPr>
        <w:t>d’un</w:t>
      </w:r>
      <w:r w:rsidR="00DC40AF">
        <w:rPr>
          <w:rFonts w:ascii="Garamond" w:hAnsi="Garamond"/>
        </w:rPr>
        <w:t xml:space="preserve"> corps</w:t>
      </w:r>
      <w:r w:rsidR="00C474FF">
        <w:rPr>
          <w:rFonts w:ascii="Garamond" w:hAnsi="Garamond"/>
        </w:rPr>
        <w:t xml:space="preserve"> unitaire</w:t>
      </w:r>
      <w:r w:rsidR="00DC40AF">
        <w:rPr>
          <w:rFonts w:ascii="Garamond" w:hAnsi="Garamond"/>
        </w:rPr>
        <w:t xml:space="preserve"> a</w:t>
      </w:r>
      <w:r>
        <w:rPr>
          <w:rFonts w:ascii="Garamond" w:hAnsi="Garamond"/>
        </w:rPr>
        <w:t>it</w:t>
      </w:r>
      <w:r w:rsidR="00DC40AF">
        <w:rPr>
          <w:rFonts w:ascii="Garamond" w:hAnsi="Garamond"/>
        </w:rPr>
        <w:t xml:space="preserve"> volé en éclats, </w:t>
      </w:r>
      <w:r>
        <w:rPr>
          <w:rFonts w:ascii="Garamond" w:hAnsi="Garamond"/>
        </w:rPr>
        <w:t xml:space="preserve">la communauté politique se voit contrainte de reconnaître qu’elle repose sur une division constitutive. Tout d’abord parce que la société </w:t>
      </w:r>
      <w:r w:rsidR="003B402E">
        <w:rPr>
          <w:rFonts w:ascii="Garamond" w:hAnsi="Garamond"/>
        </w:rPr>
        <w:t xml:space="preserve">démocratique </w:t>
      </w:r>
      <w:r>
        <w:rPr>
          <w:rFonts w:ascii="Garamond" w:hAnsi="Garamond"/>
        </w:rPr>
        <w:t xml:space="preserve">se trouve inévitablement mise à distance du lieu vide du pouvoir </w:t>
      </w:r>
      <w:r w:rsidR="003B402E">
        <w:rPr>
          <w:rFonts w:ascii="Garamond" w:hAnsi="Garamond"/>
        </w:rPr>
        <w:t>mais aussi</w:t>
      </w:r>
      <w:r>
        <w:rPr>
          <w:rFonts w:ascii="Garamond" w:hAnsi="Garamond"/>
        </w:rPr>
        <w:t xml:space="preserve"> en raison de la présence de multiples factions qui luttent pour le droit à l’exercice te</w:t>
      </w:r>
      <w:r w:rsidR="003B402E">
        <w:rPr>
          <w:rFonts w:ascii="Garamond" w:hAnsi="Garamond"/>
        </w:rPr>
        <w:t xml:space="preserve">mporaire du pouvoir. </w:t>
      </w:r>
      <w:r w:rsidR="00A74034">
        <w:rPr>
          <w:rFonts w:ascii="Garamond" w:hAnsi="Garamond"/>
        </w:rPr>
        <w:t>C</w:t>
      </w:r>
      <w:r w:rsidR="003B402E">
        <w:rPr>
          <w:rFonts w:ascii="Garamond" w:hAnsi="Garamond"/>
        </w:rPr>
        <w:t xml:space="preserve">ette division interne n’est pas le produit accidentel de l’imaginaire démocratique mais </w:t>
      </w:r>
      <w:r w:rsidR="00A74034">
        <w:rPr>
          <w:rFonts w:ascii="Garamond" w:hAnsi="Garamond"/>
        </w:rPr>
        <w:t xml:space="preserve">en constitue </w:t>
      </w:r>
      <w:r w:rsidR="00892DB6">
        <w:rPr>
          <w:rFonts w:ascii="Garamond" w:hAnsi="Garamond"/>
        </w:rPr>
        <w:t>l’</w:t>
      </w:r>
      <w:r w:rsidR="003B402E">
        <w:rPr>
          <w:rFonts w:ascii="Garamond" w:hAnsi="Garamond"/>
        </w:rPr>
        <w:t xml:space="preserve">indispensable moteur. Dans la mesure où il n’y a plus de source </w:t>
      </w:r>
      <w:r w:rsidR="00A74034">
        <w:rPr>
          <w:rFonts w:ascii="Garamond" w:hAnsi="Garamond"/>
        </w:rPr>
        <w:t xml:space="preserve">incontestée d’autorité, plus personne ne peut prétendre </w:t>
      </w:r>
      <w:r w:rsidR="0018661A">
        <w:rPr>
          <w:rFonts w:ascii="Garamond" w:hAnsi="Garamond"/>
        </w:rPr>
        <w:t>énoncer</w:t>
      </w:r>
      <w:r w:rsidR="00A74034">
        <w:rPr>
          <w:rFonts w:ascii="Garamond" w:hAnsi="Garamond"/>
        </w:rPr>
        <w:t xml:space="preserve"> une fois pour toute le juste et l’injuste, le légitime et l’illégitime</w:t>
      </w:r>
      <w:r w:rsidR="00CA0684" w:rsidRPr="00EF204D">
        <w:rPr>
          <w:rStyle w:val="FootnoteReference"/>
          <w:rFonts w:ascii="Garamond" w:hAnsi="Garamond"/>
          <w:lang w:val="en-US"/>
        </w:rPr>
        <w:footnoteReference w:id="35"/>
      </w:r>
      <w:r w:rsidR="00A74034">
        <w:rPr>
          <w:rFonts w:ascii="Garamond" w:hAnsi="Garamond"/>
        </w:rPr>
        <w:t xml:space="preserve">. </w:t>
      </w:r>
      <w:r w:rsidR="00CA0684">
        <w:rPr>
          <w:rFonts w:ascii="Garamond" w:hAnsi="Garamond"/>
        </w:rPr>
        <w:t xml:space="preserve">La démocratie est un régime fondamentalement instable qui </w:t>
      </w:r>
      <w:r w:rsidR="00602B90">
        <w:rPr>
          <w:rFonts w:ascii="Garamond" w:hAnsi="Garamond"/>
        </w:rPr>
        <w:t xml:space="preserve">mène à une </w:t>
      </w:r>
      <w:r w:rsidR="00CA0684">
        <w:rPr>
          <w:rFonts w:ascii="Garamond" w:hAnsi="Garamond"/>
        </w:rPr>
        <w:t>« </w:t>
      </w:r>
      <w:r w:rsidR="00602B90">
        <w:rPr>
          <w:rFonts w:ascii="Garamond" w:hAnsi="Garamond"/>
        </w:rPr>
        <w:t>dissolution d</w:t>
      </w:r>
      <w:r w:rsidR="00CA0684">
        <w:rPr>
          <w:rFonts w:ascii="Garamond" w:hAnsi="Garamond"/>
        </w:rPr>
        <w:t xml:space="preserve">es </w:t>
      </w:r>
      <w:r w:rsidR="00602B90">
        <w:rPr>
          <w:rFonts w:ascii="Garamond" w:hAnsi="Garamond"/>
        </w:rPr>
        <w:t>repères</w:t>
      </w:r>
      <w:r w:rsidR="00CA0684">
        <w:rPr>
          <w:rFonts w:ascii="Garamond" w:hAnsi="Garamond"/>
        </w:rPr>
        <w:t xml:space="preserve"> de la certitude</w:t>
      </w:r>
      <w:r w:rsidR="00CA0684" w:rsidRPr="00EF204D">
        <w:rPr>
          <w:rStyle w:val="FootnoteReference"/>
          <w:rFonts w:ascii="Garamond" w:hAnsi="Garamond"/>
          <w:lang w:val="en-US"/>
        </w:rPr>
        <w:footnoteReference w:id="36"/>
      </w:r>
      <w:r w:rsidR="007752F6">
        <w:rPr>
          <w:rFonts w:ascii="Garamond" w:hAnsi="Garamond"/>
        </w:rPr>
        <w:t xml:space="preserve"> </w:t>
      </w:r>
      <w:r w:rsidR="00CA0684">
        <w:rPr>
          <w:rFonts w:ascii="Garamond" w:hAnsi="Garamond"/>
        </w:rPr>
        <w:t>»</w:t>
      </w:r>
      <w:r w:rsidR="007752F6">
        <w:rPr>
          <w:rFonts w:ascii="Garamond" w:hAnsi="Garamond"/>
        </w:rPr>
        <w:t>.</w:t>
      </w:r>
      <w:r w:rsidR="00CA0684">
        <w:rPr>
          <w:rFonts w:ascii="Garamond" w:hAnsi="Garamond"/>
        </w:rPr>
        <w:t xml:space="preserve"> Le conflit est alors ce qui garantit que le lieu du pouvoir demeure vide, puisqu’il </w:t>
      </w:r>
      <w:r w:rsidR="00F004F1">
        <w:rPr>
          <w:rFonts w:ascii="Garamond" w:hAnsi="Garamond"/>
        </w:rPr>
        <w:t>fait en sorte que personne ne</w:t>
      </w:r>
      <w:r w:rsidR="00CA0684">
        <w:rPr>
          <w:rFonts w:ascii="Garamond" w:hAnsi="Garamond"/>
        </w:rPr>
        <w:t xml:space="preserve"> s’y installe confortablement. </w:t>
      </w:r>
    </w:p>
    <w:p w:rsidR="007B4300" w:rsidRDefault="007B4300" w:rsidP="00EF204D">
      <w:pPr>
        <w:spacing w:line="360" w:lineRule="auto"/>
        <w:jc w:val="both"/>
        <w:rPr>
          <w:rFonts w:ascii="Garamond" w:hAnsi="Garamond"/>
        </w:rPr>
      </w:pPr>
    </w:p>
    <w:p w:rsidR="00935CA4" w:rsidRPr="00F74A23" w:rsidRDefault="00935CA4" w:rsidP="00357CEA">
      <w:pPr>
        <w:spacing w:line="360" w:lineRule="auto"/>
        <w:jc w:val="both"/>
        <w:rPr>
          <w:rFonts w:ascii="Garamond" w:hAnsi="Garamond"/>
        </w:rPr>
      </w:pPr>
      <w:r w:rsidRPr="00F74A23">
        <w:rPr>
          <w:rFonts w:ascii="Garamond" w:hAnsi="Garamond"/>
        </w:rPr>
        <w:tab/>
      </w:r>
      <w:r w:rsidR="00DC221E" w:rsidRPr="00F74A23">
        <w:rPr>
          <w:rFonts w:ascii="Garamond" w:hAnsi="Garamond"/>
        </w:rPr>
        <w:t>Bien qu</w:t>
      </w:r>
      <w:r w:rsidR="00BE6DAD" w:rsidRPr="00F74A23">
        <w:rPr>
          <w:rFonts w:ascii="Garamond" w:hAnsi="Garamond"/>
        </w:rPr>
        <w:t xml:space="preserve">’ils le formulent à partir </w:t>
      </w:r>
      <w:r w:rsidR="006774AE">
        <w:rPr>
          <w:rFonts w:ascii="Garamond" w:hAnsi="Garamond"/>
        </w:rPr>
        <w:t>de références</w:t>
      </w:r>
      <w:r w:rsidR="00DC221E" w:rsidRPr="00F74A23">
        <w:rPr>
          <w:rFonts w:ascii="Garamond" w:hAnsi="Garamond"/>
        </w:rPr>
        <w:t xml:space="preserve"> distinct</w:t>
      </w:r>
      <w:r w:rsidR="006774AE">
        <w:rPr>
          <w:rFonts w:ascii="Garamond" w:hAnsi="Garamond"/>
        </w:rPr>
        <w:t>es</w:t>
      </w:r>
      <w:r w:rsidR="00DC221E" w:rsidRPr="00F74A23">
        <w:rPr>
          <w:rFonts w:ascii="Garamond" w:hAnsi="Garamond"/>
        </w:rPr>
        <w:t xml:space="preserve">, </w:t>
      </w:r>
      <w:r w:rsidRPr="00F74A23">
        <w:rPr>
          <w:rFonts w:ascii="Garamond" w:hAnsi="Garamond"/>
        </w:rPr>
        <w:t>Laclau et M</w:t>
      </w:r>
      <w:r w:rsidR="00DC221E" w:rsidRPr="00F74A23">
        <w:rPr>
          <w:rFonts w:ascii="Garamond" w:hAnsi="Garamond"/>
        </w:rPr>
        <w:t xml:space="preserve">ouffe </w:t>
      </w:r>
      <w:r w:rsidR="00BE6DAD" w:rsidRPr="00F74A23">
        <w:rPr>
          <w:rFonts w:ascii="Garamond" w:hAnsi="Garamond"/>
        </w:rPr>
        <w:t>en arrivent à des conclusions fort similaires</w:t>
      </w:r>
      <w:r w:rsidR="00DC221E" w:rsidRPr="00F74A23">
        <w:rPr>
          <w:rFonts w:ascii="Garamond" w:hAnsi="Garamond"/>
        </w:rPr>
        <w:t xml:space="preserve">. </w:t>
      </w:r>
      <w:r w:rsidR="00BE6DAD" w:rsidRPr="00F74A23">
        <w:rPr>
          <w:rFonts w:ascii="Garamond" w:hAnsi="Garamond"/>
        </w:rPr>
        <w:t xml:space="preserve">A leurs yeux, la démocratie se caractérise comme le régime au sein duquel une pluralité de projets hégémoniques sont mis en concurrence sans qu’aucun d’entre eux </w:t>
      </w:r>
      <w:r w:rsidR="009555AF" w:rsidRPr="00F74A23">
        <w:rPr>
          <w:rFonts w:ascii="Garamond" w:hAnsi="Garamond"/>
        </w:rPr>
        <w:t xml:space="preserve">ne </w:t>
      </w:r>
      <w:r w:rsidR="00BE6DAD" w:rsidRPr="00F74A23">
        <w:rPr>
          <w:rFonts w:ascii="Garamond" w:hAnsi="Garamond"/>
        </w:rPr>
        <w:t xml:space="preserve">puissent jamais </w:t>
      </w:r>
      <w:r w:rsidR="003D54F1">
        <w:rPr>
          <w:rFonts w:ascii="Garamond" w:hAnsi="Garamond"/>
        </w:rPr>
        <w:t>l’emporter</w:t>
      </w:r>
      <w:r w:rsidR="00BE6DAD" w:rsidRPr="00F74A23">
        <w:rPr>
          <w:rFonts w:ascii="Garamond" w:hAnsi="Garamond"/>
        </w:rPr>
        <w:t xml:space="preserve"> définitivement, ce qui résulte en une « ouverture et une indétermination du social qui attribue un caractère premier et fondateur à la négativité et à l’antagonisme</w:t>
      </w:r>
      <w:r w:rsidR="00BE6DAD" w:rsidRPr="00F74A23">
        <w:rPr>
          <w:rStyle w:val="FootnoteReference"/>
          <w:rFonts w:ascii="Garamond" w:hAnsi="Garamond"/>
        </w:rPr>
        <w:footnoteReference w:id="37"/>
      </w:r>
      <w:r w:rsidR="002E5149">
        <w:rPr>
          <w:rFonts w:ascii="Garamond" w:hAnsi="Garamond"/>
        </w:rPr>
        <w:t>. » S’adossant</w:t>
      </w:r>
      <w:r w:rsidR="00BE6DAD" w:rsidRPr="00F74A23">
        <w:rPr>
          <w:rFonts w:ascii="Garamond" w:hAnsi="Garamond"/>
        </w:rPr>
        <w:t xml:space="preserve"> à la définition du politique formulée par Schmitt</w:t>
      </w:r>
      <w:r w:rsidR="00BE6DAD" w:rsidRPr="00F74A23">
        <w:rPr>
          <w:rStyle w:val="FootnoteReference"/>
          <w:rFonts w:ascii="Garamond" w:hAnsi="Garamond"/>
        </w:rPr>
        <w:footnoteReference w:id="38"/>
      </w:r>
      <w:r w:rsidR="00BE6DAD" w:rsidRPr="00F74A23">
        <w:rPr>
          <w:rFonts w:ascii="Garamond" w:hAnsi="Garamond"/>
        </w:rPr>
        <w:t xml:space="preserve">, Chantal Mouffe </w:t>
      </w:r>
      <w:r w:rsidR="00122520">
        <w:rPr>
          <w:rFonts w:ascii="Garamond" w:hAnsi="Garamond"/>
        </w:rPr>
        <w:t>raffinera par la suite</w:t>
      </w:r>
      <w:r w:rsidR="00BE6DAD" w:rsidRPr="00F74A23">
        <w:rPr>
          <w:rFonts w:ascii="Garamond" w:hAnsi="Garamond"/>
        </w:rPr>
        <w:t xml:space="preserve"> </w:t>
      </w:r>
      <w:r w:rsidR="00122520">
        <w:rPr>
          <w:rFonts w:ascii="Garamond" w:hAnsi="Garamond"/>
        </w:rPr>
        <w:t>sa description des</w:t>
      </w:r>
      <w:r w:rsidR="00BE6DAD" w:rsidRPr="00F74A23">
        <w:rPr>
          <w:rFonts w:ascii="Garamond" w:hAnsi="Garamond"/>
        </w:rPr>
        <w:t xml:space="preserve"> oppositions politiques </w:t>
      </w:r>
      <w:r w:rsidR="00122520">
        <w:rPr>
          <w:rFonts w:ascii="Garamond" w:hAnsi="Garamond"/>
        </w:rPr>
        <w:t xml:space="preserve">en les </w:t>
      </w:r>
      <w:r w:rsidR="00384856">
        <w:rPr>
          <w:rFonts w:ascii="Garamond" w:hAnsi="Garamond"/>
        </w:rPr>
        <w:t>rangeant en</w:t>
      </w:r>
      <w:r w:rsidR="00BE6DAD" w:rsidRPr="00F74A23">
        <w:rPr>
          <w:rFonts w:ascii="Garamond" w:hAnsi="Garamond"/>
        </w:rPr>
        <w:t xml:space="preserve"> deux catégories.</w:t>
      </w:r>
      <w:r w:rsidR="007D4992" w:rsidRPr="00F74A23">
        <w:rPr>
          <w:rFonts w:ascii="Garamond" w:hAnsi="Garamond"/>
        </w:rPr>
        <w:t xml:space="preserve"> Dans sa forme </w:t>
      </w:r>
      <w:r w:rsidR="00384856">
        <w:rPr>
          <w:rFonts w:ascii="Garamond" w:hAnsi="Garamond"/>
        </w:rPr>
        <w:t>exacerbée</w:t>
      </w:r>
      <w:r w:rsidR="007D4992" w:rsidRPr="00F74A23">
        <w:rPr>
          <w:rFonts w:ascii="Garamond" w:hAnsi="Garamond"/>
        </w:rPr>
        <w:t xml:space="preserve">, le conflit politique se présente comme une lutte existentielle </w:t>
      </w:r>
      <w:r w:rsidR="003B7BDF">
        <w:rPr>
          <w:rFonts w:ascii="Garamond" w:hAnsi="Garamond"/>
        </w:rPr>
        <w:t>entre</w:t>
      </w:r>
      <w:r w:rsidR="00B95D91" w:rsidRPr="00F74A23">
        <w:rPr>
          <w:rFonts w:ascii="Garamond" w:hAnsi="Garamond"/>
        </w:rPr>
        <w:t xml:space="preserve"> </w:t>
      </w:r>
      <w:r w:rsidR="00384856">
        <w:rPr>
          <w:rFonts w:ascii="Garamond" w:hAnsi="Garamond"/>
        </w:rPr>
        <w:t xml:space="preserve">un </w:t>
      </w:r>
      <w:r w:rsidR="00B95D91" w:rsidRPr="00F74A23">
        <w:rPr>
          <w:rFonts w:ascii="Garamond" w:hAnsi="Garamond"/>
        </w:rPr>
        <w:t xml:space="preserve">groupe </w:t>
      </w:r>
      <w:r w:rsidR="003B7BDF">
        <w:rPr>
          <w:rFonts w:ascii="Garamond" w:hAnsi="Garamond"/>
        </w:rPr>
        <w:t xml:space="preserve">soudé </w:t>
      </w:r>
      <w:r w:rsidR="00384856">
        <w:rPr>
          <w:rFonts w:ascii="Garamond" w:hAnsi="Garamond"/>
        </w:rPr>
        <w:t>dans</w:t>
      </w:r>
      <w:r w:rsidR="003B7BDF">
        <w:rPr>
          <w:rFonts w:ascii="Garamond" w:hAnsi="Garamond"/>
        </w:rPr>
        <w:t xml:space="preserve"> l’adversité</w:t>
      </w:r>
      <w:r w:rsidR="00B95D91" w:rsidRPr="00F74A23">
        <w:rPr>
          <w:rFonts w:ascii="Garamond" w:hAnsi="Garamond"/>
        </w:rPr>
        <w:t xml:space="preserve"> </w:t>
      </w:r>
      <w:r w:rsidR="003171E5">
        <w:rPr>
          <w:rFonts w:ascii="Garamond" w:hAnsi="Garamond"/>
        </w:rPr>
        <w:t>qui fait face à son</w:t>
      </w:r>
      <w:r w:rsidR="007D4992" w:rsidRPr="00F74A23">
        <w:rPr>
          <w:rFonts w:ascii="Garamond" w:hAnsi="Garamond"/>
        </w:rPr>
        <w:t xml:space="preserve"> ennemi</w:t>
      </w:r>
      <w:r w:rsidR="003B7BDF">
        <w:rPr>
          <w:rFonts w:ascii="Garamond" w:hAnsi="Garamond"/>
        </w:rPr>
        <w:t xml:space="preserve"> désigné</w:t>
      </w:r>
      <w:r w:rsidR="003171E5">
        <w:rPr>
          <w:rFonts w:ascii="Garamond" w:hAnsi="Garamond"/>
        </w:rPr>
        <w:t>. S</w:t>
      </w:r>
      <w:r w:rsidR="007D4992" w:rsidRPr="00F74A23">
        <w:rPr>
          <w:rFonts w:ascii="Garamond" w:hAnsi="Garamond"/>
        </w:rPr>
        <w:t xml:space="preserve">a seule issue possible passe </w:t>
      </w:r>
      <w:r w:rsidR="003171E5">
        <w:rPr>
          <w:rFonts w:ascii="Garamond" w:hAnsi="Garamond"/>
        </w:rPr>
        <w:t xml:space="preserve">alors </w:t>
      </w:r>
      <w:r w:rsidR="007D4992" w:rsidRPr="00F74A23">
        <w:rPr>
          <w:rFonts w:ascii="Garamond" w:hAnsi="Garamond"/>
        </w:rPr>
        <w:t>par l’éliminat</w:t>
      </w:r>
      <w:r w:rsidR="00B95D91" w:rsidRPr="00F74A23">
        <w:rPr>
          <w:rFonts w:ascii="Garamond" w:hAnsi="Garamond"/>
        </w:rPr>
        <w:t xml:space="preserve">ion de cet </w:t>
      </w:r>
      <w:r w:rsidR="00357CEA">
        <w:rPr>
          <w:rFonts w:ascii="Garamond" w:hAnsi="Garamond"/>
        </w:rPr>
        <w:t>Autre</w:t>
      </w:r>
      <w:r w:rsidR="007D4992" w:rsidRPr="00F74A23">
        <w:rPr>
          <w:rFonts w:ascii="Garamond" w:hAnsi="Garamond"/>
        </w:rPr>
        <w:t xml:space="preserve"> menaçant</w:t>
      </w:r>
      <w:r w:rsidR="00F74A23" w:rsidRPr="00F74A23">
        <w:rPr>
          <w:rStyle w:val="FootnoteReference"/>
          <w:rFonts w:ascii="Garamond" w:hAnsi="Garamond"/>
        </w:rPr>
        <w:footnoteReference w:id="39"/>
      </w:r>
      <w:r w:rsidR="00FA58F4">
        <w:rPr>
          <w:rFonts w:ascii="Garamond" w:hAnsi="Garamond"/>
        </w:rPr>
        <w:t>.</w:t>
      </w:r>
      <w:r w:rsidR="007D4992" w:rsidRPr="00F74A23">
        <w:rPr>
          <w:rFonts w:ascii="Garamond" w:hAnsi="Garamond"/>
        </w:rPr>
        <w:t xml:space="preserve"> </w:t>
      </w:r>
      <w:r w:rsidR="00F74A23" w:rsidRPr="00F74A23">
        <w:rPr>
          <w:rFonts w:ascii="Garamond" w:hAnsi="Garamond"/>
        </w:rPr>
        <w:t xml:space="preserve">La relation oppose deux </w:t>
      </w:r>
      <w:r w:rsidR="00FA58F4">
        <w:rPr>
          <w:rFonts w:ascii="Garamond" w:hAnsi="Garamond"/>
        </w:rPr>
        <w:t xml:space="preserve">groupes de </w:t>
      </w:r>
      <w:r w:rsidR="00F74A23" w:rsidRPr="00F74A23">
        <w:rPr>
          <w:rFonts w:ascii="Garamond" w:hAnsi="Garamond"/>
        </w:rPr>
        <w:t xml:space="preserve">protagonistes </w:t>
      </w:r>
      <w:r w:rsidR="00357CEA">
        <w:rPr>
          <w:rFonts w:ascii="Garamond" w:hAnsi="Garamond"/>
        </w:rPr>
        <w:t>dont l’</w:t>
      </w:r>
      <w:r w:rsidR="007804ED">
        <w:rPr>
          <w:rFonts w:ascii="Garamond" w:hAnsi="Garamond"/>
        </w:rPr>
        <w:t>agressivité réciproque</w:t>
      </w:r>
      <w:r w:rsidR="00220D7C">
        <w:rPr>
          <w:rFonts w:ascii="Garamond" w:hAnsi="Garamond"/>
        </w:rPr>
        <w:t xml:space="preserve"> mène </w:t>
      </w:r>
      <w:r w:rsidR="00FD6310">
        <w:rPr>
          <w:rFonts w:ascii="Garamond" w:hAnsi="Garamond"/>
        </w:rPr>
        <w:t xml:space="preserve">inéluctablement </w:t>
      </w:r>
      <w:r w:rsidR="00220D7C">
        <w:rPr>
          <w:rFonts w:ascii="Garamond" w:hAnsi="Garamond"/>
        </w:rPr>
        <w:t>à une escalade de la violence</w:t>
      </w:r>
      <w:r w:rsidR="00F74A23">
        <w:rPr>
          <w:rFonts w:ascii="Garamond" w:hAnsi="Garamond"/>
        </w:rPr>
        <w:t>.</w:t>
      </w:r>
      <w:r w:rsidR="00C976A1">
        <w:rPr>
          <w:rFonts w:ascii="Garamond" w:hAnsi="Garamond"/>
        </w:rPr>
        <w:t xml:space="preserve"> Ce qui correspond peu ou prou à la définition du politique chez Schmitt et que Mouffe nomme pour sa part un </w:t>
      </w:r>
      <w:r w:rsidR="00C976A1" w:rsidRPr="00632D06">
        <w:rPr>
          <w:rFonts w:ascii="Garamond" w:hAnsi="Garamond"/>
          <w:i/>
        </w:rPr>
        <w:t>antagonisme</w:t>
      </w:r>
      <w:r w:rsidR="00C976A1">
        <w:rPr>
          <w:rFonts w:ascii="Garamond" w:hAnsi="Garamond"/>
        </w:rPr>
        <w:t xml:space="preserve">. </w:t>
      </w:r>
      <w:r w:rsidR="006A2747">
        <w:rPr>
          <w:rFonts w:ascii="Garamond" w:hAnsi="Garamond"/>
        </w:rPr>
        <w:t>La forme plus modérée d’oppo</w:t>
      </w:r>
      <w:r w:rsidR="002E5149">
        <w:rPr>
          <w:rFonts w:ascii="Garamond" w:hAnsi="Garamond"/>
        </w:rPr>
        <w:t xml:space="preserve">sition politique se tient </w:t>
      </w:r>
      <w:r w:rsidR="00FA58F4">
        <w:rPr>
          <w:rFonts w:ascii="Garamond" w:hAnsi="Garamond"/>
        </w:rPr>
        <w:t xml:space="preserve">à </w:t>
      </w:r>
      <w:r w:rsidR="006A2747">
        <w:rPr>
          <w:rFonts w:ascii="Garamond" w:hAnsi="Garamond"/>
        </w:rPr>
        <w:t>distance de cet</w:t>
      </w:r>
      <w:r w:rsidR="00E20AE3">
        <w:rPr>
          <w:rFonts w:ascii="Garamond" w:hAnsi="Garamond"/>
        </w:rPr>
        <w:t>te</w:t>
      </w:r>
      <w:r w:rsidR="006A2747">
        <w:rPr>
          <w:rFonts w:ascii="Garamond" w:hAnsi="Garamond"/>
        </w:rPr>
        <w:t xml:space="preserve"> </w:t>
      </w:r>
      <w:r w:rsidR="008C6253">
        <w:rPr>
          <w:rFonts w:ascii="Garamond" w:hAnsi="Garamond"/>
        </w:rPr>
        <w:t>hyperbole</w:t>
      </w:r>
      <w:r w:rsidR="006A2747">
        <w:rPr>
          <w:rFonts w:ascii="Garamond" w:hAnsi="Garamond"/>
        </w:rPr>
        <w:t xml:space="preserve">. </w:t>
      </w:r>
      <w:r w:rsidR="004C36B5">
        <w:rPr>
          <w:rFonts w:ascii="Garamond" w:hAnsi="Garamond"/>
        </w:rPr>
        <w:t xml:space="preserve">Elle </w:t>
      </w:r>
      <w:r w:rsidR="00FA58F4">
        <w:rPr>
          <w:rFonts w:ascii="Garamond" w:hAnsi="Garamond"/>
        </w:rPr>
        <w:t>se présente sous les atours</w:t>
      </w:r>
      <w:r w:rsidR="004C36B5">
        <w:rPr>
          <w:rFonts w:ascii="Garamond" w:hAnsi="Garamond"/>
        </w:rPr>
        <w:t xml:space="preserve"> d’un conflit entre adversaires qui, en dépit de leur </w:t>
      </w:r>
      <w:r w:rsidR="000D43E4">
        <w:rPr>
          <w:rFonts w:ascii="Garamond" w:hAnsi="Garamond"/>
        </w:rPr>
        <w:t>litige</w:t>
      </w:r>
      <w:r w:rsidR="004C36B5">
        <w:rPr>
          <w:rFonts w:ascii="Garamond" w:hAnsi="Garamond"/>
        </w:rPr>
        <w:t xml:space="preserve">, se reconnaissent mutuellement comme des interlocuteurs légitimes. </w:t>
      </w:r>
      <w:r w:rsidR="00012FA8">
        <w:rPr>
          <w:rFonts w:ascii="Garamond" w:hAnsi="Garamond"/>
        </w:rPr>
        <w:t>Ceux-ci</w:t>
      </w:r>
      <w:r w:rsidR="005649C6">
        <w:rPr>
          <w:rFonts w:ascii="Garamond" w:hAnsi="Garamond"/>
        </w:rPr>
        <w:t xml:space="preserve"> concèdent appartenir à une association politique partagée et par conséquent </w:t>
      </w:r>
      <w:r w:rsidR="005649C6">
        <w:rPr>
          <w:rFonts w:ascii="Garamond" w:hAnsi="Garamond"/>
        </w:rPr>
        <w:lastRenderedPageBreak/>
        <w:t>avoir pour obligation de préserver u</w:t>
      </w:r>
      <w:r w:rsidR="0054711F">
        <w:rPr>
          <w:rFonts w:ascii="Garamond" w:hAnsi="Garamond"/>
        </w:rPr>
        <w:t>ne forme minimale de</w:t>
      </w:r>
      <w:r w:rsidR="005649C6">
        <w:rPr>
          <w:rFonts w:ascii="Garamond" w:hAnsi="Garamond"/>
        </w:rPr>
        <w:t xml:space="preserve"> coopération. Mouffe qualifie cette relation conflictuelle </w:t>
      </w:r>
      <w:r w:rsidR="00357CEA">
        <w:rPr>
          <w:rFonts w:ascii="Garamond" w:hAnsi="Garamond"/>
        </w:rPr>
        <w:t xml:space="preserve">modérée </w:t>
      </w:r>
      <w:r w:rsidR="005649C6">
        <w:rPr>
          <w:rFonts w:ascii="Garamond" w:hAnsi="Garamond"/>
        </w:rPr>
        <w:t>d’</w:t>
      </w:r>
      <w:r w:rsidR="005649C6">
        <w:rPr>
          <w:rFonts w:ascii="Garamond" w:hAnsi="Garamond"/>
          <w:i/>
        </w:rPr>
        <w:t>agonistique</w:t>
      </w:r>
      <w:r w:rsidR="005649C6">
        <w:rPr>
          <w:rFonts w:ascii="Garamond" w:hAnsi="Garamond"/>
        </w:rPr>
        <w:t>.</w:t>
      </w:r>
      <w:r w:rsidR="00357CEA">
        <w:rPr>
          <w:rFonts w:ascii="Garamond" w:hAnsi="Garamond"/>
        </w:rPr>
        <w:t xml:space="preserve"> </w:t>
      </w:r>
      <w:r w:rsidR="00316094">
        <w:rPr>
          <w:rFonts w:ascii="Garamond" w:hAnsi="Garamond"/>
        </w:rPr>
        <w:t xml:space="preserve">En ce sens, </w:t>
      </w:r>
      <w:r w:rsidR="005649C6">
        <w:rPr>
          <w:rFonts w:ascii="Garamond" w:hAnsi="Garamond"/>
        </w:rPr>
        <w:t xml:space="preserve"> </w:t>
      </w:r>
      <w:r w:rsidR="00316094">
        <w:rPr>
          <w:rFonts w:ascii="Garamond" w:hAnsi="Garamond"/>
        </w:rPr>
        <w:t>la démocratie entretient une relation ambivalente avec le conflit.</w:t>
      </w:r>
      <w:r w:rsidR="00012FA8">
        <w:rPr>
          <w:rFonts w:ascii="Garamond" w:hAnsi="Garamond"/>
        </w:rPr>
        <w:t xml:space="preserve"> Certes</w:t>
      </w:r>
      <w:r w:rsidR="00316094">
        <w:rPr>
          <w:rFonts w:ascii="Garamond" w:hAnsi="Garamond"/>
        </w:rPr>
        <w:t>, « la tâche de la démocratie est de transformer l’antagonisme en agonisme</w:t>
      </w:r>
      <w:r w:rsidR="00316094" w:rsidRPr="00EF204D">
        <w:rPr>
          <w:rStyle w:val="FootnoteReference"/>
          <w:rFonts w:ascii="Garamond" w:hAnsi="Garamond"/>
          <w:lang w:val="en-US"/>
        </w:rPr>
        <w:footnoteReference w:id="40"/>
      </w:r>
      <w:r w:rsidR="00316094">
        <w:rPr>
          <w:rFonts w:ascii="Garamond" w:hAnsi="Garamond"/>
        </w:rPr>
        <w:t xml:space="preserve">. » </w:t>
      </w:r>
      <w:r w:rsidR="00012FA8">
        <w:rPr>
          <w:rFonts w:ascii="Garamond" w:hAnsi="Garamond"/>
        </w:rPr>
        <w:t>Mais p</w:t>
      </w:r>
      <w:r w:rsidR="00EC220B">
        <w:rPr>
          <w:rFonts w:ascii="Garamond" w:hAnsi="Garamond"/>
        </w:rPr>
        <w:t xml:space="preserve">our y parvenir, la démocratie a tout intérêt à ne pas réprimer le conflit, ce qui la distingue </w:t>
      </w:r>
      <w:r w:rsidR="00357CEA">
        <w:rPr>
          <w:rFonts w:ascii="Garamond" w:hAnsi="Garamond"/>
        </w:rPr>
        <w:t xml:space="preserve">pour Mouffe </w:t>
      </w:r>
      <w:r w:rsidR="00EC220B">
        <w:rPr>
          <w:rFonts w:ascii="Garamond" w:hAnsi="Garamond"/>
        </w:rPr>
        <w:t>du libéralisme</w:t>
      </w:r>
      <w:r w:rsidR="00C57D1D">
        <w:rPr>
          <w:rFonts w:ascii="Garamond" w:hAnsi="Garamond"/>
        </w:rPr>
        <w:t xml:space="preserve">. La démocratie </w:t>
      </w:r>
      <w:r w:rsidR="00012FA8">
        <w:rPr>
          <w:rFonts w:ascii="Garamond" w:hAnsi="Garamond"/>
        </w:rPr>
        <w:t>doit</w:t>
      </w:r>
      <w:r w:rsidR="00C57D1D">
        <w:rPr>
          <w:rFonts w:ascii="Garamond" w:hAnsi="Garamond"/>
        </w:rPr>
        <w:t xml:space="preserve"> assumer pleinement son agonisme intrinsè</w:t>
      </w:r>
      <w:r w:rsidR="008815FD">
        <w:rPr>
          <w:rFonts w:ascii="Garamond" w:hAnsi="Garamond"/>
        </w:rPr>
        <w:t xml:space="preserve">que et </w:t>
      </w:r>
      <w:r w:rsidR="00012FA8">
        <w:rPr>
          <w:rFonts w:ascii="Garamond" w:hAnsi="Garamond"/>
        </w:rPr>
        <w:t>dégager</w:t>
      </w:r>
      <w:r w:rsidR="008815FD">
        <w:rPr>
          <w:rFonts w:ascii="Garamond" w:hAnsi="Garamond"/>
        </w:rPr>
        <w:t xml:space="preserve"> un espace </w:t>
      </w:r>
      <w:r w:rsidR="00012FA8">
        <w:rPr>
          <w:rFonts w:ascii="Garamond" w:hAnsi="Garamond"/>
        </w:rPr>
        <w:t>qui en permette</w:t>
      </w:r>
      <w:r w:rsidR="008815FD">
        <w:rPr>
          <w:rFonts w:ascii="Garamond" w:hAnsi="Garamond"/>
        </w:rPr>
        <w:t xml:space="preserve"> l’expression. </w:t>
      </w:r>
      <w:r w:rsidR="00223687">
        <w:rPr>
          <w:rFonts w:ascii="Garamond" w:hAnsi="Garamond"/>
        </w:rPr>
        <w:t xml:space="preserve">A l’inverse, tout effort pour </w:t>
      </w:r>
      <w:r w:rsidR="000C0821">
        <w:rPr>
          <w:rFonts w:ascii="Garamond" w:hAnsi="Garamond"/>
        </w:rPr>
        <w:t>réprimer la manifestation d’un content</w:t>
      </w:r>
      <w:r w:rsidR="00357CEA">
        <w:rPr>
          <w:rFonts w:ascii="Garamond" w:hAnsi="Garamond"/>
        </w:rPr>
        <w:t>ieux</w:t>
      </w:r>
      <w:r w:rsidR="000C0821">
        <w:rPr>
          <w:rFonts w:ascii="Garamond" w:hAnsi="Garamond"/>
        </w:rPr>
        <w:t xml:space="preserve"> </w:t>
      </w:r>
      <w:r w:rsidR="00223687">
        <w:rPr>
          <w:rFonts w:ascii="Garamond" w:hAnsi="Garamond"/>
        </w:rPr>
        <w:t xml:space="preserve">pourrait </w:t>
      </w:r>
      <w:r w:rsidR="000C0821">
        <w:rPr>
          <w:rFonts w:ascii="Garamond" w:hAnsi="Garamond"/>
        </w:rPr>
        <w:t>convertir</w:t>
      </w:r>
      <w:r w:rsidR="00223687">
        <w:rPr>
          <w:rFonts w:ascii="Garamond" w:hAnsi="Garamond"/>
        </w:rPr>
        <w:t xml:space="preserve"> une </w:t>
      </w:r>
      <w:r w:rsidR="000C0821">
        <w:rPr>
          <w:rFonts w:ascii="Garamond" w:hAnsi="Garamond"/>
        </w:rPr>
        <w:t>simple</w:t>
      </w:r>
      <w:r w:rsidR="00223687">
        <w:rPr>
          <w:rFonts w:ascii="Garamond" w:hAnsi="Garamond"/>
        </w:rPr>
        <w:t xml:space="preserve"> confrontation agonistique en un antagonisme pathologique. </w:t>
      </w:r>
      <w:r w:rsidR="0041110D">
        <w:rPr>
          <w:rFonts w:ascii="Garamond" w:hAnsi="Garamond"/>
        </w:rPr>
        <w:t xml:space="preserve">S’il peut être nécessaire de canaliser l’expression de </w:t>
      </w:r>
      <w:r w:rsidR="00F33059">
        <w:rPr>
          <w:rFonts w:ascii="Garamond" w:hAnsi="Garamond"/>
        </w:rPr>
        <w:t>l’</w:t>
      </w:r>
      <w:r w:rsidR="0041110D">
        <w:rPr>
          <w:rFonts w:ascii="Garamond" w:hAnsi="Garamond"/>
        </w:rPr>
        <w:t xml:space="preserve">agonisme, il n’en faut pas moins conclure que des confrontations tumultueuses entre visions politiques </w:t>
      </w:r>
      <w:r w:rsidR="000F0BAA">
        <w:rPr>
          <w:rFonts w:ascii="Garamond" w:hAnsi="Garamond"/>
        </w:rPr>
        <w:t>opposées</w:t>
      </w:r>
      <w:r w:rsidR="0041110D">
        <w:rPr>
          <w:rFonts w:ascii="Garamond" w:hAnsi="Garamond"/>
        </w:rPr>
        <w:t xml:space="preserve"> sont </w:t>
      </w:r>
      <w:r w:rsidR="00386114">
        <w:rPr>
          <w:rFonts w:ascii="Garamond" w:hAnsi="Garamond"/>
        </w:rPr>
        <w:t>en réalité</w:t>
      </w:r>
      <w:r w:rsidR="00F33059">
        <w:rPr>
          <w:rFonts w:ascii="Garamond" w:hAnsi="Garamond"/>
        </w:rPr>
        <w:t xml:space="preserve"> un </w:t>
      </w:r>
      <w:r w:rsidR="00D40D78">
        <w:rPr>
          <w:rFonts w:ascii="Garamond" w:hAnsi="Garamond"/>
        </w:rPr>
        <w:t>indicateur</w:t>
      </w:r>
      <w:r w:rsidR="00F33059">
        <w:rPr>
          <w:rFonts w:ascii="Garamond" w:hAnsi="Garamond"/>
        </w:rPr>
        <w:t xml:space="preserve"> de </w:t>
      </w:r>
      <w:r w:rsidR="0041110D">
        <w:rPr>
          <w:rFonts w:ascii="Garamond" w:hAnsi="Garamond"/>
        </w:rPr>
        <w:t>vitalité démocratique</w:t>
      </w:r>
      <w:r w:rsidR="00386114" w:rsidRPr="00EF204D">
        <w:rPr>
          <w:rStyle w:val="FootnoteReference"/>
          <w:rFonts w:ascii="Garamond" w:hAnsi="Garamond"/>
          <w:lang w:val="en-US"/>
        </w:rPr>
        <w:footnoteReference w:id="41"/>
      </w:r>
      <w:r w:rsidR="0041110D">
        <w:rPr>
          <w:rFonts w:ascii="Garamond" w:hAnsi="Garamond"/>
        </w:rPr>
        <w:t>.</w:t>
      </w:r>
    </w:p>
    <w:p w:rsidR="00C60AE8" w:rsidRPr="00A02200" w:rsidRDefault="00C60AE8" w:rsidP="003D7435">
      <w:pPr>
        <w:spacing w:line="360" w:lineRule="auto"/>
        <w:jc w:val="both"/>
        <w:rPr>
          <w:rFonts w:ascii="Garamond" w:hAnsi="Garamond"/>
        </w:rPr>
      </w:pPr>
    </w:p>
    <w:p w:rsidR="008332E3" w:rsidRPr="003D7435" w:rsidRDefault="003D7435" w:rsidP="00EF204D">
      <w:pPr>
        <w:pStyle w:val="ListParagraph"/>
        <w:numPr>
          <w:ilvl w:val="0"/>
          <w:numId w:val="3"/>
        </w:numPr>
        <w:jc w:val="both"/>
        <w:rPr>
          <w:rFonts w:ascii="Garamond" w:hAnsi="Garamond"/>
          <w:b/>
          <w:lang w:val="fr-BE"/>
        </w:rPr>
      </w:pPr>
      <w:r w:rsidRPr="003D7435">
        <w:rPr>
          <w:rFonts w:ascii="Garamond" w:hAnsi="Garamond"/>
          <w:b/>
          <w:lang w:val="fr-BE"/>
        </w:rPr>
        <w:t>Les communs, la démocratie et le conflit</w:t>
      </w:r>
    </w:p>
    <w:p w:rsidR="00363A9C" w:rsidRPr="003D7435" w:rsidRDefault="00363A9C" w:rsidP="00EF204D">
      <w:pPr>
        <w:pStyle w:val="ListParagraph"/>
        <w:ind w:left="360"/>
        <w:jc w:val="both"/>
        <w:rPr>
          <w:rFonts w:ascii="Garamond" w:hAnsi="Garamond"/>
          <w:b/>
          <w:lang w:val="fr-BE"/>
        </w:rPr>
      </w:pPr>
    </w:p>
    <w:p w:rsidR="00A9232A" w:rsidRDefault="005B7EEC" w:rsidP="00665A88">
      <w:pPr>
        <w:spacing w:line="360" w:lineRule="auto"/>
        <w:ind w:firstLine="360"/>
        <w:jc w:val="both"/>
        <w:rPr>
          <w:rFonts w:ascii="Garamond" w:hAnsi="Garamond"/>
        </w:rPr>
      </w:pPr>
      <w:r>
        <w:rPr>
          <w:rFonts w:ascii="Garamond" w:hAnsi="Garamond"/>
        </w:rPr>
        <w:t>Aux yeux d’auteurs comme Lefort, Laclau ou Mouffe, la conflictualité n’est donc pas uniquement une des conséquences inévitables de</w:t>
      </w:r>
      <w:r w:rsidR="00740CD0">
        <w:rPr>
          <w:rFonts w:ascii="Garamond" w:hAnsi="Garamond"/>
        </w:rPr>
        <w:t xml:space="preserve"> la pratique démocratique. Nonobstant certaines conditions,</w:t>
      </w:r>
      <w:r>
        <w:rPr>
          <w:rFonts w:ascii="Garamond" w:hAnsi="Garamond"/>
        </w:rPr>
        <w:t xml:space="preserve"> elle en </w:t>
      </w:r>
      <w:r w:rsidR="00BA1836">
        <w:rPr>
          <w:rFonts w:ascii="Garamond" w:hAnsi="Garamond"/>
        </w:rPr>
        <w:t>est également la force motrice</w:t>
      </w:r>
      <w:r>
        <w:rPr>
          <w:rFonts w:ascii="Garamond" w:hAnsi="Garamond"/>
        </w:rPr>
        <w:t xml:space="preserve">. </w:t>
      </w:r>
      <w:r w:rsidR="007F7809">
        <w:rPr>
          <w:rFonts w:ascii="Garamond" w:hAnsi="Garamond"/>
        </w:rPr>
        <w:t>Or, de façon intéressante, l</w:t>
      </w:r>
      <w:r w:rsidR="007164DA">
        <w:rPr>
          <w:rFonts w:ascii="Garamond" w:hAnsi="Garamond"/>
        </w:rPr>
        <w:t xml:space="preserve">a </w:t>
      </w:r>
      <w:r w:rsidR="00705841">
        <w:rPr>
          <w:rFonts w:ascii="Garamond" w:hAnsi="Garamond"/>
        </w:rPr>
        <w:t xml:space="preserve">conflictualité </w:t>
      </w:r>
      <w:r w:rsidR="00B079C2">
        <w:rPr>
          <w:rFonts w:ascii="Garamond" w:hAnsi="Garamond"/>
        </w:rPr>
        <w:t>est omniprésente</w:t>
      </w:r>
      <w:r w:rsidR="00705841">
        <w:rPr>
          <w:rFonts w:ascii="Garamond" w:hAnsi="Garamond"/>
        </w:rPr>
        <w:t xml:space="preserve"> </w:t>
      </w:r>
      <w:r w:rsidR="007164DA">
        <w:rPr>
          <w:rFonts w:ascii="Garamond" w:hAnsi="Garamond"/>
        </w:rPr>
        <w:t>dans la littérature sur les communs</w:t>
      </w:r>
      <w:r w:rsidR="005E66EE">
        <w:rPr>
          <w:rFonts w:ascii="Garamond" w:hAnsi="Garamond"/>
        </w:rPr>
        <w:t xml:space="preserve"> – ce qui autorise à formuler l’hypothèse que ces derniers pourraient</w:t>
      </w:r>
      <w:r w:rsidR="00DF27A2">
        <w:rPr>
          <w:rFonts w:ascii="Garamond" w:hAnsi="Garamond"/>
        </w:rPr>
        <w:t xml:space="preserve"> éventuellement</w:t>
      </w:r>
      <w:r w:rsidR="005E66EE">
        <w:rPr>
          <w:rFonts w:ascii="Garamond" w:hAnsi="Garamond"/>
        </w:rPr>
        <w:t xml:space="preserve"> être les creusets d’un</w:t>
      </w:r>
      <w:r w:rsidR="00553803">
        <w:rPr>
          <w:rFonts w:ascii="Garamond" w:hAnsi="Garamond"/>
        </w:rPr>
        <w:t xml:space="preserve">e pratique agonistique de la </w:t>
      </w:r>
      <w:r w:rsidR="005E66EE">
        <w:rPr>
          <w:rFonts w:ascii="Garamond" w:hAnsi="Garamond"/>
        </w:rPr>
        <w:t>démocrati</w:t>
      </w:r>
      <w:bookmarkStart w:id="0" w:name="_GoBack"/>
      <w:bookmarkEnd w:id="0"/>
      <w:r w:rsidR="005E66EE">
        <w:rPr>
          <w:rFonts w:ascii="Garamond" w:hAnsi="Garamond"/>
        </w:rPr>
        <w:t>e</w:t>
      </w:r>
      <w:r w:rsidR="007164DA">
        <w:rPr>
          <w:rFonts w:ascii="Garamond" w:hAnsi="Garamond"/>
        </w:rPr>
        <w:t xml:space="preserve">. </w:t>
      </w:r>
      <w:r w:rsidR="00584BEA">
        <w:rPr>
          <w:rFonts w:ascii="Garamond" w:hAnsi="Garamond"/>
        </w:rPr>
        <w:t xml:space="preserve">Car les communs </w:t>
      </w:r>
      <w:r w:rsidR="00707309">
        <w:rPr>
          <w:rFonts w:ascii="Garamond" w:hAnsi="Garamond"/>
        </w:rPr>
        <w:t xml:space="preserve">peuvent être considérés comme le produit de la rencontre </w:t>
      </w:r>
      <w:r w:rsidR="00913E7F">
        <w:rPr>
          <w:rFonts w:ascii="Garamond" w:hAnsi="Garamond"/>
        </w:rPr>
        <w:t>entre</w:t>
      </w:r>
      <w:r w:rsidR="00707309">
        <w:rPr>
          <w:rFonts w:ascii="Garamond" w:hAnsi="Garamond"/>
        </w:rPr>
        <w:t xml:space="preserve"> deux tendances contradictoires. </w:t>
      </w:r>
      <w:r w:rsidR="00584BEA">
        <w:rPr>
          <w:rFonts w:ascii="Garamond" w:hAnsi="Garamond"/>
        </w:rPr>
        <w:t>D’une part, les</w:t>
      </w:r>
      <w:r w:rsidR="00E84302">
        <w:rPr>
          <w:rFonts w:ascii="Garamond" w:hAnsi="Garamond"/>
        </w:rPr>
        <w:t xml:space="preserve"> biens ne deviennent communs qu’en raison d’une </w:t>
      </w:r>
      <w:r w:rsidR="00E84302">
        <w:rPr>
          <w:rFonts w:ascii="Garamond" w:hAnsi="Garamond"/>
          <w:i/>
        </w:rPr>
        <w:t xml:space="preserve">praxis </w:t>
      </w:r>
      <w:r w:rsidR="00584BEA" w:rsidRPr="00584BEA">
        <w:rPr>
          <w:rFonts w:ascii="Garamond" w:hAnsi="Garamond"/>
        </w:rPr>
        <w:t>démocratique</w:t>
      </w:r>
      <w:r w:rsidR="00584BEA">
        <w:rPr>
          <w:rFonts w:ascii="Garamond" w:hAnsi="Garamond"/>
          <w:i/>
        </w:rPr>
        <w:t xml:space="preserve"> </w:t>
      </w:r>
      <w:r w:rsidR="00E84302">
        <w:rPr>
          <w:rFonts w:ascii="Garamond" w:hAnsi="Garamond"/>
        </w:rPr>
        <w:t xml:space="preserve">collective. </w:t>
      </w:r>
      <w:r w:rsidR="00584BEA">
        <w:rPr>
          <w:rFonts w:ascii="Garamond" w:hAnsi="Garamond"/>
        </w:rPr>
        <w:t>D’autre part</w:t>
      </w:r>
      <w:r w:rsidR="00E84302">
        <w:rPr>
          <w:rFonts w:ascii="Garamond" w:hAnsi="Garamond"/>
        </w:rPr>
        <w:t>, un la</w:t>
      </w:r>
      <w:r w:rsidR="00F11152">
        <w:rPr>
          <w:rFonts w:ascii="Garamond" w:hAnsi="Garamond"/>
        </w:rPr>
        <w:t xml:space="preserve">rge pan de la littérature </w:t>
      </w:r>
      <w:r w:rsidR="00584BEA">
        <w:rPr>
          <w:rFonts w:ascii="Garamond" w:hAnsi="Garamond"/>
        </w:rPr>
        <w:t>insiste sur</w:t>
      </w:r>
      <w:r w:rsidR="00347566">
        <w:rPr>
          <w:rFonts w:ascii="Garamond" w:hAnsi="Garamond"/>
        </w:rPr>
        <w:t xml:space="preserve"> la menac</w:t>
      </w:r>
      <w:r w:rsidR="00584BEA">
        <w:rPr>
          <w:rFonts w:ascii="Garamond" w:hAnsi="Garamond"/>
        </w:rPr>
        <w:t xml:space="preserve">e de leur privatisation, qui pend </w:t>
      </w:r>
      <w:r w:rsidR="00347566">
        <w:rPr>
          <w:rFonts w:ascii="Garamond" w:hAnsi="Garamond"/>
        </w:rPr>
        <w:t>comme une épée de Damoclès au-dessus des communs</w:t>
      </w:r>
      <w:r w:rsidR="00E84302">
        <w:rPr>
          <w:rFonts w:ascii="Garamond" w:hAnsi="Garamond"/>
        </w:rPr>
        <w:t xml:space="preserve">. </w:t>
      </w:r>
      <w:r w:rsidR="008B2896">
        <w:rPr>
          <w:rFonts w:ascii="Garamond" w:hAnsi="Garamond"/>
        </w:rPr>
        <w:t xml:space="preserve">L’institutionnalisation de la coopération autogouvernée </w:t>
      </w:r>
      <w:r w:rsidR="00584BEA">
        <w:rPr>
          <w:rFonts w:ascii="Garamond" w:hAnsi="Garamond"/>
        </w:rPr>
        <w:t>n’est jamais</w:t>
      </w:r>
      <w:r w:rsidR="008B2896">
        <w:rPr>
          <w:rFonts w:ascii="Garamond" w:hAnsi="Garamond"/>
        </w:rPr>
        <w:t xml:space="preserve"> acquise puisqu’elle est sans cesse exposée au risque d’une expropriation. </w:t>
      </w:r>
      <w:r w:rsidR="00584BEA">
        <w:rPr>
          <w:rFonts w:ascii="Garamond" w:hAnsi="Garamond"/>
        </w:rPr>
        <w:t>Mais</w:t>
      </w:r>
      <w:r w:rsidR="008A0D5F">
        <w:rPr>
          <w:rFonts w:ascii="Garamond" w:hAnsi="Garamond"/>
        </w:rPr>
        <w:t xml:space="preserve"> bien que les communs soient traversés par une lutte constante qui vise à résister leur privatisation, cette conflictualité ne contribue pourtant pas à alimenter le débat démocratique en leur sein. </w:t>
      </w:r>
    </w:p>
    <w:p w:rsidR="00665A88" w:rsidRDefault="00665A88" w:rsidP="00665A88">
      <w:pPr>
        <w:spacing w:line="360" w:lineRule="auto"/>
        <w:ind w:firstLine="360"/>
        <w:jc w:val="both"/>
        <w:rPr>
          <w:rFonts w:ascii="Garamond" w:hAnsi="Garamond"/>
        </w:rPr>
      </w:pPr>
    </w:p>
    <w:p w:rsidR="00E535A4" w:rsidRDefault="00665A88" w:rsidP="004279FC">
      <w:pPr>
        <w:spacing w:line="360" w:lineRule="auto"/>
        <w:ind w:firstLine="360"/>
        <w:jc w:val="both"/>
        <w:rPr>
          <w:rFonts w:ascii="Garamond" w:hAnsi="Garamond"/>
        </w:rPr>
      </w:pPr>
      <w:r>
        <w:rPr>
          <w:rFonts w:ascii="Garamond" w:hAnsi="Garamond"/>
        </w:rPr>
        <w:t>L’</w:t>
      </w:r>
      <w:r w:rsidR="00BC5575">
        <w:rPr>
          <w:rFonts w:ascii="Garamond" w:hAnsi="Garamond"/>
        </w:rPr>
        <w:t>analyse</w:t>
      </w:r>
      <w:r w:rsidR="00507E7E" w:rsidRPr="00507E7E">
        <w:rPr>
          <w:rFonts w:ascii="Garamond" w:hAnsi="Garamond"/>
        </w:rPr>
        <w:t xml:space="preserve"> </w:t>
      </w:r>
      <w:r>
        <w:rPr>
          <w:rFonts w:ascii="Garamond" w:hAnsi="Garamond"/>
        </w:rPr>
        <w:t xml:space="preserve">par Marx </w:t>
      </w:r>
      <w:r w:rsidR="00507E7E">
        <w:rPr>
          <w:rFonts w:ascii="Garamond" w:hAnsi="Garamond"/>
        </w:rPr>
        <w:t xml:space="preserve">du mouvement des enclosures (au chapitre XXVI du </w:t>
      </w:r>
      <w:r w:rsidR="00507E7E">
        <w:rPr>
          <w:rFonts w:ascii="Garamond" w:hAnsi="Garamond"/>
          <w:i/>
        </w:rPr>
        <w:t>Capital</w:t>
      </w:r>
      <w:r w:rsidR="009D543E">
        <w:rPr>
          <w:rFonts w:ascii="Garamond" w:hAnsi="Garamond"/>
        </w:rPr>
        <w:t>)</w:t>
      </w:r>
      <w:r w:rsidR="00BC5575">
        <w:rPr>
          <w:rFonts w:ascii="Garamond" w:hAnsi="Garamond"/>
        </w:rPr>
        <w:t xml:space="preserve"> expose la nature violente de l’accumulation initiale du capital. </w:t>
      </w:r>
      <w:r w:rsidR="009D543E">
        <w:rPr>
          <w:rFonts w:ascii="Garamond" w:hAnsi="Garamond"/>
        </w:rPr>
        <w:t>S’appuyant sur l’histoire sociale anglaise</w:t>
      </w:r>
      <w:r w:rsidR="00440A8F">
        <w:rPr>
          <w:rFonts w:ascii="Garamond" w:hAnsi="Garamond"/>
        </w:rPr>
        <w:t xml:space="preserve">, Marx </w:t>
      </w:r>
      <w:r w:rsidR="00C42D1A">
        <w:rPr>
          <w:rFonts w:ascii="Garamond" w:hAnsi="Garamond"/>
        </w:rPr>
        <w:t>avance</w:t>
      </w:r>
      <w:r w:rsidR="00440A8F">
        <w:rPr>
          <w:rFonts w:ascii="Garamond" w:hAnsi="Garamond"/>
        </w:rPr>
        <w:t xml:space="preserve"> que, loin d’être la résultante de générations de dur labeur de la part de familles entreprenantes, le capital avait en réalité été accumulé au cours des XVIe et XVIIe siècles </w:t>
      </w:r>
      <w:r w:rsidR="00AD7507">
        <w:rPr>
          <w:rFonts w:ascii="Garamond" w:hAnsi="Garamond"/>
        </w:rPr>
        <w:t>au moyen de</w:t>
      </w:r>
      <w:r w:rsidR="00440A8F">
        <w:rPr>
          <w:rFonts w:ascii="Garamond" w:hAnsi="Garamond"/>
        </w:rPr>
        <w:t xml:space="preserve"> l’expropriation des </w:t>
      </w:r>
      <w:r w:rsidR="00440A8F">
        <w:rPr>
          <w:rFonts w:ascii="Garamond" w:hAnsi="Garamond"/>
          <w:i/>
        </w:rPr>
        <w:t xml:space="preserve">commoners </w:t>
      </w:r>
      <w:r w:rsidR="00440A8F">
        <w:rPr>
          <w:rFonts w:ascii="Garamond" w:hAnsi="Garamond"/>
        </w:rPr>
        <w:t xml:space="preserve">des terres qu’ils </w:t>
      </w:r>
      <w:r w:rsidR="00AD7507">
        <w:rPr>
          <w:rFonts w:ascii="Garamond" w:hAnsi="Garamond"/>
        </w:rPr>
        <w:t>exploitaient coutumièrement</w:t>
      </w:r>
      <w:r w:rsidR="00440A8F" w:rsidRPr="00D208F3">
        <w:rPr>
          <w:rFonts w:ascii="Garamond" w:hAnsi="Garamond"/>
        </w:rPr>
        <w:t xml:space="preserve">. </w:t>
      </w:r>
      <w:r w:rsidR="00AD7507">
        <w:rPr>
          <w:rFonts w:ascii="Garamond" w:hAnsi="Garamond"/>
        </w:rPr>
        <w:t>Dans</w:t>
      </w:r>
      <w:r w:rsidR="00BC6E84" w:rsidRPr="00D208F3">
        <w:rPr>
          <w:rFonts w:ascii="Garamond" w:hAnsi="Garamond"/>
        </w:rPr>
        <w:t xml:space="preserve"> la formulation de Marx : </w:t>
      </w:r>
      <w:r w:rsidR="005F6777">
        <w:rPr>
          <w:rFonts w:ascii="Garamond" w:hAnsi="Garamond"/>
        </w:rPr>
        <w:t>« [L</w:t>
      </w:r>
      <w:r w:rsidR="00D208F3" w:rsidRPr="00D208F3">
        <w:rPr>
          <w:rFonts w:ascii="Garamond" w:hAnsi="Garamond"/>
        </w:rPr>
        <w:t>es]</w:t>
      </w:r>
      <w:r w:rsidR="00AD7507">
        <w:rPr>
          <w:rFonts w:ascii="Garamond" w:hAnsi="Garamond"/>
        </w:rPr>
        <w:t xml:space="preserve"> </w:t>
      </w:r>
      <w:r w:rsidR="00D208F3" w:rsidRPr="00D208F3">
        <w:rPr>
          <w:rFonts w:ascii="Garamond" w:hAnsi="Garamond"/>
        </w:rPr>
        <w:t xml:space="preserve">affranchis ne deviennent vendeurs d'eux-mêmes qu'après avoir été dépouillés de tous leurs moyens de production et de toutes les garanties d'existence offertes par l'ancien ordre féodal. L'histoire de leur expropriation est écrite dans les annales de </w:t>
      </w:r>
      <w:r w:rsidR="00D208F3" w:rsidRPr="00D208F3">
        <w:rPr>
          <w:rFonts w:ascii="Garamond" w:hAnsi="Garamond"/>
        </w:rPr>
        <w:lastRenderedPageBreak/>
        <w:t>l'humanité en lettres de sang et de feu</w:t>
      </w:r>
      <w:r w:rsidR="00D208F3" w:rsidRPr="00D208F3">
        <w:rPr>
          <w:rStyle w:val="FootnoteReference"/>
          <w:rFonts w:ascii="Garamond" w:hAnsi="Garamond"/>
          <w:lang w:val="en-US"/>
        </w:rPr>
        <w:footnoteReference w:id="42"/>
      </w:r>
      <w:r w:rsidR="00D208F3" w:rsidRPr="00D208F3">
        <w:rPr>
          <w:rFonts w:ascii="Garamond" w:hAnsi="Garamond"/>
        </w:rPr>
        <w:t>. »</w:t>
      </w:r>
      <w:r w:rsidR="004279FC">
        <w:rPr>
          <w:rFonts w:ascii="Garamond" w:hAnsi="Garamond"/>
        </w:rPr>
        <w:t xml:space="preserve"> De sang et de feu, c</w:t>
      </w:r>
      <w:r w:rsidR="00D208F3">
        <w:rPr>
          <w:rFonts w:ascii="Garamond" w:hAnsi="Garamond"/>
        </w:rPr>
        <w:t>ar il ne s’agissait en rien d’un processus délicat. L’accumulation primitive du capital est distincte de la reproduction du capital en cela que, en l’absence de relation salariale préexistante, la captation de la valeur devait se faire en dehors du cycle de production. Tandis que l’exploitation pouvait passer relativement inaperçue du fait de son imbrication dans l’ensemble du système productif et de sa justification par l’idéologie, l’accumulation primitive ne peut s’offrir le luxe de recourir à de tels subterfuges</w:t>
      </w:r>
      <w:r w:rsidR="00D208F3" w:rsidRPr="00EF204D">
        <w:rPr>
          <w:rStyle w:val="FootnoteReference"/>
          <w:rFonts w:ascii="Garamond" w:hAnsi="Garamond"/>
          <w:lang w:val="en-US"/>
        </w:rPr>
        <w:footnoteReference w:id="43"/>
      </w:r>
      <w:r w:rsidR="00D208F3">
        <w:rPr>
          <w:rFonts w:ascii="Garamond" w:hAnsi="Garamond"/>
        </w:rPr>
        <w:t xml:space="preserve">.  </w:t>
      </w:r>
      <w:r w:rsidR="008644F0">
        <w:rPr>
          <w:rFonts w:ascii="Garamond" w:hAnsi="Garamond"/>
        </w:rPr>
        <w:t>Pour s’accomplir, elle doit séparer les paysans de leurs moyens de production, notamment par la parcellisation et la privatisation subséquente de leurs terres. Or, ceci requiert l’intervention d’une violence e</w:t>
      </w:r>
      <w:r w:rsidR="00953A9A">
        <w:rPr>
          <w:rFonts w:ascii="Garamond" w:hAnsi="Garamond"/>
        </w:rPr>
        <w:t>xtérieure au cycle économique de la production</w:t>
      </w:r>
      <w:r w:rsidR="008644F0">
        <w:rPr>
          <w:rFonts w:ascii="Garamond" w:hAnsi="Garamond"/>
        </w:rPr>
        <w:t>.</w:t>
      </w:r>
      <w:r w:rsidR="00953A9A">
        <w:rPr>
          <w:rFonts w:ascii="Garamond" w:hAnsi="Garamond"/>
        </w:rPr>
        <w:t xml:space="preserve"> Le mouvement des enclosures s’assimile en réalité bien plus à un âpre conflit entre classes sociales</w:t>
      </w:r>
      <w:r w:rsidR="00953A9A" w:rsidRPr="00EF204D">
        <w:rPr>
          <w:rStyle w:val="FootnoteReference"/>
          <w:rFonts w:ascii="Garamond" w:hAnsi="Garamond"/>
          <w:lang w:val="en-US"/>
        </w:rPr>
        <w:footnoteReference w:id="44"/>
      </w:r>
      <w:r w:rsidR="00953A9A">
        <w:rPr>
          <w:rFonts w:ascii="Garamond" w:hAnsi="Garamond"/>
        </w:rPr>
        <w:t xml:space="preserve">. </w:t>
      </w:r>
      <w:r w:rsidR="002D3A02">
        <w:rPr>
          <w:rFonts w:ascii="Garamond" w:hAnsi="Garamond"/>
        </w:rPr>
        <w:t xml:space="preserve">Quand les </w:t>
      </w:r>
      <w:r w:rsidR="002D3A02">
        <w:rPr>
          <w:rFonts w:ascii="Garamond" w:hAnsi="Garamond"/>
          <w:i/>
        </w:rPr>
        <w:t xml:space="preserve">commoners </w:t>
      </w:r>
      <w:r w:rsidR="00C471F0">
        <w:rPr>
          <w:rFonts w:ascii="Garamond" w:hAnsi="Garamond"/>
        </w:rPr>
        <w:t>eurent</w:t>
      </w:r>
      <w:r w:rsidR="002D3A02">
        <w:rPr>
          <w:rFonts w:ascii="Garamond" w:hAnsi="Garamond"/>
        </w:rPr>
        <w:t xml:space="preserve"> perdu ce premier combat, c’est-à-dire quand ils ont perdu le droit de gouverner collectivement les communs, cela les a contraint à proposer leurs bras sur le marché du travail. </w:t>
      </w:r>
      <w:r w:rsidR="00D7311F">
        <w:rPr>
          <w:rFonts w:ascii="Garamond" w:hAnsi="Garamond"/>
        </w:rPr>
        <w:t xml:space="preserve">Les </w:t>
      </w:r>
      <w:r w:rsidR="00D7311F">
        <w:rPr>
          <w:rFonts w:ascii="Garamond" w:hAnsi="Garamond"/>
          <w:i/>
        </w:rPr>
        <w:t xml:space="preserve">commoners </w:t>
      </w:r>
      <w:r w:rsidR="00D7311F">
        <w:rPr>
          <w:rFonts w:ascii="Garamond" w:hAnsi="Garamond"/>
        </w:rPr>
        <w:t>avaient de la sorte été transformés avec succès en prolétaires et les communs en propriétés privées capitalistes. En d’autres termes, le principe du comm</w:t>
      </w:r>
      <w:r w:rsidR="00852BE1">
        <w:rPr>
          <w:rFonts w:ascii="Garamond" w:hAnsi="Garamond"/>
        </w:rPr>
        <w:t>un était temporairement vaincu.</w:t>
      </w:r>
    </w:p>
    <w:p w:rsidR="00A02200" w:rsidRDefault="00A02200" w:rsidP="00EF204D">
      <w:pPr>
        <w:spacing w:line="360" w:lineRule="auto"/>
        <w:jc w:val="both"/>
        <w:rPr>
          <w:rFonts w:ascii="Garamond" w:hAnsi="Garamond"/>
        </w:rPr>
      </w:pPr>
    </w:p>
    <w:p w:rsidR="0030577F" w:rsidRDefault="00A02200" w:rsidP="00EF204D">
      <w:pPr>
        <w:spacing w:line="360" w:lineRule="auto"/>
        <w:jc w:val="both"/>
        <w:rPr>
          <w:rFonts w:ascii="Garamond" w:hAnsi="Garamond"/>
        </w:rPr>
      </w:pPr>
      <w:r>
        <w:rPr>
          <w:rFonts w:ascii="Garamond" w:hAnsi="Garamond"/>
        </w:rPr>
        <w:t xml:space="preserve">Ainsi que le relève Massimo De Angelis, il serait erroné de croire que l’accumulation primitive est un phénomène </w:t>
      </w:r>
      <w:r w:rsidR="001107D7">
        <w:rPr>
          <w:rFonts w:ascii="Garamond" w:hAnsi="Garamond"/>
        </w:rPr>
        <w:t xml:space="preserve">historique appartenant </w:t>
      </w:r>
      <w:r>
        <w:rPr>
          <w:rFonts w:ascii="Garamond" w:hAnsi="Garamond"/>
        </w:rPr>
        <w:t>à une époque révolue</w:t>
      </w:r>
      <w:r w:rsidRPr="00EF204D">
        <w:rPr>
          <w:rStyle w:val="FootnoteReference"/>
          <w:rFonts w:ascii="Garamond" w:hAnsi="Garamond"/>
          <w:lang w:val="en-US"/>
        </w:rPr>
        <w:footnoteReference w:id="45"/>
      </w:r>
      <w:r>
        <w:rPr>
          <w:rFonts w:ascii="Garamond" w:hAnsi="Garamond"/>
        </w:rPr>
        <w:t xml:space="preserve">. Puisque Marx </w:t>
      </w:r>
      <w:r w:rsidR="00807345">
        <w:rPr>
          <w:rFonts w:ascii="Garamond" w:hAnsi="Garamond"/>
        </w:rPr>
        <w:t xml:space="preserve">a </w:t>
      </w:r>
      <w:r w:rsidR="00E94202">
        <w:rPr>
          <w:rFonts w:ascii="Garamond" w:hAnsi="Garamond"/>
        </w:rPr>
        <w:t>longtemps (mais pas toujours) soutenu</w:t>
      </w:r>
      <w:r w:rsidR="00807345">
        <w:rPr>
          <w:rFonts w:ascii="Garamond" w:hAnsi="Garamond"/>
        </w:rPr>
        <w:t xml:space="preserve"> la thèse d’un</w:t>
      </w:r>
      <w:r>
        <w:rPr>
          <w:rFonts w:ascii="Garamond" w:hAnsi="Garamond"/>
        </w:rPr>
        <w:t xml:space="preserve"> développement économique </w:t>
      </w:r>
      <w:r w:rsidR="00E94202">
        <w:rPr>
          <w:rFonts w:ascii="Garamond" w:hAnsi="Garamond"/>
        </w:rPr>
        <w:t>linéaire</w:t>
      </w:r>
      <w:r>
        <w:rPr>
          <w:rFonts w:ascii="Garamond" w:hAnsi="Garamond"/>
        </w:rPr>
        <w:t>, on peut être tenté de voir dans l’</w:t>
      </w:r>
      <w:r w:rsidR="001107D7">
        <w:rPr>
          <w:rFonts w:ascii="Garamond" w:hAnsi="Garamond"/>
        </w:rPr>
        <w:t>accumulation primitive une relique du passé. Il s’agirait d’une étape historique intermédiaire et peu reluisante qui se trouverait à la jointure entre le féodalisme et le capitalisme dont il pose les fondations</w:t>
      </w:r>
      <w:r w:rsidR="00E94202">
        <w:rPr>
          <w:rFonts w:ascii="Garamond" w:hAnsi="Garamond"/>
        </w:rPr>
        <w:t xml:space="preserve"> (</w:t>
      </w:r>
      <w:r w:rsidR="00010D45">
        <w:rPr>
          <w:rFonts w:ascii="Garamond" w:hAnsi="Garamond"/>
        </w:rPr>
        <w:t xml:space="preserve">entachées du péché originel de </w:t>
      </w:r>
      <w:r w:rsidR="006F2F74">
        <w:rPr>
          <w:rFonts w:ascii="Garamond" w:hAnsi="Garamond"/>
        </w:rPr>
        <w:t>leur</w:t>
      </w:r>
      <w:r w:rsidR="00010D45">
        <w:rPr>
          <w:rFonts w:ascii="Garamond" w:hAnsi="Garamond"/>
        </w:rPr>
        <w:t xml:space="preserve"> violence fondatrice</w:t>
      </w:r>
      <w:r w:rsidR="00E94202">
        <w:rPr>
          <w:rFonts w:ascii="Garamond" w:hAnsi="Garamond"/>
        </w:rPr>
        <w:t>)</w:t>
      </w:r>
      <w:r w:rsidR="001107D7">
        <w:rPr>
          <w:rFonts w:ascii="Garamond" w:hAnsi="Garamond"/>
        </w:rPr>
        <w:t xml:space="preserve">. Mais si l’on définit </w:t>
      </w:r>
      <w:r w:rsidR="0072487D">
        <w:rPr>
          <w:rFonts w:ascii="Garamond" w:hAnsi="Garamond"/>
        </w:rPr>
        <w:t xml:space="preserve">plus analytiquement </w:t>
      </w:r>
      <w:r w:rsidR="001107D7">
        <w:rPr>
          <w:rFonts w:ascii="Garamond" w:hAnsi="Garamond"/>
        </w:rPr>
        <w:t>l’accumulation primitive, ainsi que le fait Marx lui-même</w:t>
      </w:r>
      <w:r w:rsidR="006F2F74" w:rsidRPr="00EF204D">
        <w:rPr>
          <w:rStyle w:val="FootnoteReference"/>
          <w:rFonts w:ascii="Garamond" w:hAnsi="Garamond"/>
          <w:lang w:val="en-US"/>
        </w:rPr>
        <w:footnoteReference w:id="46"/>
      </w:r>
      <w:r w:rsidR="001107D7">
        <w:rPr>
          <w:rFonts w:ascii="Garamond" w:hAnsi="Garamond"/>
        </w:rPr>
        <w:t xml:space="preserve">, comme l’intrusion d’une force extra-économique qui vient séparer les travailleurs de leurs moyens de production, </w:t>
      </w:r>
      <w:r w:rsidR="006F2F74">
        <w:rPr>
          <w:rFonts w:ascii="Garamond" w:hAnsi="Garamond"/>
        </w:rPr>
        <w:t>force est alors de</w:t>
      </w:r>
      <w:r w:rsidR="001107D7">
        <w:rPr>
          <w:rFonts w:ascii="Garamond" w:hAnsi="Garamond"/>
        </w:rPr>
        <w:t xml:space="preserve"> reconnaître qu’il s’agit là d’un phénomène récurrent qui ne précède pas se</w:t>
      </w:r>
      <w:r w:rsidR="006F2F74">
        <w:rPr>
          <w:rFonts w:ascii="Garamond" w:hAnsi="Garamond"/>
        </w:rPr>
        <w:t>ulement le capitalisme mais traverse</w:t>
      </w:r>
      <w:r w:rsidR="001107D7">
        <w:rPr>
          <w:rFonts w:ascii="Garamond" w:hAnsi="Garamond"/>
        </w:rPr>
        <w:t xml:space="preserve"> toute son histoire</w:t>
      </w:r>
      <w:r w:rsidR="001107D7" w:rsidRPr="00EF204D">
        <w:rPr>
          <w:rStyle w:val="FootnoteReference"/>
          <w:rFonts w:ascii="Garamond" w:hAnsi="Garamond"/>
          <w:lang w:val="en-US"/>
        </w:rPr>
        <w:footnoteReference w:id="47"/>
      </w:r>
      <w:r w:rsidR="001107D7">
        <w:rPr>
          <w:rFonts w:ascii="Garamond" w:hAnsi="Garamond"/>
        </w:rPr>
        <w:t xml:space="preserve">. Car les travailleurs s’organisent, que cela soit en coopératives, syndicats ou partis politiques, et développent des stratégies de résistance qui leur permettent de récupérer un contrôle (relatif) sur leurs moyens de production. </w:t>
      </w:r>
      <w:r w:rsidR="001107D7" w:rsidRPr="0092602E">
        <w:rPr>
          <w:rFonts w:ascii="Garamond" w:hAnsi="Garamond"/>
        </w:rPr>
        <w:t xml:space="preserve">Suivant De Angelis : « Toute forme d’équilibre du pouvoir </w:t>
      </w:r>
      <w:r w:rsidR="0092602E" w:rsidRPr="0092602E">
        <w:rPr>
          <w:rFonts w:ascii="Garamond" w:hAnsi="Garamond"/>
        </w:rPr>
        <w:t xml:space="preserve">entre classes </w:t>
      </w:r>
      <w:r w:rsidR="0092602E">
        <w:rPr>
          <w:rFonts w:ascii="Garamond" w:hAnsi="Garamond"/>
        </w:rPr>
        <w:t>qui oppose un obstacle à la poursuite du processus capitaliste d’accumulation peut alors être soumis au régime de l’accumulation primitive</w:t>
      </w:r>
      <w:r w:rsidR="0092602E" w:rsidRPr="00EF204D">
        <w:rPr>
          <w:rStyle w:val="FootnoteReference"/>
          <w:rFonts w:ascii="Garamond" w:hAnsi="Garamond"/>
          <w:lang w:val="en-US"/>
        </w:rPr>
        <w:footnoteReference w:id="48"/>
      </w:r>
      <w:r w:rsidR="0092602E">
        <w:rPr>
          <w:rFonts w:ascii="Garamond" w:hAnsi="Garamond"/>
        </w:rPr>
        <w:t xml:space="preserve">. » Il </w:t>
      </w:r>
      <w:r w:rsidR="0092602E">
        <w:rPr>
          <w:rFonts w:ascii="Garamond" w:hAnsi="Garamond"/>
        </w:rPr>
        <w:lastRenderedPageBreak/>
        <w:t xml:space="preserve">existe un conflit permanent dont l’objet sont les communs. Et ce conflit est conceptualisé dans les termes d’une lutte extra-économique entre deux classes sociales radicalement opposées : les capitalistes </w:t>
      </w:r>
      <w:r w:rsidR="00CF2A21">
        <w:rPr>
          <w:rFonts w:ascii="Garamond" w:hAnsi="Garamond"/>
        </w:rPr>
        <w:t xml:space="preserve">d’une part </w:t>
      </w:r>
      <w:r w:rsidR="0092602E">
        <w:rPr>
          <w:rFonts w:ascii="Garamond" w:hAnsi="Garamond"/>
        </w:rPr>
        <w:t xml:space="preserve">qui veulent briser toute velléité d’autogouvernance de la production par les travailleurs et les travailleurs </w:t>
      </w:r>
      <w:r w:rsidR="00CF2A21">
        <w:rPr>
          <w:rFonts w:ascii="Garamond" w:hAnsi="Garamond"/>
        </w:rPr>
        <w:t xml:space="preserve">d’autre part </w:t>
      </w:r>
      <w:r w:rsidR="0092602E">
        <w:rPr>
          <w:rFonts w:ascii="Garamond" w:hAnsi="Garamond"/>
        </w:rPr>
        <w:t>qui s’unissent autour de pratiques coopératives qui visent à renverser l’aliénation induite par leur séparation d</w:t>
      </w:r>
      <w:r w:rsidR="00CF2A21">
        <w:rPr>
          <w:rFonts w:ascii="Garamond" w:hAnsi="Garamond"/>
        </w:rPr>
        <w:t xml:space="preserve">’avec leurs </w:t>
      </w:r>
      <w:r w:rsidR="0092602E">
        <w:rPr>
          <w:rFonts w:ascii="Garamond" w:hAnsi="Garamond"/>
        </w:rPr>
        <w:t xml:space="preserve">moyens de production. </w:t>
      </w:r>
      <w:r w:rsidR="00CF2A21">
        <w:rPr>
          <w:rFonts w:ascii="Garamond" w:hAnsi="Garamond"/>
        </w:rPr>
        <w:t xml:space="preserve">Et puisque les enclosures sont l’expédient par lequel les capitalistes mettent en œuvre l’accumulation primitive, elles n’appartiennent pas plus au passé que cette dernière. </w:t>
      </w:r>
      <w:r w:rsidR="009C3AB2">
        <w:rPr>
          <w:rFonts w:ascii="Garamond" w:hAnsi="Garamond"/>
        </w:rPr>
        <w:t xml:space="preserve">De ce point de vue, il n’est guère surprenant de découvrir une vaste littérature scientifique </w:t>
      </w:r>
      <w:r w:rsidR="00243AA8">
        <w:rPr>
          <w:rFonts w:ascii="Garamond" w:hAnsi="Garamond"/>
        </w:rPr>
        <w:t xml:space="preserve">qui </w:t>
      </w:r>
      <w:r w:rsidR="00CD549B">
        <w:rPr>
          <w:rFonts w:ascii="Garamond" w:hAnsi="Garamond"/>
        </w:rPr>
        <w:t>documente</w:t>
      </w:r>
      <w:r w:rsidR="00A2740E">
        <w:rPr>
          <w:rFonts w:ascii="Garamond" w:hAnsi="Garamond"/>
        </w:rPr>
        <w:t xml:space="preserve"> </w:t>
      </w:r>
      <w:r w:rsidR="00243AA8">
        <w:rPr>
          <w:rFonts w:ascii="Garamond" w:hAnsi="Garamond"/>
        </w:rPr>
        <w:t>de</w:t>
      </w:r>
      <w:r w:rsidR="00A2740E">
        <w:rPr>
          <w:rFonts w:ascii="Garamond" w:hAnsi="Garamond"/>
        </w:rPr>
        <w:t>s</w:t>
      </w:r>
      <w:r w:rsidR="00243AA8">
        <w:rPr>
          <w:rFonts w:ascii="Garamond" w:hAnsi="Garamond"/>
        </w:rPr>
        <w:t xml:space="preserve"> vagues d’enclosures</w:t>
      </w:r>
      <w:r w:rsidR="009C3AB2">
        <w:rPr>
          <w:rFonts w:ascii="Garamond" w:hAnsi="Garamond"/>
        </w:rPr>
        <w:t xml:space="preserve"> </w:t>
      </w:r>
      <w:r w:rsidR="00243AA8">
        <w:rPr>
          <w:rFonts w:ascii="Garamond" w:hAnsi="Garamond"/>
        </w:rPr>
        <w:t>successives</w:t>
      </w:r>
      <w:r w:rsidR="00243AA8" w:rsidRPr="00EF204D">
        <w:rPr>
          <w:rStyle w:val="FootnoteReference"/>
          <w:rFonts w:ascii="Garamond" w:hAnsi="Garamond"/>
          <w:lang w:val="en-US"/>
        </w:rPr>
        <w:footnoteReference w:id="49"/>
      </w:r>
      <w:r w:rsidR="00243AA8">
        <w:rPr>
          <w:rFonts w:ascii="Garamond" w:hAnsi="Garamond"/>
        </w:rPr>
        <w:t xml:space="preserve">. </w:t>
      </w:r>
      <w:r w:rsidR="00A2740E">
        <w:rPr>
          <w:rFonts w:ascii="Garamond" w:hAnsi="Garamond"/>
        </w:rPr>
        <w:t>Ainsi l</w:t>
      </w:r>
      <w:r w:rsidR="00243AA8">
        <w:rPr>
          <w:rFonts w:ascii="Garamond" w:hAnsi="Garamond"/>
        </w:rPr>
        <w:t xml:space="preserve">e tournant néolibéral a </w:t>
      </w:r>
      <w:r w:rsidR="00A2740E">
        <w:rPr>
          <w:rFonts w:ascii="Garamond" w:hAnsi="Garamond"/>
        </w:rPr>
        <w:t>pu être interprété</w:t>
      </w:r>
      <w:r w:rsidR="00243AA8">
        <w:rPr>
          <w:rFonts w:ascii="Garamond" w:hAnsi="Garamond"/>
        </w:rPr>
        <w:t xml:space="preserve"> </w:t>
      </w:r>
      <w:r w:rsidR="00A2740E">
        <w:rPr>
          <w:rFonts w:ascii="Garamond" w:hAnsi="Garamond"/>
        </w:rPr>
        <w:t>c</w:t>
      </w:r>
      <w:r w:rsidR="00243AA8">
        <w:rPr>
          <w:rFonts w:ascii="Garamond" w:hAnsi="Garamond"/>
        </w:rPr>
        <w:t>omme le renouveau d’un re</w:t>
      </w:r>
      <w:r w:rsidR="00A2740E">
        <w:rPr>
          <w:rFonts w:ascii="Garamond" w:hAnsi="Garamond"/>
        </w:rPr>
        <w:t>c</w:t>
      </w:r>
      <w:r w:rsidR="00243AA8">
        <w:rPr>
          <w:rFonts w:ascii="Garamond" w:hAnsi="Garamond"/>
        </w:rPr>
        <w:t>ours à une violence extra-économique pour s’approprier la valeur produite dans les communs</w:t>
      </w:r>
      <w:r w:rsidR="007F35AD" w:rsidRPr="00EF204D">
        <w:rPr>
          <w:rStyle w:val="FootnoteReference"/>
          <w:rFonts w:ascii="Garamond" w:hAnsi="Garamond"/>
          <w:lang w:val="en-US"/>
        </w:rPr>
        <w:footnoteReference w:id="50"/>
      </w:r>
      <w:r w:rsidR="00243AA8">
        <w:rPr>
          <w:rFonts w:ascii="Garamond" w:hAnsi="Garamond"/>
        </w:rPr>
        <w:t xml:space="preserve">. </w:t>
      </w:r>
    </w:p>
    <w:p w:rsidR="00596FDC" w:rsidRDefault="00596FDC" w:rsidP="00EF204D">
      <w:pPr>
        <w:spacing w:line="360" w:lineRule="auto"/>
        <w:jc w:val="both"/>
        <w:rPr>
          <w:rFonts w:ascii="Garamond" w:hAnsi="Garamond"/>
        </w:rPr>
      </w:pPr>
    </w:p>
    <w:p w:rsidR="004F67C0" w:rsidRDefault="004F67C0" w:rsidP="007F7AE0">
      <w:pPr>
        <w:spacing w:line="360" w:lineRule="auto"/>
        <w:jc w:val="both"/>
        <w:rPr>
          <w:rFonts w:ascii="Garamond" w:hAnsi="Garamond"/>
        </w:rPr>
      </w:pPr>
      <w:r>
        <w:rPr>
          <w:rFonts w:ascii="Garamond" w:hAnsi="Garamond"/>
        </w:rPr>
        <w:tab/>
        <w:t xml:space="preserve">Est-ce que cette lutte récurrente est </w:t>
      </w:r>
      <w:r w:rsidR="00596FDC">
        <w:rPr>
          <w:rFonts w:ascii="Garamond" w:hAnsi="Garamond"/>
        </w:rPr>
        <w:t xml:space="preserve">pour autant </w:t>
      </w:r>
      <w:r>
        <w:rPr>
          <w:rFonts w:ascii="Garamond" w:hAnsi="Garamond"/>
        </w:rPr>
        <w:t>une illustration de l’agonisme qui entretient l’indétermination et par là même la vitalité de la démocratie ? Est-ce que les va</w:t>
      </w:r>
      <w:r w:rsidR="00B1330F">
        <w:rPr>
          <w:rFonts w:ascii="Garamond" w:hAnsi="Garamond"/>
        </w:rPr>
        <w:t xml:space="preserve">gues d’enclosures devraient </w:t>
      </w:r>
      <w:r>
        <w:rPr>
          <w:rFonts w:ascii="Garamond" w:hAnsi="Garamond"/>
        </w:rPr>
        <w:t xml:space="preserve">être paradoxalement </w:t>
      </w:r>
      <w:r w:rsidR="00C36C2A">
        <w:rPr>
          <w:rFonts w:ascii="Garamond" w:hAnsi="Garamond"/>
        </w:rPr>
        <w:t>célébrées</w:t>
      </w:r>
      <w:r>
        <w:rPr>
          <w:rFonts w:ascii="Garamond" w:hAnsi="Garamond"/>
        </w:rPr>
        <w:t xml:space="preserve"> pour </w:t>
      </w:r>
      <w:r w:rsidR="00C36C2A">
        <w:rPr>
          <w:rFonts w:ascii="Garamond" w:hAnsi="Garamond"/>
        </w:rPr>
        <w:t xml:space="preserve">leur </w:t>
      </w:r>
      <w:r>
        <w:rPr>
          <w:rFonts w:ascii="Garamond" w:hAnsi="Garamond"/>
        </w:rPr>
        <w:t xml:space="preserve">contribution démocratique ? </w:t>
      </w:r>
      <w:r w:rsidR="007E32A2">
        <w:rPr>
          <w:rFonts w:ascii="Garamond" w:hAnsi="Garamond"/>
        </w:rPr>
        <w:t>A</w:t>
      </w:r>
      <w:r w:rsidR="00A73450">
        <w:rPr>
          <w:rFonts w:ascii="Garamond" w:hAnsi="Garamond"/>
        </w:rPr>
        <w:t xml:space="preserve"> nos yeux, il ne fait aucun doute </w:t>
      </w:r>
      <w:r w:rsidR="007F7AE0">
        <w:rPr>
          <w:rFonts w:ascii="Garamond" w:hAnsi="Garamond"/>
        </w:rPr>
        <w:t xml:space="preserve">que </w:t>
      </w:r>
      <w:r w:rsidR="007E32A2">
        <w:rPr>
          <w:rFonts w:ascii="Garamond" w:hAnsi="Garamond"/>
        </w:rPr>
        <w:t xml:space="preserve">conflit entre </w:t>
      </w:r>
      <w:r w:rsidR="007E32A2">
        <w:rPr>
          <w:rFonts w:ascii="Garamond" w:hAnsi="Garamond"/>
          <w:i/>
        </w:rPr>
        <w:t xml:space="preserve">commoners </w:t>
      </w:r>
      <w:r w:rsidR="007E32A2">
        <w:rPr>
          <w:rFonts w:ascii="Garamond" w:hAnsi="Garamond"/>
        </w:rPr>
        <w:t>et capitalistes</w:t>
      </w:r>
      <w:r w:rsidR="00A73450">
        <w:rPr>
          <w:rFonts w:ascii="Garamond" w:hAnsi="Garamond"/>
        </w:rPr>
        <w:t xml:space="preserve"> ne peut se présenter sous les traits d'une opposition agonistique</w:t>
      </w:r>
      <w:r w:rsidR="007F7AE0">
        <w:rPr>
          <w:rFonts w:ascii="Garamond" w:hAnsi="Garamond"/>
        </w:rPr>
        <w:t>,</w:t>
      </w:r>
      <w:r w:rsidR="00A73450">
        <w:rPr>
          <w:rFonts w:ascii="Garamond" w:hAnsi="Garamond"/>
        </w:rPr>
        <w:t xml:space="preserve"> et ce</w:t>
      </w:r>
      <w:r w:rsidR="007F7AE0">
        <w:rPr>
          <w:rFonts w:ascii="Garamond" w:hAnsi="Garamond"/>
        </w:rPr>
        <w:t>,</w:t>
      </w:r>
      <w:r w:rsidR="00A73450">
        <w:rPr>
          <w:rFonts w:ascii="Garamond" w:hAnsi="Garamond"/>
        </w:rPr>
        <w:t xml:space="preserve"> à deux titres. Premièrement, en raison de </w:t>
      </w:r>
      <w:r w:rsidR="007F7AE0">
        <w:rPr>
          <w:rFonts w:ascii="Garamond" w:hAnsi="Garamond"/>
        </w:rPr>
        <w:t xml:space="preserve">l’extension </w:t>
      </w:r>
      <w:r w:rsidR="00A73450">
        <w:rPr>
          <w:rFonts w:ascii="Garamond" w:hAnsi="Garamond"/>
        </w:rPr>
        <w:t xml:space="preserve">du conflit. </w:t>
      </w:r>
      <w:r w:rsidR="00156DED">
        <w:rPr>
          <w:rFonts w:ascii="Garamond" w:hAnsi="Garamond"/>
        </w:rPr>
        <w:t>Si l’on considère que les communs (au pluriel) constitue</w:t>
      </w:r>
      <w:r w:rsidR="00FA55FD">
        <w:rPr>
          <w:rFonts w:ascii="Garamond" w:hAnsi="Garamond"/>
        </w:rPr>
        <w:t>nt</w:t>
      </w:r>
      <w:r w:rsidR="00156DED">
        <w:rPr>
          <w:rFonts w:ascii="Garamond" w:hAnsi="Garamond"/>
        </w:rPr>
        <w:t xml:space="preserve"> la matrice du principe démocratique de l’autogouvernance, rebaptisé le commun (au singulier), il s’ensuit que la démocratie en gestation dont il est question est celle qui se bâtit autour des pratiques coopératives des</w:t>
      </w:r>
      <w:r w:rsidR="00E61942">
        <w:rPr>
          <w:rFonts w:ascii="Garamond" w:hAnsi="Garamond"/>
        </w:rPr>
        <w:t xml:space="preserve"> seuls</w:t>
      </w:r>
      <w:r w:rsidR="00156DED">
        <w:rPr>
          <w:rFonts w:ascii="Garamond" w:hAnsi="Garamond"/>
        </w:rPr>
        <w:t xml:space="preserve"> </w:t>
      </w:r>
      <w:r w:rsidR="00156DED">
        <w:rPr>
          <w:rFonts w:ascii="Garamond" w:hAnsi="Garamond"/>
          <w:i/>
        </w:rPr>
        <w:t>commoners</w:t>
      </w:r>
      <w:r w:rsidR="00156DED">
        <w:rPr>
          <w:rFonts w:ascii="Garamond" w:hAnsi="Garamond"/>
        </w:rPr>
        <w:t xml:space="preserve">. </w:t>
      </w:r>
      <w:r w:rsidR="007F7AE0" w:rsidRPr="007F7AE0">
        <w:rPr>
          <w:rFonts w:ascii="Garamond" w:hAnsi="Garamond"/>
        </w:rPr>
        <w:t xml:space="preserve">Les capitalistes représentent une menace </w:t>
      </w:r>
      <w:r w:rsidR="007F7AE0" w:rsidRPr="007F7AE0">
        <w:rPr>
          <w:rFonts w:ascii="Garamond" w:hAnsi="Garamond"/>
          <w:i/>
        </w:rPr>
        <w:t>extérieure</w:t>
      </w:r>
      <w:r w:rsidR="007F7AE0" w:rsidRPr="007F7AE0">
        <w:rPr>
          <w:rFonts w:ascii="Garamond" w:hAnsi="Garamond"/>
        </w:rPr>
        <w:t xml:space="preserve"> pour cette communauté </w:t>
      </w:r>
      <w:r w:rsidR="007F7AE0">
        <w:rPr>
          <w:rFonts w:ascii="Garamond" w:hAnsi="Garamond"/>
        </w:rPr>
        <w:t xml:space="preserve">démocratique </w:t>
      </w:r>
      <w:r w:rsidR="0081221B">
        <w:rPr>
          <w:rFonts w:ascii="Garamond" w:hAnsi="Garamond"/>
        </w:rPr>
        <w:t>et non</w:t>
      </w:r>
      <w:r w:rsidR="007F7AE0">
        <w:rPr>
          <w:rFonts w:ascii="Garamond" w:hAnsi="Garamond"/>
        </w:rPr>
        <w:t xml:space="preserve"> une </w:t>
      </w:r>
      <w:r w:rsidR="0081221B">
        <w:rPr>
          <w:rFonts w:ascii="Garamond" w:hAnsi="Garamond"/>
        </w:rPr>
        <w:t>de ses</w:t>
      </w:r>
      <w:r w:rsidR="007F7AE0">
        <w:rPr>
          <w:rFonts w:ascii="Garamond" w:hAnsi="Garamond"/>
        </w:rPr>
        <w:t xml:space="preserve"> divisions constitutives. </w:t>
      </w:r>
      <w:r w:rsidR="00F924D7">
        <w:rPr>
          <w:rFonts w:ascii="Garamond" w:hAnsi="Garamond"/>
        </w:rPr>
        <w:t xml:space="preserve">L’opposition </w:t>
      </w:r>
      <w:r w:rsidR="009C0248">
        <w:rPr>
          <w:rFonts w:ascii="Garamond" w:hAnsi="Garamond"/>
        </w:rPr>
        <w:t>revêt plus</w:t>
      </w:r>
      <w:r w:rsidR="00F924D7">
        <w:rPr>
          <w:rFonts w:ascii="Garamond" w:hAnsi="Garamond"/>
        </w:rPr>
        <w:t xml:space="preserve"> les traits d’une confrontation entre deux mondes que </w:t>
      </w:r>
      <w:r w:rsidR="009C0248">
        <w:rPr>
          <w:rFonts w:ascii="Garamond" w:hAnsi="Garamond"/>
        </w:rPr>
        <w:t>ceux d’</w:t>
      </w:r>
      <w:r w:rsidR="00F924D7">
        <w:rPr>
          <w:rFonts w:ascii="Garamond" w:hAnsi="Garamond"/>
        </w:rPr>
        <w:t xml:space="preserve">une dissension interne. </w:t>
      </w:r>
      <w:r w:rsidR="00D7175D">
        <w:rPr>
          <w:rFonts w:ascii="Garamond" w:hAnsi="Garamond"/>
        </w:rPr>
        <w:t>D’où, et c’est le second élément, l</w:t>
      </w:r>
      <w:r w:rsidR="00C6561C">
        <w:rPr>
          <w:rFonts w:ascii="Garamond" w:hAnsi="Garamond"/>
        </w:rPr>
        <w:t xml:space="preserve">e conflit social qui en résulte est prompt à monter </w:t>
      </w:r>
      <w:r w:rsidR="009F5D59">
        <w:rPr>
          <w:rFonts w:ascii="Garamond" w:hAnsi="Garamond"/>
        </w:rPr>
        <w:t>aux extrêmes de la violence</w:t>
      </w:r>
      <w:r w:rsidR="00C6561C">
        <w:rPr>
          <w:rFonts w:ascii="Garamond" w:hAnsi="Garamond"/>
        </w:rPr>
        <w:t xml:space="preserve">. Marx a dépeint dans le </w:t>
      </w:r>
      <w:r w:rsidR="00C6561C">
        <w:rPr>
          <w:rFonts w:ascii="Garamond" w:hAnsi="Garamond"/>
          <w:i/>
        </w:rPr>
        <w:t xml:space="preserve">Manifeste communiste </w:t>
      </w:r>
      <w:r w:rsidR="00C6561C">
        <w:rPr>
          <w:rFonts w:ascii="Garamond" w:hAnsi="Garamond"/>
        </w:rPr>
        <w:t>l’interdépendance conflictuelle des prolétaires et des capitalistes comme une gu</w:t>
      </w:r>
      <w:r w:rsidR="009F5D59">
        <w:rPr>
          <w:rFonts w:ascii="Garamond" w:hAnsi="Garamond"/>
        </w:rPr>
        <w:t>erre civile</w:t>
      </w:r>
      <w:r w:rsidR="009F5D59" w:rsidRPr="00EF204D">
        <w:rPr>
          <w:rStyle w:val="FootnoteReference"/>
          <w:rFonts w:ascii="Garamond" w:hAnsi="Garamond"/>
          <w:lang w:val="en-US"/>
        </w:rPr>
        <w:footnoteReference w:id="51"/>
      </w:r>
      <w:r w:rsidR="009F5D59">
        <w:rPr>
          <w:rFonts w:ascii="Garamond" w:hAnsi="Garamond"/>
        </w:rPr>
        <w:t xml:space="preserve">, </w:t>
      </w:r>
      <w:r w:rsidR="00D7175D">
        <w:rPr>
          <w:rFonts w:ascii="Garamond" w:hAnsi="Garamond"/>
        </w:rPr>
        <w:t>un conflit dont l’intensité est telle qu’elle annihile la possibilité de faire communauté</w:t>
      </w:r>
      <w:r w:rsidR="009F5D59">
        <w:rPr>
          <w:rFonts w:ascii="Garamond" w:hAnsi="Garamond"/>
        </w:rPr>
        <w:t xml:space="preserve">. </w:t>
      </w:r>
      <w:r w:rsidR="00690A8D">
        <w:rPr>
          <w:rFonts w:ascii="Garamond" w:hAnsi="Garamond"/>
        </w:rPr>
        <w:t xml:space="preserve">Dans la continuité de cet argument, </w:t>
      </w:r>
      <w:r w:rsidR="009F5D59">
        <w:rPr>
          <w:rFonts w:ascii="Garamond" w:hAnsi="Garamond"/>
        </w:rPr>
        <w:t xml:space="preserve">Marx </w:t>
      </w:r>
      <w:r w:rsidR="00690A8D">
        <w:rPr>
          <w:rFonts w:ascii="Garamond" w:hAnsi="Garamond"/>
        </w:rPr>
        <w:t xml:space="preserve">considère </w:t>
      </w:r>
      <w:r w:rsidR="0050016F">
        <w:rPr>
          <w:rFonts w:ascii="Garamond" w:hAnsi="Garamond"/>
        </w:rPr>
        <w:t xml:space="preserve">que la Commune </w:t>
      </w:r>
      <w:r w:rsidR="00690A8D">
        <w:rPr>
          <w:rFonts w:ascii="Garamond" w:hAnsi="Garamond"/>
        </w:rPr>
        <w:t xml:space="preserve">de Paris en 1871 </w:t>
      </w:r>
      <w:r w:rsidR="0050016F">
        <w:rPr>
          <w:rFonts w:ascii="Garamond" w:hAnsi="Garamond"/>
        </w:rPr>
        <w:t>est l’exemple même du type de lutte violente auquel sera confronté toute tentative de briser le moule capitalist</w:t>
      </w:r>
      <w:r w:rsidR="00F25486">
        <w:rPr>
          <w:rFonts w:ascii="Garamond" w:hAnsi="Garamond"/>
        </w:rPr>
        <w:t>e en vue de réaliser le principe du commun</w:t>
      </w:r>
      <w:r w:rsidR="00F25486" w:rsidRPr="00EF204D">
        <w:rPr>
          <w:rStyle w:val="FootnoteReference"/>
          <w:rFonts w:ascii="Garamond" w:hAnsi="Garamond"/>
          <w:lang w:val="en-US"/>
        </w:rPr>
        <w:footnoteReference w:id="52"/>
      </w:r>
      <w:r w:rsidR="003E061D">
        <w:rPr>
          <w:rFonts w:ascii="Garamond" w:hAnsi="Garamond"/>
        </w:rPr>
        <w:t>.</w:t>
      </w:r>
    </w:p>
    <w:p w:rsidR="00FC533E" w:rsidRDefault="003E061D" w:rsidP="00514619">
      <w:pPr>
        <w:spacing w:line="360" w:lineRule="auto"/>
        <w:ind w:firstLine="708"/>
        <w:jc w:val="both"/>
        <w:rPr>
          <w:rFonts w:ascii="Garamond" w:hAnsi="Garamond"/>
        </w:rPr>
      </w:pPr>
      <w:r>
        <w:rPr>
          <w:rFonts w:ascii="Garamond" w:hAnsi="Garamond"/>
        </w:rPr>
        <w:t xml:space="preserve">En vertu de cette double divergence, la lutte entre capitalistes et </w:t>
      </w:r>
      <w:r>
        <w:rPr>
          <w:rFonts w:ascii="Garamond" w:hAnsi="Garamond"/>
          <w:i/>
        </w:rPr>
        <w:t xml:space="preserve">commoners </w:t>
      </w:r>
      <w:r>
        <w:rPr>
          <w:rFonts w:ascii="Garamond" w:hAnsi="Garamond"/>
        </w:rPr>
        <w:t xml:space="preserve">apparaît comme trop tumultueuse pour pouvoir se ranger dans la catégorie de l’agonisme. En raison </w:t>
      </w:r>
      <w:r w:rsidR="00690A8D">
        <w:rPr>
          <w:rFonts w:ascii="Garamond" w:hAnsi="Garamond"/>
        </w:rPr>
        <w:t xml:space="preserve">tant </w:t>
      </w:r>
      <w:r>
        <w:rPr>
          <w:rFonts w:ascii="Garamond" w:hAnsi="Garamond"/>
        </w:rPr>
        <w:t xml:space="preserve">de son étendue </w:t>
      </w:r>
      <w:r w:rsidR="00690A8D">
        <w:rPr>
          <w:rFonts w:ascii="Garamond" w:hAnsi="Garamond"/>
        </w:rPr>
        <w:t>que</w:t>
      </w:r>
      <w:r>
        <w:rPr>
          <w:rFonts w:ascii="Garamond" w:hAnsi="Garamond"/>
        </w:rPr>
        <w:t xml:space="preserve"> de son intensité, cette conflictualité </w:t>
      </w:r>
      <w:r w:rsidR="00690A8D">
        <w:rPr>
          <w:rFonts w:ascii="Garamond" w:hAnsi="Garamond"/>
        </w:rPr>
        <w:t>se situe</w:t>
      </w:r>
      <w:r w:rsidR="00783B75">
        <w:rPr>
          <w:rFonts w:ascii="Garamond" w:hAnsi="Garamond"/>
        </w:rPr>
        <w:t xml:space="preserve"> </w:t>
      </w:r>
      <w:r>
        <w:rPr>
          <w:rFonts w:ascii="Garamond" w:hAnsi="Garamond"/>
        </w:rPr>
        <w:t xml:space="preserve">au dehors de l’espace démocratique. </w:t>
      </w:r>
      <w:r w:rsidR="00783B75">
        <w:rPr>
          <w:rFonts w:ascii="Garamond" w:hAnsi="Garamond"/>
        </w:rPr>
        <w:t xml:space="preserve">Or, parce qu’ils </w:t>
      </w:r>
      <w:r w:rsidR="00434AC2">
        <w:rPr>
          <w:rFonts w:ascii="Garamond" w:hAnsi="Garamond"/>
        </w:rPr>
        <w:t>rabattent</w:t>
      </w:r>
      <w:r w:rsidR="00783B75">
        <w:rPr>
          <w:rFonts w:ascii="Garamond" w:hAnsi="Garamond"/>
        </w:rPr>
        <w:t xml:space="preserve"> </w:t>
      </w:r>
      <w:r w:rsidR="00783B75">
        <w:rPr>
          <w:rFonts w:ascii="Garamond" w:hAnsi="Garamond"/>
        </w:rPr>
        <w:lastRenderedPageBreak/>
        <w:t xml:space="preserve">erronément le conflit démocratique </w:t>
      </w:r>
      <w:r w:rsidR="00434AC2">
        <w:rPr>
          <w:rFonts w:ascii="Garamond" w:hAnsi="Garamond"/>
        </w:rPr>
        <w:t>sur</w:t>
      </w:r>
      <w:r w:rsidR="00783B75">
        <w:rPr>
          <w:rFonts w:ascii="Garamond" w:hAnsi="Garamond"/>
        </w:rPr>
        <w:t xml:space="preserve"> cette </w:t>
      </w:r>
      <w:r w:rsidR="00434AC2">
        <w:rPr>
          <w:rFonts w:ascii="Garamond" w:hAnsi="Garamond"/>
        </w:rPr>
        <w:t xml:space="preserve">seule </w:t>
      </w:r>
      <w:r w:rsidR="00783B75">
        <w:rPr>
          <w:rFonts w:ascii="Garamond" w:hAnsi="Garamond"/>
        </w:rPr>
        <w:t xml:space="preserve">opposition, nombre d’auteurs (au premier rang desquels on compte Hardt et Negri ou Dardot et Laval, mais </w:t>
      </w:r>
      <w:r w:rsidR="00433C65">
        <w:rPr>
          <w:rFonts w:ascii="Garamond" w:hAnsi="Garamond"/>
        </w:rPr>
        <w:t>un</w:t>
      </w:r>
      <w:r w:rsidR="00783B75">
        <w:rPr>
          <w:rFonts w:ascii="Garamond" w:hAnsi="Garamond"/>
        </w:rPr>
        <w:t xml:space="preserve"> reproche </w:t>
      </w:r>
      <w:r w:rsidR="00433C65">
        <w:rPr>
          <w:rFonts w:ascii="Garamond" w:hAnsi="Garamond"/>
        </w:rPr>
        <w:t xml:space="preserve">identique </w:t>
      </w:r>
      <w:r w:rsidR="00783B75">
        <w:rPr>
          <w:rFonts w:ascii="Garamond" w:hAnsi="Garamond"/>
        </w:rPr>
        <w:t xml:space="preserve">pourrait être adressé à David Harvey, Naomi Klein, David Bollier ou Peter Linebaugh) en viennent à négliger le rôle du conflit </w:t>
      </w:r>
      <w:r w:rsidR="00783B75">
        <w:rPr>
          <w:rFonts w:ascii="Garamond" w:hAnsi="Garamond"/>
          <w:i/>
        </w:rPr>
        <w:t xml:space="preserve">au sein </w:t>
      </w:r>
      <w:r w:rsidR="00783B75">
        <w:rPr>
          <w:rFonts w:ascii="Garamond" w:hAnsi="Garamond"/>
        </w:rPr>
        <w:t>des communs. La conflictualité est toute entière rangée du côté de la résistance au mouvement des enclosures</w:t>
      </w:r>
      <w:r w:rsidR="00454DCE" w:rsidRPr="00EF204D">
        <w:rPr>
          <w:rStyle w:val="FootnoteReference"/>
          <w:rFonts w:ascii="Garamond" w:hAnsi="Garamond"/>
          <w:lang w:val="en-US"/>
        </w:rPr>
        <w:footnoteReference w:id="53"/>
      </w:r>
      <w:r w:rsidR="00783B75">
        <w:rPr>
          <w:rFonts w:ascii="Garamond" w:hAnsi="Garamond"/>
        </w:rPr>
        <w:t xml:space="preserve"> tandis que les communs sont présupposés être des pratiques coopératives d’auto-gouvernance à la fois spontanée</w:t>
      </w:r>
      <w:r w:rsidR="00C708ED">
        <w:rPr>
          <w:rFonts w:ascii="Garamond" w:hAnsi="Garamond"/>
        </w:rPr>
        <w:t xml:space="preserve"> et harmonieuses</w:t>
      </w:r>
      <w:r w:rsidR="00783B75">
        <w:rPr>
          <w:rFonts w:ascii="Garamond" w:hAnsi="Garamond"/>
        </w:rPr>
        <w:t xml:space="preserve">. </w:t>
      </w:r>
    </w:p>
    <w:p w:rsidR="00514619" w:rsidRPr="001D3D67" w:rsidRDefault="00514619" w:rsidP="00514619">
      <w:pPr>
        <w:spacing w:line="360" w:lineRule="auto"/>
        <w:ind w:firstLine="708"/>
        <w:jc w:val="both"/>
        <w:rPr>
          <w:rFonts w:ascii="Garamond" w:hAnsi="Garamond"/>
        </w:rPr>
      </w:pPr>
    </w:p>
    <w:p w:rsidR="006F2EB4" w:rsidRPr="00EF204D" w:rsidRDefault="00FC533E" w:rsidP="00EF204D">
      <w:pPr>
        <w:pStyle w:val="ListParagraph"/>
        <w:numPr>
          <w:ilvl w:val="1"/>
          <w:numId w:val="3"/>
        </w:numPr>
        <w:jc w:val="both"/>
        <w:rPr>
          <w:rFonts w:ascii="Garamond" w:hAnsi="Garamond"/>
        </w:rPr>
      </w:pPr>
      <w:r>
        <w:rPr>
          <w:rFonts w:ascii="Garamond" w:hAnsi="Garamond"/>
        </w:rPr>
        <w:t>La conflictualité persistante</w:t>
      </w:r>
    </w:p>
    <w:p w:rsidR="003936A3" w:rsidRDefault="003936A3" w:rsidP="00EF204D">
      <w:pPr>
        <w:jc w:val="both"/>
        <w:rPr>
          <w:rFonts w:ascii="Garamond" w:hAnsi="Garamond"/>
        </w:rPr>
      </w:pPr>
    </w:p>
    <w:p w:rsidR="002C48FB" w:rsidRDefault="002C48FB" w:rsidP="000030C4">
      <w:pPr>
        <w:spacing w:line="360" w:lineRule="auto"/>
        <w:ind w:firstLine="708"/>
        <w:jc w:val="both"/>
        <w:rPr>
          <w:rFonts w:ascii="Garamond" w:hAnsi="Garamond"/>
        </w:rPr>
      </w:pPr>
      <w:r>
        <w:rPr>
          <w:rFonts w:ascii="Garamond" w:hAnsi="Garamond"/>
        </w:rPr>
        <w:t xml:space="preserve">Or, à y regarder de plus près, les conflits abondent dans les communs. </w:t>
      </w:r>
      <w:r w:rsidR="00ED7E87">
        <w:rPr>
          <w:rFonts w:ascii="Garamond" w:hAnsi="Garamond"/>
        </w:rPr>
        <w:t>Rien ne porte à penser que les</w:t>
      </w:r>
      <w:r w:rsidR="00433C65">
        <w:rPr>
          <w:rFonts w:ascii="Garamond" w:hAnsi="Garamond"/>
        </w:rPr>
        <w:t xml:space="preserve"> communs</w:t>
      </w:r>
      <w:r w:rsidR="00ED7E87">
        <w:rPr>
          <w:rFonts w:ascii="Garamond" w:hAnsi="Garamond"/>
        </w:rPr>
        <w:t xml:space="preserve"> ne génèreront</w:t>
      </w:r>
      <w:r w:rsidR="004178C3">
        <w:rPr>
          <w:rFonts w:ascii="Garamond" w:hAnsi="Garamond"/>
        </w:rPr>
        <w:t xml:space="preserve"> pas, </w:t>
      </w:r>
      <w:r w:rsidR="00ED7E87">
        <w:rPr>
          <w:rFonts w:ascii="Garamond" w:hAnsi="Garamond"/>
        </w:rPr>
        <w:t>à l’instar de</w:t>
      </w:r>
      <w:r w:rsidR="004178C3">
        <w:rPr>
          <w:rFonts w:ascii="Garamond" w:hAnsi="Garamond"/>
        </w:rPr>
        <w:t xml:space="preserve"> toute autre communauté gouvernée démocratiquement, des </w:t>
      </w:r>
      <w:r w:rsidR="005470EC">
        <w:rPr>
          <w:rFonts w:ascii="Garamond" w:hAnsi="Garamond"/>
        </w:rPr>
        <w:t>distinctions</w:t>
      </w:r>
      <w:r w:rsidR="004178C3">
        <w:rPr>
          <w:rFonts w:ascii="Garamond" w:hAnsi="Garamond"/>
        </w:rPr>
        <w:t xml:space="preserve"> internes sources de conflits. </w:t>
      </w:r>
      <w:r w:rsidR="000030C4">
        <w:rPr>
          <w:rFonts w:ascii="Garamond" w:hAnsi="Garamond"/>
        </w:rPr>
        <w:t xml:space="preserve">Tout d’abord car au sein des communs la répartition inégale du pouvoir entre les acteurs est la règle tandis que l’équité </w:t>
      </w:r>
      <w:r w:rsidR="00ED7E87">
        <w:rPr>
          <w:rFonts w:ascii="Garamond" w:hAnsi="Garamond"/>
        </w:rPr>
        <w:t>ressort de</w:t>
      </w:r>
      <w:r w:rsidR="000030C4">
        <w:rPr>
          <w:rFonts w:ascii="Garamond" w:hAnsi="Garamond"/>
        </w:rPr>
        <w:t xml:space="preserve"> l’excep</w:t>
      </w:r>
      <w:r w:rsidR="000877FB">
        <w:rPr>
          <w:rFonts w:ascii="Garamond" w:hAnsi="Garamond"/>
        </w:rPr>
        <w:t xml:space="preserve">tion. </w:t>
      </w:r>
      <w:r w:rsidR="00DF523F" w:rsidRPr="00DF523F">
        <w:rPr>
          <w:rFonts w:ascii="Garamond" w:hAnsi="Garamond"/>
        </w:rPr>
        <w:t xml:space="preserve">Dans </w:t>
      </w:r>
      <w:r w:rsidR="00C03DA8">
        <w:rPr>
          <w:rFonts w:ascii="Garamond" w:hAnsi="Garamond"/>
        </w:rPr>
        <w:t xml:space="preserve">la plupart des exemples </w:t>
      </w:r>
      <w:r w:rsidR="00DF523F" w:rsidRPr="00DF523F">
        <w:rPr>
          <w:rFonts w:ascii="Garamond" w:hAnsi="Garamond"/>
        </w:rPr>
        <w:t>classique</w:t>
      </w:r>
      <w:r w:rsidR="00E07893">
        <w:rPr>
          <w:rFonts w:ascii="Garamond" w:hAnsi="Garamond"/>
        </w:rPr>
        <w:t>s</w:t>
      </w:r>
      <w:r w:rsidR="00DF523F" w:rsidRPr="00DF523F">
        <w:rPr>
          <w:rFonts w:ascii="Garamond" w:hAnsi="Garamond"/>
        </w:rPr>
        <w:t xml:space="preserve"> </w:t>
      </w:r>
      <w:r w:rsidR="00C03DA8">
        <w:rPr>
          <w:rFonts w:ascii="Garamond" w:hAnsi="Garamond"/>
        </w:rPr>
        <w:t xml:space="preserve">de communs, les nombreux protagonistes sont impliqués et intéressés à des degrés très divers, ce qui mènent à des situations socio-politiques au sein desquelles le processus de décision est </w:t>
      </w:r>
      <w:r w:rsidR="004E7DC9">
        <w:rPr>
          <w:rFonts w:ascii="Garamond" w:hAnsi="Garamond"/>
        </w:rPr>
        <w:t xml:space="preserve">bien </w:t>
      </w:r>
      <w:r w:rsidR="00C03DA8">
        <w:rPr>
          <w:rFonts w:ascii="Garamond" w:hAnsi="Garamond"/>
        </w:rPr>
        <w:t xml:space="preserve">loin de son idéal égalitaire. </w:t>
      </w:r>
      <w:r w:rsidR="00C2513C" w:rsidRPr="00C2513C">
        <w:rPr>
          <w:rFonts w:ascii="Garamond" w:hAnsi="Garamond"/>
        </w:rPr>
        <w:t xml:space="preserve">Cette asymétrie du pouvoir se révèle </w:t>
      </w:r>
      <w:r w:rsidR="009B0817">
        <w:rPr>
          <w:rFonts w:ascii="Garamond" w:hAnsi="Garamond"/>
        </w:rPr>
        <w:t xml:space="preserve">d’ailleurs </w:t>
      </w:r>
      <w:r w:rsidR="00C2513C" w:rsidRPr="00C2513C">
        <w:rPr>
          <w:rFonts w:ascii="Garamond" w:hAnsi="Garamond"/>
        </w:rPr>
        <w:t>souvent êt</w:t>
      </w:r>
      <w:r w:rsidR="00C2513C">
        <w:rPr>
          <w:rFonts w:ascii="Garamond" w:hAnsi="Garamond"/>
        </w:rPr>
        <w:t>re suffisante pour priver les acteurs minoritaires de toute influence réelle sur l’issue des débats. C’est donc un euphémisme que de dire qu</w:t>
      </w:r>
      <w:r w:rsidR="009B0817">
        <w:rPr>
          <w:rFonts w:ascii="Garamond" w:hAnsi="Garamond"/>
        </w:rPr>
        <w:t xml:space="preserve">’un </w:t>
      </w:r>
      <w:r w:rsidR="00C2513C">
        <w:rPr>
          <w:rFonts w:ascii="Garamond" w:hAnsi="Garamond"/>
        </w:rPr>
        <w:t xml:space="preserve">commun qui fonctionne de façon autorégulée et efficace </w:t>
      </w:r>
      <w:r w:rsidR="003C73BB">
        <w:rPr>
          <w:rFonts w:ascii="Garamond" w:hAnsi="Garamond"/>
        </w:rPr>
        <w:t>n’</w:t>
      </w:r>
      <w:r w:rsidR="00C2513C">
        <w:rPr>
          <w:rFonts w:ascii="Garamond" w:hAnsi="Garamond"/>
        </w:rPr>
        <w:t xml:space="preserve">en est </w:t>
      </w:r>
      <w:r w:rsidR="003C73BB">
        <w:rPr>
          <w:rFonts w:ascii="Garamond" w:hAnsi="Garamond"/>
        </w:rPr>
        <w:t xml:space="preserve">pas </w:t>
      </w:r>
      <w:r w:rsidR="00C2513C">
        <w:rPr>
          <w:rFonts w:ascii="Garamond" w:hAnsi="Garamond"/>
        </w:rPr>
        <w:t>pour autant dépourvu de toute forme de marginalisation ou d’exclusion des groupes sociaux les plus faibles.</w:t>
      </w:r>
    </w:p>
    <w:p w:rsidR="00953694" w:rsidRDefault="00953694" w:rsidP="000030C4">
      <w:pPr>
        <w:spacing w:line="360" w:lineRule="auto"/>
        <w:ind w:firstLine="708"/>
        <w:jc w:val="both"/>
        <w:rPr>
          <w:rFonts w:ascii="Garamond" w:hAnsi="Garamond"/>
        </w:rPr>
      </w:pPr>
    </w:p>
    <w:p w:rsidR="00953694" w:rsidRDefault="00ED7E87" w:rsidP="000030C4">
      <w:pPr>
        <w:spacing w:line="360" w:lineRule="auto"/>
        <w:ind w:firstLine="708"/>
        <w:jc w:val="both"/>
        <w:rPr>
          <w:rFonts w:ascii="Garamond" w:hAnsi="Garamond"/>
        </w:rPr>
      </w:pPr>
      <w:r>
        <w:rPr>
          <w:rFonts w:ascii="Garamond" w:hAnsi="Garamond"/>
        </w:rPr>
        <w:t>Mais l</w:t>
      </w:r>
      <w:r w:rsidR="00953694">
        <w:rPr>
          <w:rFonts w:ascii="Garamond" w:hAnsi="Garamond"/>
        </w:rPr>
        <w:t xml:space="preserve">es conflits </w:t>
      </w:r>
      <w:r>
        <w:rPr>
          <w:rFonts w:ascii="Garamond" w:hAnsi="Garamond"/>
        </w:rPr>
        <w:t>relatifs à</w:t>
      </w:r>
      <w:r w:rsidR="00953694">
        <w:rPr>
          <w:rFonts w:ascii="Garamond" w:hAnsi="Garamond"/>
        </w:rPr>
        <w:t xml:space="preserve"> la gouvernance des communs n’émanent pas uniquement des inégalités dans la distribution des biens matériels et des </w:t>
      </w:r>
      <w:r>
        <w:rPr>
          <w:rFonts w:ascii="Garamond" w:hAnsi="Garamond"/>
        </w:rPr>
        <w:t>privilèges</w:t>
      </w:r>
      <w:r w:rsidR="00953694">
        <w:rPr>
          <w:rFonts w:ascii="Garamond" w:hAnsi="Garamond"/>
        </w:rPr>
        <w:t xml:space="preserve"> </w:t>
      </w:r>
      <w:r>
        <w:rPr>
          <w:rFonts w:ascii="Garamond" w:hAnsi="Garamond"/>
        </w:rPr>
        <w:t xml:space="preserve">sociaux </w:t>
      </w:r>
      <w:r w:rsidR="00953694">
        <w:rPr>
          <w:rFonts w:ascii="Garamond" w:hAnsi="Garamond"/>
        </w:rPr>
        <w:t xml:space="preserve">entre ses protagonistes, les perceptions jouent également un rôle crucial. </w:t>
      </w:r>
      <w:r w:rsidR="00CF3BA2" w:rsidRPr="00CF3BA2">
        <w:rPr>
          <w:rFonts w:ascii="Garamond" w:hAnsi="Garamond"/>
        </w:rPr>
        <w:t xml:space="preserve">Même dans un hypothétique commun parfaitement égalitaire, la </w:t>
      </w:r>
      <w:r w:rsidR="00AC5556" w:rsidRPr="00CF3BA2">
        <w:rPr>
          <w:rFonts w:ascii="Garamond" w:hAnsi="Garamond"/>
        </w:rPr>
        <w:t>codécision</w:t>
      </w:r>
      <w:r w:rsidR="00CF3BA2" w:rsidRPr="00CF3BA2">
        <w:rPr>
          <w:rFonts w:ascii="Garamond" w:hAnsi="Garamond"/>
        </w:rPr>
        <w:t xml:space="preserve"> démocra</w:t>
      </w:r>
      <w:r w:rsidR="00CF3BA2">
        <w:rPr>
          <w:rFonts w:ascii="Garamond" w:hAnsi="Garamond"/>
        </w:rPr>
        <w:t xml:space="preserve">tique au sujet de questions sociales rencontreraient des obstacles et mèneraient à des échanges houleux qui diviseraient la communauté. </w:t>
      </w:r>
      <w:r w:rsidR="00155B6C">
        <w:rPr>
          <w:rFonts w:ascii="Garamond" w:hAnsi="Garamond"/>
        </w:rPr>
        <w:t xml:space="preserve">Car les acteurs sont diversement situés dans l’espace social, ne partagent pas les mêmes visions du monde et procèdent par conséquent à des évaluations épistémiques très distinctes sur la meilleure façon de gérer les ressources, d’organiser les procédures de prise de décision, etc. </w:t>
      </w:r>
      <w:r w:rsidR="00501397">
        <w:rPr>
          <w:rFonts w:ascii="Garamond" w:hAnsi="Garamond"/>
        </w:rPr>
        <w:t>L</w:t>
      </w:r>
      <w:r w:rsidR="00524B36">
        <w:rPr>
          <w:rFonts w:ascii="Garamond" w:hAnsi="Garamond"/>
        </w:rPr>
        <w:t>’exercice même d</w:t>
      </w:r>
      <w:r w:rsidR="00501397">
        <w:rPr>
          <w:rFonts w:ascii="Garamond" w:hAnsi="Garamond"/>
        </w:rPr>
        <w:t xml:space="preserve">’identification des </w:t>
      </w:r>
      <w:r w:rsidR="00524B36">
        <w:rPr>
          <w:rFonts w:ascii="Garamond" w:hAnsi="Garamond"/>
        </w:rPr>
        <w:t>problème</w:t>
      </w:r>
      <w:r w:rsidR="00501397">
        <w:rPr>
          <w:rFonts w:ascii="Garamond" w:hAnsi="Garamond"/>
        </w:rPr>
        <w:t>s</w:t>
      </w:r>
      <w:r w:rsidR="00524B36">
        <w:rPr>
          <w:rFonts w:ascii="Garamond" w:hAnsi="Garamond"/>
        </w:rPr>
        <w:t xml:space="preserve"> au sein d’un commun mène à des désaccords profonds, ce qui ne manque pas de se répercuter sur </w:t>
      </w:r>
      <w:r w:rsidR="00472C4A">
        <w:rPr>
          <w:rFonts w:ascii="Garamond" w:hAnsi="Garamond"/>
        </w:rPr>
        <w:t>la fo</w:t>
      </w:r>
      <w:r w:rsidR="00384A64">
        <w:rPr>
          <w:rFonts w:ascii="Garamond" w:hAnsi="Garamond"/>
        </w:rPr>
        <w:t>r</w:t>
      </w:r>
      <w:r w:rsidR="00472C4A">
        <w:rPr>
          <w:rFonts w:ascii="Garamond" w:hAnsi="Garamond"/>
        </w:rPr>
        <w:t>mulation</w:t>
      </w:r>
      <w:r w:rsidR="00524B36">
        <w:rPr>
          <w:rFonts w:ascii="Garamond" w:hAnsi="Garamond"/>
        </w:rPr>
        <w:t xml:space="preserve"> et la conception de leurs solutions</w:t>
      </w:r>
      <w:r w:rsidR="00442A4D" w:rsidRPr="00EF204D">
        <w:rPr>
          <w:rStyle w:val="FootnoteReference"/>
          <w:rFonts w:ascii="Garamond" w:hAnsi="Garamond"/>
          <w:lang w:val="en-US"/>
        </w:rPr>
        <w:footnoteReference w:id="54"/>
      </w:r>
      <w:r w:rsidR="00524B36">
        <w:rPr>
          <w:rFonts w:ascii="Garamond" w:hAnsi="Garamond"/>
        </w:rPr>
        <w:t>.</w:t>
      </w:r>
    </w:p>
    <w:p w:rsidR="00384A64" w:rsidRDefault="00384A64" w:rsidP="000030C4">
      <w:pPr>
        <w:spacing w:line="360" w:lineRule="auto"/>
        <w:ind w:firstLine="708"/>
        <w:jc w:val="both"/>
        <w:rPr>
          <w:rFonts w:ascii="Garamond" w:hAnsi="Garamond"/>
        </w:rPr>
      </w:pPr>
    </w:p>
    <w:p w:rsidR="00384A64" w:rsidRPr="001835D8" w:rsidRDefault="00384A64" w:rsidP="000030C4">
      <w:pPr>
        <w:spacing w:line="360" w:lineRule="auto"/>
        <w:ind w:firstLine="708"/>
        <w:jc w:val="both"/>
        <w:rPr>
          <w:rFonts w:ascii="Garamond" w:hAnsi="Garamond"/>
        </w:rPr>
      </w:pPr>
      <w:r>
        <w:rPr>
          <w:rFonts w:ascii="Garamond" w:hAnsi="Garamond"/>
        </w:rPr>
        <w:lastRenderedPageBreak/>
        <w:t xml:space="preserve">On pourrait légitimement </w:t>
      </w:r>
      <w:r w:rsidR="005E0F6C">
        <w:rPr>
          <w:rFonts w:ascii="Garamond" w:hAnsi="Garamond"/>
        </w:rPr>
        <w:t>rétorquer</w:t>
      </w:r>
      <w:r>
        <w:rPr>
          <w:rFonts w:ascii="Garamond" w:hAnsi="Garamond"/>
        </w:rPr>
        <w:t xml:space="preserve"> que les deux problèmes précédents </w:t>
      </w:r>
      <w:r w:rsidR="005E0F6C">
        <w:rPr>
          <w:rFonts w:ascii="Garamond" w:hAnsi="Garamond"/>
        </w:rPr>
        <w:t xml:space="preserve">ne s’appliquent pas </w:t>
      </w:r>
      <w:r w:rsidR="0036049F">
        <w:rPr>
          <w:rFonts w:ascii="Garamond" w:hAnsi="Garamond"/>
        </w:rPr>
        <w:t>exclusivement aux</w:t>
      </w:r>
      <w:r w:rsidR="005E0F6C">
        <w:rPr>
          <w:rFonts w:ascii="Garamond" w:hAnsi="Garamond"/>
        </w:rPr>
        <w:t xml:space="preserve"> communs mais aux prises de décision démocratique </w:t>
      </w:r>
      <w:r w:rsidR="0036049F">
        <w:rPr>
          <w:rFonts w:ascii="Garamond" w:hAnsi="Garamond"/>
        </w:rPr>
        <w:t>de façon plus large</w:t>
      </w:r>
      <w:r>
        <w:rPr>
          <w:rFonts w:ascii="Garamond" w:hAnsi="Garamond"/>
        </w:rPr>
        <w:t xml:space="preserve">. </w:t>
      </w:r>
      <w:r w:rsidRPr="00384A64">
        <w:rPr>
          <w:rFonts w:ascii="Garamond" w:hAnsi="Garamond"/>
        </w:rPr>
        <w:t xml:space="preserve">Quelle codécision participative échappe aux </w:t>
      </w:r>
      <w:r w:rsidR="00AC5556" w:rsidRPr="00384A64">
        <w:rPr>
          <w:rFonts w:ascii="Garamond" w:hAnsi="Garamond"/>
        </w:rPr>
        <w:t>problèm</w:t>
      </w:r>
      <w:r w:rsidR="00AC5556">
        <w:rPr>
          <w:rFonts w:ascii="Garamond" w:hAnsi="Garamond"/>
        </w:rPr>
        <w:t>e</w:t>
      </w:r>
      <w:r w:rsidR="00AC5556" w:rsidRPr="00384A64">
        <w:rPr>
          <w:rFonts w:ascii="Garamond" w:hAnsi="Garamond"/>
        </w:rPr>
        <w:t>s</w:t>
      </w:r>
      <w:r w:rsidRPr="00384A64">
        <w:rPr>
          <w:rFonts w:ascii="Garamond" w:hAnsi="Garamond"/>
        </w:rPr>
        <w:t xml:space="preserve"> jumeaux de l’inégalité de ses participants </w:t>
      </w:r>
      <w:r>
        <w:rPr>
          <w:rFonts w:ascii="Garamond" w:hAnsi="Garamond"/>
        </w:rPr>
        <w:t xml:space="preserve">et de la perception kaléidoscopique de ses </w:t>
      </w:r>
      <w:r w:rsidR="000240A1">
        <w:rPr>
          <w:rFonts w:ascii="Garamond" w:hAnsi="Garamond"/>
        </w:rPr>
        <w:t>manquements et défauts</w:t>
      </w:r>
      <w:r>
        <w:rPr>
          <w:rFonts w:ascii="Garamond" w:hAnsi="Garamond"/>
        </w:rPr>
        <w:t xml:space="preserve"> ? </w:t>
      </w:r>
      <w:r w:rsidR="00E2344F">
        <w:rPr>
          <w:rFonts w:ascii="Garamond" w:hAnsi="Garamond"/>
        </w:rPr>
        <w:t>Mais ce serait négliger que</w:t>
      </w:r>
      <w:r w:rsidR="0036049F">
        <w:rPr>
          <w:rFonts w:ascii="Garamond" w:hAnsi="Garamond"/>
        </w:rPr>
        <w:t xml:space="preserve"> les communs suscitent également des conflits qui leur sont propres</w:t>
      </w:r>
      <w:r w:rsidR="000240A1">
        <w:rPr>
          <w:rFonts w:ascii="Garamond" w:hAnsi="Garamond"/>
        </w:rPr>
        <w:t>.</w:t>
      </w:r>
      <w:r w:rsidR="000B62C2">
        <w:rPr>
          <w:rFonts w:ascii="Garamond" w:hAnsi="Garamond"/>
        </w:rPr>
        <w:t xml:space="preserve"> </w:t>
      </w:r>
      <w:r w:rsidR="00B3013D">
        <w:rPr>
          <w:rFonts w:ascii="Garamond" w:hAnsi="Garamond"/>
        </w:rPr>
        <w:t>Ainsi, Silvia Federici a montré de façon convaincante que les femmes assument une part disproportionnée du travail invisible</w:t>
      </w:r>
      <w:r w:rsidR="00E2344F">
        <w:rPr>
          <w:rFonts w:ascii="Garamond" w:hAnsi="Garamond"/>
        </w:rPr>
        <w:t xml:space="preserve"> et ingrat au sein des communs. Effectué majoritairement dans l’espace privé, leur travail n’est payé en retour d’aucune reconnaissance sociale</w:t>
      </w:r>
      <w:r w:rsidR="00B3013D" w:rsidRPr="00EF204D">
        <w:rPr>
          <w:rStyle w:val="FootnoteReference"/>
          <w:rFonts w:ascii="Garamond" w:hAnsi="Garamond"/>
          <w:lang w:val="en-US"/>
        </w:rPr>
        <w:footnoteReference w:id="55"/>
      </w:r>
      <w:r w:rsidR="00B3013D">
        <w:rPr>
          <w:rFonts w:ascii="Garamond" w:hAnsi="Garamond"/>
        </w:rPr>
        <w:t xml:space="preserve">. </w:t>
      </w:r>
      <w:r w:rsidR="00E2344F">
        <w:rPr>
          <w:rFonts w:ascii="Garamond" w:hAnsi="Garamond"/>
        </w:rPr>
        <w:t>Cette</w:t>
      </w:r>
      <w:r w:rsidR="001835D8">
        <w:rPr>
          <w:rFonts w:ascii="Garamond" w:hAnsi="Garamond"/>
        </w:rPr>
        <w:t xml:space="preserve"> division inéquitable du travail </w:t>
      </w:r>
      <w:r w:rsidR="00E2344F">
        <w:rPr>
          <w:rFonts w:ascii="Garamond" w:hAnsi="Garamond"/>
        </w:rPr>
        <w:t>le long d’une</w:t>
      </w:r>
      <w:r w:rsidR="001835D8">
        <w:rPr>
          <w:rFonts w:ascii="Garamond" w:hAnsi="Garamond"/>
        </w:rPr>
        <w:t xml:space="preserve"> ligne de fracture genrée s’apparente à une division de la communauté des </w:t>
      </w:r>
      <w:r w:rsidR="001835D8">
        <w:rPr>
          <w:rFonts w:ascii="Garamond" w:hAnsi="Garamond"/>
          <w:i/>
        </w:rPr>
        <w:t>commoners</w:t>
      </w:r>
      <w:r w:rsidR="001835D8">
        <w:rPr>
          <w:rFonts w:ascii="Garamond" w:hAnsi="Garamond"/>
        </w:rPr>
        <w:t xml:space="preserve"> qui appelle sa propre remise en ca</w:t>
      </w:r>
      <w:r w:rsidR="00E2344F">
        <w:rPr>
          <w:rFonts w:ascii="Garamond" w:hAnsi="Garamond"/>
        </w:rPr>
        <w:t>use et sa discussion polémique.</w:t>
      </w:r>
    </w:p>
    <w:p w:rsidR="00415489" w:rsidRDefault="00415489" w:rsidP="001835D8">
      <w:pPr>
        <w:spacing w:line="360" w:lineRule="auto"/>
        <w:jc w:val="both"/>
        <w:rPr>
          <w:rFonts w:ascii="Garamond" w:hAnsi="Garamond"/>
        </w:rPr>
      </w:pPr>
    </w:p>
    <w:p w:rsidR="00D44EFB" w:rsidRDefault="001835D8" w:rsidP="007B0FB8">
      <w:pPr>
        <w:spacing w:line="360" w:lineRule="auto"/>
        <w:jc w:val="both"/>
        <w:rPr>
          <w:rFonts w:ascii="Garamond" w:hAnsi="Garamond"/>
        </w:rPr>
      </w:pPr>
      <w:r>
        <w:rPr>
          <w:rFonts w:ascii="Garamond" w:hAnsi="Garamond"/>
        </w:rPr>
        <w:tab/>
        <w:t xml:space="preserve">Enfin, il est parfois présupposé que, </w:t>
      </w:r>
      <w:r w:rsidR="00E20072">
        <w:rPr>
          <w:rFonts w:ascii="Garamond" w:hAnsi="Garamond"/>
        </w:rPr>
        <w:t xml:space="preserve">dans la mesure où </w:t>
      </w:r>
      <w:r>
        <w:rPr>
          <w:rFonts w:ascii="Garamond" w:hAnsi="Garamond"/>
        </w:rPr>
        <w:t xml:space="preserve">la gouvernance des communs </w:t>
      </w:r>
      <w:r w:rsidR="00E20072">
        <w:rPr>
          <w:rFonts w:ascii="Garamond" w:hAnsi="Garamond"/>
        </w:rPr>
        <w:t>s’inscrit dans la continuité d’</w:t>
      </w:r>
      <w:r>
        <w:rPr>
          <w:rFonts w:ascii="Garamond" w:hAnsi="Garamond"/>
        </w:rPr>
        <w:t xml:space="preserve">une préoccupation écologique partagée, elle tendrait à pacifier et tempérer la délibération démocratique. </w:t>
      </w:r>
      <w:r w:rsidR="00D44EFB">
        <w:rPr>
          <w:rFonts w:ascii="Garamond" w:hAnsi="Garamond"/>
        </w:rPr>
        <w:t xml:space="preserve">La dimension écologique implicite des communs mènerait à des discussions plus consensuelles et </w:t>
      </w:r>
      <w:r w:rsidR="00E20072">
        <w:rPr>
          <w:rFonts w:ascii="Garamond" w:hAnsi="Garamond"/>
        </w:rPr>
        <w:t>préviendrait</w:t>
      </w:r>
      <w:r w:rsidR="00D44EFB">
        <w:rPr>
          <w:rFonts w:ascii="Garamond" w:hAnsi="Garamond"/>
        </w:rPr>
        <w:t xml:space="preserve"> l’émergence de conflits. </w:t>
      </w:r>
      <w:r w:rsidR="00E20072">
        <w:rPr>
          <w:rFonts w:ascii="Garamond" w:hAnsi="Garamond"/>
        </w:rPr>
        <w:t>Du point de vue de la démocratie radicale</w:t>
      </w:r>
      <w:r w:rsidR="00D44EFB">
        <w:rPr>
          <w:rFonts w:ascii="Garamond" w:hAnsi="Garamond"/>
        </w:rPr>
        <w:t xml:space="preserve">, ce postulat n’est </w:t>
      </w:r>
      <w:r w:rsidR="00895665">
        <w:rPr>
          <w:rFonts w:ascii="Garamond" w:hAnsi="Garamond"/>
        </w:rPr>
        <w:t>ni</w:t>
      </w:r>
      <w:r w:rsidR="00D44EFB">
        <w:rPr>
          <w:rFonts w:ascii="Garamond" w:hAnsi="Garamond"/>
        </w:rPr>
        <w:t xml:space="preserve"> </w:t>
      </w:r>
      <w:r w:rsidR="00DE3DE7">
        <w:rPr>
          <w:rFonts w:ascii="Garamond" w:hAnsi="Garamond"/>
        </w:rPr>
        <w:t>soutenable</w:t>
      </w:r>
      <w:r w:rsidR="00895665">
        <w:rPr>
          <w:rFonts w:ascii="Garamond" w:hAnsi="Garamond"/>
        </w:rPr>
        <w:t>, ni désirable</w:t>
      </w:r>
      <w:r w:rsidR="00D44EFB">
        <w:rPr>
          <w:rFonts w:ascii="Garamond" w:hAnsi="Garamond"/>
        </w:rPr>
        <w:t>.</w:t>
      </w:r>
      <w:r w:rsidR="00DE3DE7">
        <w:rPr>
          <w:rFonts w:ascii="Garamond" w:hAnsi="Garamond"/>
        </w:rPr>
        <w:t xml:space="preserve"> </w:t>
      </w:r>
      <w:r w:rsidR="003320CB">
        <w:rPr>
          <w:rFonts w:ascii="Garamond" w:hAnsi="Garamond"/>
        </w:rPr>
        <w:t>Car non</w:t>
      </w:r>
      <w:r w:rsidR="00DE3DE7">
        <w:rPr>
          <w:rFonts w:ascii="Garamond" w:hAnsi="Garamond"/>
        </w:rPr>
        <w:t xml:space="preserve"> seulement les conflits sont inextinguibles</w:t>
      </w:r>
      <w:r w:rsidR="003320CB">
        <w:rPr>
          <w:rFonts w:ascii="Garamond" w:hAnsi="Garamond"/>
        </w:rPr>
        <w:t xml:space="preserve"> en démocratie mais ils y remplissent également une fonction </w:t>
      </w:r>
      <w:r w:rsidR="00BC488E">
        <w:rPr>
          <w:rFonts w:ascii="Garamond" w:hAnsi="Garamond"/>
        </w:rPr>
        <w:t>cruciale</w:t>
      </w:r>
      <w:r w:rsidR="00DE3DE7">
        <w:rPr>
          <w:rFonts w:ascii="Garamond" w:hAnsi="Garamond"/>
        </w:rPr>
        <w:t>.</w:t>
      </w:r>
      <w:r w:rsidR="00D44EFB">
        <w:rPr>
          <w:rFonts w:ascii="Garamond" w:hAnsi="Garamond"/>
        </w:rPr>
        <w:t xml:space="preserve"> </w:t>
      </w:r>
      <w:r w:rsidR="001E462A">
        <w:rPr>
          <w:rFonts w:ascii="Garamond" w:hAnsi="Garamond"/>
        </w:rPr>
        <w:t xml:space="preserve">Razmig Keucheyan donne une illustration de cette application des principes de la démocratie radicale au champ de l’écologie lorsqu’il argumente que </w:t>
      </w:r>
      <w:r w:rsidR="00D44EFB">
        <w:rPr>
          <w:rFonts w:ascii="Garamond" w:hAnsi="Garamond"/>
        </w:rPr>
        <w:t>la nature a été transformée dernièrement en un vrai « champ de bataille » politique</w:t>
      </w:r>
      <w:r w:rsidR="00D44EFB" w:rsidRPr="00EF204D">
        <w:rPr>
          <w:rStyle w:val="FootnoteReference"/>
          <w:rFonts w:ascii="Garamond" w:hAnsi="Garamond"/>
          <w:lang w:val="en-US"/>
        </w:rPr>
        <w:footnoteReference w:id="56"/>
      </w:r>
      <w:r w:rsidR="00D44EFB">
        <w:rPr>
          <w:rFonts w:ascii="Garamond" w:hAnsi="Garamond"/>
        </w:rPr>
        <w:t xml:space="preserve">. </w:t>
      </w:r>
      <w:r w:rsidR="001E462A">
        <w:rPr>
          <w:rFonts w:ascii="Garamond" w:hAnsi="Garamond"/>
        </w:rPr>
        <w:t>Soulignant que</w:t>
      </w:r>
      <w:r w:rsidR="00D44EFB">
        <w:rPr>
          <w:rFonts w:ascii="Garamond" w:hAnsi="Garamond"/>
        </w:rPr>
        <w:t xml:space="preserve"> l</w:t>
      </w:r>
      <w:r w:rsidR="00D44EFB" w:rsidRPr="00D44EFB">
        <w:rPr>
          <w:rFonts w:ascii="Garamond" w:hAnsi="Garamond"/>
        </w:rPr>
        <w:t xml:space="preserve">’approfondissement  de la crise écologique menace de rendre </w:t>
      </w:r>
      <w:r w:rsidR="001E462A">
        <w:rPr>
          <w:rFonts w:ascii="Garamond" w:hAnsi="Garamond"/>
        </w:rPr>
        <w:t>l</w:t>
      </w:r>
      <w:r w:rsidR="00D44EFB" w:rsidRPr="00D44EFB">
        <w:rPr>
          <w:rFonts w:ascii="Garamond" w:hAnsi="Garamond"/>
        </w:rPr>
        <w:t xml:space="preserve">es conflits </w:t>
      </w:r>
      <w:r w:rsidR="001E462A">
        <w:rPr>
          <w:rFonts w:ascii="Garamond" w:hAnsi="Garamond"/>
        </w:rPr>
        <w:t>au sujet</w:t>
      </w:r>
      <w:r w:rsidR="00D44EFB">
        <w:rPr>
          <w:rFonts w:ascii="Garamond" w:hAnsi="Garamond"/>
        </w:rPr>
        <w:t xml:space="preserve"> de sa </w:t>
      </w:r>
      <w:r w:rsidR="001E462A">
        <w:rPr>
          <w:rFonts w:ascii="Garamond" w:hAnsi="Garamond"/>
        </w:rPr>
        <w:t>gouvernance encore plus féroces, il relève également que, m</w:t>
      </w:r>
      <w:r w:rsidR="00D44EFB">
        <w:rPr>
          <w:rFonts w:ascii="Garamond" w:hAnsi="Garamond"/>
        </w:rPr>
        <w:t xml:space="preserve">ême parmi les écologistes, les désaccords sont nombreux sur la meilleure façon de résoudre des problèmes </w:t>
      </w:r>
      <w:r w:rsidR="001E462A">
        <w:rPr>
          <w:rFonts w:ascii="Garamond" w:hAnsi="Garamond"/>
        </w:rPr>
        <w:t>globaux</w:t>
      </w:r>
      <w:r w:rsidR="00D44EFB">
        <w:rPr>
          <w:rFonts w:ascii="Garamond" w:hAnsi="Garamond"/>
        </w:rPr>
        <w:t xml:space="preserve"> tels </w:t>
      </w:r>
      <w:r w:rsidR="001E462A">
        <w:rPr>
          <w:rFonts w:ascii="Garamond" w:hAnsi="Garamond"/>
        </w:rPr>
        <w:t>que le réchauffement climatique ou</w:t>
      </w:r>
      <w:r w:rsidR="00D44EFB">
        <w:rPr>
          <w:rFonts w:ascii="Garamond" w:hAnsi="Garamond"/>
        </w:rPr>
        <w:t xml:space="preserve"> la perte de la biodiversité</w:t>
      </w:r>
      <w:r w:rsidR="001E462A">
        <w:rPr>
          <w:rFonts w:ascii="Garamond" w:hAnsi="Garamond"/>
        </w:rPr>
        <w:t xml:space="preserve"> ou d’organiser localement une production respectueuse des ressources naturelles contenues dans les communs </w:t>
      </w:r>
      <w:r w:rsidR="00D44EFB">
        <w:rPr>
          <w:rFonts w:ascii="Garamond" w:hAnsi="Garamond"/>
        </w:rPr>
        <w:t xml:space="preserve">. </w:t>
      </w:r>
    </w:p>
    <w:p w:rsidR="00D44EFB" w:rsidRDefault="00D44EFB" w:rsidP="007B0FB8">
      <w:pPr>
        <w:spacing w:line="360" w:lineRule="auto"/>
        <w:jc w:val="both"/>
        <w:rPr>
          <w:rFonts w:ascii="Garamond" w:hAnsi="Garamond"/>
        </w:rPr>
      </w:pPr>
    </w:p>
    <w:p w:rsidR="00140F13" w:rsidRPr="001857C9" w:rsidRDefault="007B0FB8" w:rsidP="007B0FB8">
      <w:pPr>
        <w:spacing w:line="360" w:lineRule="auto"/>
        <w:jc w:val="both"/>
        <w:rPr>
          <w:rFonts w:ascii="Garamond" w:hAnsi="Garamond"/>
          <w:b/>
        </w:rPr>
      </w:pPr>
      <w:r w:rsidRPr="001857C9">
        <w:rPr>
          <w:rFonts w:ascii="Garamond" w:hAnsi="Garamond"/>
          <w:b/>
        </w:rPr>
        <w:t>C</w:t>
      </w:r>
      <w:r w:rsidR="00260E7A" w:rsidRPr="001857C9">
        <w:rPr>
          <w:rFonts w:ascii="Garamond" w:hAnsi="Garamond"/>
          <w:b/>
        </w:rPr>
        <w:t>onclusion</w:t>
      </w:r>
    </w:p>
    <w:p w:rsidR="00260E7A" w:rsidRPr="00D44EFB" w:rsidRDefault="00260E7A" w:rsidP="007B0FB8">
      <w:pPr>
        <w:spacing w:line="360" w:lineRule="auto"/>
        <w:jc w:val="both"/>
        <w:rPr>
          <w:rFonts w:ascii="Garamond" w:hAnsi="Garamond"/>
        </w:rPr>
      </w:pPr>
    </w:p>
    <w:p w:rsidR="00B251A0" w:rsidRDefault="00260E7A" w:rsidP="00B251A0">
      <w:pPr>
        <w:spacing w:line="360" w:lineRule="auto"/>
        <w:jc w:val="both"/>
        <w:rPr>
          <w:rFonts w:ascii="Garamond" w:hAnsi="Garamond"/>
        </w:rPr>
      </w:pPr>
      <w:r w:rsidRPr="001857C9">
        <w:rPr>
          <w:rFonts w:ascii="Garamond" w:hAnsi="Garamond"/>
        </w:rPr>
        <w:tab/>
      </w:r>
      <w:r w:rsidRPr="00260E7A">
        <w:rPr>
          <w:rFonts w:ascii="Garamond" w:hAnsi="Garamond"/>
        </w:rPr>
        <w:t>Les conflits se présentent sous de</w:t>
      </w:r>
      <w:r w:rsidR="00FA26DA">
        <w:rPr>
          <w:rFonts w:ascii="Garamond" w:hAnsi="Garamond"/>
        </w:rPr>
        <w:t xml:space="preserve">s </w:t>
      </w:r>
      <w:r w:rsidRPr="00260E7A">
        <w:rPr>
          <w:rFonts w:ascii="Garamond" w:hAnsi="Garamond"/>
        </w:rPr>
        <w:t>formes</w:t>
      </w:r>
      <w:r w:rsidR="00FA26DA">
        <w:rPr>
          <w:rFonts w:ascii="Garamond" w:hAnsi="Garamond"/>
        </w:rPr>
        <w:t xml:space="preserve"> diverses et variées</w:t>
      </w:r>
      <w:r w:rsidRPr="00260E7A">
        <w:rPr>
          <w:rFonts w:ascii="Garamond" w:hAnsi="Garamond"/>
        </w:rPr>
        <w:t xml:space="preserve"> dans les communs. La liste que nous avons énuméré</w:t>
      </w:r>
      <w:r>
        <w:rPr>
          <w:rFonts w:ascii="Garamond" w:hAnsi="Garamond"/>
        </w:rPr>
        <w:t>e</w:t>
      </w:r>
      <w:r w:rsidRPr="00260E7A">
        <w:rPr>
          <w:rFonts w:ascii="Garamond" w:hAnsi="Garamond"/>
        </w:rPr>
        <w:t xml:space="preserve"> plus haut est loin d’être exhaustive mais</w:t>
      </w:r>
      <w:r>
        <w:rPr>
          <w:rFonts w:ascii="Garamond" w:hAnsi="Garamond"/>
        </w:rPr>
        <w:t>, à elle seule,</w:t>
      </w:r>
      <w:r w:rsidRPr="00260E7A">
        <w:rPr>
          <w:rFonts w:ascii="Garamond" w:hAnsi="Garamond"/>
        </w:rPr>
        <w:t xml:space="preserve"> elle suffit à apporter la démonstration que la gouvernance au sein des communs n’est </w:t>
      </w:r>
      <w:r w:rsidR="00F11AD3">
        <w:rPr>
          <w:rFonts w:ascii="Garamond" w:hAnsi="Garamond"/>
        </w:rPr>
        <w:t>pas plus</w:t>
      </w:r>
      <w:r w:rsidRPr="00260E7A">
        <w:rPr>
          <w:rFonts w:ascii="Garamond" w:hAnsi="Garamond"/>
        </w:rPr>
        <w:t xml:space="preserve"> spont</w:t>
      </w:r>
      <w:r w:rsidR="00F11AD3">
        <w:rPr>
          <w:rFonts w:ascii="Garamond" w:hAnsi="Garamond"/>
        </w:rPr>
        <w:t xml:space="preserve">anée qu’elle n’est </w:t>
      </w:r>
      <w:r w:rsidRPr="00260E7A">
        <w:rPr>
          <w:rFonts w:ascii="Garamond" w:hAnsi="Garamond"/>
        </w:rPr>
        <w:t xml:space="preserve">harmonieuse. </w:t>
      </w:r>
      <w:r>
        <w:rPr>
          <w:rFonts w:ascii="Garamond" w:hAnsi="Garamond"/>
        </w:rPr>
        <w:t xml:space="preserve">Elle fourmille </w:t>
      </w:r>
      <w:r w:rsidR="00593C1A">
        <w:rPr>
          <w:rFonts w:ascii="Garamond" w:hAnsi="Garamond"/>
        </w:rPr>
        <w:t xml:space="preserve">en réalité </w:t>
      </w:r>
      <w:r>
        <w:rPr>
          <w:rFonts w:ascii="Garamond" w:hAnsi="Garamond"/>
        </w:rPr>
        <w:t xml:space="preserve">de divergences épistémiques, de déséquilibres structurels dans la répartition </w:t>
      </w:r>
      <w:r w:rsidR="00B442EE">
        <w:rPr>
          <w:rFonts w:ascii="Garamond" w:hAnsi="Garamond"/>
        </w:rPr>
        <w:t xml:space="preserve">tant </w:t>
      </w:r>
      <w:r>
        <w:rPr>
          <w:rFonts w:ascii="Garamond" w:hAnsi="Garamond"/>
        </w:rPr>
        <w:t xml:space="preserve">des tâches </w:t>
      </w:r>
      <w:r w:rsidR="00B442EE">
        <w:rPr>
          <w:rFonts w:ascii="Garamond" w:hAnsi="Garamond"/>
        </w:rPr>
        <w:t>que</w:t>
      </w:r>
      <w:r>
        <w:rPr>
          <w:rFonts w:ascii="Garamond" w:hAnsi="Garamond"/>
        </w:rPr>
        <w:t xml:space="preserve"> des bénéfices et peut difficilement se targuer d’une procédure égalitaire de prise de décision. Et pourtant, les conflits entre </w:t>
      </w:r>
      <w:r>
        <w:rPr>
          <w:rFonts w:ascii="Garamond" w:hAnsi="Garamond"/>
          <w:i/>
        </w:rPr>
        <w:t xml:space="preserve">commoners </w:t>
      </w:r>
      <w:r>
        <w:rPr>
          <w:rFonts w:ascii="Garamond" w:hAnsi="Garamond"/>
        </w:rPr>
        <w:t>ne jouent aucun rôle significatif dans la présentation que Hardt et Negri ou Dardot et Laval off</w:t>
      </w:r>
      <w:r w:rsidR="00B442EE">
        <w:rPr>
          <w:rFonts w:ascii="Garamond" w:hAnsi="Garamond"/>
        </w:rPr>
        <w:t>rent</w:t>
      </w:r>
      <w:r>
        <w:rPr>
          <w:rFonts w:ascii="Garamond" w:hAnsi="Garamond"/>
        </w:rPr>
        <w:t xml:space="preserve"> du commun en tant que principe politique. </w:t>
      </w:r>
      <w:r w:rsidR="00623C50">
        <w:rPr>
          <w:rFonts w:ascii="Garamond" w:hAnsi="Garamond"/>
        </w:rPr>
        <w:t>Bien qu</w:t>
      </w:r>
      <w:r w:rsidR="000D3E57">
        <w:rPr>
          <w:rFonts w:ascii="Garamond" w:hAnsi="Garamond"/>
        </w:rPr>
        <w:t>e ces derniers</w:t>
      </w:r>
      <w:r w:rsidR="00623C50">
        <w:rPr>
          <w:rFonts w:ascii="Garamond" w:hAnsi="Garamond"/>
        </w:rPr>
        <w:t xml:space="preserve"> aient apporté une contribution originale</w:t>
      </w:r>
      <w:r>
        <w:rPr>
          <w:rFonts w:ascii="Garamond" w:hAnsi="Garamond"/>
        </w:rPr>
        <w:t xml:space="preserve"> </w:t>
      </w:r>
      <w:r w:rsidR="00623C50">
        <w:rPr>
          <w:rFonts w:ascii="Garamond" w:hAnsi="Garamond"/>
        </w:rPr>
        <w:t>tant à</w:t>
      </w:r>
      <w:r>
        <w:rPr>
          <w:rFonts w:ascii="Garamond" w:hAnsi="Garamond"/>
        </w:rPr>
        <w:t xml:space="preserve"> la littérature sur les communs </w:t>
      </w:r>
      <w:r w:rsidR="00623C50">
        <w:rPr>
          <w:rFonts w:ascii="Garamond" w:hAnsi="Garamond"/>
        </w:rPr>
        <w:t xml:space="preserve">qu’à celle consacrée </w:t>
      </w:r>
      <w:r>
        <w:rPr>
          <w:rFonts w:ascii="Garamond" w:hAnsi="Garamond"/>
        </w:rPr>
        <w:t>à la démocratie</w:t>
      </w:r>
      <w:r w:rsidR="00623C50">
        <w:rPr>
          <w:rFonts w:ascii="Garamond" w:hAnsi="Garamond"/>
        </w:rPr>
        <w:t xml:space="preserve"> radicale</w:t>
      </w:r>
      <w:r>
        <w:rPr>
          <w:rFonts w:ascii="Garamond" w:hAnsi="Garamond"/>
        </w:rPr>
        <w:t xml:space="preserve">, </w:t>
      </w:r>
      <w:r w:rsidR="0043239B">
        <w:rPr>
          <w:rFonts w:ascii="Garamond" w:hAnsi="Garamond"/>
        </w:rPr>
        <w:lastRenderedPageBreak/>
        <w:t>l’emphase qu</w:t>
      </w:r>
      <w:r w:rsidR="007B57C2">
        <w:rPr>
          <w:rFonts w:ascii="Garamond" w:hAnsi="Garamond"/>
        </w:rPr>
        <w:t xml:space="preserve">’ils </w:t>
      </w:r>
      <w:r w:rsidR="0043239B">
        <w:rPr>
          <w:rFonts w:ascii="Garamond" w:hAnsi="Garamond"/>
        </w:rPr>
        <w:t xml:space="preserve">mettent sur le seul conflit entre les capitalistes et les </w:t>
      </w:r>
      <w:r w:rsidR="0043239B">
        <w:rPr>
          <w:rFonts w:ascii="Garamond" w:hAnsi="Garamond"/>
          <w:i/>
        </w:rPr>
        <w:t xml:space="preserve">commoners </w:t>
      </w:r>
      <w:r w:rsidR="0043239B">
        <w:rPr>
          <w:rFonts w:ascii="Garamond" w:hAnsi="Garamond"/>
        </w:rPr>
        <w:t xml:space="preserve">les empêche de conceptualiser ce qui aux yeux des démocrates radicaux constituent </w:t>
      </w:r>
      <w:r w:rsidR="00DF7672">
        <w:rPr>
          <w:rFonts w:ascii="Garamond" w:hAnsi="Garamond"/>
        </w:rPr>
        <w:t>pourtant la clef</w:t>
      </w:r>
      <w:r w:rsidR="0043239B">
        <w:rPr>
          <w:rFonts w:ascii="Garamond" w:hAnsi="Garamond"/>
        </w:rPr>
        <w:t xml:space="preserve"> du régime démocratique, à savoir le rôle joué par </w:t>
      </w:r>
      <w:r w:rsidR="00957C3E">
        <w:rPr>
          <w:rFonts w:ascii="Garamond" w:hAnsi="Garamond"/>
        </w:rPr>
        <w:t>la</w:t>
      </w:r>
      <w:r w:rsidR="0043239B">
        <w:rPr>
          <w:rFonts w:ascii="Garamond" w:hAnsi="Garamond"/>
        </w:rPr>
        <w:t xml:space="preserve"> confli</w:t>
      </w:r>
      <w:r w:rsidR="00957C3E">
        <w:rPr>
          <w:rFonts w:ascii="Garamond" w:hAnsi="Garamond"/>
        </w:rPr>
        <w:t>ctualité</w:t>
      </w:r>
      <w:r w:rsidR="0043239B">
        <w:rPr>
          <w:rFonts w:ascii="Garamond" w:hAnsi="Garamond"/>
        </w:rPr>
        <w:t xml:space="preserve"> interne dans l’identification et la dénonciation de problèmes socio-politiques autant que dans les tentatives de les résoudre</w:t>
      </w:r>
      <w:r w:rsidR="00B251A0">
        <w:rPr>
          <w:rFonts w:ascii="Garamond" w:hAnsi="Garamond"/>
        </w:rPr>
        <w:t xml:space="preserve"> de façon créative.</w:t>
      </w:r>
    </w:p>
    <w:p w:rsidR="0022085D" w:rsidRPr="00AF4404" w:rsidRDefault="00B251A0" w:rsidP="00AF4404">
      <w:pPr>
        <w:spacing w:line="360" w:lineRule="auto"/>
        <w:jc w:val="both"/>
        <w:rPr>
          <w:rFonts w:ascii="Garamond" w:hAnsi="Garamond"/>
        </w:rPr>
      </w:pPr>
      <w:r>
        <w:rPr>
          <w:rFonts w:ascii="Garamond" w:hAnsi="Garamond"/>
        </w:rPr>
        <w:tab/>
        <w:t xml:space="preserve">Notre propos n’est certainement pas d’écarter d’un revers de la main l’idée enthousiasmante de faire des communs la matrice d’une démocratie égalitaire à venir mais plutôt d’inviter à introduire une révision dans </w:t>
      </w:r>
      <w:r w:rsidR="001B0D8E">
        <w:rPr>
          <w:rFonts w:ascii="Garamond" w:hAnsi="Garamond"/>
        </w:rPr>
        <w:t>cette</w:t>
      </w:r>
      <w:r>
        <w:rPr>
          <w:rFonts w:ascii="Garamond" w:hAnsi="Garamond"/>
        </w:rPr>
        <w:t xml:space="preserve"> approche des communs. Si ces derniers sont effectivem</w:t>
      </w:r>
      <w:r w:rsidR="001B0D8E">
        <w:rPr>
          <w:rFonts w:ascii="Garamond" w:hAnsi="Garamond"/>
        </w:rPr>
        <w:t>ent gros d’un principe potentiellement démocratique</w:t>
      </w:r>
      <w:r>
        <w:rPr>
          <w:rFonts w:ascii="Garamond" w:hAnsi="Garamond"/>
        </w:rPr>
        <w:t xml:space="preserve">, il ne faudrait pas pour autant en sauter à la conclusion qu’ils </w:t>
      </w:r>
      <w:r w:rsidR="001B0D8E">
        <w:rPr>
          <w:rFonts w:ascii="Garamond" w:hAnsi="Garamond"/>
        </w:rPr>
        <w:t xml:space="preserve">le </w:t>
      </w:r>
      <w:r w:rsidR="001B0D8E" w:rsidRPr="001B0D8E">
        <w:rPr>
          <w:rFonts w:ascii="Garamond" w:hAnsi="Garamond"/>
          <w:i/>
        </w:rPr>
        <w:t>réalisent</w:t>
      </w:r>
      <w:r>
        <w:rPr>
          <w:rFonts w:ascii="Garamond" w:hAnsi="Garamond"/>
        </w:rPr>
        <w:t xml:space="preserve">. </w:t>
      </w:r>
      <w:r w:rsidR="00800777">
        <w:rPr>
          <w:rFonts w:ascii="Garamond" w:hAnsi="Garamond"/>
        </w:rPr>
        <w:t xml:space="preserve">Certes, leurs pratiques coopératives reposent, tout comme le régime démocratique, sur le principe de l’autonomie mais cela ne les empêche pas pour autant de (re)produire des inégalités </w:t>
      </w:r>
      <w:r w:rsidR="001B0D8E">
        <w:rPr>
          <w:rFonts w:ascii="Garamond" w:hAnsi="Garamond"/>
        </w:rPr>
        <w:t>injustifiables</w:t>
      </w:r>
      <w:r w:rsidR="00800777">
        <w:rPr>
          <w:rFonts w:ascii="Garamond" w:hAnsi="Garamond"/>
        </w:rPr>
        <w:t xml:space="preserve"> ou de réduire au silence les vo</w:t>
      </w:r>
      <w:r w:rsidR="00FA20D8">
        <w:rPr>
          <w:rFonts w:ascii="Garamond" w:hAnsi="Garamond"/>
        </w:rPr>
        <w:t xml:space="preserve">ix des acteurs les plus </w:t>
      </w:r>
      <w:r w:rsidR="00800777">
        <w:rPr>
          <w:rFonts w:ascii="Garamond" w:hAnsi="Garamond"/>
        </w:rPr>
        <w:t xml:space="preserve">marginaux. Pour que cette démocratie socio-politique bourgeonnante en vienne à éclore, il lui </w:t>
      </w:r>
      <w:r w:rsidR="00FA20D8">
        <w:rPr>
          <w:rFonts w:ascii="Garamond" w:hAnsi="Garamond"/>
        </w:rPr>
        <w:t>faudrait</w:t>
      </w:r>
      <w:r w:rsidR="00800777">
        <w:rPr>
          <w:rFonts w:ascii="Garamond" w:hAnsi="Garamond"/>
        </w:rPr>
        <w:t xml:space="preserve"> </w:t>
      </w:r>
      <w:r w:rsidR="00FA20D8">
        <w:rPr>
          <w:rFonts w:ascii="Garamond" w:hAnsi="Garamond"/>
        </w:rPr>
        <w:t>commencer par</w:t>
      </w:r>
      <w:r w:rsidR="00800777">
        <w:rPr>
          <w:rFonts w:ascii="Garamond" w:hAnsi="Garamond"/>
        </w:rPr>
        <w:t xml:space="preserve"> reconnaître que la première chose que les </w:t>
      </w:r>
      <w:r w:rsidR="00800777">
        <w:rPr>
          <w:rFonts w:ascii="Garamond" w:hAnsi="Garamond"/>
          <w:i/>
        </w:rPr>
        <w:t xml:space="preserve">commoners </w:t>
      </w:r>
      <w:r w:rsidR="00800777">
        <w:rPr>
          <w:rFonts w:ascii="Garamond" w:hAnsi="Garamond"/>
        </w:rPr>
        <w:t>possèdent en commun</w:t>
      </w:r>
      <w:r w:rsidR="005C4635">
        <w:rPr>
          <w:rFonts w:ascii="Garamond" w:hAnsi="Garamond"/>
        </w:rPr>
        <w:t>, ce</w:t>
      </w:r>
      <w:r w:rsidR="00800777">
        <w:rPr>
          <w:rFonts w:ascii="Garamond" w:hAnsi="Garamond"/>
        </w:rPr>
        <w:t xml:space="preserve"> sont leur</w:t>
      </w:r>
      <w:r w:rsidR="005C4635">
        <w:rPr>
          <w:rFonts w:ascii="Garamond" w:hAnsi="Garamond"/>
        </w:rPr>
        <w:t>s</w:t>
      </w:r>
      <w:r w:rsidR="00800777">
        <w:rPr>
          <w:rFonts w:ascii="Garamond" w:hAnsi="Garamond"/>
        </w:rPr>
        <w:t xml:space="preserve"> conflit</w:t>
      </w:r>
      <w:r w:rsidR="005C4635">
        <w:rPr>
          <w:rFonts w:ascii="Garamond" w:hAnsi="Garamond"/>
        </w:rPr>
        <w:t>s</w:t>
      </w:r>
      <w:r w:rsidR="00800777">
        <w:rPr>
          <w:rFonts w:ascii="Garamond" w:hAnsi="Garamond"/>
        </w:rPr>
        <w:t xml:space="preserve">. </w:t>
      </w:r>
      <w:r w:rsidR="00B85693">
        <w:rPr>
          <w:rFonts w:ascii="Garamond" w:hAnsi="Garamond"/>
        </w:rPr>
        <w:t>Les communs ne sont pas des utopies concrètes à même de réconcilier la communauté avec elle-même, elles sont plus modestement des pratiques de gouvernance. En tant que telles, elles soulèvent des préoccupations inégalement p</w:t>
      </w:r>
      <w:r w:rsidR="005F0EC2">
        <w:rPr>
          <w:rFonts w:ascii="Garamond" w:hAnsi="Garamond"/>
        </w:rPr>
        <w:t xml:space="preserve">artagées, divisent ses participants </w:t>
      </w:r>
      <w:r w:rsidR="00B85693">
        <w:rPr>
          <w:rFonts w:ascii="Garamond" w:hAnsi="Garamond"/>
        </w:rPr>
        <w:t xml:space="preserve">et génèrent </w:t>
      </w:r>
      <w:r w:rsidR="005F0EC2">
        <w:rPr>
          <w:rFonts w:ascii="Garamond" w:hAnsi="Garamond"/>
        </w:rPr>
        <w:t>sans cesse</w:t>
      </w:r>
      <w:r w:rsidR="00B85693">
        <w:rPr>
          <w:rFonts w:ascii="Garamond" w:hAnsi="Garamond"/>
        </w:rPr>
        <w:t xml:space="preserve"> des conflits nouveaux. Si l’on souhaite conceptualiser plus avant le principe démocratique du commun, cela exigera</w:t>
      </w:r>
      <w:r w:rsidR="005F0EC2">
        <w:rPr>
          <w:rFonts w:ascii="Garamond" w:hAnsi="Garamond"/>
        </w:rPr>
        <w:t xml:space="preserve">it alors une enquête critique </w:t>
      </w:r>
      <w:r w:rsidR="00B85693">
        <w:rPr>
          <w:rFonts w:ascii="Garamond" w:hAnsi="Garamond"/>
        </w:rPr>
        <w:t>qui poserait la question de la contribution de cette conflictualité contenue au maintien d’une démocratie vibrante et plurielle.</w:t>
      </w:r>
    </w:p>
    <w:sectPr w:rsidR="0022085D" w:rsidRPr="00AF440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956" w:rsidRDefault="00156956" w:rsidP="007D1AAB">
      <w:pPr>
        <w:spacing w:after="0" w:line="240" w:lineRule="auto"/>
      </w:pPr>
      <w:r>
        <w:separator/>
      </w:r>
    </w:p>
  </w:endnote>
  <w:endnote w:type="continuationSeparator" w:id="0">
    <w:p w:rsidR="00156956" w:rsidRDefault="00156956" w:rsidP="007D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196555"/>
      <w:docPartObj>
        <w:docPartGallery w:val="Page Numbers (Bottom of Page)"/>
        <w:docPartUnique/>
      </w:docPartObj>
    </w:sdtPr>
    <w:sdtEndPr>
      <w:rPr>
        <w:noProof/>
      </w:rPr>
    </w:sdtEndPr>
    <w:sdtContent>
      <w:p w:rsidR="00812A12" w:rsidRDefault="00812A12">
        <w:pPr>
          <w:pStyle w:val="Footer"/>
          <w:jc w:val="right"/>
        </w:pPr>
        <w:r>
          <w:fldChar w:fldCharType="begin"/>
        </w:r>
        <w:r>
          <w:instrText xml:space="preserve"> PAGE   \* MERGEFORMAT </w:instrText>
        </w:r>
        <w:r>
          <w:fldChar w:fldCharType="separate"/>
        </w:r>
        <w:r w:rsidR="00553803">
          <w:rPr>
            <w:noProof/>
          </w:rPr>
          <w:t>7</w:t>
        </w:r>
        <w:r>
          <w:rPr>
            <w:noProof/>
          </w:rPr>
          <w:fldChar w:fldCharType="end"/>
        </w:r>
      </w:p>
    </w:sdtContent>
  </w:sdt>
  <w:p w:rsidR="00812A12" w:rsidRDefault="00812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956" w:rsidRDefault="00156956" w:rsidP="007D1AAB">
      <w:pPr>
        <w:spacing w:after="0" w:line="240" w:lineRule="auto"/>
      </w:pPr>
      <w:r>
        <w:separator/>
      </w:r>
    </w:p>
  </w:footnote>
  <w:footnote w:type="continuationSeparator" w:id="0">
    <w:p w:rsidR="00156956" w:rsidRDefault="00156956" w:rsidP="007D1AAB">
      <w:pPr>
        <w:spacing w:after="0" w:line="240" w:lineRule="auto"/>
      </w:pPr>
      <w:r>
        <w:continuationSeparator/>
      </w:r>
    </w:p>
  </w:footnote>
  <w:footnote w:id="1">
    <w:p w:rsidR="00812A12" w:rsidRPr="00420144" w:rsidRDefault="00812A12" w:rsidP="00AF4404">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Cohen</w:t>
      </w:r>
      <w:r w:rsidRPr="00420144">
        <w:rPr>
          <w:rFonts w:ascii="Garamond" w:hAnsi="Garamond"/>
          <w:lang w:val="en-US"/>
        </w:rPr>
        <w:t xml:space="preserve"> Joshua </w:t>
      </w:r>
      <w:r w:rsidR="00AF4404" w:rsidRPr="00420144">
        <w:rPr>
          <w:rFonts w:ascii="Garamond" w:hAnsi="Garamond"/>
          <w:lang w:val="en-US"/>
        </w:rPr>
        <w:t>et</w:t>
      </w:r>
      <w:r w:rsidRPr="00420144">
        <w:rPr>
          <w:rFonts w:ascii="Garamond" w:hAnsi="Garamond"/>
          <w:lang w:val="en-US"/>
        </w:rPr>
        <w:t xml:space="preserve"> </w:t>
      </w:r>
      <w:r w:rsidRPr="00420144">
        <w:rPr>
          <w:rFonts w:ascii="Garamond" w:hAnsi="Garamond"/>
          <w:smallCaps/>
          <w:lang w:val="en-US"/>
        </w:rPr>
        <w:t>Fung</w:t>
      </w:r>
      <w:r w:rsidRPr="00420144">
        <w:rPr>
          <w:rFonts w:ascii="Garamond" w:hAnsi="Garamond"/>
          <w:lang w:val="en-US"/>
        </w:rPr>
        <w:t xml:space="preserve"> Archon « Radical democracy », </w:t>
      </w:r>
      <w:r w:rsidR="00AF4404" w:rsidRPr="00420144">
        <w:rPr>
          <w:rFonts w:ascii="Garamond" w:hAnsi="Garamond"/>
          <w:lang w:val="en-US"/>
        </w:rPr>
        <w:t xml:space="preserve">in </w:t>
      </w:r>
      <w:r w:rsidRPr="00420144">
        <w:rPr>
          <w:rFonts w:ascii="Garamond" w:hAnsi="Garamond"/>
          <w:i/>
          <w:lang w:val="en-US"/>
        </w:rPr>
        <w:t>Swiss Journal of Political Science</w:t>
      </w:r>
      <w:r w:rsidRPr="00420144">
        <w:rPr>
          <w:rFonts w:ascii="Garamond" w:hAnsi="Garamond"/>
          <w:lang w:val="en-US"/>
        </w:rPr>
        <w:t>, vol. 10, 2004, p. 23-43.</w:t>
      </w:r>
    </w:p>
  </w:footnote>
  <w:footnote w:id="2">
    <w:p w:rsidR="00812A12" w:rsidRPr="00420144" w:rsidRDefault="00812A12" w:rsidP="00C15D2B">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Dahl</w:t>
      </w:r>
      <w:r w:rsidRPr="00420144">
        <w:rPr>
          <w:rFonts w:ascii="Garamond" w:hAnsi="Garamond"/>
          <w:lang w:val="en-US"/>
        </w:rPr>
        <w:t xml:space="preserve"> Robert, </w:t>
      </w:r>
      <w:r w:rsidRPr="00420144">
        <w:rPr>
          <w:rFonts w:ascii="Garamond" w:hAnsi="Garamond"/>
          <w:i/>
          <w:lang w:val="en-US"/>
        </w:rPr>
        <w:t>A Preface to Democratic Theory</w:t>
      </w:r>
      <w:r w:rsidRPr="00420144">
        <w:rPr>
          <w:rFonts w:ascii="Garamond" w:hAnsi="Garamond"/>
          <w:lang w:val="en-US"/>
        </w:rPr>
        <w:t>, Chicago, Chicago University Press, 1956.</w:t>
      </w:r>
    </w:p>
  </w:footnote>
  <w:footnote w:id="3">
    <w:p w:rsidR="00812A12" w:rsidRPr="00420144" w:rsidRDefault="00812A12">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00DE639D" w:rsidRPr="00420144">
        <w:rPr>
          <w:rFonts w:ascii="Garamond" w:hAnsi="Garamond"/>
          <w:smallCaps/>
          <w:lang w:val="en-US"/>
        </w:rPr>
        <w:t>Chamber</w:t>
      </w:r>
      <w:r w:rsidRPr="00420144">
        <w:rPr>
          <w:rFonts w:ascii="Garamond" w:hAnsi="Garamond"/>
          <w:lang w:val="en-US"/>
        </w:rPr>
        <w:t xml:space="preserve"> Samuel A., « Giving up on rights ? The future of rights and the Project of Radical Democracy », </w:t>
      </w:r>
      <w:r w:rsidR="00EF636C" w:rsidRPr="00420144">
        <w:rPr>
          <w:rFonts w:ascii="Garamond" w:hAnsi="Garamond"/>
          <w:lang w:val="en-US"/>
        </w:rPr>
        <w:t xml:space="preserve">in </w:t>
      </w:r>
      <w:r w:rsidRPr="00420144">
        <w:rPr>
          <w:rFonts w:ascii="Garamond" w:hAnsi="Garamond"/>
          <w:i/>
          <w:lang w:val="en-US"/>
        </w:rPr>
        <w:t>American Journal of Political Science</w:t>
      </w:r>
      <w:r w:rsidRPr="00420144">
        <w:rPr>
          <w:rFonts w:ascii="Garamond" w:hAnsi="Garamond"/>
          <w:lang w:val="en-US"/>
        </w:rPr>
        <w:t xml:space="preserve">, vol. 48, n°2, 2004, p. 185-200. </w:t>
      </w:r>
      <w:r w:rsidR="00EF636C" w:rsidRPr="00420144">
        <w:rPr>
          <w:rFonts w:ascii="Garamond" w:hAnsi="Garamond"/>
          <w:lang w:val="en-US"/>
        </w:rPr>
        <w:t>Voir également</w:t>
      </w:r>
      <w:r w:rsidRPr="00420144">
        <w:rPr>
          <w:rFonts w:ascii="Garamond" w:hAnsi="Garamond"/>
          <w:lang w:val="en-US"/>
        </w:rPr>
        <w:t xml:space="preserve"> </w:t>
      </w:r>
      <w:r w:rsidRPr="00420144">
        <w:rPr>
          <w:rFonts w:ascii="Garamond" w:hAnsi="Garamond"/>
          <w:smallCaps/>
          <w:lang w:val="en-US"/>
        </w:rPr>
        <w:t>Mouffe</w:t>
      </w:r>
      <w:r w:rsidRPr="00420144">
        <w:rPr>
          <w:rFonts w:ascii="Garamond" w:hAnsi="Garamond"/>
          <w:lang w:val="en-US"/>
        </w:rPr>
        <w:t xml:space="preserve"> Chantal, “Radical Democracy. Modern or Postmodern ?”,</w:t>
      </w:r>
      <w:r w:rsidR="00EF636C" w:rsidRPr="00420144">
        <w:rPr>
          <w:rFonts w:ascii="Garamond" w:hAnsi="Garamond"/>
          <w:lang w:val="en-US"/>
        </w:rPr>
        <w:t xml:space="preserve"> in</w:t>
      </w:r>
      <w:r w:rsidRPr="00420144">
        <w:rPr>
          <w:rFonts w:ascii="Garamond" w:hAnsi="Garamond"/>
          <w:lang w:val="en-US"/>
        </w:rPr>
        <w:t xml:space="preserve"> </w:t>
      </w:r>
      <w:r w:rsidRPr="00420144">
        <w:rPr>
          <w:rFonts w:ascii="Garamond" w:hAnsi="Garamond"/>
          <w:i/>
          <w:lang w:val="en-US"/>
        </w:rPr>
        <w:t>Social Text</w:t>
      </w:r>
      <w:r w:rsidRPr="00420144">
        <w:rPr>
          <w:rFonts w:ascii="Garamond" w:hAnsi="Garamond"/>
          <w:lang w:val="en-US"/>
        </w:rPr>
        <w:t>, vol. 21, 1989, p. 31-45.</w:t>
      </w:r>
    </w:p>
  </w:footnote>
  <w:footnote w:id="4">
    <w:p w:rsidR="00812A12" w:rsidRPr="00420144" w:rsidRDefault="00812A12" w:rsidP="00DE4FEA">
      <w:pPr>
        <w:pStyle w:val="FootnoteText"/>
        <w:rPr>
          <w:rFonts w:ascii="Garamond" w:hAnsi="Garamond"/>
          <w:lang w:val="en-US"/>
        </w:rPr>
      </w:pPr>
      <w:r w:rsidRPr="00420144">
        <w:rPr>
          <w:rStyle w:val="FootnoteReference"/>
          <w:rFonts w:ascii="Garamond" w:hAnsi="Garamond"/>
        </w:rPr>
        <w:footnoteRef/>
      </w:r>
      <w:r w:rsidRPr="005B7EEC">
        <w:rPr>
          <w:rFonts w:ascii="Garamond" w:hAnsi="Garamond"/>
          <w:lang w:val="en-US"/>
        </w:rPr>
        <w:t xml:space="preserve">  </w:t>
      </w:r>
      <w:r w:rsidRPr="005B7EEC">
        <w:rPr>
          <w:rFonts w:ascii="Garamond" w:hAnsi="Garamond"/>
          <w:smallCaps/>
          <w:lang w:val="en-US"/>
        </w:rPr>
        <w:t>Boaventura de Sousa Santos</w:t>
      </w:r>
      <w:r w:rsidRPr="005B7EEC">
        <w:rPr>
          <w:rFonts w:ascii="Garamond" w:hAnsi="Garamond"/>
          <w:lang w:val="en-US"/>
        </w:rPr>
        <w:t xml:space="preserve"> (ed.), </w:t>
      </w:r>
      <w:r w:rsidRPr="005B7EEC">
        <w:rPr>
          <w:rFonts w:ascii="Garamond" w:hAnsi="Garamond"/>
          <w:i/>
          <w:lang w:val="en-US"/>
        </w:rPr>
        <w:t xml:space="preserve">Democratizing Democracy. </w:t>
      </w:r>
      <w:r w:rsidRPr="00420144">
        <w:rPr>
          <w:rFonts w:ascii="Garamond" w:hAnsi="Garamond"/>
          <w:i/>
          <w:lang w:val="en-US"/>
        </w:rPr>
        <w:t xml:space="preserve">Beyond the Liberal Democratic Canon, </w:t>
      </w:r>
      <w:r w:rsidRPr="00420144">
        <w:rPr>
          <w:rFonts w:ascii="Garamond" w:hAnsi="Garamond"/>
          <w:lang w:val="en-US"/>
        </w:rPr>
        <w:t>New York, Verso, 2005.</w:t>
      </w:r>
    </w:p>
  </w:footnote>
  <w:footnote w:id="5">
    <w:p w:rsidR="00812A12" w:rsidRPr="00420144" w:rsidRDefault="00812A12" w:rsidP="00B372BA">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Ostrom</w:t>
      </w:r>
      <w:r w:rsidR="00E554C3" w:rsidRPr="00420144">
        <w:rPr>
          <w:rFonts w:ascii="Garamond" w:hAnsi="Garamond"/>
          <w:lang w:val="en-US"/>
        </w:rPr>
        <w:t xml:space="preserve"> </w:t>
      </w:r>
      <w:r w:rsidRPr="00420144">
        <w:rPr>
          <w:rFonts w:ascii="Garamond" w:hAnsi="Garamond"/>
          <w:lang w:val="en-US"/>
        </w:rPr>
        <w:t xml:space="preserve">Elinor, </w:t>
      </w:r>
      <w:r w:rsidRPr="00420144">
        <w:rPr>
          <w:rFonts w:ascii="Garamond" w:hAnsi="Garamond"/>
          <w:i/>
          <w:lang w:val="en-US"/>
        </w:rPr>
        <w:t>Governing the Commons. The Evolution of Institutions for Collective Action</w:t>
      </w:r>
      <w:r w:rsidRPr="00420144">
        <w:rPr>
          <w:rFonts w:ascii="Garamond" w:hAnsi="Garamond"/>
          <w:lang w:val="en-US"/>
        </w:rPr>
        <w:t>, Cambridge, Cambridge University Press, 1990.</w:t>
      </w:r>
    </w:p>
  </w:footnote>
  <w:footnote w:id="6">
    <w:p w:rsidR="00812A12" w:rsidRPr="00420144" w:rsidRDefault="00812A12" w:rsidP="00B372BA">
      <w:pPr>
        <w:pStyle w:val="NoSpacing"/>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eastAsia="Times New Roman" w:hAnsi="Garamond" w:cs="Times New Roman"/>
          <w:smallCaps/>
          <w:sz w:val="20"/>
          <w:szCs w:val="20"/>
          <w:lang w:val="en-US"/>
        </w:rPr>
        <w:t>Hardin</w:t>
      </w:r>
      <w:r w:rsidRPr="00420144">
        <w:rPr>
          <w:rFonts w:ascii="Garamond" w:eastAsia="Times New Roman" w:hAnsi="Garamond" w:cs="Times New Roman"/>
          <w:sz w:val="20"/>
          <w:szCs w:val="20"/>
          <w:lang w:val="en-US"/>
        </w:rPr>
        <w:t xml:space="preserve"> Garrett, “The Tragedy of the Commons”,</w:t>
      </w:r>
      <w:r w:rsidR="00983F18" w:rsidRPr="00420144">
        <w:rPr>
          <w:rFonts w:ascii="Garamond" w:eastAsia="Times New Roman" w:hAnsi="Garamond" w:cs="Times New Roman"/>
          <w:sz w:val="20"/>
          <w:szCs w:val="20"/>
          <w:lang w:val="en-US"/>
        </w:rPr>
        <w:t xml:space="preserve"> in</w:t>
      </w:r>
      <w:r w:rsidRPr="00420144">
        <w:rPr>
          <w:rFonts w:ascii="Garamond" w:eastAsia="Times New Roman" w:hAnsi="Garamond" w:cs="Times New Roman"/>
          <w:sz w:val="20"/>
          <w:szCs w:val="20"/>
          <w:lang w:val="en-US"/>
        </w:rPr>
        <w:t xml:space="preserve"> </w:t>
      </w:r>
      <w:r w:rsidRPr="00420144">
        <w:rPr>
          <w:rFonts w:ascii="Garamond" w:eastAsia="Times New Roman" w:hAnsi="Garamond" w:cs="Times New Roman"/>
          <w:i/>
          <w:sz w:val="20"/>
          <w:szCs w:val="20"/>
          <w:lang w:val="en-US"/>
        </w:rPr>
        <w:t>Science</w:t>
      </w:r>
      <w:r w:rsidRPr="00420144">
        <w:rPr>
          <w:rFonts w:ascii="Garamond" w:eastAsia="Times New Roman" w:hAnsi="Garamond" w:cs="Times New Roman"/>
          <w:sz w:val="20"/>
          <w:szCs w:val="20"/>
          <w:lang w:val="en-US"/>
        </w:rPr>
        <w:t>, vol. 162, 1968, pp. 1243-8</w:t>
      </w:r>
      <w:r w:rsidR="00AF6D28" w:rsidRPr="00420144">
        <w:rPr>
          <w:rFonts w:ascii="Garamond" w:eastAsia="Times New Roman" w:hAnsi="Garamond" w:cs="Times New Roman"/>
          <w:sz w:val="20"/>
          <w:szCs w:val="20"/>
          <w:lang w:val="en-US"/>
        </w:rPr>
        <w:t>.</w:t>
      </w:r>
    </w:p>
  </w:footnote>
  <w:footnote w:id="7">
    <w:p w:rsidR="00812A12" w:rsidRPr="00420144" w:rsidRDefault="00812A12">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Bollier</w:t>
      </w:r>
      <w:r w:rsidRPr="00420144">
        <w:rPr>
          <w:rFonts w:ascii="Garamond" w:hAnsi="Garamond"/>
          <w:lang w:val="en-US"/>
        </w:rPr>
        <w:t xml:space="preserve"> David </w:t>
      </w:r>
      <w:r w:rsidR="00E554C3" w:rsidRPr="00420144">
        <w:rPr>
          <w:rFonts w:ascii="Garamond" w:hAnsi="Garamond"/>
          <w:lang w:val="en-US"/>
        </w:rPr>
        <w:t>et</w:t>
      </w:r>
      <w:r w:rsidRPr="00420144">
        <w:rPr>
          <w:rFonts w:ascii="Garamond" w:hAnsi="Garamond"/>
          <w:lang w:val="en-US"/>
        </w:rPr>
        <w:t xml:space="preserve"> </w:t>
      </w:r>
      <w:r w:rsidRPr="00420144">
        <w:rPr>
          <w:rFonts w:ascii="Garamond" w:hAnsi="Garamond"/>
          <w:smallCaps/>
          <w:lang w:val="en-US"/>
        </w:rPr>
        <w:t>Helfrich</w:t>
      </w:r>
      <w:r w:rsidRPr="00420144">
        <w:rPr>
          <w:rFonts w:ascii="Garamond" w:hAnsi="Garamond"/>
          <w:lang w:val="en-US"/>
        </w:rPr>
        <w:t xml:space="preserve"> Silke (eds.), </w:t>
      </w:r>
      <w:r w:rsidRPr="00420144">
        <w:rPr>
          <w:rFonts w:ascii="Garamond" w:hAnsi="Garamond"/>
          <w:i/>
          <w:lang w:val="en-US"/>
        </w:rPr>
        <w:t>The Wealth of the Commons. A World Beyond Market and State</w:t>
      </w:r>
      <w:r w:rsidRPr="00420144">
        <w:rPr>
          <w:rFonts w:ascii="Garamond" w:hAnsi="Garamond"/>
          <w:lang w:val="en-US"/>
        </w:rPr>
        <w:t>, Amherst (Ma.), Levellers Press, 2012</w:t>
      </w:r>
      <w:r w:rsidR="00983F18" w:rsidRPr="00420144">
        <w:rPr>
          <w:rFonts w:ascii="Garamond" w:hAnsi="Garamond"/>
          <w:lang w:val="en-US"/>
        </w:rPr>
        <w:t>.</w:t>
      </w:r>
    </w:p>
  </w:footnote>
  <w:footnote w:id="8">
    <w:p w:rsidR="00812A12" w:rsidRPr="00420144" w:rsidRDefault="00812A12">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Mouffe</w:t>
      </w:r>
      <w:r w:rsidRPr="00420144">
        <w:rPr>
          <w:rFonts w:ascii="Garamond" w:hAnsi="Garamond"/>
          <w:lang w:val="en-US"/>
        </w:rPr>
        <w:t xml:space="preserve"> Chantal, </w:t>
      </w:r>
      <w:r w:rsidRPr="00420144">
        <w:rPr>
          <w:rFonts w:ascii="Garamond" w:hAnsi="Garamond"/>
          <w:i/>
          <w:lang w:val="en-US"/>
        </w:rPr>
        <w:t>On the Political</w:t>
      </w:r>
      <w:r w:rsidRPr="00420144">
        <w:rPr>
          <w:rFonts w:ascii="Garamond" w:hAnsi="Garamond"/>
          <w:lang w:val="en-US"/>
        </w:rPr>
        <w:t>, Abingdon, Routledge, 2005, p. 3.</w:t>
      </w:r>
    </w:p>
  </w:footnote>
  <w:footnote w:id="9">
    <w:p w:rsidR="00812A12" w:rsidRPr="00420144" w:rsidRDefault="00812A12" w:rsidP="0050195F">
      <w:pPr>
        <w:spacing w:after="0" w:line="100" w:lineRule="atLeast"/>
        <w:jc w:val="both"/>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00E554C3" w:rsidRPr="00420144">
        <w:rPr>
          <w:rFonts w:ascii="Garamond" w:hAnsi="Garamond"/>
          <w:smallCaps/>
          <w:sz w:val="20"/>
          <w:szCs w:val="20"/>
          <w:lang w:val="en-US"/>
        </w:rPr>
        <w:t>Vogler</w:t>
      </w:r>
      <w:r w:rsidRPr="00420144">
        <w:rPr>
          <w:rFonts w:ascii="Garamond" w:hAnsi="Garamond"/>
          <w:sz w:val="20"/>
          <w:szCs w:val="20"/>
          <w:lang w:val="en-US"/>
        </w:rPr>
        <w:t xml:space="preserve"> John, </w:t>
      </w:r>
      <w:r w:rsidRPr="00420144">
        <w:rPr>
          <w:rFonts w:ascii="Garamond" w:hAnsi="Garamond"/>
          <w:i/>
          <w:sz w:val="20"/>
          <w:szCs w:val="20"/>
          <w:lang w:val="en-US"/>
        </w:rPr>
        <w:t xml:space="preserve">The Global Commons. Environmental and Technological Governance, </w:t>
      </w:r>
      <w:r w:rsidRPr="00420144">
        <w:rPr>
          <w:rFonts w:ascii="Garamond" w:hAnsi="Garamond"/>
          <w:sz w:val="20"/>
          <w:szCs w:val="20"/>
          <w:lang w:val="en-US"/>
        </w:rPr>
        <w:t>Hoboken (NJ), Wiley, 2</w:t>
      </w:r>
      <w:r w:rsidR="00E554C3" w:rsidRPr="00420144">
        <w:rPr>
          <w:rFonts w:ascii="Garamond" w:hAnsi="Garamond"/>
          <w:sz w:val="20"/>
          <w:szCs w:val="20"/>
          <w:lang w:val="en-US"/>
        </w:rPr>
        <w:t xml:space="preserve">000, p. 2-3. Voir aussi </w:t>
      </w:r>
      <w:r w:rsidR="00E554C3" w:rsidRPr="00420144">
        <w:rPr>
          <w:rFonts w:ascii="Garamond" w:hAnsi="Garamond"/>
          <w:smallCaps/>
          <w:sz w:val="20"/>
          <w:szCs w:val="20"/>
          <w:lang w:val="en-US"/>
        </w:rPr>
        <w:t>De Moor</w:t>
      </w:r>
      <w:r w:rsidRPr="00420144">
        <w:rPr>
          <w:rFonts w:ascii="Garamond" w:hAnsi="Garamond"/>
          <w:sz w:val="20"/>
          <w:szCs w:val="20"/>
          <w:lang w:val="en-US"/>
        </w:rPr>
        <w:t xml:space="preserve"> Tine, “From Common Pastures to Global Commons. A Historical Perspective on Interdisciplinary Approaches to the Commons”,</w:t>
      </w:r>
      <w:r w:rsidR="00983F18" w:rsidRPr="00420144">
        <w:rPr>
          <w:rFonts w:ascii="Garamond" w:hAnsi="Garamond"/>
          <w:sz w:val="20"/>
          <w:szCs w:val="20"/>
          <w:lang w:val="en-US"/>
        </w:rPr>
        <w:t xml:space="preserve"> in</w:t>
      </w:r>
      <w:r w:rsidRPr="00420144">
        <w:rPr>
          <w:rFonts w:ascii="Garamond" w:hAnsi="Garamond"/>
          <w:sz w:val="20"/>
          <w:szCs w:val="20"/>
          <w:lang w:val="en-US"/>
        </w:rPr>
        <w:t xml:space="preserve"> </w:t>
      </w:r>
      <w:r w:rsidRPr="00420144">
        <w:rPr>
          <w:rFonts w:ascii="Garamond" w:hAnsi="Garamond"/>
          <w:i/>
          <w:sz w:val="20"/>
          <w:szCs w:val="20"/>
          <w:lang w:val="en-US"/>
        </w:rPr>
        <w:t>Natures Sciences Sociétés</w:t>
      </w:r>
      <w:r w:rsidRPr="00420144">
        <w:rPr>
          <w:rFonts w:ascii="Garamond" w:hAnsi="Garamond"/>
          <w:sz w:val="20"/>
          <w:szCs w:val="20"/>
          <w:lang w:val="en-US"/>
        </w:rPr>
        <w:t>, vol. 19, n°4, p. 422-31.</w:t>
      </w:r>
    </w:p>
  </w:footnote>
  <w:footnote w:id="10">
    <w:p w:rsidR="003F305A" w:rsidRPr="00420144" w:rsidRDefault="003F305A" w:rsidP="003F305A">
      <w:pPr>
        <w:pStyle w:val="NoSpacing"/>
        <w:rPr>
          <w:rFonts w:ascii="Garamond" w:hAnsi="Garamond"/>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Buck</w:t>
      </w:r>
      <w:r w:rsidRPr="00420144">
        <w:rPr>
          <w:rFonts w:ascii="Garamond" w:hAnsi="Garamond"/>
          <w:sz w:val="20"/>
          <w:szCs w:val="20"/>
          <w:lang w:val="en-US"/>
        </w:rPr>
        <w:t xml:space="preserve"> Susan J., </w:t>
      </w:r>
      <w:r w:rsidRPr="00420144">
        <w:rPr>
          <w:rFonts w:ascii="Garamond" w:hAnsi="Garamond"/>
          <w:i/>
          <w:sz w:val="20"/>
          <w:szCs w:val="20"/>
          <w:lang w:val="en-US"/>
        </w:rPr>
        <w:t>The Global Commons. An Introduction</w:t>
      </w:r>
      <w:r w:rsidRPr="00420144">
        <w:rPr>
          <w:rFonts w:ascii="Garamond" w:hAnsi="Garamond"/>
          <w:sz w:val="20"/>
          <w:szCs w:val="20"/>
          <w:lang w:val="en-US"/>
        </w:rPr>
        <w:t>, Washington D.C., Island Press, 1998.</w:t>
      </w:r>
    </w:p>
  </w:footnote>
  <w:footnote w:id="11">
    <w:p w:rsidR="00812A12" w:rsidRPr="00420144" w:rsidRDefault="00812A12" w:rsidP="00A675F5">
      <w:pPr>
        <w:pStyle w:val="NoSpacing"/>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00E554C3" w:rsidRPr="00420144">
        <w:rPr>
          <w:rFonts w:ascii="Garamond" w:eastAsia="Times New Roman" w:hAnsi="Garamond" w:cs="Times New Roman"/>
          <w:smallCaps/>
          <w:sz w:val="20"/>
          <w:szCs w:val="20"/>
          <w:lang w:val="en-US"/>
        </w:rPr>
        <w:t>Olson</w:t>
      </w:r>
      <w:r w:rsidRPr="00420144">
        <w:rPr>
          <w:rFonts w:ascii="Garamond" w:eastAsia="Times New Roman" w:hAnsi="Garamond" w:cs="Times New Roman"/>
          <w:sz w:val="20"/>
          <w:szCs w:val="20"/>
          <w:lang w:val="en-US"/>
        </w:rPr>
        <w:t xml:space="preserve"> Mancur, </w:t>
      </w:r>
      <w:r w:rsidRPr="00420144">
        <w:rPr>
          <w:rFonts w:ascii="Garamond" w:eastAsia="Times New Roman" w:hAnsi="Garamond" w:cs="Times New Roman"/>
          <w:i/>
          <w:sz w:val="20"/>
          <w:szCs w:val="20"/>
          <w:lang w:val="en-US"/>
        </w:rPr>
        <w:t>The Logic of Collective Action. Public Goods and the Theory of Groups</w:t>
      </w:r>
      <w:r w:rsidRPr="00420144">
        <w:rPr>
          <w:rFonts w:ascii="Garamond" w:eastAsia="Times New Roman" w:hAnsi="Garamond" w:cs="Times New Roman"/>
          <w:sz w:val="20"/>
          <w:szCs w:val="20"/>
          <w:lang w:val="en-US"/>
        </w:rPr>
        <w:t>, Cambridge, Harvard UP, 1965.</w:t>
      </w:r>
    </w:p>
  </w:footnote>
  <w:footnote w:id="12">
    <w:p w:rsidR="00812A12" w:rsidRPr="00420144" w:rsidRDefault="00812A12" w:rsidP="009C1E11">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00E554C3" w:rsidRPr="00420144">
        <w:rPr>
          <w:rFonts w:ascii="Garamond" w:hAnsi="Garamond"/>
          <w:smallCaps/>
          <w:lang w:val="en-US"/>
        </w:rPr>
        <w:t>Dawes</w:t>
      </w:r>
      <w:r w:rsidRPr="00420144">
        <w:rPr>
          <w:rFonts w:ascii="Garamond" w:hAnsi="Garamond"/>
          <w:lang w:val="en-US"/>
        </w:rPr>
        <w:t xml:space="preserve"> R. M., “The Commons Dilemma Game. An </w:t>
      </w:r>
      <w:r w:rsidRPr="00420144">
        <w:rPr>
          <w:rFonts w:ascii="Garamond" w:hAnsi="Garamond"/>
          <w:i/>
          <w:lang w:val="en-US"/>
        </w:rPr>
        <w:t>N</w:t>
      </w:r>
      <w:r w:rsidRPr="00420144">
        <w:rPr>
          <w:rFonts w:ascii="Garamond" w:hAnsi="Garamond"/>
          <w:lang w:val="en-US"/>
        </w:rPr>
        <w:t xml:space="preserve">-Person Mixed-Motive Game with a Dominant Strategie for Defection”, </w:t>
      </w:r>
      <w:r w:rsidR="00983F18" w:rsidRPr="00420144">
        <w:rPr>
          <w:rFonts w:ascii="Garamond" w:hAnsi="Garamond"/>
          <w:lang w:val="en-US"/>
        </w:rPr>
        <w:t xml:space="preserve">in </w:t>
      </w:r>
      <w:r w:rsidRPr="00420144">
        <w:rPr>
          <w:rFonts w:ascii="Garamond" w:hAnsi="Garamond"/>
          <w:i/>
          <w:lang w:val="en-US"/>
        </w:rPr>
        <w:t>ORI Research Bulletin</w:t>
      </w:r>
      <w:r w:rsidRPr="00420144">
        <w:rPr>
          <w:rFonts w:ascii="Garamond" w:hAnsi="Garamond"/>
          <w:lang w:val="en-US"/>
        </w:rPr>
        <w:t>, vol. 13, p. 1-12.</w:t>
      </w:r>
    </w:p>
  </w:footnote>
  <w:footnote w:id="13">
    <w:p w:rsidR="00812A12" w:rsidRPr="00420144" w:rsidRDefault="00812A12" w:rsidP="00E14F1B">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007C1042" w:rsidRPr="00420144">
        <w:rPr>
          <w:rFonts w:ascii="Garamond" w:hAnsi="Garamond"/>
          <w:smallCaps/>
          <w:lang w:val="en-US"/>
        </w:rPr>
        <w:t>Ostrom</w:t>
      </w:r>
      <w:r w:rsidR="007C1042" w:rsidRPr="00420144">
        <w:rPr>
          <w:rFonts w:ascii="Garamond" w:hAnsi="Garamond"/>
          <w:lang w:val="en-US"/>
        </w:rPr>
        <w:t xml:space="preserve">, </w:t>
      </w:r>
      <w:r w:rsidR="007C1042" w:rsidRPr="00420144">
        <w:rPr>
          <w:rFonts w:ascii="Garamond" w:hAnsi="Garamond"/>
          <w:i/>
          <w:lang w:val="en-US"/>
        </w:rPr>
        <w:t>Governing the commons</w:t>
      </w:r>
      <w:r w:rsidRPr="00420144">
        <w:rPr>
          <w:rFonts w:ascii="Garamond" w:hAnsi="Garamond"/>
          <w:lang w:val="en-US"/>
        </w:rPr>
        <w:t>,</w:t>
      </w:r>
      <w:r w:rsidR="00F16622" w:rsidRPr="00420144">
        <w:rPr>
          <w:rFonts w:ascii="Garamond" w:hAnsi="Garamond"/>
          <w:lang w:val="en-US"/>
        </w:rPr>
        <w:t xml:space="preserve"> </w:t>
      </w:r>
      <w:r w:rsidR="00F16622" w:rsidRPr="00420144">
        <w:rPr>
          <w:rFonts w:ascii="Garamond" w:hAnsi="Garamond"/>
          <w:i/>
          <w:lang w:val="en-US"/>
        </w:rPr>
        <w:t>op. cit.</w:t>
      </w:r>
      <w:r w:rsidR="00F16622" w:rsidRPr="00420144">
        <w:rPr>
          <w:rFonts w:ascii="Garamond" w:hAnsi="Garamond"/>
          <w:lang w:val="en-US"/>
        </w:rPr>
        <w:t>,</w:t>
      </w:r>
      <w:r w:rsidRPr="00420144">
        <w:rPr>
          <w:rFonts w:ascii="Garamond" w:hAnsi="Garamond"/>
          <w:lang w:val="en-US"/>
        </w:rPr>
        <w:t xml:space="preserve"> p. 58-88.</w:t>
      </w:r>
    </w:p>
  </w:footnote>
  <w:footnote w:id="14">
    <w:p w:rsidR="00812A12" w:rsidRPr="00420144" w:rsidRDefault="00812A12" w:rsidP="00FF12F0">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i/>
        </w:rPr>
        <w:t>Ibid.</w:t>
      </w:r>
      <w:r w:rsidRPr="00420144">
        <w:rPr>
          <w:rFonts w:ascii="Garamond" w:hAnsi="Garamond"/>
        </w:rPr>
        <w:t>, p. 15-21.</w:t>
      </w:r>
    </w:p>
  </w:footnote>
  <w:footnote w:id="15">
    <w:p w:rsidR="00812A12" w:rsidRPr="00420144" w:rsidRDefault="00812A12">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i/>
        </w:rPr>
        <w:t>Ibid.</w:t>
      </w:r>
      <w:r w:rsidRPr="00420144">
        <w:rPr>
          <w:rFonts w:ascii="Garamond" w:hAnsi="Garamond"/>
        </w:rPr>
        <w:t>, p. 90-102.</w:t>
      </w:r>
    </w:p>
  </w:footnote>
  <w:footnote w:id="16">
    <w:p w:rsidR="00812A12" w:rsidRPr="00420144" w:rsidRDefault="00812A12" w:rsidP="00FA20E9">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smallCaps/>
        </w:rPr>
        <w:t>Dardot</w:t>
      </w:r>
      <w:r w:rsidRPr="00420144">
        <w:rPr>
          <w:rFonts w:ascii="Garamond" w:hAnsi="Garamond"/>
        </w:rPr>
        <w:t xml:space="preserve"> Pierre </w:t>
      </w:r>
      <w:r w:rsidR="00366609" w:rsidRPr="00420144">
        <w:rPr>
          <w:rFonts w:ascii="Garamond" w:hAnsi="Garamond"/>
        </w:rPr>
        <w:t>et</w:t>
      </w:r>
      <w:r w:rsidRPr="00420144">
        <w:rPr>
          <w:rFonts w:ascii="Garamond" w:hAnsi="Garamond"/>
        </w:rPr>
        <w:t xml:space="preserve"> </w:t>
      </w:r>
      <w:r w:rsidRPr="00420144">
        <w:rPr>
          <w:rFonts w:ascii="Garamond" w:hAnsi="Garamond"/>
          <w:smallCaps/>
        </w:rPr>
        <w:t>Laval</w:t>
      </w:r>
      <w:r w:rsidRPr="00420144">
        <w:rPr>
          <w:rFonts w:ascii="Garamond" w:hAnsi="Garamond"/>
        </w:rPr>
        <w:t xml:space="preserve"> Christian, </w:t>
      </w:r>
      <w:r w:rsidRPr="00420144">
        <w:rPr>
          <w:rFonts w:ascii="Garamond" w:hAnsi="Garamond"/>
          <w:i/>
        </w:rPr>
        <w:t>Commun. Essai sur la révolution au XXIe siècle</w:t>
      </w:r>
      <w:r w:rsidRPr="00420144">
        <w:rPr>
          <w:rFonts w:ascii="Garamond" w:hAnsi="Garamond"/>
        </w:rPr>
        <w:t xml:space="preserve">, Paris, La Découverte, 2014, p. 157. </w:t>
      </w:r>
      <w:r w:rsidR="00366609" w:rsidRPr="00420144">
        <w:rPr>
          <w:rFonts w:ascii="Garamond" w:hAnsi="Garamond"/>
        </w:rPr>
        <w:t>Voir aussi</w:t>
      </w:r>
      <w:r w:rsidRPr="00420144">
        <w:rPr>
          <w:rFonts w:ascii="Garamond" w:hAnsi="Garamond"/>
        </w:rPr>
        <w:t xml:space="preserve"> </w:t>
      </w:r>
      <w:r w:rsidRPr="00420144">
        <w:rPr>
          <w:rFonts w:ascii="Garamond" w:hAnsi="Garamond"/>
          <w:smallCaps/>
        </w:rPr>
        <w:t>Harribey</w:t>
      </w:r>
      <w:r w:rsidRPr="00420144">
        <w:rPr>
          <w:rFonts w:ascii="Garamond" w:hAnsi="Garamond"/>
        </w:rPr>
        <w:t xml:space="preserve"> Jean-Marie, « Le bien commun est une construction sociale. Apports et limites d’Elinor Ostrom »,</w:t>
      </w:r>
      <w:r w:rsidR="0072330C" w:rsidRPr="00420144">
        <w:rPr>
          <w:rFonts w:ascii="Garamond" w:hAnsi="Garamond"/>
        </w:rPr>
        <w:t xml:space="preserve"> in</w:t>
      </w:r>
      <w:r w:rsidRPr="00420144">
        <w:rPr>
          <w:rFonts w:ascii="Garamond" w:hAnsi="Garamond"/>
        </w:rPr>
        <w:t xml:space="preserve"> </w:t>
      </w:r>
      <w:r w:rsidRPr="00420144">
        <w:rPr>
          <w:rFonts w:ascii="Garamond" w:hAnsi="Garamond"/>
          <w:i/>
        </w:rPr>
        <w:t xml:space="preserve">L’Economie politique, </w:t>
      </w:r>
      <w:r w:rsidRPr="00420144">
        <w:rPr>
          <w:rFonts w:ascii="Garamond" w:hAnsi="Garamond"/>
        </w:rPr>
        <w:t>vol. 49, 2011, p. 98-112.</w:t>
      </w:r>
    </w:p>
  </w:footnote>
  <w:footnote w:id="17">
    <w:p w:rsidR="00812A12" w:rsidRPr="00420144" w:rsidRDefault="00812A12">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smallCaps/>
        </w:rPr>
        <w:t>Dardot</w:t>
      </w:r>
      <w:r w:rsidR="005D0278" w:rsidRPr="00420144">
        <w:rPr>
          <w:rFonts w:ascii="Garamond" w:hAnsi="Garamond"/>
        </w:rPr>
        <w:t xml:space="preserve"> et</w:t>
      </w:r>
      <w:r w:rsidRPr="00420144">
        <w:rPr>
          <w:rFonts w:ascii="Garamond" w:hAnsi="Garamond"/>
        </w:rPr>
        <w:t xml:space="preserve"> </w:t>
      </w:r>
      <w:r w:rsidRPr="00420144">
        <w:rPr>
          <w:rFonts w:ascii="Garamond" w:hAnsi="Garamond"/>
          <w:smallCaps/>
        </w:rPr>
        <w:t>Laval</w:t>
      </w:r>
      <w:r w:rsidRPr="00420144">
        <w:rPr>
          <w:rFonts w:ascii="Garamond" w:hAnsi="Garamond"/>
        </w:rPr>
        <w:t xml:space="preserve">, </w:t>
      </w:r>
      <w:r w:rsidRPr="00420144">
        <w:rPr>
          <w:rFonts w:ascii="Garamond" w:hAnsi="Garamond"/>
          <w:i/>
        </w:rPr>
        <w:t>Commun, op. cit.</w:t>
      </w:r>
      <w:r w:rsidRPr="00420144">
        <w:rPr>
          <w:rFonts w:ascii="Garamond" w:hAnsi="Garamond"/>
        </w:rPr>
        <w:t>, p. 30-33.</w:t>
      </w:r>
    </w:p>
  </w:footnote>
  <w:footnote w:id="18">
    <w:p w:rsidR="00812A12" w:rsidRPr="00420144" w:rsidRDefault="00812A12" w:rsidP="00773865">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i/>
          <w:lang w:val="en-US"/>
        </w:rPr>
        <w:t>Ibid.</w:t>
      </w:r>
      <w:r w:rsidRPr="00420144">
        <w:rPr>
          <w:rFonts w:ascii="Garamond" w:hAnsi="Garamond"/>
          <w:lang w:val="en-US"/>
        </w:rPr>
        <w:t>, p. 49.</w:t>
      </w:r>
    </w:p>
  </w:footnote>
  <w:footnote w:id="19">
    <w:p w:rsidR="00812A12" w:rsidRPr="00420144" w:rsidRDefault="00812A12" w:rsidP="00686AED">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00A35DEA" w:rsidRPr="00420144">
        <w:rPr>
          <w:rFonts w:ascii="Garamond" w:hAnsi="Garamond"/>
          <w:i/>
          <w:lang w:val="en-US"/>
        </w:rPr>
        <w:t>Ibid</w:t>
      </w:r>
      <w:r w:rsidRPr="00420144">
        <w:rPr>
          <w:rFonts w:ascii="Garamond" w:hAnsi="Garamond"/>
          <w:i/>
          <w:lang w:val="en-US"/>
        </w:rPr>
        <w:t>.</w:t>
      </w:r>
      <w:r w:rsidRPr="00420144">
        <w:rPr>
          <w:rFonts w:ascii="Garamond" w:hAnsi="Garamond"/>
          <w:lang w:val="en-US"/>
        </w:rPr>
        <w:t>, p. 459.</w:t>
      </w:r>
    </w:p>
  </w:footnote>
  <w:footnote w:id="20">
    <w:p w:rsidR="00812A12" w:rsidRPr="00420144" w:rsidRDefault="00812A12" w:rsidP="00372A98">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i/>
          <w:lang w:val="en-US"/>
        </w:rPr>
        <w:t xml:space="preserve">Ibid., </w:t>
      </w:r>
      <w:r w:rsidRPr="00420144">
        <w:rPr>
          <w:rFonts w:ascii="Garamond" w:hAnsi="Garamond"/>
          <w:lang w:val="en-US"/>
        </w:rPr>
        <w:t>p. 476-480.</w:t>
      </w:r>
    </w:p>
  </w:footnote>
  <w:footnote w:id="21">
    <w:p w:rsidR="00812A12" w:rsidRPr="00420144" w:rsidRDefault="00812A12" w:rsidP="00372A98">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i/>
          <w:lang w:val="en-US"/>
        </w:rPr>
        <w:t>Ibid.</w:t>
      </w:r>
      <w:r w:rsidRPr="00420144">
        <w:rPr>
          <w:rFonts w:ascii="Garamond" w:hAnsi="Garamond"/>
          <w:lang w:val="en-US"/>
        </w:rPr>
        <w:t>, p. 481.</w:t>
      </w:r>
    </w:p>
  </w:footnote>
  <w:footnote w:id="22">
    <w:p w:rsidR="00812A12" w:rsidRPr="00420144" w:rsidRDefault="00812A12" w:rsidP="0050677E">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i/>
          <w:lang w:val="en-US"/>
        </w:rPr>
        <w:t>Ibid.</w:t>
      </w:r>
      <w:r w:rsidRPr="00420144">
        <w:rPr>
          <w:rFonts w:ascii="Garamond" w:hAnsi="Garamond"/>
          <w:lang w:val="en-US"/>
        </w:rPr>
        <w:t>, p. 463-4.</w:t>
      </w:r>
    </w:p>
  </w:footnote>
  <w:footnote w:id="23">
    <w:p w:rsidR="00812A12" w:rsidRPr="00420144" w:rsidRDefault="00812A12" w:rsidP="00555E7C">
      <w:pPr>
        <w:pStyle w:val="FootnoteText"/>
        <w:rPr>
          <w:rFonts w:ascii="Garamond" w:hAnsi="Garamond"/>
        </w:rPr>
      </w:pPr>
      <w:r w:rsidRPr="00420144">
        <w:rPr>
          <w:rStyle w:val="FootnoteReference"/>
          <w:rFonts w:ascii="Garamond" w:hAnsi="Garamond"/>
        </w:rPr>
        <w:footnoteRef/>
      </w:r>
      <w:r w:rsidR="00F704E3" w:rsidRPr="00420144">
        <w:rPr>
          <w:rFonts w:ascii="Garamond" w:hAnsi="Garamond"/>
          <w:i/>
        </w:rPr>
        <w:t xml:space="preserve"> Ibid</w:t>
      </w:r>
      <w:r w:rsidRPr="00420144">
        <w:rPr>
          <w:rFonts w:ascii="Garamond" w:hAnsi="Garamond"/>
          <w:i/>
        </w:rPr>
        <w:t>.</w:t>
      </w:r>
      <w:r w:rsidRPr="00420144">
        <w:rPr>
          <w:rFonts w:ascii="Garamond" w:hAnsi="Garamond"/>
        </w:rPr>
        <w:t>, p. 466.</w:t>
      </w:r>
    </w:p>
  </w:footnote>
  <w:footnote w:id="24">
    <w:p w:rsidR="00812A12" w:rsidRPr="00420144" w:rsidRDefault="00812A12" w:rsidP="0050677E">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smallCaps/>
        </w:rPr>
        <w:t>Castoriadis</w:t>
      </w:r>
      <w:r w:rsidR="00925E86" w:rsidRPr="00420144">
        <w:rPr>
          <w:rFonts w:ascii="Garamond" w:hAnsi="Garamond"/>
          <w:smallCaps/>
        </w:rPr>
        <w:t xml:space="preserve"> </w:t>
      </w:r>
      <w:r w:rsidRPr="00420144">
        <w:rPr>
          <w:rFonts w:ascii="Garamond" w:hAnsi="Garamond"/>
        </w:rPr>
        <w:t xml:space="preserve">Cornelius, </w:t>
      </w:r>
      <w:r w:rsidRPr="00420144">
        <w:rPr>
          <w:rFonts w:ascii="Garamond" w:hAnsi="Garamond"/>
          <w:i/>
        </w:rPr>
        <w:t>L’institution imaginaire de la société</w:t>
      </w:r>
      <w:r w:rsidRPr="00420144">
        <w:rPr>
          <w:rFonts w:ascii="Garamond" w:hAnsi="Garamond"/>
        </w:rPr>
        <w:t>, Paris, Seuil, 1999.</w:t>
      </w:r>
    </w:p>
  </w:footnote>
  <w:footnote w:id="25">
    <w:p w:rsidR="00812A12" w:rsidRPr="00420144" w:rsidRDefault="00812A12" w:rsidP="00CA4A8A">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00F704E3" w:rsidRPr="00420144">
        <w:rPr>
          <w:rFonts w:ascii="Garamond" w:hAnsi="Garamond"/>
          <w:smallCaps/>
        </w:rPr>
        <w:t>Dardot</w:t>
      </w:r>
      <w:r w:rsidR="00925E86" w:rsidRPr="00420144">
        <w:rPr>
          <w:rFonts w:ascii="Garamond" w:hAnsi="Garamond"/>
        </w:rPr>
        <w:t xml:space="preserve"> et</w:t>
      </w:r>
      <w:r w:rsidR="00F704E3" w:rsidRPr="00420144">
        <w:rPr>
          <w:rFonts w:ascii="Garamond" w:hAnsi="Garamond"/>
        </w:rPr>
        <w:t xml:space="preserve"> </w:t>
      </w:r>
      <w:r w:rsidR="00F704E3" w:rsidRPr="00420144">
        <w:rPr>
          <w:rFonts w:ascii="Garamond" w:hAnsi="Garamond"/>
          <w:smallCaps/>
        </w:rPr>
        <w:t>Laval</w:t>
      </w:r>
      <w:r w:rsidR="00F704E3" w:rsidRPr="00420144">
        <w:rPr>
          <w:rFonts w:ascii="Garamond" w:hAnsi="Garamond"/>
        </w:rPr>
        <w:t xml:space="preserve">, </w:t>
      </w:r>
      <w:r w:rsidR="00F704E3" w:rsidRPr="00420144">
        <w:rPr>
          <w:rFonts w:ascii="Garamond" w:hAnsi="Garamond"/>
          <w:i/>
        </w:rPr>
        <w:t>Commun</w:t>
      </w:r>
      <w:r w:rsidR="00F704E3" w:rsidRPr="00420144">
        <w:rPr>
          <w:rFonts w:ascii="Garamond" w:hAnsi="Garamond"/>
        </w:rPr>
        <w:t xml:space="preserve">, </w:t>
      </w:r>
      <w:r w:rsidR="00F704E3" w:rsidRPr="00420144">
        <w:rPr>
          <w:rFonts w:ascii="Garamond" w:hAnsi="Garamond"/>
          <w:i/>
        </w:rPr>
        <w:t>op. cit</w:t>
      </w:r>
      <w:r w:rsidRPr="00420144">
        <w:rPr>
          <w:rFonts w:ascii="Garamond" w:hAnsi="Garamond"/>
          <w:i/>
        </w:rPr>
        <w:t xml:space="preserve">., </w:t>
      </w:r>
      <w:r w:rsidRPr="00420144">
        <w:rPr>
          <w:rFonts w:ascii="Garamond" w:hAnsi="Garamond"/>
        </w:rPr>
        <w:t>p. 155</w:t>
      </w:r>
      <w:r w:rsidRPr="00420144">
        <w:rPr>
          <w:rFonts w:ascii="Garamond" w:hAnsi="Garamond"/>
          <w:i/>
        </w:rPr>
        <w:t>.</w:t>
      </w:r>
    </w:p>
  </w:footnote>
  <w:footnote w:id="26">
    <w:p w:rsidR="00812A12" w:rsidRPr="00420144" w:rsidRDefault="00812A12" w:rsidP="00D5074B">
      <w:pPr>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Hardt</w:t>
      </w:r>
      <w:r w:rsidRPr="00420144">
        <w:rPr>
          <w:rFonts w:ascii="Garamond" w:hAnsi="Garamond"/>
          <w:sz w:val="20"/>
          <w:szCs w:val="20"/>
          <w:lang w:val="en-US"/>
        </w:rPr>
        <w:t xml:space="preserve"> Michael </w:t>
      </w:r>
      <w:r w:rsidR="00925E86" w:rsidRPr="00420144">
        <w:rPr>
          <w:rFonts w:ascii="Garamond" w:hAnsi="Garamond"/>
          <w:sz w:val="20"/>
          <w:szCs w:val="20"/>
          <w:lang w:val="en-US"/>
        </w:rPr>
        <w:t>et</w:t>
      </w:r>
      <w:r w:rsidRPr="00420144">
        <w:rPr>
          <w:rFonts w:ascii="Garamond" w:hAnsi="Garamond"/>
          <w:sz w:val="20"/>
          <w:szCs w:val="20"/>
          <w:lang w:val="en-US"/>
        </w:rPr>
        <w:t xml:space="preserve"> </w:t>
      </w:r>
      <w:r w:rsidRPr="00420144">
        <w:rPr>
          <w:rFonts w:ascii="Garamond" w:hAnsi="Garamond"/>
          <w:smallCaps/>
          <w:sz w:val="20"/>
          <w:szCs w:val="20"/>
          <w:lang w:val="en-US"/>
        </w:rPr>
        <w:t>Negri</w:t>
      </w:r>
      <w:r w:rsidRPr="00420144">
        <w:rPr>
          <w:rFonts w:ascii="Garamond" w:hAnsi="Garamond"/>
          <w:sz w:val="20"/>
          <w:szCs w:val="20"/>
          <w:lang w:val="en-US"/>
        </w:rPr>
        <w:t xml:space="preserve"> Antonio, </w:t>
      </w:r>
      <w:r w:rsidRPr="00420144">
        <w:rPr>
          <w:rFonts w:ascii="Garamond" w:hAnsi="Garamond"/>
          <w:i/>
          <w:sz w:val="20"/>
          <w:szCs w:val="20"/>
          <w:lang w:val="en-US"/>
        </w:rPr>
        <w:t>Commonwealth</w:t>
      </w:r>
      <w:r w:rsidRPr="00420144">
        <w:rPr>
          <w:rFonts w:ascii="Garamond" w:hAnsi="Garamond"/>
          <w:sz w:val="20"/>
          <w:szCs w:val="20"/>
          <w:lang w:val="en-US"/>
        </w:rPr>
        <w:t xml:space="preserve">, Cambridge, Harvard UP, 2009, p. 132. </w:t>
      </w:r>
      <w:r w:rsidR="009A7E32" w:rsidRPr="00420144">
        <w:rPr>
          <w:rFonts w:ascii="Garamond" w:hAnsi="Garamond"/>
          <w:sz w:val="20"/>
          <w:szCs w:val="20"/>
          <w:lang w:val="en-US"/>
        </w:rPr>
        <w:t>Sur le travail immatériel</w:t>
      </w:r>
      <w:r w:rsidRPr="00420144">
        <w:rPr>
          <w:rFonts w:ascii="Garamond" w:hAnsi="Garamond"/>
          <w:sz w:val="20"/>
          <w:szCs w:val="20"/>
          <w:lang w:val="en-US"/>
        </w:rPr>
        <w:t xml:space="preserve">, </w:t>
      </w:r>
      <w:r w:rsidR="009A7E32" w:rsidRPr="00420144">
        <w:rPr>
          <w:rFonts w:ascii="Garamond" w:hAnsi="Garamond"/>
          <w:sz w:val="20"/>
          <w:szCs w:val="20"/>
          <w:lang w:val="en-US"/>
        </w:rPr>
        <w:t xml:space="preserve">voir </w:t>
      </w:r>
      <w:r w:rsidRPr="00420144">
        <w:rPr>
          <w:rFonts w:ascii="Garamond" w:hAnsi="Garamond"/>
          <w:smallCaps/>
          <w:sz w:val="20"/>
          <w:szCs w:val="20"/>
          <w:lang w:val="en-US"/>
        </w:rPr>
        <w:t xml:space="preserve">Moulier-Boutang </w:t>
      </w:r>
      <w:r w:rsidRPr="00420144">
        <w:rPr>
          <w:rFonts w:ascii="Garamond" w:hAnsi="Garamond"/>
          <w:sz w:val="20"/>
          <w:szCs w:val="20"/>
          <w:lang w:val="en-US"/>
        </w:rPr>
        <w:t xml:space="preserve">Yann, </w:t>
      </w:r>
      <w:r w:rsidRPr="00420144">
        <w:rPr>
          <w:rFonts w:ascii="Garamond" w:hAnsi="Garamond"/>
          <w:i/>
          <w:sz w:val="20"/>
          <w:szCs w:val="20"/>
          <w:lang w:val="en-US"/>
        </w:rPr>
        <w:t>Cognitive Capitalism</w:t>
      </w:r>
      <w:r w:rsidRPr="00420144">
        <w:rPr>
          <w:rFonts w:ascii="Garamond" w:hAnsi="Garamond"/>
          <w:sz w:val="20"/>
          <w:szCs w:val="20"/>
          <w:lang w:val="en-US"/>
        </w:rPr>
        <w:t xml:space="preserve">, Cambridge, Polity, 2011 </w:t>
      </w:r>
      <w:r w:rsidR="004C701F" w:rsidRPr="00420144">
        <w:rPr>
          <w:rFonts w:ascii="Garamond" w:hAnsi="Garamond"/>
          <w:sz w:val="20"/>
          <w:szCs w:val="20"/>
          <w:lang w:val="en-US"/>
        </w:rPr>
        <w:t>ou</w:t>
      </w:r>
      <w:r w:rsidRPr="00420144">
        <w:rPr>
          <w:rFonts w:ascii="Garamond" w:hAnsi="Garamond"/>
          <w:sz w:val="20"/>
          <w:szCs w:val="20"/>
          <w:lang w:val="en-US"/>
        </w:rPr>
        <w:t xml:space="preserve"> </w:t>
      </w:r>
      <w:r w:rsidRPr="00420144">
        <w:rPr>
          <w:rFonts w:ascii="Garamond" w:hAnsi="Garamond"/>
          <w:smallCaps/>
          <w:sz w:val="20"/>
          <w:szCs w:val="20"/>
          <w:lang w:val="en-US"/>
        </w:rPr>
        <w:t>Lazzarato</w:t>
      </w:r>
      <w:r w:rsidRPr="00420144">
        <w:rPr>
          <w:rFonts w:ascii="Garamond" w:hAnsi="Garamond"/>
          <w:sz w:val="20"/>
          <w:szCs w:val="20"/>
          <w:lang w:val="en-US"/>
        </w:rPr>
        <w:t xml:space="preserve">, Maurizio, “Immaterial Labour” in </w:t>
      </w:r>
      <w:r w:rsidRPr="00420144">
        <w:rPr>
          <w:rFonts w:ascii="Garamond" w:hAnsi="Garamond"/>
          <w:smallCaps/>
          <w:sz w:val="20"/>
          <w:szCs w:val="20"/>
          <w:lang w:val="en-US"/>
        </w:rPr>
        <w:t>Virno</w:t>
      </w:r>
      <w:r w:rsidRPr="00420144">
        <w:rPr>
          <w:rFonts w:ascii="Garamond" w:hAnsi="Garamond"/>
          <w:sz w:val="20"/>
          <w:szCs w:val="20"/>
          <w:lang w:val="en-US"/>
        </w:rPr>
        <w:t xml:space="preserve">, P. and </w:t>
      </w:r>
      <w:r w:rsidRPr="00420144">
        <w:rPr>
          <w:rFonts w:ascii="Garamond" w:hAnsi="Garamond"/>
          <w:smallCaps/>
          <w:sz w:val="20"/>
          <w:szCs w:val="20"/>
          <w:lang w:val="en-US"/>
        </w:rPr>
        <w:t>Hardt</w:t>
      </w:r>
      <w:r w:rsidRPr="00420144">
        <w:rPr>
          <w:rFonts w:ascii="Garamond" w:hAnsi="Garamond"/>
          <w:sz w:val="20"/>
          <w:szCs w:val="20"/>
          <w:lang w:val="en-US"/>
        </w:rPr>
        <w:t xml:space="preserve">, M. (eds.), </w:t>
      </w:r>
      <w:r w:rsidRPr="00420144">
        <w:rPr>
          <w:rFonts w:ascii="Garamond" w:hAnsi="Garamond"/>
          <w:i/>
          <w:sz w:val="20"/>
          <w:szCs w:val="20"/>
          <w:lang w:val="en-US"/>
        </w:rPr>
        <w:t>Radical Thought in Italy. A Potential Politics</w:t>
      </w:r>
      <w:r w:rsidRPr="00420144">
        <w:rPr>
          <w:rFonts w:ascii="Garamond" w:hAnsi="Garamond"/>
          <w:sz w:val="20"/>
          <w:szCs w:val="20"/>
          <w:lang w:val="en-US"/>
        </w:rPr>
        <w:t>, Minneapolis, University of Minnesota Press, 1996, p. 133-47.</w:t>
      </w:r>
    </w:p>
  </w:footnote>
  <w:footnote w:id="27">
    <w:p w:rsidR="00812A12" w:rsidRPr="005B7EEC" w:rsidRDefault="00812A12" w:rsidP="001B61C3">
      <w:pPr>
        <w:pStyle w:val="FootnoteText"/>
        <w:rPr>
          <w:rFonts w:ascii="Garamond" w:hAnsi="Garamond"/>
        </w:rPr>
      </w:pPr>
      <w:r w:rsidRPr="00420144">
        <w:rPr>
          <w:rStyle w:val="FootnoteReference"/>
          <w:rFonts w:ascii="Garamond" w:hAnsi="Garamond"/>
        </w:rPr>
        <w:footnoteRef/>
      </w:r>
      <w:r w:rsidRPr="00420144">
        <w:rPr>
          <w:rFonts w:ascii="Garamond" w:hAnsi="Garamond"/>
          <w:lang w:val="en-US"/>
        </w:rPr>
        <w:t xml:space="preserve"> </w:t>
      </w:r>
      <w:r w:rsidR="004C701F" w:rsidRPr="00420144">
        <w:rPr>
          <w:rFonts w:ascii="Garamond" w:hAnsi="Garamond"/>
          <w:smallCaps/>
          <w:lang w:val="en-US"/>
        </w:rPr>
        <w:t>Hardt</w:t>
      </w:r>
      <w:r w:rsidR="004C701F" w:rsidRPr="00420144">
        <w:rPr>
          <w:rFonts w:ascii="Garamond" w:hAnsi="Garamond"/>
          <w:lang w:val="en-US"/>
        </w:rPr>
        <w:t xml:space="preserve"> et </w:t>
      </w:r>
      <w:r w:rsidR="004C701F" w:rsidRPr="00420144">
        <w:rPr>
          <w:rFonts w:ascii="Garamond" w:hAnsi="Garamond"/>
          <w:smallCaps/>
          <w:lang w:val="en-US"/>
        </w:rPr>
        <w:t>Negri</w:t>
      </w:r>
      <w:r w:rsidR="004C701F" w:rsidRPr="00420144">
        <w:rPr>
          <w:rFonts w:ascii="Garamond" w:hAnsi="Garamond"/>
          <w:lang w:val="en-US"/>
        </w:rPr>
        <w:t xml:space="preserve">, </w:t>
      </w:r>
      <w:r w:rsidR="004C701F" w:rsidRPr="00420144">
        <w:rPr>
          <w:rFonts w:ascii="Garamond" w:hAnsi="Garamond"/>
          <w:i/>
          <w:lang w:val="en-US"/>
        </w:rPr>
        <w:t>Commonwealth</w:t>
      </w:r>
      <w:r w:rsidRPr="00420144">
        <w:rPr>
          <w:rFonts w:ascii="Garamond" w:hAnsi="Garamond"/>
          <w:i/>
          <w:lang w:val="en-US"/>
        </w:rPr>
        <w:t>.,</w:t>
      </w:r>
      <w:r w:rsidR="004C701F" w:rsidRPr="00420144">
        <w:rPr>
          <w:rFonts w:ascii="Garamond" w:hAnsi="Garamond"/>
          <w:i/>
          <w:lang w:val="en-US"/>
        </w:rPr>
        <w:t xml:space="preserve"> op. cit.</w:t>
      </w:r>
      <w:r w:rsidR="004C701F" w:rsidRPr="00420144">
        <w:rPr>
          <w:rFonts w:ascii="Garamond" w:hAnsi="Garamond"/>
          <w:lang w:val="en-US"/>
        </w:rPr>
        <w:t>,</w:t>
      </w:r>
      <w:r w:rsidRPr="00420144">
        <w:rPr>
          <w:rFonts w:ascii="Garamond" w:hAnsi="Garamond"/>
          <w:i/>
          <w:lang w:val="en-US"/>
        </w:rPr>
        <w:t xml:space="preserve"> </w:t>
      </w:r>
      <w:r w:rsidRPr="00420144">
        <w:rPr>
          <w:rFonts w:ascii="Garamond" w:hAnsi="Garamond"/>
          <w:lang w:val="en-US"/>
        </w:rPr>
        <w:t>p. 141</w:t>
      </w:r>
      <w:r w:rsidRPr="00420144">
        <w:rPr>
          <w:rFonts w:ascii="Garamond" w:hAnsi="Garamond"/>
          <w:i/>
          <w:lang w:val="en-US"/>
        </w:rPr>
        <w:t>.</w:t>
      </w:r>
      <w:r w:rsidR="00501710">
        <w:rPr>
          <w:rFonts w:ascii="Garamond" w:hAnsi="Garamond"/>
          <w:i/>
          <w:lang w:val="en-US"/>
        </w:rPr>
        <w:t xml:space="preserve"> </w:t>
      </w:r>
      <w:r w:rsidR="00501710" w:rsidRPr="005B7EEC">
        <w:rPr>
          <w:rFonts w:ascii="Garamond" w:hAnsi="Garamond"/>
        </w:rPr>
        <w:t>(Notre traduction)</w:t>
      </w:r>
    </w:p>
  </w:footnote>
  <w:footnote w:id="28">
    <w:p w:rsidR="00812A12" w:rsidRPr="005B7EEC" w:rsidRDefault="00812A12" w:rsidP="00B07206">
      <w:pPr>
        <w:pStyle w:val="FootnoteText"/>
        <w:rPr>
          <w:rFonts w:ascii="Garamond" w:hAnsi="Garamond"/>
        </w:rPr>
      </w:pPr>
      <w:r w:rsidRPr="00420144">
        <w:rPr>
          <w:rStyle w:val="FootnoteReference"/>
          <w:rFonts w:ascii="Garamond" w:hAnsi="Garamond"/>
        </w:rPr>
        <w:footnoteRef/>
      </w:r>
      <w:r w:rsidRPr="005B7EEC">
        <w:rPr>
          <w:rFonts w:ascii="Garamond" w:hAnsi="Garamond"/>
        </w:rPr>
        <w:t xml:space="preserve"> </w:t>
      </w:r>
      <w:r w:rsidRPr="005B7EEC">
        <w:rPr>
          <w:rFonts w:ascii="Garamond" w:hAnsi="Garamond"/>
          <w:i/>
        </w:rPr>
        <w:t xml:space="preserve">Ibid., </w:t>
      </w:r>
      <w:r w:rsidRPr="005B7EEC">
        <w:rPr>
          <w:rFonts w:ascii="Garamond" w:hAnsi="Garamond"/>
        </w:rPr>
        <w:t>p. 132</w:t>
      </w:r>
      <w:r w:rsidRPr="005B7EEC">
        <w:rPr>
          <w:rFonts w:ascii="Garamond" w:hAnsi="Garamond"/>
          <w:i/>
        </w:rPr>
        <w:t>.</w:t>
      </w:r>
    </w:p>
  </w:footnote>
  <w:footnote w:id="29">
    <w:p w:rsidR="00812A12" w:rsidRPr="005B7EEC" w:rsidRDefault="00812A12" w:rsidP="00C347CA">
      <w:pPr>
        <w:pStyle w:val="FootnoteText"/>
        <w:rPr>
          <w:rFonts w:ascii="Garamond" w:hAnsi="Garamond"/>
        </w:rPr>
      </w:pPr>
      <w:r w:rsidRPr="00420144">
        <w:rPr>
          <w:rStyle w:val="FootnoteReference"/>
          <w:rFonts w:ascii="Garamond" w:hAnsi="Garamond"/>
        </w:rPr>
        <w:footnoteRef/>
      </w:r>
      <w:r w:rsidRPr="005B7EEC">
        <w:rPr>
          <w:rFonts w:ascii="Garamond" w:hAnsi="Garamond"/>
        </w:rPr>
        <w:t xml:space="preserve"> </w:t>
      </w:r>
      <w:r w:rsidRPr="005B7EEC">
        <w:rPr>
          <w:rFonts w:ascii="Garamond" w:hAnsi="Garamond"/>
          <w:i/>
        </w:rPr>
        <w:t xml:space="preserve">Ibid., </w:t>
      </w:r>
      <w:r w:rsidRPr="005B7EEC">
        <w:rPr>
          <w:rFonts w:ascii="Garamond" w:hAnsi="Garamond"/>
        </w:rPr>
        <w:t>p. 140</w:t>
      </w:r>
      <w:r w:rsidRPr="005B7EEC">
        <w:rPr>
          <w:rFonts w:ascii="Garamond" w:hAnsi="Garamond"/>
          <w:i/>
        </w:rPr>
        <w:t>.</w:t>
      </w:r>
    </w:p>
  </w:footnote>
  <w:footnote w:id="30">
    <w:p w:rsidR="00812A12" w:rsidRPr="00420144" w:rsidRDefault="00812A12" w:rsidP="00EF04DE">
      <w:pPr>
        <w:pStyle w:val="NoSpacing"/>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5B7EEC">
        <w:rPr>
          <w:rFonts w:ascii="Garamond" w:hAnsi="Garamond"/>
          <w:sz w:val="20"/>
          <w:szCs w:val="20"/>
        </w:rPr>
        <w:t xml:space="preserve"> </w:t>
      </w:r>
      <w:r w:rsidRPr="005B7EEC">
        <w:rPr>
          <w:rFonts w:ascii="Garamond" w:eastAsia="Times New Roman" w:hAnsi="Garamond" w:cs="Times New Roman"/>
          <w:smallCaps/>
          <w:sz w:val="20"/>
          <w:szCs w:val="20"/>
        </w:rPr>
        <w:t>De Angelis</w:t>
      </w:r>
      <w:r w:rsidR="00B622A4" w:rsidRPr="005B7EEC">
        <w:rPr>
          <w:rFonts w:ascii="Garamond" w:eastAsia="Times New Roman" w:hAnsi="Garamond" w:cs="Times New Roman"/>
          <w:sz w:val="20"/>
          <w:szCs w:val="20"/>
        </w:rPr>
        <w:t xml:space="preserve"> </w:t>
      </w:r>
      <w:r w:rsidRPr="005B7EEC">
        <w:rPr>
          <w:rFonts w:ascii="Garamond" w:eastAsia="Times New Roman" w:hAnsi="Garamond" w:cs="Times New Roman"/>
          <w:sz w:val="20"/>
          <w:szCs w:val="20"/>
        </w:rPr>
        <w:t xml:space="preserve">Massimo. “Marx and primitive accumulation. </w:t>
      </w:r>
      <w:r w:rsidRPr="00420144">
        <w:rPr>
          <w:rFonts w:ascii="Garamond" w:eastAsia="Times New Roman" w:hAnsi="Garamond" w:cs="Times New Roman"/>
          <w:sz w:val="20"/>
          <w:szCs w:val="20"/>
          <w:lang w:val="en-US"/>
        </w:rPr>
        <w:t xml:space="preserve">The continuous character of capital’s enclosures”, </w:t>
      </w:r>
      <w:r w:rsidR="0081474D" w:rsidRPr="00420144">
        <w:rPr>
          <w:rFonts w:ascii="Garamond" w:eastAsia="Times New Roman" w:hAnsi="Garamond" w:cs="Times New Roman"/>
          <w:sz w:val="20"/>
          <w:szCs w:val="20"/>
          <w:lang w:val="en-US"/>
        </w:rPr>
        <w:t xml:space="preserve">in </w:t>
      </w:r>
      <w:r w:rsidRPr="00420144">
        <w:rPr>
          <w:rFonts w:ascii="Garamond" w:eastAsia="Times New Roman" w:hAnsi="Garamond" w:cs="Times New Roman"/>
          <w:i/>
          <w:iCs/>
          <w:sz w:val="20"/>
          <w:szCs w:val="20"/>
          <w:lang w:val="en-US"/>
        </w:rPr>
        <w:t>The Commoner</w:t>
      </w:r>
      <w:r w:rsidRPr="00420144">
        <w:rPr>
          <w:rFonts w:ascii="Garamond" w:eastAsia="Times New Roman" w:hAnsi="Garamond" w:cs="Times New Roman"/>
          <w:sz w:val="20"/>
          <w:szCs w:val="20"/>
          <w:lang w:val="en-US"/>
        </w:rPr>
        <w:t xml:space="preserve"> , vol. 2, nr. 1, 2001, pp. 1-22.</w:t>
      </w:r>
    </w:p>
  </w:footnote>
  <w:footnote w:id="31">
    <w:p w:rsidR="00812A12" w:rsidRPr="00420144" w:rsidRDefault="00812A12" w:rsidP="00125CB0">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eastAsia="Times New Roman" w:hAnsi="Garamond" w:cs="Times New Roman"/>
          <w:smallCaps/>
        </w:rPr>
        <w:t>Hardt</w:t>
      </w:r>
      <w:r w:rsidRPr="00420144">
        <w:rPr>
          <w:rFonts w:ascii="Garamond" w:eastAsia="Times New Roman" w:hAnsi="Garamond" w:cs="Times New Roman"/>
        </w:rPr>
        <w:t xml:space="preserve"> </w:t>
      </w:r>
      <w:r w:rsidR="00F35140" w:rsidRPr="00420144">
        <w:rPr>
          <w:rFonts w:ascii="Garamond" w:eastAsia="Times New Roman" w:hAnsi="Garamond" w:cs="Times New Roman"/>
        </w:rPr>
        <w:t>et</w:t>
      </w:r>
      <w:r w:rsidRPr="00420144">
        <w:rPr>
          <w:rFonts w:ascii="Garamond" w:eastAsia="Times New Roman" w:hAnsi="Garamond" w:cs="Times New Roman"/>
        </w:rPr>
        <w:t xml:space="preserve"> </w:t>
      </w:r>
      <w:r w:rsidRPr="00420144">
        <w:rPr>
          <w:rFonts w:ascii="Garamond" w:eastAsia="Times New Roman" w:hAnsi="Garamond" w:cs="Times New Roman"/>
          <w:smallCaps/>
        </w:rPr>
        <w:t>Negri</w:t>
      </w:r>
      <w:r w:rsidRPr="00420144">
        <w:rPr>
          <w:rFonts w:ascii="Garamond" w:eastAsia="Times New Roman" w:hAnsi="Garamond" w:cs="Times New Roman"/>
        </w:rPr>
        <w:t xml:space="preserve">, </w:t>
      </w:r>
      <w:r w:rsidRPr="00420144">
        <w:rPr>
          <w:rFonts w:ascii="Garamond" w:eastAsia="Times New Roman" w:hAnsi="Garamond" w:cs="Times New Roman"/>
          <w:i/>
        </w:rPr>
        <w:t>Commonwealth</w:t>
      </w:r>
      <w:r w:rsidRPr="00420144">
        <w:rPr>
          <w:rFonts w:ascii="Garamond" w:eastAsia="Times New Roman" w:hAnsi="Garamond" w:cs="Times New Roman"/>
        </w:rPr>
        <w:t xml:space="preserve">, </w:t>
      </w:r>
      <w:r w:rsidRPr="00420144">
        <w:rPr>
          <w:rFonts w:ascii="Garamond" w:eastAsia="Times New Roman" w:hAnsi="Garamond" w:cs="Times New Roman"/>
          <w:i/>
        </w:rPr>
        <w:t>op. cit.</w:t>
      </w:r>
      <w:r w:rsidRPr="00420144">
        <w:rPr>
          <w:rFonts w:ascii="Garamond" w:eastAsia="Times New Roman" w:hAnsi="Garamond" w:cs="Times New Roman"/>
        </w:rPr>
        <w:t>, p. 145.</w:t>
      </w:r>
    </w:p>
  </w:footnote>
  <w:footnote w:id="32">
    <w:p w:rsidR="00812A12" w:rsidRPr="00420144" w:rsidRDefault="00812A12" w:rsidP="00FF15C4">
      <w:pPr>
        <w:pStyle w:val="NoSpacing"/>
        <w:rPr>
          <w:rFonts w:ascii="Garamond" w:hAnsi="Garamond"/>
          <w:sz w:val="20"/>
          <w:szCs w:val="20"/>
        </w:rPr>
      </w:pPr>
      <w:r w:rsidRPr="00420144">
        <w:rPr>
          <w:rStyle w:val="FootnoteReference"/>
          <w:rFonts w:ascii="Garamond" w:hAnsi="Garamond"/>
          <w:sz w:val="20"/>
          <w:szCs w:val="20"/>
        </w:rPr>
        <w:footnoteRef/>
      </w:r>
      <w:r w:rsidRPr="00420144">
        <w:rPr>
          <w:rFonts w:ascii="Garamond" w:hAnsi="Garamond"/>
          <w:sz w:val="20"/>
          <w:szCs w:val="20"/>
        </w:rPr>
        <w:t xml:space="preserve"> </w:t>
      </w:r>
      <w:r w:rsidRPr="00420144">
        <w:rPr>
          <w:rFonts w:ascii="Garamond" w:hAnsi="Garamond"/>
          <w:smallCaps/>
          <w:sz w:val="20"/>
          <w:szCs w:val="20"/>
        </w:rPr>
        <w:t>Lefort</w:t>
      </w:r>
      <w:r w:rsidRPr="00420144">
        <w:rPr>
          <w:rFonts w:ascii="Garamond" w:hAnsi="Garamond"/>
          <w:sz w:val="20"/>
          <w:szCs w:val="20"/>
        </w:rPr>
        <w:t xml:space="preserve"> Claude, </w:t>
      </w:r>
      <w:r w:rsidRPr="00420144">
        <w:rPr>
          <w:rFonts w:ascii="Garamond" w:hAnsi="Garamond"/>
          <w:i/>
          <w:sz w:val="20"/>
          <w:szCs w:val="20"/>
        </w:rPr>
        <w:t>L’Invention démocratique</w:t>
      </w:r>
      <w:r w:rsidRPr="00420144">
        <w:rPr>
          <w:rFonts w:ascii="Garamond" w:hAnsi="Garamond"/>
          <w:sz w:val="20"/>
          <w:szCs w:val="20"/>
        </w:rPr>
        <w:t>, Paris, Fayard, 1994, p. 159-76.</w:t>
      </w:r>
    </w:p>
  </w:footnote>
  <w:footnote w:id="33">
    <w:p w:rsidR="00812A12" w:rsidRPr="00420144" w:rsidRDefault="00812A12" w:rsidP="00DC40AF">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GB"/>
        </w:rPr>
        <w:t>Kantorowicz</w:t>
      </w:r>
      <w:r w:rsidRPr="00420144">
        <w:rPr>
          <w:rFonts w:ascii="Garamond" w:hAnsi="Garamond"/>
          <w:lang w:val="en-GB"/>
        </w:rPr>
        <w:t xml:space="preserve"> Ernst, </w:t>
      </w:r>
      <w:r w:rsidRPr="00420144">
        <w:rPr>
          <w:rFonts w:ascii="Garamond" w:hAnsi="Garamond"/>
          <w:i/>
          <w:iCs/>
          <w:lang w:val="en-GB"/>
        </w:rPr>
        <w:t>The King's Two Bodies. A Study in Mediaeval Political Theology</w:t>
      </w:r>
      <w:r w:rsidRPr="00420144">
        <w:rPr>
          <w:rFonts w:ascii="Garamond" w:hAnsi="Garamond"/>
          <w:lang w:val="en-GB"/>
        </w:rPr>
        <w:t>, Princeton, Princeton University Press, 1997 (1957).</w:t>
      </w:r>
    </w:p>
  </w:footnote>
  <w:footnote w:id="34">
    <w:p w:rsidR="00812A12" w:rsidRPr="00420144" w:rsidRDefault="00812A12" w:rsidP="00DC40AF">
      <w:pPr>
        <w:pStyle w:val="NoSpacing"/>
        <w:rPr>
          <w:rFonts w:ascii="Garamond" w:hAnsi="Garamond"/>
          <w:color w:val="FF0000"/>
          <w:sz w:val="20"/>
          <w:szCs w:val="20"/>
        </w:rPr>
      </w:pPr>
      <w:r w:rsidRPr="00420144">
        <w:rPr>
          <w:rStyle w:val="FootnoteReference"/>
          <w:rFonts w:ascii="Garamond" w:hAnsi="Garamond"/>
          <w:sz w:val="20"/>
          <w:szCs w:val="20"/>
        </w:rPr>
        <w:footnoteRef/>
      </w:r>
      <w:r w:rsidRPr="00420144">
        <w:rPr>
          <w:rFonts w:ascii="Garamond" w:hAnsi="Garamond"/>
          <w:sz w:val="20"/>
          <w:szCs w:val="20"/>
        </w:rPr>
        <w:t xml:space="preserve"> </w:t>
      </w:r>
      <w:r w:rsidRPr="00420144">
        <w:rPr>
          <w:rFonts w:ascii="Garamond" w:hAnsi="Garamond"/>
          <w:smallCaps/>
          <w:sz w:val="20"/>
          <w:szCs w:val="20"/>
        </w:rPr>
        <w:t>Lefort</w:t>
      </w:r>
      <w:r w:rsidRPr="00420144">
        <w:rPr>
          <w:rFonts w:ascii="Garamond" w:hAnsi="Garamond"/>
          <w:sz w:val="20"/>
          <w:szCs w:val="20"/>
        </w:rPr>
        <w:t xml:space="preserve"> Claude, </w:t>
      </w:r>
      <w:r w:rsidR="0081474D" w:rsidRPr="00420144">
        <w:rPr>
          <w:rFonts w:ascii="Garamond" w:hAnsi="Garamond"/>
          <w:sz w:val="20"/>
          <w:szCs w:val="20"/>
        </w:rPr>
        <w:t>«</w:t>
      </w:r>
      <w:r w:rsidR="00A87B73" w:rsidRPr="00420144">
        <w:rPr>
          <w:rFonts w:ascii="Garamond" w:hAnsi="Garamond"/>
          <w:sz w:val="20"/>
          <w:szCs w:val="20"/>
        </w:rPr>
        <w:t xml:space="preserve"> La question de la démocratie », in </w:t>
      </w:r>
      <w:r w:rsidR="0081474D" w:rsidRPr="00420144">
        <w:rPr>
          <w:rFonts w:ascii="Garamond" w:hAnsi="Garamond"/>
          <w:i/>
          <w:iCs/>
          <w:sz w:val="20"/>
          <w:szCs w:val="20"/>
        </w:rPr>
        <w:t>Essais sur le</w:t>
      </w:r>
      <w:r w:rsidR="00A87B73" w:rsidRPr="00420144">
        <w:rPr>
          <w:rFonts w:ascii="Garamond" w:hAnsi="Garamond"/>
          <w:i/>
          <w:iCs/>
          <w:sz w:val="20"/>
          <w:szCs w:val="20"/>
        </w:rPr>
        <w:t xml:space="preserve"> politique</w:t>
      </w:r>
      <w:r w:rsidR="0081474D" w:rsidRPr="00420144">
        <w:rPr>
          <w:rFonts w:ascii="Garamond" w:hAnsi="Garamond"/>
          <w:i/>
          <w:iCs/>
          <w:sz w:val="20"/>
          <w:szCs w:val="20"/>
        </w:rPr>
        <w:t xml:space="preserve">. XIXe-XXe siècles, </w:t>
      </w:r>
      <w:r w:rsidR="0081474D" w:rsidRPr="00420144">
        <w:rPr>
          <w:rFonts w:ascii="Garamond" w:hAnsi="Garamond"/>
          <w:iCs/>
          <w:sz w:val="20"/>
          <w:szCs w:val="20"/>
        </w:rPr>
        <w:t xml:space="preserve">Paris, </w:t>
      </w:r>
      <w:r w:rsidR="0081474D" w:rsidRPr="00420144">
        <w:rPr>
          <w:rFonts w:ascii="Garamond" w:hAnsi="Garamond"/>
          <w:sz w:val="20"/>
          <w:szCs w:val="20"/>
        </w:rPr>
        <w:t>Seuil, 1986, p. 28</w:t>
      </w:r>
      <w:r w:rsidRPr="00420144">
        <w:rPr>
          <w:rFonts w:ascii="Garamond" w:hAnsi="Garamond"/>
          <w:sz w:val="20"/>
          <w:szCs w:val="20"/>
        </w:rPr>
        <w:t>.</w:t>
      </w:r>
    </w:p>
  </w:footnote>
  <w:footnote w:id="35">
    <w:p w:rsidR="00812A12" w:rsidRPr="00420144" w:rsidRDefault="00812A12" w:rsidP="00CA0684">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i/>
        </w:rPr>
        <w:t>Ibid.</w:t>
      </w:r>
      <w:r w:rsidRPr="00420144">
        <w:rPr>
          <w:rFonts w:ascii="Garamond" w:hAnsi="Garamond"/>
        </w:rPr>
        <w:t xml:space="preserve">, p. </w:t>
      </w:r>
      <w:r w:rsidR="00177C7B" w:rsidRPr="00420144">
        <w:rPr>
          <w:rFonts w:ascii="Garamond" w:hAnsi="Garamond"/>
        </w:rPr>
        <w:t>57</w:t>
      </w:r>
      <w:r w:rsidRPr="00420144">
        <w:rPr>
          <w:rFonts w:ascii="Garamond" w:hAnsi="Garamond"/>
        </w:rPr>
        <w:t>.</w:t>
      </w:r>
    </w:p>
  </w:footnote>
  <w:footnote w:id="36">
    <w:p w:rsidR="00812A12" w:rsidRPr="005B7EEC" w:rsidRDefault="00812A12" w:rsidP="00CA0684">
      <w:pPr>
        <w:pStyle w:val="FootnoteText"/>
        <w:rPr>
          <w:rFonts w:ascii="Garamond" w:hAnsi="Garamond"/>
          <w:lang w:val="en-US"/>
        </w:rPr>
      </w:pPr>
      <w:r w:rsidRPr="00420144">
        <w:rPr>
          <w:rStyle w:val="FootnoteReference"/>
          <w:rFonts w:ascii="Garamond" w:hAnsi="Garamond"/>
        </w:rPr>
        <w:footnoteRef/>
      </w:r>
      <w:r w:rsidRPr="00420144">
        <w:rPr>
          <w:rFonts w:ascii="Garamond" w:hAnsi="Garamond"/>
        </w:rPr>
        <w:t xml:space="preserve"> </w:t>
      </w:r>
      <w:r w:rsidR="00602B90" w:rsidRPr="00420144">
        <w:rPr>
          <w:rFonts w:ascii="Garamond" w:hAnsi="Garamond"/>
          <w:smallCaps/>
        </w:rPr>
        <w:t>Lefort</w:t>
      </w:r>
      <w:r w:rsidR="00602B90" w:rsidRPr="00420144">
        <w:rPr>
          <w:rFonts w:ascii="Garamond" w:hAnsi="Garamond"/>
        </w:rPr>
        <w:t xml:space="preserve"> Claude, </w:t>
      </w:r>
      <w:r w:rsidR="00602B90" w:rsidRPr="00420144">
        <w:rPr>
          <w:rFonts w:ascii="Garamond" w:hAnsi="Garamond"/>
          <w:i/>
          <w:iCs/>
        </w:rPr>
        <w:t xml:space="preserve">Le temps présent. </w:t>
      </w:r>
      <w:r w:rsidR="00602B90" w:rsidRPr="005B7EEC">
        <w:rPr>
          <w:rFonts w:ascii="Garamond" w:hAnsi="Garamond"/>
          <w:i/>
          <w:iCs/>
          <w:lang w:val="en-US"/>
        </w:rPr>
        <w:t>Écrits 1945-2005</w:t>
      </w:r>
      <w:r w:rsidR="00602B90" w:rsidRPr="005B7EEC">
        <w:rPr>
          <w:rFonts w:ascii="Garamond" w:hAnsi="Garamond"/>
          <w:lang w:val="en-US"/>
        </w:rPr>
        <w:t>, Paris, Belin, 2007</w:t>
      </w:r>
      <w:r w:rsidR="00602B90" w:rsidRPr="005B7EEC">
        <w:rPr>
          <w:rFonts w:ascii="Garamond" w:hAnsi="Garamond"/>
          <w:color w:val="000000"/>
          <w:lang w:val="en-US"/>
        </w:rPr>
        <w:t>, p. 463</w:t>
      </w:r>
    </w:p>
  </w:footnote>
  <w:footnote w:id="37">
    <w:p w:rsidR="00812A12" w:rsidRPr="00420144" w:rsidRDefault="00812A12" w:rsidP="00BE6DAD">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Laclau</w:t>
      </w:r>
      <w:r w:rsidRPr="00420144">
        <w:rPr>
          <w:rFonts w:ascii="Garamond" w:hAnsi="Garamond"/>
          <w:lang w:val="en-US"/>
        </w:rPr>
        <w:t xml:space="preserve"> </w:t>
      </w:r>
      <w:r w:rsidR="00B622A4" w:rsidRPr="00420144">
        <w:rPr>
          <w:rFonts w:ascii="Garamond" w:hAnsi="Garamond"/>
          <w:lang w:val="en-US"/>
        </w:rPr>
        <w:t>et</w:t>
      </w:r>
      <w:r w:rsidRPr="00420144">
        <w:rPr>
          <w:rFonts w:ascii="Garamond" w:hAnsi="Garamond"/>
          <w:lang w:val="en-US"/>
        </w:rPr>
        <w:t xml:space="preserve"> </w:t>
      </w:r>
      <w:r w:rsidRPr="00420144">
        <w:rPr>
          <w:rFonts w:ascii="Garamond" w:hAnsi="Garamond"/>
          <w:smallCaps/>
          <w:lang w:val="en-US"/>
        </w:rPr>
        <w:t>Mouffe</w:t>
      </w:r>
      <w:r w:rsidRPr="00420144">
        <w:rPr>
          <w:rFonts w:ascii="Garamond" w:hAnsi="Garamond"/>
          <w:lang w:val="en-US"/>
        </w:rPr>
        <w:t xml:space="preserve">, </w:t>
      </w:r>
      <w:r w:rsidRPr="00420144">
        <w:rPr>
          <w:rFonts w:ascii="Garamond" w:hAnsi="Garamond"/>
          <w:i/>
          <w:lang w:val="en-US"/>
        </w:rPr>
        <w:t>Hegemony and Social Strategy</w:t>
      </w:r>
      <w:r w:rsidRPr="00420144">
        <w:rPr>
          <w:rFonts w:ascii="Garamond" w:hAnsi="Garamond"/>
          <w:lang w:val="en-US"/>
        </w:rPr>
        <w:t>,</w:t>
      </w:r>
      <w:r w:rsidRPr="00420144">
        <w:rPr>
          <w:rFonts w:ascii="Garamond" w:hAnsi="Garamond"/>
          <w:i/>
          <w:lang w:val="en-US"/>
        </w:rPr>
        <w:t xml:space="preserve"> op. cit.</w:t>
      </w:r>
      <w:r w:rsidRPr="00420144">
        <w:rPr>
          <w:rFonts w:ascii="Garamond" w:hAnsi="Garamond"/>
          <w:lang w:val="en-US"/>
        </w:rPr>
        <w:t>, p. 145.</w:t>
      </w:r>
    </w:p>
  </w:footnote>
  <w:footnote w:id="38">
    <w:p w:rsidR="00812A12" w:rsidRPr="00420144" w:rsidRDefault="00812A12" w:rsidP="00BE6DAD">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Schmitt</w:t>
      </w:r>
      <w:r w:rsidR="00B622A4" w:rsidRPr="00420144">
        <w:rPr>
          <w:rFonts w:ascii="Garamond" w:hAnsi="Garamond"/>
          <w:lang w:val="en-US"/>
        </w:rPr>
        <w:t xml:space="preserve"> </w:t>
      </w:r>
      <w:r w:rsidRPr="00420144">
        <w:rPr>
          <w:rFonts w:ascii="Garamond" w:hAnsi="Garamond"/>
          <w:lang w:val="en-US"/>
        </w:rPr>
        <w:t xml:space="preserve">Carl, </w:t>
      </w:r>
      <w:r w:rsidRPr="00420144">
        <w:rPr>
          <w:rFonts w:ascii="Garamond" w:hAnsi="Garamond"/>
          <w:i/>
          <w:lang w:val="en-US"/>
        </w:rPr>
        <w:t xml:space="preserve">The Concept of the Political, </w:t>
      </w:r>
      <w:r w:rsidRPr="00420144">
        <w:rPr>
          <w:rFonts w:ascii="Garamond" w:hAnsi="Garamond"/>
          <w:lang w:val="en-US"/>
        </w:rPr>
        <w:t>trans. Schwab, G., Chicago, Chicago University Press, 2007.</w:t>
      </w:r>
    </w:p>
  </w:footnote>
  <w:footnote w:id="39">
    <w:p w:rsidR="00812A12" w:rsidRPr="00420144" w:rsidRDefault="00812A12" w:rsidP="00F74A23">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Mouffe</w:t>
      </w:r>
      <w:r w:rsidR="00B622A4" w:rsidRPr="00420144">
        <w:rPr>
          <w:rFonts w:ascii="Garamond" w:hAnsi="Garamond"/>
          <w:lang w:val="en-US"/>
        </w:rPr>
        <w:t xml:space="preserve"> </w:t>
      </w:r>
      <w:r w:rsidRPr="00420144">
        <w:rPr>
          <w:rFonts w:ascii="Garamond" w:hAnsi="Garamond"/>
          <w:lang w:val="en-US"/>
        </w:rPr>
        <w:t xml:space="preserve">Chantal, </w:t>
      </w:r>
      <w:r w:rsidRPr="00420144">
        <w:rPr>
          <w:rFonts w:ascii="Garamond" w:hAnsi="Garamond"/>
          <w:i/>
          <w:lang w:val="en-US"/>
        </w:rPr>
        <w:t>On the Political</w:t>
      </w:r>
      <w:r w:rsidRPr="00420144">
        <w:rPr>
          <w:rFonts w:ascii="Garamond" w:hAnsi="Garamond"/>
          <w:lang w:val="en-US"/>
        </w:rPr>
        <w:t xml:space="preserve">, </w:t>
      </w:r>
      <w:r w:rsidRPr="00420144">
        <w:rPr>
          <w:rFonts w:ascii="Garamond" w:hAnsi="Garamond"/>
          <w:i/>
          <w:lang w:val="en-US"/>
        </w:rPr>
        <w:t>op. cit.</w:t>
      </w:r>
      <w:r w:rsidRPr="00420144">
        <w:rPr>
          <w:rFonts w:ascii="Garamond" w:hAnsi="Garamond"/>
          <w:lang w:val="en-US"/>
        </w:rPr>
        <w:t>, p. 10.</w:t>
      </w:r>
    </w:p>
  </w:footnote>
  <w:footnote w:id="40">
    <w:p w:rsidR="00812A12" w:rsidRPr="005B7EEC" w:rsidRDefault="00812A12" w:rsidP="00316094">
      <w:pPr>
        <w:pStyle w:val="FootnoteText"/>
        <w:rPr>
          <w:rFonts w:ascii="Garamond" w:hAnsi="Garamond"/>
          <w:i/>
        </w:rPr>
      </w:pPr>
      <w:r w:rsidRPr="00420144">
        <w:rPr>
          <w:rStyle w:val="FootnoteReference"/>
          <w:rFonts w:ascii="Garamond" w:hAnsi="Garamond"/>
        </w:rPr>
        <w:footnoteRef/>
      </w:r>
      <w:r w:rsidRPr="005B7EEC">
        <w:rPr>
          <w:rFonts w:ascii="Garamond" w:hAnsi="Garamond"/>
        </w:rPr>
        <w:t xml:space="preserve"> </w:t>
      </w:r>
      <w:r w:rsidRPr="005B7EEC">
        <w:rPr>
          <w:rFonts w:ascii="Garamond" w:hAnsi="Garamond"/>
          <w:i/>
        </w:rPr>
        <w:t>Ibid.</w:t>
      </w:r>
    </w:p>
  </w:footnote>
  <w:footnote w:id="41">
    <w:p w:rsidR="00812A12" w:rsidRPr="005B7EEC" w:rsidRDefault="00812A12" w:rsidP="00386114">
      <w:pPr>
        <w:pStyle w:val="FootnoteText"/>
        <w:rPr>
          <w:rFonts w:ascii="Garamond" w:hAnsi="Garamond"/>
        </w:rPr>
      </w:pPr>
      <w:r w:rsidRPr="00420144">
        <w:rPr>
          <w:rStyle w:val="FootnoteReference"/>
          <w:rFonts w:ascii="Garamond" w:hAnsi="Garamond"/>
        </w:rPr>
        <w:footnoteRef/>
      </w:r>
      <w:r w:rsidRPr="005B7EEC">
        <w:rPr>
          <w:rFonts w:ascii="Garamond" w:hAnsi="Garamond"/>
        </w:rPr>
        <w:t xml:space="preserve"> </w:t>
      </w:r>
      <w:r w:rsidRPr="005B7EEC">
        <w:rPr>
          <w:rFonts w:ascii="Garamond" w:hAnsi="Garamond"/>
          <w:i/>
        </w:rPr>
        <w:t>Ibid.</w:t>
      </w:r>
      <w:r w:rsidRPr="005B7EEC">
        <w:rPr>
          <w:rFonts w:ascii="Garamond" w:hAnsi="Garamond"/>
        </w:rPr>
        <w:t>, p. 30.</w:t>
      </w:r>
    </w:p>
  </w:footnote>
  <w:footnote w:id="42">
    <w:p w:rsidR="00812A12" w:rsidRPr="00420144" w:rsidRDefault="00812A12" w:rsidP="00D208F3">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smallCaps/>
        </w:rPr>
        <w:t>Marx</w:t>
      </w:r>
      <w:r w:rsidR="00C84EC0" w:rsidRPr="00420144">
        <w:rPr>
          <w:rFonts w:ascii="Garamond" w:hAnsi="Garamond"/>
        </w:rPr>
        <w:t xml:space="preserve"> Karl, Le </w:t>
      </w:r>
      <w:r w:rsidR="00C84EC0" w:rsidRPr="00420144">
        <w:rPr>
          <w:rFonts w:ascii="Garamond" w:hAnsi="Garamond"/>
          <w:i/>
        </w:rPr>
        <w:t>Capital. Livre I</w:t>
      </w:r>
      <w:r w:rsidR="00C84EC0" w:rsidRPr="00420144">
        <w:rPr>
          <w:rFonts w:ascii="Garamond" w:hAnsi="Garamond"/>
        </w:rPr>
        <w:t>, Paris, PUF, 1993, chapitre XXIV, p. 805</w:t>
      </w:r>
      <w:r w:rsidRPr="00420144">
        <w:rPr>
          <w:rFonts w:ascii="Garamond" w:hAnsi="Garamond"/>
        </w:rPr>
        <w:t>.</w:t>
      </w:r>
    </w:p>
  </w:footnote>
  <w:footnote w:id="43">
    <w:p w:rsidR="00812A12" w:rsidRPr="00420144" w:rsidRDefault="00812A12" w:rsidP="00D208F3">
      <w:pPr>
        <w:pStyle w:val="NoSpacing"/>
        <w:rPr>
          <w:rFonts w:ascii="Garamond" w:hAnsi="Garamond"/>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Linebaugh</w:t>
      </w:r>
      <w:r w:rsidRPr="00420144">
        <w:rPr>
          <w:rFonts w:ascii="Garamond" w:hAnsi="Garamond"/>
          <w:sz w:val="20"/>
          <w:szCs w:val="20"/>
          <w:lang w:val="en-US"/>
        </w:rPr>
        <w:t xml:space="preserve"> Peter, </w:t>
      </w:r>
      <w:r w:rsidRPr="00420144">
        <w:rPr>
          <w:rFonts w:ascii="Garamond" w:hAnsi="Garamond"/>
          <w:i/>
          <w:sz w:val="20"/>
          <w:szCs w:val="20"/>
          <w:lang w:val="en-US"/>
        </w:rPr>
        <w:t xml:space="preserve">Stop, Thief!: The Commons, Enclosures, and Resistance, </w:t>
      </w:r>
      <w:r w:rsidRPr="00420144">
        <w:rPr>
          <w:rFonts w:ascii="Garamond" w:hAnsi="Garamond"/>
          <w:sz w:val="20"/>
          <w:szCs w:val="20"/>
          <w:lang w:val="en-US"/>
        </w:rPr>
        <w:t>Oakland, PM Press, 2014.</w:t>
      </w:r>
    </w:p>
    <w:p w:rsidR="00812A12" w:rsidRPr="00420144" w:rsidRDefault="00812A12" w:rsidP="00D208F3">
      <w:pPr>
        <w:pStyle w:val="NoSpacing"/>
        <w:rPr>
          <w:rFonts w:ascii="Garamond" w:hAnsi="Garamond"/>
          <w:sz w:val="20"/>
          <w:szCs w:val="20"/>
          <w:lang w:val="en-US"/>
        </w:rPr>
      </w:pPr>
      <w:r w:rsidRPr="00420144">
        <w:rPr>
          <w:rFonts w:ascii="Garamond" w:hAnsi="Garamond"/>
          <w:smallCaps/>
          <w:sz w:val="20"/>
          <w:szCs w:val="20"/>
          <w:lang w:val="en-US"/>
        </w:rPr>
        <w:t>Linebaugh</w:t>
      </w:r>
      <w:r w:rsidRPr="00420144">
        <w:rPr>
          <w:rFonts w:ascii="Garamond" w:hAnsi="Garamond"/>
          <w:sz w:val="20"/>
          <w:szCs w:val="20"/>
          <w:lang w:val="en-US"/>
        </w:rPr>
        <w:t xml:space="preserve"> Peter, </w:t>
      </w:r>
      <w:r w:rsidRPr="00420144">
        <w:rPr>
          <w:rFonts w:ascii="Garamond" w:hAnsi="Garamond"/>
          <w:i/>
          <w:sz w:val="20"/>
          <w:szCs w:val="20"/>
          <w:lang w:val="en-US"/>
        </w:rPr>
        <w:t xml:space="preserve">The Magna Carta Manifesto. Liberties and Commons for All, </w:t>
      </w:r>
      <w:r w:rsidRPr="00420144">
        <w:rPr>
          <w:rFonts w:ascii="Garamond" w:hAnsi="Garamond"/>
          <w:sz w:val="20"/>
          <w:szCs w:val="20"/>
          <w:lang w:val="en-US"/>
        </w:rPr>
        <w:t>Berkeley, University of California Press, 2009.</w:t>
      </w:r>
    </w:p>
  </w:footnote>
  <w:footnote w:id="44">
    <w:p w:rsidR="00812A12" w:rsidRPr="00420144" w:rsidRDefault="00812A12" w:rsidP="00953A9A">
      <w:pPr>
        <w:pStyle w:val="NoSpacing"/>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eastAsia="Times New Roman" w:hAnsi="Garamond" w:cs="Times New Roman"/>
          <w:smallCaps/>
          <w:sz w:val="20"/>
          <w:szCs w:val="20"/>
          <w:lang w:val="en-US"/>
        </w:rPr>
        <w:t>Thompson</w:t>
      </w:r>
      <w:r w:rsidRPr="00420144">
        <w:rPr>
          <w:rFonts w:ascii="Garamond" w:eastAsia="Times New Roman" w:hAnsi="Garamond" w:cs="Times New Roman"/>
          <w:sz w:val="20"/>
          <w:szCs w:val="20"/>
          <w:lang w:val="en-US"/>
        </w:rPr>
        <w:t xml:space="preserve"> Edward P., </w:t>
      </w:r>
      <w:r w:rsidRPr="00420144">
        <w:rPr>
          <w:rFonts w:ascii="Garamond" w:eastAsia="Times New Roman" w:hAnsi="Garamond" w:cs="Times New Roman"/>
          <w:i/>
          <w:sz w:val="20"/>
          <w:szCs w:val="20"/>
          <w:lang w:val="en-US"/>
        </w:rPr>
        <w:t>Whigs and</w:t>
      </w:r>
      <w:r w:rsidRPr="00420144">
        <w:rPr>
          <w:rFonts w:ascii="Garamond" w:eastAsia="Times New Roman" w:hAnsi="Garamond" w:cs="Times New Roman"/>
          <w:sz w:val="20"/>
          <w:szCs w:val="20"/>
          <w:lang w:val="en-US"/>
        </w:rPr>
        <w:t xml:space="preserve"> </w:t>
      </w:r>
      <w:r w:rsidRPr="00420144">
        <w:rPr>
          <w:rFonts w:ascii="Garamond" w:eastAsia="Times New Roman" w:hAnsi="Garamond" w:cs="Times New Roman"/>
          <w:i/>
          <w:sz w:val="20"/>
          <w:szCs w:val="20"/>
          <w:lang w:val="en-US"/>
        </w:rPr>
        <w:t>Hunters. The Origin of the Black Act</w:t>
      </w:r>
      <w:r w:rsidRPr="00420144">
        <w:rPr>
          <w:rFonts w:ascii="Garamond" w:eastAsia="Times New Roman" w:hAnsi="Garamond" w:cs="Times New Roman"/>
          <w:sz w:val="20"/>
          <w:szCs w:val="20"/>
          <w:lang w:val="en-US"/>
        </w:rPr>
        <w:t>, New York, Pantheon Books, 1975.</w:t>
      </w:r>
    </w:p>
  </w:footnote>
  <w:footnote w:id="45">
    <w:p w:rsidR="00812A12" w:rsidRPr="00420144" w:rsidRDefault="00812A12" w:rsidP="00A02200">
      <w:pPr>
        <w:pStyle w:val="NoSpacing"/>
        <w:rPr>
          <w:rFonts w:ascii="Garamond" w:eastAsia="Times New Roman" w:hAnsi="Garamond" w:cs="Times New Roman"/>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De Angelis</w:t>
      </w:r>
      <w:r w:rsidRPr="00420144">
        <w:rPr>
          <w:rFonts w:ascii="Garamond" w:hAnsi="Garamond"/>
          <w:sz w:val="20"/>
          <w:szCs w:val="20"/>
          <w:lang w:val="en-US"/>
        </w:rPr>
        <w:t xml:space="preserve"> Massimo, “Separating the doing and the deed. Capital and the continuous character of enclosures”, </w:t>
      </w:r>
      <w:r w:rsidR="00420144" w:rsidRPr="00420144">
        <w:rPr>
          <w:rFonts w:ascii="Garamond" w:hAnsi="Garamond"/>
          <w:sz w:val="20"/>
          <w:szCs w:val="20"/>
          <w:lang w:val="en-US"/>
        </w:rPr>
        <w:t xml:space="preserve">in </w:t>
      </w:r>
      <w:r w:rsidRPr="00420144">
        <w:rPr>
          <w:rFonts w:ascii="Garamond" w:eastAsia="Times New Roman" w:hAnsi="Garamond" w:cs="Times New Roman"/>
          <w:i/>
          <w:iCs/>
          <w:sz w:val="20"/>
          <w:szCs w:val="20"/>
          <w:lang w:val="en-US"/>
        </w:rPr>
        <w:t>Historical Materialism</w:t>
      </w:r>
      <w:r w:rsidRPr="00420144">
        <w:rPr>
          <w:rFonts w:ascii="Garamond" w:eastAsia="Times New Roman" w:hAnsi="Garamond" w:cs="Times New Roman"/>
          <w:iCs/>
          <w:sz w:val="20"/>
          <w:szCs w:val="20"/>
          <w:lang w:val="en-US"/>
        </w:rPr>
        <w:t xml:space="preserve">, </w:t>
      </w:r>
      <w:r w:rsidRPr="00420144">
        <w:rPr>
          <w:rFonts w:ascii="Garamond" w:eastAsia="Times New Roman" w:hAnsi="Garamond" w:cs="Times New Roman"/>
          <w:sz w:val="20"/>
          <w:szCs w:val="20"/>
          <w:lang w:val="en-US"/>
        </w:rPr>
        <w:t xml:space="preserve">vol. 12, n°2, 2004, p. 57–87. </w:t>
      </w:r>
      <w:r w:rsidR="00F35140" w:rsidRPr="00420144">
        <w:rPr>
          <w:rFonts w:ascii="Garamond" w:eastAsia="Times New Roman" w:hAnsi="Garamond" w:cs="Times New Roman"/>
          <w:sz w:val="20"/>
          <w:szCs w:val="20"/>
          <w:lang w:val="en-US"/>
        </w:rPr>
        <w:t>Voir aussi</w:t>
      </w:r>
      <w:r w:rsidRPr="00420144">
        <w:rPr>
          <w:rFonts w:ascii="Garamond" w:eastAsia="Times New Roman" w:hAnsi="Garamond" w:cs="Times New Roman"/>
          <w:sz w:val="20"/>
          <w:szCs w:val="20"/>
          <w:lang w:val="en-US"/>
        </w:rPr>
        <w:t xml:space="preserve"> </w:t>
      </w:r>
      <w:r w:rsidRPr="00420144">
        <w:rPr>
          <w:rFonts w:ascii="Garamond" w:hAnsi="Garamond"/>
          <w:smallCaps/>
          <w:sz w:val="20"/>
          <w:szCs w:val="20"/>
          <w:lang w:val="en-US"/>
        </w:rPr>
        <w:t>Caffentzis</w:t>
      </w:r>
      <w:r w:rsidRPr="00420144">
        <w:rPr>
          <w:rFonts w:ascii="Garamond" w:hAnsi="Garamond"/>
          <w:sz w:val="20"/>
          <w:szCs w:val="20"/>
          <w:lang w:val="en-US"/>
        </w:rPr>
        <w:t xml:space="preserve"> George, </w:t>
      </w:r>
      <w:r w:rsidRPr="00420144">
        <w:rPr>
          <w:rFonts w:ascii="Garamond" w:hAnsi="Garamond"/>
          <w:i/>
          <w:sz w:val="20"/>
          <w:szCs w:val="20"/>
          <w:lang w:val="en-US"/>
        </w:rPr>
        <w:t>In Letters of Blood and Fire. Work, Machines and the Crisis of Capitalism</w:t>
      </w:r>
      <w:r w:rsidRPr="00420144">
        <w:rPr>
          <w:rFonts w:ascii="Garamond" w:hAnsi="Garamond"/>
          <w:sz w:val="20"/>
          <w:szCs w:val="20"/>
          <w:lang w:val="en-US"/>
        </w:rPr>
        <w:t>, Oakland, PM Press, 2013.</w:t>
      </w:r>
    </w:p>
  </w:footnote>
  <w:footnote w:id="46">
    <w:p w:rsidR="00812A12" w:rsidRPr="005B7EEC" w:rsidRDefault="00812A12" w:rsidP="006F2F74">
      <w:pPr>
        <w:pStyle w:val="FootnoteText"/>
        <w:rPr>
          <w:rFonts w:ascii="Garamond" w:hAnsi="Garamond"/>
        </w:rPr>
      </w:pPr>
      <w:r w:rsidRPr="00420144">
        <w:rPr>
          <w:rStyle w:val="FootnoteReference"/>
          <w:rFonts w:ascii="Garamond" w:hAnsi="Garamond"/>
        </w:rPr>
        <w:footnoteRef/>
      </w:r>
      <w:r w:rsidRPr="00420144">
        <w:rPr>
          <w:rFonts w:ascii="Garamond" w:hAnsi="Garamond"/>
          <w:lang w:val="en-US"/>
        </w:rPr>
        <w:t xml:space="preserve"> </w:t>
      </w:r>
      <w:r w:rsidR="00C84EC0" w:rsidRPr="00420144">
        <w:rPr>
          <w:rFonts w:ascii="Garamond" w:hAnsi="Garamond"/>
          <w:lang w:val="en-US"/>
        </w:rPr>
        <w:t xml:space="preserve">“The process of divorce of the conditions of labour from the producers […] forms the concept of capital and of primitive accumulation, subsequently appearing as a constant process in the accumulation of capital.” </w:t>
      </w:r>
      <w:r w:rsidR="00C84EC0" w:rsidRPr="005B7EEC">
        <w:rPr>
          <w:rFonts w:ascii="Garamond" w:hAnsi="Garamond"/>
          <w:smallCaps/>
        </w:rPr>
        <w:t>Marx</w:t>
      </w:r>
      <w:r w:rsidR="00C84EC0" w:rsidRPr="005B7EEC">
        <w:rPr>
          <w:rFonts w:ascii="Garamond" w:hAnsi="Garamond"/>
        </w:rPr>
        <w:t xml:space="preserve"> Karl, </w:t>
      </w:r>
      <w:r w:rsidR="00C84EC0" w:rsidRPr="005B7EEC">
        <w:rPr>
          <w:rFonts w:ascii="Garamond" w:hAnsi="Garamond"/>
          <w:i/>
        </w:rPr>
        <w:t>Economic Manuscripts of 1864-1865</w:t>
      </w:r>
      <w:r w:rsidR="00C84EC0" w:rsidRPr="005B7EEC">
        <w:rPr>
          <w:rFonts w:ascii="Garamond" w:hAnsi="Garamond"/>
        </w:rPr>
        <w:t>, Brill, 2016, p. 350.</w:t>
      </w:r>
    </w:p>
  </w:footnote>
  <w:footnote w:id="47">
    <w:p w:rsidR="00812A12" w:rsidRPr="00420144" w:rsidRDefault="00812A12" w:rsidP="001107D7">
      <w:pPr>
        <w:pStyle w:val="FootnoteText"/>
        <w:jc w:val="both"/>
        <w:rPr>
          <w:rFonts w:ascii="Garamond" w:hAnsi="Garamond"/>
        </w:rPr>
      </w:pPr>
      <w:r w:rsidRPr="00420144">
        <w:rPr>
          <w:rStyle w:val="FootnoteReference"/>
          <w:rFonts w:ascii="Garamond" w:hAnsi="Garamond"/>
        </w:rPr>
        <w:footnoteRef/>
      </w:r>
      <w:r w:rsidRPr="00420144">
        <w:rPr>
          <w:rFonts w:ascii="Garamond" w:hAnsi="Garamond"/>
        </w:rPr>
        <w:t xml:space="preserve"> </w:t>
      </w:r>
      <w:r w:rsidR="00F35140" w:rsidRPr="00420144">
        <w:rPr>
          <w:rFonts w:ascii="Garamond" w:hAnsi="Garamond"/>
        </w:rPr>
        <w:t>Une première interprétation en ce sens se trouve déjà chez</w:t>
      </w:r>
      <w:r w:rsidRPr="00420144">
        <w:rPr>
          <w:rFonts w:ascii="Garamond" w:hAnsi="Garamond"/>
        </w:rPr>
        <w:t xml:space="preserve"> </w:t>
      </w:r>
      <w:r w:rsidRPr="00420144">
        <w:rPr>
          <w:rFonts w:ascii="Garamond" w:hAnsi="Garamond"/>
          <w:smallCaps/>
        </w:rPr>
        <w:t>Luxemburg</w:t>
      </w:r>
      <w:r w:rsidRPr="00420144">
        <w:rPr>
          <w:rFonts w:ascii="Garamond" w:hAnsi="Garamond"/>
        </w:rPr>
        <w:t xml:space="preserve"> Rosa, </w:t>
      </w:r>
      <w:r w:rsidRPr="00420144">
        <w:rPr>
          <w:rFonts w:ascii="Garamond" w:hAnsi="Garamond"/>
          <w:i/>
        </w:rPr>
        <w:t>The Accumulation of Capital</w:t>
      </w:r>
      <w:r w:rsidRPr="00420144">
        <w:rPr>
          <w:rFonts w:ascii="Garamond" w:hAnsi="Garamond"/>
        </w:rPr>
        <w:t>, Abingdon, Routledge, 2003 (1913).</w:t>
      </w:r>
    </w:p>
  </w:footnote>
  <w:footnote w:id="48">
    <w:p w:rsidR="00812A12" w:rsidRPr="00420144" w:rsidRDefault="00812A12" w:rsidP="0092602E">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De Angelis</w:t>
      </w:r>
      <w:r w:rsidRPr="00420144">
        <w:rPr>
          <w:rFonts w:ascii="Garamond" w:hAnsi="Garamond"/>
          <w:lang w:val="en-US"/>
        </w:rPr>
        <w:t xml:space="preserve"> Massimo, “Separating the doing and the deed”, </w:t>
      </w:r>
      <w:r w:rsidRPr="00420144">
        <w:rPr>
          <w:rFonts w:ascii="Garamond" w:eastAsia="Times New Roman" w:hAnsi="Garamond" w:cs="Times New Roman"/>
          <w:i/>
          <w:iCs/>
          <w:lang w:val="en-US"/>
        </w:rPr>
        <w:t>loc. cit.</w:t>
      </w:r>
    </w:p>
  </w:footnote>
  <w:footnote w:id="49">
    <w:p w:rsidR="00812A12" w:rsidRPr="00420144" w:rsidRDefault="00812A12" w:rsidP="00243AA8">
      <w:pPr>
        <w:pStyle w:val="NoSpacing"/>
        <w:rPr>
          <w:rFonts w:ascii="Garamond" w:hAnsi="Garamond"/>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Boyle</w:t>
      </w:r>
      <w:r w:rsidRPr="00420144">
        <w:rPr>
          <w:rFonts w:ascii="Garamond" w:hAnsi="Garamond"/>
          <w:sz w:val="20"/>
          <w:szCs w:val="20"/>
          <w:lang w:val="en-US"/>
        </w:rPr>
        <w:t xml:space="preserve"> James, “The second enclosure movement and the construction of the public domain”, </w:t>
      </w:r>
      <w:r w:rsidR="00420144" w:rsidRPr="00420144">
        <w:rPr>
          <w:rFonts w:ascii="Garamond" w:hAnsi="Garamond"/>
          <w:sz w:val="20"/>
          <w:szCs w:val="20"/>
          <w:lang w:val="en-US"/>
        </w:rPr>
        <w:t>in</w:t>
      </w:r>
      <w:r w:rsidRPr="00420144">
        <w:rPr>
          <w:rFonts w:ascii="Garamond" w:hAnsi="Garamond"/>
          <w:sz w:val="20"/>
          <w:szCs w:val="20"/>
          <w:lang w:val="en-US"/>
        </w:rPr>
        <w:t xml:space="preserve"> </w:t>
      </w:r>
      <w:r w:rsidRPr="00420144">
        <w:rPr>
          <w:rFonts w:ascii="Garamond" w:hAnsi="Garamond"/>
          <w:i/>
          <w:iCs/>
          <w:sz w:val="20"/>
          <w:szCs w:val="20"/>
          <w:lang w:val="en-US"/>
        </w:rPr>
        <w:t>Law and contemporary problems</w:t>
      </w:r>
      <w:r w:rsidRPr="00420144">
        <w:rPr>
          <w:rFonts w:ascii="Garamond" w:hAnsi="Garamond"/>
          <w:sz w:val="20"/>
          <w:szCs w:val="20"/>
          <w:lang w:val="en-US"/>
        </w:rPr>
        <w:t xml:space="preserve">, </w:t>
      </w:r>
      <w:r w:rsidR="00420144" w:rsidRPr="00420144">
        <w:rPr>
          <w:rFonts w:ascii="Garamond" w:hAnsi="Garamond"/>
          <w:sz w:val="20"/>
          <w:szCs w:val="20"/>
          <w:lang w:val="en-US"/>
        </w:rPr>
        <w:t>vol. 66, nr. 1</w:t>
      </w:r>
      <w:r w:rsidR="00420144">
        <w:rPr>
          <w:rFonts w:ascii="Garamond" w:hAnsi="Garamond"/>
          <w:sz w:val="20"/>
          <w:szCs w:val="20"/>
          <w:lang w:val="en-US"/>
        </w:rPr>
        <w:t xml:space="preserve">, </w:t>
      </w:r>
      <w:r w:rsidRPr="00420144">
        <w:rPr>
          <w:rFonts w:ascii="Garamond" w:hAnsi="Garamond"/>
          <w:sz w:val="20"/>
          <w:szCs w:val="20"/>
          <w:lang w:val="en-US"/>
        </w:rPr>
        <w:t xml:space="preserve">2003, pp. 33–74 ; </w:t>
      </w:r>
      <w:r w:rsidRPr="00420144">
        <w:rPr>
          <w:rFonts w:ascii="Garamond" w:hAnsi="Garamond"/>
          <w:smallCaps/>
          <w:sz w:val="20"/>
          <w:szCs w:val="20"/>
          <w:lang w:val="en-US"/>
        </w:rPr>
        <w:t>Midnight Notes Collective</w:t>
      </w:r>
      <w:r w:rsidRPr="00420144">
        <w:rPr>
          <w:rFonts w:ascii="Garamond" w:hAnsi="Garamond"/>
          <w:sz w:val="20"/>
          <w:szCs w:val="20"/>
          <w:lang w:val="en-US"/>
        </w:rPr>
        <w:t>, “New enclosures”,</w:t>
      </w:r>
      <w:r w:rsidR="00420144" w:rsidRPr="00420144">
        <w:rPr>
          <w:rFonts w:ascii="Garamond" w:hAnsi="Garamond"/>
          <w:sz w:val="20"/>
          <w:szCs w:val="20"/>
          <w:lang w:val="en-US"/>
        </w:rPr>
        <w:t xml:space="preserve"> in</w:t>
      </w:r>
      <w:r w:rsidRPr="00420144">
        <w:rPr>
          <w:rFonts w:ascii="Garamond" w:hAnsi="Garamond"/>
          <w:sz w:val="20"/>
          <w:szCs w:val="20"/>
          <w:lang w:val="en-US"/>
        </w:rPr>
        <w:t xml:space="preserve"> </w:t>
      </w:r>
      <w:r w:rsidRPr="00420144">
        <w:rPr>
          <w:rFonts w:ascii="Garamond" w:hAnsi="Garamond"/>
          <w:i/>
          <w:sz w:val="20"/>
          <w:szCs w:val="20"/>
          <w:lang w:val="en-US"/>
        </w:rPr>
        <w:t>The Commoner</w:t>
      </w:r>
      <w:r w:rsidRPr="00420144">
        <w:rPr>
          <w:rFonts w:ascii="Garamond" w:hAnsi="Garamond"/>
          <w:sz w:val="20"/>
          <w:szCs w:val="20"/>
          <w:lang w:val="en-US"/>
        </w:rPr>
        <w:t xml:space="preserve">, n°2, 2001, </w:t>
      </w:r>
      <w:r w:rsidR="00F35140" w:rsidRPr="00420144">
        <w:rPr>
          <w:rFonts w:ascii="Garamond" w:hAnsi="Garamond"/>
          <w:sz w:val="20"/>
          <w:szCs w:val="20"/>
          <w:lang w:val="en-US"/>
        </w:rPr>
        <w:t>ou</w:t>
      </w:r>
      <w:r w:rsidR="00420144" w:rsidRPr="00420144">
        <w:rPr>
          <w:rFonts w:ascii="Garamond" w:hAnsi="Garamond"/>
          <w:sz w:val="20"/>
          <w:szCs w:val="20"/>
          <w:lang w:val="en-US"/>
        </w:rPr>
        <w:t xml:space="preserve"> encore</w:t>
      </w:r>
      <w:r w:rsidRPr="00420144">
        <w:rPr>
          <w:rFonts w:ascii="Garamond" w:hAnsi="Garamond"/>
          <w:sz w:val="20"/>
          <w:szCs w:val="20"/>
          <w:lang w:val="en-US"/>
        </w:rPr>
        <w:t xml:space="preserve"> </w:t>
      </w:r>
      <w:r w:rsidRPr="00420144">
        <w:rPr>
          <w:rFonts w:ascii="Garamond" w:hAnsi="Garamond"/>
          <w:smallCaps/>
          <w:sz w:val="20"/>
          <w:szCs w:val="20"/>
          <w:lang w:val="en-US"/>
        </w:rPr>
        <w:t>Bollier</w:t>
      </w:r>
      <w:r w:rsidRPr="00420144">
        <w:rPr>
          <w:rFonts w:ascii="Garamond" w:hAnsi="Garamond"/>
          <w:sz w:val="20"/>
          <w:szCs w:val="20"/>
          <w:lang w:val="en-US"/>
        </w:rPr>
        <w:t xml:space="preserve"> David, </w:t>
      </w:r>
      <w:r w:rsidRPr="00420144">
        <w:rPr>
          <w:rFonts w:ascii="Garamond" w:hAnsi="Garamond"/>
          <w:i/>
          <w:sz w:val="20"/>
          <w:szCs w:val="20"/>
          <w:lang w:val="en-US"/>
        </w:rPr>
        <w:t>Silent Theft. The Private Plunder of our Common Wealth</w:t>
      </w:r>
      <w:r w:rsidRPr="00420144">
        <w:rPr>
          <w:rFonts w:ascii="Garamond" w:hAnsi="Garamond"/>
          <w:sz w:val="20"/>
          <w:szCs w:val="20"/>
          <w:lang w:val="en-US"/>
        </w:rPr>
        <w:t>, New York, Routledge, 2003</w:t>
      </w:r>
      <w:r w:rsidR="00F35140" w:rsidRPr="00420144">
        <w:rPr>
          <w:rFonts w:ascii="Garamond" w:hAnsi="Garamond"/>
          <w:sz w:val="20"/>
          <w:szCs w:val="20"/>
          <w:lang w:val="en-US"/>
        </w:rPr>
        <w:t xml:space="preserve"> et </w:t>
      </w:r>
      <w:r w:rsidRPr="00420144">
        <w:rPr>
          <w:rFonts w:ascii="Garamond" w:hAnsi="Garamond"/>
          <w:smallCaps/>
          <w:sz w:val="20"/>
          <w:szCs w:val="20"/>
          <w:lang w:val="en-US"/>
        </w:rPr>
        <w:t>Polanyi</w:t>
      </w:r>
      <w:r w:rsidRPr="00420144">
        <w:rPr>
          <w:rFonts w:ascii="Garamond" w:hAnsi="Garamond"/>
          <w:sz w:val="20"/>
          <w:szCs w:val="20"/>
          <w:lang w:val="en-US"/>
        </w:rPr>
        <w:t xml:space="preserve"> Karl, </w:t>
      </w:r>
      <w:r w:rsidRPr="00420144">
        <w:rPr>
          <w:rFonts w:ascii="Garamond" w:hAnsi="Garamond"/>
          <w:i/>
          <w:sz w:val="20"/>
          <w:szCs w:val="20"/>
          <w:lang w:val="en-US"/>
        </w:rPr>
        <w:t>The Great Transformation. The Political And Economic Origins Of Our Time</w:t>
      </w:r>
      <w:r w:rsidRPr="00420144">
        <w:rPr>
          <w:rFonts w:ascii="Garamond" w:hAnsi="Garamond"/>
          <w:sz w:val="20"/>
          <w:szCs w:val="20"/>
          <w:lang w:val="en-US"/>
        </w:rPr>
        <w:t>, Boston, Beacon Press, 2001.</w:t>
      </w:r>
    </w:p>
  </w:footnote>
  <w:footnote w:id="50">
    <w:p w:rsidR="00812A12" w:rsidRPr="00420144" w:rsidRDefault="00812A12" w:rsidP="007F35AD">
      <w:pPr>
        <w:pStyle w:val="FootnoteText"/>
        <w:rPr>
          <w:rFonts w:ascii="Garamond" w:hAnsi="Garamond"/>
          <w:lang w:val="en-US"/>
        </w:rPr>
      </w:pPr>
      <w:r w:rsidRPr="00420144">
        <w:rPr>
          <w:rStyle w:val="FootnoteReference"/>
          <w:rFonts w:ascii="Garamond" w:hAnsi="Garamond"/>
        </w:rPr>
        <w:footnoteRef/>
      </w:r>
      <w:r w:rsidRPr="00420144">
        <w:rPr>
          <w:rFonts w:ascii="Garamond" w:hAnsi="Garamond"/>
          <w:lang w:val="en-US"/>
        </w:rPr>
        <w:t xml:space="preserve"> </w:t>
      </w:r>
      <w:r w:rsidRPr="00420144">
        <w:rPr>
          <w:rFonts w:ascii="Garamond" w:hAnsi="Garamond"/>
          <w:smallCaps/>
          <w:lang w:val="en-US"/>
        </w:rPr>
        <w:t>Harvey</w:t>
      </w:r>
      <w:r w:rsidRPr="00420144">
        <w:rPr>
          <w:rFonts w:ascii="Garamond" w:hAnsi="Garamond"/>
          <w:lang w:val="en-US"/>
        </w:rPr>
        <w:t xml:space="preserve"> David, </w:t>
      </w:r>
      <w:r w:rsidRPr="00420144">
        <w:rPr>
          <w:rFonts w:ascii="Garamond" w:hAnsi="Garamond"/>
          <w:i/>
          <w:lang w:val="en-US"/>
        </w:rPr>
        <w:t>A Brief History of Neoliberalism</w:t>
      </w:r>
      <w:r w:rsidRPr="00420144">
        <w:rPr>
          <w:rFonts w:ascii="Garamond" w:hAnsi="Garamond"/>
          <w:lang w:val="en-US"/>
        </w:rPr>
        <w:t>, Oxford, Oxford University Press, 2005.</w:t>
      </w:r>
    </w:p>
  </w:footnote>
  <w:footnote w:id="51">
    <w:p w:rsidR="00812A12" w:rsidRPr="00420144" w:rsidRDefault="00812A12" w:rsidP="009F5D59">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smallCaps/>
        </w:rPr>
        <w:t>Marx</w:t>
      </w:r>
      <w:r w:rsidRPr="00420144">
        <w:rPr>
          <w:rFonts w:ascii="Garamond" w:hAnsi="Garamond"/>
        </w:rPr>
        <w:t xml:space="preserve"> Karl</w:t>
      </w:r>
      <w:r w:rsidR="00D66D60" w:rsidRPr="00420144">
        <w:rPr>
          <w:rFonts w:ascii="Garamond" w:hAnsi="Garamond"/>
        </w:rPr>
        <w:t xml:space="preserve"> et </w:t>
      </w:r>
      <w:r w:rsidR="00D66D60" w:rsidRPr="00420144">
        <w:rPr>
          <w:rFonts w:ascii="Garamond" w:hAnsi="Garamond"/>
          <w:smallCaps/>
        </w:rPr>
        <w:t xml:space="preserve">Engels </w:t>
      </w:r>
      <w:r w:rsidR="00D66D60" w:rsidRPr="00420144">
        <w:rPr>
          <w:rFonts w:ascii="Garamond" w:hAnsi="Garamond"/>
        </w:rPr>
        <w:t>Friedrich</w:t>
      </w:r>
      <w:r w:rsidRPr="00420144">
        <w:rPr>
          <w:rFonts w:ascii="Garamond" w:hAnsi="Garamond"/>
        </w:rPr>
        <w:t xml:space="preserve">, </w:t>
      </w:r>
      <w:r w:rsidR="00D66D60" w:rsidRPr="00420144">
        <w:rPr>
          <w:rFonts w:ascii="Garamond" w:hAnsi="Garamond"/>
          <w:i/>
        </w:rPr>
        <w:t>Manifeste du Parti Communiste</w:t>
      </w:r>
      <w:r w:rsidRPr="00420144">
        <w:rPr>
          <w:rFonts w:ascii="Garamond" w:hAnsi="Garamond"/>
        </w:rPr>
        <w:t xml:space="preserve">, </w:t>
      </w:r>
      <w:r w:rsidR="00D66D60" w:rsidRPr="00420144">
        <w:rPr>
          <w:rFonts w:ascii="Garamond" w:hAnsi="Garamond"/>
        </w:rPr>
        <w:t>Paris, Flammarion, 1998</w:t>
      </w:r>
      <w:r w:rsidR="00C85961" w:rsidRPr="00420144">
        <w:rPr>
          <w:rFonts w:ascii="Garamond" w:hAnsi="Garamond"/>
        </w:rPr>
        <w:t xml:space="preserve"> (1848)</w:t>
      </w:r>
      <w:r w:rsidR="00D66D60" w:rsidRPr="00420144">
        <w:rPr>
          <w:rFonts w:ascii="Garamond" w:hAnsi="Garamond"/>
        </w:rPr>
        <w:t>.</w:t>
      </w:r>
    </w:p>
  </w:footnote>
  <w:footnote w:id="52">
    <w:p w:rsidR="00812A12" w:rsidRPr="00420144" w:rsidRDefault="00812A12" w:rsidP="00F25486">
      <w:pPr>
        <w:pStyle w:val="FootnoteText"/>
        <w:rPr>
          <w:rFonts w:ascii="Garamond" w:hAnsi="Garamond"/>
        </w:rPr>
      </w:pPr>
      <w:r w:rsidRPr="00420144">
        <w:rPr>
          <w:rStyle w:val="FootnoteReference"/>
          <w:rFonts w:ascii="Garamond" w:hAnsi="Garamond"/>
        </w:rPr>
        <w:footnoteRef/>
      </w:r>
      <w:r w:rsidRPr="00420144">
        <w:rPr>
          <w:rFonts w:ascii="Garamond" w:hAnsi="Garamond"/>
        </w:rPr>
        <w:t xml:space="preserve"> </w:t>
      </w:r>
      <w:r w:rsidRPr="00420144">
        <w:rPr>
          <w:rFonts w:ascii="Garamond" w:hAnsi="Garamond"/>
          <w:smallCaps/>
        </w:rPr>
        <w:t>Marx</w:t>
      </w:r>
      <w:r w:rsidRPr="00420144">
        <w:rPr>
          <w:rFonts w:ascii="Garamond" w:hAnsi="Garamond"/>
        </w:rPr>
        <w:t xml:space="preserve"> Karl, </w:t>
      </w:r>
      <w:r w:rsidR="00CC55B8" w:rsidRPr="00420144">
        <w:rPr>
          <w:rFonts w:ascii="Garamond" w:hAnsi="Garamond"/>
          <w:i/>
        </w:rPr>
        <w:t>La Guerre civile en France</w:t>
      </w:r>
      <w:r w:rsidRPr="00420144">
        <w:rPr>
          <w:rFonts w:ascii="Garamond" w:hAnsi="Garamond"/>
        </w:rPr>
        <w:t>,</w:t>
      </w:r>
      <w:r w:rsidR="00CC55B8" w:rsidRPr="00420144">
        <w:rPr>
          <w:rFonts w:ascii="Garamond" w:hAnsi="Garamond"/>
        </w:rPr>
        <w:t xml:space="preserve"> Paris, Entremonde, 2012.</w:t>
      </w:r>
    </w:p>
  </w:footnote>
  <w:footnote w:id="53">
    <w:p w:rsidR="00812A12" w:rsidRPr="00420144" w:rsidRDefault="00812A12" w:rsidP="00454DCE">
      <w:pPr>
        <w:pStyle w:val="NoSpacing"/>
        <w:rPr>
          <w:rFonts w:ascii="Garamond" w:hAnsi="Garamond"/>
          <w:sz w:val="20"/>
          <w:szCs w:val="20"/>
        </w:rPr>
      </w:pPr>
      <w:r w:rsidRPr="00420144">
        <w:rPr>
          <w:rStyle w:val="FootnoteReference"/>
          <w:rFonts w:ascii="Garamond" w:hAnsi="Garamond"/>
          <w:sz w:val="20"/>
          <w:szCs w:val="20"/>
        </w:rPr>
        <w:footnoteRef/>
      </w:r>
      <w:r w:rsidRPr="00420144">
        <w:rPr>
          <w:rFonts w:ascii="Garamond" w:hAnsi="Garamond"/>
          <w:sz w:val="20"/>
          <w:szCs w:val="20"/>
        </w:rPr>
        <w:t xml:space="preserve"> </w:t>
      </w:r>
      <w:r w:rsidR="00F35140" w:rsidRPr="00420144">
        <w:rPr>
          <w:rFonts w:ascii="Garamond" w:hAnsi="Garamond"/>
          <w:sz w:val="20"/>
          <w:szCs w:val="20"/>
        </w:rPr>
        <w:t xml:space="preserve">Ce qui est particulièrement </w:t>
      </w:r>
      <w:r w:rsidR="005A7331" w:rsidRPr="00420144">
        <w:rPr>
          <w:rFonts w:ascii="Garamond" w:hAnsi="Garamond"/>
          <w:sz w:val="20"/>
          <w:szCs w:val="20"/>
        </w:rPr>
        <w:t>évident</w:t>
      </w:r>
      <w:r w:rsidR="00F35140" w:rsidRPr="00420144">
        <w:rPr>
          <w:rFonts w:ascii="Garamond" w:hAnsi="Garamond"/>
          <w:sz w:val="20"/>
          <w:szCs w:val="20"/>
        </w:rPr>
        <w:t xml:space="preserve"> dans les discours </w:t>
      </w:r>
      <w:r w:rsidR="005A7331" w:rsidRPr="00420144">
        <w:rPr>
          <w:rFonts w:ascii="Garamond" w:hAnsi="Garamond"/>
          <w:sz w:val="20"/>
          <w:szCs w:val="20"/>
        </w:rPr>
        <w:t>altermondialistes</w:t>
      </w:r>
      <w:r w:rsidR="00F35140" w:rsidRPr="00420144">
        <w:rPr>
          <w:rFonts w:ascii="Garamond" w:hAnsi="Garamond"/>
          <w:sz w:val="20"/>
          <w:szCs w:val="20"/>
        </w:rPr>
        <w:t xml:space="preserve"> qui ont </w:t>
      </w:r>
      <w:r w:rsidR="005A7331" w:rsidRPr="00420144">
        <w:rPr>
          <w:rFonts w:ascii="Garamond" w:hAnsi="Garamond"/>
          <w:sz w:val="20"/>
          <w:szCs w:val="20"/>
        </w:rPr>
        <w:t xml:space="preserve">fait </w:t>
      </w:r>
      <w:r w:rsidR="00F35140" w:rsidRPr="00420144">
        <w:rPr>
          <w:rFonts w:ascii="Garamond" w:hAnsi="Garamond"/>
          <w:sz w:val="20"/>
          <w:szCs w:val="20"/>
        </w:rPr>
        <w:t xml:space="preserve">de la </w:t>
      </w:r>
      <w:r w:rsidR="005A7331" w:rsidRPr="00420144">
        <w:rPr>
          <w:rFonts w:ascii="Garamond" w:hAnsi="Garamond"/>
          <w:sz w:val="20"/>
          <w:szCs w:val="20"/>
        </w:rPr>
        <w:t>défense</w:t>
      </w:r>
      <w:r w:rsidR="00F35140" w:rsidRPr="00420144">
        <w:rPr>
          <w:rFonts w:ascii="Garamond" w:hAnsi="Garamond"/>
          <w:sz w:val="20"/>
          <w:szCs w:val="20"/>
        </w:rPr>
        <w:t xml:space="preserve"> des communs un de leur</w:t>
      </w:r>
      <w:r w:rsidR="005A7331" w:rsidRPr="00420144">
        <w:rPr>
          <w:rFonts w:ascii="Garamond" w:hAnsi="Garamond"/>
          <w:sz w:val="20"/>
          <w:szCs w:val="20"/>
        </w:rPr>
        <w:t>s</w:t>
      </w:r>
      <w:r w:rsidR="00F35140" w:rsidRPr="00420144">
        <w:rPr>
          <w:rFonts w:ascii="Garamond" w:hAnsi="Garamond"/>
          <w:sz w:val="20"/>
          <w:szCs w:val="20"/>
        </w:rPr>
        <w:t xml:space="preserve"> fer</w:t>
      </w:r>
      <w:r w:rsidR="005A7331" w:rsidRPr="00420144">
        <w:rPr>
          <w:rFonts w:ascii="Garamond" w:hAnsi="Garamond"/>
          <w:sz w:val="20"/>
          <w:szCs w:val="20"/>
        </w:rPr>
        <w:t>s</w:t>
      </w:r>
      <w:r w:rsidR="00F35140" w:rsidRPr="00420144">
        <w:rPr>
          <w:rFonts w:ascii="Garamond" w:hAnsi="Garamond"/>
          <w:sz w:val="20"/>
          <w:szCs w:val="20"/>
        </w:rPr>
        <w:t xml:space="preserve"> de lance, voir par exemple </w:t>
      </w:r>
      <w:r w:rsidRPr="00420144">
        <w:rPr>
          <w:rFonts w:ascii="Garamond" w:eastAsia="Times New Roman" w:hAnsi="Garamond" w:cs="Times New Roman"/>
          <w:smallCaps/>
          <w:sz w:val="20"/>
          <w:szCs w:val="20"/>
        </w:rPr>
        <w:t>Klein</w:t>
      </w:r>
      <w:r w:rsidRPr="00420144">
        <w:rPr>
          <w:rFonts w:ascii="Garamond" w:eastAsia="Times New Roman" w:hAnsi="Garamond" w:cs="Times New Roman"/>
          <w:sz w:val="20"/>
          <w:szCs w:val="20"/>
        </w:rPr>
        <w:t xml:space="preserve"> Naomi, “Reclaiming the Commons”,</w:t>
      </w:r>
      <w:r w:rsidR="00420144" w:rsidRPr="00420144">
        <w:rPr>
          <w:rFonts w:ascii="Garamond" w:eastAsia="Times New Roman" w:hAnsi="Garamond" w:cs="Times New Roman"/>
          <w:sz w:val="20"/>
          <w:szCs w:val="20"/>
        </w:rPr>
        <w:t xml:space="preserve"> in</w:t>
      </w:r>
      <w:r w:rsidRPr="00420144">
        <w:rPr>
          <w:rFonts w:ascii="Garamond" w:eastAsia="Times New Roman" w:hAnsi="Garamond" w:cs="Times New Roman"/>
          <w:sz w:val="20"/>
          <w:szCs w:val="20"/>
        </w:rPr>
        <w:t xml:space="preserve"> </w:t>
      </w:r>
      <w:r w:rsidRPr="00420144">
        <w:rPr>
          <w:rFonts w:ascii="Garamond" w:eastAsia="Times New Roman" w:hAnsi="Garamond" w:cs="Times New Roman"/>
          <w:i/>
          <w:sz w:val="20"/>
          <w:szCs w:val="20"/>
        </w:rPr>
        <w:t>New Left Review</w:t>
      </w:r>
      <w:r w:rsidRPr="00420144">
        <w:rPr>
          <w:rFonts w:ascii="Garamond" w:eastAsia="Times New Roman" w:hAnsi="Garamond" w:cs="Times New Roman"/>
          <w:sz w:val="20"/>
          <w:szCs w:val="20"/>
        </w:rPr>
        <w:t xml:space="preserve">, vol. 9, pp. 81-9 </w:t>
      </w:r>
      <w:r w:rsidR="00F54030" w:rsidRPr="00420144">
        <w:rPr>
          <w:rFonts w:ascii="Garamond" w:eastAsia="Times New Roman" w:hAnsi="Garamond" w:cs="Times New Roman"/>
          <w:sz w:val="20"/>
          <w:szCs w:val="20"/>
        </w:rPr>
        <w:t>et</w:t>
      </w:r>
      <w:r w:rsidRPr="00420144">
        <w:rPr>
          <w:rFonts w:ascii="Garamond" w:eastAsia="Times New Roman" w:hAnsi="Garamond" w:cs="Times New Roman"/>
          <w:sz w:val="20"/>
          <w:szCs w:val="20"/>
        </w:rPr>
        <w:t xml:space="preserve"> </w:t>
      </w:r>
      <w:r w:rsidRPr="00420144">
        <w:rPr>
          <w:rFonts w:ascii="Garamond" w:hAnsi="Garamond"/>
          <w:smallCaps/>
          <w:sz w:val="20"/>
          <w:szCs w:val="20"/>
        </w:rPr>
        <w:t>Harvey</w:t>
      </w:r>
      <w:r w:rsidRPr="00420144">
        <w:rPr>
          <w:rFonts w:ascii="Garamond" w:hAnsi="Garamond"/>
          <w:sz w:val="20"/>
          <w:szCs w:val="20"/>
        </w:rPr>
        <w:t xml:space="preserve"> David, “The future of the commons”,</w:t>
      </w:r>
      <w:r w:rsidR="00420144" w:rsidRPr="00420144">
        <w:rPr>
          <w:rFonts w:ascii="Garamond" w:hAnsi="Garamond"/>
          <w:sz w:val="20"/>
          <w:szCs w:val="20"/>
        </w:rPr>
        <w:t xml:space="preserve"> in </w:t>
      </w:r>
      <w:r w:rsidRPr="00420144">
        <w:rPr>
          <w:rFonts w:ascii="Garamond" w:hAnsi="Garamond"/>
          <w:i/>
          <w:iCs/>
          <w:sz w:val="20"/>
          <w:szCs w:val="20"/>
        </w:rPr>
        <w:t>Radical History Review</w:t>
      </w:r>
      <w:r w:rsidRPr="00420144">
        <w:rPr>
          <w:rFonts w:ascii="Garamond" w:hAnsi="Garamond"/>
          <w:iCs/>
          <w:sz w:val="20"/>
          <w:szCs w:val="20"/>
        </w:rPr>
        <w:t>,</w:t>
      </w:r>
      <w:r w:rsidRPr="00420144">
        <w:rPr>
          <w:rFonts w:ascii="Garamond" w:hAnsi="Garamond"/>
          <w:sz w:val="20"/>
          <w:szCs w:val="20"/>
        </w:rPr>
        <w:t xml:space="preserve"> vol. 109, 2011, pp. 101–7.</w:t>
      </w:r>
    </w:p>
  </w:footnote>
  <w:footnote w:id="54">
    <w:p w:rsidR="00812A12" w:rsidRPr="00420144" w:rsidRDefault="00812A12" w:rsidP="00442A4D">
      <w:pPr>
        <w:pStyle w:val="NoSpacing"/>
        <w:rPr>
          <w:rFonts w:ascii="Garamond" w:hAnsi="Garamond"/>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Adams</w:t>
      </w:r>
      <w:r w:rsidR="003A44A3" w:rsidRPr="00420144">
        <w:rPr>
          <w:rFonts w:ascii="Garamond" w:hAnsi="Garamond"/>
          <w:sz w:val="20"/>
          <w:szCs w:val="20"/>
          <w:lang w:val="en-US"/>
        </w:rPr>
        <w:t xml:space="preserve"> William M.</w:t>
      </w:r>
      <w:r w:rsidRPr="00420144">
        <w:rPr>
          <w:rFonts w:ascii="Garamond" w:hAnsi="Garamond"/>
          <w:sz w:val="20"/>
          <w:szCs w:val="20"/>
          <w:lang w:val="en-US"/>
        </w:rPr>
        <w:t xml:space="preserve"> </w:t>
      </w:r>
      <w:r w:rsidRPr="00420144">
        <w:rPr>
          <w:rFonts w:ascii="Garamond" w:hAnsi="Garamond"/>
          <w:i/>
          <w:sz w:val="20"/>
          <w:szCs w:val="20"/>
          <w:lang w:val="en-US"/>
        </w:rPr>
        <w:t>et al.</w:t>
      </w:r>
      <w:r w:rsidRPr="00420144">
        <w:rPr>
          <w:rFonts w:ascii="Garamond" w:hAnsi="Garamond"/>
          <w:sz w:val="20"/>
          <w:szCs w:val="20"/>
          <w:lang w:val="en-US"/>
        </w:rPr>
        <w:t>, “Managing Tragedies : Understanding Conflict over Common Pool Resources”,</w:t>
      </w:r>
      <w:r w:rsidR="00420144" w:rsidRPr="00420144">
        <w:rPr>
          <w:rFonts w:ascii="Garamond" w:hAnsi="Garamond"/>
          <w:sz w:val="20"/>
          <w:szCs w:val="20"/>
          <w:lang w:val="en-US"/>
        </w:rPr>
        <w:t xml:space="preserve"> in</w:t>
      </w:r>
      <w:r w:rsidRPr="00420144">
        <w:rPr>
          <w:rFonts w:ascii="Garamond" w:hAnsi="Garamond"/>
          <w:sz w:val="20"/>
          <w:szCs w:val="20"/>
          <w:lang w:val="en-US"/>
        </w:rPr>
        <w:t xml:space="preserve"> </w:t>
      </w:r>
      <w:r w:rsidRPr="00420144">
        <w:rPr>
          <w:rFonts w:ascii="Garamond" w:hAnsi="Garamond"/>
          <w:i/>
          <w:sz w:val="20"/>
          <w:szCs w:val="20"/>
          <w:lang w:val="en-US"/>
        </w:rPr>
        <w:t>Science</w:t>
      </w:r>
      <w:r w:rsidRPr="00420144">
        <w:rPr>
          <w:rFonts w:ascii="Garamond" w:hAnsi="Garamond"/>
          <w:sz w:val="20"/>
          <w:szCs w:val="20"/>
          <w:lang w:val="en-US"/>
        </w:rPr>
        <w:t>, vol. 302, p. 1915-6.</w:t>
      </w:r>
    </w:p>
  </w:footnote>
  <w:footnote w:id="55">
    <w:p w:rsidR="00812A12" w:rsidRPr="00420144" w:rsidRDefault="00812A12" w:rsidP="00B3013D">
      <w:pPr>
        <w:pStyle w:val="NoSpacing"/>
        <w:rPr>
          <w:rFonts w:ascii="Garamond" w:hAnsi="Garamond"/>
          <w:sz w:val="20"/>
          <w:szCs w:val="20"/>
          <w:lang w:val="en-US"/>
        </w:rPr>
      </w:pPr>
      <w:r w:rsidRPr="00420144">
        <w:rPr>
          <w:rStyle w:val="FootnoteReference"/>
          <w:rFonts w:ascii="Garamond" w:hAnsi="Garamond"/>
          <w:sz w:val="20"/>
          <w:szCs w:val="20"/>
        </w:rPr>
        <w:footnoteRef/>
      </w:r>
      <w:r w:rsidRPr="00420144">
        <w:rPr>
          <w:rFonts w:ascii="Garamond" w:hAnsi="Garamond"/>
          <w:sz w:val="20"/>
          <w:szCs w:val="20"/>
          <w:lang w:val="en-US"/>
        </w:rPr>
        <w:t xml:space="preserve"> </w:t>
      </w:r>
      <w:r w:rsidRPr="00420144">
        <w:rPr>
          <w:rFonts w:ascii="Garamond" w:hAnsi="Garamond"/>
          <w:smallCaps/>
          <w:sz w:val="20"/>
          <w:szCs w:val="20"/>
          <w:lang w:val="en-US"/>
        </w:rPr>
        <w:t>Federici</w:t>
      </w:r>
      <w:r w:rsidRPr="00420144">
        <w:rPr>
          <w:rFonts w:ascii="Garamond" w:hAnsi="Garamond"/>
          <w:sz w:val="20"/>
          <w:szCs w:val="20"/>
          <w:lang w:val="en-US"/>
        </w:rPr>
        <w:t xml:space="preserve"> Silvia, </w:t>
      </w:r>
      <w:r w:rsidRPr="00420144">
        <w:rPr>
          <w:rFonts w:ascii="Garamond" w:hAnsi="Garamond"/>
          <w:i/>
          <w:sz w:val="20"/>
          <w:szCs w:val="20"/>
          <w:lang w:val="en-US"/>
        </w:rPr>
        <w:t>Caliban and the Witch</w:t>
      </w:r>
      <w:r w:rsidRPr="00420144">
        <w:rPr>
          <w:rFonts w:ascii="Garamond" w:hAnsi="Garamond"/>
          <w:sz w:val="20"/>
          <w:szCs w:val="20"/>
          <w:lang w:val="en-US"/>
        </w:rPr>
        <w:t>, Brooklyn, Autonomedia, 2004.</w:t>
      </w:r>
    </w:p>
  </w:footnote>
  <w:footnote w:id="56">
    <w:p w:rsidR="00812A12" w:rsidRPr="00420144" w:rsidRDefault="00812A12" w:rsidP="00D44EFB">
      <w:pPr>
        <w:pStyle w:val="NoSpacing"/>
        <w:rPr>
          <w:rFonts w:ascii="Garamond" w:eastAsia="Times New Roman" w:hAnsi="Garamond" w:cs="Times New Roman"/>
          <w:sz w:val="20"/>
          <w:szCs w:val="20"/>
        </w:rPr>
      </w:pPr>
      <w:r w:rsidRPr="00420144">
        <w:rPr>
          <w:rStyle w:val="FootnoteReference"/>
          <w:rFonts w:ascii="Garamond" w:hAnsi="Garamond"/>
          <w:sz w:val="20"/>
          <w:szCs w:val="20"/>
        </w:rPr>
        <w:footnoteRef/>
      </w:r>
      <w:r w:rsidRPr="00420144">
        <w:rPr>
          <w:rFonts w:ascii="Garamond" w:hAnsi="Garamond"/>
          <w:sz w:val="20"/>
          <w:szCs w:val="20"/>
        </w:rPr>
        <w:t xml:space="preserve"> </w:t>
      </w:r>
      <w:r w:rsidRPr="00420144">
        <w:rPr>
          <w:rFonts w:ascii="Garamond" w:eastAsia="Times New Roman" w:hAnsi="Garamond" w:cs="Times New Roman"/>
          <w:smallCaps/>
          <w:sz w:val="20"/>
          <w:szCs w:val="20"/>
        </w:rPr>
        <w:t>Keucheyan</w:t>
      </w:r>
      <w:r w:rsidRPr="00420144">
        <w:rPr>
          <w:rFonts w:ascii="Garamond" w:eastAsia="Times New Roman" w:hAnsi="Garamond" w:cs="Times New Roman"/>
          <w:sz w:val="20"/>
          <w:szCs w:val="20"/>
        </w:rPr>
        <w:t xml:space="preserve"> Razmig, </w:t>
      </w:r>
      <w:r w:rsidRPr="00420144">
        <w:rPr>
          <w:rFonts w:ascii="Garamond" w:eastAsia="Times New Roman" w:hAnsi="Garamond" w:cs="Times New Roman"/>
          <w:i/>
          <w:sz w:val="20"/>
          <w:szCs w:val="20"/>
        </w:rPr>
        <w:t>La nature est un champ de bataille. Essai d’écologie politique</w:t>
      </w:r>
      <w:r w:rsidRPr="00420144">
        <w:rPr>
          <w:rFonts w:ascii="Garamond" w:eastAsia="Times New Roman" w:hAnsi="Garamond" w:cs="Times New Roman"/>
          <w:sz w:val="20"/>
          <w:szCs w:val="20"/>
        </w:rPr>
        <w:t>, Paris, La Découverte,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rPr>
    </w:lvl>
  </w:abstractNum>
  <w:abstractNum w:abstractNumId="1" w15:restartNumberingAfterBreak="0">
    <w:nsid w:val="0000000B"/>
    <w:multiLevelType w:val="multilevel"/>
    <w:tmpl w:val="0000000B"/>
    <w:name w:val="WWNum20"/>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502"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1EC78E2"/>
    <w:multiLevelType w:val="hybridMultilevel"/>
    <w:tmpl w:val="6EA40C36"/>
    <w:lvl w:ilvl="0" w:tplc="43A80C3E">
      <w:numFmt w:val="bullet"/>
      <w:lvlText w:val="-"/>
      <w:lvlJc w:val="left"/>
      <w:pPr>
        <w:ind w:left="3600" w:hanging="360"/>
      </w:pPr>
      <w:rPr>
        <w:rFonts w:ascii="Garamond" w:eastAsiaTheme="minorHAnsi" w:hAnsi="Garamond" w:cstheme="minorBidi"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3" w15:restartNumberingAfterBreak="0">
    <w:nsid w:val="0AA0523D"/>
    <w:multiLevelType w:val="hybridMultilevel"/>
    <w:tmpl w:val="516AE584"/>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4" w15:restartNumberingAfterBreak="0">
    <w:nsid w:val="0E24234A"/>
    <w:multiLevelType w:val="hybridMultilevel"/>
    <w:tmpl w:val="28B4FD00"/>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5" w15:restartNumberingAfterBreak="0">
    <w:nsid w:val="18B63519"/>
    <w:multiLevelType w:val="hybridMultilevel"/>
    <w:tmpl w:val="745C47EC"/>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6" w15:restartNumberingAfterBreak="0">
    <w:nsid w:val="1F8971B4"/>
    <w:multiLevelType w:val="hybridMultilevel"/>
    <w:tmpl w:val="A29E1946"/>
    <w:lvl w:ilvl="0" w:tplc="43A80C3E">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1FA3043"/>
    <w:multiLevelType w:val="hybridMultilevel"/>
    <w:tmpl w:val="8D5A3D30"/>
    <w:lvl w:ilvl="0" w:tplc="04EE970E">
      <w:start w:val="9"/>
      <w:numFmt w:val="bullet"/>
      <w:lvlText w:val="-"/>
      <w:lvlJc w:val="left"/>
      <w:pPr>
        <w:ind w:left="1080" w:hanging="360"/>
      </w:pPr>
      <w:rPr>
        <w:rFonts w:ascii="Garamond" w:eastAsia="SimSun" w:hAnsi="Garamond"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24697A98"/>
    <w:multiLevelType w:val="hybridMultilevel"/>
    <w:tmpl w:val="B3289698"/>
    <w:lvl w:ilvl="0" w:tplc="43A80C3E">
      <w:numFmt w:val="bullet"/>
      <w:lvlText w:val="-"/>
      <w:lvlJc w:val="left"/>
      <w:pPr>
        <w:ind w:left="3600" w:hanging="360"/>
      </w:pPr>
      <w:rPr>
        <w:rFonts w:ascii="Garamond" w:eastAsiaTheme="minorHAnsi" w:hAnsi="Garamond" w:cstheme="minorBidi"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9" w15:restartNumberingAfterBreak="0">
    <w:nsid w:val="2536525C"/>
    <w:multiLevelType w:val="hybridMultilevel"/>
    <w:tmpl w:val="437C7012"/>
    <w:lvl w:ilvl="0" w:tplc="C32AB0A6">
      <w:start w:val="9"/>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9304FD2"/>
    <w:multiLevelType w:val="hybridMultilevel"/>
    <w:tmpl w:val="13367B9C"/>
    <w:lvl w:ilvl="0" w:tplc="43A80C3E">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9DD1C09"/>
    <w:multiLevelType w:val="hybridMultilevel"/>
    <w:tmpl w:val="59466BBE"/>
    <w:lvl w:ilvl="0" w:tplc="9842A89E">
      <w:start w:val="9"/>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A337C69"/>
    <w:multiLevelType w:val="hybridMultilevel"/>
    <w:tmpl w:val="774AACB4"/>
    <w:lvl w:ilvl="0" w:tplc="B0BA3C88">
      <w:start w:val="9"/>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5772CC0"/>
    <w:multiLevelType w:val="hybridMultilevel"/>
    <w:tmpl w:val="20B2BF94"/>
    <w:lvl w:ilvl="0" w:tplc="080C000F">
      <w:start w:val="1"/>
      <w:numFmt w:val="decimal"/>
      <w:lvlText w:val="%1."/>
      <w:lvlJc w:val="left"/>
      <w:pPr>
        <w:ind w:left="3600" w:hanging="360"/>
      </w:pPr>
    </w:lvl>
    <w:lvl w:ilvl="1" w:tplc="080C0019" w:tentative="1">
      <w:start w:val="1"/>
      <w:numFmt w:val="lowerLetter"/>
      <w:lvlText w:val="%2."/>
      <w:lvlJc w:val="left"/>
      <w:pPr>
        <w:ind w:left="4320" w:hanging="360"/>
      </w:pPr>
    </w:lvl>
    <w:lvl w:ilvl="2" w:tplc="080C001B" w:tentative="1">
      <w:start w:val="1"/>
      <w:numFmt w:val="lowerRoman"/>
      <w:lvlText w:val="%3."/>
      <w:lvlJc w:val="right"/>
      <w:pPr>
        <w:ind w:left="5040" w:hanging="180"/>
      </w:pPr>
    </w:lvl>
    <w:lvl w:ilvl="3" w:tplc="080C000F" w:tentative="1">
      <w:start w:val="1"/>
      <w:numFmt w:val="decimal"/>
      <w:lvlText w:val="%4."/>
      <w:lvlJc w:val="left"/>
      <w:pPr>
        <w:ind w:left="5760" w:hanging="360"/>
      </w:pPr>
    </w:lvl>
    <w:lvl w:ilvl="4" w:tplc="080C0019" w:tentative="1">
      <w:start w:val="1"/>
      <w:numFmt w:val="lowerLetter"/>
      <w:lvlText w:val="%5."/>
      <w:lvlJc w:val="left"/>
      <w:pPr>
        <w:ind w:left="6480" w:hanging="360"/>
      </w:pPr>
    </w:lvl>
    <w:lvl w:ilvl="5" w:tplc="080C001B" w:tentative="1">
      <w:start w:val="1"/>
      <w:numFmt w:val="lowerRoman"/>
      <w:lvlText w:val="%6."/>
      <w:lvlJc w:val="right"/>
      <w:pPr>
        <w:ind w:left="7200" w:hanging="180"/>
      </w:pPr>
    </w:lvl>
    <w:lvl w:ilvl="6" w:tplc="080C000F" w:tentative="1">
      <w:start w:val="1"/>
      <w:numFmt w:val="decimal"/>
      <w:lvlText w:val="%7."/>
      <w:lvlJc w:val="left"/>
      <w:pPr>
        <w:ind w:left="7920" w:hanging="360"/>
      </w:pPr>
    </w:lvl>
    <w:lvl w:ilvl="7" w:tplc="080C0019" w:tentative="1">
      <w:start w:val="1"/>
      <w:numFmt w:val="lowerLetter"/>
      <w:lvlText w:val="%8."/>
      <w:lvlJc w:val="left"/>
      <w:pPr>
        <w:ind w:left="8640" w:hanging="360"/>
      </w:pPr>
    </w:lvl>
    <w:lvl w:ilvl="8" w:tplc="080C001B" w:tentative="1">
      <w:start w:val="1"/>
      <w:numFmt w:val="lowerRoman"/>
      <w:lvlText w:val="%9."/>
      <w:lvlJc w:val="right"/>
      <w:pPr>
        <w:ind w:left="9360" w:hanging="180"/>
      </w:pPr>
    </w:lvl>
  </w:abstractNum>
  <w:abstractNum w:abstractNumId="14" w15:restartNumberingAfterBreak="0">
    <w:nsid w:val="55A72FFD"/>
    <w:multiLevelType w:val="hybridMultilevel"/>
    <w:tmpl w:val="1B0C08F8"/>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57675C78"/>
    <w:multiLevelType w:val="hybridMultilevel"/>
    <w:tmpl w:val="74B6CDA6"/>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16" w15:restartNumberingAfterBreak="0">
    <w:nsid w:val="65ED728C"/>
    <w:multiLevelType w:val="hybridMultilevel"/>
    <w:tmpl w:val="6FB26DE0"/>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17" w15:restartNumberingAfterBreak="0">
    <w:nsid w:val="6B2369FC"/>
    <w:multiLevelType w:val="hybridMultilevel"/>
    <w:tmpl w:val="8A7AF640"/>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num w:numId="1">
    <w:abstractNumId w:val="1"/>
  </w:num>
  <w:num w:numId="2">
    <w:abstractNumId w:val="0"/>
  </w:num>
  <w:num w:numId="3">
    <w:abstractNumId w:val="14"/>
  </w:num>
  <w:num w:numId="4">
    <w:abstractNumId w:val="15"/>
  </w:num>
  <w:num w:numId="5">
    <w:abstractNumId w:val="16"/>
  </w:num>
  <w:num w:numId="6">
    <w:abstractNumId w:val="5"/>
  </w:num>
  <w:num w:numId="7">
    <w:abstractNumId w:val="17"/>
  </w:num>
  <w:num w:numId="8">
    <w:abstractNumId w:val="3"/>
  </w:num>
  <w:num w:numId="9">
    <w:abstractNumId w:val="11"/>
  </w:num>
  <w:num w:numId="10">
    <w:abstractNumId w:val="9"/>
  </w:num>
  <w:num w:numId="11">
    <w:abstractNumId w:val="7"/>
  </w:num>
  <w:num w:numId="12">
    <w:abstractNumId w:val="12"/>
  </w:num>
  <w:num w:numId="13">
    <w:abstractNumId w:val="4"/>
  </w:num>
  <w:num w:numId="14">
    <w:abstractNumId w:val="10"/>
  </w:num>
  <w:num w:numId="15">
    <w:abstractNumId w:val="8"/>
  </w:num>
  <w:num w:numId="16">
    <w:abstractNumId w:val="2"/>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3D6"/>
    <w:rsid w:val="000001AE"/>
    <w:rsid w:val="000030C4"/>
    <w:rsid w:val="0000492C"/>
    <w:rsid w:val="00004FE8"/>
    <w:rsid w:val="00005313"/>
    <w:rsid w:val="0000612D"/>
    <w:rsid w:val="00006AB0"/>
    <w:rsid w:val="00006C35"/>
    <w:rsid w:val="00010D45"/>
    <w:rsid w:val="00011475"/>
    <w:rsid w:val="00012541"/>
    <w:rsid w:val="00012FA8"/>
    <w:rsid w:val="00013C8A"/>
    <w:rsid w:val="00016141"/>
    <w:rsid w:val="0001653F"/>
    <w:rsid w:val="000166D6"/>
    <w:rsid w:val="0001680E"/>
    <w:rsid w:val="000205CD"/>
    <w:rsid w:val="0002080D"/>
    <w:rsid w:val="00020B29"/>
    <w:rsid w:val="00020FCA"/>
    <w:rsid w:val="00021248"/>
    <w:rsid w:val="0002325F"/>
    <w:rsid w:val="000240A1"/>
    <w:rsid w:val="00026F50"/>
    <w:rsid w:val="00036075"/>
    <w:rsid w:val="00040031"/>
    <w:rsid w:val="0004073A"/>
    <w:rsid w:val="000412C7"/>
    <w:rsid w:val="00043917"/>
    <w:rsid w:val="00046B20"/>
    <w:rsid w:val="00050FB1"/>
    <w:rsid w:val="00052C60"/>
    <w:rsid w:val="00052CA2"/>
    <w:rsid w:val="00057D9E"/>
    <w:rsid w:val="00060256"/>
    <w:rsid w:val="00061CEE"/>
    <w:rsid w:val="00063185"/>
    <w:rsid w:val="00064B0A"/>
    <w:rsid w:val="00066695"/>
    <w:rsid w:val="00067715"/>
    <w:rsid w:val="00070453"/>
    <w:rsid w:val="00070AC6"/>
    <w:rsid w:val="00070D72"/>
    <w:rsid w:val="00071EB8"/>
    <w:rsid w:val="000732C0"/>
    <w:rsid w:val="000850B6"/>
    <w:rsid w:val="000861A3"/>
    <w:rsid w:val="00086819"/>
    <w:rsid w:val="000877FB"/>
    <w:rsid w:val="0009395E"/>
    <w:rsid w:val="00093F17"/>
    <w:rsid w:val="0009472A"/>
    <w:rsid w:val="00095F70"/>
    <w:rsid w:val="000A35BC"/>
    <w:rsid w:val="000A3699"/>
    <w:rsid w:val="000A36E6"/>
    <w:rsid w:val="000A3CA7"/>
    <w:rsid w:val="000A6173"/>
    <w:rsid w:val="000A652D"/>
    <w:rsid w:val="000B122B"/>
    <w:rsid w:val="000B41A5"/>
    <w:rsid w:val="000B5824"/>
    <w:rsid w:val="000B62C2"/>
    <w:rsid w:val="000B70EB"/>
    <w:rsid w:val="000B754E"/>
    <w:rsid w:val="000C0821"/>
    <w:rsid w:val="000C41CC"/>
    <w:rsid w:val="000C477B"/>
    <w:rsid w:val="000C4A46"/>
    <w:rsid w:val="000C6D07"/>
    <w:rsid w:val="000D1313"/>
    <w:rsid w:val="000D263C"/>
    <w:rsid w:val="000D2E49"/>
    <w:rsid w:val="000D2F88"/>
    <w:rsid w:val="000D3E57"/>
    <w:rsid w:val="000D3E95"/>
    <w:rsid w:val="000D43E4"/>
    <w:rsid w:val="000E11C9"/>
    <w:rsid w:val="000E47F7"/>
    <w:rsid w:val="000E6E5A"/>
    <w:rsid w:val="000E7D84"/>
    <w:rsid w:val="000F0BAA"/>
    <w:rsid w:val="000F1797"/>
    <w:rsid w:val="000F1C10"/>
    <w:rsid w:val="000F1C98"/>
    <w:rsid w:val="000F4DEE"/>
    <w:rsid w:val="000F4E85"/>
    <w:rsid w:val="000F6FA6"/>
    <w:rsid w:val="000F77D8"/>
    <w:rsid w:val="000F7DEF"/>
    <w:rsid w:val="00102090"/>
    <w:rsid w:val="001025D5"/>
    <w:rsid w:val="00102A63"/>
    <w:rsid w:val="00105A27"/>
    <w:rsid w:val="00106749"/>
    <w:rsid w:val="0010784E"/>
    <w:rsid w:val="00107D4C"/>
    <w:rsid w:val="001107D7"/>
    <w:rsid w:val="001163A8"/>
    <w:rsid w:val="00121B18"/>
    <w:rsid w:val="00122421"/>
    <w:rsid w:val="00122520"/>
    <w:rsid w:val="00123331"/>
    <w:rsid w:val="00124BC7"/>
    <w:rsid w:val="00125CB0"/>
    <w:rsid w:val="00126DF3"/>
    <w:rsid w:val="00131121"/>
    <w:rsid w:val="00131ECD"/>
    <w:rsid w:val="00132F08"/>
    <w:rsid w:val="00134863"/>
    <w:rsid w:val="00134F84"/>
    <w:rsid w:val="001373DB"/>
    <w:rsid w:val="00140D2B"/>
    <w:rsid w:val="00140F13"/>
    <w:rsid w:val="00141015"/>
    <w:rsid w:val="0014191A"/>
    <w:rsid w:val="00142FC5"/>
    <w:rsid w:val="00143DDB"/>
    <w:rsid w:val="001444F3"/>
    <w:rsid w:val="00147F1D"/>
    <w:rsid w:val="00150806"/>
    <w:rsid w:val="00151927"/>
    <w:rsid w:val="0015441A"/>
    <w:rsid w:val="0015487E"/>
    <w:rsid w:val="00155B6C"/>
    <w:rsid w:val="00156956"/>
    <w:rsid w:val="00156DED"/>
    <w:rsid w:val="001604BE"/>
    <w:rsid w:val="0016079C"/>
    <w:rsid w:val="00161A38"/>
    <w:rsid w:val="0016249B"/>
    <w:rsid w:val="0016277C"/>
    <w:rsid w:val="00162E86"/>
    <w:rsid w:val="001631A4"/>
    <w:rsid w:val="00163E9C"/>
    <w:rsid w:val="001645CA"/>
    <w:rsid w:val="001659CD"/>
    <w:rsid w:val="001673D8"/>
    <w:rsid w:val="00172A4A"/>
    <w:rsid w:val="00172BAC"/>
    <w:rsid w:val="00174C24"/>
    <w:rsid w:val="00175A69"/>
    <w:rsid w:val="00177455"/>
    <w:rsid w:val="00177C7B"/>
    <w:rsid w:val="00180D72"/>
    <w:rsid w:val="00181806"/>
    <w:rsid w:val="001835D8"/>
    <w:rsid w:val="00184FBF"/>
    <w:rsid w:val="0018579C"/>
    <w:rsid w:val="001857C9"/>
    <w:rsid w:val="0018661A"/>
    <w:rsid w:val="001900AD"/>
    <w:rsid w:val="001900F5"/>
    <w:rsid w:val="001908D7"/>
    <w:rsid w:val="00190919"/>
    <w:rsid w:val="00191095"/>
    <w:rsid w:val="00191832"/>
    <w:rsid w:val="00194C9B"/>
    <w:rsid w:val="00195171"/>
    <w:rsid w:val="00197DDA"/>
    <w:rsid w:val="001A177F"/>
    <w:rsid w:val="001A260F"/>
    <w:rsid w:val="001A2FDF"/>
    <w:rsid w:val="001A3850"/>
    <w:rsid w:val="001A3860"/>
    <w:rsid w:val="001A3EE5"/>
    <w:rsid w:val="001A5A60"/>
    <w:rsid w:val="001A5B93"/>
    <w:rsid w:val="001A6308"/>
    <w:rsid w:val="001A7582"/>
    <w:rsid w:val="001A75AC"/>
    <w:rsid w:val="001B0D8E"/>
    <w:rsid w:val="001B26A8"/>
    <w:rsid w:val="001B61C3"/>
    <w:rsid w:val="001B7B19"/>
    <w:rsid w:val="001C1595"/>
    <w:rsid w:val="001C1A37"/>
    <w:rsid w:val="001C269A"/>
    <w:rsid w:val="001C3973"/>
    <w:rsid w:val="001C4EEA"/>
    <w:rsid w:val="001C6318"/>
    <w:rsid w:val="001D1D59"/>
    <w:rsid w:val="001D3D67"/>
    <w:rsid w:val="001D4FAC"/>
    <w:rsid w:val="001D681D"/>
    <w:rsid w:val="001D692E"/>
    <w:rsid w:val="001E2ED2"/>
    <w:rsid w:val="001E3956"/>
    <w:rsid w:val="001E4162"/>
    <w:rsid w:val="001E462A"/>
    <w:rsid w:val="001E5271"/>
    <w:rsid w:val="001E5F57"/>
    <w:rsid w:val="001E651E"/>
    <w:rsid w:val="001E7C1F"/>
    <w:rsid w:val="001F34DD"/>
    <w:rsid w:val="001F359A"/>
    <w:rsid w:val="001F410E"/>
    <w:rsid w:val="001F4B38"/>
    <w:rsid w:val="001F6873"/>
    <w:rsid w:val="001F7448"/>
    <w:rsid w:val="00200B52"/>
    <w:rsid w:val="002014D2"/>
    <w:rsid w:val="002050D0"/>
    <w:rsid w:val="002056C4"/>
    <w:rsid w:val="00205ABF"/>
    <w:rsid w:val="002106CE"/>
    <w:rsid w:val="002161B8"/>
    <w:rsid w:val="00216983"/>
    <w:rsid w:val="002175F3"/>
    <w:rsid w:val="002178EF"/>
    <w:rsid w:val="00217DE7"/>
    <w:rsid w:val="0022085D"/>
    <w:rsid w:val="0022095A"/>
    <w:rsid w:val="00220D7C"/>
    <w:rsid w:val="00223687"/>
    <w:rsid w:val="00225665"/>
    <w:rsid w:val="002258F9"/>
    <w:rsid w:val="00226B14"/>
    <w:rsid w:val="00226F5A"/>
    <w:rsid w:val="00232FF4"/>
    <w:rsid w:val="00235FE9"/>
    <w:rsid w:val="00236CA7"/>
    <w:rsid w:val="0023708F"/>
    <w:rsid w:val="00237A66"/>
    <w:rsid w:val="00237A6E"/>
    <w:rsid w:val="00237B63"/>
    <w:rsid w:val="002401D5"/>
    <w:rsid w:val="00241874"/>
    <w:rsid w:val="00242BDA"/>
    <w:rsid w:val="00242EF0"/>
    <w:rsid w:val="00243AA8"/>
    <w:rsid w:val="00243ED4"/>
    <w:rsid w:val="002454AF"/>
    <w:rsid w:val="00245FEF"/>
    <w:rsid w:val="0025073D"/>
    <w:rsid w:val="00250D74"/>
    <w:rsid w:val="00252ECB"/>
    <w:rsid w:val="002605BC"/>
    <w:rsid w:val="00260E7A"/>
    <w:rsid w:val="00261FB6"/>
    <w:rsid w:val="00263724"/>
    <w:rsid w:val="002653B9"/>
    <w:rsid w:val="002663BC"/>
    <w:rsid w:val="002670A8"/>
    <w:rsid w:val="002673B4"/>
    <w:rsid w:val="0027043A"/>
    <w:rsid w:val="002707D4"/>
    <w:rsid w:val="00272256"/>
    <w:rsid w:val="00275D26"/>
    <w:rsid w:val="00276AD8"/>
    <w:rsid w:val="00280FD1"/>
    <w:rsid w:val="00281BE1"/>
    <w:rsid w:val="00284468"/>
    <w:rsid w:val="002847C7"/>
    <w:rsid w:val="002864EA"/>
    <w:rsid w:val="00286B44"/>
    <w:rsid w:val="00291EB8"/>
    <w:rsid w:val="00292485"/>
    <w:rsid w:val="002938D5"/>
    <w:rsid w:val="0029400F"/>
    <w:rsid w:val="00294FB2"/>
    <w:rsid w:val="0029637E"/>
    <w:rsid w:val="0029747D"/>
    <w:rsid w:val="00297D9D"/>
    <w:rsid w:val="002A02EC"/>
    <w:rsid w:val="002A2AAC"/>
    <w:rsid w:val="002B07A3"/>
    <w:rsid w:val="002B08E0"/>
    <w:rsid w:val="002B1B69"/>
    <w:rsid w:val="002B741C"/>
    <w:rsid w:val="002B7B96"/>
    <w:rsid w:val="002C158D"/>
    <w:rsid w:val="002C48FB"/>
    <w:rsid w:val="002C71BB"/>
    <w:rsid w:val="002D0337"/>
    <w:rsid w:val="002D0ABE"/>
    <w:rsid w:val="002D1D20"/>
    <w:rsid w:val="002D20BB"/>
    <w:rsid w:val="002D2F37"/>
    <w:rsid w:val="002D3A02"/>
    <w:rsid w:val="002D4CE6"/>
    <w:rsid w:val="002D62B8"/>
    <w:rsid w:val="002D710F"/>
    <w:rsid w:val="002D7515"/>
    <w:rsid w:val="002D7583"/>
    <w:rsid w:val="002D7B65"/>
    <w:rsid w:val="002E2536"/>
    <w:rsid w:val="002E2740"/>
    <w:rsid w:val="002E2E53"/>
    <w:rsid w:val="002E5149"/>
    <w:rsid w:val="002E7E63"/>
    <w:rsid w:val="002F1916"/>
    <w:rsid w:val="00303812"/>
    <w:rsid w:val="00303BCD"/>
    <w:rsid w:val="00303C12"/>
    <w:rsid w:val="00303D6B"/>
    <w:rsid w:val="00304B7D"/>
    <w:rsid w:val="0030577F"/>
    <w:rsid w:val="00306980"/>
    <w:rsid w:val="00306CC9"/>
    <w:rsid w:val="0031150B"/>
    <w:rsid w:val="00311A5F"/>
    <w:rsid w:val="00311EAA"/>
    <w:rsid w:val="00313405"/>
    <w:rsid w:val="00313DBC"/>
    <w:rsid w:val="00315048"/>
    <w:rsid w:val="00316094"/>
    <w:rsid w:val="003171E5"/>
    <w:rsid w:val="0031776A"/>
    <w:rsid w:val="00320D50"/>
    <w:rsid w:val="00322B8F"/>
    <w:rsid w:val="00323F25"/>
    <w:rsid w:val="003255F3"/>
    <w:rsid w:val="00326242"/>
    <w:rsid w:val="00327C0C"/>
    <w:rsid w:val="003320CB"/>
    <w:rsid w:val="003326AB"/>
    <w:rsid w:val="00333DA7"/>
    <w:rsid w:val="00333E80"/>
    <w:rsid w:val="0033432C"/>
    <w:rsid w:val="00334804"/>
    <w:rsid w:val="00337751"/>
    <w:rsid w:val="00340019"/>
    <w:rsid w:val="00341CCB"/>
    <w:rsid w:val="0034223B"/>
    <w:rsid w:val="00342709"/>
    <w:rsid w:val="0034338E"/>
    <w:rsid w:val="003438FB"/>
    <w:rsid w:val="00345400"/>
    <w:rsid w:val="0034555C"/>
    <w:rsid w:val="00347566"/>
    <w:rsid w:val="003479B3"/>
    <w:rsid w:val="00351F06"/>
    <w:rsid w:val="003543B4"/>
    <w:rsid w:val="0035479B"/>
    <w:rsid w:val="00356EC2"/>
    <w:rsid w:val="00357CEA"/>
    <w:rsid w:val="0036049F"/>
    <w:rsid w:val="0036056E"/>
    <w:rsid w:val="003608F8"/>
    <w:rsid w:val="00363A9C"/>
    <w:rsid w:val="00364BD3"/>
    <w:rsid w:val="003656E5"/>
    <w:rsid w:val="00365756"/>
    <w:rsid w:val="00366609"/>
    <w:rsid w:val="00366664"/>
    <w:rsid w:val="0037089E"/>
    <w:rsid w:val="00370E9B"/>
    <w:rsid w:val="0037147D"/>
    <w:rsid w:val="00371737"/>
    <w:rsid w:val="00372A98"/>
    <w:rsid w:val="00373C15"/>
    <w:rsid w:val="00374FBD"/>
    <w:rsid w:val="00376991"/>
    <w:rsid w:val="00376F6D"/>
    <w:rsid w:val="00382663"/>
    <w:rsid w:val="00382AE7"/>
    <w:rsid w:val="0038401B"/>
    <w:rsid w:val="00384856"/>
    <w:rsid w:val="00384A64"/>
    <w:rsid w:val="0038544E"/>
    <w:rsid w:val="00386114"/>
    <w:rsid w:val="0038646F"/>
    <w:rsid w:val="00387ED0"/>
    <w:rsid w:val="00390B20"/>
    <w:rsid w:val="0039164B"/>
    <w:rsid w:val="003930F0"/>
    <w:rsid w:val="003936A3"/>
    <w:rsid w:val="00394B73"/>
    <w:rsid w:val="00396340"/>
    <w:rsid w:val="00397E68"/>
    <w:rsid w:val="003A44A3"/>
    <w:rsid w:val="003A6D90"/>
    <w:rsid w:val="003B0409"/>
    <w:rsid w:val="003B060C"/>
    <w:rsid w:val="003B402E"/>
    <w:rsid w:val="003B4616"/>
    <w:rsid w:val="003B63E8"/>
    <w:rsid w:val="003B6D97"/>
    <w:rsid w:val="003B7BDF"/>
    <w:rsid w:val="003B7DB2"/>
    <w:rsid w:val="003C0A4A"/>
    <w:rsid w:val="003C3787"/>
    <w:rsid w:val="003C39C0"/>
    <w:rsid w:val="003C49D8"/>
    <w:rsid w:val="003C671A"/>
    <w:rsid w:val="003C73BB"/>
    <w:rsid w:val="003C7B0F"/>
    <w:rsid w:val="003D0DD4"/>
    <w:rsid w:val="003D1040"/>
    <w:rsid w:val="003D29F5"/>
    <w:rsid w:val="003D334C"/>
    <w:rsid w:val="003D4278"/>
    <w:rsid w:val="003D44E3"/>
    <w:rsid w:val="003D54F1"/>
    <w:rsid w:val="003D648E"/>
    <w:rsid w:val="003D7435"/>
    <w:rsid w:val="003D76B1"/>
    <w:rsid w:val="003E061D"/>
    <w:rsid w:val="003E1442"/>
    <w:rsid w:val="003E1F53"/>
    <w:rsid w:val="003E4D30"/>
    <w:rsid w:val="003E6E8A"/>
    <w:rsid w:val="003E70FA"/>
    <w:rsid w:val="003E77F6"/>
    <w:rsid w:val="003F015E"/>
    <w:rsid w:val="003F07AA"/>
    <w:rsid w:val="003F305A"/>
    <w:rsid w:val="003F3CA2"/>
    <w:rsid w:val="003F477D"/>
    <w:rsid w:val="003F4F97"/>
    <w:rsid w:val="003F6A45"/>
    <w:rsid w:val="00400619"/>
    <w:rsid w:val="00400A80"/>
    <w:rsid w:val="004018B6"/>
    <w:rsid w:val="00401C0A"/>
    <w:rsid w:val="00402580"/>
    <w:rsid w:val="004054AE"/>
    <w:rsid w:val="004065DC"/>
    <w:rsid w:val="0040738D"/>
    <w:rsid w:val="00407CFB"/>
    <w:rsid w:val="0041110D"/>
    <w:rsid w:val="00411783"/>
    <w:rsid w:val="00413EA2"/>
    <w:rsid w:val="00415489"/>
    <w:rsid w:val="00416B84"/>
    <w:rsid w:val="004178C3"/>
    <w:rsid w:val="00420144"/>
    <w:rsid w:val="00421493"/>
    <w:rsid w:val="00422ABC"/>
    <w:rsid w:val="00423215"/>
    <w:rsid w:val="00423288"/>
    <w:rsid w:val="00426E2E"/>
    <w:rsid w:val="004279FC"/>
    <w:rsid w:val="00430121"/>
    <w:rsid w:val="00431B4B"/>
    <w:rsid w:val="0043239B"/>
    <w:rsid w:val="00433C65"/>
    <w:rsid w:val="00434593"/>
    <w:rsid w:val="00434A9E"/>
    <w:rsid w:val="00434AC2"/>
    <w:rsid w:val="00436C61"/>
    <w:rsid w:val="00440A8F"/>
    <w:rsid w:val="00441572"/>
    <w:rsid w:val="00442A4D"/>
    <w:rsid w:val="00444B9F"/>
    <w:rsid w:val="00444C59"/>
    <w:rsid w:val="00444F5B"/>
    <w:rsid w:val="00445722"/>
    <w:rsid w:val="00445A5F"/>
    <w:rsid w:val="00452D0D"/>
    <w:rsid w:val="00453C60"/>
    <w:rsid w:val="00453CA5"/>
    <w:rsid w:val="004548FF"/>
    <w:rsid w:val="00454DCE"/>
    <w:rsid w:val="0045541D"/>
    <w:rsid w:val="00461CA5"/>
    <w:rsid w:val="00461D81"/>
    <w:rsid w:val="00464B38"/>
    <w:rsid w:val="0046570C"/>
    <w:rsid w:val="00466B4B"/>
    <w:rsid w:val="004705DA"/>
    <w:rsid w:val="00470AAB"/>
    <w:rsid w:val="00472928"/>
    <w:rsid w:val="00472C4A"/>
    <w:rsid w:val="00472FFF"/>
    <w:rsid w:val="004734DA"/>
    <w:rsid w:val="0047454F"/>
    <w:rsid w:val="00475A09"/>
    <w:rsid w:val="00476E2D"/>
    <w:rsid w:val="00481829"/>
    <w:rsid w:val="00483117"/>
    <w:rsid w:val="004914C5"/>
    <w:rsid w:val="00493D73"/>
    <w:rsid w:val="004945AB"/>
    <w:rsid w:val="00494BE6"/>
    <w:rsid w:val="00495987"/>
    <w:rsid w:val="004A1048"/>
    <w:rsid w:val="004A22F1"/>
    <w:rsid w:val="004A3794"/>
    <w:rsid w:val="004A698E"/>
    <w:rsid w:val="004B292C"/>
    <w:rsid w:val="004B34EC"/>
    <w:rsid w:val="004B5262"/>
    <w:rsid w:val="004B6A63"/>
    <w:rsid w:val="004B7011"/>
    <w:rsid w:val="004B7D2B"/>
    <w:rsid w:val="004C0953"/>
    <w:rsid w:val="004C184D"/>
    <w:rsid w:val="004C36B5"/>
    <w:rsid w:val="004C483B"/>
    <w:rsid w:val="004C4E7F"/>
    <w:rsid w:val="004C701F"/>
    <w:rsid w:val="004D0ACD"/>
    <w:rsid w:val="004D13FC"/>
    <w:rsid w:val="004D1B7C"/>
    <w:rsid w:val="004D29B9"/>
    <w:rsid w:val="004D3807"/>
    <w:rsid w:val="004D54FD"/>
    <w:rsid w:val="004D6B13"/>
    <w:rsid w:val="004D6E2D"/>
    <w:rsid w:val="004E073F"/>
    <w:rsid w:val="004E0B20"/>
    <w:rsid w:val="004E4EEB"/>
    <w:rsid w:val="004E61D6"/>
    <w:rsid w:val="004E7DC9"/>
    <w:rsid w:val="004F260C"/>
    <w:rsid w:val="004F2E8C"/>
    <w:rsid w:val="004F32CA"/>
    <w:rsid w:val="004F4BAD"/>
    <w:rsid w:val="004F6570"/>
    <w:rsid w:val="004F67C0"/>
    <w:rsid w:val="004F7698"/>
    <w:rsid w:val="0050016F"/>
    <w:rsid w:val="00501397"/>
    <w:rsid w:val="00501710"/>
    <w:rsid w:val="0050195F"/>
    <w:rsid w:val="00503241"/>
    <w:rsid w:val="0050586B"/>
    <w:rsid w:val="0050677E"/>
    <w:rsid w:val="005068D8"/>
    <w:rsid w:val="00506A7C"/>
    <w:rsid w:val="00507007"/>
    <w:rsid w:val="00507D14"/>
    <w:rsid w:val="00507E7E"/>
    <w:rsid w:val="00510C02"/>
    <w:rsid w:val="0051213C"/>
    <w:rsid w:val="00513758"/>
    <w:rsid w:val="00514619"/>
    <w:rsid w:val="00514D53"/>
    <w:rsid w:val="00515B6C"/>
    <w:rsid w:val="00515C3F"/>
    <w:rsid w:val="00517A08"/>
    <w:rsid w:val="00522883"/>
    <w:rsid w:val="00522E0D"/>
    <w:rsid w:val="00523C82"/>
    <w:rsid w:val="00524B36"/>
    <w:rsid w:val="00526233"/>
    <w:rsid w:val="005313D5"/>
    <w:rsid w:val="00532613"/>
    <w:rsid w:val="00533D6A"/>
    <w:rsid w:val="00535DF8"/>
    <w:rsid w:val="005364A3"/>
    <w:rsid w:val="00540799"/>
    <w:rsid w:val="005412B8"/>
    <w:rsid w:val="005416FB"/>
    <w:rsid w:val="00542C5E"/>
    <w:rsid w:val="00542FEB"/>
    <w:rsid w:val="00543A14"/>
    <w:rsid w:val="00545BDB"/>
    <w:rsid w:val="005470EC"/>
    <w:rsid w:val="0054711F"/>
    <w:rsid w:val="00547BFA"/>
    <w:rsid w:val="0055185D"/>
    <w:rsid w:val="00552DE6"/>
    <w:rsid w:val="00553188"/>
    <w:rsid w:val="00553803"/>
    <w:rsid w:val="00555E7C"/>
    <w:rsid w:val="005649C6"/>
    <w:rsid w:val="00564DAC"/>
    <w:rsid w:val="005666B9"/>
    <w:rsid w:val="00566B78"/>
    <w:rsid w:val="00566C62"/>
    <w:rsid w:val="005701B8"/>
    <w:rsid w:val="00570B80"/>
    <w:rsid w:val="005719EA"/>
    <w:rsid w:val="005740C0"/>
    <w:rsid w:val="005756FF"/>
    <w:rsid w:val="0057683B"/>
    <w:rsid w:val="00576D6C"/>
    <w:rsid w:val="00576EE5"/>
    <w:rsid w:val="00577D6D"/>
    <w:rsid w:val="00580491"/>
    <w:rsid w:val="0058176D"/>
    <w:rsid w:val="00583447"/>
    <w:rsid w:val="00583904"/>
    <w:rsid w:val="00583D97"/>
    <w:rsid w:val="00584BEA"/>
    <w:rsid w:val="00585178"/>
    <w:rsid w:val="00587270"/>
    <w:rsid w:val="0058733C"/>
    <w:rsid w:val="0058750D"/>
    <w:rsid w:val="00587AD9"/>
    <w:rsid w:val="00590145"/>
    <w:rsid w:val="0059078B"/>
    <w:rsid w:val="00592417"/>
    <w:rsid w:val="00592BE9"/>
    <w:rsid w:val="00593C1A"/>
    <w:rsid w:val="00596FDC"/>
    <w:rsid w:val="00597EFB"/>
    <w:rsid w:val="005A1692"/>
    <w:rsid w:val="005A1FEF"/>
    <w:rsid w:val="005A38C6"/>
    <w:rsid w:val="005A3C1E"/>
    <w:rsid w:val="005A4C3E"/>
    <w:rsid w:val="005A5238"/>
    <w:rsid w:val="005A5299"/>
    <w:rsid w:val="005A5575"/>
    <w:rsid w:val="005A5764"/>
    <w:rsid w:val="005A612B"/>
    <w:rsid w:val="005A687B"/>
    <w:rsid w:val="005A7331"/>
    <w:rsid w:val="005B0479"/>
    <w:rsid w:val="005B0ADA"/>
    <w:rsid w:val="005B205D"/>
    <w:rsid w:val="005B3097"/>
    <w:rsid w:val="005B5B47"/>
    <w:rsid w:val="005B64D7"/>
    <w:rsid w:val="005B7EEC"/>
    <w:rsid w:val="005C0D41"/>
    <w:rsid w:val="005C26DB"/>
    <w:rsid w:val="005C3B3F"/>
    <w:rsid w:val="005C4635"/>
    <w:rsid w:val="005C68B0"/>
    <w:rsid w:val="005C73D7"/>
    <w:rsid w:val="005D0278"/>
    <w:rsid w:val="005D1559"/>
    <w:rsid w:val="005D26C8"/>
    <w:rsid w:val="005D2DF7"/>
    <w:rsid w:val="005D47D3"/>
    <w:rsid w:val="005D56B1"/>
    <w:rsid w:val="005D7455"/>
    <w:rsid w:val="005E0F6C"/>
    <w:rsid w:val="005E18DC"/>
    <w:rsid w:val="005E2409"/>
    <w:rsid w:val="005E5F77"/>
    <w:rsid w:val="005E66EE"/>
    <w:rsid w:val="005E74DA"/>
    <w:rsid w:val="005E7719"/>
    <w:rsid w:val="005F0EC2"/>
    <w:rsid w:val="005F2EFE"/>
    <w:rsid w:val="005F44EE"/>
    <w:rsid w:val="005F563B"/>
    <w:rsid w:val="005F5721"/>
    <w:rsid w:val="005F6777"/>
    <w:rsid w:val="00602B90"/>
    <w:rsid w:val="00603D75"/>
    <w:rsid w:val="006048EA"/>
    <w:rsid w:val="0060526B"/>
    <w:rsid w:val="0060597A"/>
    <w:rsid w:val="00611E1A"/>
    <w:rsid w:val="00614EF1"/>
    <w:rsid w:val="00615966"/>
    <w:rsid w:val="00620CB3"/>
    <w:rsid w:val="006217C2"/>
    <w:rsid w:val="00622115"/>
    <w:rsid w:val="00623C50"/>
    <w:rsid w:val="00627A35"/>
    <w:rsid w:val="0063230A"/>
    <w:rsid w:val="00632A80"/>
    <w:rsid w:val="00632C1F"/>
    <w:rsid w:val="00632D06"/>
    <w:rsid w:val="00634489"/>
    <w:rsid w:val="00634F76"/>
    <w:rsid w:val="00635FB9"/>
    <w:rsid w:val="0063673E"/>
    <w:rsid w:val="00636E9A"/>
    <w:rsid w:val="006412BF"/>
    <w:rsid w:val="006421C4"/>
    <w:rsid w:val="00643646"/>
    <w:rsid w:val="00644558"/>
    <w:rsid w:val="00644D67"/>
    <w:rsid w:val="00646CFE"/>
    <w:rsid w:val="0064711D"/>
    <w:rsid w:val="006476D1"/>
    <w:rsid w:val="0065029C"/>
    <w:rsid w:val="00650454"/>
    <w:rsid w:val="00653E3C"/>
    <w:rsid w:val="00654798"/>
    <w:rsid w:val="00654E3B"/>
    <w:rsid w:val="00656419"/>
    <w:rsid w:val="00660042"/>
    <w:rsid w:val="00660134"/>
    <w:rsid w:val="006603D2"/>
    <w:rsid w:val="006604A1"/>
    <w:rsid w:val="00665A88"/>
    <w:rsid w:val="0066602A"/>
    <w:rsid w:val="00667E67"/>
    <w:rsid w:val="006711FA"/>
    <w:rsid w:val="00672839"/>
    <w:rsid w:val="00673198"/>
    <w:rsid w:val="006731D2"/>
    <w:rsid w:val="0067348B"/>
    <w:rsid w:val="00675C20"/>
    <w:rsid w:val="006774AE"/>
    <w:rsid w:val="00680BA5"/>
    <w:rsid w:val="006834CC"/>
    <w:rsid w:val="0068561B"/>
    <w:rsid w:val="0068586A"/>
    <w:rsid w:val="006863FF"/>
    <w:rsid w:val="00686AED"/>
    <w:rsid w:val="0068716F"/>
    <w:rsid w:val="00690A8D"/>
    <w:rsid w:val="00691718"/>
    <w:rsid w:val="00693C91"/>
    <w:rsid w:val="0069436E"/>
    <w:rsid w:val="006959C9"/>
    <w:rsid w:val="00696EA2"/>
    <w:rsid w:val="006A2747"/>
    <w:rsid w:val="006A7622"/>
    <w:rsid w:val="006B1462"/>
    <w:rsid w:val="006B7611"/>
    <w:rsid w:val="006C0A8B"/>
    <w:rsid w:val="006C2147"/>
    <w:rsid w:val="006C47E3"/>
    <w:rsid w:val="006C722A"/>
    <w:rsid w:val="006C74AD"/>
    <w:rsid w:val="006D0E61"/>
    <w:rsid w:val="006D1923"/>
    <w:rsid w:val="006D1C5E"/>
    <w:rsid w:val="006D21FF"/>
    <w:rsid w:val="006D4B20"/>
    <w:rsid w:val="006D56F5"/>
    <w:rsid w:val="006D6993"/>
    <w:rsid w:val="006E01BE"/>
    <w:rsid w:val="006E243E"/>
    <w:rsid w:val="006E2A57"/>
    <w:rsid w:val="006E3DC9"/>
    <w:rsid w:val="006E79FF"/>
    <w:rsid w:val="006F2EB4"/>
    <w:rsid w:val="006F2F74"/>
    <w:rsid w:val="006F3C93"/>
    <w:rsid w:val="006F3FB3"/>
    <w:rsid w:val="006F4B1E"/>
    <w:rsid w:val="006F50B8"/>
    <w:rsid w:val="006F5BBA"/>
    <w:rsid w:val="006F6753"/>
    <w:rsid w:val="0070196F"/>
    <w:rsid w:val="00701CF7"/>
    <w:rsid w:val="007048AD"/>
    <w:rsid w:val="00705841"/>
    <w:rsid w:val="00706C90"/>
    <w:rsid w:val="00707309"/>
    <w:rsid w:val="00710806"/>
    <w:rsid w:val="00710850"/>
    <w:rsid w:val="00714886"/>
    <w:rsid w:val="007155BA"/>
    <w:rsid w:val="007164DA"/>
    <w:rsid w:val="0071656D"/>
    <w:rsid w:val="00717B76"/>
    <w:rsid w:val="00717EDC"/>
    <w:rsid w:val="007220E2"/>
    <w:rsid w:val="00722C32"/>
    <w:rsid w:val="00722CDE"/>
    <w:rsid w:val="0072330C"/>
    <w:rsid w:val="00724320"/>
    <w:rsid w:val="0072487D"/>
    <w:rsid w:val="00725309"/>
    <w:rsid w:val="0072605F"/>
    <w:rsid w:val="0072738D"/>
    <w:rsid w:val="00730F78"/>
    <w:rsid w:val="00736AD5"/>
    <w:rsid w:val="007409E1"/>
    <w:rsid w:val="00740CD0"/>
    <w:rsid w:val="00742867"/>
    <w:rsid w:val="007455B1"/>
    <w:rsid w:val="00745892"/>
    <w:rsid w:val="00750421"/>
    <w:rsid w:val="0075109F"/>
    <w:rsid w:val="0075184A"/>
    <w:rsid w:val="0075314D"/>
    <w:rsid w:val="0075317E"/>
    <w:rsid w:val="007531C3"/>
    <w:rsid w:val="007532D9"/>
    <w:rsid w:val="00753DAF"/>
    <w:rsid w:val="007548EA"/>
    <w:rsid w:val="007558AA"/>
    <w:rsid w:val="007604A4"/>
    <w:rsid w:val="00760CA0"/>
    <w:rsid w:val="00762AED"/>
    <w:rsid w:val="00763EC1"/>
    <w:rsid w:val="00764FA3"/>
    <w:rsid w:val="00767A07"/>
    <w:rsid w:val="00767CE7"/>
    <w:rsid w:val="00771114"/>
    <w:rsid w:val="0077159F"/>
    <w:rsid w:val="00772A36"/>
    <w:rsid w:val="00772F64"/>
    <w:rsid w:val="00772FC0"/>
    <w:rsid w:val="00772FD3"/>
    <w:rsid w:val="00773865"/>
    <w:rsid w:val="007752F6"/>
    <w:rsid w:val="007758DD"/>
    <w:rsid w:val="00775D0D"/>
    <w:rsid w:val="007773B3"/>
    <w:rsid w:val="00777AA3"/>
    <w:rsid w:val="007804ED"/>
    <w:rsid w:val="007810A5"/>
    <w:rsid w:val="00781890"/>
    <w:rsid w:val="00782B2D"/>
    <w:rsid w:val="00782F69"/>
    <w:rsid w:val="00783B75"/>
    <w:rsid w:val="0078618C"/>
    <w:rsid w:val="00786563"/>
    <w:rsid w:val="0079240E"/>
    <w:rsid w:val="00792851"/>
    <w:rsid w:val="00792CCF"/>
    <w:rsid w:val="007936AA"/>
    <w:rsid w:val="00794B48"/>
    <w:rsid w:val="00795805"/>
    <w:rsid w:val="007978C3"/>
    <w:rsid w:val="007A10BF"/>
    <w:rsid w:val="007A15A9"/>
    <w:rsid w:val="007A4C28"/>
    <w:rsid w:val="007A4C44"/>
    <w:rsid w:val="007A4EEE"/>
    <w:rsid w:val="007B0FB8"/>
    <w:rsid w:val="007B102F"/>
    <w:rsid w:val="007B2FAF"/>
    <w:rsid w:val="007B3E48"/>
    <w:rsid w:val="007B4300"/>
    <w:rsid w:val="007B44C3"/>
    <w:rsid w:val="007B57C2"/>
    <w:rsid w:val="007C1042"/>
    <w:rsid w:val="007C2A4A"/>
    <w:rsid w:val="007C38AD"/>
    <w:rsid w:val="007C59B5"/>
    <w:rsid w:val="007D1A9F"/>
    <w:rsid w:val="007D1AAB"/>
    <w:rsid w:val="007D2564"/>
    <w:rsid w:val="007D258C"/>
    <w:rsid w:val="007D30B6"/>
    <w:rsid w:val="007D4992"/>
    <w:rsid w:val="007D6C8B"/>
    <w:rsid w:val="007D6D2A"/>
    <w:rsid w:val="007D7368"/>
    <w:rsid w:val="007E32A2"/>
    <w:rsid w:val="007E74F8"/>
    <w:rsid w:val="007F1AB3"/>
    <w:rsid w:val="007F3110"/>
    <w:rsid w:val="007F35AD"/>
    <w:rsid w:val="007F5AEA"/>
    <w:rsid w:val="007F70AD"/>
    <w:rsid w:val="007F7809"/>
    <w:rsid w:val="007F7AE0"/>
    <w:rsid w:val="007F7B30"/>
    <w:rsid w:val="00800777"/>
    <w:rsid w:val="00800BE5"/>
    <w:rsid w:val="00801689"/>
    <w:rsid w:val="0080317C"/>
    <w:rsid w:val="008038BF"/>
    <w:rsid w:val="00804D1B"/>
    <w:rsid w:val="00805266"/>
    <w:rsid w:val="00807345"/>
    <w:rsid w:val="008104E0"/>
    <w:rsid w:val="00810C90"/>
    <w:rsid w:val="0081221B"/>
    <w:rsid w:val="0081235D"/>
    <w:rsid w:val="00812A12"/>
    <w:rsid w:val="0081474D"/>
    <w:rsid w:val="00814CA6"/>
    <w:rsid w:val="00816591"/>
    <w:rsid w:val="008220C5"/>
    <w:rsid w:val="00823676"/>
    <w:rsid w:val="00825467"/>
    <w:rsid w:val="0083076F"/>
    <w:rsid w:val="008322E3"/>
    <w:rsid w:val="008332E3"/>
    <w:rsid w:val="008348E7"/>
    <w:rsid w:val="00834C2B"/>
    <w:rsid w:val="00834DC6"/>
    <w:rsid w:val="00836E64"/>
    <w:rsid w:val="00837DE7"/>
    <w:rsid w:val="00840489"/>
    <w:rsid w:val="00842219"/>
    <w:rsid w:val="008452B2"/>
    <w:rsid w:val="00845D09"/>
    <w:rsid w:val="00847FE2"/>
    <w:rsid w:val="00850535"/>
    <w:rsid w:val="008520E5"/>
    <w:rsid w:val="0085237B"/>
    <w:rsid w:val="00852426"/>
    <w:rsid w:val="00852BE1"/>
    <w:rsid w:val="00852D69"/>
    <w:rsid w:val="00853A62"/>
    <w:rsid w:val="00853EFE"/>
    <w:rsid w:val="008565F3"/>
    <w:rsid w:val="00860349"/>
    <w:rsid w:val="00860A2F"/>
    <w:rsid w:val="008621CC"/>
    <w:rsid w:val="0086220C"/>
    <w:rsid w:val="008644F0"/>
    <w:rsid w:val="00864CCE"/>
    <w:rsid w:val="00865A83"/>
    <w:rsid w:val="00865CA4"/>
    <w:rsid w:val="008667C9"/>
    <w:rsid w:val="008701F4"/>
    <w:rsid w:val="0087079A"/>
    <w:rsid w:val="0087142B"/>
    <w:rsid w:val="00871539"/>
    <w:rsid w:val="00872208"/>
    <w:rsid w:val="0087224B"/>
    <w:rsid w:val="008722DE"/>
    <w:rsid w:val="008731FE"/>
    <w:rsid w:val="0087388F"/>
    <w:rsid w:val="00873BF4"/>
    <w:rsid w:val="00873C37"/>
    <w:rsid w:val="008754EC"/>
    <w:rsid w:val="00876056"/>
    <w:rsid w:val="008815FD"/>
    <w:rsid w:val="008860AD"/>
    <w:rsid w:val="00887BA4"/>
    <w:rsid w:val="00890D05"/>
    <w:rsid w:val="00891493"/>
    <w:rsid w:val="00892DB6"/>
    <w:rsid w:val="00892DE5"/>
    <w:rsid w:val="00895665"/>
    <w:rsid w:val="00895A1E"/>
    <w:rsid w:val="00896AA5"/>
    <w:rsid w:val="00896FB3"/>
    <w:rsid w:val="00897F22"/>
    <w:rsid w:val="008A035F"/>
    <w:rsid w:val="008A0AEF"/>
    <w:rsid w:val="008A0D5F"/>
    <w:rsid w:val="008A1B61"/>
    <w:rsid w:val="008A1CB8"/>
    <w:rsid w:val="008A22F7"/>
    <w:rsid w:val="008A75E4"/>
    <w:rsid w:val="008B1AE5"/>
    <w:rsid w:val="008B2896"/>
    <w:rsid w:val="008B2B64"/>
    <w:rsid w:val="008B2E5C"/>
    <w:rsid w:val="008B4D86"/>
    <w:rsid w:val="008B5155"/>
    <w:rsid w:val="008B6E9D"/>
    <w:rsid w:val="008C057D"/>
    <w:rsid w:val="008C22CB"/>
    <w:rsid w:val="008C3867"/>
    <w:rsid w:val="008C5B94"/>
    <w:rsid w:val="008C6253"/>
    <w:rsid w:val="008C67D0"/>
    <w:rsid w:val="008C7768"/>
    <w:rsid w:val="008C7FBE"/>
    <w:rsid w:val="008D3317"/>
    <w:rsid w:val="008D4027"/>
    <w:rsid w:val="008D5180"/>
    <w:rsid w:val="008D5E0A"/>
    <w:rsid w:val="008D60A2"/>
    <w:rsid w:val="008D7783"/>
    <w:rsid w:val="008E0C2C"/>
    <w:rsid w:val="008E331E"/>
    <w:rsid w:val="008E3353"/>
    <w:rsid w:val="008E5A05"/>
    <w:rsid w:val="008F4156"/>
    <w:rsid w:val="008F52D4"/>
    <w:rsid w:val="008F58E1"/>
    <w:rsid w:val="008F5BAB"/>
    <w:rsid w:val="009007CC"/>
    <w:rsid w:val="00900AA8"/>
    <w:rsid w:val="009019AB"/>
    <w:rsid w:val="00901D48"/>
    <w:rsid w:val="009061DA"/>
    <w:rsid w:val="009111BC"/>
    <w:rsid w:val="009131A6"/>
    <w:rsid w:val="00913E7F"/>
    <w:rsid w:val="009151AC"/>
    <w:rsid w:val="009161D2"/>
    <w:rsid w:val="00922010"/>
    <w:rsid w:val="00922E39"/>
    <w:rsid w:val="009237D2"/>
    <w:rsid w:val="0092495A"/>
    <w:rsid w:val="00925E86"/>
    <w:rsid w:val="0092602E"/>
    <w:rsid w:val="009337B0"/>
    <w:rsid w:val="00935A7E"/>
    <w:rsid w:val="00935CA4"/>
    <w:rsid w:val="00940910"/>
    <w:rsid w:val="00940D9E"/>
    <w:rsid w:val="009422B4"/>
    <w:rsid w:val="009422F3"/>
    <w:rsid w:val="009445CC"/>
    <w:rsid w:val="00947394"/>
    <w:rsid w:val="0095165C"/>
    <w:rsid w:val="00952CC4"/>
    <w:rsid w:val="00953694"/>
    <w:rsid w:val="00953932"/>
    <w:rsid w:val="00953A9A"/>
    <w:rsid w:val="00953B88"/>
    <w:rsid w:val="00953C67"/>
    <w:rsid w:val="0095427E"/>
    <w:rsid w:val="009555AF"/>
    <w:rsid w:val="0095799D"/>
    <w:rsid w:val="00957C3E"/>
    <w:rsid w:val="009604A4"/>
    <w:rsid w:val="00960A9E"/>
    <w:rsid w:val="009623D4"/>
    <w:rsid w:val="00964188"/>
    <w:rsid w:val="009704D7"/>
    <w:rsid w:val="009748C9"/>
    <w:rsid w:val="00975B2F"/>
    <w:rsid w:val="00975FF2"/>
    <w:rsid w:val="00976BD4"/>
    <w:rsid w:val="00980F51"/>
    <w:rsid w:val="00981205"/>
    <w:rsid w:val="00981370"/>
    <w:rsid w:val="009814FD"/>
    <w:rsid w:val="00981B3D"/>
    <w:rsid w:val="00983F18"/>
    <w:rsid w:val="009846D1"/>
    <w:rsid w:val="009847BB"/>
    <w:rsid w:val="009858DA"/>
    <w:rsid w:val="009865E6"/>
    <w:rsid w:val="00990D6C"/>
    <w:rsid w:val="00991D98"/>
    <w:rsid w:val="009921F4"/>
    <w:rsid w:val="00992F67"/>
    <w:rsid w:val="00994397"/>
    <w:rsid w:val="00994FC7"/>
    <w:rsid w:val="009955BB"/>
    <w:rsid w:val="009A4258"/>
    <w:rsid w:val="009A4D8A"/>
    <w:rsid w:val="009A69C8"/>
    <w:rsid w:val="009A7A5C"/>
    <w:rsid w:val="009A7E32"/>
    <w:rsid w:val="009B032F"/>
    <w:rsid w:val="009B0817"/>
    <w:rsid w:val="009B1738"/>
    <w:rsid w:val="009B22C5"/>
    <w:rsid w:val="009B373A"/>
    <w:rsid w:val="009B6048"/>
    <w:rsid w:val="009C0248"/>
    <w:rsid w:val="009C0E28"/>
    <w:rsid w:val="009C1E11"/>
    <w:rsid w:val="009C3AB2"/>
    <w:rsid w:val="009C3D2F"/>
    <w:rsid w:val="009C56A3"/>
    <w:rsid w:val="009C633F"/>
    <w:rsid w:val="009C6E3D"/>
    <w:rsid w:val="009C6FBE"/>
    <w:rsid w:val="009C7D37"/>
    <w:rsid w:val="009D0731"/>
    <w:rsid w:val="009D2DC9"/>
    <w:rsid w:val="009D4732"/>
    <w:rsid w:val="009D543E"/>
    <w:rsid w:val="009D6CC0"/>
    <w:rsid w:val="009D71DE"/>
    <w:rsid w:val="009E07D5"/>
    <w:rsid w:val="009E2502"/>
    <w:rsid w:val="009E2F07"/>
    <w:rsid w:val="009E522D"/>
    <w:rsid w:val="009F01BD"/>
    <w:rsid w:val="009F033D"/>
    <w:rsid w:val="009F3E79"/>
    <w:rsid w:val="009F4A1A"/>
    <w:rsid w:val="009F53C6"/>
    <w:rsid w:val="009F5926"/>
    <w:rsid w:val="009F5D59"/>
    <w:rsid w:val="00A02200"/>
    <w:rsid w:val="00A12820"/>
    <w:rsid w:val="00A1306F"/>
    <w:rsid w:val="00A13568"/>
    <w:rsid w:val="00A15A9A"/>
    <w:rsid w:val="00A161C9"/>
    <w:rsid w:val="00A16852"/>
    <w:rsid w:val="00A16964"/>
    <w:rsid w:val="00A20781"/>
    <w:rsid w:val="00A21F28"/>
    <w:rsid w:val="00A2422D"/>
    <w:rsid w:val="00A24548"/>
    <w:rsid w:val="00A2511B"/>
    <w:rsid w:val="00A2567D"/>
    <w:rsid w:val="00A25F57"/>
    <w:rsid w:val="00A26F8A"/>
    <w:rsid w:val="00A2740E"/>
    <w:rsid w:val="00A2762D"/>
    <w:rsid w:val="00A27C7D"/>
    <w:rsid w:val="00A314FA"/>
    <w:rsid w:val="00A31F0B"/>
    <w:rsid w:val="00A3214D"/>
    <w:rsid w:val="00A33AE3"/>
    <w:rsid w:val="00A340DB"/>
    <w:rsid w:val="00A34C28"/>
    <w:rsid w:val="00A35C21"/>
    <w:rsid w:val="00A35DEA"/>
    <w:rsid w:val="00A37C25"/>
    <w:rsid w:val="00A41A34"/>
    <w:rsid w:val="00A425A3"/>
    <w:rsid w:val="00A42F52"/>
    <w:rsid w:val="00A43A75"/>
    <w:rsid w:val="00A4496F"/>
    <w:rsid w:val="00A44E20"/>
    <w:rsid w:val="00A45FCC"/>
    <w:rsid w:val="00A46392"/>
    <w:rsid w:val="00A46A63"/>
    <w:rsid w:val="00A479EE"/>
    <w:rsid w:val="00A526DC"/>
    <w:rsid w:val="00A54AC8"/>
    <w:rsid w:val="00A55DDC"/>
    <w:rsid w:val="00A5623C"/>
    <w:rsid w:val="00A56699"/>
    <w:rsid w:val="00A601F8"/>
    <w:rsid w:val="00A60E57"/>
    <w:rsid w:val="00A616B2"/>
    <w:rsid w:val="00A64156"/>
    <w:rsid w:val="00A651BE"/>
    <w:rsid w:val="00A661B3"/>
    <w:rsid w:val="00A668E4"/>
    <w:rsid w:val="00A675F5"/>
    <w:rsid w:val="00A73450"/>
    <w:rsid w:val="00A73581"/>
    <w:rsid w:val="00A73B52"/>
    <w:rsid w:val="00A74034"/>
    <w:rsid w:val="00A77497"/>
    <w:rsid w:val="00A80E91"/>
    <w:rsid w:val="00A81B0A"/>
    <w:rsid w:val="00A8282C"/>
    <w:rsid w:val="00A84129"/>
    <w:rsid w:val="00A84B0A"/>
    <w:rsid w:val="00A85B32"/>
    <w:rsid w:val="00A86285"/>
    <w:rsid w:val="00A87B73"/>
    <w:rsid w:val="00A87BF9"/>
    <w:rsid w:val="00A87F83"/>
    <w:rsid w:val="00A9197E"/>
    <w:rsid w:val="00A92306"/>
    <w:rsid w:val="00A9232A"/>
    <w:rsid w:val="00A92E1F"/>
    <w:rsid w:val="00A95C85"/>
    <w:rsid w:val="00A96F82"/>
    <w:rsid w:val="00AA1219"/>
    <w:rsid w:val="00AA1E6E"/>
    <w:rsid w:val="00AA23B4"/>
    <w:rsid w:val="00AA4DF0"/>
    <w:rsid w:val="00AA50DB"/>
    <w:rsid w:val="00AB666E"/>
    <w:rsid w:val="00AC0D9D"/>
    <w:rsid w:val="00AC1F18"/>
    <w:rsid w:val="00AC387D"/>
    <w:rsid w:val="00AC5556"/>
    <w:rsid w:val="00AC5A79"/>
    <w:rsid w:val="00AC5B74"/>
    <w:rsid w:val="00AC7559"/>
    <w:rsid w:val="00AD112E"/>
    <w:rsid w:val="00AD148E"/>
    <w:rsid w:val="00AD28F9"/>
    <w:rsid w:val="00AD2C8B"/>
    <w:rsid w:val="00AD2D48"/>
    <w:rsid w:val="00AD34EA"/>
    <w:rsid w:val="00AD3AA1"/>
    <w:rsid w:val="00AD4032"/>
    <w:rsid w:val="00AD49E9"/>
    <w:rsid w:val="00AD527D"/>
    <w:rsid w:val="00AD7375"/>
    <w:rsid w:val="00AD7507"/>
    <w:rsid w:val="00AE13F2"/>
    <w:rsid w:val="00AE4332"/>
    <w:rsid w:val="00AE457D"/>
    <w:rsid w:val="00AE64B9"/>
    <w:rsid w:val="00AE70A7"/>
    <w:rsid w:val="00AF05B9"/>
    <w:rsid w:val="00AF1A97"/>
    <w:rsid w:val="00AF2E66"/>
    <w:rsid w:val="00AF4404"/>
    <w:rsid w:val="00AF6313"/>
    <w:rsid w:val="00AF6D28"/>
    <w:rsid w:val="00AF78B5"/>
    <w:rsid w:val="00AF7AD5"/>
    <w:rsid w:val="00B02F2F"/>
    <w:rsid w:val="00B03D62"/>
    <w:rsid w:val="00B062F1"/>
    <w:rsid w:val="00B069E2"/>
    <w:rsid w:val="00B07206"/>
    <w:rsid w:val="00B079C2"/>
    <w:rsid w:val="00B10794"/>
    <w:rsid w:val="00B11711"/>
    <w:rsid w:val="00B1330F"/>
    <w:rsid w:val="00B13700"/>
    <w:rsid w:val="00B145A0"/>
    <w:rsid w:val="00B14FB4"/>
    <w:rsid w:val="00B16A64"/>
    <w:rsid w:val="00B17A29"/>
    <w:rsid w:val="00B21301"/>
    <w:rsid w:val="00B22BFA"/>
    <w:rsid w:val="00B22DC2"/>
    <w:rsid w:val="00B231F0"/>
    <w:rsid w:val="00B23412"/>
    <w:rsid w:val="00B251A0"/>
    <w:rsid w:val="00B25E56"/>
    <w:rsid w:val="00B27C99"/>
    <w:rsid w:val="00B3013D"/>
    <w:rsid w:val="00B31819"/>
    <w:rsid w:val="00B347D5"/>
    <w:rsid w:val="00B34811"/>
    <w:rsid w:val="00B372BA"/>
    <w:rsid w:val="00B37DEE"/>
    <w:rsid w:val="00B41432"/>
    <w:rsid w:val="00B442EE"/>
    <w:rsid w:val="00B4453C"/>
    <w:rsid w:val="00B45EE5"/>
    <w:rsid w:val="00B471FD"/>
    <w:rsid w:val="00B472C8"/>
    <w:rsid w:val="00B50528"/>
    <w:rsid w:val="00B5458B"/>
    <w:rsid w:val="00B54671"/>
    <w:rsid w:val="00B56F68"/>
    <w:rsid w:val="00B57E33"/>
    <w:rsid w:val="00B622A4"/>
    <w:rsid w:val="00B63764"/>
    <w:rsid w:val="00B6489D"/>
    <w:rsid w:val="00B650D3"/>
    <w:rsid w:val="00B65E06"/>
    <w:rsid w:val="00B70116"/>
    <w:rsid w:val="00B70CCA"/>
    <w:rsid w:val="00B76AAA"/>
    <w:rsid w:val="00B76AC5"/>
    <w:rsid w:val="00B812E8"/>
    <w:rsid w:val="00B816A7"/>
    <w:rsid w:val="00B8243A"/>
    <w:rsid w:val="00B85693"/>
    <w:rsid w:val="00B9485F"/>
    <w:rsid w:val="00B95633"/>
    <w:rsid w:val="00B95D91"/>
    <w:rsid w:val="00B9720A"/>
    <w:rsid w:val="00BA1836"/>
    <w:rsid w:val="00BA1FB5"/>
    <w:rsid w:val="00BA30B3"/>
    <w:rsid w:val="00BA5AB2"/>
    <w:rsid w:val="00BA5DDE"/>
    <w:rsid w:val="00BA717B"/>
    <w:rsid w:val="00BA71A8"/>
    <w:rsid w:val="00BB0E5F"/>
    <w:rsid w:val="00BB19A0"/>
    <w:rsid w:val="00BB2826"/>
    <w:rsid w:val="00BB4A3A"/>
    <w:rsid w:val="00BB72F8"/>
    <w:rsid w:val="00BC41C8"/>
    <w:rsid w:val="00BC438F"/>
    <w:rsid w:val="00BC488E"/>
    <w:rsid w:val="00BC5575"/>
    <w:rsid w:val="00BC5943"/>
    <w:rsid w:val="00BC633C"/>
    <w:rsid w:val="00BC6419"/>
    <w:rsid w:val="00BC6E48"/>
    <w:rsid w:val="00BC6E84"/>
    <w:rsid w:val="00BD0814"/>
    <w:rsid w:val="00BD2DE9"/>
    <w:rsid w:val="00BD37A5"/>
    <w:rsid w:val="00BD640C"/>
    <w:rsid w:val="00BD66B7"/>
    <w:rsid w:val="00BD6CA3"/>
    <w:rsid w:val="00BD7EA8"/>
    <w:rsid w:val="00BE149D"/>
    <w:rsid w:val="00BE3AF7"/>
    <w:rsid w:val="00BE4EEF"/>
    <w:rsid w:val="00BE6DAD"/>
    <w:rsid w:val="00BE70F5"/>
    <w:rsid w:val="00BF07F3"/>
    <w:rsid w:val="00BF2406"/>
    <w:rsid w:val="00BF2F38"/>
    <w:rsid w:val="00BF4654"/>
    <w:rsid w:val="00BF56A6"/>
    <w:rsid w:val="00BF58CC"/>
    <w:rsid w:val="00BF65EF"/>
    <w:rsid w:val="00C03DA8"/>
    <w:rsid w:val="00C05546"/>
    <w:rsid w:val="00C061B5"/>
    <w:rsid w:val="00C06DA1"/>
    <w:rsid w:val="00C10582"/>
    <w:rsid w:val="00C12E48"/>
    <w:rsid w:val="00C12EE1"/>
    <w:rsid w:val="00C13926"/>
    <w:rsid w:val="00C14541"/>
    <w:rsid w:val="00C15346"/>
    <w:rsid w:val="00C15D2B"/>
    <w:rsid w:val="00C15ECC"/>
    <w:rsid w:val="00C16814"/>
    <w:rsid w:val="00C168C3"/>
    <w:rsid w:val="00C21D27"/>
    <w:rsid w:val="00C23A11"/>
    <w:rsid w:val="00C23DE3"/>
    <w:rsid w:val="00C2513C"/>
    <w:rsid w:val="00C2639B"/>
    <w:rsid w:val="00C270DF"/>
    <w:rsid w:val="00C302D4"/>
    <w:rsid w:val="00C318A6"/>
    <w:rsid w:val="00C346E1"/>
    <w:rsid w:val="00C347CA"/>
    <w:rsid w:val="00C36811"/>
    <w:rsid w:val="00C36C2A"/>
    <w:rsid w:val="00C41300"/>
    <w:rsid w:val="00C42041"/>
    <w:rsid w:val="00C42D11"/>
    <w:rsid w:val="00C42D1A"/>
    <w:rsid w:val="00C4353B"/>
    <w:rsid w:val="00C471F0"/>
    <w:rsid w:val="00C474FF"/>
    <w:rsid w:val="00C5122C"/>
    <w:rsid w:val="00C51FF8"/>
    <w:rsid w:val="00C549AF"/>
    <w:rsid w:val="00C54A75"/>
    <w:rsid w:val="00C564FF"/>
    <w:rsid w:val="00C57D1D"/>
    <w:rsid w:val="00C60AE8"/>
    <w:rsid w:val="00C6561C"/>
    <w:rsid w:val="00C708ED"/>
    <w:rsid w:val="00C70CFA"/>
    <w:rsid w:val="00C747D0"/>
    <w:rsid w:val="00C74914"/>
    <w:rsid w:val="00C76C6E"/>
    <w:rsid w:val="00C8029F"/>
    <w:rsid w:val="00C802EC"/>
    <w:rsid w:val="00C81007"/>
    <w:rsid w:val="00C82182"/>
    <w:rsid w:val="00C829EF"/>
    <w:rsid w:val="00C82AB3"/>
    <w:rsid w:val="00C838CA"/>
    <w:rsid w:val="00C8411B"/>
    <w:rsid w:val="00C84EC0"/>
    <w:rsid w:val="00C84F4C"/>
    <w:rsid w:val="00C85961"/>
    <w:rsid w:val="00C872EF"/>
    <w:rsid w:val="00C8750C"/>
    <w:rsid w:val="00C910AE"/>
    <w:rsid w:val="00C92109"/>
    <w:rsid w:val="00C976A1"/>
    <w:rsid w:val="00C978FA"/>
    <w:rsid w:val="00C97E62"/>
    <w:rsid w:val="00C97FE9"/>
    <w:rsid w:val="00CA0684"/>
    <w:rsid w:val="00CA0741"/>
    <w:rsid w:val="00CA0CC3"/>
    <w:rsid w:val="00CA278F"/>
    <w:rsid w:val="00CA33B2"/>
    <w:rsid w:val="00CA4A8A"/>
    <w:rsid w:val="00CA6DAF"/>
    <w:rsid w:val="00CB0BFF"/>
    <w:rsid w:val="00CB2DCA"/>
    <w:rsid w:val="00CB2E8B"/>
    <w:rsid w:val="00CB5315"/>
    <w:rsid w:val="00CB5F1F"/>
    <w:rsid w:val="00CB67AB"/>
    <w:rsid w:val="00CC0AF6"/>
    <w:rsid w:val="00CC55B8"/>
    <w:rsid w:val="00CC60DC"/>
    <w:rsid w:val="00CD1F91"/>
    <w:rsid w:val="00CD250B"/>
    <w:rsid w:val="00CD3259"/>
    <w:rsid w:val="00CD3817"/>
    <w:rsid w:val="00CD3AA0"/>
    <w:rsid w:val="00CD4967"/>
    <w:rsid w:val="00CD549B"/>
    <w:rsid w:val="00CE2E66"/>
    <w:rsid w:val="00CE558E"/>
    <w:rsid w:val="00CE657E"/>
    <w:rsid w:val="00CE6A38"/>
    <w:rsid w:val="00CF18DD"/>
    <w:rsid w:val="00CF1F45"/>
    <w:rsid w:val="00CF25CE"/>
    <w:rsid w:val="00CF2A21"/>
    <w:rsid w:val="00CF2B4B"/>
    <w:rsid w:val="00CF3BA2"/>
    <w:rsid w:val="00CF3C9E"/>
    <w:rsid w:val="00CF5BEA"/>
    <w:rsid w:val="00CF66F9"/>
    <w:rsid w:val="00D00264"/>
    <w:rsid w:val="00D01686"/>
    <w:rsid w:val="00D03F5B"/>
    <w:rsid w:val="00D059D2"/>
    <w:rsid w:val="00D07024"/>
    <w:rsid w:val="00D117AC"/>
    <w:rsid w:val="00D1226E"/>
    <w:rsid w:val="00D12BBC"/>
    <w:rsid w:val="00D208F3"/>
    <w:rsid w:val="00D21A43"/>
    <w:rsid w:val="00D222C0"/>
    <w:rsid w:val="00D2265F"/>
    <w:rsid w:val="00D23099"/>
    <w:rsid w:val="00D23438"/>
    <w:rsid w:val="00D23C3A"/>
    <w:rsid w:val="00D23E3B"/>
    <w:rsid w:val="00D259A3"/>
    <w:rsid w:val="00D25DD1"/>
    <w:rsid w:val="00D26476"/>
    <w:rsid w:val="00D26899"/>
    <w:rsid w:val="00D26CA1"/>
    <w:rsid w:val="00D27C20"/>
    <w:rsid w:val="00D310D0"/>
    <w:rsid w:val="00D32EE6"/>
    <w:rsid w:val="00D333EB"/>
    <w:rsid w:val="00D33604"/>
    <w:rsid w:val="00D3372D"/>
    <w:rsid w:val="00D40D78"/>
    <w:rsid w:val="00D41739"/>
    <w:rsid w:val="00D41DEE"/>
    <w:rsid w:val="00D420EA"/>
    <w:rsid w:val="00D43CF0"/>
    <w:rsid w:val="00D44E97"/>
    <w:rsid w:val="00D44EFB"/>
    <w:rsid w:val="00D454A3"/>
    <w:rsid w:val="00D46563"/>
    <w:rsid w:val="00D465BD"/>
    <w:rsid w:val="00D504EA"/>
    <w:rsid w:val="00D5074B"/>
    <w:rsid w:val="00D51BCC"/>
    <w:rsid w:val="00D578C9"/>
    <w:rsid w:val="00D57E6B"/>
    <w:rsid w:val="00D611F2"/>
    <w:rsid w:val="00D64530"/>
    <w:rsid w:val="00D6478C"/>
    <w:rsid w:val="00D651F9"/>
    <w:rsid w:val="00D655F5"/>
    <w:rsid w:val="00D6645F"/>
    <w:rsid w:val="00D665AF"/>
    <w:rsid w:val="00D66D60"/>
    <w:rsid w:val="00D67DC3"/>
    <w:rsid w:val="00D70358"/>
    <w:rsid w:val="00D7175D"/>
    <w:rsid w:val="00D71A64"/>
    <w:rsid w:val="00D7241F"/>
    <w:rsid w:val="00D7311F"/>
    <w:rsid w:val="00D74487"/>
    <w:rsid w:val="00D7785C"/>
    <w:rsid w:val="00D801AE"/>
    <w:rsid w:val="00D80F5B"/>
    <w:rsid w:val="00D823BB"/>
    <w:rsid w:val="00D82AEE"/>
    <w:rsid w:val="00D8334D"/>
    <w:rsid w:val="00D84E3A"/>
    <w:rsid w:val="00D86137"/>
    <w:rsid w:val="00D87555"/>
    <w:rsid w:val="00D914ED"/>
    <w:rsid w:val="00D9198A"/>
    <w:rsid w:val="00D91CD1"/>
    <w:rsid w:val="00D951B8"/>
    <w:rsid w:val="00D95A70"/>
    <w:rsid w:val="00D96842"/>
    <w:rsid w:val="00D97611"/>
    <w:rsid w:val="00D97D08"/>
    <w:rsid w:val="00DA0130"/>
    <w:rsid w:val="00DA15F2"/>
    <w:rsid w:val="00DB4C57"/>
    <w:rsid w:val="00DB4E5A"/>
    <w:rsid w:val="00DB568B"/>
    <w:rsid w:val="00DB5A2F"/>
    <w:rsid w:val="00DB6644"/>
    <w:rsid w:val="00DB6892"/>
    <w:rsid w:val="00DC0AE5"/>
    <w:rsid w:val="00DC221E"/>
    <w:rsid w:val="00DC40AF"/>
    <w:rsid w:val="00DC43C4"/>
    <w:rsid w:val="00DC491D"/>
    <w:rsid w:val="00DD07B7"/>
    <w:rsid w:val="00DD4BA9"/>
    <w:rsid w:val="00DD5495"/>
    <w:rsid w:val="00DD5506"/>
    <w:rsid w:val="00DD6159"/>
    <w:rsid w:val="00DD69C1"/>
    <w:rsid w:val="00DD6FBD"/>
    <w:rsid w:val="00DE190B"/>
    <w:rsid w:val="00DE21AC"/>
    <w:rsid w:val="00DE2D69"/>
    <w:rsid w:val="00DE3DE7"/>
    <w:rsid w:val="00DE4FEA"/>
    <w:rsid w:val="00DE639D"/>
    <w:rsid w:val="00DE6D77"/>
    <w:rsid w:val="00DF14D7"/>
    <w:rsid w:val="00DF27A2"/>
    <w:rsid w:val="00DF3D7A"/>
    <w:rsid w:val="00DF40B1"/>
    <w:rsid w:val="00DF523F"/>
    <w:rsid w:val="00DF5FB4"/>
    <w:rsid w:val="00DF6328"/>
    <w:rsid w:val="00DF6637"/>
    <w:rsid w:val="00DF7672"/>
    <w:rsid w:val="00E002B1"/>
    <w:rsid w:val="00E00D0A"/>
    <w:rsid w:val="00E02BE4"/>
    <w:rsid w:val="00E0554E"/>
    <w:rsid w:val="00E07714"/>
    <w:rsid w:val="00E07893"/>
    <w:rsid w:val="00E11264"/>
    <w:rsid w:val="00E1187C"/>
    <w:rsid w:val="00E1326E"/>
    <w:rsid w:val="00E13644"/>
    <w:rsid w:val="00E147EE"/>
    <w:rsid w:val="00E14F1B"/>
    <w:rsid w:val="00E16680"/>
    <w:rsid w:val="00E17147"/>
    <w:rsid w:val="00E1758C"/>
    <w:rsid w:val="00E20072"/>
    <w:rsid w:val="00E20110"/>
    <w:rsid w:val="00E20AE3"/>
    <w:rsid w:val="00E2344F"/>
    <w:rsid w:val="00E25491"/>
    <w:rsid w:val="00E263F2"/>
    <w:rsid w:val="00E26B5E"/>
    <w:rsid w:val="00E329B5"/>
    <w:rsid w:val="00E32A7F"/>
    <w:rsid w:val="00E33564"/>
    <w:rsid w:val="00E33BD2"/>
    <w:rsid w:val="00E343D8"/>
    <w:rsid w:val="00E371DC"/>
    <w:rsid w:val="00E371F1"/>
    <w:rsid w:val="00E37475"/>
    <w:rsid w:val="00E400CC"/>
    <w:rsid w:val="00E41441"/>
    <w:rsid w:val="00E464C5"/>
    <w:rsid w:val="00E46948"/>
    <w:rsid w:val="00E479D2"/>
    <w:rsid w:val="00E47A8E"/>
    <w:rsid w:val="00E509AA"/>
    <w:rsid w:val="00E51EFA"/>
    <w:rsid w:val="00E524DE"/>
    <w:rsid w:val="00E52FAC"/>
    <w:rsid w:val="00E535A4"/>
    <w:rsid w:val="00E55484"/>
    <w:rsid w:val="00E554C3"/>
    <w:rsid w:val="00E6002A"/>
    <w:rsid w:val="00E61942"/>
    <w:rsid w:val="00E634ED"/>
    <w:rsid w:val="00E6378E"/>
    <w:rsid w:val="00E653C2"/>
    <w:rsid w:val="00E6603B"/>
    <w:rsid w:val="00E66E54"/>
    <w:rsid w:val="00E67BD9"/>
    <w:rsid w:val="00E67F87"/>
    <w:rsid w:val="00E71920"/>
    <w:rsid w:val="00E73710"/>
    <w:rsid w:val="00E741D2"/>
    <w:rsid w:val="00E741EA"/>
    <w:rsid w:val="00E749B8"/>
    <w:rsid w:val="00E74B50"/>
    <w:rsid w:val="00E77022"/>
    <w:rsid w:val="00E773F9"/>
    <w:rsid w:val="00E8039D"/>
    <w:rsid w:val="00E82524"/>
    <w:rsid w:val="00E8398F"/>
    <w:rsid w:val="00E842A9"/>
    <w:rsid w:val="00E84302"/>
    <w:rsid w:val="00E85849"/>
    <w:rsid w:val="00E859F0"/>
    <w:rsid w:val="00E85E5E"/>
    <w:rsid w:val="00E8738A"/>
    <w:rsid w:val="00E87824"/>
    <w:rsid w:val="00E91106"/>
    <w:rsid w:val="00E94202"/>
    <w:rsid w:val="00E953C2"/>
    <w:rsid w:val="00E95AE2"/>
    <w:rsid w:val="00E9746A"/>
    <w:rsid w:val="00E97E27"/>
    <w:rsid w:val="00EA0621"/>
    <w:rsid w:val="00EA13E2"/>
    <w:rsid w:val="00EA30C2"/>
    <w:rsid w:val="00EA42AB"/>
    <w:rsid w:val="00EA50F4"/>
    <w:rsid w:val="00EA6242"/>
    <w:rsid w:val="00EA7AF5"/>
    <w:rsid w:val="00EB3010"/>
    <w:rsid w:val="00EB491C"/>
    <w:rsid w:val="00EB5454"/>
    <w:rsid w:val="00EC0B1C"/>
    <w:rsid w:val="00EC1345"/>
    <w:rsid w:val="00EC1B3C"/>
    <w:rsid w:val="00EC220B"/>
    <w:rsid w:val="00EC4286"/>
    <w:rsid w:val="00EC7636"/>
    <w:rsid w:val="00ED0015"/>
    <w:rsid w:val="00ED0E33"/>
    <w:rsid w:val="00ED167F"/>
    <w:rsid w:val="00ED3C8D"/>
    <w:rsid w:val="00ED43B6"/>
    <w:rsid w:val="00ED4C5B"/>
    <w:rsid w:val="00ED50BA"/>
    <w:rsid w:val="00ED7E87"/>
    <w:rsid w:val="00EE1E68"/>
    <w:rsid w:val="00EE3FA9"/>
    <w:rsid w:val="00EE405A"/>
    <w:rsid w:val="00EE6E8D"/>
    <w:rsid w:val="00EF04DE"/>
    <w:rsid w:val="00EF06C8"/>
    <w:rsid w:val="00EF204D"/>
    <w:rsid w:val="00EF2B9A"/>
    <w:rsid w:val="00EF2C9A"/>
    <w:rsid w:val="00EF315E"/>
    <w:rsid w:val="00EF36AA"/>
    <w:rsid w:val="00EF4735"/>
    <w:rsid w:val="00EF4BF8"/>
    <w:rsid w:val="00EF636C"/>
    <w:rsid w:val="00EF68AB"/>
    <w:rsid w:val="00EF7CDE"/>
    <w:rsid w:val="00F004F1"/>
    <w:rsid w:val="00F0077A"/>
    <w:rsid w:val="00F021BD"/>
    <w:rsid w:val="00F034D4"/>
    <w:rsid w:val="00F03719"/>
    <w:rsid w:val="00F05748"/>
    <w:rsid w:val="00F066D3"/>
    <w:rsid w:val="00F10A0C"/>
    <w:rsid w:val="00F11152"/>
    <w:rsid w:val="00F116CE"/>
    <w:rsid w:val="00F11AD3"/>
    <w:rsid w:val="00F13363"/>
    <w:rsid w:val="00F14558"/>
    <w:rsid w:val="00F1528E"/>
    <w:rsid w:val="00F153D6"/>
    <w:rsid w:val="00F16622"/>
    <w:rsid w:val="00F2037A"/>
    <w:rsid w:val="00F207E2"/>
    <w:rsid w:val="00F23F8D"/>
    <w:rsid w:val="00F24A18"/>
    <w:rsid w:val="00F25486"/>
    <w:rsid w:val="00F25DED"/>
    <w:rsid w:val="00F268D2"/>
    <w:rsid w:val="00F26B64"/>
    <w:rsid w:val="00F272BA"/>
    <w:rsid w:val="00F30A15"/>
    <w:rsid w:val="00F30D53"/>
    <w:rsid w:val="00F30EEC"/>
    <w:rsid w:val="00F32D4D"/>
    <w:rsid w:val="00F33059"/>
    <w:rsid w:val="00F34480"/>
    <w:rsid w:val="00F34637"/>
    <w:rsid w:val="00F35140"/>
    <w:rsid w:val="00F36BBD"/>
    <w:rsid w:val="00F3768E"/>
    <w:rsid w:val="00F43794"/>
    <w:rsid w:val="00F440D7"/>
    <w:rsid w:val="00F51FE1"/>
    <w:rsid w:val="00F52E8F"/>
    <w:rsid w:val="00F53357"/>
    <w:rsid w:val="00F536D7"/>
    <w:rsid w:val="00F5378F"/>
    <w:rsid w:val="00F53B79"/>
    <w:rsid w:val="00F54030"/>
    <w:rsid w:val="00F563FE"/>
    <w:rsid w:val="00F675BA"/>
    <w:rsid w:val="00F704A0"/>
    <w:rsid w:val="00F704E3"/>
    <w:rsid w:val="00F70F25"/>
    <w:rsid w:val="00F71387"/>
    <w:rsid w:val="00F71FE7"/>
    <w:rsid w:val="00F745E1"/>
    <w:rsid w:val="00F74A23"/>
    <w:rsid w:val="00F825A9"/>
    <w:rsid w:val="00F854E5"/>
    <w:rsid w:val="00F87CD1"/>
    <w:rsid w:val="00F87D2B"/>
    <w:rsid w:val="00F924D7"/>
    <w:rsid w:val="00F9648C"/>
    <w:rsid w:val="00F96693"/>
    <w:rsid w:val="00F96B07"/>
    <w:rsid w:val="00F97D6A"/>
    <w:rsid w:val="00FA20D8"/>
    <w:rsid w:val="00FA20E9"/>
    <w:rsid w:val="00FA26B3"/>
    <w:rsid w:val="00FA26DA"/>
    <w:rsid w:val="00FA429C"/>
    <w:rsid w:val="00FA55FD"/>
    <w:rsid w:val="00FA58F4"/>
    <w:rsid w:val="00FA7283"/>
    <w:rsid w:val="00FB108E"/>
    <w:rsid w:val="00FB35A5"/>
    <w:rsid w:val="00FB4839"/>
    <w:rsid w:val="00FC0BB5"/>
    <w:rsid w:val="00FC43D1"/>
    <w:rsid w:val="00FC533E"/>
    <w:rsid w:val="00FD0447"/>
    <w:rsid w:val="00FD2D0D"/>
    <w:rsid w:val="00FD6310"/>
    <w:rsid w:val="00FD6325"/>
    <w:rsid w:val="00FE060A"/>
    <w:rsid w:val="00FE0625"/>
    <w:rsid w:val="00FE064D"/>
    <w:rsid w:val="00FE0B1A"/>
    <w:rsid w:val="00FE730E"/>
    <w:rsid w:val="00FF0094"/>
    <w:rsid w:val="00FF12F0"/>
    <w:rsid w:val="00FF15C4"/>
    <w:rsid w:val="00FF29F5"/>
    <w:rsid w:val="00FF5835"/>
    <w:rsid w:val="00FF6FCC"/>
    <w:rsid w:val="00FF7ED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F7143-2959-4BBC-A02C-DCA19401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524DE"/>
    <w:pPr>
      <w:suppressAutoHyphens/>
      <w:autoSpaceDN w:val="0"/>
      <w:spacing w:after="200" w:line="276" w:lineRule="auto"/>
      <w:ind w:left="720"/>
      <w:textAlignment w:val="baseline"/>
    </w:pPr>
    <w:rPr>
      <w:rFonts w:ascii="Calibri" w:eastAsia="SimSun" w:hAnsi="Calibri" w:cs="Calibri"/>
      <w:kern w:val="3"/>
      <w:lang w:val="en-US"/>
    </w:rPr>
  </w:style>
  <w:style w:type="character" w:customStyle="1" w:styleId="addmd">
    <w:name w:val="addmd"/>
    <w:basedOn w:val="DefaultParagraphFont"/>
    <w:rsid w:val="00E524DE"/>
  </w:style>
  <w:style w:type="paragraph" w:styleId="NoSpacing">
    <w:name w:val="No Spacing"/>
    <w:uiPriority w:val="1"/>
    <w:qFormat/>
    <w:rsid w:val="00A31F0B"/>
    <w:pPr>
      <w:spacing w:after="0" w:line="240" w:lineRule="auto"/>
    </w:pPr>
  </w:style>
  <w:style w:type="character" w:styleId="Emphasis">
    <w:name w:val="Emphasis"/>
    <w:basedOn w:val="DefaultParagraphFont"/>
    <w:qFormat/>
    <w:rsid w:val="00272256"/>
    <w:rPr>
      <w:i/>
      <w:iCs/>
    </w:rPr>
  </w:style>
  <w:style w:type="paragraph" w:styleId="FootnoteText">
    <w:name w:val="footnote text"/>
    <w:basedOn w:val="Normal"/>
    <w:link w:val="FootnoteTextChar"/>
    <w:uiPriority w:val="99"/>
    <w:unhideWhenUsed/>
    <w:rsid w:val="007D1AAB"/>
    <w:pPr>
      <w:spacing w:after="0" w:line="240" w:lineRule="auto"/>
    </w:pPr>
    <w:rPr>
      <w:sz w:val="20"/>
      <w:szCs w:val="20"/>
    </w:rPr>
  </w:style>
  <w:style w:type="character" w:customStyle="1" w:styleId="FootnoteTextChar">
    <w:name w:val="Footnote Text Char"/>
    <w:basedOn w:val="DefaultParagraphFont"/>
    <w:link w:val="FootnoteText"/>
    <w:uiPriority w:val="99"/>
    <w:rsid w:val="007D1AAB"/>
    <w:rPr>
      <w:sz w:val="20"/>
      <w:szCs w:val="20"/>
    </w:rPr>
  </w:style>
  <w:style w:type="character" w:styleId="FootnoteReference">
    <w:name w:val="footnote reference"/>
    <w:basedOn w:val="DefaultParagraphFont"/>
    <w:uiPriority w:val="99"/>
    <w:semiHidden/>
    <w:unhideWhenUsed/>
    <w:rsid w:val="007D1AAB"/>
    <w:rPr>
      <w:vertAlign w:val="superscript"/>
    </w:rPr>
  </w:style>
  <w:style w:type="paragraph" w:styleId="Header">
    <w:name w:val="header"/>
    <w:basedOn w:val="Normal"/>
    <w:link w:val="HeaderChar"/>
    <w:uiPriority w:val="99"/>
    <w:unhideWhenUsed/>
    <w:rsid w:val="000114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1475"/>
  </w:style>
  <w:style w:type="paragraph" w:styleId="Footer">
    <w:name w:val="footer"/>
    <w:basedOn w:val="Normal"/>
    <w:link w:val="FooterChar"/>
    <w:uiPriority w:val="99"/>
    <w:unhideWhenUsed/>
    <w:rsid w:val="0001147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1475"/>
  </w:style>
  <w:style w:type="character" w:customStyle="1" w:styleId="highlight">
    <w:name w:val="highlight"/>
    <w:basedOn w:val="DefaultParagraphFont"/>
    <w:rsid w:val="00BD7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494514">
      <w:bodyDiv w:val="1"/>
      <w:marLeft w:val="0"/>
      <w:marRight w:val="0"/>
      <w:marTop w:val="0"/>
      <w:marBottom w:val="0"/>
      <w:divBdr>
        <w:top w:val="none" w:sz="0" w:space="0" w:color="auto"/>
        <w:left w:val="none" w:sz="0" w:space="0" w:color="auto"/>
        <w:bottom w:val="none" w:sz="0" w:space="0" w:color="auto"/>
        <w:right w:val="none" w:sz="0" w:space="0" w:color="auto"/>
      </w:divBdr>
      <w:divsChild>
        <w:div w:id="1039667533">
          <w:marLeft w:val="0"/>
          <w:marRight w:val="0"/>
          <w:marTop w:val="0"/>
          <w:marBottom w:val="0"/>
          <w:divBdr>
            <w:top w:val="none" w:sz="0" w:space="0" w:color="auto"/>
            <w:left w:val="none" w:sz="0" w:space="0" w:color="auto"/>
            <w:bottom w:val="none" w:sz="0" w:space="0" w:color="auto"/>
            <w:right w:val="none" w:sz="0" w:space="0" w:color="auto"/>
          </w:divBdr>
        </w:div>
        <w:div w:id="1367487812">
          <w:marLeft w:val="0"/>
          <w:marRight w:val="0"/>
          <w:marTop w:val="0"/>
          <w:marBottom w:val="0"/>
          <w:divBdr>
            <w:top w:val="none" w:sz="0" w:space="0" w:color="auto"/>
            <w:left w:val="none" w:sz="0" w:space="0" w:color="auto"/>
            <w:bottom w:val="none" w:sz="0" w:space="0" w:color="auto"/>
            <w:right w:val="none" w:sz="0" w:space="0" w:color="auto"/>
          </w:divBdr>
        </w:div>
        <w:div w:id="178739118">
          <w:marLeft w:val="0"/>
          <w:marRight w:val="0"/>
          <w:marTop w:val="0"/>
          <w:marBottom w:val="0"/>
          <w:divBdr>
            <w:top w:val="none" w:sz="0" w:space="0" w:color="auto"/>
            <w:left w:val="none" w:sz="0" w:space="0" w:color="auto"/>
            <w:bottom w:val="none" w:sz="0" w:space="0" w:color="auto"/>
            <w:right w:val="none" w:sz="0" w:space="0" w:color="auto"/>
          </w:divBdr>
        </w:div>
        <w:div w:id="1100567923">
          <w:marLeft w:val="0"/>
          <w:marRight w:val="0"/>
          <w:marTop w:val="0"/>
          <w:marBottom w:val="0"/>
          <w:divBdr>
            <w:top w:val="none" w:sz="0" w:space="0" w:color="auto"/>
            <w:left w:val="none" w:sz="0" w:space="0" w:color="auto"/>
            <w:bottom w:val="none" w:sz="0" w:space="0" w:color="auto"/>
            <w:right w:val="none" w:sz="0" w:space="0" w:color="auto"/>
          </w:divBdr>
        </w:div>
        <w:div w:id="1010185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82FB5-3853-4F6C-B34B-8A0759C9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4944</Words>
  <Characters>27194</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KU Leuven FEB</Company>
  <LinksUpToDate>false</LinksUpToDate>
  <CharactersWithSpaces>32074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Deleixhe</dc:creator>
  <cp:keywords/>
  <dc:description/>
  <cp:lastModifiedBy>Martin Deleixhe</cp:lastModifiedBy>
  <cp:revision>17</cp:revision>
  <dcterms:created xsi:type="dcterms:W3CDTF">2016-06-01T10:35:00Z</dcterms:created>
  <dcterms:modified xsi:type="dcterms:W3CDTF">2016-09-07T16:11:00Z</dcterms:modified>
</cp:coreProperties>
</file>