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D39CE" w14:textId="25B97A33" w:rsidR="00792EC6" w:rsidRPr="00792EC6" w:rsidRDefault="00792EC6" w:rsidP="00792EC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jc w:val="center"/>
        <w:rPr>
          <w:rFonts w:ascii="Arial" w:eastAsia="Helvetica" w:hAnsi="Arial" w:cs="Arial"/>
          <w:b/>
          <w:bCs/>
          <w:color w:val="000000" w:themeColor="text1"/>
          <w:sz w:val="22"/>
          <w:szCs w:val="22"/>
        </w:rPr>
      </w:pPr>
      <w:bookmarkStart w:id="0" w:name="_GoBack"/>
      <w:bookmarkEnd w:id="0"/>
      <w:r w:rsidRPr="00A95D3D">
        <w:rPr>
          <w:rFonts w:ascii="Arial" w:eastAsia="Helvetica" w:hAnsi="Arial" w:cs="Arial"/>
          <w:b/>
          <w:bCs/>
          <w:color w:val="000000" w:themeColor="text1"/>
          <w:sz w:val="22"/>
          <w:szCs w:val="22"/>
        </w:rPr>
        <w:t>La Politique Quantitative en Amont du Droit</w:t>
      </w:r>
    </w:p>
    <w:p w14:paraId="002F861B" w14:textId="77777777" w:rsidR="00792EC6" w:rsidRPr="00792EC6" w:rsidRDefault="00792EC6" w:rsidP="00792EC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jc w:val="center"/>
        <w:rPr>
          <w:rFonts w:ascii="Arial" w:eastAsia="Helvetica" w:hAnsi="Arial" w:cs="Arial"/>
          <w:b/>
          <w:bCs/>
          <w:color w:val="000000" w:themeColor="text1"/>
          <w:sz w:val="22"/>
          <w:szCs w:val="22"/>
        </w:rPr>
      </w:pPr>
    </w:p>
    <w:p w14:paraId="3A386D6F" w14:textId="6CBB28B2" w:rsidR="00792EC6" w:rsidRPr="00792EC6" w:rsidRDefault="00792EC6" w:rsidP="00792EC6">
      <w:pPr>
        <w:suppressAutoHyphens/>
        <w:spacing w:before="120"/>
        <w:jc w:val="center"/>
        <w:rPr>
          <w:rFonts w:ascii="Arial" w:eastAsia="Helvetica" w:hAnsi="Arial" w:cs="Arial"/>
          <w:bCs/>
          <w:smallCaps/>
          <w:color w:val="000000" w:themeColor="text1"/>
          <w:sz w:val="22"/>
          <w:szCs w:val="22"/>
        </w:rPr>
      </w:pPr>
      <w:proofErr w:type="spellStart"/>
      <w:r w:rsidRPr="00A95D3D">
        <w:rPr>
          <w:rFonts w:ascii="Arial" w:eastAsia="Helvetica" w:hAnsi="Arial" w:cs="Arial"/>
          <w:bCs/>
          <w:color w:val="000000" w:themeColor="text1"/>
          <w:sz w:val="22"/>
          <w:szCs w:val="22"/>
        </w:rPr>
        <w:t>Stephane</w:t>
      </w:r>
      <w:proofErr w:type="spellEnd"/>
      <w:r w:rsidRPr="00A95D3D">
        <w:rPr>
          <w:rFonts w:ascii="Arial" w:eastAsia="Helvetica" w:hAnsi="Arial" w:cs="Arial"/>
          <w:bCs/>
          <w:color w:val="000000" w:themeColor="text1"/>
          <w:sz w:val="22"/>
          <w:szCs w:val="22"/>
        </w:rPr>
        <w:t xml:space="preserve"> </w:t>
      </w:r>
      <w:proofErr w:type="spellStart"/>
      <w:r w:rsidRPr="00A95D3D">
        <w:rPr>
          <w:rFonts w:ascii="Arial" w:eastAsia="Helvetica" w:hAnsi="Arial" w:cs="Arial"/>
          <w:bCs/>
          <w:color w:val="000000" w:themeColor="text1"/>
          <w:sz w:val="22"/>
          <w:szCs w:val="22"/>
        </w:rPr>
        <w:t>B</w:t>
      </w:r>
      <w:r w:rsidRPr="00A95D3D">
        <w:rPr>
          <w:rFonts w:ascii="Arial" w:eastAsia="Helvetica" w:hAnsi="Arial" w:cs="Arial"/>
          <w:bCs/>
          <w:smallCaps/>
          <w:color w:val="000000" w:themeColor="text1"/>
          <w:sz w:val="22"/>
          <w:szCs w:val="22"/>
        </w:rPr>
        <w:t>aele</w:t>
      </w:r>
      <w:proofErr w:type="spellEnd"/>
      <w:r w:rsidRPr="00A95D3D">
        <w:rPr>
          <w:rFonts w:ascii="Arial" w:eastAsia="Helvetica" w:hAnsi="Arial" w:cs="Arial"/>
          <w:bCs/>
          <w:smallCaps/>
          <w:color w:val="000000" w:themeColor="text1"/>
          <w:sz w:val="22"/>
          <w:szCs w:val="22"/>
        </w:rPr>
        <w:t xml:space="preserve"> </w:t>
      </w:r>
    </w:p>
    <w:p w14:paraId="07D5225D" w14:textId="6107364E" w:rsidR="00792EC6" w:rsidRPr="00A95D3D" w:rsidRDefault="00792EC6" w:rsidP="00792EC6">
      <w:pPr>
        <w:suppressAutoHyphens/>
        <w:jc w:val="center"/>
        <w:rPr>
          <w:rFonts w:ascii="Arial" w:eastAsia="Helvetica" w:hAnsi="Arial" w:cs="Arial"/>
          <w:bCs/>
          <w:color w:val="FF0000"/>
          <w:sz w:val="18"/>
          <w:szCs w:val="18"/>
        </w:rPr>
      </w:pPr>
      <w:r w:rsidRPr="00A95D3D">
        <w:rPr>
          <w:rFonts w:ascii="Arial" w:eastAsia="Helvetica" w:hAnsi="Arial" w:cs="Arial"/>
          <w:bCs/>
          <w:color w:val="FF0000"/>
          <w:sz w:val="18"/>
          <w:szCs w:val="18"/>
        </w:rPr>
        <w:t>Fonction ???</w:t>
      </w:r>
      <w:r w:rsidRPr="00792EC6">
        <w:rPr>
          <w:rFonts w:ascii="Arial" w:eastAsia="Helvetica" w:hAnsi="Arial" w:cs="Arial"/>
          <w:bCs/>
          <w:color w:val="FF0000"/>
          <w:sz w:val="18"/>
          <w:szCs w:val="18"/>
        </w:rPr>
        <w:t xml:space="preserve">, </w:t>
      </w:r>
      <w:proofErr w:type="spellStart"/>
      <w:r w:rsidRPr="00792EC6">
        <w:rPr>
          <w:rFonts w:ascii="Arial" w:eastAsia="Helvetica" w:hAnsi="Arial" w:cs="Arial"/>
          <w:bCs/>
          <w:color w:val="000000" w:themeColor="text1"/>
          <w:sz w:val="18"/>
          <w:szCs w:val="18"/>
        </w:rPr>
        <w:t>UCLouvain</w:t>
      </w:r>
      <w:proofErr w:type="spellEnd"/>
    </w:p>
    <w:p w14:paraId="3FF03684" w14:textId="03B27DEF" w:rsidR="00792EC6" w:rsidRPr="00A95D3D" w:rsidRDefault="00792EC6" w:rsidP="00792EC6">
      <w:pPr>
        <w:suppressAutoHyphens/>
        <w:spacing w:before="60" w:after="60"/>
        <w:jc w:val="center"/>
        <w:rPr>
          <w:rFonts w:ascii="Arial" w:eastAsia="Helvetica" w:hAnsi="Arial" w:cs="Arial"/>
          <w:bCs/>
          <w:color w:val="FF0000"/>
          <w:sz w:val="18"/>
          <w:szCs w:val="18"/>
        </w:rPr>
      </w:pPr>
      <w:proofErr w:type="gramStart"/>
      <w:r w:rsidRPr="00A95D3D">
        <w:rPr>
          <w:rFonts w:ascii="Arial" w:eastAsia="Helvetica" w:hAnsi="Arial" w:cs="Arial"/>
          <w:bCs/>
          <w:color w:val="FF0000"/>
          <w:sz w:val="18"/>
          <w:szCs w:val="18"/>
        </w:rPr>
        <w:t>et</w:t>
      </w:r>
      <w:proofErr w:type="gramEnd"/>
    </w:p>
    <w:p w14:paraId="0F13A8C7" w14:textId="2FDC7DBF" w:rsidR="00792EC6" w:rsidRPr="00792EC6" w:rsidRDefault="00792EC6" w:rsidP="00792EC6">
      <w:pPr>
        <w:suppressAutoHyphens/>
        <w:jc w:val="center"/>
        <w:rPr>
          <w:rFonts w:ascii="Arial" w:eastAsia="Helvetica" w:hAnsi="Arial" w:cs="Arial"/>
          <w:bCs/>
          <w:smallCaps/>
          <w:color w:val="000000" w:themeColor="text1"/>
          <w:sz w:val="22"/>
          <w:szCs w:val="22"/>
        </w:rPr>
      </w:pPr>
      <w:r w:rsidRPr="00A95D3D">
        <w:rPr>
          <w:rFonts w:ascii="Arial" w:eastAsia="Helvetica" w:hAnsi="Arial" w:cs="Arial"/>
          <w:bCs/>
          <w:color w:val="000000" w:themeColor="text1"/>
          <w:sz w:val="22"/>
          <w:szCs w:val="22"/>
        </w:rPr>
        <w:t>T</w:t>
      </w:r>
      <w:r w:rsidR="00A95D3D" w:rsidRPr="00A95D3D">
        <w:rPr>
          <w:rFonts w:ascii="Arial" w:eastAsia="Helvetica" w:hAnsi="Arial" w:cs="Arial"/>
          <w:bCs/>
          <w:color w:val="000000" w:themeColor="text1"/>
          <w:sz w:val="22"/>
          <w:szCs w:val="22"/>
        </w:rPr>
        <w:t>hibaut</w:t>
      </w:r>
      <w:r w:rsidRPr="00A95D3D">
        <w:rPr>
          <w:rFonts w:ascii="Arial" w:eastAsia="Helvetica" w:hAnsi="Arial" w:cs="Arial"/>
          <w:bCs/>
          <w:color w:val="000000" w:themeColor="text1"/>
          <w:sz w:val="22"/>
          <w:szCs w:val="22"/>
        </w:rPr>
        <w:t xml:space="preserve"> </w:t>
      </w:r>
      <w:r w:rsidRPr="00A95D3D">
        <w:rPr>
          <w:rFonts w:ascii="Arial" w:eastAsia="Helvetica" w:hAnsi="Arial" w:cs="Arial"/>
          <w:bCs/>
          <w:smallCaps/>
          <w:color w:val="000000" w:themeColor="text1"/>
          <w:sz w:val="22"/>
          <w:szCs w:val="22"/>
        </w:rPr>
        <w:t>Slingeneyer</w:t>
      </w:r>
    </w:p>
    <w:p w14:paraId="7A547CF5" w14:textId="003E8ADA" w:rsidR="00792EC6" w:rsidRPr="00792EC6" w:rsidRDefault="00792EC6" w:rsidP="00792EC6">
      <w:pPr>
        <w:suppressAutoHyphens/>
        <w:jc w:val="center"/>
        <w:rPr>
          <w:rFonts w:ascii="Arial" w:eastAsia="Helvetica" w:hAnsi="Arial" w:cs="Arial"/>
          <w:bCs/>
          <w:color w:val="FF0000"/>
          <w:sz w:val="18"/>
          <w:szCs w:val="18"/>
        </w:rPr>
      </w:pPr>
      <w:r w:rsidRPr="00A95D3D">
        <w:rPr>
          <w:rFonts w:ascii="Arial" w:eastAsia="Helvetica" w:hAnsi="Arial" w:cs="Arial"/>
          <w:bCs/>
          <w:color w:val="FF0000"/>
          <w:sz w:val="18"/>
          <w:szCs w:val="18"/>
        </w:rPr>
        <w:t>Fonction ???</w:t>
      </w:r>
      <w:r w:rsidRPr="00792EC6">
        <w:rPr>
          <w:rFonts w:ascii="Arial" w:eastAsia="Helvetica" w:hAnsi="Arial" w:cs="Arial"/>
          <w:bCs/>
          <w:color w:val="FF0000"/>
          <w:sz w:val="18"/>
          <w:szCs w:val="18"/>
        </w:rPr>
        <w:t xml:space="preserve">, </w:t>
      </w:r>
      <w:proofErr w:type="spellStart"/>
      <w:r w:rsidRPr="00792EC6">
        <w:rPr>
          <w:rFonts w:ascii="Arial" w:eastAsia="Helvetica" w:hAnsi="Arial" w:cs="Arial"/>
          <w:bCs/>
          <w:color w:val="000000" w:themeColor="text1"/>
          <w:sz w:val="18"/>
          <w:szCs w:val="18"/>
        </w:rPr>
        <w:t>UCLouvain</w:t>
      </w:r>
      <w:proofErr w:type="spellEnd"/>
    </w:p>
    <w:p w14:paraId="1693ED9B" w14:textId="77777777" w:rsidR="00792EC6" w:rsidRPr="00792EC6" w:rsidRDefault="00792EC6" w:rsidP="00792EC6">
      <w:pPr>
        <w:suppressAutoHyphens/>
        <w:spacing w:before="60"/>
        <w:jc w:val="center"/>
        <w:rPr>
          <w:rFonts w:ascii="Times New Roman" w:eastAsia="Calibri" w:hAnsi="Times New Roman"/>
          <w:color w:val="FF0000"/>
          <w:lang w:eastAsia="en-US"/>
        </w:rPr>
      </w:pPr>
    </w:p>
    <w:p w14:paraId="440F000A" w14:textId="77777777" w:rsidR="00792EC6" w:rsidRPr="00792EC6" w:rsidRDefault="00792EC6" w:rsidP="00792EC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spacing w:before="240" w:after="240"/>
        <w:jc w:val="both"/>
        <w:rPr>
          <w:rFonts w:ascii="Arial" w:eastAsia="Helvetica" w:hAnsi="Arial" w:cs="Arial"/>
          <w:b/>
          <w:bCs/>
          <w:color w:val="000000" w:themeColor="text1"/>
          <w:sz w:val="20"/>
          <w:szCs w:val="20"/>
        </w:rPr>
      </w:pPr>
      <w:r w:rsidRPr="00792EC6">
        <w:rPr>
          <w:rFonts w:ascii="Arial" w:eastAsia="Helvetica" w:hAnsi="Arial" w:cs="Arial"/>
          <w:b/>
          <w:bCs/>
          <w:color w:val="000000" w:themeColor="text1"/>
          <w:sz w:val="20"/>
          <w:szCs w:val="20"/>
        </w:rPr>
        <w:t>Résumé</w:t>
      </w:r>
    </w:p>
    <w:p w14:paraId="0E816A56" w14:textId="3F11C2A1" w:rsidR="00792EC6" w:rsidRPr="00792EC6" w:rsidRDefault="00A95D3D" w:rsidP="00792EC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spacing w:before="60"/>
        <w:jc w:val="both"/>
        <w:rPr>
          <w:rFonts w:ascii="Arial" w:eastAsia="TimesNewRomanPSMT" w:hAnsi="Arial" w:cs="Arial"/>
          <w:i/>
          <w:color w:val="000000" w:themeColor="text1"/>
          <w:sz w:val="20"/>
          <w:szCs w:val="20"/>
        </w:rPr>
      </w:pPr>
      <w:r w:rsidRPr="00A95D3D">
        <w:rPr>
          <w:rFonts w:ascii="Arial" w:eastAsia="TimesNewRomanPSMT" w:hAnsi="Arial" w:cs="Arial"/>
          <w:i/>
          <w:color w:val="000000" w:themeColor="text1"/>
          <w:sz w:val="20"/>
          <w:szCs w:val="20"/>
        </w:rPr>
        <w:t xml:space="preserve">L’arrivée des logiques, procédures, et raisonnements quantitatifs dans le domaine du droit n’est pas un phénomène isolé : elle participe d’une évolution, beaucoup plus large, vers une quantification croissante du champ politique. Le présent article parcourt la littérature dédiée à cette quantification du politique de façon à retracer cette connexion. Plus précisément, nous posons la question de savoir pourquoi la quantification a graduellement pris une place importante dans le champ politique et, par percolation, dans le droit. Nous proposons une typologie des trois réponses possibles à cette question qui sont données non seulement dans la littérature mais parfois aussi par les hommes et femmes politiques et praticiens du droit. L’omniprésence du chiffre s’explique par 1) un souci de baser les décisions sur une connaissance la plus objective du réel (réponse </w:t>
      </w:r>
      <w:r w:rsidRPr="00A95D3D">
        <w:rPr>
          <w:rFonts w:ascii="Arial" w:eastAsia="TimesNewRomanPSMT" w:hAnsi="Arial" w:cs="Arial"/>
          <w:iCs/>
          <w:color w:val="000000" w:themeColor="text1"/>
          <w:sz w:val="20"/>
          <w:szCs w:val="20"/>
        </w:rPr>
        <w:t>instrumentale</w:t>
      </w:r>
      <w:r w:rsidRPr="00A95D3D">
        <w:rPr>
          <w:rFonts w:ascii="Arial" w:eastAsia="TimesNewRomanPSMT" w:hAnsi="Arial" w:cs="Arial"/>
          <w:i/>
          <w:color w:val="000000" w:themeColor="text1"/>
          <w:sz w:val="20"/>
          <w:szCs w:val="20"/>
        </w:rPr>
        <w:t>), 2) le fait que les décisions chiffrées apparaissent plus légitimes car « apolitiques » (</w:t>
      </w:r>
      <w:r w:rsidRPr="00A95D3D">
        <w:rPr>
          <w:rFonts w:ascii="Arial" w:eastAsia="TimesNewRomanPSMT" w:hAnsi="Arial" w:cs="Arial"/>
          <w:iCs/>
          <w:color w:val="000000" w:themeColor="text1"/>
          <w:sz w:val="20"/>
          <w:szCs w:val="20"/>
        </w:rPr>
        <w:t>réponse épistémologique</w:t>
      </w:r>
      <w:r w:rsidRPr="00A95D3D">
        <w:rPr>
          <w:rFonts w:ascii="Arial" w:eastAsia="TimesNewRomanPSMT" w:hAnsi="Arial" w:cs="Arial"/>
          <w:i/>
          <w:color w:val="000000" w:themeColor="text1"/>
          <w:sz w:val="20"/>
          <w:szCs w:val="20"/>
        </w:rPr>
        <w:t xml:space="preserve">), ou 3) la généralisation, historiquement localisée, d’un mode de gouvernement particulier caractérisé par des logiques d’action basées sur la collecte de statistiques (réponse </w:t>
      </w:r>
      <w:r w:rsidRPr="00A95D3D">
        <w:rPr>
          <w:rFonts w:ascii="Arial" w:eastAsia="TimesNewRomanPSMT" w:hAnsi="Arial" w:cs="Arial"/>
          <w:iCs/>
          <w:color w:val="000000" w:themeColor="text1"/>
          <w:sz w:val="20"/>
          <w:szCs w:val="20"/>
        </w:rPr>
        <w:t>politique</w:t>
      </w:r>
      <w:r w:rsidRPr="00A95D3D">
        <w:rPr>
          <w:rFonts w:ascii="Arial" w:eastAsia="TimesNewRomanPSMT" w:hAnsi="Arial" w:cs="Arial"/>
          <w:i/>
          <w:color w:val="000000" w:themeColor="text1"/>
          <w:sz w:val="20"/>
          <w:szCs w:val="20"/>
        </w:rPr>
        <w:t>).</w:t>
      </w:r>
    </w:p>
    <w:p w14:paraId="15D90B89" w14:textId="7A125A79" w:rsidR="00792EC6" w:rsidRPr="00792EC6" w:rsidRDefault="00792EC6" w:rsidP="00792EC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uppressAutoHyphens/>
        <w:autoSpaceDE w:val="0"/>
        <w:spacing w:before="240" w:after="240"/>
        <w:jc w:val="both"/>
        <w:rPr>
          <w:rFonts w:ascii="Arial" w:eastAsia="TimesNewRomanPSMT" w:hAnsi="Arial" w:cs="Arial"/>
          <w:b/>
          <w:color w:val="FF0000"/>
          <w:sz w:val="20"/>
          <w:szCs w:val="20"/>
        </w:rPr>
      </w:pPr>
      <w:r w:rsidRPr="00792EC6">
        <w:rPr>
          <w:rFonts w:ascii="Arial" w:eastAsia="TimesNewRomanPSMT" w:hAnsi="Arial" w:cs="Arial"/>
          <w:b/>
          <w:color w:val="FF0000"/>
          <w:sz w:val="20"/>
          <w:szCs w:val="20"/>
        </w:rPr>
        <w:t xml:space="preserve">Abstract : </w:t>
      </w:r>
      <w:r w:rsidR="00A95D3D" w:rsidRPr="00A95D3D">
        <w:rPr>
          <w:rFonts w:ascii="Arial" w:eastAsia="TimesNewRomanPSMT" w:hAnsi="Arial" w:cs="Arial"/>
          <w:b/>
          <w:color w:val="FF0000"/>
          <w:sz w:val="20"/>
          <w:szCs w:val="20"/>
        </w:rPr>
        <w:t xml:space="preserve">traduction du titre en </w:t>
      </w:r>
      <w:proofErr w:type="gramStart"/>
      <w:r w:rsidR="00A95D3D" w:rsidRPr="00A95D3D">
        <w:rPr>
          <w:rFonts w:ascii="Arial" w:eastAsia="TimesNewRomanPSMT" w:hAnsi="Arial" w:cs="Arial"/>
          <w:b/>
          <w:color w:val="FF0000"/>
          <w:sz w:val="20"/>
          <w:szCs w:val="20"/>
        </w:rPr>
        <w:t>anglaise???</w:t>
      </w:r>
      <w:proofErr w:type="gramEnd"/>
    </w:p>
    <w:p w14:paraId="429C3347" w14:textId="5A03DF32" w:rsidR="00792EC6" w:rsidRPr="00A7483B" w:rsidRDefault="00A95D3D" w:rsidP="00792EC6">
      <w:pPr>
        <w:suppressAutoHyphens/>
        <w:jc w:val="both"/>
        <w:rPr>
          <w:rFonts w:ascii="Times New Roman" w:eastAsia="Calibri" w:hAnsi="Times New Roman"/>
          <w:color w:val="000000" w:themeColor="text1"/>
          <w:lang w:eastAsia="en-US"/>
        </w:rPr>
      </w:pPr>
      <w:r w:rsidRPr="00365285">
        <w:rPr>
          <w:rFonts w:ascii="Arial" w:eastAsia="Helvetica" w:hAnsi="Arial" w:cs="Arial"/>
          <w:i/>
          <w:color w:val="000000" w:themeColor="text1"/>
          <w:sz w:val="20"/>
          <w:szCs w:val="20"/>
          <w:lang w:val="en-US"/>
          <w:rPrChange w:id="1" w:author="Thibaut Slingeneyer" w:date="2023-11-23T16:09:00Z">
            <w:rPr>
              <w:rFonts w:ascii="Arial" w:eastAsia="Helvetica" w:hAnsi="Arial" w:cs="Arial"/>
              <w:i/>
              <w:color w:val="000000" w:themeColor="text1"/>
              <w:sz w:val="20"/>
              <w:szCs w:val="20"/>
            </w:rPr>
          </w:rPrChange>
        </w:rPr>
        <w:t xml:space="preserve">The introduction of quantitative logic, procedures, and reasoning into the field of law is not an isolated phenomenon; it is part of a broader trend towards increasing quantification in the political sphere. </w:t>
      </w:r>
      <w:r w:rsidRPr="00A7483B">
        <w:rPr>
          <w:rFonts w:ascii="Arial" w:eastAsia="Helvetica" w:hAnsi="Arial" w:cs="Arial"/>
          <w:i/>
          <w:color w:val="000000" w:themeColor="text1"/>
          <w:sz w:val="20"/>
          <w:szCs w:val="20"/>
        </w:rPr>
        <w:t xml:space="preserve">This article </w:t>
      </w:r>
      <w:proofErr w:type="spellStart"/>
      <w:r w:rsidRPr="00A7483B">
        <w:rPr>
          <w:rFonts w:ascii="Arial" w:eastAsia="Helvetica" w:hAnsi="Arial" w:cs="Arial"/>
          <w:i/>
          <w:color w:val="000000" w:themeColor="text1"/>
          <w:sz w:val="20"/>
          <w:szCs w:val="20"/>
        </w:rPr>
        <w:t>reviews</w:t>
      </w:r>
      <w:proofErr w:type="spellEnd"/>
      <w:r w:rsidRPr="00A7483B">
        <w:rPr>
          <w:rFonts w:ascii="Arial" w:eastAsia="Helvetica" w:hAnsi="Arial" w:cs="Arial"/>
          <w:i/>
          <w:color w:val="000000" w:themeColor="text1"/>
          <w:sz w:val="20"/>
          <w:szCs w:val="20"/>
        </w:rPr>
        <w:t xml:space="preserve"> the </w:t>
      </w:r>
      <w:proofErr w:type="spellStart"/>
      <w:r w:rsidRPr="00A7483B">
        <w:rPr>
          <w:rFonts w:ascii="Arial" w:eastAsia="Helvetica" w:hAnsi="Arial" w:cs="Arial"/>
          <w:i/>
          <w:color w:val="000000" w:themeColor="text1"/>
          <w:sz w:val="20"/>
          <w:szCs w:val="20"/>
        </w:rPr>
        <w:t>literature</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dedicated</w:t>
      </w:r>
      <w:proofErr w:type="spellEnd"/>
      <w:r w:rsidRPr="00A7483B">
        <w:rPr>
          <w:rFonts w:ascii="Arial" w:eastAsia="Helvetica" w:hAnsi="Arial" w:cs="Arial"/>
          <w:i/>
          <w:color w:val="000000" w:themeColor="text1"/>
          <w:sz w:val="20"/>
          <w:szCs w:val="20"/>
        </w:rPr>
        <w:t xml:space="preserve"> to the quantification of </w:t>
      </w:r>
      <w:proofErr w:type="spellStart"/>
      <w:r w:rsidRPr="00A7483B">
        <w:rPr>
          <w:rFonts w:ascii="Arial" w:eastAsia="Helvetica" w:hAnsi="Arial" w:cs="Arial"/>
          <w:i/>
          <w:color w:val="000000" w:themeColor="text1"/>
          <w:sz w:val="20"/>
          <w:szCs w:val="20"/>
        </w:rPr>
        <w:t>politics</w:t>
      </w:r>
      <w:proofErr w:type="spellEnd"/>
      <w:r w:rsidRPr="00A7483B">
        <w:rPr>
          <w:rFonts w:ascii="Arial" w:eastAsia="Helvetica" w:hAnsi="Arial" w:cs="Arial"/>
          <w:i/>
          <w:color w:val="000000" w:themeColor="text1"/>
          <w:sz w:val="20"/>
          <w:szCs w:val="20"/>
        </w:rPr>
        <w:t xml:space="preserve"> to trace </w:t>
      </w:r>
      <w:proofErr w:type="spellStart"/>
      <w:r w:rsidRPr="00A7483B">
        <w:rPr>
          <w:rFonts w:ascii="Arial" w:eastAsia="Helvetica" w:hAnsi="Arial" w:cs="Arial"/>
          <w:i/>
          <w:color w:val="000000" w:themeColor="text1"/>
          <w:sz w:val="20"/>
          <w:szCs w:val="20"/>
        </w:rPr>
        <w:t>this</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connection</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Specifically</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we</w:t>
      </w:r>
      <w:proofErr w:type="spellEnd"/>
      <w:r w:rsidRPr="00A7483B">
        <w:rPr>
          <w:rFonts w:ascii="Arial" w:eastAsia="Helvetica" w:hAnsi="Arial" w:cs="Arial"/>
          <w:i/>
          <w:color w:val="000000" w:themeColor="text1"/>
          <w:sz w:val="20"/>
          <w:szCs w:val="20"/>
        </w:rPr>
        <w:t xml:space="preserve"> explore </w:t>
      </w:r>
      <w:proofErr w:type="spellStart"/>
      <w:r w:rsidRPr="00A7483B">
        <w:rPr>
          <w:rFonts w:ascii="Arial" w:eastAsia="Helvetica" w:hAnsi="Arial" w:cs="Arial"/>
          <w:i/>
          <w:color w:val="000000" w:themeColor="text1"/>
          <w:sz w:val="20"/>
          <w:szCs w:val="20"/>
        </w:rPr>
        <w:t>why</w:t>
      </w:r>
      <w:proofErr w:type="spellEnd"/>
      <w:r w:rsidRPr="00A7483B">
        <w:rPr>
          <w:rFonts w:ascii="Arial" w:eastAsia="Helvetica" w:hAnsi="Arial" w:cs="Arial"/>
          <w:i/>
          <w:color w:val="000000" w:themeColor="text1"/>
          <w:sz w:val="20"/>
          <w:szCs w:val="20"/>
        </w:rPr>
        <w:t xml:space="preserve"> quantification has </w:t>
      </w:r>
      <w:proofErr w:type="spellStart"/>
      <w:r w:rsidRPr="00A7483B">
        <w:rPr>
          <w:rFonts w:ascii="Arial" w:eastAsia="Helvetica" w:hAnsi="Arial" w:cs="Arial"/>
          <w:i/>
          <w:color w:val="000000" w:themeColor="text1"/>
          <w:sz w:val="20"/>
          <w:szCs w:val="20"/>
        </w:rPr>
        <w:t>gradually</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become</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significant</w:t>
      </w:r>
      <w:proofErr w:type="spellEnd"/>
      <w:r w:rsidRPr="00A7483B">
        <w:rPr>
          <w:rFonts w:ascii="Arial" w:eastAsia="Helvetica" w:hAnsi="Arial" w:cs="Arial"/>
          <w:i/>
          <w:color w:val="000000" w:themeColor="text1"/>
          <w:sz w:val="20"/>
          <w:szCs w:val="20"/>
        </w:rPr>
        <w:t xml:space="preserve"> in the </w:t>
      </w:r>
      <w:proofErr w:type="spellStart"/>
      <w:r w:rsidRPr="00A7483B">
        <w:rPr>
          <w:rFonts w:ascii="Arial" w:eastAsia="Helvetica" w:hAnsi="Arial" w:cs="Arial"/>
          <w:i/>
          <w:color w:val="000000" w:themeColor="text1"/>
          <w:sz w:val="20"/>
          <w:szCs w:val="20"/>
        </w:rPr>
        <w:t>political</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arena</w:t>
      </w:r>
      <w:proofErr w:type="spellEnd"/>
      <w:r w:rsidRPr="00A7483B">
        <w:rPr>
          <w:rFonts w:ascii="Arial" w:eastAsia="Helvetica" w:hAnsi="Arial" w:cs="Arial"/>
          <w:i/>
          <w:color w:val="000000" w:themeColor="text1"/>
          <w:sz w:val="20"/>
          <w:szCs w:val="20"/>
        </w:rPr>
        <w:t xml:space="preserve"> and, by extension, in the </w:t>
      </w:r>
      <w:proofErr w:type="spellStart"/>
      <w:r w:rsidRPr="00A7483B">
        <w:rPr>
          <w:rFonts w:ascii="Arial" w:eastAsia="Helvetica" w:hAnsi="Arial" w:cs="Arial"/>
          <w:i/>
          <w:color w:val="000000" w:themeColor="text1"/>
          <w:sz w:val="20"/>
          <w:szCs w:val="20"/>
        </w:rPr>
        <w:t>field</w:t>
      </w:r>
      <w:proofErr w:type="spellEnd"/>
      <w:r w:rsidRPr="00A7483B">
        <w:rPr>
          <w:rFonts w:ascii="Arial" w:eastAsia="Helvetica" w:hAnsi="Arial" w:cs="Arial"/>
          <w:i/>
          <w:color w:val="000000" w:themeColor="text1"/>
          <w:sz w:val="20"/>
          <w:szCs w:val="20"/>
        </w:rPr>
        <w:t xml:space="preserve"> of </w:t>
      </w:r>
      <w:proofErr w:type="spellStart"/>
      <w:r w:rsidRPr="00A7483B">
        <w:rPr>
          <w:rFonts w:ascii="Arial" w:eastAsia="Helvetica" w:hAnsi="Arial" w:cs="Arial"/>
          <w:i/>
          <w:color w:val="000000" w:themeColor="text1"/>
          <w:sz w:val="20"/>
          <w:szCs w:val="20"/>
        </w:rPr>
        <w:t>law</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We</w:t>
      </w:r>
      <w:proofErr w:type="spellEnd"/>
      <w:r w:rsidRPr="00A7483B">
        <w:rPr>
          <w:rFonts w:ascii="Arial" w:eastAsia="Helvetica" w:hAnsi="Arial" w:cs="Arial"/>
          <w:i/>
          <w:color w:val="000000" w:themeColor="text1"/>
          <w:sz w:val="20"/>
          <w:szCs w:val="20"/>
        </w:rPr>
        <w:t xml:space="preserve"> propose </w:t>
      </w:r>
      <w:proofErr w:type="spellStart"/>
      <w:r w:rsidRPr="00A7483B">
        <w:rPr>
          <w:rFonts w:ascii="Arial" w:eastAsia="Helvetica" w:hAnsi="Arial" w:cs="Arial"/>
          <w:i/>
          <w:color w:val="000000" w:themeColor="text1"/>
          <w:sz w:val="20"/>
          <w:szCs w:val="20"/>
        </w:rPr>
        <w:t>a</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typology</w:t>
      </w:r>
      <w:proofErr w:type="spellEnd"/>
      <w:r w:rsidRPr="00A7483B">
        <w:rPr>
          <w:rFonts w:ascii="Arial" w:eastAsia="Helvetica" w:hAnsi="Arial" w:cs="Arial"/>
          <w:i/>
          <w:color w:val="000000" w:themeColor="text1"/>
          <w:sz w:val="20"/>
          <w:szCs w:val="20"/>
        </w:rPr>
        <w:t xml:space="preserve"> of </w:t>
      </w:r>
      <w:proofErr w:type="spellStart"/>
      <w:r w:rsidRPr="00A7483B">
        <w:rPr>
          <w:rFonts w:ascii="Arial" w:eastAsia="Helvetica" w:hAnsi="Arial" w:cs="Arial"/>
          <w:i/>
          <w:color w:val="000000" w:themeColor="text1"/>
          <w:sz w:val="20"/>
          <w:szCs w:val="20"/>
        </w:rPr>
        <w:t>three</w:t>
      </w:r>
      <w:proofErr w:type="spellEnd"/>
      <w:r w:rsidRPr="00A7483B">
        <w:rPr>
          <w:rFonts w:ascii="Arial" w:eastAsia="Helvetica" w:hAnsi="Arial" w:cs="Arial"/>
          <w:i/>
          <w:color w:val="000000" w:themeColor="text1"/>
          <w:sz w:val="20"/>
          <w:szCs w:val="20"/>
        </w:rPr>
        <w:t xml:space="preserve"> possible </w:t>
      </w:r>
      <w:proofErr w:type="spellStart"/>
      <w:r w:rsidRPr="00A7483B">
        <w:rPr>
          <w:rFonts w:ascii="Arial" w:eastAsia="Helvetica" w:hAnsi="Arial" w:cs="Arial"/>
          <w:i/>
          <w:color w:val="000000" w:themeColor="text1"/>
          <w:sz w:val="20"/>
          <w:szCs w:val="20"/>
        </w:rPr>
        <w:t>responses</w:t>
      </w:r>
      <w:proofErr w:type="spellEnd"/>
      <w:r w:rsidRPr="00A7483B">
        <w:rPr>
          <w:rFonts w:ascii="Arial" w:eastAsia="Helvetica" w:hAnsi="Arial" w:cs="Arial"/>
          <w:i/>
          <w:color w:val="000000" w:themeColor="text1"/>
          <w:sz w:val="20"/>
          <w:szCs w:val="20"/>
        </w:rPr>
        <w:t xml:space="preserve"> to </w:t>
      </w:r>
      <w:proofErr w:type="spellStart"/>
      <w:r w:rsidRPr="00A7483B">
        <w:rPr>
          <w:rFonts w:ascii="Arial" w:eastAsia="Helvetica" w:hAnsi="Arial" w:cs="Arial"/>
          <w:i/>
          <w:color w:val="000000" w:themeColor="text1"/>
          <w:sz w:val="20"/>
          <w:szCs w:val="20"/>
        </w:rPr>
        <w:t>this</w:t>
      </w:r>
      <w:proofErr w:type="spellEnd"/>
      <w:r w:rsidRPr="00A7483B">
        <w:rPr>
          <w:rFonts w:ascii="Arial" w:eastAsia="Helvetica" w:hAnsi="Arial" w:cs="Arial"/>
          <w:i/>
          <w:color w:val="000000" w:themeColor="text1"/>
          <w:sz w:val="20"/>
          <w:szCs w:val="20"/>
        </w:rPr>
        <w:t xml:space="preserve"> question, as </w:t>
      </w:r>
      <w:proofErr w:type="spellStart"/>
      <w:r w:rsidRPr="00A7483B">
        <w:rPr>
          <w:rFonts w:ascii="Arial" w:eastAsia="Helvetica" w:hAnsi="Arial" w:cs="Arial"/>
          <w:i/>
          <w:color w:val="000000" w:themeColor="text1"/>
          <w:sz w:val="20"/>
          <w:szCs w:val="20"/>
        </w:rPr>
        <w:t>found</w:t>
      </w:r>
      <w:proofErr w:type="spellEnd"/>
      <w:r w:rsidRPr="00A7483B">
        <w:rPr>
          <w:rFonts w:ascii="Arial" w:eastAsia="Helvetica" w:hAnsi="Arial" w:cs="Arial"/>
          <w:i/>
          <w:color w:val="000000" w:themeColor="text1"/>
          <w:sz w:val="20"/>
          <w:szCs w:val="20"/>
        </w:rPr>
        <w:t xml:space="preserve"> not </w:t>
      </w:r>
      <w:proofErr w:type="spellStart"/>
      <w:r w:rsidRPr="00A7483B">
        <w:rPr>
          <w:rFonts w:ascii="Arial" w:eastAsia="Helvetica" w:hAnsi="Arial" w:cs="Arial"/>
          <w:i/>
          <w:color w:val="000000" w:themeColor="text1"/>
          <w:sz w:val="20"/>
          <w:szCs w:val="20"/>
        </w:rPr>
        <w:t>only</w:t>
      </w:r>
      <w:proofErr w:type="spellEnd"/>
      <w:r w:rsidRPr="00A7483B">
        <w:rPr>
          <w:rFonts w:ascii="Arial" w:eastAsia="Helvetica" w:hAnsi="Arial" w:cs="Arial"/>
          <w:i/>
          <w:color w:val="000000" w:themeColor="text1"/>
          <w:sz w:val="20"/>
          <w:szCs w:val="20"/>
        </w:rPr>
        <w:t xml:space="preserve"> in the </w:t>
      </w:r>
      <w:proofErr w:type="spellStart"/>
      <w:r w:rsidRPr="00A7483B">
        <w:rPr>
          <w:rFonts w:ascii="Arial" w:eastAsia="Helvetica" w:hAnsi="Arial" w:cs="Arial"/>
          <w:i/>
          <w:color w:val="000000" w:themeColor="text1"/>
          <w:sz w:val="20"/>
          <w:szCs w:val="20"/>
        </w:rPr>
        <w:t>literature</w:t>
      </w:r>
      <w:proofErr w:type="spellEnd"/>
      <w:r w:rsidRPr="00A7483B">
        <w:rPr>
          <w:rFonts w:ascii="Arial" w:eastAsia="Helvetica" w:hAnsi="Arial" w:cs="Arial"/>
          <w:i/>
          <w:color w:val="000000" w:themeColor="text1"/>
          <w:sz w:val="20"/>
          <w:szCs w:val="20"/>
        </w:rPr>
        <w:t xml:space="preserve"> but </w:t>
      </w:r>
      <w:proofErr w:type="spellStart"/>
      <w:r w:rsidRPr="00A7483B">
        <w:rPr>
          <w:rFonts w:ascii="Arial" w:eastAsia="Helvetica" w:hAnsi="Arial" w:cs="Arial"/>
          <w:i/>
          <w:color w:val="000000" w:themeColor="text1"/>
          <w:sz w:val="20"/>
          <w:szCs w:val="20"/>
        </w:rPr>
        <w:t>sometimes</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also</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articulated</w:t>
      </w:r>
      <w:proofErr w:type="spellEnd"/>
      <w:r w:rsidRPr="00A7483B">
        <w:rPr>
          <w:rFonts w:ascii="Arial" w:eastAsia="Helvetica" w:hAnsi="Arial" w:cs="Arial"/>
          <w:i/>
          <w:color w:val="000000" w:themeColor="text1"/>
          <w:sz w:val="20"/>
          <w:szCs w:val="20"/>
        </w:rPr>
        <w:t xml:space="preserve"> by </w:t>
      </w:r>
      <w:proofErr w:type="spellStart"/>
      <w:r w:rsidRPr="00A7483B">
        <w:rPr>
          <w:rFonts w:ascii="Arial" w:eastAsia="Helvetica" w:hAnsi="Arial" w:cs="Arial"/>
          <w:i/>
          <w:color w:val="000000" w:themeColor="text1"/>
          <w:sz w:val="20"/>
          <w:szCs w:val="20"/>
        </w:rPr>
        <w:t>politicians</w:t>
      </w:r>
      <w:proofErr w:type="spellEnd"/>
      <w:r w:rsidRPr="00A7483B">
        <w:rPr>
          <w:rFonts w:ascii="Arial" w:eastAsia="Helvetica" w:hAnsi="Arial" w:cs="Arial"/>
          <w:i/>
          <w:color w:val="000000" w:themeColor="text1"/>
          <w:sz w:val="20"/>
          <w:szCs w:val="20"/>
        </w:rPr>
        <w:t xml:space="preserve"> and </w:t>
      </w:r>
      <w:proofErr w:type="spellStart"/>
      <w:r w:rsidRPr="00A7483B">
        <w:rPr>
          <w:rFonts w:ascii="Arial" w:eastAsia="Helvetica" w:hAnsi="Arial" w:cs="Arial"/>
          <w:i/>
          <w:color w:val="000000" w:themeColor="text1"/>
          <w:sz w:val="20"/>
          <w:szCs w:val="20"/>
        </w:rPr>
        <w:t>legal</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practitioners</w:t>
      </w:r>
      <w:proofErr w:type="spellEnd"/>
      <w:r w:rsidRPr="00A7483B">
        <w:rPr>
          <w:rFonts w:ascii="Arial" w:eastAsia="Helvetica" w:hAnsi="Arial" w:cs="Arial"/>
          <w:i/>
          <w:color w:val="000000" w:themeColor="text1"/>
          <w:sz w:val="20"/>
          <w:szCs w:val="20"/>
        </w:rPr>
        <w:t xml:space="preserve">. The </w:t>
      </w:r>
      <w:proofErr w:type="spellStart"/>
      <w:r w:rsidRPr="00A7483B">
        <w:rPr>
          <w:rFonts w:ascii="Arial" w:eastAsia="Helvetica" w:hAnsi="Arial" w:cs="Arial"/>
          <w:i/>
          <w:color w:val="000000" w:themeColor="text1"/>
          <w:sz w:val="20"/>
          <w:szCs w:val="20"/>
        </w:rPr>
        <w:t>omnipresence</w:t>
      </w:r>
      <w:proofErr w:type="spellEnd"/>
      <w:r w:rsidRPr="00A7483B">
        <w:rPr>
          <w:rFonts w:ascii="Arial" w:eastAsia="Helvetica" w:hAnsi="Arial" w:cs="Arial"/>
          <w:i/>
          <w:color w:val="000000" w:themeColor="text1"/>
          <w:sz w:val="20"/>
          <w:szCs w:val="20"/>
        </w:rPr>
        <w:t xml:space="preserve"> of </w:t>
      </w:r>
      <w:proofErr w:type="spellStart"/>
      <w:r w:rsidRPr="00A7483B">
        <w:rPr>
          <w:rFonts w:ascii="Arial" w:eastAsia="Helvetica" w:hAnsi="Arial" w:cs="Arial"/>
          <w:i/>
          <w:color w:val="000000" w:themeColor="text1"/>
          <w:sz w:val="20"/>
          <w:szCs w:val="20"/>
        </w:rPr>
        <w:t>numbers</w:t>
      </w:r>
      <w:proofErr w:type="spellEnd"/>
      <w:r w:rsidRPr="00A7483B">
        <w:rPr>
          <w:rFonts w:ascii="Arial" w:eastAsia="Helvetica" w:hAnsi="Arial" w:cs="Arial"/>
          <w:i/>
          <w:color w:val="000000" w:themeColor="text1"/>
          <w:sz w:val="20"/>
          <w:szCs w:val="20"/>
        </w:rPr>
        <w:t xml:space="preserve"> can </w:t>
      </w:r>
      <w:proofErr w:type="spellStart"/>
      <w:r w:rsidRPr="00A7483B">
        <w:rPr>
          <w:rFonts w:ascii="Arial" w:eastAsia="Helvetica" w:hAnsi="Arial" w:cs="Arial"/>
          <w:i/>
          <w:color w:val="000000" w:themeColor="text1"/>
          <w:sz w:val="20"/>
          <w:szCs w:val="20"/>
        </w:rPr>
        <w:t>be</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explained</w:t>
      </w:r>
      <w:proofErr w:type="spellEnd"/>
      <w:r w:rsidRPr="00A7483B">
        <w:rPr>
          <w:rFonts w:ascii="Arial" w:eastAsia="Helvetica" w:hAnsi="Arial" w:cs="Arial"/>
          <w:i/>
          <w:color w:val="000000" w:themeColor="text1"/>
          <w:sz w:val="20"/>
          <w:szCs w:val="20"/>
        </w:rPr>
        <w:t xml:space="preserve"> by 1) a </w:t>
      </w:r>
      <w:proofErr w:type="spellStart"/>
      <w:r w:rsidRPr="00A7483B">
        <w:rPr>
          <w:rFonts w:ascii="Arial" w:eastAsia="Helvetica" w:hAnsi="Arial" w:cs="Arial"/>
          <w:i/>
          <w:color w:val="000000" w:themeColor="text1"/>
          <w:sz w:val="20"/>
          <w:szCs w:val="20"/>
        </w:rPr>
        <w:t>concern</w:t>
      </w:r>
      <w:proofErr w:type="spellEnd"/>
      <w:r w:rsidRPr="00A7483B">
        <w:rPr>
          <w:rFonts w:ascii="Arial" w:eastAsia="Helvetica" w:hAnsi="Arial" w:cs="Arial"/>
          <w:i/>
          <w:color w:val="000000" w:themeColor="text1"/>
          <w:sz w:val="20"/>
          <w:szCs w:val="20"/>
        </w:rPr>
        <w:t xml:space="preserve"> to base </w:t>
      </w:r>
      <w:proofErr w:type="spellStart"/>
      <w:r w:rsidRPr="00A7483B">
        <w:rPr>
          <w:rFonts w:ascii="Arial" w:eastAsia="Helvetica" w:hAnsi="Arial" w:cs="Arial"/>
          <w:i/>
          <w:color w:val="000000" w:themeColor="text1"/>
          <w:sz w:val="20"/>
          <w:szCs w:val="20"/>
        </w:rPr>
        <w:t>decisions</w:t>
      </w:r>
      <w:proofErr w:type="spellEnd"/>
      <w:r w:rsidRPr="00A7483B">
        <w:rPr>
          <w:rFonts w:ascii="Arial" w:eastAsia="Helvetica" w:hAnsi="Arial" w:cs="Arial"/>
          <w:i/>
          <w:color w:val="000000" w:themeColor="text1"/>
          <w:sz w:val="20"/>
          <w:szCs w:val="20"/>
        </w:rPr>
        <w:t xml:space="preserve"> on the </w:t>
      </w:r>
      <w:proofErr w:type="spellStart"/>
      <w:r w:rsidRPr="00A7483B">
        <w:rPr>
          <w:rFonts w:ascii="Arial" w:eastAsia="Helvetica" w:hAnsi="Arial" w:cs="Arial"/>
          <w:i/>
          <w:color w:val="000000" w:themeColor="text1"/>
          <w:sz w:val="20"/>
          <w:szCs w:val="20"/>
        </w:rPr>
        <w:t>most</w:t>
      </w:r>
      <w:proofErr w:type="spellEnd"/>
      <w:r w:rsidRPr="00A7483B">
        <w:rPr>
          <w:rFonts w:ascii="Arial" w:eastAsia="Helvetica" w:hAnsi="Arial" w:cs="Arial"/>
          <w:i/>
          <w:color w:val="000000" w:themeColor="text1"/>
          <w:sz w:val="20"/>
          <w:szCs w:val="20"/>
        </w:rPr>
        <w:t xml:space="preserve"> objective </w:t>
      </w:r>
      <w:proofErr w:type="spellStart"/>
      <w:r w:rsidRPr="00A7483B">
        <w:rPr>
          <w:rFonts w:ascii="Arial" w:eastAsia="Helvetica" w:hAnsi="Arial" w:cs="Arial"/>
          <w:i/>
          <w:color w:val="000000" w:themeColor="text1"/>
          <w:sz w:val="20"/>
          <w:szCs w:val="20"/>
        </w:rPr>
        <w:t>knowledge</w:t>
      </w:r>
      <w:proofErr w:type="spellEnd"/>
      <w:r w:rsidRPr="00A7483B">
        <w:rPr>
          <w:rFonts w:ascii="Arial" w:eastAsia="Helvetica" w:hAnsi="Arial" w:cs="Arial"/>
          <w:i/>
          <w:color w:val="000000" w:themeColor="text1"/>
          <w:sz w:val="20"/>
          <w:szCs w:val="20"/>
        </w:rPr>
        <w:t xml:space="preserve"> of reality (</w:t>
      </w:r>
      <w:r w:rsidRPr="00A7483B">
        <w:rPr>
          <w:rFonts w:ascii="Arial" w:eastAsia="Helvetica" w:hAnsi="Arial" w:cs="Arial"/>
          <w:iCs/>
          <w:color w:val="000000" w:themeColor="text1"/>
          <w:sz w:val="20"/>
          <w:szCs w:val="20"/>
        </w:rPr>
        <w:t>instrumental</w:t>
      </w:r>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response</w:t>
      </w:r>
      <w:proofErr w:type="spellEnd"/>
      <w:r w:rsidRPr="00A7483B">
        <w:rPr>
          <w:rFonts w:ascii="Arial" w:eastAsia="Helvetica" w:hAnsi="Arial" w:cs="Arial"/>
          <w:i/>
          <w:color w:val="000000" w:themeColor="text1"/>
          <w:sz w:val="20"/>
          <w:szCs w:val="20"/>
        </w:rPr>
        <w:t xml:space="preserve">), 2) the perception </w:t>
      </w:r>
      <w:proofErr w:type="spellStart"/>
      <w:r w:rsidRPr="00A7483B">
        <w:rPr>
          <w:rFonts w:ascii="Arial" w:eastAsia="Helvetica" w:hAnsi="Arial" w:cs="Arial"/>
          <w:i/>
          <w:color w:val="000000" w:themeColor="text1"/>
          <w:sz w:val="20"/>
          <w:szCs w:val="20"/>
        </w:rPr>
        <w:t>that</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quantified</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decisions</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appear</w:t>
      </w:r>
      <w:proofErr w:type="spellEnd"/>
      <w:r w:rsidRPr="00A7483B">
        <w:rPr>
          <w:rFonts w:ascii="Arial" w:eastAsia="Helvetica" w:hAnsi="Arial" w:cs="Arial"/>
          <w:i/>
          <w:color w:val="000000" w:themeColor="text1"/>
          <w:sz w:val="20"/>
          <w:szCs w:val="20"/>
        </w:rPr>
        <w:t xml:space="preserve"> more </w:t>
      </w:r>
      <w:proofErr w:type="spellStart"/>
      <w:r w:rsidRPr="00A7483B">
        <w:rPr>
          <w:rFonts w:ascii="Arial" w:eastAsia="Helvetica" w:hAnsi="Arial" w:cs="Arial"/>
          <w:i/>
          <w:color w:val="000000" w:themeColor="text1"/>
          <w:sz w:val="20"/>
          <w:szCs w:val="20"/>
        </w:rPr>
        <w:t>legitimate</w:t>
      </w:r>
      <w:proofErr w:type="spellEnd"/>
      <w:r w:rsidRPr="00A7483B">
        <w:rPr>
          <w:rFonts w:ascii="Arial" w:eastAsia="Helvetica" w:hAnsi="Arial" w:cs="Arial"/>
          <w:i/>
          <w:color w:val="000000" w:themeColor="text1"/>
          <w:sz w:val="20"/>
          <w:szCs w:val="20"/>
        </w:rPr>
        <w:t xml:space="preserve"> as </w:t>
      </w:r>
      <w:proofErr w:type="spellStart"/>
      <w:r w:rsidRPr="00A7483B">
        <w:rPr>
          <w:rFonts w:ascii="Arial" w:eastAsia="Helvetica" w:hAnsi="Arial" w:cs="Arial"/>
          <w:i/>
          <w:color w:val="000000" w:themeColor="text1"/>
          <w:sz w:val="20"/>
          <w:szCs w:val="20"/>
        </w:rPr>
        <w:t>they</w:t>
      </w:r>
      <w:proofErr w:type="spellEnd"/>
      <w:r w:rsidRPr="00A7483B">
        <w:rPr>
          <w:rFonts w:ascii="Arial" w:eastAsia="Helvetica" w:hAnsi="Arial" w:cs="Arial"/>
          <w:i/>
          <w:color w:val="000000" w:themeColor="text1"/>
          <w:sz w:val="20"/>
          <w:szCs w:val="20"/>
        </w:rPr>
        <w:t xml:space="preserve"> are </w:t>
      </w:r>
      <w:proofErr w:type="spellStart"/>
      <w:r w:rsidRPr="00A7483B">
        <w:rPr>
          <w:rFonts w:ascii="Arial" w:eastAsia="Helvetica" w:hAnsi="Arial" w:cs="Arial"/>
          <w:i/>
          <w:color w:val="000000" w:themeColor="text1"/>
          <w:sz w:val="20"/>
          <w:szCs w:val="20"/>
        </w:rPr>
        <w:lastRenderedPageBreak/>
        <w:t>viewed</w:t>
      </w:r>
      <w:proofErr w:type="spellEnd"/>
      <w:r w:rsidRPr="00A7483B">
        <w:rPr>
          <w:rFonts w:ascii="Arial" w:eastAsia="Helvetica" w:hAnsi="Arial" w:cs="Arial"/>
          <w:i/>
          <w:color w:val="000000" w:themeColor="text1"/>
          <w:sz w:val="20"/>
          <w:szCs w:val="20"/>
        </w:rPr>
        <w:t xml:space="preserve"> as « </w:t>
      </w:r>
      <w:proofErr w:type="spellStart"/>
      <w:r w:rsidRPr="00A7483B">
        <w:rPr>
          <w:rFonts w:ascii="Arial" w:eastAsia="Helvetica" w:hAnsi="Arial" w:cs="Arial"/>
          <w:i/>
          <w:color w:val="000000" w:themeColor="text1"/>
          <w:sz w:val="20"/>
          <w:szCs w:val="20"/>
        </w:rPr>
        <w:t>apolitical</w:t>
      </w:r>
      <w:proofErr w:type="spellEnd"/>
      <w:r w:rsidRPr="00A7483B">
        <w:rPr>
          <w:rFonts w:ascii="Arial" w:eastAsia="Helvetica" w:hAnsi="Arial" w:cs="Arial"/>
          <w:i/>
          <w:color w:val="000000" w:themeColor="text1"/>
          <w:sz w:val="20"/>
          <w:szCs w:val="20"/>
        </w:rPr>
        <w:t> » (</w:t>
      </w:r>
      <w:proofErr w:type="spellStart"/>
      <w:r w:rsidRPr="00A7483B">
        <w:rPr>
          <w:rFonts w:ascii="Arial" w:eastAsia="Helvetica" w:hAnsi="Arial" w:cs="Arial"/>
          <w:iCs/>
          <w:color w:val="000000" w:themeColor="text1"/>
          <w:sz w:val="20"/>
          <w:szCs w:val="20"/>
        </w:rPr>
        <w:t>epistemological</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response</w:t>
      </w:r>
      <w:proofErr w:type="spellEnd"/>
      <w:r w:rsidRPr="00A7483B">
        <w:rPr>
          <w:rFonts w:ascii="Arial" w:eastAsia="Helvetica" w:hAnsi="Arial" w:cs="Arial"/>
          <w:i/>
          <w:color w:val="000000" w:themeColor="text1"/>
          <w:sz w:val="20"/>
          <w:szCs w:val="20"/>
        </w:rPr>
        <w:t xml:space="preserve">), or 3) the </w:t>
      </w:r>
      <w:proofErr w:type="spellStart"/>
      <w:r w:rsidRPr="00A7483B">
        <w:rPr>
          <w:rFonts w:ascii="Arial" w:eastAsia="Helvetica" w:hAnsi="Arial" w:cs="Arial"/>
          <w:i/>
          <w:color w:val="000000" w:themeColor="text1"/>
          <w:sz w:val="20"/>
          <w:szCs w:val="20"/>
        </w:rPr>
        <w:t>historically</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localized</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generalization</w:t>
      </w:r>
      <w:proofErr w:type="spellEnd"/>
      <w:r w:rsidRPr="00A7483B">
        <w:rPr>
          <w:rFonts w:ascii="Arial" w:eastAsia="Helvetica" w:hAnsi="Arial" w:cs="Arial"/>
          <w:i/>
          <w:color w:val="000000" w:themeColor="text1"/>
          <w:sz w:val="20"/>
          <w:szCs w:val="20"/>
        </w:rPr>
        <w:t xml:space="preserve"> of a </w:t>
      </w:r>
      <w:proofErr w:type="spellStart"/>
      <w:r w:rsidRPr="00A7483B">
        <w:rPr>
          <w:rFonts w:ascii="Arial" w:eastAsia="Helvetica" w:hAnsi="Arial" w:cs="Arial"/>
          <w:i/>
          <w:color w:val="000000" w:themeColor="text1"/>
          <w:sz w:val="20"/>
          <w:szCs w:val="20"/>
        </w:rPr>
        <w:t>particular</w:t>
      </w:r>
      <w:proofErr w:type="spellEnd"/>
      <w:r w:rsidRPr="00A7483B">
        <w:rPr>
          <w:rFonts w:ascii="Arial" w:eastAsia="Helvetica" w:hAnsi="Arial" w:cs="Arial"/>
          <w:i/>
          <w:color w:val="000000" w:themeColor="text1"/>
          <w:sz w:val="20"/>
          <w:szCs w:val="20"/>
        </w:rPr>
        <w:t xml:space="preserve"> mode of </w:t>
      </w:r>
      <w:proofErr w:type="spellStart"/>
      <w:r w:rsidRPr="00A7483B">
        <w:rPr>
          <w:rFonts w:ascii="Arial" w:eastAsia="Helvetica" w:hAnsi="Arial" w:cs="Arial"/>
          <w:i/>
          <w:color w:val="000000" w:themeColor="text1"/>
          <w:sz w:val="20"/>
          <w:szCs w:val="20"/>
        </w:rPr>
        <w:t>governance</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characterized</w:t>
      </w:r>
      <w:proofErr w:type="spellEnd"/>
      <w:r w:rsidRPr="00A7483B">
        <w:rPr>
          <w:rFonts w:ascii="Arial" w:eastAsia="Helvetica" w:hAnsi="Arial" w:cs="Arial"/>
          <w:i/>
          <w:color w:val="000000" w:themeColor="text1"/>
          <w:sz w:val="20"/>
          <w:szCs w:val="20"/>
        </w:rPr>
        <w:t xml:space="preserve"> by action </w:t>
      </w:r>
      <w:proofErr w:type="spellStart"/>
      <w:r w:rsidRPr="00A7483B">
        <w:rPr>
          <w:rFonts w:ascii="Arial" w:eastAsia="Helvetica" w:hAnsi="Arial" w:cs="Arial"/>
          <w:i/>
          <w:color w:val="000000" w:themeColor="text1"/>
          <w:sz w:val="20"/>
          <w:szCs w:val="20"/>
        </w:rPr>
        <w:t>based</w:t>
      </w:r>
      <w:proofErr w:type="spellEnd"/>
      <w:r w:rsidRPr="00A7483B">
        <w:rPr>
          <w:rFonts w:ascii="Arial" w:eastAsia="Helvetica" w:hAnsi="Arial" w:cs="Arial"/>
          <w:i/>
          <w:color w:val="000000" w:themeColor="text1"/>
          <w:sz w:val="20"/>
          <w:szCs w:val="20"/>
        </w:rPr>
        <w:t xml:space="preserve"> on the collection of </w:t>
      </w:r>
      <w:proofErr w:type="spellStart"/>
      <w:r w:rsidRPr="00A7483B">
        <w:rPr>
          <w:rFonts w:ascii="Arial" w:eastAsia="Helvetica" w:hAnsi="Arial" w:cs="Arial"/>
          <w:i/>
          <w:color w:val="000000" w:themeColor="text1"/>
          <w:sz w:val="20"/>
          <w:szCs w:val="20"/>
        </w:rPr>
        <w:t>statistics</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Cs/>
          <w:color w:val="000000" w:themeColor="text1"/>
          <w:sz w:val="20"/>
          <w:szCs w:val="20"/>
        </w:rPr>
        <w:t>political</w:t>
      </w:r>
      <w:proofErr w:type="spellEnd"/>
      <w:r w:rsidRPr="00A7483B">
        <w:rPr>
          <w:rFonts w:ascii="Arial" w:eastAsia="Helvetica" w:hAnsi="Arial" w:cs="Arial"/>
          <w:i/>
          <w:color w:val="000000" w:themeColor="text1"/>
          <w:sz w:val="20"/>
          <w:szCs w:val="20"/>
        </w:rPr>
        <w:t xml:space="preserve"> </w:t>
      </w:r>
      <w:proofErr w:type="spellStart"/>
      <w:r w:rsidRPr="00A7483B">
        <w:rPr>
          <w:rFonts w:ascii="Arial" w:eastAsia="Helvetica" w:hAnsi="Arial" w:cs="Arial"/>
          <w:i/>
          <w:color w:val="000000" w:themeColor="text1"/>
          <w:sz w:val="20"/>
          <w:szCs w:val="20"/>
        </w:rPr>
        <w:t>response</w:t>
      </w:r>
      <w:proofErr w:type="spellEnd"/>
      <w:r w:rsidRPr="00A7483B">
        <w:rPr>
          <w:rFonts w:ascii="Arial" w:eastAsia="Helvetica" w:hAnsi="Arial" w:cs="Arial"/>
          <w:i/>
          <w:color w:val="000000" w:themeColor="text1"/>
          <w:sz w:val="20"/>
          <w:szCs w:val="20"/>
        </w:rPr>
        <w:t>).</w:t>
      </w:r>
    </w:p>
    <w:p w14:paraId="7D680095" w14:textId="77777777" w:rsidR="00792EC6" w:rsidRPr="00792EC6" w:rsidRDefault="00792EC6" w:rsidP="00792EC6">
      <w:pPr>
        <w:suppressAutoHyphens/>
        <w:spacing w:before="120"/>
        <w:jc w:val="both"/>
        <w:rPr>
          <w:rFonts w:ascii="Times New Roman" w:eastAsia="Calibri" w:hAnsi="Times New Roman"/>
          <w:color w:val="FF0000"/>
          <w:lang w:eastAsia="en-US"/>
        </w:rPr>
      </w:pPr>
    </w:p>
    <w:p w14:paraId="652BF3E8" w14:textId="77777777" w:rsidR="00A95D3D" w:rsidRPr="00F72857" w:rsidRDefault="00E1072D" w:rsidP="00A95D3D">
      <w:pPr>
        <w:spacing w:before="120" w:line="240" w:lineRule="exact"/>
        <w:ind w:left="1985"/>
        <w:jc w:val="both"/>
        <w:rPr>
          <w:rFonts w:ascii="Arial" w:hAnsi="Arial" w:cs="Arial"/>
          <w:sz w:val="18"/>
          <w:szCs w:val="18"/>
        </w:rPr>
      </w:pPr>
      <w:r w:rsidRPr="00F72857">
        <w:rPr>
          <w:rFonts w:ascii="Arial" w:hAnsi="Arial" w:cs="Arial"/>
          <w:i/>
          <w:sz w:val="18"/>
          <w:szCs w:val="18"/>
        </w:rPr>
        <w:t xml:space="preserve">As a </w:t>
      </w:r>
      <w:proofErr w:type="spellStart"/>
      <w:r w:rsidRPr="00F72857">
        <w:rPr>
          <w:rFonts w:ascii="Arial" w:hAnsi="Arial" w:cs="Arial"/>
          <w:i/>
          <w:sz w:val="18"/>
          <w:szCs w:val="18"/>
        </w:rPr>
        <w:t>result</w:t>
      </w:r>
      <w:proofErr w:type="spellEnd"/>
      <w:r w:rsidRPr="00F72857">
        <w:rPr>
          <w:rFonts w:ascii="Arial" w:hAnsi="Arial" w:cs="Arial"/>
          <w:i/>
          <w:sz w:val="18"/>
          <w:szCs w:val="18"/>
        </w:rPr>
        <w:t xml:space="preserve"> of the fuel, </w:t>
      </w:r>
      <w:proofErr w:type="spellStart"/>
      <w:r w:rsidRPr="00F72857">
        <w:rPr>
          <w:rFonts w:ascii="Arial" w:hAnsi="Arial" w:cs="Arial"/>
          <w:i/>
          <w:sz w:val="18"/>
          <w:szCs w:val="18"/>
        </w:rPr>
        <w:t>food</w:t>
      </w:r>
      <w:proofErr w:type="spellEnd"/>
      <w:r w:rsidRPr="00F72857">
        <w:rPr>
          <w:rFonts w:ascii="Arial" w:hAnsi="Arial" w:cs="Arial"/>
          <w:i/>
          <w:sz w:val="18"/>
          <w:szCs w:val="18"/>
        </w:rPr>
        <w:t xml:space="preserve"> and </w:t>
      </w:r>
      <w:proofErr w:type="spellStart"/>
      <w:r w:rsidRPr="00F72857">
        <w:rPr>
          <w:rFonts w:ascii="Arial" w:hAnsi="Arial" w:cs="Arial"/>
          <w:i/>
          <w:sz w:val="18"/>
          <w:szCs w:val="18"/>
        </w:rPr>
        <w:t>financial</w:t>
      </w:r>
      <w:proofErr w:type="spellEnd"/>
      <w:r w:rsidRPr="00F72857">
        <w:rPr>
          <w:rFonts w:ascii="Arial" w:hAnsi="Arial" w:cs="Arial"/>
          <w:i/>
          <w:sz w:val="18"/>
          <w:szCs w:val="18"/>
        </w:rPr>
        <w:t xml:space="preserve"> crises, </w:t>
      </w:r>
      <w:proofErr w:type="spellStart"/>
      <w:r w:rsidRPr="00F72857">
        <w:rPr>
          <w:rFonts w:ascii="Arial" w:hAnsi="Arial" w:cs="Arial"/>
          <w:i/>
          <w:sz w:val="18"/>
          <w:szCs w:val="18"/>
        </w:rPr>
        <w:t>some</w:t>
      </w:r>
      <w:proofErr w:type="spellEnd"/>
      <w:r w:rsidRPr="00F72857">
        <w:rPr>
          <w:rFonts w:ascii="Arial" w:hAnsi="Arial" w:cs="Arial"/>
          <w:i/>
          <w:sz w:val="18"/>
          <w:szCs w:val="18"/>
        </w:rPr>
        <w:t xml:space="preserve"> 64 million more people </w:t>
      </w:r>
      <w:proofErr w:type="spellStart"/>
      <w:r w:rsidRPr="00F72857">
        <w:rPr>
          <w:rFonts w:ascii="Arial" w:hAnsi="Arial" w:cs="Arial"/>
          <w:i/>
          <w:sz w:val="18"/>
          <w:szCs w:val="18"/>
        </w:rPr>
        <w:t>around</w:t>
      </w:r>
      <w:proofErr w:type="spellEnd"/>
      <w:r w:rsidRPr="00F72857">
        <w:rPr>
          <w:rFonts w:ascii="Arial" w:hAnsi="Arial" w:cs="Arial"/>
          <w:i/>
          <w:sz w:val="18"/>
          <w:szCs w:val="18"/>
        </w:rPr>
        <w:t xml:space="preserve"> the world </w:t>
      </w:r>
      <w:proofErr w:type="spellStart"/>
      <w:r w:rsidRPr="00F72857">
        <w:rPr>
          <w:rFonts w:ascii="Arial" w:hAnsi="Arial" w:cs="Arial"/>
          <w:i/>
          <w:sz w:val="18"/>
          <w:szCs w:val="18"/>
        </w:rPr>
        <w:t>were</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expected</w:t>
      </w:r>
      <w:proofErr w:type="spellEnd"/>
      <w:r w:rsidRPr="00F72857">
        <w:rPr>
          <w:rFonts w:ascii="Arial" w:hAnsi="Arial" w:cs="Arial"/>
          <w:i/>
          <w:sz w:val="18"/>
          <w:szCs w:val="18"/>
        </w:rPr>
        <w:t xml:space="preserve"> to </w:t>
      </w:r>
      <w:proofErr w:type="spellStart"/>
      <w:r w:rsidRPr="00F72857">
        <w:rPr>
          <w:rFonts w:ascii="Arial" w:hAnsi="Arial" w:cs="Arial"/>
          <w:i/>
          <w:sz w:val="18"/>
          <w:szCs w:val="18"/>
        </w:rPr>
        <w:t>be</w:t>
      </w:r>
      <w:proofErr w:type="spellEnd"/>
      <w:r w:rsidRPr="00F72857">
        <w:rPr>
          <w:rFonts w:ascii="Arial" w:hAnsi="Arial" w:cs="Arial"/>
          <w:i/>
          <w:sz w:val="18"/>
          <w:szCs w:val="18"/>
        </w:rPr>
        <w:t xml:space="preserve"> living on </w:t>
      </w:r>
      <w:proofErr w:type="spellStart"/>
      <w:r w:rsidRPr="00F72857">
        <w:rPr>
          <w:rFonts w:ascii="Arial" w:hAnsi="Arial" w:cs="Arial"/>
          <w:i/>
          <w:sz w:val="18"/>
          <w:szCs w:val="18"/>
        </w:rPr>
        <w:t>less</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than</w:t>
      </w:r>
      <w:proofErr w:type="spellEnd"/>
      <w:r w:rsidRPr="00F72857">
        <w:rPr>
          <w:rFonts w:ascii="Arial" w:hAnsi="Arial" w:cs="Arial"/>
          <w:i/>
          <w:sz w:val="18"/>
          <w:szCs w:val="18"/>
        </w:rPr>
        <w:t xml:space="preserve"> $1.25 a </w:t>
      </w:r>
      <w:proofErr w:type="spellStart"/>
      <w:r w:rsidRPr="00F72857">
        <w:rPr>
          <w:rFonts w:ascii="Arial" w:hAnsi="Arial" w:cs="Arial"/>
          <w:i/>
          <w:sz w:val="18"/>
          <w:szCs w:val="18"/>
        </w:rPr>
        <w:t>day</w:t>
      </w:r>
      <w:proofErr w:type="spellEnd"/>
      <w:r w:rsidRPr="00F72857">
        <w:rPr>
          <w:rFonts w:ascii="Arial" w:hAnsi="Arial" w:cs="Arial"/>
          <w:i/>
          <w:sz w:val="18"/>
          <w:szCs w:val="18"/>
        </w:rPr>
        <w:t xml:space="preserve"> by the end of 2010 </w:t>
      </w:r>
      <w:proofErr w:type="spellStart"/>
      <w:r w:rsidRPr="00F72857">
        <w:rPr>
          <w:rFonts w:ascii="Arial" w:hAnsi="Arial" w:cs="Arial"/>
          <w:i/>
          <w:sz w:val="18"/>
          <w:szCs w:val="18"/>
        </w:rPr>
        <w:t>than</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would</w:t>
      </w:r>
      <w:proofErr w:type="spellEnd"/>
      <w:r w:rsidRPr="00F72857">
        <w:rPr>
          <w:rFonts w:ascii="Arial" w:hAnsi="Arial" w:cs="Arial"/>
          <w:i/>
          <w:sz w:val="18"/>
          <w:szCs w:val="18"/>
        </w:rPr>
        <w:t xml:space="preserve"> have been the case </w:t>
      </w:r>
      <w:proofErr w:type="spellStart"/>
      <w:r w:rsidRPr="00F72857">
        <w:rPr>
          <w:rFonts w:ascii="Arial" w:hAnsi="Arial" w:cs="Arial"/>
          <w:i/>
          <w:sz w:val="18"/>
          <w:szCs w:val="18"/>
        </w:rPr>
        <w:t>without</w:t>
      </w:r>
      <w:proofErr w:type="spellEnd"/>
      <w:r w:rsidRPr="00F72857">
        <w:rPr>
          <w:rFonts w:ascii="Arial" w:hAnsi="Arial" w:cs="Arial"/>
          <w:i/>
          <w:sz w:val="18"/>
          <w:szCs w:val="18"/>
        </w:rPr>
        <w:t xml:space="preserve"> the </w:t>
      </w:r>
      <w:proofErr w:type="spellStart"/>
      <w:r w:rsidRPr="00F72857">
        <w:rPr>
          <w:rFonts w:ascii="Arial" w:hAnsi="Arial" w:cs="Arial"/>
          <w:i/>
          <w:sz w:val="18"/>
          <w:szCs w:val="18"/>
        </w:rPr>
        <w:t>crisis</w:t>
      </w:r>
      <w:proofErr w:type="spellEnd"/>
      <w:r w:rsidR="00A95D3D" w:rsidRPr="00F72857">
        <w:rPr>
          <w:rFonts w:ascii="Arial" w:hAnsi="Arial" w:cs="Arial"/>
          <w:i/>
          <w:sz w:val="18"/>
          <w:szCs w:val="18"/>
        </w:rPr>
        <w:t>.</w:t>
      </w:r>
    </w:p>
    <w:p w14:paraId="45D41425" w14:textId="361BD7A0" w:rsidR="00E1072D" w:rsidRPr="00F72857" w:rsidRDefault="00E1072D" w:rsidP="00A95D3D">
      <w:pPr>
        <w:spacing w:line="240" w:lineRule="exact"/>
        <w:ind w:left="1985"/>
        <w:jc w:val="right"/>
        <w:rPr>
          <w:rFonts w:ascii="Arial" w:hAnsi="Arial" w:cs="Arial"/>
          <w:sz w:val="18"/>
          <w:szCs w:val="18"/>
        </w:rPr>
      </w:pPr>
      <w:r w:rsidRPr="00F72857">
        <w:rPr>
          <w:rFonts w:ascii="Arial" w:hAnsi="Arial" w:cs="Arial"/>
          <w:sz w:val="18"/>
          <w:szCs w:val="18"/>
        </w:rPr>
        <w:t xml:space="preserve">(FAO-UN </w:t>
      </w:r>
      <w:proofErr w:type="gramStart"/>
      <w:r w:rsidRPr="00F72857">
        <w:rPr>
          <w:rFonts w:ascii="Arial" w:hAnsi="Arial" w:cs="Arial"/>
          <w:sz w:val="18"/>
          <w:szCs w:val="18"/>
        </w:rPr>
        <w:t>2015:</w:t>
      </w:r>
      <w:proofErr w:type="gramEnd"/>
      <w:r w:rsidRPr="00F72857">
        <w:rPr>
          <w:rFonts w:ascii="Arial" w:hAnsi="Arial" w:cs="Arial"/>
          <w:sz w:val="18"/>
          <w:szCs w:val="18"/>
        </w:rPr>
        <w:t xml:space="preserve"> 13)</w:t>
      </w:r>
    </w:p>
    <w:p w14:paraId="04E294EA" w14:textId="77777777" w:rsidR="00A95D3D" w:rsidRPr="00F72857" w:rsidRDefault="00E1072D" w:rsidP="00A95D3D">
      <w:pPr>
        <w:spacing w:before="120" w:line="240" w:lineRule="exact"/>
        <w:ind w:left="1985"/>
        <w:jc w:val="both"/>
        <w:rPr>
          <w:rFonts w:ascii="Arial" w:hAnsi="Arial" w:cs="Arial"/>
          <w:iCs/>
          <w:sz w:val="18"/>
          <w:szCs w:val="18"/>
        </w:rPr>
      </w:pPr>
      <w:r w:rsidRPr="00F72857">
        <w:rPr>
          <w:rFonts w:ascii="Arial" w:hAnsi="Arial" w:cs="Arial"/>
          <w:iCs/>
          <w:sz w:val="18"/>
          <w:szCs w:val="18"/>
        </w:rPr>
        <w:t>Je vous rappelle ce qui est fait aujourd'hui</w:t>
      </w:r>
      <w:r w:rsidR="00A95D3D" w:rsidRPr="00F72857">
        <w:rPr>
          <w:rFonts w:ascii="Arial" w:hAnsi="Arial" w:cs="Arial"/>
          <w:iCs/>
          <w:sz w:val="18"/>
          <w:szCs w:val="18"/>
        </w:rPr>
        <w:t> </w:t>
      </w:r>
      <w:r w:rsidRPr="00F72857">
        <w:rPr>
          <w:rFonts w:ascii="Arial" w:hAnsi="Arial" w:cs="Arial"/>
          <w:iCs/>
          <w:sz w:val="18"/>
          <w:szCs w:val="18"/>
        </w:rPr>
        <w:t>: élargir au maximum les naturalisations, plus de 14 %, encourager les régularisations, plus de 51 % du fait de la circulaire Valls, et diminuer le nombre des reconduites, moins 26,6 %, tout ceci aboutit à une augmentation de l'immigration légale qui est de 7 %. Ça signifie que concrètement dans notre pays arrivent chaque année près de 300 000 personnes, c'est-à-dire l'équivalent de la ville de Nantes.</w:t>
      </w:r>
    </w:p>
    <w:p w14:paraId="74159B31" w14:textId="2203BFD2" w:rsidR="00E1072D" w:rsidRPr="00F72857" w:rsidRDefault="00E1072D" w:rsidP="00A95D3D">
      <w:pPr>
        <w:spacing w:line="240" w:lineRule="exact"/>
        <w:ind w:left="1985"/>
        <w:jc w:val="right"/>
        <w:rPr>
          <w:rFonts w:ascii="Arial" w:hAnsi="Arial" w:cs="Arial"/>
          <w:sz w:val="18"/>
          <w:szCs w:val="18"/>
        </w:rPr>
      </w:pPr>
      <w:r w:rsidRPr="00F72857">
        <w:rPr>
          <w:rFonts w:ascii="Arial" w:hAnsi="Arial" w:cs="Arial"/>
          <w:sz w:val="18"/>
          <w:szCs w:val="18"/>
        </w:rPr>
        <w:t xml:space="preserve">(Brice </w:t>
      </w:r>
      <w:r w:rsidRPr="00F72857">
        <w:rPr>
          <w:rFonts w:ascii="Arial" w:hAnsi="Arial" w:cs="Arial"/>
          <w:smallCaps/>
          <w:sz w:val="18"/>
          <w:szCs w:val="18"/>
        </w:rPr>
        <w:t>Hortefeux</w:t>
      </w:r>
      <w:r w:rsidRPr="00F72857">
        <w:rPr>
          <w:rFonts w:ascii="Arial" w:hAnsi="Arial" w:cs="Arial"/>
          <w:sz w:val="18"/>
          <w:szCs w:val="18"/>
        </w:rPr>
        <w:t xml:space="preserve">, </w:t>
      </w:r>
      <w:r w:rsidR="000E36DF" w:rsidRPr="00F72857">
        <w:rPr>
          <w:rFonts w:ascii="Arial" w:hAnsi="Arial" w:cs="Arial"/>
          <w:sz w:val="18"/>
          <w:szCs w:val="18"/>
        </w:rPr>
        <w:t>cité</w:t>
      </w:r>
      <w:r w:rsidR="00801A88" w:rsidRPr="00F72857">
        <w:rPr>
          <w:rFonts w:ascii="Arial" w:hAnsi="Arial" w:cs="Arial"/>
          <w:sz w:val="18"/>
          <w:szCs w:val="18"/>
        </w:rPr>
        <w:t xml:space="preserve"> par</w:t>
      </w:r>
      <w:r w:rsidRPr="00F72857">
        <w:rPr>
          <w:rFonts w:ascii="Arial" w:hAnsi="Arial" w:cs="Arial"/>
          <w:sz w:val="18"/>
          <w:szCs w:val="18"/>
        </w:rPr>
        <w:t xml:space="preserve"> Le Monde 2014)</w:t>
      </w:r>
    </w:p>
    <w:p w14:paraId="50CBD5A7" w14:textId="77777777" w:rsidR="00A95D3D" w:rsidRPr="00F72857" w:rsidRDefault="004951C6" w:rsidP="00A95D3D">
      <w:pPr>
        <w:spacing w:before="120" w:line="240" w:lineRule="exact"/>
        <w:ind w:left="1985"/>
        <w:jc w:val="both"/>
        <w:rPr>
          <w:rFonts w:ascii="Arial" w:hAnsi="Arial" w:cs="Arial"/>
          <w:sz w:val="18"/>
          <w:szCs w:val="18"/>
        </w:rPr>
      </w:pPr>
      <w:r w:rsidRPr="00F72857">
        <w:rPr>
          <w:rFonts w:ascii="Arial" w:hAnsi="Arial" w:cs="Arial"/>
          <w:i/>
          <w:sz w:val="18"/>
          <w:szCs w:val="18"/>
        </w:rPr>
        <w:t xml:space="preserve">90% of the </w:t>
      </w:r>
      <w:proofErr w:type="spellStart"/>
      <w:r w:rsidRPr="00F72857">
        <w:rPr>
          <w:rFonts w:ascii="Arial" w:hAnsi="Arial" w:cs="Arial"/>
          <w:i/>
          <w:sz w:val="18"/>
          <w:szCs w:val="18"/>
        </w:rPr>
        <w:t>heroin</w:t>
      </w:r>
      <w:proofErr w:type="spellEnd"/>
      <w:r w:rsidRPr="00F72857">
        <w:rPr>
          <w:rFonts w:ascii="Arial" w:hAnsi="Arial" w:cs="Arial"/>
          <w:i/>
          <w:sz w:val="18"/>
          <w:szCs w:val="18"/>
        </w:rPr>
        <w:t xml:space="preserve"> in Europe </w:t>
      </w:r>
      <w:proofErr w:type="spellStart"/>
      <w:r w:rsidRPr="00F72857">
        <w:rPr>
          <w:rFonts w:ascii="Arial" w:hAnsi="Arial" w:cs="Arial"/>
          <w:i/>
          <w:sz w:val="18"/>
          <w:szCs w:val="18"/>
        </w:rPr>
        <w:t>comes</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from</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poppies</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grown</w:t>
      </w:r>
      <w:proofErr w:type="spellEnd"/>
      <w:r w:rsidRPr="00F72857">
        <w:rPr>
          <w:rFonts w:ascii="Arial" w:hAnsi="Arial" w:cs="Arial"/>
          <w:i/>
          <w:sz w:val="18"/>
          <w:szCs w:val="18"/>
        </w:rPr>
        <w:t xml:space="preserve"> in Afghanistan – </w:t>
      </w:r>
      <w:proofErr w:type="spellStart"/>
      <w:r w:rsidRPr="00F72857">
        <w:rPr>
          <w:rFonts w:ascii="Arial" w:hAnsi="Arial" w:cs="Arial"/>
          <w:i/>
          <w:sz w:val="18"/>
          <w:szCs w:val="18"/>
        </w:rPr>
        <w:t>where</w:t>
      </w:r>
      <w:proofErr w:type="spellEnd"/>
      <w:r w:rsidRPr="00F72857">
        <w:rPr>
          <w:rFonts w:ascii="Arial" w:hAnsi="Arial" w:cs="Arial"/>
          <w:i/>
          <w:sz w:val="18"/>
          <w:szCs w:val="18"/>
        </w:rPr>
        <w:t xml:space="preserve"> the </w:t>
      </w:r>
      <w:proofErr w:type="spellStart"/>
      <w:r w:rsidRPr="00F72857">
        <w:rPr>
          <w:rFonts w:ascii="Arial" w:hAnsi="Arial" w:cs="Arial"/>
          <w:i/>
          <w:sz w:val="18"/>
          <w:szCs w:val="18"/>
        </w:rPr>
        <w:t>drugs</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trade</w:t>
      </w:r>
      <w:proofErr w:type="spellEnd"/>
      <w:r w:rsidRPr="00F72857">
        <w:rPr>
          <w:rFonts w:ascii="Arial" w:hAnsi="Arial" w:cs="Arial"/>
          <w:i/>
          <w:sz w:val="18"/>
          <w:szCs w:val="18"/>
        </w:rPr>
        <w:t xml:space="preserve"> pays for </w:t>
      </w:r>
      <w:proofErr w:type="spellStart"/>
      <w:r w:rsidRPr="00F72857">
        <w:rPr>
          <w:rFonts w:ascii="Arial" w:hAnsi="Arial" w:cs="Arial"/>
          <w:i/>
          <w:sz w:val="18"/>
          <w:szCs w:val="18"/>
        </w:rPr>
        <w:t>private</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armies</w:t>
      </w:r>
      <w:proofErr w:type="spellEnd"/>
      <w:r w:rsidRPr="00F72857">
        <w:rPr>
          <w:rFonts w:ascii="Arial" w:hAnsi="Arial" w:cs="Arial"/>
          <w:i/>
          <w:sz w:val="18"/>
          <w:szCs w:val="18"/>
        </w:rPr>
        <w:t xml:space="preserve">. Most of </w:t>
      </w:r>
      <w:proofErr w:type="spellStart"/>
      <w:r w:rsidRPr="00F72857">
        <w:rPr>
          <w:rFonts w:ascii="Arial" w:hAnsi="Arial" w:cs="Arial"/>
          <w:i/>
          <w:sz w:val="18"/>
          <w:szCs w:val="18"/>
        </w:rPr>
        <w:t>it</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is</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distributed</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through</w:t>
      </w:r>
      <w:proofErr w:type="spellEnd"/>
      <w:r w:rsidRPr="00F72857">
        <w:rPr>
          <w:rFonts w:ascii="Arial" w:hAnsi="Arial" w:cs="Arial"/>
          <w:i/>
          <w:sz w:val="18"/>
          <w:szCs w:val="18"/>
        </w:rPr>
        <w:t xml:space="preserve"> Balkan </w:t>
      </w:r>
      <w:proofErr w:type="spellStart"/>
      <w:r w:rsidRPr="00F72857">
        <w:rPr>
          <w:rFonts w:ascii="Arial" w:hAnsi="Arial" w:cs="Arial"/>
          <w:i/>
          <w:sz w:val="18"/>
          <w:szCs w:val="18"/>
        </w:rPr>
        <w:t>criminal</w:t>
      </w:r>
      <w:proofErr w:type="spellEnd"/>
      <w:r w:rsidRPr="00F72857">
        <w:rPr>
          <w:rFonts w:ascii="Arial" w:hAnsi="Arial" w:cs="Arial"/>
          <w:i/>
          <w:sz w:val="18"/>
          <w:szCs w:val="18"/>
        </w:rPr>
        <w:t xml:space="preserve"> networks </w:t>
      </w:r>
      <w:proofErr w:type="spellStart"/>
      <w:r w:rsidRPr="00F72857">
        <w:rPr>
          <w:rFonts w:ascii="Arial" w:hAnsi="Arial" w:cs="Arial"/>
          <w:i/>
          <w:sz w:val="18"/>
          <w:szCs w:val="18"/>
        </w:rPr>
        <w:t>which</w:t>
      </w:r>
      <w:proofErr w:type="spellEnd"/>
      <w:r w:rsidRPr="00F72857">
        <w:rPr>
          <w:rFonts w:ascii="Arial" w:hAnsi="Arial" w:cs="Arial"/>
          <w:i/>
          <w:sz w:val="18"/>
          <w:szCs w:val="18"/>
        </w:rPr>
        <w:t xml:space="preserve"> are </w:t>
      </w:r>
      <w:proofErr w:type="spellStart"/>
      <w:r w:rsidRPr="00F72857">
        <w:rPr>
          <w:rFonts w:ascii="Arial" w:hAnsi="Arial" w:cs="Arial"/>
          <w:i/>
          <w:sz w:val="18"/>
          <w:szCs w:val="18"/>
        </w:rPr>
        <w:t>also</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responsible</w:t>
      </w:r>
      <w:proofErr w:type="spellEnd"/>
      <w:r w:rsidRPr="00F72857">
        <w:rPr>
          <w:rFonts w:ascii="Arial" w:hAnsi="Arial" w:cs="Arial"/>
          <w:i/>
          <w:sz w:val="18"/>
          <w:szCs w:val="18"/>
        </w:rPr>
        <w:t xml:space="preserve"> for </w:t>
      </w:r>
      <w:proofErr w:type="spellStart"/>
      <w:r w:rsidRPr="00F72857">
        <w:rPr>
          <w:rFonts w:ascii="Arial" w:hAnsi="Arial" w:cs="Arial"/>
          <w:i/>
          <w:sz w:val="18"/>
          <w:szCs w:val="18"/>
        </w:rPr>
        <w:t>some</w:t>
      </w:r>
      <w:proofErr w:type="spellEnd"/>
      <w:r w:rsidRPr="00F72857">
        <w:rPr>
          <w:rFonts w:ascii="Arial" w:hAnsi="Arial" w:cs="Arial"/>
          <w:i/>
          <w:sz w:val="18"/>
          <w:szCs w:val="18"/>
        </w:rPr>
        <w:t xml:space="preserve"> 200,000 of the 700,000 </w:t>
      </w:r>
      <w:proofErr w:type="spellStart"/>
      <w:r w:rsidRPr="00F72857">
        <w:rPr>
          <w:rFonts w:ascii="Arial" w:hAnsi="Arial" w:cs="Arial"/>
          <w:i/>
          <w:sz w:val="18"/>
          <w:szCs w:val="18"/>
        </w:rPr>
        <w:t>women</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victims</w:t>
      </w:r>
      <w:proofErr w:type="spellEnd"/>
      <w:r w:rsidRPr="00F72857">
        <w:rPr>
          <w:rFonts w:ascii="Arial" w:hAnsi="Arial" w:cs="Arial"/>
          <w:i/>
          <w:sz w:val="18"/>
          <w:szCs w:val="18"/>
        </w:rPr>
        <w:t xml:space="preserve"> of the </w:t>
      </w:r>
      <w:proofErr w:type="spellStart"/>
      <w:r w:rsidRPr="00F72857">
        <w:rPr>
          <w:rFonts w:ascii="Arial" w:hAnsi="Arial" w:cs="Arial"/>
          <w:i/>
          <w:sz w:val="18"/>
          <w:szCs w:val="18"/>
        </w:rPr>
        <w:t>sex</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trade</w:t>
      </w:r>
      <w:proofErr w:type="spellEnd"/>
      <w:r w:rsidRPr="00F72857">
        <w:rPr>
          <w:rFonts w:ascii="Arial" w:hAnsi="Arial" w:cs="Arial"/>
          <w:i/>
          <w:sz w:val="18"/>
          <w:szCs w:val="18"/>
        </w:rPr>
        <w:t xml:space="preserve"> </w:t>
      </w:r>
      <w:proofErr w:type="spellStart"/>
      <w:r w:rsidRPr="00F72857">
        <w:rPr>
          <w:rFonts w:ascii="Arial" w:hAnsi="Arial" w:cs="Arial"/>
          <w:i/>
          <w:sz w:val="18"/>
          <w:szCs w:val="18"/>
        </w:rPr>
        <w:t>worldwide</w:t>
      </w:r>
      <w:proofErr w:type="spellEnd"/>
      <w:r w:rsidR="00A95D3D" w:rsidRPr="00F72857">
        <w:rPr>
          <w:rFonts w:ascii="Arial" w:hAnsi="Arial" w:cs="Arial"/>
          <w:sz w:val="18"/>
          <w:szCs w:val="18"/>
        </w:rPr>
        <w:t>.</w:t>
      </w:r>
    </w:p>
    <w:p w14:paraId="7BEF9923" w14:textId="0F6FD85B" w:rsidR="004E71E8" w:rsidRPr="00F72857" w:rsidRDefault="004951C6" w:rsidP="00A95D3D">
      <w:pPr>
        <w:spacing w:line="240" w:lineRule="exact"/>
        <w:ind w:left="1985"/>
        <w:jc w:val="right"/>
        <w:rPr>
          <w:rFonts w:ascii="Arial" w:hAnsi="Arial" w:cs="Arial"/>
          <w:sz w:val="18"/>
          <w:szCs w:val="18"/>
        </w:rPr>
      </w:pPr>
      <w:r w:rsidRPr="00F72857">
        <w:rPr>
          <w:rFonts w:ascii="Arial" w:hAnsi="Arial" w:cs="Arial"/>
          <w:sz w:val="18"/>
          <w:szCs w:val="18"/>
        </w:rPr>
        <w:t xml:space="preserve">(EU Security </w:t>
      </w:r>
      <w:proofErr w:type="spellStart"/>
      <w:r w:rsidRPr="00F72857">
        <w:rPr>
          <w:rFonts w:ascii="Arial" w:hAnsi="Arial" w:cs="Arial"/>
          <w:sz w:val="18"/>
          <w:szCs w:val="18"/>
        </w:rPr>
        <w:t>Strategy</w:t>
      </w:r>
      <w:proofErr w:type="spellEnd"/>
      <w:r w:rsidRPr="00F72857">
        <w:rPr>
          <w:rFonts w:ascii="Arial" w:hAnsi="Arial" w:cs="Arial"/>
          <w:sz w:val="18"/>
          <w:szCs w:val="18"/>
        </w:rPr>
        <w:t xml:space="preserve"> 2013)</w:t>
      </w:r>
    </w:p>
    <w:p w14:paraId="2F4BCF61" w14:textId="77777777" w:rsidR="00A95D3D" w:rsidRPr="00A95D3D" w:rsidRDefault="00A95D3D" w:rsidP="001B1180">
      <w:pPr>
        <w:spacing w:before="120" w:line="240" w:lineRule="exact"/>
        <w:ind w:firstLine="567"/>
        <w:jc w:val="both"/>
        <w:rPr>
          <w:rFonts w:ascii="Arial" w:hAnsi="Arial" w:cs="Arial"/>
          <w:sz w:val="20"/>
          <w:szCs w:val="20"/>
        </w:rPr>
      </w:pPr>
    </w:p>
    <w:p w14:paraId="289104C3" w14:textId="77777777" w:rsidR="00C62CB0" w:rsidRPr="00A95D3D" w:rsidRDefault="00C62CB0" w:rsidP="00A95D3D">
      <w:pPr>
        <w:spacing w:before="240" w:after="240" w:line="240" w:lineRule="exact"/>
        <w:jc w:val="both"/>
        <w:rPr>
          <w:rFonts w:ascii="Arial" w:hAnsi="Arial" w:cs="Arial"/>
          <w:b/>
          <w:sz w:val="20"/>
          <w:szCs w:val="20"/>
        </w:rPr>
      </w:pPr>
      <w:r w:rsidRPr="00A95D3D">
        <w:rPr>
          <w:rFonts w:ascii="Arial" w:hAnsi="Arial" w:cs="Arial"/>
          <w:b/>
          <w:sz w:val="20"/>
          <w:szCs w:val="20"/>
        </w:rPr>
        <w:t>Introduction</w:t>
      </w:r>
    </w:p>
    <w:p w14:paraId="76E5846B" w14:textId="5F54884D" w:rsidR="00DE34FE" w:rsidRPr="00A95D3D" w:rsidRDefault="006A4AE0" w:rsidP="001B1180">
      <w:pPr>
        <w:spacing w:before="120" w:line="240" w:lineRule="exact"/>
        <w:ind w:firstLine="567"/>
        <w:jc w:val="both"/>
        <w:rPr>
          <w:rFonts w:ascii="Arial" w:hAnsi="Arial" w:cs="Arial"/>
          <w:sz w:val="20"/>
          <w:szCs w:val="20"/>
        </w:rPr>
      </w:pPr>
      <w:r w:rsidRPr="00A95D3D">
        <w:rPr>
          <w:rFonts w:ascii="Arial" w:hAnsi="Arial" w:cs="Arial"/>
          <w:sz w:val="20"/>
          <w:szCs w:val="20"/>
        </w:rPr>
        <w:t>L’arrivée d</w:t>
      </w:r>
      <w:r w:rsidR="00B41370" w:rsidRPr="00A95D3D">
        <w:rPr>
          <w:rFonts w:ascii="Arial" w:hAnsi="Arial" w:cs="Arial"/>
          <w:sz w:val="20"/>
          <w:szCs w:val="20"/>
        </w:rPr>
        <w:t>es logiques et pratiques quantitatives dans les différents domaines du droit</w:t>
      </w:r>
      <w:r w:rsidR="00D55396" w:rsidRPr="00A95D3D">
        <w:rPr>
          <w:rFonts w:ascii="Arial" w:hAnsi="Arial" w:cs="Arial"/>
          <w:sz w:val="20"/>
          <w:szCs w:val="20"/>
        </w:rPr>
        <w:t xml:space="preserve"> est à comprendre dans le contexte plus large de </w:t>
      </w:r>
      <w:r w:rsidR="00FB4C36" w:rsidRPr="00A95D3D">
        <w:rPr>
          <w:rFonts w:ascii="Arial" w:hAnsi="Arial" w:cs="Arial"/>
          <w:sz w:val="20"/>
          <w:szCs w:val="20"/>
        </w:rPr>
        <w:t>la quantification du champ politique</w:t>
      </w:r>
      <w:r w:rsidR="009D65C9" w:rsidRPr="00A95D3D">
        <w:rPr>
          <w:rFonts w:ascii="Arial" w:hAnsi="Arial" w:cs="Arial"/>
          <w:sz w:val="20"/>
          <w:szCs w:val="20"/>
        </w:rPr>
        <w:t xml:space="preserve">. </w:t>
      </w:r>
      <w:r w:rsidR="00C62CB0" w:rsidRPr="00A95D3D">
        <w:rPr>
          <w:rFonts w:ascii="Arial" w:hAnsi="Arial" w:cs="Arial"/>
          <w:sz w:val="20"/>
          <w:szCs w:val="20"/>
        </w:rPr>
        <w:t>La diffusion de résultats d’enquêtes préélectorales, la publication de rapports d’activité</w:t>
      </w:r>
      <w:r w:rsidR="0003203A" w:rsidRPr="00A95D3D">
        <w:rPr>
          <w:rFonts w:ascii="Arial" w:hAnsi="Arial" w:cs="Arial"/>
          <w:sz w:val="20"/>
          <w:szCs w:val="20"/>
        </w:rPr>
        <w:t xml:space="preserve"> basés sur des indicateurs chiffrés</w:t>
      </w:r>
      <w:r w:rsidR="00C62CB0" w:rsidRPr="00A95D3D">
        <w:rPr>
          <w:rFonts w:ascii="Arial" w:hAnsi="Arial" w:cs="Arial"/>
          <w:sz w:val="20"/>
          <w:szCs w:val="20"/>
        </w:rPr>
        <w:t>, la présentation de résultats d’évaluation</w:t>
      </w:r>
      <w:r w:rsidR="0003203A" w:rsidRPr="00A95D3D">
        <w:rPr>
          <w:rFonts w:ascii="Arial" w:hAnsi="Arial" w:cs="Arial"/>
          <w:sz w:val="20"/>
          <w:szCs w:val="20"/>
        </w:rPr>
        <w:t>s standardisées</w:t>
      </w:r>
      <w:r w:rsidR="00C62CB0" w:rsidRPr="00A95D3D">
        <w:rPr>
          <w:rFonts w:ascii="Arial" w:hAnsi="Arial" w:cs="Arial"/>
          <w:sz w:val="20"/>
          <w:szCs w:val="20"/>
        </w:rPr>
        <w:t xml:space="preserve">, la mise en avant de mesures rétrospectives ou prospectives d’un phénomène social (tel que la criminalité, ou le chômage), sont autant </w:t>
      </w:r>
      <w:r w:rsidR="00C72427" w:rsidRPr="00A95D3D">
        <w:rPr>
          <w:rFonts w:ascii="Arial" w:hAnsi="Arial" w:cs="Arial"/>
          <w:sz w:val="20"/>
          <w:szCs w:val="20"/>
        </w:rPr>
        <w:t xml:space="preserve">de domaines </w:t>
      </w:r>
      <w:r w:rsidR="00C62CB0" w:rsidRPr="00A95D3D">
        <w:rPr>
          <w:rFonts w:ascii="Arial" w:hAnsi="Arial" w:cs="Arial"/>
          <w:sz w:val="20"/>
          <w:szCs w:val="20"/>
        </w:rPr>
        <w:t xml:space="preserve">parmi d’autres </w:t>
      </w:r>
      <w:r w:rsidR="00123440" w:rsidRPr="00A95D3D">
        <w:rPr>
          <w:rFonts w:ascii="Arial" w:hAnsi="Arial" w:cs="Arial"/>
          <w:sz w:val="20"/>
          <w:szCs w:val="20"/>
        </w:rPr>
        <w:t>attestant de</w:t>
      </w:r>
      <w:r w:rsidR="009E7037" w:rsidRPr="00A95D3D">
        <w:rPr>
          <w:rFonts w:ascii="Arial" w:hAnsi="Arial" w:cs="Arial"/>
          <w:sz w:val="20"/>
          <w:szCs w:val="20"/>
        </w:rPr>
        <w:t xml:space="preserve"> l’omniprésence</w:t>
      </w:r>
      <w:r w:rsidR="00E1072D" w:rsidRPr="00A95D3D">
        <w:rPr>
          <w:rFonts w:ascii="Arial" w:hAnsi="Arial" w:cs="Arial"/>
          <w:sz w:val="20"/>
          <w:szCs w:val="20"/>
        </w:rPr>
        <w:t xml:space="preserve"> </w:t>
      </w:r>
      <w:r w:rsidR="009E7037" w:rsidRPr="00A95D3D">
        <w:rPr>
          <w:rFonts w:ascii="Arial" w:hAnsi="Arial" w:cs="Arial"/>
          <w:sz w:val="20"/>
          <w:szCs w:val="20"/>
        </w:rPr>
        <w:t>du</w:t>
      </w:r>
      <w:r w:rsidR="00C62CB0" w:rsidRPr="00A95D3D">
        <w:rPr>
          <w:rFonts w:ascii="Arial" w:hAnsi="Arial" w:cs="Arial"/>
          <w:sz w:val="20"/>
          <w:szCs w:val="20"/>
        </w:rPr>
        <w:t xml:space="preserve"> chiffre </w:t>
      </w:r>
      <w:r w:rsidR="009E7037" w:rsidRPr="00A95D3D">
        <w:rPr>
          <w:rFonts w:ascii="Arial" w:hAnsi="Arial" w:cs="Arial"/>
          <w:sz w:val="20"/>
          <w:szCs w:val="20"/>
        </w:rPr>
        <w:t>dans l</w:t>
      </w:r>
      <w:r w:rsidR="009F1744" w:rsidRPr="00A95D3D">
        <w:rPr>
          <w:rFonts w:ascii="Arial" w:hAnsi="Arial" w:cs="Arial"/>
          <w:sz w:val="20"/>
          <w:szCs w:val="20"/>
        </w:rPr>
        <w:t>e raisonnement</w:t>
      </w:r>
      <w:r w:rsidR="00123440" w:rsidRPr="00A95D3D">
        <w:rPr>
          <w:rFonts w:ascii="Arial" w:hAnsi="Arial" w:cs="Arial"/>
          <w:sz w:val="20"/>
          <w:szCs w:val="20"/>
        </w:rPr>
        <w:t xml:space="preserve"> et la</w:t>
      </w:r>
      <w:r w:rsidR="009E7037" w:rsidRPr="00A95D3D">
        <w:rPr>
          <w:rFonts w:ascii="Arial" w:hAnsi="Arial" w:cs="Arial"/>
          <w:sz w:val="20"/>
          <w:szCs w:val="20"/>
        </w:rPr>
        <w:t xml:space="preserve"> prise de </w:t>
      </w:r>
      <w:r w:rsidR="00EA686E" w:rsidRPr="00A95D3D">
        <w:rPr>
          <w:rFonts w:ascii="Arial" w:hAnsi="Arial" w:cs="Arial"/>
          <w:sz w:val="20"/>
          <w:szCs w:val="20"/>
        </w:rPr>
        <w:t>décision</w:t>
      </w:r>
      <w:r w:rsidR="009E7037" w:rsidRPr="00A95D3D">
        <w:rPr>
          <w:rFonts w:ascii="Arial" w:hAnsi="Arial" w:cs="Arial"/>
          <w:sz w:val="20"/>
          <w:szCs w:val="20"/>
        </w:rPr>
        <w:t xml:space="preserve"> politique</w:t>
      </w:r>
      <w:r w:rsidR="00C62CB0" w:rsidRPr="00A95D3D">
        <w:rPr>
          <w:rFonts w:ascii="Arial" w:hAnsi="Arial" w:cs="Arial"/>
          <w:sz w:val="20"/>
          <w:szCs w:val="20"/>
        </w:rPr>
        <w:t>.</w:t>
      </w:r>
      <w:r w:rsidR="00E1072D" w:rsidRPr="00A95D3D">
        <w:rPr>
          <w:rFonts w:ascii="Arial" w:hAnsi="Arial" w:cs="Arial"/>
          <w:sz w:val="20"/>
          <w:szCs w:val="20"/>
        </w:rPr>
        <w:t xml:space="preserve"> </w:t>
      </w:r>
      <w:r w:rsidR="000D238E" w:rsidRPr="00A95D3D">
        <w:rPr>
          <w:rFonts w:ascii="Arial" w:hAnsi="Arial" w:cs="Arial"/>
          <w:sz w:val="20"/>
          <w:szCs w:val="20"/>
        </w:rPr>
        <w:t>Comme en témoignent les trois citations ci-dessus, l</w:t>
      </w:r>
      <w:r w:rsidR="009E7037" w:rsidRPr="00A95D3D">
        <w:rPr>
          <w:rFonts w:ascii="Arial" w:hAnsi="Arial" w:cs="Arial"/>
          <w:sz w:val="20"/>
          <w:szCs w:val="20"/>
        </w:rPr>
        <w:t>es responsables politiques</w:t>
      </w:r>
      <w:r w:rsidR="00123440" w:rsidRPr="00A95D3D">
        <w:rPr>
          <w:rFonts w:ascii="Arial" w:hAnsi="Arial" w:cs="Arial"/>
          <w:sz w:val="20"/>
          <w:szCs w:val="20"/>
        </w:rPr>
        <w:t xml:space="preserve"> eux-mêmes</w:t>
      </w:r>
      <w:r w:rsidR="009E7037" w:rsidRPr="00A95D3D">
        <w:rPr>
          <w:rFonts w:ascii="Arial" w:hAnsi="Arial" w:cs="Arial"/>
          <w:sz w:val="20"/>
          <w:szCs w:val="20"/>
        </w:rPr>
        <w:t xml:space="preserve">, dans leur communication (interviews, </w:t>
      </w:r>
      <w:r w:rsidR="009E7037" w:rsidRPr="00A95D3D">
        <w:rPr>
          <w:rFonts w:ascii="Arial" w:hAnsi="Arial" w:cs="Arial"/>
          <w:sz w:val="20"/>
          <w:szCs w:val="20"/>
        </w:rPr>
        <w:lastRenderedPageBreak/>
        <w:t xml:space="preserve">discours, </w:t>
      </w:r>
      <w:r w:rsidR="00EA686E" w:rsidRPr="00A95D3D">
        <w:rPr>
          <w:rFonts w:ascii="Arial" w:hAnsi="Arial" w:cs="Arial"/>
          <w:sz w:val="20"/>
          <w:szCs w:val="20"/>
        </w:rPr>
        <w:t>débats</w:t>
      </w:r>
      <w:r w:rsidR="009E7037" w:rsidRPr="00A95D3D">
        <w:rPr>
          <w:rFonts w:ascii="Arial" w:hAnsi="Arial" w:cs="Arial"/>
          <w:sz w:val="20"/>
          <w:szCs w:val="20"/>
        </w:rPr>
        <w:t xml:space="preserve">), font constamment écho à ces chiffres et parfois en avancent de nouveaux. </w:t>
      </w:r>
      <w:r w:rsidR="00137A8C" w:rsidRPr="00A95D3D">
        <w:rPr>
          <w:rFonts w:ascii="Arial" w:hAnsi="Arial" w:cs="Arial"/>
          <w:sz w:val="20"/>
          <w:szCs w:val="20"/>
        </w:rPr>
        <w:t>Ce</w:t>
      </w:r>
      <w:r w:rsidR="005E21AE" w:rsidRPr="00A95D3D">
        <w:rPr>
          <w:rFonts w:ascii="Arial" w:hAnsi="Arial" w:cs="Arial"/>
          <w:sz w:val="20"/>
          <w:szCs w:val="20"/>
        </w:rPr>
        <w:t xml:space="preserve"> développement </w:t>
      </w:r>
      <w:r w:rsidR="00137A8C" w:rsidRPr="00A95D3D">
        <w:rPr>
          <w:rFonts w:ascii="Arial" w:hAnsi="Arial" w:cs="Arial"/>
          <w:sz w:val="20"/>
          <w:szCs w:val="20"/>
        </w:rPr>
        <w:t>fait partie d’un</w:t>
      </w:r>
      <w:r w:rsidR="005E21AE" w:rsidRPr="00A95D3D">
        <w:rPr>
          <w:rFonts w:ascii="Arial" w:hAnsi="Arial" w:cs="Arial"/>
          <w:sz w:val="20"/>
          <w:szCs w:val="20"/>
        </w:rPr>
        <w:t>e évolution encore plus large : celle de la</w:t>
      </w:r>
      <w:r w:rsidR="00F0469F" w:rsidRPr="00A95D3D">
        <w:rPr>
          <w:rFonts w:ascii="Arial" w:hAnsi="Arial" w:cs="Arial"/>
          <w:sz w:val="20"/>
          <w:szCs w:val="20"/>
        </w:rPr>
        <w:t xml:space="preserve"> montée en puissance</w:t>
      </w:r>
      <w:r w:rsidR="005E21AE" w:rsidRPr="00A95D3D">
        <w:rPr>
          <w:rFonts w:ascii="Arial" w:hAnsi="Arial" w:cs="Arial"/>
          <w:sz w:val="20"/>
          <w:szCs w:val="20"/>
        </w:rPr>
        <w:t xml:space="preserve"> </w:t>
      </w:r>
      <w:r w:rsidR="009F1744" w:rsidRPr="00A95D3D">
        <w:rPr>
          <w:rFonts w:ascii="Arial" w:hAnsi="Arial" w:cs="Arial"/>
          <w:sz w:val="20"/>
          <w:szCs w:val="20"/>
        </w:rPr>
        <w:t xml:space="preserve">de la logique quantitative </w:t>
      </w:r>
      <w:r w:rsidR="00F0469F" w:rsidRPr="00A95D3D">
        <w:rPr>
          <w:rFonts w:ascii="Arial" w:hAnsi="Arial" w:cs="Arial"/>
          <w:sz w:val="20"/>
          <w:szCs w:val="20"/>
        </w:rPr>
        <w:t xml:space="preserve">dans tous les domaines de l’action sociale (management, </w:t>
      </w:r>
      <w:r w:rsidR="0096396A" w:rsidRPr="00A95D3D">
        <w:rPr>
          <w:rFonts w:ascii="Arial" w:hAnsi="Arial" w:cs="Arial"/>
          <w:sz w:val="20"/>
          <w:szCs w:val="20"/>
        </w:rPr>
        <w:t xml:space="preserve">psychologie, interventions humanitaires, etc.). </w:t>
      </w:r>
      <w:r w:rsidR="00E1072D" w:rsidRPr="00A95D3D">
        <w:rPr>
          <w:rFonts w:ascii="Arial" w:hAnsi="Arial" w:cs="Arial"/>
          <w:sz w:val="20"/>
          <w:szCs w:val="20"/>
        </w:rPr>
        <w:t xml:space="preserve">Comme le </w:t>
      </w:r>
      <w:r w:rsidR="009E7037" w:rsidRPr="00A95D3D">
        <w:rPr>
          <w:rFonts w:ascii="Arial" w:hAnsi="Arial" w:cs="Arial"/>
          <w:sz w:val="20"/>
          <w:szCs w:val="20"/>
        </w:rPr>
        <w:t xml:space="preserve">résument parfaitement </w:t>
      </w:r>
      <w:proofErr w:type="spellStart"/>
      <w:r w:rsidR="00E1072D" w:rsidRPr="00A95D3D">
        <w:rPr>
          <w:rFonts w:ascii="Arial" w:hAnsi="Arial" w:cs="Arial"/>
          <w:sz w:val="20"/>
          <w:szCs w:val="20"/>
        </w:rPr>
        <w:t>Blastland</w:t>
      </w:r>
      <w:proofErr w:type="spellEnd"/>
      <w:r w:rsidR="00E1072D" w:rsidRPr="00A95D3D">
        <w:rPr>
          <w:rFonts w:ascii="Arial" w:hAnsi="Arial" w:cs="Arial"/>
          <w:sz w:val="20"/>
          <w:szCs w:val="20"/>
        </w:rPr>
        <w:t xml:space="preserve"> </w:t>
      </w:r>
      <w:r w:rsidR="000A059C" w:rsidRPr="00A95D3D">
        <w:rPr>
          <w:rFonts w:ascii="Arial" w:hAnsi="Arial" w:cs="Arial"/>
          <w:sz w:val="20"/>
          <w:szCs w:val="20"/>
        </w:rPr>
        <w:t xml:space="preserve">et </w:t>
      </w:r>
      <w:proofErr w:type="spellStart"/>
      <w:r w:rsidR="000A059C" w:rsidRPr="00A95D3D">
        <w:rPr>
          <w:rFonts w:ascii="Arial" w:hAnsi="Arial" w:cs="Arial"/>
          <w:sz w:val="20"/>
          <w:szCs w:val="20"/>
        </w:rPr>
        <w:t>Dilnot</w:t>
      </w:r>
      <w:proofErr w:type="spellEnd"/>
      <w:r w:rsidR="000E0448">
        <w:rPr>
          <w:rFonts w:ascii="Arial" w:hAnsi="Arial" w:cs="Arial"/>
          <w:sz w:val="20"/>
          <w:szCs w:val="20"/>
        </w:rPr>
        <w:t> </w:t>
      </w:r>
      <w:r w:rsidR="000A059C" w:rsidRPr="00A95D3D">
        <w:rPr>
          <w:rFonts w:ascii="Arial" w:hAnsi="Arial" w:cs="Arial"/>
          <w:sz w:val="20"/>
          <w:szCs w:val="20"/>
        </w:rPr>
        <w:t>:</w:t>
      </w:r>
      <w:r w:rsidR="00E1072D" w:rsidRPr="00A95D3D">
        <w:rPr>
          <w:rFonts w:ascii="Arial" w:hAnsi="Arial" w:cs="Arial"/>
          <w:sz w:val="20"/>
          <w:szCs w:val="20"/>
        </w:rPr>
        <w:t xml:space="preserve"> </w:t>
      </w:r>
      <w:r w:rsidR="009E7037" w:rsidRPr="00A95D3D">
        <w:rPr>
          <w:rFonts w:ascii="Arial" w:hAnsi="Arial" w:cs="Arial"/>
          <w:sz w:val="20"/>
          <w:szCs w:val="20"/>
        </w:rPr>
        <w:t>« </w:t>
      </w:r>
      <w:r w:rsidR="00CB4C23" w:rsidRPr="00A95D3D">
        <w:rPr>
          <w:rFonts w:ascii="Arial" w:hAnsi="Arial" w:cs="Arial"/>
          <w:sz w:val="20"/>
          <w:szCs w:val="20"/>
        </w:rPr>
        <w:t xml:space="preserve">les </w:t>
      </w:r>
      <w:r w:rsidR="00CB1EC9" w:rsidRPr="00A95D3D">
        <w:rPr>
          <w:rFonts w:ascii="Arial" w:hAnsi="Arial" w:cs="Arial"/>
          <w:sz w:val="20"/>
          <w:szCs w:val="20"/>
        </w:rPr>
        <w:t>nombres sont la langue</w:t>
      </w:r>
      <w:r w:rsidR="00CB4C23" w:rsidRPr="00A95D3D">
        <w:rPr>
          <w:rFonts w:ascii="Arial" w:hAnsi="Arial" w:cs="Arial"/>
          <w:sz w:val="20"/>
          <w:szCs w:val="20"/>
        </w:rPr>
        <w:t xml:space="preserve"> </w:t>
      </w:r>
      <w:r w:rsidR="00CB1EC9" w:rsidRPr="00A95D3D">
        <w:rPr>
          <w:rFonts w:ascii="Arial" w:hAnsi="Arial" w:cs="Arial"/>
          <w:sz w:val="20"/>
          <w:szCs w:val="20"/>
        </w:rPr>
        <w:t>prééminente d’aujourd’hui – et ceux qui la parlent dirigent</w:t>
      </w:r>
      <w:r w:rsidR="009E7037" w:rsidRPr="00A95D3D">
        <w:rPr>
          <w:rFonts w:ascii="Arial" w:hAnsi="Arial" w:cs="Arial"/>
          <w:sz w:val="20"/>
          <w:szCs w:val="20"/>
        </w:rPr>
        <w:t> »</w:t>
      </w:r>
      <w:r w:rsidR="00B1470C" w:rsidRPr="00A95D3D">
        <w:rPr>
          <w:rStyle w:val="Appelnotedebasdep"/>
          <w:rFonts w:ascii="Arial" w:hAnsi="Arial" w:cs="Arial"/>
          <w:sz w:val="20"/>
          <w:szCs w:val="20"/>
        </w:rPr>
        <w:footnoteReference w:id="1"/>
      </w:r>
      <w:r w:rsidR="00E1072D" w:rsidRPr="00A95D3D">
        <w:rPr>
          <w:rFonts w:ascii="Arial" w:hAnsi="Arial" w:cs="Arial"/>
          <w:sz w:val="20"/>
          <w:szCs w:val="20"/>
        </w:rPr>
        <w:t>.</w:t>
      </w:r>
      <w:r w:rsidR="000D238E" w:rsidRPr="00A95D3D">
        <w:rPr>
          <w:rFonts w:ascii="Arial" w:hAnsi="Arial" w:cs="Arial"/>
          <w:sz w:val="20"/>
          <w:szCs w:val="20"/>
        </w:rPr>
        <w:t xml:space="preserve"> Le présent article </w:t>
      </w:r>
      <w:r w:rsidR="00B436A1" w:rsidRPr="00A95D3D">
        <w:rPr>
          <w:rFonts w:ascii="Arial" w:hAnsi="Arial" w:cs="Arial"/>
          <w:sz w:val="20"/>
          <w:szCs w:val="20"/>
        </w:rPr>
        <w:t xml:space="preserve">explore la littérature consacrée à ce contexte </w:t>
      </w:r>
      <w:r w:rsidR="008E61B3" w:rsidRPr="00A95D3D">
        <w:rPr>
          <w:rFonts w:ascii="Arial" w:hAnsi="Arial" w:cs="Arial"/>
          <w:sz w:val="20"/>
          <w:szCs w:val="20"/>
        </w:rPr>
        <w:t xml:space="preserve">politique </w:t>
      </w:r>
      <w:r w:rsidR="00B436A1" w:rsidRPr="00A95D3D">
        <w:rPr>
          <w:rFonts w:ascii="Arial" w:hAnsi="Arial" w:cs="Arial"/>
          <w:sz w:val="20"/>
          <w:szCs w:val="20"/>
        </w:rPr>
        <w:t>afin d’offrir un cadre de lecture d</w:t>
      </w:r>
      <w:r w:rsidR="008E61B3" w:rsidRPr="00A95D3D">
        <w:rPr>
          <w:rFonts w:ascii="Arial" w:hAnsi="Arial" w:cs="Arial"/>
          <w:sz w:val="20"/>
          <w:szCs w:val="20"/>
        </w:rPr>
        <w:t>e ses ramifications dans le droit.</w:t>
      </w:r>
    </w:p>
    <w:p w14:paraId="7BA7D81A" w14:textId="0F23D405" w:rsidR="00DE34FE" w:rsidRPr="00A95D3D" w:rsidRDefault="00CE3C13" w:rsidP="001B1180">
      <w:pPr>
        <w:spacing w:before="120" w:line="240" w:lineRule="exact"/>
        <w:ind w:firstLine="567"/>
        <w:jc w:val="both"/>
        <w:rPr>
          <w:rFonts w:ascii="Arial" w:hAnsi="Arial" w:cs="Arial"/>
          <w:sz w:val="20"/>
          <w:szCs w:val="20"/>
        </w:rPr>
      </w:pPr>
      <w:r w:rsidRPr="00A95D3D">
        <w:rPr>
          <w:rFonts w:ascii="Arial" w:hAnsi="Arial" w:cs="Arial"/>
          <w:sz w:val="20"/>
          <w:szCs w:val="20"/>
        </w:rPr>
        <w:t>À</w:t>
      </w:r>
      <w:r w:rsidR="00956A17" w:rsidRPr="00A95D3D">
        <w:rPr>
          <w:rFonts w:ascii="Arial" w:hAnsi="Arial" w:cs="Arial"/>
          <w:sz w:val="20"/>
          <w:szCs w:val="20"/>
        </w:rPr>
        <w:t xml:space="preserve"> l’instar du </w:t>
      </w:r>
      <w:r w:rsidR="00902D7E" w:rsidRPr="00A95D3D">
        <w:rPr>
          <w:rFonts w:ascii="Arial" w:hAnsi="Arial" w:cs="Arial"/>
          <w:sz w:val="20"/>
          <w:szCs w:val="20"/>
        </w:rPr>
        <w:t xml:space="preserve">« tournant linguistique » </w:t>
      </w:r>
      <w:r w:rsidR="00956A17" w:rsidRPr="00A95D3D">
        <w:rPr>
          <w:rFonts w:ascii="Arial" w:hAnsi="Arial" w:cs="Arial"/>
          <w:sz w:val="20"/>
          <w:szCs w:val="20"/>
        </w:rPr>
        <w:t>qui</w:t>
      </w:r>
      <w:r w:rsidR="00B07BB6" w:rsidRPr="00A95D3D">
        <w:rPr>
          <w:rFonts w:ascii="Arial" w:hAnsi="Arial" w:cs="Arial"/>
          <w:sz w:val="20"/>
          <w:szCs w:val="20"/>
        </w:rPr>
        <w:t>, en questionnant la manière d</w:t>
      </w:r>
      <w:r w:rsidR="00B22409" w:rsidRPr="00A95D3D">
        <w:rPr>
          <w:rFonts w:ascii="Arial" w:hAnsi="Arial" w:cs="Arial"/>
          <w:sz w:val="20"/>
          <w:szCs w:val="20"/>
        </w:rPr>
        <w:t>ont le langage construit la réalité sociale</w:t>
      </w:r>
      <w:r w:rsidR="00B07BB6" w:rsidRPr="00A95D3D">
        <w:rPr>
          <w:rFonts w:ascii="Arial" w:hAnsi="Arial" w:cs="Arial"/>
          <w:sz w:val="20"/>
          <w:szCs w:val="20"/>
        </w:rPr>
        <w:t>, permit</w:t>
      </w:r>
      <w:r w:rsidR="00902D7E" w:rsidRPr="00A95D3D">
        <w:rPr>
          <w:rFonts w:ascii="Arial" w:hAnsi="Arial" w:cs="Arial"/>
          <w:sz w:val="20"/>
          <w:szCs w:val="20"/>
        </w:rPr>
        <w:t xml:space="preserve"> aux sciences sociales de prendre en </w:t>
      </w:r>
      <w:r w:rsidR="00EA686E" w:rsidRPr="00A95D3D">
        <w:rPr>
          <w:rFonts w:ascii="Arial" w:hAnsi="Arial" w:cs="Arial"/>
          <w:sz w:val="20"/>
          <w:szCs w:val="20"/>
        </w:rPr>
        <w:t>considération</w:t>
      </w:r>
      <w:r w:rsidR="00902D7E" w:rsidRPr="00A95D3D">
        <w:rPr>
          <w:rFonts w:ascii="Arial" w:hAnsi="Arial" w:cs="Arial"/>
          <w:sz w:val="20"/>
          <w:szCs w:val="20"/>
        </w:rPr>
        <w:t xml:space="preserve"> les </w:t>
      </w:r>
      <w:r w:rsidR="00EA686E" w:rsidRPr="00A95D3D">
        <w:rPr>
          <w:rFonts w:ascii="Arial" w:hAnsi="Arial" w:cs="Arial"/>
          <w:sz w:val="20"/>
          <w:szCs w:val="20"/>
        </w:rPr>
        <w:t>rôles</w:t>
      </w:r>
      <w:r w:rsidR="00902D7E" w:rsidRPr="00A95D3D">
        <w:rPr>
          <w:rFonts w:ascii="Arial" w:hAnsi="Arial" w:cs="Arial"/>
          <w:sz w:val="20"/>
          <w:szCs w:val="20"/>
        </w:rPr>
        <w:t xml:space="preserve"> importants du langage dans les dynamiques sociales et politiques, un « tournant</w:t>
      </w:r>
      <w:r w:rsidR="00C2634D" w:rsidRPr="00A95D3D">
        <w:rPr>
          <w:rFonts w:ascii="Arial" w:hAnsi="Arial" w:cs="Arial"/>
          <w:sz w:val="20"/>
          <w:szCs w:val="20"/>
        </w:rPr>
        <w:t xml:space="preserve"> quantitatif</w:t>
      </w:r>
      <w:r w:rsidR="00902D7E" w:rsidRPr="00A95D3D">
        <w:rPr>
          <w:rFonts w:ascii="Arial" w:hAnsi="Arial" w:cs="Arial"/>
          <w:sz w:val="20"/>
          <w:szCs w:val="20"/>
        </w:rPr>
        <w:t> »</w:t>
      </w:r>
      <w:r w:rsidR="00B22409" w:rsidRPr="00A95D3D">
        <w:rPr>
          <w:rFonts w:ascii="Arial" w:hAnsi="Arial" w:cs="Arial"/>
          <w:sz w:val="20"/>
          <w:szCs w:val="20"/>
        </w:rPr>
        <w:t xml:space="preserve"> </w:t>
      </w:r>
      <w:r w:rsidR="00BE6541" w:rsidRPr="00A95D3D">
        <w:rPr>
          <w:rFonts w:ascii="Arial" w:hAnsi="Arial" w:cs="Arial"/>
          <w:sz w:val="20"/>
          <w:szCs w:val="20"/>
        </w:rPr>
        <w:t xml:space="preserve">a </w:t>
      </w:r>
      <w:r w:rsidR="008848FF" w:rsidRPr="00A95D3D">
        <w:rPr>
          <w:rFonts w:ascii="Arial" w:hAnsi="Arial" w:cs="Arial"/>
          <w:sz w:val="20"/>
          <w:szCs w:val="20"/>
        </w:rPr>
        <w:t xml:space="preserve">en effet </w:t>
      </w:r>
      <w:r w:rsidR="00BE6541" w:rsidRPr="00A95D3D">
        <w:rPr>
          <w:rFonts w:ascii="Arial" w:hAnsi="Arial" w:cs="Arial"/>
          <w:sz w:val="20"/>
          <w:szCs w:val="20"/>
        </w:rPr>
        <w:t>pris forme ces deux dernières décennie</w:t>
      </w:r>
      <w:r w:rsidR="005652CB" w:rsidRPr="00A95D3D">
        <w:rPr>
          <w:rFonts w:ascii="Arial" w:hAnsi="Arial" w:cs="Arial"/>
          <w:sz w:val="20"/>
          <w:szCs w:val="20"/>
        </w:rPr>
        <w:t>s</w:t>
      </w:r>
      <w:r w:rsidR="00BE6541" w:rsidRPr="00A95D3D">
        <w:rPr>
          <w:rFonts w:ascii="Arial" w:hAnsi="Arial" w:cs="Arial"/>
          <w:sz w:val="20"/>
          <w:szCs w:val="20"/>
        </w:rPr>
        <w:t xml:space="preserve"> </w:t>
      </w:r>
      <w:r w:rsidR="008848FF" w:rsidRPr="00A95D3D">
        <w:rPr>
          <w:rFonts w:ascii="Arial" w:hAnsi="Arial" w:cs="Arial"/>
          <w:sz w:val="20"/>
          <w:szCs w:val="20"/>
        </w:rPr>
        <w:t xml:space="preserve">afin d’éclairer, </w:t>
      </w:r>
      <w:r w:rsidR="00956A17" w:rsidRPr="00A95D3D">
        <w:rPr>
          <w:rFonts w:ascii="Arial" w:hAnsi="Arial" w:cs="Arial"/>
          <w:sz w:val="20"/>
          <w:szCs w:val="20"/>
        </w:rPr>
        <w:t>dans une perspective constructiviste,</w:t>
      </w:r>
      <w:r w:rsidR="00B07BB6" w:rsidRPr="00A95D3D">
        <w:rPr>
          <w:rFonts w:ascii="Arial" w:hAnsi="Arial" w:cs="Arial"/>
          <w:sz w:val="20"/>
          <w:szCs w:val="20"/>
        </w:rPr>
        <w:t xml:space="preserve"> les rôles centraux joués par les chiffres </w:t>
      </w:r>
      <w:r w:rsidR="00956A17" w:rsidRPr="00A95D3D">
        <w:rPr>
          <w:rFonts w:ascii="Arial" w:hAnsi="Arial" w:cs="Arial"/>
          <w:sz w:val="20"/>
          <w:szCs w:val="20"/>
        </w:rPr>
        <w:t>dans le champ politique.</w:t>
      </w:r>
      <w:r w:rsidR="00A95680" w:rsidRPr="00A95D3D">
        <w:rPr>
          <w:rFonts w:ascii="Arial" w:hAnsi="Arial" w:cs="Arial"/>
          <w:sz w:val="20"/>
          <w:szCs w:val="20"/>
        </w:rPr>
        <w:t xml:space="preserve"> </w:t>
      </w:r>
      <w:r w:rsidR="00C2634D" w:rsidRPr="00A95D3D">
        <w:rPr>
          <w:rFonts w:ascii="Arial" w:hAnsi="Arial" w:cs="Arial"/>
          <w:sz w:val="20"/>
          <w:szCs w:val="20"/>
        </w:rPr>
        <w:t>Par exemple</w:t>
      </w:r>
      <w:r w:rsidR="00A455C4" w:rsidRPr="00A95D3D">
        <w:rPr>
          <w:rStyle w:val="Appelnotedebasdep"/>
          <w:rFonts w:ascii="Arial" w:hAnsi="Arial" w:cs="Arial"/>
          <w:sz w:val="20"/>
          <w:szCs w:val="20"/>
        </w:rPr>
        <w:footnoteReference w:id="2"/>
      </w:r>
      <w:r w:rsidR="00902D7E" w:rsidRPr="00A95D3D">
        <w:rPr>
          <w:rFonts w:ascii="Arial" w:hAnsi="Arial" w:cs="Arial"/>
          <w:sz w:val="20"/>
          <w:szCs w:val="20"/>
        </w:rPr>
        <w:t>,</w:t>
      </w:r>
      <w:r w:rsidR="009E7037" w:rsidRPr="00A95D3D">
        <w:rPr>
          <w:rFonts w:ascii="Arial" w:hAnsi="Arial" w:cs="Arial"/>
          <w:sz w:val="20"/>
          <w:szCs w:val="20"/>
        </w:rPr>
        <w:t xml:space="preserve"> certains se sont récemment employés à évaluer l’impact des chiffres sur les comportements </w:t>
      </w:r>
      <w:r w:rsidR="003C2FF2" w:rsidRPr="00A95D3D">
        <w:rPr>
          <w:rFonts w:ascii="Arial" w:hAnsi="Arial" w:cs="Arial"/>
          <w:sz w:val="20"/>
          <w:szCs w:val="20"/>
        </w:rPr>
        <w:t xml:space="preserve">collectifs </w:t>
      </w:r>
      <w:r w:rsidR="009E7037" w:rsidRPr="00A95D3D">
        <w:rPr>
          <w:rFonts w:ascii="Arial" w:hAnsi="Arial" w:cs="Arial"/>
          <w:sz w:val="20"/>
          <w:szCs w:val="20"/>
        </w:rPr>
        <w:t>en politique internationale (</w:t>
      </w:r>
      <w:r w:rsidR="003C2FF2" w:rsidRPr="00A95D3D">
        <w:rPr>
          <w:rFonts w:ascii="Arial" w:hAnsi="Arial" w:cs="Arial"/>
          <w:sz w:val="20"/>
          <w:szCs w:val="20"/>
        </w:rPr>
        <w:t>sous l’impulsion de</w:t>
      </w:r>
      <w:r w:rsidR="009E7037" w:rsidRPr="00A95D3D">
        <w:rPr>
          <w:rFonts w:ascii="Arial" w:hAnsi="Arial" w:cs="Arial"/>
          <w:sz w:val="20"/>
          <w:szCs w:val="20"/>
        </w:rPr>
        <w:t xml:space="preserve"> Hansen </w:t>
      </w:r>
      <w:r w:rsidR="000A059C" w:rsidRPr="00A95D3D">
        <w:rPr>
          <w:rFonts w:ascii="Arial" w:hAnsi="Arial" w:cs="Arial"/>
          <w:sz w:val="20"/>
          <w:szCs w:val="20"/>
        </w:rPr>
        <w:t>et</w:t>
      </w:r>
      <w:r w:rsidR="009E7037" w:rsidRPr="00A95D3D">
        <w:rPr>
          <w:rFonts w:ascii="Arial" w:hAnsi="Arial" w:cs="Arial"/>
          <w:sz w:val="20"/>
          <w:szCs w:val="20"/>
        </w:rPr>
        <w:t xml:space="preserve"> Porter</w:t>
      </w:r>
      <w:r w:rsidR="00DE34FE" w:rsidRPr="00A95D3D">
        <w:rPr>
          <w:rFonts w:ascii="Arial" w:hAnsi="Arial" w:cs="Arial"/>
          <w:sz w:val="20"/>
          <w:szCs w:val="20"/>
        </w:rPr>
        <w:t>)</w:t>
      </w:r>
      <w:r w:rsidR="00CC753C" w:rsidRPr="00A95D3D">
        <w:rPr>
          <w:rStyle w:val="Appelnotedebasdep"/>
          <w:rFonts w:ascii="Arial" w:hAnsi="Arial" w:cs="Arial"/>
          <w:sz w:val="20"/>
          <w:szCs w:val="20"/>
        </w:rPr>
        <w:footnoteReference w:id="3"/>
      </w:r>
      <w:r w:rsidR="00DE34FE" w:rsidRPr="00A95D3D">
        <w:rPr>
          <w:rFonts w:ascii="Arial" w:hAnsi="Arial" w:cs="Arial"/>
          <w:sz w:val="20"/>
          <w:szCs w:val="20"/>
        </w:rPr>
        <w:t>,</w:t>
      </w:r>
      <w:r w:rsidR="003C2FF2" w:rsidRPr="00A95D3D">
        <w:rPr>
          <w:rFonts w:ascii="Arial" w:hAnsi="Arial" w:cs="Arial"/>
          <w:sz w:val="20"/>
          <w:szCs w:val="20"/>
        </w:rPr>
        <w:t xml:space="preserve"> </w:t>
      </w:r>
      <w:r w:rsidR="009E7037" w:rsidRPr="00A95D3D">
        <w:rPr>
          <w:rFonts w:ascii="Arial" w:hAnsi="Arial" w:cs="Arial"/>
          <w:sz w:val="20"/>
          <w:szCs w:val="20"/>
        </w:rPr>
        <w:t xml:space="preserve">mettant en avant les effets performatifs de la régulation par </w:t>
      </w:r>
      <w:r w:rsidR="009E7037" w:rsidRPr="000E0448">
        <w:rPr>
          <w:rFonts w:ascii="Arial" w:hAnsi="Arial" w:cs="Arial"/>
          <w:i/>
          <w:iCs/>
          <w:sz w:val="20"/>
          <w:szCs w:val="20"/>
        </w:rPr>
        <w:t>benchmarking</w:t>
      </w:r>
      <w:r w:rsidR="00A84391" w:rsidRPr="00A95D3D">
        <w:rPr>
          <w:rStyle w:val="Appelnotedebasdep"/>
          <w:rFonts w:ascii="Arial" w:hAnsi="Arial" w:cs="Arial"/>
          <w:sz w:val="20"/>
          <w:szCs w:val="20"/>
        </w:rPr>
        <w:footnoteReference w:id="4"/>
      </w:r>
      <w:r w:rsidR="00792EC6" w:rsidRPr="00A95D3D">
        <w:rPr>
          <w:rFonts w:ascii="Arial" w:hAnsi="Arial" w:cs="Arial"/>
          <w:sz w:val="20"/>
          <w:szCs w:val="20"/>
        </w:rPr>
        <w:t>.</w:t>
      </w:r>
    </w:p>
    <w:p w14:paraId="1B33FDAF" w14:textId="6E3B19A3" w:rsidR="003C2FF2" w:rsidRPr="00A95D3D" w:rsidRDefault="00A95680"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Cette littérature </w:t>
      </w:r>
      <w:r w:rsidR="001A43E6" w:rsidRPr="00A95D3D">
        <w:rPr>
          <w:rFonts w:ascii="Arial" w:hAnsi="Arial" w:cs="Arial"/>
          <w:sz w:val="20"/>
          <w:szCs w:val="20"/>
        </w:rPr>
        <w:t xml:space="preserve">nous </w:t>
      </w:r>
      <w:r w:rsidR="00915406" w:rsidRPr="00A95D3D">
        <w:rPr>
          <w:rFonts w:ascii="Arial" w:hAnsi="Arial" w:cs="Arial"/>
          <w:sz w:val="20"/>
          <w:szCs w:val="20"/>
        </w:rPr>
        <w:t>permet</w:t>
      </w:r>
      <w:r w:rsidR="001A43E6" w:rsidRPr="00A95D3D">
        <w:rPr>
          <w:rFonts w:ascii="Arial" w:hAnsi="Arial" w:cs="Arial"/>
          <w:sz w:val="20"/>
          <w:szCs w:val="20"/>
        </w:rPr>
        <w:t>, dans cet article,</w:t>
      </w:r>
      <w:r w:rsidR="00902D7E" w:rsidRPr="00A95D3D">
        <w:rPr>
          <w:rFonts w:ascii="Arial" w:hAnsi="Arial" w:cs="Arial"/>
          <w:sz w:val="20"/>
          <w:szCs w:val="20"/>
        </w:rPr>
        <w:t xml:space="preserve"> </w:t>
      </w:r>
      <w:r w:rsidR="001A43E6" w:rsidRPr="00A95D3D">
        <w:rPr>
          <w:rFonts w:ascii="Arial" w:hAnsi="Arial" w:cs="Arial"/>
          <w:sz w:val="20"/>
          <w:szCs w:val="20"/>
        </w:rPr>
        <w:t xml:space="preserve">de mettre en avant trois réponses à la question de savoir </w:t>
      </w:r>
      <w:r w:rsidR="00C62CB0" w:rsidRPr="00A95D3D">
        <w:rPr>
          <w:rFonts w:ascii="Arial" w:hAnsi="Arial" w:cs="Arial"/>
          <w:sz w:val="20"/>
          <w:szCs w:val="20"/>
        </w:rPr>
        <w:t xml:space="preserve"> pourquoi le chiffre occupe une telle position privilégiée dans le champ politique actuel</w:t>
      </w:r>
      <w:r w:rsidR="002F34CF" w:rsidRPr="00A95D3D">
        <w:rPr>
          <w:rFonts w:ascii="Arial" w:hAnsi="Arial" w:cs="Arial"/>
          <w:sz w:val="20"/>
          <w:szCs w:val="20"/>
        </w:rPr>
        <w:t xml:space="preserve"> – et de suggérer que ces réponses, par percolation, sont celles permettant d’expliquer la montée </w:t>
      </w:r>
      <w:r w:rsidR="00C476BD" w:rsidRPr="00A95D3D">
        <w:rPr>
          <w:rFonts w:ascii="Arial" w:hAnsi="Arial" w:cs="Arial"/>
          <w:sz w:val="20"/>
          <w:szCs w:val="20"/>
        </w:rPr>
        <w:t>de cette même logique dans le champ du droi</w:t>
      </w:r>
      <w:r w:rsidR="00901C1B" w:rsidRPr="00A95D3D">
        <w:rPr>
          <w:rFonts w:ascii="Arial" w:hAnsi="Arial" w:cs="Arial"/>
          <w:sz w:val="20"/>
          <w:szCs w:val="20"/>
        </w:rPr>
        <w:t xml:space="preserve">t, d’abord via la multiplication des indicateurs </w:t>
      </w:r>
      <w:r w:rsidR="00FB08D2" w:rsidRPr="00A95D3D">
        <w:rPr>
          <w:rFonts w:ascii="Arial" w:hAnsi="Arial" w:cs="Arial"/>
          <w:sz w:val="20"/>
          <w:szCs w:val="20"/>
        </w:rPr>
        <w:t>de performance de</w:t>
      </w:r>
      <w:r w:rsidR="005A7530" w:rsidRPr="00A95D3D">
        <w:rPr>
          <w:rFonts w:ascii="Arial" w:hAnsi="Arial" w:cs="Arial"/>
          <w:sz w:val="20"/>
          <w:szCs w:val="20"/>
        </w:rPr>
        <w:t xml:space="preserve"> la justice</w:t>
      </w:r>
      <w:r w:rsidR="00A91794" w:rsidRPr="00A95D3D">
        <w:rPr>
          <w:rStyle w:val="Appelnotedebasdep"/>
          <w:rFonts w:ascii="Arial" w:hAnsi="Arial" w:cs="Arial"/>
          <w:sz w:val="20"/>
          <w:szCs w:val="20"/>
        </w:rPr>
        <w:footnoteReference w:id="5"/>
      </w:r>
      <w:r w:rsidR="005A7530" w:rsidRPr="00A95D3D">
        <w:rPr>
          <w:rFonts w:ascii="Arial" w:hAnsi="Arial" w:cs="Arial"/>
          <w:sz w:val="20"/>
          <w:szCs w:val="20"/>
        </w:rPr>
        <w:t xml:space="preserve"> puis via les injonctions de baser les décisions des tribunaux sur </w:t>
      </w:r>
      <w:r w:rsidR="00D824BA" w:rsidRPr="00A95D3D">
        <w:rPr>
          <w:rFonts w:ascii="Arial" w:hAnsi="Arial" w:cs="Arial"/>
          <w:sz w:val="20"/>
          <w:szCs w:val="20"/>
        </w:rPr>
        <w:t>des critères actuariels et les délibérations sur</w:t>
      </w:r>
      <w:r w:rsidR="005A7530" w:rsidRPr="00A95D3D">
        <w:rPr>
          <w:rFonts w:ascii="Arial" w:hAnsi="Arial" w:cs="Arial"/>
          <w:sz w:val="20"/>
          <w:szCs w:val="20"/>
        </w:rPr>
        <w:t xml:space="preserve"> de</w:t>
      </w:r>
      <w:r w:rsidR="003C39BA" w:rsidRPr="00A95D3D">
        <w:rPr>
          <w:rFonts w:ascii="Arial" w:hAnsi="Arial" w:cs="Arial"/>
          <w:sz w:val="20"/>
          <w:szCs w:val="20"/>
        </w:rPr>
        <w:t>s</w:t>
      </w:r>
      <w:r w:rsidR="005A7530" w:rsidRPr="00A95D3D">
        <w:rPr>
          <w:rFonts w:ascii="Arial" w:hAnsi="Arial" w:cs="Arial"/>
          <w:sz w:val="20"/>
          <w:szCs w:val="20"/>
        </w:rPr>
        <w:t xml:space="preserve"> </w:t>
      </w:r>
      <w:r w:rsidR="00A91794" w:rsidRPr="00A95D3D">
        <w:rPr>
          <w:rFonts w:ascii="Arial" w:hAnsi="Arial" w:cs="Arial"/>
          <w:sz w:val="20"/>
          <w:szCs w:val="20"/>
        </w:rPr>
        <w:t>données quantitatives</w:t>
      </w:r>
      <w:r w:rsidR="00BA66BC" w:rsidRPr="00A95D3D">
        <w:rPr>
          <w:rStyle w:val="Appelnotedebasdep"/>
          <w:rFonts w:ascii="Arial" w:hAnsi="Arial" w:cs="Arial"/>
          <w:sz w:val="20"/>
          <w:szCs w:val="20"/>
        </w:rPr>
        <w:footnoteReference w:id="6"/>
      </w:r>
      <w:r w:rsidR="00A95D3D">
        <w:rPr>
          <w:rFonts w:ascii="Arial" w:hAnsi="Arial" w:cs="Arial"/>
          <w:sz w:val="20"/>
          <w:szCs w:val="20"/>
        </w:rPr>
        <w:t>.</w:t>
      </w:r>
      <w:r w:rsidR="00C62CB0" w:rsidRPr="00A95D3D">
        <w:rPr>
          <w:rFonts w:ascii="Arial" w:hAnsi="Arial" w:cs="Arial"/>
          <w:sz w:val="20"/>
          <w:szCs w:val="20"/>
        </w:rPr>
        <w:t xml:space="preserve"> Cette question</w:t>
      </w:r>
      <w:r w:rsidR="003C2FF2" w:rsidRPr="00A95D3D">
        <w:rPr>
          <w:rFonts w:ascii="Arial" w:hAnsi="Arial" w:cs="Arial"/>
          <w:sz w:val="20"/>
          <w:szCs w:val="20"/>
        </w:rPr>
        <w:t xml:space="preserve"> </w:t>
      </w:r>
      <w:r w:rsidR="00C62CB0" w:rsidRPr="00A95D3D">
        <w:rPr>
          <w:rFonts w:ascii="Arial" w:hAnsi="Arial" w:cs="Arial"/>
          <w:sz w:val="20"/>
          <w:szCs w:val="20"/>
        </w:rPr>
        <w:t xml:space="preserve">recouvre deux dimensions : il s’agit à la fois de </w:t>
      </w:r>
      <w:r w:rsidR="00C62CB0" w:rsidRPr="00A95D3D">
        <w:rPr>
          <w:rFonts w:ascii="Arial" w:hAnsi="Arial" w:cs="Arial"/>
          <w:sz w:val="20"/>
          <w:szCs w:val="20"/>
        </w:rPr>
        <w:lastRenderedPageBreak/>
        <w:t>comprendre les spécificités propres à la représentation quantitative de la réalité</w:t>
      </w:r>
      <w:r w:rsidR="003754B3" w:rsidRPr="00A95D3D">
        <w:rPr>
          <w:rFonts w:ascii="Arial" w:hAnsi="Arial" w:cs="Arial"/>
          <w:sz w:val="20"/>
          <w:szCs w:val="20"/>
        </w:rPr>
        <w:t xml:space="preserve"> lorsque cette représentation s’appuie sur la scientificité</w:t>
      </w:r>
      <w:r w:rsidR="00C62CB0" w:rsidRPr="00A95D3D">
        <w:rPr>
          <w:rFonts w:ascii="Arial" w:hAnsi="Arial" w:cs="Arial"/>
          <w:sz w:val="20"/>
          <w:szCs w:val="20"/>
        </w:rPr>
        <w:t xml:space="preserve">, et de saisir les raisons pour lesquelles ces caractéristiques particulières prennent si bien place dans le jeu politique actuel. </w:t>
      </w:r>
      <w:r w:rsidR="003C2FF2" w:rsidRPr="00A95D3D">
        <w:rPr>
          <w:rFonts w:ascii="Arial" w:hAnsi="Arial" w:cs="Arial"/>
          <w:sz w:val="20"/>
          <w:szCs w:val="20"/>
        </w:rPr>
        <w:t xml:space="preserve">C’est pourquoi toute réponse à cette question </w:t>
      </w:r>
      <w:r w:rsidR="00C72427" w:rsidRPr="00A95D3D">
        <w:rPr>
          <w:rFonts w:ascii="Arial" w:hAnsi="Arial" w:cs="Arial"/>
          <w:sz w:val="20"/>
          <w:szCs w:val="20"/>
        </w:rPr>
        <w:t>prolonge</w:t>
      </w:r>
      <w:r w:rsidR="003C2FF2" w:rsidRPr="00A95D3D">
        <w:rPr>
          <w:rFonts w:ascii="Arial" w:hAnsi="Arial" w:cs="Arial"/>
          <w:sz w:val="20"/>
          <w:szCs w:val="20"/>
        </w:rPr>
        <w:t xml:space="preserve"> les études traçant la généalogie de l’arrivée des statistiques en politique</w:t>
      </w:r>
      <w:r w:rsidR="00A84391" w:rsidRPr="00A95D3D">
        <w:rPr>
          <w:rStyle w:val="Appelnotedebasdep"/>
          <w:rFonts w:ascii="Arial" w:hAnsi="Arial" w:cs="Arial"/>
          <w:sz w:val="20"/>
          <w:szCs w:val="20"/>
        </w:rPr>
        <w:footnoteReference w:id="7"/>
      </w:r>
      <w:r w:rsidR="00A95D3D">
        <w:rPr>
          <w:rFonts w:ascii="Arial" w:hAnsi="Arial" w:cs="Arial"/>
          <w:sz w:val="20"/>
          <w:szCs w:val="20"/>
        </w:rPr>
        <w:t>,</w:t>
      </w:r>
      <w:r w:rsidR="00902D7E" w:rsidRPr="00A95D3D">
        <w:rPr>
          <w:rFonts w:ascii="Arial" w:hAnsi="Arial" w:cs="Arial"/>
          <w:sz w:val="20"/>
          <w:szCs w:val="20"/>
        </w:rPr>
        <w:t xml:space="preserve"> qui ont ouvert la voie au tournant </w:t>
      </w:r>
      <w:r w:rsidR="007D0E5A" w:rsidRPr="00A95D3D">
        <w:rPr>
          <w:rFonts w:ascii="Arial" w:hAnsi="Arial" w:cs="Arial"/>
          <w:sz w:val="20"/>
          <w:szCs w:val="20"/>
        </w:rPr>
        <w:t>quantitatif</w:t>
      </w:r>
      <w:r w:rsidR="00902D7E" w:rsidRPr="00A95D3D">
        <w:rPr>
          <w:rFonts w:ascii="Arial" w:hAnsi="Arial" w:cs="Arial"/>
          <w:sz w:val="20"/>
          <w:szCs w:val="20"/>
        </w:rPr>
        <w:t xml:space="preserve"> que nous souhaitons</w:t>
      </w:r>
      <w:r w:rsidR="006E3614" w:rsidRPr="00A95D3D">
        <w:rPr>
          <w:rFonts w:ascii="Arial" w:hAnsi="Arial" w:cs="Arial"/>
          <w:sz w:val="20"/>
          <w:szCs w:val="20"/>
        </w:rPr>
        <w:t xml:space="preserve"> voir s’amplifier</w:t>
      </w:r>
      <w:r w:rsidR="00902D7E" w:rsidRPr="00A95D3D">
        <w:rPr>
          <w:rFonts w:ascii="Arial" w:hAnsi="Arial" w:cs="Arial"/>
          <w:sz w:val="20"/>
          <w:szCs w:val="20"/>
        </w:rPr>
        <w:t>.</w:t>
      </w:r>
    </w:p>
    <w:p w14:paraId="42150A36" w14:textId="1E739D1F" w:rsidR="00EA686E" w:rsidRPr="00A95D3D" w:rsidRDefault="00545681"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Nous procédons en trois parties, chacune correspondant à une réponse possible. </w:t>
      </w:r>
      <w:r w:rsidR="00C62CB0" w:rsidRPr="00A95D3D">
        <w:rPr>
          <w:rFonts w:ascii="Arial" w:hAnsi="Arial" w:cs="Arial"/>
          <w:sz w:val="20"/>
          <w:szCs w:val="20"/>
        </w:rPr>
        <w:t xml:space="preserve">Premièrement, nous considérons la réponse la plus partagée, intuitive à cette question, à savoir la réponse </w:t>
      </w:r>
      <w:r w:rsidR="00C62CB0" w:rsidRPr="00A95D3D">
        <w:rPr>
          <w:rFonts w:ascii="Arial" w:hAnsi="Arial" w:cs="Arial"/>
          <w:i/>
          <w:iCs/>
          <w:sz w:val="20"/>
          <w:szCs w:val="20"/>
        </w:rPr>
        <w:t>instrumentale</w:t>
      </w:r>
      <w:r w:rsidR="00C62CB0" w:rsidRPr="00A95D3D">
        <w:rPr>
          <w:rFonts w:ascii="Arial" w:hAnsi="Arial" w:cs="Arial"/>
          <w:sz w:val="20"/>
          <w:szCs w:val="20"/>
        </w:rPr>
        <w:t xml:space="preserve"> voulant que le chiffre </w:t>
      </w:r>
      <w:r w:rsidR="001A3B58" w:rsidRPr="00A95D3D">
        <w:rPr>
          <w:rFonts w:ascii="Arial" w:hAnsi="Arial" w:cs="Arial"/>
          <w:sz w:val="20"/>
          <w:szCs w:val="20"/>
        </w:rPr>
        <w:t>occupe une position centrale</w:t>
      </w:r>
      <w:r w:rsidR="00C62CB0" w:rsidRPr="00A95D3D">
        <w:rPr>
          <w:rFonts w:ascii="Arial" w:hAnsi="Arial" w:cs="Arial"/>
          <w:sz w:val="20"/>
          <w:szCs w:val="20"/>
        </w:rPr>
        <w:t xml:space="preserve"> tout simplement parce qu’il fournit le meilleur savoir possible sur la réalité sociale, la connaissance la plus adéquate et objective, aidant dès lors à formuler une prise de décision rationnelle. Cependant, une telle réponse est contestable à deux égards</w:t>
      </w:r>
      <w:r w:rsidR="000F403E" w:rsidRPr="00A95D3D">
        <w:rPr>
          <w:rFonts w:ascii="Arial" w:hAnsi="Arial" w:cs="Arial"/>
          <w:sz w:val="20"/>
          <w:szCs w:val="20"/>
        </w:rPr>
        <w:t>.</w:t>
      </w:r>
      <w:r w:rsidR="00C62CB0" w:rsidRPr="00A95D3D">
        <w:rPr>
          <w:rFonts w:ascii="Arial" w:hAnsi="Arial" w:cs="Arial"/>
          <w:sz w:val="20"/>
          <w:szCs w:val="20"/>
        </w:rPr>
        <w:t xml:space="preserve"> D’abord, une </w:t>
      </w:r>
      <w:r w:rsidR="000F403E" w:rsidRPr="00A95D3D">
        <w:rPr>
          <w:rFonts w:ascii="Arial" w:hAnsi="Arial" w:cs="Arial"/>
          <w:sz w:val="20"/>
          <w:szCs w:val="20"/>
        </w:rPr>
        <w:t xml:space="preserve">réponse </w:t>
      </w:r>
      <w:r w:rsidR="00C62CB0" w:rsidRPr="00A95D3D">
        <w:rPr>
          <w:rFonts w:ascii="Arial" w:hAnsi="Arial" w:cs="Arial"/>
          <w:sz w:val="20"/>
          <w:szCs w:val="20"/>
        </w:rPr>
        <w:t xml:space="preserve">d’ordre </w:t>
      </w:r>
      <w:r w:rsidR="00C62CB0" w:rsidRPr="00A95D3D">
        <w:rPr>
          <w:rFonts w:ascii="Arial" w:hAnsi="Arial" w:cs="Arial"/>
          <w:i/>
          <w:iCs/>
          <w:sz w:val="20"/>
          <w:szCs w:val="20"/>
        </w:rPr>
        <w:t>épistémologique</w:t>
      </w:r>
      <w:r w:rsidR="00C62CB0" w:rsidRPr="00A95D3D">
        <w:rPr>
          <w:rFonts w:ascii="Arial" w:hAnsi="Arial" w:cs="Arial"/>
          <w:sz w:val="20"/>
          <w:szCs w:val="20"/>
        </w:rPr>
        <w:t>, réflexive, montre</w:t>
      </w:r>
      <w:r w:rsidR="000F403E" w:rsidRPr="00A95D3D">
        <w:rPr>
          <w:rFonts w:ascii="Arial" w:hAnsi="Arial" w:cs="Arial"/>
          <w:sz w:val="20"/>
          <w:szCs w:val="20"/>
        </w:rPr>
        <w:t xml:space="preserve"> bien</w:t>
      </w:r>
      <w:r w:rsidR="00C62CB0" w:rsidRPr="00A95D3D">
        <w:rPr>
          <w:rFonts w:ascii="Arial" w:hAnsi="Arial" w:cs="Arial"/>
          <w:sz w:val="20"/>
          <w:szCs w:val="20"/>
        </w:rPr>
        <w:t xml:space="preserve"> les limites de la réponse instrumentale en réinscrivant la quantification dans une critique de</w:t>
      </w:r>
      <w:r w:rsidR="00454329" w:rsidRPr="00A95D3D">
        <w:rPr>
          <w:rFonts w:ascii="Arial" w:hAnsi="Arial" w:cs="Arial"/>
          <w:sz w:val="20"/>
          <w:szCs w:val="20"/>
        </w:rPr>
        <w:t>s prétentions à l’objectivité</w:t>
      </w:r>
      <w:r w:rsidR="00C62CB0" w:rsidRPr="00A95D3D">
        <w:rPr>
          <w:rFonts w:ascii="Arial" w:hAnsi="Arial" w:cs="Arial"/>
          <w:sz w:val="20"/>
          <w:szCs w:val="20"/>
        </w:rPr>
        <w:t>, expliqu</w:t>
      </w:r>
      <w:r w:rsidR="00082080" w:rsidRPr="00A95D3D">
        <w:rPr>
          <w:rFonts w:ascii="Arial" w:hAnsi="Arial" w:cs="Arial"/>
          <w:sz w:val="20"/>
          <w:szCs w:val="20"/>
        </w:rPr>
        <w:t>ant</w:t>
      </w:r>
      <w:r w:rsidR="000F403E" w:rsidRPr="00A95D3D">
        <w:rPr>
          <w:rFonts w:ascii="Arial" w:hAnsi="Arial" w:cs="Arial"/>
          <w:sz w:val="20"/>
          <w:szCs w:val="20"/>
        </w:rPr>
        <w:t xml:space="preserve"> plutôt</w:t>
      </w:r>
      <w:r w:rsidR="00C62CB0" w:rsidRPr="00A95D3D">
        <w:rPr>
          <w:rFonts w:ascii="Arial" w:hAnsi="Arial" w:cs="Arial"/>
          <w:sz w:val="20"/>
          <w:szCs w:val="20"/>
        </w:rPr>
        <w:t xml:space="preserve"> la prégnance de ce type de représentation </w:t>
      </w:r>
      <w:r w:rsidR="00C0033C" w:rsidRPr="00A95D3D">
        <w:rPr>
          <w:rFonts w:ascii="Arial" w:hAnsi="Arial" w:cs="Arial"/>
          <w:sz w:val="20"/>
          <w:szCs w:val="20"/>
        </w:rPr>
        <w:t xml:space="preserve">chiffrée </w:t>
      </w:r>
      <w:r w:rsidR="000F403E" w:rsidRPr="00A95D3D">
        <w:rPr>
          <w:rFonts w:ascii="Arial" w:hAnsi="Arial" w:cs="Arial"/>
          <w:sz w:val="20"/>
          <w:szCs w:val="20"/>
        </w:rPr>
        <w:t xml:space="preserve">par </w:t>
      </w:r>
      <w:r w:rsidR="00C0033C" w:rsidRPr="00A95D3D">
        <w:rPr>
          <w:rFonts w:ascii="Arial" w:hAnsi="Arial" w:cs="Arial"/>
          <w:sz w:val="20"/>
          <w:szCs w:val="20"/>
        </w:rPr>
        <w:t xml:space="preserve">la légitimité renforcée produite par la </w:t>
      </w:r>
      <w:r w:rsidR="000631F5" w:rsidRPr="00A95D3D">
        <w:rPr>
          <w:rFonts w:ascii="Arial" w:hAnsi="Arial" w:cs="Arial"/>
          <w:sz w:val="20"/>
          <w:szCs w:val="20"/>
        </w:rPr>
        <w:t>« </w:t>
      </w:r>
      <w:r w:rsidR="00C0033C" w:rsidRPr="00A95D3D">
        <w:rPr>
          <w:rFonts w:ascii="Arial" w:hAnsi="Arial" w:cs="Arial"/>
          <w:sz w:val="20"/>
          <w:szCs w:val="20"/>
        </w:rPr>
        <w:t>dépolitisation</w:t>
      </w:r>
      <w:r w:rsidR="000631F5" w:rsidRPr="00A95D3D">
        <w:rPr>
          <w:rFonts w:ascii="Arial" w:hAnsi="Arial" w:cs="Arial"/>
          <w:sz w:val="20"/>
          <w:szCs w:val="20"/>
        </w:rPr>
        <w:t> »</w:t>
      </w:r>
      <w:r w:rsidR="00C0033C" w:rsidRPr="00A95D3D">
        <w:rPr>
          <w:rFonts w:ascii="Arial" w:hAnsi="Arial" w:cs="Arial"/>
          <w:sz w:val="20"/>
          <w:szCs w:val="20"/>
        </w:rPr>
        <w:t xml:space="preserve"> des décisions politiques</w:t>
      </w:r>
      <w:r w:rsidR="00C62CB0" w:rsidRPr="00A95D3D">
        <w:rPr>
          <w:rFonts w:ascii="Arial" w:hAnsi="Arial" w:cs="Arial"/>
          <w:sz w:val="20"/>
          <w:szCs w:val="20"/>
        </w:rPr>
        <w:t xml:space="preserve">. </w:t>
      </w:r>
      <w:r w:rsidR="00BF6542" w:rsidRPr="00A95D3D">
        <w:rPr>
          <w:rFonts w:ascii="Arial" w:hAnsi="Arial" w:cs="Arial"/>
          <w:sz w:val="20"/>
          <w:szCs w:val="20"/>
        </w:rPr>
        <w:t>À</w:t>
      </w:r>
      <w:r w:rsidR="00C62CB0" w:rsidRPr="00A95D3D">
        <w:rPr>
          <w:rFonts w:ascii="Arial" w:hAnsi="Arial" w:cs="Arial"/>
          <w:sz w:val="20"/>
          <w:szCs w:val="20"/>
        </w:rPr>
        <w:t xml:space="preserve"> côté de cela, une </w:t>
      </w:r>
      <w:r w:rsidR="000F403E" w:rsidRPr="00A95D3D">
        <w:rPr>
          <w:rFonts w:ascii="Arial" w:hAnsi="Arial" w:cs="Arial"/>
          <w:sz w:val="20"/>
          <w:szCs w:val="20"/>
        </w:rPr>
        <w:t>réponse</w:t>
      </w:r>
      <w:r w:rsidR="000F403E" w:rsidRPr="00A95D3D">
        <w:rPr>
          <w:rFonts w:ascii="Arial" w:hAnsi="Arial" w:cs="Arial"/>
          <w:i/>
          <w:sz w:val="20"/>
          <w:szCs w:val="20"/>
        </w:rPr>
        <w:t xml:space="preserve"> </w:t>
      </w:r>
      <w:r w:rsidR="00C62CB0" w:rsidRPr="00A95D3D">
        <w:rPr>
          <w:rFonts w:ascii="Arial" w:hAnsi="Arial" w:cs="Arial"/>
          <w:i/>
          <w:sz w:val="20"/>
          <w:szCs w:val="20"/>
        </w:rPr>
        <w:t>politique</w:t>
      </w:r>
      <w:r w:rsidR="00C62CB0" w:rsidRPr="00A95D3D">
        <w:rPr>
          <w:rFonts w:ascii="Arial" w:hAnsi="Arial" w:cs="Arial"/>
          <w:sz w:val="20"/>
          <w:szCs w:val="20"/>
        </w:rPr>
        <w:t xml:space="preserve"> </w:t>
      </w:r>
      <w:r w:rsidR="000F403E" w:rsidRPr="00A95D3D">
        <w:rPr>
          <w:rFonts w:ascii="Arial" w:hAnsi="Arial" w:cs="Arial"/>
          <w:sz w:val="20"/>
          <w:szCs w:val="20"/>
        </w:rPr>
        <w:t>(</w:t>
      </w:r>
      <w:r w:rsidR="00C62CB0" w:rsidRPr="00A95D3D">
        <w:rPr>
          <w:rFonts w:ascii="Arial" w:hAnsi="Arial" w:cs="Arial"/>
          <w:sz w:val="20"/>
          <w:szCs w:val="20"/>
        </w:rPr>
        <w:t>ou</w:t>
      </w:r>
      <w:r w:rsidR="000F403E" w:rsidRPr="00A95D3D">
        <w:rPr>
          <w:rFonts w:ascii="Arial" w:hAnsi="Arial" w:cs="Arial"/>
          <w:sz w:val="20"/>
          <w:szCs w:val="20"/>
        </w:rPr>
        <w:t xml:space="preserve"> plutôt</w:t>
      </w:r>
      <w:r w:rsidR="00C62CB0" w:rsidRPr="00A95D3D">
        <w:rPr>
          <w:rFonts w:ascii="Arial" w:hAnsi="Arial" w:cs="Arial"/>
          <w:sz w:val="20"/>
          <w:szCs w:val="20"/>
        </w:rPr>
        <w:t xml:space="preserve"> </w:t>
      </w:r>
      <w:r w:rsidR="000F403E" w:rsidRPr="00A95D3D">
        <w:rPr>
          <w:rFonts w:ascii="Arial" w:hAnsi="Arial" w:cs="Arial"/>
          <w:iCs/>
          <w:sz w:val="20"/>
          <w:szCs w:val="20"/>
        </w:rPr>
        <w:t>gouvernementale</w:t>
      </w:r>
      <w:r w:rsidR="000F403E" w:rsidRPr="00A95D3D">
        <w:rPr>
          <w:rFonts w:ascii="Arial" w:hAnsi="Arial" w:cs="Arial"/>
          <w:sz w:val="20"/>
          <w:szCs w:val="20"/>
        </w:rPr>
        <w:t>, c’est-à-dire</w:t>
      </w:r>
      <w:r w:rsidR="00C62CB0" w:rsidRPr="00A95D3D">
        <w:rPr>
          <w:rFonts w:ascii="Arial" w:hAnsi="Arial" w:cs="Arial"/>
          <w:sz w:val="20"/>
          <w:szCs w:val="20"/>
        </w:rPr>
        <w:t xml:space="preserve"> inspirée des études foucaldiennes de la « gouvernementalité »), </w:t>
      </w:r>
      <w:r w:rsidR="000F403E" w:rsidRPr="00A95D3D">
        <w:rPr>
          <w:rFonts w:ascii="Arial" w:hAnsi="Arial" w:cs="Arial"/>
          <w:sz w:val="20"/>
          <w:szCs w:val="20"/>
        </w:rPr>
        <w:t xml:space="preserve">met </w:t>
      </w:r>
      <w:r w:rsidR="00C62CB0" w:rsidRPr="00A95D3D">
        <w:rPr>
          <w:rFonts w:ascii="Arial" w:hAnsi="Arial" w:cs="Arial"/>
          <w:sz w:val="20"/>
          <w:szCs w:val="20"/>
        </w:rPr>
        <w:t xml:space="preserve">en avant les liens inséparables </w:t>
      </w:r>
      <w:r w:rsidR="000F403E" w:rsidRPr="00A95D3D">
        <w:rPr>
          <w:rFonts w:ascii="Arial" w:hAnsi="Arial" w:cs="Arial"/>
          <w:sz w:val="20"/>
          <w:szCs w:val="20"/>
        </w:rPr>
        <w:t xml:space="preserve">qui unissent </w:t>
      </w:r>
      <w:r w:rsidR="00A455C4" w:rsidRPr="00A95D3D">
        <w:rPr>
          <w:rFonts w:ascii="Arial" w:hAnsi="Arial" w:cs="Arial"/>
          <w:sz w:val="20"/>
          <w:szCs w:val="20"/>
        </w:rPr>
        <w:t xml:space="preserve">le pouvoir libéral avec </w:t>
      </w:r>
      <w:r w:rsidR="000F403E" w:rsidRPr="00A95D3D">
        <w:rPr>
          <w:rFonts w:ascii="Arial" w:hAnsi="Arial" w:cs="Arial"/>
          <w:sz w:val="20"/>
          <w:szCs w:val="20"/>
        </w:rPr>
        <w:t>le savoir particulier généré par les représentations chiffrées</w:t>
      </w:r>
      <w:r w:rsidR="00C62CB0" w:rsidRPr="00A95D3D">
        <w:rPr>
          <w:rFonts w:ascii="Arial" w:hAnsi="Arial" w:cs="Arial"/>
          <w:sz w:val="20"/>
          <w:szCs w:val="20"/>
        </w:rPr>
        <w:t>.</w:t>
      </w:r>
      <w:r w:rsidR="000631F5" w:rsidRPr="00A95D3D">
        <w:rPr>
          <w:rFonts w:ascii="Arial" w:hAnsi="Arial" w:cs="Arial"/>
          <w:sz w:val="20"/>
          <w:szCs w:val="20"/>
        </w:rPr>
        <w:t xml:space="preserve"> Les deux dernières réponses sont à la fois des critiques de la réponse instrumentale et proposent d’autres arguments pour expliquer la place du chiffre dans le champ politique actuel.</w:t>
      </w:r>
    </w:p>
    <w:p w14:paraId="62E631F6" w14:textId="162BDFC0" w:rsidR="0086165D" w:rsidRPr="00A95D3D" w:rsidRDefault="0086165D"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Dans le cadre de ce dossier, cette contribution et les trois réponses qu’elle apporte, servent de cadre général pour comprendre la place du chiffre </w:t>
      </w:r>
      <w:r w:rsidR="00164F41" w:rsidRPr="00A95D3D">
        <w:rPr>
          <w:rFonts w:ascii="Arial" w:hAnsi="Arial" w:cs="Arial"/>
          <w:sz w:val="20"/>
          <w:szCs w:val="20"/>
        </w:rPr>
        <w:t xml:space="preserve">dans les dispositifs juridiques, </w:t>
      </w:r>
      <w:r w:rsidRPr="00A95D3D">
        <w:rPr>
          <w:rFonts w:ascii="Arial" w:hAnsi="Arial" w:cs="Arial"/>
          <w:sz w:val="20"/>
          <w:szCs w:val="20"/>
        </w:rPr>
        <w:t>ce que les autres contributions abordent</w:t>
      </w:r>
      <w:r w:rsidR="00164F41" w:rsidRPr="00A95D3D">
        <w:rPr>
          <w:rFonts w:ascii="Arial" w:hAnsi="Arial" w:cs="Arial"/>
          <w:sz w:val="20"/>
          <w:szCs w:val="20"/>
        </w:rPr>
        <w:t xml:space="preserve"> plus</w:t>
      </w:r>
      <w:r w:rsidRPr="00A95D3D">
        <w:rPr>
          <w:rFonts w:ascii="Arial" w:hAnsi="Arial" w:cs="Arial"/>
          <w:sz w:val="20"/>
          <w:szCs w:val="20"/>
        </w:rPr>
        <w:t xml:space="preserve"> directement.</w:t>
      </w:r>
    </w:p>
    <w:p w14:paraId="3C358FA3" w14:textId="559D6B24" w:rsidR="00C62CB0" w:rsidRPr="00A95D3D" w:rsidRDefault="000141AB" w:rsidP="00A95D3D">
      <w:pPr>
        <w:spacing w:before="240" w:after="240" w:line="240" w:lineRule="exact"/>
        <w:jc w:val="both"/>
        <w:rPr>
          <w:rFonts w:ascii="Arial" w:hAnsi="Arial" w:cs="Arial"/>
          <w:b/>
          <w:sz w:val="20"/>
          <w:szCs w:val="20"/>
        </w:rPr>
      </w:pPr>
      <w:r w:rsidRPr="00A95D3D">
        <w:rPr>
          <w:rFonts w:ascii="Arial" w:hAnsi="Arial" w:cs="Arial"/>
          <w:b/>
          <w:sz w:val="20"/>
          <w:szCs w:val="20"/>
        </w:rPr>
        <w:t xml:space="preserve">1. </w:t>
      </w:r>
      <w:r w:rsidR="00C62CB0" w:rsidRPr="00A95D3D">
        <w:rPr>
          <w:rFonts w:ascii="Arial" w:hAnsi="Arial" w:cs="Arial"/>
          <w:b/>
          <w:sz w:val="20"/>
          <w:szCs w:val="20"/>
        </w:rPr>
        <w:t xml:space="preserve">La </w:t>
      </w:r>
      <w:r w:rsidRPr="00A95D3D">
        <w:rPr>
          <w:rFonts w:ascii="Arial" w:hAnsi="Arial" w:cs="Arial"/>
          <w:b/>
          <w:sz w:val="20"/>
          <w:szCs w:val="20"/>
        </w:rPr>
        <w:t>r</w:t>
      </w:r>
      <w:r w:rsidR="00C62CB0" w:rsidRPr="00A95D3D">
        <w:rPr>
          <w:rFonts w:ascii="Arial" w:hAnsi="Arial" w:cs="Arial"/>
          <w:b/>
          <w:sz w:val="20"/>
          <w:szCs w:val="20"/>
        </w:rPr>
        <w:t xml:space="preserve">éponse </w:t>
      </w:r>
      <w:r w:rsidRPr="00A95D3D">
        <w:rPr>
          <w:rFonts w:ascii="Arial" w:hAnsi="Arial" w:cs="Arial"/>
          <w:b/>
          <w:i/>
          <w:sz w:val="20"/>
          <w:szCs w:val="20"/>
        </w:rPr>
        <w:t>i</w:t>
      </w:r>
      <w:r w:rsidR="00C62CB0" w:rsidRPr="00A95D3D">
        <w:rPr>
          <w:rFonts w:ascii="Arial" w:hAnsi="Arial" w:cs="Arial"/>
          <w:b/>
          <w:i/>
          <w:sz w:val="20"/>
          <w:szCs w:val="20"/>
        </w:rPr>
        <w:t>nstrumentale</w:t>
      </w:r>
      <w:r w:rsidR="00C62CB0" w:rsidRPr="00A95D3D">
        <w:rPr>
          <w:rFonts w:ascii="Arial" w:hAnsi="Arial" w:cs="Arial"/>
          <w:b/>
          <w:sz w:val="20"/>
          <w:szCs w:val="20"/>
        </w:rPr>
        <w:t xml:space="preserve"> : </w:t>
      </w:r>
      <w:r w:rsidRPr="00A95D3D">
        <w:rPr>
          <w:rFonts w:ascii="Arial" w:hAnsi="Arial" w:cs="Arial"/>
          <w:b/>
          <w:sz w:val="20"/>
          <w:szCs w:val="20"/>
        </w:rPr>
        <w:t>l</w:t>
      </w:r>
      <w:r w:rsidR="00C62CB0" w:rsidRPr="00A95D3D">
        <w:rPr>
          <w:rFonts w:ascii="Arial" w:hAnsi="Arial" w:cs="Arial"/>
          <w:b/>
          <w:sz w:val="20"/>
          <w:szCs w:val="20"/>
        </w:rPr>
        <w:t xml:space="preserve">e </w:t>
      </w:r>
      <w:r w:rsidRPr="00A95D3D">
        <w:rPr>
          <w:rFonts w:ascii="Arial" w:hAnsi="Arial" w:cs="Arial"/>
          <w:b/>
          <w:sz w:val="20"/>
          <w:szCs w:val="20"/>
        </w:rPr>
        <w:t>c</w:t>
      </w:r>
      <w:r w:rsidR="00C62CB0" w:rsidRPr="00A95D3D">
        <w:rPr>
          <w:rFonts w:ascii="Arial" w:hAnsi="Arial" w:cs="Arial"/>
          <w:b/>
          <w:sz w:val="20"/>
          <w:szCs w:val="20"/>
        </w:rPr>
        <w:t xml:space="preserve">hiffre </w:t>
      </w:r>
      <w:r w:rsidRPr="00A95D3D">
        <w:rPr>
          <w:rFonts w:ascii="Arial" w:hAnsi="Arial" w:cs="Arial"/>
          <w:b/>
          <w:sz w:val="20"/>
          <w:szCs w:val="20"/>
        </w:rPr>
        <w:t>c</w:t>
      </w:r>
      <w:r w:rsidR="00C62CB0" w:rsidRPr="00A95D3D">
        <w:rPr>
          <w:rFonts w:ascii="Arial" w:hAnsi="Arial" w:cs="Arial"/>
          <w:b/>
          <w:sz w:val="20"/>
          <w:szCs w:val="20"/>
        </w:rPr>
        <w:t xml:space="preserve">omme </w:t>
      </w:r>
      <w:r w:rsidRPr="00A95D3D">
        <w:rPr>
          <w:rFonts w:ascii="Arial" w:hAnsi="Arial" w:cs="Arial"/>
          <w:b/>
          <w:sz w:val="20"/>
          <w:szCs w:val="20"/>
        </w:rPr>
        <w:t>r</w:t>
      </w:r>
      <w:r w:rsidR="00C62CB0" w:rsidRPr="00A95D3D">
        <w:rPr>
          <w:rFonts w:ascii="Arial" w:hAnsi="Arial" w:cs="Arial"/>
          <w:b/>
          <w:sz w:val="20"/>
          <w:szCs w:val="20"/>
        </w:rPr>
        <w:t xml:space="preserve">eprésentation </w:t>
      </w:r>
      <w:r w:rsidRPr="00A95D3D">
        <w:rPr>
          <w:rFonts w:ascii="Arial" w:hAnsi="Arial" w:cs="Arial"/>
          <w:b/>
          <w:sz w:val="20"/>
          <w:szCs w:val="20"/>
        </w:rPr>
        <w:t>a</w:t>
      </w:r>
      <w:r w:rsidR="00C62CB0" w:rsidRPr="00A95D3D">
        <w:rPr>
          <w:rFonts w:ascii="Arial" w:hAnsi="Arial" w:cs="Arial"/>
          <w:b/>
          <w:sz w:val="20"/>
          <w:szCs w:val="20"/>
        </w:rPr>
        <w:t>déquate</w:t>
      </w:r>
    </w:p>
    <w:p w14:paraId="6DD427C5" w14:textId="4C093C32" w:rsidR="00C62CB0" w:rsidRPr="00A95D3D" w:rsidRDefault="00956A17" w:rsidP="001B1180">
      <w:pPr>
        <w:spacing w:before="120" w:line="240" w:lineRule="exact"/>
        <w:ind w:firstLine="567"/>
        <w:jc w:val="both"/>
        <w:rPr>
          <w:rFonts w:ascii="Arial" w:hAnsi="Arial" w:cs="Arial"/>
          <w:sz w:val="20"/>
          <w:szCs w:val="20"/>
        </w:rPr>
      </w:pPr>
      <w:r w:rsidRPr="00A95D3D">
        <w:rPr>
          <w:rFonts w:ascii="Arial" w:hAnsi="Arial" w:cs="Arial"/>
          <w:sz w:val="20"/>
          <w:szCs w:val="20"/>
        </w:rPr>
        <w:t>L</w:t>
      </w:r>
      <w:r w:rsidR="00C62CB0" w:rsidRPr="00A95D3D">
        <w:rPr>
          <w:rFonts w:ascii="Arial" w:hAnsi="Arial" w:cs="Arial"/>
          <w:sz w:val="20"/>
          <w:szCs w:val="20"/>
        </w:rPr>
        <w:t xml:space="preserve">a réponse à la question d’expliquer le poids du chiffre dans les politiques actuelles </w:t>
      </w:r>
      <w:r w:rsidR="00A14AE6" w:rsidRPr="00A95D3D">
        <w:rPr>
          <w:rFonts w:ascii="Arial" w:hAnsi="Arial" w:cs="Arial"/>
          <w:sz w:val="20"/>
          <w:szCs w:val="20"/>
        </w:rPr>
        <w:t>est</w:t>
      </w:r>
      <w:r w:rsidR="00C62CB0" w:rsidRPr="00A95D3D">
        <w:rPr>
          <w:rFonts w:ascii="Arial" w:hAnsi="Arial" w:cs="Arial"/>
          <w:sz w:val="20"/>
          <w:szCs w:val="20"/>
        </w:rPr>
        <w:t xml:space="preserve"> souvent </w:t>
      </w:r>
      <w:r w:rsidR="00C62CB0" w:rsidRPr="00A95D3D">
        <w:rPr>
          <w:rFonts w:ascii="Arial" w:hAnsi="Arial" w:cs="Arial"/>
          <w:i/>
          <w:sz w:val="20"/>
          <w:szCs w:val="20"/>
        </w:rPr>
        <w:t>instrumentale</w:t>
      </w:r>
      <w:r w:rsidR="00C62CB0" w:rsidRPr="00A95D3D">
        <w:rPr>
          <w:rFonts w:ascii="Arial" w:hAnsi="Arial" w:cs="Arial"/>
          <w:sz w:val="20"/>
          <w:szCs w:val="20"/>
        </w:rPr>
        <w:t xml:space="preserve">. </w:t>
      </w:r>
      <w:r w:rsidR="00E25E1D" w:rsidRPr="00A95D3D">
        <w:rPr>
          <w:rFonts w:ascii="Arial" w:hAnsi="Arial" w:cs="Arial"/>
          <w:sz w:val="20"/>
          <w:szCs w:val="20"/>
        </w:rPr>
        <w:t xml:space="preserve">En d’autres termes, </w:t>
      </w:r>
      <w:r w:rsidR="00D00DBB" w:rsidRPr="00A95D3D">
        <w:rPr>
          <w:rFonts w:ascii="Arial" w:hAnsi="Arial" w:cs="Arial"/>
          <w:sz w:val="20"/>
          <w:szCs w:val="20"/>
        </w:rPr>
        <w:t>l</w:t>
      </w:r>
      <w:r w:rsidR="00C62CB0" w:rsidRPr="00A95D3D">
        <w:rPr>
          <w:rFonts w:ascii="Arial" w:hAnsi="Arial" w:cs="Arial"/>
          <w:sz w:val="20"/>
          <w:szCs w:val="20"/>
        </w:rPr>
        <w:t xml:space="preserve">e chiffre serait inévitable car il serait </w:t>
      </w:r>
      <w:r w:rsidR="00D00DBB" w:rsidRPr="00A95D3D">
        <w:rPr>
          <w:rFonts w:ascii="Arial" w:hAnsi="Arial" w:cs="Arial"/>
          <w:sz w:val="20"/>
          <w:szCs w:val="20"/>
        </w:rPr>
        <w:t xml:space="preserve">perçu comme </w:t>
      </w:r>
      <w:r w:rsidR="00E25E1D" w:rsidRPr="00A95D3D">
        <w:rPr>
          <w:rFonts w:ascii="Arial" w:hAnsi="Arial" w:cs="Arial"/>
          <w:sz w:val="20"/>
          <w:szCs w:val="20"/>
        </w:rPr>
        <w:t xml:space="preserve">le meilleur </w:t>
      </w:r>
      <w:r w:rsidR="00C62CB0" w:rsidRPr="00A95D3D">
        <w:rPr>
          <w:rFonts w:ascii="Arial" w:hAnsi="Arial" w:cs="Arial"/>
          <w:sz w:val="20"/>
          <w:szCs w:val="20"/>
        </w:rPr>
        <w:t xml:space="preserve">instrument permettant de rendre compte des phénomènes sociaux de manière adéquate, et dès lors d’agir de façon raisonnée et instruite, en prenant prise sur les faits, en </w:t>
      </w:r>
      <w:r w:rsidR="00C62CB0" w:rsidRPr="00A95D3D">
        <w:rPr>
          <w:rFonts w:ascii="Arial" w:hAnsi="Arial" w:cs="Arial"/>
          <w:sz w:val="20"/>
          <w:szCs w:val="20"/>
        </w:rPr>
        <w:lastRenderedPageBreak/>
        <w:t>constituant une image immédiate de la réalité. Quant à savoir pourquoi la politique actuelle fait un recours bien plus abondant aux chiffres que celle de temps plus anciens, la réponse instrumentale s</w:t>
      </w:r>
      <w:r w:rsidR="00D00DBB" w:rsidRPr="00A95D3D">
        <w:rPr>
          <w:rFonts w:ascii="Arial" w:hAnsi="Arial" w:cs="Arial"/>
          <w:sz w:val="20"/>
          <w:szCs w:val="20"/>
        </w:rPr>
        <w:t>’appuie sur</w:t>
      </w:r>
      <w:r w:rsidR="00C62CB0" w:rsidRPr="00A95D3D">
        <w:rPr>
          <w:rFonts w:ascii="Arial" w:hAnsi="Arial" w:cs="Arial"/>
          <w:sz w:val="20"/>
          <w:szCs w:val="20"/>
        </w:rPr>
        <w:t xml:space="preserve"> une idée du temps comme progrès, selon laquelle le pouvoir politique s’est progressivement doté d’instruments meilleurs, plus aptes à rendre compte d’un réel de plus en plus complexe</w:t>
      </w:r>
      <w:r w:rsidR="00E25E1D" w:rsidRPr="00A95D3D">
        <w:rPr>
          <w:rFonts w:ascii="Arial" w:hAnsi="Arial" w:cs="Arial"/>
          <w:sz w:val="20"/>
          <w:szCs w:val="20"/>
        </w:rPr>
        <w:t xml:space="preserve">. </w:t>
      </w:r>
      <w:r w:rsidR="004208EF" w:rsidRPr="00A95D3D">
        <w:rPr>
          <w:rFonts w:ascii="Arial" w:hAnsi="Arial" w:cs="Arial"/>
          <w:sz w:val="20"/>
          <w:szCs w:val="20"/>
        </w:rPr>
        <w:t>Ce progrès serait lié à la fois aux techniques statistiques disponibles (de plus en plus sophistiquées) et aux données disponibles (</w:t>
      </w:r>
      <w:r w:rsidR="005F06C6" w:rsidRPr="00A95D3D">
        <w:rPr>
          <w:rFonts w:ascii="Arial" w:hAnsi="Arial" w:cs="Arial"/>
          <w:sz w:val="20"/>
          <w:szCs w:val="20"/>
        </w:rPr>
        <w:t xml:space="preserve">de plus en plus </w:t>
      </w:r>
      <w:r w:rsidR="00BE4DA0" w:rsidRPr="00A95D3D">
        <w:rPr>
          <w:rFonts w:ascii="Arial" w:hAnsi="Arial" w:cs="Arial"/>
          <w:sz w:val="20"/>
          <w:szCs w:val="20"/>
        </w:rPr>
        <w:t>complètes et étendues [</w:t>
      </w:r>
      <w:r w:rsidR="004208EF" w:rsidRPr="00A95D3D">
        <w:rPr>
          <w:rFonts w:ascii="Arial" w:hAnsi="Arial" w:cs="Arial"/>
          <w:i/>
          <w:iCs/>
          <w:sz w:val="20"/>
          <w:szCs w:val="20"/>
        </w:rPr>
        <w:t>big data</w:t>
      </w:r>
      <w:r w:rsidR="00BE4DA0" w:rsidRPr="00A95D3D">
        <w:rPr>
          <w:rFonts w:ascii="Arial" w:hAnsi="Arial" w:cs="Arial"/>
          <w:sz w:val="20"/>
          <w:szCs w:val="20"/>
        </w:rPr>
        <w:t>]</w:t>
      </w:r>
      <w:r w:rsidR="004208EF" w:rsidRPr="00A95D3D">
        <w:rPr>
          <w:rFonts w:ascii="Arial" w:hAnsi="Arial" w:cs="Arial"/>
          <w:sz w:val="20"/>
          <w:szCs w:val="20"/>
        </w:rPr>
        <w:t xml:space="preserve">). </w:t>
      </w:r>
      <w:r w:rsidR="00E25E1D" w:rsidRPr="00A95D3D">
        <w:rPr>
          <w:rFonts w:ascii="Arial" w:hAnsi="Arial" w:cs="Arial"/>
          <w:sz w:val="20"/>
          <w:szCs w:val="20"/>
        </w:rPr>
        <w:t xml:space="preserve">Ainsi que le </w:t>
      </w:r>
      <w:r w:rsidR="00EA686E" w:rsidRPr="00A95D3D">
        <w:rPr>
          <w:rFonts w:ascii="Arial" w:hAnsi="Arial" w:cs="Arial"/>
          <w:sz w:val="20"/>
          <w:szCs w:val="20"/>
        </w:rPr>
        <w:t>présente</w:t>
      </w:r>
      <w:r w:rsidR="00E25E1D" w:rsidRPr="00A95D3D">
        <w:rPr>
          <w:rFonts w:ascii="Arial" w:hAnsi="Arial" w:cs="Arial"/>
          <w:sz w:val="20"/>
          <w:szCs w:val="20"/>
        </w:rPr>
        <w:t xml:space="preserve"> Hauser, </w:t>
      </w:r>
      <w:r w:rsidR="00C62CB0" w:rsidRPr="00A95D3D">
        <w:rPr>
          <w:rFonts w:ascii="Arial" w:hAnsi="Arial" w:cs="Arial"/>
          <w:iCs/>
          <w:sz w:val="20"/>
          <w:szCs w:val="20"/>
        </w:rPr>
        <w:t>«</w:t>
      </w:r>
      <w:r w:rsidR="00A95D3D">
        <w:rPr>
          <w:rFonts w:ascii="Arial" w:hAnsi="Arial" w:cs="Arial"/>
          <w:iCs/>
          <w:sz w:val="20"/>
          <w:szCs w:val="20"/>
        </w:rPr>
        <w:t> </w:t>
      </w:r>
      <w:r w:rsidR="00CB1EC9" w:rsidRPr="00A95D3D">
        <w:rPr>
          <w:rFonts w:ascii="Arial" w:hAnsi="Arial" w:cs="Arial"/>
          <w:iCs/>
          <w:sz w:val="20"/>
          <w:szCs w:val="20"/>
        </w:rPr>
        <w:t xml:space="preserve">du fait de l’interdépendance et </w:t>
      </w:r>
      <w:r w:rsidR="009D7AEC" w:rsidRPr="00A95D3D">
        <w:rPr>
          <w:rFonts w:ascii="Arial" w:hAnsi="Arial" w:cs="Arial"/>
          <w:iCs/>
          <w:sz w:val="20"/>
          <w:szCs w:val="20"/>
        </w:rPr>
        <w:t xml:space="preserve">de </w:t>
      </w:r>
      <w:r w:rsidR="00CB1EC9" w:rsidRPr="00A95D3D">
        <w:rPr>
          <w:rFonts w:ascii="Arial" w:hAnsi="Arial" w:cs="Arial"/>
          <w:iCs/>
          <w:sz w:val="20"/>
          <w:szCs w:val="20"/>
        </w:rPr>
        <w:t>la complexité croissante de notre société qui requiert toujours plus d’interventionnisme du gouvernement, les statistiques deviennent de plus en plus importantes dans l’optique de fournir une base pour les politiques et l’action</w:t>
      </w:r>
      <w:r w:rsidR="00C62CB0" w:rsidRPr="00A95D3D">
        <w:rPr>
          <w:rFonts w:ascii="Arial" w:hAnsi="Arial" w:cs="Arial"/>
          <w:iCs/>
          <w:sz w:val="20"/>
          <w:szCs w:val="20"/>
        </w:rPr>
        <w:t xml:space="preserve">, </w:t>
      </w:r>
      <w:r w:rsidR="00CB1EC9" w:rsidRPr="00A95D3D">
        <w:rPr>
          <w:rFonts w:ascii="Arial" w:hAnsi="Arial" w:cs="Arial"/>
          <w:iCs/>
          <w:sz w:val="20"/>
          <w:szCs w:val="20"/>
        </w:rPr>
        <w:t>à la fois pour le gouvernement et pour le secteur privé</w:t>
      </w:r>
      <w:r w:rsidR="00A95D3D">
        <w:rPr>
          <w:rFonts w:ascii="Arial" w:hAnsi="Arial" w:cs="Arial"/>
          <w:iCs/>
          <w:sz w:val="20"/>
          <w:szCs w:val="20"/>
        </w:rPr>
        <w:t> </w:t>
      </w:r>
      <w:r w:rsidR="00C62CB0" w:rsidRPr="00A95D3D">
        <w:rPr>
          <w:rFonts w:ascii="Arial" w:hAnsi="Arial" w:cs="Arial"/>
          <w:iCs/>
          <w:sz w:val="20"/>
          <w:szCs w:val="20"/>
        </w:rPr>
        <w:t>»</w:t>
      </w:r>
      <w:r w:rsidR="00F433CB" w:rsidRPr="00A95D3D">
        <w:rPr>
          <w:rStyle w:val="Appelnotedebasdep"/>
          <w:rFonts w:ascii="Arial" w:hAnsi="Arial" w:cs="Arial"/>
          <w:sz w:val="20"/>
          <w:szCs w:val="20"/>
        </w:rPr>
        <w:footnoteReference w:id="8"/>
      </w:r>
      <w:r w:rsidR="00E25E1D" w:rsidRPr="00A95D3D">
        <w:rPr>
          <w:rFonts w:ascii="Arial" w:hAnsi="Arial" w:cs="Arial"/>
          <w:iCs/>
          <w:sz w:val="20"/>
          <w:szCs w:val="20"/>
        </w:rPr>
        <w:t xml:space="preserve">. </w:t>
      </w:r>
      <w:r w:rsidR="00C62CB0" w:rsidRPr="00A95D3D">
        <w:rPr>
          <w:rFonts w:ascii="Arial" w:hAnsi="Arial" w:cs="Arial"/>
          <w:sz w:val="20"/>
          <w:szCs w:val="20"/>
        </w:rPr>
        <w:t xml:space="preserve">En bref, </w:t>
      </w:r>
      <w:r w:rsidR="008966E2" w:rsidRPr="00A95D3D">
        <w:rPr>
          <w:rFonts w:ascii="Arial" w:hAnsi="Arial" w:cs="Arial"/>
          <w:sz w:val="20"/>
          <w:szCs w:val="20"/>
        </w:rPr>
        <w:t xml:space="preserve">selon les tenants de la réponse instrumentale, </w:t>
      </w:r>
      <w:r w:rsidR="00C62CB0" w:rsidRPr="00A95D3D">
        <w:rPr>
          <w:rFonts w:ascii="Arial" w:hAnsi="Arial" w:cs="Arial"/>
          <w:sz w:val="20"/>
          <w:szCs w:val="20"/>
        </w:rPr>
        <w:t>la quantification serait le processus de connaissance le plus adéquat</w:t>
      </w:r>
      <w:r w:rsidR="008966E2" w:rsidRPr="00A95D3D">
        <w:rPr>
          <w:rFonts w:ascii="Arial" w:hAnsi="Arial" w:cs="Arial"/>
          <w:sz w:val="20"/>
          <w:szCs w:val="20"/>
        </w:rPr>
        <w:t xml:space="preserve"> puisque, r</w:t>
      </w:r>
      <w:r w:rsidR="00C62CB0" w:rsidRPr="00A95D3D">
        <w:rPr>
          <w:rFonts w:ascii="Arial" w:hAnsi="Arial" w:cs="Arial"/>
          <w:sz w:val="20"/>
          <w:szCs w:val="20"/>
        </w:rPr>
        <w:t xml:space="preserve">eflétant objectivement le réel, </w:t>
      </w:r>
      <w:r w:rsidR="00C2569A" w:rsidRPr="00A95D3D">
        <w:rPr>
          <w:rFonts w:ascii="Arial" w:hAnsi="Arial" w:cs="Arial"/>
          <w:sz w:val="20"/>
          <w:szCs w:val="20"/>
        </w:rPr>
        <w:t xml:space="preserve">la représentation chiffrée </w:t>
      </w:r>
      <w:r w:rsidR="008966E2" w:rsidRPr="00A95D3D">
        <w:rPr>
          <w:rFonts w:ascii="Arial" w:hAnsi="Arial" w:cs="Arial"/>
          <w:sz w:val="20"/>
          <w:szCs w:val="20"/>
        </w:rPr>
        <w:t>est</w:t>
      </w:r>
      <w:r w:rsidR="00C62CB0" w:rsidRPr="00A95D3D">
        <w:rPr>
          <w:rFonts w:ascii="Arial" w:hAnsi="Arial" w:cs="Arial"/>
          <w:sz w:val="20"/>
          <w:szCs w:val="20"/>
        </w:rPr>
        <w:t xml:space="preserve"> souhaitable</w:t>
      </w:r>
      <w:r w:rsidR="00441EA3" w:rsidRPr="00A95D3D">
        <w:rPr>
          <w:rFonts w:ascii="Arial" w:hAnsi="Arial" w:cs="Arial"/>
          <w:sz w:val="20"/>
          <w:szCs w:val="20"/>
        </w:rPr>
        <w:t>.</w:t>
      </w:r>
      <w:r w:rsidR="00C62CB0" w:rsidRPr="00A95D3D">
        <w:rPr>
          <w:rFonts w:ascii="Arial" w:hAnsi="Arial" w:cs="Arial"/>
          <w:sz w:val="20"/>
          <w:szCs w:val="20"/>
        </w:rPr>
        <w:t xml:space="preserve"> </w:t>
      </w:r>
      <w:r w:rsidR="00441EA3" w:rsidRPr="00A95D3D">
        <w:rPr>
          <w:rFonts w:ascii="Arial" w:hAnsi="Arial" w:cs="Arial"/>
          <w:sz w:val="20"/>
          <w:szCs w:val="20"/>
        </w:rPr>
        <w:t>Le chiffre serait l’outil d’accès au réel par excellence, à même de rendre possible les politiques les plus adéquates et raisonnables car plus en prise avec les caractéristiques vraies du réel, et capable d’améliorer le jeu démocratique par une plus grande transparence</w:t>
      </w:r>
      <w:r w:rsidR="00B96D23" w:rsidRPr="00A95D3D">
        <w:rPr>
          <w:rFonts w:ascii="Arial" w:hAnsi="Arial" w:cs="Arial"/>
          <w:sz w:val="20"/>
          <w:szCs w:val="20"/>
        </w:rPr>
        <w:t xml:space="preserve"> et, </w:t>
      </w:r>
      <w:r w:rsidR="00A95D3D" w:rsidRPr="00A95D3D">
        <w:rPr>
          <w:rFonts w:ascii="Arial" w:hAnsi="Arial" w:cs="Arial"/>
          <w:sz w:val="20"/>
          <w:szCs w:val="20"/>
        </w:rPr>
        <w:t>par-là</w:t>
      </w:r>
      <w:r w:rsidR="00B96D23" w:rsidRPr="00A95D3D">
        <w:rPr>
          <w:rFonts w:ascii="Arial" w:hAnsi="Arial" w:cs="Arial"/>
          <w:sz w:val="20"/>
          <w:szCs w:val="20"/>
        </w:rPr>
        <w:t xml:space="preserve">, </w:t>
      </w:r>
      <w:r w:rsidR="00842A7D" w:rsidRPr="00A95D3D">
        <w:rPr>
          <w:rFonts w:ascii="Arial" w:hAnsi="Arial" w:cs="Arial"/>
          <w:sz w:val="20"/>
          <w:szCs w:val="20"/>
        </w:rPr>
        <w:t>une plus grande équité.</w:t>
      </w:r>
      <w:r w:rsidR="00441EA3" w:rsidRPr="00A95D3D">
        <w:rPr>
          <w:rFonts w:ascii="Arial" w:hAnsi="Arial" w:cs="Arial"/>
          <w:sz w:val="20"/>
          <w:szCs w:val="20"/>
        </w:rPr>
        <w:t xml:space="preserve"> </w:t>
      </w:r>
      <w:r w:rsidR="00C62CB0" w:rsidRPr="00A95D3D">
        <w:rPr>
          <w:rFonts w:ascii="Arial" w:hAnsi="Arial" w:cs="Arial"/>
          <w:sz w:val="20"/>
          <w:szCs w:val="20"/>
        </w:rPr>
        <w:t>Aussi</w:t>
      </w:r>
      <w:r w:rsidR="00441EA3" w:rsidRPr="00A95D3D">
        <w:rPr>
          <w:rFonts w:ascii="Arial" w:hAnsi="Arial" w:cs="Arial"/>
          <w:sz w:val="20"/>
          <w:szCs w:val="20"/>
        </w:rPr>
        <w:t>,</w:t>
      </w:r>
      <w:r w:rsidR="00C62CB0" w:rsidRPr="00A95D3D">
        <w:rPr>
          <w:rFonts w:ascii="Arial" w:hAnsi="Arial" w:cs="Arial"/>
          <w:sz w:val="20"/>
          <w:szCs w:val="20"/>
        </w:rPr>
        <w:t xml:space="preserve"> un défenseur de la statistique comme </w:t>
      </w:r>
      <w:proofErr w:type="spellStart"/>
      <w:r w:rsidR="00C62CB0" w:rsidRPr="00A95D3D">
        <w:rPr>
          <w:rFonts w:ascii="Arial" w:hAnsi="Arial" w:cs="Arial"/>
          <w:sz w:val="20"/>
          <w:szCs w:val="20"/>
        </w:rPr>
        <w:t>Giovannini</w:t>
      </w:r>
      <w:proofErr w:type="spellEnd"/>
      <w:r w:rsidR="00C62CB0" w:rsidRPr="00A95D3D">
        <w:rPr>
          <w:rFonts w:ascii="Arial" w:hAnsi="Arial" w:cs="Arial"/>
          <w:sz w:val="20"/>
          <w:szCs w:val="20"/>
        </w:rPr>
        <w:t xml:space="preserve"> insiste-t-il sur </w:t>
      </w:r>
      <w:r w:rsidR="00C62CB0" w:rsidRPr="00A95D3D">
        <w:rPr>
          <w:rFonts w:ascii="Arial" w:hAnsi="Arial" w:cs="Arial"/>
          <w:iCs/>
          <w:sz w:val="20"/>
          <w:szCs w:val="20"/>
        </w:rPr>
        <w:t>« </w:t>
      </w:r>
      <w:r w:rsidR="00276547" w:rsidRPr="00A95D3D">
        <w:rPr>
          <w:rFonts w:ascii="Arial" w:hAnsi="Arial" w:cs="Arial"/>
          <w:iCs/>
          <w:sz w:val="20"/>
          <w:szCs w:val="20"/>
        </w:rPr>
        <w:t>le rôle des statistiques dans la construction de la société de la connaissance et l’amélioration du contrôle démocratique des mandataires politiques</w:t>
      </w:r>
      <w:r w:rsidR="00C62CB0" w:rsidRPr="00A95D3D">
        <w:rPr>
          <w:rFonts w:ascii="Arial" w:hAnsi="Arial" w:cs="Arial"/>
          <w:iCs/>
          <w:sz w:val="20"/>
          <w:szCs w:val="20"/>
        </w:rPr>
        <w:t> »</w:t>
      </w:r>
      <w:r w:rsidR="00F915F9" w:rsidRPr="00A95D3D">
        <w:rPr>
          <w:rStyle w:val="Appelnotedebasdep"/>
          <w:rFonts w:ascii="Arial" w:hAnsi="Arial" w:cs="Arial"/>
          <w:iCs/>
          <w:sz w:val="20"/>
          <w:szCs w:val="20"/>
        </w:rPr>
        <w:footnoteReference w:id="9"/>
      </w:r>
      <w:r w:rsidR="00C62CB0" w:rsidRPr="00A95D3D">
        <w:rPr>
          <w:rFonts w:ascii="Arial" w:hAnsi="Arial" w:cs="Arial"/>
          <w:sz w:val="20"/>
          <w:szCs w:val="20"/>
        </w:rPr>
        <w:t xml:space="preserve">. C’est en ce sens qu’il faut interpréter les catégorisations des situations de crédit des </w:t>
      </w:r>
      <w:r w:rsidR="0036782F" w:rsidRPr="00A95D3D">
        <w:rPr>
          <w:rFonts w:ascii="Arial" w:hAnsi="Arial" w:cs="Arial"/>
          <w:sz w:val="20"/>
          <w:szCs w:val="20"/>
        </w:rPr>
        <w:t xml:space="preserve">États </w:t>
      </w:r>
      <w:r w:rsidR="00C62CB0" w:rsidRPr="00A95D3D">
        <w:rPr>
          <w:rFonts w:ascii="Arial" w:hAnsi="Arial" w:cs="Arial"/>
          <w:sz w:val="20"/>
          <w:szCs w:val="20"/>
        </w:rPr>
        <w:t xml:space="preserve">réalisées par les agences de notations, dont le but est de refléter de la façon </w:t>
      </w:r>
      <w:r w:rsidR="00842A7D" w:rsidRPr="00A95D3D">
        <w:rPr>
          <w:rFonts w:ascii="Arial" w:hAnsi="Arial" w:cs="Arial"/>
          <w:sz w:val="20"/>
          <w:szCs w:val="20"/>
        </w:rPr>
        <w:t>« </w:t>
      </w:r>
      <w:r w:rsidR="00C62CB0" w:rsidRPr="00A95D3D">
        <w:rPr>
          <w:rFonts w:ascii="Arial" w:hAnsi="Arial" w:cs="Arial"/>
          <w:sz w:val="20"/>
          <w:szCs w:val="20"/>
        </w:rPr>
        <w:t>la plus vraie</w:t>
      </w:r>
      <w:r w:rsidR="00842A7D" w:rsidRPr="00A95D3D">
        <w:rPr>
          <w:rFonts w:ascii="Arial" w:hAnsi="Arial" w:cs="Arial"/>
          <w:sz w:val="20"/>
          <w:szCs w:val="20"/>
        </w:rPr>
        <w:t> »</w:t>
      </w:r>
      <w:r w:rsidR="00C62CB0" w:rsidRPr="00A95D3D">
        <w:rPr>
          <w:rFonts w:ascii="Arial" w:hAnsi="Arial" w:cs="Arial"/>
          <w:sz w:val="20"/>
          <w:szCs w:val="20"/>
        </w:rPr>
        <w:t xml:space="preserve"> la situation réelle de l’économie des différents pays notés, ou les classifications par les compagnies d’assurance des pays en classes d’instabilité politique</w:t>
      </w:r>
      <w:r w:rsidR="00C62CB0" w:rsidRPr="00A95D3D">
        <w:rPr>
          <w:rStyle w:val="Marquenotebasde"/>
          <w:rFonts w:ascii="Arial" w:hAnsi="Arial" w:cs="Arial"/>
          <w:sz w:val="20"/>
          <w:szCs w:val="20"/>
        </w:rPr>
        <w:footnoteReference w:id="10"/>
      </w:r>
      <w:r w:rsidR="00C62CB0" w:rsidRPr="00A95D3D">
        <w:rPr>
          <w:rFonts w:ascii="Arial" w:hAnsi="Arial" w:cs="Arial"/>
          <w:sz w:val="20"/>
          <w:szCs w:val="20"/>
        </w:rPr>
        <w:t>.</w:t>
      </w:r>
      <w:r w:rsidR="00C31B56" w:rsidRPr="00A95D3D">
        <w:rPr>
          <w:rFonts w:ascii="Arial" w:hAnsi="Arial" w:cs="Arial"/>
          <w:sz w:val="20"/>
          <w:szCs w:val="20"/>
        </w:rPr>
        <w:t xml:space="preserve"> Le même raisonnement est arrivé </w:t>
      </w:r>
      <w:r w:rsidR="00E54A82" w:rsidRPr="00A95D3D">
        <w:rPr>
          <w:rFonts w:ascii="Arial" w:hAnsi="Arial" w:cs="Arial"/>
          <w:sz w:val="20"/>
          <w:szCs w:val="20"/>
        </w:rPr>
        <w:t xml:space="preserve">en </w:t>
      </w:r>
      <w:r w:rsidR="00C31B56" w:rsidRPr="00A95D3D">
        <w:rPr>
          <w:rFonts w:ascii="Arial" w:hAnsi="Arial" w:cs="Arial"/>
          <w:sz w:val="20"/>
          <w:szCs w:val="20"/>
        </w:rPr>
        <w:t xml:space="preserve">théorie </w:t>
      </w:r>
      <w:r w:rsidR="00E54A82" w:rsidRPr="00A95D3D">
        <w:rPr>
          <w:rFonts w:ascii="Arial" w:hAnsi="Arial" w:cs="Arial"/>
          <w:sz w:val="20"/>
          <w:szCs w:val="20"/>
        </w:rPr>
        <w:t>du droit pénal. Par exemple,</w:t>
      </w:r>
      <w:r w:rsidR="00C12498" w:rsidRPr="00A95D3D">
        <w:rPr>
          <w:rFonts w:ascii="Arial" w:hAnsi="Arial" w:cs="Arial"/>
          <w:sz w:val="20"/>
          <w:szCs w:val="20"/>
        </w:rPr>
        <w:t xml:space="preserve"> Simmons proclame que « les algorithmes prédictifs basés sur le big data ont le potentiel de révolutionner le système de justice criminelle : ils </w:t>
      </w:r>
      <w:r w:rsidR="00097A2C" w:rsidRPr="00A95D3D">
        <w:rPr>
          <w:rFonts w:ascii="Arial" w:hAnsi="Arial" w:cs="Arial"/>
          <w:sz w:val="20"/>
          <w:szCs w:val="20"/>
        </w:rPr>
        <w:t>déterminent la suspicion raisonnable</w:t>
      </w:r>
      <w:r w:rsidR="00713C00" w:rsidRPr="00A95D3D">
        <w:rPr>
          <w:rFonts w:ascii="Arial" w:hAnsi="Arial" w:cs="Arial"/>
          <w:sz w:val="20"/>
          <w:szCs w:val="20"/>
        </w:rPr>
        <w:t xml:space="preserve"> et la causalité</w:t>
      </w:r>
      <w:r w:rsidR="00097A2C" w:rsidRPr="00A95D3D">
        <w:rPr>
          <w:rFonts w:ascii="Arial" w:hAnsi="Arial" w:cs="Arial"/>
          <w:sz w:val="20"/>
          <w:szCs w:val="20"/>
        </w:rPr>
        <w:t xml:space="preserve"> avec </w:t>
      </w:r>
      <w:r w:rsidR="00097A2C" w:rsidRPr="00A95D3D">
        <w:rPr>
          <w:rFonts w:ascii="Arial" w:hAnsi="Arial" w:cs="Arial"/>
          <w:sz w:val="20"/>
          <w:szCs w:val="20"/>
        </w:rPr>
        <w:lastRenderedPageBreak/>
        <w:t xml:space="preserve">bien plus de </w:t>
      </w:r>
      <w:r w:rsidR="00713C00" w:rsidRPr="00A95D3D">
        <w:rPr>
          <w:rFonts w:ascii="Arial" w:hAnsi="Arial" w:cs="Arial"/>
          <w:sz w:val="20"/>
          <w:szCs w:val="20"/>
        </w:rPr>
        <w:t>précision</w:t>
      </w:r>
      <w:r w:rsidR="00C31B56" w:rsidRPr="00A95D3D">
        <w:rPr>
          <w:rFonts w:ascii="Arial" w:hAnsi="Arial" w:cs="Arial"/>
          <w:sz w:val="20"/>
          <w:szCs w:val="20"/>
        </w:rPr>
        <w:t xml:space="preserve">, </w:t>
      </w:r>
      <w:r w:rsidR="00713C00" w:rsidRPr="00A95D3D">
        <w:rPr>
          <w:rFonts w:ascii="Arial" w:hAnsi="Arial" w:cs="Arial"/>
          <w:sz w:val="20"/>
          <w:szCs w:val="20"/>
        </w:rPr>
        <w:t xml:space="preserve">augmentant dès lors à la fois l’efficacité et </w:t>
      </w:r>
      <w:r w:rsidR="00A430BA" w:rsidRPr="00A95D3D">
        <w:rPr>
          <w:rFonts w:ascii="Arial" w:hAnsi="Arial" w:cs="Arial"/>
          <w:sz w:val="20"/>
          <w:szCs w:val="20"/>
        </w:rPr>
        <w:t>l’équité du système puisque moins d’innocents sont arrêtés »</w:t>
      </w:r>
      <w:r w:rsidR="00B56396" w:rsidRPr="00A95D3D">
        <w:rPr>
          <w:rStyle w:val="Appelnotedebasdep"/>
          <w:rFonts w:ascii="Arial" w:hAnsi="Arial" w:cs="Arial"/>
          <w:sz w:val="20"/>
          <w:szCs w:val="20"/>
        </w:rPr>
        <w:footnoteReference w:id="11"/>
      </w:r>
      <w:r w:rsidR="00A95D3D">
        <w:rPr>
          <w:rFonts w:ascii="Arial" w:hAnsi="Arial" w:cs="Arial"/>
          <w:sz w:val="20"/>
          <w:szCs w:val="20"/>
        </w:rPr>
        <w:t>.</w:t>
      </w:r>
      <w:r w:rsidR="000155ED" w:rsidRPr="00A95D3D">
        <w:rPr>
          <w:rFonts w:ascii="Arial" w:hAnsi="Arial" w:cs="Arial"/>
          <w:sz w:val="20"/>
          <w:szCs w:val="20"/>
        </w:rPr>
        <w:t xml:space="preserve"> </w:t>
      </w:r>
    </w:p>
    <w:p w14:paraId="7F069C4F" w14:textId="45D10B5A" w:rsidR="002B3A00"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Une telle </w:t>
      </w:r>
      <w:r w:rsidR="00E25E1D" w:rsidRPr="00A95D3D">
        <w:rPr>
          <w:rFonts w:ascii="Arial" w:hAnsi="Arial" w:cs="Arial"/>
          <w:sz w:val="20"/>
          <w:szCs w:val="20"/>
        </w:rPr>
        <w:t xml:space="preserve">réponse </w:t>
      </w:r>
      <w:r w:rsidR="000849EE" w:rsidRPr="00A95D3D">
        <w:rPr>
          <w:rFonts w:ascii="Arial" w:hAnsi="Arial" w:cs="Arial"/>
          <w:sz w:val="20"/>
          <w:szCs w:val="20"/>
        </w:rPr>
        <w:t>instrumentale</w:t>
      </w:r>
      <w:r w:rsidRPr="00A95D3D">
        <w:rPr>
          <w:rFonts w:ascii="Arial" w:hAnsi="Arial" w:cs="Arial"/>
          <w:sz w:val="20"/>
          <w:szCs w:val="20"/>
        </w:rPr>
        <w:t xml:space="preserve"> a le mérite d’éclairer toute une série de comportements politiques </w:t>
      </w:r>
      <w:r w:rsidR="00390147" w:rsidRPr="00A95D3D">
        <w:rPr>
          <w:rFonts w:ascii="Arial" w:hAnsi="Arial" w:cs="Arial"/>
          <w:sz w:val="20"/>
          <w:szCs w:val="20"/>
        </w:rPr>
        <w:t xml:space="preserve">et juridiques </w:t>
      </w:r>
      <w:r w:rsidRPr="00A95D3D">
        <w:rPr>
          <w:rFonts w:ascii="Arial" w:hAnsi="Arial" w:cs="Arial"/>
          <w:sz w:val="20"/>
          <w:szCs w:val="20"/>
        </w:rPr>
        <w:t>mettant en péril cet idéal d’instrument parfait. Si la représentation chiffrée obéissant aux méthodes scientifiques n’est pas ici mise en cause, il en est tout autrement des manipulations auxquelles elle est soumise. On note d’abord l’ensemble des détournements sciemment réalisés, comme les sélections malhonnêtes de chiffres, les constructions trompeuses de représentations graphiques, les dérives des instituts privés de sondage, la pollution de trop nombreux acteurs douteux à même de fournir les chiffres, les pressions des acteurs politiques sur les statisticiens pour produire les corrélations voulues</w:t>
      </w:r>
      <w:r w:rsidR="00DE1FFA" w:rsidRPr="00A95D3D">
        <w:rPr>
          <w:rFonts w:ascii="Arial" w:hAnsi="Arial" w:cs="Arial"/>
          <w:sz w:val="20"/>
          <w:szCs w:val="20"/>
        </w:rPr>
        <w:t>, etc</w:t>
      </w:r>
      <w:r w:rsidR="00441EA3" w:rsidRPr="00A95D3D">
        <w:rPr>
          <w:rFonts w:ascii="Arial" w:hAnsi="Arial" w:cs="Arial"/>
          <w:sz w:val="20"/>
          <w:szCs w:val="20"/>
        </w:rPr>
        <w:t>.</w:t>
      </w:r>
      <w:r w:rsidRPr="00A95D3D">
        <w:rPr>
          <w:rStyle w:val="Marquenotebasde"/>
          <w:rFonts w:ascii="Arial" w:hAnsi="Arial" w:cs="Arial"/>
          <w:sz w:val="20"/>
          <w:szCs w:val="20"/>
        </w:rPr>
        <w:footnoteReference w:id="12"/>
      </w:r>
      <w:r w:rsidR="007E47A3" w:rsidRPr="00A95D3D">
        <w:rPr>
          <w:rFonts w:ascii="Arial" w:hAnsi="Arial" w:cs="Arial"/>
          <w:sz w:val="20"/>
          <w:szCs w:val="20"/>
        </w:rPr>
        <w:t>.</w:t>
      </w:r>
      <w:r w:rsidR="002B3A00" w:rsidRPr="00A95D3D">
        <w:rPr>
          <w:rFonts w:ascii="Arial" w:hAnsi="Arial" w:cs="Arial"/>
          <w:sz w:val="20"/>
          <w:szCs w:val="20"/>
        </w:rPr>
        <w:t xml:space="preserve"> Ainsi, de plus en plus, </w:t>
      </w:r>
      <w:r w:rsidR="002B3A00" w:rsidRPr="00A95D3D">
        <w:rPr>
          <w:rFonts w:ascii="Arial" w:hAnsi="Arial" w:cs="Arial"/>
          <w:iCs/>
          <w:sz w:val="20"/>
          <w:szCs w:val="20"/>
        </w:rPr>
        <w:t>« </w:t>
      </w:r>
      <w:r w:rsidR="004A1F5B" w:rsidRPr="00A95D3D">
        <w:rPr>
          <w:rFonts w:ascii="Arial" w:hAnsi="Arial" w:cs="Arial"/>
          <w:iCs/>
          <w:sz w:val="20"/>
          <w:szCs w:val="20"/>
        </w:rPr>
        <w:t>un grand nombre d’organisations est capable de produire des figures et indices statistiques – fréquemment disséminées par les m</w:t>
      </w:r>
      <w:r w:rsidR="002972B6" w:rsidRPr="00A95D3D">
        <w:rPr>
          <w:rFonts w:ascii="Arial" w:hAnsi="Arial" w:cs="Arial"/>
          <w:iCs/>
          <w:sz w:val="20"/>
          <w:szCs w:val="20"/>
        </w:rPr>
        <w:t>é</w:t>
      </w:r>
      <w:r w:rsidR="004A1F5B" w:rsidRPr="00A95D3D">
        <w:rPr>
          <w:rFonts w:ascii="Arial" w:hAnsi="Arial" w:cs="Arial"/>
          <w:iCs/>
          <w:sz w:val="20"/>
          <w:szCs w:val="20"/>
        </w:rPr>
        <w:t xml:space="preserve">dias – uniquement dans un but de promotion de leur agenda, ce qui contribue à créer cette </w:t>
      </w:r>
      <w:r w:rsidR="00F72857" w:rsidRPr="00F72857">
        <w:rPr>
          <w:rFonts w:ascii="Arial" w:hAnsi="Arial" w:cs="Arial"/>
          <w:iCs/>
          <w:sz w:val="20"/>
          <w:szCs w:val="20"/>
        </w:rPr>
        <w:t>“</w:t>
      </w:r>
      <w:r w:rsidR="004A1F5B" w:rsidRPr="00A95D3D">
        <w:rPr>
          <w:rFonts w:ascii="Arial" w:hAnsi="Arial" w:cs="Arial"/>
          <w:iCs/>
          <w:sz w:val="20"/>
          <w:szCs w:val="20"/>
        </w:rPr>
        <w:t>confusion</w:t>
      </w:r>
      <w:r w:rsidR="00F72857" w:rsidRPr="00F72857">
        <w:rPr>
          <w:rFonts w:ascii="Arial" w:hAnsi="Arial" w:cs="Arial"/>
          <w:iCs/>
          <w:sz w:val="20"/>
          <w:szCs w:val="20"/>
        </w:rPr>
        <w:t>”</w:t>
      </w:r>
      <w:r w:rsidR="002B3A00" w:rsidRPr="00A95D3D">
        <w:rPr>
          <w:rFonts w:ascii="Arial" w:hAnsi="Arial" w:cs="Arial"/>
          <w:iCs/>
          <w:sz w:val="20"/>
          <w:szCs w:val="20"/>
        </w:rPr>
        <w:t xml:space="preserve"> </w:t>
      </w:r>
      <w:r w:rsidR="004A1F5B" w:rsidRPr="00A95D3D">
        <w:rPr>
          <w:rFonts w:ascii="Arial" w:hAnsi="Arial" w:cs="Arial"/>
          <w:iCs/>
          <w:sz w:val="20"/>
          <w:szCs w:val="20"/>
        </w:rPr>
        <w:t xml:space="preserve">parfois </w:t>
      </w:r>
      <w:r w:rsidR="009D7AEC" w:rsidRPr="00A95D3D">
        <w:rPr>
          <w:rFonts w:ascii="Arial" w:hAnsi="Arial" w:cs="Arial"/>
          <w:iCs/>
          <w:sz w:val="20"/>
          <w:szCs w:val="20"/>
        </w:rPr>
        <w:t>rapportée par les citoyens quant à</w:t>
      </w:r>
      <w:r w:rsidR="004A1F5B" w:rsidRPr="00A95D3D">
        <w:rPr>
          <w:rFonts w:ascii="Arial" w:hAnsi="Arial" w:cs="Arial"/>
          <w:iCs/>
          <w:sz w:val="20"/>
          <w:szCs w:val="20"/>
        </w:rPr>
        <w:t xml:space="preserve"> l’état réel de l’économie et de la société. Ce </w:t>
      </w:r>
      <w:r w:rsidR="00F72857" w:rsidRPr="00F72857">
        <w:rPr>
          <w:rFonts w:ascii="Arial" w:hAnsi="Arial" w:cs="Arial"/>
          <w:iCs/>
          <w:sz w:val="20"/>
          <w:szCs w:val="20"/>
        </w:rPr>
        <w:t>“</w:t>
      </w:r>
      <w:r w:rsidR="004A1F5B" w:rsidRPr="00A95D3D">
        <w:rPr>
          <w:rFonts w:ascii="Arial" w:hAnsi="Arial" w:cs="Arial"/>
          <w:iCs/>
          <w:sz w:val="20"/>
          <w:szCs w:val="20"/>
        </w:rPr>
        <w:t>bruit</w:t>
      </w:r>
      <w:r w:rsidR="00F72857" w:rsidRPr="00F72857">
        <w:rPr>
          <w:rFonts w:ascii="Arial" w:hAnsi="Arial" w:cs="Arial"/>
          <w:iCs/>
          <w:sz w:val="20"/>
          <w:szCs w:val="20"/>
        </w:rPr>
        <w:t>”</w:t>
      </w:r>
      <w:r w:rsidR="004A1F5B" w:rsidRPr="00A95D3D">
        <w:rPr>
          <w:rFonts w:ascii="Arial" w:hAnsi="Arial" w:cs="Arial"/>
          <w:iCs/>
          <w:sz w:val="20"/>
          <w:szCs w:val="20"/>
        </w:rPr>
        <w:t xml:space="preserve"> n’aide pas les citoyens à faire les meilleurs choix possibles</w:t>
      </w:r>
      <w:r w:rsidR="002B3A00" w:rsidRPr="00A95D3D">
        <w:rPr>
          <w:rFonts w:ascii="Arial" w:hAnsi="Arial" w:cs="Arial"/>
          <w:i/>
          <w:iCs/>
          <w:sz w:val="20"/>
          <w:szCs w:val="20"/>
        </w:rPr>
        <w:t> </w:t>
      </w:r>
      <w:r w:rsidR="002B3A00" w:rsidRPr="00A95D3D">
        <w:rPr>
          <w:rFonts w:ascii="Arial" w:hAnsi="Arial" w:cs="Arial"/>
          <w:iCs/>
          <w:sz w:val="20"/>
          <w:szCs w:val="20"/>
        </w:rPr>
        <w:t>»</w:t>
      </w:r>
      <w:r w:rsidR="00096A85" w:rsidRPr="00A95D3D">
        <w:rPr>
          <w:rStyle w:val="Appelnotedebasdep"/>
          <w:rFonts w:ascii="Arial" w:hAnsi="Arial" w:cs="Arial"/>
          <w:iCs/>
          <w:sz w:val="20"/>
          <w:szCs w:val="20"/>
        </w:rPr>
        <w:footnoteReference w:id="13"/>
      </w:r>
      <w:r w:rsidR="002B3A00" w:rsidRPr="00A95D3D">
        <w:rPr>
          <w:rFonts w:ascii="Arial" w:hAnsi="Arial" w:cs="Arial"/>
          <w:sz w:val="20"/>
          <w:szCs w:val="20"/>
        </w:rPr>
        <w:t xml:space="preserve">. Dans les cas moins extrêmes, la pression constante sur les statisticiens travaillant pour </w:t>
      </w:r>
      <w:r w:rsidR="00445D2F" w:rsidRPr="00A95D3D">
        <w:rPr>
          <w:rFonts w:ascii="Arial" w:hAnsi="Arial" w:cs="Arial"/>
          <w:sz w:val="20"/>
          <w:szCs w:val="20"/>
        </w:rPr>
        <w:t>l’État à la production de</w:t>
      </w:r>
      <w:r w:rsidR="002B3A00" w:rsidRPr="00A95D3D">
        <w:rPr>
          <w:rFonts w:ascii="Arial" w:hAnsi="Arial" w:cs="Arial"/>
          <w:sz w:val="20"/>
          <w:szCs w:val="20"/>
        </w:rPr>
        <w:t xml:space="preserve"> chiffres qui « renforcent un argument » compromet l’intégrité de leur travail</w:t>
      </w:r>
      <w:r w:rsidR="00096A85" w:rsidRPr="00A95D3D">
        <w:rPr>
          <w:rStyle w:val="Appelnotedebasdep"/>
          <w:rFonts w:ascii="Arial" w:hAnsi="Arial" w:cs="Arial"/>
          <w:sz w:val="20"/>
          <w:szCs w:val="20"/>
        </w:rPr>
        <w:footnoteReference w:id="14"/>
      </w:r>
      <w:r w:rsidR="002B3A00" w:rsidRPr="00A95D3D">
        <w:rPr>
          <w:rFonts w:ascii="Arial" w:hAnsi="Arial" w:cs="Arial"/>
          <w:sz w:val="20"/>
          <w:szCs w:val="20"/>
        </w:rPr>
        <w:t xml:space="preserve">. </w:t>
      </w:r>
      <w:r w:rsidR="005C2FEC" w:rsidRPr="00A95D3D">
        <w:rPr>
          <w:rFonts w:ascii="Arial" w:hAnsi="Arial" w:cs="Arial"/>
          <w:sz w:val="20"/>
          <w:szCs w:val="20"/>
        </w:rPr>
        <w:t>La multiplication des plateformes de « </w:t>
      </w:r>
      <w:proofErr w:type="spellStart"/>
      <w:r w:rsidR="005C2FEC" w:rsidRPr="00A95D3D">
        <w:rPr>
          <w:rFonts w:ascii="Arial" w:hAnsi="Arial" w:cs="Arial"/>
          <w:i/>
          <w:iCs/>
          <w:sz w:val="20"/>
          <w:szCs w:val="20"/>
        </w:rPr>
        <w:t>fact</w:t>
      </w:r>
      <w:proofErr w:type="spellEnd"/>
      <w:r w:rsidR="005C2FEC" w:rsidRPr="00A95D3D">
        <w:rPr>
          <w:rFonts w:ascii="Arial" w:hAnsi="Arial" w:cs="Arial"/>
          <w:i/>
          <w:iCs/>
          <w:sz w:val="20"/>
          <w:szCs w:val="20"/>
        </w:rPr>
        <w:t>-checking</w:t>
      </w:r>
      <w:r w:rsidR="005C2FEC" w:rsidRPr="00A95D3D">
        <w:rPr>
          <w:rFonts w:ascii="Arial" w:hAnsi="Arial" w:cs="Arial"/>
          <w:sz w:val="20"/>
          <w:szCs w:val="20"/>
        </w:rPr>
        <w:t> », comme celle du Monde</w:t>
      </w:r>
      <w:r w:rsidR="005C2FEC" w:rsidRPr="00A95D3D">
        <w:rPr>
          <w:rStyle w:val="Appelnotedebasdep"/>
          <w:rFonts w:ascii="Arial" w:hAnsi="Arial" w:cs="Arial"/>
          <w:sz w:val="20"/>
          <w:szCs w:val="20"/>
        </w:rPr>
        <w:footnoteReference w:id="15"/>
      </w:r>
      <w:r w:rsidR="005C2FEC" w:rsidRPr="00A95D3D">
        <w:rPr>
          <w:rFonts w:ascii="Arial" w:hAnsi="Arial" w:cs="Arial"/>
          <w:sz w:val="20"/>
          <w:szCs w:val="20"/>
        </w:rPr>
        <w:t xml:space="preserve">, représente la face progressiste des tenants de la réponse instrumentale, et sa lutte contre les tentatives de la court-circuiter tout aussi instrumentalement. </w:t>
      </w:r>
      <w:r w:rsidR="00555894" w:rsidRPr="00A95D3D">
        <w:rPr>
          <w:rFonts w:ascii="Arial" w:hAnsi="Arial" w:cs="Arial"/>
          <w:sz w:val="20"/>
          <w:szCs w:val="20"/>
        </w:rPr>
        <w:t xml:space="preserve">Dans le domaine du droit, </w:t>
      </w:r>
      <w:r w:rsidR="0017381B" w:rsidRPr="00A95D3D">
        <w:rPr>
          <w:rFonts w:ascii="Arial" w:hAnsi="Arial" w:cs="Arial"/>
          <w:sz w:val="20"/>
          <w:szCs w:val="20"/>
        </w:rPr>
        <w:t xml:space="preserve">la généralisation des tables actuarielles dans la </w:t>
      </w:r>
      <w:r w:rsidR="0017381B" w:rsidRPr="00A95D3D">
        <w:rPr>
          <w:rFonts w:ascii="Arial" w:hAnsi="Arial" w:cs="Arial"/>
          <w:sz w:val="20"/>
          <w:szCs w:val="20"/>
        </w:rPr>
        <w:lastRenderedPageBreak/>
        <w:t xml:space="preserve">décision des peines aux </w:t>
      </w:r>
      <w:r w:rsidR="005652CB" w:rsidRPr="00A95D3D">
        <w:rPr>
          <w:rFonts w:ascii="Arial" w:hAnsi="Arial" w:cs="Arial"/>
          <w:sz w:val="20"/>
          <w:szCs w:val="20"/>
        </w:rPr>
        <w:t>É</w:t>
      </w:r>
      <w:r w:rsidR="0017381B" w:rsidRPr="00A95D3D">
        <w:rPr>
          <w:rFonts w:ascii="Arial" w:hAnsi="Arial" w:cs="Arial"/>
          <w:sz w:val="20"/>
          <w:szCs w:val="20"/>
        </w:rPr>
        <w:t xml:space="preserve">tats-Unis, censée </w:t>
      </w:r>
      <w:r w:rsidR="00762037" w:rsidRPr="00A95D3D">
        <w:rPr>
          <w:rFonts w:ascii="Arial" w:hAnsi="Arial" w:cs="Arial"/>
          <w:sz w:val="20"/>
          <w:szCs w:val="20"/>
        </w:rPr>
        <w:t xml:space="preserve">augmenter l’objectivité de l’évaluation et la </w:t>
      </w:r>
      <w:r w:rsidR="001B6854" w:rsidRPr="00A95D3D">
        <w:rPr>
          <w:rFonts w:ascii="Arial" w:hAnsi="Arial" w:cs="Arial"/>
          <w:sz w:val="20"/>
          <w:szCs w:val="20"/>
        </w:rPr>
        <w:t>justesse de la peine,</w:t>
      </w:r>
      <w:r w:rsidR="0017381B" w:rsidRPr="00A95D3D">
        <w:rPr>
          <w:rFonts w:ascii="Arial" w:hAnsi="Arial" w:cs="Arial"/>
          <w:sz w:val="20"/>
          <w:szCs w:val="20"/>
        </w:rPr>
        <w:t xml:space="preserve"> a ouvert la voie</w:t>
      </w:r>
      <w:r w:rsidR="00BA5B48" w:rsidRPr="00A95D3D">
        <w:rPr>
          <w:rFonts w:ascii="Arial" w:hAnsi="Arial" w:cs="Arial"/>
          <w:sz w:val="20"/>
          <w:szCs w:val="20"/>
        </w:rPr>
        <w:t xml:space="preserve"> en salle d’audience</w:t>
      </w:r>
      <w:r w:rsidR="0017381B" w:rsidRPr="00A95D3D">
        <w:rPr>
          <w:rFonts w:ascii="Arial" w:hAnsi="Arial" w:cs="Arial"/>
          <w:sz w:val="20"/>
          <w:szCs w:val="20"/>
        </w:rPr>
        <w:t xml:space="preserve"> </w:t>
      </w:r>
      <w:r w:rsidR="001B6854" w:rsidRPr="00A95D3D">
        <w:rPr>
          <w:rFonts w:ascii="Arial" w:hAnsi="Arial" w:cs="Arial"/>
          <w:sz w:val="20"/>
          <w:szCs w:val="20"/>
        </w:rPr>
        <w:t>à toute une série de stratégies</w:t>
      </w:r>
      <w:r w:rsidR="00150E1B" w:rsidRPr="00A95D3D">
        <w:rPr>
          <w:rFonts w:ascii="Arial" w:hAnsi="Arial" w:cs="Arial"/>
          <w:sz w:val="20"/>
          <w:szCs w:val="20"/>
        </w:rPr>
        <w:t xml:space="preserve"> quantitatives comme</w:t>
      </w:r>
      <w:r w:rsidR="00BA3EF8" w:rsidRPr="00A95D3D">
        <w:rPr>
          <w:rFonts w:ascii="Arial" w:hAnsi="Arial" w:cs="Arial"/>
          <w:sz w:val="20"/>
          <w:szCs w:val="20"/>
        </w:rPr>
        <w:t xml:space="preserve"> la présentation de scans </w:t>
      </w:r>
      <w:r w:rsidR="00150E1B" w:rsidRPr="00A95D3D">
        <w:rPr>
          <w:rFonts w:ascii="Arial" w:hAnsi="Arial" w:cs="Arial"/>
          <w:sz w:val="20"/>
          <w:szCs w:val="20"/>
        </w:rPr>
        <w:t>du</w:t>
      </w:r>
      <w:r w:rsidR="00BA3EF8" w:rsidRPr="00A95D3D">
        <w:rPr>
          <w:rFonts w:ascii="Arial" w:hAnsi="Arial" w:cs="Arial"/>
          <w:sz w:val="20"/>
          <w:szCs w:val="20"/>
        </w:rPr>
        <w:t xml:space="preserve"> cerveau </w:t>
      </w:r>
      <w:r w:rsidR="00150E1B" w:rsidRPr="00A95D3D">
        <w:rPr>
          <w:rFonts w:ascii="Arial" w:hAnsi="Arial" w:cs="Arial"/>
          <w:sz w:val="20"/>
          <w:szCs w:val="20"/>
        </w:rPr>
        <w:t xml:space="preserve">du prévenu </w:t>
      </w:r>
      <w:r w:rsidR="00BA3EF8" w:rsidRPr="00A95D3D">
        <w:rPr>
          <w:rFonts w:ascii="Arial" w:hAnsi="Arial" w:cs="Arial"/>
          <w:sz w:val="20"/>
          <w:szCs w:val="20"/>
        </w:rPr>
        <w:t xml:space="preserve">accompagnés de </w:t>
      </w:r>
      <w:r w:rsidR="00B15D75" w:rsidRPr="00A95D3D">
        <w:rPr>
          <w:rFonts w:ascii="Arial" w:hAnsi="Arial" w:cs="Arial"/>
          <w:sz w:val="20"/>
          <w:szCs w:val="20"/>
        </w:rPr>
        <w:t>chiffres biologiques</w:t>
      </w:r>
      <w:r w:rsidR="00931C31" w:rsidRPr="00A95D3D">
        <w:rPr>
          <w:rFonts w:ascii="Arial" w:hAnsi="Arial" w:cs="Arial"/>
          <w:sz w:val="20"/>
          <w:szCs w:val="20"/>
        </w:rPr>
        <w:t>.</w:t>
      </w:r>
      <w:r w:rsidR="00476B71" w:rsidRPr="00A95D3D">
        <w:rPr>
          <w:rFonts w:ascii="Arial" w:hAnsi="Arial" w:cs="Arial"/>
          <w:sz w:val="20"/>
          <w:szCs w:val="20"/>
        </w:rPr>
        <w:t xml:space="preserve"> Ces image</w:t>
      </w:r>
      <w:r w:rsidR="00931C31" w:rsidRPr="00A95D3D">
        <w:rPr>
          <w:rFonts w:ascii="Arial" w:hAnsi="Arial" w:cs="Arial"/>
          <w:sz w:val="20"/>
          <w:szCs w:val="20"/>
        </w:rPr>
        <w:t>ries</w:t>
      </w:r>
      <w:r w:rsidR="00476B71" w:rsidRPr="00A95D3D">
        <w:rPr>
          <w:rFonts w:ascii="Arial" w:hAnsi="Arial" w:cs="Arial"/>
          <w:sz w:val="20"/>
          <w:szCs w:val="20"/>
        </w:rPr>
        <w:t xml:space="preserve"> </w:t>
      </w:r>
      <w:r w:rsidR="00931C31" w:rsidRPr="00A95D3D">
        <w:rPr>
          <w:rFonts w:ascii="Arial" w:hAnsi="Arial" w:cs="Arial"/>
          <w:sz w:val="20"/>
          <w:szCs w:val="20"/>
        </w:rPr>
        <w:t xml:space="preserve">médicales </w:t>
      </w:r>
      <w:r w:rsidR="00476B71" w:rsidRPr="00A95D3D">
        <w:rPr>
          <w:rFonts w:ascii="Arial" w:hAnsi="Arial" w:cs="Arial"/>
          <w:sz w:val="20"/>
          <w:szCs w:val="20"/>
        </w:rPr>
        <w:t xml:space="preserve">et les chiffres y associés paraissent simples mais </w:t>
      </w:r>
      <w:r w:rsidR="00931C31" w:rsidRPr="00A95D3D">
        <w:rPr>
          <w:rFonts w:ascii="Arial" w:hAnsi="Arial" w:cs="Arial"/>
          <w:sz w:val="20"/>
          <w:szCs w:val="20"/>
        </w:rPr>
        <w:t>il y a des raisons importantes de douter qu’ils soient interprétés correctement par les jurés devant décider de la culpabilité du prévenu</w:t>
      </w:r>
      <w:r w:rsidR="00821595" w:rsidRPr="00A95D3D">
        <w:rPr>
          <w:rFonts w:ascii="Arial" w:hAnsi="Arial" w:cs="Arial"/>
          <w:sz w:val="20"/>
          <w:szCs w:val="20"/>
        </w:rPr>
        <w:t xml:space="preserve"> (sans forcément parler de manipulation, il y a certainement des risques d’erreur d’interprétation)</w:t>
      </w:r>
      <w:r w:rsidR="00931C31" w:rsidRPr="00A95D3D">
        <w:rPr>
          <w:rStyle w:val="Appelnotedebasdep"/>
          <w:rFonts w:ascii="Arial" w:hAnsi="Arial" w:cs="Arial"/>
          <w:sz w:val="20"/>
          <w:szCs w:val="20"/>
        </w:rPr>
        <w:footnoteReference w:id="16"/>
      </w:r>
      <w:r w:rsidR="00931C31" w:rsidRPr="00A95D3D">
        <w:rPr>
          <w:rFonts w:ascii="Arial" w:hAnsi="Arial" w:cs="Arial"/>
          <w:sz w:val="20"/>
          <w:szCs w:val="20"/>
        </w:rPr>
        <w:t>.</w:t>
      </w:r>
    </w:p>
    <w:p w14:paraId="7638E066" w14:textId="77777777" w:rsidR="00F63232"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Un autre type de</w:t>
      </w:r>
      <w:r w:rsidR="00E12627" w:rsidRPr="00A95D3D">
        <w:rPr>
          <w:rFonts w:ascii="Arial" w:hAnsi="Arial" w:cs="Arial"/>
          <w:sz w:val="20"/>
          <w:szCs w:val="20"/>
        </w:rPr>
        <w:t xml:space="preserve"> situation mise</w:t>
      </w:r>
      <w:r w:rsidR="00F63232" w:rsidRPr="00A95D3D">
        <w:rPr>
          <w:rFonts w:ascii="Arial" w:hAnsi="Arial" w:cs="Arial"/>
          <w:sz w:val="20"/>
          <w:szCs w:val="20"/>
        </w:rPr>
        <w:t xml:space="preserve"> </w:t>
      </w:r>
      <w:r w:rsidRPr="00A95D3D">
        <w:rPr>
          <w:rFonts w:ascii="Arial" w:hAnsi="Arial" w:cs="Arial"/>
          <w:sz w:val="20"/>
          <w:szCs w:val="20"/>
        </w:rPr>
        <w:t>à jour par l’approche instrumentale est cel</w:t>
      </w:r>
      <w:r w:rsidR="00435EF5" w:rsidRPr="00A95D3D">
        <w:rPr>
          <w:rFonts w:ascii="Arial" w:hAnsi="Arial" w:cs="Arial"/>
          <w:sz w:val="20"/>
          <w:szCs w:val="20"/>
        </w:rPr>
        <w:t>le</w:t>
      </w:r>
      <w:r w:rsidRPr="00A95D3D">
        <w:rPr>
          <w:rFonts w:ascii="Arial" w:hAnsi="Arial" w:cs="Arial"/>
          <w:sz w:val="20"/>
          <w:szCs w:val="20"/>
        </w:rPr>
        <w:t xml:space="preserve"> des « politiques </w:t>
      </w:r>
      <w:r w:rsidR="001511D3" w:rsidRPr="00A95D3D">
        <w:rPr>
          <w:rFonts w:ascii="Arial" w:hAnsi="Arial" w:cs="Arial"/>
          <w:sz w:val="20"/>
          <w:szCs w:val="20"/>
        </w:rPr>
        <w:t>chiffrées</w:t>
      </w:r>
      <w:r w:rsidRPr="00A95D3D">
        <w:rPr>
          <w:rFonts w:ascii="Arial" w:hAnsi="Arial" w:cs="Arial"/>
          <w:sz w:val="20"/>
          <w:szCs w:val="20"/>
        </w:rPr>
        <w:t xml:space="preserve"> », c’est-à-dire les </w:t>
      </w:r>
      <w:r w:rsidR="005C2FEC" w:rsidRPr="00A95D3D">
        <w:rPr>
          <w:rFonts w:ascii="Arial" w:hAnsi="Arial" w:cs="Arial"/>
          <w:sz w:val="20"/>
          <w:szCs w:val="20"/>
        </w:rPr>
        <w:t>décisions</w:t>
      </w:r>
      <w:r w:rsidR="0006401D" w:rsidRPr="00A95D3D">
        <w:rPr>
          <w:rFonts w:ascii="Arial" w:hAnsi="Arial" w:cs="Arial"/>
          <w:sz w:val="20"/>
          <w:szCs w:val="20"/>
        </w:rPr>
        <w:t xml:space="preserve"> qui, dès le départ, fixent les chiffres à atteindre</w:t>
      </w:r>
      <w:r w:rsidRPr="00A95D3D">
        <w:rPr>
          <w:rFonts w:ascii="Arial" w:hAnsi="Arial" w:cs="Arial"/>
          <w:sz w:val="20"/>
          <w:szCs w:val="20"/>
        </w:rPr>
        <w:t>.</w:t>
      </w:r>
      <w:r w:rsidR="005C2FEC" w:rsidRPr="00A95D3D">
        <w:rPr>
          <w:rFonts w:ascii="Arial" w:hAnsi="Arial" w:cs="Arial"/>
          <w:sz w:val="20"/>
          <w:szCs w:val="20"/>
        </w:rPr>
        <w:t xml:space="preserve"> Ces décisions produisent ce que Timmermans </w:t>
      </w:r>
      <w:r w:rsidR="003F7E87" w:rsidRPr="00A95D3D">
        <w:rPr>
          <w:rFonts w:ascii="Arial" w:hAnsi="Arial" w:cs="Arial"/>
          <w:sz w:val="20"/>
          <w:szCs w:val="20"/>
        </w:rPr>
        <w:t>et</w:t>
      </w:r>
      <w:r w:rsidR="007922BC" w:rsidRPr="00A95D3D">
        <w:rPr>
          <w:rFonts w:ascii="Arial" w:hAnsi="Arial" w:cs="Arial"/>
          <w:sz w:val="20"/>
          <w:szCs w:val="20"/>
        </w:rPr>
        <w:t xml:space="preserve"> Epstein</w:t>
      </w:r>
      <w:r w:rsidR="005C2FEC" w:rsidRPr="00A95D3D">
        <w:rPr>
          <w:rFonts w:ascii="Arial" w:hAnsi="Arial" w:cs="Arial"/>
          <w:sz w:val="20"/>
          <w:szCs w:val="20"/>
        </w:rPr>
        <w:t xml:space="preserve"> appellent des « performance standards », qui « </w:t>
      </w:r>
      <w:r w:rsidR="004A1F5B" w:rsidRPr="00A95D3D">
        <w:rPr>
          <w:rFonts w:ascii="Arial" w:hAnsi="Arial" w:cs="Arial"/>
          <w:sz w:val="20"/>
          <w:szCs w:val="20"/>
        </w:rPr>
        <w:t>fixent des résultats sp</w:t>
      </w:r>
      <w:r w:rsidR="009D7AEC" w:rsidRPr="00A95D3D">
        <w:rPr>
          <w:rFonts w:ascii="Arial" w:hAnsi="Arial" w:cs="Arial"/>
          <w:sz w:val="20"/>
          <w:szCs w:val="20"/>
        </w:rPr>
        <w:t>écifiques à atteindre</w:t>
      </w:r>
      <w:r w:rsidR="004A1F5B" w:rsidRPr="00A95D3D">
        <w:rPr>
          <w:rFonts w:ascii="Arial" w:hAnsi="Arial" w:cs="Arial"/>
          <w:sz w:val="20"/>
          <w:szCs w:val="20"/>
        </w:rPr>
        <w:t xml:space="preserve"> </w:t>
      </w:r>
      <w:r w:rsidR="005C2FEC" w:rsidRPr="00A95D3D">
        <w:rPr>
          <w:rFonts w:ascii="Arial" w:hAnsi="Arial" w:cs="Arial"/>
          <w:sz w:val="20"/>
          <w:szCs w:val="20"/>
        </w:rPr>
        <w:t>»</w:t>
      </w:r>
      <w:r w:rsidR="00096A85" w:rsidRPr="00A95D3D">
        <w:rPr>
          <w:rStyle w:val="Appelnotedebasdep"/>
          <w:rFonts w:ascii="Arial" w:hAnsi="Arial" w:cs="Arial"/>
          <w:sz w:val="20"/>
          <w:szCs w:val="20"/>
        </w:rPr>
        <w:footnoteReference w:id="17"/>
      </w:r>
      <w:r w:rsidR="005C2FEC" w:rsidRPr="00A95D3D">
        <w:rPr>
          <w:rFonts w:ascii="Arial" w:hAnsi="Arial" w:cs="Arial"/>
          <w:sz w:val="20"/>
          <w:szCs w:val="20"/>
        </w:rPr>
        <w:t xml:space="preserve">. </w:t>
      </w:r>
    </w:p>
    <w:p w14:paraId="4DAF4383" w14:textId="773A1D28" w:rsidR="00F63232" w:rsidRPr="00A95D3D" w:rsidRDefault="00F63232" w:rsidP="00A95D3D">
      <w:pPr>
        <w:spacing w:before="120" w:line="240" w:lineRule="exact"/>
        <w:ind w:left="567"/>
        <w:jc w:val="both"/>
        <w:rPr>
          <w:rFonts w:ascii="Arial" w:hAnsi="Arial" w:cs="Arial"/>
          <w:sz w:val="20"/>
          <w:szCs w:val="20"/>
        </w:rPr>
      </w:pPr>
      <w:r w:rsidRPr="00A95D3D">
        <w:rPr>
          <w:rFonts w:ascii="Arial" w:hAnsi="Arial" w:cs="Arial"/>
          <w:sz w:val="18"/>
          <w:szCs w:val="18"/>
        </w:rPr>
        <w:t>Il ne faut pas oublier que les systèmes d’indicateurs sont sujets au principe d’</w:t>
      </w:r>
      <w:r w:rsidRPr="00A95D3D">
        <w:rPr>
          <w:rFonts w:ascii="Arial" w:hAnsi="Arial" w:cs="Arial"/>
          <w:iCs/>
          <w:sz w:val="18"/>
          <w:szCs w:val="18"/>
        </w:rPr>
        <w:t xml:space="preserve">Heisenberg, selon lequel dès lors qu’on observe un système on le modifie inévitablement. C’est particulièrement vrai quand les indicateurs sont accompagnés d’objectifs ou utilisés par l’administration. Dans ces cas, à partir du moment où un indicateur est choisi les responsables politiques vont y être attentifs et essayer d’améliorer les performances mesurées par l’indicateur – ce qui conduira, ou pas, à améliorer la situation censée être mesurée par l’indicateur. Parfois, les indicateurs transforment la réalité parce qu’ils ne sont pas techniquement rigoureux ou parce qu’ils sont basés sur une information incomplète ou incorrecte. Parfois, la faute ne vient pas des indicateurs eux-mêmes mais plutôt de leur utilisation – parce que le message qu’ils cristallisent </w:t>
      </w:r>
      <w:r w:rsidR="000C03A7" w:rsidRPr="00A95D3D">
        <w:rPr>
          <w:rFonts w:ascii="Arial" w:hAnsi="Arial" w:cs="Arial"/>
          <w:iCs/>
          <w:sz w:val="18"/>
          <w:szCs w:val="18"/>
        </w:rPr>
        <w:t>peut-être</w:t>
      </w:r>
      <w:r w:rsidRPr="00A95D3D">
        <w:rPr>
          <w:rFonts w:ascii="Arial" w:hAnsi="Arial" w:cs="Arial"/>
          <w:iCs/>
          <w:sz w:val="18"/>
          <w:szCs w:val="18"/>
        </w:rPr>
        <w:t xml:space="preserve"> mal interprété par ceux à qui ils sont destinés</w:t>
      </w:r>
      <w:r w:rsidRPr="00A95D3D">
        <w:rPr>
          <w:rStyle w:val="Marquenotebasde"/>
          <w:rFonts w:ascii="Arial" w:hAnsi="Arial" w:cs="Arial"/>
          <w:sz w:val="20"/>
          <w:szCs w:val="20"/>
        </w:rPr>
        <w:footnoteReference w:id="18"/>
      </w:r>
      <w:r w:rsidRPr="00A95D3D">
        <w:rPr>
          <w:rFonts w:ascii="Arial" w:hAnsi="Arial" w:cs="Arial"/>
          <w:sz w:val="20"/>
          <w:szCs w:val="20"/>
        </w:rPr>
        <w:t>.</w:t>
      </w:r>
    </w:p>
    <w:p w14:paraId="47DF794F" w14:textId="3D654C88" w:rsidR="00B816C3" w:rsidRPr="00A95D3D" w:rsidRDefault="005C2FEC" w:rsidP="001B1180">
      <w:pPr>
        <w:spacing w:before="120" w:line="240" w:lineRule="exact"/>
        <w:ind w:firstLine="567"/>
        <w:jc w:val="both"/>
        <w:rPr>
          <w:rFonts w:ascii="Arial" w:hAnsi="Arial" w:cs="Arial"/>
          <w:sz w:val="20"/>
          <w:szCs w:val="20"/>
        </w:rPr>
      </w:pPr>
      <w:r w:rsidRPr="00A95D3D">
        <w:rPr>
          <w:rFonts w:ascii="Arial" w:hAnsi="Arial" w:cs="Arial"/>
          <w:sz w:val="20"/>
          <w:szCs w:val="20"/>
        </w:rPr>
        <w:lastRenderedPageBreak/>
        <w:t xml:space="preserve">Un des exemples les plus clairs de ces dernières années est celui de la politique française en matière d’expulsion des étrangers en situation illégale. </w:t>
      </w:r>
      <w:r w:rsidR="0089786B" w:rsidRPr="00A95D3D">
        <w:rPr>
          <w:rFonts w:ascii="Arial" w:hAnsi="Arial" w:cs="Arial"/>
          <w:sz w:val="20"/>
          <w:szCs w:val="20"/>
        </w:rPr>
        <w:t xml:space="preserve">Tandis que la circulaire du 22 octobre 2003 de Nicolas Sarkozy demandait explicitement aux préfets de doubler le nombre des expulsions dans leurs régions, Dominique de Villepin (alors premier ministre) poussait cette logique plus loin en publiant le 11 mai 2005 son Plan d’Action de Lutte contre l’Immigration </w:t>
      </w:r>
      <w:r w:rsidR="002972B6" w:rsidRPr="00A95D3D">
        <w:rPr>
          <w:rFonts w:ascii="Arial" w:hAnsi="Arial" w:cs="Arial"/>
          <w:sz w:val="20"/>
          <w:szCs w:val="20"/>
        </w:rPr>
        <w:t>i</w:t>
      </w:r>
      <w:r w:rsidR="0089786B" w:rsidRPr="00A95D3D">
        <w:rPr>
          <w:rFonts w:ascii="Arial" w:hAnsi="Arial" w:cs="Arial"/>
          <w:sz w:val="20"/>
          <w:szCs w:val="20"/>
        </w:rPr>
        <w:t>rrégulière qui incitait fortement les régions à réaliser un certain nombre d’expulsions</w:t>
      </w:r>
      <w:r w:rsidR="00A95D3D">
        <w:rPr>
          <w:rFonts w:ascii="Arial" w:hAnsi="Arial" w:cs="Arial"/>
          <w:sz w:val="20"/>
          <w:szCs w:val="20"/>
        </w:rPr>
        <w:t> </w:t>
      </w:r>
      <w:r w:rsidR="0089786B" w:rsidRPr="00A95D3D">
        <w:rPr>
          <w:rFonts w:ascii="Arial" w:hAnsi="Arial" w:cs="Arial"/>
          <w:sz w:val="20"/>
          <w:szCs w:val="20"/>
        </w:rPr>
        <w:t>: 15.000 au niveau national pour 2004, 20</w:t>
      </w:r>
      <w:r w:rsidR="00753DE3" w:rsidRPr="00A95D3D">
        <w:rPr>
          <w:rFonts w:ascii="Arial" w:hAnsi="Arial" w:cs="Arial"/>
          <w:sz w:val="20"/>
          <w:szCs w:val="20"/>
        </w:rPr>
        <w:t>.</w:t>
      </w:r>
      <w:r w:rsidR="0089786B" w:rsidRPr="00A95D3D">
        <w:rPr>
          <w:rFonts w:ascii="Arial" w:hAnsi="Arial" w:cs="Arial"/>
          <w:sz w:val="20"/>
          <w:szCs w:val="20"/>
        </w:rPr>
        <w:t>000 pour 2005, 24</w:t>
      </w:r>
      <w:r w:rsidR="00753DE3" w:rsidRPr="00A95D3D">
        <w:rPr>
          <w:rFonts w:ascii="Arial" w:hAnsi="Arial" w:cs="Arial"/>
          <w:sz w:val="20"/>
          <w:szCs w:val="20"/>
        </w:rPr>
        <w:t>.</w:t>
      </w:r>
      <w:r w:rsidR="0089786B" w:rsidRPr="00A95D3D">
        <w:rPr>
          <w:rFonts w:ascii="Arial" w:hAnsi="Arial" w:cs="Arial"/>
          <w:sz w:val="20"/>
          <w:szCs w:val="20"/>
        </w:rPr>
        <w:t>000 pour 2006, 28</w:t>
      </w:r>
      <w:r w:rsidR="00753DE3" w:rsidRPr="00A95D3D">
        <w:rPr>
          <w:rFonts w:ascii="Arial" w:hAnsi="Arial" w:cs="Arial"/>
          <w:sz w:val="20"/>
          <w:szCs w:val="20"/>
        </w:rPr>
        <w:t>.</w:t>
      </w:r>
      <w:r w:rsidR="0089786B" w:rsidRPr="00A95D3D">
        <w:rPr>
          <w:rFonts w:ascii="Arial" w:hAnsi="Arial" w:cs="Arial"/>
          <w:sz w:val="20"/>
          <w:szCs w:val="20"/>
        </w:rPr>
        <w:t>000 pour 2007.</w:t>
      </w:r>
      <w:r w:rsidR="00BC2AEC" w:rsidRPr="00A95D3D">
        <w:rPr>
          <w:rFonts w:ascii="Arial" w:hAnsi="Arial" w:cs="Arial"/>
          <w:sz w:val="20"/>
          <w:szCs w:val="20"/>
        </w:rPr>
        <w:t xml:space="preserve"> Un autre exemple est celui du Plan national énergie-climat belge qui impose une multitude d’objectifs chiffrés à visée environnementale</w:t>
      </w:r>
      <w:r w:rsidR="00BC2AEC" w:rsidRPr="00A95D3D">
        <w:rPr>
          <w:rStyle w:val="Appelnotedebasdep"/>
          <w:rFonts w:ascii="Arial" w:hAnsi="Arial" w:cs="Arial"/>
          <w:sz w:val="20"/>
          <w:szCs w:val="20"/>
        </w:rPr>
        <w:footnoteReference w:id="19"/>
      </w:r>
      <w:r w:rsidR="00BC2AEC" w:rsidRPr="00A95D3D">
        <w:rPr>
          <w:rFonts w:ascii="Arial" w:hAnsi="Arial" w:cs="Arial"/>
          <w:sz w:val="20"/>
          <w:szCs w:val="20"/>
        </w:rPr>
        <w:t>. Ainsi, les objectifs en termes de pourcentage de biocarburant dans les essences ou diesels vendus en Belgique, liés à ce Pla</w:t>
      </w:r>
      <w:r w:rsidR="00197BC7" w:rsidRPr="00A95D3D">
        <w:rPr>
          <w:rFonts w:ascii="Arial" w:hAnsi="Arial" w:cs="Arial"/>
          <w:sz w:val="20"/>
          <w:szCs w:val="20"/>
        </w:rPr>
        <w:t xml:space="preserve">n, </w:t>
      </w:r>
      <w:r w:rsidR="00BC2AEC" w:rsidRPr="00A95D3D">
        <w:rPr>
          <w:rFonts w:ascii="Arial" w:hAnsi="Arial" w:cs="Arial"/>
          <w:sz w:val="20"/>
          <w:szCs w:val="20"/>
        </w:rPr>
        <w:t>se retrouvent dans différents arrêtés royaux</w:t>
      </w:r>
      <w:r w:rsidR="0012615E" w:rsidRPr="00A95D3D">
        <w:rPr>
          <w:rStyle w:val="Appelnotedebasdep"/>
          <w:rFonts w:ascii="Arial" w:hAnsi="Arial" w:cs="Arial"/>
          <w:sz w:val="20"/>
          <w:szCs w:val="20"/>
        </w:rPr>
        <w:footnoteReference w:id="20"/>
      </w:r>
      <w:r w:rsidR="00BC2AEC" w:rsidRPr="00A95D3D">
        <w:rPr>
          <w:rFonts w:ascii="Arial" w:hAnsi="Arial" w:cs="Arial"/>
          <w:sz w:val="20"/>
          <w:szCs w:val="20"/>
        </w:rPr>
        <w:t>.</w:t>
      </w:r>
      <w:r w:rsidR="0089786B" w:rsidRPr="00A95D3D">
        <w:rPr>
          <w:rFonts w:ascii="Arial" w:hAnsi="Arial" w:cs="Arial"/>
          <w:sz w:val="20"/>
          <w:szCs w:val="20"/>
        </w:rPr>
        <w:t xml:space="preserve"> </w:t>
      </w:r>
      <w:r w:rsidR="00C62CB0" w:rsidRPr="00A95D3D">
        <w:rPr>
          <w:rFonts w:ascii="Arial" w:hAnsi="Arial" w:cs="Arial"/>
          <w:sz w:val="20"/>
          <w:szCs w:val="20"/>
        </w:rPr>
        <w:t xml:space="preserve">Pour </w:t>
      </w:r>
      <w:r w:rsidR="0044412A" w:rsidRPr="00A95D3D">
        <w:rPr>
          <w:rFonts w:ascii="Arial" w:hAnsi="Arial" w:cs="Arial"/>
          <w:sz w:val="20"/>
          <w:szCs w:val="20"/>
        </w:rPr>
        <w:t xml:space="preserve">un tenant de la réponse instrumentale comme </w:t>
      </w:r>
      <w:proofErr w:type="spellStart"/>
      <w:r w:rsidR="00C62CB0" w:rsidRPr="00A95D3D">
        <w:rPr>
          <w:rFonts w:ascii="Arial" w:hAnsi="Arial" w:cs="Arial"/>
          <w:sz w:val="20"/>
          <w:szCs w:val="20"/>
        </w:rPr>
        <w:t>Giovannini</w:t>
      </w:r>
      <w:proofErr w:type="spellEnd"/>
      <w:r w:rsidR="00C62CB0" w:rsidRPr="00A95D3D">
        <w:rPr>
          <w:rFonts w:ascii="Arial" w:hAnsi="Arial" w:cs="Arial"/>
          <w:sz w:val="20"/>
          <w:szCs w:val="20"/>
        </w:rPr>
        <w:t xml:space="preserve">, de telles </w:t>
      </w:r>
      <w:r w:rsidR="00D14EC1" w:rsidRPr="00A95D3D">
        <w:rPr>
          <w:rFonts w:ascii="Arial" w:hAnsi="Arial" w:cs="Arial"/>
          <w:sz w:val="20"/>
          <w:szCs w:val="20"/>
        </w:rPr>
        <w:t>planifications</w:t>
      </w:r>
      <w:r w:rsidR="00C62CB0" w:rsidRPr="00A95D3D">
        <w:rPr>
          <w:rFonts w:ascii="Arial" w:hAnsi="Arial" w:cs="Arial"/>
          <w:sz w:val="20"/>
          <w:szCs w:val="20"/>
        </w:rPr>
        <w:t xml:space="preserve"> méconnaiss</w:t>
      </w:r>
      <w:r w:rsidR="0044412A" w:rsidRPr="00A95D3D">
        <w:rPr>
          <w:rFonts w:ascii="Arial" w:hAnsi="Arial" w:cs="Arial"/>
          <w:sz w:val="20"/>
          <w:szCs w:val="20"/>
        </w:rPr>
        <w:t>e</w:t>
      </w:r>
      <w:r w:rsidR="00C62CB0" w:rsidRPr="00A95D3D">
        <w:rPr>
          <w:rFonts w:ascii="Arial" w:hAnsi="Arial" w:cs="Arial"/>
          <w:sz w:val="20"/>
          <w:szCs w:val="20"/>
        </w:rPr>
        <w:t>nt le principe selon lequel toute observation modifie l’état de la cible de cette observation</w:t>
      </w:r>
      <w:r w:rsidR="0044412A" w:rsidRPr="00A95D3D">
        <w:rPr>
          <w:rFonts w:ascii="Arial" w:hAnsi="Arial" w:cs="Arial"/>
          <w:sz w:val="20"/>
          <w:szCs w:val="20"/>
        </w:rPr>
        <w:t>, et empêchent les chiffres d’énoncer leur vérité</w:t>
      </w:r>
      <w:r w:rsidR="0006401D" w:rsidRPr="00A95D3D">
        <w:rPr>
          <w:rFonts w:ascii="Arial" w:hAnsi="Arial" w:cs="Arial"/>
          <w:sz w:val="20"/>
          <w:szCs w:val="20"/>
        </w:rPr>
        <w:t xml:space="preserve">. Cette affirmation est connue sous l’expression de Loi de </w:t>
      </w:r>
      <w:proofErr w:type="spellStart"/>
      <w:r w:rsidR="0006401D" w:rsidRPr="00A95D3D">
        <w:rPr>
          <w:rFonts w:ascii="Arial" w:hAnsi="Arial" w:cs="Arial"/>
          <w:sz w:val="20"/>
          <w:szCs w:val="20"/>
        </w:rPr>
        <w:t>Goodhart</w:t>
      </w:r>
      <w:proofErr w:type="spellEnd"/>
      <w:r w:rsidR="0006401D" w:rsidRPr="00A95D3D">
        <w:rPr>
          <w:rFonts w:ascii="Arial" w:hAnsi="Arial" w:cs="Arial"/>
          <w:sz w:val="20"/>
          <w:szCs w:val="20"/>
        </w:rPr>
        <w:t>, qui peut se résumer par l’aphorisme suivant : « Lorsqu’une mesure devient un objectif, elle cesse d’être une bonne mesure »</w:t>
      </w:r>
      <w:r w:rsidR="0006401D" w:rsidRPr="00A95D3D">
        <w:rPr>
          <w:rStyle w:val="Appelnotedebasdep"/>
          <w:rFonts w:ascii="Arial" w:hAnsi="Arial" w:cs="Arial"/>
          <w:sz w:val="20"/>
          <w:szCs w:val="20"/>
        </w:rPr>
        <w:footnoteReference w:id="21"/>
      </w:r>
      <w:r w:rsidR="00A95D3D">
        <w:rPr>
          <w:rFonts w:ascii="Arial" w:hAnsi="Arial" w:cs="Arial"/>
          <w:sz w:val="20"/>
          <w:szCs w:val="20"/>
        </w:rPr>
        <w:t>.</w:t>
      </w:r>
      <w:r w:rsidR="0006401D" w:rsidRPr="00A95D3D">
        <w:rPr>
          <w:rFonts w:ascii="Arial" w:hAnsi="Arial" w:cs="Arial"/>
          <w:sz w:val="20"/>
          <w:szCs w:val="20"/>
        </w:rPr>
        <w:t xml:space="preserve"> En effet, le chiffre ne reflète plus la réalité mais la réalité se soumet aux exigences du chiffre.</w:t>
      </w:r>
      <w:r w:rsidR="00F63232" w:rsidRPr="00A95D3D">
        <w:rPr>
          <w:rFonts w:ascii="Arial" w:hAnsi="Arial" w:cs="Arial"/>
          <w:sz w:val="20"/>
          <w:szCs w:val="20"/>
        </w:rPr>
        <w:t xml:space="preserve"> Cette situation n’est pas automatiquement problématique : si l’objectif chiffré est le fruit  d’un jeu démocratique, sa légitimité est assurée (ex. : une politique voulant réduire de x% tel niveau de pollution atmosphérique) mais si cet objectif chiffré est produit par un calcul qui se substitue à un jugement, sa légitimité peut être mise en question</w:t>
      </w:r>
      <w:r w:rsidR="00B816C3" w:rsidRPr="00A95D3D">
        <w:rPr>
          <w:rFonts w:ascii="Arial" w:hAnsi="Arial" w:cs="Arial"/>
          <w:sz w:val="20"/>
          <w:szCs w:val="20"/>
        </w:rPr>
        <w:t xml:space="preserve"> (ex. : un policier pourrait tenter de ne pas faire grimper l’indicateur des taux d’affaires non élucidées en décourageant le citoyen de déposer plainte et ainsi, permettre de respecter l’objectif chiffré lié à cet indicateur).</w:t>
      </w:r>
    </w:p>
    <w:p w14:paraId="096EA221" w14:textId="7BDDE673" w:rsidR="00C24DA2" w:rsidRPr="00A95D3D" w:rsidRDefault="000538E4" w:rsidP="001B1180">
      <w:pPr>
        <w:spacing w:before="120" w:line="240" w:lineRule="exact"/>
        <w:ind w:firstLine="567"/>
        <w:jc w:val="both"/>
        <w:rPr>
          <w:rFonts w:ascii="Arial" w:hAnsi="Arial" w:cs="Arial"/>
          <w:sz w:val="20"/>
          <w:szCs w:val="20"/>
        </w:rPr>
      </w:pPr>
      <w:r w:rsidRPr="00A95D3D">
        <w:rPr>
          <w:rFonts w:ascii="Arial" w:hAnsi="Arial" w:cs="Arial"/>
          <w:sz w:val="20"/>
          <w:szCs w:val="20"/>
        </w:rPr>
        <w:t>En résumé, l</w:t>
      </w:r>
      <w:r w:rsidR="00C24DA2" w:rsidRPr="00A95D3D">
        <w:rPr>
          <w:rFonts w:ascii="Arial" w:hAnsi="Arial" w:cs="Arial"/>
          <w:sz w:val="20"/>
          <w:szCs w:val="20"/>
        </w:rPr>
        <w:t>a première critique (celle de la « manipulation ») ne remet pas en cause la pertinence de la réponse instrumentale mais indique que des acteurs malhonnêtes peuvent produire et utiliser les chiffres d’une manière qui ne permet plus une connaissance objective du réelle. L</w:t>
      </w:r>
      <w:r w:rsidR="003D79A8" w:rsidRPr="00A95D3D">
        <w:rPr>
          <w:rFonts w:ascii="Arial" w:hAnsi="Arial" w:cs="Arial"/>
          <w:sz w:val="20"/>
          <w:szCs w:val="20"/>
        </w:rPr>
        <w:t>a</w:t>
      </w:r>
      <w:r w:rsidR="00C24DA2" w:rsidRPr="00A95D3D">
        <w:rPr>
          <w:rFonts w:ascii="Arial" w:hAnsi="Arial" w:cs="Arial"/>
          <w:sz w:val="20"/>
          <w:szCs w:val="20"/>
        </w:rPr>
        <w:t xml:space="preserve"> seconde critique (celle des « politiques chiffrées ») montre que les chiffres peuvent être utiles </w:t>
      </w:r>
      <w:r w:rsidR="00743B0A" w:rsidRPr="00A95D3D">
        <w:rPr>
          <w:rFonts w:ascii="Arial" w:hAnsi="Arial" w:cs="Arial"/>
          <w:sz w:val="20"/>
          <w:szCs w:val="20"/>
        </w:rPr>
        <w:t>à d’autres fins que la découverte de</w:t>
      </w:r>
      <w:r w:rsidR="00C24DA2" w:rsidRPr="00A95D3D">
        <w:rPr>
          <w:rFonts w:ascii="Arial" w:hAnsi="Arial" w:cs="Arial"/>
          <w:sz w:val="20"/>
          <w:szCs w:val="20"/>
        </w:rPr>
        <w:t xml:space="preserve"> la connaissance objective du réel</w:t>
      </w:r>
      <w:r w:rsidR="00743B0A" w:rsidRPr="00A95D3D">
        <w:rPr>
          <w:rFonts w:ascii="Arial" w:hAnsi="Arial" w:cs="Arial"/>
          <w:sz w:val="20"/>
          <w:szCs w:val="20"/>
        </w:rPr>
        <w:t xml:space="preserve">. En </w:t>
      </w:r>
      <w:r w:rsidR="00743B0A" w:rsidRPr="00A95D3D">
        <w:rPr>
          <w:rFonts w:ascii="Arial" w:hAnsi="Arial" w:cs="Arial"/>
          <w:sz w:val="20"/>
          <w:szCs w:val="20"/>
        </w:rPr>
        <w:lastRenderedPageBreak/>
        <w:t xml:space="preserve">effet, la politique peut user </w:t>
      </w:r>
      <w:r w:rsidR="006324FF" w:rsidRPr="00A95D3D">
        <w:rPr>
          <w:rFonts w:ascii="Arial" w:hAnsi="Arial" w:cs="Arial"/>
          <w:sz w:val="20"/>
          <w:szCs w:val="20"/>
        </w:rPr>
        <w:t>du</w:t>
      </w:r>
      <w:r w:rsidR="00743B0A" w:rsidRPr="00A95D3D">
        <w:rPr>
          <w:rFonts w:ascii="Arial" w:hAnsi="Arial" w:cs="Arial"/>
          <w:sz w:val="20"/>
          <w:szCs w:val="20"/>
        </w:rPr>
        <w:t xml:space="preserve"> chiffre pour formuler des objectifs. Cette seconde utilisation implique des interrogations en termes de légitimité (politique) du chiffre, ce qui n’intéresse pas les tenants de la réponse instrumentale.</w:t>
      </w:r>
      <w:r w:rsidR="00C24DA2" w:rsidRPr="00A95D3D">
        <w:rPr>
          <w:rFonts w:ascii="Arial" w:hAnsi="Arial" w:cs="Arial"/>
          <w:sz w:val="20"/>
          <w:szCs w:val="20"/>
        </w:rPr>
        <w:t xml:space="preserve"> </w:t>
      </w:r>
      <w:r w:rsidR="002A3562" w:rsidRPr="00A95D3D">
        <w:rPr>
          <w:rFonts w:ascii="Arial" w:hAnsi="Arial" w:cs="Arial"/>
          <w:sz w:val="20"/>
          <w:szCs w:val="20"/>
        </w:rPr>
        <w:t xml:space="preserve">De plus, cette seconde utilisation peut éventuellement rendre plus complexe la découverte de la connaissance objective du réel puisque par leur formulation même, les objectifs participent à la transformation de la réalité. </w:t>
      </w:r>
    </w:p>
    <w:p w14:paraId="51F5C3BE" w14:textId="2DBA1B13" w:rsidR="008F47F7" w:rsidRPr="00A95D3D" w:rsidRDefault="0044412A" w:rsidP="001B1180">
      <w:pPr>
        <w:spacing w:before="120" w:line="240" w:lineRule="exact"/>
        <w:ind w:firstLine="567"/>
        <w:jc w:val="both"/>
        <w:rPr>
          <w:rFonts w:ascii="Arial" w:hAnsi="Arial" w:cs="Arial"/>
          <w:sz w:val="20"/>
          <w:szCs w:val="20"/>
        </w:rPr>
      </w:pPr>
      <w:r w:rsidRPr="00A95D3D">
        <w:rPr>
          <w:rFonts w:ascii="Arial" w:hAnsi="Arial" w:cs="Arial"/>
          <w:sz w:val="20"/>
          <w:szCs w:val="20"/>
        </w:rPr>
        <w:t>En somme, l</w:t>
      </w:r>
      <w:r w:rsidR="00C62CB0" w:rsidRPr="00A95D3D">
        <w:rPr>
          <w:rFonts w:ascii="Arial" w:hAnsi="Arial" w:cs="Arial"/>
          <w:sz w:val="20"/>
          <w:szCs w:val="20"/>
        </w:rPr>
        <w:t>a réponse mise en avant ici à la prégnance du chiffre est instrumentale en ce qu’elle insiste sur sa qualité d’</w:t>
      </w:r>
      <w:r w:rsidR="00C62CB0" w:rsidRPr="00A95D3D">
        <w:rPr>
          <w:rFonts w:ascii="Arial" w:hAnsi="Arial" w:cs="Arial"/>
          <w:i/>
          <w:iCs/>
          <w:sz w:val="20"/>
          <w:szCs w:val="20"/>
        </w:rPr>
        <w:t>instrument</w:t>
      </w:r>
      <w:r w:rsidR="00C62CB0" w:rsidRPr="00A95D3D">
        <w:rPr>
          <w:rFonts w:ascii="Arial" w:hAnsi="Arial" w:cs="Arial"/>
          <w:sz w:val="20"/>
          <w:szCs w:val="20"/>
        </w:rPr>
        <w:t xml:space="preserve"> adéquat, mais aussi sur ses </w:t>
      </w:r>
      <w:r w:rsidR="00C62CB0" w:rsidRPr="00A95D3D">
        <w:rPr>
          <w:rFonts w:ascii="Arial" w:hAnsi="Arial" w:cs="Arial"/>
          <w:i/>
          <w:iCs/>
          <w:sz w:val="20"/>
          <w:szCs w:val="20"/>
        </w:rPr>
        <w:t>instrumentalisations</w:t>
      </w:r>
      <w:r w:rsidR="00C62CB0" w:rsidRPr="00A95D3D">
        <w:rPr>
          <w:rFonts w:ascii="Arial" w:hAnsi="Arial" w:cs="Arial"/>
          <w:sz w:val="20"/>
          <w:szCs w:val="20"/>
        </w:rPr>
        <w:t xml:space="preserve"> possibles par les différents acteurs d’un jeu politique de plus en plus ouvert, comme les groupes de pression ou les experts mandatés. L’un ne va pas sans l’autre : dénoncer – ou avoir recours à – une manipulation des chiffres n’est en effet cohérent que si l’on considère ces derniers comme pouvant faire office d’instrument politique </w:t>
      </w:r>
      <w:r w:rsidR="00956A17" w:rsidRPr="00A95D3D">
        <w:rPr>
          <w:rFonts w:ascii="Arial" w:hAnsi="Arial" w:cs="Arial"/>
          <w:sz w:val="20"/>
          <w:szCs w:val="20"/>
        </w:rPr>
        <w:t>performant</w:t>
      </w:r>
      <w:r w:rsidR="00C62CB0" w:rsidRPr="00A95D3D">
        <w:rPr>
          <w:rFonts w:ascii="Arial" w:hAnsi="Arial" w:cs="Arial"/>
          <w:sz w:val="20"/>
          <w:szCs w:val="20"/>
        </w:rPr>
        <w:t>. En cela, ces critiques peuvent être considérées comme « internes » aux représentations quantitatives, dont certaines seraient meilleures que d’autres.</w:t>
      </w:r>
    </w:p>
    <w:p w14:paraId="5C634117" w14:textId="275F7A56" w:rsidR="002B3A00"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L’idée que les chiffres </w:t>
      </w:r>
      <w:r w:rsidR="0044412A" w:rsidRPr="00A95D3D">
        <w:rPr>
          <w:rFonts w:ascii="Arial" w:hAnsi="Arial" w:cs="Arial"/>
          <w:sz w:val="20"/>
          <w:szCs w:val="20"/>
        </w:rPr>
        <w:t xml:space="preserve">peuvent refléter </w:t>
      </w:r>
      <w:r w:rsidRPr="00A95D3D">
        <w:rPr>
          <w:rFonts w:ascii="Arial" w:hAnsi="Arial" w:cs="Arial"/>
          <w:sz w:val="20"/>
          <w:szCs w:val="20"/>
        </w:rPr>
        <w:t>adéquatement le monde correspond à une épistémologie réaliste</w:t>
      </w:r>
      <w:r w:rsidR="002B3A00" w:rsidRPr="00A95D3D">
        <w:rPr>
          <w:rFonts w:ascii="Arial" w:hAnsi="Arial" w:cs="Arial"/>
          <w:sz w:val="20"/>
          <w:szCs w:val="20"/>
        </w:rPr>
        <w:t xml:space="preserve"> et positiviste reposant sur une ontologie </w:t>
      </w:r>
      <w:r w:rsidRPr="00A95D3D">
        <w:rPr>
          <w:rFonts w:ascii="Arial" w:hAnsi="Arial" w:cs="Arial"/>
          <w:sz w:val="20"/>
          <w:szCs w:val="20"/>
        </w:rPr>
        <w:t>objectiv</w:t>
      </w:r>
      <w:r w:rsidR="002B3A00" w:rsidRPr="00A95D3D">
        <w:rPr>
          <w:rFonts w:ascii="Arial" w:hAnsi="Arial" w:cs="Arial"/>
          <w:sz w:val="20"/>
          <w:szCs w:val="20"/>
        </w:rPr>
        <w:t xml:space="preserve">iste largement critiquable. Comme le résume </w:t>
      </w:r>
      <w:proofErr w:type="spellStart"/>
      <w:r w:rsidR="002B3A00" w:rsidRPr="00A95D3D">
        <w:rPr>
          <w:rFonts w:ascii="Arial" w:hAnsi="Arial" w:cs="Arial"/>
          <w:sz w:val="20"/>
          <w:szCs w:val="20"/>
        </w:rPr>
        <w:t>Desrosières</w:t>
      </w:r>
      <w:proofErr w:type="spellEnd"/>
      <w:r w:rsidR="002B3A00" w:rsidRPr="00A95D3D">
        <w:rPr>
          <w:rFonts w:ascii="Arial" w:hAnsi="Arial" w:cs="Arial"/>
          <w:sz w:val="20"/>
          <w:szCs w:val="20"/>
        </w:rPr>
        <w:t xml:space="preserve">, </w:t>
      </w:r>
      <w:r w:rsidR="002B3A00" w:rsidRPr="00A95D3D">
        <w:rPr>
          <w:rFonts w:ascii="Arial" w:hAnsi="Arial" w:cs="Arial"/>
          <w:iCs/>
          <w:sz w:val="20"/>
          <w:szCs w:val="20"/>
        </w:rPr>
        <w:t>« un spectre hante le travail du statisticien, celui de la réalité des objets dont il exhibe les mesures. La production et la mise en circulation des résultats de ce travail ne peu</w:t>
      </w:r>
      <w:r w:rsidR="002972B6" w:rsidRPr="00A95D3D">
        <w:rPr>
          <w:rFonts w:ascii="Arial" w:hAnsi="Arial" w:cs="Arial"/>
          <w:iCs/>
          <w:sz w:val="20"/>
          <w:szCs w:val="20"/>
        </w:rPr>
        <w:t>ven</w:t>
      </w:r>
      <w:r w:rsidR="002B3A00" w:rsidRPr="00A95D3D">
        <w:rPr>
          <w:rFonts w:ascii="Arial" w:hAnsi="Arial" w:cs="Arial"/>
          <w:iCs/>
          <w:sz w:val="20"/>
          <w:szCs w:val="20"/>
        </w:rPr>
        <w:t>t s’affranchir d’une visée réaliste »</w:t>
      </w:r>
      <w:r w:rsidR="00D11F22" w:rsidRPr="00A95D3D">
        <w:rPr>
          <w:rStyle w:val="Appelnotedebasdep"/>
          <w:rFonts w:ascii="Arial" w:hAnsi="Arial" w:cs="Arial"/>
          <w:iCs/>
          <w:sz w:val="20"/>
          <w:szCs w:val="20"/>
        </w:rPr>
        <w:footnoteReference w:id="22"/>
      </w:r>
      <w:r w:rsidR="002B3A00" w:rsidRPr="00A95D3D">
        <w:rPr>
          <w:rFonts w:ascii="Arial" w:hAnsi="Arial" w:cs="Arial"/>
          <w:iCs/>
          <w:sz w:val="20"/>
          <w:szCs w:val="20"/>
        </w:rPr>
        <w:t>.</w:t>
      </w:r>
      <w:r w:rsidR="002B3A00" w:rsidRPr="00A95D3D">
        <w:rPr>
          <w:rFonts w:ascii="Arial" w:hAnsi="Arial" w:cs="Arial"/>
          <w:sz w:val="20"/>
          <w:szCs w:val="20"/>
        </w:rPr>
        <w:t xml:space="preserve"> La section suivante met dès lors en avant l’idée que si on peut remarquer l’efficacité d’une politique basée sur une quantification, c’est moins parce que le chiffre représente adéquatement la réalité que parce qu’il découle d’une certaine perception partagée du monde, bref, que parce qu’il relève avant tout de la croyance et du projet.</w:t>
      </w:r>
      <w:r w:rsidR="00821595" w:rsidRPr="00A95D3D">
        <w:rPr>
          <w:rFonts w:ascii="Arial" w:hAnsi="Arial" w:cs="Arial"/>
          <w:sz w:val="20"/>
          <w:szCs w:val="20"/>
        </w:rPr>
        <w:t xml:space="preserve"> Grâce aux chiffres les </w:t>
      </w:r>
      <w:r w:rsidR="007732D3" w:rsidRPr="00A95D3D">
        <w:rPr>
          <w:rFonts w:ascii="Arial" w:hAnsi="Arial" w:cs="Arial"/>
          <w:sz w:val="20"/>
          <w:szCs w:val="20"/>
        </w:rPr>
        <w:t>décisions</w:t>
      </w:r>
      <w:r w:rsidR="00821595" w:rsidRPr="00A95D3D">
        <w:rPr>
          <w:rFonts w:ascii="Arial" w:hAnsi="Arial" w:cs="Arial"/>
          <w:sz w:val="20"/>
          <w:szCs w:val="20"/>
        </w:rPr>
        <w:t xml:space="preserve"> et les projets </w:t>
      </w:r>
      <w:r w:rsidR="007732D3" w:rsidRPr="00A95D3D">
        <w:rPr>
          <w:rFonts w:ascii="Arial" w:hAnsi="Arial" w:cs="Arial"/>
          <w:sz w:val="20"/>
          <w:szCs w:val="20"/>
        </w:rPr>
        <w:t>(toujours politiques) seront perçus plus facilement comme légitimes car rendus « apolitiques » (ou en tout cas, perçus moins facilement « politiques »).</w:t>
      </w:r>
    </w:p>
    <w:p w14:paraId="2BBFCE80" w14:textId="318ACDE6" w:rsidR="00C62CB0" w:rsidRPr="00A95D3D" w:rsidRDefault="000141AB" w:rsidP="00A95D3D">
      <w:pPr>
        <w:spacing w:before="240" w:after="240" w:line="240" w:lineRule="exact"/>
        <w:jc w:val="both"/>
        <w:rPr>
          <w:rFonts w:ascii="Arial" w:hAnsi="Arial" w:cs="Arial"/>
          <w:b/>
          <w:sz w:val="20"/>
          <w:szCs w:val="20"/>
        </w:rPr>
      </w:pPr>
      <w:r w:rsidRPr="00A95D3D">
        <w:rPr>
          <w:rFonts w:ascii="Arial" w:hAnsi="Arial" w:cs="Arial"/>
          <w:b/>
          <w:sz w:val="20"/>
          <w:szCs w:val="20"/>
        </w:rPr>
        <w:t xml:space="preserve">2. </w:t>
      </w:r>
      <w:r w:rsidR="00C62CB0" w:rsidRPr="00A95D3D">
        <w:rPr>
          <w:rFonts w:ascii="Arial" w:hAnsi="Arial" w:cs="Arial"/>
          <w:b/>
          <w:sz w:val="20"/>
          <w:szCs w:val="20"/>
        </w:rPr>
        <w:t xml:space="preserve">La </w:t>
      </w:r>
      <w:r w:rsidRPr="00A95D3D">
        <w:rPr>
          <w:rFonts w:ascii="Arial" w:hAnsi="Arial" w:cs="Arial"/>
          <w:b/>
          <w:sz w:val="20"/>
          <w:szCs w:val="20"/>
        </w:rPr>
        <w:t>r</w:t>
      </w:r>
      <w:r w:rsidR="00D340D5" w:rsidRPr="00A95D3D">
        <w:rPr>
          <w:rFonts w:ascii="Arial" w:hAnsi="Arial" w:cs="Arial"/>
          <w:b/>
          <w:sz w:val="20"/>
          <w:szCs w:val="20"/>
        </w:rPr>
        <w:t xml:space="preserve">éponse </w:t>
      </w:r>
      <w:r w:rsidRPr="00A95D3D">
        <w:rPr>
          <w:rFonts w:ascii="Arial" w:hAnsi="Arial" w:cs="Arial"/>
          <w:b/>
          <w:i/>
          <w:sz w:val="20"/>
          <w:szCs w:val="20"/>
        </w:rPr>
        <w:t>é</w:t>
      </w:r>
      <w:r w:rsidR="00445D2F" w:rsidRPr="00A95D3D">
        <w:rPr>
          <w:rFonts w:ascii="Arial" w:hAnsi="Arial" w:cs="Arial"/>
          <w:b/>
          <w:i/>
          <w:sz w:val="20"/>
          <w:szCs w:val="20"/>
        </w:rPr>
        <w:t>pistémologique</w:t>
      </w:r>
      <w:r w:rsidR="00445D2F" w:rsidRPr="00A95D3D">
        <w:rPr>
          <w:rFonts w:ascii="Arial" w:hAnsi="Arial" w:cs="Arial"/>
          <w:b/>
          <w:sz w:val="20"/>
          <w:szCs w:val="20"/>
        </w:rPr>
        <w:t> </w:t>
      </w:r>
      <w:r w:rsidR="00C62CB0" w:rsidRPr="00A95D3D">
        <w:rPr>
          <w:rFonts w:ascii="Arial" w:hAnsi="Arial" w:cs="Arial"/>
          <w:b/>
          <w:sz w:val="20"/>
          <w:szCs w:val="20"/>
        </w:rPr>
        <w:t xml:space="preserve">: </w:t>
      </w:r>
      <w:r w:rsidRPr="00A95D3D">
        <w:rPr>
          <w:rFonts w:ascii="Arial" w:hAnsi="Arial" w:cs="Arial"/>
          <w:b/>
          <w:sz w:val="20"/>
          <w:szCs w:val="20"/>
        </w:rPr>
        <w:t>l</w:t>
      </w:r>
      <w:r w:rsidR="00C62CB0" w:rsidRPr="00A95D3D">
        <w:rPr>
          <w:rFonts w:ascii="Arial" w:hAnsi="Arial" w:cs="Arial"/>
          <w:b/>
          <w:sz w:val="20"/>
          <w:szCs w:val="20"/>
        </w:rPr>
        <w:t xml:space="preserve">e </w:t>
      </w:r>
      <w:r w:rsidRPr="00A95D3D">
        <w:rPr>
          <w:rFonts w:ascii="Arial" w:hAnsi="Arial" w:cs="Arial"/>
          <w:b/>
          <w:sz w:val="20"/>
          <w:szCs w:val="20"/>
        </w:rPr>
        <w:t>c</w:t>
      </w:r>
      <w:r w:rsidR="00C62CB0" w:rsidRPr="00A95D3D">
        <w:rPr>
          <w:rFonts w:ascii="Arial" w:hAnsi="Arial" w:cs="Arial"/>
          <w:b/>
          <w:sz w:val="20"/>
          <w:szCs w:val="20"/>
        </w:rPr>
        <w:t xml:space="preserve">hiffre </w:t>
      </w:r>
      <w:r w:rsidRPr="00A95D3D">
        <w:rPr>
          <w:rFonts w:ascii="Arial" w:hAnsi="Arial" w:cs="Arial"/>
          <w:b/>
          <w:sz w:val="20"/>
          <w:szCs w:val="20"/>
        </w:rPr>
        <w:t>c</w:t>
      </w:r>
      <w:r w:rsidR="00C62CB0" w:rsidRPr="00A95D3D">
        <w:rPr>
          <w:rFonts w:ascii="Arial" w:hAnsi="Arial" w:cs="Arial"/>
          <w:b/>
          <w:sz w:val="20"/>
          <w:szCs w:val="20"/>
        </w:rPr>
        <w:t xml:space="preserve">omme </w:t>
      </w:r>
      <w:r w:rsidRPr="00A95D3D">
        <w:rPr>
          <w:rFonts w:ascii="Arial" w:hAnsi="Arial" w:cs="Arial"/>
          <w:b/>
          <w:sz w:val="20"/>
          <w:szCs w:val="20"/>
        </w:rPr>
        <w:t>a</w:t>
      </w:r>
      <w:r w:rsidR="00C62CB0" w:rsidRPr="00A95D3D">
        <w:rPr>
          <w:rFonts w:ascii="Arial" w:hAnsi="Arial" w:cs="Arial"/>
          <w:b/>
          <w:sz w:val="20"/>
          <w:szCs w:val="20"/>
        </w:rPr>
        <w:t>rt</w:t>
      </w:r>
      <w:r w:rsidR="002972B6" w:rsidRPr="00A95D3D">
        <w:rPr>
          <w:rFonts w:ascii="Arial" w:hAnsi="Arial" w:cs="Arial"/>
          <w:b/>
          <w:sz w:val="20"/>
          <w:szCs w:val="20"/>
        </w:rPr>
        <w:t>é</w:t>
      </w:r>
      <w:r w:rsidR="00C62CB0" w:rsidRPr="00A95D3D">
        <w:rPr>
          <w:rFonts w:ascii="Arial" w:hAnsi="Arial" w:cs="Arial"/>
          <w:b/>
          <w:sz w:val="20"/>
          <w:szCs w:val="20"/>
        </w:rPr>
        <w:t>fact</w:t>
      </w:r>
    </w:p>
    <w:p w14:paraId="7861D3C5" w14:textId="1AF5FACB" w:rsidR="00C62CB0"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La réponse</w:t>
      </w:r>
      <w:r w:rsidR="00B27440" w:rsidRPr="00A95D3D">
        <w:rPr>
          <w:rFonts w:ascii="Arial" w:hAnsi="Arial" w:cs="Arial"/>
          <w:sz w:val="20"/>
          <w:szCs w:val="20"/>
        </w:rPr>
        <w:t xml:space="preserve"> instrumentale</w:t>
      </w:r>
      <w:r w:rsidR="00D340D5" w:rsidRPr="00A95D3D">
        <w:rPr>
          <w:rFonts w:ascii="Arial" w:hAnsi="Arial" w:cs="Arial"/>
          <w:sz w:val="20"/>
          <w:szCs w:val="20"/>
        </w:rPr>
        <w:t xml:space="preserve"> </w:t>
      </w:r>
      <w:r w:rsidRPr="00A95D3D">
        <w:rPr>
          <w:rFonts w:ascii="Arial" w:hAnsi="Arial" w:cs="Arial"/>
          <w:sz w:val="20"/>
          <w:szCs w:val="20"/>
        </w:rPr>
        <w:t xml:space="preserve">a </w:t>
      </w:r>
      <w:r w:rsidR="001B5DF1" w:rsidRPr="00A95D3D">
        <w:rPr>
          <w:rFonts w:ascii="Arial" w:hAnsi="Arial" w:cs="Arial"/>
          <w:sz w:val="20"/>
          <w:szCs w:val="20"/>
        </w:rPr>
        <w:t>certes le mérite d’éclairer les</w:t>
      </w:r>
      <w:r w:rsidRPr="00A95D3D">
        <w:rPr>
          <w:rFonts w:ascii="Arial" w:hAnsi="Arial" w:cs="Arial"/>
          <w:sz w:val="20"/>
          <w:szCs w:val="20"/>
        </w:rPr>
        <w:t xml:space="preserve"> </w:t>
      </w:r>
      <w:r w:rsidR="00B27440" w:rsidRPr="00A95D3D">
        <w:rPr>
          <w:rFonts w:ascii="Arial" w:hAnsi="Arial" w:cs="Arial"/>
          <w:sz w:val="20"/>
          <w:szCs w:val="20"/>
        </w:rPr>
        <w:t>manipulations intentionnelle</w:t>
      </w:r>
      <w:r w:rsidR="008B5C07" w:rsidRPr="00A95D3D">
        <w:rPr>
          <w:rFonts w:ascii="Arial" w:hAnsi="Arial" w:cs="Arial"/>
          <w:sz w:val="20"/>
          <w:szCs w:val="20"/>
        </w:rPr>
        <w:t>s</w:t>
      </w:r>
      <w:r w:rsidR="00B27440" w:rsidRPr="00A95D3D">
        <w:rPr>
          <w:rFonts w:ascii="Arial" w:hAnsi="Arial" w:cs="Arial"/>
          <w:sz w:val="20"/>
          <w:szCs w:val="20"/>
        </w:rPr>
        <w:t xml:space="preserve"> des chiffres</w:t>
      </w:r>
      <w:r w:rsidR="001B5DF1" w:rsidRPr="00A95D3D">
        <w:rPr>
          <w:rFonts w:ascii="Arial" w:hAnsi="Arial" w:cs="Arial"/>
          <w:sz w:val="20"/>
          <w:szCs w:val="20"/>
        </w:rPr>
        <w:t>, il n’en reste pas moins que l</w:t>
      </w:r>
      <w:r w:rsidRPr="00A95D3D">
        <w:rPr>
          <w:rFonts w:ascii="Arial" w:hAnsi="Arial" w:cs="Arial"/>
          <w:sz w:val="20"/>
          <w:szCs w:val="20"/>
        </w:rPr>
        <w:t xml:space="preserve">a conception du monde et de la connaissance sous-jacente à </w:t>
      </w:r>
      <w:r w:rsidR="001B5DF1" w:rsidRPr="00A95D3D">
        <w:rPr>
          <w:rFonts w:ascii="Arial" w:hAnsi="Arial" w:cs="Arial"/>
          <w:sz w:val="20"/>
          <w:szCs w:val="20"/>
        </w:rPr>
        <w:t>cette réponse</w:t>
      </w:r>
      <w:r w:rsidRPr="00A95D3D">
        <w:rPr>
          <w:rFonts w:ascii="Arial" w:hAnsi="Arial" w:cs="Arial"/>
          <w:sz w:val="20"/>
          <w:szCs w:val="20"/>
        </w:rPr>
        <w:t xml:space="preserve">, à savoir une position positiviste, est questionnable d’un point de vue épistémologique. </w:t>
      </w:r>
      <w:r w:rsidR="00BF6542" w:rsidRPr="00A95D3D">
        <w:rPr>
          <w:rFonts w:ascii="Arial" w:hAnsi="Arial" w:cs="Arial"/>
          <w:sz w:val="20"/>
          <w:szCs w:val="20"/>
        </w:rPr>
        <w:t>À</w:t>
      </w:r>
      <w:r w:rsidR="000E0448">
        <w:rPr>
          <w:rFonts w:ascii="Arial" w:hAnsi="Arial" w:cs="Arial"/>
          <w:sz w:val="20"/>
          <w:szCs w:val="20"/>
        </w:rPr>
        <w:t> </w:t>
      </w:r>
      <w:r w:rsidRPr="00A95D3D">
        <w:rPr>
          <w:rFonts w:ascii="Arial" w:hAnsi="Arial" w:cs="Arial"/>
          <w:sz w:val="20"/>
          <w:szCs w:val="20"/>
        </w:rPr>
        <w:t xml:space="preserve">présent, nous entendons examiner quelques raisons de penser que la </w:t>
      </w:r>
      <w:r w:rsidRPr="00A95D3D">
        <w:rPr>
          <w:rFonts w:ascii="Arial" w:hAnsi="Arial" w:cs="Arial"/>
          <w:sz w:val="20"/>
          <w:szCs w:val="20"/>
        </w:rPr>
        <w:lastRenderedPageBreak/>
        <w:t>position centrale du chiffre dans notre société n’est pas tant affaire d’efficacité réelle que d’efficacité perçue</w:t>
      </w:r>
      <w:r w:rsidR="001B5DF1" w:rsidRPr="00A95D3D">
        <w:rPr>
          <w:rFonts w:ascii="Arial" w:hAnsi="Arial" w:cs="Arial"/>
          <w:sz w:val="20"/>
          <w:szCs w:val="20"/>
        </w:rPr>
        <w:t xml:space="preserve">, ce qui revient à avancer une réponse épistémologique </w:t>
      </w:r>
      <w:r w:rsidR="00445D2F" w:rsidRPr="00A95D3D">
        <w:rPr>
          <w:rFonts w:ascii="Arial" w:hAnsi="Arial" w:cs="Arial"/>
          <w:sz w:val="20"/>
          <w:szCs w:val="20"/>
        </w:rPr>
        <w:t>à</w:t>
      </w:r>
      <w:r w:rsidR="001B5DF1" w:rsidRPr="00A95D3D">
        <w:rPr>
          <w:rFonts w:ascii="Arial" w:hAnsi="Arial" w:cs="Arial"/>
          <w:sz w:val="20"/>
          <w:szCs w:val="20"/>
        </w:rPr>
        <w:t xml:space="preserve"> la question du chiffre</w:t>
      </w:r>
      <w:r w:rsidR="000F09A9" w:rsidRPr="00A95D3D">
        <w:rPr>
          <w:rFonts w:ascii="Arial" w:hAnsi="Arial" w:cs="Arial"/>
          <w:sz w:val="20"/>
          <w:szCs w:val="20"/>
        </w:rPr>
        <w:t>.</w:t>
      </w:r>
      <w:r w:rsidRPr="00A95D3D">
        <w:rPr>
          <w:rFonts w:ascii="Arial" w:hAnsi="Arial" w:cs="Arial"/>
          <w:sz w:val="20"/>
          <w:szCs w:val="20"/>
        </w:rPr>
        <w:t xml:space="preserve"> L’examen de divers processus de construction des représentations chiffrées du monde semble montrer que ceux-ci sont </w:t>
      </w:r>
      <w:r w:rsidR="00444613" w:rsidRPr="00A95D3D">
        <w:rPr>
          <w:rFonts w:ascii="Arial" w:hAnsi="Arial" w:cs="Arial"/>
          <w:sz w:val="20"/>
          <w:szCs w:val="20"/>
        </w:rPr>
        <w:t xml:space="preserve">tout à la fois </w:t>
      </w:r>
      <w:r w:rsidRPr="00A95D3D">
        <w:rPr>
          <w:rFonts w:ascii="Arial" w:hAnsi="Arial" w:cs="Arial"/>
          <w:sz w:val="20"/>
          <w:szCs w:val="20"/>
        </w:rPr>
        <w:t xml:space="preserve">inévitables </w:t>
      </w:r>
      <w:r w:rsidR="00444613" w:rsidRPr="00A95D3D">
        <w:rPr>
          <w:rFonts w:ascii="Arial" w:hAnsi="Arial" w:cs="Arial"/>
          <w:sz w:val="20"/>
          <w:szCs w:val="20"/>
        </w:rPr>
        <w:t>et intrinsèquement fragiles</w:t>
      </w:r>
      <w:r w:rsidR="00445D2F" w:rsidRPr="00A95D3D">
        <w:rPr>
          <w:rFonts w:ascii="Arial" w:hAnsi="Arial" w:cs="Arial"/>
          <w:sz w:val="20"/>
          <w:szCs w:val="20"/>
        </w:rPr>
        <w:t>.</w:t>
      </w:r>
    </w:p>
    <w:p w14:paraId="5C063383" w14:textId="042D3E7F" w:rsidR="003E4F27" w:rsidRPr="00A95D3D" w:rsidRDefault="00956A17" w:rsidP="001B1180">
      <w:pPr>
        <w:spacing w:before="120" w:line="240" w:lineRule="exact"/>
        <w:ind w:firstLine="567"/>
        <w:jc w:val="both"/>
        <w:rPr>
          <w:rFonts w:ascii="Arial" w:hAnsi="Arial" w:cs="Arial"/>
          <w:sz w:val="20"/>
          <w:szCs w:val="20"/>
        </w:rPr>
      </w:pPr>
      <w:r w:rsidRPr="00A95D3D">
        <w:rPr>
          <w:rFonts w:ascii="Arial" w:hAnsi="Arial" w:cs="Arial"/>
          <w:sz w:val="20"/>
          <w:szCs w:val="20"/>
        </w:rPr>
        <w:t>I</w:t>
      </w:r>
      <w:r w:rsidR="00C62CB0" w:rsidRPr="00A95D3D">
        <w:rPr>
          <w:rFonts w:ascii="Arial" w:hAnsi="Arial" w:cs="Arial"/>
          <w:sz w:val="20"/>
          <w:szCs w:val="20"/>
        </w:rPr>
        <w:t xml:space="preserve">l convient d’abord </w:t>
      </w:r>
      <w:r w:rsidRPr="00A95D3D">
        <w:rPr>
          <w:rFonts w:ascii="Arial" w:hAnsi="Arial" w:cs="Arial"/>
          <w:sz w:val="20"/>
          <w:szCs w:val="20"/>
        </w:rPr>
        <w:t xml:space="preserve">à cet effet </w:t>
      </w:r>
      <w:r w:rsidR="00C62CB0" w:rsidRPr="00A95D3D">
        <w:rPr>
          <w:rFonts w:ascii="Arial" w:hAnsi="Arial" w:cs="Arial"/>
          <w:sz w:val="20"/>
          <w:szCs w:val="20"/>
        </w:rPr>
        <w:t>de se demander brièvement pourquoi une telle démarche réflexive ne va pas de soi parmi les producteurs et consommateurs de chiffre</w:t>
      </w:r>
      <w:r w:rsidR="00C30ED4" w:rsidRPr="00A95D3D">
        <w:rPr>
          <w:rFonts w:ascii="Arial" w:hAnsi="Arial" w:cs="Arial"/>
          <w:sz w:val="20"/>
          <w:szCs w:val="20"/>
        </w:rPr>
        <w:t>s</w:t>
      </w:r>
      <w:r w:rsidR="00C62CB0" w:rsidRPr="00A95D3D">
        <w:rPr>
          <w:rFonts w:ascii="Arial" w:hAnsi="Arial" w:cs="Arial"/>
          <w:sz w:val="20"/>
          <w:szCs w:val="20"/>
        </w:rPr>
        <w:t xml:space="preserve">, c’est-à-dire pourquoi </w:t>
      </w:r>
      <w:r w:rsidR="00C62CB0" w:rsidRPr="00A95D3D">
        <w:rPr>
          <w:rFonts w:ascii="Arial" w:hAnsi="Arial" w:cs="Arial"/>
          <w:iCs/>
          <w:sz w:val="20"/>
          <w:szCs w:val="20"/>
        </w:rPr>
        <w:t>« l’idéologie de l’</w:t>
      </w:r>
      <w:r w:rsidR="009076BC" w:rsidRPr="009076BC">
        <w:rPr>
          <w:rFonts w:ascii="Arial" w:hAnsi="Arial" w:cs="Arial"/>
          <w:iCs/>
          <w:sz w:val="20"/>
          <w:szCs w:val="20"/>
        </w:rPr>
        <w:t>“</w:t>
      </w:r>
      <w:r w:rsidR="00C62CB0" w:rsidRPr="00A95D3D">
        <w:rPr>
          <w:rFonts w:ascii="Arial" w:hAnsi="Arial" w:cs="Arial"/>
          <w:iCs/>
          <w:sz w:val="20"/>
          <w:szCs w:val="20"/>
        </w:rPr>
        <w:t>observation fidèle aux faits</w:t>
      </w:r>
      <w:r w:rsidR="009076BC" w:rsidRPr="009076BC">
        <w:rPr>
          <w:rFonts w:ascii="Arial" w:hAnsi="Arial" w:cs="Arial"/>
          <w:iCs/>
          <w:sz w:val="20"/>
          <w:szCs w:val="20"/>
        </w:rPr>
        <w:t>”</w:t>
      </w:r>
      <w:r w:rsidR="00C62CB0" w:rsidRPr="00A95D3D">
        <w:rPr>
          <w:rFonts w:ascii="Arial" w:hAnsi="Arial" w:cs="Arial"/>
          <w:iCs/>
          <w:sz w:val="20"/>
          <w:szCs w:val="20"/>
        </w:rPr>
        <w:t xml:space="preserve"> reste vivace »</w:t>
      </w:r>
      <w:r w:rsidR="00D11F22" w:rsidRPr="00A95D3D">
        <w:rPr>
          <w:rStyle w:val="Appelnotedebasdep"/>
          <w:rFonts w:ascii="Arial" w:hAnsi="Arial" w:cs="Arial"/>
          <w:iCs/>
          <w:sz w:val="20"/>
          <w:szCs w:val="20"/>
        </w:rPr>
        <w:footnoteReference w:id="23"/>
      </w:r>
      <w:r w:rsidR="00C62CB0" w:rsidRPr="00A95D3D">
        <w:rPr>
          <w:rFonts w:ascii="Arial" w:hAnsi="Arial" w:cs="Arial"/>
          <w:sz w:val="20"/>
          <w:szCs w:val="20"/>
        </w:rPr>
        <w:t xml:space="preserve">. </w:t>
      </w:r>
      <w:r w:rsidR="00444613" w:rsidRPr="00A95D3D">
        <w:rPr>
          <w:rFonts w:ascii="Arial" w:hAnsi="Arial" w:cs="Arial"/>
          <w:sz w:val="20"/>
          <w:szCs w:val="20"/>
        </w:rPr>
        <w:t xml:space="preserve">Les travaux de </w:t>
      </w:r>
      <w:r w:rsidR="00C62CB0" w:rsidRPr="00A95D3D">
        <w:rPr>
          <w:rFonts w:ascii="Arial" w:hAnsi="Arial" w:cs="Arial"/>
          <w:sz w:val="20"/>
          <w:szCs w:val="20"/>
        </w:rPr>
        <w:t>Lavaud</w:t>
      </w:r>
      <w:r w:rsidR="00D11F22" w:rsidRPr="00A95D3D">
        <w:rPr>
          <w:rStyle w:val="Appelnotedebasdep"/>
          <w:rFonts w:ascii="Arial" w:hAnsi="Arial" w:cs="Arial"/>
          <w:sz w:val="20"/>
          <w:szCs w:val="20"/>
        </w:rPr>
        <w:footnoteReference w:id="24"/>
      </w:r>
      <w:r w:rsidR="00444613" w:rsidRPr="00A95D3D">
        <w:rPr>
          <w:rFonts w:ascii="Arial" w:hAnsi="Arial" w:cs="Arial"/>
          <w:sz w:val="20"/>
          <w:szCs w:val="20"/>
        </w:rPr>
        <w:t xml:space="preserve"> sur les représen</w:t>
      </w:r>
      <w:r w:rsidR="00D11F22" w:rsidRPr="00A95D3D">
        <w:rPr>
          <w:rFonts w:ascii="Arial" w:hAnsi="Arial" w:cs="Arial"/>
          <w:sz w:val="20"/>
          <w:szCs w:val="20"/>
        </w:rPr>
        <w:t>tations visuelles du réel</w:t>
      </w:r>
      <w:r w:rsidR="00444613" w:rsidRPr="00A95D3D">
        <w:rPr>
          <w:rFonts w:ascii="Arial" w:hAnsi="Arial" w:cs="Arial"/>
          <w:sz w:val="20"/>
          <w:szCs w:val="20"/>
        </w:rPr>
        <w:t xml:space="preserve"> sont ici utiles. Lavaud </w:t>
      </w:r>
      <w:r w:rsidR="00C30ED4" w:rsidRPr="00A95D3D">
        <w:rPr>
          <w:rFonts w:ascii="Arial" w:hAnsi="Arial" w:cs="Arial"/>
          <w:sz w:val="20"/>
          <w:szCs w:val="20"/>
        </w:rPr>
        <w:t>avance deux éléments pour comprendre</w:t>
      </w:r>
      <w:r w:rsidR="00C62CB0" w:rsidRPr="00A95D3D">
        <w:rPr>
          <w:rFonts w:ascii="Arial" w:hAnsi="Arial" w:cs="Arial"/>
          <w:sz w:val="20"/>
          <w:szCs w:val="20"/>
        </w:rPr>
        <w:t xml:space="preserve"> le refus de remettre en cause la prétention à l’objectivité d</w:t>
      </w:r>
      <w:r w:rsidR="00444613" w:rsidRPr="00A95D3D">
        <w:rPr>
          <w:rFonts w:ascii="Arial" w:hAnsi="Arial" w:cs="Arial"/>
          <w:sz w:val="20"/>
          <w:szCs w:val="20"/>
        </w:rPr>
        <w:t xml:space="preserve">’une </w:t>
      </w:r>
      <w:r w:rsidR="00C62CB0" w:rsidRPr="00A95D3D">
        <w:rPr>
          <w:rFonts w:ascii="Arial" w:hAnsi="Arial" w:cs="Arial"/>
          <w:sz w:val="20"/>
          <w:szCs w:val="20"/>
        </w:rPr>
        <w:t xml:space="preserve">représentation visuelle. Premièrement, d’un point de vue quantitatif, les représentations « fidèles » de la réalité sont devenues si nombreuses qu’il n’est plus possible de mettre en place une position de doute systématique à leur égard, puisque cette dernière serait rapidement intenable. </w:t>
      </w:r>
      <w:r w:rsidR="00BF6542" w:rsidRPr="00A95D3D">
        <w:rPr>
          <w:rFonts w:ascii="Arial" w:hAnsi="Arial" w:cs="Arial"/>
          <w:sz w:val="20"/>
          <w:szCs w:val="20"/>
        </w:rPr>
        <w:t>À</w:t>
      </w:r>
      <w:r w:rsidR="00C62CB0" w:rsidRPr="00A95D3D">
        <w:rPr>
          <w:rFonts w:ascii="Arial" w:hAnsi="Arial" w:cs="Arial"/>
          <w:sz w:val="20"/>
          <w:szCs w:val="20"/>
        </w:rPr>
        <w:t xml:space="preserve"> ce titre donc, </w:t>
      </w:r>
      <w:r w:rsidR="00C62CB0" w:rsidRPr="00A95D3D">
        <w:rPr>
          <w:rFonts w:ascii="Arial" w:hAnsi="Arial" w:cs="Arial"/>
          <w:iCs/>
          <w:sz w:val="20"/>
          <w:szCs w:val="20"/>
        </w:rPr>
        <w:t xml:space="preserve">« un des symptômes particulièrement révélateurs de cette emprise de l’image est le triomphe du débat sur sa valeur </w:t>
      </w:r>
      <w:r w:rsidR="00C62CB0" w:rsidRPr="00A95D3D">
        <w:rPr>
          <w:rFonts w:ascii="Arial" w:hAnsi="Arial" w:cs="Arial"/>
          <w:sz w:val="20"/>
          <w:szCs w:val="20"/>
        </w:rPr>
        <w:t xml:space="preserve">[instrumentale] </w:t>
      </w:r>
      <w:r w:rsidR="00C62CB0" w:rsidRPr="00A95D3D">
        <w:rPr>
          <w:rFonts w:ascii="Arial" w:hAnsi="Arial" w:cs="Arial"/>
          <w:iCs/>
          <w:sz w:val="20"/>
          <w:szCs w:val="20"/>
        </w:rPr>
        <w:t>par rapport à la réflexion sur sa nature »</w:t>
      </w:r>
      <w:r w:rsidR="00D11F22" w:rsidRPr="00A95D3D">
        <w:rPr>
          <w:rStyle w:val="Appelnotedebasdep"/>
          <w:rFonts w:ascii="Arial" w:hAnsi="Arial" w:cs="Arial"/>
          <w:iCs/>
          <w:sz w:val="20"/>
          <w:szCs w:val="20"/>
        </w:rPr>
        <w:footnoteReference w:id="25"/>
      </w:r>
      <w:r w:rsidR="00C62CB0" w:rsidRPr="00A95D3D">
        <w:rPr>
          <w:rFonts w:ascii="Arial" w:hAnsi="Arial" w:cs="Arial"/>
          <w:sz w:val="20"/>
          <w:szCs w:val="20"/>
        </w:rPr>
        <w:t xml:space="preserve">. </w:t>
      </w:r>
      <w:r w:rsidR="00444613" w:rsidRPr="00A95D3D">
        <w:rPr>
          <w:rFonts w:ascii="Arial" w:hAnsi="Arial" w:cs="Arial"/>
          <w:sz w:val="20"/>
          <w:szCs w:val="20"/>
        </w:rPr>
        <w:t>Une telle observation vaut aussi pour les chiffres, dont l’omniprésence même empêche la portée de la critique de dépasser le « </w:t>
      </w:r>
      <w:proofErr w:type="spellStart"/>
      <w:r w:rsidR="00444613" w:rsidRPr="009076BC">
        <w:rPr>
          <w:rFonts w:ascii="Arial" w:hAnsi="Arial" w:cs="Arial"/>
          <w:i/>
          <w:iCs/>
          <w:sz w:val="20"/>
          <w:szCs w:val="20"/>
        </w:rPr>
        <w:t>fact</w:t>
      </w:r>
      <w:proofErr w:type="spellEnd"/>
      <w:r w:rsidR="00444613" w:rsidRPr="009076BC">
        <w:rPr>
          <w:rFonts w:ascii="Arial" w:hAnsi="Arial" w:cs="Arial"/>
          <w:i/>
          <w:iCs/>
          <w:sz w:val="20"/>
          <w:szCs w:val="20"/>
        </w:rPr>
        <w:t>-checking </w:t>
      </w:r>
      <w:r w:rsidR="00444613" w:rsidRPr="00A95D3D">
        <w:rPr>
          <w:rFonts w:ascii="Arial" w:hAnsi="Arial" w:cs="Arial"/>
          <w:sz w:val="20"/>
          <w:szCs w:val="20"/>
        </w:rPr>
        <w:t xml:space="preserve">» évoqué plus haut. </w:t>
      </w:r>
      <w:r w:rsidR="00C62CB0" w:rsidRPr="00A95D3D">
        <w:rPr>
          <w:rFonts w:ascii="Arial" w:hAnsi="Arial" w:cs="Arial"/>
          <w:sz w:val="20"/>
          <w:szCs w:val="20"/>
        </w:rPr>
        <w:t xml:space="preserve">Deuxièmement, d’un point de vue qualitatif, les images actuelles sont tellement corrigées, imprégnées d’irréel, que bien qu’elles </w:t>
      </w:r>
      <w:r w:rsidR="00C62CB0" w:rsidRPr="00A95D3D">
        <w:rPr>
          <w:rFonts w:ascii="Arial" w:hAnsi="Arial" w:cs="Arial"/>
          <w:iCs/>
          <w:sz w:val="20"/>
          <w:szCs w:val="20"/>
        </w:rPr>
        <w:t>« s’avèrent incapables d’assumer la fonction de renvoi à la réalité de la chose »</w:t>
      </w:r>
      <w:r w:rsidR="00444613" w:rsidRPr="00A95D3D">
        <w:rPr>
          <w:rStyle w:val="Appelnotedebasdep"/>
          <w:rFonts w:ascii="Arial" w:hAnsi="Arial" w:cs="Arial"/>
          <w:sz w:val="20"/>
          <w:szCs w:val="20"/>
        </w:rPr>
        <w:footnoteReference w:id="26"/>
      </w:r>
      <w:r w:rsidR="00C62CB0" w:rsidRPr="00A95D3D">
        <w:rPr>
          <w:rFonts w:ascii="Arial" w:hAnsi="Arial" w:cs="Arial"/>
          <w:sz w:val="20"/>
          <w:szCs w:val="20"/>
        </w:rPr>
        <w:t xml:space="preserve">, ces corrections sont érigées en véritable système de vérité si généralisé qu’il ne peut plus être questionnable sous peine de douter de tout. </w:t>
      </w:r>
      <w:r w:rsidR="002972B6" w:rsidRPr="00A95D3D">
        <w:rPr>
          <w:rFonts w:ascii="Arial" w:hAnsi="Arial" w:cs="Arial"/>
          <w:sz w:val="20"/>
          <w:szCs w:val="20"/>
        </w:rPr>
        <w:t>À</w:t>
      </w:r>
      <w:r w:rsidR="003E4F27" w:rsidRPr="00A95D3D">
        <w:rPr>
          <w:rFonts w:ascii="Arial" w:hAnsi="Arial" w:cs="Arial"/>
          <w:sz w:val="20"/>
          <w:szCs w:val="20"/>
        </w:rPr>
        <w:t xml:space="preserve"> l’instar de l’impossibilité d’un doute radical de l’image</w:t>
      </w:r>
      <w:r w:rsidR="00C30ED4" w:rsidRPr="00A95D3D">
        <w:rPr>
          <w:rFonts w:ascii="Arial" w:hAnsi="Arial" w:cs="Arial"/>
          <w:sz w:val="20"/>
          <w:szCs w:val="20"/>
        </w:rPr>
        <w:t xml:space="preserve"> en général</w:t>
      </w:r>
      <w:r w:rsidR="003E4F27" w:rsidRPr="00A95D3D">
        <w:rPr>
          <w:rFonts w:ascii="Arial" w:hAnsi="Arial" w:cs="Arial"/>
          <w:sz w:val="20"/>
          <w:szCs w:val="20"/>
        </w:rPr>
        <w:t xml:space="preserve">, un </w:t>
      </w:r>
      <w:r w:rsidR="00C30ED4" w:rsidRPr="00A95D3D">
        <w:rPr>
          <w:rFonts w:ascii="Arial" w:hAnsi="Arial" w:cs="Arial"/>
          <w:sz w:val="20"/>
          <w:szCs w:val="20"/>
        </w:rPr>
        <w:t>questionnement épistémologique généralisé</w:t>
      </w:r>
      <w:r w:rsidR="003E4F27" w:rsidRPr="00A95D3D">
        <w:rPr>
          <w:rFonts w:ascii="Arial" w:hAnsi="Arial" w:cs="Arial"/>
          <w:sz w:val="20"/>
          <w:szCs w:val="20"/>
        </w:rPr>
        <w:t xml:space="preserve"> de</w:t>
      </w:r>
      <w:r w:rsidR="00C30ED4" w:rsidRPr="00A95D3D">
        <w:rPr>
          <w:rFonts w:ascii="Arial" w:hAnsi="Arial" w:cs="Arial"/>
          <w:sz w:val="20"/>
          <w:szCs w:val="20"/>
        </w:rPr>
        <w:t xml:space="preserve"> </w:t>
      </w:r>
      <w:r w:rsidR="000C03A7" w:rsidRPr="00A95D3D">
        <w:rPr>
          <w:rFonts w:ascii="Arial" w:hAnsi="Arial" w:cs="Arial"/>
          <w:sz w:val="20"/>
          <w:szCs w:val="20"/>
        </w:rPr>
        <w:t>l</w:t>
      </w:r>
      <w:proofErr w:type="gramStart"/>
      <w:r w:rsidR="000C03A7" w:rsidRPr="00A95D3D">
        <w:rPr>
          <w:rFonts w:ascii="Arial" w:hAnsi="Arial" w:cs="Arial"/>
          <w:sz w:val="20"/>
          <w:szCs w:val="20"/>
        </w:rPr>
        <w:t>’«</w:t>
      </w:r>
      <w:proofErr w:type="gramEnd"/>
      <w:r w:rsidR="00C30ED4" w:rsidRPr="00A95D3D">
        <w:rPr>
          <w:rFonts w:ascii="Arial" w:hAnsi="Arial" w:cs="Arial"/>
          <w:sz w:val="20"/>
          <w:szCs w:val="20"/>
        </w:rPr>
        <w:t> image-chiffre »</w:t>
      </w:r>
      <w:r w:rsidR="003E4F27" w:rsidRPr="00A95D3D">
        <w:rPr>
          <w:rFonts w:ascii="Arial" w:hAnsi="Arial" w:cs="Arial"/>
          <w:sz w:val="20"/>
          <w:szCs w:val="20"/>
        </w:rPr>
        <w:t xml:space="preserve"> (infographies, tableaux statistiques, etc.) est intenable.</w:t>
      </w:r>
    </w:p>
    <w:p w14:paraId="74F307AC" w14:textId="77777777" w:rsidR="00C62CB0"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Plus fondamentalement, au-delà de ces considérations contingentes, on peut également considérer, </w:t>
      </w:r>
      <w:r w:rsidR="00956A17" w:rsidRPr="00A95D3D">
        <w:rPr>
          <w:rFonts w:ascii="Arial" w:hAnsi="Arial" w:cs="Arial"/>
          <w:sz w:val="20"/>
          <w:szCs w:val="20"/>
        </w:rPr>
        <w:t xml:space="preserve">fondamentalement, </w:t>
      </w:r>
      <w:r w:rsidRPr="00A95D3D">
        <w:rPr>
          <w:rFonts w:ascii="Arial" w:hAnsi="Arial" w:cs="Arial"/>
          <w:sz w:val="20"/>
          <w:szCs w:val="20"/>
        </w:rPr>
        <w:t xml:space="preserve">dans un réflexe </w:t>
      </w:r>
      <w:r w:rsidR="003E4F27" w:rsidRPr="00A95D3D">
        <w:rPr>
          <w:rFonts w:ascii="Arial" w:hAnsi="Arial" w:cs="Arial"/>
          <w:sz w:val="20"/>
          <w:szCs w:val="20"/>
        </w:rPr>
        <w:t xml:space="preserve">plus </w:t>
      </w:r>
      <w:r w:rsidRPr="00A95D3D">
        <w:rPr>
          <w:rFonts w:ascii="Arial" w:hAnsi="Arial" w:cs="Arial"/>
          <w:sz w:val="20"/>
          <w:szCs w:val="20"/>
        </w:rPr>
        <w:t>kantien</w:t>
      </w:r>
      <w:r w:rsidR="003E4F27" w:rsidRPr="00A95D3D">
        <w:rPr>
          <w:rFonts w:ascii="Arial" w:hAnsi="Arial" w:cs="Arial"/>
          <w:sz w:val="20"/>
          <w:szCs w:val="20"/>
        </w:rPr>
        <w:t>,</w:t>
      </w:r>
      <w:r w:rsidRPr="00A95D3D">
        <w:rPr>
          <w:rFonts w:ascii="Arial" w:hAnsi="Arial" w:cs="Arial"/>
          <w:sz w:val="20"/>
          <w:szCs w:val="20"/>
        </w:rPr>
        <w:t xml:space="preserve"> la dynamique de quantification comme partie prenante du cadre a priori de la raison. Ceci impliquerait que toute compréhension du monde procède immanquablement par quantification, mais que les quantités perçues ne sont pas celles du « monde en soi », mais celles du schème cognitif de l’individu doté de raison. Autrement dit, la quantification, en tant que produit </w:t>
      </w:r>
      <w:r w:rsidRPr="00A95D3D">
        <w:rPr>
          <w:rFonts w:ascii="Arial" w:hAnsi="Arial" w:cs="Arial"/>
          <w:sz w:val="20"/>
          <w:szCs w:val="20"/>
        </w:rPr>
        <w:lastRenderedPageBreak/>
        <w:t xml:space="preserve">du schème, serait </w:t>
      </w:r>
      <w:r w:rsidR="003E4F27" w:rsidRPr="00A95D3D">
        <w:rPr>
          <w:rFonts w:ascii="Arial" w:hAnsi="Arial" w:cs="Arial"/>
          <w:sz w:val="20"/>
          <w:szCs w:val="20"/>
        </w:rPr>
        <w:t xml:space="preserve">peut-être </w:t>
      </w:r>
      <w:r w:rsidRPr="00A95D3D">
        <w:rPr>
          <w:rFonts w:ascii="Arial" w:hAnsi="Arial" w:cs="Arial"/>
          <w:sz w:val="20"/>
          <w:szCs w:val="20"/>
        </w:rPr>
        <w:t>un leurre de la raison, mais un leurre inévitable. Ces deux explications, contingente et fondamentale, au tabou d</w:t>
      </w:r>
      <w:r w:rsidR="003E4F27" w:rsidRPr="00A95D3D">
        <w:rPr>
          <w:rFonts w:ascii="Arial" w:hAnsi="Arial" w:cs="Arial"/>
          <w:sz w:val="20"/>
          <w:szCs w:val="20"/>
        </w:rPr>
        <w:t>u chiffre</w:t>
      </w:r>
      <w:r w:rsidRPr="00A95D3D">
        <w:rPr>
          <w:rFonts w:ascii="Arial" w:hAnsi="Arial" w:cs="Arial"/>
          <w:sz w:val="20"/>
          <w:szCs w:val="20"/>
        </w:rPr>
        <w:t xml:space="preserve"> illustrent la difficulté, sinon l’impossibilité de s’en défaire. L’interprétation plus kantienne possède également l’avantage de mettre à jour la dynamique d’illusion de connaissance dont procède la raison.</w:t>
      </w:r>
    </w:p>
    <w:p w14:paraId="4D9C1F3B" w14:textId="54F817F9" w:rsidR="005F6BFD"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De fait, </w:t>
      </w:r>
      <w:r w:rsidR="0065590D" w:rsidRPr="00A95D3D">
        <w:rPr>
          <w:rFonts w:ascii="Arial" w:hAnsi="Arial" w:cs="Arial"/>
          <w:sz w:val="20"/>
          <w:szCs w:val="20"/>
        </w:rPr>
        <w:t>toute</w:t>
      </w:r>
      <w:r w:rsidRPr="00A95D3D">
        <w:rPr>
          <w:rFonts w:ascii="Arial" w:hAnsi="Arial" w:cs="Arial"/>
          <w:sz w:val="20"/>
          <w:szCs w:val="20"/>
        </w:rPr>
        <w:t xml:space="preserve"> quantification </w:t>
      </w:r>
      <w:r w:rsidR="0065590D" w:rsidRPr="00A95D3D">
        <w:rPr>
          <w:rFonts w:ascii="Arial" w:hAnsi="Arial" w:cs="Arial"/>
          <w:sz w:val="20"/>
          <w:szCs w:val="20"/>
        </w:rPr>
        <w:t>est basée sur une c</w:t>
      </w:r>
      <w:r w:rsidRPr="00A95D3D">
        <w:rPr>
          <w:rFonts w:ascii="Arial" w:hAnsi="Arial" w:cs="Arial"/>
          <w:sz w:val="20"/>
          <w:szCs w:val="20"/>
        </w:rPr>
        <w:t xml:space="preserve">atégorisation, laquelle </w:t>
      </w:r>
      <w:r w:rsidR="00EC4EC7" w:rsidRPr="00A95D3D">
        <w:rPr>
          <w:rFonts w:ascii="Arial" w:hAnsi="Arial" w:cs="Arial"/>
          <w:sz w:val="20"/>
          <w:szCs w:val="20"/>
        </w:rPr>
        <w:t xml:space="preserve">est rarement </w:t>
      </w:r>
      <w:r w:rsidR="00C54E29" w:rsidRPr="00A95D3D">
        <w:rPr>
          <w:rFonts w:ascii="Arial" w:hAnsi="Arial" w:cs="Arial"/>
          <w:sz w:val="20"/>
          <w:szCs w:val="20"/>
        </w:rPr>
        <w:t>fondée</w:t>
      </w:r>
      <w:r w:rsidR="00EC4EC7" w:rsidRPr="00A95D3D">
        <w:rPr>
          <w:rFonts w:ascii="Arial" w:hAnsi="Arial" w:cs="Arial"/>
          <w:sz w:val="20"/>
          <w:szCs w:val="20"/>
        </w:rPr>
        <w:t>, dans le domaine social, sur des critères nécessaires et suffisants incontestables.</w:t>
      </w:r>
      <w:r w:rsidRPr="00A95D3D">
        <w:rPr>
          <w:rFonts w:ascii="Arial" w:hAnsi="Arial" w:cs="Arial"/>
          <w:sz w:val="20"/>
          <w:szCs w:val="20"/>
        </w:rPr>
        <w:t xml:space="preserve"> </w:t>
      </w:r>
      <w:r w:rsidR="004E7D7A" w:rsidRPr="00A95D3D">
        <w:rPr>
          <w:rFonts w:ascii="Arial" w:hAnsi="Arial" w:cs="Arial"/>
          <w:sz w:val="20"/>
          <w:szCs w:val="20"/>
        </w:rPr>
        <w:t>Reconnaitre que</w:t>
      </w:r>
      <w:r w:rsidRPr="00A95D3D">
        <w:rPr>
          <w:rFonts w:ascii="Arial" w:hAnsi="Arial" w:cs="Arial"/>
          <w:sz w:val="20"/>
          <w:szCs w:val="20"/>
        </w:rPr>
        <w:t xml:space="preserve"> qualification</w:t>
      </w:r>
      <w:r w:rsidR="004E7D7A" w:rsidRPr="00A95D3D">
        <w:rPr>
          <w:rFonts w:ascii="Arial" w:hAnsi="Arial" w:cs="Arial"/>
          <w:sz w:val="20"/>
          <w:szCs w:val="20"/>
        </w:rPr>
        <w:t>/catégorisation</w:t>
      </w:r>
      <w:r w:rsidRPr="00A95D3D">
        <w:rPr>
          <w:rFonts w:ascii="Arial" w:hAnsi="Arial" w:cs="Arial"/>
          <w:sz w:val="20"/>
          <w:szCs w:val="20"/>
        </w:rPr>
        <w:t xml:space="preserve"> et quantification sont inséparables </w:t>
      </w:r>
      <w:r w:rsidR="00034CEC" w:rsidRPr="00A95D3D">
        <w:rPr>
          <w:rFonts w:ascii="Arial" w:hAnsi="Arial" w:cs="Arial"/>
          <w:sz w:val="20"/>
          <w:szCs w:val="20"/>
        </w:rPr>
        <w:t>permet une critique radicale</w:t>
      </w:r>
      <w:r w:rsidRPr="00A95D3D">
        <w:rPr>
          <w:rFonts w:ascii="Arial" w:hAnsi="Arial" w:cs="Arial"/>
          <w:sz w:val="20"/>
          <w:szCs w:val="20"/>
        </w:rPr>
        <w:t xml:space="preserve"> des prétentions à la vérité d</w:t>
      </w:r>
      <w:r w:rsidR="00990878" w:rsidRPr="00A95D3D">
        <w:rPr>
          <w:rFonts w:ascii="Arial" w:hAnsi="Arial" w:cs="Arial"/>
          <w:sz w:val="20"/>
          <w:szCs w:val="20"/>
        </w:rPr>
        <w:t>u</w:t>
      </w:r>
      <w:r w:rsidRPr="00A95D3D">
        <w:rPr>
          <w:rFonts w:ascii="Arial" w:hAnsi="Arial" w:cs="Arial"/>
          <w:sz w:val="20"/>
          <w:szCs w:val="20"/>
        </w:rPr>
        <w:t xml:space="preserve"> chiffre. Toute quantité dépend en effet d’abord des catégories que l’on </w:t>
      </w:r>
      <w:r w:rsidR="004E7D7A" w:rsidRPr="00A95D3D">
        <w:rPr>
          <w:rFonts w:ascii="Arial" w:hAnsi="Arial" w:cs="Arial"/>
          <w:sz w:val="20"/>
          <w:szCs w:val="20"/>
        </w:rPr>
        <w:t xml:space="preserve">considère puis </w:t>
      </w:r>
      <w:r w:rsidRPr="00A95D3D">
        <w:rPr>
          <w:rFonts w:ascii="Arial" w:hAnsi="Arial" w:cs="Arial"/>
          <w:sz w:val="20"/>
          <w:szCs w:val="20"/>
        </w:rPr>
        <w:t xml:space="preserve">mesure. Comme le </w:t>
      </w:r>
      <w:r w:rsidR="004E7D7A" w:rsidRPr="00A95D3D">
        <w:rPr>
          <w:rFonts w:ascii="Arial" w:hAnsi="Arial" w:cs="Arial"/>
          <w:sz w:val="20"/>
          <w:szCs w:val="20"/>
        </w:rPr>
        <w:t xml:space="preserve">rappelle </w:t>
      </w:r>
      <w:r w:rsidRPr="00A95D3D">
        <w:rPr>
          <w:rFonts w:ascii="Arial" w:hAnsi="Arial" w:cs="Arial"/>
          <w:sz w:val="20"/>
          <w:szCs w:val="20"/>
        </w:rPr>
        <w:t xml:space="preserve">Wittgenstein, </w:t>
      </w:r>
      <w:r w:rsidRPr="00A95D3D">
        <w:rPr>
          <w:rFonts w:ascii="Arial" w:hAnsi="Arial" w:cs="Arial"/>
          <w:iCs/>
          <w:sz w:val="20"/>
          <w:szCs w:val="20"/>
        </w:rPr>
        <w:t xml:space="preserve">« la </w:t>
      </w:r>
      <w:r w:rsidRPr="00F72857">
        <w:rPr>
          <w:rFonts w:ascii="Arial" w:hAnsi="Arial" w:cs="Arial"/>
          <w:iCs/>
          <w:sz w:val="20"/>
          <w:szCs w:val="20"/>
        </w:rPr>
        <w:t xml:space="preserve">question : </w:t>
      </w:r>
      <w:r w:rsidR="009076BC" w:rsidRPr="00F72857">
        <w:rPr>
          <w:rFonts w:ascii="Arial" w:hAnsi="Arial" w:cs="Arial"/>
          <w:iCs/>
          <w:sz w:val="20"/>
          <w:szCs w:val="20"/>
        </w:rPr>
        <w:t>“</w:t>
      </w:r>
      <w:r w:rsidRPr="00F72857">
        <w:rPr>
          <w:rFonts w:ascii="Arial" w:hAnsi="Arial" w:cs="Arial"/>
          <w:iCs/>
          <w:sz w:val="20"/>
          <w:szCs w:val="20"/>
        </w:rPr>
        <w:t>ce que tu vois est-il composé ?</w:t>
      </w:r>
      <w:r w:rsidR="009076BC" w:rsidRPr="00F72857">
        <w:rPr>
          <w:rFonts w:ascii="Arial" w:hAnsi="Arial" w:cs="Arial"/>
          <w:iCs/>
          <w:sz w:val="20"/>
          <w:szCs w:val="20"/>
        </w:rPr>
        <w:t>”</w:t>
      </w:r>
      <w:r w:rsidRPr="00F72857">
        <w:rPr>
          <w:rFonts w:ascii="Arial" w:hAnsi="Arial" w:cs="Arial"/>
          <w:iCs/>
          <w:sz w:val="20"/>
          <w:szCs w:val="20"/>
        </w:rPr>
        <w:t xml:space="preserve"> a</w:t>
      </w:r>
      <w:r w:rsidRPr="00A95D3D">
        <w:rPr>
          <w:rFonts w:ascii="Arial" w:hAnsi="Arial" w:cs="Arial"/>
          <w:iCs/>
          <w:sz w:val="20"/>
          <w:szCs w:val="20"/>
        </w:rPr>
        <w:t xml:space="preserve"> effectivement un sens si on a déjà établi le type de composition – c’est-à-dire l’usage particu</w:t>
      </w:r>
      <w:r w:rsidR="00D11F22" w:rsidRPr="00A95D3D">
        <w:rPr>
          <w:rFonts w:ascii="Arial" w:hAnsi="Arial" w:cs="Arial"/>
          <w:iCs/>
          <w:sz w:val="20"/>
          <w:szCs w:val="20"/>
        </w:rPr>
        <w:t>lier de ce mot – dont il s’agit</w:t>
      </w:r>
      <w:r w:rsidRPr="00A95D3D">
        <w:rPr>
          <w:rFonts w:ascii="Arial" w:hAnsi="Arial" w:cs="Arial"/>
          <w:iCs/>
          <w:sz w:val="20"/>
          <w:szCs w:val="20"/>
        </w:rPr>
        <w:t> »</w:t>
      </w:r>
      <w:r w:rsidR="00D11F22" w:rsidRPr="00A95D3D">
        <w:rPr>
          <w:rStyle w:val="Appelnotedebasdep"/>
          <w:rFonts w:ascii="Arial" w:hAnsi="Arial" w:cs="Arial"/>
          <w:iCs/>
          <w:sz w:val="20"/>
          <w:szCs w:val="20"/>
        </w:rPr>
        <w:footnoteReference w:id="27"/>
      </w:r>
      <w:r w:rsidRPr="00A95D3D">
        <w:rPr>
          <w:rFonts w:ascii="Arial" w:hAnsi="Arial" w:cs="Arial"/>
          <w:sz w:val="20"/>
          <w:szCs w:val="20"/>
        </w:rPr>
        <w:t xml:space="preserve">. </w:t>
      </w:r>
      <w:r w:rsidR="00034CEC" w:rsidRPr="00A95D3D">
        <w:rPr>
          <w:rFonts w:ascii="Arial" w:hAnsi="Arial" w:cs="Arial"/>
          <w:sz w:val="20"/>
          <w:szCs w:val="20"/>
        </w:rPr>
        <w:t>Autrement dit</w:t>
      </w:r>
      <w:r w:rsidRPr="00A95D3D">
        <w:rPr>
          <w:rFonts w:ascii="Arial" w:hAnsi="Arial" w:cs="Arial"/>
          <w:sz w:val="20"/>
          <w:szCs w:val="20"/>
        </w:rPr>
        <w:t xml:space="preserve">, </w:t>
      </w:r>
      <w:r w:rsidRPr="00A95D3D">
        <w:rPr>
          <w:rFonts w:ascii="Arial" w:hAnsi="Arial" w:cs="Arial"/>
          <w:iCs/>
          <w:sz w:val="20"/>
          <w:szCs w:val="20"/>
        </w:rPr>
        <w:t>« pour compter ou mesurer des objets, il faut les identifier et les qualifier au préalable, ou définir des étalons de mesure à partir de propriétés qualitatives »</w:t>
      </w:r>
      <w:r w:rsidR="00630198" w:rsidRPr="00A95D3D">
        <w:rPr>
          <w:rStyle w:val="Appelnotedebasdep"/>
          <w:rFonts w:ascii="Arial" w:hAnsi="Arial" w:cs="Arial"/>
          <w:iCs/>
          <w:sz w:val="20"/>
          <w:szCs w:val="20"/>
        </w:rPr>
        <w:footnoteReference w:id="28"/>
      </w:r>
      <w:r w:rsidRPr="00A95D3D">
        <w:rPr>
          <w:rFonts w:ascii="Arial" w:hAnsi="Arial" w:cs="Arial"/>
          <w:sz w:val="20"/>
          <w:szCs w:val="20"/>
        </w:rPr>
        <w:t xml:space="preserve">. </w:t>
      </w:r>
      <w:r w:rsidR="00BD0218" w:rsidRPr="00A95D3D">
        <w:rPr>
          <w:rFonts w:ascii="Arial" w:hAnsi="Arial" w:cs="Arial"/>
          <w:sz w:val="20"/>
          <w:szCs w:val="20"/>
        </w:rPr>
        <w:t>Il ne faut pas négliger le fait que les chiffres mobilisés le sont toujours accompagnés de mots, de phrases, bref d’éléments non quantitatifs</w:t>
      </w:r>
      <w:r w:rsidR="00BD0218" w:rsidRPr="00A95D3D">
        <w:rPr>
          <w:rStyle w:val="Appelnotedebasdep"/>
          <w:rFonts w:ascii="Arial" w:hAnsi="Arial" w:cs="Arial"/>
          <w:sz w:val="20"/>
          <w:szCs w:val="20"/>
        </w:rPr>
        <w:footnoteReference w:id="29"/>
      </w:r>
      <w:r w:rsidR="00BD0218" w:rsidRPr="00A95D3D">
        <w:rPr>
          <w:rFonts w:ascii="Arial" w:hAnsi="Arial" w:cs="Arial"/>
          <w:sz w:val="20"/>
          <w:szCs w:val="20"/>
        </w:rPr>
        <w:t xml:space="preserve">. </w:t>
      </w:r>
    </w:p>
    <w:p w14:paraId="2A7A3E95" w14:textId="16EE4364" w:rsidR="00C62CB0"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Il n’est pas nécessaire de revenir ici en détail sur le problème épistémologique posé par les processus de catégorisation</w:t>
      </w:r>
      <w:r w:rsidR="00630198" w:rsidRPr="00A95D3D">
        <w:rPr>
          <w:rStyle w:val="Appelnotedebasdep"/>
          <w:rFonts w:ascii="Arial" w:hAnsi="Arial" w:cs="Arial"/>
          <w:sz w:val="20"/>
          <w:szCs w:val="20"/>
        </w:rPr>
        <w:footnoteReference w:id="30"/>
      </w:r>
      <w:r w:rsidRPr="00A95D3D">
        <w:rPr>
          <w:rFonts w:ascii="Arial" w:hAnsi="Arial" w:cs="Arial"/>
          <w:sz w:val="20"/>
          <w:szCs w:val="20"/>
        </w:rPr>
        <w:t>. Néanmoins, il est intéressant d’en souligner trois grands enseignements et leur</w:t>
      </w:r>
      <w:r w:rsidR="00034CEC" w:rsidRPr="00A95D3D">
        <w:rPr>
          <w:rFonts w:ascii="Arial" w:hAnsi="Arial" w:cs="Arial"/>
          <w:sz w:val="20"/>
          <w:szCs w:val="20"/>
        </w:rPr>
        <w:t>s</w:t>
      </w:r>
      <w:r w:rsidRPr="00A95D3D">
        <w:rPr>
          <w:rFonts w:ascii="Arial" w:hAnsi="Arial" w:cs="Arial"/>
          <w:sz w:val="20"/>
          <w:szCs w:val="20"/>
        </w:rPr>
        <w:t xml:space="preserve"> impact</w:t>
      </w:r>
      <w:r w:rsidR="00034CEC" w:rsidRPr="00A95D3D">
        <w:rPr>
          <w:rFonts w:ascii="Arial" w:hAnsi="Arial" w:cs="Arial"/>
          <w:sz w:val="20"/>
          <w:szCs w:val="20"/>
        </w:rPr>
        <w:t>s</w:t>
      </w:r>
      <w:r w:rsidRPr="00A95D3D">
        <w:rPr>
          <w:rFonts w:ascii="Arial" w:hAnsi="Arial" w:cs="Arial"/>
          <w:sz w:val="20"/>
          <w:szCs w:val="20"/>
        </w:rPr>
        <w:t xml:space="preserve"> sur la quantification</w:t>
      </w:r>
      <w:r w:rsidR="004E7D7A" w:rsidRPr="00A95D3D">
        <w:rPr>
          <w:rFonts w:ascii="Arial" w:hAnsi="Arial" w:cs="Arial"/>
          <w:sz w:val="20"/>
          <w:szCs w:val="20"/>
        </w:rPr>
        <w:t>, afin de dégager une réponse épistémologique cohérente à la question de la prégnance du chiffre en politique</w:t>
      </w:r>
      <w:r w:rsidRPr="00A95D3D">
        <w:rPr>
          <w:rFonts w:ascii="Arial" w:hAnsi="Arial" w:cs="Arial"/>
          <w:sz w:val="20"/>
          <w:szCs w:val="20"/>
        </w:rPr>
        <w:t>.</w:t>
      </w:r>
    </w:p>
    <w:p w14:paraId="2EBF9F97" w14:textId="2F963522" w:rsidR="00C62CB0"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Une première critique de l’objectivité des catégories, et donc de leur compt</w:t>
      </w:r>
      <w:r w:rsidR="004E7D7A" w:rsidRPr="00A95D3D">
        <w:rPr>
          <w:rFonts w:ascii="Arial" w:hAnsi="Arial" w:cs="Arial"/>
          <w:sz w:val="20"/>
          <w:szCs w:val="20"/>
        </w:rPr>
        <w:t>age</w:t>
      </w:r>
      <w:r w:rsidRPr="00A95D3D">
        <w:rPr>
          <w:rFonts w:ascii="Arial" w:hAnsi="Arial" w:cs="Arial"/>
          <w:sz w:val="20"/>
          <w:szCs w:val="20"/>
        </w:rPr>
        <w:t>, apparaît au niveau de leur conception. Il ressort – notamment de l’examen wittgensteinien de la notion de « jeu », c’est-à-dire de sa critique logique de la définition</w:t>
      </w:r>
      <w:r w:rsidR="008B5C94" w:rsidRPr="00A95D3D">
        <w:rPr>
          <w:rStyle w:val="Appelnotedebasdep"/>
          <w:rFonts w:ascii="Arial" w:hAnsi="Arial" w:cs="Arial"/>
          <w:sz w:val="20"/>
          <w:szCs w:val="20"/>
        </w:rPr>
        <w:footnoteReference w:id="31"/>
      </w:r>
      <w:r w:rsidRPr="00A95D3D">
        <w:rPr>
          <w:rFonts w:ascii="Arial" w:hAnsi="Arial" w:cs="Arial"/>
          <w:sz w:val="20"/>
          <w:szCs w:val="20"/>
        </w:rPr>
        <w:t xml:space="preserve"> – que la signification, le sens d’une catégorie n’est jamais univoque, mais dépend à chaque fois du projet particulier dans lequel la catégorie est mobilisée : </w:t>
      </w:r>
      <w:r w:rsidRPr="00A95D3D">
        <w:rPr>
          <w:rFonts w:ascii="Arial" w:hAnsi="Arial" w:cs="Arial"/>
          <w:iCs/>
          <w:sz w:val="20"/>
          <w:szCs w:val="20"/>
        </w:rPr>
        <w:t>«</w:t>
      </w:r>
      <w:r w:rsidR="000E0448">
        <w:rPr>
          <w:rFonts w:ascii="Arial" w:hAnsi="Arial" w:cs="Arial"/>
          <w:sz w:val="20"/>
          <w:szCs w:val="20"/>
        </w:rPr>
        <w:t> </w:t>
      </w:r>
      <w:r w:rsidR="0029483A" w:rsidRPr="00A95D3D">
        <w:rPr>
          <w:rFonts w:ascii="Arial" w:hAnsi="Arial" w:cs="Arial"/>
          <w:sz w:val="20"/>
          <w:szCs w:val="20"/>
        </w:rPr>
        <w:t xml:space="preserve">pour une </w:t>
      </w:r>
      <w:r w:rsidR="0029483A" w:rsidRPr="00A95D3D">
        <w:rPr>
          <w:rFonts w:ascii="Arial" w:hAnsi="Arial" w:cs="Arial"/>
          <w:i/>
          <w:sz w:val="20"/>
          <w:szCs w:val="20"/>
        </w:rPr>
        <w:t>large</w:t>
      </w:r>
      <w:r w:rsidR="0029483A" w:rsidRPr="00A95D3D">
        <w:rPr>
          <w:rFonts w:ascii="Arial" w:hAnsi="Arial" w:cs="Arial"/>
          <w:sz w:val="20"/>
          <w:szCs w:val="20"/>
        </w:rPr>
        <w:t xml:space="preserve"> classe des cas où il est utilisé </w:t>
      </w:r>
      <w:r w:rsidRPr="00A95D3D">
        <w:rPr>
          <w:rFonts w:ascii="Arial" w:hAnsi="Arial" w:cs="Arial"/>
          <w:iCs/>
          <w:sz w:val="20"/>
          <w:szCs w:val="20"/>
        </w:rPr>
        <w:t xml:space="preserve">– </w:t>
      </w:r>
      <w:r w:rsidR="0029483A" w:rsidRPr="00A95D3D">
        <w:rPr>
          <w:rFonts w:ascii="Arial" w:hAnsi="Arial" w:cs="Arial"/>
          <w:iCs/>
          <w:sz w:val="20"/>
          <w:szCs w:val="20"/>
        </w:rPr>
        <w:t xml:space="preserve">mais non pour </w:t>
      </w:r>
      <w:r w:rsidR="0029483A" w:rsidRPr="00A95D3D">
        <w:rPr>
          <w:rFonts w:ascii="Arial" w:hAnsi="Arial" w:cs="Arial"/>
          <w:i/>
          <w:iCs/>
          <w:sz w:val="20"/>
          <w:szCs w:val="20"/>
        </w:rPr>
        <w:t>tous</w:t>
      </w:r>
      <w:r w:rsidRPr="00A95D3D">
        <w:rPr>
          <w:rFonts w:ascii="Arial" w:hAnsi="Arial" w:cs="Arial"/>
          <w:iCs/>
          <w:sz w:val="20"/>
          <w:szCs w:val="20"/>
        </w:rPr>
        <w:t xml:space="preserve"> –</w:t>
      </w:r>
      <w:r w:rsidR="0029483A" w:rsidRPr="00A95D3D">
        <w:rPr>
          <w:rFonts w:ascii="Arial" w:hAnsi="Arial" w:cs="Arial"/>
          <w:iCs/>
          <w:sz w:val="20"/>
          <w:szCs w:val="20"/>
        </w:rPr>
        <w:t xml:space="preserve">, le mot </w:t>
      </w:r>
      <w:r w:rsidR="00F72857" w:rsidRPr="00F72857">
        <w:rPr>
          <w:rFonts w:ascii="Arial" w:hAnsi="Arial" w:cs="Arial"/>
          <w:iCs/>
          <w:sz w:val="20"/>
          <w:szCs w:val="20"/>
        </w:rPr>
        <w:t>“</w:t>
      </w:r>
      <w:r w:rsidR="0029483A" w:rsidRPr="00A95D3D">
        <w:rPr>
          <w:rFonts w:ascii="Arial" w:hAnsi="Arial" w:cs="Arial"/>
          <w:iCs/>
          <w:sz w:val="20"/>
          <w:szCs w:val="20"/>
        </w:rPr>
        <w:t>signification</w:t>
      </w:r>
      <w:r w:rsidR="00F72857" w:rsidRPr="00F72857">
        <w:rPr>
          <w:rFonts w:ascii="Arial" w:hAnsi="Arial" w:cs="Arial"/>
          <w:iCs/>
          <w:sz w:val="20"/>
          <w:szCs w:val="20"/>
        </w:rPr>
        <w:t>”</w:t>
      </w:r>
      <w:r w:rsidRPr="00A95D3D">
        <w:rPr>
          <w:rFonts w:ascii="Arial" w:hAnsi="Arial" w:cs="Arial"/>
          <w:iCs/>
          <w:sz w:val="20"/>
          <w:szCs w:val="20"/>
        </w:rPr>
        <w:t xml:space="preserve"> </w:t>
      </w:r>
      <w:r w:rsidR="0029483A" w:rsidRPr="00A95D3D">
        <w:rPr>
          <w:rFonts w:ascii="Arial" w:hAnsi="Arial" w:cs="Arial"/>
          <w:iCs/>
          <w:sz w:val="20"/>
          <w:szCs w:val="20"/>
        </w:rPr>
        <w:t>peut être expliqué de la façon suivante : la signification d’un mot est son emploi dans le langage</w:t>
      </w:r>
      <w:r w:rsidR="00F72857">
        <w:rPr>
          <w:rFonts w:ascii="Arial" w:hAnsi="Arial" w:cs="Arial"/>
          <w:iCs/>
          <w:sz w:val="20"/>
          <w:szCs w:val="20"/>
        </w:rPr>
        <w:t> </w:t>
      </w:r>
      <w:r w:rsidRPr="00A95D3D">
        <w:rPr>
          <w:rFonts w:ascii="Arial" w:hAnsi="Arial" w:cs="Arial"/>
          <w:iCs/>
          <w:sz w:val="20"/>
          <w:szCs w:val="20"/>
        </w:rPr>
        <w:t>»</w:t>
      </w:r>
      <w:r w:rsidR="00F42A78" w:rsidRPr="00A95D3D">
        <w:rPr>
          <w:rStyle w:val="Appelnotedebasdep"/>
          <w:rFonts w:ascii="Arial" w:hAnsi="Arial" w:cs="Arial"/>
          <w:iCs/>
          <w:sz w:val="20"/>
          <w:szCs w:val="20"/>
        </w:rPr>
        <w:footnoteReference w:id="32"/>
      </w:r>
      <w:r w:rsidRPr="00A95D3D">
        <w:rPr>
          <w:rFonts w:ascii="Arial" w:hAnsi="Arial" w:cs="Arial"/>
          <w:sz w:val="20"/>
          <w:szCs w:val="20"/>
        </w:rPr>
        <w:t xml:space="preserve">. </w:t>
      </w:r>
      <w:r w:rsidRPr="00A95D3D">
        <w:rPr>
          <w:rFonts w:ascii="Arial" w:hAnsi="Arial" w:cs="Arial"/>
          <w:sz w:val="20"/>
          <w:szCs w:val="20"/>
        </w:rPr>
        <w:lastRenderedPageBreak/>
        <w:t>Autrement dit</w:t>
      </w:r>
      <w:r w:rsidR="004E7D7A" w:rsidRPr="00A95D3D">
        <w:rPr>
          <w:rFonts w:ascii="Arial" w:hAnsi="Arial" w:cs="Arial"/>
          <w:sz w:val="20"/>
          <w:szCs w:val="20"/>
        </w:rPr>
        <w:t xml:space="preserve">, </w:t>
      </w:r>
      <w:r w:rsidR="002B0068" w:rsidRPr="00A95D3D">
        <w:rPr>
          <w:rFonts w:ascii="Arial" w:hAnsi="Arial" w:cs="Arial"/>
          <w:iCs/>
          <w:sz w:val="20"/>
          <w:szCs w:val="20"/>
        </w:rPr>
        <w:t>« o</w:t>
      </w:r>
      <w:r w:rsidRPr="00A95D3D">
        <w:rPr>
          <w:rFonts w:ascii="Arial" w:hAnsi="Arial" w:cs="Arial"/>
          <w:iCs/>
          <w:sz w:val="20"/>
          <w:szCs w:val="20"/>
        </w:rPr>
        <w:t>n n’observe donc pas passivement, mais on structure ce qu’on veut observer en utilisant les notions qui paraissent utiles en vue d’avoir une observation adéquate, c’est-à-dire qui répond au projet que l’on a.</w:t>
      </w:r>
      <w:r w:rsidRPr="00A95D3D">
        <w:rPr>
          <w:rFonts w:ascii="Arial" w:hAnsi="Arial" w:cs="Arial"/>
          <w:sz w:val="20"/>
          <w:szCs w:val="20"/>
        </w:rPr>
        <w:t xml:space="preserve"> </w:t>
      </w:r>
      <w:r w:rsidR="00F72857">
        <w:rPr>
          <w:rFonts w:ascii="Arial" w:hAnsi="Arial" w:cs="Arial"/>
          <w:sz w:val="20"/>
          <w:szCs w:val="20"/>
        </w:rPr>
        <w:t>(</w:t>
      </w:r>
      <w:r w:rsidRPr="00A95D3D">
        <w:rPr>
          <w:rFonts w:ascii="Arial" w:hAnsi="Arial" w:cs="Arial"/>
          <w:sz w:val="20"/>
          <w:szCs w:val="20"/>
        </w:rPr>
        <w:t>…</w:t>
      </w:r>
      <w:r w:rsidR="00F72857">
        <w:rPr>
          <w:rFonts w:ascii="Arial" w:hAnsi="Arial" w:cs="Arial"/>
          <w:sz w:val="20"/>
          <w:szCs w:val="20"/>
        </w:rPr>
        <w:t>)</w:t>
      </w:r>
      <w:r w:rsidRPr="00A95D3D">
        <w:rPr>
          <w:rFonts w:ascii="Arial" w:hAnsi="Arial" w:cs="Arial"/>
          <w:sz w:val="20"/>
          <w:szCs w:val="20"/>
        </w:rPr>
        <w:t> </w:t>
      </w:r>
      <w:r w:rsidRPr="00A95D3D">
        <w:rPr>
          <w:rFonts w:ascii="Arial" w:hAnsi="Arial" w:cs="Arial"/>
          <w:iCs/>
          <w:sz w:val="20"/>
          <w:szCs w:val="20"/>
        </w:rPr>
        <w:t xml:space="preserve">On voit donc mal comment l’observation des faits pourrait rendre compte d’un </w:t>
      </w:r>
      <w:r w:rsidR="00F72857" w:rsidRPr="00F72857">
        <w:rPr>
          <w:rFonts w:ascii="Arial" w:hAnsi="Arial" w:cs="Arial"/>
          <w:iCs/>
          <w:sz w:val="20"/>
          <w:szCs w:val="20"/>
        </w:rPr>
        <w:t>“</w:t>
      </w:r>
      <w:r w:rsidRPr="00A95D3D">
        <w:rPr>
          <w:rFonts w:ascii="Arial" w:hAnsi="Arial" w:cs="Arial"/>
          <w:iCs/>
          <w:sz w:val="20"/>
          <w:szCs w:val="20"/>
        </w:rPr>
        <w:t>réel en soi</w:t>
      </w:r>
      <w:r w:rsidR="00F72857" w:rsidRPr="00F72857">
        <w:rPr>
          <w:rFonts w:ascii="Arial" w:hAnsi="Arial" w:cs="Arial"/>
          <w:iCs/>
          <w:sz w:val="20"/>
          <w:szCs w:val="20"/>
        </w:rPr>
        <w:t>”</w:t>
      </w:r>
      <w:r w:rsidRPr="00A95D3D">
        <w:rPr>
          <w:rFonts w:ascii="Arial" w:hAnsi="Arial" w:cs="Arial"/>
          <w:iCs/>
          <w:sz w:val="20"/>
          <w:szCs w:val="20"/>
        </w:rPr>
        <w:t> ; elle constitue plutôt une description utile en vue d’un projet »</w:t>
      </w:r>
      <w:r w:rsidR="00F42A78" w:rsidRPr="00A95D3D">
        <w:rPr>
          <w:rStyle w:val="Appelnotedebasdep"/>
          <w:rFonts w:ascii="Arial" w:hAnsi="Arial" w:cs="Arial"/>
          <w:iCs/>
          <w:sz w:val="20"/>
          <w:szCs w:val="20"/>
        </w:rPr>
        <w:footnoteReference w:id="33"/>
      </w:r>
      <w:r w:rsidRPr="00A95D3D">
        <w:rPr>
          <w:rFonts w:ascii="Arial" w:hAnsi="Arial" w:cs="Arial"/>
          <w:sz w:val="20"/>
          <w:szCs w:val="20"/>
        </w:rPr>
        <w:t>.</w:t>
      </w:r>
    </w:p>
    <w:p w14:paraId="085A25F2" w14:textId="35DE4822" w:rsidR="00C62CB0" w:rsidRPr="00A95D3D" w:rsidRDefault="00C62CB0" w:rsidP="001B1180">
      <w:pPr>
        <w:tabs>
          <w:tab w:val="left" w:pos="3960"/>
        </w:tabs>
        <w:spacing w:before="120" w:line="240" w:lineRule="exact"/>
        <w:ind w:firstLine="567"/>
        <w:jc w:val="both"/>
        <w:rPr>
          <w:rFonts w:ascii="Arial" w:hAnsi="Arial" w:cs="Arial"/>
          <w:sz w:val="20"/>
          <w:szCs w:val="20"/>
        </w:rPr>
      </w:pPr>
      <w:r w:rsidRPr="00A95D3D">
        <w:rPr>
          <w:rFonts w:ascii="Arial" w:hAnsi="Arial" w:cs="Arial"/>
          <w:sz w:val="20"/>
          <w:szCs w:val="20"/>
        </w:rPr>
        <w:t xml:space="preserve">Si le sens d’un signifiant dépend effectivement du contexte et du projet dans lequel il s’inscrit, il ressort que </w:t>
      </w:r>
      <w:r w:rsidR="002B0068" w:rsidRPr="00A95D3D">
        <w:rPr>
          <w:rFonts w:ascii="Arial" w:hAnsi="Arial" w:cs="Arial"/>
          <w:sz w:val="20"/>
          <w:szCs w:val="20"/>
        </w:rPr>
        <w:t>les chiffres</w:t>
      </w:r>
      <w:r w:rsidRPr="00A95D3D">
        <w:rPr>
          <w:rFonts w:ascii="Arial" w:hAnsi="Arial" w:cs="Arial"/>
          <w:sz w:val="20"/>
          <w:szCs w:val="20"/>
        </w:rPr>
        <w:t xml:space="preserve">, qui </w:t>
      </w:r>
      <w:r w:rsidR="002B0068" w:rsidRPr="00A95D3D">
        <w:rPr>
          <w:rFonts w:ascii="Arial" w:hAnsi="Arial" w:cs="Arial"/>
          <w:sz w:val="20"/>
          <w:szCs w:val="20"/>
        </w:rPr>
        <w:t>sont immanquablement basés sur une série de catégories</w:t>
      </w:r>
      <w:r w:rsidRPr="00A95D3D">
        <w:rPr>
          <w:rFonts w:ascii="Arial" w:hAnsi="Arial" w:cs="Arial"/>
          <w:sz w:val="20"/>
          <w:szCs w:val="20"/>
        </w:rPr>
        <w:t>, procède</w:t>
      </w:r>
      <w:r w:rsidR="002B0068" w:rsidRPr="00A95D3D">
        <w:rPr>
          <w:rFonts w:ascii="Arial" w:hAnsi="Arial" w:cs="Arial"/>
          <w:sz w:val="20"/>
          <w:szCs w:val="20"/>
        </w:rPr>
        <w:t>nt</w:t>
      </w:r>
      <w:r w:rsidRPr="00A95D3D">
        <w:rPr>
          <w:rFonts w:ascii="Arial" w:hAnsi="Arial" w:cs="Arial"/>
          <w:sz w:val="20"/>
          <w:szCs w:val="20"/>
        </w:rPr>
        <w:t xml:space="preserve"> d’une objectivité </w:t>
      </w:r>
      <w:r w:rsidR="006767ED" w:rsidRPr="00A95D3D">
        <w:rPr>
          <w:rFonts w:ascii="Arial" w:hAnsi="Arial" w:cs="Arial"/>
          <w:sz w:val="20"/>
          <w:szCs w:val="20"/>
        </w:rPr>
        <w:t>« </w:t>
      </w:r>
      <w:r w:rsidRPr="00A95D3D">
        <w:rPr>
          <w:rFonts w:ascii="Arial" w:hAnsi="Arial" w:cs="Arial"/>
          <w:sz w:val="20"/>
          <w:szCs w:val="20"/>
        </w:rPr>
        <w:t>facti</w:t>
      </w:r>
      <w:r w:rsidR="002B0068" w:rsidRPr="00A95D3D">
        <w:rPr>
          <w:rFonts w:ascii="Arial" w:hAnsi="Arial" w:cs="Arial"/>
          <w:sz w:val="20"/>
          <w:szCs w:val="20"/>
        </w:rPr>
        <w:t>ce</w:t>
      </w:r>
      <w:r w:rsidR="006767ED" w:rsidRPr="00A95D3D">
        <w:rPr>
          <w:rFonts w:ascii="Arial" w:hAnsi="Arial" w:cs="Arial"/>
          <w:sz w:val="20"/>
          <w:szCs w:val="20"/>
        </w:rPr>
        <w:t> », diront les plus critiques, « pas absolue mais socialement instituée » diront les plus mesurés</w:t>
      </w:r>
      <w:r w:rsidR="006767ED" w:rsidRPr="00A95D3D">
        <w:rPr>
          <w:rStyle w:val="Appelnotedebasdep"/>
          <w:rFonts w:ascii="Arial" w:hAnsi="Arial" w:cs="Arial"/>
          <w:sz w:val="20"/>
          <w:szCs w:val="20"/>
        </w:rPr>
        <w:footnoteReference w:id="34"/>
      </w:r>
      <w:r w:rsidR="002B0068" w:rsidRPr="00A95D3D">
        <w:rPr>
          <w:rFonts w:ascii="Arial" w:hAnsi="Arial" w:cs="Arial"/>
          <w:sz w:val="20"/>
          <w:szCs w:val="20"/>
        </w:rPr>
        <w:t xml:space="preserve">. Plutôt que de lire un </w:t>
      </w:r>
      <w:r w:rsidRPr="00A95D3D">
        <w:rPr>
          <w:rFonts w:ascii="Arial" w:hAnsi="Arial" w:cs="Arial"/>
          <w:sz w:val="20"/>
          <w:szCs w:val="20"/>
        </w:rPr>
        <w:t>chiffre en acceptant ses catégories et divisions</w:t>
      </w:r>
      <w:r w:rsidR="002B0068" w:rsidRPr="00A95D3D">
        <w:rPr>
          <w:rFonts w:ascii="Arial" w:hAnsi="Arial" w:cs="Arial"/>
          <w:sz w:val="20"/>
          <w:szCs w:val="20"/>
        </w:rPr>
        <w:t xml:space="preserve"> sous-jacentes </w:t>
      </w:r>
      <w:r w:rsidRPr="00A95D3D">
        <w:rPr>
          <w:rFonts w:ascii="Arial" w:hAnsi="Arial" w:cs="Arial"/>
          <w:sz w:val="20"/>
          <w:szCs w:val="20"/>
        </w:rPr>
        <w:t xml:space="preserve">comme autant de réalités, il convient donc de souligner la plurivocité de ces dernières autour de questions telles que : « dans quelle grille de lecture de la réalité sociale tel indicateur fait-il sens ? », « pour quelle finalité l’auteur de cette étude a-t-il sélectionné ce nombre précis X de catégories ? », etc. On peut donc affirmer que les chiffres produits dépendent des catégorisations qui sont derrière, lesquelles découlent elles-mêmes des </w:t>
      </w:r>
      <w:r w:rsidR="002B0068" w:rsidRPr="00A95D3D">
        <w:rPr>
          <w:rFonts w:ascii="Arial" w:hAnsi="Arial" w:cs="Arial"/>
          <w:sz w:val="20"/>
          <w:szCs w:val="20"/>
        </w:rPr>
        <w:t xml:space="preserve">systèmes de pensée et </w:t>
      </w:r>
      <w:r w:rsidRPr="00A95D3D">
        <w:rPr>
          <w:rFonts w:ascii="Arial" w:hAnsi="Arial" w:cs="Arial"/>
          <w:sz w:val="20"/>
          <w:szCs w:val="20"/>
        </w:rPr>
        <w:t>visées – souvent non</w:t>
      </w:r>
      <w:r w:rsidR="002972B6" w:rsidRPr="00A95D3D">
        <w:rPr>
          <w:rFonts w:ascii="Arial" w:hAnsi="Arial" w:cs="Arial"/>
          <w:sz w:val="20"/>
          <w:szCs w:val="20"/>
        </w:rPr>
        <w:t xml:space="preserve"> </w:t>
      </w:r>
      <w:r w:rsidRPr="00A95D3D">
        <w:rPr>
          <w:rFonts w:ascii="Arial" w:hAnsi="Arial" w:cs="Arial"/>
          <w:sz w:val="20"/>
          <w:szCs w:val="20"/>
        </w:rPr>
        <w:t xml:space="preserve">intentionnelles – des acteurs et du contexte intersubjectif de leurs énonciations. Par exemple, </w:t>
      </w:r>
      <w:r w:rsidR="00960FC8" w:rsidRPr="00A95D3D">
        <w:rPr>
          <w:rFonts w:ascii="Arial" w:hAnsi="Arial" w:cs="Arial"/>
          <w:sz w:val="20"/>
          <w:szCs w:val="20"/>
        </w:rPr>
        <w:t>les « chiffres du crime » varient moins en fonction des hausses et baisses d’un phénomène objectif que serait le crime, que des différentes visées ayant guidé leurs productions (défense sociale, répression, etc.) et de l’affiliation professionnelle des rédacteurs (psychiatrie, police, justice, etc.) ; le crime, entendu à chaque fois différemment, a forcément engendré des statistiques variables</w:t>
      </w:r>
      <w:r w:rsidR="00202E60" w:rsidRPr="00A95D3D">
        <w:rPr>
          <w:rStyle w:val="Appelnotedebasdep"/>
          <w:rFonts w:ascii="Arial" w:hAnsi="Arial" w:cs="Arial"/>
          <w:sz w:val="20"/>
          <w:szCs w:val="20"/>
        </w:rPr>
        <w:footnoteReference w:id="35"/>
      </w:r>
      <w:r w:rsidR="00960FC8" w:rsidRPr="00A95D3D">
        <w:rPr>
          <w:rFonts w:ascii="Arial" w:hAnsi="Arial" w:cs="Arial"/>
          <w:sz w:val="20"/>
          <w:szCs w:val="20"/>
        </w:rPr>
        <w:t>.</w:t>
      </w:r>
      <w:r w:rsidRPr="00A95D3D">
        <w:rPr>
          <w:rFonts w:ascii="Arial" w:hAnsi="Arial" w:cs="Arial"/>
          <w:sz w:val="20"/>
          <w:szCs w:val="20"/>
        </w:rPr>
        <w:t xml:space="preserve"> </w:t>
      </w:r>
      <w:r w:rsidR="00122D16" w:rsidRPr="00A95D3D">
        <w:rPr>
          <w:rFonts w:ascii="Arial" w:hAnsi="Arial" w:cs="Arial"/>
          <w:sz w:val="20"/>
          <w:szCs w:val="20"/>
        </w:rPr>
        <w:t xml:space="preserve">De même, s’il est </w:t>
      </w:r>
      <w:r w:rsidR="00F72857" w:rsidRPr="00A95D3D">
        <w:rPr>
          <w:rFonts w:ascii="Arial" w:hAnsi="Arial" w:cs="Arial"/>
          <w:sz w:val="20"/>
          <w:szCs w:val="20"/>
        </w:rPr>
        <w:t>peut-être</w:t>
      </w:r>
      <w:r w:rsidR="00122D16" w:rsidRPr="00A95D3D">
        <w:rPr>
          <w:rFonts w:ascii="Arial" w:hAnsi="Arial" w:cs="Arial"/>
          <w:sz w:val="20"/>
          <w:szCs w:val="20"/>
        </w:rPr>
        <w:t xml:space="preserve"> pertinent, pour une femme ou un homme politique qui veut défendre (ou critiquer) les résultats de politiques, de parler de la diminution (ou de l’augmentation) de la criminalité dans son ensemble, il pourrait être davantage pertinent, pour un projet de type scientifique, de distinguer par comportement criminel (les chiffres des vols, les chiffres des blanchiments…)</w:t>
      </w:r>
      <w:r w:rsidR="00122D16" w:rsidRPr="00A95D3D">
        <w:rPr>
          <w:rStyle w:val="Appelnotedebasdep"/>
          <w:rFonts w:ascii="Arial" w:hAnsi="Arial" w:cs="Arial"/>
          <w:sz w:val="20"/>
          <w:szCs w:val="20"/>
        </w:rPr>
        <w:footnoteReference w:id="36"/>
      </w:r>
      <w:r w:rsidR="00122D16" w:rsidRPr="00A95D3D">
        <w:rPr>
          <w:rFonts w:ascii="Arial" w:hAnsi="Arial" w:cs="Arial"/>
          <w:sz w:val="20"/>
          <w:szCs w:val="20"/>
        </w:rPr>
        <w:t xml:space="preserve">. </w:t>
      </w:r>
      <w:r w:rsidRPr="00A95D3D">
        <w:rPr>
          <w:rFonts w:ascii="Arial" w:hAnsi="Arial" w:cs="Arial"/>
          <w:sz w:val="20"/>
          <w:szCs w:val="20"/>
        </w:rPr>
        <w:t>De façon similaire mais dans un tout autre domaine, Wade</w:t>
      </w:r>
      <w:r w:rsidR="00490397" w:rsidRPr="00A95D3D">
        <w:rPr>
          <w:rStyle w:val="Appelnotedebasdep"/>
          <w:rFonts w:ascii="Arial" w:hAnsi="Arial" w:cs="Arial"/>
          <w:sz w:val="20"/>
          <w:szCs w:val="20"/>
        </w:rPr>
        <w:footnoteReference w:id="37"/>
      </w:r>
      <w:r w:rsidRPr="00A95D3D">
        <w:rPr>
          <w:rFonts w:ascii="Arial" w:hAnsi="Arial" w:cs="Arial"/>
          <w:sz w:val="20"/>
          <w:szCs w:val="20"/>
        </w:rPr>
        <w:t xml:space="preserve"> a exposé comment les chiffres de la pauvreté et des inégalités économiques internationales fournies par la Banque Mondiale diminuent/augmentent en fonction des changements dans le comité directeur </w:t>
      </w:r>
      <w:r w:rsidRPr="00A95D3D">
        <w:rPr>
          <w:rFonts w:ascii="Arial" w:hAnsi="Arial" w:cs="Arial"/>
          <w:sz w:val="20"/>
          <w:szCs w:val="20"/>
        </w:rPr>
        <w:lastRenderedPageBreak/>
        <w:t>de l’institution</w:t>
      </w:r>
      <w:r w:rsidR="003C3750" w:rsidRPr="00A95D3D">
        <w:rPr>
          <w:rStyle w:val="Appelnotedebasdep"/>
          <w:rFonts w:ascii="Arial" w:hAnsi="Arial" w:cs="Arial"/>
          <w:sz w:val="20"/>
          <w:szCs w:val="20"/>
        </w:rPr>
        <w:footnoteReference w:id="38"/>
      </w:r>
      <w:r w:rsidRPr="00A95D3D">
        <w:rPr>
          <w:rFonts w:ascii="Arial" w:hAnsi="Arial" w:cs="Arial"/>
          <w:sz w:val="20"/>
          <w:szCs w:val="20"/>
        </w:rPr>
        <w:t xml:space="preserve">. Il ressort de ces considérations qu’au-delà des catégories en jeu, c’est le réalisme même de la représentation – en l’occurrence, le fait que </w:t>
      </w:r>
      <w:r w:rsidR="002B0068" w:rsidRPr="00A95D3D">
        <w:rPr>
          <w:rFonts w:ascii="Arial" w:hAnsi="Arial" w:cs="Arial"/>
          <w:sz w:val="20"/>
          <w:szCs w:val="20"/>
        </w:rPr>
        <w:t>les chiffres soient</w:t>
      </w:r>
      <w:r w:rsidRPr="00A95D3D">
        <w:rPr>
          <w:rFonts w:ascii="Arial" w:hAnsi="Arial" w:cs="Arial"/>
          <w:sz w:val="20"/>
          <w:szCs w:val="20"/>
        </w:rPr>
        <w:t xml:space="preserve"> adéquat</w:t>
      </w:r>
      <w:r w:rsidR="002B0068" w:rsidRPr="00A95D3D">
        <w:rPr>
          <w:rFonts w:ascii="Arial" w:hAnsi="Arial" w:cs="Arial"/>
          <w:sz w:val="20"/>
          <w:szCs w:val="20"/>
        </w:rPr>
        <w:t>s</w:t>
      </w:r>
      <w:r w:rsidRPr="00A95D3D">
        <w:rPr>
          <w:rFonts w:ascii="Arial" w:hAnsi="Arial" w:cs="Arial"/>
          <w:sz w:val="20"/>
          <w:szCs w:val="20"/>
        </w:rPr>
        <w:t xml:space="preserve"> – qui découle du contexte de son usage. Ainsi, il convient de souligner l’</w:t>
      </w:r>
      <w:proofErr w:type="spellStart"/>
      <w:r w:rsidRPr="00A95D3D">
        <w:rPr>
          <w:rFonts w:ascii="Arial" w:hAnsi="Arial" w:cs="Arial"/>
          <w:sz w:val="20"/>
          <w:szCs w:val="20"/>
        </w:rPr>
        <w:t>artefactualité</w:t>
      </w:r>
      <w:proofErr w:type="spellEnd"/>
      <w:r w:rsidR="002B0068" w:rsidRPr="00A95D3D">
        <w:rPr>
          <w:rFonts w:ascii="Arial" w:hAnsi="Arial" w:cs="Arial"/>
          <w:sz w:val="20"/>
          <w:szCs w:val="20"/>
        </w:rPr>
        <w:t xml:space="preserve"> non seulement </w:t>
      </w:r>
      <w:r w:rsidRPr="00A95D3D">
        <w:rPr>
          <w:rFonts w:ascii="Arial" w:hAnsi="Arial" w:cs="Arial"/>
          <w:sz w:val="20"/>
          <w:szCs w:val="20"/>
        </w:rPr>
        <w:t>des catégories sur lesquelles sont basés les chiffres, et de l’idée même que la représentation chiffrée est celle qui convient dans tel ou tel contexte</w:t>
      </w:r>
      <w:r w:rsidR="002B0068" w:rsidRPr="00A95D3D">
        <w:rPr>
          <w:rFonts w:ascii="Arial" w:hAnsi="Arial" w:cs="Arial"/>
          <w:sz w:val="20"/>
          <w:szCs w:val="20"/>
        </w:rPr>
        <w:t xml:space="preserve"> social.</w:t>
      </w:r>
      <w:r w:rsidR="00437CFC" w:rsidRPr="00A95D3D">
        <w:rPr>
          <w:rFonts w:ascii="Arial" w:hAnsi="Arial" w:cs="Arial"/>
          <w:sz w:val="20"/>
          <w:szCs w:val="20"/>
        </w:rPr>
        <w:t xml:space="preserve"> Il faudrait donc ne pas oublier que les chiffres sont des faits sociaux et que « quantifier, c’est convenir </w:t>
      </w:r>
      <w:r w:rsidR="00437CFC" w:rsidRPr="00A95D3D">
        <w:rPr>
          <w:rFonts w:ascii="Arial" w:hAnsi="Arial" w:cs="Arial"/>
          <w:i/>
          <w:iCs/>
          <w:sz w:val="20"/>
          <w:szCs w:val="20"/>
        </w:rPr>
        <w:t>puis</w:t>
      </w:r>
      <w:r w:rsidR="00437CFC" w:rsidRPr="00A95D3D">
        <w:rPr>
          <w:rFonts w:ascii="Arial" w:hAnsi="Arial" w:cs="Arial"/>
          <w:sz w:val="20"/>
          <w:szCs w:val="20"/>
        </w:rPr>
        <w:t xml:space="preserve"> mesurer »</w:t>
      </w:r>
      <w:r w:rsidR="00437CFC" w:rsidRPr="00A95D3D">
        <w:rPr>
          <w:rStyle w:val="Appelnotedebasdep"/>
          <w:rFonts w:ascii="Arial" w:hAnsi="Arial" w:cs="Arial"/>
          <w:sz w:val="20"/>
          <w:szCs w:val="20"/>
        </w:rPr>
        <w:footnoteReference w:id="39"/>
      </w:r>
      <w:r w:rsidR="008F7895" w:rsidRPr="00A95D3D">
        <w:rPr>
          <w:rFonts w:ascii="Arial" w:hAnsi="Arial" w:cs="Arial"/>
          <w:sz w:val="20"/>
          <w:szCs w:val="20"/>
        </w:rPr>
        <w:t xml:space="preserve">. La mesure vient systématiquement après l’adoption de « conventions d’équivalence » </w:t>
      </w:r>
      <w:r w:rsidR="00C54724" w:rsidRPr="00A95D3D">
        <w:rPr>
          <w:rFonts w:ascii="Arial" w:hAnsi="Arial" w:cs="Arial"/>
          <w:sz w:val="20"/>
          <w:szCs w:val="20"/>
        </w:rPr>
        <w:t>qui consiste à « se mettre d’accord sur ce qui constitue l’homogénéité de la catégorie »</w:t>
      </w:r>
      <w:r w:rsidR="00C54724" w:rsidRPr="00A95D3D">
        <w:rPr>
          <w:rStyle w:val="Appelnotedebasdep"/>
          <w:rFonts w:ascii="Arial" w:hAnsi="Arial" w:cs="Arial"/>
          <w:sz w:val="20"/>
          <w:szCs w:val="20"/>
        </w:rPr>
        <w:footnoteReference w:id="40"/>
      </w:r>
      <w:r w:rsidR="00C54724" w:rsidRPr="00A95D3D">
        <w:rPr>
          <w:rFonts w:ascii="Arial" w:hAnsi="Arial" w:cs="Arial"/>
          <w:sz w:val="20"/>
          <w:szCs w:val="20"/>
        </w:rPr>
        <w:t>.</w:t>
      </w:r>
      <w:r w:rsidR="008F7895" w:rsidRPr="00A95D3D">
        <w:rPr>
          <w:rFonts w:ascii="Arial" w:hAnsi="Arial" w:cs="Arial"/>
          <w:sz w:val="20"/>
          <w:szCs w:val="20"/>
        </w:rPr>
        <w:t xml:space="preserve"> </w:t>
      </w:r>
      <w:r w:rsidR="00C54724" w:rsidRPr="00A95D3D">
        <w:rPr>
          <w:rFonts w:ascii="Arial" w:hAnsi="Arial" w:cs="Arial"/>
          <w:sz w:val="20"/>
          <w:szCs w:val="20"/>
        </w:rPr>
        <w:t>Ce travail de</w:t>
      </w:r>
      <w:r w:rsidR="008F7895" w:rsidRPr="00A95D3D">
        <w:rPr>
          <w:rFonts w:ascii="Arial" w:hAnsi="Arial" w:cs="Arial"/>
          <w:sz w:val="20"/>
          <w:szCs w:val="20"/>
        </w:rPr>
        <w:t xml:space="preserve"> catégorisation</w:t>
      </w:r>
      <w:r w:rsidR="00C54724" w:rsidRPr="00A95D3D">
        <w:rPr>
          <w:rFonts w:ascii="Arial" w:hAnsi="Arial" w:cs="Arial"/>
          <w:sz w:val="20"/>
          <w:szCs w:val="20"/>
        </w:rPr>
        <w:t xml:space="preserve"> est</w:t>
      </w:r>
      <w:r w:rsidR="008F7895" w:rsidRPr="00A95D3D">
        <w:rPr>
          <w:rFonts w:ascii="Arial" w:hAnsi="Arial" w:cs="Arial"/>
          <w:sz w:val="20"/>
          <w:szCs w:val="20"/>
        </w:rPr>
        <w:t xml:space="preserve"> lui-même </w:t>
      </w:r>
      <w:r w:rsidR="00C54724" w:rsidRPr="00A95D3D">
        <w:rPr>
          <w:rFonts w:ascii="Arial" w:hAnsi="Arial" w:cs="Arial"/>
          <w:sz w:val="20"/>
          <w:szCs w:val="20"/>
        </w:rPr>
        <w:t>dépendant du projet actuel du « constructeur » de chiffres</w:t>
      </w:r>
      <w:r w:rsidR="00846842" w:rsidRPr="00A95D3D">
        <w:rPr>
          <w:rFonts w:ascii="Arial" w:hAnsi="Arial" w:cs="Arial"/>
          <w:sz w:val="20"/>
          <w:szCs w:val="20"/>
        </w:rPr>
        <w:t xml:space="preserve"> (ex. : pour faciliter l’ordre dans une prison, il peut être perçu comme utile de catégoriser les détenus à partir des catégories de « dépendance à des substances illégales », </w:t>
      </w:r>
      <w:r w:rsidR="00747B7B" w:rsidRPr="00A95D3D">
        <w:rPr>
          <w:rFonts w:ascii="Arial" w:hAnsi="Arial" w:cs="Arial"/>
          <w:sz w:val="20"/>
          <w:szCs w:val="20"/>
        </w:rPr>
        <w:t xml:space="preserve">de </w:t>
      </w:r>
      <w:r w:rsidR="00846842" w:rsidRPr="00A95D3D">
        <w:rPr>
          <w:rFonts w:ascii="Arial" w:hAnsi="Arial" w:cs="Arial"/>
          <w:sz w:val="20"/>
          <w:szCs w:val="20"/>
        </w:rPr>
        <w:t>« radicalisme</w:t>
      </w:r>
      <w:proofErr w:type="gramStart"/>
      <w:r w:rsidR="00846842" w:rsidRPr="00A95D3D">
        <w:rPr>
          <w:rFonts w:ascii="Arial" w:hAnsi="Arial" w:cs="Arial"/>
          <w:sz w:val="20"/>
          <w:szCs w:val="20"/>
        </w:rPr>
        <w:t> »…</w:t>
      </w:r>
      <w:proofErr w:type="gramEnd"/>
      <w:r w:rsidR="00846842" w:rsidRPr="00A95D3D">
        <w:rPr>
          <w:rFonts w:ascii="Arial" w:hAnsi="Arial" w:cs="Arial"/>
          <w:sz w:val="20"/>
          <w:szCs w:val="20"/>
        </w:rPr>
        <w:t xml:space="preserve"> alors que pour faciliter la réinsertion, on pourra voir </w:t>
      </w:r>
      <w:r w:rsidR="005652CB" w:rsidRPr="00A95D3D">
        <w:rPr>
          <w:rFonts w:ascii="Arial" w:hAnsi="Arial" w:cs="Arial"/>
          <w:sz w:val="20"/>
          <w:szCs w:val="20"/>
        </w:rPr>
        <w:t>apparaître</w:t>
      </w:r>
      <w:r w:rsidR="00846842" w:rsidRPr="00A95D3D">
        <w:rPr>
          <w:rFonts w:ascii="Arial" w:hAnsi="Arial" w:cs="Arial"/>
          <w:sz w:val="20"/>
          <w:szCs w:val="20"/>
        </w:rPr>
        <w:t xml:space="preserve"> les catégories d</w:t>
      </w:r>
      <w:r w:rsidR="00747B7B" w:rsidRPr="00A95D3D">
        <w:rPr>
          <w:rFonts w:ascii="Arial" w:hAnsi="Arial" w:cs="Arial"/>
          <w:sz w:val="20"/>
          <w:szCs w:val="20"/>
        </w:rPr>
        <w:t>’</w:t>
      </w:r>
      <w:r w:rsidR="00846842" w:rsidRPr="00A95D3D">
        <w:rPr>
          <w:rFonts w:ascii="Arial" w:hAnsi="Arial" w:cs="Arial"/>
          <w:sz w:val="20"/>
          <w:szCs w:val="20"/>
        </w:rPr>
        <w:t xml:space="preserve">« amendement », </w:t>
      </w:r>
      <w:r w:rsidR="00747B7B" w:rsidRPr="00A95D3D">
        <w:rPr>
          <w:rFonts w:ascii="Arial" w:hAnsi="Arial" w:cs="Arial"/>
          <w:sz w:val="20"/>
          <w:szCs w:val="20"/>
        </w:rPr>
        <w:t xml:space="preserve">de </w:t>
      </w:r>
      <w:r w:rsidR="00846842" w:rsidRPr="00A95D3D">
        <w:rPr>
          <w:rFonts w:ascii="Arial" w:hAnsi="Arial" w:cs="Arial"/>
          <w:sz w:val="20"/>
          <w:szCs w:val="20"/>
        </w:rPr>
        <w:t xml:space="preserve">« gestion de la frustration », </w:t>
      </w:r>
      <w:r w:rsidR="00747B7B" w:rsidRPr="00A95D3D">
        <w:rPr>
          <w:rFonts w:ascii="Arial" w:hAnsi="Arial" w:cs="Arial"/>
          <w:sz w:val="20"/>
          <w:szCs w:val="20"/>
        </w:rPr>
        <w:t>d’</w:t>
      </w:r>
      <w:r w:rsidR="00846842" w:rsidRPr="00A95D3D">
        <w:rPr>
          <w:rFonts w:ascii="Arial" w:hAnsi="Arial" w:cs="Arial"/>
          <w:sz w:val="20"/>
          <w:szCs w:val="20"/>
        </w:rPr>
        <w:t>« employabilité »…)</w:t>
      </w:r>
      <w:r w:rsidR="00C54724" w:rsidRPr="00A95D3D">
        <w:rPr>
          <w:rFonts w:ascii="Arial" w:hAnsi="Arial" w:cs="Arial"/>
          <w:sz w:val="20"/>
          <w:szCs w:val="20"/>
        </w:rPr>
        <w:t>.</w:t>
      </w:r>
    </w:p>
    <w:p w14:paraId="056E7056" w14:textId="2525A2C1" w:rsidR="00C62CB0" w:rsidRPr="00A95D3D" w:rsidRDefault="00C62CB0" w:rsidP="001B1180">
      <w:pPr>
        <w:tabs>
          <w:tab w:val="left" w:pos="3960"/>
        </w:tabs>
        <w:spacing w:before="120" w:line="240" w:lineRule="exact"/>
        <w:ind w:firstLine="567"/>
        <w:jc w:val="both"/>
        <w:rPr>
          <w:rFonts w:ascii="Arial" w:hAnsi="Arial" w:cs="Arial"/>
          <w:sz w:val="20"/>
          <w:szCs w:val="20"/>
        </w:rPr>
      </w:pPr>
      <w:r w:rsidRPr="00A95D3D">
        <w:rPr>
          <w:rFonts w:ascii="Arial" w:hAnsi="Arial" w:cs="Arial"/>
          <w:iCs/>
          <w:sz w:val="20"/>
          <w:szCs w:val="20"/>
        </w:rPr>
        <w:t>Deuxièmement</w:t>
      </w:r>
      <w:r w:rsidRPr="00A95D3D">
        <w:rPr>
          <w:rFonts w:ascii="Arial" w:hAnsi="Arial" w:cs="Arial"/>
          <w:sz w:val="20"/>
          <w:szCs w:val="20"/>
        </w:rPr>
        <w:t xml:space="preserve">, en complément à cette indétermination inévitable des catégories </w:t>
      </w:r>
      <w:r w:rsidR="006318A6" w:rsidRPr="00A95D3D">
        <w:rPr>
          <w:rFonts w:ascii="Arial" w:hAnsi="Arial" w:cs="Arial"/>
          <w:sz w:val="20"/>
          <w:szCs w:val="20"/>
        </w:rPr>
        <w:t xml:space="preserve">au niveau de leur conception, de leur énonciation, </w:t>
      </w:r>
      <w:r w:rsidR="002D2E65" w:rsidRPr="00A95D3D">
        <w:rPr>
          <w:rFonts w:ascii="Arial" w:hAnsi="Arial" w:cs="Arial"/>
          <w:sz w:val="20"/>
          <w:szCs w:val="20"/>
        </w:rPr>
        <w:t>il s’agit maintenant de montrer l’indétermination de celles-ci (et donc par ricochet, des chiffres) au niveau de leur reconnaissance, de leur perception</w:t>
      </w:r>
      <w:r w:rsidRPr="00A95D3D">
        <w:rPr>
          <w:rStyle w:val="Marquenotebasde"/>
          <w:rFonts w:ascii="Arial" w:hAnsi="Arial" w:cs="Arial"/>
          <w:sz w:val="20"/>
          <w:szCs w:val="20"/>
        </w:rPr>
        <w:footnoteReference w:id="41"/>
      </w:r>
      <w:r w:rsidR="002D2E65" w:rsidRPr="00A95D3D">
        <w:rPr>
          <w:rFonts w:ascii="Arial" w:hAnsi="Arial" w:cs="Arial"/>
          <w:sz w:val="20"/>
          <w:szCs w:val="20"/>
        </w:rPr>
        <w:t>.</w:t>
      </w:r>
      <w:r w:rsidRPr="00A95D3D">
        <w:rPr>
          <w:rFonts w:ascii="Arial" w:hAnsi="Arial" w:cs="Arial"/>
          <w:sz w:val="20"/>
          <w:szCs w:val="20"/>
        </w:rPr>
        <w:t xml:space="preserve"> Les développements récents en psychologie cognitive</w:t>
      </w:r>
      <w:r w:rsidR="0015161C" w:rsidRPr="00A95D3D">
        <w:rPr>
          <w:rStyle w:val="Appelnotedebasdep"/>
          <w:rFonts w:ascii="Arial" w:hAnsi="Arial" w:cs="Arial"/>
          <w:sz w:val="20"/>
          <w:szCs w:val="20"/>
        </w:rPr>
        <w:footnoteReference w:id="42"/>
      </w:r>
      <w:r w:rsidRPr="00A95D3D">
        <w:rPr>
          <w:rFonts w:ascii="Arial" w:hAnsi="Arial" w:cs="Arial"/>
          <w:sz w:val="20"/>
          <w:szCs w:val="20"/>
        </w:rPr>
        <w:t xml:space="preserve"> – qui insistent sur le caractère variable de la catégorisation, résultant tant de croyances « théoriques » sur le fonctionnement du monde que du poids des habitudes et expériences – confirment et complètent les intuitions wittgensteiniennes. Ainsi, un objet n’est jamais catégorisé comme X par un jeu de caractéristiques nécessaires et suffisantes, mais plutôt par un jeu de ressemblances avec de précédentes occurrences de X et par la confrontation de ses apparences avec le rôle (par exemple causal) que sont supposés partager les objets X dans le </w:t>
      </w:r>
      <w:r w:rsidRPr="00A95D3D">
        <w:rPr>
          <w:rFonts w:ascii="Arial" w:hAnsi="Arial" w:cs="Arial"/>
          <w:sz w:val="20"/>
          <w:szCs w:val="20"/>
        </w:rPr>
        <w:lastRenderedPageBreak/>
        <w:t xml:space="preserve">monde. </w:t>
      </w:r>
      <w:r w:rsidR="00BF6542" w:rsidRPr="00A95D3D">
        <w:rPr>
          <w:rFonts w:ascii="Arial" w:hAnsi="Arial" w:cs="Arial"/>
          <w:sz w:val="20"/>
          <w:szCs w:val="20"/>
        </w:rPr>
        <w:t>À</w:t>
      </w:r>
      <w:r w:rsidRPr="00A95D3D">
        <w:rPr>
          <w:rFonts w:ascii="Arial" w:hAnsi="Arial" w:cs="Arial"/>
          <w:sz w:val="20"/>
          <w:szCs w:val="20"/>
        </w:rPr>
        <w:t xml:space="preserve"> cet égard, la représentation chiffrée ne peut donc pas être comprise comme un reflet </w:t>
      </w:r>
      <w:r w:rsidR="006767ED" w:rsidRPr="00A95D3D">
        <w:rPr>
          <w:rFonts w:ascii="Arial" w:hAnsi="Arial" w:cs="Arial"/>
          <w:sz w:val="20"/>
          <w:szCs w:val="20"/>
        </w:rPr>
        <w:t xml:space="preserve">objectif </w:t>
      </w:r>
      <w:r w:rsidRPr="00A95D3D">
        <w:rPr>
          <w:rFonts w:ascii="Arial" w:hAnsi="Arial" w:cs="Arial"/>
          <w:sz w:val="20"/>
          <w:szCs w:val="20"/>
        </w:rPr>
        <w:t>d’une réalité dont la quantification préexisterait à l’observateur, mais bien plutôt comme un autre reflet – celui de la conception du monde</w:t>
      </w:r>
      <w:r w:rsidR="000144F7" w:rsidRPr="00A95D3D">
        <w:rPr>
          <w:rFonts w:ascii="Arial" w:hAnsi="Arial" w:cs="Arial"/>
          <w:sz w:val="20"/>
          <w:szCs w:val="20"/>
        </w:rPr>
        <w:t xml:space="preserve"> et donc des valeurs</w:t>
      </w:r>
      <w:r w:rsidRPr="00A95D3D">
        <w:rPr>
          <w:rFonts w:ascii="Arial" w:hAnsi="Arial" w:cs="Arial"/>
          <w:sz w:val="20"/>
          <w:szCs w:val="20"/>
        </w:rPr>
        <w:t xml:space="preserve"> de son producteur et de son observateur. En ce qui concerne le chiffre en politique, une telle approche conduit à mettre en lumière l’arbitraire et la normativité</w:t>
      </w:r>
      <w:r w:rsidRPr="00A95D3D">
        <w:rPr>
          <w:rStyle w:val="Marquenotebasde"/>
          <w:rFonts w:ascii="Arial" w:hAnsi="Arial" w:cs="Arial"/>
          <w:sz w:val="20"/>
          <w:szCs w:val="20"/>
        </w:rPr>
        <w:footnoteReference w:id="43"/>
      </w:r>
      <w:r w:rsidRPr="00A95D3D">
        <w:rPr>
          <w:rFonts w:ascii="Arial" w:hAnsi="Arial" w:cs="Arial"/>
          <w:sz w:val="20"/>
          <w:szCs w:val="20"/>
        </w:rPr>
        <w:t xml:space="preserve"> guidant la construction des statistiques produites « sur le terrain » par des professionnels qui classifient les éléments observés non pas selon des critères fermement établis auparavant (ce qui de toute manière, comme le précédent point le montre, ne contribuerait en rien à leur objectivité) mais selon leur expérience et leur</w:t>
      </w:r>
      <w:r w:rsidR="002972B6" w:rsidRPr="00A95D3D">
        <w:rPr>
          <w:rFonts w:ascii="Arial" w:hAnsi="Arial" w:cs="Arial"/>
          <w:sz w:val="20"/>
          <w:szCs w:val="20"/>
        </w:rPr>
        <w:t>s</w:t>
      </w:r>
      <w:r w:rsidRPr="00A95D3D">
        <w:rPr>
          <w:rFonts w:ascii="Arial" w:hAnsi="Arial" w:cs="Arial"/>
          <w:sz w:val="20"/>
          <w:szCs w:val="20"/>
        </w:rPr>
        <w:t xml:space="preserve"> « théories » sur le monde, et à souligner la pluralité des messages potentiellement transmis par un ensemble donné de chiffres (même très « simples »).</w:t>
      </w:r>
      <w:r w:rsidR="00BF454D" w:rsidRPr="00A95D3D">
        <w:rPr>
          <w:rFonts w:ascii="Arial" w:hAnsi="Arial" w:cs="Arial"/>
          <w:sz w:val="20"/>
          <w:szCs w:val="20"/>
        </w:rPr>
        <w:t xml:space="preserve"> Ainsi, une base de données chiffrées qui classe et mesure le nombre de « chômeurs » plutôt que le nombre de «</w:t>
      </w:r>
      <w:r w:rsidR="000E0448">
        <w:rPr>
          <w:rFonts w:ascii="Arial" w:hAnsi="Arial" w:cs="Arial"/>
          <w:sz w:val="20"/>
          <w:szCs w:val="20"/>
        </w:rPr>
        <w:t> </w:t>
      </w:r>
      <w:r w:rsidR="00BF454D" w:rsidRPr="00A95D3D">
        <w:rPr>
          <w:rFonts w:ascii="Arial" w:hAnsi="Arial" w:cs="Arial"/>
          <w:sz w:val="20"/>
          <w:szCs w:val="20"/>
        </w:rPr>
        <w:t>demandeurs d’emploi</w:t>
      </w:r>
      <w:r w:rsidR="000E0448">
        <w:rPr>
          <w:rFonts w:ascii="Arial" w:hAnsi="Arial" w:cs="Arial"/>
          <w:sz w:val="20"/>
          <w:szCs w:val="20"/>
        </w:rPr>
        <w:t> </w:t>
      </w:r>
      <w:r w:rsidR="00BF454D" w:rsidRPr="00A95D3D">
        <w:rPr>
          <w:rFonts w:ascii="Arial" w:hAnsi="Arial" w:cs="Arial"/>
          <w:sz w:val="20"/>
          <w:szCs w:val="20"/>
        </w:rPr>
        <w:t>» et les conséquences de cette qualification sur ce qui sera effectivement compté, illustre bien des conceptions du monde différentes, basées sur des valeurs différentes.</w:t>
      </w:r>
    </w:p>
    <w:p w14:paraId="78D8484A" w14:textId="6D4EFB9B" w:rsidR="00AB5B05" w:rsidRPr="00A95D3D" w:rsidRDefault="00C62CB0" w:rsidP="001B1180">
      <w:pPr>
        <w:tabs>
          <w:tab w:val="left" w:pos="3960"/>
        </w:tabs>
        <w:spacing w:before="120" w:line="240" w:lineRule="exact"/>
        <w:ind w:firstLine="567"/>
        <w:jc w:val="both"/>
        <w:rPr>
          <w:rFonts w:ascii="Arial" w:hAnsi="Arial" w:cs="Arial"/>
          <w:sz w:val="20"/>
          <w:szCs w:val="20"/>
        </w:rPr>
      </w:pPr>
      <w:r w:rsidRPr="00A95D3D">
        <w:rPr>
          <w:rFonts w:ascii="Arial" w:hAnsi="Arial" w:cs="Arial"/>
          <w:iCs/>
          <w:sz w:val="20"/>
          <w:szCs w:val="20"/>
        </w:rPr>
        <w:t>Enfin troisièmement,</w:t>
      </w:r>
      <w:r w:rsidRPr="00A95D3D">
        <w:rPr>
          <w:rFonts w:ascii="Arial" w:hAnsi="Arial" w:cs="Arial"/>
          <w:sz w:val="20"/>
          <w:szCs w:val="20"/>
        </w:rPr>
        <w:t xml:space="preserve"> il émerge de l’examen de l’objectivité des catégories une difficulté plus particulière liée au statut de la science, ou plutôt de la scientificité. Si l’objectivité d</w:t>
      </w:r>
      <w:r w:rsidR="004951C6" w:rsidRPr="00A95D3D">
        <w:rPr>
          <w:rFonts w:ascii="Arial" w:hAnsi="Arial" w:cs="Arial"/>
          <w:sz w:val="20"/>
          <w:szCs w:val="20"/>
        </w:rPr>
        <w:t>u chiffre</w:t>
      </w:r>
      <w:r w:rsidRPr="00A95D3D">
        <w:rPr>
          <w:rFonts w:ascii="Arial" w:hAnsi="Arial" w:cs="Arial"/>
          <w:sz w:val="20"/>
          <w:szCs w:val="20"/>
        </w:rPr>
        <w:t xml:space="preserve"> est contestable car cette dernière procède de catégories dont la construction est variable et normative et dont la reconnaissance l’est tout autant, il faut aussi observer que le type de discours faisant le plus appel – et de loin – à la quantification est aussi celui qui jouit</w:t>
      </w:r>
      <w:r w:rsidR="004951C6" w:rsidRPr="00A95D3D">
        <w:rPr>
          <w:rFonts w:ascii="Arial" w:hAnsi="Arial" w:cs="Arial"/>
          <w:sz w:val="20"/>
          <w:szCs w:val="20"/>
        </w:rPr>
        <w:t xml:space="preserve"> – ou peut-être jouissait, jusqu’il y a peu</w:t>
      </w:r>
      <w:r w:rsidR="004951C6" w:rsidRPr="00A95D3D">
        <w:rPr>
          <w:rStyle w:val="Appelnotedebasdep"/>
          <w:rFonts w:ascii="Arial" w:hAnsi="Arial" w:cs="Arial"/>
          <w:sz w:val="20"/>
          <w:szCs w:val="20"/>
        </w:rPr>
        <w:footnoteReference w:id="44"/>
      </w:r>
      <w:r w:rsidR="004951C6" w:rsidRPr="00A95D3D">
        <w:rPr>
          <w:rFonts w:ascii="Arial" w:hAnsi="Arial" w:cs="Arial"/>
          <w:sz w:val="20"/>
          <w:szCs w:val="20"/>
        </w:rPr>
        <w:t xml:space="preserve"> –</w:t>
      </w:r>
      <w:r w:rsidRPr="00A95D3D">
        <w:rPr>
          <w:rFonts w:ascii="Arial" w:hAnsi="Arial" w:cs="Arial"/>
          <w:sz w:val="20"/>
          <w:szCs w:val="20"/>
        </w:rPr>
        <w:t xml:space="preserve"> de la crédibilité la plus large, à savoir le discours scientifique. Ce dernier est en effet celui dont les prétentions à la vérité sont </w:t>
      </w:r>
      <w:r w:rsidR="004951C6" w:rsidRPr="00A95D3D">
        <w:rPr>
          <w:rFonts w:ascii="Arial" w:hAnsi="Arial" w:cs="Arial"/>
          <w:sz w:val="20"/>
          <w:szCs w:val="20"/>
        </w:rPr>
        <w:t xml:space="preserve">encore </w:t>
      </w:r>
      <w:r w:rsidRPr="00A95D3D">
        <w:rPr>
          <w:rFonts w:ascii="Arial" w:hAnsi="Arial" w:cs="Arial"/>
          <w:sz w:val="20"/>
          <w:szCs w:val="20"/>
        </w:rPr>
        <w:t xml:space="preserve">les plus largement acceptées, et ce précisément du fait de l’appel aux chiffres. Or, le fait qu’un discours soit labellisé comme scientifique ne l’exempt en rien du champ des deux critiques de l’objectivité de la catégorisation que nous venons de présenter. </w:t>
      </w:r>
      <w:r w:rsidR="00BF6542" w:rsidRPr="00A95D3D">
        <w:rPr>
          <w:rFonts w:ascii="Arial" w:hAnsi="Arial" w:cs="Arial"/>
          <w:sz w:val="20"/>
          <w:szCs w:val="20"/>
        </w:rPr>
        <w:t>À</w:t>
      </w:r>
      <w:r w:rsidRPr="00A95D3D">
        <w:rPr>
          <w:rFonts w:ascii="Arial" w:hAnsi="Arial" w:cs="Arial"/>
          <w:sz w:val="20"/>
          <w:szCs w:val="20"/>
        </w:rPr>
        <w:t xml:space="preserve"> la suite d’une certaine sociologie des sciences</w:t>
      </w:r>
      <w:r w:rsidR="000220D1" w:rsidRPr="00A95D3D">
        <w:rPr>
          <w:rStyle w:val="Appelnotedebasdep"/>
          <w:rFonts w:ascii="Arial" w:hAnsi="Arial" w:cs="Arial"/>
          <w:sz w:val="20"/>
          <w:szCs w:val="20"/>
        </w:rPr>
        <w:footnoteReference w:id="45"/>
      </w:r>
      <w:r w:rsidRPr="00A95D3D">
        <w:rPr>
          <w:rFonts w:ascii="Arial" w:hAnsi="Arial" w:cs="Arial"/>
          <w:sz w:val="20"/>
          <w:szCs w:val="20"/>
        </w:rPr>
        <w:t xml:space="preserve">, nous pouvons dire que de même </w:t>
      </w:r>
      <w:r w:rsidRPr="00A95D3D">
        <w:rPr>
          <w:rFonts w:ascii="Arial" w:hAnsi="Arial" w:cs="Arial"/>
          <w:sz w:val="20"/>
          <w:szCs w:val="20"/>
        </w:rPr>
        <w:lastRenderedPageBreak/>
        <w:t xml:space="preserve">que n’importe qui, les </w:t>
      </w:r>
      <w:r w:rsidRPr="00A95D3D">
        <w:rPr>
          <w:rFonts w:ascii="Arial" w:hAnsi="Arial" w:cs="Arial"/>
          <w:iCs/>
          <w:sz w:val="20"/>
          <w:szCs w:val="20"/>
        </w:rPr>
        <w:t xml:space="preserve">« scientifiques ne sont </w:t>
      </w:r>
      <w:r w:rsidR="00F72857">
        <w:rPr>
          <w:rFonts w:ascii="Arial" w:hAnsi="Arial" w:cs="Arial"/>
          <w:sz w:val="20"/>
          <w:szCs w:val="20"/>
        </w:rPr>
        <w:t>(</w:t>
      </w:r>
      <w:r w:rsidRPr="00A95D3D">
        <w:rPr>
          <w:rFonts w:ascii="Arial" w:hAnsi="Arial" w:cs="Arial"/>
          <w:sz w:val="20"/>
          <w:szCs w:val="20"/>
        </w:rPr>
        <w:t>…</w:t>
      </w:r>
      <w:r w:rsidR="00F72857">
        <w:rPr>
          <w:rFonts w:ascii="Arial" w:hAnsi="Arial" w:cs="Arial"/>
          <w:sz w:val="20"/>
          <w:szCs w:val="20"/>
        </w:rPr>
        <w:t>)</w:t>
      </w:r>
      <w:r w:rsidRPr="00A95D3D">
        <w:rPr>
          <w:rFonts w:ascii="Arial" w:hAnsi="Arial" w:cs="Arial"/>
          <w:iCs/>
          <w:sz w:val="20"/>
          <w:szCs w:val="20"/>
        </w:rPr>
        <w:t xml:space="preserve"> pas des individus observant le monde en partant de rien ; ce sont les participants d’un univers culturel et linguistique dans lesquels ils insèrent leurs projets individuels et collectifs »</w:t>
      </w:r>
      <w:r w:rsidR="003A673C" w:rsidRPr="00A95D3D">
        <w:rPr>
          <w:rStyle w:val="Appelnotedebasdep"/>
          <w:rFonts w:ascii="Arial" w:hAnsi="Arial" w:cs="Arial"/>
          <w:iCs/>
          <w:sz w:val="20"/>
          <w:szCs w:val="20"/>
        </w:rPr>
        <w:footnoteReference w:id="46"/>
      </w:r>
      <w:r w:rsidRPr="00A95D3D">
        <w:rPr>
          <w:rFonts w:ascii="Arial" w:hAnsi="Arial" w:cs="Arial"/>
          <w:sz w:val="20"/>
          <w:szCs w:val="20"/>
        </w:rPr>
        <w:t xml:space="preserve">. Autrement dit, les catégories prises pour bases des chiffres scientifiques ne sont pas </w:t>
      </w:r>
      <w:r w:rsidR="004951C6" w:rsidRPr="00A95D3D">
        <w:rPr>
          <w:rFonts w:ascii="Arial" w:hAnsi="Arial" w:cs="Arial"/>
          <w:sz w:val="20"/>
          <w:szCs w:val="20"/>
        </w:rPr>
        <w:t xml:space="preserve">nécessairement </w:t>
      </w:r>
      <w:r w:rsidRPr="00A95D3D">
        <w:rPr>
          <w:rFonts w:ascii="Arial" w:hAnsi="Arial" w:cs="Arial"/>
          <w:sz w:val="20"/>
          <w:szCs w:val="20"/>
        </w:rPr>
        <w:t>meilleures que d’autres, même si c’est ainsi qu’elles apparaissent dans une société où la science a pris une place prédominante comme système de vérité</w:t>
      </w:r>
      <w:r w:rsidRPr="00A95D3D">
        <w:rPr>
          <w:rStyle w:val="Marquenotebasde"/>
          <w:rFonts w:ascii="Arial" w:hAnsi="Arial" w:cs="Arial"/>
          <w:sz w:val="20"/>
          <w:szCs w:val="20"/>
        </w:rPr>
        <w:footnoteReference w:id="47"/>
      </w:r>
      <w:r w:rsidRPr="00A95D3D">
        <w:rPr>
          <w:rFonts w:ascii="Arial" w:hAnsi="Arial" w:cs="Arial"/>
          <w:sz w:val="20"/>
          <w:szCs w:val="20"/>
        </w:rPr>
        <w:t xml:space="preserve">. </w:t>
      </w:r>
      <w:r w:rsidR="00AB5B05" w:rsidRPr="00A95D3D">
        <w:rPr>
          <w:rFonts w:ascii="Arial" w:hAnsi="Arial" w:cs="Arial"/>
          <w:sz w:val="20"/>
          <w:szCs w:val="20"/>
        </w:rPr>
        <w:t>En somme, p</w:t>
      </w:r>
      <w:r w:rsidRPr="00A95D3D">
        <w:rPr>
          <w:rFonts w:ascii="Arial" w:hAnsi="Arial" w:cs="Arial"/>
          <w:sz w:val="20"/>
          <w:szCs w:val="20"/>
        </w:rPr>
        <w:t>our comprendre la prégnance d</w:t>
      </w:r>
      <w:r w:rsidR="00A82537" w:rsidRPr="00A95D3D">
        <w:rPr>
          <w:rFonts w:ascii="Arial" w:hAnsi="Arial" w:cs="Arial"/>
          <w:sz w:val="20"/>
          <w:szCs w:val="20"/>
        </w:rPr>
        <w:t xml:space="preserve">es représentations chiffrées, </w:t>
      </w:r>
      <w:r w:rsidRPr="00A95D3D">
        <w:rPr>
          <w:rFonts w:ascii="Arial" w:hAnsi="Arial" w:cs="Arial"/>
          <w:sz w:val="20"/>
          <w:szCs w:val="20"/>
        </w:rPr>
        <w:t xml:space="preserve">il faudrait alors prendre en compte les puissants effets de légitimité du discours scientifique en tant que tel, présenté comme objectif et à même de soutenir </w:t>
      </w:r>
      <w:r w:rsidR="00A82537" w:rsidRPr="00A95D3D">
        <w:rPr>
          <w:rFonts w:ascii="Arial" w:hAnsi="Arial" w:cs="Arial"/>
          <w:sz w:val="20"/>
          <w:szCs w:val="20"/>
        </w:rPr>
        <w:t xml:space="preserve">de manière désintéressée </w:t>
      </w:r>
      <w:r w:rsidRPr="00A95D3D">
        <w:rPr>
          <w:rFonts w:ascii="Arial" w:hAnsi="Arial" w:cs="Arial"/>
          <w:sz w:val="20"/>
          <w:szCs w:val="20"/>
        </w:rPr>
        <w:t>certaines politiques</w:t>
      </w:r>
      <w:r w:rsidRPr="00A95D3D">
        <w:rPr>
          <w:rStyle w:val="Appelnotedebasdep"/>
          <w:rFonts w:ascii="Arial" w:hAnsi="Arial" w:cs="Arial"/>
          <w:sz w:val="20"/>
          <w:szCs w:val="20"/>
        </w:rPr>
        <w:footnoteReference w:id="48"/>
      </w:r>
      <w:r w:rsidR="00AB5B05" w:rsidRPr="00A95D3D">
        <w:rPr>
          <w:rFonts w:ascii="Arial" w:hAnsi="Arial" w:cs="Arial"/>
          <w:sz w:val="20"/>
          <w:szCs w:val="20"/>
        </w:rPr>
        <w:t xml:space="preserve"> : </w:t>
      </w:r>
      <w:r w:rsidR="00AB5B05" w:rsidRPr="00A95D3D">
        <w:rPr>
          <w:rFonts w:ascii="Arial" w:hAnsi="Arial" w:cs="Arial"/>
          <w:iCs/>
          <w:sz w:val="20"/>
          <w:szCs w:val="20"/>
        </w:rPr>
        <w:t>« c</w:t>
      </w:r>
      <w:r w:rsidRPr="00A95D3D">
        <w:rPr>
          <w:rFonts w:ascii="Arial" w:hAnsi="Arial" w:cs="Arial"/>
          <w:iCs/>
          <w:sz w:val="20"/>
          <w:szCs w:val="20"/>
        </w:rPr>
        <w:t xml:space="preserve">e discours symbolique a comme propriété de servir à </w:t>
      </w:r>
      <w:r w:rsidR="00F72857" w:rsidRPr="00F72857">
        <w:rPr>
          <w:rFonts w:ascii="Arial" w:hAnsi="Arial" w:cs="Arial"/>
          <w:iCs/>
          <w:sz w:val="20"/>
          <w:szCs w:val="20"/>
        </w:rPr>
        <w:t>“</w:t>
      </w:r>
      <w:r w:rsidRPr="00A95D3D">
        <w:rPr>
          <w:rFonts w:ascii="Arial" w:hAnsi="Arial" w:cs="Arial"/>
          <w:iCs/>
          <w:sz w:val="20"/>
          <w:szCs w:val="20"/>
        </w:rPr>
        <w:t>légitimer</w:t>
      </w:r>
      <w:r w:rsidR="00F72857" w:rsidRPr="00F72857">
        <w:rPr>
          <w:rFonts w:ascii="Arial" w:hAnsi="Arial" w:cs="Arial"/>
          <w:iCs/>
          <w:sz w:val="20"/>
          <w:szCs w:val="20"/>
        </w:rPr>
        <w:t>”</w:t>
      </w:r>
      <w:r w:rsidRPr="00A95D3D">
        <w:rPr>
          <w:rFonts w:ascii="Arial" w:hAnsi="Arial" w:cs="Arial"/>
          <w:iCs/>
          <w:sz w:val="20"/>
          <w:szCs w:val="20"/>
        </w:rPr>
        <w:t xml:space="preserve"> des pratiques. Ainsi le discours des physiciens légitimera des décisions relatives aux centrales nucléaires ; de même, le discours des économistes légitimera des pratiques sociopolitiques par rapport aux industries ou aux pays en développement, etc. »</w:t>
      </w:r>
      <w:r w:rsidR="003A673C" w:rsidRPr="00A95D3D">
        <w:rPr>
          <w:rStyle w:val="Appelnotedebasdep"/>
          <w:rFonts w:ascii="Arial" w:hAnsi="Arial" w:cs="Arial"/>
          <w:iCs/>
          <w:sz w:val="20"/>
          <w:szCs w:val="20"/>
        </w:rPr>
        <w:footnoteReference w:id="49"/>
      </w:r>
      <w:r w:rsidR="00AB5B05" w:rsidRPr="00A95D3D">
        <w:rPr>
          <w:rFonts w:ascii="Arial" w:hAnsi="Arial" w:cs="Arial"/>
          <w:sz w:val="20"/>
          <w:szCs w:val="20"/>
        </w:rPr>
        <w:t>.</w:t>
      </w:r>
      <w:r w:rsidR="00B740C1" w:rsidRPr="00A95D3D">
        <w:rPr>
          <w:rFonts w:ascii="Arial" w:hAnsi="Arial" w:cs="Arial"/>
          <w:sz w:val="20"/>
          <w:szCs w:val="20"/>
        </w:rPr>
        <w:t xml:space="preserve"> La légitimité de l’argument statistique est lié</w:t>
      </w:r>
      <w:r w:rsidR="002D5EA9" w:rsidRPr="00A95D3D">
        <w:rPr>
          <w:rFonts w:ascii="Arial" w:hAnsi="Arial" w:cs="Arial"/>
          <w:sz w:val="20"/>
          <w:szCs w:val="20"/>
        </w:rPr>
        <w:t>e</w:t>
      </w:r>
      <w:r w:rsidR="00B740C1" w:rsidRPr="00A95D3D">
        <w:rPr>
          <w:rFonts w:ascii="Arial" w:hAnsi="Arial" w:cs="Arial"/>
          <w:sz w:val="20"/>
          <w:szCs w:val="20"/>
        </w:rPr>
        <w:t xml:space="preserve"> au fait qu’il « se pare des attributs classiques de l’arithmétique : objectivité, neutralité, distanciation face au problème traité »</w:t>
      </w:r>
      <w:r w:rsidR="00B740C1" w:rsidRPr="00A95D3D">
        <w:rPr>
          <w:rStyle w:val="Appelnotedebasdep"/>
          <w:rFonts w:ascii="Arial" w:hAnsi="Arial" w:cs="Arial"/>
          <w:sz w:val="20"/>
          <w:szCs w:val="20"/>
        </w:rPr>
        <w:footnoteReference w:id="50"/>
      </w:r>
      <w:r w:rsidR="00B740C1" w:rsidRPr="00A95D3D">
        <w:rPr>
          <w:rFonts w:ascii="Arial" w:hAnsi="Arial" w:cs="Arial"/>
          <w:sz w:val="20"/>
          <w:szCs w:val="20"/>
        </w:rPr>
        <w:t xml:space="preserve"> et que, comme une image, il simplifie et est facilement perçu comme « parlant ». </w:t>
      </w:r>
      <w:r w:rsidR="000F220E" w:rsidRPr="00A95D3D">
        <w:rPr>
          <w:rFonts w:ascii="Arial" w:hAnsi="Arial" w:cs="Arial"/>
          <w:sz w:val="20"/>
          <w:szCs w:val="20"/>
        </w:rPr>
        <w:t xml:space="preserve">Le produit scientifique par excellence qu’est le chiffre est </w:t>
      </w:r>
      <w:r w:rsidRPr="00A95D3D">
        <w:rPr>
          <w:rFonts w:ascii="Arial" w:hAnsi="Arial" w:cs="Arial"/>
          <w:sz w:val="20"/>
          <w:szCs w:val="20"/>
        </w:rPr>
        <w:t xml:space="preserve">ainsi nécessaire aux diverses organisations qui le mettent en avant non pas dans un but instrumental de recherche d’efficacité, mais plutôt dans un but symbolique de recherche de légitimité. </w:t>
      </w:r>
      <w:r w:rsidR="00AB5B05" w:rsidRPr="00A95D3D">
        <w:rPr>
          <w:rFonts w:ascii="Arial" w:hAnsi="Arial" w:cs="Arial"/>
          <w:sz w:val="20"/>
          <w:szCs w:val="20"/>
        </w:rPr>
        <w:t xml:space="preserve">L’explication de la mise en avant croissante des chiffres en politique tient donc dans la </w:t>
      </w:r>
      <w:r w:rsidR="00FF5E65" w:rsidRPr="00A95D3D">
        <w:rPr>
          <w:rFonts w:ascii="Arial" w:hAnsi="Arial" w:cs="Arial"/>
          <w:sz w:val="20"/>
          <w:szCs w:val="20"/>
        </w:rPr>
        <w:t>volonté</w:t>
      </w:r>
      <w:r w:rsidR="00AB5B05" w:rsidRPr="00A95D3D">
        <w:rPr>
          <w:rFonts w:ascii="Arial" w:hAnsi="Arial" w:cs="Arial"/>
          <w:sz w:val="20"/>
          <w:szCs w:val="20"/>
        </w:rPr>
        <w:t xml:space="preserve"> des acteurs politiques de s’habiller d’une </w:t>
      </w:r>
      <w:r w:rsidR="00FF5E65" w:rsidRPr="00A95D3D">
        <w:rPr>
          <w:rFonts w:ascii="Arial" w:hAnsi="Arial" w:cs="Arial"/>
          <w:sz w:val="20"/>
          <w:szCs w:val="20"/>
        </w:rPr>
        <w:t>légitimité</w:t>
      </w:r>
      <w:r w:rsidR="00AB5B05" w:rsidRPr="00A95D3D">
        <w:rPr>
          <w:rFonts w:ascii="Arial" w:hAnsi="Arial" w:cs="Arial"/>
          <w:sz w:val="20"/>
          <w:szCs w:val="20"/>
        </w:rPr>
        <w:t xml:space="preserve"> moins contestable que la leur, de faire dépolitiser leurs projets. </w:t>
      </w:r>
      <w:r w:rsidR="00923989" w:rsidRPr="00A95D3D">
        <w:rPr>
          <w:rFonts w:ascii="Arial" w:hAnsi="Arial" w:cs="Arial"/>
          <w:sz w:val="20"/>
          <w:szCs w:val="20"/>
        </w:rPr>
        <w:t>Nous pouvons reprendre l’exemple des outils actuariels dans le domaine pénal </w:t>
      </w:r>
      <w:r w:rsidR="002A0938" w:rsidRPr="00A95D3D">
        <w:rPr>
          <w:rFonts w:ascii="Arial" w:hAnsi="Arial" w:cs="Arial"/>
          <w:sz w:val="20"/>
          <w:szCs w:val="20"/>
        </w:rPr>
        <w:t xml:space="preserve">mais cette fois non pas pour affirmer que les chiffres permettent une connaissance la plus objective du réel (réponse instrumentale) mais pour montrer que ces chiffres permettent de percevoir décision judiciaire comme neutre politiquement. Une telle décision n’est en effet pas tributaire d’un diagnostic clinique « forcément subjectif » du psychiatre </w:t>
      </w:r>
      <w:r w:rsidR="00A80367" w:rsidRPr="00A95D3D">
        <w:rPr>
          <w:rFonts w:ascii="Arial" w:hAnsi="Arial" w:cs="Arial"/>
          <w:sz w:val="20"/>
          <w:szCs w:val="20"/>
        </w:rPr>
        <w:t>ni</w:t>
      </w:r>
      <w:r w:rsidR="002A0938" w:rsidRPr="00A95D3D">
        <w:rPr>
          <w:rFonts w:ascii="Arial" w:hAnsi="Arial" w:cs="Arial"/>
          <w:sz w:val="20"/>
          <w:szCs w:val="20"/>
        </w:rPr>
        <w:t xml:space="preserve"> des opinions politiques du magistrat</w:t>
      </w:r>
      <w:r w:rsidR="00923989" w:rsidRPr="00A95D3D">
        <w:rPr>
          <w:rStyle w:val="Appelnotedebasdep"/>
          <w:rFonts w:ascii="Arial" w:hAnsi="Arial" w:cs="Arial"/>
          <w:sz w:val="20"/>
          <w:szCs w:val="20"/>
        </w:rPr>
        <w:footnoteReference w:id="51"/>
      </w:r>
      <w:r w:rsidR="00923989" w:rsidRPr="00A95D3D">
        <w:rPr>
          <w:rFonts w:ascii="Arial" w:hAnsi="Arial" w:cs="Arial"/>
          <w:sz w:val="20"/>
          <w:szCs w:val="20"/>
        </w:rPr>
        <w:t xml:space="preserve">. </w:t>
      </w:r>
      <w:r w:rsidRPr="00A95D3D">
        <w:rPr>
          <w:rFonts w:ascii="Arial" w:hAnsi="Arial" w:cs="Arial"/>
          <w:sz w:val="20"/>
          <w:szCs w:val="20"/>
        </w:rPr>
        <w:t xml:space="preserve">La simple existence de </w:t>
      </w:r>
      <w:r w:rsidRPr="00A95D3D">
        <w:rPr>
          <w:rFonts w:ascii="Arial" w:hAnsi="Arial" w:cs="Arial"/>
          <w:sz w:val="20"/>
          <w:szCs w:val="20"/>
        </w:rPr>
        <w:lastRenderedPageBreak/>
        <w:t>ces représentations chiffrées du monde devient ainsi plus importante que leur contenu</w:t>
      </w:r>
      <w:r w:rsidR="00CA6366" w:rsidRPr="00A95D3D">
        <w:rPr>
          <w:rFonts w:ascii="Arial" w:hAnsi="Arial" w:cs="Arial"/>
          <w:sz w:val="20"/>
          <w:szCs w:val="20"/>
        </w:rPr>
        <w:t>. Pour convaincre, l’existence</w:t>
      </w:r>
      <w:r w:rsidRPr="00A95D3D">
        <w:rPr>
          <w:rFonts w:ascii="Arial" w:hAnsi="Arial" w:cs="Arial"/>
          <w:sz w:val="20"/>
          <w:szCs w:val="20"/>
        </w:rPr>
        <w:t>, la présence même d</w:t>
      </w:r>
      <w:r w:rsidR="00AB5B05" w:rsidRPr="00A95D3D">
        <w:rPr>
          <w:rFonts w:ascii="Arial" w:hAnsi="Arial" w:cs="Arial"/>
          <w:sz w:val="20"/>
          <w:szCs w:val="20"/>
        </w:rPr>
        <w:t>u chiffre</w:t>
      </w:r>
      <w:r w:rsidR="00167F6F" w:rsidRPr="00A95D3D">
        <w:rPr>
          <w:rFonts w:ascii="Arial" w:hAnsi="Arial" w:cs="Arial"/>
          <w:sz w:val="20"/>
          <w:szCs w:val="20"/>
        </w:rPr>
        <w:t xml:space="preserve"> </w:t>
      </w:r>
      <w:r w:rsidRPr="00A95D3D">
        <w:rPr>
          <w:rFonts w:ascii="Arial" w:hAnsi="Arial" w:cs="Arial"/>
          <w:sz w:val="20"/>
          <w:szCs w:val="20"/>
        </w:rPr>
        <w:t xml:space="preserve">prime sur </w:t>
      </w:r>
      <w:r w:rsidR="00CA6366" w:rsidRPr="00A95D3D">
        <w:rPr>
          <w:rFonts w:ascii="Arial" w:hAnsi="Arial" w:cs="Arial"/>
          <w:sz w:val="20"/>
          <w:szCs w:val="20"/>
        </w:rPr>
        <w:t>s</w:t>
      </w:r>
      <w:r w:rsidRPr="00A95D3D">
        <w:rPr>
          <w:rFonts w:ascii="Arial" w:hAnsi="Arial" w:cs="Arial"/>
          <w:sz w:val="20"/>
          <w:szCs w:val="20"/>
        </w:rPr>
        <w:t>a signification</w:t>
      </w:r>
      <w:r w:rsidR="00AB5B05" w:rsidRPr="00A95D3D">
        <w:rPr>
          <w:rFonts w:ascii="Arial" w:hAnsi="Arial" w:cs="Arial"/>
          <w:sz w:val="20"/>
          <w:szCs w:val="20"/>
        </w:rPr>
        <w:t xml:space="preserve">. Comme le </w:t>
      </w:r>
      <w:r w:rsidR="00BF454D" w:rsidRPr="00A95D3D">
        <w:rPr>
          <w:rFonts w:ascii="Arial" w:hAnsi="Arial" w:cs="Arial"/>
          <w:sz w:val="20"/>
          <w:szCs w:val="20"/>
        </w:rPr>
        <w:t>résume</w:t>
      </w:r>
      <w:r w:rsidR="00AB5B05" w:rsidRPr="00A95D3D">
        <w:rPr>
          <w:rFonts w:ascii="Arial" w:hAnsi="Arial" w:cs="Arial"/>
          <w:sz w:val="20"/>
          <w:szCs w:val="20"/>
        </w:rPr>
        <w:t xml:space="preserve"> Boswell, </w:t>
      </w:r>
      <w:r w:rsidRPr="00A95D3D">
        <w:rPr>
          <w:rFonts w:ascii="Arial" w:hAnsi="Arial" w:cs="Arial"/>
          <w:iCs/>
          <w:sz w:val="20"/>
          <w:szCs w:val="20"/>
        </w:rPr>
        <w:t>« </w:t>
      </w:r>
      <w:r w:rsidR="009D7AEC" w:rsidRPr="00A95D3D">
        <w:rPr>
          <w:rFonts w:ascii="Arial" w:hAnsi="Arial" w:cs="Arial"/>
          <w:iCs/>
          <w:sz w:val="20"/>
          <w:szCs w:val="20"/>
        </w:rPr>
        <w:t>un tel savoir aura tendance à</w:t>
      </w:r>
      <w:r w:rsidR="00BF454D" w:rsidRPr="00A95D3D">
        <w:rPr>
          <w:rFonts w:ascii="Arial" w:hAnsi="Arial" w:cs="Arial"/>
          <w:iCs/>
          <w:sz w:val="20"/>
          <w:szCs w:val="20"/>
        </w:rPr>
        <w:t xml:space="preserve"> être apprécié autant – voir plus – du fait de ses fonctions symboliques que du simple fait de sa valeur instrumentale dans la quête d’amélioration des performances. Les organisations peuvent ainsi augmenter leur légitimité en adoptant les atours du style de prise de décision rationnelle »</w:t>
      </w:r>
      <w:r w:rsidR="003A673C" w:rsidRPr="00A95D3D">
        <w:rPr>
          <w:rStyle w:val="Appelnotedebasdep"/>
          <w:rFonts w:ascii="Arial" w:hAnsi="Arial" w:cs="Arial"/>
          <w:iCs/>
          <w:sz w:val="20"/>
          <w:szCs w:val="20"/>
        </w:rPr>
        <w:footnoteReference w:id="52"/>
      </w:r>
      <w:r w:rsidR="00AB5B05" w:rsidRPr="00A95D3D">
        <w:rPr>
          <w:rFonts w:ascii="Arial" w:hAnsi="Arial" w:cs="Arial"/>
          <w:sz w:val="20"/>
          <w:szCs w:val="20"/>
        </w:rPr>
        <w:t>. Dans certains cas, les chiffres perdent complètement leur visée instrumentale, au profit de leur pure charge symbolique conférant légitimité et dépolitisant les dossiers les plus polarisants. C’est ce que Boswell</w:t>
      </w:r>
      <w:r w:rsidR="003A673C" w:rsidRPr="00A95D3D">
        <w:rPr>
          <w:rStyle w:val="Appelnotedebasdep"/>
          <w:rFonts w:ascii="Arial" w:hAnsi="Arial" w:cs="Arial"/>
          <w:sz w:val="20"/>
          <w:szCs w:val="20"/>
        </w:rPr>
        <w:footnoteReference w:id="53"/>
      </w:r>
      <w:r w:rsidR="00AB5B05" w:rsidRPr="00A95D3D">
        <w:rPr>
          <w:rFonts w:ascii="Arial" w:hAnsi="Arial" w:cs="Arial"/>
          <w:sz w:val="20"/>
          <w:szCs w:val="20"/>
        </w:rPr>
        <w:t xml:space="preserve"> a bien montré pour les politiques d’immigration : la compilation massive d’études quantitatives a servi d’outil de légitimation.</w:t>
      </w:r>
      <w:r w:rsidR="00963D64" w:rsidRPr="00A95D3D">
        <w:rPr>
          <w:rFonts w:ascii="Arial" w:hAnsi="Arial" w:cs="Arial"/>
          <w:sz w:val="20"/>
          <w:szCs w:val="20"/>
        </w:rPr>
        <w:t xml:space="preserve"> </w:t>
      </w:r>
      <w:r w:rsidR="00CA6366" w:rsidRPr="00A95D3D">
        <w:rPr>
          <w:rFonts w:ascii="Arial" w:hAnsi="Arial" w:cs="Arial"/>
          <w:sz w:val="20"/>
          <w:szCs w:val="20"/>
        </w:rPr>
        <w:t>Il y a une</w:t>
      </w:r>
      <w:r w:rsidR="00963D64" w:rsidRPr="00A95D3D">
        <w:rPr>
          <w:rFonts w:ascii="Arial" w:hAnsi="Arial" w:cs="Arial"/>
          <w:sz w:val="20"/>
          <w:szCs w:val="20"/>
        </w:rPr>
        <w:t xml:space="preserve"> volonté des acteurs politiques de rajouter un « </w:t>
      </w:r>
      <w:r w:rsidR="00BF454D" w:rsidRPr="00A95D3D">
        <w:rPr>
          <w:rFonts w:ascii="Arial" w:hAnsi="Arial" w:cs="Arial"/>
          <w:sz w:val="20"/>
          <w:szCs w:val="20"/>
        </w:rPr>
        <w:t>maquillage de scientificité</w:t>
      </w:r>
      <w:r w:rsidR="00F72857">
        <w:rPr>
          <w:rFonts w:ascii="Arial" w:hAnsi="Arial" w:cs="Arial"/>
          <w:sz w:val="20"/>
          <w:szCs w:val="20"/>
        </w:rPr>
        <w:t> </w:t>
      </w:r>
      <w:r w:rsidR="00963D64" w:rsidRPr="00A95D3D">
        <w:rPr>
          <w:rFonts w:ascii="Arial" w:hAnsi="Arial" w:cs="Arial"/>
          <w:sz w:val="20"/>
          <w:szCs w:val="20"/>
        </w:rPr>
        <w:t>»</w:t>
      </w:r>
      <w:r w:rsidR="003A673C" w:rsidRPr="00A95D3D">
        <w:rPr>
          <w:rStyle w:val="Appelnotedebasdep"/>
          <w:rFonts w:ascii="Arial" w:hAnsi="Arial" w:cs="Arial"/>
          <w:sz w:val="20"/>
          <w:szCs w:val="20"/>
        </w:rPr>
        <w:footnoteReference w:id="54"/>
      </w:r>
      <w:r w:rsidR="00AB5B05" w:rsidRPr="00A95D3D">
        <w:rPr>
          <w:rFonts w:ascii="Arial" w:hAnsi="Arial" w:cs="Arial"/>
          <w:sz w:val="20"/>
          <w:szCs w:val="20"/>
        </w:rPr>
        <w:t xml:space="preserve"> </w:t>
      </w:r>
      <w:r w:rsidR="00BF454D" w:rsidRPr="00A95D3D">
        <w:rPr>
          <w:rFonts w:ascii="Arial" w:hAnsi="Arial" w:cs="Arial"/>
          <w:sz w:val="20"/>
          <w:szCs w:val="20"/>
        </w:rPr>
        <w:t>à</w:t>
      </w:r>
      <w:r w:rsidR="00963D64" w:rsidRPr="00A95D3D">
        <w:rPr>
          <w:rFonts w:ascii="Arial" w:hAnsi="Arial" w:cs="Arial"/>
          <w:sz w:val="20"/>
          <w:szCs w:val="20"/>
        </w:rPr>
        <w:t xml:space="preserve"> leur message non pas tant pour convaincre du bien-fondé du message que pour l’investir d’une aura</w:t>
      </w:r>
      <w:r w:rsidR="00110816" w:rsidRPr="00A95D3D">
        <w:rPr>
          <w:rFonts w:ascii="Arial" w:hAnsi="Arial" w:cs="Arial"/>
          <w:sz w:val="20"/>
          <w:szCs w:val="20"/>
        </w:rPr>
        <w:t xml:space="preserve"> scientifique</w:t>
      </w:r>
      <w:r w:rsidR="00963D64" w:rsidRPr="00A95D3D">
        <w:rPr>
          <w:rFonts w:ascii="Arial" w:hAnsi="Arial" w:cs="Arial"/>
          <w:sz w:val="20"/>
          <w:szCs w:val="20"/>
        </w:rPr>
        <w:t>.</w:t>
      </w:r>
      <w:r w:rsidR="00FF5E65" w:rsidRPr="00A95D3D">
        <w:rPr>
          <w:rFonts w:ascii="Arial" w:hAnsi="Arial" w:cs="Arial"/>
          <w:sz w:val="20"/>
          <w:szCs w:val="20"/>
        </w:rPr>
        <w:t xml:space="preserve"> Il est intéressant de noter que</w:t>
      </w:r>
      <w:r w:rsidR="00C507AE" w:rsidRPr="00A95D3D">
        <w:rPr>
          <w:rFonts w:ascii="Arial" w:hAnsi="Arial" w:cs="Arial"/>
          <w:sz w:val="20"/>
          <w:szCs w:val="20"/>
        </w:rPr>
        <w:t xml:space="preserve"> </w:t>
      </w:r>
      <w:r w:rsidR="00FF5E65" w:rsidRPr="00A95D3D">
        <w:rPr>
          <w:rFonts w:ascii="Arial" w:hAnsi="Arial" w:cs="Arial"/>
          <w:sz w:val="20"/>
          <w:szCs w:val="20"/>
        </w:rPr>
        <w:t>de nombreuses études ont mis en avant la plus grande force de persuasion des messages contenant des chiffres en comparaiso</w:t>
      </w:r>
      <w:r w:rsidR="00350047" w:rsidRPr="00A95D3D">
        <w:rPr>
          <w:rFonts w:ascii="Arial" w:hAnsi="Arial" w:cs="Arial"/>
          <w:sz w:val="20"/>
          <w:szCs w:val="20"/>
        </w:rPr>
        <w:t>n avec ceux n’en contenant pas</w:t>
      </w:r>
      <w:r w:rsidR="00FF5E65" w:rsidRPr="00A95D3D">
        <w:rPr>
          <w:rStyle w:val="Appelnotedebasdep"/>
          <w:rFonts w:ascii="Arial" w:hAnsi="Arial" w:cs="Arial"/>
          <w:sz w:val="20"/>
          <w:szCs w:val="20"/>
        </w:rPr>
        <w:footnoteReference w:id="55"/>
      </w:r>
      <w:r w:rsidR="00FF5E65" w:rsidRPr="00A95D3D">
        <w:rPr>
          <w:rFonts w:ascii="Arial" w:hAnsi="Arial" w:cs="Arial"/>
          <w:sz w:val="20"/>
          <w:szCs w:val="20"/>
        </w:rPr>
        <w:t>.</w:t>
      </w:r>
      <w:r w:rsidR="00E24C43" w:rsidRPr="00A95D3D">
        <w:rPr>
          <w:rFonts w:ascii="Arial" w:hAnsi="Arial" w:cs="Arial"/>
          <w:sz w:val="20"/>
          <w:szCs w:val="20"/>
        </w:rPr>
        <w:t xml:space="preserve"> Dans ce contexte, force est de constater que </w:t>
      </w:r>
      <w:r w:rsidR="00BF454D" w:rsidRPr="00A95D3D">
        <w:rPr>
          <w:rFonts w:ascii="Arial" w:hAnsi="Arial" w:cs="Arial"/>
          <w:sz w:val="20"/>
          <w:szCs w:val="20"/>
        </w:rPr>
        <w:t xml:space="preserve">« les critiques, si </w:t>
      </w:r>
      <w:r w:rsidR="009D7AEC" w:rsidRPr="00A95D3D">
        <w:rPr>
          <w:rFonts w:ascii="Arial" w:hAnsi="Arial" w:cs="Arial"/>
          <w:sz w:val="20"/>
          <w:szCs w:val="20"/>
        </w:rPr>
        <w:t>el</w:t>
      </w:r>
      <w:r w:rsidR="00BF454D" w:rsidRPr="00A95D3D">
        <w:rPr>
          <w:rFonts w:ascii="Arial" w:hAnsi="Arial" w:cs="Arial"/>
          <w:sz w:val="20"/>
          <w:szCs w:val="20"/>
        </w:rPr>
        <w:t>l</w:t>
      </w:r>
      <w:r w:rsidR="009D7AEC" w:rsidRPr="00A95D3D">
        <w:rPr>
          <w:rFonts w:ascii="Arial" w:hAnsi="Arial" w:cs="Arial"/>
          <w:sz w:val="20"/>
          <w:szCs w:val="20"/>
        </w:rPr>
        <w:t>e</w:t>
      </w:r>
      <w:r w:rsidR="00BF454D" w:rsidRPr="00A95D3D">
        <w:rPr>
          <w:rFonts w:ascii="Arial" w:hAnsi="Arial" w:cs="Arial"/>
          <w:sz w:val="20"/>
          <w:szCs w:val="20"/>
        </w:rPr>
        <w:t>s veulent être entendu</w:t>
      </w:r>
      <w:r w:rsidR="009D7AEC" w:rsidRPr="00A95D3D">
        <w:rPr>
          <w:rFonts w:ascii="Arial" w:hAnsi="Arial" w:cs="Arial"/>
          <w:sz w:val="20"/>
          <w:szCs w:val="20"/>
        </w:rPr>
        <w:t>e</w:t>
      </w:r>
      <w:r w:rsidR="00BF454D" w:rsidRPr="00A95D3D">
        <w:rPr>
          <w:rFonts w:ascii="Arial" w:hAnsi="Arial" w:cs="Arial"/>
          <w:sz w:val="20"/>
          <w:szCs w:val="20"/>
        </w:rPr>
        <w:t>s, sont contraint</w:t>
      </w:r>
      <w:r w:rsidR="009D7AEC" w:rsidRPr="00A95D3D">
        <w:rPr>
          <w:rFonts w:ascii="Arial" w:hAnsi="Arial" w:cs="Arial"/>
          <w:sz w:val="20"/>
          <w:szCs w:val="20"/>
        </w:rPr>
        <w:t>e</w:t>
      </w:r>
      <w:r w:rsidR="00BF454D" w:rsidRPr="00A95D3D">
        <w:rPr>
          <w:rFonts w:ascii="Arial" w:hAnsi="Arial" w:cs="Arial"/>
          <w:sz w:val="20"/>
          <w:szCs w:val="20"/>
        </w:rPr>
        <w:t>s de jouer le jeu de la quantification »</w:t>
      </w:r>
      <w:r w:rsidR="00723581" w:rsidRPr="00A95D3D">
        <w:rPr>
          <w:rStyle w:val="Appelnotedebasdep"/>
          <w:rFonts w:ascii="Arial" w:hAnsi="Arial" w:cs="Arial"/>
          <w:sz w:val="20"/>
          <w:szCs w:val="20"/>
        </w:rPr>
        <w:footnoteReference w:id="56"/>
      </w:r>
      <w:r w:rsidR="00E24C43" w:rsidRPr="00A95D3D">
        <w:rPr>
          <w:rFonts w:ascii="Arial" w:hAnsi="Arial" w:cs="Arial"/>
          <w:sz w:val="20"/>
          <w:szCs w:val="20"/>
        </w:rPr>
        <w:t>.</w:t>
      </w:r>
    </w:p>
    <w:p w14:paraId="1C5A2FCD" w14:textId="7F53BCF2" w:rsidR="00C62CB0"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En résumé, les trois critiques de l’objectivité des catégories présentent, ensemble, un caractère quelque peu contre-intuitif. Alors que tout examen </w:t>
      </w:r>
      <w:r w:rsidRPr="00A95D3D">
        <w:rPr>
          <w:rFonts w:ascii="Arial" w:hAnsi="Arial" w:cs="Arial"/>
          <w:sz w:val="20"/>
          <w:szCs w:val="20"/>
        </w:rPr>
        <w:lastRenderedPageBreak/>
        <w:t xml:space="preserve">épistémologique sérieux porte à croire que les représentations quantitatives de la réalité opèrent en trompe-l’œil imprégné de normativité, ces dernières </w:t>
      </w:r>
      <w:r w:rsidRPr="00A95D3D">
        <w:rPr>
          <w:rFonts w:ascii="Arial" w:hAnsi="Arial" w:cs="Arial"/>
          <w:i/>
          <w:sz w:val="20"/>
          <w:szCs w:val="20"/>
        </w:rPr>
        <w:t>apparaissent</w:t>
      </w:r>
      <w:r w:rsidRPr="00A95D3D">
        <w:rPr>
          <w:rFonts w:ascii="Arial" w:hAnsi="Arial" w:cs="Arial"/>
          <w:sz w:val="20"/>
          <w:szCs w:val="20"/>
        </w:rPr>
        <w:t xml:space="preserve"> non seulement comme </w:t>
      </w:r>
      <w:r w:rsidRPr="00A95D3D">
        <w:rPr>
          <w:rFonts w:ascii="Arial" w:hAnsi="Arial" w:cs="Arial"/>
          <w:i/>
          <w:iCs/>
          <w:sz w:val="20"/>
          <w:szCs w:val="20"/>
        </w:rPr>
        <w:t>inévitables</w:t>
      </w:r>
      <w:r w:rsidRPr="00A95D3D">
        <w:rPr>
          <w:rFonts w:ascii="Arial" w:hAnsi="Arial" w:cs="Arial"/>
          <w:sz w:val="20"/>
          <w:szCs w:val="20"/>
        </w:rPr>
        <w:t xml:space="preserve"> – car liées à la catégorisation qui est un processus incontournable – mais aussi comme les plus vraies</w:t>
      </w:r>
      <w:r w:rsidR="00963D64" w:rsidRPr="00A95D3D">
        <w:rPr>
          <w:rFonts w:ascii="Arial" w:hAnsi="Arial" w:cs="Arial"/>
          <w:sz w:val="20"/>
          <w:szCs w:val="20"/>
        </w:rPr>
        <w:t xml:space="preserve"> et </w:t>
      </w:r>
      <w:r w:rsidR="00963D64" w:rsidRPr="00A95D3D">
        <w:rPr>
          <w:rFonts w:ascii="Arial" w:hAnsi="Arial" w:cs="Arial"/>
          <w:i/>
          <w:iCs/>
          <w:sz w:val="20"/>
          <w:szCs w:val="20"/>
        </w:rPr>
        <w:t>apolitiques</w:t>
      </w:r>
      <w:r w:rsidR="000048E3" w:rsidRPr="00A95D3D">
        <w:rPr>
          <w:rFonts w:ascii="Arial" w:hAnsi="Arial" w:cs="Arial"/>
          <w:sz w:val="20"/>
          <w:szCs w:val="20"/>
        </w:rPr>
        <w:t>, lorsque le chiffre s’appuie sur une démarche scientifique</w:t>
      </w:r>
      <w:r w:rsidR="000048E3" w:rsidRPr="00A95D3D">
        <w:rPr>
          <w:rStyle w:val="Appelnotedebasdep"/>
          <w:rFonts w:ascii="Arial" w:hAnsi="Arial" w:cs="Arial"/>
          <w:sz w:val="20"/>
          <w:szCs w:val="20"/>
        </w:rPr>
        <w:footnoteReference w:id="57"/>
      </w:r>
      <w:r w:rsidRPr="00A95D3D">
        <w:rPr>
          <w:rFonts w:ascii="Arial" w:hAnsi="Arial" w:cs="Arial"/>
          <w:sz w:val="20"/>
          <w:szCs w:val="20"/>
        </w:rPr>
        <w:t xml:space="preserve">. </w:t>
      </w:r>
      <w:r w:rsidR="00C507AE" w:rsidRPr="00A95D3D">
        <w:rPr>
          <w:rFonts w:ascii="Arial" w:hAnsi="Arial" w:cs="Arial"/>
          <w:sz w:val="20"/>
          <w:szCs w:val="20"/>
        </w:rPr>
        <w:t>La pré</w:t>
      </w:r>
      <w:r w:rsidR="00837456" w:rsidRPr="00A95D3D">
        <w:rPr>
          <w:rFonts w:ascii="Arial" w:hAnsi="Arial" w:cs="Arial"/>
          <w:sz w:val="20"/>
          <w:szCs w:val="20"/>
        </w:rPr>
        <w:t>gnance du chiffre en politique</w:t>
      </w:r>
      <w:r w:rsidRPr="00A95D3D">
        <w:rPr>
          <w:rFonts w:ascii="Arial" w:hAnsi="Arial" w:cs="Arial"/>
          <w:sz w:val="20"/>
          <w:szCs w:val="20"/>
        </w:rPr>
        <w:t xml:space="preserve"> ne serait donc pas tant </w:t>
      </w:r>
      <w:r w:rsidR="00837456" w:rsidRPr="00A95D3D">
        <w:rPr>
          <w:rFonts w:ascii="Arial" w:hAnsi="Arial" w:cs="Arial"/>
          <w:sz w:val="20"/>
          <w:szCs w:val="20"/>
        </w:rPr>
        <w:t xml:space="preserve">liée à </w:t>
      </w:r>
      <w:r w:rsidRPr="00A95D3D">
        <w:rPr>
          <w:rFonts w:ascii="Arial" w:hAnsi="Arial" w:cs="Arial"/>
          <w:sz w:val="20"/>
          <w:szCs w:val="20"/>
        </w:rPr>
        <w:t xml:space="preserve">l’exactitude du chiffre elle-même, mais bien </w:t>
      </w:r>
      <w:r w:rsidR="00837456" w:rsidRPr="00A95D3D">
        <w:rPr>
          <w:rFonts w:ascii="Arial" w:hAnsi="Arial" w:cs="Arial"/>
          <w:sz w:val="20"/>
          <w:szCs w:val="20"/>
        </w:rPr>
        <w:t xml:space="preserve">à </w:t>
      </w:r>
      <w:r w:rsidRPr="00A95D3D">
        <w:rPr>
          <w:rFonts w:ascii="Arial" w:hAnsi="Arial" w:cs="Arial"/>
          <w:sz w:val="20"/>
          <w:szCs w:val="20"/>
        </w:rPr>
        <w:t xml:space="preserve">la croyance dans le fait que le chiffre reflète </w:t>
      </w:r>
      <w:r w:rsidR="00963D64" w:rsidRPr="00A95D3D">
        <w:rPr>
          <w:rFonts w:ascii="Arial" w:hAnsi="Arial" w:cs="Arial"/>
          <w:sz w:val="20"/>
          <w:szCs w:val="20"/>
        </w:rPr>
        <w:t xml:space="preserve">adéquatement </w:t>
      </w:r>
      <w:r w:rsidRPr="00A95D3D">
        <w:rPr>
          <w:rFonts w:ascii="Arial" w:hAnsi="Arial" w:cs="Arial"/>
          <w:sz w:val="20"/>
          <w:szCs w:val="20"/>
        </w:rPr>
        <w:t xml:space="preserve">la réalité, croyance renforcée par deux éléments indépassables : d’une part le statut particulier accordé </w:t>
      </w:r>
      <w:r w:rsidR="00963D64" w:rsidRPr="00A95D3D">
        <w:rPr>
          <w:rFonts w:ascii="Arial" w:hAnsi="Arial" w:cs="Arial"/>
          <w:sz w:val="20"/>
          <w:szCs w:val="20"/>
        </w:rPr>
        <w:t xml:space="preserve">aujourd’hui </w:t>
      </w:r>
      <w:r w:rsidRPr="00A95D3D">
        <w:rPr>
          <w:rFonts w:ascii="Arial" w:hAnsi="Arial" w:cs="Arial"/>
          <w:sz w:val="20"/>
          <w:szCs w:val="20"/>
        </w:rPr>
        <w:t>à la science et à sa capacité à fonder rationnellement des politiques</w:t>
      </w:r>
      <w:r w:rsidR="00963D64" w:rsidRPr="00A95D3D">
        <w:rPr>
          <w:rFonts w:ascii="Arial" w:hAnsi="Arial" w:cs="Arial"/>
          <w:sz w:val="20"/>
          <w:szCs w:val="20"/>
        </w:rPr>
        <w:t xml:space="preserve"> (c’est-à-dire la force du projet technocratique</w:t>
      </w:r>
      <w:r w:rsidR="0062443A" w:rsidRPr="00A95D3D">
        <w:rPr>
          <w:rFonts w:ascii="Arial" w:hAnsi="Arial" w:cs="Arial"/>
          <w:sz w:val="20"/>
          <w:szCs w:val="20"/>
        </w:rPr>
        <w:t xml:space="preserve"> dans lequel le calcul tend à remplacer le jugement</w:t>
      </w:r>
      <w:r w:rsidR="00963D64" w:rsidRPr="00A95D3D">
        <w:rPr>
          <w:rStyle w:val="Appelnotedebasdep"/>
          <w:rFonts w:ascii="Arial" w:hAnsi="Arial" w:cs="Arial"/>
          <w:sz w:val="20"/>
          <w:szCs w:val="20"/>
        </w:rPr>
        <w:footnoteReference w:id="58"/>
      </w:r>
      <w:r w:rsidR="00963D64" w:rsidRPr="00A95D3D">
        <w:rPr>
          <w:rFonts w:ascii="Arial" w:hAnsi="Arial" w:cs="Arial"/>
          <w:sz w:val="20"/>
          <w:szCs w:val="20"/>
        </w:rPr>
        <w:t>)</w:t>
      </w:r>
      <w:r w:rsidRPr="00A95D3D">
        <w:rPr>
          <w:rFonts w:ascii="Arial" w:hAnsi="Arial" w:cs="Arial"/>
          <w:sz w:val="20"/>
          <w:szCs w:val="20"/>
        </w:rPr>
        <w:t>, et d’autre part l’impossibilité pour l’esprit humain de se défaire de toute quantification. Cette croyance se voit renforcée par le faible écho des critiques épistémologiques dans la société, par l’oubli voire le refoulement (lire en conclusion) de la subjectivité derrière la production du chiffre</w:t>
      </w:r>
      <w:r w:rsidR="00963D64" w:rsidRPr="00A95D3D">
        <w:rPr>
          <w:rFonts w:ascii="Arial" w:hAnsi="Arial" w:cs="Arial"/>
          <w:sz w:val="20"/>
          <w:szCs w:val="20"/>
        </w:rPr>
        <w:t xml:space="preserve">. Comme le souligne </w:t>
      </w:r>
      <w:proofErr w:type="spellStart"/>
      <w:r w:rsidR="00963D64" w:rsidRPr="00A95D3D">
        <w:rPr>
          <w:rFonts w:ascii="Arial" w:hAnsi="Arial" w:cs="Arial"/>
          <w:sz w:val="20"/>
          <w:szCs w:val="20"/>
        </w:rPr>
        <w:t>Fourez</w:t>
      </w:r>
      <w:proofErr w:type="spellEnd"/>
      <w:r w:rsidR="00963D64" w:rsidRPr="00A95D3D">
        <w:rPr>
          <w:rFonts w:ascii="Arial" w:hAnsi="Arial" w:cs="Arial"/>
          <w:sz w:val="20"/>
          <w:szCs w:val="20"/>
        </w:rPr>
        <w:t xml:space="preserve">, </w:t>
      </w:r>
      <w:r w:rsidRPr="00A95D3D">
        <w:rPr>
          <w:rFonts w:ascii="Arial" w:hAnsi="Arial" w:cs="Arial"/>
          <w:iCs/>
          <w:sz w:val="20"/>
          <w:szCs w:val="20"/>
        </w:rPr>
        <w:t>«</w:t>
      </w:r>
      <w:r w:rsidR="00F72857">
        <w:rPr>
          <w:rFonts w:ascii="Arial" w:hAnsi="Arial" w:cs="Arial"/>
          <w:iCs/>
          <w:sz w:val="20"/>
          <w:szCs w:val="20"/>
        </w:rPr>
        <w:t> </w:t>
      </w:r>
      <w:r w:rsidRPr="00A95D3D">
        <w:rPr>
          <w:rFonts w:ascii="Arial" w:hAnsi="Arial" w:cs="Arial"/>
          <w:iCs/>
          <w:sz w:val="20"/>
          <w:szCs w:val="20"/>
        </w:rPr>
        <w:t xml:space="preserve">on se donne l’image d’une objectivité absolue, indépendante de tout projet humain. </w:t>
      </w:r>
      <w:r w:rsidR="00F72857">
        <w:rPr>
          <w:rFonts w:ascii="Arial" w:hAnsi="Arial" w:cs="Arial"/>
          <w:sz w:val="20"/>
          <w:szCs w:val="20"/>
        </w:rPr>
        <w:t>(</w:t>
      </w:r>
      <w:r w:rsidRPr="00A95D3D">
        <w:rPr>
          <w:rFonts w:ascii="Arial" w:hAnsi="Arial" w:cs="Arial"/>
          <w:sz w:val="20"/>
          <w:szCs w:val="20"/>
        </w:rPr>
        <w:t>…</w:t>
      </w:r>
      <w:r w:rsidR="00F72857">
        <w:rPr>
          <w:rFonts w:ascii="Arial" w:hAnsi="Arial" w:cs="Arial"/>
          <w:sz w:val="20"/>
          <w:szCs w:val="20"/>
        </w:rPr>
        <w:t>)</w:t>
      </w:r>
      <w:r w:rsidRPr="00A95D3D">
        <w:rPr>
          <w:rFonts w:ascii="Arial" w:hAnsi="Arial" w:cs="Arial"/>
          <w:sz w:val="20"/>
          <w:szCs w:val="20"/>
        </w:rPr>
        <w:t xml:space="preserve"> </w:t>
      </w:r>
      <w:r w:rsidRPr="00A95D3D">
        <w:rPr>
          <w:rFonts w:ascii="Arial" w:hAnsi="Arial" w:cs="Arial"/>
          <w:iCs/>
          <w:sz w:val="20"/>
          <w:szCs w:val="20"/>
        </w:rPr>
        <w:t xml:space="preserve">Souvent ce </w:t>
      </w:r>
      <w:r w:rsidR="00F72857" w:rsidRPr="00F72857">
        <w:rPr>
          <w:rFonts w:ascii="Arial" w:hAnsi="Arial" w:cs="Arial"/>
          <w:iCs/>
          <w:sz w:val="20"/>
          <w:szCs w:val="20"/>
        </w:rPr>
        <w:t>“</w:t>
      </w:r>
      <w:r w:rsidRPr="00A95D3D">
        <w:rPr>
          <w:rFonts w:ascii="Arial" w:hAnsi="Arial" w:cs="Arial"/>
          <w:iCs/>
          <w:sz w:val="20"/>
          <w:szCs w:val="20"/>
        </w:rPr>
        <w:t>gommage</w:t>
      </w:r>
      <w:r w:rsidR="00F72857" w:rsidRPr="00F72857">
        <w:rPr>
          <w:rFonts w:ascii="Arial" w:hAnsi="Arial" w:cs="Arial"/>
          <w:iCs/>
          <w:sz w:val="20"/>
          <w:szCs w:val="20"/>
        </w:rPr>
        <w:t>”</w:t>
      </w:r>
      <w:r w:rsidRPr="00A95D3D">
        <w:rPr>
          <w:rFonts w:ascii="Arial" w:hAnsi="Arial" w:cs="Arial"/>
          <w:iCs/>
          <w:sz w:val="20"/>
          <w:szCs w:val="20"/>
        </w:rPr>
        <w:t xml:space="preserve"> aboutit à une société technocratique où l’on voudra fonder ou légitimer des décisions sociopolitiques ou éthiques sur des raisonnements scientifiques prétendus neutres et absolus »</w:t>
      </w:r>
      <w:r w:rsidR="006D5305" w:rsidRPr="00A95D3D">
        <w:rPr>
          <w:rStyle w:val="Appelnotedebasdep"/>
          <w:rFonts w:ascii="Arial" w:hAnsi="Arial" w:cs="Arial"/>
          <w:iCs/>
          <w:sz w:val="20"/>
          <w:szCs w:val="20"/>
        </w:rPr>
        <w:footnoteReference w:id="59"/>
      </w:r>
      <w:r w:rsidR="00963D64" w:rsidRPr="00A95D3D">
        <w:rPr>
          <w:rFonts w:ascii="Arial" w:hAnsi="Arial" w:cs="Arial"/>
          <w:sz w:val="20"/>
          <w:szCs w:val="20"/>
        </w:rPr>
        <w:t>.</w:t>
      </w:r>
      <w:r w:rsidR="00FF5E65" w:rsidRPr="00A95D3D">
        <w:rPr>
          <w:rFonts w:ascii="Arial" w:hAnsi="Arial" w:cs="Arial"/>
          <w:sz w:val="20"/>
          <w:szCs w:val="20"/>
        </w:rPr>
        <w:t xml:space="preserve"> C’est ainsi qu’o</w:t>
      </w:r>
      <w:r w:rsidRPr="00A95D3D">
        <w:rPr>
          <w:rFonts w:ascii="Arial" w:hAnsi="Arial" w:cs="Arial"/>
          <w:sz w:val="20"/>
          <w:szCs w:val="20"/>
        </w:rPr>
        <w:t>pérer une critique épistémologique de l’objectivité naïve de la représentation chiffrée, via la présentation de certaines des dynamiques de construction de cette dernière, permet donc, indirectement, d’en comprendre la force et peut-être – c’est l’objet de la section suivante – l’inscription politique</w:t>
      </w:r>
      <w:r w:rsidR="00E227AE" w:rsidRPr="00A95D3D">
        <w:rPr>
          <w:rFonts w:ascii="Arial" w:hAnsi="Arial" w:cs="Arial"/>
          <w:sz w:val="20"/>
          <w:szCs w:val="20"/>
        </w:rPr>
        <w:t>.</w:t>
      </w:r>
    </w:p>
    <w:p w14:paraId="5893D152" w14:textId="195E90D9" w:rsidR="00C62CB0" w:rsidRPr="00A95D3D" w:rsidRDefault="00757924" w:rsidP="00F72857">
      <w:pPr>
        <w:spacing w:before="240" w:after="240" w:line="240" w:lineRule="exact"/>
        <w:jc w:val="both"/>
        <w:rPr>
          <w:rFonts w:ascii="Arial" w:hAnsi="Arial" w:cs="Arial"/>
          <w:b/>
          <w:sz w:val="20"/>
          <w:szCs w:val="20"/>
        </w:rPr>
      </w:pPr>
      <w:r w:rsidRPr="00A95D3D">
        <w:rPr>
          <w:rFonts w:ascii="Arial" w:hAnsi="Arial" w:cs="Arial"/>
          <w:b/>
          <w:sz w:val="20"/>
          <w:szCs w:val="20"/>
        </w:rPr>
        <w:t xml:space="preserve">3. </w:t>
      </w:r>
      <w:r w:rsidR="00C62CB0" w:rsidRPr="00A95D3D">
        <w:rPr>
          <w:rFonts w:ascii="Arial" w:hAnsi="Arial" w:cs="Arial"/>
          <w:b/>
          <w:sz w:val="20"/>
          <w:szCs w:val="20"/>
        </w:rPr>
        <w:t xml:space="preserve">La </w:t>
      </w:r>
      <w:r w:rsidRPr="00A95D3D">
        <w:rPr>
          <w:rFonts w:ascii="Arial" w:hAnsi="Arial" w:cs="Arial"/>
          <w:b/>
          <w:sz w:val="20"/>
          <w:szCs w:val="20"/>
        </w:rPr>
        <w:t>r</w:t>
      </w:r>
      <w:r w:rsidR="00FF5E65" w:rsidRPr="00A95D3D">
        <w:rPr>
          <w:rFonts w:ascii="Arial" w:hAnsi="Arial" w:cs="Arial"/>
          <w:b/>
          <w:sz w:val="20"/>
          <w:szCs w:val="20"/>
        </w:rPr>
        <w:t xml:space="preserve">éponse </w:t>
      </w:r>
      <w:r w:rsidRPr="00A95D3D">
        <w:rPr>
          <w:rFonts w:ascii="Arial" w:hAnsi="Arial" w:cs="Arial"/>
          <w:b/>
          <w:i/>
          <w:sz w:val="20"/>
          <w:szCs w:val="20"/>
        </w:rPr>
        <w:t>p</w:t>
      </w:r>
      <w:r w:rsidR="00444613" w:rsidRPr="00A95D3D">
        <w:rPr>
          <w:rFonts w:ascii="Arial" w:hAnsi="Arial" w:cs="Arial"/>
          <w:b/>
          <w:i/>
          <w:sz w:val="20"/>
          <w:szCs w:val="20"/>
        </w:rPr>
        <w:t>olitique</w:t>
      </w:r>
      <w:r w:rsidR="00444613" w:rsidRPr="00A95D3D">
        <w:rPr>
          <w:rFonts w:ascii="Arial" w:hAnsi="Arial" w:cs="Arial"/>
          <w:b/>
          <w:sz w:val="20"/>
          <w:szCs w:val="20"/>
        </w:rPr>
        <w:t> </w:t>
      </w:r>
      <w:r w:rsidR="00C62CB0" w:rsidRPr="00A95D3D">
        <w:rPr>
          <w:rFonts w:ascii="Arial" w:hAnsi="Arial" w:cs="Arial"/>
          <w:b/>
          <w:sz w:val="20"/>
          <w:szCs w:val="20"/>
        </w:rPr>
        <w:t xml:space="preserve">: </w:t>
      </w:r>
      <w:r w:rsidRPr="00A95D3D">
        <w:rPr>
          <w:rFonts w:ascii="Arial" w:hAnsi="Arial" w:cs="Arial"/>
          <w:b/>
          <w:sz w:val="20"/>
          <w:szCs w:val="20"/>
        </w:rPr>
        <w:t>l</w:t>
      </w:r>
      <w:r w:rsidR="00C62CB0" w:rsidRPr="00A95D3D">
        <w:rPr>
          <w:rFonts w:ascii="Arial" w:hAnsi="Arial" w:cs="Arial"/>
          <w:b/>
          <w:sz w:val="20"/>
          <w:szCs w:val="20"/>
        </w:rPr>
        <w:t xml:space="preserve">e </w:t>
      </w:r>
      <w:r w:rsidRPr="00A95D3D">
        <w:rPr>
          <w:rFonts w:ascii="Arial" w:hAnsi="Arial" w:cs="Arial"/>
          <w:b/>
          <w:sz w:val="20"/>
          <w:szCs w:val="20"/>
        </w:rPr>
        <w:t>c</w:t>
      </w:r>
      <w:r w:rsidR="00C62CB0" w:rsidRPr="00A95D3D">
        <w:rPr>
          <w:rFonts w:ascii="Arial" w:hAnsi="Arial" w:cs="Arial"/>
          <w:b/>
          <w:sz w:val="20"/>
          <w:szCs w:val="20"/>
        </w:rPr>
        <w:t xml:space="preserve">hiffre </w:t>
      </w:r>
      <w:r w:rsidRPr="00A95D3D">
        <w:rPr>
          <w:rFonts w:ascii="Arial" w:hAnsi="Arial" w:cs="Arial"/>
          <w:b/>
          <w:sz w:val="20"/>
          <w:szCs w:val="20"/>
        </w:rPr>
        <w:t>c</w:t>
      </w:r>
      <w:r w:rsidR="00C62CB0" w:rsidRPr="00A95D3D">
        <w:rPr>
          <w:rFonts w:ascii="Arial" w:hAnsi="Arial" w:cs="Arial"/>
          <w:b/>
          <w:sz w:val="20"/>
          <w:szCs w:val="20"/>
        </w:rPr>
        <w:t xml:space="preserve">omme </w:t>
      </w:r>
      <w:r w:rsidRPr="00A95D3D">
        <w:rPr>
          <w:rFonts w:ascii="Arial" w:hAnsi="Arial" w:cs="Arial"/>
          <w:b/>
          <w:sz w:val="20"/>
          <w:szCs w:val="20"/>
        </w:rPr>
        <w:t>i</w:t>
      </w:r>
      <w:r w:rsidR="00C62CB0" w:rsidRPr="00A95D3D">
        <w:rPr>
          <w:rFonts w:ascii="Arial" w:hAnsi="Arial" w:cs="Arial"/>
          <w:b/>
          <w:sz w:val="20"/>
          <w:szCs w:val="20"/>
        </w:rPr>
        <w:t xml:space="preserve">nstrument de </w:t>
      </w:r>
      <w:r w:rsidRPr="00A95D3D">
        <w:rPr>
          <w:rFonts w:ascii="Arial" w:hAnsi="Arial" w:cs="Arial"/>
          <w:b/>
          <w:sz w:val="20"/>
          <w:szCs w:val="20"/>
        </w:rPr>
        <w:t>p</w:t>
      </w:r>
      <w:r w:rsidR="00C62CB0" w:rsidRPr="00A95D3D">
        <w:rPr>
          <w:rFonts w:ascii="Arial" w:hAnsi="Arial" w:cs="Arial"/>
          <w:b/>
          <w:sz w:val="20"/>
          <w:szCs w:val="20"/>
        </w:rPr>
        <w:t>ouvoir</w:t>
      </w:r>
    </w:p>
    <w:p w14:paraId="39D2278F" w14:textId="19587991" w:rsidR="00C62CB0" w:rsidRPr="00A95D3D" w:rsidRDefault="00B54A26" w:rsidP="001B1180">
      <w:pPr>
        <w:spacing w:before="120" w:line="240" w:lineRule="exact"/>
        <w:ind w:firstLine="567"/>
        <w:jc w:val="both"/>
        <w:rPr>
          <w:rFonts w:ascii="Arial" w:hAnsi="Arial" w:cs="Arial"/>
          <w:sz w:val="20"/>
          <w:szCs w:val="20"/>
        </w:rPr>
      </w:pPr>
      <w:r w:rsidRPr="00A95D3D">
        <w:rPr>
          <w:rFonts w:ascii="Arial" w:hAnsi="Arial" w:cs="Arial"/>
          <w:sz w:val="20"/>
          <w:szCs w:val="20"/>
        </w:rPr>
        <w:t>La</w:t>
      </w:r>
      <w:r w:rsidR="00C62CB0" w:rsidRPr="00A95D3D">
        <w:rPr>
          <w:rFonts w:ascii="Arial" w:hAnsi="Arial" w:cs="Arial"/>
          <w:sz w:val="20"/>
          <w:szCs w:val="20"/>
        </w:rPr>
        <w:t xml:space="preserve"> critique </w:t>
      </w:r>
      <w:r w:rsidRPr="00A95D3D">
        <w:rPr>
          <w:rFonts w:ascii="Arial" w:hAnsi="Arial" w:cs="Arial"/>
          <w:sz w:val="20"/>
          <w:szCs w:val="20"/>
        </w:rPr>
        <w:t xml:space="preserve">épistémologique </w:t>
      </w:r>
      <w:r w:rsidR="00C62CB0" w:rsidRPr="00A95D3D">
        <w:rPr>
          <w:rFonts w:ascii="Arial" w:hAnsi="Arial" w:cs="Arial"/>
          <w:sz w:val="20"/>
          <w:szCs w:val="20"/>
        </w:rPr>
        <w:t>de l’adéquation entre chiffre et réalité</w:t>
      </w:r>
      <w:r w:rsidR="005C6B57" w:rsidRPr="00A95D3D">
        <w:rPr>
          <w:rFonts w:ascii="Arial" w:hAnsi="Arial" w:cs="Arial"/>
          <w:sz w:val="20"/>
          <w:szCs w:val="20"/>
        </w:rPr>
        <w:t xml:space="preserve"> ne permet pas </w:t>
      </w:r>
      <w:r w:rsidR="00C62CB0" w:rsidRPr="00A95D3D">
        <w:rPr>
          <w:rFonts w:ascii="Arial" w:hAnsi="Arial" w:cs="Arial"/>
          <w:sz w:val="20"/>
          <w:szCs w:val="20"/>
        </w:rPr>
        <w:t>de répondre de façon complètement satisfaisante à notre question de départ – à savoir le fait que l</w:t>
      </w:r>
      <w:r w:rsidR="00902D7E" w:rsidRPr="00A95D3D">
        <w:rPr>
          <w:rFonts w:ascii="Arial" w:hAnsi="Arial" w:cs="Arial"/>
          <w:sz w:val="20"/>
          <w:szCs w:val="20"/>
        </w:rPr>
        <w:t>e chiffre</w:t>
      </w:r>
      <w:r w:rsidR="00C62CB0" w:rsidRPr="00A95D3D">
        <w:rPr>
          <w:rFonts w:ascii="Arial" w:hAnsi="Arial" w:cs="Arial"/>
          <w:sz w:val="20"/>
          <w:szCs w:val="20"/>
        </w:rPr>
        <w:t xml:space="preserve"> soit prédominant aujourd’hui, et qu</w:t>
      </w:r>
      <w:r w:rsidR="000F220E" w:rsidRPr="00A95D3D">
        <w:rPr>
          <w:rFonts w:ascii="Arial" w:hAnsi="Arial" w:cs="Arial"/>
          <w:sz w:val="20"/>
          <w:szCs w:val="20"/>
        </w:rPr>
        <w:t xml:space="preserve">e cette prédominance concerne aussi </w:t>
      </w:r>
      <w:r w:rsidR="00C62CB0" w:rsidRPr="00A95D3D">
        <w:rPr>
          <w:rFonts w:ascii="Arial" w:hAnsi="Arial" w:cs="Arial"/>
          <w:sz w:val="20"/>
          <w:szCs w:val="20"/>
        </w:rPr>
        <w:t xml:space="preserve">le champ politique. Les approches </w:t>
      </w:r>
      <w:r w:rsidR="00C62CB0" w:rsidRPr="00A95D3D">
        <w:rPr>
          <w:rFonts w:ascii="Arial" w:hAnsi="Arial" w:cs="Arial"/>
          <w:sz w:val="20"/>
          <w:szCs w:val="20"/>
        </w:rPr>
        <w:lastRenderedPageBreak/>
        <w:t>épistémologiques et cognitives ont en effet souvent tendance à universaliser leurs conclusions, c’est-à-dire oublient de les ancrer dans une histoire sociale. En d’autres termes, si la réponse épistémologique indique que de tout temps et en tout lieu l</w:t>
      </w:r>
      <w:r w:rsidR="00902D7E" w:rsidRPr="00A95D3D">
        <w:rPr>
          <w:rFonts w:ascii="Arial" w:hAnsi="Arial" w:cs="Arial"/>
          <w:sz w:val="20"/>
          <w:szCs w:val="20"/>
        </w:rPr>
        <w:t xml:space="preserve">e </w:t>
      </w:r>
      <w:r w:rsidR="00C62CB0" w:rsidRPr="00A95D3D">
        <w:rPr>
          <w:rFonts w:ascii="Arial" w:hAnsi="Arial" w:cs="Arial"/>
          <w:sz w:val="20"/>
          <w:szCs w:val="20"/>
        </w:rPr>
        <w:t>chiffre a d</w:t>
      </w:r>
      <w:r w:rsidR="002972B6" w:rsidRPr="00A95D3D">
        <w:rPr>
          <w:rFonts w:ascii="Arial" w:hAnsi="Arial" w:cs="Arial"/>
          <w:sz w:val="20"/>
          <w:szCs w:val="20"/>
        </w:rPr>
        <w:t>û</w:t>
      </w:r>
      <w:r w:rsidR="00C62CB0" w:rsidRPr="00A95D3D">
        <w:rPr>
          <w:rFonts w:ascii="Arial" w:hAnsi="Arial" w:cs="Arial"/>
          <w:sz w:val="20"/>
          <w:szCs w:val="20"/>
        </w:rPr>
        <w:t xml:space="preserve"> avoir une certaine importance, elle ne permet pas vraiment d’expliquer pourquoi elle est aujourd’hui prédominante ni pourquoi elle s’est imposée </w:t>
      </w:r>
      <w:r w:rsidR="00773967" w:rsidRPr="00A95D3D">
        <w:rPr>
          <w:rFonts w:ascii="Arial" w:hAnsi="Arial" w:cs="Arial"/>
          <w:sz w:val="20"/>
          <w:szCs w:val="20"/>
        </w:rPr>
        <w:t>dans le</w:t>
      </w:r>
      <w:r w:rsidR="00C62CB0" w:rsidRPr="00A95D3D">
        <w:rPr>
          <w:rFonts w:ascii="Arial" w:hAnsi="Arial" w:cs="Arial"/>
          <w:sz w:val="20"/>
          <w:szCs w:val="20"/>
        </w:rPr>
        <w:t xml:space="preserve"> champ politique. </w:t>
      </w:r>
    </w:p>
    <w:p w14:paraId="4E445A96" w14:textId="1307D195" w:rsidR="00C62CB0"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Pour éviter de répondre à la question de la force du chiffre d’une façon trop universaliste, il est nécessaire d’avancer l’idée d’une raison historiquement située, c’est-à-dire </w:t>
      </w:r>
      <w:r w:rsidR="00773967" w:rsidRPr="00A95D3D">
        <w:rPr>
          <w:rFonts w:ascii="Arial" w:hAnsi="Arial" w:cs="Arial"/>
          <w:sz w:val="20"/>
          <w:szCs w:val="20"/>
        </w:rPr>
        <w:t>d’</w:t>
      </w:r>
      <w:r w:rsidRPr="00A95D3D">
        <w:rPr>
          <w:rFonts w:ascii="Arial" w:hAnsi="Arial" w:cs="Arial"/>
          <w:sz w:val="20"/>
          <w:szCs w:val="20"/>
        </w:rPr>
        <w:t xml:space="preserve">une « rationalité ». Pour mettre à jour les raisons pour lesquelles les représentations statistiques, probabilistes, économétriques, sont centrales dans le </w:t>
      </w:r>
      <w:r w:rsidRPr="00A95D3D">
        <w:rPr>
          <w:rFonts w:ascii="Arial" w:hAnsi="Arial" w:cs="Arial"/>
          <w:i/>
          <w:iCs/>
          <w:sz w:val="20"/>
          <w:szCs w:val="20"/>
        </w:rPr>
        <w:t>pouvoir</w:t>
      </w:r>
      <w:r w:rsidRPr="00A95D3D">
        <w:rPr>
          <w:rFonts w:ascii="Arial" w:hAnsi="Arial" w:cs="Arial"/>
          <w:sz w:val="20"/>
          <w:szCs w:val="20"/>
        </w:rPr>
        <w:t xml:space="preserve"> </w:t>
      </w:r>
      <w:r w:rsidRPr="00A95D3D">
        <w:rPr>
          <w:rFonts w:ascii="Arial" w:hAnsi="Arial" w:cs="Arial"/>
          <w:i/>
          <w:iCs/>
          <w:sz w:val="20"/>
          <w:szCs w:val="20"/>
        </w:rPr>
        <w:t>actuel</w:t>
      </w:r>
      <w:r w:rsidRPr="00A95D3D">
        <w:rPr>
          <w:rFonts w:ascii="Arial" w:hAnsi="Arial" w:cs="Arial"/>
          <w:sz w:val="20"/>
          <w:szCs w:val="20"/>
        </w:rPr>
        <w:t>, les travaux de Michel Foucault sur la « gouvernementalité »</w:t>
      </w:r>
      <w:r w:rsidR="00902D7E" w:rsidRPr="00A95D3D">
        <w:rPr>
          <w:rFonts w:ascii="Arial" w:hAnsi="Arial" w:cs="Arial"/>
          <w:sz w:val="20"/>
          <w:szCs w:val="20"/>
        </w:rPr>
        <w:t xml:space="preserve"> sont </w:t>
      </w:r>
      <w:r w:rsidR="000F220E" w:rsidRPr="00A95D3D">
        <w:rPr>
          <w:rFonts w:ascii="Arial" w:hAnsi="Arial" w:cs="Arial"/>
          <w:sz w:val="20"/>
          <w:szCs w:val="20"/>
        </w:rPr>
        <w:t>très utiles.</w:t>
      </w:r>
      <w:r w:rsidRPr="00A95D3D">
        <w:rPr>
          <w:rFonts w:ascii="Arial" w:hAnsi="Arial" w:cs="Arial"/>
          <w:sz w:val="20"/>
          <w:szCs w:val="20"/>
        </w:rPr>
        <w:t xml:space="preserve"> Il y est argumenté avec force que le pouvoir est indissociable du savoir, et qu’aux formes successives</w:t>
      </w:r>
      <w:r w:rsidRPr="00A95D3D">
        <w:rPr>
          <w:rStyle w:val="Appelnotedebasdep"/>
          <w:rFonts w:ascii="Arial" w:hAnsi="Arial" w:cs="Arial"/>
          <w:sz w:val="20"/>
          <w:szCs w:val="20"/>
        </w:rPr>
        <w:footnoteReference w:id="60"/>
      </w:r>
      <w:r w:rsidRPr="00A95D3D">
        <w:rPr>
          <w:rFonts w:ascii="Arial" w:hAnsi="Arial" w:cs="Arial"/>
          <w:sz w:val="20"/>
          <w:szCs w:val="20"/>
        </w:rPr>
        <w:t xml:space="preserve"> de pouvoir ont correspondu des formes spécifiques de savoir et même des formes spécifiques de subjectivité. Cet enchevêtrement historiquement situé entre un savoir et un pouvoir, cette cohérence entre une connaissance légitime particulière et une certaine organisation des relations de pouvoir, correspond à ce que Foucault nomme la « gouvernementalité ». Par ce terme, il faut entendre une </w:t>
      </w:r>
      <w:r w:rsidRPr="00A95D3D">
        <w:rPr>
          <w:rFonts w:ascii="Arial" w:hAnsi="Arial" w:cs="Arial"/>
          <w:i/>
          <w:iCs/>
          <w:sz w:val="20"/>
          <w:szCs w:val="20"/>
        </w:rPr>
        <w:t>rationalité politique</w:t>
      </w:r>
      <w:r w:rsidRPr="00A95D3D">
        <w:rPr>
          <w:rFonts w:ascii="Arial" w:hAnsi="Arial" w:cs="Arial"/>
          <w:sz w:val="20"/>
          <w:szCs w:val="20"/>
        </w:rPr>
        <w:t xml:space="preserve"> qui donne la logique liant la compréhension du monde et l’action qui y est menée. Dans l’œuvre de Foucault, </w:t>
      </w:r>
      <w:r w:rsidR="00B54A26" w:rsidRPr="00A95D3D">
        <w:rPr>
          <w:rFonts w:ascii="Arial" w:hAnsi="Arial" w:cs="Arial"/>
          <w:sz w:val="20"/>
          <w:szCs w:val="20"/>
        </w:rPr>
        <w:t>cette</w:t>
      </w:r>
      <w:r w:rsidRPr="00A95D3D">
        <w:rPr>
          <w:rFonts w:ascii="Arial" w:hAnsi="Arial" w:cs="Arial"/>
          <w:sz w:val="20"/>
          <w:szCs w:val="20"/>
        </w:rPr>
        <w:t xml:space="preserve"> notion de gouvernementalité, plutôt que de recouvrir de manière générique n’importe quel nexus de savoir-pouvoir, désigne précisément la configuration moderne</w:t>
      </w:r>
      <w:r w:rsidR="0083655C" w:rsidRPr="00A95D3D">
        <w:rPr>
          <w:rFonts w:ascii="Arial" w:hAnsi="Arial" w:cs="Arial"/>
          <w:sz w:val="20"/>
          <w:szCs w:val="20"/>
        </w:rPr>
        <w:t xml:space="preserve"> de celui-ci</w:t>
      </w:r>
      <w:r w:rsidR="006D388C" w:rsidRPr="00A95D3D">
        <w:rPr>
          <w:rStyle w:val="Appelnotedebasdep"/>
          <w:rFonts w:ascii="Arial" w:hAnsi="Arial" w:cs="Arial"/>
          <w:sz w:val="20"/>
          <w:szCs w:val="20"/>
        </w:rPr>
        <w:footnoteReference w:id="61"/>
      </w:r>
      <w:r w:rsidRPr="00A95D3D">
        <w:rPr>
          <w:rFonts w:ascii="Arial" w:hAnsi="Arial" w:cs="Arial"/>
          <w:sz w:val="20"/>
          <w:szCs w:val="20"/>
        </w:rPr>
        <w:t xml:space="preserve">. Ainsi, les formes </w:t>
      </w:r>
      <w:r w:rsidRPr="00A95D3D">
        <w:rPr>
          <w:rFonts w:ascii="Arial" w:hAnsi="Arial" w:cs="Arial"/>
          <w:i/>
          <w:sz w:val="20"/>
          <w:szCs w:val="20"/>
        </w:rPr>
        <w:t>libérales</w:t>
      </w:r>
      <w:r w:rsidRPr="00A95D3D">
        <w:rPr>
          <w:rFonts w:ascii="Arial" w:hAnsi="Arial" w:cs="Arial"/>
          <w:sz w:val="20"/>
          <w:szCs w:val="20"/>
        </w:rPr>
        <w:t xml:space="preserve"> de savoir et de pouvoir sont nommées, dans une partie substantielle des travaux de Foucault, la « gouvernementalité »</w:t>
      </w:r>
      <w:r w:rsidRPr="00A95D3D">
        <w:rPr>
          <w:rStyle w:val="Marquenotebasde"/>
          <w:rFonts w:ascii="Arial" w:hAnsi="Arial" w:cs="Arial"/>
          <w:sz w:val="20"/>
          <w:szCs w:val="20"/>
        </w:rPr>
        <w:footnoteReference w:id="62"/>
      </w:r>
      <w:r w:rsidRPr="00A95D3D">
        <w:rPr>
          <w:rFonts w:ascii="Arial" w:hAnsi="Arial" w:cs="Arial"/>
          <w:sz w:val="20"/>
          <w:szCs w:val="20"/>
        </w:rPr>
        <w:t>.</w:t>
      </w:r>
    </w:p>
    <w:p w14:paraId="2F540AD4" w14:textId="3F9E3240" w:rsidR="00C62CB0"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lastRenderedPageBreak/>
        <w:t>Selon le philosophe français, l’histoire des statistiques est au cœur de celle du pouvoir moderne</w:t>
      </w:r>
      <w:r w:rsidRPr="00A95D3D">
        <w:rPr>
          <w:rStyle w:val="Marquenotebasde"/>
          <w:rFonts w:ascii="Arial" w:hAnsi="Arial" w:cs="Arial"/>
          <w:sz w:val="20"/>
          <w:szCs w:val="20"/>
        </w:rPr>
        <w:footnoteReference w:id="63"/>
      </w:r>
      <w:r w:rsidRPr="00A95D3D">
        <w:rPr>
          <w:rFonts w:ascii="Arial" w:hAnsi="Arial" w:cs="Arial"/>
          <w:sz w:val="20"/>
          <w:szCs w:val="20"/>
        </w:rPr>
        <w:t xml:space="preserve">. Comme le reprend </w:t>
      </w:r>
      <w:proofErr w:type="spellStart"/>
      <w:r w:rsidRPr="00A95D3D">
        <w:rPr>
          <w:rFonts w:ascii="Arial" w:hAnsi="Arial" w:cs="Arial"/>
          <w:sz w:val="20"/>
          <w:szCs w:val="20"/>
        </w:rPr>
        <w:t>Berns</w:t>
      </w:r>
      <w:proofErr w:type="spellEnd"/>
      <w:r w:rsidRPr="00A95D3D">
        <w:rPr>
          <w:rFonts w:ascii="Arial" w:hAnsi="Arial" w:cs="Arial"/>
          <w:sz w:val="20"/>
          <w:szCs w:val="20"/>
        </w:rPr>
        <w:t xml:space="preserve">, </w:t>
      </w:r>
      <w:r w:rsidRPr="00A95D3D">
        <w:rPr>
          <w:rFonts w:ascii="Arial" w:hAnsi="Arial" w:cs="Arial"/>
          <w:iCs/>
          <w:sz w:val="20"/>
          <w:szCs w:val="20"/>
        </w:rPr>
        <w:t>« le nombre a son histoire propre, parallèle à celle du politique ; ces deux histoires se rencontrent au seuil des temps modernes »</w:t>
      </w:r>
      <w:r w:rsidR="007C053A" w:rsidRPr="00A95D3D">
        <w:rPr>
          <w:rStyle w:val="Appelnotedebasdep"/>
          <w:rFonts w:ascii="Arial" w:hAnsi="Arial" w:cs="Arial"/>
          <w:iCs/>
          <w:sz w:val="20"/>
          <w:szCs w:val="20"/>
        </w:rPr>
        <w:footnoteReference w:id="64"/>
      </w:r>
      <w:r w:rsidRPr="00A95D3D">
        <w:rPr>
          <w:rFonts w:ascii="Arial" w:hAnsi="Arial" w:cs="Arial"/>
          <w:sz w:val="20"/>
          <w:szCs w:val="20"/>
        </w:rPr>
        <w:t>. Statistique et État moderne seraient en fait si intimement liés, dès le départ, qu’il est alors devenu progressivement impossible de penser une théorie de l’État qui ne repose pas sur une quantification de la réalité sociale</w:t>
      </w:r>
      <w:r w:rsidR="00D82391" w:rsidRPr="00A95D3D">
        <w:rPr>
          <w:rFonts w:ascii="Arial" w:hAnsi="Arial" w:cs="Arial"/>
          <w:sz w:val="20"/>
          <w:szCs w:val="20"/>
        </w:rPr>
        <w:t>.</w:t>
      </w:r>
      <w:r w:rsidRPr="00A95D3D">
        <w:rPr>
          <w:rFonts w:ascii="Arial" w:hAnsi="Arial" w:cs="Arial"/>
          <w:sz w:val="20"/>
          <w:szCs w:val="20"/>
        </w:rPr>
        <w:t> </w:t>
      </w:r>
      <w:r w:rsidR="00D82391" w:rsidRPr="00A95D3D">
        <w:rPr>
          <w:rFonts w:ascii="Arial" w:hAnsi="Arial" w:cs="Arial"/>
          <w:sz w:val="20"/>
          <w:szCs w:val="20"/>
        </w:rPr>
        <w:t>D’ailleurs,</w:t>
      </w:r>
      <w:r w:rsidR="00D82391" w:rsidRPr="00A95D3D">
        <w:rPr>
          <w:rFonts w:ascii="Arial" w:hAnsi="Arial" w:cs="Arial"/>
          <w:iCs/>
          <w:sz w:val="20"/>
          <w:szCs w:val="20"/>
        </w:rPr>
        <w:t xml:space="preserve"> « la statistique, étymologiquement, c’est la connaissance de l’</w:t>
      </w:r>
      <w:r w:rsidR="00D82391" w:rsidRPr="00A95D3D">
        <w:rPr>
          <w:rFonts w:ascii="Arial" w:hAnsi="Arial" w:cs="Arial"/>
          <w:sz w:val="20"/>
          <w:szCs w:val="20"/>
        </w:rPr>
        <w:t>É</w:t>
      </w:r>
      <w:r w:rsidR="00D82391" w:rsidRPr="00A95D3D">
        <w:rPr>
          <w:rFonts w:ascii="Arial" w:hAnsi="Arial" w:cs="Arial"/>
          <w:iCs/>
          <w:sz w:val="20"/>
          <w:szCs w:val="20"/>
        </w:rPr>
        <w:t xml:space="preserve">tat, la connaissance des forces et des ressources qui caractérisent un </w:t>
      </w:r>
      <w:r w:rsidR="00D82391" w:rsidRPr="00A95D3D">
        <w:rPr>
          <w:rFonts w:ascii="Arial" w:hAnsi="Arial" w:cs="Arial"/>
          <w:sz w:val="20"/>
          <w:szCs w:val="20"/>
        </w:rPr>
        <w:t>É</w:t>
      </w:r>
      <w:r w:rsidR="00D82391" w:rsidRPr="00A95D3D">
        <w:rPr>
          <w:rFonts w:ascii="Arial" w:hAnsi="Arial" w:cs="Arial"/>
          <w:iCs/>
          <w:sz w:val="20"/>
          <w:szCs w:val="20"/>
        </w:rPr>
        <w:t>tat à un moment donné »</w:t>
      </w:r>
      <w:r w:rsidR="00D82391" w:rsidRPr="00A95D3D">
        <w:rPr>
          <w:rStyle w:val="Appelnotedebasdep"/>
          <w:rFonts w:ascii="Arial" w:hAnsi="Arial" w:cs="Arial"/>
          <w:iCs/>
          <w:sz w:val="20"/>
          <w:szCs w:val="20"/>
        </w:rPr>
        <w:footnoteReference w:id="65"/>
      </w:r>
      <w:r w:rsidR="00F72857">
        <w:rPr>
          <w:rFonts w:ascii="Arial" w:hAnsi="Arial" w:cs="Arial"/>
          <w:sz w:val="20"/>
          <w:szCs w:val="20"/>
        </w:rPr>
        <w:t> </w:t>
      </w:r>
      <w:r w:rsidRPr="00A95D3D">
        <w:rPr>
          <w:rFonts w:ascii="Arial" w:hAnsi="Arial" w:cs="Arial"/>
          <w:sz w:val="20"/>
          <w:szCs w:val="20"/>
        </w:rPr>
        <w:t xml:space="preserve">: </w:t>
      </w:r>
    </w:p>
    <w:p w14:paraId="463034CB" w14:textId="6CDD30E1" w:rsidR="00C62CB0" w:rsidRPr="00A95D3D" w:rsidRDefault="00F72857" w:rsidP="00F72857">
      <w:pPr>
        <w:spacing w:before="120" w:line="240" w:lineRule="exact"/>
        <w:ind w:left="567"/>
        <w:jc w:val="both"/>
        <w:rPr>
          <w:rFonts w:ascii="Arial" w:hAnsi="Arial" w:cs="Arial"/>
          <w:sz w:val="20"/>
          <w:szCs w:val="20"/>
        </w:rPr>
      </w:pPr>
      <w:r w:rsidRPr="00F72857">
        <w:rPr>
          <w:rFonts w:ascii="Arial" w:hAnsi="Arial" w:cs="Arial"/>
          <w:sz w:val="18"/>
          <w:szCs w:val="18"/>
        </w:rPr>
        <w:t>(</w:t>
      </w:r>
      <w:r w:rsidR="00C62CB0" w:rsidRPr="00F72857">
        <w:rPr>
          <w:rFonts w:ascii="Arial" w:hAnsi="Arial" w:cs="Arial"/>
          <w:sz w:val="18"/>
          <w:szCs w:val="18"/>
        </w:rPr>
        <w:t>…</w:t>
      </w:r>
      <w:r w:rsidRPr="00F72857">
        <w:rPr>
          <w:rFonts w:ascii="Arial" w:hAnsi="Arial" w:cs="Arial"/>
          <w:sz w:val="18"/>
          <w:szCs w:val="18"/>
        </w:rPr>
        <w:t>)</w:t>
      </w:r>
      <w:r w:rsidR="00C62CB0" w:rsidRPr="00F72857">
        <w:rPr>
          <w:rFonts w:ascii="Arial" w:hAnsi="Arial" w:cs="Arial"/>
          <w:sz w:val="18"/>
          <w:szCs w:val="18"/>
        </w:rPr>
        <w:t xml:space="preserve"> </w:t>
      </w:r>
      <w:r w:rsidR="00C62CB0" w:rsidRPr="00F72857">
        <w:rPr>
          <w:rFonts w:ascii="Arial" w:hAnsi="Arial" w:cs="Arial"/>
          <w:iCs/>
          <w:sz w:val="18"/>
          <w:szCs w:val="18"/>
        </w:rPr>
        <w:t>la théorie de l’art de gouverner a été liée, dès le XVI</w:t>
      </w:r>
      <w:r w:rsidR="00C62CB0" w:rsidRPr="00F72857">
        <w:rPr>
          <w:rFonts w:ascii="Arial" w:hAnsi="Arial" w:cs="Arial"/>
          <w:iCs/>
          <w:sz w:val="18"/>
          <w:szCs w:val="18"/>
          <w:vertAlign w:val="superscript"/>
        </w:rPr>
        <w:t>e</w:t>
      </w:r>
      <w:r w:rsidR="00C62CB0" w:rsidRPr="00F72857">
        <w:rPr>
          <w:rFonts w:ascii="Arial" w:hAnsi="Arial" w:cs="Arial"/>
          <w:iCs/>
          <w:sz w:val="18"/>
          <w:szCs w:val="18"/>
        </w:rPr>
        <w:t xml:space="preserve"> siècle,</w:t>
      </w:r>
      <w:r w:rsidR="00C62CB0" w:rsidRPr="00F72857">
        <w:rPr>
          <w:rFonts w:ascii="Arial" w:hAnsi="Arial" w:cs="Arial"/>
          <w:sz w:val="18"/>
          <w:szCs w:val="18"/>
        </w:rPr>
        <w:t xml:space="preserve"> </w:t>
      </w:r>
      <w:r w:rsidRPr="00F72857">
        <w:rPr>
          <w:rFonts w:ascii="Arial" w:hAnsi="Arial" w:cs="Arial"/>
          <w:sz w:val="18"/>
          <w:szCs w:val="18"/>
        </w:rPr>
        <w:t>(</w:t>
      </w:r>
      <w:r w:rsidR="00C62CB0" w:rsidRPr="00F72857">
        <w:rPr>
          <w:rFonts w:ascii="Arial" w:hAnsi="Arial" w:cs="Arial"/>
          <w:sz w:val="18"/>
          <w:szCs w:val="18"/>
        </w:rPr>
        <w:t>…</w:t>
      </w:r>
      <w:r w:rsidRPr="00F72857">
        <w:rPr>
          <w:rFonts w:ascii="Arial" w:hAnsi="Arial" w:cs="Arial"/>
          <w:sz w:val="18"/>
          <w:szCs w:val="18"/>
        </w:rPr>
        <w:t>)</w:t>
      </w:r>
      <w:r w:rsidR="00C62CB0" w:rsidRPr="00F72857">
        <w:rPr>
          <w:rFonts w:ascii="Arial" w:hAnsi="Arial" w:cs="Arial"/>
          <w:sz w:val="18"/>
          <w:szCs w:val="18"/>
        </w:rPr>
        <w:t xml:space="preserve"> </w:t>
      </w:r>
      <w:r w:rsidR="00C62CB0" w:rsidRPr="00F72857">
        <w:rPr>
          <w:rFonts w:ascii="Arial" w:hAnsi="Arial" w:cs="Arial"/>
          <w:iCs/>
          <w:sz w:val="18"/>
          <w:szCs w:val="18"/>
        </w:rPr>
        <w:t>à tout un ensemble d’analyses et de savoirs qui se sont développés depuis la fin du XVI</w:t>
      </w:r>
      <w:r w:rsidR="00C62CB0" w:rsidRPr="00F72857">
        <w:rPr>
          <w:rFonts w:ascii="Arial" w:hAnsi="Arial" w:cs="Arial"/>
          <w:iCs/>
          <w:sz w:val="18"/>
          <w:szCs w:val="18"/>
          <w:vertAlign w:val="superscript"/>
        </w:rPr>
        <w:t>e</w:t>
      </w:r>
      <w:r w:rsidR="00C62CB0" w:rsidRPr="00F72857">
        <w:rPr>
          <w:rFonts w:ascii="Arial" w:hAnsi="Arial" w:cs="Arial"/>
          <w:iCs/>
          <w:sz w:val="18"/>
          <w:szCs w:val="18"/>
        </w:rPr>
        <w:t xml:space="preserve"> siècle et qui ont pris toute leur ampleur au début du XVII</w:t>
      </w:r>
      <w:r w:rsidR="00C62CB0" w:rsidRPr="00F72857">
        <w:rPr>
          <w:rFonts w:ascii="Arial" w:hAnsi="Arial" w:cs="Arial"/>
          <w:iCs/>
          <w:sz w:val="18"/>
          <w:szCs w:val="18"/>
          <w:vertAlign w:val="superscript"/>
        </w:rPr>
        <w:t>e</w:t>
      </w:r>
      <w:r w:rsidR="00C62CB0" w:rsidRPr="00F72857">
        <w:rPr>
          <w:rFonts w:ascii="Arial" w:hAnsi="Arial" w:cs="Arial"/>
          <w:iCs/>
          <w:sz w:val="18"/>
          <w:szCs w:val="18"/>
        </w:rPr>
        <w:t>, essentiellement cette connaissance de l’</w:t>
      </w:r>
      <w:r w:rsidR="00E3352A" w:rsidRPr="00F72857">
        <w:rPr>
          <w:rFonts w:ascii="Arial" w:hAnsi="Arial" w:cs="Arial"/>
          <w:sz w:val="18"/>
          <w:szCs w:val="18"/>
        </w:rPr>
        <w:t>É</w:t>
      </w:r>
      <w:r w:rsidR="00C62CB0" w:rsidRPr="00F72857">
        <w:rPr>
          <w:rFonts w:ascii="Arial" w:hAnsi="Arial" w:cs="Arial"/>
          <w:iCs/>
          <w:sz w:val="18"/>
          <w:szCs w:val="18"/>
        </w:rPr>
        <w:t xml:space="preserve">tat dans ses différentes données, dans ses différentes dimensions, dans les différents facteurs de sa puissance, et c’est ce qu’on a appelé précisément la </w:t>
      </w:r>
      <w:r w:rsidRPr="00F72857">
        <w:rPr>
          <w:rFonts w:ascii="Arial" w:hAnsi="Arial" w:cs="Arial"/>
          <w:iCs/>
          <w:sz w:val="18"/>
          <w:szCs w:val="18"/>
        </w:rPr>
        <w:t>« </w:t>
      </w:r>
      <w:r w:rsidR="00C62CB0" w:rsidRPr="00F72857">
        <w:rPr>
          <w:rFonts w:ascii="Arial" w:hAnsi="Arial" w:cs="Arial"/>
          <w:iCs/>
          <w:sz w:val="18"/>
          <w:szCs w:val="18"/>
        </w:rPr>
        <w:t>statistique</w:t>
      </w:r>
      <w:r w:rsidRPr="00F72857">
        <w:rPr>
          <w:rFonts w:ascii="Arial" w:hAnsi="Arial" w:cs="Arial"/>
          <w:iCs/>
          <w:sz w:val="18"/>
          <w:szCs w:val="18"/>
        </w:rPr>
        <w:t> »</w:t>
      </w:r>
      <w:r w:rsidR="00C62CB0" w:rsidRPr="00F72857">
        <w:rPr>
          <w:rFonts w:ascii="Arial" w:hAnsi="Arial" w:cs="Arial"/>
          <w:iCs/>
          <w:sz w:val="18"/>
          <w:szCs w:val="18"/>
        </w:rPr>
        <w:t xml:space="preserve"> comme science d’</w:t>
      </w:r>
      <w:r w:rsidR="00E3352A" w:rsidRPr="00F72857">
        <w:rPr>
          <w:rFonts w:ascii="Arial" w:hAnsi="Arial" w:cs="Arial"/>
          <w:sz w:val="18"/>
          <w:szCs w:val="18"/>
        </w:rPr>
        <w:t>É</w:t>
      </w:r>
      <w:r w:rsidR="00C62CB0" w:rsidRPr="00F72857">
        <w:rPr>
          <w:rFonts w:ascii="Arial" w:hAnsi="Arial" w:cs="Arial"/>
          <w:iCs/>
          <w:sz w:val="18"/>
          <w:szCs w:val="18"/>
        </w:rPr>
        <w:t>tat</w:t>
      </w:r>
      <w:r w:rsidR="0036678E" w:rsidRPr="00A95D3D">
        <w:rPr>
          <w:rStyle w:val="Appelnotedebasdep"/>
          <w:rFonts w:ascii="Arial" w:hAnsi="Arial" w:cs="Arial"/>
          <w:iCs/>
          <w:sz w:val="20"/>
          <w:szCs w:val="20"/>
        </w:rPr>
        <w:footnoteReference w:id="66"/>
      </w:r>
      <w:r w:rsidR="002D5EA9" w:rsidRPr="00A95D3D">
        <w:rPr>
          <w:rFonts w:ascii="Arial" w:hAnsi="Arial" w:cs="Arial"/>
          <w:iCs/>
          <w:sz w:val="20"/>
          <w:szCs w:val="20"/>
        </w:rPr>
        <w:t>.</w:t>
      </w:r>
    </w:p>
    <w:p w14:paraId="61B58F6D" w14:textId="23720033" w:rsidR="00C62CB0"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La rencontre entre les développements du savoir statistique</w:t>
      </w:r>
      <w:r w:rsidR="009E4F34" w:rsidRPr="00A95D3D">
        <w:rPr>
          <w:rStyle w:val="Appelnotedebasdep"/>
          <w:rFonts w:ascii="Arial" w:hAnsi="Arial" w:cs="Arial"/>
          <w:sz w:val="20"/>
          <w:szCs w:val="20"/>
        </w:rPr>
        <w:footnoteReference w:id="67"/>
      </w:r>
      <w:r w:rsidRPr="00A95D3D">
        <w:rPr>
          <w:rFonts w:ascii="Arial" w:hAnsi="Arial" w:cs="Arial"/>
          <w:sz w:val="20"/>
          <w:szCs w:val="20"/>
        </w:rPr>
        <w:t xml:space="preserve"> et ceux de la pensée d’État va permettre l’émergence de la pensée libérale, en cela que la compilation de statistiques sur l’État et la mise à jour de « lois » (statistiques, puis probabilistes) les ordonnant ont </w:t>
      </w:r>
      <w:r w:rsidR="001E3C9C" w:rsidRPr="00A95D3D">
        <w:rPr>
          <w:rFonts w:ascii="Arial" w:hAnsi="Arial" w:cs="Arial"/>
          <w:sz w:val="20"/>
          <w:szCs w:val="20"/>
        </w:rPr>
        <w:t>produit</w:t>
      </w:r>
      <w:r w:rsidRPr="00A95D3D">
        <w:rPr>
          <w:rFonts w:ascii="Arial" w:hAnsi="Arial" w:cs="Arial"/>
          <w:sz w:val="20"/>
          <w:szCs w:val="20"/>
        </w:rPr>
        <w:t xml:space="preserve"> une logique de pouvoir dont le principe est d’être minimal et </w:t>
      </w:r>
      <w:r w:rsidR="00D82391" w:rsidRPr="00A95D3D">
        <w:rPr>
          <w:rFonts w:ascii="Arial" w:hAnsi="Arial" w:cs="Arial"/>
          <w:sz w:val="20"/>
          <w:szCs w:val="20"/>
        </w:rPr>
        <w:t>dont la cible est</w:t>
      </w:r>
      <w:r w:rsidRPr="00A95D3D">
        <w:rPr>
          <w:rFonts w:ascii="Arial" w:hAnsi="Arial" w:cs="Arial"/>
          <w:sz w:val="20"/>
          <w:szCs w:val="20"/>
        </w:rPr>
        <w:t xml:space="preserve"> la </w:t>
      </w:r>
      <w:r w:rsidRPr="00A95D3D">
        <w:rPr>
          <w:rFonts w:ascii="Arial" w:hAnsi="Arial" w:cs="Arial"/>
          <w:i/>
          <w:iCs/>
          <w:sz w:val="20"/>
          <w:szCs w:val="20"/>
        </w:rPr>
        <w:t>population</w:t>
      </w:r>
      <w:r w:rsidRPr="00A95D3D">
        <w:rPr>
          <w:rFonts w:ascii="Arial" w:hAnsi="Arial" w:cs="Arial"/>
          <w:sz w:val="20"/>
          <w:szCs w:val="20"/>
        </w:rPr>
        <w:t> (et non plus seulement l’agrégation d’individus)</w:t>
      </w:r>
      <w:r w:rsidR="000E0448">
        <w:rPr>
          <w:rFonts w:ascii="Arial" w:hAnsi="Arial" w:cs="Arial"/>
          <w:sz w:val="20"/>
          <w:szCs w:val="20"/>
        </w:rPr>
        <w:t> </w:t>
      </w:r>
      <w:r w:rsidRPr="00A95D3D">
        <w:rPr>
          <w:rFonts w:ascii="Arial" w:hAnsi="Arial" w:cs="Arial"/>
          <w:sz w:val="20"/>
          <w:szCs w:val="20"/>
        </w:rPr>
        <w:t>:</w:t>
      </w:r>
    </w:p>
    <w:p w14:paraId="0D4C273C" w14:textId="683A9B0B" w:rsidR="00E24C43" w:rsidRPr="00A95D3D" w:rsidRDefault="00C62CB0" w:rsidP="00F72857">
      <w:pPr>
        <w:spacing w:before="120" w:line="240" w:lineRule="exact"/>
        <w:ind w:left="567"/>
        <w:jc w:val="both"/>
        <w:rPr>
          <w:rFonts w:ascii="Arial" w:hAnsi="Arial" w:cs="Arial"/>
          <w:sz w:val="20"/>
          <w:szCs w:val="20"/>
        </w:rPr>
      </w:pPr>
      <w:r w:rsidRPr="00F72857">
        <w:rPr>
          <w:rFonts w:ascii="Arial" w:hAnsi="Arial" w:cs="Arial"/>
          <w:iCs/>
          <w:sz w:val="18"/>
          <w:szCs w:val="18"/>
        </w:rPr>
        <w:t xml:space="preserve">Parler de gouvernementalité, c’est souligner un changement radical dans les formes d’exercice du pouvoir par une autorité centralisée, qui résulte d’un processus de rationalisation et de technicisation. Cette nouvelle rationalité politique s’appuie sur deux éléments fondamentaux : une série d’appareils spécifiques de gouvernement et un ensemble de savoirs, plus précisément de systèmes de connaissance. Leur articulation fonde les dispositifs de sécurité </w:t>
      </w:r>
      <w:r w:rsidRPr="00F72857">
        <w:rPr>
          <w:rFonts w:ascii="Arial" w:hAnsi="Arial" w:cs="Arial"/>
          <w:iCs/>
          <w:sz w:val="18"/>
          <w:szCs w:val="18"/>
        </w:rPr>
        <w:lastRenderedPageBreak/>
        <w:t>de la police générale. Ces techniques et savoirs s’appliquent à un nouvel ensemble, la population</w:t>
      </w:r>
      <w:r w:rsidRPr="00F72857">
        <w:rPr>
          <w:rFonts w:ascii="Arial" w:hAnsi="Arial" w:cs="Arial"/>
          <w:sz w:val="18"/>
          <w:szCs w:val="18"/>
        </w:rPr>
        <w:t xml:space="preserve"> </w:t>
      </w:r>
      <w:r w:rsidR="00F72857" w:rsidRPr="00F72857">
        <w:rPr>
          <w:rFonts w:ascii="Arial" w:hAnsi="Arial" w:cs="Arial"/>
          <w:sz w:val="18"/>
          <w:szCs w:val="18"/>
        </w:rPr>
        <w:t>(</w:t>
      </w:r>
      <w:r w:rsidRPr="00F72857">
        <w:rPr>
          <w:rFonts w:ascii="Arial" w:hAnsi="Arial" w:cs="Arial"/>
          <w:sz w:val="18"/>
          <w:szCs w:val="18"/>
        </w:rPr>
        <w:t>…</w:t>
      </w:r>
      <w:r w:rsidR="00F72857" w:rsidRPr="00F72857">
        <w:rPr>
          <w:rFonts w:ascii="Arial" w:hAnsi="Arial" w:cs="Arial"/>
          <w:sz w:val="18"/>
          <w:szCs w:val="18"/>
        </w:rPr>
        <w:t>)</w:t>
      </w:r>
      <w:r w:rsidR="001D58BB" w:rsidRPr="00A95D3D">
        <w:rPr>
          <w:rStyle w:val="Appelnotedebasdep"/>
          <w:rFonts w:ascii="Arial" w:hAnsi="Arial" w:cs="Arial"/>
          <w:sz w:val="20"/>
          <w:szCs w:val="20"/>
        </w:rPr>
        <w:footnoteReference w:id="68"/>
      </w:r>
      <w:r w:rsidR="001D58BB" w:rsidRPr="00A95D3D">
        <w:rPr>
          <w:rFonts w:ascii="Arial" w:hAnsi="Arial" w:cs="Arial"/>
          <w:sz w:val="20"/>
          <w:szCs w:val="20"/>
        </w:rPr>
        <w:t>.</w:t>
      </w:r>
    </w:p>
    <w:p w14:paraId="3D89EC15" w14:textId="2B5AD86D" w:rsidR="00C62CB0" w:rsidRPr="00A95D3D" w:rsidRDefault="001E3C9C"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Pour </w:t>
      </w:r>
      <w:r w:rsidR="0076561E" w:rsidRPr="00A95D3D">
        <w:rPr>
          <w:rFonts w:ascii="Arial" w:hAnsi="Arial" w:cs="Arial"/>
          <w:sz w:val="20"/>
          <w:szCs w:val="20"/>
        </w:rPr>
        <w:t xml:space="preserve">à la fois </w:t>
      </w:r>
      <w:r w:rsidRPr="00A95D3D">
        <w:rPr>
          <w:rFonts w:ascii="Arial" w:hAnsi="Arial" w:cs="Arial"/>
          <w:sz w:val="20"/>
          <w:szCs w:val="20"/>
        </w:rPr>
        <w:t xml:space="preserve">protéger, contrôler et réguler la population, les politiques publiques libérales dépendent fortement de la quantification du réel pour sélectionner, gérer les flux, exclure, faire le tri </w:t>
      </w:r>
      <w:r w:rsidR="0076561E" w:rsidRPr="00A95D3D">
        <w:rPr>
          <w:rFonts w:ascii="Arial" w:hAnsi="Arial" w:cs="Arial"/>
          <w:sz w:val="20"/>
          <w:szCs w:val="20"/>
        </w:rPr>
        <w:t>ou</w:t>
      </w:r>
      <w:r w:rsidRPr="00A95D3D">
        <w:rPr>
          <w:rFonts w:ascii="Arial" w:hAnsi="Arial" w:cs="Arial"/>
          <w:sz w:val="20"/>
          <w:szCs w:val="20"/>
        </w:rPr>
        <w:t xml:space="preserve"> élaborer des « sous-populations ». L</w:t>
      </w:r>
      <w:r w:rsidR="00E24C43" w:rsidRPr="00A95D3D">
        <w:rPr>
          <w:rFonts w:ascii="Arial" w:hAnsi="Arial" w:cs="Arial"/>
          <w:sz w:val="20"/>
          <w:szCs w:val="20"/>
        </w:rPr>
        <w:t xml:space="preserve">es chiffres </w:t>
      </w:r>
      <w:r w:rsidR="008C09C5" w:rsidRPr="00A95D3D">
        <w:rPr>
          <w:rFonts w:ascii="Arial" w:hAnsi="Arial" w:cs="Arial"/>
          <w:sz w:val="20"/>
          <w:szCs w:val="20"/>
        </w:rPr>
        <w:t>établissent</w:t>
      </w:r>
      <w:r w:rsidR="00E24C43" w:rsidRPr="00A95D3D">
        <w:rPr>
          <w:rFonts w:ascii="Arial" w:hAnsi="Arial" w:cs="Arial"/>
          <w:sz w:val="20"/>
          <w:szCs w:val="20"/>
        </w:rPr>
        <w:t xml:space="preserve"> les standards de </w:t>
      </w:r>
      <w:r w:rsidR="008C09C5" w:rsidRPr="00A95D3D">
        <w:rPr>
          <w:rFonts w:ascii="Arial" w:hAnsi="Arial" w:cs="Arial"/>
          <w:sz w:val="20"/>
          <w:szCs w:val="20"/>
        </w:rPr>
        <w:t>normalité</w:t>
      </w:r>
      <w:r w:rsidR="00E24C43" w:rsidRPr="00A95D3D">
        <w:rPr>
          <w:rFonts w:ascii="Arial" w:hAnsi="Arial" w:cs="Arial"/>
          <w:sz w:val="20"/>
          <w:szCs w:val="20"/>
        </w:rPr>
        <w:t xml:space="preserve"> et </w:t>
      </w:r>
      <w:r w:rsidR="000F220E" w:rsidRPr="00A95D3D">
        <w:rPr>
          <w:rFonts w:ascii="Arial" w:hAnsi="Arial" w:cs="Arial"/>
          <w:sz w:val="20"/>
          <w:szCs w:val="20"/>
        </w:rPr>
        <w:t xml:space="preserve">de </w:t>
      </w:r>
      <w:r w:rsidR="008C09C5" w:rsidRPr="00A95D3D">
        <w:rPr>
          <w:rFonts w:ascii="Arial" w:hAnsi="Arial" w:cs="Arial"/>
          <w:sz w:val="20"/>
          <w:szCs w:val="20"/>
        </w:rPr>
        <w:t>déviance</w:t>
      </w:r>
      <w:r w:rsidR="00E24C43" w:rsidRPr="00A95D3D">
        <w:rPr>
          <w:rFonts w:ascii="Arial" w:hAnsi="Arial" w:cs="Arial"/>
          <w:sz w:val="20"/>
          <w:szCs w:val="20"/>
        </w:rPr>
        <w:t xml:space="preserve"> qui permettent cette intervention minimale</w:t>
      </w:r>
      <w:r w:rsidRPr="00A95D3D">
        <w:rPr>
          <w:rFonts w:ascii="Arial" w:hAnsi="Arial" w:cs="Arial"/>
          <w:sz w:val="20"/>
          <w:szCs w:val="20"/>
        </w:rPr>
        <w:t xml:space="preserve"> sur la population</w:t>
      </w:r>
      <w:r w:rsidR="00E24C43" w:rsidRPr="00A95D3D">
        <w:rPr>
          <w:rFonts w:ascii="Arial" w:hAnsi="Arial" w:cs="Arial"/>
          <w:sz w:val="20"/>
          <w:szCs w:val="20"/>
        </w:rPr>
        <w:t xml:space="preserve"> </w:t>
      </w:r>
      <w:r w:rsidR="008C09C5" w:rsidRPr="00A95D3D">
        <w:rPr>
          <w:rFonts w:ascii="Arial" w:hAnsi="Arial" w:cs="Arial"/>
          <w:sz w:val="20"/>
          <w:szCs w:val="20"/>
        </w:rPr>
        <w:t>(cette « économie de pouvoir »</w:t>
      </w:r>
      <w:r w:rsidR="00E24C43" w:rsidRPr="00A95D3D">
        <w:rPr>
          <w:rFonts w:ascii="Arial" w:hAnsi="Arial" w:cs="Arial"/>
          <w:sz w:val="20"/>
          <w:szCs w:val="20"/>
        </w:rPr>
        <w:t xml:space="preserve"> </w:t>
      </w:r>
      <w:r w:rsidR="008C09C5" w:rsidRPr="00A95D3D">
        <w:rPr>
          <w:rFonts w:ascii="Arial" w:hAnsi="Arial" w:cs="Arial"/>
          <w:sz w:val="20"/>
          <w:szCs w:val="20"/>
        </w:rPr>
        <w:t>définie par Foucault</w:t>
      </w:r>
      <w:r w:rsidR="001D58BB" w:rsidRPr="00A95D3D">
        <w:rPr>
          <w:rStyle w:val="Appelnotedebasdep"/>
          <w:rFonts w:ascii="Arial" w:hAnsi="Arial" w:cs="Arial"/>
          <w:sz w:val="20"/>
          <w:szCs w:val="20"/>
        </w:rPr>
        <w:footnoteReference w:id="69"/>
      </w:r>
      <w:r w:rsidR="008C09C5" w:rsidRPr="00A95D3D">
        <w:rPr>
          <w:rFonts w:ascii="Arial" w:hAnsi="Arial" w:cs="Arial"/>
          <w:sz w:val="20"/>
          <w:szCs w:val="20"/>
        </w:rPr>
        <w:t>)</w:t>
      </w:r>
      <w:r w:rsidR="00E55DD1" w:rsidRPr="00A95D3D">
        <w:rPr>
          <w:rFonts w:ascii="Arial" w:hAnsi="Arial" w:cs="Arial"/>
          <w:sz w:val="20"/>
          <w:szCs w:val="20"/>
        </w:rPr>
        <w:t xml:space="preserve">. </w:t>
      </w:r>
      <w:r w:rsidR="008C09C5" w:rsidRPr="00A95D3D">
        <w:rPr>
          <w:rFonts w:ascii="Arial" w:hAnsi="Arial" w:cs="Arial"/>
          <w:sz w:val="20"/>
          <w:szCs w:val="20"/>
        </w:rPr>
        <w:t>Ainsi</w:t>
      </w:r>
      <w:r w:rsidR="00E55DD1" w:rsidRPr="00A95D3D">
        <w:rPr>
          <w:rFonts w:ascii="Arial" w:hAnsi="Arial" w:cs="Arial"/>
          <w:sz w:val="20"/>
          <w:szCs w:val="20"/>
        </w:rPr>
        <w:t>,</w:t>
      </w:r>
      <w:r w:rsidR="008C09C5" w:rsidRPr="00A95D3D">
        <w:rPr>
          <w:rFonts w:ascii="Arial" w:hAnsi="Arial" w:cs="Arial"/>
          <w:sz w:val="20"/>
          <w:szCs w:val="20"/>
        </w:rPr>
        <w:t xml:space="preserve"> les sociétés libérales sont-elles gouvernées à travers un ensemble de normes (établissant les limites des comportements acceptables ou déviants), la plupart dépendantes d’une somme de connaissance</w:t>
      </w:r>
      <w:r w:rsidR="00E55DD1" w:rsidRPr="00A95D3D">
        <w:rPr>
          <w:rFonts w:ascii="Arial" w:hAnsi="Arial" w:cs="Arial"/>
          <w:sz w:val="20"/>
          <w:szCs w:val="20"/>
        </w:rPr>
        <w:t>s</w:t>
      </w:r>
      <w:r w:rsidR="008C09C5" w:rsidRPr="00A95D3D">
        <w:rPr>
          <w:rFonts w:ascii="Arial" w:hAnsi="Arial" w:cs="Arial"/>
          <w:sz w:val="20"/>
          <w:szCs w:val="20"/>
        </w:rPr>
        <w:t xml:space="preserve"> quantitative</w:t>
      </w:r>
      <w:r w:rsidR="00E55DD1" w:rsidRPr="00A95D3D">
        <w:rPr>
          <w:rFonts w:ascii="Arial" w:hAnsi="Arial" w:cs="Arial"/>
          <w:sz w:val="20"/>
          <w:szCs w:val="20"/>
        </w:rPr>
        <w:t>s</w:t>
      </w:r>
      <w:r w:rsidR="008C09C5" w:rsidRPr="00A95D3D">
        <w:rPr>
          <w:rFonts w:ascii="Arial" w:hAnsi="Arial" w:cs="Arial"/>
          <w:sz w:val="20"/>
          <w:szCs w:val="20"/>
        </w:rPr>
        <w:t xml:space="preserve"> sur la population</w:t>
      </w:r>
      <w:r w:rsidR="00580D43" w:rsidRPr="00A95D3D">
        <w:rPr>
          <w:rStyle w:val="Appelnotedebasdep"/>
          <w:rFonts w:ascii="Arial" w:hAnsi="Arial" w:cs="Arial"/>
          <w:sz w:val="20"/>
          <w:szCs w:val="20"/>
        </w:rPr>
        <w:footnoteReference w:id="70"/>
      </w:r>
      <w:r w:rsidR="00E24C43" w:rsidRPr="00A95D3D">
        <w:rPr>
          <w:rFonts w:ascii="Arial" w:hAnsi="Arial" w:cs="Arial"/>
          <w:sz w:val="20"/>
          <w:szCs w:val="20"/>
        </w:rPr>
        <w:t>.</w:t>
      </w:r>
      <w:r w:rsidR="008C09C5" w:rsidRPr="00A95D3D">
        <w:rPr>
          <w:rFonts w:ascii="Arial" w:hAnsi="Arial" w:cs="Arial"/>
          <w:sz w:val="20"/>
          <w:szCs w:val="20"/>
        </w:rPr>
        <w:t xml:space="preserve"> Les chiffres sont devenus la « technique de pouvoir » par excellence, ils sont « </w:t>
      </w:r>
      <w:r w:rsidR="00D01B0A" w:rsidRPr="00A95D3D">
        <w:rPr>
          <w:rFonts w:ascii="Arial" w:hAnsi="Arial" w:cs="Arial"/>
          <w:sz w:val="20"/>
          <w:szCs w:val="20"/>
        </w:rPr>
        <w:t xml:space="preserve">nécessaires </w:t>
      </w:r>
      <w:r w:rsidR="00971A76" w:rsidRPr="00A95D3D">
        <w:rPr>
          <w:rFonts w:ascii="Arial" w:hAnsi="Arial" w:cs="Arial"/>
          <w:sz w:val="20"/>
          <w:szCs w:val="20"/>
        </w:rPr>
        <w:t>à</w:t>
      </w:r>
      <w:r w:rsidR="00D01B0A" w:rsidRPr="00A95D3D">
        <w:rPr>
          <w:rFonts w:ascii="Arial" w:hAnsi="Arial" w:cs="Arial"/>
          <w:sz w:val="20"/>
          <w:szCs w:val="20"/>
        </w:rPr>
        <w:t xml:space="preserve"> la fois aux problématisations qui façonnent ce qui doit être gouverné</w:t>
      </w:r>
      <w:r w:rsidR="00842875" w:rsidRPr="00A95D3D">
        <w:rPr>
          <w:rFonts w:ascii="Arial" w:hAnsi="Arial" w:cs="Arial"/>
          <w:sz w:val="20"/>
          <w:szCs w:val="20"/>
        </w:rPr>
        <w:t xml:space="preserve"> [et ce qui ne doit pas l’être]</w:t>
      </w:r>
      <w:r w:rsidR="00D01B0A" w:rsidRPr="00A95D3D">
        <w:rPr>
          <w:rFonts w:ascii="Arial" w:hAnsi="Arial" w:cs="Arial"/>
          <w:sz w:val="20"/>
          <w:szCs w:val="20"/>
        </w:rPr>
        <w:t>, et</w:t>
      </w:r>
      <w:r w:rsidR="00E24C43" w:rsidRPr="00A95D3D">
        <w:rPr>
          <w:rFonts w:ascii="Arial" w:hAnsi="Arial" w:cs="Arial"/>
          <w:sz w:val="20"/>
          <w:szCs w:val="20"/>
        </w:rPr>
        <w:t xml:space="preserve"> </w:t>
      </w:r>
      <w:r w:rsidR="00D01B0A" w:rsidRPr="00A95D3D">
        <w:rPr>
          <w:rFonts w:ascii="Arial" w:hAnsi="Arial" w:cs="Arial"/>
          <w:sz w:val="20"/>
          <w:szCs w:val="20"/>
        </w:rPr>
        <w:t>aux évaluations continues de la performance du gouvernement qui caractérise la culture politique moderne</w:t>
      </w:r>
      <w:r w:rsidR="008C09C5" w:rsidRPr="00A95D3D">
        <w:rPr>
          <w:rFonts w:ascii="Arial" w:hAnsi="Arial" w:cs="Arial"/>
          <w:sz w:val="20"/>
          <w:szCs w:val="20"/>
        </w:rPr>
        <w:t> »</w:t>
      </w:r>
      <w:r w:rsidR="008E1957" w:rsidRPr="00A95D3D">
        <w:rPr>
          <w:rStyle w:val="Appelnotedebasdep"/>
          <w:rFonts w:ascii="Arial" w:hAnsi="Arial" w:cs="Arial"/>
          <w:sz w:val="20"/>
          <w:szCs w:val="20"/>
        </w:rPr>
        <w:footnoteReference w:id="71"/>
      </w:r>
      <w:r w:rsidR="008C09C5" w:rsidRPr="00A95D3D">
        <w:rPr>
          <w:rFonts w:ascii="Arial" w:hAnsi="Arial" w:cs="Arial"/>
          <w:sz w:val="20"/>
          <w:szCs w:val="20"/>
        </w:rPr>
        <w:t>.</w:t>
      </w:r>
      <w:r w:rsidR="00823F8E" w:rsidRPr="00A95D3D">
        <w:rPr>
          <w:rFonts w:ascii="Arial" w:hAnsi="Arial" w:cs="Arial"/>
          <w:sz w:val="20"/>
          <w:szCs w:val="20"/>
        </w:rPr>
        <w:t xml:space="preserve"> Cette exigence libérale des gouvernements de « rendre compte » de leurs actions (</w:t>
      </w:r>
      <w:proofErr w:type="spellStart"/>
      <w:r w:rsidR="00823F8E" w:rsidRPr="00A95D3D">
        <w:rPr>
          <w:rFonts w:ascii="Arial" w:hAnsi="Arial" w:cs="Arial"/>
          <w:i/>
          <w:iCs/>
          <w:sz w:val="20"/>
          <w:szCs w:val="20"/>
        </w:rPr>
        <w:t>accountability</w:t>
      </w:r>
      <w:proofErr w:type="spellEnd"/>
      <w:r w:rsidR="00823F8E" w:rsidRPr="00A95D3D">
        <w:rPr>
          <w:rFonts w:ascii="Arial" w:hAnsi="Arial" w:cs="Arial"/>
          <w:sz w:val="20"/>
          <w:szCs w:val="20"/>
        </w:rPr>
        <w:t>) est souvent respectée par la présentation de chiffres, « rendre des comptes »</w:t>
      </w:r>
      <w:r w:rsidR="00823F8E" w:rsidRPr="00A95D3D">
        <w:rPr>
          <w:rStyle w:val="Appelnotedebasdep"/>
          <w:rFonts w:ascii="Arial" w:hAnsi="Arial" w:cs="Arial"/>
          <w:sz w:val="20"/>
          <w:szCs w:val="20"/>
        </w:rPr>
        <w:footnoteReference w:id="72"/>
      </w:r>
      <w:r w:rsidR="00823F8E" w:rsidRPr="00A95D3D">
        <w:rPr>
          <w:rFonts w:ascii="Arial" w:hAnsi="Arial" w:cs="Arial"/>
          <w:sz w:val="20"/>
          <w:szCs w:val="20"/>
        </w:rPr>
        <w:t xml:space="preserve">. </w:t>
      </w:r>
      <w:r w:rsidR="00F00917" w:rsidRPr="00A95D3D">
        <w:rPr>
          <w:rFonts w:ascii="Arial" w:hAnsi="Arial" w:cs="Arial"/>
          <w:sz w:val="20"/>
          <w:szCs w:val="20"/>
        </w:rPr>
        <w:t xml:space="preserve">L’évaluation de la performance est une évaluation prioritairement chiffrée, </w:t>
      </w:r>
      <w:r w:rsidR="003A4CC3" w:rsidRPr="00A95D3D">
        <w:rPr>
          <w:rFonts w:ascii="Arial" w:hAnsi="Arial" w:cs="Arial"/>
          <w:sz w:val="20"/>
          <w:szCs w:val="20"/>
        </w:rPr>
        <w:t xml:space="preserve">sur base </w:t>
      </w:r>
      <w:r w:rsidR="00F00917" w:rsidRPr="00A95D3D">
        <w:rPr>
          <w:rFonts w:ascii="Arial" w:hAnsi="Arial" w:cs="Arial"/>
          <w:sz w:val="20"/>
          <w:szCs w:val="20"/>
        </w:rPr>
        <w:t>d</w:t>
      </w:r>
      <w:proofErr w:type="gramStart"/>
      <w:r w:rsidR="003A4CC3" w:rsidRPr="00A95D3D">
        <w:rPr>
          <w:rFonts w:ascii="Arial" w:hAnsi="Arial" w:cs="Arial"/>
          <w:sz w:val="20"/>
          <w:szCs w:val="20"/>
        </w:rPr>
        <w:t>’</w:t>
      </w:r>
      <w:r w:rsidR="00F00917" w:rsidRPr="00A95D3D">
        <w:rPr>
          <w:rFonts w:ascii="Arial" w:hAnsi="Arial" w:cs="Arial"/>
          <w:sz w:val="20"/>
          <w:szCs w:val="20"/>
        </w:rPr>
        <w:t>«</w:t>
      </w:r>
      <w:proofErr w:type="gramEnd"/>
      <w:r w:rsidR="00F00917" w:rsidRPr="00A95D3D">
        <w:rPr>
          <w:rFonts w:ascii="Arial" w:hAnsi="Arial" w:cs="Arial"/>
          <w:sz w:val="20"/>
          <w:szCs w:val="20"/>
        </w:rPr>
        <w:t> indicateurs » permettant la comparaison, la mise en concurrence (</w:t>
      </w:r>
      <w:r w:rsidR="00F00917" w:rsidRPr="00A95D3D">
        <w:rPr>
          <w:rFonts w:ascii="Arial" w:hAnsi="Arial" w:cs="Arial"/>
          <w:i/>
          <w:iCs/>
          <w:sz w:val="20"/>
          <w:szCs w:val="20"/>
        </w:rPr>
        <w:t>benchmarking</w:t>
      </w:r>
      <w:r w:rsidR="00F00917" w:rsidRPr="00A95D3D">
        <w:rPr>
          <w:rFonts w:ascii="Arial" w:hAnsi="Arial" w:cs="Arial"/>
          <w:sz w:val="20"/>
          <w:szCs w:val="20"/>
        </w:rPr>
        <w:t>)</w:t>
      </w:r>
      <w:r w:rsidR="00F00917" w:rsidRPr="00A95D3D">
        <w:rPr>
          <w:rStyle w:val="Appelnotedebasdep"/>
          <w:rFonts w:ascii="Arial" w:hAnsi="Arial" w:cs="Arial"/>
          <w:sz w:val="20"/>
          <w:szCs w:val="20"/>
        </w:rPr>
        <w:footnoteReference w:id="73"/>
      </w:r>
      <w:r w:rsidR="00F00917" w:rsidRPr="00A95D3D">
        <w:rPr>
          <w:rFonts w:ascii="Arial" w:hAnsi="Arial" w:cs="Arial"/>
          <w:sz w:val="20"/>
          <w:szCs w:val="20"/>
        </w:rPr>
        <w:t>.</w:t>
      </w:r>
      <w:r w:rsidR="00757D55" w:rsidRPr="00A95D3D">
        <w:rPr>
          <w:rFonts w:ascii="Arial" w:hAnsi="Arial" w:cs="Arial"/>
          <w:sz w:val="20"/>
          <w:szCs w:val="20"/>
        </w:rPr>
        <w:t xml:space="preserve"> Les acteurs peuvent tenter de s’adapter à la quantification de leurs activités, ces tentatives peuvent avoir des effets pervers lorsque les indicateurs deviennent les véritables objectifs</w:t>
      </w:r>
      <w:r w:rsidR="00B816C3" w:rsidRPr="00A95D3D">
        <w:rPr>
          <w:rFonts w:ascii="Arial" w:hAnsi="Arial" w:cs="Arial"/>
          <w:sz w:val="20"/>
          <w:szCs w:val="20"/>
        </w:rPr>
        <w:t xml:space="preserve"> (</w:t>
      </w:r>
      <w:r w:rsidR="00B816C3" w:rsidRPr="00A95D3D">
        <w:rPr>
          <w:rFonts w:ascii="Arial" w:hAnsi="Arial" w:cs="Arial"/>
          <w:i/>
          <w:iCs/>
          <w:sz w:val="20"/>
          <w:szCs w:val="20"/>
        </w:rPr>
        <w:t>cf. supra</w:t>
      </w:r>
      <w:r w:rsidR="00B816C3" w:rsidRPr="00A95D3D">
        <w:rPr>
          <w:rFonts w:ascii="Arial" w:hAnsi="Arial" w:cs="Arial"/>
          <w:sz w:val="20"/>
          <w:szCs w:val="20"/>
        </w:rPr>
        <w:t>)</w:t>
      </w:r>
      <w:r w:rsidR="00757D55" w:rsidRPr="00A95D3D">
        <w:rPr>
          <w:rFonts w:ascii="Arial" w:hAnsi="Arial" w:cs="Arial"/>
          <w:sz w:val="20"/>
          <w:szCs w:val="20"/>
        </w:rPr>
        <w:t xml:space="preserve">. </w:t>
      </w:r>
    </w:p>
    <w:p w14:paraId="6F32BFD0" w14:textId="00243444" w:rsidR="00C62CB0"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Cette gouvernementalité, d’abord administrative (usage de la statistique) puis véritablement libérale (usage de la probabilité, de l’économétrie), permet d’avoir prise sur la population, et de gouverner </w:t>
      </w:r>
      <w:r w:rsidRPr="00A95D3D">
        <w:rPr>
          <w:rFonts w:ascii="Arial" w:hAnsi="Arial" w:cs="Arial"/>
          <w:sz w:val="20"/>
          <w:szCs w:val="20"/>
        </w:rPr>
        <w:lastRenderedPageBreak/>
        <w:t>« </w:t>
      </w:r>
      <w:proofErr w:type="spellStart"/>
      <w:r w:rsidRPr="00F72857">
        <w:rPr>
          <w:rFonts w:ascii="Arial" w:hAnsi="Arial" w:cs="Arial"/>
          <w:i/>
          <w:iCs/>
          <w:sz w:val="20"/>
          <w:szCs w:val="20"/>
        </w:rPr>
        <w:t>omnes</w:t>
      </w:r>
      <w:proofErr w:type="spellEnd"/>
      <w:r w:rsidRPr="00F72857">
        <w:rPr>
          <w:rFonts w:ascii="Arial" w:hAnsi="Arial" w:cs="Arial"/>
          <w:i/>
          <w:iCs/>
          <w:sz w:val="20"/>
          <w:szCs w:val="20"/>
        </w:rPr>
        <w:t xml:space="preserve"> et </w:t>
      </w:r>
      <w:proofErr w:type="spellStart"/>
      <w:r w:rsidRPr="00F72857">
        <w:rPr>
          <w:rFonts w:ascii="Arial" w:hAnsi="Arial" w:cs="Arial"/>
          <w:i/>
          <w:iCs/>
          <w:sz w:val="20"/>
          <w:szCs w:val="20"/>
        </w:rPr>
        <w:t>singulatim</w:t>
      </w:r>
      <w:proofErr w:type="spellEnd"/>
      <w:r w:rsidRPr="00A95D3D">
        <w:rPr>
          <w:rFonts w:ascii="Arial" w:hAnsi="Arial" w:cs="Arial"/>
          <w:sz w:val="20"/>
          <w:szCs w:val="20"/>
        </w:rPr>
        <w:t> »</w:t>
      </w:r>
      <w:r w:rsidR="009A78DF" w:rsidRPr="00A95D3D">
        <w:rPr>
          <w:rStyle w:val="Appelnotedebasdep"/>
          <w:rFonts w:ascii="Arial" w:hAnsi="Arial" w:cs="Arial"/>
          <w:sz w:val="20"/>
          <w:szCs w:val="20"/>
        </w:rPr>
        <w:footnoteReference w:id="74"/>
      </w:r>
      <w:r w:rsidRPr="00A95D3D">
        <w:rPr>
          <w:rFonts w:ascii="Arial" w:hAnsi="Arial" w:cs="Arial"/>
          <w:sz w:val="20"/>
          <w:szCs w:val="20"/>
        </w:rPr>
        <w:t xml:space="preserve"> à la fois le tout et l’individu, grâce à la mise en avant dans les tableaux statistiques de caractéristiques à la fois singulières et globales</w:t>
      </w:r>
      <w:r w:rsidRPr="00A95D3D">
        <w:rPr>
          <w:rStyle w:val="Marquenotebasde"/>
          <w:rFonts w:ascii="Arial" w:hAnsi="Arial" w:cs="Arial"/>
          <w:sz w:val="20"/>
          <w:szCs w:val="20"/>
        </w:rPr>
        <w:footnoteReference w:id="75"/>
      </w:r>
      <w:r w:rsidRPr="00A95D3D">
        <w:rPr>
          <w:rFonts w:ascii="Arial" w:hAnsi="Arial" w:cs="Arial"/>
          <w:sz w:val="20"/>
          <w:szCs w:val="20"/>
        </w:rPr>
        <w:t>. La logique derrière cette rationalité est donc en définitive celle d’un gouvernement qui ne poserait plus d’actes de gouvernement</w:t>
      </w:r>
      <w:r w:rsidR="00AD570B" w:rsidRPr="00A95D3D">
        <w:rPr>
          <w:rStyle w:val="Appelnotedebasdep"/>
          <w:rFonts w:ascii="Arial" w:hAnsi="Arial" w:cs="Arial"/>
          <w:sz w:val="20"/>
          <w:szCs w:val="20"/>
        </w:rPr>
        <w:footnoteReference w:id="76"/>
      </w:r>
      <w:r w:rsidRPr="00A95D3D">
        <w:rPr>
          <w:rFonts w:ascii="Arial" w:hAnsi="Arial" w:cs="Arial"/>
          <w:sz w:val="20"/>
          <w:szCs w:val="20"/>
        </w:rPr>
        <w:t>, se contentant de montrer ce qui est, l’état des choses en ce qu’il entraîne logiquement une série de comportements. Il ne s’agit plus de gouverner le réel, mais de gouverner à partir du réel :</w:t>
      </w:r>
    </w:p>
    <w:p w14:paraId="08F574C5" w14:textId="125C1F92" w:rsidR="00C62CB0" w:rsidRPr="00A95D3D" w:rsidRDefault="00C62CB0" w:rsidP="00F72857">
      <w:pPr>
        <w:spacing w:before="120" w:line="240" w:lineRule="exact"/>
        <w:ind w:left="567"/>
        <w:jc w:val="both"/>
        <w:rPr>
          <w:rFonts w:ascii="Arial" w:hAnsi="Arial" w:cs="Arial"/>
          <w:sz w:val="20"/>
          <w:szCs w:val="20"/>
        </w:rPr>
      </w:pPr>
      <w:r w:rsidRPr="00F72857">
        <w:rPr>
          <w:rFonts w:ascii="Arial" w:hAnsi="Arial" w:cs="Arial"/>
          <w:iCs/>
          <w:sz w:val="18"/>
          <w:szCs w:val="18"/>
        </w:rPr>
        <w:t>Il s’agit donc de gouverner comme si l’on se contentait de recueillir ce qui est déjà là, en recueillant l’activité humaine.</w:t>
      </w:r>
      <w:r w:rsidRPr="00F72857">
        <w:rPr>
          <w:rFonts w:ascii="Arial" w:hAnsi="Arial" w:cs="Arial"/>
          <w:sz w:val="18"/>
          <w:szCs w:val="18"/>
        </w:rPr>
        <w:t> </w:t>
      </w:r>
      <w:r w:rsidR="00F72857" w:rsidRPr="00F72857">
        <w:rPr>
          <w:rFonts w:ascii="Arial" w:hAnsi="Arial" w:cs="Arial"/>
          <w:sz w:val="18"/>
          <w:szCs w:val="18"/>
        </w:rPr>
        <w:t>(</w:t>
      </w:r>
      <w:r w:rsidRPr="00F72857">
        <w:rPr>
          <w:rFonts w:ascii="Arial" w:hAnsi="Arial" w:cs="Arial"/>
          <w:sz w:val="18"/>
          <w:szCs w:val="18"/>
        </w:rPr>
        <w:t>…</w:t>
      </w:r>
      <w:r w:rsidR="00F72857" w:rsidRPr="00F72857">
        <w:rPr>
          <w:rFonts w:ascii="Arial" w:hAnsi="Arial" w:cs="Arial"/>
          <w:sz w:val="18"/>
          <w:szCs w:val="18"/>
        </w:rPr>
        <w:t>)</w:t>
      </w:r>
      <w:r w:rsidRPr="00F72857">
        <w:rPr>
          <w:rFonts w:ascii="Arial" w:hAnsi="Arial" w:cs="Arial"/>
          <w:iCs/>
          <w:sz w:val="18"/>
          <w:szCs w:val="18"/>
        </w:rPr>
        <w:t> Le modèle n’est plus celui de commandements édictés dans des termes généraux et définitifs par des autorités considérées comme souveraines et douées de contrainte, mais celui d’une multiplicité de dispositifs de contrôle, de classement ou d’évaluation, souvent quantitatifs, qui émergent de la réalité même qu’il s’agit de réguler.</w:t>
      </w:r>
      <w:r w:rsidRPr="00F72857">
        <w:rPr>
          <w:rFonts w:ascii="Arial" w:hAnsi="Arial" w:cs="Arial"/>
          <w:sz w:val="18"/>
          <w:szCs w:val="18"/>
        </w:rPr>
        <w:t xml:space="preserve"> </w:t>
      </w:r>
      <w:r w:rsidR="00F72857" w:rsidRPr="00F72857">
        <w:rPr>
          <w:rFonts w:ascii="Arial" w:hAnsi="Arial" w:cs="Arial"/>
          <w:sz w:val="18"/>
          <w:szCs w:val="18"/>
        </w:rPr>
        <w:t>(</w:t>
      </w:r>
      <w:r w:rsidRPr="00F72857">
        <w:rPr>
          <w:rFonts w:ascii="Arial" w:hAnsi="Arial" w:cs="Arial"/>
          <w:sz w:val="18"/>
          <w:szCs w:val="18"/>
        </w:rPr>
        <w:t>…</w:t>
      </w:r>
      <w:r w:rsidR="00F72857" w:rsidRPr="00F72857">
        <w:rPr>
          <w:rFonts w:ascii="Arial" w:hAnsi="Arial" w:cs="Arial"/>
          <w:sz w:val="18"/>
          <w:szCs w:val="18"/>
        </w:rPr>
        <w:t>)</w:t>
      </w:r>
      <w:r w:rsidRPr="00F72857">
        <w:rPr>
          <w:rFonts w:ascii="Arial" w:hAnsi="Arial" w:cs="Arial"/>
          <w:iCs/>
          <w:sz w:val="18"/>
          <w:szCs w:val="18"/>
        </w:rPr>
        <w:t xml:space="preserve"> on ne prescrit qu’en disant ce qui est effectivement</w:t>
      </w:r>
      <w:r w:rsidR="009A78DF" w:rsidRPr="00A95D3D">
        <w:rPr>
          <w:rStyle w:val="Appelnotedebasdep"/>
          <w:rFonts w:ascii="Arial" w:hAnsi="Arial" w:cs="Arial"/>
          <w:iCs/>
          <w:sz w:val="20"/>
          <w:szCs w:val="20"/>
        </w:rPr>
        <w:footnoteReference w:id="77"/>
      </w:r>
      <w:r w:rsidR="00FE1C4D" w:rsidRPr="00A95D3D">
        <w:rPr>
          <w:rFonts w:ascii="Arial" w:hAnsi="Arial" w:cs="Arial"/>
          <w:sz w:val="20"/>
          <w:szCs w:val="20"/>
        </w:rPr>
        <w:t>.</w:t>
      </w:r>
    </w:p>
    <w:p w14:paraId="4B8D53C0" w14:textId="19757A15" w:rsidR="00C62CB0" w:rsidRPr="00A95D3D" w:rsidRDefault="00B42251" w:rsidP="001B1180">
      <w:pPr>
        <w:spacing w:before="120" w:line="240" w:lineRule="exact"/>
        <w:ind w:firstLine="567"/>
        <w:jc w:val="both"/>
        <w:rPr>
          <w:rFonts w:ascii="Arial" w:hAnsi="Arial" w:cs="Arial"/>
          <w:sz w:val="20"/>
          <w:szCs w:val="20"/>
        </w:rPr>
      </w:pPr>
      <w:r w:rsidRPr="00A95D3D">
        <w:rPr>
          <w:rFonts w:ascii="Arial" w:hAnsi="Arial" w:cs="Arial"/>
          <w:sz w:val="20"/>
          <w:szCs w:val="20"/>
        </w:rPr>
        <w:t>À la question de savoir pourquoi les chiffres sont si présents dans la prise de décision et le débat politiques, l’approche foucaldienne donne donc une réponse politique :</w:t>
      </w:r>
      <w:r w:rsidR="00F72857">
        <w:rPr>
          <w:rFonts w:ascii="Arial" w:hAnsi="Arial" w:cs="Arial"/>
          <w:sz w:val="20"/>
          <w:szCs w:val="20"/>
        </w:rPr>
        <w:t xml:space="preserve"> </w:t>
      </w:r>
      <w:r w:rsidRPr="00A95D3D">
        <w:rPr>
          <w:rFonts w:ascii="Arial" w:hAnsi="Arial" w:cs="Arial"/>
          <w:sz w:val="20"/>
          <w:szCs w:val="20"/>
        </w:rPr>
        <w:t xml:space="preserve">c’est le chiffre qui illustre et crée la norme si chère à la gouvernementalité. </w:t>
      </w:r>
      <w:r w:rsidR="00C62CB0" w:rsidRPr="00A95D3D">
        <w:rPr>
          <w:rFonts w:ascii="Arial" w:hAnsi="Arial" w:cs="Arial"/>
          <w:sz w:val="20"/>
          <w:szCs w:val="20"/>
        </w:rPr>
        <w:t>La représentation quantitative est donc à comprendre comme un élément essentiel du savoir-pouvoir libéral dont le principe est de contrôler, de gérer la réalité, via la mise en avant</w:t>
      </w:r>
      <w:r w:rsidR="000F220E" w:rsidRPr="00A95D3D">
        <w:rPr>
          <w:rFonts w:ascii="Arial" w:hAnsi="Arial" w:cs="Arial"/>
          <w:sz w:val="20"/>
          <w:szCs w:val="20"/>
        </w:rPr>
        <w:t xml:space="preserve"> </w:t>
      </w:r>
      <w:r w:rsidR="00C62CB0" w:rsidRPr="00A95D3D">
        <w:rPr>
          <w:rFonts w:ascii="Arial" w:hAnsi="Arial" w:cs="Arial"/>
          <w:sz w:val="20"/>
          <w:szCs w:val="20"/>
        </w:rPr>
        <w:t xml:space="preserve">d’une norme morale correspondant à la norme statistique de tel ou tel comportement. La norme observée devient la norme souhaitable, et ce qui est surveillé et « normalisé » est ce qui s’en détache : la déviance. </w:t>
      </w:r>
      <w:r w:rsidR="00AC607D" w:rsidRPr="00A95D3D">
        <w:rPr>
          <w:rFonts w:ascii="Arial" w:hAnsi="Arial" w:cs="Arial"/>
          <w:sz w:val="20"/>
          <w:szCs w:val="20"/>
        </w:rPr>
        <w:t>Ainsi,</w:t>
      </w:r>
      <w:r w:rsidR="00C62CB0" w:rsidRPr="00A95D3D">
        <w:rPr>
          <w:rFonts w:ascii="Arial" w:hAnsi="Arial" w:cs="Arial"/>
          <w:sz w:val="20"/>
          <w:szCs w:val="20"/>
        </w:rPr>
        <w:t xml:space="preserve"> </w:t>
      </w:r>
      <w:r w:rsidR="00C62CB0" w:rsidRPr="00A95D3D">
        <w:rPr>
          <w:rFonts w:ascii="Arial" w:hAnsi="Arial" w:cs="Arial"/>
          <w:iCs/>
          <w:sz w:val="20"/>
          <w:szCs w:val="20"/>
        </w:rPr>
        <w:t xml:space="preserve">« c’est le tableau </w:t>
      </w:r>
      <w:r w:rsidR="00E55DD1" w:rsidRPr="00A95D3D">
        <w:rPr>
          <w:rFonts w:ascii="Arial" w:hAnsi="Arial" w:cs="Arial"/>
          <w:sz w:val="20"/>
          <w:szCs w:val="20"/>
        </w:rPr>
        <w:t xml:space="preserve">[statistique] </w:t>
      </w:r>
      <w:r w:rsidR="00C62CB0" w:rsidRPr="00A95D3D">
        <w:rPr>
          <w:rFonts w:ascii="Arial" w:hAnsi="Arial" w:cs="Arial"/>
          <w:iCs/>
          <w:sz w:val="20"/>
          <w:szCs w:val="20"/>
        </w:rPr>
        <w:t>lui-même qui devient l’espace de production de la norme »</w:t>
      </w:r>
      <w:r w:rsidR="009A78DF" w:rsidRPr="00A95D3D">
        <w:rPr>
          <w:rStyle w:val="Appelnotedebasdep"/>
          <w:rFonts w:ascii="Arial" w:hAnsi="Arial" w:cs="Arial"/>
          <w:iCs/>
          <w:sz w:val="20"/>
          <w:szCs w:val="20"/>
        </w:rPr>
        <w:footnoteReference w:id="78"/>
      </w:r>
      <w:r w:rsidR="00C62CB0" w:rsidRPr="00A95D3D">
        <w:rPr>
          <w:rFonts w:ascii="Arial" w:hAnsi="Arial" w:cs="Arial"/>
          <w:sz w:val="20"/>
          <w:szCs w:val="20"/>
        </w:rPr>
        <w:t xml:space="preserve">, c’est la quantification du réel sous forme de mise en image qui donne les lignes d’action de la gouvernementalité libérale. Cette politique basée </w:t>
      </w:r>
      <w:r w:rsidR="008C09C5" w:rsidRPr="00A95D3D">
        <w:rPr>
          <w:rFonts w:ascii="Arial" w:hAnsi="Arial" w:cs="Arial"/>
          <w:sz w:val="20"/>
          <w:szCs w:val="20"/>
        </w:rPr>
        <w:t>sur les chiffres</w:t>
      </w:r>
      <w:r w:rsidR="00C62CB0" w:rsidRPr="00A95D3D">
        <w:rPr>
          <w:rFonts w:ascii="Arial" w:hAnsi="Arial" w:cs="Arial"/>
          <w:sz w:val="20"/>
          <w:szCs w:val="20"/>
        </w:rPr>
        <w:t xml:space="preserve"> entraîne en définitive la croyance en la neutralité des normes de conduites, dont le « bon sens » et l</w:t>
      </w:r>
      <w:proofErr w:type="gramStart"/>
      <w:r w:rsidR="00C62CB0" w:rsidRPr="00A95D3D">
        <w:rPr>
          <w:rFonts w:ascii="Arial" w:hAnsi="Arial" w:cs="Arial"/>
          <w:sz w:val="20"/>
          <w:szCs w:val="20"/>
        </w:rPr>
        <w:t>’«</w:t>
      </w:r>
      <w:proofErr w:type="gramEnd"/>
      <w:r w:rsidR="00C62CB0" w:rsidRPr="00A95D3D">
        <w:rPr>
          <w:rFonts w:ascii="Arial" w:hAnsi="Arial" w:cs="Arial"/>
          <w:sz w:val="20"/>
          <w:szCs w:val="20"/>
        </w:rPr>
        <w:t xml:space="preserve"> évidence » découlent de leur « réalité ». Ce qui est ainsi voilé n’est autre qu’un paralogisme naturaliste, c’est-à-dire un passage </w:t>
      </w:r>
      <w:r w:rsidR="00C62CB0" w:rsidRPr="00A95D3D">
        <w:rPr>
          <w:rFonts w:ascii="Arial" w:hAnsi="Arial" w:cs="Arial"/>
          <w:sz w:val="20"/>
          <w:szCs w:val="20"/>
        </w:rPr>
        <w:lastRenderedPageBreak/>
        <w:t xml:space="preserve">logique fallacieux entre </w:t>
      </w:r>
      <w:r w:rsidR="00C62CB0" w:rsidRPr="00A95D3D">
        <w:rPr>
          <w:rFonts w:ascii="Arial" w:hAnsi="Arial" w:cs="Arial"/>
          <w:i/>
          <w:iCs/>
          <w:sz w:val="20"/>
          <w:szCs w:val="20"/>
        </w:rPr>
        <w:t>ce qui est</w:t>
      </w:r>
      <w:r w:rsidR="00C62CB0" w:rsidRPr="00A95D3D">
        <w:rPr>
          <w:rFonts w:ascii="Arial" w:hAnsi="Arial" w:cs="Arial"/>
          <w:sz w:val="20"/>
          <w:szCs w:val="20"/>
        </w:rPr>
        <w:t xml:space="preserve"> et </w:t>
      </w:r>
      <w:r w:rsidR="00C62CB0" w:rsidRPr="00A95D3D">
        <w:rPr>
          <w:rFonts w:ascii="Arial" w:hAnsi="Arial" w:cs="Arial"/>
          <w:i/>
          <w:iCs/>
          <w:sz w:val="20"/>
          <w:szCs w:val="20"/>
        </w:rPr>
        <w:t>ce qui doit être</w:t>
      </w:r>
      <w:r w:rsidR="00C62CB0" w:rsidRPr="00A95D3D">
        <w:rPr>
          <w:rStyle w:val="Marquenotebasde"/>
          <w:rFonts w:ascii="Arial" w:hAnsi="Arial" w:cs="Arial"/>
          <w:sz w:val="20"/>
          <w:szCs w:val="20"/>
        </w:rPr>
        <w:footnoteReference w:id="79"/>
      </w:r>
      <w:r w:rsidR="00F72857">
        <w:rPr>
          <w:rFonts w:ascii="Arial" w:hAnsi="Arial" w:cs="Arial"/>
          <w:i/>
          <w:iCs/>
          <w:sz w:val="20"/>
          <w:szCs w:val="20"/>
        </w:rPr>
        <w:t> </w:t>
      </w:r>
      <w:r w:rsidR="00C62CB0" w:rsidRPr="00A95D3D">
        <w:rPr>
          <w:rFonts w:ascii="Arial" w:hAnsi="Arial" w:cs="Arial"/>
          <w:sz w:val="20"/>
          <w:szCs w:val="20"/>
        </w:rPr>
        <w:t>:</w:t>
      </w:r>
      <w:r w:rsidR="008C09C5" w:rsidRPr="00A95D3D">
        <w:rPr>
          <w:rFonts w:ascii="Arial" w:hAnsi="Arial" w:cs="Arial"/>
          <w:iCs/>
          <w:sz w:val="20"/>
          <w:szCs w:val="20"/>
        </w:rPr>
        <w:t xml:space="preserve"> « s</w:t>
      </w:r>
      <w:r w:rsidR="00C62CB0" w:rsidRPr="00A95D3D">
        <w:rPr>
          <w:rFonts w:ascii="Arial" w:hAnsi="Arial" w:cs="Arial"/>
          <w:iCs/>
          <w:sz w:val="20"/>
          <w:szCs w:val="20"/>
        </w:rPr>
        <w:t>i la statistique était seulement de l’ordre du registre ou seulement de l’ordre d’une description des choses permettant d’appuyer certaines décisions, elle ne serait pas précisément centrale pour le politique. Mais à cette première duplicité de la statistique, s’ajoute, dès cet état embryonnaire, une couche morale par laquelle la statistique est aussi directement et explicitement une action sur les mœurs collectives »</w:t>
      </w:r>
      <w:r w:rsidR="009A78DF" w:rsidRPr="00A95D3D">
        <w:rPr>
          <w:rStyle w:val="Appelnotedebasdep"/>
          <w:rFonts w:ascii="Arial" w:hAnsi="Arial" w:cs="Arial"/>
          <w:iCs/>
          <w:sz w:val="20"/>
          <w:szCs w:val="20"/>
        </w:rPr>
        <w:footnoteReference w:id="80"/>
      </w:r>
      <w:r w:rsidR="008C09C5" w:rsidRPr="00A95D3D">
        <w:rPr>
          <w:rFonts w:ascii="Arial" w:hAnsi="Arial" w:cs="Arial"/>
          <w:sz w:val="20"/>
          <w:szCs w:val="20"/>
        </w:rPr>
        <w:t>.</w:t>
      </w:r>
    </w:p>
    <w:p w14:paraId="54F9BFEB" w14:textId="2B1944DB" w:rsidR="00AC2471" w:rsidRPr="00A95D3D" w:rsidRDefault="00AC2471" w:rsidP="001B1180">
      <w:pPr>
        <w:spacing w:before="120" w:line="240" w:lineRule="exact"/>
        <w:ind w:firstLine="567"/>
        <w:jc w:val="both"/>
        <w:rPr>
          <w:rFonts w:ascii="Arial" w:hAnsi="Arial" w:cs="Arial"/>
          <w:sz w:val="20"/>
          <w:szCs w:val="20"/>
        </w:rPr>
      </w:pPr>
      <w:r w:rsidRPr="00A95D3D">
        <w:rPr>
          <w:rFonts w:ascii="Arial" w:hAnsi="Arial" w:cs="Arial"/>
          <w:sz w:val="20"/>
          <w:szCs w:val="20"/>
        </w:rPr>
        <w:t>Ainsi, un traitement statistique de données pénales va aboutir à des taux de récidi</w:t>
      </w:r>
      <w:r w:rsidR="00D25BF7" w:rsidRPr="00A95D3D">
        <w:rPr>
          <w:rFonts w:ascii="Arial" w:hAnsi="Arial" w:cs="Arial"/>
          <w:sz w:val="20"/>
          <w:szCs w:val="20"/>
        </w:rPr>
        <w:t>ve variables selon le</w:t>
      </w:r>
      <w:r w:rsidR="00B47028" w:rsidRPr="00A95D3D">
        <w:rPr>
          <w:rFonts w:ascii="Arial" w:hAnsi="Arial" w:cs="Arial"/>
          <w:sz w:val="20"/>
          <w:szCs w:val="20"/>
        </w:rPr>
        <w:t>s condamnés. Ceux-ci pourront être regroupés en fonction de leur « </w:t>
      </w:r>
      <w:r w:rsidR="00D25BF7" w:rsidRPr="00A95D3D">
        <w:rPr>
          <w:rFonts w:ascii="Arial" w:hAnsi="Arial" w:cs="Arial"/>
          <w:sz w:val="20"/>
          <w:szCs w:val="20"/>
        </w:rPr>
        <w:t>profil de</w:t>
      </w:r>
      <w:r w:rsidR="00B47028" w:rsidRPr="00A95D3D">
        <w:rPr>
          <w:rFonts w:ascii="Arial" w:hAnsi="Arial" w:cs="Arial"/>
          <w:sz w:val="20"/>
          <w:szCs w:val="20"/>
        </w:rPr>
        <w:t xml:space="preserve"> risque »</w:t>
      </w:r>
      <w:r w:rsidR="00D25BF7" w:rsidRPr="00A95D3D">
        <w:rPr>
          <w:rFonts w:ascii="Arial" w:hAnsi="Arial" w:cs="Arial"/>
          <w:sz w:val="20"/>
          <w:szCs w:val="20"/>
        </w:rPr>
        <w:t xml:space="preserve">. Les gouvernants doivent tenir compte de cette réalité dans les décisions politiques à prendre : allouer rationnellement les ressources pénales disponibles (mais toujours limitées) à ces profils différentiels de risque (par exemple, mettre en place la libération conditionnelle pour les « bas risques » et réserver les longues incarcérations, plus coûteuses, pour les « hauts risques »). </w:t>
      </w:r>
      <w:r w:rsidR="00F702E6" w:rsidRPr="00A95D3D">
        <w:rPr>
          <w:rFonts w:ascii="Arial" w:hAnsi="Arial" w:cs="Arial"/>
          <w:sz w:val="20"/>
          <w:szCs w:val="20"/>
        </w:rPr>
        <w:t xml:space="preserve">Autre exemple, un traitement statistique de données sanitaires permet de classer les individus dans des groupes à risque face à la Covid, les gouvernants devant partir de ces chiffres pour prendre les décisions différentielles </w:t>
      </w:r>
      <w:r w:rsidR="00B3715B" w:rsidRPr="00A95D3D">
        <w:rPr>
          <w:rFonts w:ascii="Arial" w:hAnsi="Arial" w:cs="Arial"/>
          <w:sz w:val="20"/>
          <w:szCs w:val="20"/>
        </w:rPr>
        <w:t>afin de gérer l’évolution générale de la maladie dans la population et de rapprocher le plus possible de la moyenne les groupes plus vulnérables face à la maladie</w:t>
      </w:r>
      <w:r w:rsidR="00B47028" w:rsidRPr="00A95D3D">
        <w:rPr>
          <w:rFonts w:ascii="Arial" w:hAnsi="Arial" w:cs="Arial"/>
          <w:sz w:val="20"/>
          <w:szCs w:val="20"/>
        </w:rPr>
        <w:t xml:space="preserve"> (souvenons-nous des décisions particulièrement strictes pour les maisons de repos).</w:t>
      </w:r>
      <w:r w:rsidR="00B3715B" w:rsidRPr="00A95D3D">
        <w:rPr>
          <w:rFonts w:ascii="Arial" w:hAnsi="Arial" w:cs="Arial"/>
          <w:sz w:val="20"/>
          <w:szCs w:val="20"/>
        </w:rPr>
        <w:t xml:space="preserve"> </w:t>
      </w:r>
      <w:r w:rsidR="00D25BF7" w:rsidRPr="00A95D3D">
        <w:rPr>
          <w:rFonts w:ascii="Arial" w:hAnsi="Arial" w:cs="Arial"/>
          <w:sz w:val="20"/>
          <w:szCs w:val="20"/>
        </w:rPr>
        <w:t>L’idée générale est donc que les chiffres permettent des calculs et aboutissent à des probabilités qu’il s’agit de respecter dans la décision politique.</w:t>
      </w:r>
    </w:p>
    <w:p w14:paraId="0C742AAE" w14:textId="5E093814" w:rsidR="00B77524"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Pour résumer </w:t>
      </w:r>
      <w:r w:rsidR="00A65E3D" w:rsidRPr="00A95D3D">
        <w:rPr>
          <w:rFonts w:ascii="Arial" w:hAnsi="Arial" w:cs="Arial"/>
          <w:sz w:val="20"/>
          <w:szCs w:val="20"/>
        </w:rPr>
        <w:t>cette troisième réponse</w:t>
      </w:r>
      <w:r w:rsidRPr="00A95D3D">
        <w:rPr>
          <w:rFonts w:ascii="Arial" w:hAnsi="Arial" w:cs="Arial"/>
          <w:sz w:val="20"/>
          <w:szCs w:val="20"/>
        </w:rPr>
        <w:t xml:space="preserve">, on peut dire que les formes modernes de pouvoir sont intrinsèquement liées à la mathématisation du monde, en cela que ce type de savoir participe de la mise en place de mécanismes d’économie de pouvoir permettant de gérer la population selon une normalité apparaissant neutre, incontestable car </w:t>
      </w:r>
      <w:r w:rsidR="00996281" w:rsidRPr="00A95D3D">
        <w:rPr>
          <w:rFonts w:ascii="Arial" w:hAnsi="Arial" w:cs="Arial"/>
          <w:sz w:val="20"/>
          <w:szCs w:val="20"/>
        </w:rPr>
        <w:t>basée sur</w:t>
      </w:r>
      <w:r w:rsidR="00AC2471" w:rsidRPr="00A95D3D">
        <w:rPr>
          <w:rFonts w:ascii="Arial" w:hAnsi="Arial" w:cs="Arial"/>
          <w:sz w:val="20"/>
          <w:szCs w:val="20"/>
        </w:rPr>
        <w:t xml:space="preserve"> </w:t>
      </w:r>
      <w:r w:rsidR="00996281" w:rsidRPr="00A95D3D">
        <w:rPr>
          <w:rFonts w:ascii="Arial" w:hAnsi="Arial" w:cs="Arial"/>
          <w:sz w:val="20"/>
          <w:szCs w:val="20"/>
        </w:rPr>
        <w:t>des</w:t>
      </w:r>
      <w:r w:rsidR="00AC2471" w:rsidRPr="00A95D3D">
        <w:rPr>
          <w:rFonts w:ascii="Arial" w:hAnsi="Arial" w:cs="Arial"/>
          <w:sz w:val="20"/>
          <w:szCs w:val="20"/>
        </w:rPr>
        <w:t xml:space="preserve"> réalité</w:t>
      </w:r>
      <w:r w:rsidR="00996281" w:rsidRPr="00A95D3D">
        <w:rPr>
          <w:rFonts w:ascii="Arial" w:hAnsi="Arial" w:cs="Arial"/>
          <w:sz w:val="20"/>
          <w:szCs w:val="20"/>
        </w:rPr>
        <w:t>s découvertes grâce aux chiffres</w:t>
      </w:r>
      <w:r w:rsidRPr="00A95D3D">
        <w:rPr>
          <w:rFonts w:ascii="Arial" w:hAnsi="Arial" w:cs="Arial"/>
          <w:sz w:val="20"/>
          <w:szCs w:val="20"/>
        </w:rPr>
        <w:t xml:space="preserve">. </w:t>
      </w:r>
      <w:r w:rsidR="00A65E3D" w:rsidRPr="00A95D3D">
        <w:rPr>
          <w:rFonts w:ascii="Arial" w:hAnsi="Arial" w:cs="Arial"/>
          <w:sz w:val="20"/>
          <w:szCs w:val="20"/>
        </w:rPr>
        <w:t>On peut constater qu’étant donn</w:t>
      </w:r>
      <w:r w:rsidR="00B1552F" w:rsidRPr="00A95D3D">
        <w:rPr>
          <w:rFonts w:ascii="Arial" w:hAnsi="Arial" w:cs="Arial"/>
          <w:sz w:val="20"/>
          <w:szCs w:val="20"/>
        </w:rPr>
        <w:t>é</w:t>
      </w:r>
      <w:r w:rsidR="00A65E3D" w:rsidRPr="00A95D3D">
        <w:rPr>
          <w:rFonts w:ascii="Arial" w:hAnsi="Arial" w:cs="Arial"/>
          <w:sz w:val="20"/>
          <w:szCs w:val="20"/>
        </w:rPr>
        <w:t xml:space="preserve"> la prédominance de la réponse instrumentale </w:t>
      </w:r>
      <w:r w:rsidR="00B1552F" w:rsidRPr="00A95D3D">
        <w:rPr>
          <w:rFonts w:ascii="Arial" w:hAnsi="Arial" w:cs="Arial"/>
          <w:sz w:val="20"/>
          <w:szCs w:val="20"/>
        </w:rPr>
        <w:t>à</w:t>
      </w:r>
      <w:r w:rsidR="00A65E3D" w:rsidRPr="00A95D3D">
        <w:rPr>
          <w:rFonts w:ascii="Arial" w:hAnsi="Arial" w:cs="Arial"/>
          <w:sz w:val="20"/>
          <w:szCs w:val="20"/>
        </w:rPr>
        <w:t xml:space="preserve"> notre question, cette gouvernementalit</w:t>
      </w:r>
      <w:r w:rsidR="00B1552F" w:rsidRPr="00A95D3D">
        <w:rPr>
          <w:rFonts w:ascii="Arial" w:hAnsi="Arial" w:cs="Arial"/>
          <w:sz w:val="20"/>
          <w:szCs w:val="20"/>
        </w:rPr>
        <w:t>é</w:t>
      </w:r>
      <w:r w:rsidR="00A65E3D" w:rsidRPr="00A95D3D">
        <w:rPr>
          <w:rFonts w:ascii="Arial" w:hAnsi="Arial" w:cs="Arial"/>
          <w:sz w:val="20"/>
          <w:szCs w:val="20"/>
        </w:rPr>
        <w:t xml:space="preserve"> fonctionne en plein. </w:t>
      </w:r>
      <w:r w:rsidR="00B77524" w:rsidRPr="00A95D3D">
        <w:rPr>
          <w:rFonts w:ascii="Arial" w:hAnsi="Arial" w:cs="Arial"/>
          <w:sz w:val="20"/>
          <w:szCs w:val="20"/>
        </w:rPr>
        <w:t xml:space="preserve">En somme, si à la lumière de la critique épistémologique, l’explication instrumentale à la question de la </w:t>
      </w:r>
      <w:r w:rsidR="00B77524" w:rsidRPr="00A95D3D">
        <w:rPr>
          <w:rFonts w:ascii="Arial" w:hAnsi="Arial" w:cs="Arial"/>
          <w:sz w:val="20"/>
          <w:szCs w:val="20"/>
        </w:rPr>
        <w:lastRenderedPageBreak/>
        <w:t>prégnance de la représentation chiffrée nous a sans doute permis de comprendre que sa force provenait non pas vraiment de son objectivité réelle mais plutôt de son objectivité perçue, il apparaît que la critique gouvernementale complète particulièrement bien cette idée de croyance en montrant qu’à l’époque moderne s’est développé un pouvoir qui a fondé sa légitimité et organisé son action autour d’une normalisation présentée comme objective.</w:t>
      </w:r>
    </w:p>
    <w:p w14:paraId="28245FED" w14:textId="77777777" w:rsidR="00C62CB0" w:rsidRPr="00A95D3D" w:rsidRDefault="00C62CB0" w:rsidP="00F72857">
      <w:pPr>
        <w:spacing w:before="240" w:after="240" w:line="240" w:lineRule="exact"/>
        <w:jc w:val="both"/>
        <w:rPr>
          <w:rFonts w:ascii="Arial" w:hAnsi="Arial" w:cs="Arial"/>
          <w:b/>
          <w:sz w:val="20"/>
          <w:szCs w:val="20"/>
        </w:rPr>
      </w:pPr>
      <w:r w:rsidRPr="00A95D3D">
        <w:rPr>
          <w:rFonts w:ascii="Arial" w:hAnsi="Arial" w:cs="Arial"/>
          <w:b/>
          <w:sz w:val="20"/>
          <w:szCs w:val="20"/>
        </w:rPr>
        <w:t>Conclusions</w:t>
      </w:r>
    </w:p>
    <w:p w14:paraId="1680C3CB" w14:textId="26B726D2" w:rsidR="00346912" w:rsidRPr="00A95D3D" w:rsidRDefault="00346912" w:rsidP="001B1180">
      <w:pPr>
        <w:spacing w:before="120" w:line="240" w:lineRule="exact"/>
        <w:ind w:firstLine="567"/>
        <w:jc w:val="both"/>
        <w:rPr>
          <w:rFonts w:ascii="Arial" w:hAnsi="Arial" w:cs="Arial"/>
          <w:sz w:val="20"/>
          <w:szCs w:val="20"/>
        </w:rPr>
      </w:pPr>
      <w:r w:rsidRPr="00A95D3D">
        <w:rPr>
          <w:rFonts w:ascii="Arial" w:hAnsi="Arial" w:cs="Arial"/>
          <w:sz w:val="20"/>
          <w:szCs w:val="20"/>
        </w:rPr>
        <w:t>Un</w:t>
      </w:r>
      <w:r w:rsidR="002D518C" w:rsidRPr="00A95D3D">
        <w:rPr>
          <w:rFonts w:ascii="Arial" w:hAnsi="Arial" w:cs="Arial"/>
          <w:sz w:val="20"/>
          <w:szCs w:val="20"/>
        </w:rPr>
        <w:t>e accélération dans le</w:t>
      </w:r>
      <w:r w:rsidRPr="00A95D3D">
        <w:rPr>
          <w:rFonts w:ascii="Arial" w:hAnsi="Arial" w:cs="Arial"/>
          <w:sz w:val="20"/>
          <w:szCs w:val="20"/>
        </w:rPr>
        <w:t xml:space="preserve"> « tournant </w:t>
      </w:r>
      <w:r w:rsidR="00B12791" w:rsidRPr="00A95D3D">
        <w:rPr>
          <w:rFonts w:ascii="Arial" w:hAnsi="Arial" w:cs="Arial"/>
          <w:sz w:val="20"/>
          <w:szCs w:val="20"/>
        </w:rPr>
        <w:t>quantitatif</w:t>
      </w:r>
      <w:r w:rsidRPr="00A95D3D">
        <w:rPr>
          <w:rFonts w:ascii="Arial" w:hAnsi="Arial" w:cs="Arial"/>
          <w:sz w:val="20"/>
          <w:szCs w:val="20"/>
        </w:rPr>
        <w:t> » est aujourd’hui nécessaire pour éclairer les importants rôles et effets des chiffres dans les dynamiques sociales et politiques, tant l</w:t>
      </w:r>
      <w:r w:rsidR="00C62CB0" w:rsidRPr="00A95D3D">
        <w:rPr>
          <w:rFonts w:ascii="Arial" w:hAnsi="Arial" w:cs="Arial"/>
          <w:sz w:val="20"/>
          <w:szCs w:val="20"/>
        </w:rPr>
        <w:t>a représentation chiffrée de la réalité est aujourd’hui au cœur du pouvoir contemporain</w:t>
      </w:r>
      <w:r w:rsidRPr="00A95D3D">
        <w:rPr>
          <w:rFonts w:ascii="Arial" w:hAnsi="Arial" w:cs="Arial"/>
          <w:sz w:val="20"/>
          <w:szCs w:val="20"/>
        </w:rPr>
        <w:t xml:space="preserve"> </w:t>
      </w:r>
      <w:r w:rsidR="00C62CB0" w:rsidRPr="00A95D3D">
        <w:rPr>
          <w:rFonts w:ascii="Arial" w:hAnsi="Arial" w:cs="Arial"/>
          <w:sz w:val="20"/>
          <w:szCs w:val="20"/>
        </w:rPr>
        <w:t xml:space="preserve">parce que, malgré sa grande fragilité ontologique, elle apparaît incontestable. </w:t>
      </w:r>
      <w:r w:rsidRPr="00A95D3D">
        <w:rPr>
          <w:rFonts w:ascii="Arial" w:hAnsi="Arial" w:cs="Arial"/>
          <w:sz w:val="20"/>
          <w:szCs w:val="20"/>
        </w:rPr>
        <w:t xml:space="preserve">Dans ce contexte, le présent article avait pour ambition d’articuler différentes approches des chiffres en les intégrant dans une analyse systématique de la question de savoir pourquoi ils sont devenus si omniprésents. Nous avons développé trois réponses à cette question, en montrant progressivement comment elles exposent, ensemble, la spécificité et l’importance du chiffre aujourd’hui. </w:t>
      </w:r>
      <w:r w:rsidR="005D1304" w:rsidRPr="00A95D3D">
        <w:rPr>
          <w:rFonts w:ascii="Arial" w:hAnsi="Arial" w:cs="Arial"/>
          <w:sz w:val="20"/>
          <w:szCs w:val="20"/>
        </w:rPr>
        <w:t xml:space="preserve">La réponse instrumentale a pu prendre appui sur une sophistication des techniques statistiques et la production de bases de données dont l’ampleur est une caractéristique contemporaine. La réponse épistémologique </w:t>
      </w:r>
      <w:r w:rsidR="009470EA" w:rsidRPr="00A95D3D">
        <w:rPr>
          <w:rFonts w:ascii="Arial" w:hAnsi="Arial" w:cs="Arial"/>
          <w:sz w:val="20"/>
          <w:szCs w:val="20"/>
        </w:rPr>
        <w:t>a montré que le chiffre, en « dépolitisant » les choix, a permis de percevoir comme légitimes</w:t>
      </w:r>
      <w:r w:rsidR="003D79A8" w:rsidRPr="00A95D3D">
        <w:rPr>
          <w:rFonts w:ascii="Arial" w:hAnsi="Arial" w:cs="Arial"/>
          <w:sz w:val="20"/>
          <w:szCs w:val="20"/>
        </w:rPr>
        <w:t xml:space="preserve"> (car « apolitiques »)</w:t>
      </w:r>
      <w:r w:rsidR="009470EA" w:rsidRPr="00A95D3D">
        <w:rPr>
          <w:rFonts w:ascii="Arial" w:hAnsi="Arial" w:cs="Arial"/>
          <w:sz w:val="20"/>
          <w:szCs w:val="20"/>
        </w:rPr>
        <w:t xml:space="preserve"> les décisions qui restent malgré tout fondamentalement politiques.</w:t>
      </w:r>
      <w:r w:rsidR="005D1304" w:rsidRPr="00A95D3D">
        <w:rPr>
          <w:rFonts w:ascii="Arial" w:hAnsi="Arial" w:cs="Arial"/>
          <w:sz w:val="20"/>
          <w:szCs w:val="20"/>
        </w:rPr>
        <w:t xml:space="preserve"> </w:t>
      </w:r>
      <w:r w:rsidR="009470EA" w:rsidRPr="00A95D3D">
        <w:rPr>
          <w:rFonts w:ascii="Arial" w:hAnsi="Arial" w:cs="Arial"/>
          <w:sz w:val="20"/>
          <w:szCs w:val="20"/>
        </w:rPr>
        <w:t xml:space="preserve">La réponse politique a enfin montré en quoi le gouvernement libéral contemporain était dépendant des chiffres pour produire les statistiques permettant de gouverner </w:t>
      </w:r>
      <w:r w:rsidR="009A5E8E" w:rsidRPr="00A95D3D">
        <w:rPr>
          <w:rFonts w:ascii="Arial" w:hAnsi="Arial" w:cs="Arial"/>
          <w:sz w:val="20"/>
          <w:szCs w:val="20"/>
        </w:rPr>
        <w:t>à partir du</w:t>
      </w:r>
      <w:r w:rsidR="009470EA" w:rsidRPr="00A95D3D">
        <w:rPr>
          <w:rFonts w:ascii="Arial" w:hAnsi="Arial" w:cs="Arial"/>
          <w:sz w:val="20"/>
          <w:szCs w:val="20"/>
        </w:rPr>
        <w:t xml:space="preserve"> réel. </w:t>
      </w:r>
      <w:r w:rsidRPr="00A95D3D">
        <w:rPr>
          <w:rFonts w:ascii="Arial" w:hAnsi="Arial" w:cs="Arial"/>
          <w:sz w:val="20"/>
          <w:szCs w:val="20"/>
        </w:rPr>
        <w:t>T</w:t>
      </w:r>
      <w:r w:rsidR="00C62CB0" w:rsidRPr="00A95D3D">
        <w:rPr>
          <w:rFonts w:ascii="Arial" w:hAnsi="Arial" w:cs="Arial"/>
          <w:sz w:val="20"/>
          <w:szCs w:val="20"/>
        </w:rPr>
        <w:t xml:space="preserve">ant les dynamiques cognitives et intersubjectives de construction de la connaissance, que les logiques d’une rationalité politique </w:t>
      </w:r>
      <w:r w:rsidR="00DF68FE" w:rsidRPr="00A95D3D">
        <w:rPr>
          <w:rFonts w:ascii="Arial" w:hAnsi="Arial" w:cs="Arial"/>
          <w:sz w:val="20"/>
          <w:szCs w:val="20"/>
        </w:rPr>
        <w:t>libérale</w:t>
      </w:r>
      <w:r w:rsidR="00C62CB0" w:rsidRPr="00A95D3D">
        <w:rPr>
          <w:rFonts w:ascii="Arial" w:hAnsi="Arial" w:cs="Arial"/>
          <w:sz w:val="20"/>
          <w:szCs w:val="20"/>
        </w:rPr>
        <w:t>, contribuent</w:t>
      </w:r>
      <w:r w:rsidRPr="00A95D3D">
        <w:rPr>
          <w:rFonts w:ascii="Arial" w:hAnsi="Arial" w:cs="Arial"/>
          <w:sz w:val="20"/>
          <w:szCs w:val="20"/>
        </w:rPr>
        <w:t xml:space="preserve"> ensemble</w:t>
      </w:r>
      <w:r w:rsidR="00C62CB0" w:rsidRPr="00A95D3D">
        <w:rPr>
          <w:rFonts w:ascii="Arial" w:hAnsi="Arial" w:cs="Arial"/>
          <w:sz w:val="20"/>
          <w:szCs w:val="20"/>
        </w:rPr>
        <w:t xml:space="preserve"> à expliquer la prégnance des représentations quantitatives d</w:t>
      </w:r>
      <w:r w:rsidR="000F220E" w:rsidRPr="00A95D3D">
        <w:rPr>
          <w:rFonts w:ascii="Arial" w:hAnsi="Arial" w:cs="Arial"/>
          <w:sz w:val="20"/>
          <w:szCs w:val="20"/>
        </w:rPr>
        <w:t xml:space="preserve">e la réalité </w:t>
      </w:r>
      <w:r w:rsidR="00C62CB0" w:rsidRPr="00A95D3D">
        <w:rPr>
          <w:rFonts w:ascii="Arial" w:hAnsi="Arial" w:cs="Arial"/>
          <w:sz w:val="20"/>
          <w:szCs w:val="20"/>
        </w:rPr>
        <w:t>social</w:t>
      </w:r>
      <w:r w:rsidR="000F220E" w:rsidRPr="00A95D3D">
        <w:rPr>
          <w:rFonts w:ascii="Arial" w:hAnsi="Arial" w:cs="Arial"/>
          <w:sz w:val="20"/>
          <w:szCs w:val="20"/>
        </w:rPr>
        <w:t>e</w:t>
      </w:r>
      <w:r w:rsidR="00C62CB0" w:rsidRPr="00A95D3D">
        <w:rPr>
          <w:rFonts w:ascii="Arial" w:hAnsi="Arial" w:cs="Arial"/>
          <w:sz w:val="20"/>
          <w:szCs w:val="20"/>
        </w:rPr>
        <w:t xml:space="preserve"> dans la société contemporaine.</w:t>
      </w:r>
      <w:r w:rsidRPr="00A95D3D">
        <w:rPr>
          <w:rFonts w:ascii="Arial" w:hAnsi="Arial" w:cs="Arial"/>
          <w:sz w:val="20"/>
          <w:szCs w:val="20"/>
        </w:rPr>
        <w:t xml:space="preserve"> </w:t>
      </w:r>
      <w:r w:rsidR="006522C5" w:rsidRPr="00A95D3D">
        <w:rPr>
          <w:rFonts w:ascii="Arial" w:hAnsi="Arial" w:cs="Arial"/>
          <w:sz w:val="20"/>
          <w:szCs w:val="20"/>
        </w:rPr>
        <w:t xml:space="preserve">Les effets de cette </w:t>
      </w:r>
      <w:r w:rsidR="00EA686E" w:rsidRPr="00A95D3D">
        <w:rPr>
          <w:rFonts w:ascii="Arial" w:hAnsi="Arial" w:cs="Arial"/>
          <w:sz w:val="20"/>
          <w:szCs w:val="20"/>
        </w:rPr>
        <w:t>rationalité</w:t>
      </w:r>
      <w:r w:rsidR="006522C5" w:rsidRPr="00A95D3D">
        <w:rPr>
          <w:rFonts w:ascii="Arial" w:hAnsi="Arial" w:cs="Arial"/>
          <w:sz w:val="20"/>
          <w:szCs w:val="20"/>
        </w:rPr>
        <w:t xml:space="preserve"> se font sentir dans tous les domaines d’intervention politique, de l’éducation (évaluation des performances scolaires locales, régionales et nationales, </w:t>
      </w:r>
      <w:proofErr w:type="spellStart"/>
      <w:r w:rsidR="006522C5" w:rsidRPr="00F72857">
        <w:rPr>
          <w:rFonts w:ascii="Arial" w:hAnsi="Arial" w:cs="Arial"/>
          <w:i/>
          <w:iCs/>
          <w:sz w:val="20"/>
          <w:szCs w:val="20"/>
        </w:rPr>
        <w:t>ranking</w:t>
      </w:r>
      <w:proofErr w:type="spellEnd"/>
      <w:r w:rsidR="006522C5" w:rsidRPr="00A95D3D">
        <w:rPr>
          <w:rFonts w:ascii="Arial" w:hAnsi="Arial" w:cs="Arial"/>
          <w:sz w:val="20"/>
          <w:szCs w:val="20"/>
        </w:rPr>
        <w:t xml:space="preserve"> des universités, etc.) </w:t>
      </w:r>
      <w:r w:rsidR="0084526D" w:rsidRPr="00A95D3D">
        <w:rPr>
          <w:rFonts w:ascii="Arial" w:hAnsi="Arial" w:cs="Arial"/>
          <w:sz w:val="20"/>
          <w:szCs w:val="20"/>
        </w:rPr>
        <w:t>à</w:t>
      </w:r>
      <w:r w:rsidR="006522C5" w:rsidRPr="00A95D3D">
        <w:rPr>
          <w:rFonts w:ascii="Arial" w:hAnsi="Arial" w:cs="Arial"/>
          <w:sz w:val="20"/>
          <w:szCs w:val="20"/>
        </w:rPr>
        <w:t xml:space="preserve"> la lutte contre la pauvreté (quantification des</w:t>
      </w:r>
      <w:r w:rsidR="000302AD" w:rsidRPr="00A95D3D">
        <w:rPr>
          <w:rFonts w:ascii="Arial" w:hAnsi="Arial" w:cs="Arial"/>
          <w:sz w:val="20"/>
          <w:szCs w:val="20"/>
        </w:rPr>
        <w:t xml:space="preserve"> </w:t>
      </w:r>
      <w:proofErr w:type="spellStart"/>
      <w:r w:rsidR="000302AD" w:rsidRPr="00F72857">
        <w:rPr>
          <w:rFonts w:ascii="Arial" w:hAnsi="Arial" w:cs="Arial"/>
          <w:i/>
          <w:iCs/>
          <w:sz w:val="20"/>
          <w:szCs w:val="20"/>
        </w:rPr>
        <w:t>Sustainable</w:t>
      </w:r>
      <w:proofErr w:type="spellEnd"/>
      <w:r w:rsidR="000302AD" w:rsidRPr="00F72857">
        <w:rPr>
          <w:rFonts w:ascii="Arial" w:hAnsi="Arial" w:cs="Arial"/>
          <w:i/>
          <w:iCs/>
          <w:sz w:val="20"/>
          <w:szCs w:val="20"/>
        </w:rPr>
        <w:t xml:space="preserve"> </w:t>
      </w:r>
      <w:proofErr w:type="spellStart"/>
      <w:r w:rsidR="000302AD" w:rsidRPr="00F72857">
        <w:rPr>
          <w:rFonts w:ascii="Arial" w:hAnsi="Arial" w:cs="Arial"/>
          <w:i/>
          <w:iCs/>
          <w:sz w:val="20"/>
          <w:szCs w:val="20"/>
        </w:rPr>
        <w:t>Development</w:t>
      </w:r>
      <w:proofErr w:type="spellEnd"/>
      <w:r w:rsidR="000302AD" w:rsidRPr="00F72857">
        <w:rPr>
          <w:rFonts w:ascii="Arial" w:hAnsi="Arial" w:cs="Arial"/>
          <w:i/>
          <w:iCs/>
          <w:sz w:val="20"/>
          <w:szCs w:val="20"/>
        </w:rPr>
        <w:t xml:space="preserve"> Goals</w:t>
      </w:r>
      <w:r w:rsidR="006522C5" w:rsidRPr="00A95D3D">
        <w:rPr>
          <w:rFonts w:ascii="Arial" w:hAnsi="Arial" w:cs="Arial"/>
          <w:sz w:val="20"/>
          <w:szCs w:val="20"/>
        </w:rPr>
        <w:t>, « </w:t>
      </w:r>
      <w:proofErr w:type="spellStart"/>
      <w:r w:rsidR="006522C5" w:rsidRPr="00F72857">
        <w:rPr>
          <w:rFonts w:ascii="Arial" w:hAnsi="Arial" w:cs="Arial"/>
          <w:i/>
          <w:iCs/>
          <w:sz w:val="20"/>
          <w:szCs w:val="20"/>
        </w:rPr>
        <w:t>targets</w:t>
      </w:r>
      <w:proofErr w:type="spellEnd"/>
      <w:r w:rsidR="006522C5" w:rsidRPr="00A95D3D">
        <w:rPr>
          <w:rFonts w:ascii="Arial" w:hAnsi="Arial" w:cs="Arial"/>
          <w:sz w:val="20"/>
          <w:szCs w:val="20"/>
        </w:rPr>
        <w:t xml:space="preserve"> » quantitatifs fixes aux organisations locales de lutte contre le </w:t>
      </w:r>
      <w:r w:rsidR="0089786B" w:rsidRPr="00A95D3D">
        <w:rPr>
          <w:rFonts w:ascii="Arial" w:hAnsi="Arial" w:cs="Arial"/>
          <w:sz w:val="20"/>
          <w:szCs w:val="20"/>
        </w:rPr>
        <w:t>chômage</w:t>
      </w:r>
      <w:r w:rsidR="006522C5" w:rsidRPr="00A95D3D">
        <w:rPr>
          <w:rFonts w:ascii="Arial" w:hAnsi="Arial" w:cs="Arial"/>
          <w:sz w:val="20"/>
          <w:szCs w:val="20"/>
        </w:rPr>
        <w:t>, etc.)</w:t>
      </w:r>
      <w:r w:rsidR="009470EA" w:rsidRPr="00A95D3D">
        <w:rPr>
          <w:rFonts w:ascii="Arial" w:hAnsi="Arial" w:cs="Arial"/>
          <w:sz w:val="20"/>
          <w:szCs w:val="20"/>
        </w:rPr>
        <w:t xml:space="preserve"> en passant par la justice (profils de récidive)</w:t>
      </w:r>
      <w:r w:rsidR="006522C5" w:rsidRPr="00A95D3D">
        <w:rPr>
          <w:rFonts w:ascii="Arial" w:hAnsi="Arial" w:cs="Arial"/>
          <w:sz w:val="20"/>
          <w:szCs w:val="20"/>
        </w:rPr>
        <w:t xml:space="preserve">. </w:t>
      </w:r>
    </w:p>
    <w:p w14:paraId="2DF9983F" w14:textId="0597D185" w:rsidR="00DF68FE" w:rsidRPr="00A95D3D" w:rsidRDefault="00C62CB0" w:rsidP="001B1180">
      <w:pPr>
        <w:spacing w:before="120" w:line="240" w:lineRule="exact"/>
        <w:ind w:firstLine="567"/>
        <w:jc w:val="both"/>
        <w:rPr>
          <w:rFonts w:ascii="Arial" w:hAnsi="Arial" w:cs="Arial"/>
          <w:sz w:val="20"/>
          <w:szCs w:val="20"/>
        </w:rPr>
      </w:pPr>
      <w:r w:rsidRPr="00A95D3D">
        <w:rPr>
          <w:rFonts w:ascii="Arial" w:hAnsi="Arial" w:cs="Arial"/>
          <w:sz w:val="20"/>
          <w:szCs w:val="20"/>
        </w:rPr>
        <w:t xml:space="preserve">Ce qu’il ressort en dernière instance d’une telle analyse, c’est l’histoire d’une croyance ou, pour utiliser une dernière fois une terminologie foucaldienne, le développement d’un « rapport à soi » particulier. La force </w:t>
      </w:r>
      <w:r w:rsidRPr="00A95D3D">
        <w:rPr>
          <w:rFonts w:ascii="Arial" w:hAnsi="Arial" w:cs="Arial"/>
          <w:sz w:val="20"/>
          <w:szCs w:val="20"/>
        </w:rPr>
        <w:lastRenderedPageBreak/>
        <w:t xml:space="preserve">d’une image quantifiant le monde serait-elle avant tout celle d’une peur constitutive de l’homme face aux limites de son raisonnement, face à un au-delà du chiffre ? L’impossibilité de penser le monde sans le subdiviser et le compter semble avoir atteint aujourd’hui un niveau inégalé, </w:t>
      </w:r>
      <w:r w:rsidR="008E3323" w:rsidRPr="00A95D3D">
        <w:rPr>
          <w:rFonts w:ascii="Arial" w:hAnsi="Arial" w:cs="Arial"/>
          <w:sz w:val="20"/>
          <w:szCs w:val="20"/>
        </w:rPr>
        <w:t xml:space="preserve">et prend </w:t>
      </w:r>
      <w:r w:rsidRPr="00A95D3D">
        <w:rPr>
          <w:rFonts w:ascii="Arial" w:hAnsi="Arial" w:cs="Arial"/>
          <w:sz w:val="20"/>
          <w:szCs w:val="20"/>
        </w:rPr>
        <w:t xml:space="preserve">la forme d’une fuite en avant dans une quantification du monde toujours plus </w:t>
      </w:r>
      <w:r w:rsidR="00DF68FE" w:rsidRPr="00A95D3D">
        <w:rPr>
          <w:rFonts w:ascii="Arial" w:hAnsi="Arial" w:cs="Arial"/>
          <w:sz w:val="20"/>
          <w:szCs w:val="20"/>
        </w:rPr>
        <w:t>étendue et précise.</w:t>
      </w:r>
      <w:r w:rsidRPr="00A95D3D">
        <w:rPr>
          <w:rFonts w:ascii="Arial" w:hAnsi="Arial" w:cs="Arial"/>
          <w:sz w:val="20"/>
          <w:szCs w:val="20"/>
        </w:rPr>
        <w:t xml:space="preserve"> Le développement des technologies de calcul et de comptage est devenu tel que la dynamique de quantification, de plus en plus complexe, échappe à l’homme « normal ». Ce dernier ne peut alors que se remettre aux résultats de l’informatique, et acter </w:t>
      </w:r>
      <w:r w:rsidR="00606E1C" w:rsidRPr="00A95D3D">
        <w:rPr>
          <w:rFonts w:ascii="Arial" w:hAnsi="Arial" w:cs="Arial"/>
          <w:sz w:val="20"/>
          <w:szCs w:val="20"/>
        </w:rPr>
        <w:t xml:space="preserve">les </w:t>
      </w:r>
      <w:r w:rsidRPr="00A95D3D">
        <w:rPr>
          <w:rFonts w:ascii="Arial" w:hAnsi="Arial" w:cs="Arial"/>
          <w:sz w:val="20"/>
          <w:szCs w:val="20"/>
        </w:rPr>
        <w:t>« réalité</w:t>
      </w:r>
      <w:r w:rsidR="00606E1C" w:rsidRPr="00A95D3D">
        <w:rPr>
          <w:rFonts w:ascii="Arial" w:hAnsi="Arial" w:cs="Arial"/>
          <w:sz w:val="20"/>
          <w:szCs w:val="20"/>
        </w:rPr>
        <w:t>s</w:t>
      </w:r>
      <w:r w:rsidRPr="00A95D3D">
        <w:rPr>
          <w:rFonts w:ascii="Arial" w:hAnsi="Arial" w:cs="Arial"/>
          <w:sz w:val="20"/>
          <w:szCs w:val="20"/>
        </w:rPr>
        <w:t xml:space="preserve"> » </w:t>
      </w:r>
      <w:r w:rsidR="005F2248" w:rsidRPr="00A95D3D">
        <w:rPr>
          <w:rFonts w:ascii="Arial" w:hAnsi="Arial" w:cs="Arial"/>
          <w:sz w:val="20"/>
          <w:szCs w:val="20"/>
        </w:rPr>
        <w:t>produite</w:t>
      </w:r>
      <w:r w:rsidR="00606E1C" w:rsidRPr="00A95D3D">
        <w:rPr>
          <w:rFonts w:ascii="Arial" w:hAnsi="Arial" w:cs="Arial"/>
          <w:sz w:val="20"/>
          <w:szCs w:val="20"/>
        </w:rPr>
        <w:t>s</w:t>
      </w:r>
      <w:r w:rsidR="005F2248" w:rsidRPr="00A95D3D">
        <w:rPr>
          <w:rFonts w:ascii="Arial" w:hAnsi="Arial" w:cs="Arial"/>
          <w:sz w:val="20"/>
          <w:szCs w:val="20"/>
        </w:rPr>
        <w:t xml:space="preserve"> par l</w:t>
      </w:r>
      <w:r w:rsidR="00606E1C" w:rsidRPr="00A95D3D">
        <w:rPr>
          <w:rFonts w:ascii="Arial" w:hAnsi="Arial" w:cs="Arial"/>
          <w:sz w:val="20"/>
          <w:szCs w:val="20"/>
        </w:rPr>
        <w:t>es</w:t>
      </w:r>
      <w:r w:rsidR="005F2248" w:rsidRPr="00A95D3D">
        <w:rPr>
          <w:rFonts w:ascii="Arial" w:hAnsi="Arial" w:cs="Arial"/>
          <w:sz w:val="20"/>
          <w:szCs w:val="20"/>
        </w:rPr>
        <w:t xml:space="preserve"> </w:t>
      </w:r>
      <w:r w:rsidRPr="00A95D3D">
        <w:rPr>
          <w:rFonts w:ascii="Arial" w:hAnsi="Arial" w:cs="Arial"/>
          <w:sz w:val="20"/>
          <w:szCs w:val="20"/>
        </w:rPr>
        <w:t>quantification</w:t>
      </w:r>
      <w:r w:rsidR="00606E1C" w:rsidRPr="00A95D3D">
        <w:rPr>
          <w:rFonts w:ascii="Arial" w:hAnsi="Arial" w:cs="Arial"/>
          <w:sz w:val="20"/>
          <w:szCs w:val="20"/>
        </w:rPr>
        <w:t>s</w:t>
      </w:r>
      <w:r w:rsidRPr="00A95D3D">
        <w:rPr>
          <w:rFonts w:ascii="Arial" w:hAnsi="Arial" w:cs="Arial"/>
          <w:sz w:val="20"/>
          <w:szCs w:val="20"/>
        </w:rPr>
        <w:t xml:space="preserve">. L’impression – </w:t>
      </w:r>
      <w:r w:rsidR="000F220E" w:rsidRPr="00A95D3D">
        <w:rPr>
          <w:rFonts w:ascii="Arial" w:hAnsi="Arial" w:cs="Arial"/>
          <w:sz w:val="20"/>
          <w:szCs w:val="20"/>
        </w:rPr>
        <w:t xml:space="preserve">et </w:t>
      </w:r>
      <w:r w:rsidRPr="00A95D3D">
        <w:rPr>
          <w:rFonts w:ascii="Arial" w:hAnsi="Arial" w:cs="Arial"/>
          <w:sz w:val="20"/>
          <w:szCs w:val="20"/>
        </w:rPr>
        <w:t xml:space="preserve">la volonté – de complétude, de maîtrise, de compréhension </w:t>
      </w:r>
      <w:r w:rsidR="0089786B" w:rsidRPr="00A95D3D">
        <w:rPr>
          <w:rFonts w:ascii="Arial" w:hAnsi="Arial" w:cs="Arial"/>
          <w:sz w:val="20"/>
          <w:szCs w:val="20"/>
        </w:rPr>
        <w:t>du monde</w:t>
      </w:r>
      <w:r w:rsidRPr="00A95D3D">
        <w:rPr>
          <w:rFonts w:ascii="Arial" w:hAnsi="Arial" w:cs="Arial"/>
          <w:sz w:val="20"/>
          <w:szCs w:val="20"/>
        </w:rPr>
        <w:t xml:space="preserve"> se retrouvent ainsi à la base de l’omniprésence d</w:t>
      </w:r>
      <w:r w:rsidR="000302AD" w:rsidRPr="00A95D3D">
        <w:rPr>
          <w:rFonts w:ascii="Arial" w:hAnsi="Arial" w:cs="Arial"/>
          <w:sz w:val="20"/>
          <w:szCs w:val="20"/>
        </w:rPr>
        <w:t>u chiffre</w:t>
      </w:r>
      <w:r w:rsidRPr="00A95D3D">
        <w:rPr>
          <w:rFonts w:ascii="Arial" w:hAnsi="Arial" w:cs="Arial"/>
          <w:sz w:val="20"/>
          <w:szCs w:val="20"/>
        </w:rPr>
        <w:t>. Comme le soulignai</w:t>
      </w:r>
      <w:r w:rsidR="009A78DF" w:rsidRPr="00A95D3D">
        <w:rPr>
          <w:rFonts w:ascii="Arial" w:hAnsi="Arial" w:cs="Arial"/>
          <w:sz w:val="20"/>
          <w:szCs w:val="20"/>
        </w:rPr>
        <w:t>en</w:t>
      </w:r>
      <w:r w:rsidRPr="00A95D3D">
        <w:rPr>
          <w:rFonts w:ascii="Arial" w:hAnsi="Arial" w:cs="Arial"/>
          <w:sz w:val="20"/>
          <w:szCs w:val="20"/>
        </w:rPr>
        <w:t>t Deleuze</w:t>
      </w:r>
      <w:r w:rsidR="009A78DF" w:rsidRPr="00A95D3D">
        <w:rPr>
          <w:rFonts w:ascii="Arial" w:hAnsi="Arial" w:cs="Arial"/>
          <w:sz w:val="20"/>
          <w:szCs w:val="20"/>
        </w:rPr>
        <w:t xml:space="preserve"> et Guattari</w:t>
      </w:r>
      <w:r w:rsidR="009A78DF" w:rsidRPr="00A95D3D">
        <w:rPr>
          <w:rStyle w:val="Appelnotedebasdep"/>
          <w:rFonts w:ascii="Arial" w:hAnsi="Arial" w:cs="Arial"/>
          <w:sz w:val="20"/>
          <w:szCs w:val="20"/>
        </w:rPr>
        <w:footnoteReference w:id="81"/>
      </w:r>
      <w:r w:rsidRPr="00A95D3D">
        <w:rPr>
          <w:rFonts w:ascii="Arial" w:hAnsi="Arial" w:cs="Arial"/>
          <w:sz w:val="20"/>
          <w:szCs w:val="20"/>
        </w:rPr>
        <w:t xml:space="preserve"> avec un accent psychanalytique, c’est bien une peur ou un malaise fondamental, une volonté incompressible d’ordre – même factice – qui fonde, organise et légitime nos actions publiques. </w:t>
      </w:r>
    </w:p>
    <w:p w14:paraId="64E3FB2A" w14:textId="2709730F" w:rsidR="0037793D" w:rsidRPr="00A95D3D" w:rsidRDefault="00DF68FE" w:rsidP="001B1180">
      <w:pPr>
        <w:spacing w:before="120" w:line="240" w:lineRule="exact"/>
        <w:ind w:firstLine="567"/>
        <w:jc w:val="both"/>
        <w:rPr>
          <w:rFonts w:ascii="Arial" w:hAnsi="Arial" w:cs="Arial"/>
          <w:sz w:val="20"/>
          <w:szCs w:val="20"/>
        </w:rPr>
      </w:pPr>
      <w:r w:rsidRPr="00A95D3D">
        <w:rPr>
          <w:rFonts w:ascii="Arial" w:hAnsi="Arial" w:cs="Arial"/>
          <w:sz w:val="20"/>
          <w:szCs w:val="20"/>
        </w:rPr>
        <w:t>Mais</w:t>
      </w:r>
      <w:r w:rsidR="005625B8" w:rsidRPr="00A95D3D">
        <w:rPr>
          <w:rFonts w:ascii="Arial" w:hAnsi="Arial" w:cs="Arial"/>
          <w:sz w:val="20"/>
          <w:szCs w:val="20"/>
        </w:rPr>
        <w:t xml:space="preserve"> faut-il pour autant rejeter tout effort de quantification ? </w:t>
      </w:r>
      <w:r w:rsidR="00C62CB0" w:rsidRPr="00A95D3D">
        <w:rPr>
          <w:rFonts w:ascii="Arial" w:hAnsi="Arial" w:cs="Arial"/>
          <w:sz w:val="20"/>
          <w:szCs w:val="20"/>
        </w:rPr>
        <w:t xml:space="preserve">Une telle posture </w:t>
      </w:r>
      <w:r w:rsidR="004473F3" w:rsidRPr="00A95D3D">
        <w:rPr>
          <w:rFonts w:ascii="Arial" w:hAnsi="Arial" w:cs="Arial"/>
          <w:sz w:val="20"/>
          <w:szCs w:val="20"/>
        </w:rPr>
        <w:t>est, nous pensons, contre-productive</w:t>
      </w:r>
      <w:r w:rsidR="00B5478A" w:rsidRPr="00A95D3D">
        <w:rPr>
          <w:rFonts w:ascii="Arial" w:hAnsi="Arial" w:cs="Arial"/>
          <w:sz w:val="20"/>
          <w:szCs w:val="20"/>
        </w:rPr>
        <w:t xml:space="preserve">. Si la quantification semble actuellement à la fois inévitable et refléter adéquatement la réalité lorsqu’il s’agit de </w:t>
      </w:r>
      <w:r w:rsidR="009A56C5" w:rsidRPr="00A95D3D">
        <w:rPr>
          <w:rFonts w:ascii="Arial" w:hAnsi="Arial" w:cs="Arial"/>
          <w:sz w:val="20"/>
          <w:szCs w:val="20"/>
        </w:rPr>
        <w:t>« </w:t>
      </w:r>
      <w:r w:rsidR="00B5478A" w:rsidRPr="00A95D3D">
        <w:rPr>
          <w:rFonts w:ascii="Arial" w:hAnsi="Arial" w:cs="Arial"/>
          <w:sz w:val="20"/>
          <w:szCs w:val="20"/>
        </w:rPr>
        <w:t>conduire les conduites</w:t>
      </w:r>
      <w:r w:rsidR="009A56C5" w:rsidRPr="00A95D3D">
        <w:rPr>
          <w:rFonts w:ascii="Arial" w:hAnsi="Arial" w:cs="Arial"/>
          <w:sz w:val="20"/>
          <w:szCs w:val="20"/>
        </w:rPr>
        <w:t> »</w:t>
      </w:r>
      <w:r w:rsidR="009A56C5" w:rsidRPr="00A95D3D">
        <w:rPr>
          <w:rStyle w:val="Appelnotedebasdep"/>
          <w:rFonts w:ascii="Arial" w:hAnsi="Arial" w:cs="Arial"/>
          <w:sz w:val="20"/>
          <w:szCs w:val="20"/>
        </w:rPr>
        <w:footnoteReference w:id="82"/>
      </w:r>
      <w:r w:rsidR="00B5478A" w:rsidRPr="00A95D3D">
        <w:rPr>
          <w:rFonts w:ascii="Arial" w:hAnsi="Arial" w:cs="Arial"/>
          <w:sz w:val="20"/>
          <w:szCs w:val="20"/>
        </w:rPr>
        <w:t xml:space="preserve"> de la population, il peut en être de même lorsqu’il s’agit d’y résister et de proposer des contre-conduites visant plus de</w:t>
      </w:r>
      <w:r w:rsidR="00C62CB0" w:rsidRPr="00A95D3D">
        <w:rPr>
          <w:rFonts w:ascii="Arial" w:hAnsi="Arial" w:cs="Arial"/>
          <w:sz w:val="20"/>
          <w:szCs w:val="20"/>
        </w:rPr>
        <w:t xml:space="preserve"> justice dans des domaines aussi cruciaux que la pauvreté, les droits humains, ou l’État social.</w:t>
      </w:r>
      <w:r w:rsidR="00636163" w:rsidRPr="00A95D3D">
        <w:rPr>
          <w:rFonts w:ascii="Arial" w:hAnsi="Arial" w:cs="Arial"/>
          <w:sz w:val="20"/>
          <w:szCs w:val="20"/>
        </w:rPr>
        <w:t xml:space="preserve"> Si la quantification s’accompagne de potentielles oppressions (</w:t>
      </w:r>
      <w:r w:rsidR="005625B8" w:rsidRPr="00A95D3D">
        <w:rPr>
          <w:rFonts w:ascii="Arial" w:hAnsi="Arial" w:cs="Arial"/>
          <w:sz w:val="20"/>
          <w:szCs w:val="20"/>
        </w:rPr>
        <w:t xml:space="preserve">ce qui peut être le cas </w:t>
      </w:r>
      <w:r w:rsidR="00636163" w:rsidRPr="00A95D3D">
        <w:rPr>
          <w:rFonts w:ascii="Arial" w:hAnsi="Arial" w:cs="Arial"/>
          <w:sz w:val="20"/>
          <w:szCs w:val="20"/>
        </w:rPr>
        <w:t xml:space="preserve">si les acteurs visés ne peuvent que difficilement la contester ou proposer des chiffres alternatifs ou encore des alternatives aux chiffres ; si la quantification a prioritairement des dimensions évaluative et normative ; si la quantification contribue </w:t>
      </w:r>
      <w:r w:rsidR="00A94A77" w:rsidRPr="00A95D3D">
        <w:rPr>
          <w:rFonts w:ascii="Arial" w:hAnsi="Arial" w:cs="Arial"/>
          <w:sz w:val="20"/>
          <w:szCs w:val="20"/>
        </w:rPr>
        <w:t>à la</w:t>
      </w:r>
      <w:r w:rsidR="00636163" w:rsidRPr="00A95D3D">
        <w:rPr>
          <w:rFonts w:ascii="Arial" w:hAnsi="Arial" w:cs="Arial"/>
          <w:sz w:val="20"/>
          <w:szCs w:val="20"/>
        </w:rPr>
        <w:t xml:space="preserve"> perte de sens de l’action pour les individus concernés…), elle peut également </w:t>
      </w:r>
      <w:r w:rsidR="00556DE9" w:rsidRPr="00A95D3D">
        <w:rPr>
          <w:rFonts w:ascii="Arial" w:hAnsi="Arial" w:cs="Arial"/>
          <w:sz w:val="20"/>
          <w:szCs w:val="20"/>
        </w:rPr>
        <w:t>soutenir</w:t>
      </w:r>
      <w:r w:rsidR="00636163" w:rsidRPr="00A95D3D">
        <w:rPr>
          <w:rFonts w:ascii="Arial" w:hAnsi="Arial" w:cs="Arial"/>
          <w:sz w:val="20"/>
          <w:szCs w:val="20"/>
        </w:rPr>
        <w:t xml:space="preserve"> des émancipations </w:t>
      </w:r>
      <w:r w:rsidR="00556DE9" w:rsidRPr="00A95D3D">
        <w:rPr>
          <w:rFonts w:ascii="Arial" w:hAnsi="Arial" w:cs="Arial"/>
          <w:sz w:val="20"/>
          <w:szCs w:val="20"/>
        </w:rPr>
        <w:t>lorsqu’elle</w:t>
      </w:r>
      <w:r w:rsidR="00636163" w:rsidRPr="00A95D3D">
        <w:rPr>
          <w:rFonts w:ascii="Arial" w:hAnsi="Arial" w:cs="Arial"/>
          <w:sz w:val="20"/>
          <w:szCs w:val="20"/>
        </w:rPr>
        <w:t xml:space="preserve"> </w:t>
      </w:r>
      <w:r w:rsidR="00A94A77" w:rsidRPr="00A95D3D">
        <w:rPr>
          <w:rFonts w:ascii="Arial" w:hAnsi="Arial" w:cs="Arial"/>
          <w:sz w:val="20"/>
          <w:szCs w:val="20"/>
        </w:rPr>
        <w:t>est mobilisée moins pour apporter des « réponses » que pour faire émerger des « questions », en</w:t>
      </w:r>
      <w:r w:rsidR="00636163" w:rsidRPr="00A95D3D">
        <w:rPr>
          <w:rFonts w:ascii="Arial" w:hAnsi="Arial" w:cs="Arial"/>
          <w:sz w:val="20"/>
          <w:szCs w:val="20"/>
        </w:rPr>
        <w:t xml:space="preserve"> (re)mett</w:t>
      </w:r>
      <w:r w:rsidR="00556DE9" w:rsidRPr="00A95D3D">
        <w:rPr>
          <w:rFonts w:ascii="Arial" w:hAnsi="Arial" w:cs="Arial"/>
          <w:sz w:val="20"/>
          <w:szCs w:val="20"/>
        </w:rPr>
        <w:t>ant</w:t>
      </w:r>
      <w:r w:rsidR="00636163" w:rsidRPr="00A95D3D">
        <w:rPr>
          <w:rFonts w:ascii="Arial" w:hAnsi="Arial" w:cs="Arial"/>
          <w:sz w:val="20"/>
          <w:szCs w:val="20"/>
        </w:rPr>
        <w:t xml:space="preserve"> à l’agenda politique </w:t>
      </w:r>
      <w:r w:rsidR="00A94A77" w:rsidRPr="00A95D3D">
        <w:rPr>
          <w:rFonts w:ascii="Arial" w:hAnsi="Arial" w:cs="Arial"/>
          <w:sz w:val="20"/>
          <w:szCs w:val="20"/>
        </w:rPr>
        <w:t xml:space="preserve">des situations qu’elle donne l’occasion de qualifier d’injustes. </w:t>
      </w:r>
    </w:p>
    <w:p w14:paraId="192771D9" w14:textId="77777777" w:rsidR="00D01B0A" w:rsidRPr="00A95D3D" w:rsidRDefault="00D01B0A" w:rsidP="001B1180">
      <w:pPr>
        <w:spacing w:before="120" w:line="240" w:lineRule="exact"/>
        <w:ind w:firstLine="567"/>
        <w:jc w:val="both"/>
        <w:rPr>
          <w:rFonts w:ascii="Arial" w:hAnsi="Arial" w:cs="Arial"/>
          <w:sz w:val="20"/>
          <w:szCs w:val="20"/>
        </w:rPr>
      </w:pPr>
    </w:p>
    <w:p w14:paraId="16D115F3" w14:textId="77777777" w:rsidR="000155ED" w:rsidRPr="00A95D3D" w:rsidRDefault="000155ED" w:rsidP="001B1180">
      <w:pPr>
        <w:spacing w:before="120" w:line="240" w:lineRule="exact"/>
        <w:ind w:firstLine="567"/>
        <w:jc w:val="both"/>
        <w:rPr>
          <w:rFonts w:ascii="Arial" w:hAnsi="Arial" w:cs="Arial"/>
          <w:sz w:val="20"/>
          <w:szCs w:val="20"/>
        </w:rPr>
      </w:pPr>
    </w:p>
    <w:sectPr w:rsidR="000155ED" w:rsidRPr="00A95D3D" w:rsidSect="001B1180">
      <w:headerReference w:type="even" r:id="rId11"/>
      <w:headerReference w:type="default" r:id="rId12"/>
      <w:footerReference w:type="even" r:id="rId13"/>
      <w:footerReference w:type="default" r:id="rId14"/>
      <w:headerReference w:type="first" r:id="rId15"/>
      <w:footerReference w:type="first" r:id="rId16"/>
      <w:pgSz w:w="11906" w:h="16838"/>
      <w:pgMar w:top="3459" w:right="2552" w:bottom="3459"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2F736" w14:textId="77777777" w:rsidR="00123070" w:rsidRDefault="00123070">
      <w:r>
        <w:separator/>
      </w:r>
    </w:p>
  </w:endnote>
  <w:endnote w:type="continuationSeparator" w:id="0">
    <w:p w14:paraId="37F01B8D" w14:textId="77777777" w:rsidR="00123070" w:rsidRDefault="00123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53CB5" w14:textId="77777777" w:rsidR="005C6B57" w:rsidRDefault="005C6B57" w:rsidP="00873761">
    <w:pPr>
      <w:pStyle w:val="Piedd"/>
      <w:framePr w:wrap="around" w:vAnchor="text" w:hAnchor="margin" w:xAlign="center" w:y="1"/>
      <w:rPr>
        <w:rStyle w:val="Numrodep"/>
      </w:rPr>
    </w:pPr>
    <w:r>
      <w:rPr>
        <w:rStyle w:val="Numrodep"/>
      </w:rPr>
      <w:fldChar w:fldCharType="begin"/>
    </w:r>
    <w:r>
      <w:rPr>
        <w:rStyle w:val="Numrodep"/>
      </w:rPr>
      <w:instrText xml:space="preserve">PAGE  </w:instrText>
    </w:r>
    <w:r>
      <w:rPr>
        <w:rStyle w:val="Numrodep"/>
      </w:rPr>
      <w:fldChar w:fldCharType="end"/>
    </w:r>
  </w:p>
  <w:p w14:paraId="4326AA8B" w14:textId="77777777" w:rsidR="005C6B57" w:rsidRDefault="005C6B57">
    <w:pPr>
      <w:pStyle w:val="Pied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D1803" w14:textId="77777777" w:rsidR="00001411" w:rsidRDefault="0000141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58C62" w14:textId="77777777" w:rsidR="00001411" w:rsidRDefault="000014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F0F1D" w14:textId="77777777" w:rsidR="00123070" w:rsidRDefault="00123070">
      <w:r>
        <w:separator/>
      </w:r>
    </w:p>
  </w:footnote>
  <w:footnote w:type="continuationSeparator" w:id="0">
    <w:p w14:paraId="2E977EC2" w14:textId="77777777" w:rsidR="00123070" w:rsidRDefault="00123070">
      <w:r>
        <w:continuationSeparator/>
      </w:r>
    </w:p>
  </w:footnote>
  <w:footnote w:id="1">
    <w:p w14:paraId="45F8BE5F" w14:textId="6B34E671"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M</w:t>
      </w:r>
      <w:r w:rsidR="003B18DE" w:rsidRPr="00897E85">
        <w:rPr>
          <w:rFonts w:ascii="Arial" w:hAnsi="Arial" w:cs="Arial"/>
          <w:sz w:val="16"/>
          <w:szCs w:val="16"/>
        </w:rPr>
        <w:t>.</w:t>
      </w:r>
      <w:r w:rsidRPr="00897E85">
        <w:rPr>
          <w:rFonts w:ascii="Arial" w:hAnsi="Arial" w:cs="Arial"/>
          <w:sz w:val="16"/>
          <w:szCs w:val="16"/>
        </w:rPr>
        <w:t xml:space="preserve"> B</w:t>
      </w:r>
      <w:r w:rsidRPr="00897E85">
        <w:rPr>
          <w:rFonts w:ascii="Arial" w:hAnsi="Arial" w:cs="Arial"/>
          <w:smallCaps/>
          <w:sz w:val="16"/>
          <w:szCs w:val="16"/>
        </w:rPr>
        <w:t>lastland</w:t>
      </w:r>
      <w:r w:rsidR="003B18DE" w:rsidRPr="00897E85">
        <w:rPr>
          <w:rFonts w:ascii="Arial" w:hAnsi="Arial" w:cs="Arial"/>
          <w:sz w:val="16"/>
          <w:szCs w:val="16"/>
        </w:rPr>
        <w:t xml:space="preserve"> et</w:t>
      </w:r>
      <w:r w:rsidRPr="00897E85">
        <w:rPr>
          <w:rFonts w:ascii="Arial" w:hAnsi="Arial" w:cs="Arial"/>
          <w:sz w:val="16"/>
          <w:szCs w:val="16"/>
        </w:rPr>
        <w:t xml:space="preserve"> A</w:t>
      </w:r>
      <w:r w:rsidR="003B18DE" w:rsidRPr="00897E85">
        <w:rPr>
          <w:rFonts w:ascii="Arial" w:hAnsi="Arial" w:cs="Arial"/>
          <w:sz w:val="16"/>
          <w:szCs w:val="16"/>
        </w:rPr>
        <w:t>.</w:t>
      </w:r>
      <w:r w:rsidRPr="00897E85">
        <w:rPr>
          <w:rFonts w:ascii="Arial" w:hAnsi="Arial" w:cs="Arial"/>
          <w:sz w:val="16"/>
          <w:szCs w:val="16"/>
        </w:rPr>
        <w:t xml:space="preserve"> D</w:t>
      </w:r>
      <w:r w:rsidRPr="00897E85">
        <w:rPr>
          <w:rFonts w:ascii="Arial" w:hAnsi="Arial" w:cs="Arial"/>
          <w:smallCaps/>
          <w:sz w:val="16"/>
          <w:szCs w:val="16"/>
        </w:rPr>
        <w:t>ilnot</w:t>
      </w:r>
      <w:r w:rsidRPr="00897E85">
        <w:rPr>
          <w:rFonts w:ascii="Arial" w:hAnsi="Arial" w:cs="Arial"/>
          <w:sz w:val="16"/>
          <w:szCs w:val="16"/>
        </w:rPr>
        <w:t xml:space="preserve">, </w:t>
      </w:r>
      <w:r w:rsidRPr="00897E85">
        <w:rPr>
          <w:rFonts w:ascii="Arial" w:hAnsi="Arial" w:cs="Arial"/>
          <w:i/>
          <w:sz w:val="16"/>
          <w:szCs w:val="16"/>
        </w:rPr>
        <w:t>The Numbers Game: The Commonsense Guide to Understanding Numbers in the News, in Politics, and in Life</w:t>
      </w:r>
      <w:r w:rsidRPr="00897E85">
        <w:rPr>
          <w:rFonts w:ascii="Arial" w:hAnsi="Arial" w:cs="Arial"/>
          <w:sz w:val="16"/>
          <w:szCs w:val="16"/>
        </w:rPr>
        <w:t>, Aldine, Penguin Group, 2009, p. X. Comme pour toutes les citations suivantes issues de travaux en anglais, la traduction est nôtre, et nous fournissons en note de bas de page la formulation originale par souci de transparence</w:t>
      </w:r>
      <w:r w:rsidR="00A95D3D">
        <w:rPr>
          <w:rFonts w:ascii="Arial" w:hAnsi="Arial" w:cs="Arial"/>
          <w:sz w:val="16"/>
          <w:szCs w:val="16"/>
        </w:rPr>
        <w:t> </w:t>
      </w:r>
      <w:r w:rsidRPr="00897E85">
        <w:rPr>
          <w:rFonts w:ascii="Arial" w:hAnsi="Arial" w:cs="Arial"/>
          <w:sz w:val="16"/>
          <w:szCs w:val="16"/>
        </w:rPr>
        <w:t xml:space="preserve">: </w:t>
      </w:r>
      <w:r w:rsidRPr="00897E85">
        <w:rPr>
          <w:rFonts w:ascii="Arial" w:hAnsi="Arial" w:cs="Arial"/>
          <w:i/>
          <w:iCs/>
          <w:sz w:val="16"/>
          <w:szCs w:val="16"/>
        </w:rPr>
        <w:t>«</w:t>
      </w:r>
      <w:r w:rsidR="001B1180" w:rsidRPr="00897E85">
        <w:rPr>
          <w:rFonts w:ascii="Arial" w:hAnsi="Arial" w:cs="Arial"/>
          <w:i/>
          <w:iCs/>
          <w:sz w:val="16"/>
          <w:szCs w:val="16"/>
        </w:rPr>
        <w:t> </w:t>
      </w:r>
      <w:r w:rsidRPr="00897E85">
        <w:rPr>
          <w:rFonts w:ascii="Arial" w:hAnsi="Arial" w:cs="Arial"/>
          <w:i/>
          <w:iCs/>
          <w:sz w:val="16"/>
          <w:szCs w:val="16"/>
        </w:rPr>
        <w:t>numbers are today’s preeminent public language – and those who speak it rule</w:t>
      </w:r>
      <w:r w:rsidR="001B1180" w:rsidRPr="00897E85">
        <w:rPr>
          <w:rFonts w:ascii="Arial" w:hAnsi="Arial" w:cs="Arial"/>
          <w:i/>
          <w:iCs/>
          <w:sz w:val="16"/>
          <w:szCs w:val="16"/>
        </w:rPr>
        <w:t> </w:t>
      </w:r>
      <w:r w:rsidRPr="00897E85">
        <w:rPr>
          <w:rFonts w:ascii="Arial" w:hAnsi="Arial" w:cs="Arial"/>
          <w:i/>
          <w:iCs/>
          <w:sz w:val="16"/>
          <w:szCs w:val="16"/>
        </w:rPr>
        <w:t>»</w:t>
      </w:r>
      <w:r w:rsidRPr="00897E85">
        <w:rPr>
          <w:rFonts w:ascii="Arial" w:hAnsi="Arial" w:cs="Arial"/>
          <w:sz w:val="16"/>
          <w:szCs w:val="16"/>
        </w:rPr>
        <w:t>.</w:t>
      </w:r>
    </w:p>
  </w:footnote>
  <w:footnote w:id="2">
    <w:p w14:paraId="18B2EC28" w14:textId="1E4FB095" w:rsidR="00A455C4" w:rsidRPr="00897E85" w:rsidRDefault="00A455C4"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Pour avoir un aperçu de l’étendue de la quantification </w:t>
      </w:r>
      <w:r w:rsidR="004E667B" w:rsidRPr="00897E85">
        <w:rPr>
          <w:rFonts w:ascii="Arial" w:hAnsi="Arial" w:cs="Arial"/>
          <w:sz w:val="16"/>
          <w:szCs w:val="16"/>
        </w:rPr>
        <w:t>dans les domaines sociaux et politiques</w:t>
      </w:r>
      <w:r w:rsidRPr="00897E85">
        <w:rPr>
          <w:rFonts w:ascii="Arial" w:hAnsi="Arial" w:cs="Arial"/>
          <w:sz w:val="16"/>
          <w:szCs w:val="16"/>
        </w:rPr>
        <w:t xml:space="preserve">, voy. A. </w:t>
      </w:r>
      <w:r w:rsidRPr="00897E85">
        <w:rPr>
          <w:rFonts w:ascii="Arial" w:hAnsi="Arial" w:cs="Arial"/>
          <w:smallCaps/>
          <w:sz w:val="16"/>
          <w:szCs w:val="16"/>
        </w:rPr>
        <w:t>Henneguelle</w:t>
      </w:r>
      <w:r w:rsidRPr="00897E85">
        <w:rPr>
          <w:rFonts w:ascii="Arial" w:hAnsi="Arial" w:cs="Arial"/>
          <w:sz w:val="16"/>
          <w:szCs w:val="16"/>
        </w:rPr>
        <w:t xml:space="preserve"> et A. J</w:t>
      </w:r>
      <w:r w:rsidRPr="00897E85">
        <w:rPr>
          <w:rFonts w:ascii="Arial" w:hAnsi="Arial" w:cs="Arial"/>
          <w:smallCaps/>
          <w:sz w:val="16"/>
          <w:szCs w:val="16"/>
        </w:rPr>
        <w:t>atteau</w:t>
      </w:r>
      <w:r w:rsidRPr="00897E85">
        <w:rPr>
          <w:rFonts w:ascii="Arial" w:hAnsi="Arial" w:cs="Arial"/>
          <w:sz w:val="16"/>
          <w:szCs w:val="16"/>
        </w:rPr>
        <w:t xml:space="preserve">, </w:t>
      </w:r>
      <w:r w:rsidRPr="00897E85">
        <w:rPr>
          <w:rFonts w:ascii="Arial" w:hAnsi="Arial" w:cs="Arial"/>
          <w:i/>
          <w:iCs/>
          <w:sz w:val="16"/>
          <w:szCs w:val="16"/>
        </w:rPr>
        <w:t>Sociologie de la quantification</w:t>
      </w:r>
      <w:r w:rsidRPr="00897E85">
        <w:rPr>
          <w:rFonts w:ascii="Arial" w:hAnsi="Arial" w:cs="Arial"/>
          <w:sz w:val="16"/>
          <w:szCs w:val="16"/>
        </w:rPr>
        <w:t xml:space="preserve">, Paris, La Découverte, 2021. </w:t>
      </w:r>
    </w:p>
  </w:footnote>
  <w:footnote w:id="3">
    <w:p w14:paraId="3996BF76" w14:textId="77777777" w:rsidR="00CC753C" w:rsidRPr="00897E85" w:rsidRDefault="00CC753C"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H. K. H</w:t>
      </w:r>
      <w:r w:rsidRPr="00897E85">
        <w:rPr>
          <w:rFonts w:ascii="Arial" w:hAnsi="Arial" w:cs="Arial"/>
          <w:smallCaps/>
          <w:sz w:val="16"/>
          <w:szCs w:val="16"/>
        </w:rPr>
        <w:t>ansen</w:t>
      </w:r>
      <w:r w:rsidRPr="00897E85">
        <w:rPr>
          <w:rFonts w:ascii="Arial" w:hAnsi="Arial" w:cs="Arial"/>
          <w:sz w:val="16"/>
          <w:szCs w:val="16"/>
        </w:rPr>
        <w:t xml:space="preserve"> et T. P</w:t>
      </w:r>
      <w:r w:rsidRPr="00897E85">
        <w:rPr>
          <w:rFonts w:ascii="Arial" w:hAnsi="Arial" w:cs="Arial"/>
          <w:smallCaps/>
          <w:sz w:val="16"/>
          <w:szCs w:val="16"/>
        </w:rPr>
        <w:t>orter</w:t>
      </w:r>
      <w:r w:rsidRPr="00897E85">
        <w:rPr>
          <w:rFonts w:ascii="Arial" w:hAnsi="Arial" w:cs="Arial"/>
          <w:sz w:val="16"/>
          <w:szCs w:val="16"/>
        </w:rPr>
        <w:t xml:space="preserve">, « What Do Numbers Do in Transational Governance? », </w:t>
      </w:r>
      <w:r w:rsidRPr="00897E85">
        <w:rPr>
          <w:rFonts w:ascii="Arial" w:hAnsi="Arial" w:cs="Arial"/>
          <w:i/>
          <w:sz w:val="16"/>
          <w:szCs w:val="16"/>
        </w:rPr>
        <w:t>International Political Sociology</w:t>
      </w:r>
      <w:r w:rsidRPr="00897E85">
        <w:rPr>
          <w:rFonts w:ascii="Arial" w:hAnsi="Arial" w:cs="Arial"/>
          <w:sz w:val="16"/>
          <w:szCs w:val="16"/>
        </w:rPr>
        <w:t>, vol. 6, 2012, n°4, p. 409-426.</w:t>
      </w:r>
    </w:p>
  </w:footnote>
  <w:footnote w:id="4">
    <w:p w14:paraId="4E78297F" w14:textId="011CAF21"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A</w:t>
      </w:r>
      <w:r w:rsidR="003B18DE" w:rsidRPr="00897E85">
        <w:rPr>
          <w:rFonts w:ascii="Arial" w:hAnsi="Arial" w:cs="Arial"/>
          <w:sz w:val="16"/>
          <w:szCs w:val="16"/>
        </w:rPr>
        <w:t>.</w:t>
      </w:r>
      <w:r w:rsidRPr="00897E85">
        <w:rPr>
          <w:rFonts w:ascii="Arial" w:hAnsi="Arial" w:cs="Arial"/>
          <w:sz w:val="16"/>
          <w:szCs w:val="16"/>
        </w:rPr>
        <w:t xml:space="preserve"> B</w:t>
      </w:r>
      <w:r w:rsidRPr="00897E85">
        <w:rPr>
          <w:rFonts w:ascii="Arial" w:hAnsi="Arial" w:cs="Arial"/>
          <w:smallCaps/>
          <w:sz w:val="16"/>
          <w:szCs w:val="16"/>
        </w:rPr>
        <w:t>roome</w:t>
      </w:r>
      <w:r w:rsidR="003B18DE" w:rsidRPr="00897E85">
        <w:rPr>
          <w:rFonts w:ascii="Arial" w:hAnsi="Arial" w:cs="Arial"/>
          <w:sz w:val="16"/>
          <w:szCs w:val="16"/>
        </w:rPr>
        <w:t xml:space="preserve"> et</w:t>
      </w:r>
      <w:r w:rsidRPr="00897E85">
        <w:rPr>
          <w:rFonts w:ascii="Arial" w:hAnsi="Arial" w:cs="Arial"/>
          <w:sz w:val="16"/>
          <w:szCs w:val="16"/>
        </w:rPr>
        <w:t xml:space="preserve"> J</w:t>
      </w:r>
      <w:r w:rsidR="003B18DE" w:rsidRPr="00897E85">
        <w:rPr>
          <w:rFonts w:ascii="Arial" w:hAnsi="Arial" w:cs="Arial"/>
          <w:sz w:val="16"/>
          <w:szCs w:val="16"/>
        </w:rPr>
        <w:t>.</w:t>
      </w:r>
      <w:r w:rsidRPr="00897E85">
        <w:rPr>
          <w:rFonts w:ascii="Arial" w:hAnsi="Arial" w:cs="Arial"/>
          <w:sz w:val="16"/>
          <w:szCs w:val="16"/>
        </w:rPr>
        <w:t xml:space="preserve"> Q</w:t>
      </w:r>
      <w:r w:rsidRPr="00897E85">
        <w:rPr>
          <w:rFonts w:ascii="Arial" w:hAnsi="Arial" w:cs="Arial"/>
          <w:smallCaps/>
          <w:sz w:val="16"/>
          <w:szCs w:val="16"/>
        </w:rPr>
        <w:t>uirk</w:t>
      </w:r>
      <w:r w:rsidRPr="00897E85">
        <w:rPr>
          <w:rFonts w:ascii="Arial" w:hAnsi="Arial" w:cs="Arial"/>
          <w:sz w:val="16"/>
          <w:szCs w:val="16"/>
        </w:rPr>
        <w:t>, « The Politics of Numbers: The Normative Agendas of Global Benchmarking »</w:t>
      </w:r>
      <w:r w:rsidR="001B1180"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i/>
          <w:sz w:val="16"/>
          <w:szCs w:val="16"/>
        </w:rPr>
        <w:t>Review of International Studies</w:t>
      </w:r>
      <w:r w:rsidRPr="00897E85">
        <w:rPr>
          <w:rFonts w:ascii="Arial" w:hAnsi="Arial" w:cs="Arial"/>
          <w:sz w:val="16"/>
          <w:szCs w:val="16"/>
        </w:rPr>
        <w:t xml:space="preserve">, </w:t>
      </w:r>
      <w:r w:rsidR="005433A4" w:rsidRPr="00897E85">
        <w:rPr>
          <w:rFonts w:ascii="Arial" w:hAnsi="Arial" w:cs="Arial"/>
          <w:sz w:val="16"/>
          <w:szCs w:val="16"/>
        </w:rPr>
        <w:t xml:space="preserve">vol. </w:t>
      </w:r>
      <w:r w:rsidRPr="00897E85">
        <w:rPr>
          <w:rFonts w:ascii="Arial" w:hAnsi="Arial" w:cs="Arial"/>
          <w:sz w:val="16"/>
          <w:szCs w:val="16"/>
        </w:rPr>
        <w:t>4</w:t>
      </w:r>
      <w:r w:rsidR="005433A4" w:rsidRPr="00897E85">
        <w:rPr>
          <w:rFonts w:ascii="Arial" w:hAnsi="Arial" w:cs="Arial"/>
          <w:sz w:val="16"/>
          <w:szCs w:val="16"/>
        </w:rPr>
        <w:t>1</w:t>
      </w:r>
      <w:r w:rsidRPr="00897E85">
        <w:rPr>
          <w:rFonts w:ascii="Arial" w:hAnsi="Arial" w:cs="Arial"/>
          <w:sz w:val="16"/>
          <w:szCs w:val="16"/>
        </w:rPr>
        <w:t>, 2015,</w:t>
      </w:r>
      <w:r w:rsidR="005433A4" w:rsidRPr="00897E85">
        <w:rPr>
          <w:rFonts w:ascii="Arial" w:hAnsi="Arial" w:cs="Arial"/>
          <w:sz w:val="16"/>
          <w:szCs w:val="16"/>
        </w:rPr>
        <w:t xml:space="preserve"> n°5,</w:t>
      </w:r>
      <w:r w:rsidRPr="00897E85">
        <w:rPr>
          <w:rFonts w:ascii="Arial" w:hAnsi="Arial" w:cs="Arial"/>
          <w:sz w:val="16"/>
          <w:szCs w:val="16"/>
        </w:rPr>
        <w:t xml:space="preserve"> p. 813</w:t>
      </w:r>
      <w:r w:rsidR="005433A4" w:rsidRPr="00897E85">
        <w:rPr>
          <w:rFonts w:ascii="Arial" w:hAnsi="Arial" w:cs="Arial"/>
          <w:sz w:val="16"/>
          <w:szCs w:val="16"/>
        </w:rPr>
        <w:t>-</w:t>
      </w:r>
      <w:r w:rsidRPr="00897E85">
        <w:rPr>
          <w:rFonts w:ascii="Arial" w:hAnsi="Arial" w:cs="Arial"/>
          <w:sz w:val="16"/>
          <w:szCs w:val="16"/>
        </w:rPr>
        <w:t>818.</w:t>
      </w:r>
    </w:p>
  </w:footnote>
  <w:footnote w:id="5">
    <w:p w14:paraId="78F981E8" w14:textId="4B837000" w:rsidR="00A91794" w:rsidRPr="00897E85" w:rsidRDefault="00A91794"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Lire par exemple K. </w:t>
      </w:r>
      <w:r w:rsidRPr="00897E85">
        <w:rPr>
          <w:rFonts w:ascii="Arial" w:hAnsi="Arial" w:cs="Arial"/>
          <w:smallCaps/>
          <w:sz w:val="16"/>
          <w:szCs w:val="16"/>
        </w:rPr>
        <w:t>Davis</w:t>
      </w:r>
      <w:r w:rsidR="004B0C9D" w:rsidRPr="00897E85">
        <w:rPr>
          <w:rFonts w:ascii="Arial" w:hAnsi="Arial" w:cs="Arial"/>
          <w:smallCaps/>
          <w:sz w:val="16"/>
          <w:szCs w:val="16"/>
        </w:rPr>
        <w:t>,</w:t>
      </w:r>
      <w:r w:rsidR="00710149" w:rsidRPr="00897E85">
        <w:rPr>
          <w:rFonts w:ascii="Arial" w:hAnsi="Arial" w:cs="Arial"/>
          <w:sz w:val="16"/>
          <w:szCs w:val="16"/>
        </w:rPr>
        <w:t xml:space="preserve"> </w:t>
      </w:r>
      <w:r w:rsidR="004B0C9D" w:rsidRPr="00897E85">
        <w:rPr>
          <w:rFonts w:ascii="Arial" w:hAnsi="Arial" w:cs="Arial"/>
          <w:sz w:val="16"/>
          <w:szCs w:val="16"/>
        </w:rPr>
        <w:t>«</w:t>
      </w:r>
      <w:r w:rsidR="001B1180" w:rsidRPr="00897E85">
        <w:rPr>
          <w:rFonts w:ascii="Arial" w:hAnsi="Arial" w:cs="Arial"/>
          <w:sz w:val="16"/>
          <w:szCs w:val="16"/>
        </w:rPr>
        <w:t> </w:t>
      </w:r>
      <w:r w:rsidRPr="00897E85">
        <w:rPr>
          <w:rFonts w:ascii="Arial" w:hAnsi="Arial" w:cs="Arial"/>
          <w:sz w:val="16"/>
          <w:szCs w:val="16"/>
        </w:rPr>
        <w:t>Legal Indicators: The Power of</w:t>
      </w:r>
      <w:r w:rsidR="00710149" w:rsidRPr="00897E85">
        <w:rPr>
          <w:rFonts w:ascii="Arial" w:hAnsi="Arial" w:cs="Arial"/>
          <w:sz w:val="16"/>
          <w:szCs w:val="16"/>
        </w:rPr>
        <w:t xml:space="preserve"> </w:t>
      </w:r>
      <w:r w:rsidRPr="00897E85">
        <w:rPr>
          <w:rFonts w:ascii="Arial" w:hAnsi="Arial" w:cs="Arial"/>
          <w:sz w:val="16"/>
          <w:szCs w:val="16"/>
        </w:rPr>
        <w:t>Quantitative Measures of Law</w:t>
      </w:r>
      <w:r w:rsidR="001B1180" w:rsidRPr="00897E85">
        <w:rPr>
          <w:rFonts w:ascii="Arial" w:hAnsi="Arial" w:cs="Arial"/>
          <w:sz w:val="16"/>
          <w:szCs w:val="16"/>
        </w:rPr>
        <w:t> </w:t>
      </w:r>
      <w:r w:rsidR="004B0C9D" w:rsidRPr="00897E85">
        <w:rPr>
          <w:rFonts w:ascii="Arial" w:hAnsi="Arial" w:cs="Arial"/>
          <w:sz w:val="16"/>
          <w:szCs w:val="16"/>
        </w:rPr>
        <w:t>»</w:t>
      </w:r>
      <w:r w:rsidR="00710149" w:rsidRPr="00897E85">
        <w:rPr>
          <w:rFonts w:ascii="Arial" w:hAnsi="Arial" w:cs="Arial"/>
          <w:sz w:val="16"/>
          <w:szCs w:val="16"/>
        </w:rPr>
        <w:t xml:space="preserve">, </w:t>
      </w:r>
      <w:r w:rsidR="00710149" w:rsidRPr="00897E85">
        <w:rPr>
          <w:rFonts w:ascii="Arial" w:hAnsi="Arial" w:cs="Arial"/>
          <w:i/>
          <w:iCs/>
          <w:sz w:val="16"/>
          <w:szCs w:val="16"/>
        </w:rPr>
        <w:t xml:space="preserve">Annual Review of Law </w:t>
      </w:r>
      <w:r w:rsidR="006118DA" w:rsidRPr="00897E85">
        <w:rPr>
          <w:rFonts w:ascii="Arial" w:hAnsi="Arial" w:cs="Arial"/>
          <w:i/>
          <w:iCs/>
          <w:sz w:val="16"/>
          <w:szCs w:val="16"/>
        </w:rPr>
        <w:t xml:space="preserve">&amp; </w:t>
      </w:r>
      <w:r w:rsidR="00710149" w:rsidRPr="00897E85">
        <w:rPr>
          <w:rFonts w:ascii="Arial" w:hAnsi="Arial" w:cs="Arial"/>
          <w:i/>
          <w:iCs/>
          <w:sz w:val="16"/>
          <w:szCs w:val="16"/>
        </w:rPr>
        <w:t>Soc</w:t>
      </w:r>
      <w:r w:rsidR="006118DA" w:rsidRPr="00897E85">
        <w:rPr>
          <w:rFonts w:ascii="Arial" w:hAnsi="Arial" w:cs="Arial"/>
          <w:i/>
          <w:iCs/>
          <w:sz w:val="16"/>
          <w:szCs w:val="16"/>
        </w:rPr>
        <w:t>ial</w:t>
      </w:r>
      <w:r w:rsidR="00710149" w:rsidRPr="00897E85">
        <w:rPr>
          <w:rFonts w:ascii="Arial" w:hAnsi="Arial" w:cs="Arial"/>
          <w:i/>
          <w:iCs/>
          <w:sz w:val="16"/>
          <w:szCs w:val="16"/>
        </w:rPr>
        <w:t xml:space="preserve"> Sci</w:t>
      </w:r>
      <w:r w:rsidR="006118DA" w:rsidRPr="00897E85">
        <w:rPr>
          <w:rFonts w:ascii="Arial" w:hAnsi="Arial" w:cs="Arial"/>
          <w:i/>
          <w:iCs/>
          <w:sz w:val="16"/>
          <w:szCs w:val="16"/>
        </w:rPr>
        <w:t>ences</w:t>
      </w:r>
      <w:r w:rsidR="00710149" w:rsidRPr="00897E85">
        <w:rPr>
          <w:rFonts w:ascii="Arial" w:hAnsi="Arial" w:cs="Arial"/>
          <w:i/>
          <w:iCs/>
          <w:sz w:val="16"/>
          <w:szCs w:val="16"/>
        </w:rPr>
        <w:t xml:space="preserve"> </w:t>
      </w:r>
      <w:r w:rsidR="004B0C9D" w:rsidRPr="00897E85">
        <w:rPr>
          <w:rFonts w:ascii="Arial" w:hAnsi="Arial" w:cs="Arial"/>
          <w:iCs/>
          <w:sz w:val="16"/>
          <w:szCs w:val="16"/>
        </w:rPr>
        <w:t xml:space="preserve">, vol. </w:t>
      </w:r>
      <w:r w:rsidR="00710149" w:rsidRPr="00897E85">
        <w:rPr>
          <w:rFonts w:ascii="Arial" w:hAnsi="Arial" w:cs="Arial"/>
          <w:sz w:val="16"/>
          <w:szCs w:val="16"/>
        </w:rPr>
        <w:t>10</w:t>
      </w:r>
      <w:r w:rsidR="004B0C9D" w:rsidRPr="00897E85">
        <w:rPr>
          <w:rFonts w:ascii="Arial" w:hAnsi="Arial" w:cs="Arial"/>
          <w:sz w:val="16"/>
          <w:szCs w:val="16"/>
        </w:rPr>
        <w:t xml:space="preserve">, 2014, p. </w:t>
      </w:r>
      <w:r w:rsidR="00710149" w:rsidRPr="00897E85">
        <w:rPr>
          <w:rFonts w:ascii="Arial" w:hAnsi="Arial" w:cs="Arial"/>
          <w:sz w:val="16"/>
          <w:szCs w:val="16"/>
        </w:rPr>
        <w:t>37</w:t>
      </w:r>
      <w:r w:rsidR="006118DA" w:rsidRPr="00897E85">
        <w:rPr>
          <w:rFonts w:ascii="Arial" w:hAnsi="Arial" w:cs="Arial"/>
          <w:sz w:val="16"/>
          <w:szCs w:val="16"/>
        </w:rPr>
        <w:t>-</w:t>
      </w:r>
      <w:r w:rsidR="00710149" w:rsidRPr="00897E85">
        <w:rPr>
          <w:rFonts w:ascii="Arial" w:hAnsi="Arial" w:cs="Arial"/>
          <w:sz w:val="16"/>
          <w:szCs w:val="16"/>
        </w:rPr>
        <w:t>52</w:t>
      </w:r>
      <w:r w:rsidR="006118DA" w:rsidRPr="00897E85">
        <w:rPr>
          <w:rFonts w:ascii="Arial" w:hAnsi="Arial" w:cs="Arial"/>
          <w:sz w:val="16"/>
          <w:szCs w:val="16"/>
        </w:rPr>
        <w:t>.</w:t>
      </w:r>
    </w:p>
  </w:footnote>
  <w:footnote w:id="6">
    <w:p w14:paraId="04938C2C" w14:textId="28B2BEB3" w:rsidR="00BA66BC" w:rsidRPr="00897E85" w:rsidRDefault="00BA66BC"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6871DF" w:rsidRPr="00897E85">
        <w:rPr>
          <w:rFonts w:ascii="Arial" w:hAnsi="Arial" w:cs="Arial"/>
          <w:sz w:val="16"/>
          <w:szCs w:val="16"/>
        </w:rPr>
        <w:t xml:space="preserve">Lire par exemple </w:t>
      </w:r>
      <w:r w:rsidRPr="00897E85">
        <w:rPr>
          <w:rFonts w:ascii="Arial" w:hAnsi="Arial" w:cs="Arial"/>
          <w:sz w:val="16"/>
          <w:szCs w:val="16"/>
        </w:rPr>
        <w:t>M. L</w:t>
      </w:r>
      <w:r w:rsidRPr="00897E85">
        <w:rPr>
          <w:rFonts w:ascii="Arial" w:hAnsi="Arial" w:cs="Arial"/>
          <w:smallCaps/>
          <w:sz w:val="16"/>
          <w:szCs w:val="16"/>
        </w:rPr>
        <w:t>ynch</w:t>
      </w:r>
      <w:r w:rsidR="004B0C9D" w:rsidRPr="00897E85">
        <w:rPr>
          <w:rFonts w:ascii="Arial" w:hAnsi="Arial" w:cs="Arial"/>
          <w:sz w:val="16"/>
          <w:szCs w:val="16"/>
        </w:rPr>
        <w:t xml:space="preserve">, « </w:t>
      </w:r>
      <w:r w:rsidRPr="00897E85">
        <w:rPr>
          <w:rFonts w:ascii="Arial" w:hAnsi="Arial" w:cs="Arial"/>
          <w:sz w:val="16"/>
          <w:szCs w:val="16"/>
        </w:rPr>
        <w:t>The Narrative of the Number: Quantification in Criminal Court</w:t>
      </w:r>
      <w:r w:rsidR="001B1180" w:rsidRPr="00897E85">
        <w:rPr>
          <w:rFonts w:ascii="Arial" w:hAnsi="Arial" w:cs="Arial"/>
          <w:sz w:val="16"/>
          <w:szCs w:val="16"/>
        </w:rPr>
        <w:t> </w:t>
      </w:r>
      <w:r w:rsidR="004B0C9D"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i/>
          <w:iCs/>
          <w:sz w:val="16"/>
          <w:szCs w:val="16"/>
        </w:rPr>
        <w:t>Law &amp; Social Inquiry</w:t>
      </w:r>
      <w:r w:rsidRPr="00897E85">
        <w:rPr>
          <w:rFonts w:ascii="Arial" w:hAnsi="Arial" w:cs="Arial"/>
          <w:sz w:val="16"/>
          <w:szCs w:val="16"/>
        </w:rPr>
        <w:t xml:space="preserve">, </w:t>
      </w:r>
      <w:r w:rsidR="00671BC2" w:rsidRPr="00897E85">
        <w:rPr>
          <w:rFonts w:ascii="Arial" w:hAnsi="Arial" w:cs="Arial"/>
          <w:sz w:val="16"/>
          <w:szCs w:val="16"/>
        </w:rPr>
        <w:t xml:space="preserve">vol. 44, </w:t>
      </w:r>
      <w:r w:rsidR="004B0C9D" w:rsidRPr="00897E85">
        <w:rPr>
          <w:rFonts w:ascii="Arial" w:hAnsi="Arial" w:cs="Arial"/>
          <w:sz w:val="16"/>
          <w:szCs w:val="16"/>
        </w:rPr>
        <w:t>201</w:t>
      </w:r>
      <w:r w:rsidR="00671BC2" w:rsidRPr="00897E85">
        <w:rPr>
          <w:rFonts w:ascii="Arial" w:hAnsi="Arial" w:cs="Arial"/>
          <w:sz w:val="16"/>
          <w:szCs w:val="16"/>
        </w:rPr>
        <w:t>9</w:t>
      </w:r>
      <w:r w:rsidR="004B0C9D" w:rsidRPr="00897E85">
        <w:rPr>
          <w:rFonts w:ascii="Arial" w:hAnsi="Arial" w:cs="Arial"/>
          <w:sz w:val="16"/>
          <w:szCs w:val="16"/>
        </w:rPr>
        <w:t>,</w:t>
      </w:r>
      <w:r w:rsidR="00671BC2" w:rsidRPr="00897E85">
        <w:rPr>
          <w:rFonts w:ascii="Arial" w:hAnsi="Arial" w:cs="Arial"/>
          <w:sz w:val="16"/>
          <w:szCs w:val="16"/>
        </w:rPr>
        <w:t xml:space="preserve"> p. 31-57.</w:t>
      </w:r>
      <w:r w:rsidR="004B0C9D" w:rsidRPr="00897E85">
        <w:rPr>
          <w:rFonts w:ascii="Arial" w:hAnsi="Arial" w:cs="Arial"/>
          <w:sz w:val="16"/>
          <w:szCs w:val="16"/>
        </w:rPr>
        <w:t xml:space="preserve"> </w:t>
      </w:r>
    </w:p>
  </w:footnote>
  <w:footnote w:id="7">
    <w:p w14:paraId="72DCDC67" w14:textId="04EB74B4"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Voy. A</w:t>
      </w:r>
      <w:r w:rsidR="003B18DE" w:rsidRPr="00897E85">
        <w:rPr>
          <w:rFonts w:ascii="Arial" w:hAnsi="Arial" w:cs="Arial"/>
          <w:sz w:val="16"/>
          <w:szCs w:val="16"/>
        </w:rPr>
        <w:t>.</w:t>
      </w:r>
      <w:r w:rsidRPr="00897E85">
        <w:rPr>
          <w:rFonts w:ascii="Arial" w:hAnsi="Arial" w:cs="Arial"/>
          <w:sz w:val="16"/>
          <w:szCs w:val="16"/>
        </w:rPr>
        <w:t xml:space="preserve"> D</w:t>
      </w:r>
      <w:r w:rsidRPr="00897E85">
        <w:rPr>
          <w:rFonts w:ascii="Arial" w:hAnsi="Arial" w:cs="Arial"/>
          <w:smallCaps/>
          <w:sz w:val="16"/>
          <w:szCs w:val="16"/>
        </w:rPr>
        <w:t>esrosières</w:t>
      </w:r>
      <w:r w:rsidRPr="00897E85">
        <w:rPr>
          <w:rFonts w:ascii="Arial" w:hAnsi="Arial" w:cs="Arial"/>
          <w:sz w:val="16"/>
          <w:szCs w:val="16"/>
        </w:rPr>
        <w:t>, </w:t>
      </w:r>
      <w:r w:rsidRPr="00897E85">
        <w:rPr>
          <w:rFonts w:ascii="Arial" w:hAnsi="Arial" w:cs="Arial"/>
          <w:i/>
          <w:iCs/>
          <w:sz w:val="16"/>
          <w:szCs w:val="16"/>
        </w:rPr>
        <w:t>La politique des grands nombres</w:t>
      </w:r>
      <w:r w:rsidR="00B86B8C" w:rsidRPr="00897E85">
        <w:rPr>
          <w:rFonts w:ascii="Arial" w:hAnsi="Arial" w:cs="Arial"/>
          <w:i/>
          <w:iCs/>
          <w:sz w:val="16"/>
          <w:szCs w:val="16"/>
        </w:rPr>
        <w:t>. Histoire des de la raison statistique</w:t>
      </w:r>
      <w:r w:rsidRPr="00897E85">
        <w:rPr>
          <w:rFonts w:ascii="Arial" w:hAnsi="Arial" w:cs="Arial"/>
          <w:sz w:val="16"/>
          <w:szCs w:val="16"/>
        </w:rPr>
        <w:t>, Paris, La Découverte, 1993.</w:t>
      </w:r>
    </w:p>
  </w:footnote>
  <w:footnote w:id="8">
    <w:p w14:paraId="1E005182" w14:textId="0E0E640D"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Ph</w:t>
      </w:r>
      <w:r w:rsidR="003B18DE" w:rsidRPr="00897E85">
        <w:rPr>
          <w:rFonts w:ascii="Arial" w:hAnsi="Arial" w:cs="Arial"/>
          <w:sz w:val="16"/>
          <w:szCs w:val="16"/>
        </w:rPr>
        <w:t>.</w:t>
      </w:r>
      <w:r w:rsidRPr="00897E85">
        <w:rPr>
          <w:rFonts w:ascii="Arial" w:hAnsi="Arial" w:cs="Arial"/>
          <w:sz w:val="16"/>
          <w:szCs w:val="16"/>
        </w:rPr>
        <w:t xml:space="preserve"> M. H</w:t>
      </w:r>
      <w:r w:rsidRPr="00897E85">
        <w:rPr>
          <w:rFonts w:ascii="Arial" w:hAnsi="Arial" w:cs="Arial"/>
          <w:smallCaps/>
          <w:sz w:val="16"/>
          <w:szCs w:val="16"/>
        </w:rPr>
        <w:t>auser</w:t>
      </w:r>
      <w:r w:rsidRPr="00897E85">
        <w:rPr>
          <w:rFonts w:ascii="Arial" w:hAnsi="Arial" w:cs="Arial"/>
          <w:sz w:val="16"/>
          <w:szCs w:val="16"/>
        </w:rPr>
        <w:t>, «</w:t>
      </w:r>
      <w:r w:rsidR="001B1180" w:rsidRPr="00897E85">
        <w:rPr>
          <w:rFonts w:ascii="Arial" w:hAnsi="Arial" w:cs="Arial"/>
          <w:sz w:val="16"/>
          <w:szCs w:val="16"/>
        </w:rPr>
        <w:t> </w:t>
      </w:r>
      <w:r w:rsidRPr="00897E85">
        <w:rPr>
          <w:rFonts w:ascii="Arial" w:hAnsi="Arial" w:cs="Arial"/>
          <w:sz w:val="16"/>
          <w:szCs w:val="16"/>
        </w:rPr>
        <w:t>Statistics and politics</w:t>
      </w:r>
      <w:r w:rsidR="001B1180" w:rsidRPr="00897E85">
        <w:rPr>
          <w:rFonts w:ascii="Arial" w:hAnsi="Arial" w:cs="Arial"/>
          <w:sz w:val="16"/>
          <w:szCs w:val="16"/>
        </w:rPr>
        <w:t> </w:t>
      </w:r>
      <w:r w:rsidRPr="00897E85">
        <w:rPr>
          <w:rFonts w:ascii="Arial" w:hAnsi="Arial" w:cs="Arial"/>
          <w:sz w:val="16"/>
          <w:szCs w:val="16"/>
        </w:rPr>
        <w:t xml:space="preserve">», </w:t>
      </w:r>
      <w:r w:rsidRPr="00897E85">
        <w:rPr>
          <w:rFonts w:ascii="Arial" w:hAnsi="Arial" w:cs="Arial"/>
          <w:i/>
          <w:iCs/>
          <w:sz w:val="16"/>
          <w:szCs w:val="16"/>
        </w:rPr>
        <w:t>The American Statistician</w:t>
      </w:r>
      <w:r w:rsidRPr="00897E85">
        <w:rPr>
          <w:rFonts w:ascii="Arial" w:hAnsi="Arial" w:cs="Arial"/>
          <w:sz w:val="16"/>
          <w:szCs w:val="16"/>
        </w:rPr>
        <w:t xml:space="preserve">, </w:t>
      </w:r>
      <w:r w:rsidR="005433A4" w:rsidRPr="00897E85">
        <w:rPr>
          <w:rFonts w:ascii="Arial" w:hAnsi="Arial" w:cs="Arial"/>
          <w:sz w:val="16"/>
          <w:szCs w:val="16"/>
        </w:rPr>
        <w:t xml:space="preserve">vol. </w:t>
      </w:r>
      <w:r w:rsidRPr="00897E85">
        <w:rPr>
          <w:rFonts w:ascii="Arial" w:hAnsi="Arial" w:cs="Arial"/>
          <w:sz w:val="16"/>
          <w:szCs w:val="16"/>
        </w:rPr>
        <w:t>27</w:t>
      </w:r>
      <w:r w:rsidR="005433A4" w:rsidRPr="00897E85">
        <w:rPr>
          <w:rFonts w:ascii="Arial" w:hAnsi="Arial" w:cs="Arial"/>
          <w:sz w:val="16"/>
          <w:szCs w:val="16"/>
        </w:rPr>
        <w:t>, 1973, n°</w:t>
      </w:r>
      <w:r w:rsidRPr="00897E85">
        <w:rPr>
          <w:rFonts w:ascii="Arial" w:hAnsi="Arial" w:cs="Arial"/>
          <w:sz w:val="16"/>
          <w:szCs w:val="16"/>
        </w:rPr>
        <w:t>2, p. 68</w:t>
      </w:r>
      <w:r w:rsidR="00862819" w:rsidRPr="00897E85">
        <w:rPr>
          <w:rFonts w:ascii="Arial" w:hAnsi="Arial" w:cs="Arial"/>
          <w:sz w:val="16"/>
          <w:szCs w:val="16"/>
        </w:rPr>
        <w:t>-</w:t>
      </w:r>
      <w:r w:rsidRPr="00897E85">
        <w:rPr>
          <w:rFonts w:ascii="Arial" w:hAnsi="Arial" w:cs="Arial"/>
          <w:sz w:val="16"/>
          <w:szCs w:val="16"/>
        </w:rPr>
        <w:t>71, dont p. 71. Original</w:t>
      </w:r>
      <w:r w:rsidR="001B1180" w:rsidRPr="00897E85">
        <w:rPr>
          <w:rFonts w:ascii="Arial" w:hAnsi="Arial" w:cs="Arial"/>
          <w:sz w:val="16"/>
          <w:szCs w:val="16"/>
        </w:rPr>
        <w:t> </w:t>
      </w:r>
      <w:r w:rsidRPr="00897E85">
        <w:rPr>
          <w:rFonts w:ascii="Arial" w:hAnsi="Arial" w:cs="Arial"/>
          <w:sz w:val="16"/>
          <w:szCs w:val="16"/>
        </w:rPr>
        <w:t xml:space="preserve">: </w:t>
      </w:r>
      <w:r w:rsidRPr="00897E85">
        <w:rPr>
          <w:rFonts w:ascii="Arial" w:hAnsi="Arial" w:cs="Arial"/>
          <w:i/>
          <w:sz w:val="16"/>
          <w:szCs w:val="16"/>
        </w:rPr>
        <w:t>«</w:t>
      </w:r>
      <w:r w:rsidR="001B1180" w:rsidRPr="00897E85">
        <w:rPr>
          <w:rFonts w:ascii="Arial" w:hAnsi="Arial" w:cs="Arial"/>
          <w:i/>
          <w:sz w:val="16"/>
          <w:szCs w:val="16"/>
        </w:rPr>
        <w:t> </w:t>
      </w:r>
      <w:r w:rsidRPr="00897E85">
        <w:rPr>
          <w:rFonts w:ascii="Arial" w:hAnsi="Arial" w:cs="Arial"/>
          <w:i/>
          <w:sz w:val="16"/>
          <w:szCs w:val="16"/>
        </w:rPr>
        <w:t>with the increasing complexity and interdependence of our society requiring increasing government interventionism, statistics are becoming ever more important in providing a basis for policy and action, both in the government and private sectors</w:t>
      </w:r>
      <w:r w:rsidR="001B1180" w:rsidRPr="00897E85">
        <w:rPr>
          <w:rFonts w:ascii="Arial" w:hAnsi="Arial" w:cs="Arial"/>
          <w:i/>
          <w:sz w:val="16"/>
          <w:szCs w:val="16"/>
        </w:rPr>
        <w:t> </w:t>
      </w:r>
      <w:r w:rsidRPr="00897E85">
        <w:rPr>
          <w:rFonts w:ascii="Arial" w:hAnsi="Arial" w:cs="Arial"/>
          <w:i/>
          <w:sz w:val="16"/>
          <w:szCs w:val="16"/>
        </w:rPr>
        <w:t>»</w:t>
      </w:r>
      <w:r w:rsidRPr="00897E85">
        <w:rPr>
          <w:rFonts w:ascii="Arial" w:hAnsi="Arial" w:cs="Arial"/>
          <w:iCs/>
          <w:sz w:val="16"/>
          <w:szCs w:val="16"/>
        </w:rPr>
        <w:t>.</w:t>
      </w:r>
    </w:p>
  </w:footnote>
  <w:footnote w:id="9">
    <w:p w14:paraId="0D43A5E5" w14:textId="25AACED0"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E</w:t>
      </w:r>
      <w:r w:rsidR="003B18DE" w:rsidRPr="00897E85">
        <w:rPr>
          <w:rFonts w:ascii="Arial" w:hAnsi="Arial" w:cs="Arial"/>
          <w:sz w:val="16"/>
          <w:szCs w:val="16"/>
        </w:rPr>
        <w:t>.</w:t>
      </w:r>
      <w:r w:rsidRPr="00897E85">
        <w:rPr>
          <w:rFonts w:ascii="Arial" w:hAnsi="Arial" w:cs="Arial"/>
          <w:sz w:val="16"/>
          <w:szCs w:val="16"/>
        </w:rPr>
        <w:t xml:space="preserve"> G</w:t>
      </w:r>
      <w:r w:rsidRPr="00897E85">
        <w:rPr>
          <w:rFonts w:ascii="Arial" w:hAnsi="Arial" w:cs="Arial"/>
          <w:smallCaps/>
          <w:sz w:val="16"/>
          <w:szCs w:val="16"/>
        </w:rPr>
        <w:t>iovannini</w:t>
      </w:r>
      <w:r w:rsidRPr="00897E85">
        <w:rPr>
          <w:rFonts w:ascii="Arial" w:hAnsi="Arial" w:cs="Arial"/>
          <w:sz w:val="16"/>
          <w:szCs w:val="16"/>
        </w:rPr>
        <w:t xml:space="preserve">, « Statistics and Politics in a </w:t>
      </w:r>
      <w:r w:rsidR="001B1180" w:rsidRPr="00897E85">
        <w:rPr>
          <w:rFonts w:ascii="Arial" w:hAnsi="Arial" w:cs="Arial"/>
          <w:sz w:val="16"/>
          <w:szCs w:val="16"/>
        </w:rPr>
        <w:t>“</w:t>
      </w:r>
      <w:r w:rsidRPr="00897E85">
        <w:rPr>
          <w:rFonts w:ascii="Arial" w:hAnsi="Arial" w:cs="Arial"/>
          <w:sz w:val="16"/>
          <w:szCs w:val="16"/>
        </w:rPr>
        <w:t>Knowledge Society</w:t>
      </w:r>
      <w:r w:rsidR="001B1180" w:rsidRPr="00897E85">
        <w:rPr>
          <w:rFonts w:ascii="Arial" w:hAnsi="Arial" w:cs="Arial"/>
          <w:sz w:val="16"/>
          <w:szCs w:val="16"/>
        </w:rPr>
        <w:t>” </w:t>
      </w:r>
      <w:r w:rsidRPr="00897E85">
        <w:rPr>
          <w:rFonts w:ascii="Arial" w:hAnsi="Arial" w:cs="Arial"/>
          <w:sz w:val="16"/>
          <w:szCs w:val="16"/>
        </w:rPr>
        <w:t xml:space="preserve">», </w:t>
      </w:r>
      <w:r w:rsidRPr="00897E85">
        <w:rPr>
          <w:rFonts w:ascii="Arial" w:hAnsi="Arial" w:cs="Arial"/>
          <w:i/>
          <w:iCs/>
          <w:sz w:val="16"/>
          <w:szCs w:val="16"/>
        </w:rPr>
        <w:t>Social Indicators Reasearch</w:t>
      </w:r>
      <w:r w:rsidRPr="00897E85">
        <w:rPr>
          <w:rFonts w:ascii="Arial" w:hAnsi="Arial" w:cs="Arial"/>
          <w:sz w:val="16"/>
          <w:szCs w:val="16"/>
        </w:rPr>
        <w:t xml:space="preserve">, </w:t>
      </w:r>
      <w:r w:rsidR="00862819" w:rsidRPr="00897E85">
        <w:rPr>
          <w:rFonts w:ascii="Arial" w:hAnsi="Arial" w:cs="Arial"/>
          <w:sz w:val="16"/>
          <w:szCs w:val="16"/>
        </w:rPr>
        <w:t xml:space="preserve">vol. </w:t>
      </w:r>
      <w:r w:rsidRPr="00897E85">
        <w:rPr>
          <w:rFonts w:ascii="Arial" w:hAnsi="Arial" w:cs="Arial"/>
          <w:sz w:val="16"/>
          <w:szCs w:val="16"/>
        </w:rPr>
        <w:t xml:space="preserve">86, 2008, </w:t>
      </w:r>
      <w:r w:rsidR="00862819" w:rsidRPr="00897E85">
        <w:rPr>
          <w:rFonts w:ascii="Arial" w:hAnsi="Arial" w:cs="Arial"/>
          <w:sz w:val="16"/>
          <w:szCs w:val="16"/>
        </w:rPr>
        <w:t xml:space="preserve">n°2, </w:t>
      </w:r>
      <w:r w:rsidRPr="00897E85">
        <w:rPr>
          <w:rFonts w:ascii="Arial" w:hAnsi="Arial" w:cs="Arial"/>
          <w:sz w:val="16"/>
          <w:szCs w:val="16"/>
        </w:rPr>
        <w:t>p. 177</w:t>
      </w:r>
      <w:r w:rsidR="00862819" w:rsidRPr="00897E85">
        <w:rPr>
          <w:rFonts w:ascii="Arial" w:hAnsi="Arial" w:cs="Arial"/>
          <w:sz w:val="16"/>
          <w:szCs w:val="16"/>
        </w:rPr>
        <w:t>-</w:t>
      </w:r>
      <w:r w:rsidRPr="00897E85">
        <w:rPr>
          <w:rFonts w:ascii="Arial" w:hAnsi="Arial" w:cs="Arial"/>
          <w:sz w:val="16"/>
          <w:szCs w:val="16"/>
        </w:rPr>
        <w:t>200, dont p. 177. Original</w:t>
      </w:r>
      <w:r w:rsidR="001B1180" w:rsidRPr="00897E85">
        <w:rPr>
          <w:rFonts w:ascii="Arial" w:hAnsi="Arial" w:cs="Arial"/>
          <w:sz w:val="16"/>
          <w:szCs w:val="16"/>
        </w:rPr>
        <w:t> </w:t>
      </w:r>
      <w:r w:rsidRPr="00897E85">
        <w:rPr>
          <w:rFonts w:ascii="Arial" w:hAnsi="Arial" w:cs="Arial"/>
          <w:sz w:val="16"/>
          <w:szCs w:val="16"/>
        </w:rPr>
        <w:t xml:space="preserve">: </w:t>
      </w:r>
      <w:r w:rsidRPr="00897E85">
        <w:rPr>
          <w:rFonts w:ascii="Arial" w:hAnsi="Arial" w:cs="Arial"/>
          <w:i/>
          <w:iCs/>
          <w:sz w:val="16"/>
          <w:szCs w:val="16"/>
        </w:rPr>
        <w:t>«</w:t>
      </w:r>
      <w:r w:rsidR="001B1180" w:rsidRPr="00897E85">
        <w:rPr>
          <w:rFonts w:ascii="Arial" w:hAnsi="Arial" w:cs="Arial"/>
          <w:i/>
          <w:iCs/>
          <w:sz w:val="16"/>
          <w:szCs w:val="16"/>
        </w:rPr>
        <w:t> </w:t>
      </w:r>
      <w:r w:rsidRPr="00897E85">
        <w:rPr>
          <w:rFonts w:ascii="Arial" w:hAnsi="Arial" w:cs="Arial"/>
          <w:i/>
          <w:iCs/>
          <w:sz w:val="16"/>
          <w:szCs w:val="16"/>
        </w:rPr>
        <w:t>the role of statistics in building a knowledge society and improving the democratic control of policy makers</w:t>
      </w:r>
      <w:r w:rsidR="001B1180" w:rsidRPr="00897E85">
        <w:rPr>
          <w:rFonts w:ascii="Arial" w:hAnsi="Arial" w:cs="Arial"/>
          <w:i/>
          <w:iCs/>
          <w:sz w:val="16"/>
          <w:szCs w:val="16"/>
        </w:rPr>
        <w:t> </w:t>
      </w:r>
      <w:r w:rsidRPr="00897E85">
        <w:rPr>
          <w:rFonts w:ascii="Arial" w:hAnsi="Arial" w:cs="Arial"/>
          <w:sz w:val="16"/>
          <w:szCs w:val="16"/>
        </w:rPr>
        <w:t>».</w:t>
      </w:r>
    </w:p>
  </w:footnote>
  <w:footnote w:id="10">
    <w:p w14:paraId="6E91F254" w14:textId="350239B9" w:rsidR="005C6B57" w:rsidRPr="00897E85" w:rsidRDefault="005C6B57" w:rsidP="00897E85">
      <w:pPr>
        <w:pStyle w:val="Notedebasd"/>
        <w:contextualSpacing/>
        <w:jc w:val="both"/>
        <w:rPr>
          <w:rFonts w:ascii="Arial" w:hAnsi="Arial" w:cs="Arial"/>
          <w:sz w:val="16"/>
          <w:szCs w:val="16"/>
        </w:rPr>
      </w:pPr>
      <w:r w:rsidRPr="00897E85">
        <w:rPr>
          <w:rStyle w:val="Marquenotebasde"/>
          <w:rFonts w:ascii="Arial" w:hAnsi="Arial" w:cs="Arial"/>
          <w:sz w:val="16"/>
          <w:szCs w:val="16"/>
        </w:rPr>
        <w:footnoteRef/>
      </w:r>
      <w:r w:rsidRPr="00897E85">
        <w:rPr>
          <w:rFonts w:ascii="Arial" w:hAnsi="Arial" w:cs="Arial"/>
          <w:sz w:val="16"/>
          <w:szCs w:val="16"/>
        </w:rPr>
        <w:t xml:space="preserve"> Voir par exemple</w:t>
      </w:r>
      <w:r w:rsidR="00435EF5" w:rsidRPr="00897E85">
        <w:rPr>
          <w:rFonts w:ascii="Arial" w:hAnsi="Arial" w:cs="Arial"/>
          <w:sz w:val="16"/>
          <w:szCs w:val="16"/>
        </w:rPr>
        <w:t xml:space="preserve"> </w:t>
      </w:r>
      <w:hyperlink r:id="rId1" w:history="1">
        <w:r w:rsidR="00482C36" w:rsidRPr="00897E85">
          <w:rPr>
            <w:rStyle w:val="Lienhypertexte"/>
            <w:rFonts w:ascii="Arial" w:hAnsi="Arial" w:cs="Arial"/>
            <w:color w:val="auto"/>
            <w:sz w:val="16"/>
            <w:szCs w:val="16"/>
            <w:u w:val="none"/>
          </w:rPr>
          <w:t>https://credendo.com/fr/risques-pays</w:t>
        </w:r>
      </w:hyperlink>
      <w:r w:rsidR="00482C36" w:rsidRPr="00897E85">
        <w:rPr>
          <w:rFonts w:ascii="Arial" w:hAnsi="Arial" w:cs="Arial"/>
          <w:sz w:val="16"/>
          <w:szCs w:val="16"/>
        </w:rPr>
        <w:t xml:space="preserve"> (consulté la dernière fois le </w:t>
      </w:r>
      <w:r w:rsidR="001B1180" w:rsidRPr="00897E85">
        <w:rPr>
          <w:rFonts w:ascii="Arial" w:hAnsi="Arial" w:cs="Arial"/>
          <w:sz w:val="16"/>
          <w:szCs w:val="16"/>
        </w:rPr>
        <w:t>17 novembre</w:t>
      </w:r>
      <w:r w:rsidR="00482C36" w:rsidRPr="00897E85">
        <w:rPr>
          <w:rFonts w:ascii="Arial" w:hAnsi="Arial" w:cs="Arial"/>
          <w:sz w:val="16"/>
          <w:szCs w:val="16"/>
        </w:rPr>
        <w:t xml:space="preserve"> 2023).</w:t>
      </w:r>
    </w:p>
  </w:footnote>
  <w:footnote w:id="11">
    <w:p w14:paraId="6C051A2B" w14:textId="42EFB247" w:rsidR="00B56396" w:rsidRPr="00897E85" w:rsidRDefault="00B56396" w:rsidP="00897E85">
      <w:pPr>
        <w:pStyle w:val="Notedebasdepage"/>
        <w:jc w:val="both"/>
        <w:rPr>
          <w:rFonts w:ascii="Arial" w:hAnsi="Arial" w:cs="Arial"/>
          <w:i/>
          <w:iCs/>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R</w:t>
      </w:r>
      <w:r w:rsidR="00A54347" w:rsidRPr="00897E85">
        <w:rPr>
          <w:rFonts w:ascii="Arial" w:hAnsi="Arial" w:cs="Arial"/>
          <w:sz w:val="16"/>
          <w:szCs w:val="16"/>
        </w:rPr>
        <w:t>.</w:t>
      </w:r>
      <w:r w:rsidRPr="00897E85">
        <w:rPr>
          <w:rFonts w:ascii="Arial" w:hAnsi="Arial" w:cs="Arial"/>
          <w:sz w:val="16"/>
          <w:szCs w:val="16"/>
        </w:rPr>
        <w:t xml:space="preserve"> S</w:t>
      </w:r>
      <w:r w:rsidRPr="00897E85">
        <w:rPr>
          <w:rFonts w:ascii="Arial" w:hAnsi="Arial" w:cs="Arial"/>
          <w:smallCaps/>
          <w:sz w:val="16"/>
          <w:szCs w:val="16"/>
        </w:rPr>
        <w:t>immons</w:t>
      </w:r>
      <w:r w:rsidRPr="00897E85">
        <w:rPr>
          <w:rFonts w:ascii="Arial" w:hAnsi="Arial" w:cs="Arial"/>
          <w:sz w:val="16"/>
          <w:szCs w:val="16"/>
        </w:rPr>
        <w:t xml:space="preserve">, </w:t>
      </w:r>
      <w:r w:rsidR="00671BC2" w:rsidRPr="00897E85">
        <w:rPr>
          <w:rFonts w:ascii="Arial" w:hAnsi="Arial" w:cs="Arial"/>
          <w:sz w:val="16"/>
          <w:szCs w:val="16"/>
        </w:rPr>
        <w:t>«</w:t>
      </w:r>
      <w:r w:rsidR="001B1180" w:rsidRPr="00897E85">
        <w:rPr>
          <w:rFonts w:ascii="Arial" w:hAnsi="Arial" w:cs="Arial"/>
          <w:sz w:val="16"/>
          <w:szCs w:val="16"/>
        </w:rPr>
        <w:t> </w:t>
      </w:r>
      <w:r w:rsidRPr="00897E85">
        <w:rPr>
          <w:rFonts w:ascii="Arial" w:hAnsi="Arial" w:cs="Arial"/>
          <w:sz w:val="16"/>
          <w:szCs w:val="16"/>
        </w:rPr>
        <w:t>Quantifying Criminal Procedure: How to Unlock the Potential of Big Data</w:t>
      </w:r>
      <w:r w:rsidR="00A54347" w:rsidRPr="00897E85">
        <w:rPr>
          <w:rFonts w:ascii="Arial" w:hAnsi="Arial" w:cs="Arial"/>
          <w:sz w:val="16"/>
          <w:szCs w:val="16"/>
        </w:rPr>
        <w:t xml:space="preserve"> </w:t>
      </w:r>
      <w:r w:rsidRPr="00897E85">
        <w:rPr>
          <w:rFonts w:ascii="Arial" w:hAnsi="Arial" w:cs="Arial"/>
          <w:sz w:val="16"/>
          <w:szCs w:val="16"/>
        </w:rPr>
        <w:t>in Our Criminal Justice System</w:t>
      </w:r>
      <w:r w:rsidR="001B1180" w:rsidRPr="00897E85">
        <w:rPr>
          <w:rFonts w:ascii="Arial" w:hAnsi="Arial" w:cs="Arial"/>
          <w:sz w:val="16"/>
          <w:szCs w:val="16"/>
        </w:rPr>
        <w:t> </w:t>
      </w:r>
      <w:r w:rsidR="00671BC2"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i/>
          <w:iCs/>
          <w:sz w:val="16"/>
          <w:szCs w:val="16"/>
        </w:rPr>
        <w:t>Michigan State Law Review</w:t>
      </w:r>
      <w:r w:rsidR="00671BC2" w:rsidRPr="00897E85">
        <w:rPr>
          <w:rFonts w:ascii="Arial" w:hAnsi="Arial" w:cs="Arial"/>
          <w:sz w:val="16"/>
          <w:szCs w:val="16"/>
        </w:rPr>
        <w:t xml:space="preserve">, </w:t>
      </w:r>
      <w:r w:rsidRPr="00897E85">
        <w:rPr>
          <w:rFonts w:ascii="Arial" w:hAnsi="Arial" w:cs="Arial"/>
          <w:sz w:val="16"/>
          <w:szCs w:val="16"/>
        </w:rPr>
        <w:t>2016</w:t>
      </w:r>
      <w:r w:rsidR="00671BC2" w:rsidRPr="00897E85">
        <w:rPr>
          <w:rFonts w:ascii="Arial" w:hAnsi="Arial" w:cs="Arial"/>
          <w:sz w:val="16"/>
          <w:szCs w:val="16"/>
        </w:rPr>
        <w:t>, p.</w:t>
      </w:r>
      <w:r w:rsidR="001B1180" w:rsidRPr="00897E85">
        <w:rPr>
          <w:rFonts w:ascii="Arial" w:hAnsi="Arial" w:cs="Arial"/>
          <w:sz w:val="16"/>
          <w:szCs w:val="16"/>
        </w:rPr>
        <w:t> </w:t>
      </w:r>
      <w:r w:rsidRPr="00897E85">
        <w:rPr>
          <w:rFonts w:ascii="Arial" w:hAnsi="Arial" w:cs="Arial"/>
          <w:sz w:val="16"/>
          <w:szCs w:val="16"/>
        </w:rPr>
        <w:t>947-1018</w:t>
      </w:r>
      <w:r w:rsidR="0001676E" w:rsidRPr="00897E85">
        <w:rPr>
          <w:rFonts w:ascii="Arial" w:hAnsi="Arial" w:cs="Arial"/>
          <w:sz w:val="16"/>
          <w:szCs w:val="16"/>
        </w:rPr>
        <w:t>. Notre traduction. Original</w:t>
      </w:r>
      <w:r w:rsidR="001B1180" w:rsidRPr="00897E85">
        <w:rPr>
          <w:rFonts w:ascii="Arial" w:hAnsi="Arial" w:cs="Arial"/>
          <w:sz w:val="16"/>
          <w:szCs w:val="16"/>
        </w:rPr>
        <w:t> </w:t>
      </w:r>
      <w:r w:rsidR="0001676E" w:rsidRPr="00897E85">
        <w:rPr>
          <w:rFonts w:ascii="Arial" w:hAnsi="Arial" w:cs="Arial"/>
          <w:sz w:val="16"/>
          <w:szCs w:val="16"/>
        </w:rPr>
        <w:t xml:space="preserve">: </w:t>
      </w:r>
      <w:r w:rsidR="001B1180" w:rsidRPr="00897E85">
        <w:rPr>
          <w:rFonts w:ascii="Arial" w:hAnsi="Arial" w:cs="Arial"/>
          <w:i/>
          <w:iCs/>
          <w:sz w:val="16"/>
          <w:szCs w:val="16"/>
        </w:rPr>
        <w:t>« </w:t>
      </w:r>
      <w:r w:rsidR="008924B4" w:rsidRPr="00897E85">
        <w:rPr>
          <w:rFonts w:ascii="Arial" w:hAnsi="Arial" w:cs="Arial"/>
          <w:i/>
          <w:iCs/>
          <w:sz w:val="16"/>
          <w:szCs w:val="16"/>
        </w:rPr>
        <w:t>Big data’s predictive algorithms have the potential to revolutionize the criminal justice system. They can make far more accurate determinations of reasonable suspicion and probable cause, thus increasing both the efficiency and the fairness of the system, since fewer innocent people will be stopped</w:t>
      </w:r>
      <w:r w:rsidR="001B1180" w:rsidRPr="00897E85">
        <w:rPr>
          <w:rFonts w:ascii="Arial" w:hAnsi="Arial" w:cs="Arial"/>
          <w:i/>
          <w:iCs/>
          <w:sz w:val="16"/>
          <w:szCs w:val="16"/>
        </w:rPr>
        <w:t> »</w:t>
      </w:r>
      <w:r w:rsidR="008924B4" w:rsidRPr="00897E85">
        <w:rPr>
          <w:rFonts w:ascii="Arial" w:hAnsi="Arial" w:cs="Arial"/>
          <w:i/>
          <w:iCs/>
          <w:sz w:val="16"/>
          <w:szCs w:val="16"/>
        </w:rPr>
        <w:t>.</w:t>
      </w:r>
    </w:p>
  </w:footnote>
  <w:footnote w:id="12">
    <w:p w14:paraId="700A81C4" w14:textId="32842159" w:rsidR="005C6B57" w:rsidRPr="00897E85" w:rsidRDefault="005C6B57" w:rsidP="00897E85">
      <w:pPr>
        <w:pStyle w:val="Notedebasd"/>
        <w:contextualSpacing/>
        <w:jc w:val="both"/>
        <w:rPr>
          <w:rFonts w:ascii="Arial" w:hAnsi="Arial" w:cs="Arial"/>
          <w:sz w:val="16"/>
          <w:szCs w:val="16"/>
        </w:rPr>
      </w:pPr>
      <w:r w:rsidRPr="00897E85">
        <w:rPr>
          <w:rStyle w:val="Marquenotebasde"/>
          <w:rFonts w:ascii="Arial" w:hAnsi="Arial" w:cs="Arial"/>
          <w:sz w:val="16"/>
          <w:szCs w:val="16"/>
        </w:rPr>
        <w:footnoteRef/>
      </w:r>
      <w:r w:rsidRPr="00897E85">
        <w:rPr>
          <w:rFonts w:ascii="Arial" w:hAnsi="Arial" w:cs="Arial"/>
          <w:sz w:val="16"/>
          <w:szCs w:val="16"/>
        </w:rPr>
        <w:t xml:space="preserve"> Les lecteurs pourront se rendre sur le site web « Pénombre » (</w:t>
      </w:r>
      <w:hyperlink r:id="rId2" w:history="1">
        <w:r w:rsidRPr="00897E85">
          <w:rPr>
            <w:rStyle w:val="Lienhype"/>
            <w:rFonts w:ascii="Arial" w:hAnsi="Arial" w:cs="Arial"/>
            <w:color w:val="auto"/>
            <w:sz w:val="16"/>
            <w:szCs w:val="16"/>
            <w:u w:val="none"/>
          </w:rPr>
          <w:t>www.penombre.org</w:t>
        </w:r>
      </w:hyperlink>
      <w:r w:rsidR="00050DF0" w:rsidRPr="00897E85">
        <w:rPr>
          <w:rStyle w:val="Lienhype"/>
          <w:rFonts w:ascii="Arial" w:hAnsi="Arial" w:cs="Arial"/>
          <w:color w:val="auto"/>
          <w:sz w:val="16"/>
          <w:szCs w:val="16"/>
          <w:u w:val="none"/>
        </w:rPr>
        <w:t xml:space="preserve">, consulté la dernière fois le </w:t>
      </w:r>
      <w:r w:rsidR="001B1180" w:rsidRPr="00897E85">
        <w:rPr>
          <w:rStyle w:val="Lienhype"/>
          <w:rFonts w:ascii="Arial" w:hAnsi="Arial" w:cs="Arial"/>
          <w:color w:val="auto"/>
          <w:sz w:val="16"/>
          <w:szCs w:val="16"/>
          <w:u w:val="none"/>
        </w:rPr>
        <w:t>17 novembre</w:t>
      </w:r>
      <w:r w:rsidR="00050DF0" w:rsidRPr="00897E85">
        <w:rPr>
          <w:rStyle w:val="Lienhype"/>
          <w:rFonts w:ascii="Arial" w:hAnsi="Arial" w:cs="Arial"/>
          <w:color w:val="auto"/>
          <w:sz w:val="16"/>
          <w:szCs w:val="16"/>
          <w:u w:val="none"/>
        </w:rPr>
        <w:t xml:space="preserve"> 2023</w:t>
      </w:r>
      <w:r w:rsidRPr="00897E85">
        <w:rPr>
          <w:rFonts w:ascii="Arial" w:hAnsi="Arial" w:cs="Arial"/>
          <w:sz w:val="16"/>
          <w:szCs w:val="16"/>
        </w:rPr>
        <w:t>) pour avoir un large aperçu des utilisations erronées – souvent sciemment – de la statistique par les responsables politiques.</w:t>
      </w:r>
      <w:r w:rsidR="00AB0367" w:rsidRPr="00897E85">
        <w:rPr>
          <w:rFonts w:ascii="Arial" w:hAnsi="Arial" w:cs="Arial"/>
          <w:sz w:val="16"/>
          <w:szCs w:val="16"/>
        </w:rPr>
        <w:t xml:space="preserve"> Pour une présentation des différents types de pressions sur les statisticiens sous la forme de quatre idéaux-types de stratégies de manipulation, voy. R. A</w:t>
      </w:r>
      <w:r w:rsidR="003B18DE" w:rsidRPr="00897E85">
        <w:rPr>
          <w:rFonts w:ascii="Arial" w:hAnsi="Arial" w:cs="Arial"/>
          <w:smallCaps/>
          <w:sz w:val="16"/>
          <w:szCs w:val="16"/>
        </w:rPr>
        <w:t>ragão</w:t>
      </w:r>
      <w:r w:rsidR="00AB0367" w:rsidRPr="00897E85">
        <w:rPr>
          <w:rFonts w:ascii="Arial" w:hAnsi="Arial" w:cs="Arial"/>
          <w:sz w:val="16"/>
          <w:szCs w:val="16"/>
        </w:rPr>
        <w:t xml:space="preserve"> et L. L</w:t>
      </w:r>
      <w:r w:rsidR="003B18DE" w:rsidRPr="00897E85">
        <w:rPr>
          <w:rFonts w:ascii="Arial" w:hAnsi="Arial" w:cs="Arial"/>
          <w:smallCaps/>
          <w:sz w:val="16"/>
          <w:szCs w:val="16"/>
        </w:rPr>
        <w:t>insi</w:t>
      </w:r>
      <w:r w:rsidR="00AB0367" w:rsidRPr="00897E85">
        <w:rPr>
          <w:rFonts w:ascii="Arial" w:hAnsi="Arial" w:cs="Arial"/>
          <w:sz w:val="16"/>
          <w:szCs w:val="16"/>
        </w:rPr>
        <w:t>, «</w:t>
      </w:r>
      <w:r w:rsidR="001B1180" w:rsidRPr="00897E85">
        <w:rPr>
          <w:rFonts w:ascii="Arial" w:hAnsi="Arial" w:cs="Arial"/>
          <w:sz w:val="16"/>
          <w:szCs w:val="16"/>
        </w:rPr>
        <w:t> </w:t>
      </w:r>
      <w:r w:rsidR="00AB0367" w:rsidRPr="00897E85">
        <w:rPr>
          <w:rFonts w:ascii="Arial" w:hAnsi="Arial" w:cs="Arial"/>
          <w:sz w:val="16"/>
          <w:szCs w:val="16"/>
        </w:rPr>
        <w:t xml:space="preserve">Many shades of wrong: what governments do when they manipulate statistics », </w:t>
      </w:r>
      <w:r w:rsidR="00AB0367" w:rsidRPr="00897E85">
        <w:rPr>
          <w:rFonts w:ascii="Arial" w:hAnsi="Arial" w:cs="Arial"/>
          <w:i/>
          <w:iCs/>
          <w:sz w:val="16"/>
          <w:szCs w:val="16"/>
        </w:rPr>
        <w:t>Review of International Political Economy</w:t>
      </w:r>
      <w:r w:rsidR="00AB0367" w:rsidRPr="00897E85">
        <w:rPr>
          <w:rFonts w:ascii="Arial" w:hAnsi="Arial" w:cs="Arial"/>
          <w:sz w:val="16"/>
          <w:szCs w:val="16"/>
        </w:rPr>
        <w:t xml:space="preserve">, vol. 29, </w:t>
      </w:r>
      <w:r w:rsidR="00862819" w:rsidRPr="00897E85">
        <w:rPr>
          <w:rFonts w:ascii="Arial" w:hAnsi="Arial" w:cs="Arial"/>
          <w:sz w:val="16"/>
          <w:szCs w:val="16"/>
        </w:rPr>
        <w:t xml:space="preserve">2022, </w:t>
      </w:r>
      <w:r w:rsidR="00AB0367" w:rsidRPr="00897E85">
        <w:rPr>
          <w:rFonts w:ascii="Arial" w:hAnsi="Arial" w:cs="Arial"/>
          <w:sz w:val="16"/>
          <w:szCs w:val="16"/>
        </w:rPr>
        <w:t>n° 1, p. 94</w:t>
      </w:r>
      <w:r w:rsidR="00441EA3" w:rsidRPr="00897E85">
        <w:rPr>
          <w:rFonts w:ascii="Arial" w:hAnsi="Arial" w:cs="Arial"/>
          <w:sz w:val="16"/>
          <w:szCs w:val="16"/>
        </w:rPr>
        <w:t>-</w:t>
      </w:r>
      <w:r w:rsidR="00AB0367" w:rsidRPr="00897E85">
        <w:rPr>
          <w:rFonts w:ascii="Arial" w:hAnsi="Arial" w:cs="Arial"/>
          <w:sz w:val="16"/>
          <w:szCs w:val="16"/>
        </w:rPr>
        <w:t>96.</w:t>
      </w:r>
    </w:p>
  </w:footnote>
  <w:footnote w:id="13">
    <w:p w14:paraId="5E2122C7" w14:textId="38BDF2EF"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E. G</w:t>
      </w:r>
      <w:r w:rsidRPr="00897E85">
        <w:rPr>
          <w:rFonts w:ascii="Arial" w:hAnsi="Arial" w:cs="Arial"/>
          <w:smallCaps/>
          <w:sz w:val="16"/>
          <w:szCs w:val="16"/>
        </w:rPr>
        <w:t>iovannini</w:t>
      </w:r>
      <w:r w:rsidRPr="00897E85">
        <w:rPr>
          <w:rFonts w:ascii="Arial" w:hAnsi="Arial" w:cs="Arial"/>
          <w:sz w:val="16"/>
          <w:szCs w:val="16"/>
        </w:rPr>
        <w:t xml:space="preserve">, « Statistics and Politics… », </w:t>
      </w:r>
      <w:r w:rsidR="00862819" w:rsidRPr="00897E85">
        <w:rPr>
          <w:rFonts w:ascii="Arial" w:hAnsi="Arial" w:cs="Arial"/>
          <w:i/>
          <w:iCs/>
          <w:sz w:val="16"/>
          <w:szCs w:val="16"/>
        </w:rPr>
        <w:t>op. cit</w:t>
      </w:r>
      <w:r w:rsidR="00862819" w:rsidRPr="00897E85">
        <w:rPr>
          <w:rFonts w:ascii="Arial" w:hAnsi="Arial" w:cs="Arial"/>
          <w:sz w:val="16"/>
          <w:szCs w:val="16"/>
        </w:rPr>
        <w:t xml:space="preserve">., </w:t>
      </w:r>
      <w:r w:rsidR="00862819" w:rsidRPr="00897E85">
        <w:rPr>
          <w:rFonts w:ascii="Arial" w:hAnsi="Arial" w:cs="Arial"/>
          <w:i/>
          <w:iCs/>
          <w:sz w:val="16"/>
          <w:szCs w:val="16"/>
        </w:rPr>
        <w:t>supra</w:t>
      </w:r>
      <w:r w:rsidR="00862819" w:rsidRPr="00897E85">
        <w:rPr>
          <w:rFonts w:ascii="Arial" w:hAnsi="Arial" w:cs="Arial"/>
          <w:sz w:val="16"/>
          <w:szCs w:val="16"/>
        </w:rPr>
        <w:t xml:space="preserve"> note 7</w:t>
      </w:r>
      <w:r w:rsidRPr="00897E85">
        <w:rPr>
          <w:rFonts w:ascii="Arial" w:hAnsi="Arial" w:cs="Arial"/>
          <w:sz w:val="16"/>
          <w:szCs w:val="16"/>
        </w:rPr>
        <w:t>, p. 178. Original</w:t>
      </w:r>
      <w:r w:rsidR="001B1180" w:rsidRPr="00897E85">
        <w:rPr>
          <w:rFonts w:ascii="Arial" w:hAnsi="Arial" w:cs="Arial"/>
          <w:sz w:val="16"/>
          <w:szCs w:val="16"/>
        </w:rPr>
        <w:t> </w:t>
      </w:r>
      <w:r w:rsidRPr="00897E85">
        <w:rPr>
          <w:rFonts w:ascii="Arial" w:hAnsi="Arial" w:cs="Arial"/>
          <w:sz w:val="16"/>
          <w:szCs w:val="16"/>
        </w:rPr>
        <w:t xml:space="preserve">: </w:t>
      </w:r>
      <w:r w:rsidRPr="00897E85">
        <w:rPr>
          <w:rFonts w:ascii="Arial" w:hAnsi="Arial" w:cs="Arial"/>
          <w:i/>
          <w:iCs/>
          <w:sz w:val="16"/>
          <w:szCs w:val="16"/>
        </w:rPr>
        <w:t>«</w:t>
      </w:r>
      <w:r w:rsidR="001B1180" w:rsidRPr="00897E85">
        <w:rPr>
          <w:rFonts w:ascii="Arial" w:hAnsi="Arial" w:cs="Arial"/>
          <w:i/>
          <w:iCs/>
          <w:sz w:val="16"/>
          <w:szCs w:val="16"/>
        </w:rPr>
        <w:t> </w:t>
      </w:r>
      <w:r w:rsidRPr="00897E85">
        <w:rPr>
          <w:rFonts w:ascii="Arial" w:hAnsi="Arial" w:cs="Arial"/>
          <w:i/>
          <w:iCs/>
          <w:sz w:val="16"/>
          <w:szCs w:val="16"/>
        </w:rPr>
        <w:t xml:space="preserve">a huge number of organisations is able to produce statistical figures and indices, frequently picked up by media, just for advocacy purposes and this contributes to create a sense of </w:t>
      </w:r>
      <w:r w:rsidR="00C47818" w:rsidRPr="00897E85">
        <w:rPr>
          <w:rFonts w:ascii="Arial" w:hAnsi="Arial" w:cs="Arial"/>
          <w:i/>
          <w:iCs/>
          <w:sz w:val="16"/>
          <w:szCs w:val="16"/>
        </w:rPr>
        <w:t>“</w:t>
      </w:r>
      <w:r w:rsidRPr="00897E85">
        <w:rPr>
          <w:rFonts w:ascii="Arial" w:hAnsi="Arial" w:cs="Arial"/>
          <w:i/>
          <w:iCs/>
          <w:sz w:val="16"/>
          <w:szCs w:val="16"/>
        </w:rPr>
        <w:t>confusion</w:t>
      </w:r>
      <w:r w:rsidR="00C47818" w:rsidRPr="00897E85">
        <w:rPr>
          <w:rFonts w:ascii="Arial" w:hAnsi="Arial" w:cs="Arial"/>
          <w:i/>
          <w:iCs/>
          <w:sz w:val="16"/>
          <w:szCs w:val="16"/>
        </w:rPr>
        <w:t>”</w:t>
      </w:r>
      <w:r w:rsidRPr="00897E85">
        <w:rPr>
          <w:rFonts w:ascii="Arial" w:hAnsi="Arial" w:cs="Arial"/>
          <w:i/>
          <w:iCs/>
          <w:sz w:val="16"/>
          <w:szCs w:val="16"/>
        </w:rPr>
        <w:t xml:space="preserve"> often reported by citizens about the real state of the economy and of the society. This </w:t>
      </w:r>
      <w:r w:rsidR="00C47818" w:rsidRPr="00897E85">
        <w:rPr>
          <w:rFonts w:ascii="Arial" w:hAnsi="Arial" w:cs="Arial"/>
          <w:i/>
          <w:iCs/>
          <w:sz w:val="16"/>
          <w:szCs w:val="16"/>
        </w:rPr>
        <w:t>“</w:t>
      </w:r>
      <w:r w:rsidRPr="00897E85">
        <w:rPr>
          <w:rFonts w:ascii="Arial" w:hAnsi="Arial" w:cs="Arial"/>
          <w:i/>
          <w:iCs/>
          <w:sz w:val="16"/>
          <w:szCs w:val="16"/>
        </w:rPr>
        <w:t>noise</w:t>
      </w:r>
      <w:r w:rsidR="00C47818" w:rsidRPr="00897E85">
        <w:rPr>
          <w:rFonts w:ascii="Arial" w:hAnsi="Arial" w:cs="Arial"/>
          <w:i/>
          <w:iCs/>
          <w:sz w:val="16"/>
          <w:szCs w:val="16"/>
        </w:rPr>
        <w:t>”</w:t>
      </w:r>
      <w:r w:rsidRPr="00897E85">
        <w:rPr>
          <w:rFonts w:ascii="Arial" w:hAnsi="Arial" w:cs="Arial"/>
          <w:i/>
          <w:iCs/>
          <w:sz w:val="16"/>
          <w:szCs w:val="16"/>
        </w:rPr>
        <w:t xml:space="preserve"> does not help at all citizens to make the best possible choices</w:t>
      </w:r>
      <w:r w:rsidR="001B1180" w:rsidRPr="00897E85">
        <w:rPr>
          <w:rFonts w:ascii="Arial" w:hAnsi="Arial" w:cs="Arial"/>
          <w:i/>
          <w:iCs/>
          <w:sz w:val="16"/>
          <w:szCs w:val="16"/>
        </w:rPr>
        <w:t> </w:t>
      </w:r>
      <w:r w:rsidRPr="00897E85">
        <w:rPr>
          <w:rFonts w:ascii="Arial" w:hAnsi="Arial" w:cs="Arial"/>
          <w:i/>
          <w:iCs/>
          <w:sz w:val="16"/>
          <w:szCs w:val="16"/>
        </w:rPr>
        <w:t>»</w:t>
      </w:r>
      <w:r w:rsidRPr="00897E85">
        <w:rPr>
          <w:rFonts w:ascii="Arial" w:hAnsi="Arial" w:cs="Arial"/>
          <w:sz w:val="16"/>
          <w:szCs w:val="16"/>
        </w:rPr>
        <w:t>.</w:t>
      </w:r>
    </w:p>
  </w:footnote>
  <w:footnote w:id="14">
    <w:p w14:paraId="38401FC2" w14:textId="56A342AE"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P</w:t>
      </w:r>
      <w:r w:rsidR="00AD1944" w:rsidRPr="00897E85">
        <w:rPr>
          <w:rFonts w:ascii="Arial" w:hAnsi="Arial" w:cs="Arial"/>
          <w:sz w:val="16"/>
          <w:szCs w:val="16"/>
        </w:rPr>
        <w:t>h</w:t>
      </w:r>
      <w:r w:rsidRPr="00897E85">
        <w:rPr>
          <w:rFonts w:ascii="Arial" w:hAnsi="Arial" w:cs="Arial"/>
          <w:sz w:val="16"/>
          <w:szCs w:val="16"/>
        </w:rPr>
        <w:t>.</w:t>
      </w:r>
      <w:r w:rsidR="00AD1944" w:rsidRPr="00897E85">
        <w:rPr>
          <w:rFonts w:ascii="Arial" w:hAnsi="Arial" w:cs="Arial"/>
          <w:sz w:val="16"/>
          <w:szCs w:val="16"/>
        </w:rPr>
        <w:t xml:space="preserve"> M.</w:t>
      </w:r>
      <w:r w:rsidRPr="00897E85">
        <w:rPr>
          <w:rFonts w:ascii="Arial" w:hAnsi="Arial" w:cs="Arial"/>
          <w:sz w:val="16"/>
          <w:szCs w:val="16"/>
        </w:rPr>
        <w:t xml:space="preserve"> H</w:t>
      </w:r>
      <w:r w:rsidRPr="00897E85">
        <w:rPr>
          <w:rFonts w:ascii="Arial" w:hAnsi="Arial" w:cs="Arial"/>
          <w:smallCaps/>
          <w:sz w:val="16"/>
          <w:szCs w:val="16"/>
        </w:rPr>
        <w:t>auser</w:t>
      </w:r>
      <w:r w:rsidRPr="00897E85">
        <w:rPr>
          <w:rFonts w:ascii="Arial" w:hAnsi="Arial" w:cs="Arial"/>
          <w:sz w:val="16"/>
          <w:szCs w:val="16"/>
        </w:rPr>
        <w:t>, «</w:t>
      </w:r>
      <w:r w:rsidR="00C47818" w:rsidRPr="00897E85">
        <w:rPr>
          <w:rFonts w:ascii="Arial" w:hAnsi="Arial" w:cs="Arial"/>
          <w:sz w:val="16"/>
          <w:szCs w:val="16"/>
        </w:rPr>
        <w:t> </w:t>
      </w:r>
      <w:r w:rsidRPr="00897E85">
        <w:rPr>
          <w:rFonts w:ascii="Arial" w:hAnsi="Arial" w:cs="Arial"/>
          <w:sz w:val="16"/>
          <w:szCs w:val="16"/>
        </w:rPr>
        <w:t>Statistics and politics</w:t>
      </w:r>
      <w:r w:rsidR="00C47818" w:rsidRPr="00897E85">
        <w:rPr>
          <w:rFonts w:ascii="Arial" w:hAnsi="Arial" w:cs="Arial"/>
          <w:sz w:val="16"/>
          <w:szCs w:val="16"/>
        </w:rPr>
        <w:t> </w:t>
      </w:r>
      <w:r w:rsidRPr="00897E85">
        <w:rPr>
          <w:rFonts w:ascii="Arial" w:hAnsi="Arial" w:cs="Arial"/>
          <w:sz w:val="16"/>
          <w:szCs w:val="16"/>
        </w:rPr>
        <w:t xml:space="preserve">», </w:t>
      </w:r>
      <w:r w:rsidR="00862819" w:rsidRPr="00897E85">
        <w:rPr>
          <w:rFonts w:ascii="Arial" w:hAnsi="Arial" w:cs="Arial"/>
          <w:i/>
          <w:iCs/>
          <w:sz w:val="16"/>
          <w:szCs w:val="16"/>
        </w:rPr>
        <w:t>op. cit</w:t>
      </w:r>
      <w:r w:rsidR="00862819" w:rsidRPr="00897E85">
        <w:rPr>
          <w:rFonts w:ascii="Arial" w:hAnsi="Arial" w:cs="Arial"/>
          <w:sz w:val="16"/>
          <w:szCs w:val="16"/>
        </w:rPr>
        <w:t xml:space="preserve">., </w:t>
      </w:r>
      <w:r w:rsidR="00862819" w:rsidRPr="00897E85">
        <w:rPr>
          <w:rFonts w:ascii="Arial" w:hAnsi="Arial" w:cs="Arial"/>
          <w:i/>
          <w:iCs/>
          <w:sz w:val="16"/>
          <w:szCs w:val="16"/>
        </w:rPr>
        <w:t>supra</w:t>
      </w:r>
      <w:r w:rsidR="00862819" w:rsidRPr="00897E85">
        <w:rPr>
          <w:rFonts w:ascii="Arial" w:hAnsi="Arial" w:cs="Arial"/>
          <w:sz w:val="16"/>
          <w:szCs w:val="16"/>
        </w:rPr>
        <w:t xml:space="preserve"> note 6</w:t>
      </w:r>
      <w:r w:rsidRPr="00897E85">
        <w:rPr>
          <w:rFonts w:ascii="Arial" w:hAnsi="Arial" w:cs="Arial"/>
          <w:sz w:val="16"/>
          <w:szCs w:val="16"/>
        </w:rPr>
        <w:t>, p. 68.</w:t>
      </w:r>
    </w:p>
  </w:footnote>
  <w:footnote w:id="15">
    <w:p w14:paraId="0F0F2BCC" w14:textId="3F994DE7"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http://www.lemonde.fr/les-decodeurs/</w:t>
      </w:r>
      <w:r w:rsidR="00050DF0" w:rsidRPr="00897E85">
        <w:rPr>
          <w:rFonts w:ascii="Arial" w:hAnsi="Arial" w:cs="Arial"/>
          <w:sz w:val="16"/>
          <w:szCs w:val="16"/>
        </w:rPr>
        <w:t xml:space="preserve"> (consulté la dernière fois le </w:t>
      </w:r>
      <w:r w:rsidR="00C47818" w:rsidRPr="00897E85">
        <w:rPr>
          <w:rFonts w:ascii="Arial" w:hAnsi="Arial" w:cs="Arial"/>
          <w:sz w:val="16"/>
          <w:szCs w:val="16"/>
        </w:rPr>
        <w:t>17 novembre</w:t>
      </w:r>
      <w:r w:rsidR="00050DF0" w:rsidRPr="00897E85">
        <w:rPr>
          <w:rFonts w:ascii="Arial" w:hAnsi="Arial" w:cs="Arial"/>
          <w:sz w:val="16"/>
          <w:szCs w:val="16"/>
        </w:rPr>
        <w:t xml:space="preserve"> 2023).</w:t>
      </w:r>
    </w:p>
  </w:footnote>
  <w:footnote w:id="16">
    <w:p w14:paraId="24DA465D" w14:textId="77C65CCB" w:rsidR="00931C31" w:rsidRPr="00897E85" w:rsidRDefault="00931C31"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V. </w:t>
      </w:r>
      <w:r w:rsidRPr="00897E85">
        <w:rPr>
          <w:rFonts w:ascii="Arial" w:hAnsi="Arial" w:cs="Arial"/>
          <w:smallCaps/>
          <w:sz w:val="16"/>
          <w:szCs w:val="16"/>
        </w:rPr>
        <w:t>Gray Hardcastle</w:t>
      </w:r>
      <w:r w:rsidR="00A21FDC" w:rsidRPr="00897E85">
        <w:rPr>
          <w:rFonts w:ascii="Arial" w:hAnsi="Arial" w:cs="Arial"/>
          <w:smallCaps/>
          <w:sz w:val="16"/>
          <w:szCs w:val="16"/>
        </w:rPr>
        <w:t xml:space="preserve"> </w:t>
      </w:r>
      <w:r w:rsidR="00A21FDC" w:rsidRPr="00897E85">
        <w:rPr>
          <w:rFonts w:ascii="Arial" w:hAnsi="Arial" w:cs="Arial"/>
          <w:sz w:val="16"/>
          <w:szCs w:val="16"/>
        </w:rPr>
        <w:t>et</w:t>
      </w:r>
      <w:r w:rsidRPr="00897E85">
        <w:rPr>
          <w:rFonts w:ascii="Arial" w:hAnsi="Arial" w:cs="Arial"/>
          <w:sz w:val="16"/>
          <w:szCs w:val="16"/>
        </w:rPr>
        <w:t xml:space="preserve"> E. </w:t>
      </w:r>
      <w:r w:rsidRPr="00897E85">
        <w:rPr>
          <w:rFonts w:ascii="Arial" w:hAnsi="Arial" w:cs="Arial"/>
          <w:smallCaps/>
          <w:sz w:val="16"/>
          <w:szCs w:val="16"/>
        </w:rPr>
        <w:t>Lamb</w:t>
      </w:r>
      <w:r w:rsidR="00A21FDC" w:rsidRPr="00897E85">
        <w:rPr>
          <w:rFonts w:ascii="Arial" w:hAnsi="Arial" w:cs="Arial"/>
          <w:sz w:val="16"/>
          <w:szCs w:val="16"/>
        </w:rPr>
        <w:t xml:space="preserve">, </w:t>
      </w:r>
      <w:r w:rsidR="00671BC2" w:rsidRPr="00897E85">
        <w:rPr>
          <w:rFonts w:ascii="Arial" w:hAnsi="Arial" w:cs="Arial"/>
          <w:sz w:val="16"/>
          <w:szCs w:val="16"/>
        </w:rPr>
        <w:t>«</w:t>
      </w:r>
      <w:r w:rsidR="00A21FDC" w:rsidRPr="00897E85">
        <w:rPr>
          <w:rFonts w:ascii="Arial" w:hAnsi="Arial" w:cs="Arial"/>
          <w:sz w:val="16"/>
          <w:szCs w:val="16"/>
        </w:rPr>
        <w:t> </w:t>
      </w:r>
      <w:r w:rsidRPr="00897E85">
        <w:rPr>
          <w:rFonts w:ascii="Arial" w:hAnsi="Arial" w:cs="Arial"/>
          <w:sz w:val="16"/>
          <w:szCs w:val="16"/>
        </w:rPr>
        <w:t>What difference do brain images make in US criminal trials</w:t>
      </w:r>
      <w:r w:rsidR="00A21FDC" w:rsidRPr="00897E85">
        <w:rPr>
          <w:rFonts w:ascii="Arial" w:hAnsi="Arial" w:cs="Arial"/>
          <w:sz w:val="16"/>
          <w:szCs w:val="16"/>
        </w:rPr>
        <w:t> </w:t>
      </w:r>
      <w:r w:rsidRPr="00897E85">
        <w:rPr>
          <w:rFonts w:ascii="Arial" w:hAnsi="Arial" w:cs="Arial"/>
          <w:sz w:val="16"/>
          <w:szCs w:val="16"/>
        </w:rPr>
        <w:t>?</w:t>
      </w:r>
      <w:r w:rsidR="00A21FDC" w:rsidRPr="00897E85">
        <w:rPr>
          <w:rFonts w:ascii="Arial" w:hAnsi="Arial" w:cs="Arial"/>
          <w:sz w:val="16"/>
          <w:szCs w:val="16"/>
        </w:rPr>
        <w:t> </w:t>
      </w:r>
      <w:r w:rsidR="00671BC2"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i/>
          <w:sz w:val="16"/>
          <w:szCs w:val="16"/>
        </w:rPr>
        <w:t>Journal of Evaluation in Clinical Practice</w:t>
      </w:r>
      <w:r w:rsidR="00671BC2" w:rsidRPr="00897E85">
        <w:rPr>
          <w:rFonts w:ascii="Arial" w:hAnsi="Arial" w:cs="Arial"/>
          <w:sz w:val="16"/>
          <w:szCs w:val="16"/>
        </w:rPr>
        <w:t xml:space="preserve">, vol. </w:t>
      </w:r>
      <w:r w:rsidRPr="00897E85">
        <w:rPr>
          <w:rFonts w:ascii="Arial" w:hAnsi="Arial" w:cs="Arial"/>
          <w:sz w:val="16"/>
          <w:szCs w:val="16"/>
        </w:rPr>
        <w:t>24</w:t>
      </w:r>
      <w:r w:rsidR="00671BC2" w:rsidRPr="00897E85">
        <w:rPr>
          <w:rFonts w:ascii="Arial" w:hAnsi="Arial" w:cs="Arial"/>
          <w:sz w:val="16"/>
          <w:szCs w:val="16"/>
        </w:rPr>
        <w:t>, 2018, p.</w:t>
      </w:r>
      <w:r w:rsidR="00A21FDC" w:rsidRPr="00897E85">
        <w:rPr>
          <w:rFonts w:ascii="Arial" w:hAnsi="Arial" w:cs="Arial"/>
          <w:sz w:val="16"/>
          <w:szCs w:val="16"/>
        </w:rPr>
        <w:t> </w:t>
      </w:r>
      <w:r w:rsidRPr="00897E85">
        <w:rPr>
          <w:rFonts w:ascii="Arial" w:hAnsi="Arial" w:cs="Arial"/>
          <w:sz w:val="16"/>
          <w:szCs w:val="16"/>
        </w:rPr>
        <w:t>909-915.</w:t>
      </w:r>
    </w:p>
  </w:footnote>
  <w:footnote w:id="17">
    <w:p w14:paraId="540FEE2D" w14:textId="47FE0F7E"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S</w:t>
      </w:r>
      <w:r w:rsidR="003B18DE" w:rsidRPr="00897E85">
        <w:rPr>
          <w:rFonts w:ascii="Arial" w:hAnsi="Arial" w:cs="Arial"/>
          <w:sz w:val="16"/>
          <w:szCs w:val="16"/>
        </w:rPr>
        <w:t>.</w:t>
      </w:r>
      <w:r w:rsidRPr="00897E85">
        <w:rPr>
          <w:rFonts w:ascii="Arial" w:hAnsi="Arial" w:cs="Arial"/>
          <w:sz w:val="16"/>
          <w:szCs w:val="16"/>
        </w:rPr>
        <w:t xml:space="preserve"> T</w:t>
      </w:r>
      <w:r w:rsidRPr="00897E85">
        <w:rPr>
          <w:rFonts w:ascii="Arial" w:hAnsi="Arial" w:cs="Arial"/>
          <w:smallCaps/>
          <w:sz w:val="16"/>
          <w:szCs w:val="16"/>
        </w:rPr>
        <w:t>immermans</w:t>
      </w:r>
      <w:r w:rsidR="003B18DE" w:rsidRPr="00897E85">
        <w:rPr>
          <w:rFonts w:ascii="Arial" w:hAnsi="Arial" w:cs="Arial"/>
          <w:sz w:val="16"/>
          <w:szCs w:val="16"/>
        </w:rPr>
        <w:t xml:space="preserve"> et </w:t>
      </w:r>
      <w:r w:rsidRPr="00897E85">
        <w:rPr>
          <w:rFonts w:ascii="Arial" w:hAnsi="Arial" w:cs="Arial"/>
          <w:sz w:val="16"/>
          <w:szCs w:val="16"/>
        </w:rPr>
        <w:t>S</w:t>
      </w:r>
      <w:r w:rsidR="003B18DE" w:rsidRPr="00897E85">
        <w:rPr>
          <w:rFonts w:ascii="Arial" w:hAnsi="Arial" w:cs="Arial"/>
          <w:sz w:val="16"/>
          <w:szCs w:val="16"/>
        </w:rPr>
        <w:t>.</w:t>
      </w:r>
      <w:r w:rsidRPr="00897E85">
        <w:rPr>
          <w:rFonts w:ascii="Arial" w:hAnsi="Arial" w:cs="Arial"/>
          <w:sz w:val="16"/>
          <w:szCs w:val="16"/>
        </w:rPr>
        <w:t xml:space="preserve"> E</w:t>
      </w:r>
      <w:r w:rsidRPr="00897E85">
        <w:rPr>
          <w:rFonts w:ascii="Arial" w:hAnsi="Arial" w:cs="Arial"/>
          <w:smallCaps/>
          <w:sz w:val="16"/>
          <w:szCs w:val="16"/>
        </w:rPr>
        <w:t>pstein</w:t>
      </w:r>
      <w:r w:rsidRPr="00897E85">
        <w:rPr>
          <w:rFonts w:ascii="Arial" w:hAnsi="Arial" w:cs="Arial"/>
          <w:sz w:val="16"/>
          <w:szCs w:val="16"/>
        </w:rPr>
        <w:t xml:space="preserve">, « A World of Standards but not a Standard World: Toward a Sociology of Standards and Standardization », </w:t>
      </w:r>
      <w:r w:rsidRPr="00897E85">
        <w:rPr>
          <w:rFonts w:ascii="Arial" w:hAnsi="Arial" w:cs="Arial"/>
          <w:i/>
          <w:sz w:val="16"/>
          <w:szCs w:val="16"/>
        </w:rPr>
        <w:t>Annual Review of Sociology</w:t>
      </w:r>
      <w:r w:rsidRPr="00897E85">
        <w:rPr>
          <w:rFonts w:ascii="Arial" w:hAnsi="Arial" w:cs="Arial"/>
          <w:sz w:val="16"/>
          <w:szCs w:val="16"/>
        </w:rPr>
        <w:t xml:space="preserve">, </w:t>
      </w:r>
      <w:r w:rsidR="00862819" w:rsidRPr="00897E85">
        <w:rPr>
          <w:rFonts w:ascii="Arial" w:hAnsi="Arial" w:cs="Arial"/>
          <w:sz w:val="16"/>
          <w:szCs w:val="16"/>
        </w:rPr>
        <w:t xml:space="preserve">vol. </w:t>
      </w:r>
      <w:r w:rsidRPr="00897E85">
        <w:rPr>
          <w:rFonts w:ascii="Arial" w:hAnsi="Arial" w:cs="Arial"/>
          <w:sz w:val="16"/>
          <w:szCs w:val="16"/>
        </w:rPr>
        <w:t>36, 2010, p. 69</w:t>
      </w:r>
      <w:r w:rsidR="00A21FDC" w:rsidRPr="00897E85">
        <w:rPr>
          <w:rFonts w:ascii="Arial" w:hAnsi="Arial" w:cs="Arial"/>
          <w:sz w:val="16"/>
          <w:szCs w:val="16"/>
        </w:rPr>
        <w:t>-</w:t>
      </w:r>
      <w:r w:rsidRPr="00897E85">
        <w:rPr>
          <w:rFonts w:ascii="Arial" w:hAnsi="Arial" w:cs="Arial"/>
          <w:sz w:val="16"/>
          <w:szCs w:val="16"/>
        </w:rPr>
        <w:t xml:space="preserve"> 89, dont p. 72. Original</w:t>
      </w:r>
      <w:r w:rsidR="00A21FDC" w:rsidRPr="00897E85">
        <w:rPr>
          <w:rFonts w:ascii="Arial" w:hAnsi="Arial" w:cs="Arial"/>
          <w:sz w:val="16"/>
          <w:szCs w:val="16"/>
        </w:rPr>
        <w:t> </w:t>
      </w:r>
      <w:r w:rsidRPr="00897E85">
        <w:rPr>
          <w:rFonts w:ascii="Arial" w:hAnsi="Arial" w:cs="Arial"/>
          <w:sz w:val="16"/>
          <w:szCs w:val="16"/>
        </w:rPr>
        <w:t xml:space="preserve">: </w:t>
      </w:r>
      <w:r w:rsidRPr="00897E85">
        <w:rPr>
          <w:rFonts w:ascii="Arial" w:hAnsi="Arial" w:cs="Arial"/>
          <w:i/>
          <w:iCs/>
          <w:sz w:val="16"/>
          <w:szCs w:val="16"/>
        </w:rPr>
        <w:t>«</w:t>
      </w:r>
      <w:r w:rsidR="00A21FDC" w:rsidRPr="00897E85">
        <w:rPr>
          <w:rFonts w:ascii="Arial" w:hAnsi="Arial" w:cs="Arial"/>
          <w:i/>
          <w:iCs/>
          <w:sz w:val="16"/>
          <w:szCs w:val="16"/>
        </w:rPr>
        <w:t> </w:t>
      </w:r>
      <w:r w:rsidRPr="00897E85">
        <w:rPr>
          <w:rFonts w:ascii="Arial" w:hAnsi="Arial" w:cs="Arial"/>
          <w:i/>
          <w:iCs/>
          <w:sz w:val="16"/>
          <w:szCs w:val="16"/>
        </w:rPr>
        <w:t>set outcome specifications</w:t>
      </w:r>
      <w:r w:rsidR="00A21FDC" w:rsidRPr="00897E85">
        <w:rPr>
          <w:rFonts w:ascii="Arial" w:hAnsi="Arial" w:cs="Arial"/>
          <w:i/>
          <w:iCs/>
          <w:sz w:val="16"/>
          <w:szCs w:val="16"/>
        </w:rPr>
        <w:t> </w:t>
      </w:r>
      <w:r w:rsidRPr="00897E85">
        <w:rPr>
          <w:rFonts w:ascii="Arial" w:hAnsi="Arial" w:cs="Arial"/>
          <w:i/>
          <w:iCs/>
          <w:sz w:val="16"/>
          <w:szCs w:val="16"/>
        </w:rPr>
        <w:t>»</w:t>
      </w:r>
      <w:r w:rsidRPr="00897E85">
        <w:rPr>
          <w:rFonts w:ascii="Arial" w:hAnsi="Arial" w:cs="Arial"/>
          <w:sz w:val="16"/>
          <w:szCs w:val="16"/>
        </w:rPr>
        <w:t>.</w:t>
      </w:r>
    </w:p>
  </w:footnote>
  <w:footnote w:id="18">
    <w:p w14:paraId="57BDD50D" w14:textId="4F4690C8" w:rsidR="00F63232" w:rsidRPr="00897E85" w:rsidRDefault="00F63232" w:rsidP="00897E85">
      <w:pPr>
        <w:contextualSpacing/>
        <w:jc w:val="both"/>
        <w:rPr>
          <w:rFonts w:ascii="Arial" w:hAnsi="Arial" w:cs="Arial"/>
          <w:sz w:val="16"/>
          <w:szCs w:val="16"/>
        </w:rPr>
      </w:pPr>
      <w:r w:rsidRPr="00897E85">
        <w:rPr>
          <w:rStyle w:val="Marquenotebasde"/>
          <w:rFonts w:ascii="Arial" w:hAnsi="Arial" w:cs="Arial"/>
          <w:sz w:val="16"/>
          <w:szCs w:val="16"/>
        </w:rPr>
        <w:footnoteRef/>
      </w:r>
      <w:r w:rsidRPr="00897E85">
        <w:rPr>
          <w:rFonts w:ascii="Arial" w:hAnsi="Arial" w:cs="Arial"/>
          <w:sz w:val="16"/>
          <w:szCs w:val="16"/>
        </w:rPr>
        <w:t xml:space="preserve"> E. G</w:t>
      </w:r>
      <w:r w:rsidRPr="00897E85">
        <w:rPr>
          <w:rFonts w:ascii="Arial" w:hAnsi="Arial" w:cs="Arial"/>
          <w:smallCaps/>
          <w:sz w:val="16"/>
          <w:szCs w:val="16"/>
        </w:rPr>
        <w:t>iovannini</w:t>
      </w:r>
      <w:r w:rsidRPr="00897E85">
        <w:rPr>
          <w:rFonts w:ascii="Arial" w:hAnsi="Arial" w:cs="Arial"/>
          <w:sz w:val="16"/>
          <w:szCs w:val="16"/>
        </w:rPr>
        <w:t xml:space="preserve">, « Statistics and Politics… », </w:t>
      </w:r>
      <w:r w:rsidR="00862819" w:rsidRPr="00897E85">
        <w:rPr>
          <w:rFonts w:ascii="Arial" w:hAnsi="Arial" w:cs="Arial"/>
          <w:i/>
          <w:iCs/>
          <w:sz w:val="16"/>
          <w:szCs w:val="16"/>
        </w:rPr>
        <w:t>op. cit</w:t>
      </w:r>
      <w:r w:rsidR="00862819" w:rsidRPr="00897E85">
        <w:rPr>
          <w:rFonts w:ascii="Arial" w:hAnsi="Arial" w:cs="Arial"/>
          <w:sz w:val="16"/>
          <w:szCs w:val="16"/>
        </w:rPr>
        <w:t xml:space="preserve">., </w:t>
      </w:r>
      <w:r w:rsidR="00862819" w:rsidRPr="00897E85">
        <w:rPr>
          <w:rFonts w:ascii="Arial" w:hAnsi="Arial" w:cs="Arial"/>
          <w:i/>
          <w:iCs/>
          <w:sz w:val="16"/>
          <w:szCs w:val="16"/>
        </w:rPr>
        <w:t>supra</w:t>
      </w:r>
      <w:r w:rsidR="00862819" w:rsidRPr="00897E85">
        <w:rPr>
          <w:rFonts w:ascii="Arial" w:hAnsi="Arial" w:cs="Arial"/>
          <w:sz w:val="16"/>
          <w:szCs w:val="16"/>
        </w:rPr>
        <w:t xml:space="preserve"> note 7</w:t>
      </w:r>
      <w:r w:rsidRPr="00897E85">
        <w:rPr>
          <w:rFonts w:ascii="Arial" w:hAnsi="Arial" w:cs="Arial"/>
          <w:sz w:val="16"/>
          <w:szCs w:val="16"/>
        </w:rPr>
        <w:t>, p. 197</w:t>
      </w:r>
      <w:r w:rsidR="00862819" w:rsidRPr="00897E85">
        <w:rPr>
          <w:rFonts w:ascii="Arial" w:hAnsi="Arial" w:cs="Arial"/>
          <w:sz w:val="16"/>
          <w:szCs w:val="16"/>
        </w:rPr>
        <w:t>-</w:t>
      </w:r>
      <w:r w:rsidRPr="00897E85">
        <w:rPr>
          <w:rFonts w:ascii="Arial" w:hAnsi="Arial" w:cs="Arial"/>
          <w:sz w:val="16"/>
          <w:szCs w:val="16"/>
        </w:rPr>
        <w:t xml:space="preserve">198. Original : </w:t>
      </w:r>
      <w:r w:rsidRPr="00897E85">
        <w:rPr>
          <w:rFonts w:ascii="Arial" w:hAnsi="Arial" w:cs="Arial"/>
          <w:i/>
          <w:iCs/>
          <w:sz w:val="16"/>
          <w:szCs w:val="16"/>
        </w:rPr>
        <w:t>«</w:t>
      </w:r>
      <w:r w:rsidR="00A21FDC" w:rsidRPr="00897E85">
        <w:rPr>
          <w:rFonts w:ascii="Arial" w:hAnsi="Arial" w:cs="Arial"/>
          <w:i/>
          <w:iCs/>
          <w:sz w:val="16"/>
          <w:szCs w:val="16"/>
        </w:rPr>
        <w:t> </w:t>
      </w:r>
      <w:r w:rsidRPr="00897E85">
        <w:rPr>
          <w:rFonts w:ascii="Arial" w:hAnsi="Arial" w:cs="Arial"/>
          <w:i/>
          <w:iCs/>
          <w:sz w:val="16"/>
          <w:szCs w:val="16"/>
        </w:rPr>
        <w:t xml:space="preserve">One must keep in mind that indicator systems are subject to the Heisenberg’s principle, which states </w:t>
      </w:r>
      <w:r w:rsidR="00A21FDC" w:rsidRPr="00897E85">
        <w:rPr>
          <w:rFonts w:ascii="Arial" w:hAnsi="Arial" w:cs="Arial"/>
          <w:i/>
          <w:iCs/>
          <w:sz w:val="16"/>
          <w:szCs w:val="16"/>
        </w:rPr>
        <w:t>“</w:t>
      </w:r>
      <w:r w:rsidRPr="00897E85">
        <w:rPr>
          <w:rFonts w:ascii="Arial" w:hAnsi="Arial" w:cs="Arial"/>
          <w:i/>
          <w:iCs/>
          <w:sz w:val="16"/>
          <w:szCs w:val="16"/>
        </w:rPr>
        <w:t>if you observe a system, you are modifying it</w:t>
      </w:r>
      <w:r w:rsidR="00A21FDC" w:rsidRPr="00897E85">
        <w:rPr>
          <w:rFonts w:ascii="Arial" w:hAnsi="Arial" w:cs="Arial"/>
          <w:i/>
          <w:iCs/>
          <w:sz w:val="16"/>
          <w:szCs w:val="16"/>
        </w:rPr>
        <w:t>”</w:t>
      </w:r>
      <w:r w:rsidRPr="00897E85">
        <w:rPr>
          <w:rFonts w:ascii="Arial" w:hAnsi="Arial" w:cs="Arial"/>
          <w:i/>
          <w:iCs/>
          <w:sz w:val="16"/>
          <w:szCs w:val="16"/>
        </w:rPr>
        <w:t>. This is especially true when the indicators are associated to targets or used for administrative purposes. In these cases, once a reference indicator is chosen, it is likely that policy makers will pay particular attention to it and take actions to improve the indicator, which may or may not actually improve the actual situation that the indicator is supposed to measure. Sometimes indicators distort reality because they are not technically sound or because they are based on inaccurate or incomplete information. Sometimes, the fault does not lie with the indicators but in their inappropriate use – because the message provided by them may be misinterpreted by the audience to which they are addressed</w:t>
      </w:r>
      <w:r w:rsidR="000E0448">
        <w:rPr>
          <w:rFonts w:ascii="Arial" w:hAnsi="Arial" w:cs="Arial"/>
          <w:i/>
          <w:iCs/>
          <w:sz w:val="16"/>
          <w:szCs w:val="16"/>
        </w:rPr>
        <w:t> </w:t>
      </w:r>
      <w:r w:rsidRPr="00897E85">
        <w:rPr>
          <w:rFonts w:ascii="Arial" w:hAnsi="Arial" w:cs="Arial"/>
          <w:i/>
          <w:iCs/>
          <w:sz w:val="16"/>
          <w:szCs w:val="16"/>
        </w:rPr>
        <w:t>»</w:t>
      </w:r>
      <w:r w:rsidRPr="00897E85">
        <w:rPr>
          <w:rFonts w:ascii="Arial" w:hAnsi="Arial" w:cs="Arial"/>
          <w:sz w:val="16"/>
          <w:szCs w:val="16"/>
        </w:rPr>
        <w:t>. Il est à noter que, paradoxalement, l’auteur détourne lui-même fortement ce principe, en niant l’idée que c’est le statisticien lui-même qui, par sa propre observation, modifie le réel.</w:t>
      </w:r>
    </w:p>
  </w:footnote>
  <w:footnote w:id="19">
    <w:p w14:paraId="0C32E1F7" w14:textId="6E86471E" w:rsidR="00BC2AEC" w:rsidRPr="00897E85" w:rsidRDefault="00BC2AEC"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12615E" w:rsidRPr="00897E85">
        <w:rPr>
          <w:rFonts w:ascii="Arial" w:hAnsi="Arial" w:cs="Arial"/>
          <w:sz w:val="16"/>
          <w:szCs w:val="16"/>
        </w:rPr>
        <w:t xml:space="preserve">Voy. en particulier les pages 52 à 96 du </w:t>
      </w:r>
      <w:r w:rsidRPr="00897E85">
        <w:rPr>
          <w:rFonts w:ascii="Arial" w:hAnsi="Arial" w:cs="Arial"/>
          <w:sz w:val="16"/>
          <w:szCs w:val="16"/>
        </w:rPr>
        <w:t>Plan national énergie-climat</w:t>
      </w:r>
      <w:r w:rsidR="0012615E" w:rsidRPr="00897E85">
        <w:rPr>
          <w:rFonts w:ascii="Arial" w:hAnsi="Arial" w:cs="Arial"/>
          <w:sz w:val="16"/>
          <w:szCs w:val="16"/>
        </w:rPr>
        <w:t xml:space="preserve"> 2021-2030 (Partie A) disponible sur www.plannationalenergieclimat.be</w:t>
      </w:r>
      <w:r w:rsidR="00A21FDC" w:rsidRPr="00897E85">
        <w:rPr>
          <w:rFonts w:ascii="Arial" w:hAnsi="Arial" w:cs="Arial"/>
          <w:sz w:val="16"/>
          <w:szCs w:val="16"/>
        </w:rPr>
        <w:t>.</w:t>
      </w:r>
    </w:p>
  </w:footnote>
  <w:footnote w:id="20">
    <w:p w14:paraId="7B1D9270" w14:textId="758FFA90" w:rsidR="0012615E" w:rsidRPr="00897E85" w:rsidRDefault="0012615E"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Voy. par exemple l’</w:t>
      </w:r>
      <w:r w:rsidR="00821595" w:rsidRPr="00897E85">
        <w:rPr>
          <w:rFonts w:ascii="Arial" w:hAnsi="Arial" w:cs="Arial"/>
          <w:sz w:val="16"/>
          <w:szCs w:val="16"/>
        </w:rPr>
        <w:t>a</w:t>
      </w:r>
      <w:r w:rsidRPr="00897E85">
        <w:rPr>
          <w:rFonts w:ascii="Arial" w:hAnsi="Arial" w:cs="Arial"/>
          <w:sz w:val="16"/>
          <w:szCs w:val="16"/>
        </w:rPr>
        <w:t>rrêté royal du 17 décembre 2021 établissant des normes de produits pour les carburants destinés au secteur du transport d’origine renouvelable et pour les combustibles ou carburants à base de carbone recyclé destinés au secteur des transports.</w:t>
      </w:r>
    </w:p>
  </w:footnote>
  <w:footnote w:id="21">
    <w:p w14:paraId="7C1548D6" w14:textId="78530111" w:rsidR="0006401D" w:rsidRPr="00897E85" w:rsidRDefault="0006401D"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D511A9" w:rsidRPr="00897E85">
        <w:rPr>
          <w:rFonts w:ascii="Arial" w:hAnsi="Arial" w:cs="Arial"/>
          <w:sz w:val="16"/>
          <w:szCs w:val="16"/>
        </w:rPr>
        <w:t>Th. M</w:t>
      </w:r>
      <w:r w:rsidR="00D511A9" w:rsidRPr="00897E85">
        <w:rPr>
          <w:rFonts w:ascii="Arial" w:hAnsi="Arial" w:cs="Arial"/>
          <w:smallCaps/>
          <w:sz w:val="16"/>
          <w:szCs w:val="16"/>
        </w:rPr>
        <w:t>augenest</w:t>
      </w:r>
      <w:r w:rsidR="00D511A9" w:rsidRPr="00897E85">
        <w:rPr>
          <w:rFonts w:ascii="Arial" w:hAnsi="Arial" w:cs="Arial"/>
          <w:sz w:val="16"/>
          <w:szCs w:val="16"/>
        </w:rPr>
        <w:t xml:space="preserve"> et A. </w:t>
      </w:r>
      <w:r w:rsidR="00D511A9" w:rsidRPr="00897E85">
        <w:rPr>
          <w:rFonts w:ascii="Arial" w:hAnsi="Arial" w:cs="Arial"/>
          <w:smallCaps/>
          <w:sz w:val="16"/>
          <w:szCs w:val="16"/>
        </w:rPr>
        <w:t>Houlou-Garcia</w:t>
      </w:r>
      <w:r w:rsidR="00D511A9" w:rsidRPr="00897E85">
        <w:rPr>
          <w:rFonts w:ascii="Arial" w:hAnsi="Arial" w:cs="Arial"/>
          <w:sz w:val="16"/>
          <w:szCs w:val="16"/>
        </w:rPr>
        <w:t xml:space="preserve">, </w:t>
      </w:r>
      <w:r w:rsidR="00D511A9" w:rsidRPr="00897E85">
        <w:rPr>
          <w:rFonts w:ascii="Arial" w:hAnsi="Arial" w:cs="Arial"/>
          <w:i/>
          <w:sz w:val="16"/>
          <w:szCs w:val="16"/>
        </w:rPr>
        <w:t>21 énigmes pour comprendre (enfin !) les maths</w:t>
      </w:r>
      <w:r w:rsidR="00D511A9" w:rsidRPr="00897E85">
        <w:rPr>
          <w:rFonts w:ascii="Arial" w:hAnsi="Arial" w:cs="Arial"/>
          <w:sz w:val="16"/>
          <w:szCs w:val="16"/>
        </w:rPr>
        <w:t>, Albin Michel, Paris, 2022, p. 18.</w:t>
      </w:r>
    </w:p>
  </w:footnote>
  <w:footnote w:id="22">
    <w:p w14:paraId="2F30B6A7" w14:textId="540C3B5A"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A. D</w:t>
      </w:r>
      <w:r w:rsidRPr="00897E85">
        <w:rPr>
          <w:rFonts w:ascii="Arial" w:hAnsi="Arial" w:cs="Arial"/>
          <w:smallCaps/>
          <w:sz w:val="16"/>
          <w:szCs w:val="16"/>
        </w:rPr>
        <w:t>esrosières</w:t>
      </w:r>
      <w:r w:rsidRPr="00897E85">
        <w:rPr>
          <w:rFonts w:ascii="Arial" w:hAnsi="Arial" w:cs="Arial"/>
          <w:sz w:val="16"/>
          <w:szCs w:val="16"/>
        </w:rPr>
        <w:t>,</w:t>
      </w:r>
      <w:r w:rsidR="00A21FDC" w:rsidRPr="00897E85">
        <w:rPr>
          <w:rFonts w:ascii="Arial" w:hAnsi="Arial" w:cs="Arial"/>
          <w:sz w:val="16"/>
          <w:szCs w:val="16"/>
        </w:rPr>
        <w:t xml:space="preserve"> </w:t>
      </w:r>
      <w:r w:rsidRPr="00897E85">
        <w:rPr>
          <w:rFonts w:ascii="Arial" w:hAnsi="Arial" w:cs="Arial"/>
          <w:sz w:val="16"/>
          <w:szCs w:val="16"/>
        </w:rPr>
        <w:t xml:space="preserve">« Classer et mesurer. Les deux faces de l’argument statistique », </w:t>
      </w:r>
      <w:r w:rsidRPr="00897E85">
        <w:rPr>
          <w:rFonts w:ascii="Arial" w:hAnsi="Arial" w:cs="Arial"/>
          <w:i/>
          <w:sz w:val="16"/>
          <w:szCs w:val="16"/>
        </w:rPr>
        <w:t>Réseaux</w:t>
      </w:r>
      <w:r w:rsidRPr="00897E85">
        <w:rPr>
          <w:rFonts w:ascii="Arial" w:hAnsi="Arial" w:cs="Arial"/>
          <w:sz w:val="16"/>
          <w:szCs w:val="16"/>
        </w:rPr>
        <w:t xml:space="preserve">, </w:t>
      </w:r>
      <w:r w:rsidR="00862819" w:rsidRPr="00897E85">
        <w:rPr>
          <w:rFonts w:ascii="Arial" w:hAnsi="Arial" w:cs="Arial"/>
          <w:sz w:val="16"/>
          <w:szCs w:val="16"/>
        </w:rPr>
        <w:t>vo</w:t>
      </w:r>
      <w:r w:rsidR="00A21FDC" w:rsidRPr="00897E85">
        <w:rPr>
          <w:rFonts w:ascii="Arial" w:hAnsi="Arial" w:cs="Arial"/>
          <w:sz w:val="16"/>
          <w:szCs w:val="16"/>
        </w:rPr>
        <w:t>l</w:t>
      </w:r>
      <w:r w:rsidR="00862819" w:rsidRPr="00897E85">
        <w:rPr>
          <w:rFonts w:ascii="Arial" w:hAnsi="Arial" w:cs="Arial"/>
          <w:sz w:val="16"/>
          <w:szCs w:val="16"/>
        </w:rPr>
        <w:t xml:space="preserve">. 13, </w:t>
      </w:r>
      <w:r w:rsidRPr="00897E85">
        <w:rPr>
          <w:rFonts w:ascii="Arial" w:hAnsi="Arial" w:cs="Arial"/>
          <w:sz w:val="16"/>
          <w:szCs w:val="16"/>
        </w:rPr>
        <w:t xml:space="preserve">1995, </w:t>
      </w:r>
      <w:r w:rsidR="00862819" w:rsidRPr="00897E85">
        <w:rPr>
          <w:rFonts w:ascii="Arial" w:hAnsi="Arial" w:cs="Arial"/>
          <w:sz w:val="16"/>
          <w:szCs w:val="16"/>
        </w:rPr>
        <w:t>n°</w:t>
      </w:r>
      <w:r w:rsidRPr="00897E85">
        <w:rPr>
          <w:rFonts w:ascii="Arial" w:hAnsi="Arial" w:cs="Arial"/>
          <w:sz w:val="16"/>
          <w:szCs w:val="16"/>
        </w:rPr>
        <w:t>71, p.</w:t>
      </w:r>
      <w:r w:rsidRPr="00897E85">
        <w:rPr>
          <w:rFonts w:ascii="Arial" w:hAnsi="Arial" w:cs="Arial"/>
          <w:iCs/>
          <w:sz w:val="16"/>
          <w:szCs w:val="16"/>
        </w:rPr>
        <w:t xml:space="preserve"> 23</w:t>
      </w:r>
      <w:r w:rsidR="00862819" w:rsidRPr="00897E85">
        <w:rPr>
          <w:rFonts w:ascii="Arial" w:hAnsi="Arial" w:cs="Arial"/>
          <w:iCs/>
          <w:sz w:val="16"/>
          <w:szCs w:val="16"/>
        </w:rPr>
        <w:t>-</w:t>
      </w:r>
      <w:r w:rsidRPr="00897E85">
        <w:rPr>
          <w:rFonts w:ascii="Arial" w:hAnsi="Arial" w:cs="Arial"/>
          <w:iCs/>
          <w:sz w:val="16"/>
          <w:szCs w:val="16"/>
        </w:rPr>
        <w:t>24.</w:t>
      </w:r>
    </w:p>
  </w:footnote>
  <w:footnote w:id="23">
    <w:p w14:paraId="7ADBFC7C" w14:textId="1E98ACD1"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G</w:t>
      </w:r>
      <w:r w:rsidR="003B18DE" w:rsidRPr="00897E85">
        <w:rPr>
          <w:rFonts w:ascii="Arial" w:hAnsi="Arial" w:cs="Arial"/>
          <w:sz w:val="16"/>
          <w:szCs w:val="16"/>
        </w:rPr>
        <w:t>.</w:t>
      </w:r>
      <w:r w:rsidRPr="00897E85">
        <w:rPr>
          <w:rFonts w:ascii="Arial" w:hAnsi="Arial" w:cs="Arial"/>
          <w:sz w:val="16"/>
          <w:szCs w:val="16"/>
        </w:rPr>
        <w:t xml:space="preserve"> F</w:t>
      </w:r>
      <w:r w:rsidRPr="00897E85">
        <w:rPr>
          <w:rFonts w:ascii="Arial" w:hAnsi="Arial" w:cs="Arial"/>
          <w:smallCaps/>
          <w:sz w:val="16"/>
          <w:szCs w:val="16"/>
        </w:rPr>
        <w:t>ourez</w:t>
      </w:r>
      <w:r w:rsidRPr="00897E85">
        <w:rPr>
          <w:rFonts w:ascii="Arial" w:hAnsi="Arial" w:cs="Arial"/>
          <w:sz w:val="16"/>
          <w:szCs w:val="16"/>
        </w:rPr>
        <w:t>, </w:t>
      </w:r>
      <w:r w:rsidRPr="00897E85">
        <w:rPr>
          <w:rFonts w:ascii="Arial" w:hAnsi="Arial" w:cs="Arial"/>
          <w:i/>
          <w:iCs/>
          <w:sz w:val="16"/>
          <w:szCs w:val="16"/>
        </w:rPr>
        <w:t>La construction des sciences. Introduction à la philosophie et à l’éthique des sciences</w:t>
      </w:r>
      <w:r w:rsidRPr="00897E85">
        <w:rPr>
          <w:rFonts w:ascii="Arial" w:hAnsi="Arial" w:cs="Arial"/>
          <w:sz w:val="16"/>
          <w:szCs w:val="16"/>
        </w:rPr>
        <w:t>, Bruxelles, De Boeck, 1988, p. 39.</w:t>
      </w:r>
    </w:p>
  </w:footnote>
  <w:footnote w:id="24">
    <w:p w14:paraId="64720D64" w14:textId="2990C704"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L</w:t>
      </w:r>
      <w:r w:rsidR="003B18DE" w:rsidRPr="00897E85">
        <w:rPr>
          <w:rFonts w:ascii="Arial" w:hAnsi="Arial" w:cs="Arial"/>
          <w:sz w:val="16"/>
          <w:szCs w:val="16"/>
        </w:rPr>
        <w:t>.</w:t>
      </w:r>
      <w:r w:rsidRPr="00897E85">
        <w:rPr>
          <w:rFonts w:ascii="Arial" w:hAnsi="Arial" w:cs="Arial"/>
          <w:sz w:val="16"/>
          <w:szCs w:val="16"/>
        </w:rPr>
        <w:t xml:space="preserve"> L</w:t>
      </w:r>
      <w:r w:rsidRPr="00897E85">
        <w:rPr>
          <w:rFonts w:ascii="Arial" w:hAnsi="Arial" w:cs="Arial"/>
          <w:smallCaps/>
          <w:sz w:val="16"/>
          <w:szCs w:val="16"/>
        </w:rPr>
        <w:t>avaud</w:t>
      </w:r>
      <w:r w:rsidRPr="00897E85">
        <w:rPr>
          <w:rFonts w:ascii="Arial" w:hAnsi="Arial" w:cs="Arial"/>
          <w:sz w:val="16"/>
          <w:szCs w:val="16"/>
        </w:rPr>
        <w:t xml:space="preserve">, </w:t>
      </w:r>
      <w:r w:rsidRPr="00897E85">
        <w:rPr>
          <w:rFonts w:ascii="Arial" w:hAnsi="Arial" w:cs="Arial"/>
          <w:i/>
          <w:iCs/>
          <w:sz w:val="16"/>
          <w:szCs w:val="16"/>
        </w:rPr>
        <w:t>L’image. Textes choisis et présentés</w:t>
      </w:r>
      <w:r w:rsidRPr="00897E85">
        <w:rPr>
          <w:rFonts w:ascii="Arial" w:hAnsi="Arial" w:cs="Arial"/>
          <w:sz w:val="16"/>
          <w:szCs w:val="16"/>
        </w:rPr>
        <w:t>, Paris, Flammarion – GF, 1999.</w:t>
      </w:r>
    </w:p>
  </w:footnote>
  <w:footnote w:id="25">
    <w:p w14:paraId="0678A859" w14:textId="6DCDD75B"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371487" w:rsidRPr="00897E85">
        <w:rPr>
          <w:rFonts w:ascii="Arial" w:hAnsi="Arial" w:cs="Arial"/>
          <w:i/>
          <w:iCs/>
          <w:sz w:val="16"/>
          <w:szCs w:val="16"/>
        </w:rPr>
        <w:t>Ibidem</w:t>
      </w:r>
      <w:r w:rsidRPr="00897E85">
        <w:rPr>
          <w:rFonts w:ascii="Arial" w:hAnsi="Arial" w:cs="Arial"/>
          <w:iCs/>
          <w:sz w:val="16"/>
          <w:szCs w:val="16"/>
        </w:rPr>
        <w:t>, p. 11.</w:t>
      </w:r>
    </w:p>
  </w:footnote>
  <w:footnote w:id="26">
    <w:p w14:paraId="5DDF0AD7" w14:textId="696DABE8"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617B95" w:rsidRPr="00897E85">
        <w:rPr>
          <w:rFonts w:ascii="Arial" w:hAnsi="Arial" w:cs="Arial"/>
          <w:i/>
          <w:iCs/>
          <w:sz w:val="16"/>
          <w:szCs w:val="16"/>
        </w:rPr>
        <w:t>Ibidem</w:t>
      </w:r>
      <w:r w:rsidRPr="00897E85">
        <w:rPr>
          <w:rFonts w:ascii="Arial" w:hAnsi="Arial" w:cs="Arial"/>
          <w:iCs/>
          <w:sz w:val="16"/>
          <w:szCs w:val="16"/>
        </w:rPr>
        <w:t xml:space="preserve">, p. 12. </w:t>
      </w:r>
      <w:r w:rsidRPr="00897E85">
        <w:rPr>
          <w:rFonts w:ascii="Arial" w:hAnsi="Arial" w:cs="Arial"/>
          <w:sz w:val="16"/>
          <w:szCs w:val="16"/>
        </w:rPr>
        <w:t>Pour une critique bien plus radicale, voy. les thèses de Baudrillard sur le « simulacre » (J</w:t>
      </w:r>
      <w:r w:rsidR="005C44D1" w:rsidRPr="00897E85">
        <w:rPr>
          <w:rFonts w:ascii="Arial" w:hAnsi="Arial" w:cs="Arial"/>
          <w:sz w:val="16"/>
          <w:szCs w:val="16"/>
        </w:rPr>
        <w:t>.</w:t>
      </w:r>
      <w:r w:rsidRPr="00897E85">
        <w:rPr>
          <w:rFonts w:ascii="Arial" w:hAnsi="Arial" w:cs="Arial"/>
          <w:sz w:val="16"/>
          <w:szCs w:val="16"/>
        </w:rPr>
        <w:t xml:space="preserve"> B</w:t>
      </w:r>
      <w:r w:rsidRPr="00897E85">
        <w:rPr>
          <w:rFonts w:ascii="Arial" w:hAnsi="Arial" w:cs="Arial"/>
          <w:smallCaps/>
          <w:sz w:val="16"/>
          <w:szCs w:val="16"/>
        </w:rPr>
        <w:t>audrillard</w:t>
      </w:r>
      <w:r w:rsidRPr="00897E85">
        <w:rPr>
          <w:rFonts w:ascii="Arial" w:hAnsi="Arial" w:cs="Arial"/>
          <w:sz w:val="16"/>
          <w:szCs w:val="16"/>
        </w:rPr>
        <w:t xml:space="preserve">, </w:t>
      </w:r>
      <w:r w:rsidRPr="00897E85">
        <w:rPr>
          <w:rFonts w:ascii="Arial" w:hAnsi="Arial" w:cs="Arial"/>
          <w:i/>
          <w:sz w:val="16"/>
          <w:szCs w:val="16"/>
        </w:rPr>
        <w:t>Simulacres et simulation</w:t>
      </w:r>
      <w:r w:rsidRPr="00897E85">
        <w:rPr>
          <w:rFonts w:ascii="Arial" w:hAnsi="Arial" w:cs="Arial"/>
          <w:sz w:val="16"/>
          <w:szCs w:val="16"/>
        </w:rPr>
        <w:t>, Paris, Galilée, 1981).</w:t>
      </w:r>
    </w:p>
  </w:footnote>
  <w:footnote w:id="27">
    <w:p w14:paraId="50AFAFE6" w14:textId="65084784"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L</w:t>
      </w:r>
      <w:r w:rsidR="005C44D1" w:rsidRPr="00897E85">
        <w:rPr>
          <w:rFonts w:ascii="Arial" w:hAnsi="Arial" w:cs="Arial"/>
          <w:sz w:val="16"/>
          <w:szCs w:val="16"/>
        </w:rPr>
        <w:t>.</w:t>
      </w:r>
      <w:r w:rsidRPr="00897E85">
        <w:rPr>
          <w:rFonts w:ascii="Arial" w:hAnsi="Arial" w:cs="Arial"/>
          <w:sz w:val="16"/>
          <w:szCs w:val="16"/>
        </w:rPr>
        <w:t xml:space="preserve"> W</w:t>
      </w:r>
      <w:r w:rsidRPr="00897E85">
        <w:rPr>
          <w:rFonts w:ascii="Arial" w:hAnsi="Arial" w:cs="Arial"/>
          <w:smallCaps/>
          <w:sz w:val="16"/>
          <w:szCs w:val="16"/>
        </w:rPr>
        <w:t>ittgenstein</w:t>
      </w:r>
      <w:r w:rsidRPr="00897E85">
        <w:rPr>
          <w:rFonts w:ascii="Arial" w:hAnsi="Arial" w:cs="Arial"/>
          <w:sz w:val="16"/>
          <w:szCs w:val="16"/>
        </w:rPr>
        <w:t xml:space="preserve">, </w:t>
      </w:r>
      <w:r w:rsidRPr="00897E85">
        <w:rPr>
          <w:rFonts w:ascii="Arial" w:hAnsi="Arial" w:cs="Arial"/>
          <w:i/>
          <w:iCs/>
          <w:sz w:val="16"/>
          <w:szCs w:val="16"/>
        </w:rPr>
        <w:t>Recherches philosophiques</w:t>
      </w:r>
      <w:r w:rsidRPr="00897E85">
        <w:rPr>
          <w:rFonts w:ascii="Arial" w:hAnsi="Arial" w:cs="Arial"/>
          <w:sz w:val="16"/>
          <w:szCs w:val="16"/>
        </w:rPr>
        <w:t>, Paris, Gallimard – NRF, 2004, §47, p. 52.</w:t>
      </w:r>
    </w:p>
  </w:footnote>
  <w:footnote w:id="28">
    <w:p w14:paraId="7EFBE391" w14:textId="728951D8"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A. D</w:t>
      </w:r>
      <w:r w:rsidRPr="00897E85">
        <w:rPr>
          <w:rFonts w:ascii="Arial" w:hAnsi="Arial" w:cs="Arial"/>
          <w:smallCaps/>
          <w:sz w:val="16"/>
          <w:szCs w:val="16"/>
        </w:rPr>
        <w:t>esrosières</w:t>
      </w:r>
      <w:r w:rsidRPr="00897E85">
        <w:rPr>
          <w:rFonts w:ascii="Arial" w:hAnsi="Arial" w:cs="Arial"/>
          <w:sz w:val="16"/>
          <w:szCs w:val="16"/>
        </w:rPr>
        <w:t>, « Classer et… »</w:t>
      </w:r>
      <w:r w:rsidRPr="00897E85">
        <w:rPr>
          <w:rFonts w:ascii="Arial" w:hAnsi="Arial" w:cs="Arial"/>
          <w:iCs/>
          <w:sz w:val="16"/>
          <w:szCs w:val="16"/>
        </w:rPr>
        <w:t xml:space="preserve">, </w:t>
      </w:r>
      <w:r w:rsidR="00B03D02" w:rsidRPr="00897E85">
        <w:rPr>
          <w:rFonts w:ascii="Arial" w:hAnsi="Arial" w:cs="Arial"/>
          <w:i/>
          <w:iCs/>
          <w:sz w:val="16"/>
          <w:szCs w:val="16"/>
        </w:rPr>
        <w:t>op. cit</w:t>
      </w:r>
      <w:r w:rsidR="00B03D02" w:rsidRPr="00897E85">
        <w:rPr>
          <w:rFonts w:ascii="Arial" w:hAnsi="Arial" w:cs="Arial"/>
          <w:sz w:val="16"/>
          <w:szCs w:val="16"/>
        </w:rPr>
        <w:t xml:space="preserve">., </w:t>
      </w:r>
      <w:r w:rsidR="00B03D02" w:rsidRPr="00897E85">
        <w:rPr>
          <w:rFonts w:ascii="Arial" w:hAnsi="Arial" w:cs="Arial"/>
          <w:i/>
          <w:iCs/>
          <w:sz w:val="16"/>
          <w:szCs w:val="16"/>
        </w:rPr>
        <w:t>supra</w:t>
      </w:r>
      <w:r w:rsidR="00B03D02" w:rsidRPr="00897E85">
        <w:rPr>
          <w:rFonts w:ascii="Arial" w:hAnsi="Arial" w:cs="Arial"/>
          <w:sz w:val="16"/>
          <w:szCs w:val="16"/>
        </w:rPr>
        <w:t xml:space="preserve"> note 17</w:t>
      </w:r>
      <w:r w:rsidRPr="00897E85">
        <w:rPr>
          <w:rFonts w:ascii="Arial" w:hAnsi="Arial" w:cs="Arial"/>
          <w:iCs/>
          <w:sz w:val="16"/>
          <w:szCs w:val="16"/>
        </w:rPr>
        <w:t>, p. 14.</w:t>
      </w:r>
    </w:p>
  </w:footnote>
  <w:footnote w:id="29">
    <w:p w14:paraId="1CB4E18F" w14:textId="0B0768BC" w:rsidR="00BD0218" w:rsidRPr="00897E85" w:rsidRDefault="00BD0218"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7732D3" w:rsidRPr="00897E85">
        <w:rPr>
          <w:rFonts w:ascii="Arial" w:hAnsi="Arial" w:cs="Arial"/>
          <w:sz w:val="16"/>
          <w:szCs w:val="16"/>
        </w:rPr>
        <w:t xml:space="preserve">Il faut donc être attentif aux effets rhétoriques liés à la manière dont ces mots et ces chiffres sont articulés en fonction du projet actuel du locuteur. </w:t>
      </w:r>
      <w:r w:rsidRPr="00897E85">
        <w:rPr>
          <w:rFonts w:ascii="Arial" w:hAnsi="Arial" w:cs="Arial"/>
          <w:sz w:val="16"/>
          <w:szCs w:val="16"/>
        </w:rPr>
        <w:t>E. C</w:t>
      </w:r>
      <w:r w:rsidRPr="00897E85">
        <w:rPr>
          <w:rFonts w:ascii="Arial" w:hAnsi="Arial" w:cs="Arial"/>
          <w:smallCaps/>
          <w:sz w:val="16"/>
          <w:szCs w:val="16"/>
        </w:rPr>
        <w:t>ampbell</w:t>
      </w:r>
      <w:r w:rsidRPr="00897E85">
        <w:rPr>
          <w:rFonts w:ascii="Arial" w:hAnsi="Arial" w:cs="Arial"/>
          <w:sz w:val="16"/>
          <w:szCs w:val="16"/>
        </w:rPr>
        <w:t>, « The rhetorical language of numbers: the politics of criminal statistics</w:t>
      </w:r>
      <w:r w:rsidR="004B0C9D" w:rsidRPr="00897E85">
        <w:rPr>
          <w:rFonts w:ascii="Arial" w:hAnsi="Arial" w:cs="Arial"/>
          <w:sz w:val="16"/>
          <w:szCs w:val="16"/>
        </w:rPr>
        <w:t xml:space="preserve"> »</w:t>
      </w:r>
      <w:r w:rsidRPr="00897E85">
        <w:rPr>
          <w:rFonts w:ascii="Arial" w:hAnsi="Arial" w:cs="Arial"/>
          <w:sz w:val="16"/>
          <w:szCs w:val="16"/>
        </w:rPr>
        <w:t xml:space="preserve">, </w:t>
      </w:r>
      <w:r w:rsidRPr="00897E85">
        <w:rPr>
          <w:rFonts w:ascii="Arial" w:hAnsi="Arial" w:cs="Arial"/>
          <w:i/>
          <w:sz w:val="16"/>
          <w:szCs w:val="16"/>
        </w:rPr>
        <w:t>Radical Statistics</w:t>
      </w:r>
      <w:r w:rsidRPr="00897E85">
        <w:rPr>
          <w:rFonts w:ascii="Arial" w:hAnsi="Arial" w:cs="Arial"/>
          <w:sz w:val="16"/>
          <w:szCs w:val="16"/>
        </w:rPr>
        <w:t>, vol. 75, 2000, p. 1</w:t>
      </w:r>
      <w:r w:rsidR="00671BC2" w:rsidRPr="00897E85">
        <w:rPr>
          <w:rFonts w:ascii="Arial" w:hAnsi="Arial" w:cs="Arial"/>
          <w:sz w:val="16"/>
          <w:szCs w:val="16"/>
        </w:rPr>
        <w:t>-</w:t>
      </w:r>
      <w:r w:rsidR="004B0C9D" w:rsidRPr="00897E85">
        <w:rPr>
          <w:rFonts w:ascii="Arial" w:hAnsi="Arial" w:cs="Arial"/>
          <w:sz w:val="16"/>
          <w:szCs w:val="16"/>
        </w:rPr>
        <w:t>13.</w:t>
      </w:r>
    </w:p>
  </w:footnote>
  <w:footnote w:id="30">
    <w:p w14:paraId="205629CA" w14:textId="230A5163"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S</w:t>
      </w:r>
      <w:r w:rsidR="005C44D1" w:rsidRPr="00897E85">
        <w:rPr>
          <w:rFonts w:ascii="Arial" w:hAnsi="Arial" w:cs="Arial"/>
          <w:sz w:val="16"/>
          <w:szCs w:val="16"/>
        </w:rPr>
        <w:t>.</w:t>
      </w:r>
      <w:r w:rsidRPr="00897E85">
        <w:rPr>
          <w:rFonts w:ascii="Arial" w:hAnsi="Arial" w:cs="Arial"/>
          <w:sz w:val="16"/>
          <w:szCs w:val="16"/>
        </w:rPr>
        <w:t xml:space="preserve"> B</w:t>
      </w:r>
      <w:r w:rsidRPr="00897E85">
        <w:rPr>
          <w:rFonts w:ascii="Arial" w:hAnsi="Arial" w:cs="Arial"/>
          <w:smallCaps/>
          <w:sz w:val="16"/>
          <w:szCs w:val="16"/>
        </w:rPr>
        <w:t>aele</w:t>
      </w:r>
      <w:r w:rsidRPr="00897E85">
        <w:rPr>
          <w:rFonts w:ascii="Arial" w:hAnsi="Arial" w:cs="Arial"/>
          <w:sz w:val="16"/>
          <w:szCs w:val="16"/>
        </w:rPr>
        <w:t xml:space="preserve">, </w:t>
      </w:r>
      <w:r w:rsidRPr="00897E85">
        <w:rPr>
          <w:rFonts w:ascii="Arial" w:hAnsi="Arial" w:cs="Arial"/>
          <w:i/>
          <w:sz w:val="16"/>
          <w:szCs w:val="16"/>
        </w:rPr>
        <w:t>Critique of Immigration Categories. An Analysis of the European Commission's Immigration Policy</w:t>
      </w:r>
      <w:r w:rsidRPr="00897E85">
        <w:rPr>
          <w:rFonts w:ascii="Arial" w:hAnsi="Arial" w:cs="Arial"/>
          <w:sz w:val="16"/>
          <w:szCs w:val="16"/>
        </w:rPr>
        <w:t xml:space="preserve">, University of Namur, PhD thesis, 2014, </w:t>
      </w:r>
      <w:r w:rsidR="003F1A91" w:rsidRPr="00897E85">
        <w:rPr>
          <w:rFonts w:ascii="Arial" w:hAnsi="Arial" w:cs="Arial"/>
          <w:sz w:val="16"/>
          <w:szCs w:val="16"/>
        </w:rPr>
        <w:t>en ligne, http://dial.uclouvain.be/pr/boreal/object/boreal:141804 (consulté le 17 novembre 2023).</w:t>
      </w:r>
    </w:p>
  </w:footnote>
  <w:footnote w:id="31">
    <w:p w14:paraId="248DE474" w14:textId="0B568ADC"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L. W</w:t>
      </w:r>
      <w:r w:rsidRPr="00897E85">
        <w:rPr>
          <w:rFonts w:ascii="Arial" w:hAnsi="Arial" w:cs="Arial"/>
          <w:smallCaps/>
          <w:sz w:val="16"/>
          <w:szCs w:val="16"/>
        </w:rPr>
        <w:t>ittgenstein</w:t>
      </w:r>
      <w:r w:rsidRPr="00897E85">
        <w:rPr>
          <w:rFonts w:ascii="Arial" w:hAnsi="Arial" w:cs="Arial"/>
          <w:sz w:val="16"/>
          <w:szCs w:val="16"/>
        </w:rPr>
        <w:t xml:space="preserve">, </w:t>
      </w:r>
      <w:r w:rsidRPr="00897E85">
        <w:rPr>
          <w:rFonts w:ascii="Arial" w:hAnsi="Arial" w:cs="Arial"/>
          <w:i/>
          <w:iCs/>
          <w:sz w:val="16"/>
          <w:szCs w:val="16"/>
        </w:rPr>
        <w:t>Recherches philosophiques</w:t>
      </w:r>
      <w:r w:rsidRPr="00897E85">
        <w:rPr>
          <w:rFonts w:ascii="Arial" w:hAnsi="Arial" w:cs="Arial"/>
          <w:iCs/>
          <w:sz w:val="16"/>
          <w:szCs w:val="16"/>
        </w:rPr>
        <w:t xml:space="preserve">, </w:t>
      </w:r>
      <w:r w:rsidR="00B03D02" w:rsidRPr="00897E85">
        <w:rPr>
          <w:rFonts w:ascii="Arial" w:hAnsi="Arial" w:cs="Arial"/>
          <w:i/>
          <w:iCs/>
          <w:sz w:val="16"/>
          <w:szCs w:val="16"/>
        </w:rPr>
        <w:t>op. cit</w:t>
      </w:r>
      <w:r w:rsidR="00B03D02" w:rsidRPr="00897E85">
        <w:rPr>
          <w:rFonts w:ascii="Arial" w:hAnsi="Arial" w:cs="Arial"/>
          <w:sz w:val="16"/>
          <w:szCs w:val="16"/>
        </w:rPr>
        <w:t xml:space="preserve">., </w:t>
      </w:r>
      <w:r w:rsidR="00B03D02" w:rsidRPr="00897E85">
        <w:rPr>
          <w:rFonts w:ascii="Arial" w:hAnsi="Arial" w:cs="Arial"/>
          <w:i/>
          <w:iCs/>
          <w:sz w:val="16"/>
          <w:szCs w:val="16"/>
        </w:rPr>
        <w:t>supra</w:t>
      </w:r>
      <w:r w:rsidR="00B03D02" w:rsidRPr="00897E85">
        <w:rPr>
          <w:rFonts w:ascii="Arial" w:hAnsi="Arial" w:cs="Arial"/>
          <w:sz w:val="16"/>
          <w:szCs w:val="16"/>
        </w:rPr>
        <w:t xml:space="preserve"> note 17</w:t>
      </w:r>
      <w:r w:rsidRPr="00897E85">
        <w:rPr>
          <w:rFonts w:ascii="Arial" w:hAnsi="Arial" w:cs="Arial"/>
          <w:i/>
          <w:iCs/>
          <w:sz w:val="16"/>
          <w:szCs w:val="16"/>
        </w:rPr>
        <w:t>.</w:t>
      </w:r>
    </w:p>
  </w:footnote>
  <w:footnote w:id="32">
    <w:p w14:paraId="72820736" w14:textId="177D7C70"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8D17A5" w:rsidRPr="00897E85">
        <w:rPr>
          <w:rFonts w:ascii="Arial" w:hAnsi="Arial" w:cs="Arial"/>
          <w:i/>
          <w:iCs/>
          <w:sz w:val="16"/>
          <w:szCs w:val="16"/>
        </w:rPr>
        <w:t>Ibidem</w:t>
      </w:r>
      <w:r w:rsidRPr="00897E85">
        <w:rPr>
          <w:rFonts w:ascii="Arial" w:hAnsi="Arial" w:cs="Arial"/>
          <w:iCs/>
          <w:sz w:val="16"/>
          <w:szCs w:val="16"/>
        </w:rPr>
        <w:t>,</w:t>
      </w:r>
      <w:r w:rsidRPr="00897E85">
        <w:rPr>
          <w:rFonts w:ascii="Arial" w:hAnsi="Arial" w:cs="Arial"/>
          <w:sz w:val="16"/>
          <w:szCs w:val="16"/>
        </w:rPr>
        <w:t xml:space="preserve"> §43, p. 50, emphase de l’auteur.</w:t>
      </w:r>
    </w:p>
  </w:footnote>
  <w:footnote w:id="33">
    <w:p w14:paraId="015B90FE" w14:textId="760C1855"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G. F</w:t>
      </w:r>
      <w:r w:rsidRPr="00897E85">
        <w:rPr>
          <w:rFonts w:ascii="Arial" w:hAnsi="Arial" w:cs="Arial"/>
          <w:smallCaps/>
          <w:sz w:val="16"/>
          <w:szCs w:val="16"/>
        </w:rPr>
        <w:t>ourez</w:t>
      </w:r>
      <w:r w:rsidRPr="00897E85">
        <w:rPr>
          <w:rFonts w:ascii="Arial" w:hAnsi="Arial" w:cs="Arial"/>
          <w:sz w:val="16"/>
          <w:szCs w:val="16"/>
        </w:rPr>
        <w:t>, </w:t>
      </w:r>
      <w:r w:rsidRPr="00897E85">
        <w:rPr>
          <w:rFonts w:ascii="Arial" w:hAnsi="Arial" w:cs="Arial"/>
          <w:i/>
          <w:iCs/>
          <w:sz w:val="16"/>
          <w:szCs w:val="16"/>
        </w:rPr>
        <w:t>La construction…</w:t>
      </w:r>
      <w:r w:rsidRPr="00897E85">
        <w:rPr>
          <w:rFonts w:ascii="Arial" w:hAnsi="Arial" w:cs="Arial"/>
          <w:iCs/>
          <w:sz w:val="16"/>
          <w:szCs w:val="16"/>
        </w:rPr>
        <w:t xml:space="preserve">, </w:t>
      </w:r>
      <w:r w:rsidR="00B03D02" w:rsidRPr="00897E85">
        <w:rPr>
          <w:rFonts w:ascii="Arial" w:hAnsi="Arial" w:cs="Arial"/>
          <w:i/>
          <w:iCs/>
          <w:sz w:val="16"/>
          <w:szCs w:val="16"/>
        </w:rPr>
        <w:t>op. cit</w:t>
      </w:r>
      <w:r w:rsidR="00B03D02" w:rsidRPr="00897E85">
        <w:rPr>
          <w:rFonts w:ascii="Arial" w:hAnsi="Arial" w:cs="Arial"/>
          <w:sz w:val="16"/>
          <w:szCs w:val="16"/>
        </w:rPr>
        <w:t xml:space="preserve">., </w:t>
      </w:r>
      <w:r w:rsidR="00B03D02" w:rsidRPr="00897E85">
        <w:rPr>
          <w:rFonts w:ascii="Arial" w:hAnsi="Arial" w:cs="Arial"/>
          <w:i/>
          <w:iCs/>
          <w:sz w:val="16"/>
          <w:szCs w:val="16"/>
        </w:rPr>
        <w:t>supra</w:t>
      </w:r>
      <w:r w:rsidR="00B03D02" w:rsidRPr="00897E85">
        <w:rPr>
          <w:rFonts w:ascii="Arial" w:hAnsi="Arial" w:cs="Arial"/>
          <w:sz w:val="16"/>
          <w:szCs w:val="16"/>
        </w:rPr>
        <w:t xml:space="preserve"> note 18, </w:t>
      </w:r>
      <w:r w:rsidRPr="00897E85">
        <w:rPr>
          <w:rFonts w:ascii="Arial" w:hAnsi="Arial" w:cs="Arial"/>
          <w:iCs/>
          <w:sz w:val="16"/>
          <w:szCs w:val="16"/>
        </w:rPr>
        <w:t>p. 32</w:t>
      </w:r>
      <w:r w:rsidR="00B03D02" w:rsidRPr="00897E85">
        <w:rPr>
          <w:rFonts w:ascii="Arial" w:hAnsi="Arial" w:cs="Arial"/>
          <w:iCs/>
          <w:sz w:val="16"/>
          <w:szCs w:val="16"/>
        </w:rPr>
        <w:t>-</w:t>
      </w:r>
      <w:r w:rsidRPr="00897E85">
        <w:rPr>
          <w:rFonts w:ascii="Arial" w:hAnsi="Arial" w:cs="Arial"/>
          <w:iCs/>
          <w:sz w:val="16"/>
          <w:szCs w:val="16"/>
        </w:rPr>
        <w:t>33.</w:t>
      </w:r>
    </w:p>
  </w:footnote>
  <w:footnote w:id="34">
    <w:p w14:paraId="1BB697FF" w14:textId="5BAAFED2" w:rsidR="006767ED" w:rsidRPr="00897E85" w:rsidRDefault="006767ED"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8D17A5" w:rsidRPr="00897E85">
        <w:rPr>
          <w:rFonts w:ascii="Arial" w:hAnsi="Arial" w:cs="Arial"/>
          <w:i/>
          <w:iCs/>
          <w:sz w:val="16"/>
          <w:szCs w:val="16"/>
        </w:rPr>
        <w:t>Ibidem</w:t>
      </w:r>
      <w:r w:rsidRPr="00897E85">
        <w:rPr>
          <w:rFonts w:ascii="Arial" w:hAnsi="Arial" w:cs="Arial"/>
          <w:sz w:val="16"/>
          <w:szCs w:val="16"/>
        </w:rPr>
        <w:t xml:space="preserve">, </w:t>
      </w:r>
      <w:r w:rsidRPr="00897E85">
        <w:rPr>
          <w:rFonts w:ascii="Arial" w:hAnsi="Arial" w:cs="Arial"/>
          <w:iCs/>
          <w:sz w:val="16"/>
          <w:szCs w:val="16"/>
        </w:rPr>
        <w:t>p. 36.</w:t>
      </w:r>
    </w:p>
  </w:footnote>
  <w:footnote w:id="35">
    <w:p w14:paraId="30D602D1" w14:textId="73429818"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Th</w:t>
      </w:r>
      <w:r w:rsidR="005C44D1" w:rsidRPr="00897E85">
        <w:rPr>
          <w:rFonts w:ascii="Arial" w:hAnsi="Arial" w:cs="Arial"/>
          <w:sz w:val="16"/>
          <w:szCs w:val="16"/>
        </w:rPr>
        <w:t>.</w:t>
      </w:r>
      <w:r w:rsidRPr="00897E85">
        <w:rPr>
          <w:rFonts w:ascii="Arial" w:hAnsi="Arial" w:cs="Arial"/>
          <w:sz w:val="16"/>
          <w:szCs w:val="16"/>
        </w:rPr>
        <w:t xml:space="preserve"> S</w:t>
      </w:r>
      <w:r w:rsidRPr="00897E85">
        <w:rPr>
          <w:rFonts w:ascii="Arial" w:hAnsi="Arial" w:cs="Arial"/>
          <w:smallCaps/>
          <w:sz w:val="16"/>
          <w:szCs w:val="16"/>
        </w:rPr>
        <w:t>lingeneyer</w:t>
      </w:r>
      <w:r w:rsidRPr="00897E85">
        <w:rPr>
          <w:rFonts w:ascii="Arial" w:hAnsi="Arial" w:cs="Arial"/>
          <w:sz w:val="16"/>
          <w:szCs w:val="16"/>
        </w:rPr>
        <w:t xml:space="preserve">, « Rendre compte de la libération conditionnelle en Belgique : Prescriptions juridiques et usages du chiffre », </w:t>
      </w:r>
      <w:r w:rsidRPr="00897E85">
        <w:rPr>
          <w:rFonts w:ascii="Arial" w:hAnsi="Arial" w:cs="Arial"/>
          <w:i/>
          <w:iCs/>
          <w:sz w:val="16"/>
          <w:szCs w:val="16"/>
        </w:rPr>
        <w:t>Recherches Sociologiques et Anthropologiques</w:t>
      </w:r>
      <w:r w:rsidRPr="00897E85">
        <w:rPr>
          <w:rFonts w:ascii="Arial" w:hAnsi="Arial" w:cs="Arial"/>
          <w:sz w:val="16"/>
          <w:szCs w:val="16"/>
        </w:rPr>
        <w:t xml:space="preserve">, </w:t>
      </w:r>
      <w:r w:rsidR="00B03D02" w:rsidRPr="00897E85">
        <w:rPr>
          <w:rFonts w:ascii="Arial" w:hAnsi="Arial" w:cs="Arial"/>
          <w:sz w:val="16"/>
          <w:szCs w:val="16"/>
        </w:rPr>
        <w:t xml:space="preserve">vol. </w:t>
      </w:r>
      <w:r w:rsidRPr="00897E85">
        <w:rPr>
          <w:rFonts w:ascii="Arial" w:hAnsi="Arial" w:cs="Arial"/>
          <w:sz w:val="16"/>
          <w:szCs w:val="16"/>
        </w:rPr>
        <w:t xml:space="preserve">39, 2008, </w:t>
      </w:r>
      <w:r w:rsidR="00B03D02" w:rsidRPr="00897E85">
        <w:rPr>
          <w:rFonts w:ascii="Arial" w:hAnsi="Arial" w:cs="Arial"/>
          <w:sz w:val="16"/>
          <w:szCs w:val="16"/>
        </w:rPr>
        <w:t xml:space="preserve">n°2, </w:t>
      </w:r>
      <w:r w:rsidRPr="00897E85">
        <w:rPr>
          <w:rFonts w:ascii="Arial" w:hAnsi="Arial" w:cs="Arial"/>
          <w:sz w:val="16"/>
          <w:szCs w:val="16"/>
        </w:rPr>
        <w:t>p. 111</w:t>
      </w:r>
      <w:r w:rsidR="00B03D02" w:rsidRPr="00897E85">
        <w:rPr>
          <w:rFonts w:ascii="Arial" w:hAnsi="Arial" w:cs="Arial"/>
          <w:sz w:val="16"/>
          <w:szCs w:val="16"/>
        </w:rPr>
        <w:t>-</w:t>
      </w:r>
      <w:r w:rsidRPr="00897E85">
        <w:rPr>
          <w:rFonts w:ascii="Arial" w:hAnsi="Arial" w:cs="Arial"/>
          <w:sz w:val="16"/>
          <w:szCs w:val="16"/>
        </w:rPr>
        <w:t>126.</w:t>
      </w:r>
      <w:r w:rsidR="009539BE" w:rsidRPr="00897E85">
        <w:rPr>
          <w:rFonts w:ascii="Arial" w:hAnsi="Arial" w:cs="Arial"/>
          <w:sz w:val="16"/>
          <w:szCs w:val="16"/>
        </w:rPr>
        <w:t xml:space="preserve"> </w:t>
      </w:r>
    </w:p>
  </w:footnote>
  <w:footnote w:id="36">
    <w:p w14:paraId="29640724" w14:textId="0A433050" w:rsidR="00122D16" w:rsidRPr="00897E85" w:rsidRDefault="00122D16"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9539BE" w:rsidRPr="00897E85">
        <w:rPr>
          <w:rFonts w:ascii="Arial" w:hAnsi="Arial" w:cs="Arial"/>
          <w:sz w:val="16"/>
          <w:szCs w:val="16"/>
        </w:rPr>
        <w:t>Th. S</w:t>
      </w:r>
      <w:r w:rsidR="009539BE" w:rsidRPr="00897E85">
        <w:rPr>
          <w:rFonts w:ascii="Arial" w:hAnsi="Arial" w:cs="Arial"/>
          <w:smallCaps/>
          <w:sz w:val="16"/>
          <w:szCs w:val="16"/>
        </w:rPr>
        <w:t xml:space="preserve">lingeneyer, </w:t>
      </w:r>
      <w:r w:rsidR="004867DD" w:rsidRPr="00897E85">
        <w:rPr>
          <w:rFonts w:ascii="Arial" w:hAnsi="Arial" w:cs="Arial"/>
          <w:sz w:val="16"/>
          <w:szCs w:val="16"/>
        </w:rPr>
        <w:t>«</w:t>
      </w:r>
      <w:r w:rsidR="001B6BAC" w:rsidRPr="00897E85">
        <w:rPr>
          <w:rFonts w:ascii="Arial" w:hAnsi="Arial" w:cs="Arial"/>
          <w:sz w:val="16"/>
          <w:szCs w:val="16"/>
        </w:rPr>
        <w:t> </w:t>
      </w:r>
      <w:r w:rsidR="004867DD" w:rsidRPr="00897E85">
        <w:rPr>
          <w:rFonts w:ascii="Arial" w:hAnsi="Arial" w:cs="Arial"/>
          <w:sz w:val="16"/>
          <w:szCs w:val="16"/>
        </w:rPr>
        <w:t xml:space="preserve">Criminalité réelle : équation et réflexions », </w:t>
      </w:r>
      <w:r w:rsidR="004867DD" w:rsidRPr="00897E85">
        <w:rPr>
          <w:rFonts w:ascii="Arial" w:hAnsi="Arial" w:cs="Arial"/>
          <w:i/>
          <w:sz w:val="16"/>
          <w:szCs w:val="16"/>
        </w:rPr>
        <w:t>Dictionnaire de Criminologie en ligne</w:t>
      </w:r>
      <w:r w:rsidR="004867DD" w:rsidRPr="00897E85">
        <w:rPr>
          <w:rFonts w:ascii="Arial" w:hAnsi="Arial" w:cs="Arial"/>
          <w:sz w:val="16"/>
          <w:szCs w:val="16"/>
        </w:rPr>
        <w:t>, B. Dupont et S. Leman-Langlois</w:t>
      </w:r>
      <w:r w:rsidR="00592799" w:rsidRPr="00897E85">
        <w:rPr>
          <w:rFonts w:ascii="Arial" w:hAnsi="Arial" w:cs="Arial"/>
          <w:sz w:val="16"/>
          <w:szCs w:val="16"/>
        </w:rPr>
        <w:t xml:space="preserve"> (dir.)</w:t>
      </w:r>
      <w:r w:rsidR="004867DD" w:rsidRPr="00897E85">
        <w:rPr>
          <w:rFonts w:ascii="Arial" w:hAnsi="Arial" w:cs="Arial"/>
          <w:sz w:val="16"/>
          <w:szCs w:val="16"/>
        </w:rPr>
        <w:t>, 2015,</w:t>
      </w:r>
      <w:r w:rsidR="00592799" w:rsidRPr="00897E85">
        <w:rPr>
          <w:rFonts w:ascii="Arial" w:hAnsi="Arial" w:cs="Arial"/>
          <w:sz w:val="16"/>
          <w:szCs w:val="16"/>
        </w:rPr>
        <w:t xml:space="preserve"> en ligne,</w:t>
      </w:r>
      <w:r w:rsidR="004867DD" w:rsidRPr="00897E85">
        <w:rPr>
          <w:rFonts w:ascii="Arial" w:hAnsi="Arial" w:cs="Arial"/>
          <w:sz w:val="16"/>
          <w:szCs w:val="16"/>
        </w:rPr>
        <w:t xml:space="preserve"> </w:t>
      </w:r>
      <w:r w:rsidR="00592799" w:rsidRPr="00897E85">
        <w:rPr>
          <w:rFonts w:ascii="Arial" w:hAnsi="Arial" w:cs="Arial"/>
          <w:sz w:val="16"/>
          <w:szCs w:val="16"/>
        </w:rPr>
        <w:t>http://www.criminologie.com/ (consulté le 17 novembre 2023)</w:t>
      </w:r>
      <w:r w:rsidR="004867DD" w:rsidRPr="00897E85">
        <w:rPr>
          <w:rFonts w:ascii="Arial" w:hAnsi="Arial" w:cs="Arial"/>
          <w:sz w:val="16"/>
          <w:szCs w:val="16"/>
        </w:rPr>
        <w:t>.</w:t>
      </w:r>
    </w:p>
  </w:footnote>
  <w:footnote w:id="37">
    <w:p w14:paraId="1D36DBA7" w14:textId="1A66922D"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R</w:t>
      </w:r>
      <w:r w:rsidR="005C44D1" w:rsidRPr="00897E85">
        <w:rPr>
          <w:rFonts w:ascii="Arial" w:hAnsi="Arial" w:cs="Arial"/>
          <w:sz w:val="16"/>
          <w:szCs w:val="16"/>
        </w:rPr>
        <w:t>.</w:t>
      </w:r>
      <w:r w:rsidRPr="00897E85">
        <w:rPr>
          <w:rFonts w:ascii="Arial" w:hAnsi="Arial" w:cs="Arial"/>
          <w:sz w:val="16"/>
          <w:szCs w:val="16"/>
        </w:rPr>
        <w:t xml:space="preserve"> H. </w:t>
      </w:r>
      <w:r w:rsidRPr="00897E85">
        <w:rPr>
          <w:rFonts w:ascii="Arial" w:hAnsi="Arial" w:cs="Arial"/>
          <w:smallCaps/>
          <w:sz w:val="16"/>
          <w:szCs w:val="16"/>
        </w:rPr>
        <w:t>Wade,</w:t>
      </w:r>
      <w:r w:rsidRPr="00897E85">
        <w:rPr>
          <w:rFonts w:ascii="Arial" w:hAnsi="Arial" w:cs="Arial"/>
          <w:sz w:val="16"/>
          <w:szCs w:val="16"/>
        </w:rPr>
        <w:t xml:space="preserve"> « Is globalization reducing poverty and inequality</w:t>
      </w:r>
      <w:r w:rsidR="00592799" w:rsidRPr="00897E85">
        <w:rPr>
          <w:rFonts w:ascii="Arial" w:hAnsi="Arial" w:cs="Arial"/>
          <w:sz w:val="16"/>
          <w:szCs w:val="16"/>
        </w:rPr>
        <w:t> </w:t>
      </w:r>
      <w:r w:rsidRPr="00897E85">
        <w:rPr>
          <w:rFonts w:ascii="Arial" w:hAnsi="Arial" w:cs="Arial"/>
          <w:sz w:val="16"/>
          <w:szCs w:val="16"/>
        </w:rPr>
        <w:t xml:space="preserve">? », </w:t>
      </w:r>
      <w:r w:rsidRPr="00897E85">
        <w:rPr>
          <w:rFonts w:ascii="Arial" w:hAnsi="Arial" w:cs="Arial"/>
          <w:i/>
          <w:sz w:val="16"/>
          <w:szCs w:val="16"/>
        </w:rPr>
        <w:t>World Development</w:t>
      </w:r>
      <w:r w:rsidRPr="00897E85">
        <w:rPr>
          <w:rFonts w:ascii="Arial" w:hAnsi="Arial" w:cs="Arial"/>
          <w:sz w:val="16"/>
          <w:szCs w:val="16"/>
        </w:rPr>
        <w:t xml:space="preserve">, </w:t>
      </w:r>
      <w:r w:rsidR="00B03D02" w:rsidRPr="00897E85">
        <w:rPr>
          <w:rFonts w:ascii="Arial" w:hAnsi="Arial" w:cs="Arial"/>
          <w:sz w:val="16"/>
          <w:szCs w:val="16"/>
        </w:rPr>
        <w:t xml:space="preserve">vol. </w:t>
      </w:r>
      <w:r w:rsidRPr="00897E85">
        <w:rPr>
          <w:rFonts w:ascii="Arial" w:hAnsi="Arial" w:cs="Arial"/>
          <w:sz w:val="16"/>
          <w:szCs w:val="16"/>
        </w:rPr>
        <w:t xml:space="preserve">32, 2004, </w:t>
      </w:r>
      <w:r w:rsidR="00B03D02" w:rsidRPr="00897E85">
        <w:rPr>
          <w:rFonts w:ascii="Arial" w:hAnsi="Arial" w:cs="Arial"/>
          <w:sz w:val="16"/>
          <w:szCs w:val="16"/>
        </w:rPr>
        <w:t xml:space="preserve">n°4, </w:t>
      </w:r>
      <w:r w:rsidRPr="00897E85">
        <w:rPr>
          <w:rFonts w:ascii="Arial" w:hAnsi="Arial" w:cs="Arial"/>
          <w:sz w:val="16"/>
          <w:szCs w:val="16"/>
        </w:rPr>
        <w:t>p. 567</w:t>
      </w:r>
      <w:r w:rsidR="00B03D02" w:rsidRPr="00897E85">
        <w:rPr>
          <w:rFonts w:ascii="Arial" w:hAnsi="Arial" w:cs="Arial"/>
          <w:sz w:val="16"/>
          <w:szCs w:val="16"/>
        </w:rPr>
        <w:t>-</w:t>
      </w:r>
      <w:r w:rsidRPr="00897E85">
        <w:rPr>
          <w:rFonts w:ascii="Arial" w:hAnsi="Arial" w:cs="Arial"/>
          <w:sz w:val="16"/>
          <w:szCs w:val="16"/>
        </w:rPr>
        <w:t>589.</w:t>
      </w:r>
    </w:p>
  </w:footnote>
  <w:footnote w:id="38">
    <w:p w14:paraId="702CD820" w14:textId="1946DCD9" w:rsidR="003C3750" w:rsidRPr="00897E85" w:rsidRDefault="003C3750"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Un dernier exemple peut être tiré de </w:t>
      </w:r>
      <w:r w:rsidRPr="00897E85">
        <w:rPr>
          <w:rFonts w:ascii="Arial" w:hAnsi="Arial" w:cs="Arial"/>
          <w:smallCaps/>
          <w:sz w:val="16"/>
          <w:szCs w:val="16"/>
        </w:rPr>
        <w:t>Mügge</w:t>
      </w:r>
      <w:r w:rsidRPr="00897E85">
        <w:rPr>
          <w:rFonts w:ascii="Arial" w:hAnsi="Arial" w:cs="Arial"/>
          <w:sz w:val="16"/>
          <w:szCs w:val="16"/>
        </w:rPr>
        <w:t xml:space="preserve"> qui montre comment les statistiques </w:t>
      </w:r>
      <w:r w:rsidR="00411B0E" w:rsidRPr="00897E85">
        <w:rPr>
          <w:rFonts w:ascii="Arial" w:hAnsi="Arial" w:cs="Arial"/>
          <w:sz w:val="16"/>
          <w:szCs w:val="16"/>
        </w:rPr>
        <w:t xml:space="preserve">macroéconomiques </w:t>
      </w:r>
      <w:r w:rsidRPr="00897E85">
        <w:rPr>
          <w:rFonts w:ascii="Arial" w:hAnsi="Arial" w:cs="Arial"/>
          <w:sz w:val="16"/>
          <w:szCs w:val="16"/>
        </w:rPr>
        <w:t>réifient</w:t>
      </w:r>
      <w:r w:rsidR="00411B0E" w:rsidRPr="00897E85">
        <w:rPr>
          <w:rFonts w:ascii="Arial" w:hAnsi="Arial" w:cs="Arial"/>
          <w:sz w:val="16"/>
          <w:szCs w:val="16"/>
        </w:rPr>
        <w:t xml:space="preserve"> ce qui est (et ce qui n’est pas) une activité économique en se centrant principalement sur le travail salarié des hommes blancs (D. M</w:t>
      </w:r>
      <w:r w:rsidR="00411B0E" w:rsidRPr="00897E85">
        <w:rPr>
          <w:rFonts w:ascii="Arial" w:hAnsi="Arial" w:cs="Arial"/>
          <w:smallCaps/>
          <w:sz w:val="16"/>
          <w:szCs w:val="16"/>
        </w:rPr>
        <w:t>ügge</w:t>
      </w:r>
      <w:r w:rsidR="00411B0E" w:rsidRPr="00897E85">
        <w:rPr>
          <w:rFonts w:ascii="Arial" w:hAnsi="Arial" w:cs="Arial"/>
          <w:sz w:val="16"/>
          <w:szCs w:val="16"/>
        </w:rPr>
        <w:t xml:space="preserve">, « Economic statistics as political artefacts », </w:t>
      </w:r>
      <w:r w:rsidR="00411B0E" w:rsidRPr="00897E85">
        <w:rPr>
          <w:rFonts w:ascii="Arial" w:hAnsi="Arial" w:cs="Arial"/>
          <w:i/>
          <w:iCs/>
          <w:sz w:val="16"/>
          <w:szCs w:val="16"/>
        </w:rPr>
        <w:t>Review of International Political Economy</w:t>
      </w:r>
      <w:r w:rsidR="00411B0E" w:rsidRPr="00897E85">
        <w:rPr>
          <w:rFonts w:ascii="Arial" w:hAnsi="Arial" w:cs="Arial"/>
          <w:sz w:val="16"/>
          <w:szCs w:val="16"/>
        </w:rPr>
        <w:t xml:space="preserve">, </w:t>
      </w:r>
      <w:r w:rsidR="00306A57" w:rsidRPr="00897E85">
        <w:rPr>
          <w:rFonts w:ascii="Arial" w:hAnsi="Arial" w:cs="Arial"/>
          <w:sz w:val="16"/>
          <w:szCs w:val="16"/>
        </w:rPr>
        <w:t xml:space="preserve">vol. 29, </w:t>
      </w:r>
      <w:r w:rsidR="00411B0E" w:rsidRPr="00897E85">
        <w:rPr>
          <w:rFonts w:ascii="Arial" w:hAnsi="Arial" w:cs="Arial"/>
          <w:sz w:val="16"/>
          <w:szCs w:val="16"/>
        </w:rPr>
        <w:t>2022, n° 1, p. 14).</w:t>
      </w:r>
    </w:p>
  </w:footnote>
  <w:footnote w:id="39">
    <w:p w14:paraId="624FD928" w14:textId="0E85DFD5" w:rsidR="00437CFC" w:rsidRPr="00897E85" w:rsidRDefault="00437CFC" w:rsidP="00897E85">
      <w:pPr>
        <w:pStyle w:val="Notedebasdepage"/>
        <w:tabs>
          <w:tab w:val="left" w:pos="2512"/>
        </w:tabs>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903875" w:rsidRPr="00897E85">
        <w:rPr>
          <w:rFonts w:ascii="Arial" w:hAnsi="Arial" w:cs="Arial"/>
          <w:sz w:val="16"/>
          <w:szCs w:val="16"/>
        </w:rPr>
        <w:t xml:space="preserve">A. </w:t>
      </w:r>
      <w:r w:rsidR="008F7895" w:rsidRPr="00897E85">
        <w:rPr>
          <w:rFonts w:ascii="Arial" w:hAnsi="Arial" w:cs="Arial"/>
          <w:smallCaps/>
          <w:sz w:val="16"/>
          <w:szCs w:val="16"/>
        </w:rPr>
        <w:t>D</w:t>
      </w:r>
      <w:r w:rsidR="00903875" w:rsidRPr="00897E85">
        <w:rPr>
          <w:rFonts w:ascii="Arial" w:hAnsi="Arial" w:cs="Arial"/>
          <w:smallCaps/>
          <w:sz w:val="16"/>
          <w:szCs w:val="16"/>
        </w:rPr>
        <w:t>esrosiers</w:t>
      </w:r>
      <w:r w:rsidR="00903875" w:rsidRPr="00897E85">
        <w:rPr>
          <w:rFonts w:ascii="Arial" w:hAnsi="Arial" w:cs="Arial"/>
          <w:sz w:val="16"/>
          <w:szCs w:val="16"/>
        </w:rPr>
        <w:t xml:space="preserve">, </w:t>
      </w:r>
      <w:r w:rsidR="00903875" w:rsidRPr="00897E85">
        <w:rPr>
          <w:rFonts w:ascii="Arial" w:hAnsi="Arial" w:cs="Arial"/>
          <w:i/>
          <w:sz w:val="16"/>
          <w:szCs w:val="16"/>
        </w:rPr>
        <w:t xml:space="preserve">Pour </w:t>
      </w:r>
      <w:r w:rsidR="00FE4629" w:rsidRPr="00897E85">
        <w:rPr>
          <w:rFonts w:ascii="Arial" w:hAnsi="Arial" w:cs="Arial"/>
          <w:i/>
          <w:sz w:val="16"/>
          <w:szCs w:val="16"/>
        </w:rPr>
        <w:t>une sociologie historique de la quantification. L’argument statistique I</w:t>
      </w:r>
      <w:r w:rsidR="00FE4629" w:rsidRPr="00897E85">
        <w:rPr>
          <w:rFonts w:ascii="Arial" w:hAnsi="Arial" w:cs="Arial"/>
          <w:sz w:val="16"/>
          <w:szCs w:val="16"/>
        </w:rPr>
        <w:t>, Paris, Presses de l’</w:t>
      </w:r>
      <w:r w:rsidR="005652CB" w:rsidRPr="00897E85">
        <w:rPr>
          <w:rFonts w:ascii="Arial" w:hAnsi="Arial" w:cs="Arial"/>
          <w:sz w:val="16"/>
          <w:szCs w:val="16"/>
        </w:rPr>
        <w:t>É</w:t>
      </w:r>
      <w:r w:rsidR="00FE4629" w:rsidRPr="00897E85">
        <w:rPr>
          <w:rFonts w:ascii="Arial" w:hAnsi="Arial" w:cs="Arial"/>
          <w:sz w:val="16"/>
          <w:szCs w:val="16"/>
        </w:rPr>
        <w:t>cole des mines</w:t>
      </w:r>
      <w:r w:rsidR="003A4CB7" w:rsidRPr="00897E85">
        <w:rPr>
          <w:rFonts w:ascii="Arial" w:hAnsi="Arial" w:cs="Arial"/>
          <w:sz w:val="16"/>
          <w:szCs w:val="16"/>
        </w:rPr>
        <w:t>, 2008, p.</w:t>
      </w:r>
      <w:r w:rsidR="002C5DC5" w:rsidRPr="00897E85">
        <w:rPr>
          <w:rFonts w:ascii="Arial" w:hAnsi="Arial" w:cs="Arial"/>
          <w:sz w:val="16"/>
          <w:szCs w:val="16"/>
        </w:rPr>
        <w:t> </w:t>
      </w:r>
      <w:r w:rsidR="003A4CB7" w:rsidRPr="00897E85">
        <w:rPr>
          <w:rFonts w:ascii="Arial" w:hAnsi="Arial" w:cs="Arial"/>
          <w:sz w:val="16"/>
          <w:szCs w:val="16"/>
        </w:rPr>
        <w:t>10.</w:t>
      </w:r>
    </w:p>
  </w:footnote>
  <w:footnote w:id="40">
    <w:p w14:paraId="5FFDFBD3" w14:textId="4C355087" w:rsidR="00C54724" w:rsidRPr="00897E85" w:rsidRDefault="00C54724"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A. H</w:t>
      </w:r>
      <w:r w:rsidRPr="00897E85">
        <w:rPr>
          <w:rFonts w:ascii="Arial" w:hAnsi="Arial" w:cs="Arial"/>
          <w:smallCaps/>
          <w:sz w:val="16"/>
          <w:szCs w:val="16"/>
        </w:rPr>
        <w:t>enneguelle</w:t>
      </w:r>
      <w:r w:rsidRPr="00897E85">
        <w:rPr>
          <w:rFonts w:ascii="Arial" w:hAnsi="Arial" w:cs="Arial"/>
          <w:sz w:val="16"/>
          <w:szCs w:val="16"/>
        </w:rPr>
        <w:t xml:space="preserve"> et A. J</w:t>
      </w:r>
      <w:r w:rsidRPr="00897E85">
        <w:rPr>
          <w:rFonts w:ascii="Arial" w:hAnsi="Arial" w:cs="Arial"/>
          <w:smallCaps/>
          <w:sz w:val="16"/>
          <w:szCs w:val="16"/>
        </w:rPr>
        <w:t>atteau</w:t>
      </w:r>
      <w:r w:rsidRPr="00897E85">
        <w:rPr>
          <w:rFonts w:ascii="Arial" w:hAnsi="Arial" w:cs="Arial"/>
          <w:sz w:val="16"/>
          <w:szCs w:val="16"/>
        </w:rPr>
        <w:t xml:space="preserve">, </w:t>
      </w:r>
      <w:r w:rsidRPr="00897E85">
        <w:rPr>
          <w:rFonts w:ascii="Arial" w:hAnsi="Arial" w:cs="Arial"/>
          <w:i/>
          <w:iCs/>
          <w:sz w:val="16"/>
          <w:szCs w:val="16"/>
        </w:rPr>
        <w:t>op. cit</w:t>
      </w:r>
      <w:r w:rsidRPr="00897E85">
        <w:rPr>
          <w:rFonts w:ascii="Arial" w:hAnsi="Arial" w:cs="Arial"/>
          <w:sz w:val="16"/>
          <w:szCs w:val="16"/>
        </w:rPr>
        <w:t xml:space="preserve">., </w:t>
      </w:r>
      <w:r w:rsidR="00497667" w:rsidRPr="00897E85">
        <w:rPr>
          <w:rFonts w:ascii="Arial" w:hAnsi="Arial" w:cs="Arial"/>
          <w:i/>
          <w:iCs/>
          <w:sz w:val="16"/>
          <w:szCs w:val="16"/>
        </w:rPr>
        <w:t>supra</w:t>
      </w:r>
      <w:r w:rsidR="00497667" w:rsidRPr="00897E85">
        <w:rPr>
          <w:rFonts w:ascii="Arial" w:hAnsi="Arial" w:cs="Arial"/>
          <w:sz w:val="16"/>
          <w:szCs w:val="16"/>
        </w:rPr>
        <w:t xml:space="preserve"> note 2, </w:t>
      </w:r>
      <w:r w:rsidRPr="00897E85">
        <w:rPr>
          <w:rFonts w:ascii="Arial" w:hAnsi="Arial" w:cs="Arial"/>
          <w:sz w:val="16"/>
          <w:szCs w:val="16"/>
        </w:rPr>
        <w:t>p. 40.</w:t>
      </w:r>
    </w:p>
  </w:footnote>
  <w:footnote w:id="41">
    <w:p w14:paraId="5C955ED6" w14:textId="77777777" w:rsidR="005C6B57" w:rsidRPr="00897E85" w:rsidRDefault="005C6B57" w:rsidP="00897E85">
      <w:pPr>
        <w:pStyle w:val="Notedebasd"/>
        <w:contextualSpacing/>
        <w:jc w:val="both"/>
        <w:rPr>
          <w:rFonts w:ascii="Arial" w:hAnsi="Arial" w:cs="Arial"/>
          <w:sz w:val="16"/>
          <w:szCs w:val="16"/>
        </w:rPr>
      </w:pPr>
      <w:r w:rsidRPr="00897E85">
        <w:rPr>
          <w:rStyle w:val="Marquenotebasde"/>
          <w:rFonts w:ascii="Arial" w:hAnsi="Arial" w:cs="Arial"/>
          <w:sz w:val="16"/>
          <w:szCs w:val="16"/>
        </w:rPr>
        <w:footnoteRef/>
      </w:r>
      <w:r w:rsidRPr="00897E85">
        <w:rPr>
          <w:rFonts w:ascii="Arial" w:hAnsi="Arial" w:cs="Arial"/>
          <w:sz w:val="16"/>
          <w:szCs w:val="16"/>
        </w:rPr>
        <w:t xml:space="preserve"> Il est évident qu’au vu de notre approche, la reconnaissance des catégories – c’est-à-dire leur perception au travers des phénomènes – est l’élément central de leur production.</w:t>
      </w:r>
    </w:p>
  </w:footnote>
  <w:footnote w:id="42">
    <w:p w14:paraId="69640CAC" w14:textId="374AF175"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Voy. B</w:t>
      </w:r>
      <w:r w:rsidR="005C44D1"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Rehder</w:t>
      </w:r>
      <w:r w:rsidRPr="00897E85">
        <w:rPr>
          <w:rFonts w:ascii="Arial" w:hAnsi="Arial" w:cs="Arial"/>
          <w:sz w:val="16"/>
          <w:szCs w:val="16"/>
        </w:rPr>
        <w:t>, «</w:t>
      </w:r>
      <w:r w:rsidR="002C5DC5" w:rsidRPr="00897E85">
        <w:rPr>
          <w:rFonts w:ascii="Arial" w:hAnsi="Arial" w:cs="Arial"/>
          <w:sz w:val="16"/>
          <w:szCs w:val="16"/>
        </w:rPr>
        <w:t> </w:t>
      </w:r>
      <w:r w:rsidRPr="00897E85">
        <w:rPr>
          <w:rFonts w:ascii="Arial" w:hAnsi="Arial" w:cs="Arial"/>
          <w:sz w:val="16"/>
          <w:szCs w:val="16"/>
        </w:rPr>
        <w:t>Categorization as causal reasoning</w:t>
      </w:r>
      <w:r w:rsidR="002C5DC5" w:rsidRPr="00897E85">
        <w:rPr>
          <w:rFonts w:ascii="Arial" w:hAnsi="Arial" w:cs="Arial"/>
          <w:sz w:val="16"/>
          <w:szCs w:val="16"/>
        </w:rPr>
        <w:t> </w:t>
      </w:r>
      <w:r w:rsidRPr="00897E85">
        <w:rPr>
          <w:rFonts w:ascii="Arial" w:hAnsi="Arial" w:cs="Arial"/>
          <w:sz w:val="16"/>
          <w:szCs w:val="16"/>
        </w:rPr>
        <w:t xml:space="preserve">», </w:t>
      </w:r>
      <w:r w:rsidRPr="00897E85">
        <w:rPr>
          <w:rFonts w:ascii="Arial" w:hAnsi="Arial" w:cs="Arial"/>
          <w:i/>
          <w:iCs/>
          <w:sz w:val="16"/>
          <w:szCs w:val="16"/>
        </w:rPr>
        <w:t>Cognitive Science</w:t>
      </w:r>
      <w:r w:rsidRPr="00897E85">
        <w:rPr>
          <w:rFonts w:ascii="Arial" w:hAnsi="Arial" w:cs="Arial"/>
          <w:sz w:val="16"/>
          <w:szCs w:val="16"/>
        </w:rPr>
        <w:t xml:space="preserve">, </w:t>
      </w:r>
      <w:r w:rsidR="00497667" w:rsidRPr="00897E85">
        <w:rPr>
          <w:rFonts w:ascii="Arial" w:hAnsi="Arial" w:cs="Arial"/>
          <w:sz w:val="16"/>
          <w:szCs w:val="16"/>
        </w:rPr>
        <w:t xml:space="preserve">vol. </w:t>
      </w:r>
      <w:r w:rsidRPr="00897E85">
        <w:rPr>
          <w:rFonts w:ascii="Arial" w:hAnsi="Arial" w:cs="Arial"/>
          <w:sz w:val="16"/>
          <w:szCs w:val="16"/>
        </w:rPr>
        <w:t>27, 2003, p.</w:t>
      </w:r>
      <w:r w:rsidR="00F72857">
        <w:rPr>
          <w:rFonts w:ascii="Arial" w:hAnsi="Arial" w:cs="Arial"/>
          <w:sz w:val="16"/>
          <w:szCs w:val="16"/>
        </w:rPr>
        <w:t> </w:t>
      </w:r>
      <w:r w:rsidRPr="00897E85">
        <w:rPr>
          <w:rFonts w:ascii="Arial" w:hAnsi="Arial" w:cs="Arial"/>
          <w:sz w:val="16"/>
          <w:szCs w:val="16"/>
        </w:rPr>
        <w:t>709</w:t>
      </w:r>
      <w:r w:rsidR="00497667" w:rsidRPr="00897E85">
        <w:rPr>
          <w:rFonts w:ascii="Arial" w:hAnsi="Arial" w:cs="Arial"/>
          <w:sz w:val="16"/>
          <w:szCs w:val="16"/>
        </w:rPr>
        <w:t>-</w:t>
      </w:r>
      <w:r w:rsidRPr="00897E85">
        <w:rPr>
          <w:rFonts w:ascii="Arial" w:hAnsi="Arial" w:cs="Arial"/>
          <w:sz w:val="16"/>
          <w:szCs w:val="16"/>
        </w:rPr>
        <w:t>748</w:t>
      </w:r>
      <w:r w:rsidR="002C5DC5" w:rsidRPr="00897E85">
        <w:rPr>
          <w:rFonts w:ascii="Arial" w:hAnsi="Arial" w:cs="Arial"/>
          <w:sz w:val="16"/>
          <w:szCs w:val="16"/>
        </w:rPr>
        <w:t> </w:t>
      </w:r>
      <w:r w:rsidRPr="00897E85">
        <w:rPr>
          <w:rFonts w:ascii="Arial" w:hAnsi="Arial" w:cs="Arial"/>
          <w:sz w:val="16"/>
          <w:szCs w:val="16"/>
        </w:rPr>
        <w:t>; Th</w:t>
      </w:r>
      <w:r w:rsidR="00C302AA" w:rsidRPr="00897E85">
        <w:rPr>
          <w:rFonts w:ascii="Arial" w:hAnsi="Arial" w:cs="Arial"/>
          <w:sz w:val="16"/>
          <w:szCs w:val="16"/>
        </w:rPr>
        <w:t>.</w:t>
      </w:r>
      <w:r w:rsidRPr="00897E85">
        <w:rPr>
          <w:rFonts w:ascii="Arial" w:hAnsi="Arial" w:cs="Arial"/>
          <w:sz w:val="16"/>
          <w:szCs w:val="16"/>
        </w:rPr>
        <w:t xml:space="preserve"> J. </w:t>
      </w:r>
      <w:r w:rsidRPr="00897E85">
        <w:rPr>
          <w:rFonts w:ascii="Arial" w:hAnsi="Arial" w:cs="Arial"/>
          <w:smallCaps/>
          <w:sz w:val="16"/>
          <w:szCs w:val="16"/>
        </w:rPr>
        <w:t>Palmeri</w:t>
      </w:r>
      <w:r w:rsidR="00C302AA" w:rsidRPr="00897E85">
        <w:rPr>
          <w:rFonts w:ascii="Arial" w:hAnsi="Arial" w:cs="Arial"/>
          <w:sz w:val="16"/>
          <w:szCs w:val="16"/>
        </w:rPr>
        <w:t xml:space="preserve"> et</w:t>
      </w:r>
      <w:r w:rsidRPr="00897E85">
        <w:rPr>
          <w:rFonts w:ascii="Arial" w:hAnsi="Arial" w:cs="Arial"/>
          <w:sz w:val="16"/>
          <w:szCs w:val="16"/>
        </w:rPr>
        <w:t xml:space="preserve"> C</w:t>
      </w:r>
      <w:r w:rsidR="00C302AA"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Blalock</w:t>
      </w:r>
      <w:r w:rsidRPr="00897E85">
        <w:rPr>
          <w:rFonts w:ascii="Arial" w:hAnsi="Arial" w:cs="Arial"/>
          <w:sz w:val="16"/>
          <w:szCs w:val="16"/>
        </w:rPr>
        <w:t xml:space="preserve">, « The role of background knowledge in speeded perceptual categorization », </w:t>
      </w:r>
      <w:r w:rsidRPr="00897E85">
        <w:rPr>
          <w:rFonts w:ascii="Arial" w:hAnsi="Arial" w:cs="Arial"/>
          <w:i/>
          <w:iCs/>
          <w:sz w:val="16"/>
          <w:szCs w:val="16"/>
        </w:rPr>
        <w:t>Cognition</w:t>
      </w:r>
      <w:r w:rsidRPr="00897E85">
        <w:rPr>
          <w:rFonts w:ascii="Arial" w:hAnsi="Arial" w:cs="Arial"/>
          <w:sz w:val="16"/>
          <w:szCs w:val="16"/>
        </w:rPr>
        <w:t xml:space="preserve">, </w:t>
      </w:r>
      <w:r w:rsidR="00497667" w:rsidRPr="00897E85">
        <w:rPr>
          <w:rFonts w:ascii="Arial" w:hAnsi="Arial" w:cs="Arial"/>
          <w:sz w:val="16"/>
          <w:szCs w:val="16"/>
        </w:rPr>
        <w:t xml:space="preserve">vol. </w:t>
      </w:r>
      <w:r w:rsidRPr="00897E85">
        <w:rPr>
          <w:rFonts w:ascii="Arial" w:hAnsi="Arial" w:cs="Arial"/>
          <w:sz w:val="16"/>
          <w:szCs w:val="16"/>
        </w:rPr>
        <w:t xml:space="preserve">77, 2000, </w:t>
      </w:r>
      <w:r w:rsidR="00497667" w:rsidRPr="00897E85">
        <w:rPr>
          <w:rFonts w:ascii="Arial" w:hAnsi="Arial" w:cs="Arial"/>
          <w:sz w:val="16"/>
          <w:szCs w:val="16"/>
        </w:rPr>
        <w:t xml:space="preserve">n°2, </w:t>
      </w:r>
      <w:r w:rsidRPr="00897E85">
        <w:rPr>
          <w:rFonts w:ascii="Arial" w:hAnsi="Arial" w:cs="Arial"/>
          <w:sz w:val="16"/>
          <w:szCs w:val="16"/>
        </w:rPr>
        <w:t>p.</w:t>
      </w:r>
      <w:r w:rsidR="00497667" w:rsidRPr="00897E85">
        <w:rPr>
          <w:rFonts w:ascii="Arial" w:hAnsi="Arial" w:cs="Arial"/>
          <w:sz w:val="16"/>
          <w:szCs w:val="16"/>
        </w:rPr>
        <w:t xml:space="preserve"> </w:t>
      </w:r>
      <w:r w:rsidRPr="00897E85">
        <w:rPr>
          <w:rFonts w:ascii="Arial" w:hAnsi="Arial" w:cs="Arial"/>
          <w:sz w:val="16"/>
          <w:szCs w:val="16"/>
        </w:rPr>
        <w:t>45</w:t>
      </w:r>
      <w:r w:rsidR="00497667" w:rsidRPr="00897E85">
        <w:rPr>
          <w:rFonts w:ascii="Arial" w:hAnsi="Arial" w:cs="Arial"/>
          <w:sz w:val="16"/>
          <w:szCs w:val="16"/>
        </w:rPr>
        <w:t>-</w:t>
      </w:r>
      <w:r w:rsidRPr="00897E85">
        <w:rPr>
          <w:rFonts w:ascii="Arial" w:hAnsi="Arial" w:cs="Arial"/>
          <w:sz w:val="16"/>
          <w:szCs w:val="16"/>
        </w:rPr>
        <w:t>57</w:t>
      </w:r>
      <w:r w:rsidR="002C5DC5" w:rsidRPr="00897E85">
        <w:rPr>
          <w:rFonts w:ascii="Arial" w:hAnsi="Arial" w:cs="Arial"/>
          <w:sz w:val="16"/>
          <w:szCs w:val="16"/>
        </w:rPr>
        <w:t> </w:t>
      </w:r>
      <w:r w:rsidRPr="00897E85">
        <w:rPr>
          <w:rFonts w:ascii="Arial" w:hAnsi="Arial" w:cs="Arial"/>
          <w:sz w:val="16"/>
          <w:szCs w:val="16"/>
        </w:rPr>
        <w:t>; J</w:t>
      </w:r>
      <w:r w:rsidR="00C302AA"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Hampton</w:t>
      </w:r>
      <w:r w:rsidRPr="00897E85">
        <w:rPr>
          <w:rFonts w:ascii="Arial" w:hAnsi="Arial" w:cs="Arial"/>
          <w:sz w:val="16"/>
          <w:szCs w:val="16"/>
        </w:rPr>
        <w:t>, «</w:t>
      </w:r>
      <w:r w:rsidR="002C5DC5" w:rsidRPr="00897E85">
        <w:rPr>
          <w:rFonts w:ascii="Arial" w:hAnsi="Arial" w:cs="Arial"/>
          <w:sz w:val="16"/>
          <w:szCs w:val="16"/>
        </w:rPr>
        <w:t> </w:t>
      </w:r>
      <w:r w:rsidRPr="00897E85">
        <w:rPr>
          <w:rFonts w:ascii="Arial" w:hAnsi="Arial" w:cs="Arial"/>
          <w:sz w:val="16"/>
          <w:szCs w:val="16"/>
        </w:rPr>
        <w:t>Prototype models of concept representation</w:t>
      </w:r>
      <w:r w:rsidR="002C5DC5" w:rsidRPr="00897E85">
        <w:rPr>
          <w:rFonts w:ascii="Arial" w:hAnsi="Arial" w:cs="Arial"/>
          <w:sz w:val="16"/>
          <w:szCs w:val="16"/>
        </w:rPr>
        <w:t> </w:t>
      </w:r>
      <w:r w:rsidRPr="00897E85">
        <w:rPr>
          <w:rFonts w:ascii="Arial" w:hAnsi="Arial" w:cs="Arial"/>
          <w:sz w:val="16"/>
          <w:szCs w:val="16"/>
        </w:rPr>
        <w:t xml:space="preserve">», </w:t>
      </w:r>
      <w:r w:rsidR="00497667" w:rsidRPr="00897E85">
        <w:rPr>
          <w:rFonts w:ascii="Arial" w:hAnsi="Arial" w:cs="Arial"/>
          <w:i/>
          <w:iCs/>
          <w:sz w:val="16"/>
          <w:szCs w:val="16"/>
        </w:rPr>
        <w:t>in</w:t>
      </w:r>
      <w:r w:rsidRPr="00897E85">
        <w:rPr>
          <w:rFonts w:ascii="Arial" w:hAnsi="Arial" w:cs="Arial"/>
          <w:sz w:val="16"/>
          <w:szCs w:val="16"/>
        </w:rPr>
        <w:t xml:space="preserve"> </w:t>
      </w:r>
      <w:r w:rsidR="00497667" w:rsidRPr="00897E85">
        <w:rPr>
          <w:rFonts w:ascii="Arial" w:hAnsi="Arial" w:cs="Arial"/>
          <w:i/>
          <w:iCs/>
          <w:sz w:val="16"/>
          <w:szCs w:val="16"/>
        </w:rPr>
        <w:t>Categories and Concepts. Theoretical Views and Inductive Data Analysis</w:t>
      </w:r>
      <w:r w:rsidR="00497667" w:rsidRPr="00897E85">
        <w:rPr>
          <w:rFonts w:ascii="Arial" w:hAnsi="Arial" w:cs="Arial"/>
          <w:sz w:val="16"/>
          <w:szCs w:val="16"/>
        </w:rPr>
        <w:t xml:space="preserve">, </w:t>
      </w:r>
      <w:r w:rsidRPr="00897E85">
        <w:rPr>
          <w:rFonts w:ascii="Arial" w:hAnsi="Arial" w:cs="Arial"/>
          <w:sz w:val="16"/>
          <w:szCs w:val="16"/>
        </w:rPr>
        <w:t>I</w:t>
      </w:r>
      <w:r w:rsidR="00C302AA" w:rsidRPr="00897E85">
        <w:rPr>
          <w:rFonts w:ascii="Arial" w:hAnsi="Arial" w:cs="Arial"/>
          <w:sz w:val="16"/>
          <w:szCs w:val="16"/>
        </w:rPr>
        <w:t>.</w:t>
      </w:r>
      <w:r w:rsidRPr="00897E85">
        <w:rPr>
          <w:rFonts w:ascii="Arial" w:hAnsi="Arial" w:cs="Arial"/>
          <w:sz w:val="16"/>
          <w:szCs w:val="16"/>
        </w:rPr>
        <w:t xml:space="preserve"> Van Mechelen</w:t>
      </w:r>
      <w:r w:rsidR="001B6BAC" w:rsidRPr="00897E85">
        <w:rPr>
          <w:rFonts w:ascii="Arial" w:hAnsi="Arial" w:cs="Arial"/>
          <w:sz w:val="16"/>
          <w:szCs w:val="16"/>
        </w:rPr>
        <w:t xml:space="preserve"> </w:t>
      </w:r>
      <w:r w:rsidR="001B6BAC" w:rsidRPr="00897E85">
        <w:rPr>
          <w:rFonts w:ascii="Arial" w:hAnsi="Arial" w:cs="Arial"/>
          <w:i/>
          <w:iCs/>
          <w:sz w:val="16"/>
          <w:szCs w:val="16"/>
        </w:rPr>
        <w:t>et al</w:t>
      </w:r>
      <w:r w:rsidR="001B6BAC" w:rsidRPr="00897E85">
        <w:rPr>
          <w:rFonts w:ascii="Arial" w:hAnsi="Arial" w:cs="Arial"/>
          <w:sz w:val="16"/>
          <w:szCs w:val="16"/>
        </w:rPr>
        <w:t xml:space="preserve">. </w:t>
      </w:r>
      <w:r w:rsidRPr="00897E85">
        <w:rPr>
          <w:rFonts w:ascii="Arial" w:hAnsi="Arial" w:cs="Arial"/>
          <w:sz w:val="16"/>
          <w:szCs w:val="16"/>
        </w:rPr>
        <w:t>(</w:t>
      </w:r>
      <w:r w:rsidR="00497667" w:rsidRPr="00897E85">
        <w:rPr>
          <w:rFonts w:ascii="Arial" w:hAnsi="Arial" w:cs="Arial"/>
          <w:sz w:val="16"/>
          <w:szCs w:val="16"/>
        </w:rPr>
        <w:t>dir</w:t>
      </w:r>
      <w:r w:rsidRPr="00897E85">
        <w:rPr>
          <w:rFonts w:ascii="Arial" w:hAnsi="Arial" w:cs="Arial"/>
          <w:sz w:val="16"/>
          <w:szCs w:val="16"/>
        </w:rPr>
        <w:t>.), London, Academic Press, 1993, p. 67</w:t>
      </w:r>
      <w:r w:rsidR="00497667" w:rsidRPr="00897E85">
        <w:rPr>
          <w:rFonts w:ascii="Arial" w:hAnsi="Arial" w:cs="Arial"/>
          <w:sz w:val="16"/>
          <w:szCs w:val="16"/>
        </w:rPr>
        <w:t>-</w:t>
      </w:r>
      <w:r w:rsidRPr="00897E85">
        <w:rPr>
          <w:rFonts w:ascii="Arial" w:hAnsi="Arial" w:cs="Arial"/>
          <w:sz w:val="16"/>
          <w:szCs w:val="16"/>
        </w:rPr>
        <w:t>95.</w:t>
      </w:r>
    </w:p>
  </w:footnote>
  <w:footnote w:id="43">
    <w:p w14:paraId="3E470B3C" w14:textId="61DD6904" w:rsidR="005C6B57" w:rsidRPr="00897E85" w:rsidRDefault="005C6B57" w:rsidP="00897E85">
      <w:pPr>
        <w:pStyle w:val="Notedebasd"/>
        <w:contextualSpacing/>
        <w:jc w:val="both"/>
        <w:rPr>
          <w:rFonts w:ascii="Arial" w:hAnsi="Arial" w:cs="Arial"/>
          <w:sz w:val="16"/>
          <w:szCs w:val="16"/>
        </w:rPr>
      </w:pPr>
      <w:r w:rsidRPr="00897E85">
        <w:rPr>
          <w:rStyle w:val="Marquenotebasde"/>
          <w:rFonts w:ascii="Arial" w:hAnsi="Arial" w:cs="Arial"/>
          <w:sz w:val="16"/>
          <w:szCs w:val="16"/>
        </w:rPr>
        <w:footnoteRef/>
      </w:r>
      <w:r w:rsidRPr="00897E85">
        <w:rPr>
          <w:rFonts w:ascii="Arial" w:hAnsi="Arial" w:cs="Arial"/>
          <w:sz w:val="16"/>
          <w:szCs w:val="16"/>
        </w:rPr>
        <w:t xml:space="preserve"> Pour ce lien nécessaire entre perception catégorielle et normativité, lire par exemple A</w:t>
      </w:r>
      <w:r w:rsidR="00C302AA"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Berten</w:t>
      </w:r>
      <w:r w:rsidRPr="00897E85">
        <w:rPr>
          <w:rFonts w:ascii="Arial" w:hAnsi="Arial" w:cs="Arial"/>
          <w:sz w:val="16"/>
          <w:szCs w:val="16"/>
        </w:rPr>
        <w:t>,</w:t>
      </w:r>
      <w:r w:rsidR="001B6BAC" w:rsidRPr="00897E85">
        <w:rPr>
          <w:rFonts w:ascii="Arial" w:hAnsi="Arial" w:cs="Arial"/>
          <w:sz w:val="16"/>
          <w:szCs w:val="16"/>
        </w:rPr>
        <w:t xml:space="preserve"> </w:t>
      </w:r>
      <w:r w:rsidRPr="00897E85">
        <w:rPr>
          <w:rFonts w:ascii="Arial" w:hAnsi="Arial" w:cs="Arial"/>
          <w:i/>
          <w:iCs/>
          <w:sz w:val="16"/>
          <w:szCs w:val="16"/>
        </w:rPr>
        <w:t>Philosophie sociale</w:t>
      </w:r>
      <w:r w:rsidRPr="00897E85">
        <w:rPr>
          <w:rFonts w:ascii="Arial" w:hAnsi="Arial" w:cs="Arial"/>
          <w:sz w:val="16"/>
          <w:szCs w:val="16"/>
        </w:rPr>
        <w:t>, Louvain-la-Neuve, Diffusion Universitaire CIACO, 2003, p. 93</w:t>
      </w:r>
      <w:r w:rsidR="00497667" w:rsidRPr="00897E85">
        <w:rPr>
          <w:rFonts w:ascii="Arial" w:hAnsi="Arial" w:cs="Arial"/>
          <w:sz w:val="16"/>
          <w:szCs w:val="16"/>
        </w:rPr>
        <w:t>-</w:t>
      </w:r>
      <w:r w:rsidRPr="00897E85">
        <w:rPr>
          <w:rFonts w:ascii="Arial" w:hAnsi="Arial" w:cs="Arial"/>
          <w:sz w:val="16"/>
          <w:szCs w:val="16"/>
        </w:rPr>
        <w:t>94.</w:t>
      </w:r>
    </w:p>
  </w:footnote>
  <w:footnote w:id="44">
    <w:p w14:paraId="4686D417" w14:textId="794738E9"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Il y a en effet de plus en plus d’évidences que l’expertise et la légitimité de type scientifique sont en déclin dans les sociétés occidentales et leurs pouvoirs publics (par ex. C</w:t>
      </w:r>
      <w:r w:rsidR="00C302AA" w:rsidRPr="00897E85">
        <w:rPr>
          <w:rFonts w:ascii="Arial" w:hAnsi="Arial" w:cs="Arial"/>
          <w:sz w:val="16"/>
          <w:szCs w:val="16"/>
        </w:rPr>
        <w:t>.</w:t>
      </w:r>
      <w:r w:rsidRPr="00897E85">
        <w:rPr>
          <w:rFonts w:ascii="Arial" w:hAnsi="Arial" w:cs="Arial"/>
          <w:sz w:val="16"/>
          <w:szCs w:val="16"/>
        </w:rPr>
        <w:t xml:space="preserve"> M. </w:t>
      </w:r>
      <w:r w:rsidRPr="00897E85">
        <w:rPr>
          <w:rFonts w:ascii="Arial" w:hAnsi="Arial" w:cs="Arial"/>
          <w:smallCaps/>
          <w:sz w:val="16"/>
          <w:szCs w:val="16"/>
        </w:rPr>
        <w:t>Radaelli</w:t>
      </w:r>
      <w:r w:rsidRPr="00897E85">
        <w:rPr>
          <w:rFonts w:ascii="Arial" w:hAnsi="Arial" w:cs="Arial"/>
          <w:sz w:val="16"/>
          <w:szCs w:val="16"/>
        </w:rPr>
        <w:t xml:space="preserve">, « The Public Policy of the European Union: Whither Politics of Expertise? », </w:t>
      </w:r>
      <w:r w:rsidRPr="00897E85">
        <w:rPr>
          <w:rFonts w:ascii="Arial" w:hAnsi="Arial" w:cs="Arial"/>
          <w:i/>
          <w:sz w:val="16"/>
          <w:szCs w:val="16"/>
        </w:rPr>
        <w:t>Journal of European Public Policy</w:t>
      </w:r>
      <w:r w:rsidRPr="00897E85">
        <w:rPr>
          <w:rFonts w:ascii="Arial" w:hAnsi="Arial" w:cs="Arial"/>
          <w:sz w:val="16"/>
          <w:szCs w:val="16"/>
        </w:rPr>
        <w:t xml:space="preserve">, </w:t>
      </w:r>
      <w:r w:rsidR="00497667" w:rsidRPr="00897E85">
        <w:rPr>
          <w:rFonts w:ascii="Arial" w:hAnsi="Arial" w:cs="Arial"/>
          <w:sz w:val="16"/>
          <w:szCs w:val="16"/>
        </w:rPr>
        <w:t>vol.</w:t>
      </w:r>
      <w:r w:rsidR="001B6BAC" w:rsidRPr="00897E85">
        <w:rPr>
          <w:rFonts w:ascii="Arial" w:hAnsi="Arial" w:cs="Arial"/>
          <w:sz w:val="16"/>
          <w:szCs w:val="16"/>
        </w:rPr>
        <w:t> </w:t>
      </w:r>
      <w:r w:rsidRPr="00897E85">
        <w:rPr>
          <w:rFonts w:ascii="Arial" w:hAnsi="Arial" w:cs="Arial"/>
          <w:sz w:val="16"/>
          <w:szCs w:val="16"/>
        </w:rPr>
        <w:t xml:space="preserve">6, 1999, </w:t>
      </w:r>
      <w:r w:rsidR="00497667" w:rsidRPr="00897E85">
        <w:rPr>
          <w:rFonts w:ascii="Arial" w:hAnsi="Arial" w:cs="Arial"/>
          <w:sz w:val="16"/>
          <w:szCs w:val="16"/>
        </w:rPr>
        <w:t xml:space="preserve">n°5, </w:t>
      </w:r>
      <w:r w:rsidRPr="00897E85">
        <w:rPr>
          <w:rFonts w:ascii="Arial" w:hAnsi="Arial" w:cs="Arial"/>
          <w:sz w:val="16"/>
          <w:szCs w:val="16"/>
        </w:rPr>
        <w:t>p. 757</w:t>
      </w:r>
      <w:r w:rsidR="00497667" w:rsidRPr="00897E85">
        <w:rPr>
          <w:rFonts w:ascii="Arial" w:hAnsi="Arial" w:cs="Arial"/>
          <w:sz w:val="16"/>
          <w:szCs w:val="16"/>
        </w:rPr>
        <w:t>-</w:t>
      </w:r>
      <w:r w:rsidRPr="00897E85">
        <w:rPr>
          <w:rFonts w:ascii="Arial" w:hAnsi="Arial" w:cs="Arial"/>
          <w:sz w:val="16"/>
          <w:szCs w:val="16"/>
        </w:rPr>
        <w:t>774 ; D</w:t>
      </w:r>
      <w:r w:rsidR="00C302AA"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Crow</w:t>
      </w:r>
      <w:r w:rsidRPr="00897E85">
        <w:rPr>
          <w:rFonts w:ascii="Arial" w:hAnsi="Arial" w:cs="Arial"/>
          <w:sz w:val="16"/>
          <w:szCs w:val="16"/>
        </w:rPr>
        <w:t xml:space="preserve"> et M</w:t>
      </w:r>
      <w:r w:rsidR="00C302AA" w:rsidRPr="00897E85">
        <w:rPr>
          <w:rFonts w:ascii="Arial" w:hAnsi="Arial" w:cs="Arial"/>
          <w:sz w:val="16"/>
          <w:szCs w:val="16"/>
        </w:rPr>
        <w:t>.</w:t>
      </w:r>
      <w:r w:rsidRPr="00897E85">
        <w:rPr>
          <w:rFonts w:ascii="Arial" w:hAnsi="Arial" w:cs="Arial"/>
          <w:sz w:val="16"/>
          <w:szCs w:val="16"/>
        </w:rPr>
        <w:t xml:space="preserve"> T. B</w:t>
      </w:r>
      <w:r w:rsidRPr="00897E85">
        <w:rPr>
          <w:rFonts w:ascii="Arial" w:hAnsi="Arial" w:cs="Arial"/>
          <w:smallCaps/>
          <w:sz w:val="16"/>
          <w:szCs w:val="16"/>
        </w:rPr>
        <w:t>oykoff</w:t>
      </w:r>
      <w:r w:rsidRPr="00897E85">
        <w:rPr>
          <w:rFonts w:ascii="Arial" w:hAnsi="Arial" w:cs="Arial"/>
          <w:sz w:val="16"/>
          <w:szCs w:val="16"/>
        </w:rPr>
        <w:t xml:space="preserve"> (</w:t>
      </w:r>
      <w:r w:rsidR="00497667" w:rsidRPr="00897E85">
        <w:rPr>
          <w:rFonts w:ascii="Arial" w:hAnsi="Arial" w:cs="Arial"/>
          <w:sz w:val="16"/>
          <w:szCs w:val="16"/>
        </w:rPr>
        <w:t>dir.</w:t>
      </w:r>
      <w:r w:rsidRPr="00897E85">
        <w:rPr>
          <w:rFonts w:ascii="Arial" w:hAnsi="Arial" w:cs="Arial"/>
          <w:sz w:val="16"/>
          <w:szCs w:val="16"/>
        </w:rPr>
        <w:t>)</w:t>
      </w:r>
      <w:r w:rsidR="001B6BAC"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i/>
          <w:sz w:val="16"/>
          <w:szCs w:val="16"/>
        </w:rPr>
        <w:t>Culture, Politics and Climate Change: How information shapes our common future</w:t>
      </w:r>
      <w:r w:rsidRPr="00897E85">
        <w:rPr>
          <w:rFonts w:ascii="Arial" w:hAnsi="Arial" w:cs="Arial"/>
          <w:sz w:val="16"/>
          <w:szCs w:val="16"/>
        </w:rPr>
        <w:t>, New York, Routledge, 2014), dans le contexte plus large de l’augmentation du populisme et des contestations de l’idéal démocratique (par ex. Fr</w:t>
      </w:r>
      <w:r w:rsidR="00C302AA" w:rsidRPr="00897E85">
        <w:rPr>
          <w:rFonts w:ascii="Arial" w:hAnsi="Arial" w:cs="Arial"/>
          <w:sz w:val="16"/>
          <w:szCs w:val="16"/>
        </w:rPr>
        <w:t>.</w:t>
      </w:r>
      <w:r w:rsidRPr="00897E85">
        <w:rPr>
          <w:rFonts w:ascii="Arial" w:hAnsi="Arial" w:cs="Arial"/>
          <w:sz w:val="16"/>
          <w:szCs w:val="16"/>
        </w:rPr>
        <w:t xml:space="preserve"> E. </w:t>
      </w:r>
      <w:r w:rsidRPr="00897E85">
        <w:rPr>
          <w:rFonts w:ascii="Arial" w:hAnsi="Arial" w:cs="Arial"/>
          <w:smallCaps/>
          <w:sz w:val="16"/>
          <w:szCs w:val="16"/>
        </w:rPr>
        <w:t>Zimring</w:t>
      </w:r>
      <w:r w:rsidRPr="00897E85">
        <w:rPr>
          <w:rFonts w:ascii="Arial" w:hAnsi="Arial" w:cs="Arial"/>
          <w:sz w:val="16"/>
          <w:szCs w:val="16"/>
        </w:rPr>
        <w:t>, «</w:t>
      </w:r>
      <w:r w:rsidR="001B6BAC" w:rsidRPr="00897E85">
        <w:rPr>
          <w:rFonts w:ascii="Arial" w:hAnsi="Arial" w:cs="Arial"/>
          <w:sz w:val="16"/>
          <w:szCs w:val="16"/>
        </w:rPr>
        <w:t> </w:t>
      </w:r>
      <w:r w:rsidRPr="00897E85">
        <w:rPr>
          <w:rFonts w:ascii="Arial" w:hAnsi="Arial" w:cs="Arial"/>
          <w:sz w:val="16"/>
          <w:szCs w:val="16"/>
        </w:rPr>
        <w:t xml:space="preserve">Populism, Democratic Government, and the Decline of Expert Authority: Some Reflections on </w:t>
      </w:r>
      <w:r w:rsidR="001B6BAC" w:rsidRPr="00897E85">
        <w:rPr>
          <w:rFonts w:ascii="Arial" w:hAnsi="Arial" w:cs="Arial"/>
          <w:sz w:val="16"/>
          <w:szCs w:val="16"/>
        </w:rPr>
        <w:t>“</w:t>
      </w:r>
      <w:r w:rsidRPr="00897E85">
        <w:rPr>
          <w:rFonts w:ascii="Arial" w:hAnsi="Arial" w:cs="Arial"/>
          <w:sz w:val="16"/>
          <w:szCs w:val="16"/>
        </w:rPr>
        <w:t>Three Strikes</w:t>
      </w:r>
      <w:r w:rsidR="001B6BAC" w:rsidRPr="00897E85">
        <w:rPr>
          <w:rFonts w:ascii="Arial" w:hAnsi="Arial" w:cs="Arial"/>
          <w:sz w:val="16"/>
          <w:szCs w:val="16"/>
        </w:rPr>
        <w:t>”</w:t>
      </w:r>
      <w:r w:rsidRPr="00897E85">
        <w:rPr>
          <w:rFonts w:ascii="Arial" w:hAnsi="Arial" w:cs="Arial"/>
          <w:sz w:val="16"/>
          <w:szCs w:val="16"/>
        </w:rPr>
        <w:t xml:space="preserve"> in California</w:t>
      </w:r>
      <w:r w:rsidR="001B6BAC" w:rsidRPr="00897E85">
        <w:rPr>
          <w:rFonts w:ascii="Arial" w:hAnsi="Arial" w:cs="Arial"/>
          <w:sz w:val="16"/>
          <w:szCs w:val="16"/>
        </w:rPr>
        <w:t> </w:t>
      </w:r>
      <w:r w:rsidRPr="00897E85">
        <w:rPr>
          <w:rFonts w:ascii="Arial" w:hAnsi="Arial" w:cs="Arial"/>
          <w:sz w:val="16"/>
          <w:szCs w:val="16"/>
        </w:rPr>
        <w:t xml:space="preserve">», </w:t>
      </w:r>
      <w:r w:rsidRPr="00897E85">
        <w:rPr>
          <w:rFonts w:ascii="Arial" w:hAnsi="Arial" w:cs="Arial"/>
          <w:i/>
          <w:sz w:val="16"/>
          <w:szCs w:val="16"/>
        </w:rPr>
        <w:t>Pacific Law Journal,</w:t>
      </w:r>
      <w:r w:rsidRPr="00897E85">
        <w:rPr>
          <w:rFonts w:ascii="Arial" w:hAnsi="Arial" w:cs="Arial"/>
          <w:sz w:val="16"/>
          <w:szCs w:val="16"/>
        </w:rPr>
        <w:t xml:space="preserve"> </w:t>
      </w:r>
      <w:r w:rsidR="00497667" w:rsidRPr="00897E85">
        <w:rPr>
          <w:rFonts w:ascii="Arial" w:hAnsi="Arial" w:cs="Arial"/>
          <w:sz w:val="16"/>
          <w:szCs w:val="16"/>
        </w:rPr>
        <w:t>vol.</w:t>
      </w:r>
      <w:r w:rsidR="000E0448">
        <w:rPr>
          <w:rFonts w:ascii="Arial" w:hAnsi="Arial" w:cs="Arial"/>
          <w:sz w:val="16"/>
          <w:szCs w:val="16"/>
        </w:rPr>
        <w:t> </w:t>
      </w:r>
      <w:r w:rsidRPr="00897E85">
        <w:rPr>
          <w:rFonts w:ascii="Arial" w:hAnsi="Arial" w:cs="Arial"/>
          <w:sz w:val="16"/>
          <w:szCs w:val="16"/>
        </w:rPr>
        <w:t>28, 1996, p. 243</w:t>
      </w:r>
      <w:r w:rsidR="00497667" w:rsidRPr="00897E85">
        <w:rPr>
          <w:rFonts w:ascii="Arial" w:hAnsi="Arial" w:cs="Arial"/>
          <w:sz w:val="16"/>
          <w:szCs w:val="16"/>
        </w:rPr>
        <w:t>-</w:t>
      </w:r>
      <w:r w:rsidRPr="00897E85">
        <w:rPr>
          <w:rFonts w:ascii="Arial" w:hAnsi="Arial" w:cs="Arial"/>
          <w:sz w:val="16"/>
          <w:szCs w:val="16"/>
        </w:rPr>
        <w:t>256).</w:t>
      </w:r>
    </w:p>
  </w:footnote>
  <w:footnote w:id="45">
    <w:p w14:paraId="3D834149" w14:textId="7E1A85A0"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B</w:t>
      </w:r>
      <w:r w:rsidR="00CB2AC5" w:rsidRPr="00897E85">
        <w:rPr>
          <w:rFonts w:ascii="Arial" w:hAnsi="Arial" w:cs="Arial"/>
          <w:sz w:val="16"/>
          <w:szCs w:val="16"/>
        </w:rPr>
        <w:t>.</w:t>
      </w:r>
      <w:r w:rsidRPr="00897E85">
        <w:rPr>
          <w:rFonts w:ascii="Arial" w:hAnsi="Arial" w:cs="Arial"/>
          <w:sz w:val="16"/>
          <w:szCs w:val="16"/>
        </w:rPr>
        <w:t xml:space="preserve"> L</w:t>
      </w:r>
      <w:r w:rsidRPr="00897E85">
        <w:rPr>
          <w:rFonts w:ascii="Arial" w:hAnsi="Arial" w:cs="Arial"/>
          <w:smallCaps/>
          <w:sz w:val="16"/>
          <w:szCs w:val="16"/>
        </w:rPr>
        <w:t>atour</w:t>
      </w:r>
      <w:r w:rsidRPr="00897E85">
        <w:rPr>
          <w:rFonts w:ascii="Arial" w:hAnsi="Arial" w:cs="Arial"/>
          <w:sz w:val="16"/>
          <w:szCs w:val="16"/>
        </w:rPr>
        <w:t xml:space="preserve"> et S</w:t>
      </w:r>
      <w:r w:rsidR="00AD1944" w:rsidRPr="00897E85">
        <w:rPr>
          <w:rFonts w:ascii="Arial" w:hAnsi="Arial" w:cs="Arial"/>
          <w:sz w:val="16"/>
          <w:szCs w:val="16"/>
        </w:rPr>
        <w:t>.</w:t>
      </w:r>
      <w:r w:rsidRPr="00897E85">
        <w:rPr>
          <w:rFonts w:ascii="Arial" w:hAnsi="Arial" w:cs="Arial"/>
          <w:sz w:val="16"/>
          <w:szCs w:val="16"/>
        </w:rPr>
        <w:t xml:space="preserve"> W</w:t>
      </w:r>
      <w:r w:rsidRPr="00897E85">
        <w:rPr>
          <w:rFonts w:ascii="Arial" w:hAnsi="Arial" w:cs="Arial"/>
          <w:smallCaps/>
          <w:sz w:val="16"/>
          <w:szCs w:val="16"/>
        </w:rPr>
        <w:t>oolgar</w:t>
      </w:r>
      <w:r w:rsidRPr="00897E85">
        <w:rPr>
          <w:rFonts w:ascii="Arial" w:hAnsi="Arial" w:cs="Arial"/>
          <w:sz w:val="16"/>
          <w:szCs w:val="16"/>
        </w:rPr>
        <w:t>, </w:t>
      </w:r>
      <w:r w:rsidRPr="00897E85">
        <w:rPr>
          <w:rFonts w:ascii="Arial" w:hAnsi="Arial" w:cs="Arial"/>
          <w:i/>
          <w:iCs/>
          <w:sz w:val="16"/>
          <w:szCs w:val="16"/>
        </w:rPr>
        <w:t>Laboratory life. The construction of scientific facts</w:t>
      </w:r>
      <w:r w:rsidRPr="00897E85">
        <w:rPr>
          <w:rFonts w:ascii="Arial" w:hAnsi="Arial" w:cs="Arial"/>
          <w:sz w:val="16"/>
          <w:szCs w:val="16"/>
        </w:rPr>
        <w:t>, Princeton, Princeton University Press, 1986.</w:t>
      </w:r>
    </w:p>
  </w:footnote>
  <w:footnote w:id="46">
    <w:p w14:paraId="6F6C5992" w14:textId="312657AB"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G. F</w:t>
      </w:r>
      <w:r w:rsidRPr="00897E85">
        <w:rPr>
          <w:rFonts w:ascii="Arial" w:hAnsi="Arial" w:cs="Arial"/>
          <w:smallCaps/>
          <w:sz w:val="16"/>
          <w:szCs w:val="16"/>
        </w:rPr>
        <w:t>ourez</w:t>
      </w:r>
      <w:r w:rsidRPr="00897E85">
        <w:rPr>
          <w:rFonts w:ascii="Arial" w:hAnsi="Arial" w:cs="Arial"/>
          <w:sz w:val="16"/>
          <w:szCs w:val="16"/>
        </w:rPr>
        <w:t>, </w:t>
      </w:r>
      <w:r w:rsidRPr="00897E85">
        <w:rPr>
          <w:rFonts w:ascii="Arial" w:hAnsi="Arial" w:cs="Arial"/>
          <w:i/>
          <w:iCs/>
          <w:sz w:val="16"/>
          <w:szCs w:val="16"/>
        </w:rPr>
        <w:t>La construction…</w:t>
      </w:r>
      <w:r w:rsidRPr="00897E85">
        <w:rPr>
          <w:rFonts w:ascii="Arial" w:hAnsi="Arial" w:cs="Arial"/>
          <w:iCs/>
          <w:sz w:val="16"/>
          <w:szCs w:val="16"/>
        </w:rPr>
        <w:t xml:space="preserve">, </w:t>
      </w:r>
      <w:r w:rsidRPr="00897E85">
        <w:rPr>
          <w:rFonts w:ascii="Arial" w:hAnsi="Arial" w:cs="Arial"/>
          <w:i/>
          <w:iCs/>
          <w:sz w:val="16"/>
          <w:szCs w:val="16"/>
        </w:rPr>
        <w:t>op. cit.</w:t>
      </w:r>
      <w:r w:rsidRPr="00897E85">
        <w:rPr>
          <w:rFonts w:ascii="Arial" w:hAnsi="Arial" w:cs="Arial"/>
          <w:iCs/>
          <w:sz w:val="16"/>
          <w:szCs w:val="16"/>
        </w:rPr>
        <w:t xml:space="preserve">, </w:t>
      </w:r>
      <w:r w:rsidR="00497667" w:rsidRPr="00897E85">
        <w:rPr>
          <w:rFonts w:ascii="Arial" w:hAnsi="Arial" w:cs="Arial"/>
          <w:i/>
          <w:sz w:val="16"/>
          <w:szCs w:val="16"/>
        </w:rPr>
        <w:t>supra</w:t>
      </w:r>
      <w:r w:rsidR="00497667" w:rsidRPr="00897E85">
        <w:rPr>
          <w:rFonts w:ascii="Arial" w:hAnsi="Arial" w:cs="Arial"/>
          <w:iCs/>
          <w:sz w:val="16"/>
          <w:szCs w:val="16"/>
        </w:rPr>
        <w:t xml:space="preserve"> note 18, </w:t>
      </w:r>
      <w:r w:rsidRPr="00897E85">
        <w:rPr>
          <w:rFonts w:ascii="Arial" w:hAnsi="Arial" w:cs="Arial"/>
          <w:iCs/>
          <w:sz w:val="16"/>
          <w:szCs w:val="16"/>
        </w:rPr>
        <w:t>p. 34.</w:t>
      </w:r>
    </w:p>
  </w:footnote>
  <w:footnote w:id="47">
    <w:p w14:paraId="2AB51DE4" w14:textId="0B9B99A4" w:rsidR="005C6B57" w:rsidRPr="00897E85" w:rsidRDefault="005C6B57" w:rsidP="00897E85">
      <w:pPr>
        <w:pStyle w:val="Notedebasd"/>
        <w:contextualSpacing/>
        <w:jc w:val="both"/>
        <w:rPr>
          <w:rFonts w:ascii="Arial" w:hAnsi="Arial" w:cs="Arial"/>
          <w:sz w:val="16"/>
          <w:szCs w:val="16"/>
        </w:rPr>
      </w:pPr>
      <w:r w:rsidRPr="00897E85">
        <w:rPr>
          <w:rStyle w:val="Marquenotebasde"/>
          <w:rFonts w:ascii="Arial" w:hAnsi="Arial" w:cs="Arial"/>
          <w:sz w:val="16"/>
          <w:szCs w:val="16"/>
        </w:rPr>
        <w:footnoteRef/>
      </w:r>
      <w:r w:rsidRPr="00897E85">
        <w:rPr>
          <w:rFonts w:ascii="Arial" w:hAnsi="Arial" w:cs="Arial"/>
          <w:sz w:val="16"/>
          <w:szCs w:val="16"/>
        </w:rPr>
        <w:t xml:space="preserve"> À cet égard, </w:t>
      </w:r>
      <w:r w:rsidR="002B534C" w:rsidRPr="00897E85">
        <w:rPr>
          <w:rFonts w:ascii="Arial" w:hAnsi="Arial" w:cs="Arial"/>
          <w:smallCaps/>
          <w:sz w:val="16"/>
          <w:szCs w:val="16"/>
        </w:rPr>
        <w:t xml:space="preserve">Slingeneyer </w:t>
      </w:r>
      <w:r w:rsidRPr="00897E85">
        <w:rPr>
          <w:rFonts w:ascii="Arial" w:hAnsi="Arial" w:cs="Arial"/>
          <w:sz w:val="16"/>
          <w:szCs w:val="16"/>
        </w:rPr>
        <w:t>(T</w:t>
      </w:r>
      <w:r w:rsidR="00AD1944" w:rsidRPr="00897E85">
        <w:rPr>
          <w:rFonts w:ascii="Arial" w:hAnsi="Arial" w:cs="Arial"/>
          <w:sz w:val="16"/>
          <w:szCs w:val="16"/>
        </w:rPr>
        <w:t>h</w:t>
      </w:r>
      <w:r w:rsidRPr="00897E85">
        <w:rPr>
          <w:rFonts w:ascii="Arial" w:hAnsi="Arial" w:cs="Arial"/>
          <w:sz w:val="16"/>
          <w:szCs w:val="16"/>
        </w:rPr>
        <w:t xml:space="preserve">., </w:t>
      </w:r>
      <w:r w:rsidR="002B534C" w:rsidRPr="00897E85">
        <w:rPr>
          <w:rFonts w:ascii="Arial" w:hAnsi="Arial" w:cs="Arial"/>
          <w:sz w:val="16"/>
          <w:szCs w:val="16"/>
        </w:rPr>
        <w:t>S</w:t>
      </w:r>
      <w:r w:rsidR="002B534C" w:rsidRPr="00897E85">
        <w:rPr>
          <w:rFonts w:ascii="Arial" w:hAnsi="Arial" w:cs="Arial"/>
          <w:smallCaps/>
          <w:sz w:val="16"/>
          <w:szCs w:val="16"/>
        </w:rPr>
        <w:t>lingeneyer</w:t>
      </w:r>
      <w:r w:rsidR="002B534C" w:rsidRPr="00897E85">
        <w:rPr>
          <w:rFonts w:ascii="Arial" w:hAnsi="Arial" w:cs="Arial"/>
          <w:sz w:val="16"/>
          <w:szCs w:val="16"/>
        </w:rPr>
        <w:t xml:space="preserve"> </w:t>
      </w:r>
      <w:r w:rsidRPr="00897E85">
        <w:rPr>
          <w:rFonts w:ascii="Arial" w:hAnsi="Arial" w:cs="Arial"/>
          <w:sz w:val="16"/>
          <w:szCs w:val="16"/>
        </w:rPr>
        <w:t xml:space="preserve">« Rendre compte… », </w:t>
      </w:r>
      <w:r w:rsidR="00497667" w:rsidRPr="00897E85">
        <w:rPr>
          <w:rFonts w:ascii="Arial" w:hAnsi="Arial" w:cs="Arial"/>
          <w:i/>
          <w:iCs/>
          <w:sz w:val="16"/>
          <w:szCs w:val="16"/>
        </w:rPr>
        <w:t>op. cit.</w:t>
      </w:r>
      <w:r w:rsidR="00497667" w:rsidRPr="00897E85">
        <w:rPr>
          <w:rFonts w:ascii="Arial" w:hAnsi="Arial" w:cs="Arial"/>
          <w:iCs/>
          <w:sz w:val="16"/>
          <w:szCs w:val="16"/>
        </w:rPr>
        <w:t xml:space="preserve">, </w:t>
      </w:r>
      <w:r w:rsidR="00497667" w:rsidRPr="00897E85">
        <w:rPr>
          <w:rFonts w:ascii="Arial" w:hAnsi="Arial" w:cs="Arial"/>
          <w:i/>
          <w:sz w:val="16"/>
          <w:szCs w:val="16"/>
        </w:rPr>
        <w:t>supra</w:t>
      </w:r>
      <w:r w:rsidR="00497667" w:rsidRPr="00897E85">
        <w:rPr>
          <w:rFonts w:ascii="Arial" w:hAnsi="Arial" w:cs="Arial"/>
          <w:iCs/>
          <w:sz w:val="16"/>
          <w:szCs w:val="16"/>
        </w:rPr>
        <w:t xml:space="preserve"> note 28</w:t>
      </w:r>
      <w:r w:rsidRPr="00897E85">
        <w:rPr>
          <w:rFonts w:ascii="Arial" w:hAnsi="Arial" w:cs="Arial"/>
          <w:sz w:val="16"/>
          <w:szCs w:val="16"/>
        </w:rPr>
        <w:t>) illustre, par une étude diachronique des différents rapports relatifs à l’exécution de la loi encadrant la libération conditionnelle en Belgique, le passage d’une volonté de « rendre compte</w:t>
      </w:r>
      <w:r w:rsidR="000E0448">
        <w:rPr>
          <w:rFonts w:ascii="Arial" w:hAnsi="Arial" w:cs="Arial"/>
          <w:sz w:val="16"/>
          <w:szCs w:val="16"/>
        </w:rPr>
        <w:t xml:space="preserve"> </w:t>
      </w:r>
      <w:r w:rsidRPr="00897E85">
        <w:rPr>
          <w:rFonts w:ascii="Arial" w:hAnsi="Arial" w:cs="Arial"/>
          <w:sz w:val="16"/>
          <w:szCs w:val="16"/>
        </w:rPr>
        <w:t>de</w:t>
      </w:r>
      <w:r w:rsidR="000E0448">
        <w:rPr>
          <w:rFonts w:ascii="Arial" w:hAnsi="Arial" w:cs="Arial"/>
          <w:sz w:val="16"/>
          <w:szCs w:val="16"/>
        </w:rPr>
        <w:t> </w:t>
      </w:r>
      <w:r w:rsidRPr="00897E85">
        <w:rPr>
          <w:rFonts w:ascii="Arial" w:hAnsi="Arial" w:cs="Arial"/>
          <w:sz w:val="16"/>
          <w:szCs w:val="16"/>
        </w:rPr>
        <w:t>» (entraînant une rhétorique qualitative) à celle de « rendre des comptes</w:t>
      </w:r>
      <w:r w:rsidR="000E0448">
        <w:rPr>
          <w:rFonts w:ascii="Arial" w:hAnsi="Arial" w:cs="Arial"/>
          <w:sz w:val="16"/>
          <w:szCs w:val="16"/>
        </w:rPr>
        <w:t xml:space="preserve"> </w:t>
      </w:r>
      <w:r w:rsidRPr="00897E85">
        <w:rPr>
          <w:rFonts w:ascii="Arial" w:hAnsi="Arial" w:cs="Arial"/>
          <w:sz w:val="16"/>
          <w:szCs w:val="16"/>
        </w:rPr>
        <w:t>sur</w:t>
      </w:r>
      <w:r w:rsidR="000E0448">
        <w:rPr>
          <w:rFonts w:ascii="Arial" w:hAnsi="Arial" w:cs="Arial"/>
          <w:sz w:val="16"/>
          <w:szCs w:val="16"/>
        </w:rPr>
        <w:t> </w:t>
      </w:r>
      <w:r w:rsidRPr="00897E85">
        <w:rPr>
          <w:rFonts w:ascii="Arial" w:hAnsi="Arial" w:cs="Arial"/>
          <w:sz w:val="16"/>
          <w:szCs w:val="16"/>
        </w:rPr>
        <w:t>» (entraînant une rhétorique quantitative).</w:t>
      </w:r>
    </w:p>
  </w:footnote>
  <w:footnote w:id="48">
    <w:p w14:paraId="560B3AD4" w14:textId="77777777"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Critiques épistémologiques et gouvernementales se rejoignent (</w:t>
      </w:r>
      <w:r w:rsidRPr="00897E85">
        <w:rPr>
          <w:rFonts w:ascii="Arial" w:hAnsi="Arial" w:cs="Arial"/>
          <w:i/>
          <w:sz w:val="16"/>
          <w:szCs w:val="16"/>
        </w:rPr>
        <w:t>cf. infra</w:t>
      </w:r>
      <w:r w:rsidRPr="00897E85">
        <w:rPr>
          <w:rFonts w:ascii="Arial" w:hAnsi="Arial" w:cs="Arial"/>
          <w:sz w:val="16"/>
          <w:szCs w:val="16"/>
        </w:rPr>
        <w:t>).</w:t>
      </w:r>
    </w:p>
  </w:footnote>
  <w:footnote w:id="49">
    <w:p w14:paraId="07DCBCB3" w14:textId="1420A067"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G. F</w:t>
      </w:r>
      <w:r w:rsidRPr="00897E85">
        <w:rPr>
          <w:rFonts w:ascii="Arial" w:hAnsi="Arial" w:cs="Arial"/>
          <w:smallCaps/>
          <w:sz w:val="16"/>
          <w:szCs w:val="16"/>
        </w:rPr>
        <w:t>ourez</w:t>
      </w:r>
      <w:r w:rsidRPr="00897E85">
        <w:rPr>
          <w:rFonts w:ascii="Arial" w:hAnsi="Arial" w:cs="Arial"/>
          <w:sz w:val="16"/>
          <w:szCs w:val="16"/>
        </w:rPr>
        <w:t>,</w:t>
      </w:r>
      <w:r w:rsidR="001B6BAC" w:rsidRPr="00897E85">
        <w:rPr>
          <w:rFonts w:ascii="Arial" w:hAnsi="Arial" w:cs="Arial"/>
          <w:sz w:val="16"/>
          <w:szCs w:val="16"/>
        </w:rPr>
        <w:t xml:space="preserve"> </w:t>
      </w:r>
      <w:r w:rsidRPr="00897E85">
        <w:rPr>
          <w:rFonts w:ascii="Arial" w:hAnsi="Arial" w:cs="Arial"/>
          <w:i/>
          <w:iCs/>
          <w:sz w:val="16"/>
          <w:szCs w:val="16"/>
        </w:rPr>
        <w:t>La construction…</w:t>
      </w:r>
      <w:r w:rsidRPr="00897E85">
        <w:rPr>
          <w:rFonts w:ascii="Arial" w:hAnsi="Arial" w:cs="Arial"/>
          <w:iCs/>
          <w:sz w:val="16"/>
          <w:szCs w:val="16"/>
        </w:rPr>
        <w:t xml:space="preserve">, </w:t>
      </w:r>
      <w:r w:rsidR="00497667" w:rsidRPr="00897E85">
        <w:rPr>
          <w:rFonts w:ascii="Arial" w:hAnsi="Arial" w:cs="Arial"/>
          <w:i/>
          <w:iCs/>
          <w:sz w:val="16"/>
          <w:szCs w:val="16"/>
        </w:rPr>
        <w:t>op. cit.</w:t>
      </w:r>
      <w:r w:rsidR="00497667" w:rsidRPr="00897E85">
        <w:rPr>
          <w:rFonts w:ascii="Arial" w:hAnsi="Arial" w:cs="Arial"/>
          <w:iCs/>
          <w:sz w:val="16"/>
          <w:szCs w:val="16"/>
        </w:rPr>
        <w:t xml:space="preserve">, </w:t>
      </w:r>
      <w:r w:rsidR="00497667" w:rsidRPr="00897E85">
        <w:rPr>
          <w:rFonts w:ascii="Arial" w:hAnsi="Arial" w:cs="Arial"/>
          <w:i/>
          <w:sz w:val="16"/>
          <w:szCs w:val="16"/>
        </w:rPr>
        <w:t>supra</w:t>
      </w:r>
      <w:r w:rsidR="00497667" w:rsidRPr="00897E85">
        <w:rPr>
          <w:rFonts w:ascii="Arial" w:hAnsi="Arial" w:cs="Arial"/>
          <w:iCs/>
          <w:sz w:val="16"/>
          <w:szCs w:val="16"/>
        </w:rPr>
        <w:t xml:space="preserve"> note 18, </w:t>
      </w:r>
      <w:r w:rsidRPr="00897E85">
        <w:rPr>
          <w:rFonts w:ascii="Arial" w:hAnsi="Arial" w:cs="Arial"/>
          <w:iCs/>
          <w:sz w:val="16"/>
          <w:szCs w:val="16"/>
        </w:rPr>
        <w:t>p. 103.</w:t>
      </w:r>
    </w:p>
  </w:footnote>
  <w:footnote w:id="50">
    <w:p w14:paraId="1C8927A0" w14:textId="79C8AF67" w:rsidR="00B740C1" w:rsidRPr="00897E85" w:rsidRDefault="00B740C1"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A. H</w:t>
      </w:r>
      <w:r w:rsidRPr="00897E85">
        <w:rPr>
          <w:rFonts w:ascii="Arial" w:hAnsi="Arial" w:cs="Arial"/>
          <w:smallCaps/>
          <w:sz w:val="16"/>
          <w:szCs w:val="16"/>
        </w:rPr>
        <w:t>enneguelle</w:t>
      </w:r>
      <w:r w:rsidRPr="00897E85">
        <w:rPr>
          <w:rFonts w:ascii="Arial" w:hAnsi="Arial" w:cs="Arial"/>
          <w:sz w:val="16"/>
          <w:szCs w:val="16"/>
        </w:rPr>
        <w:t xml:space="preserve"> et A. J</w:t>
      </w:r>
      <w:r w:rsidRPr="00897E85">
        <w:rPr>
          <w:rFonts w:ascii="Arial" w:hAnsi="Arial" w:cs="Arial"/>
          <w:smallCaps/>
          <w:sz w:val="16"/>
          <w:szCs w:val="16"/>
        </w:rPr>
        <w:t>atteau</w:t>
      </w:r>
      <w:r w:rsidRPr="00897E85">
        <w:rPr>
          <w:rFonts w:ascii="Arial" w:hAnsi="Arial" w:cs="Arial"/>
          <w:sz w:val="16"/>
          <w:szCs w:val="16"/>
        </w:rPr>
        <w:t xml:space="preserve">, </w:t>
      </w:r>
      <w:r w:rsidR="00497667" w:rsidRPr="00897E85">
        <w:rPr>
          <w:rFonts w:ascii="Arial" w:hAnsi="Arial" w:cs="Arial"/>
          <w:i/>
          <w:iCs/>
          <w:sz w:val="16"/>
          <w:szCs w:val="16"/>
        </w:rPr>
        <w:t>op. cit.</w:t>
      </w:r>
      <w:r w:rsidR="00497667" w:rsidRPr="00897E85">
        <w:rPr>
          <w:rFonts w:ascii="Arial" w:hAnsi="Arial" w:cs="Arial"/>
          <w:iCs/>
          <w:sz w:val="16"/>
          <w:szCs w:val="16"/>
        </w:rPr>
        <w:t xml:space="preserve">, </w:t>
      </w:r>
      <w:r w:rsidR="00497667" w:rsidRPr="00897E85">
        <w:rPr>
          <w:rFonts w:ascii="Arial" w:hAnsi="Arial" w:cs="Arial"/>
          <w:i/>
          <w:sz w:val="16"/>
          <w:szCs w:val="16"/>
        </w:rPr>
        <w:t>supra</w:t>
      </w:r>
      <w:r w:rsidR="00497667" w:rsidRPr="00897E85">
        <w:rPr>
          <w:rFonts w:ascii="Arial" w:hAnsi="Arial" w:cs="Arial"/>
          <w:iCs/>
          <w:sz w:val="16"/>
          <w:szCs w:val="16"/>
        </w:rPr>
        <w:t xml:space="preserve"> note 2, </w:t>
      </w:r>
      <w:r w:rsidRPr="00897E85">
        <w:rPr>
          <w:rFonts w:ascii="Arial" w:hAnsi="Arial" w:cs="Arial"/>
          <w:sz w:val="16"/>
          <w:szCs w:val="16"/>
        </w:rPr>
        <w:t>p. 80.</w:t>
      </w:r>
    </w:p>
  </w:footnote>
  <w:footnote w:id="51">
    <w:p w14:paraId="6358EF2E" w14:textId="31EDD235" w:rsidR="00923989" w:rsidRPr="00897E85" w:rsidRDefault="00923989"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Voy. D. A. A</w:t>
      </w:r>
      <w:r w:rsidRPr="00897E85">
        <w:rPr>
          <w:rFonts w:ascii="Arial" w:hAnsi="Arial" w:cs="Arial"/>
          <w:smallCaps/>
          <w:sz w:val="16"/>
          <w:szCs w:val="16"/>
        </w:rPr>
        <w:t>ndrews</w:t>
      </w:r>
      <w:r w:rsidRPr="00897E85">
        <w:rPr>
          <w:rFonts w:ascii="Arial" w:hAnsi="Arial" w:cs="Arial"/>
          <w:sz w:val="16"/>
          <w:szCs w:val="16"/>
        </w:rPr>
        <w:t xml:space="preserve"> et J. </w:t>
      </w:r>
      <w:r w:rsidRPr="00897E85">
        <w:rPr>
          <w:rFonts w:ascii="Arial" w:hAnsi="Arial" w:cs="Arial"/>
          <w:smallCaps/>
          <w:sz w:val="16"/>
          <w:szCs w:val="16"/>
        </w:rPr>
        <w:t>Bonta</w:t>
      </w:r>
      <w:r w:rsidRPr="00897E85">
        <w:rPr>
          <w:rFonts w:ascii="Arial" w:hAnsi="Arial" w:cs="Arial"/>
          <w:sz w:val="16"/>
          <w:szCs w:val="16"/>
        </w:rPr>
        <w:t>,</w:t>
      </w:r>
      <w:r w:rsidR="001B6BAC" w:rsidRPr="00897E85">
        <w:rPr>
          <w:rFonts w:ascii="Arial" w:hAnsi="Arial" w:cs="Arial"/>
          <w:sz w:val="16"/>
          <w:szCs w:val="16"/>
        </w:rPr>
        <w:t xml:space="preserve"> </w:t>
      </w:r>
      <w:r w:rsidRPr="00897E85">
        <w:rPr>
          <w:rFonts w:ascii="Arial" w:hAnsi="Arial" w:cs="Arial"/>
          <w:i/>
          <w:sz w:val="16"/>
          <w:szCs w:val="16"/>
        </w:rPr>
        <w:t>The Psychology of Criminal conduct</w:t>
      </w:r>
      <w:r w:rsidRPr="00897E85">
        <w:rPr>
          <w:rFonts w:ascii="Arial" w:hAnsi="Arial" w:cs="Arial"/>
          <w:sz w:val="16"/>
          <w:szCs w:val="16"/>
        </w:rPr>
        <w:t>, 2015, New York, Routledge.</w:t>
      </w:r>
    </w:p>
  </w:footnote>
  <w:footnote w:id="52">
    <w:p w14:paraId="3A3FCA43" w14:textId="0D002856"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Ch</w:t>
      </w:r>
      <w:r w:rsidR="00AD1944" w:rsidRPr="00897E85">
        <w:rPr>
          <w:rFonts w:ascii="Arial" w:hAnsi="Arial" w:cs="Arial"/>
          <w:sz w:val="16"/>
          <w:szCs w:val="16"/>
        </w:rPr>
        <w:t>.</w:t>
      </w:r>
      <w:r w:rsidRPr="00897E85">
        <w:rPr>
          <w:rFonts w:ascii="Arial" w:hAnsi="Arial" w:cs="Arial"/>
          <w:sz w:val="16"/>
          <w:szCs w:val="16"/>
        </w:rPr>
        <w:t xml:space="preserve"> B</w:t>
      </w:r>
      <w:r w:rsidRPr="00897E85">
        <w:rPr>
          <w:rFonts w:ascii="Arial" w:hAnsi="Arial" w:cs="Arial"/>
          <w:smallCaps/>
          <w:sz w:val="16"/>
          <w:szCs w:val="16"/>
        </w:rPr>
        <w:t>oswell</w:t>
      </w:r>
      <w:r w:rsidRPr="00897E85">
        <w:rPr>
          <w:rFonts w:ascii="Arial" w:hAnsi="Arial" w:cs="Arial"/>
          <w:sz w:val="16"/>
          <w:szCs w:val="16"/>
        </w:rPr>
        <w:t>,</w:t>
      </w:r>
      <w:r w:rsidR="001B6BAC" w:rsidRPr="00897E85">
        <w:rPr>
          <w:rFonts w:ascii="Arial" w:hAnsi="Arial" w:cs="Arial"/>
          <w:sz w:val="16"/>
          <w:szCs w:val="16"/>
        </w:rPr>
        <w:t xml:space="preserve"> </w:t>
      </w:r>
      <w:r w:rsidRPr="00897E85">
        <w:rPr>
          <w:rFonts w:ascii="Arial" w:hAnsi="Arial" w:cs="Arial"/>
          <w:i/>
          <w:iCs/>
          <w:sz w:val="16"/>
          <w:szCs w:val="16"/>
        </w:rPr>
        <w:t>The political uses of expert knowledge. Immigration Policy and social research</w:t>
      </w:r>
      <w:r w:rsidRPr="00897E85">
        <w:rPr>
          <w:rFonts w:ascii="Arial" w:hAnsi="Arial" w:cs="Arial"/>
          <w:sz w:val="16"/>
          <w:szCs w:val="16"/>
        </w:rPr>
        <w:t>, Cambridge, Cambridge University Press, 2009, p. 11. Original</w:t>
      </w:r>
      <w:r w:rsidR="001B6BAC" w:rsidRPr="00897E85">
        <w:rPr>
          <w:rFonts w:ascii="Arial" w:hAnsi="Arial" w:cs="Arial"/>
          <w:sz w:val="16"/>
          <w:szCs w:val="16"/>
        </w:rPr>
        <w:t> </w:t>
      </w:r>
      <w:r w:rsidRPr="00897E85">
        <w:rPr>
          <w:rFonts w:ascii="Arial" w:hAnsi="Arial" w:cs="Arial"/>
          <w:sz w:val="16"/>
          <w:szCs w:val="16"/>
        </w:rPr>
        <w:t xml:space="preserve">: </w:t>
      </w:r>
      <w:r w:rsidRPr="00897E85">
        <w:rPr>
          <w:rFonts w:ascii="Arial" w:hAnsi="Arial" w:cs="Arial"/>
          <w:i/>
          <w:iCs/>
          <w:sz w:val="16"/>
          <w:szCs w:val="16"/>
        </w:rPr>
        <w:t>« knowledge is likely to be valued as much, or even more, for its symbolic functions as it is for its instrumental role in improving performance. Organizations can enhance their legitimacy through adopting the trappings of rational decision-making styles ».</w:t>
      </w:r>
    </w:p>
  </w:footnote>
  <w:footnote w:id="53">
    <w:p w14:paraId="3C3F3EC3" w14:textId="2CD7E942"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2F66DF" w:rsidRPr="00897E85">
        <w:rPr>
          <w:rFonts w:ascii="Arial" w:hAnsi="Arial" w:cs="Arial"/>
          <w:i/>
          <w:iCs/>
          <w:sz w:val="16"/>
          <w:szCs w:val="16"/>
        </w:rPr>
        <w:t>Ibidem</w:t>
      </w:r>
      <w:r w:rsidR="002F66DF" w:rsidRPr="00897E85">
        <w:rPr>
          <w:rFonts w:ascii="Arial" w:hAnsi="Arial" w:cs="Arial"/>
          <w:sz w:val="16"/>
          <w:szCs w:val="16"/>
        </w:rPr>
        <w:t>.</w:t>
      </w:r>
    </w:p>
  </w:footnote>
  <w:footnote w:id="54">
    <w:p w14:paraId="6157912F" w14:textId="5B55D98F"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F</w:t>
      </w:r>
      <w:r w:rsidR="00AD1944" w:rsidRPr="00897E85">
        <w:rPr>
          <w:rFonts w:ascii="Arial" w:hAnsi="Arial" w:cs="Arial"/>
          <w:sz w:val="16"/>
          <w:szCs w:val="16"/>
        </w:rPr>
        <w:t>.</w:t>
      </w:r>
      <w:r w:rsidRPr="00897E85">
        <w:rPr>
          <w:rFonts w:ascii="Arial" w:hAnsi="Arial" w:cs="Arial"/>
          <w:sz w:val="16"/>
          <w:szCs w:val="16"/>
        </w:rPr>
        <w:t xml:space="preserve"> M</w:t>
      </w:r>
      <w:r w:rsidRPr="00897E85">
        <w:rPr>
          <w:rFonts w:ascii="Arial" w:hAnsi="Arial" w:cs="Arial"/>
          <w:smallCaps/>
          <w:sz w:val="16"/>
          <w:szCs w:val="16"/>
        </w:rPr>
        <w:t>olle</w:t>
      </w:r>
      <w:r w:rsidRPr="00897E85">
        <w:rPr>
          <w:rFonts w:ascii="Arial" w:hAnsi="Arial" w:cs="Arial"/>
          <w:sz w:val="16"/>
          <w:szCs w:val="16"/>
        </w:rPr>
        <w:t xml:space="preserve"> et P</w:t>
      </w:r>
      <w:r w:rsidR="00AD1944" w:rsidRPr="00897E85">
        <w:rPr>
          <w:rFonts w:ascii="Arial" w:hAnsi="Arial" w:cs="Arial"/>
          <w:sz w:val="16"/>
          <w:szCs w:val="16"/>
        </w:rPr>
        <w:t>.</w:t>
      </w:r>
      <w:r w:rsidRPr="00897E85">
        <w:rPr>
          <w:rFonts w:ascii="Arial" w:hAnsi="Arial" w:cs="Arial"/>
          <w:sz w:val="16"/>
          <w:szCs w:val="16"/>
        </w:rPr>
        <w:t xml:space="preserve"> M</w:t>
      </w:r>
      <w:r w:rsidRPr="00897E85">
        <w:rPr>
          <w:rFonts w:ascii="Arial" w:hAnsi="Arial" w:cs="Arial"/>
          <w:smallCaps/>
          <w:sz w:val="16"/>
          <w:szCs w:val="16"/>
        </w:rPr>
        <w:t>ollinga</w:t>
      </w:r>
      <w:r w:rsidRPr="00897E85">
        <w:rPr>
          <w:rFonts w:ascii="Arial" w:hAnsi="Arial" w:cs="Arial"/>
          <w:sz w:val="16"/>
          <w:szCs w:val="16"/>
        </w:rPr>
        <w:t xml:space="preserve">, « Water Poverty Indicators: Conceptual Problems and Policy Issues », </w:t>
      </w:r>
      <w:r w:rsidRPr="00897E85">
        <w:rPr>
          <w:rFonts w:ascii="Arial" w:hAnsi="Arial" w:cs="Arial"/>
          <w:i/>
          <w:sz w:val="16"/>
          <w:szCs w:val="16"/>
        </w:rPr>
        <w:t>Water Policy</w:t>
      </w:r>
      <w:r w:rsidRPr="00897E85">
        <w:rPr>
          <w:rFonts w:ascii="Arial" w:hAnsi="Arial" w:cs="Arial"/>
          <w:sz w:val="16"/>
          <w:szCs w:val="16"/>
        </w:rPr>
        <w:t xml:space="preserve">, </w:t>
      </w:r>
      <w:r w:rsidR="002F66DF" w:rsidRPr="00897E85">
        <w:rPr>
          <w:rFonts w:ascii="Arial" w:hAnsi="Arial" w:cs="Arial"/>
          <w:sz w:val="16"/>
          <w:szCs w:val="16"/>
        </w:rPr>
        <w:t xml:space="preserve">vol. </w:t>
      </w:r>
      <w:r w:rsidRPr="00897E85">
        <w:rPr>
          <w:rFonts w:ascii="Arial" w:hAnsi="Arial" w:cs="Arial"/>
          <w:sz w:val="16"/>
          <w:szCs w:val="16"/>
        </w:rPr>
        <w:t>5, 2003, p. 537. Original</w:t>
      </w:r>
      <w:r w:rsidR="001B6BAC" w:rsidRPr="00897E85">
        <w:rPr>
          <w:rFonts w:ascii="Arial" w:hAnsi="Arial" w:cs="Arial"/>
          <w:sz w:val="16"/>
          <w:szCs w:val="16"/>
        </w:rPr>
        <w:t> </w:t>
      </w:r>
      <w:r w:rsidRPr="00897E85">
        <w:rPr>
          <w:rFonts w:ascii="Arial" w:hAnsi="Arial" w:cs="Arial"/>
          <w:sz w:val="16"/>
          <w:szCs w:val="16"/>
        </w:rPr>
        <w:t xml:space="preserve">: </w:t>
      </w:r>
      <w:r w:rsidRPr="00897E85">
        <w:rPr>
          <w:rFonts w:ascii="Arial" w:hAnsi="Arial" w:cs="Arial"/>
          <w:i/>
          <w:iCs/>
          <w:sz w:val="16"/>
          <w:szCs w:val="16"/>
        </w:rPr>
        <w:t>«</w:t>
      </w:r>
      <w:r w:rsidR="001B6BAC" w:rsidRPr="00897E85">
        <w:rPr>
          <w:rFonts w:ascii="Arial" w:hAnsi="Arial" w:cs="Arial"/>
          <w:i/>
          <w:iCs/>
          <w:sz w:val="16"/>
          <w:szCs w:val="16"/>
        </w:rPr>
        <w:t> </w:t>
      </w:r>
      <w:r w:rsidRPr="00897E85">
        <w:rPr>
          <w:rFonts w:ascii="Arial" w:hAnsi="Arial" w:cs="Arial"/>
          <w:i/>
          <w:iCs/>
          <w:sz w:val="16"/>
          <w:szCs w:val="16"/>
        </w:rPr>
        <w:t>gloss of scientificity</w:t>
      </w:r>
      <w:r w:rsidR="001B6BAC" w:rsidRPr="00897E85">
        <w:rPr>
          <w:rFonts w:ascii="Arial" w:hAnsi="Arial" w:cs="Arial"/>
          <w:i/>
          <w:iCs/>
          <w:sz w:val="16"/>
          <w:szCs w:val="16"/>
        </w:rPr>
        <w:t> </w:t>
      </w:r>
      <w:r w:rsidRPr="00897E85">
        <w:rPr>
          <w:rFonts w:ascii="Arial" w:hAnsi="Arial" w:cs="Arial"/>
          <w:i/>
          <w:iCs/>
          <w:sz w:val="16"/>
          <w:szCs w:val="16"/>
        </w:rPr>
        <w:t>»</w:t>
      </w:r>
      <w:r w:rsidRPr="00897E85">
        <w:rPr>
          <w:rFonts w:ascii="Arial" w:hAnsi="Arial" w:cs="Arial"/>
          <w:sz w:val="16"/>
          <w:szCs w:val="16"/>
        </w:rPr>
        <w:t>.</w:t>
      </w:r>
    </w:p>
  </w:footnote>
  <w:footnote w:id="55">
    <w:p w14:paraId="2BA4866D" w14:textId="0B7D9BF7"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Lire par exemple M</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Allen</w:t>
      </w:r>
      <w:r w:rsidRPr="00897E85">
        <w:rPr>
          <w:rFonts w:ascii="Arial" w:hAnsi="Arial" w:cs="Arial"/>
          <w:sz w:val="16"/>
          <w:szCs w:val="16"/>
        </w:rPr>
        <w:t xml:space="preserve"> et R</w:t>
      </w:r>
      <w:r w:rsidR="00AD1944" w:rsidRPr="00897E85">
        <w:rPr>
          <w:rFonts w:ascii="Arial" w:hAnsi="Arial" w:cs="Arial"/>
          <w:sz w:val="16"/>
          <w:szCs w:val="16"/>
        </w:rPr>
        <w:t>.</w:t>
      </w:r>
      <w:r w:rsidRPr="00897E85">
        <w:rPr>
          <w:rFonts w:ascii="Arial" w:hAnsi="Arial" w:cs="Arial"/>
          <w:sz w:val="16"/>
          <w:szCs w:val="16"/>
        </w:rPr>
        <w:t xml:space="preserve"> W. </w:t>
      </w:r>
      <w:r w:rsidRPr="00897E85">
        <w:rPr>
          <w:rFonts w:ascii="Arial" w:hAnsi="Arial" w:cs="Arial"/>
          <w:smallCaps/>
          <w:sz w:val="16"/>
          <w:szCs w:val="16"/>
        </w:rPr>
        <w:t>Preiss</w:t>
      </w:r>
      <w:r w:rsidRPr="00897E85">
        <w:rPr>
          <w:rFonts w:ascii="Arial" w:hAnsi="Arial" w:cs="Arial"/>
          <w:sz w:val="16"/>
          <w:szCs w:val="16"/>
        </w:rPr>
        <w:t>, « Comparing the Persuasiveness of Narrative and Statistical Evidence Using Meta</w:t>
      </w:r>
      <w:r w:rsidRPr="00897E85">
        <w:rPr>
          <w:rFonts w:ascii="Cambria Math" w:hAnsi="Cambria Math" w:cs="Cambria Math"/>
          <w:sz w:val="16"/>
          <w:szCs w:val="16"/>
        </w:rPr>
        <w:t>‐</w:t>
      </w:r>
      <w:r w:rsidRPr="00897E85">
        <w:rPr>
          <w:rFonts w:ascii="Arial" w:hAnsi="Arial" w:cs="Arial"/>
          <w:sz w:val="16"/>
          <w:szCs w:val="16"/>
        </w:rPr>
        <w:t>analysis</w:t>
      </w:r>
      <w:r w:rsidR="001B6BAC" w:rsidRPr="00897E85">
        <w:rPr>
          <w:rFonts w:ascii="Arial" w:hAnsi="Arial" w:cs="Arial"/>
          <w:sz w:val="16"/>
          <w:szCs w:val="16"/>
        </w:rPr>
        <w:t> </w:t>
      </w:r>
      <w:r w:rsidRPr="00897E85">
        <w:rPr>
          <w:rFonts w:ascii="Arial" w:hAnsi="Arial" w:cs="Arial"/>
          <w:sz w:val="16"/>
          <w:szCs w:val="16"/>
        </w:rPr>
        <w:t xml:space="preserve">», </w:t>
      </w:r>
      <w:r w:rsidRPr="00897E85">
        <w:rPr>
          <w:rFonts w:ascii="Arial" w:hAnsi="Arial" w:cs="Arial"/>
          <w:i/>
          <w:sz w:val="16"/>
          <w:szCs w:val="16"/>
        </w:rPr>
        <w:t>Communication Research Reports</w:t>
      </w:r>
      <w:r w:rsidRPr="00897E85">
        <w:rPr>
          <w:rFonts w:ascii="Arial" w:hAnsi="Arial" w:cs="Arial"/>
          <w:sz w:val="16"/>
          <w:szCs w:val="16"/>
        </w:rPr>
        <w:t xml:space="preserve">, </w:t>
      </w:r>
      <w:r w:rsidR="002F66DF" w:rsidRPr="00897E85">
        <w:rPr>
          <w:rFonts w:ascii="Arial" w:hAnsi="Arial" w:cs="Arial"/>
          <w:sz w:val="16"/>
          <w:szCs w:val="16"/>
        </w:rPr>
        <w:t xml:space="preserve">vol. </w:t>
      </w:r>
      <w:r w:rsidRPr="00897E85">
        <w:rPr>
          <w:rFonts w:ascii="Arial" w:hAnsi="Arial" w:cs="Arial"/>
          <w:sz w:val="16"/>
          <w:szCs w:val="16"/>
        </w:rPr>
        <w:t xml:space="preserve">14, 1997, </w:t>
      </w:r>
      <w:r w:rsidR="002F66DF" w:rsidRPr="00897E85">
        <w:rPr>
          <w:rFonts w:ascii="Arial" w:hAnsi="Arial" w:cs="Arial"/>
          <w:sz w:val="16"/>
          <w:szCs w:val="16"/>
        </w:rPr>
        <w:t xml:space="preserve">n°2, </w:t>
      </w:r>
      <w:r w:rsidRPr="00897E85">
        <w:rPr>
          <w:rFonts w:ascii="Arial" w:hAnsi="Arial" w:cs="Arial"/>
          <w:sz w:val="16"/>
          <w:szCs w:val="16"/>
        </w:rPr>
        <w:t>p. 125</w:t>
      </w:r>
      <w:r w:rsidR="002F66DF" w:rsidRPr="00897E85">
        <w:rPr>
          <w:rFonts w:ascii="Arial" w:hAnsi="Arial" w:cs="Arial"/>
          <w:sz w:val="16"/>
          <w:szCs w:val="16"/>
        </w:rPr>
        <w:t>-</w:t>
      </w:r>
      <w:r w:rsidRPr="00897E85">
        <w:rPr>
          <w:rFonts w:ascii="Arial" w:hAnsi="Arial" w:cs="Arial"/>
          <w:sz w:val="16"/>
          <w:szCs w:val="16"/>
        </w:rPr>
        <w:t>131</w:t>
      </w:r>
      <w:r w:rsidR="001B6BAC" w:rsidRPr="00897E85">
        <w:rPr>
          <w:rFonts w:ascii="Arial" w:hAnsi="Arial" w:cs="Arial"/>
          <w:sz w:val="16"/>
          <w:szCs w:val="16"/>
        </w:rPr>
        <w:t> </w:t>
      </w:r>
      <w:r w:rsidRPr="00897E85">
        <w:rPr>
          <w:rFonts w:ascii="Arial" w:hAnsi="Arial" w:cs="Arial"/>
          <w:sz w:val="16"/>
          <w:szCs w:val="16"/>
        </w:rPr>
        <w:t>; L</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 xml:space="preserve">Lindsey </w:t>
      </w:r>
      <w:r w:rsidRPr="00897E85">
        <w:rPr>
          <w:rFonts w:ascii="Arial" w:hAnsi="Arial" w:cs="Arial"/>
          <w:sz w:val="16"/>
          <w:szCs w:val="16"/>
        </w:rPr>
        <w:t>et K</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Yun</w:t>
      </w:r>
      <w:r w:rsidRPr="00897E85">
        <w:rPr>
          <w:rFonts w:ascii="Arial" w:hAnsi="Arial" w:cs="Arial"/>
          <w:sz w:val="16"/>
          <w:szCs w:val="16"/>
        </w:rPr>
        <w:t xml:space="preserve">, « Examining the Persuasive Effect of Statistical Messages: A Test of Mediating Relationships », </w:t>
      </w:r>
      <w:r w:rsidRPr="00897E85">
        <w:rPr>
          <w:rFonts w:ascii="Arial" w:hAnsi="Arial" w:cs="Arial"/>
          <w:i/>
          <w:sz w:val="16"/>
          <w:szCs w:val="16"/>
        </w:rPr>
        <w:t>Communication Studies</w:t>
      </w:r>
      <w:r w:rsidRPr="00897E85">
        <w:rPr>
          <w:rFonts w:ascii="Arial" w:hAnsi="Arial" w:cs="Arial"/>
          <w:sz w:val="16"/>
          <w:szCs w:val="16"/>
        </w:rPr>
        <w:t xml:space="preserve">, </w:t>
      </w:r>
      <w:r w:rsidR="002F66DF" w:rsidRPr="00897E85">
        <w:rPr>
          <w:rFonts w:ascii="Arial" w:hAnsi="Arial" w:cs="Arial"/>
          <w:sz w:val="16"/>
          <w:szCs w:val="16"/>
        </w:rPr>
        <w:t xml:space="preserve">vol. </w:t>
      </w:r>
      <w:r w:rsidRPr="00897E85">
        <w:rPr>
          <w:rFonts w:ascii="Arial" w:hAnsi="Arial" w:cs="Arial"/>
          <w:sz w:val="16"/>
          <w:szCs w:val="16"/>
        </w:rPr>
        <w:t xml:space="preserve">54, 2003, </w:t>
      </w:r>
      <w:r w:rsidR="002F66DF" w:rsidRPr="00897E85">
        <w:rPr>
          <w:rFonts w:ascii="Arial" w:hAnsi="Arial" w:cs="Arial"/>
          <w:sz w:val="16"/>
          <w:szCs w:val="16"/>
        </w:rPr>
        <w:t xml:space="preserve">n°3, </w:t>
      </w:r>
      <w:r w:rsidRPr="00897E85">
        <w:rPr>
          <w:rFonts w:ascii="Arial" w:hAnsi="Arial" w:cs="Arial"/>
          <w:sz w:val="16"/>
          <w:szCs w:val="16"/>
        </w:rPr>
        <w:t>p.</w:t>
      </w:r>
      <w:r w:rsidR="001B6BAC" w:rsidRPr="00897E85">
        <w:rPr>
          <w:rFonts w:ascii="Arial" w:hAnsi="Arial" w:cs="Arial"/>
          <w:sz w:val="16"/>
          <w:szCs w:val="16"/>
        </w:rPr>
        <w:t> </w:t>
      </w:r>
      <w:r w:rsidRPr="00897E85">
        <w:rPr>
          <w:rFonts w:ascii="Arial" w:hAnsi="Arial" w:cs="Arial"/>
          <w:sz w:val="16"/>
          <w:szCs w:val="16"/>
        </w:rPr>
        <w:t>306</w:t>
      </w:r>
      <w:r w:rsidR="002F66DF" w:rsidRPr="00897E85">
        <w:rPr>
          <w:rFonts w:ascii="Arial" w:hAnsi="Arial" w:cs="Arial"/>
          <w:sz w:val="16"/>
          <w:szCs w:val="16"/>
        </w:rPr>
        <w:t>-</w:t>
      </w:r>
      <w:r w:rsidRPr="00897E85">
        <w:rPr>
          <w:rFonts w:ascii="Arial" w:hAnsi="Arial" w:cs="Arial"/>
          <w:sz w:val="16"/>
          <w:szCs w:val="16"/>
        </w:rPr>
        <w:t>321. Cette force de persuasion n’est cependant pas toujours valable (par ex. J</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de Wit</w:t>
      </w:r>
      <w:r w:rsidRPr="00897E85">
        <w:rPr>
          <w:rFonts w:ascii="Arial" w:hAnsi="Arial" w:cs="Arial"/>
          <w:sz w:val="16"/>
          <w:szCs w:val="16"/>
        </w:rPr>
        <w:t>, E</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Das</w:t>
      </w:r>
      <w:r w:rsidRPr="00897E85">
        <w:rPr>
          <w:rFonts w:ascii="Arial" w:hAnsi="Arial" w:cs="Arial"/>
          <w:sz w:val="16"/>
          <w:szCs w:val="16"/>
        </w:rPr>
        <w:t xml:space="preserve"> et R</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Vet</w:t>
      </w:r>
      <w:r w:rsidRPr="00897E85">
        <w:rPr>
          <w:rFonts w:ascii="Arial" w:hAnsi="Arial" w:cs="Arial"/>
          <w:sz w:val="16"/>
          <w:szCs w:val="16"/>
        </w:rPr>
        <w:t xml:space="preserve">, « What works best: objective statistics or a personal testimonial? An assessment of the persuasive effects of different types of message evidence on risk perception », </w:t>
      </w:r>
      <w:r w:rsidRPr="00897E85">
        <w:rPr>
          <w:rFonts w:ascii="Arial" w:hAnsi="Arial" w:cs="Arial"/>
          <w:i/>
          <w:sz w:val="16"/>
          <w:szCs w:val="16"/>
        </w:rPr>
        <w:t>Health Psycholgy</w:t>
      </w:r>
      <w:r w:rsidRPr="00897E85">
        <w:rPr>
          <w:rFonts w:ascii="Arial" w:hAnsi="Arial" w:cs="Arial"/>
          <w:sz w:val="16"/>
          <w:szCs w:val="16"/>
        </w:rPr>
        <w:t xml:space="preserve">, </w:t>
      </w:r>
      <w:r w:rsidR="002F66DF" w:rsidRPr="00897E85">
        <w:rPr>
          <w:rFonts w:ascii="Arial" w:hAnsi="Arial" w:cs="Arial"/>
          <w:sz w:val="16"/>
          <w:szCs w:val="16"/>
        </w:rPr>
        <w:t xml:space="preserve">vol. </w:t>
      </w:r>
      <w:r w:rsidRPr="00897E85">
        <w:rPr>
          <w:rFonts w:ascii="Arial" w:hAnsi="Arial" w:cs="Arial"/>
          <w:sz w:val="16"/>
          <w:szCs w:val="16"/>
        </w:rPr>
        <w:t xml:space="preserve">27, 2008, </w:t>
      </w:r>
      <w:r w:rsidR="002F66DF" w:rsidRPr="00897E85">
        <w:rPr>
          <w:rFonts w:ascii="Arial" w:hAnsi="Arial" w:cs="Arial"/>
          <w:sz w:val="16"/>
          <w:szCs w:val="16"/>
        </w:rPr>
        <w:t xml:space="preserve">n°1, </w:t>
      </w:r>
      <w:r w:rsidRPr="00897E85">
        <w:rPr>
          <w:rFonts w:ascii="Arial" w:hAnsi="Arial" w:cs="Arial"/>
          <w:sz w:val="16"/>
          <w:szCs w:val="16"/>
        </w:rPr>
        <w:t>p.</w:t>
      </w:r>
      <w:r w:rsidR="001B6BAC" w:rsidRPr="00897E85">
        <w:rPr>
          <w:rFonts w:ascii="Arial" w:hAnsi="Arial" w:cs="Arial"/>
          <w:sz w:val="16"/>
          <w:szCs w:val="16"/>
        </w:rPr>
        <w:t> </w:t>
      </w:r>
      <w:r w:rsidRPr="00897E85">
        <w:rPr>
          <w:rFonts w:ascii="Arial" w:hAnsi="Arial" w:cs="Arial"/>
          <w:sz w:val="16"/>
          <w:szCs w:val="16"/>
        </w:rPr>
        <w:t>110</w:t>
      </w:r>
      <w:r w:rsidR="002F66DF" w:rsidRPr="00897E85">
        <w:rPr>
          <w:rFonts w:ascii="Arial" w:hAnsi="Arial" w:cs="Arial"/>
          <w:sz w:val="16"/>
          <w:szCs w:val="16"/>
        </w:rPr>
        <w:t>-</w:t>
      </w:r>
      <w:r w:rsidRPr="00897E85">
        <w:rPr>
          <w:rFonts w:ascii="Arial" w:hAnsi="Arial" w:cs="Arial"/>
          <w:sz w:val="16"/>
          <w:szCs w:val="16"/>
        </w:rPr>
        <w:t>115) et dépend parfois de certains critères, comme les préconceptions idéologiques et culturelles de l’audience (D</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Kahan</w:t>
      </w:r>
      <w:r w:rsidRPr="00897E85">
        <w:rPr>
          <w:rFonts w:ascii="Arial" w:hAnsi="Arial" w:cs="Arial"/>
          <w:sz w:val="16"/>
          <w:szCs w:val="16"/>
        </w:rPr>
        <w:t xml:space="preserve"> et D</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Braman</w:t>
      </w:r>
      <w:r w:rsidRPr="00897E85">
        <w:rPr>
          <w:rFonts w:ascii="Arial" w:hAnsi="Arial" w:cs="Arial"/>
          <w:sz w:val="16"/>
          <w:szCs w:val="16"/>
        </w:rPr>
        <w:t xml:space="preserve">, « Cultural Cognition and Public Policy », </w:t>
      </w:r>
      <w:r w:rsidRPr="00897E85">
        <w:rPr>
          <w:rFonts w:ascii="Arial" w:hAnsi="Arial" w:cs="Arial"/>
          <w:i/>
          <w:sz w:val="16"/>
          <w:szCs w:val="16"/>
        </w:rPr>
        <w:t>Yale Law &amp; Policy Review</w:t>
      </w:r>
      <w:r w:rsidRPr="00897E85">
        <w:rPr>
          <w:rFonts w:ascii="Arial" w:hAnsi="Arial" w:cs="Arial"/>
          <w:sz w:val="16"/>
          <w:szCs w:val="16"/>
        </w:rPr>
        <w:t xml:space="preserve">, </w:t>
      </w:r>
      <w:r w:rsidR="002F66DF" w:rsidRPr="00897E85">
        <w:rPr>
          <w:rFonts w:ascii="Arial" w:hAnsi="Arial" w:cs="Arial"/>
          <w:sz w:val="16"/>
          <w:szCs w:val="16"/>
        </w:rPr>
        <w:t xml:space="preserve">vol. </w:t>
      </w:r>
      <w:r w:rsidRPr="00897E85">
        <w:rPr>
          <w:rFonts w:ascii="Arial" w:hAnsi="Arial" w:cs="Arial"/>
          <w:sz w:val="16"/>
          <w:szCs w:val="16"/>
        </w:rPr>
        <w:t>24, 2006,</w:t>
      </w:r>
      <w:r w:rsidR="002F66DF" w:rsidRPr="00897E85">
        <w:rPr>
          <w:rFonts w:ascii="Arial" w:hAnsi="Arial" w:cs="Arial"/>
          <w:sz w:val="16"/>
          <w:szCs w:val="16"/>
        </w:rPr>
        <w:t xml:space="preserve"> n°1,</w:t>
      </w:r>
      <w:r w:rsidRPr="00897E85">
        <w:rPr>
          <w:rFonts w:ascii="Arial" w:hAnsi="Arial" w:cs="Arial"/>
          <w:sz w:val="16"/>
          <w:szCs w:val="16"/>
        </w:rPr>
        <w:t xml:space="preserve"> p. 149</w:t>
      </w:r>
      <w:r w:rsidR="001B6BAC" w:rsidRPr="00897E85">
        <w:rPr>
          <w:rFonts w:ascii="Arial" w:hAnsi="Arial" w:cs="Arial"/>
          <w:sz w:val="16"/>
          <w:szCs w:val="16"/>
        </w:rPr>
        <w:t>-</w:t>
      </w:r>
      <w:r w:rsidRPr="00897E85">
        <w:rPr>
          <w:rFonts w:ascii="Arial" w:hAnsi="Arial" w:cs="Arial"/>
          <w:sz w:val="16"/>
          <w:szCs w:val="16"/>
        </w:rPr>
        <w:t xml:space="preserve"> 172 ; D</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Kahan</w:t>
      </w:r>
      <w:r w:rsidRPr="00897E85">
        <w:rPr>
          <w:rFonts w:ascii="Arial" w:hAnsi="Arial" w:cs="Arial"/>
          <w:sz w:val="16"/>
          <w:szCs w:val="16"/>
        </w:rPr>
        <w:t xml:space="preserve"> et D</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Braman</w:t>
      </w:r>
      <w:r w:rsidRPr="00897E85">
        <w:rPr>
          <w:rFonts w:ascii="Arial" w:hAnsi="Arial" w:cs="Arial"/>
          <w:sz w:val="16"/>
          <w:szCs w:val="16"/>
        </w:rPr>
        <w:t xml:space="preserve"> « More Statistics, Less Persuasion: A Cultural Theory of Gun-Risk Perception », </w:t>
      </w:r>
      <w:r w:rsidRPr="00897E85">
        <w:rPr>
          <w:rFonts w:ascii="Arial" w:hAnsi="Arial" w:cs="Arial"/>
          <w:i/>
          <w:sz w:val="16"/>
          <w:szCs w:val="16"/>
        </w:rPr>
        <w:t>University of Pennsylvania Law Review</w:t>
      </w:r>
      <w:r w:rsidRPr="00897E85">
        <w:rPr>
          <w:rFonts w:ascii="Arial" w:hAnsi="Arial" w:cs="Arial"/>
          <w:sz w:val="16"/>
          <w:szCs w:val="16"/>
        </w:rPr>
        <w:t xml:space="preserve">, </w:t>
      </w:r>
      <w:r w:rsidR="002F66DF" w:rsidRPr="00897E85">
        <w:rPr>
          <w:rFonts w:ascii="Arial" w:hAnsi="Arial" w:cs="Arial"/>
          <w:sz w:val="16"/>
          <w:szCs w:val="16"/>
        </w:rPr>
        <w:t xml:space="preserve">vol. </w:t>
      </w:r>
      <w:r w:rsidRPr="00897E85">
        <w:rPr>
          <w:rFonts w:ascii="Arial" w:hAnsi="Arial" w:cs="Arial"/>
          <w:sz w:val="16"/>
          <w:szCs w:val="16"/>
        </w:rPr>
        <w:t xml:space="preserve">151, </w:t>
      </w:r>
      <w:r w:rsidR="002F66DF" w:rsidRPr="00897E85">
        <w:rPr>
          <w:rFonts w:ascii="Arial" w:hAnsi="Arial" w:cs="Arial"/>
          <w:sz w:val="16"/>
          <w:szCs w:val="16"/>
        </w:rPr>
        <w:t xml:space="preserve">n°4, </w:t>
      </w:r>
      <w:r w:rsidRPr="00897E85">
        <w:rPr>
          <w:rFonts w:ascii="Arial" w:hAnsi="Arial" w:cs="Arial"/>
          <w:sz w:val="16"/>
          <w:szCs w:val="16"/>
        </w:rPr>
        <w:t>2003, p. 1291</w:t>
      </w:r>
      <w:r w:rsidR="002F66DF" w:rsidRPr="00897E85">
        <w:rPr>
          <w:rFonts w:ascii="Arial" w:hAnsi="Arial" w:cs="Arial"/>
          <w:sz w:val="16"/>
          <w:szCs w:val="16"/>
        </w:rPr>
        <w:t>-</w:t>
      </w:r>
      <w:r w:rsidRPr="00897E85">
        <w:rPr>
          <w:rFonts w:ascii="Arial" w:hAnsi="Arial" w:cs="Arial"/>
          <w:sz w:val="16"/>
          <w:szCs w:val="16"/>
        </w:rPr>
        <w:t>1327 ; D</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Kahan</w:t>
      </w:r>
      <w:r w:rsidRPr="00897E85">
        <w:rPr>
          <w:rFonts w:ascii="Arial" w:hAnsi="Arial" w:cs="Arial"/>
          <w:sz w:val="16"/>
          <w:szCs w:val="16"/>
        </w:rPr>
        <w:t xml:space="preserve"> </w:t>
      </w:r>
      <w:r w:rsidR="00A03A56" w:rsidRPr="00897E85">
        <w:rPr>
          <w:rFonts w:ascii="Arial" w:hAnsi="Arial" w:cs="Arial"/>
          <w:i/>
          <w:iCs/>
          <w:sz w:val="16"/>
          <w:szCs w:val="16"/>
        </w:rPr>
        <w:t>et al</w:t>
      </w:r>
      <w:r w:rsidR="00A03A56" w:rsidRPr="00897E85">
        <w:rPr>
          <w:rFonts w:ascii="Arial" w:hAnsi="Arial" w:cs="Arial"/>
          <w:sz w:val="16"/>
          <w:szCs w:val="16"/>
        </w:rPr>
        <w:t>.</w:t>
      </w:r>
      <w:r w:rsidRPr="00897E85">
        <w:rPr>
          <w:rFonts w:ascii="Arial" w:hAnsi="Arial" w:cs="Arial"/>
          <w:sz w:val="16"/>
          <w:szCs w:val="16"/>
        </w:rPr>
        <w:t xml:space="preserve">, « The Polarizing Impact of Science Literacy and Numeracy on Perceived Climate Change Risks », </w:t>
      </w:r>
      <w:r w:rsidRPr="00897E85">
        <w:rPr>
          <w:rFonts w:ascii="Arial" w:hAnsi="Arial" w:cs="Arial"/>
          <w:i/>
          <w:sz w:val="16"/>
          <w:szCs w:val="16"/>
        </w:rPr>
        <w:t>Nature Climate Change</w:t>
      </w:r>
      <w:r w:rsidRPr="00897E85">
        <w:rPr>
          <w:rFonts w:ascii="Arial" w:hAnsi="Arial" w:cs="Arial"/>
          <w:sz w:val="16"/>
          <w:szCs w:val="16"/>
        </w:rPr>
        <w:t xml:space="preserve">, </w:t>
      </w:r>
      <w:r w:rsidR="002F66DF" w:rsidRPr="00897E85">
        <w:rPr>
          <w:rFonts w:ascii="Arial" w:hAnsi="Arial" w:cs="Arial"/>
          <w:sz w:val="16"/>
          <w:szCs w:val="16"/>
        </w:rPr>
        <w:t xml:space="preserve">vol. </w:t>
      </w:r>
      <w:r w:rsidRPr="00897E85">
        <w:rPr>
          <w:rFonts w:ascii="Arial" w:hAnsi="Arial" w:cs="Arial"/>
          <w:sz w:val="16"/>
          <w:szCs w:val="16"/>
        </w:rPr>
        <w:t>2, 2012, p. 732</w:t>
      </w:r>
      <w:r w:rsidR="002F66DF" w:rsidRPr="00897E85">
        <w:rPr>
          <w:rFonts w:ascii="Arial" w:hAnsi="Arial" w:cs="Arial"/>
          <w:sz w:val="16"/>
          <w:szCs w:val="16"/>
        </w:rPr>
        <w:t>-</w:t>
      </w:r>
      <w:r w:rsidRPr="00897E85">
        <w:rPr>
          <w:rFonts w:ascii="Arial" w:hAnsi="Arial" w:cs="Arial"/>
          <w:sz w:val="16"/>
          <w:szCs w:val="16"/>
        </w:rPr>
        <w:t>735)</w:t>
      </w:r>
      <w:r w:rsidR="00AD1944" w:rsidRPr="00897E85">
        <w:rPr>
          <w:rFonts w:ascii="Arial" w:hAnsi="Arial" w:cs="Arial"/>
          <w:sz w:val="16"/>
          <w:szCs w:val="16"/>
        </w:rPr>
        <w:t>.</w:t>
      </w:r>
      <w:r w:rsidRPr="00897E85">
        <w:rPr>
          <w:rFonts w:ascii="Arial" w:hAnsi="Arial" w:cs="Arial"/>
          <w:sz w:val="16"/>
          <w:szCs w:val="16"/>
        </w:rPr>
        <w:t> </w:t>
      </w:r>
    </w:p>
  </w:footnote>
  <w:footnote w:id="56">
    <w:p w14:paraId="61C5D2CC" w14:textId="0B5FBD24"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S. </w:t>
      </w:r>
      <w:r w:rsidRPr="00897E85">
        <w:rPr>
          <w:rFonts w:ascii="Arial" w:hAnsi="Arial" w:cs="Arial"/>
          <w:smallCaps/>
          <w:sz w:val="16"/>
          <w:szCs w:val="16"/>
        </w:rPr>
        <w:t>Baele</w:t>
      </w:r>
      <w:r w:rsidRPr="00897E85">
        <w:rPr>
          <w:rFonts w:ascii="Arial" w:hAnsi="Arial" w:cs="Arial"/>
          <w:sz w:val="16"/>
          <w:szCs w:val="16"/>
        </w:rPr>
        <w:t xml:space="preserve">, </w:t>
      </w:r>
      <w:r w:rsidRPr="00897E85">
        <w:rPr>
          <w:rFonts w:ascii="Arial" w:hAnsi="Arial" w:cs="Arial"/>
          <w:i/>
          <w:sz w:val="16"/>
          <w:szCs w:val="16"/>
        </w:rPr>
        <w:t>Critique of Immigration…</w:t>
      </w:r>
      <w:r w:rsidRPr="00897E85">
        <w:rPr>
          <w:rFonts w:ascii="Arial" w:hAnsi="Arial" w:cs="Arial"/>
          <w:sz w:val="16"/>
          <w:szCs w:val="16"/>
        </w:rPr>
        <w:t xml:space="preserve">, </w:t>
      </w:r>
      <w:r w:rsidRPr="00897E85">
        <w:rPr>
          <w:rFonts w:ascii="Arial" w:hAnsi="Arial" w:cs="Arial"/>
          <w:i/>
          <w:sz w:val="16"/>
          <w:szCs w:val="16"/>
        </w:rPr>
        <w:t>op. cit.</w:t>
      </w:r>
      <w:r w:rsidRPr="00897E85">
        <w:rPr>
          <w:rFonts w:ascii="Arial" w:hAnsi="Arial" w:cs="Arial"/>
          <w:sz w:val="16"/>
          <w:szCs w:val="16"/>
        </w:rPr>
        <w:t xml:space="preserve">, </w:t>
      </w:r>
      <w:r w:rsidR="002F66DF" w:rsidRPr="00897E85">
        <w:rPr>
          <w:rFonts w:ascii="Arial" w:hAnsi="Arial" w:cs="Arial"/>
          <w:i/>
          <w:iCs/>
          <w:sz w:val="16"/>
          <w:szCs w:val="16"/>
        </w:rPr>
        <w:t>supra</w:t>
      </w:r>
      <w:r w:rsidR="002F66DF" w:rsidRPr="00897E85">
        <w:rPr>
          <w:rFonts w:ascii="Arial" w:hAnsi="Arial" w:cs="Arial"/>
          <w:sz w:val="16"/>
          <w:szCs w:val="16"/>
        </w:rPr>
        <w:t xml:space="preserve"> note 24, </w:t>
      </w:r>
      <w:r w:rsidRPr="00897E85">
        <w:rPr>
          <w:rFonts w:ascii="Arial" w:hAnsi="Arial" w:cs="Arial"/>
          <w:sz w:val="16"/>
          <w:szCs w:val="16"/>
        </w:rPr>
        <w:t xml:space="preserve">p. 216. Original : </w:t>
      </w:r>
      <w:r w:rsidRPr="00897E85">
        <w:rPr>
          <w:rFonts w:ascii="Arial" w:hAnsi="Arial" w:cs="Arial"/>
          <w:i/>
          <w:iCs/>
          <w:sz w:val="16"/>
          <w:szCs w:val="16"/>
        </w:rPr>
        <w:t>«</w:t>
      </w:r>
      <w:r w:rsidR="0053484C" w:rsidRPr="00897E85">
        <w:rPr>
          <w:rFonts w:ascii="Arial" w:hAnsi="Arial" w:cs="Arial"/>
          <w:i/>
          <w:iCs/>
          <w:sz w:val="16"/>
          <w:szCs w:val="16"/>
        </w:rPr>
        <w:t> </w:t>
      </w:r>
      <w:r w:rsidRPr="00897E85">
        <w:rPr>
          <w:rFonts w:ascii="Arial" w:hAnsi="Arial" w:cs="Arial"/>
          <w:i/>
          <w:iCs/>
          <w:sz w:val="16"/>
          <w:szCs w:val="16"/>
        </w:rPr>
        <w:t>critics, if they want to be heard, are forced to play the game of quantification</w:t>
      </w:r>
      <w:r w:rsidR="0053484C" w:rsidRPr="00897E85">
        <w:rPr>
          <w:rFonts w:ascii="Arial" w:hAnsi="Arial" w:cs="Arial"/>
          <w:i/>
          <w:iCs/>
          <w:sz w:val="16"/>
          <w:szCs w:val="16"/>
        </w:rPr>
        <w:t> </w:t>
      </w:r>
      <w:r w:rsidRPr="00897E85">
        <w:rPr>
          <w:rFonts w:ascii="Arial" w:hAnsi="Arial" w:cs="Arial"/>
          <w:i/>
          <w:iCs/>
          <w:sz w:val="16"/>
          <w:szCs w:val="16"/>
        </w:rPr>
        <w:t>».</w:t>
      </w:r>
    </w:p>
  </w:footnote>
  <w:footnote w:id="57">
    <w:p w14:paraId="36874AEC" w14:textId="7D859CBF" w:rsidR="000048E3" w:rsidRPr="00897E85" w:rsidRDefault="000048E3"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Tous les chiffres mobilisés par le politique ne le font pas en évoquant la scientificité. Certains chiffres sont promus en assumant directement </w:t>
      </w:r>
      <w:r w:rsidR="006D01C4" w:rsidRPr="00897E85">
        <w:rPr>
          <w:rFonts w:ascii="Arial" w:hAnsi="Arial" w:cs="Arial"/>
          <w:sz w:val="16"/>
          <w:szCs w:val="16"/>
        </w:rPr>
        <w:t xml:space="preserve">qu’il s’agit d’un choix politique. Cela serait par exemple le cas si un discours politique dit vouloir analyser les effets des politiques sur base de l’indicateur du « bonheur national brut » et de négliger le PIB. Lorsque le caractère politique du choix est revendiqué, la légitimité du chiffre </w:t>
      </w:r>
      <w:r w:rsidR="00823346" w:rsidRPr="00897E85">
        <w:rPr>
          <w:rFonts w:ascii="Arial" w:hAnsi="Arial" w:cs="Arial"/>
          <w:sz w:val="16"/>
          <w:szCs w:val="16"/>
        </w:rPr>
        <w:t>repose sur la</w:t>
      </w:r>
      <w:r w:rsidR="006D01C4" w:rsidRPr="00897E85">
        <w:rPr>
          <w:rFonts w:ascii="Arial" w:hAnsi="Arial" w:cs="Arial"/>
          <w:sz w:val="16"/>
          <w:szCs w:val="16"/>
        </w:rPr>
        <w:t xml:space="preserve"> démocratie</w:t>
      </w:r>
      <w:r w:rsidR="00D93271" w:rsidRPr="00897E85">
        <w:rPr>
          <w:rFonts w:ascii="Arial" w:hAnsi="Arial" w:cs="Arial"/>
          <w:sz w:val="16"/>
          <w:szCs w:val="16"/>
        </w:rPr>
        <w:t xml:space="preserve"> (</w:t>
      </w:r>
      <w:r w:rsidR="00D93271" w:rsidRPr="00897E85">
        <w:rPr>
          <w:rFonts w:ascii="Arial" w:hAnsi="Arial" w:cs="Arial"/>
          <w:i/>
          <w:iCs/>
          <w:sz w:val="16"/>
          <w:szCs w:val="16"/>
        </w:rPr>
        <w:t>cf. supra</w:t>
      </w:r>
      <w:r w:rsidR="00D93271" w:rsidRPr="00897E85">
        <w:rPr>
          <w:rFonts w:ascii="Arial" w:hAnsi="Arial" w:cs="Arial"/>
          <w:sz w:val="16"/>
          <w:szCs w:val="16"/>
        </w:rPr>
        <w:t>)</w:t>
      </w:r>
      <w:r w:rsidR="006D01C4" w:rsidRPr="00897E85">
        <w:rPr>
          <w:rFonts w:ascii="Arial" w:hAnsi="Arial" w:cs="Arial"/>
          <w:sz w:val="16"/>
          <w:szCs w:val="16"/>
        </w:rPr>
        <w:t xml:space="preserve">. </w:t>
      </w:r>
    </w:p>
  </w:footnote>
  <w:footnote w:id="58">
    <w:p w14:paraId="7D34B5B8" w14:textId="77777777"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Force qui est sans doute, nous l’avons souligné, en déclin.</w:t>
      </w:r>
    </w:p>
  </w:footnote>
  <w:footnote w:id="59">
    <w:p w14:paraId="6A2C5D56" w14:textId="42C4F60E" w:rsidR="005C6B57" w:rsidRPr="00897E85" w:rsidRDefault="005C6B57" w:rsidP="00897E85">
      <w:pPr>
        <w:pStyle w:val="Notedebasdepage"/>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G. F</w:t>
      </w:r>
      <w:r w:rsidRPr="00897E85">
        <w:rPr>
          <w:rFonts w:ascii="Arial" w:hAnsi="Arial" w:cs="Arial"/>
          <w:smallCaps/>
          <w:sz w:val="16"/>
          <w:szCs w:val="16"/>
        </w:rPr>
        <w:t>ourez</w:t>
      </w:r>
      <w:r w:rsidRPr="00897E85">
        <w:rPr>
          <w:rFonts w:ascii="Arial" w:hAnsi="Arial" w:cs="Arial"/>
          <w:sz w:val="16"/>
          <w:szCs w:val="16"/>
        </w:rPr>
        <w:t>,</w:t>
      </w:r>
      <w:r w:rsidR="0053484C" w:rsidRPr="00897E85">
        <w:rPr>
          <w:rFonts w:ascii="Arial" w:hAnsi="Arial" w:cs="Arial"/>
          <w:sz w:val="16"/>
          <w:szCs w:val="16"/>
        </w:rPr>
        <w:t xml:space="preserve"> </w:t>
      </w:r>
      <w:r w:rsidRPr="00897E85">
        <w:rPr>
          <w:rFonts w:ascii="Arial" w:hAnsi="Arial" w:cs="Arial"/>
          <w:i/>
          <w:iCs/>
          <w:sz w:val="16"/>
          <w:szCs w:val="16"/>
        </w:rPr>
        <w:t>La construction…</w:t>
      </w:r>
      <w:r w:rsidRPr="00897E85">
        <w:rPr>
          <w:rFonts w:ascii="Arial" w:hAnsi="Arial" w:cs="Arial"/>
          <w:iCs/>
          <w:sz w:val="16"/>
          <w:szCs w:val="16"/>
        </w:rPr>
        <w:t xml:space="preserve">, </w:t>
      </w:r>
      <w:r w:rsidRPr="00897E85">
        <w:rPr>
          <w:rFonts w:ascii="Arial" w:hAnsi="Arial" w:cs="Arial"/>
          <w:i/>
          <w:iCs/>
          <w:sz w:val="16"/>
          <w:szCs w:val="16"/>
        </w:rPr>
        <w:t>op. cit.</w:t>
      </w:r>
      <w:r w:rsidRPr="00897E85">
        <w:rPr>
          <w:rFonts w:ascii="Arial" w:hAnsi="Arial" w:cs="Arial"/>
          <w:iCs/>
          <w:sz w:val="16"/>
          <w:szCs w:val="16"/>
        </w:rPr>
        <w:t xml:space="preserve">, </w:t>
      </w:r>
      <w:r w:rsidR="002F66DF" w:rsidRPr="00897E85">
        <w:rPr>
          <w:rFonts w:ascii="Arial" w:hAnsi="Arial" w:cs="Arial"/>
          <w:i/>
          <w:sz w:val="16"/>
          <w:szCs w:val="16"/>
        </w:rPr>
        <w:t>supra</w:t>
      </w:r>
      <w:r w:rsidR="002F66DF" w:rsidRPr="00897E85">
        <w:rPr>
          <w:rFonts w:ascii="Arial" w:hAnsi="Arial" w:cs="Arial"/>
          <w:iCs/>
          <w:sz w:val="16"/>
          <w:szCs w:val="16"/>
        </w:rPr>
        <w:t xml:space="preserve"> note 18, </w:t>
      </w:r>
      <w:r w:rsidRPr="00897E85">
        <w:rPr>
          <w:rFonts w:ascii="Arial" w:hAnsi="Arial" w:cs="Arial"/>
          <w:iCs/>
          <w:sz w:val="16"/>
          <w:szCs w:val="16"/>
        </w:rPr>
        <w:t>p. 40.</w:t>
      </w:r>
      <w:r w:rsidRPr="00897E85">
        <w:rPr>
          <w:rFonts w:ascii="Arial" w:hAnsi="Arial" w:cs="Arial"/>
          <w:sz w:val="16"/>
          <w:szCs w:val="16"/>
        </w:rPr>
        <w:t xml:space="preserve"> Il faut donc noter qu’aujourd’hui les chiffres, bien plus que les mots, sont vus comme objectifs, masquent le problème d’accès au réel – ce qui est paradoxal puisqu’ils font doublement appel aux mots : via la catégorisation d’abord, via l’interprétation ensuite. On pourrait dès lors faire le pari d’un prochain « tournant </w:t>
      </w:r>
      <w:r w:rsidR="00B1446E" w:rsidRPr="00897E85">
        <w:rPr>
          <w:rFonts w:ascii="Arial" w:hAnsi="Arial" w:cs="Arial"/>
          <w:sz w:val="16"/>
          <w:szCs w:val="16"/>
        </w:rPr>
        <w:t>quantitatif</w:t>
      </w:r>
      <w:r w:rsidRPr="00897E85">
        <w:rPr>
          <w:rFonts w:ascii="Arial" w:hAnsi="Arial" w:cs="Arial"/>
          <w:sz w:val="16"/>
          <w:szCs w:val="16"/>
        </w:rPr>
        <w:t> », à l’instar du « tournant linguistique » déjà vécu par les sciences sociales</w:t>
      </w:r>
      <w:r w:rsidR="001D5E06" w:rsidRPr="00897E85">
        <w:rPr>
          <w:rFonts w:ascii="Arial" w:hAnsi="Arial" w:cs="Arial"/>
          <w:sz w:val="16"/>
          <w:szCs w:val="16"/>
        </w:rPr>
        <w:t xml:space="preserve"> (</w:t>
      </w:r>
      <w:r w:rsidR="001D5E06" w:rsidRPr="00897E85">
        <w:rPr>
          <w:rFonts w:ascii="Arial" w:hAnsi="Arial" w:cs="Arial"/>
          <w:i/>
          <w:iCs/>
          <w:sz w:val="16"/>
          <w:szCs w:val="16"/>
        </w:rPr>
        <w:t>cf. supra</w:t>
      </w:r>
      <w:r w:rsidR="001D5E06" w:rsidRPr="00897E85">
        <w:rPr>
          <w:rFonts w:ascii="Arial" w:hAnsi="Arial" w:cs="Arial"/>
          <w:sz w:val="16"/>
          <w:szCs w:val="16"/>
        </w:rPr>
        <w:t>)</w:t>
      </w:r>
      <w:r w:rsidRPr="00897E85">
        <w:rPr>
          <w:rFonts w:ascii="Arial" w:hAnsi="Arial" w:cs="Arial"/>
          <w:sz w:val="16"/>
          <w:szCs w:val="16"/>
        </w:rPr>
        <w:t>.</w:t>
      </w:r>
    </w:p>
  </w:footnote>
  <w:footnote w:id="60">
    <w:p w14:paraId="67D582DE" w14:textId="760AEC20" w:rsidR="005C6B57" w:rsidRPr="00897E85" w:rsidRDefault="005C6B57"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L’expression est trompeuse si elle fait croire à une simple succession linéaire, à de simples remplacements. </w:t>
      </w:r>
      <w:r w:rsidRPr="00897E85">
        <w:rPr>
          <w:rFonts w:ascii="Arial" w:hAnsi="Arial" w:cs="Arial"/>
          <w:smallCaps/>
          <w:sz w:val="16"/>
          <w:szCs w:val="16"/>
        </w:rPr>
        <w:t>Foucault</w:t>
      </w:r>
      <w:r w:rsidRPr="00897E85">
        <w:rPr>
          <w:rFonts w:ascii="Arial" w:hAnsi="Arial" w:cs="Arial"/>
          <w:sz w:val="16"/>
          <w:szCs w:val="16"/>
        </w:rPr>
        <w:t xml:space="preserve"> insiste sur l’idée qu’il n’y a pas «</w:t>
      </w:r>
      <w:r w:rsidR="002141C4" w:rsidRPr="00897E85">
        <w:rPr>
          <w:rFonts w:ascii="Arial" w:hAnsi="Arial" w:cs="Arial"/>
          <w:sz w:val="16"/>
          <w:szCs w:val="16"/>
        </w:rPr>
        <w:t> </w:t>
      </w:r>
      <w:r w:rsidRPr="00897E85">
        <w:rPr>
          <w:rFonts w:ascii="Arial" w:hAnsi="Arial" w:cs="Arial"/>
          <w:i/>
          <w:sz w:val="16"/>
          <w:szCs w:val="16"/>
        </w:rPr>
        <w:t>un</w:t>
      </w:r>
      <w:r w:rsidRPr="00897E85">
        <w:rPr>
          <w:rFonts w:ascii="Arial" w:hAnsi="Arial" w:cs="Arial"/>
          <w:sz w:val="16"/>
          <w:szCs w:val="16"/>
        </w:rPr>
        <w:t xml:space="preserve"> pouvoir, mais plusieurs pouvoirs</w:t>
      </w:r>
      <w:r w:rsidR="002141C4" w:rsidRPr="00897E85">
        <w:rPr>
          <w:rFonts w:ascii="Arial" w:hAnsi="Arial" w:cs="Arial"/>
          <w:sz w:val="16"/>
          <w:szCs w:val="16"/>
        </w:rPr>
        <w:t> </w:t>
      </w:r>
      <w:r w:rsidRPr="00897E85">
        <w:rPr>
          <w:rFonts w:ascii="Arial" w:hAnsi="Arial" w:cs="Arial"/>
          <w:sz w:val="16"/>
          <w:szCs w:val="16"/>
        </w:rPr>
        <w:t>» et que ces pouvoirs entrent eux-mêmes dans des rapports de pouvoir</w:t>
      </w:r>
      <w:r w:rsidR="002141C4" w:rsidRPr="00897E85">
        <w:rPr>
          <w:rFonts w:ascii="Arial" w:hAnsi="Arial" w:cs="Arial"/>
          <w:sz w:val="16"/>
          <w:szCs w:val="16"/>
        </w:rPr>
        <w:t> </w:t>
      </w:r>
      <w:r w:rsidRPr="00897E85">
        <w:rPr>
          <w:rFonts w:ascii="Arial" w:hAnsi="Arial" w:cs="Arial"/>
          <w:sz w:val="16"/>
          <w:szCs w:val="16"/>
        </w:rPr>
        <w:t>: «</w:t>
      </w:r>
      <w:r w:rsidR="002141C4" w:rsidRPr="00897E85">
        <w:rPr>
          <w:rFonts w:ascii="Arial" w:hAnsi="Arial" w:cs="Arial"/>
          <w:sz w:val="16"/>
          <w:szCs w:val="16"/>
        </w:rPr>
        <w:t> </w:t>
      </w:r>
      <w:r w:rsidRPr="00897E85">
        <w:rPr>
          <w:rFonts w:ascii="Arial" w:hAnsi="Arial" w:cs="Arial"/>
          <w:sz w:val="16"/>
          <w:szCs w:val="16"/>
        </w:rPr>
        <w:t>une société n’est pas un corps unitaire dans lequel s’exercerait un pouvoir et seulement un, mais c’est en réalité une juxtaposition, une liaison, une coordination, une hiérarchie, aussi, de différents pouvoirs, qui néanmoins demeurent dans leur spécificité</w:t>
      </w:r>
      <w:r w:rsidR="002141C4" w:rsidRPr="00897E85">
        <w:rPr>
          <w:rFonts w:ascii="Arial" w:hAnsi="Arial" w:cs="Arial"/>
          <w:sz w:val="16"/>
          <w:szCs w:val="16"/>
        </w:rPr>
        <w:t> </w:t>
      </w:r>
      <w:r w:rsidRPr="00897E85">
        <w:rPr>
          <w:rFonts w:ascii="Arial" w:hAnsi="Arial" w:cs="Arial"/>
          <w:sz w:val="16"/>
          <w:szCs w:val="16"/>
        </w:rPr>
        <w:t>» (M</w:t>
      </w:r>
      <w:r w:rsidR="00AD1944" w:rsidRPr="00897E85">
        <w:rPr>
          <w:rFonts w:ascii="Arial" w:hAnsi="Arial" w:cs="Arial"/>
          <w:sz w:val="16"/>
          <w:szCs w:val="16"/>
        </w:rPr>
        <w:t>.</w:t>
      </w:r>
      <w:r w:rsidRPr="00897E85">
        <w:rPr>
          <w:rFonts w:ascii="Arial" w:hAnsi="Arial" w:cs="Arial"/>
          <w:sz w:val="16"/>
          <w:szCs w:val="16"/>
        </w:rPr>
        <w:t xml:space="preserve"> F</w:t>
      </w:r>
      <w:r w:rsidRPr="00897E85">
        <w:rPr>
          <w:rFonts w:ascii="Arial" w:hAnsi="Arial" w:cs="Arial"/>
          <w:smallCaps/>
          <w:sz w:val="16"/>
          <w:szCs w:val="16"/>
        </w:rPr>
        <w:t>oucault</w:t>
      </w:r>
      <w:r w:rsidRPr="00897E85">
        <w:rPr>
          <w:rFonts w:ascii="Arial" w:hAnsi="Arial" w:cs="Arial"/>
          <w:sz w:val="16"/>
          <w:szCs w:val="16"/>
        </w:rPr>
        <w:t>,</w:t>
      </w:r>
      <w:r w:rsidR="002141C4" w:rsidRPr="00897E85">
        <w:rPr>
          <w:rFonts w:ascii="Arial" w:hAnsi="Arial" w:cs="Arial"/>
          <w:sz w:val="16"/>
          <w:szCs w:val="16"/>
        </w:rPr>
        <w:t xml:space="preserve"> </w:t>
      </w:r>
      <w:r w:rsidRPr="00897E85">
        <w:rPr>
          <w:rFonts w:ascii="Arial" w:hAnsi="Arial" w:cs="Arial"/>
          <w:sz w:val="16"/>
          <w:szCs w:val="16"/>
        </w:rPr>
        <w:t xml:space="preserve">« Les mailles du pouvoir », </w:t>
      </w:r>
      <w:r w:rsidR="002F66DF" w:rsidRPr="00897E85">
        <w:rPr>
          <w:rFonts w:ascii="Arial" w:hAnsi="Arial" w:cs="Arial"/>
          <w:i/>
          <w:iCs/>
          <w:sz w:val="16"/>
          <w:szCs w:val="16"/>
        </w:rPr>
        <w:t>in</w:t>
      </w:r>
      <w:r w:rsidRPr="00897E85">
        <w:rPr>
          <w:rFonts w:ascii="Arial" w:hAnsi="Arial" w:cs="Arial"/>
          <w:sz w:val="16"/>
          <w:szCs w:val="16"/>
        </w:rPr>
        <w:t xml:space="preserve"> </w:t>
      </w:r>
      <w:r w:rsidRPr="00897E85">
        <w:rPr>
          <w:rFonts w:ascii="Arial" w:hAnsi="Arial" w:cs="Arial"/>
          <w:i/>
          <w:iCs/>
          <w:sz w:val="16"/>
          <w:szCs w:val="16"/>
        </w:rPr>
        <w:t>Dits et écrits 2 – 1976-1988</w:t>
      </w:r>
      <w:r w:rsidR="002F66DF" w:rsidRPr="00897E85">
        <w:rPr>
          <w:rFonts w:ascii="Arial" w:hAnsi="Arial" w:cs="Arial"/>
          <w:sz w:val="16"/>
          <w:szCs w:val="16"/>
        </w:rPr>
        <w:t xml:space="preserve">, </w:t>
      </w:r>
      <w:r w:rsidRPr="00897E85">
        <w:rPr>
          <w:rFonts w:ascii="Arial" w:hAnsi="Arial" w:cs="Arial"/>
          <w:sz w:val="16"/>
          <w:szCs w:val="16"/>
        </w:rPr>
        <w:t>Paris, Gallimard – Quarto, 2001, p.1005</w:t>
      </w:r>
      <w:r w:rsidR="002F66DF" w:rsidRPr="00897E85">
        <w:rPr>
          <w:rFonts w:ascii="Arial" w:hAnsi="Arial" w:cs="Arial"/>
          <w:sz w:val="16"/>
          <w:szCs w:val="16"/>
        </w:rPr>
        <w:t>-</w:t>
      </w:r>
      <w:r w:rsidRPr="00897E85">
        <w:rPr>
          <w:rFonts w:ascii="Arial" w:hAnsi="Arial" w:cs="Arial"/>
          <w:sz w:val="16"/>
          <w:szCs w:val="16"/>
        </w:rPr>
        <w:t>1006).</w:t>
      </w:r>
    </w:p>
  </w:footnote>
  <w:footnote w:id="61">
    <w:p w14:paraId="1D2DCAA0" w14:textId="3C533889" w:rsidR="006D388C" w:rsidRPr="00897E85" w:rsidRDefault="006D388C"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Pr="00897E85">
        <w:rPr>
          <w:rFonts w:ascii="Arial" w:hAnsi="Arial" w:cs="Arial"/>
          <w:smallCaps/>
          <w:sz w:val="16"/>
          <w:szCs w:val="16"/>
        </w:rPr>
        <w:t>Foucault</w:t>
      </w:r>
      <w:r w:rsidRPr="00897E85">
        <w:rPr>
          <w:rFonts w:ascii="Arial" w:hAnsi="Arial" w:cs="Arial"/>
          <w:sz w:val="16"/>
          <w:szCs w:val="16"/>
        </w:rPr>
        <w:t xml:space="preserve"> ne veut pas dire que soudainement ou progressivement, dans une perspective hégélienne classique du temps comme progrès, la raison est devenue consciente de sa propre force à l’époque moderne. Plutôt que de penser en termes de raison, il note que chaque époque a connu sa raison productrice d’effets de vérité et de légitimité. À cet égard, le terme de « rationalité » – sous-entendant un refus de concevoir l’histoire comme progrès – est plus adéquat que celui de raison.</w:t>
      </w:r>
    </w:p>
  </w:footnote>
  <w:footnote w:id="62">
    <w:p w14:paraId="050A6275" w14:textId="103AAF64" w:rsidR="005C6B57" w:rsidRPr="00897E85" w:rsidRDefault="005C6B57" w:rsidP="00897E85">
      <w:pPr>
        <w:pStyle w:val="Notedebasd"/>
        <w:jc w:val="both"/>
        <w:rPr>
          <w:rFonts w:ascii="Arial" w:hAnsi="Arial" w:cs="Arial"/>
          <w:sz w:val="16"/>
          <w:szCs w:val="16"/>
        </w:rPr>
      </w:pPr>
      <w:r w:rsidRPr="00897E85">
        <w:rPr>
          <w:rStyle w:val="Marquenotebasde"/>
          <w:rFonts w:ascii="Arial" w:hAnsi="Arial" w:cs="Arial"/>
          <w:sz w:val="16"/>
          <w:szCs w:val="16"/>
        </w:rPr>
        <w:footnoteRef/>
      </w:r>
      <w:r w:rsidRPr="00897E85">
        <w:rPr>
          <w:rFonts w:ascii="Arial" w:hAnsi="Arial" w:cs="Arial"/>
          <w:sz w:val="16"/>
          <w:szCs w:val="16"/>
        </w:rPr>
        <w:t xml:space="preserve"> C’est selon cette acceptation qu’il faut lire les contributions, principalement compilées dans le journal </w:t>
      </w:r>
      <w:r w:rsidRPr="00897E85">
        <w:rPr>
          <w:rFonts w:ascii="Arial" w:hAnsi="Arial" w:cs="Arial"/>
          <w:i/>
          <w:iCs/>
          <w:sz w:val="16"/>
          <w:szCs w:val="16"/>
        </w:rPr>
        <w:t>Economy &amp; Society</w:t>
      </w:r>
      <w:r w:rsidRPr="00897E85">
        <w:rPr>
          <w:rFonts w:ascii="Arial" w:hAnsi="Arial" w:cs="Arial"/>
          <w:sz w:val="16"/>
          <w:szCs w:val="16"/>
        </w:rPr>
        <w:t xml:space="preserve">, de la </w:t>
      </w:r>
      <w:r w:rsidRPr="00897E85">
        <w:rPr>
          <w:rFonts w:ascii="Arial" w:hAnsi="Arial" w:cs="Arial"/>
          <w:i/>
          <w:iCs/>
          <w:sz w:val="16"/>
          <w:szCs w:val="16"/>
        </w:rPr>
        <w:t>« governmentality school</w:t>
      </w:r>
      <w:r w:rsidR="002141C4" w:rsidRPr="00897E85">
        <w:rPr>
          <w:rFonts w:ascii="Arial" w:hAnsi="Arial" w:cs="Arial"/>
          <w:i/>
          <w:iCs/>
          <w:sz w:val="16"/>
          <w:szCs w:val="16"/>
        </w:rPr>
        <w:t> </w:t>
      </w:r>
      <w:r w:rsidRPr="00897E85">
        <w:rPr>
          <w:rFonts w:ascii="Arial" w:hAnsi="Arial" w:cs="Arial"/>
          <w:i/>
          <w:iCs/>
          <w:sz w:val="16"/>
          <w:szCs w:val="16"/>
        </w:rPr>
        <w:t>»</w:t>
      </w:r>
      <w:r w:rsidRPr="00897E85">
        <w:rPr>
          <w:rFonts w:ascii="Arial" w:hAnsi="Arial" w:cs="Arial"/>
          <w:sz w:val="16"/>
          <w:szCs w:val="16"/>
        </w:rPr>
        <w:t xml:space="preserve"> anglo-saxonne (pour une présentation synthétique : M</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Dean</w:t>
      </w:r>
      <w:r w:rsidRPr="00897E85">
        <w:rPr>
          <w:rFonts w:ascii="Arial" w:hAnsi="Arial" w:cs="Arial"/>
          <w:sz w:val="16"/>
          <w:szCs w:val="16"/>
        </w:rPr>
        <w:t xml:space="preserve">, </w:t>
      </w:r>
      <w:r w:rsidRPr="00897E85">
        <w:rPr>
          <w:rFonts w:ascii="Arial" w:hAnsi="Arial" w:cs="Arial"/>
          <w:i/>
          <w:iCs/>
          <w:sz w:val="16"/>
          <w:szCs w:val="16"/>
        </w:rPr>
        <w:t>Governmentality</w:t>
      </w:r>
      <w:r w:rsidRPr="00897E85">
        <w:rPr>
          <w:rFonts w:ascii="Arial" w:hAnsi="Arial" w:cs="Arial"/>
          <w:sz w:val="16"/>
          <w:szCs w:val="16"/>
        </w:rPr>
        <w:t>, London, Sage, 1999</w:t>
      </w:r>
      <w:r w:rsidR="002141C4" w:rsidRPr="00897E85">
        <w:rPr>
          <w:rFonts w:ascii="Arial" w:hAnsi="Arial" w:cs="Arial"/>
          <w:sz w:val="16"/>
          <w:szCs w:val="16"/>
        </w:rPr>
        <w:t> </w:t>
      </w:r>
      <w:r w:rsidRPr="00897E85">
        <w:rPr>
          <w:rFonts w:ascii="Arial" w:hAnsi="Arial" w:cs="Arial"/>
          <w:sz w:val="16"/>
          <w:szCs w:val="16"/>
        </w:rPr>
        <w:t>; S</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Meyet</w:t>
      </w:r>
      <w:r w:rsidRPr="00897E85">
        <w:rPr>
          <w:rFonts w:ascii="Arial" w:hAnsi="Arial" w:cs="Arial"/>
          <w:sz w:val="16"/>
          <w:szCs w:val="16"/>
        </w:rPr>
        <w:t xml:space="preserve">, « Les trajectoires d’un texte : </w:t>
      </w:r>
      <w:r w:rsidR="002141C4" w:rsidRPr="00897E85">
        <w:rPr>
          <w:rFonts w:ascii="Arial" w:hAnsi="Arial" w:cs="Arial"/>
          <w:sz w:val="16"/>
          <w:szCs w:val="16"/>
        </w:rPr>
        <w:t>“</w:t>
      </w:r>
      <w:r w:rsidRPr="00897E85">
        <w:rPr>
          <w:rFonts w:ascii="Arial" w:hAnsi="Arial" w:cs="Arial"/>
          <w:sz w:val="16"/>
          <w:szCs w:val="16"/>
        </w:rPr>
        <w:t>la gouvernementalité</w:t>
      </w:r>
      <w:r w:rsidR="002141C4" w:rsidRPr="00897E85">
        <w:rPr>
          <w:rFonts w:ascii="Arial" w:hAnsi="Arial" w:cs="Arial"/>
          <w:sz w:val="16"/>
          <w:szCs w:val="16"/>
        </w:rPr>
        <w:t>”</w:t>
      </w:r>
      <w:r w:rsidRPr="00897E85">
        <w:rPr>
          <w:rFonts w:ascii="Arial" w:hAnsi="Arial" w:cs="Arial"/>
          <w:sz w:val="16"/>
          <w:szCs w:val="16"/>
        </w:rPr>
        <w:t xml:space="preserve"> de Michel Foucault », </w:t>
      </w:r>
      <w:r w:rsidR="002F66DF" w:rsidRPr="00897E85">
        <w:rPr>
          <w:rFonts w:ascii="Arial" w:hAnsi="Arial" w:cs="Arial"/>
          <w:i/>
          <w:iCs/>
          <w:sz w:val="16"/>
          <w:szCs w:val="16"/>
        </w:rPr>
        <w:t>in</w:t>
      </w:r>
      <w:r w:rsidR="00DF2141" w:rsidRPr="00897E85">
        <w:rPr>
          <w:rFonts w:ascii="Arial" w:hAnsi="Arial" w:cs="Arial"/>
          <w:sz w:val="16"/>
          <w:szCs w:val="16"/>
        </w:rPr>
        <w:t xml:space="preserve">, </w:t>
      </w:r>
      <w:r w:rsidR="002F66DF" w:rsidRPr="00897E85">
        <w:rPr>
          <w:rFonts w:ascii="Arial" w:hAnsi="Arial" w:cs="Arial"/>
          <w:i/>
          <w:iCs/>
          <w:sz w:val="16"/>
          <w:szCs w:val="16"/>
        </w:rPr>
        <w:t>Travailler avec Foucault. Retours sur le politique</w:t>
      </w:r>
      <w:r w:rsidR="002F66DF" w:rsidRPr="00897E85">
        <w:rPr>
          <w:rFonts w:ascii="Arial" w:hAnsi="Arial" w:cs="Arial"/>
          <w:sz w:val="16"/>
          <w:szCs w:val="16"/>
        </w:rPr>
        <w:t xml:space="preserve">, </w:t>
      </w:r>
      <w:r w:rsidR="00704E3F" w:rsidRPr="00897E85">
        <w:rPr>
          <w:rFonts w:ascii="Arial" w:hAnsi="Arial" w:cs="Arial"/>
          <w:sz w:val="16"/>
          <w:szCs w:val="16"/>
        </w:rPr>
        <w:t>S. Meyet, M.-C. Naves et Th. Ribemont</w:t>
      </w:r>
      <w:r w:rsidR="00704E3F" w:rsidRPr="00897E85">
        <w:rPr>
          <w:rFonts w:ascii="Arial" w:hAnsi="Arial" w:cs="Arial"/>
          <w:smallCaps/>
          <w:sz w:val="16"/>
          <w:szCs w:val="16"/>
        </w:rPr>
        <w:t>,</w:t>
      </w:r>
      <w:r w:rsidR="00704E3F" w:rsidRPr="00897E85">
        <w:rPr>
          <w:rFonts w:ascii="Arial" w:hAnsi="Arial" w:cs="Arial"/>
          <w:sz w:val="16"/>
          <w:szCs w:val="16"/>
        </w:rPr>
        <w:t xml:space="preserve"> </w:t>
      </w:r>
      <w:r w:rsidRPr="00897E85">
        <w:rPr>
          <w:rFonts w:ascii="Arial" w:hAnsi="Arial" w:cs="Arial"/>
          <w:sz w:val="16"/>
          <w:szCs w:val="16"/>
        </w:rPr>
        <w:t>Paris, L’Harmattan, 2005, p. 13</w:t>
      </w:r>
      <w:r w:rsidR="002F66DF" w:rsidRPr="00897E85">
        <w:rPr>
          <w:rFonts w:ascii="Arial" w:hAnsi="Arial" w:cs="Arial"/>
          <w:sz w:val="16"/>
          <w:szCs w:val="16"/>
        </w:rPr>
        <w:t>-</w:t>
      </w:r>
      <w:r w:rsidRPr="00897E85">
        <w:rPr>
          <w:rFonts w:ascii="Arial" w:hAnsi="Arial" w:cs="Arial"/>
          <w:sz w:val="16"/>
          <w:szCs w:val="16"/>
        </w:rPr>
        <w:t>36).</w:t>
      </w:r>
    </w:p>
  </w:footnote>
  <w:footnote w:id="63">
    <w:p w14:paraId="7A6FD3E1" w14:textId="4FF9A975" w:rsidR="005C6B57" w:rsidRPr="00897E85" w:rsidRDefault="005C6B57" w:rsidP="00897E85">
      <w:pPr>
        <w:jc w:val="both"/>
        <w:rPr>
          <w:rFonts w:ascii="Arial" w:hAnsi="Arial" w:cs="Arial"/>
          <w:sz w:val="16"/>
          <w:szCs w:val="16"/>
        </w:rPr>
      </w:pPr>
      <w:r w:rsidRPr="00897E85">
        <w:rPr>
          <w:rStyle w:val="Marquenotebasde"/>
          <w:rFonts w:ascii="Arial" w:hAnsi="Arial" w:cs="Arial"/>
          <w:sz w:val="16"/>
          <w:szCs w:val="16"/>
        </w:rPr>
        <w:footnoteRef/>
      </w:r>
      <w:r w:rsidRPr="00897E85">
        <w:rPr>
          <w:rFonts w:ascii="Arial" w:hAnsi="Arial" w:cs="Arial"/>
          <w:sz w:val="16"/>
          <w:szCs w:val="16"/>
        </w:rPr>
        <w:t xml:space="preserve"> Il est à noter que ce simple constat n’est pas incompatible avec une conception positiviste des statistiques, comme en témoigne la phrase de Hauser : « les statistiques ont leurs origines dans la politique »</w:t>
      </w:r>
      <w:r w:rsidRPr="00897E85">
        <w:rPr>
          <w:rFonts w:ascii="Arial" w:hAnsi="Arial" w:cs="Arial"/>
          <w:iCs/>
          <w:sz w:val="16"/>
          <w:szCs w:val="16"/>
        </w:rPr>
        <w:t xml:space="preserve"> </w:t>
      </w:r>
      <w:r w:rsidRPr="00897E85">
        <w:rPr>
          <w:rFonts w:ascii="Arial" w:hAnsi="Arial" w:cs="Arial"/>
          <w:sz w:val="16"/>
          <w:szCs w:val="16"/>
        </w:rPr>
        <w:t>(</w:t>
      </w:r>
      <w:r w:rsidR="00AD1944" w:rsidRPr="00897E85">
        <w:rPr>
          <w:rFonts w:ascii="Arial" w:hAnsi="Arial" w:cs="Arial"/>
          <w:sz w:val="16"/>
          <w:szCs w:val="16"/>
        </w:rPr>
        <w:t xml:space="preserve">Ph. M. </w:t>
      </w:r>
      <w:r w:rsidRPr="00897E85">
        <w:rPr>
          <w:rFonts w:ascii="Arial" w:hAnsi="Arial" w:cs="Arial"/>
          <w:smallCaps/>
          <w:sz w:val="16"/>
          <w:szCs w:val="16"/>
        </w:rPr>
        <w:t>Hauser</w:t>
      </w:r>
      <w:r w:rsidR="00244F6E" w:rsidRPr="00897E85">
        <w:rPr>
          <w:rFonts w:ascii="Arial" w:hAnsi="Arial" w:cs="Arial"/>
          <w:sz w:val="16"/>
          <w:szCs w:val="16"/>
        </w:rPr>
        <w:t>,</w:t>
      </w:r>
      <w:r w:rsidRPr="00897E85">
        <w:rPr>
          <w:rFonts w:ascii="Arial" w:hAnsi="Arial" w:cs="Arial"/>
          <w:sz w:val="16"/>
          <w:szCs w:val="16"/>
        </w:rPr>
        <w:t xml:space="preserve"> </w:t>
      </w:r>
      <w:r w:rsidR="002F66DF" w:rsidRPr="00897E85">
        <w:rPr>
          <w:rFonts w:ascii="Arial" w:hAnsi="Arial" w:cs="Arial"/>
          <w:sz w:val="16"/>
          <w:szCs w:val="16"/>
        </w:rPr>
        <w:t>«</w:t>
      </w:r>
      <w:r w:rsidR="00704E3F" w:rsidRPr="00897E85">
        <w:rPr>
          <w:rFonts w:ascii="Arial" w:hAnsi="Arial" w:cs="Arial"/>
          <w:sz w:val="16"/>
          <w:szCs w:val="16"/>
        </w:rPr>
        <w:t> </w:t>
      </w:r>
      <w:r w:rsidR="002F66DF" w:rsidRPr="00897E85">
        <w:rPr>
          <w:rFonts w:ascii="Arial" w:hAnsi="Arial" w:cs="Arial"/>
          <w:sz w:val="16"/>
          <w:szCs w:val="16"/>
        </w:rPr>
        <w:t>Statistics and politics</w:t>
      </w:r>
      <w:r w:rsidR="00704E3F" w:rsidRPr="00897E85">
        <w:rPr>
          <w:rFonts w:ascii="Arial" w:hAnsi="Arial" w:cs="Arial"/>
          <w:sz w:val="16"/>
          <w:szCs w:val="16"/>
        </w:rPr>
        <w:t> </w:t>
      </w:r>
      <w:r w:rsidR="002F66DF" w:rsidRPr="00897E85">
        <w:rPr>
          <w:rFonts w:ascii="Arial" w:hAnsi="Arial" w:cs="Arial"/>
          <w:sz w:val="16"/>
          <w:szCs w:val="16"/>
        </w:rPr>
        <w:t xml:space="preserve">», </w:t>
      </w:r>
      <w:r w:rsidR="002F66DF" w:rsidRPr="00897E85">
        <w:rPr>
          <w:rFonts w:ascii="Arial" w:hAnsi="Arial" w:cs="Arial"/>
          <w:i/>
          <w:iCs/>
          <w:sz w:val="16"/>
          <w:szCs w:val="16"/>
        </w:rPr>
        <w:t>op. cit</w:t>
      </w:r>
      <w:r w:rsidR="002F66DF" w:rsidRPr="00897E85">
        <w:rPr>
          <w:rFonts w:ascii="Arial" w:hAnsi="Arial" w:cs="Arial"/>
          <w:sz w:val="16"/>
          <w:szCs w:val="16"/>
        </w:rPr>
        <w:t xml:space="preserve">., </w:t>
      </w:r>
      <w:r w:rsidR="002F66DF" w:rsidRPr="00897E85">
        <w:rPr>
          <w:rFonts w:ascii="Arial" w:hAnsi="Arial" w:cs="Arial"/>
          <w:i/>
          <w:iCs/>
          <w:sz w:val="16"/>
          <w:szCs w:val="16"/>
        </w:rPr>
        <w:t>supra</w:t>
      </w:r>
      <w:r w:rsidR="002F66DF" w:rsidRPr="00897E85">
        <w:rPr>
          <w:rFonts w:ascii="Arial" w:hAnsi="Arial" w:cs="Arial"/>
          <w:sz w:val="16"/>
          <w:szCs w:val="16"/>
        </w:rPr>
        <w:t xml:space="preserve"> note 6, </w:t>
      </w:r>
      <w:r w:rsidRPr="00897E85">
        <w:rPr>
          <w:rFonts w:ascii="Arial" w:hAnsi="Arial" w:cs="Arial"/>
          <w:sz w:val="16"/>
          <w:szCs w:val="16"/>
        </w:rPr>
        <w:t>p.</w:t>
      </w:r>
      <w:r w:rsidR="002F66DF" w:rsidRPr="00897E85">
        <w:rPr>
          <w:rFonts w:ascii="Arial" w:hAnsi="Arial" w:cs="Arial"/>
          <w:sz w:val="16"/>
          <w:szCs w:val="16"/>
        </w:rPr>
        <w:t xml:space="preserve"> </w:t>
      </w:r>
      <w:r w:rsidRPr="00897E85">
        <w:rPr>
          <w:rFonts w:ascii="Arial" w:hAnsi="Arial" w:cs="Arial"/>
          <w:sz w:val="16"/>
          <w:szCs w:val="16"/>
        </w:rPr>
        <w:t>68. Original :</w:t>
      </w:r>
      <w:r w:rsidRPr="00897E85">
        <w:rPr>
          <w:rFonts w:ascii="Arial" w:hAnsi="Arial" w:cs="Arial"/>
          <w:iCs/>
          <w:sz w:val="16"/>
          <w:szCs w:val="16"/>
        </w:rPr>
        <w:t xml:space="preserve"> </w:t>
      </w:r>
      <w:r w:rsidRPr="00897E85">
        <w:rPr>
          <w:rFonts w:ascii="Arial" w:hAnsi="Arial" w:cs="Arial"/>
          <w:i/>
          <w:sz w:val="16"/>
          <w:szCs w:val="16"/>
        </w:rPr>
        <w:t>« statistics had its origins in politics »</w:t>
      </w:r>
      <w:r w:rsidRPr="00897E85">
        <w:rPr>
          <w:rFonts w:ascii="Arial" w:hAnsi="Arial" w:cs="Arial"/>
          <w:sz w:val="16"/>
          <w:szCs w:val="16"/>
        </w:rPr>
        <w:t>).</w:t>
      </w:r>
    </w:p>
  </w:footnote>
  <w:footnote w:id="64">
    <w:p w14:paraId="2F20537A" w14:textId="70E5893F" w:rsidR="005C6B57" w:rsidRPr="00897E85" w:rsidRDefault="005C6B57"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Th</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Berns</w:t>
      </w:r>
      <w:r w:rsidRPr="00897E85">
        <w:rPr>
          <w:rFonts w:ascii="Arial" w:hAnsi="Arial" w:cs="Arial"/>
          <w:sz w:val="16"/>
          <w:szCs w:val="16"/>
        </w:rPr>
        <w:t xml:space="preserve">, </w:t>
      </w:r>
      <w:r w:rsidRPr="00897E85">
        <w:rPr>
          <w:rFonts w:ascii="Arial" w:hAnsi="Arial" w:cs="Arial"/>
          <w:i/>
          <w:iCs/>
          <w:sz w:val="16"/>
          <w:szCs w:val="16"/>
        </w:rPr>
        <w:t>Gouverner sans gouverner. Une archéologie politique de la statistique</w:t>
      </w:r>
      <w:r w:rsidRPr="00897E85">
        <w:rPr>
          <w:rFonts w:ascii="Arial" w:hAnsi="Arial" w:cs="Arial"/>
          <w:sz w:val="16"/>
          <w:szCs w:val="16"/>
        </w:rPr>
        <w:t>, Paris, PUF, 2009, p. 45.</w:t>
      </w:r>
    </w:p>
  </w:footnote>
  <w:footnote w:id="65">
    <w:p w14:paraId="745DC3BD" w14:textId="3AEFC69D" w:rsidR="00D82391" w:rsidRPr="00897E85" w:rsidRDefault="00D82391"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066205" w:rsidRPr="00897E85">
        <w:rPr>
          <w:rFonts w:ascii="Arial" w:hAnsi="Arial" w:cs="Arial"/>
          <w:sz w:val="16"/>
          <w:szCs w:val="16"/>
        </w:rPr>
        <w:t>M. F</w:t>
      </w:r>
      <w:r w:rsidR="00066205" w:rsidRPr="00897E85">
        <w:rPr>
          <w:rFonts w:ascii="Arial" w:hAnsi="Arial" w:cs="Arial"/>
          <w:smallCaps/>
          <w:sz w:val="16"/>
          <w:szCs w:val="16"/>
        </w:rPr>
        <w:t>oucault</w:t>
      </w:r>
      <w:r w:rsidR="00066205" w:rsidRPr="00897E85">
        <w:rPr>
          <w:rFonts w:ascii="Arial" w:hAnsi="Arial" w:cs="Arial"/>
          <w:sz w:val="16"/>
          <w:szCs w:val="16"/>
        </w:rPr>
        <w:t>,</w:t>
      </w:r>
      <w:r w:rsidR="00704E3F" w:rsidRPr="00897E85">
        <w:rPr>
          <w:rFonts w:ascii="Arial" w:hAnsi="Arial" w:cs="Arial"/>
          <w:sz w:val="16"/>
          <w:szCs w:val="16"/>
        </w:rPr>
        <w:t xml:space="preserve"> </w:t>
      </w:r>
      <w:r w:rsidR="00066205" w:rsidRPr="00897E85">
        <w:rPr>
          <w:rFonts w:ascii="Arial" w:hAnsi="Arial" w:cs="Arial"/>
          <w:i/>
          <w:iCs/>
          <w:sz w:val="16"/>
          <w:szCs w:val="16"/>
        </w:rPr>
        <w:t>Sécurité, territoire, population. Cours au Collège de France 1977-1978</w:t>
      </w:r>
      <w:r w:rsidR="00066205" w:rsidRPr="00897E85">
        <w:rPr>
          <w:rFonts w:ascii="Arial" w:hAnsi="Arial" w:cs="Arial"/>
          <w:sz w:val="16"/>
          <w:szCs w:val="16"/>
        </w:rPr>
        <w:t xml:space="preserve">, Paris, Gallimard – Seuil, 2004, </w:t>
      </w:r>
      <w:r w:rsidRPr="00897E85">
        <w:rPr>
          <w:rFonts w:ascii="Arial" w:hAnsi="Arial" w:cs="Arial"/>
          <w:iCs/>
          <w:sz w:val="16"/>
          <w:szCs w:val="16"/>
        </w:rPr>
        <w:t>p. 280.</w:t>
      </w:r>
    </w:p>
  </w:footnote>
  <w:footnote w:id="66">
    <w:p w14:paraId="062F492A" w14:textId="28E0CADF"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066205" w:rsidRPr="00897E85">
        <w:rPr>
          <w:rFonts w:ascii="Arial" w:hAnsi="Arial" w:cs="Arial"/>
          <w:i/>
          <w:iCs/>
          <w:sz w:val="16"/>
          <w:szCs w:val="16"/>
        </w:rPr>
        <w:t>Ibidem</w:t>
      </w:r>
      <w:r w:rsidRPr="00897E85">
        <w:rPr>
          <w:rFonts w:ascii="Arial" w:hAnsi="Arial" w:cs="Arial"/>
          <w:sz w:val="16"/>
          <w:szCs w:val="16"/>
        </w:rPr>
        <w:t>, p. 104.</w:t>
      </w:r>
      <w:r w:rsidR="009E4F34" w:rsidRPr="00897E85">
        <w:rPr>
          <w:rFonts w:ascii="Arial" w:hAnsi="Arial" w:cs="Arial"/>
          <w:sz w:val="16"/>
          <w:szCs w:val="16"/>
        </w:rPr>
        <w:t xml:space="preserve"> </w:t>
      </w:r>
    </w:p>
  </w:footnote>
  <w:footnote w:id="67">
    <w:p w14:paraId="5575C942" w14:textId="3031E81E" w:rsidR="009E4F34" w:rsidRPr="00897E85" w:rsidRDefault="009E4F34"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A l’origine, le terme « statistique » a une dimension qualitative et non quantitative, il s’agissait, de présenter, sous une forme « littéraire », les principaux traits caractérisant un </w:t>
      </w:r>
      <w:r w:rsidR="00CE3C13" w:rsidRPr="00897E85">
        <w:rPr>
          <w:rFonts w:ascii="Arial" w:hAnsi="Arial" w:cs="Arial"/>
          <w:sz w:val="16"/>
          <w:szCs w:val="16"/>
        </w:rPr>
        <w:t>É</w:t>
      </w:r>
      <w:r w:rsidRPr="00897E85">
        <w:rPr>
          <w:rFonts w:ascii="Arial" w:hAnsi="Arial" w:cs="Arial"/>
          <w:sz w:val="16"/>
          <w:szCs w:val="16"/>
        </w:rPr>
        <w:t>tat (J. H</w:t>
      </w:r>
      <w:r w:rsidRPr="00897E85">
        <w:rPr>
          <w:rFonts w:ascii="Arial" w:hAnsi="Arial" w:cs="Arial"/>
          <w:smallCaps/>
          <w:sz w:val="16"/>
          <w:szCs w:val="16"/>
        </w:rPr>
        <w:t>echt</w:t>
      </w:r>
      <w:r w:rsidRPr="00897E85">
        <w:rPr>
          <w:rFonts w:ascii="Arial" w:hAnsi="Arial" w:cs="Arial"/>
          <w:sz w:val="16"/>
          <w:szCs w:val="16"/>
        </w:rPr>
        <w:t xml:space="preserve">, « L’idée de dénombrement jusqu’à la Révolution », </w:t>
      </w:r>
      <w:r w:rsidRPr="00897E85">
        <w:rPr>
          <w:rFonts w:ascii="Arial" w:hAnsi="Arial" w:cs="Arial"/>
          <w:i/>
          <w:iCs/>
          <w:sz w:val="16"/>
          <w:szCs w:val="16"/>
        </w:rPr>
        <w:t>in</w:t>
      </w:r>
      <w:r w:rsidRPr="00897E85">
        <w:rPr>
          <w:rFonts w:ascii="Arial" w:hAnsi="Arial" w:cs="Arial"/>
          <w:sz w:val="16"/>
          <w:szCs w:val="16"/>
        </w:rPr>
        <w:t xml:space="preserve"> </w:t>
      </w:r>
      <w:r w:rsidR="00066205" w:rsidRPr="00897E85">
        <w:rPr>
          <w:rFonts w:ascii="Arial" w:hAnsi="Arial" w:cs="Arial"/>
          <w:i/>
          <w:sz w:val="16"/>
          <w:szCs w:val="16"/>
        </w:rPr>
        <w:t>Pour une histoire de la statistique</w:t>
      </w:r>
      <w:r w:rsidR="00066205" w:rsidRPr="00897E85">
        <w:rPr>
          <w:rFonts w:ascii="Arial" w:hAnsi="Arial" w:cs="Arial"/>
          <w:sz w:val="16"/>
          <w:szCs w:val="16"/>
        </w:rPr>
        <w:t xml:space="preserve">, t. 1 : </w:t>
      </w:r>
      <w:r w:rsidR="00066205" w:rsidRPr="00897E85">
        <w:rPr>
          <w:rFonts w:ascii="Arial" w:hAnsi="Arial" w:cs="Arial"/>
          <w:i/>
          <w:sz w:val="16"/>
          <w:szCs w:val="16"/>
        </w:rPr>
        <w:t>Les contributions</w:t>
      </w:r>
      <w:r w:rsidR="00066205" w:rsidRPr="00897E85">
        <w:rPr>
          <w:rFonts w:ascii="Arial" w:hAnsi="Arial" w:cs="Arial"/>
          <w:sz w:val="16"/>
          <w:szCs w:val="16"/>
        </w:rPr>
        <w:t xml:space="preserve">, </w:t>
      </w:r>
      <w:r w:rsidRPr="00897E85">
        <w:rPr>
          <w:rFonts w:ascii="Arial" w:hAnsi="Arial" w:cs="Arial"/>
          <w:sz w:val="16"/>
          <w:szCs w:val="16"/>
        </w:rPr>
        <w:t>J. Affichard (dir.), Paris, Insee, 1979, p. 21-82. Le terme prend l’acception de « description chiffrée des sociétés » au XIX</w:t>
      </w:r>
      <w:r w:rsidRPr="00897E85">
        <w:rPr>
          <w:rFonts w:ascii="Arial" w:hAnsi="Arial" w:cs="Arial"/>
          <w:sz w:val="16"/>
          <w:szCs w:val="16"/>
          <w:vertAlign w:val="superscript"/>
        </w:rPr>
        <w:t>e</w:t>
      </w:r>
      <w:r w:rsidRPr="00897E85">
        <w:rPr>
          <w:rFonts w:ascii="Arial" w:hAnsi="Arial" w:cs="Arial"/>
          <w:sz w:val="16"/>
          <w:szCs w:val="16"/>
        </w:rPr>
        <w:t xml:space="preserve"> siècle (</w:t>
      </w:r>
      <w:r w:rsidR="00B86B8C" w:rsidRPr="00897E85">
        <w:rPr>
          <w:rFonts w:ascii="Arial" w:hAnsi="Arial" w:cs="Arial"/>
          <w:sz w:val="16"/>
          <w:szCs w:val="16"/>
        </w:rPr>
        <w:t>A. D</w:t>
      </w:r>
      <w:r w:rsidR="00B86B8C" w:rsidRPr="00897E85">
        <w:rPr>
          <w:rFonts w:ascii="Arial" w:hAnsi="Arial" w:cs="Arial"/>
          <w:smallCaps/>
          <w:sz w:val="16"/>
          <w:szCs w:val="16"/>
        </w:rPr>
        <w:t>esrosière</w:t>
      </w:r>
      <w:r w:rsidR="00B86B8C" w:rsidRPr="00897E85">
        <w:rPr>
          <w:rFonts w:ascii="Arial" w:hAnsi="Arial" w:cs="Arial"/>
          <w:i/>
          <w:sz w:val="16"/>
          <w:szCs w:val="16"/>
        </w:rPr>
        <w:t xml:space="preserve">, </w:t>
      </w:r>
      <w:r w:rsidR="00066205" w:rsidRPr="00897E85">
        <w:rPr>
          <w:rFonts w:ascii="Arial" w:hAnsi="Arial" w:cs="Arial"/>
          <w:i/>
          <w:iCs/>
          <w:sz w:val="16"/>
          <w:szCs w:val="16"/>
        </w:rPr>
        <w:t>op. cit</w:t>
      </w:r>
      <w:r w:rsidR="00066205" w:rsidRPr="00897E85">
        <w:rPr>
          <w:rFonts w:ascii="Arial" w:hAnsi="Arial" w:cs="Arial"/>
          <w:sz w:val="16"/>
          <w:szCs w:val="16"/>
        </w:rPr>
        <w:t xml:space="preserve">., </w:t>
      </w:r>
      <w:r w:rsidR="00066205" w:rsidRPr="00897E85">
        <w:rPr>
          <w:rFonts w:ascii="Arial" w:hAnsi="Arial" w:cs="Arial"/>
          <w:i/>
          <w:iCs/>
          <w:sz w:val="16"/>
          <w:szCs w:val="16"/>
        </w:rPr>
        <w:t>supra</w:t>
      </w:r>
      <w:r w:rsidR="00066205" w:rsidRPr="00897E85">
        <w:rPr>
          <w:rFonts w:ascii="Arial" w:hAnsi="Arial" w:cs="Arial"/>
          <w:sz w:val="16"/>
          <w:szCs w:val="16"/>
        </w:rPr>
        <w:t xml:space="preserve"> note 5</w:t>
      </w:r>
      <w:r w:rsidR="00B86B8C" w:rsidRPr="00897E85">
        <w:rPr>
          <w:rFonts w:ascii="Arial" w:hAnsi="Arial" w:cs="Arial"/>
          <w:sz w:val="16"/>
          <w:szCs w:val="16"/>
        </w:rPr>
        <w:t>).</w:t>
      </w:r>
    </w:p>
  </w:footnote>
  <w:footnote w:id="68">
    <w:p w14:paraId="7C8F4310" w14:textId="789423F0"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P</w:t>
      </w:r>
      <w:r w:rsidR="00AD1944" w:rsidRPr="00897E85">
        <w:rPr>
          <w:rFonts w:ascii="Arial" w:hAnsi="Arial" w:cs="Arial"/>
          <w:sz w:val="16"/>
          <w:szCs w:val="16"/>
        </w:rPr>
        <w:t>.</w:t>
      </w:r>
      <w:r w:rsidRPr="00897E85">
        <w:rPr>
          <w:rFonts w:ascii="Arial" w:hAnsi="Arial" w:cs="Arial"/>
          <w:sz w:val="16"/>
          <w:szCs w:val="16"/>
        </w:rPr>
        <w:t xml:space="preserve"> L</w:t>
      </w:r>
      <w:r w:rsidRPr="00897E85">
        <w:rPr>
          <w:rFonts w:ascii="Arial" w:hAnsi="Arial" w:cs="Arial"/>
          <w:smallCaps/>
          <w:sz w:val="16"/>
          <w:szCs w:val="16"/>
        </w:rPr>
        <w:t>aborier</w:t>
      </w:r>
      <w:r w:rsidRPr="00897E85">
        <w:rPr>
          <w:rFonts w:ascii="Arial" w:hAnsi="Arial" w:cs="Arial"/>
          <w:sz w:val="16"/>
          <w:szCs w:val="16"/>
        </w:rPr>
        <w:t xml:space="preserve"> et P</w:t>
      </w:r>
      <w:r w:rsidR="00AD1944" w:rsidRPr="00897E85">
        <w:rPr>
          <w:rFonts w:ascii="Arial" w:hAnsi="Arial" w:cs="Arial"/>
          <w:sz w:val="16"/>
          <w:szCs w:val="16"/>
        </w:rPr>
        <w:t>.</w:t>
      </w:r>
      <w:r w:rsidRPr="00897E85">
        <w:rPr>
          <w:rFonts w:ascii="Arial" w:hAnsi="Arial" w:cs="Arial"/>
          <w:sz w:val="16"/>
          <w:szCs w:val="16"/>
        </w:rPr>
        <w:t xml:space="preserve"> L</w:t>
      </w:r>
      <w:r w:rsidRPr="00897E85">
        <w:rPr>
          <w:rFonts w:ascii="Arial" w:hAnsi="Arial" w:cs="Arial"/>
          <w:smallCaps/>
          <w:sz w:val="16"/>
          <w:szCs w:val="16"/>
        </w:rPr>
        <w:t>ascoumes</w:t>
      </w:r>
      <w:r w:rsidRPr="00897E85">
        <w:rPr>
          <w:rFonts w:ascii="Arial" w:hAnsi="Arial" w:cs="Arial"/>
          <w:sz w:val="16"/>
          <w:szCs w:val="16"/>
        </w:rPr>
        <w:t xml:space="preserve">, « L’action publique comprise comme gouvernementalisation de l’état », </w:t>
      </w:r>
      <w:r w:rsidR="00066205" w:rsidRPr="00897E85">
        <w:rPr>
          <w:rFonts w:ascii="Arial" w:hAnsi="Arial" w:cs="Arial"/>
          <w:i/>
          <w:iCs/>
          <w:sz w:val="16"/>
          <w:szCs w:val="16"/>
        </w:rPr>
        <w:t>in</w:t>
      </w:r>
      <w:r w:rsidRPr="00897E85">
        <w:rPr>
          <w:rFonts w:ascii="Arial" w:hAnsi="Arial" w:cs="Arial"/>
          <w:sz w:val="16"/>
          <w:szCs w:val="16"/>
        </w:rPr>
        <w:t xml:space="preserve"> </w:t>
      </w:r>
      <w:r w:rsidR="00066205" w:rsidRPr="00897E85">
        <w:rPr>
          <w:rFonts w:ascii="Arial" w:hAnsi="Arial" w:cs="Arial"/>
          <w:i/>
          <w:iCs/>
          <w:sz w:val="16"/>
          <w:szCs w:val="16"/>
        </w:rPr>
        <w:t>Travailler avec Foucault. Retours sur le politique</w:t>
      </w:r>
      <w:r w:rsidR="00066205" w:rsidRPr="00897E85">
        <w:rPr>
          <w:rFonts w:ascii="Arial" w:hAnsi="Arial" w:cs="Arial"/>
          <w:sz w:val="16"/>
          <w:szCs w:val="16"/>
        </w:rPr>
        <w:t xml:space="preserve">, </w:t>
      </w:r>
      <w:r w:rsidRPr="00897E85">
        <w:rPr>
          <w:rFonts w:ascii="Arial" w:hAnsi="Arial" w:cs="Arial"/>
          <w:sz w:val="16"/>
          <w:szCs w:val="16"/>
        </w:rPr>
        <w:t>S</w:t>
      </w:r>
      <w:r w:rsidR="00AD1944" w:rsidRPr="00897E85">
        <w:rPr>
          <w:rFonts w:ascii="Arial" w:hAnsi="Arial" w:cs="Arial"/>
          <w:sz w:val="16"/>
          <w:szCs w:val="16"/>
        </w:rPr>
        <w:t>.</w:t>
      </w:r>
      <w:r w:rsidRPr="00897E85">
        <w:rPr>
          <w:rFonts w:ascii="Arial" w:hAnsi="Arial" w:cs="Arial"/>
          <w:sz w:val="16"/>
          <w:szCs w:val="16"/>
        </w:rPr>
        <w:t xml:space="preserve"> Meyet, </w:t>
      </w:r>
      <w:r w:rsidR="00AD1944" w:rsidRPr="00897E85">
        <w:rPr>
          <w:rFonts w:ascii="Arial" w:hAnsi="Arial" w:cs="Arial"/>
          <w:sz w:val="16"/>
          <w:szCs w:val="16"/>
        </w:rPr>
        <w:t>M.</w:t>
      </w:r>
      <w:r w:rsidRPr="00897E85">
        <w:rPr>
          <w:rFonts w:ascii="Arial" w:hAnsi="Arial" w:cs="Arial"/>
          <w:sz w:val="16"/>
          <w:szCs w:val="16"/>
        </w:rPr>
        <w:t>-C</w:t>
      </w:r>
      <w:r w:rsidR="00AD1944" w:rsidRPr="00897E85">
        <w:rPr>
          <w:rFonts w:ascii="Arial" w:hAnsi="Arial" w:cs="Arial"/>
          <w:sz w:val="16"/>
          <w:szCs w:val="16"/>
        </w:rPr>
        <w:t>.</w:t>
      </w:r>
      <w:r w:rsidRPr="00897E85">
        <w:rPr>
          <w:rFonts w:ascii="Arial" w:hAnsi="Arial" w:cs="Arial"/>
          <w:sz w:val="16"/>
          <w:szCs w:val="16"/>
        </w:rPr>
        <w:t xml:space="preserve"> Naves et Th</w:t>
      </w:r>
      <w:r w:rsidR="00AD1944" w:rsidRPr="00897E85">
        <w:rPr>
          <w:rFonts w:ascii="Arial" w:hAnsi="Arial" w:cs="Arial"/>
          <w:sz w:val="16"/>
          <w:szCs w:val="16"/>
        </w:rPr>
        <w:t>.</w:t>
      </w:r>
      <w:r w:rsidRPr="00897E85">
        <w:rPr>
          <w:rFonts w:ascii="Arial" w:hAnsi="Arial" w:cs="Arial"/>
          <w:sz w:val="16"/>
          <w:szCs w:val="16"/>
        </w:rPr>
        <w:t xml:space="preserve"> Ribemont</w:t>
      </w:r>
      <w:r w:rsidR="00704E3F" w:rsidRPr="00897E85">
        <w:rPr>
          <w:rFonts w:ascii="Arial" w:hAnsi="Arial" w:cs="Arial"/>
          <w:sz w:val="16"/>
          <w:szCs w:val="16"/>
        </w:rPr>
        <w:t xml:space="preserve"> (dir.)</w:t>
      </w:r>
      <w:r w:rsidRPr="00897E85">
        <w:rPr>
          <w:rFonts w:ascii="Arial" w:hAnsi="Arial" w:cs="Arial"/>
          <w:sz w:val="16"/>
          <w:szCs w:val="16"/>
        </w:rPr>
        <w:t>, Paris, L’Harmattan, 2005, p. 43.</w:t>
      </w:r>
    </w:p>
  </w:footnote>
  <w:footnote w:id="69">
    <w:p w14:paraId="1F0CB167" w14:textId="6F4BD95B" w:rsidR="005C6B57" w:rsidRPr="00897E85" w:rsidRDefault="005C6B57"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M</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Foucault</w:t>
      </w:r>
      <w:r w:rsidRPr="00897E85">
        <w:rPr>
          <w:rFonts w:ascii="Arial" w:hAnsi="Arial" w:cs="Arial"/>
          <w:sz w:val="16"/>
          <w:szCs w:val="16"/>
        </w:rPr>
        <w:t>,</w:t>
      </w:r>
      <w:r w:rsidR="00704E3F" w:rsidRPr="00897E85">
        <w:rPr>
          <w:rFonts w:ascii="Arial" w:hAnsi="Arial" w:cs="Arial"/>
          <w:sz w:val="16"/>
          <w:szCs w:val="16"/>
        </w:rPr>
        <w:t xml:space="preserve"> </w:t>
      </w:r>
      <w:r w:rsidRPr="00897E85">
        <w:rPr>
          <w:rFonts w:ascii="Arial" w:hAnsi="Arial" w:cs="Arial"/>
          <w:sz w:val="16"/>
          <w:szCs w:val="16"/>
        </w:rPr>
        <w:t>« Les rapports de pouvoir passent à l’intérieur des corps</w:t>
      </w:r>
      <w:r w:rsidR="00704E3F" w:rsidRPr="00897E85">
        <w:rPr>
          <w:rFonts w:ascii="Arial" w:hAnsi="Arial" w:cs="Arial"/>
          <w:sz w:val="16"/>
          <w:szCs w:val="16"/>
        </w:rPr>
        <w:t> </w:t>
      </w:r>
      <w:r w:rsidRPr="00897E85">
        <w:rPr>
          <w:rFonts w:ascii="Arial" w:hAnsi="Arial" w:cs="Arial"/>
          <w:sz w:val="16"/>
          <w:szCs w:val="16"/>
        </w:rPr>
        <w:t xml:space="preserve">», </w:t>
      </w:r>
      <w:r w:rsidR="00066205" w:rsidRPr="00897E85">
        <w:rPr>
          <w:rFonts w:ascii="Arial" w:hAnsi="Arial" w:cs="Arial"/>
          <w:i/>
          <w:iCs/>
          <w:sz w:val="16"/>
          <w:szCs w:val="16"/>
        </w:rPr>
        <w:t>in</w:t>
      </w:r>
      <w:r w:rsidRPr="00897E85">
        <w:rPr>
          <w:rFonts w:ascii="Arial" w:hAnsi="Arial" w:cs="Arial"/>
          <w:sz w:val="16"/>
          <w:szCs w:val="16"/>
        </w:rPr>
        <w:t xml:space="preserve"> </w:t>
      </w:r>
      <w:r w:rsidRPr="00897E85">
        <w:rPr>
          <w:rFonts w:ascii="Arial" w:hAnsi="Arial" w:cs="Arial"/>
          <w:i/>
          <w:iCs/>
          <w:sz w:val="16"/>
          <w:szCs w:val="16"/>
        </w:rPr>
        <w:t>Dits et écrits 2 – 1976-1988</w:t>
      </w:r>
      <w:r w:rsidRPr="00897E85">
        <w:rPr>
          <w:rFonts w:ascii="Arial" w:hAnsi="Arial" w:cs="Arial"/>
          <w:sz w:val="16"/>
          <w:szCs w:val="16"/>
        </w:rPr>
        <w:t>, Paris, Gallimard – Quarto, 2001, p. 228</w:t>
      </w:r>
      <w:r w:rsidR="00066205" w:rsidRPr="00897E85">
        <w:rPr>
          <w:rFonts w:ascii="Arial" w:hAnsi="Arial" w:cs="Arial"/>
          <w:sz w:val="16"/>
          <w:szCs w:val="16"/>
        </w:rPr>
        <w:t>-</w:t>
      </w:r>
      <w:r w:rsidRPr="00897E85">
        <w:rPr>
          <w:rFonts w:ascii="Arial" w:hAnsi="Arial" w:cs="Arial"/>
          <w:sz w:val="16"/>
          <w:szCs w:val="16"/>
        </w:rPr>
        <w:t>236.</w:t>
      </w:r>
    </w:p>
  </w:footnote>
  <w:footnote w:id="70">
    <w:p w14:paraId="44FE882C" w14:textId="6F77D42F"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M. </w:t>
      </w:r>
      <w:r w:rsidRPr="00897E85">
        <w:rPr>
          <w:rFonts w:ascii="Arial" w:hAnsi="Arial" w:cs="Arial"/>
          <w:smallCaps/>
          <w:sz w:val="16"/>
          <w:szCs w:val="16"/>
        </w:rPr>
        <w:t>Dean,</w:t>
      </w:r>
      <w:r w:rsidRPr="00897E85">
        <w:rPr>
          <w:rFonts w:ascii="Arial" w:hAnsi="Arial" w:cs="Arial"/>
          <w:sz w:val="16"/>
          <w:szCs w:val="16"/>
        </w:rPr>
        <w:t xml:space="preserve"> </w:t>
      </w:r>
      <w:r w:rsidRPr="00897E85">
        <w:rPr>
          <w:rFonts w:ascii="Arial" w:hAnsi="Arial" w:cs="Arial"/>
          <w:i/>
          <w:iCs/>
          <w:sz w:val="16"/>
          <w:szCs w:val="16"/>
        </w:rPr>
        <w:t>Governmentality</w:t>
      </w:r>
      <w:r w:rsidRPr="00897E85">
        <w:rPr>
          <w:rFonts w:ascii="Arial" w:hAnsi="Arial" w:cs="Arial"/>
          <w:sz w:val="16"/>
          <w:szCs w:val="16"/>
        </w:rPr>
        <w:t xml:space="preserve">, </w:t>
      </w:r>
      <w:r w:rsidR="00066205" w:rsidRPr="00897E85">
        <w:rPr>
          <w:rFonts w:ascii="Arial" w:hAnsi="Arial" w:cs="Arial"/>
          <w:i/>
          <w:iCs/>
          <w:sz w:val="16"/>
          <w:szCs w:val="16"/>
        </w:rPr>
        <w:t>op. cit</w:t>
      </w:r>
      <w:r w:rsidR="00066205" w:rsidRPr="00897E85">
        <w:rPr>
          <w:rFonts w:ascii="Arial" w:hAnsi="Arial" w:cs="Arial"/>
          <w:sz w:val="16"/>
          <w:szCs w:val="16"/>
        </w:rPr>
        <w:t xml:space="preserve">., </w:t>
      </w:r>
      <w:r w:rsidR="00066205" w:rsidRPr="00897E85">
        <w:rPr>
          <w:rFonts w:ascii="Arial" w:hAnsi="Arial" w:cs="Arial"/>
          <w:i/>
          <w:iCs/>
          <w:sz w:val="16"/>
          <w:szCs w:val="16"/>
        </w:rPr>
        <w:t>supra</w:t>
      </w:r>
      <w:r w:rsidR="00066205" w:rsidRPr="00897E85">
        <w:rPr>
          <w:rFonts w:ascii="Arial" w:hAnsi="Arial" w:cs="Arial"/>
          <w:sz w:val="16"/>
          <w:szCs w:val="16"/>
        </w:rPr>
        <w:t xml:space="preserve"> note 53</w:t>
      </w:r>
      <w:r w:rsidRPr="00897E85">
        <w:rPr>
          <w:rFonts w:ascii="Arial" w:hAnsi="Arial" w:cs="Arial"/>
          <w:sz w:val="16"/>
          <w:szCs w:val="16"/>
        </w:rPr>
        <w:t>.</w:t>
      </w:r>
    </w:p>
  </w:footnote>
  <w:footnote w:id="71">
    <w:p w14:paraId="73BACBF5" w14:textId="2E7ED2E7" w:rsidR="005C6B57" w:rsidRPr="00897E85" w:rsidRDefault="005C6B57"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N</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Rose</w:t>
      </w:r>
      <w:r w:rsidRPr="00897E85">
        <w:rPr>
          <w:rFonts w:ascii="Arial" w:hAnsi="Arial" w:cs="Arial"/>
          <w:sz w:val="16"/>
          <w:szCs w:val="16"/>
        </w:rPr>
        <w:t xml:space="preserve">, « Governing by Numbers: Figuring out Democracy », </w:t>
      </w:r>
      <w:r w:rsidRPr="00897E85">
        <w:rPr>
          <w:rFonts w:ascii="Arial" w:hAnsi="Arial" w:cs="Arial"/>
          <w:i/>
          <w:sz w:val="16"/>
          <w:szCs w:val="16"/>
        </w:rPr>
        <w:t>Accounting, Organisation and Society</w:t>
      </w:r>
      <w:r w:rsidRPr="00897E85">
        <w:rPr>
          <w:rFonts w:ascii="Arial" w:hAnsi="Arial" w:cs="Arial"/>
          <w:sz w:val="16"/>
          <w:szCs w:val="16"/>
        </w:rPr>
        <w:t xml:space="preserve">, </w:t>
      </w:r>
      <w:r w:rsidR="00066205" w:rsidRPr="00897E85">
        <w:rPr>
          <w:rFonts w:ascii="Arial" w:hAnsi="Arial" w:cs="Arial"/>
          <w:sz w:val="16"/>
          <w:szCs w:val="16"/>
        </w:rPr>
        <w:t xml:space="preserve">vol. </w:t>
      </w:r>
      <w:r w:rsidRPr="00897E85">
        <w:rPr>
          <w:rFonts w:ascii="Arial" w:hAnsi="Arial" w:cs="Arial"/>
          <w:sz w:val="16"/>
          <w:szCs w:val="16"/>
        </w:rPr>
        <w:t xml:space="preserve">16, 1991, </w:t>
      </w:r>
      <w:r w:rsidR="00066205" w:rsidRPr="00897E85">
        <w:rPr>
          <w:rFonts w:ascii="Arial" w:hAnsi="Arial" w:cs="Arial"/>
          <w:sz w:val="16"/>
          <w:szCs w:val="16"/>
        </w:rPr>
        <w:t xml:space="preserve">n°7, </w:t>
      </w:r>
      <w:r w:rsidRPr="00897E85">
        <w:rPr>
          <w:rFonts w:ascii="Arial" w:hAnsi="Arial" w:cs="Arial"/>
          <w:sz w:val="16"/>
          <w:szCs w:val="16"/>
        </w:rPr>
        <w:t>p. 675. Original</w:t>
      </w:r>
      <w:r w:rsidR="00441EA3" w:rsidRPr="00897E85">
        <w:rPr>
          <w:rFonts w:ascii="Arial" w:hAnsi="Arial" w:cs="Arial"/>
          <w:sz w:val="16"/>
          <w:szCs w:val="16"/>
        </w:rPr>
        <w:t xml:space="preserve"> </w:t>
      </w:r>
      <w:r w:rsidRPr="00897E85">
        <w:rPr>
          <w:rFonts w:ascii="Arial" w:hAnsi="Arial" w:cs="Arial"/>
          <w:sz w:val="16"/>
          <w:szCs w:val="16"/>
        </w:rPr>
        <w:t xml:space="preserve">: </w:t>
      </w:r>
      <w:r w:rsidRPr="00897E85">
        <w:rPr>
          <w:rFonts w:ascii="Arial" w:hAnsi="Arial" w:cs="Arial"/>
          <w:i/>
          <w:iCs/>
          <w:sz w:val="16"/>
          <w:szCs w:val="16"/>
        </w:rPr>
        <w:t>« integral to the problematizations that shape what is to be governed, and to the unrelenting evaluation of the performance of government that characterizes modern political culture ».</w:t>
      </w:r>
    </w:p>
  </w:footnote>
  <w:footnote w:id="72">
    <w:p w14:paraId="7ED228E5" w14:textId="06BCFB31" w:rsidR="00823F8E" w:rsidRPr="00897E85" w:rsidRDefault="00823F8E"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T. </w:t>
      </w:r>
      <w:r w:rsidRPr="00897E85">
        <w:rPr>
          <w:rFonts w:ascii="Arial" w:hAnsi="Arial" w:cs="Arial"/>
          <w:smallCaps/>
          <w:sz w:val="16"/>
          <w:szCs w:val="16"/>
        </w:rPr>
        <w:t>Slingeneyer</w:t>
      </w:r>
      <w:r w:rsidRPr="00897E85">
        <w:rPr>
          <w:rFonts w:ascii="Arial" w:hAnsi="Arial" w:cs="Arial"/>
          <w:sz w:val="16"/>
          <w:szCs w:val="16"/>
        </w:rPr>
        <w:t xml:space="preserve">, « Rendre compte… », </w:t>
      </w:r>
      <w:r w:rsidR="00066205" w:rsidRPr="00897E85">
        <w:rPr>
          <w:rFonts w:ascii="Arial" w:hAnsi="Arial" w:cs="Arial"/>
          <w:i/>
          <w:iCs/>
          <w:sz w:val="16"/>
          <w:szCs w:val="16"/>
        </w:rPr>
        <w:t>op. cit</w:t>
      </w:r>
      <w:r w:rsidR="00066205" w:rsidRPr="00897E85">
        <w:rPr>
          <w:rFonts w:ascii="Arial" w:hAnsi="Arial" w:cs="Arial"/>
          <w:sz w:val="16"/>
          <w:szCs w:val="16"/>
        </w:rPr>
        <w:t xml:space="preserve">., </w:t>
      </w:r>
      <w:r w:rsidR="00066205" w:rsidRPr="00897E85">
        <w:rPr>
          <w:rFonts w:ascii="Arial" w:hAnsi="Arial" w:cs="Arial"/>
          <w:i/>
          <w:iCs/>
          <w:sz w:val="16"/>
          <w:szCs w:val="16"/>
        </w:rPr>
        <w:t>supra</w:t>
      </w:r>
      <w:r w:rsidR="00066205" w:rsidRPr="00897E85">
        <w:rPr>
          <w:rFonts w:ascii="Arial" w:hAnsi="Arial" w:cs="Arial"/>
          <w:sz w:val="16"/>
          <w:szCs w:val="16"/>
        </w:rPr>
        <w:t xml:space="preserve"> note 28</w:t>
      </w:r>
      <w:r w:rsidR="0030252C" w:rsidRPr="00897E85">
        <w:rPr>
          <w:rFonts w:ascii="Arial" w:hAnsi="Arial" w:cs="Arial"/>
          <w:sz w:val="16"/>
          <w:szCs w:val="16"/>
        </w:rPr>
        <w:t> </w:t>
      </w:r>
      <w:r w:rsidRPr="00897E85">
        <w:rPr>
          <w:rFonts w:ascii="Arial" w:hAnsi="Arial" w:cs="Arial"/>
          <w:sz w:val="16"/>
          <w:szCs w:val="16"/>
        </w:rPr>
        <w:t xml:space="preserve">; A. </w:t>
      </w:r>
      <w:r w:rsidRPr="00897E85">
        <w:rPr>
          <w:rFonts w:ascii="Arial" w:hAnsi="Arial" w:cs="Arial"/>
          <w:smallCaps/>
          <w:sz w:val="16"/>
          <w:szCs w:val="16"/>
        </w:rPr>
        <w:t>Desrosières</w:t>
      </w:r>
      <w:r w:rsidRPr="00897E85">
        <w:rPr>
          <w:rFonts w:ascii="Arial" w:hAnsi="Arial" w:cs="Arial"/>
          <w:sz w:val="16"/>
          <w:szCs w:val="16"/>
        </w:rPr>
        <w:t xml:space="preserve">, </w:t>
      </w:r>
      <w:r w:rsidRPr="00897E85">
        <w:rPr>
          <w:rFonts w:ascii="Arial" w:hAnsi="Arial" w:cs="Arial"/>
          <w:i/>
          <w:iCs/>
          <w:sz w:val="16"/>
          <w:szCs w:val="16"/>
        </w:rPr>
        <w:t>Prouver et gouverner. Une analyse politique des statistiques publiques</w:t>
      </w:r>
      <w:r w:rsidRPr="00897E85">
        <w:rPr>
          <w:rFonts w:ascii="Arial" w:hAnsi="Arial" w:cs="Arial"/>
          <w:sz w:val="16"/>
          <w:szCs w:val="16"/>
        </w:rPr>
        <w:t>, Paris, La Découverte, 2014, p. 3</w:t>
      </w:r>
      <w:r w:rsidR="0014255F" w:rsidRPr="00897E85">
        <w:rPr>
          <w:rFonts w:ascii="Arial" w:hAnsi="Arial" w:cs="Arial"/>
          <w:sz w:val="16"/>
          <w:szCs w:val="16"/>
        </w:rPr>
        <w:t>1</w:t>
      </w:r>
      <w:r w:rsidR="00066205" w:rsidRPr="00897E85">
        <w:rPr>
          <w:rFonts w:ascii="Arial" w:hAnsi="Arial" w:cs="Arial"/>
          <w:sz w:val="16"/>
          <w:szCs w:val="16"/>
        </w:rPr>
        <w:t>-</w:t>
      </w:r>
      <w:r w:rsidRPr="00897E85">
        <w:rPr>
          <w:rFonts w:ascii="Arial" w:hAnsi="Arial" w:cs="Arial"/>
          <w:sz w:val="16"/>
          <w:szCs w:val="16"/>
        </w:rPr>
        <w:t>59.</w:t>
      </w:r>
    </w:p>
  </w:footnote>
  <w:footnote w:id="73">
    <w:p w14:paraId="4E737915" w14:textId="4EB62DC1" w:rsidR="00F00917" w:rsidRPr="00897E85" w:rsidRDefault="00F00917"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K. </w:t>
      </w:r>
      <w:r w:rsidRPr="00897E85">
        <w:rPr>
          <w:rFonts w:ascii="Arial" w:hAnsi="Arial" w:cs="Arial"/>
          <w:smallCaps/>
          <w:sz w:val="16"/>
          <w:szCs w:val="16"/>
        </w:rPr>
        <w:t>Davis</w:t>
      </w:r>
      <w:r w:rsidRPr="00897E85">
        <w:rPr>
          <w:rFonts w:ascii="Arial" w:hAnsi="Arial" w:cs="Arial"/>
          <w:sz w:val="16"/>
          <w:szCs w:val="16"/>
        </w:rPr>
        <w:t>,</w:t>
      </w:r>
      <w:r w:rsidR="003A4CC3" w:rsidRPr="00897E85">
        <w:rPr>
          <w:rFonts w:ascii="Arial" w:hAnsi="Arial" w:cs="Arial"/>
          <w:sz w:val="16"/>
          <w:szCs w:val="16"/>
        </w:rPr>
        <w:t xml:space="preserve"> B. </w:t>
      </w:r>
      <w:r w:rsidR="003A4CC3" w:rsidRPr="00897E85">
        <w:rPr>
          <w:rFonts w:ascii="Arial" w:hAnsi="Arial" w:cs="Arial"/>
          <w:smallCaps/>
          <w:sz w:val="16"/>
          <w:szCs w:val="16"/>
        </w:rPr>
        <w:t>Kingsbury</w:t>
      </w:r>
      <w:r w:rsidR="003A4CC3" w:rsidRPr="00897E85">
        <w:rPr>
          <w:rFonts w:ascii="Arial" w:hAnsi="Arial" w:cs="Arial"/>
          <w:sz w:val="16"/>
          <w:szCs w:val="16"/>
        </w:rPr>
        <w:t xml:space="preserve"> et S. </w:t>
      </w:r>
      <w:r w:rsidR="003A4CC3" w:rsidRPr="00897E85">
        <w:rPr>
          <w:rFonts w:ascii="Arial" w:hAnsi="Arial" w:cs="Arial"/>
          <w:smallCaps/>
          <w:sz w:val="16"/>
          <w:szCs w:val="16"/>
        </w:rPr>
        <w:t>Merry</w:t>
      </w:r>
      <w:r w:rsidR="003A4CC3" w:rsidRPr="00897E85">
        <w:rPr>
          <w:rFonts w:ascii="Arial" w:hAnsi="Arial" w:cs="Arial"/>
          <w:sz w:val="16"/>
          <w:szCs w:val="16"/>
        </w:rPr>
        <w:t xml:space="preserve">, </w:t>
      </w:r>
      <w:r w:rsidR="00244F6E" w:rsidRPr="00897E85">
        <w:rPr>
          <w:rFonts w:ascii="Arial" w:hAnsi="Arial" w:cs="Arial"/>
          <w:sz w:val="16"/>
          <w:szCs w:val="16"/>
        </w:rPr>
        <w:t>« </w:t>
      </w:r>
      <w:r w:rsidR="003A4CC3" w:rsidRPr="00897E85">
        <w:rPr>
          <w:rFonts w:ascii="Arial" w:hAnsi="Arial" w:cs="Arial"/>
          <w:sz w:val="16"/>
          <w:szCs w:val="16"/>
        </w:rPr>
        <w:t>Introduction : Global Governance by Indicators</w:t>
      </w:r>
      <w:r w:rsidR="00244F6E" w:rsidRPr="00897E85">
        <w:rPr>
          <w:rFonts w:ascii="Arial" w:hAnsi="Arial" w:cs="Arial"/>
          <w:sz w:val="16"/>
          <w:szCs w:val="16"/>
        </w:rPr>
        <w:t xml:space="preserve"> »</w:t>
      </w:r>
      <w:r w:rsidR="003A4CC3" w:rsidRPr="00897E85">
        <w:rPr>
          <w:rFonts w:ascii="Arial" w:hAnsi="Arial" w:cs="Arial"/>
          <w:sz w:val="16"/>
          <w:szCs w:val="16"/>
        </w:rPr>
        <w:t xml:space="preserve">, </w:t>
      </w:r>
      <w:r w:rsidR="003A4CC3" w:rsidRPr="00897E85">
        <w:rPr>
          <w:rFonts w:ascii="Arial" w:hAnsi="Arial" w:cs="Arial"/>
          <w:i/>
          <w:iCs/>
          <w:sz w:val="16"/>
          <w:szCs w:val="16"/>
        </w:rPr>
        <w:t>in</w:t>
      </w:r>
      <w:r w:rsidR="003A4CC3" w:rsidRPr="00897E85">
        <w:rPr>
          <w:rFonts w:ascii="Arial" w:hAnsi="Arial" w:cs="Arial"/>
          <w:sz w:val="16"/>
          <w:szCs w:val="16"/>
        </w:rPr>
        <w:t xml:space="preserve"> </w:t>
      </w:r>
      <w:r w:rsidR="00066205" w:rsidRPr="00897E85">
        <w:rPr>
          <w:rFonts w:ascii="Arial" w:hAnsi="Arial" w:cs="Arial"/>
          <w:i/>
          <w:iCs/>
          <w:sz w:val="16"/>
          <w:szCs w:val="16"/>
        </w:rPr>
        <w:t>Governance by Indicators. Global Power through Quantification and Rankings</w:t>
      </w:r>
      <w:r w:rsidR="00066205" w:rsidRPr="00897E85">
        <w:rPr>
          <w:rFonts w:ascii="Arial" w:hAnsi="Arial" w:cs="Arial"/>
          <w:sz w:val="16"/>
          <w:szCs w:val="16"/>
        </w:rPr>
        <w:t xml:space="preserve">, </w:t>
      </w:r>
      <w:r w:rsidR="003A4CC3" w:rsidRPr="00897E85">
        <w:rPr>
          <w:rFonts w:ascii="Arial" w:hAnsi="Arial" w:cs="Arial"/>
          <w:sz w:val="16"/>
          <w:szCs w:val="16"/>
        </w:rPr>
        <w:t>K. Davis, A. Fisher, B. Kingsbury et S. Merry</w:t>
      </w:r>
      <w:r w:rsidR="00066205" w:rsidRPr="00897E85">
        <w:rPr>
          <w:rFonts w:ascii="Arial" w:hAnsi="Arial" w:cs="Arial"/>
          <w:sz w:val="16"/>
          <w:szCs w:val="16"/>
        </w:rPr>
        <w:t xml:space="preserve"> (dir.)</w:t>
      </w:r>
      <w:r w:rsidR="003A4CC3" w:rsidRPr="00897E85">
        <w:rPr>
          <w:rFonts w:ascii="Arial" w:hAnsi="Arial" w:cs="Arial"/>
          <w:sz w:val="16"/>
          <w:szCs w:val="16"/>
        </w:rPr>
        <w:t>,</w:t>
      </w:r>
      <w:r w:rsidRPr="00897E85">
        <w:rPr>
          <w:rFonts w:ascii="Arial" w:hAnsi="Arial" w:cs="Arial"/>
          <w:sz w:val="16"/>
          <w:szCs w:val="16"/>
        </w:rPr>
        <w:t xml:space="preserve"> Oxford, Oxford University Press, 2012</w:t>
      </w:r>
      <w:r w:rsidR="003A4CC3" w:rsidRPr="00897E85">
        <w:rPr>
          <w:rFonts w:ascii="Arial" w:hAnsi="Arial" w:cs="Arial"/>
          <w:sz w:val="16"/>
          <w:szCs w:val="16"/>
        </w:rPr>
        <w:t>, p. 3</w:t>
      </w:r>
      <w:r w:rsidR="00066205" w:rsidRPr="00897E85">
        <w:rPr>
          <w:rFonts w:ascii="Arial" w:hAnsi="Arial" w:cs="Arial"/>
          <w:sz w:val="16"/>
          <w:szCs w:val="16"/>
        </w:rPr>
        <w:t>-</w:t>
      </w:r>
      <w:r w:rsidR="003A4CC3" w:rsidRPr="00897E85">
        <w:rPr>
          <w:rFonts w:ascii="Arial" w:hAnsi="Arial" w:cs="Arial"/>
          <w:sz w:val="16"/>
          <w:szCs w:val="16"/>
        </w:rPr>
        <w:t xml:space="preserve">27. </w:t>
      </w:r>
    </w:p>
  </w:footnote>
  <w:footnote w:id="74">
    <w:p w14:paraId="1DC63F15" w14:textId="00E239C3"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M</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Foucault</w:t>
      </w:r>
      <w:r w:rsidRPr="00897E85">
        <w:rPr>
          <w:rFonts w:ascii="Arial" w:hAnsi="Arial" w:cs="Arial"/>
          <w:sz w:val="16"/>
          <w:szCs w:val="16"/>
        </w:rPr>
        <w:t>,</w:t>
      </w:r>
      <w:r w:rsidR="0030252C" w:rsidRPr="00897E85">
        <w:rPr>
          <w:rFonts w:ascii="Arial" w:hAnsi="Arial" w:cs="Arial"/>
          <w:sz w:val="16"/>
          <w:szCs w:val="16"/>
        </w:rPr>
        <w:t xml:space="preserve"> </w:t>
      </w:r>
      <w:r w:rsidRPr="00897E85">
        <w:rPr>
          <w:rFonts w:ascii="Arial" w:hAnsi="Arial" w:cs="Arial"/>
          <w:sz w:val="16"/>
          <w:szCs w:val="16"/>
        </w:rPr>
        <w:t xml:space="preserve">« Omnes et singulatim : Vers une critique de la raison politique », </w:t>
      </w:r>
      <w:r w:rsidR="00066205" w:rsidRPr="00897E85">
        <w:rPr>
          <w:rFonts w:ascii="Arial" w:hAnsi="Arial" w:cs="Arial"/>
          <w:i/>
          <w:iCs/>
          <w:sz w:val="16"/>
          <w:szCs w:val="16"/>
        </w:rPr>
        <w:t>in</w:t>
      </w:r>
      <w:r w:rsidRPr="00897E85">
        <w:rPr>
          <w:rFonts w:ascii="Arial" w:hAnsi="Arial" w:cs="Arial"/>
          <w:sz w:val="16"/>
          <w:szCs w:val="16"/>
        </w:rPr>
        <w:t xml:space="preserve"> </w:t>
      </w:r>
      <w:r w:rsidRPr="00897E85">
        <w:rPr>
          <w:rFonts w:ascii="Arial" w:hAnsi="Arial" w:cs="Arial"/>
          <w:i/>
          <w:iCs/>
          <w:sz w:val="16"/>
          <w:szCs w:val="16"/>
        </w:rPr>
        <w:t>Dits et écrits 2 – 1976-1988</w:t>
      </w:r>
      <w:r w:rsidRPr="00897E85">
        <w:rPr>
          <w:rFonts w:ascii="Arial" w:hAnsi="Arial" w:cs="Arial"/>
          <w:sz w:val="16"/>
          <w:szCs w:val="16"/>
        </w:rPr>
        <w:t>, Paris, Gallimard – Quarto, 2001, p. 953</w:t>
      </w:r>
      <w:r w:rsidR="00066205" w:rsidRPr="00897E85">
        <w:rPr>
          <w:rFonts w:ascii="Arial" w:hAnsi="Arial" w:cs="Arial"/>
          <w:sz w:val="16"/>
          <w:szCs w:val="16"/>
        </w:rPr>
        <w:t>-</w:t>
      </w:r>
      <w:r w:rsidRPr="00897E85">
        <w:rPr>
          <w:rFonts w:ascii="Arial" w:hAnsi="Arial" w:cs="Arial"/>
          <w:sz w:val="16"/>
          <w:szCs w:val="16"/>
        </w:rPr>
        <w:t>980.</w:t>
      </w:r>
    </w:p>
  </w:footnote>
  <w:footnote w:id="75">
    <w:p w14:paraId="596ECF96" w14:textId="079679FE" w:rsidR="005C6B57" w:rsidRPr="00897E85" w:rsidRDefault="005C6B57" w:rsidP="00897E85">
      <w:pPr>
        <w:jc w:val="both"/>
        <w:rPr>
          <w:rFonts w:ascii="Arial" w:hAnsi="Arial" w:cs="Arial"/>
          <w:sz w:val="16"/>
          <w:szCs w:val="16"/>
        </w:rPr>
      </w:pPr>
      <w:r w:rsidRPr="00897E85">
        <w:rPr>
          <w:rStyle w:val="Marquenotebasde"/>
          <w:rFonts w:ascii="Arial" w:hAnsi="Arial" w:cs="Arial"/>
          <w:sz w:val="16"/>
          <w:szCs w:val="16"/>
        </w:rPr>
        <w:footnoteRef/>
      </w:r>
      <w:r w:rsidRPr="00897E85">
        <w:rPr>
          <w:rFonts w:ascii="Arial" w:hAnsi="Arial" w:cs="Arial"/>
          <w:sz w:val="16"/>
          <w:szCs w:val="16"/>
        </w:rPr>
        <w:t xml:space="preserve"> On remarque que</w:t>
      </w:r>
      <w:r w:rsidRPr="00897E85">
        <w:rPr>
          <w:rFonts w:ascii="Arial" w:hAnsi="Arial" w:cs="Arial"/>
          <w:iCs/>
          <w:sz w:val="16"/>
          <w:szCs w:val="16"/>
        </w:rPr>
        <w:t xml:space="preserve"> « le tableau</w:t>
      </w:r>
      <w:r w:rsidRPr="00897E85">
        <w:rPr>
          <w:rFonts w:ascii="Arial" w:hAnsi="Arial" w:cs="Arial"/>
          <w:sz w:val="16"/>
          <w:szCs w:val="16"/>
        </w:rPr>
        <w:t xml:space="preserve"> [statistique]</w:t>
      </w:r>
      <w:r w:rsidRPr="00897E85">
        <w:rPr>
          <w:rFonts w:ascii="Arial" w:hAnsi="Arial" w:cs="Arial"/>
          <w:iCs/>
          <w:sz w:val="16"/>
          <w:szCs w:val="16"/>
        </w:rPr>
        <w:t xml:space="preserve"> est parfaitement contemporain de ce qu’il représente parce qu’il agit directement sur son objet global et sur chaque détail de celui-ci »</w:t>
      </w:r>
      <w:r w:rsidRPr="00897E85">
        <w:rPr>
          <w:rFonts w:ascii="Arial" w:hAnsi="Arial" w:cs="Arial"/>
          <w:sz w:val="16"/>
          <w:szCs w:val="16"/>
        </w:rPr>
        <w:t xml:space="preserve"> (T. </w:t>
      </w:r>
      <w:r w:rsidRPr="00897E85">
        <w:rPr>
          <w:rFonts w:ascii="Arial" w:hAnsi="Arial" w:cs="Arial"/>
          <w:smallCaps/>
          <w:sz w:val="16"/>
          <w:szCs w:val="16"/>
        </w:rPr>
        <w:t>Berns</w:t>
      </w:r>
      <w:r w:rsidRPr="00897E85">
        <w:rPr>
          <w:rFonts w:ascii="Arial" w:hAnsi="Arial" w:cs="Arial"/>
          <w:sz w:val="16"/>
          <w:szCs w:val="16"/>
        </w:rPr>
        <w:t xml:space="preserve">, </w:t>
      </w:r>
      <w:r w:rsidRPr="00897E85">
        <w:rPr>
          <w:rFonts w:ascii="Arial" w:hAnsi="Arial" w:cs="Arial"/>
          <w:i/>
          <w:sz w:val="16"/>
          <w:szCs w:val="16"/>
        </w:rPr>
        <w:t>Gouverner sans…</w:t>
      </w:r>
      <w:r w:rsidRPr="00897E85">
        <w:rPr>
          <w:rFonts w:ascii="Arial" w:hAnsi="Arial" w:cs="Arial"/>
          <w:sz w:val="16"/>
          <w:szCs w:val="16"/>
        </w:rPr>
        <w:t xml:space="preserve">, </w:t>
      </w:r>
      <w:r w:rsidR="00066205" w:rsidRPr="00897E85">
        <w:rPr>
          <w:rFonts w:ascii="Arial" w:hAnsi="Arial" w:cs="Arial"/>
          <w:i/>
          <w:iCs/>
          <w:sz w:val="16"/>
          <w:szCs w:val="16"/>
        </w:rPr>
        <w:t>op. cit</w:t>
      </w:r>
      <w:r w:rsidR="00066205" w:rsidRPr="00897E85">
        <w:rPr>
          <w:rFonts w:ascii="Arial" w:hAnsi="Arial" w:cs="Arial"/>
          <w:sz w:val="16"/>
          <w:szCs w:val="16"/>
        </w:rPr>
        <w:t xml:space="preserve">., </w:t>
      </w:r>
      <w:r w:rsidR="00066205" w:rsidRPr="00897E85">
        <w:rPr>
          <w:rFonts w:ascii="Arial" w:hAnsi="Arial" w:cs="Arial"/>
          <w:i/>
          <w:iCs/>
          <w:sz w:val="16"/>
          <w:szCs w:val="16"/>
        </w:rPr>
        <w:t>supra</w:t>
      </w:r>
      <w:r w:rsidR="00066205" w:rsidRPr="00897E85">
        <w:rPr>
          <w:rFonts w:ascii="Arial" w:hAnsi="Arial" w:cs="Arial"/>
          <w:sz w:val="16"/>
          <w:szCs w:val="16"/>
        </w:rPr>
        <w:t xml:space="preserve"> note 56, </w:t>
      </w:r>
      <w:r w:rsidRPr="00897E85">
        <w:rPr>
          <w:rFonts w:ascii="Arial" w:hAnsi="Arial" w:cs="Arial"/>
          <w:sz w:val="16"/>
          <w:szCs w:val="16"/>
        </w:rPr>
        <w:t>p.</w:t>
      </w:r>
      <w:r w:rsidR="00066205" w:rsidRPr="00897E85">
        <w:rPr>
          <w:rFonts w:ascii="Arial" w:hAnsi="Arial" w:cs="Arial"/>
          <w:sz w:val="16"/>
          <w:szCs w:val="16"/>
        </w:rPr>
        <w:t xml:space="preserve"> </w:t>
      </w:r>
      <w:r w:rsidRPr="00897E85">
        <w:rPr>
          <w:rFonts w:ascii="Arial" w:hAnsi="Arial" w:cs="Arial"/>
          <w:sz w:val="16"/>
          <w:szCs w:val="16"/>
        </w:rPr>
        <w:t>14).</w:t>
      </w:r>
    </w:p>
  </w:footnote>
  <w:footnote w:id="76">
    <w:p w14:paraId="07F5D05A" w14:textId="49F81728" w:rsidR="00AD570B" w:rsidRPr="00897E85" w:rsidRDefault="00AD570B"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Cette affirmation doit être nuancée lorsque nous sommes face à des chiffres pour lesquels une dimension politique est assumée (</w:t>
      </w:r>
      <w:r w:rsidRPr="00897E85">
        <w:rPr>
          <w:rFonts w:ascii="Arial" w:hAnsi="Arial" w:cs="Arial"/>
          <w:i/>
          <w:iCs/>
          <w:sz w:val="16"/>
          <w:szCs w:val="16"/>
        </w:rPr>
        <w:t xml:space="preserve">cf. </w:t>
      </w:r>
      <w:r w:rsidR="00AA6CBF" w:rsidRPr="00897E85">
        <w:rPr>
          <w:rFonts w:ascii="Arial" w:hAnsi="Arial" w:cs="Arial"/>
          <w:i/>
          <w:iCs/>
          <w:sz w:val="16"/>
          <w:szCs w:val="16"/>
        </w:rPr>
        <w:t>supra</w:t>
      </w:r>
      <w:r w:rsidRPr="00897E85">
        <w:rPr>
          <w:rFonts w:ascii="Arial" w:hAnsi="Arial" w:cs="Arial"/>
          <w:sz w:val="16"/>
          <w:szCs w:val="16"/>
        </w:rPr>
        <w:t>). La gouvernementalité libérale n’a pas supprimé la démocratie et il est toujours possible d’analyser le droit comme un outil pour résister à cette gouvernementalité</w:t>
      </w:r>
      <w:r w:rsidR="00232352" w:rsidRPr="00897E85">
        <w:rPr>
          <w:rFonts w:ascii="Arial" w:hAnsi="Arial" w:cs="Arial"/>
          <w:sz w:val="16"/>
          <w:szCs w:val="16"/>
        </w:rPr>
        <w:t xml:space="preserve"> </w:t>
      </w:r>
      <w:r w:rsidR="00BB2900" w:rsidRPr="00897E85">
        <w:rPr>
          <w:rFonts w:ascii="Arial" w:hAnsi="Arial" w:cs="Arial"/>
          <w:sz w:val="16"/>
          <w:szCs w:val="16"/>
        </w:rPr>
        <w:t>à partir du</w:t>
      </w:r>
      <w:r w:rsidR="00232352" w:rsidRPr="00897E85">
        <w:rPr>
          <w:rFonts w:ascii="Arial" w:hAnsi="Arial" w:cs="Arial"/>
          <w:sz w:val="16"/>
          <w:szCs w:val="16"/>
        </w:rPr>
        <w:t xml:space="preserve"> réel</w:t>
      </w:r>
      <w:r w:rsidRPr="00897E85">
        <w:rPr>
          <w:rFonts w:ascii="Arial" w:hAnsi="Arial" w:cs="Arial"/>
          <w:sz w:val="16"/>
          <w:szCs w:val="16"/>
        </w:rPr>
        <w:t xml:space="preserve">. </w:t>
      </w:r>
    </w:p>
  </w:footnote>
  <w:footnote w:id="77">
    <w:p w14:paraId="0B1E87DC" w14:textId="7321D260" w:rsidR="005C6B57" w:rsidRPr="00897E85" w:rsidRDefault="005C6B57"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T. </w:t>
      </w:r>
      <w:r w:rsidRPr="00897E85">
        <w:rPr>
          <w:rFonts w:ascii="Arial" w:hAnsi="Arial" w:cs="Arial"/>
          <w:smallCaps/>
          <w:sz w:val="16"/>
          <w:szCs w:val="16"/>
        </w:rPr>
        <w:t>Berns</w:t>
      </w:r>
      <w:r w:rsidRPr="00897E85">
        <w:rPr>
          <w:rFonts w:ascii="Arial" w:hAnsi="Arial" w:cs="Arial"/>
          <w:sz w:val="16"/>
          <w:szCs w:val="16"/>
        </w:rPr>
        <w:t xml:space="preserve">, </w:t>
      </w:r>
      <w:r w:rsidRPr="00897E85">
        <w:rPr>
          <w:rFonts w:ascii="Arial" w:hAnsi="Arial" w:cs="Arial"/>
          <w:i/>
          <w:sz w:val="16"/>
          <w:szCs w:val="16"/>
        </w:rPr>
        <w:t>Gouverner sans…</w:t>
      </w:r>
      <w:r w:rsidRPr="00897E85">
        <w:rPr>
          <w:rFonts w:ascii="Arial" w:hAnsi="Arial" w:cs="Arial"/>
          <w:sz w:val="16"/>
          <w:szCs w:val="16"/>
        </w:rPr>
        <w:t xml:space="preserve">, </w:t>
      </w:r>
      <w:r w:rsidR="00066205" w:rsidRPr="00897E85">
        <w:rPr>
          <w:rFonts w:ascii="Arial" w:hAnsi="Arial" w:cs="Arial"/>
          <w:i/>
          <w:iCs/>
          <w:sz w:val="16"/>
          <w:szCs w:val="16"/>
        </w:rPr>
        <w:t>op. cit</w:t>
      </w:r>
      <w:r w:rsidR="00066205" w:rsidRPr="00897E85">
        <w:rPr>
          <w:rFonts w:ascii="Arial" w:hAnsi="Arial" w:cs="Arial"/>
          <w:sz w:val="16"/>
          <w:szCs w:val="16"/>
        </w:rPr>
        <w:t xml:space="preserve">., </w:t>
      </w:r>
      <w:r w:rsidR="00066205" w:rsidRPr="00897E85">
        <w:rPr>
          <w:rFonts w:ascii="Arial" w:hAnsi="Arial" w:cs="Arial"/>
          <w:i/>
          <w:iCs/>
          <w:sz w:val="16"/>
          <w:szCs w:val="16"/>
        </w:rPr>
        <w:t>supra</w:t>
      </w:r>
      <w:r w:rsidR="00066205" w:rsidRPr="00897E85">
        <w:rPr>
          <w:rFonts w:ascii="Arial" w:hAnsi="Arial" w:cs="Arial"/>
          <w:sz w:val="16"/>
          <w:szCs w:val="16"/>
        </w:rPr>
        <w:t xml:space="preserve"> note 56, </w:t>
      </w:r>
      <w:r w:rsidRPr="00897E85">
        <w:rPr>
          <w:rFonts w:ascii="Arial" w:hAnsi="Arial" w:cs="Arial"/>
          <w:sz w:val="16"/>
          <w:szCs w:val="16"/>
        </w:rPr>
        <w:t>p. 7</w:t>
      </w:r>
      <w:r w:rsidR="00066205" w:rsidRPr="00897E85">
        <w:rPr>
          <w:rFonts w:ascii="Arial" w:hAnsi="Arial" w:cs="Arial"/>
          <w:sz w:val="16"/>
          <w:szCs w:val="16"/>
        </w:rPr>
        <w:t>-</w:t>
      </w:r>
      <w:r w:rsidRPr="00897E85">
        <w:rPr>
          <w:rFonts w:ascii="Arial" w:hAnsi="Arial" w:cs="Arial"/>
          <w:sz w:val="16"/>
          <w:szCs w:val="16"/>
        </w:rPr>
        <w:t>9.</w:t>
      </w:r>
    </w:p>
  </w:footnote>
  <w:footnote w:id="78">
    <w:p w14:paraId="2D4EB8A6" w14:textId="493196B7" w:rsidR="005C6B57" w:rsidRPr="00897E85" w:rsidRDefault="005C6B57"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w:t>
      </w:r>
      <w:r w:rsidR="0030252C" w:rsidRPr="00897E85">
        <w:rPr>
          <w:rFonts w:ascii="Arial" w:hAnsi="Arial" w:cs="Arial"/>
          <w:i/>
          <w:iCs/>
          <w:sz w:val="16"/>
          <w:szCs w:val="16"/>
        </w:rPr>
        <w:t>Ibidem</w:t>
      </w:r>
      <w:r w:rsidR="00066205" w:rsidRPr="00897E85">
        <w:rPr>
          <w:rFonts w:ascii="Arial" w:hAnsi="Arial" w:cs="Arial"/>
          <w:sz w:val="16"/>
          <w:szCs w:val="16"/>
        </w:rPr>
        <w:t xml:space="preserve">, </w:t>
      </w:r>
      <w:r w:rsidRPr="00897E85">
        <w:rPr>
          <w:rFonts w:ascii="Arial" w:hAnsi="Arial" w:cs="Arial"/>
          <w:sz w:val="16"/>
          <w:szCs w:val="16"/>
        </w:rPr>
        <w:t>p. 65.</w:t>
      </w:r>
    </w:p>
  </w:footnote>
  <w:footnote w:id="79">
    <w:p w14:paraId="400E74D9" w14:textId="7C490058" w:rsidR="005C6B57" w:rsidRPr="00897E85" w:rsidRDefault="005C6B57" w:rsidP="00897E85">
      <w:pPr>
        <w:pStyle w:val="Notedebasd"/>
        <w:jc w:val="both"/>
        <w:rPr>
          <w:rFonts w:ascii="Arial" w:hAnsi="Arial" w:cs="Arial"/>
          <w:sz w:val="16"/>
          <w:szCs w:val="16"/>
        </w:rPr>
      </w:pPr>
      <w:r w:rsidRPr="00897E85">
        <w:rPr>
          <w:rStyle w:val="Marquenotebasde"/>
          <w:rFonts w:ascii="Arial" w:hAnsi="Arial" w:cs="Arial"/>
          <w:sz w:val="16"/>
          <w:szCs w:val="16"/>
        </w:rPr>
        <w:footnoteRef/>
      </w:r>
      <w:r w:rsidRPr="00897E85">
        <w:rPr>
          <w:rFonts w:ascii="Arial" w:hAnsi="Arial" w:cs="Arial"/>
          <w:sz w:val="16"/>
          <w:szCs w:val="16"/>
        </w:rPr>
        <w:t xml:space="preserve"> Ceci engendre une équivalence entre les deux sens de la norme, le descriptif et le prescriptif.</w:t>
      </w:r>
      <w:r w:rsidR="007F346F" w:rsidRPr="00897E85">
        <w:rPr>
          <w:rFonts w:ascii="Arial" w:hAnsi="Arial" w:cs="Arial"/>
          <w:sz w:val="16"/>
          <w:szCs w:val="16"/>
        </w:rPr>
        <w:t xml:space="preserve"> Ce passage du normal au normatif </w:t>
      </w:r>
      <w:r w:rsidR="00A73EF9" w:rsidRPr="00897E85">
        <w:rPr>
          <w:rFonts w:ascii="Arial" w:hAnsi="Arial" w:cs="Arial"/>
          <w:sz w:val="16"/>
          <w:szCs w:val="16"/>
        </w:rPr>
        <w:t xml:space="preserve">peut s’appuyer sur une prémisse d’ordre général nommé par </w:t>
      </w:r>
      <w:r w:rsidR="00A73EF9" w:rsidRPr="00897E85">
        <w:rPr>
          <w:rFonts w:ascii="Arial" w:hAnsi="Arial" w:cs="Arial"/>
          <w:smallCaps/>
          <w:sz w:val="16"/>
          <w:szCs w:val="16"/>
        </w:rPr>
        <w:t>Perelman</w:t>
      </w:r>
      <w:r w:rsidR="00A73EF9" w:rsidRPr="00897E85">
        <w:rPr>
          <w:rFonts w:ascii="Arial" w:hAnsi="Arial" w:cs="Arial"/>
          <w:sz w:val="16"/>
          <w:szCs w:val="16"/>
        </w:rPr>
        <w:t xml:space="preserve"> et </w:t>
      </w:r>
      <w:r w:rsidR="00A73EF9" w:rsidRPr="00897E85">
        <w:rPr>
          <w:rFonts w:ascii="Arial" w:hAnsi="Arial" w:cs="Arial"/>
          <w:smallCaps/>
          <w:sz w:val="16"/>
          <w:szCs w:val="16"/>
        </w:rPr>
        <w:t>Olbrechts-Tyteca</w:t>
      </w:r>
      <w:r w:rsidR="00A73EF9" w:rsidRPr="00897E85">
        <w:rPr>
          <w:rFonts w:ascii="Arial" w:hAnsi="Arial" w:cs="Arial"/>
          <w:sz w:val="16"/>
          <w:szCs w:val="16"/>
        </w:rPr>
        <w:t xml:space="preserve"> le « lieu de la quantité ». Ce lieu de la quantité voile (dans l’argumentation, car c’est celle-ci qui est l’objet de </w:t>
      </w:r>
      <w:r w:rsidR="00A73EF9" w:rsidRPr="00897E85">
        <w:rPr>
          <w:rFonts w:ascii="Arial" w:hAnsi="Arial" w:cs="Arial"/>
          <w:smallCaps/>
          <w:sz w:val="16"/>
          <w:szCs w:val="16"/>
        </w:rPr>
        <w:t>Perelman</w:t>
      </w:r>
      <w:r w:rsidR="00A73EF9" w:rsidRPr="00897E85">
        <w:rPr>
          <w:rFonts w:ascii="Arial" w:hAnsi="Arial" w:cs="Arial"/>
          <w:sz w:val="16"/>
          <w:szCs w:val="16"/>
        </w:rPr>
        <w:t xml:space="preserve"> et </w:t>
      </w:r>
      <w:r w:rsidR="00A73EF9" w:rsidRPr="00897E85">
        <w:rPr>
          <w:rFonts w:ascii="Arial" w:hAnsi="Arial" w:cs="Arial"/>
          <w:smallCaps/>
          <w:sz w:val="16"/>
          <w:szCs w:val="16"/>
        </w:rPr>
        <w:t>Olbrechts-Tyteca</w:t>
      </w:r>
      <w:r w:rsidR="00A73EF9" w:rsidRPr="00897E85">
        <w:rPr>
          <w:rFonts w:ascii="Arial" w:hAnsi="Arial" w:cs="Arial"/>
          <w:sz w:val="16"/>
          <w:szCs w:val="16"/>
        </w:rPr>
        <w:t xml:space="preserve">) le caractère problématique du « passage du normal, qui exprime une fréquence, un aspect quantitatif des </w:t>
      </w:r>
      <w:r w:rsidR="005B1955" w:rsidRPr="00897E85">
        <w:rPr>
          <w:rFonts w:ascii="Arial" w:hAnsi="Arial" w:cs="Arial"/>
          <w:sz w:val="16"/>
          <w:szCs w:val="16"/>
        </w:rPr>
        <w:t>c</w:t>
      </w:r>
      <w:r w:rsidR="00A73EF9" w:rsidRPr="00897E85">
        <w:rPr>
          <w:rFonts w:ascii="Arial" w:hAnsi="Arial" w:cs="Arial"/>
          <w:sz w:val="16"/>
          <w:szCs w:val="16"/>
        </w:rPr>
        <w:t xml:space="preserve">hoses, à la norme qui affirme que cette fréquence est favorable et qu’il faut s’y conformer » (Ch. </w:t>
      </w:r>
      <w:r w:rsidR="00A73EF9" w:rsidRPr="00897E85">
        <w:rPr>
          <w:rFonts w:ascii="Arial" w:hAnsi="Arial" w:cs="Arial"/>
          <w:smallCaps/>
          <w:sz w:val="16"/>
          <w:szCs w:val="16"/>
        </w:rPr>
        <w:t>Perelman</w:t>
      </w:r>
      <w:r w:rsidR="00A73EF9" w:rsidRPr="00897E85">
        <w:rPr>
          <w:rFonts w:ascii="Arial" w:hAnsi="Arial" w:cs="Arial"/>
          <w:sz w:val="16"/>
          <w:szCs w:val="16"/>
        </w:rPr>
        <w:t xml:space="preserve"> et L. </w:t>
      </w:r>
      <w:r w:rsidR="00A73EF9" w:rsidRPr="00897E85">
        <w:rPr>
          <w:rFonts w:ascii="Arial" w:hAnsi="Arial" w:cs="Arial"/>
          <w:smallCaps/>
          <w:sz w:val="16"/>
          <w:szCs w:val="16"/>
        </w:rPr>
        <w:t>Olbrechts-Tyteca</w:t>
      </w:r>
      <w:r w:rsidR="00A73EF9" w:rsidRPr="00897E85">
        <w:rPr>
          <w:rFonts w:ascii="Arial" w:hAnsi="Arial" w:cs="Arial"/>
          <w:sz w:val="16"/>
          <w:szCs w:val="16"/>
        </w:rPr>
        <w:t xml:space="preserve">, </w:t>
      </w:r>
      <w:r w:rsidR="00A73EF9" w:rsidRPr="00897E85">
        <w:rPr>
          <w:rFonts w:ascii="Arial" w:hAnsi="Arial" w:cs="Arial"/>
          <w:i/>
          <w:iCs/>
          <w:sz w:val="16"/>
          <w:szCs w:val="16"/>
        </w:rPr>
        <w:t>Traité de l’argumentation</w:t>
      </w:r>
      <w:r w:rsidR="00A73EF9" w:rsidRPr="00897E85">
        <w:rPr>
          <w:rFonts w:ascii="Arial" w:hAnsi="Arial" w:cs="Arial"/>
          <w:sz w:val="16"/>
          <w:szCs w:val="16"/>
        </w:rPr>
        <w:t xml:space="preserve">, Bruxelles, Éditions de l’Université de Bruxelles, </w:t>
      </w:r>
      <w:r w:rsidR="00E770DD" w:rsidRPr="00897E85">
        <w:rPr>
          <w:rFonts w:ascii="Arial" w:hAnsi="Arial" w:cs="Arial"/>
          <w:sz w:val="16"/>
          <w:szCs w:val="16"/>
        </w:rPr>
        <w:t>6</w:t>
      </w:r>
      <w:r w:rsidR="00E770DD" w:rsidRPr="00897E85">
        <w:rPr>
          <w:rFonts w:ascii="Arial" w:hAnsi="Arial" w:cs="Arial"/>
          <w:sz w:val="16"/>
          <w:szCs w:val="16"/>
          <w:vertAlign w:val="superscript"/>
        </w:rPr>
        <w:t>e</w:t>
      </w:r>
      <w:r w:rsidR="00E770DD" w:rsidRPr="00897E85">
        <w:rPr>
          <w:rFonts w:ascii="Arial" w:hAnsi="Arial" w:cs="Arial"/>
          <w:sz w:val="16"/>
          <w:szCs w:val="16"/>
        </w:rPr>
        <w:t xml:space="preserve"> éd., </w:t>
      </w:r>
      <w:r w:rsidR="00A73EF9" w:rsidRPr="00897E85">
        <w:rPr>
          <w:rFonts w:ascii="Arial" w:hAnsi="Arial" w:cs="Arial"/>
          <w:sz w:val="16"/>
          <w:szCs w:val="16"/>
        </w:rPr>
        <w:t>2008, p.</w:t>
      </w:r>
      <w:r w:rsidR="00E770DD" w:rsidRPr="00897E85">
        <w:rPr>
          <w:rFonts w:ascii="Arial" w:hAnsi="Arial" w:cs="Arial"/>
          <w:sz w:val="16"/>
          <w:szCs w:val="16"/>
        </w:rPr>
        <w:t> </w:t>
      </w:r>
      <w:r w:rsidR="00A73EF9" w:rsidRPr="00897E85">
        <w:rPr>
          <w:rFonts w:ascii="Arial" w:hAnsi="Arial" w:cs="Arial"/>
          <w:sz w:val="16"/>
          <w:szCs w:val="16"/>
        </w:rPr>
        <w:t>118.</w:t>
      </w:r>
    </w:p>
  </w:footnote>
  <w:footnote w:id="80">
    <w:p w14:paraId="05A579AF" w14:textId="70D955BD" w:rsidR="005C6B57" w:rsidRPr="00897E85" w:rsidRDefault="005C6B57"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T. </w:t>
      </w:r>
      <w:r w:rsidRPr="00897E85">
        <w:rPr>
          <w:rFonts w:ascii="Arial" w:hAnsi="Arial" w:cs="Arial"/>
          <w:smallCaps/>
          <w:sz w:val="16"/>
          <w:szCs w:val="16"/>
        </w:rPr>
        <w:t>Berns</w:t>
      </w:r>
      <w:r w:rsidRPr="00897E85">
        <w:rPr>
          <w:rFonts w:ascii="Arial" w:hAnsi="Arial" w:cs="Arial"/>
          <w:sz w:val="16"/>
          <w:szCs w:val="16"/>
        </w:rPr>
        <w:t xml:space="preserve">, </w:t>
      </w:r>
      <w:r w:rsidRPr="00897E85">
        <w:rPr>
          <w:rFonts w:ascii="Arial" w:hAnsi="Arial" w:cs="Arial"/>
          <w:i/>
          <w:sz w:val="16"/>
          <w:szCs w:val="16"/>
        </w:rPr>
        <w:t>Gouverner sans…</w:t>
      </w:r>
      <w:r w:rsidRPr="00897E85">
        <w:rPr>
          <w:rFonts w:ascii="Arial" w:hAnsi="Arial" w:cs="Arial"/>
          <w:sz w:val="16"/>
          <w:szCs w:val="16"/>
        </w:rPr>
        <w:t xml:space="preserve">, </w:t>
      </w:r>
      <w:r w:rsidR="00066205" w:rsidRPr="00897E85">
        <w:rPr>
          <w:rFonts w:ascii="Arial" w:hAnsi="Arial" w:cs="Arial"/>
          <w:i/>
          <w:iCs/>
          <w:sz w:val="16"/>
          <w:szCs w:val="16"/>
        </w:rPr>
        <w:t>op. cit</w:t>
      </w:r>
      <w:r w:rsidR="00066205" w:rsidRPr="00897E85">
        <w:rPr>
          <w:rFonts w:ascii="Arial" w:hAnsi="Arial" w:cs="Arial"/>
          <w:sz w:val="16"/>
          <w:szCs w:val="16"/>
        </w:rPr>
        <w:t xml:space="preserve">., </w:t>
      </w:r>
      <w:r w:rsidR="00066205" w:rsidRPr="00897E85">
        <w:rPr>
          <w:rFonts w:ascii="Arial" w:hAnsi="Arial" w:cs="Arial"/>
          <w:i/>
          <w:iCs/>
          <w:sz w:val="16"/>
          <w:szCs w:val="16"/>
        </w:rPr>
        <w:t>supra</w:t>
      </w:r>
      <w:r w:rsidR="00066205" w:rsidRPr="00897E85">
        <w:rPr>
          <w:rFonts w:ascii="Arial" w:hAnsi="Arial" w:cs="Arial"/>
          <w:sz w:val="16"/>
          <w:szCs w:val="16"/>
        </w:rPr>
        <w:t xml:space="preserve"> note 56, </w:t>
      </w:r>
      <w:r w:rsidRPr="00897E85">
        <w:rPr>
          <w:rFonts w:ascii="Arial" w:hAnsi="Arial" w:cs="Arial"/>
          <w:sz w:val="16"/>
          <w:szCs w:val="16"/>
        </w:rPr>
        <w:t>p. 81.</w:t>
      </w:r>
    </w:p>
  </w:footnote>
  <w:footnote w:id="81">
    <w:p w14:paraId="74CD5860" w14:textId="358BC7E2" w:rsidR="005C6B57" w:rsidRPr="00897E85" w:rsidRDefault="005C6B57" w:rsidP="00897E85">
      <w:pPr>
        <w:contextualSpacing/>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G</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Deleuze</w:t>
      </w:r>
      <w:r w:rsidRPr="00897E85">
        <w:rPr>
          <w:rFonts w:ascii="Arial" w:hAnsi="Arial" w:cs="Arial"/>
          <w:sz w:val="16"/>
          <w:szCs w:val="16"/>
        </w:rPr>
        <w:t xml:space="preserve"> et F</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Guattari</w:t>
      </w:r>
      <w:r w:rsidRPr="00897E85">
        <w:rPr>
          <w:rFonts w:ascii="Arial" w:hAnsi="Arial" w:cs="Arial"/>
          <w:sz w:val="16"/>
          <w:szCs w:val="16"/>
        </w:rPr>
        <w:t xml:space="preserve">, </w:t>
      </w:r>
      <w:r w:rsidRPr="00897E85">
        <w:rPr>
          <w:rFonts w:ascii="Arial" w:hAnsi="Arial" w:cs="Arial"/>
          <w:i/>
          <w:iCs/>
          <w:sz w:val="16"/>
          <w:szCs w:val="16"/>
        </w:rPr>
        <w:t>Mille Plateaux. Capitalisme et schizophrénie 2</w:t>
      </w:r>
      <w:r w:rsidRPr="00897E85">
        <w:rPr>
          <w:rFonts w:ascii="Arial" w:hAnsi="Arial" w:cs="Arial"/>
          <w:sz w:val="16"/>
          <w:szCs w:val="16"/>
        </w:rPr>
        <w:t>, Paris, Éditions de Minuit, 1980.</w:t>
      </w:r>
    </w:p>
  </w:footnote>
  <w:footnote w:id="82">
    <w:p w14:paraId="2353A23C" w14:textId="4F334EBC" w:rsidR="009A56C5" w:rsidRPr="00897E85" w:rsidRDefault="009A56C5" w:rsidP="00897E85">
      <w:pPr>
        <w:pStyle w:val="Notedebasdepage"/>
        <w:jc w:val="both"/>
        <w:rPr>
          <w:rFonts w:ascii="Arial" w:hAnsi="Arial" w:cs="Arial"/>
          <w:sz w:val="16"/>
          <w:szCs w:val="16"/>
        </w:rPr>
      </w:pPr>
      <w:r w:rsidRPr="00897E85">
        <w:rPr>
          <w:rStyle w:val="Appelnotedebasdep"/>
          <w:rFonts w:ascii="Arial" w:hAnsi="Arial" w:cs="Arial"/>
          <w:sz w:val="16"/>
          <w:szCs w:val="16"/>
        </w:rPr>
        <w:footnoteRef/>
      </w:r>
      <w:r w:rsidRPr="00897E85">
        <w:rPr>
          <w:rFonts w:ascii="Arial" w:hAnsi="Arial" w:cs="Arial"/>
          <w:sz w:val="16"/>
          <w:szCs w:val="16"/>
        </w:rPr>
        <w:t xml:space="preserve"> M</w:t>
      </w:r>
      <w:r w:rsidR="00AD1944" w:rsidRPr="00897E85">
        <w:rPr>
          <w:rFonts w:ascii="Arial" w:hAnsi="Arial" w:cs="Arial"/>
          <w:sz w:val="16"/>
          <w:szCs w:val="16"/>
        </w:rPr>
        <w:t>.</w:t>
      </w:r>
      <w:r w:rsidRPr="00897E85">
        <w:rPr>
          <w:rFonts w:ascii="Arial" w:hAnsi="Arial" w:cs="Arial"/>
          <w:sz w:val="16"/>
          <w:szCs w:val="16"/>
        </w:rPr>
        <w:t xml:space="preserve"> </w:t>
      </w:r>
      <w:r w:rsidRPr="00897E85">
        <w:rPr>
          <w:rFonts w:ascii="Arial" w:hAnsi="Arial" w:cs="Arial"/>
          <w:smallCaps/>
          <w:sz w:val="16"/>
          <w:szCs w:val="16"/>
        </w:rPr>
        <w:t>Foucault</w:t>
      </w:r>
      <w:r w:rsidRPr="00897E85">
        <w:rPr>
          <w:rFonts w:ascii="Arial" w:hAnsi="Arial" w:cs="Arial"/>
          <w:sz w:val="16"/>
          <w:szCs w:val="16"/>
        </w:rPr>
        <w:t>,</w:t>
      </w:r>
      <w:r w:rsidR="00E770DD" w:rsidRPr="00897E85">
        <w:rPr>
          <w:rFonts w:ascii="Arial" w:hAnsi="Arial" w:cs="Arial"/>
          <w:sz w:val="16"/>
          <w:szCs w:val="16"/>
        </w:rPr>
        <w:t xml:space="preserve"> </w:t>
      </w:r>
      <w:r w:rsidRPr="00897E85">
        <w:rPr>
          <w:rFonts w:ascii="Arial" w:hAnsi="Arial" w:cs="Arial"/>
          <w:sz w:val="16"/>
          <w:szCs w:val="16"/>
        </w:rPr>
        <w:t xml:space="preserve">« Le sujet et le pouvoir », </w:t>
      </w:r>
      <w:r w:rsidR="00066205" w:rsidRPr="00897E85">
        <w:rPr>
          <w:rFonts w:ascii="Arial" w:hAnsi="Arial" w:cs="Arial"/>
          <w:i/>
          <w:iCs/>
          <w:sz w:val="16"/>
          <w:szCs w:val="16"/>
        </w:rPr>
        <w:t>in</w:t>
      </w:r>
      <w:r w:rsidRPr="00897E85">
        <w:rPr>
          <w:rFonts w:ascii="Arial" w:hAnsi="Arial" w:cs="Arial"/>
          <w:sz w:val="16"/>
          <w:szCs w:val="16"/>
        </w:rPr>
        <w:t xml:space="preserve"> </w:t>
      </w:r>
      <w:r w:rsidRPr="00897E85">
        <w:rPr>
          <w:rFonts w:ascii="Arial" w:hAnsi="Arial" w:cs="Arial"/>
          <w:i/>
          <w:iCs/>
          <w:sz w:val="16"/>
          <w:szCs w:val="16"/>
        </w:rPr>
        <w:t>Dits et écrits 2 – 1976-1988</w:t>
      </w:r>
      <w:r w:rsidRPr="00897E85">
        <w:rPr>
          <w:rFonts w:ascii="Arial" w:hAnsi="Arial" w:cs="Arial"/>
          <w:sz w:val="16"/>
          <w:szCs w:val="16"/>
        </w:rPr>
        <w:t>, Paris, Gallimard – Quarto, 2001, p. 1056.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97017" w14:textId="77777777" w:rsidR="00001411" w:rsidRDefault="0000141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055A0" w14:textId="77777777" w:rsidR="005C6B57" w:rsidRDefault="00B5478A">
    <w:pPr>
      <w:pStyle w:val="En-tt"/>
      <w:jc w:val="right"/>
    </w:pPr>
    <w:r>
      <w:fldChar w:fldCharType="begin"/>
    </w:r>
    <w:r>
      <w:instrText xml:space="preserve"> PAGE   \* MERGEFORMAT </w:instrText>
    </w:r>
    <w:r>
      <w:fldChar w:fldCharType="separate"/>
    </w:r>
    <w:r w:rsidR="00E7450E">
      <w:rPr>
        <w:noProof/>
      </w:rPr>
      <w:t>1</w:t>
    </w:r>
    <w:r>
      <w:rPr>
        <w:noProof/>
      </w:rPr>
      <w:fldChar w:fldCharType="end"/>
    </w:r>
  </w:p>
  <w:p w14:paraId="1B11A289" w14:textId="77777777" w:rsidR="005C6B57" w:rsidRDefault="005C6B57">
    <w:pPr>
      <w:pStyle w:val="En-t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300BE" w14:textId="77777777" w:rsidR="00001411" w:rsidRDefault="0000141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97ED4"/>
    <w:multiLevelType w:val="hybridMultilevel"/>
    <w:tmpl w:val="9A38D964"/>
    <w:lvl w:ilvl="0" w:tplc="2990F6AA">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75C5653"/>
    <w:multiLevelType w:val="hybridMultilevel"/>
    <w:tmpl w:val="94308DD2"/>
    <w:lvl w:ilvl="0" w:tplc="F9FCC114">
      <w:start w:val="4"/>
      <w:numFmt w:val="decimal"/>
      <w:lvlText w:val="%1."/>
      <w:lvlJc w:val="left"/>
      <w:pPr>
        <w:tabs>
          <w:tab w:val="num" w:pos="1065"/>
        </w:tabs>
        <w:ind w:left="1065" w:hanging="360"/>
      </w:pPr>
      <w:rPr>
        <w:rFonts w:hint="default"/>
      </w:rPr>
    </w:lvl>
    <w:lvl w:ilvl="1" w:tplc="040C0019">
      <w:start w:val="1"/>
      <w:numFmt w:val="lowerLetter"/>
      <w:lvlText w:val="%2."/>
      <w:lvlJc w:val="left"/>
      <w:pPr>
        <w:tabs>
          <w:tab w:val="num" w:pos="1785"/>
        </w:tabs>
        <w:ind w:left="1785" w:hanging="360"/>
      </w:pPr>
    </w:lvl>
    <w:lvl w:ilvl="2" w:tplc="040C001B">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2" w15:restartNumberingAfterBreak="0">
    <w:nsid w:val="389205E3"/>
    <w:multiLevelType w:val="hybridMultilevel"/>
    <w:tmpl w:val="073AAE8A"/>
    <w:lvl w:ilvl="0" w:tplc="2E4C893A">
      <w:start w:val="1"/>
      <w:numFmt w:val="upperRoman"/>
      <w:lvlText w:val="%1."/>
      <w:lvlJc w:val="left"/>
      <w:pPr>
        <w:ind w:left="1080" w:hanging="720"/>
      </w:pPr>
      <w:rPr>
        <w:rFonts w:hint="default"/>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472B7809"/>
    <w:multiLevelType w:val="hybridMultilevel"/>
    <w:tmpl w:val="C97AD1F2"/>
    <w:lvl w:ilvl="0" w:tplc="F454FB14">
      <w:start w:val="1"/>
      <w:numFmt w:val="upperRoman"/>
      <w:lvlText w:val="%1."/>
      <w:lvlJc w:val="left"/>
      <w:pPr>
        <w:ind w:left="1428" w:hanging="72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ibaut Slingeneyer">
    <w15:presenceInfo w15:providerId="AD" w15:userId="S-1-5-21-3833422039-1977871958-3486634389-59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E18"/>
    <w:rsid w:val="00001411"/>
    <w:rsid w:val="000035D3"/>
    <w:rsid w:val="00004147"/>
    <w:rsid w:val="000048E3"/>
    <w:rsid w:val="00004D55"/>
    <w:rsid w:val="00004EFF"/>
    <w:rsid w:val="00010C7D"/>
    <w:rsid w:val="0001146C"/>
    <w:rsid w:val="000141AB"/>
    <w:rsid w:val="000144F7"/>
    <w:rsid w:val="000155ED"/>
    <w:rsid w:val="00016403"/>
    <w:rsid w:val="0001676E"/>
    <w:rsid w:val="00020CCD"/>
    <w:rsid w:val="000220D1"/>
    <w:rsid w:val="000235E6"/>
    <w:rsid w:val="000248EA"/>
    <w:rsid w:val="0002648A"/>
    <w:rsid w:val="000278CF"/>
    <w:rsid w:val="000302AD"/>
    <w:rsid w:val="0003203A"/>
    <w:rsid w:val="00034CEC"/>
    <w:rsid w:val="00034F64"/>
    <w:rsid w:val="00035325"/>
    <w:rsid w:val="00035A12"/>
    <w:rsid w:val="00035C27"/>
    <w:rsid w:val="00035CBE"/>
    <w:rsid w:val="00037021"/>
    <w:rsid w:val="000417C5"/>
    <w:rsid w:val="0004639C"/>
    <w:rsid w:val="00046B63"/>
    <w:rsid w:val="00046B8C"/>
    <w:rsid w:val="00047CC2"/>
    <w:rsid w:val="0005070E"/>
    <w:rsid w:val="00050DF0"/>
    <w:rsid w:val="00051B9E"/>
    <w:rsid w:val="000521D2"/>
    <w:rsid w:val="000538E4"/>
    <w:rsid w:val="000546D4"/>
    <w:rsid w:val="000614A2"/>
    <w:rsid w:val="000631F5"/>
    <w:rsid w:val="00063212"/>
    <w:rsid w:val="0006401D"/>
    <w:rsid w:val="000650FF"/>
    <w:rsid w:val="00066205"/>
    <w:rsid w:val="000708AE"/>
    <w:rsid w:val="00070972"/>
    <w:rsid w:val="000725A6"/>
    <w:rsid w:val="00072B9D"/>
    <w:rsid w:val="000730A8"/>
    <w:rsid w:val="00080D14"/>
    <w:rsid w:val="00081CDD"/>
    <w:rsid w:val="00082080"/>
    <w:rsid w:val="0008243E"/>
    <w:rsid w:val="000849EE"/>
    <w:rsid w:val="00085DAC"/>
    <w:rsid w:val="00086ED1"/>
    <w:rsid w:val="000879CB"/>
    <w:rsid w:val="00090DE3"/>
    <w:rsid w:val="00095DBA"/>
    <w:rsid w:val="0009681A"/>
    <w:rsid w:val="00096A85"/>
    <w:rsid w:val="00096C93"/>
    <w:rsid w:val="0009778B"/>
    <w:rsid w:val="00097A2C"/>
    <w:rsid w:val="00097EB0"/>
    <w:rsid w:val="000A059C"/>
    <w:rsid w:val="000A10E7"/>
    <w:rsid w:val="000A45BF"/>
    <w:rsid w:val="000A52F7"/>
    <w:rsid w:val="000A584C"/>
    <w:rsid w:val="000A68D4"/>
    <w:rsid w:val="000A7D81"/>
    <w:rsid w:val="000B1E4F"/>
    <w:rsid w:val="000B242A"/>
    <w:rsid w:val="000B2C33"/>
    <w:rsid w:val="000B4C02"/>
    <w:rsid w:val="000B6209"/>
    <w:rsid w:val="000B7DF9"/>
    <w:rsid w:val="000C03A7"/>
    <w:rsid w:val="000C079E"/>
    <w:rsid w:val="000C0B0A"/>
    <w:rsid w:val="000C27C3"/>
    <w:rsid w:val="000C2DB4"/>
    <w:rsid w:val="000C4645"/>
    <w:rsid w:val="000C4C9D"/>
    <w:rsid w:val="000C56D2"/>
    <w:rsid w:val="000C57C7"/>
    <w:rsid w:val="000C5860"/>
    <w:rsid w:val="000C61C7"/>
    <w:rsid w:val="000C6510"/>
    <w:rsid w:val="000C6BE2"/>
    <w:rsid w:val="000C729E"/>
    <w:rsid w:val="000D0E85"/>
    <w:rsid w:val="000D238E"/>
    <w:rsid w:val="000D50F2"/>
    <w:rsid w:val="000D5548"/>
    <w:rsid w:val="000D6C40"/>
    <w:rsid w:val="000D7089"/>
    <w:rsid w:val="000E004A"/>
    <w:rsid w:val="000E0448"/>
    <w:rsid w:val="000E0679"/>
    <w:rsid w:val="000E34C3"/>
    <w:rsid w:val="000E36DF"/>
    <w:rsid w:val="000E3C78"/>
    <w:rsid w:val="000E6327"/>
    <w:rsid w:val="000E6B20"/>
    <w:rsid w:val="000E7049"/>
    <w:rsid w:val="000E7965"/>
    <w:rsid w:val="000F09A9"/>
    <w:rsid w:val="000F0C62"/>
    <w:rsid w:val="000F1DD6"/>
    <w:rsid w:val="000F1F4A"/>
    <w:rsid w:val="000F20CB"/>
    <w:rsid w:val="000F220E"/>
    <w:rsid w:val="000F403E"/>
    <w:rsid w:val="000F4C99"/>
    <w:rsid w:val="000F724A"/>
    <w:rsid w:val="0010042D"/>
    <w:rsid w:val="0010191A"/>
    <w:rsid w:val="00101A4B"/>
    <w:rsid w:val="00102DA1"/>
    <w:rsid w:val="00103A58"/>
    <w:rsid w:val="00104B8D"/>
    <w:rsid w:val="00106C38"/>
    <w:rsid w:val="00106F5D"/>
    <w:rsid w:val="001072DA"/>
    <w:rsid w:val="001073FC"/>
    <w:rsid w:val="00107471"/>
    <w:rsid w:val="00107BCD"/>
    <w:rsid w:val="00110816"/>
    <w:rsid w:val="001128A3"/>
    <w:rsid w:val="00112C79"/>
    <w:rsid w:val="00114A66"/>
    <w:rsid w:val="00117DBE"/>
    <w:rsid w:val="00120392"/>
    <w:rsid w:val="00120894"/>
    <w:rsid w:val="001211E0"/>
    <w:rsid w:val="00122D16"/>
    <w:rsid w:val="00123070"/>
    <w:rsid w:val="00123440"/>
    <w:rsid w:val="0012615E"/>
    <w:rsid w:val="00130215"/>
    <w:rsid w:val="00130A14"/>
    <w:rsid w:val="00130F68"/>
    <w:rsid w:val="00131413"/>
    <w:rsid w:val="00131647"/>
    <w:rsid w:val="00134F00"/>
    <w:rsid w:val="00137A8C"/>
    <w:rsid w:val="0014092C"/>
    <w:rsid w:val="00141AF0"/>
    <w:rsid w:val="0014255F"/>
    <w:rsid w:val="00142F78"/>
    <w:rsid w:val="0014342C"/>
    <w:rsid w:val="001479FC"/>
    <w:rsid w:val="00150E1B"/>
    <w:rsid w:val="001511D3"/>
    <w:rsid w:val="0015161C"/>
    <w:rsid w:val="001539D5"/>
    <w:rsid w:val="00157B47"/>
    <w:rsid w:val="00162272"/>
    <w:rsid w:val="00162EBB"/>
    <w:rsid w:val="001640AE"/>
    <w:rsid w:val="00164F41"/>
    <w:rsid w:val="001658A2"/>
    <w:rsid w:val="001675A4"/>
    <w:rsid w:val="0016789B"/>
    <w:rsid w:val="00167F6F"/>
    <w:rsid w:val="00172681"/>
    <w:rsid w:val="0017381B"/>
    <w:rsid w:val="001742E5"/>
    <w:rsid w:val="001742F7"/>
    <w:rsid w:val="0017534F"/>
    <w:rsid w:val="001755C3"/>
    <w:rsid w:val="00175A58"/>
    <w:rsid w:val="00175E79"/>
    <w:rsid w:val="001816E0"/>
    <w:rsid w:val="00182C44"/>
    <w:rsid w:val="00183420"/>
    <w:rsid w:val="001838AD"/>
    <w:rsid w:val="00184311"/>
    <w:rsid w:val="00184933"/>
    <w:rsid w:val="001852C7"/>
    <w:rsid w:val="00185419"/>
    <w:rsid w:val="00191ABB"/>
    <w:rsid w:val="00192726"/>
    <w:rsid w:val="00192DF3"/>
    <w:rsid w:val="001960D5"/>
    <w:rsid w:val="00196752"/>
    <w:rsid w:val="00197BC7"/>
    <w:rsid w:val="001A027E"/>
    <w:rsid w:val="001A3B58"/>
    <w:rsid w:val="001A43E6"/>
    <w:rsid w:val="001A6D31"/>
    <w:rsid w:val="001A785B"/>
    <w:rsid w:val="001B1180"/>
    <w:rsid w:val="001B149E"/>
    <w:rsid w:val="001B1CF0"/>
    <w:rsid w:val="001B31AE"/>
    <w:rsid w:val="001B3E7B"/>
    <w:rsid w:val="001B5DF1"/>
    <w:rsid w:val="001B6854"/>
    <w:rsid w:val="001B6B1B"/>
    <w:rsid w:val="001B6B99"/>
    <w:rsid w:val="001B6BAC"/>
    <w:rsid w:val="001C22C8"/>
    <w:rsid w:val="001C235C"/>
    <w:rsid w:val="001C4847"/>
    <w:rsid w:val="001C60E4"/>
    <w:rsid w:val="001C64BC"/>
    <w:rsid w:val="001D0267"/>
    <w:rsid w:val="001D109B"/>
    <w:rsid w:val="001D2272"/>
    <w:rsid w:val="001D31D3"/>
    <w:rsid w:val="001D3B25"/>
    <w:rsid w:val="001D534A"/>
    <w:rsid w:val="001D58BB"/>
    <w:rsid w:val="001D5E06"/>
    <w:rsid w:val="001D76C4"/>
    <w:rsid w:val="001E26D3"/>
    <w:rsid w:val="001E3C9C"/>
    <w:rsid w:val="001E5F1E"/>
    <w:rsid w:val="001E60A6"/>
    <w:rsid w:val="001E69B2"/>
    <w:rsid w:val="001E7AD1"/>
    <w:rsid w:val="001F0263"/>
    <w:rsid w:val="001F03EF"/>
    <w:rsid w:val="00201E86"/>
    <w:rsid w:val="00202E60"/>
    <w:rsid w:val="002060AB"/>
    <w:rsid w:val="00210A89"/>
    <w:rsid w:val="00211FE6"/>
    <w:rsid w:val="002141C4"/>
    <w:rsid w:val="00214BEF"/>
    <w:rsid w:val="00216462"/>
    <w:rsid w:val="00216562"/>
    <w:rsid w:val="00216C37"/>
    <w:rsid w:val="00217065"/>
    <w:rsid w:val="0022194D"/>
    <w:rsid w:val="00224E8C"/>
    <w:rsid w:val="002264DA"/>
    <w:rsid w:val="0023149B"/>
    <w:rsid w:val="00232352"/>
    <w:rsid w:val="00232D4D"/>
    <w:rsid w:val="00234D19"/>
    <w:rsid w:val="002361B5"/>
    <w:rsid w:val="002376EF"/>
    <w:rsid w:val="00237B47"/>
    <w:rsid w:val="00240202"/>
    <w:rsid w:val="0024362F"/>
    <w:rsid w:val="00243B00"/>
    <w:rsid w:val="0024430B"/>
    <w:rsid w:val="0024459B"/>
    <w:rsid w:val="00244F6E"/>
    <w:rsid w:val="0024552F"/>
    <w:rsid w:val="002459B4"/>
    <w:rsid w:val="00245FC3"/>
    <w:rsid w:val="002465A8"/>
    <w:rsid w:val="002469CA"/>
    <w:rsid w:val="00250D5C"/>
    <w:rsid w:val="00253381"/>
    <w:rsid w:val="00255CF5"/>
    <w:rsid w:val="00261068"/>
    <w:rsid w:val="0026194D"/>
    <w:rsid w:val="002622FD"/>
    <w:rsid w:val="002636F3"/>
    <w:rsid w:val="00265C2A"/>
    <w:rsid w:val="00265CB7"/>
    <w:rsid w:val="00270CD9"/>
    <w:rsid w:val="002712F1"/>
    <w:rsid w:val="00272966"/>
    <w:rsid w:val="00276547"/>
    <w:rsid w:val="00277E4A"/>
    <w:rsid w:val="00281193"/>
    <w:rsid w:val="002816BD"/>
    <w:rsid w:val="00282BE4"/>
    <w:rsid w:val="00282EA1"/>
    <w:rsid w:val="002856D7"/>
    <w:rsid w:val="00290147"/>
    <w:rsid w:val="0029020F"/>
    <w:rsid w:val="002902AF"/>
    <w:rsid w:val="00290A82"/>
    <w:rsid w:val="002912C8"/>
    <w:rsid w:val="00292088"/>
    <w:rsid w:val="00292573"/>
    <w:rsid w:val="0029483A"/>
    <w:rsid w:val="002952CB"/>
    <w:rsid w:val="00295661"/>
    <w:rsid w:val="002965E9"/>
    <w:rsid w:val="002972B6"/>
    <w:rsid w:val="002A0938"/>
    <w:rsid w:val="002A3562"/>
    <w:rsid w:val="002A761F"/>
    <w:rsid w:val="002B0068"/>
    <w:rsid w:val="002B1381"/>
    <w:rsid w:val="002B1F6F"/>
    <w:rsid w:val="002B2710"/>
    <w:rsid w:val="002B29CE"/>
    <w:rsid w:val="002B360C"/>
    <w:rsid w:val="002B3A00"/>
    <w:rsid w:val="002B4496"/>
    <w:rsid w:val="002B534C"/>
    <w:rsid w:val="002B5BD3"/>
    <w:rsid w:val="002C1428"/>
    <w:rsid w:val="002C1CD4"/>
    <w:rsid w:val="002C32D0"/>
    <w:rsid w:val="002C3855"/>
    <w:rsid w:val="002C4679"/>
    <w:rsid w:val="002C5DC5"/>
    <w:rsid w:val="002C5DFF"/>
    <w:rsid w:val="002D0D6C"/>
    <w:rsid w:val="002D1A5B"/>
    <w:rsid w:val="002D2215"/>
    <w:rsid w:val="002D2E65"/>
    <w:rsid w:val="002D339F"/>
    <w:rsid w:val="002D3976"/>
    <w:rsid w:val="002D3BAD"/>
    <w:rsid w:val="002D518C"/>
    <w:rsid w:val="002D5EA9"/>
    <w:rsid w:val="002D6400"/>
    <w:rsid w:val="002D6697"/>
    <w:rsid w:val="002D6BE6"/>
    <w:rsid w:val="002D6EA7"/>
    <w:rsid w:val="002E4F9C"/>
    <w:rsid w:val="002E7B92"/>
    <w:rsid w:val="002E7C50"/>
    <w:rsid w:val="002F08E6"/>
    <w:rsid w:val="002F10EC"/>
    <w:rsid w:val="002F147F"/>
    <w:rsid w:val="002F1505"/>
    <w:rsid w:val="002F2B7E"/>
    <w:rsid w:val="002F34CF"/>
    <w:rsid w:val="002F4A31"/>
    <w:rsid w:val="002F66DF"/>
    <w:rsid w:val="003010BF"/>
    <w:rsid w:val="0030186E"/>
    <w:rsid w:val="0030252C"/>
    <w:rsid w:val="003049FF"/>
    <w:rsid w:val="0030648D"/>
    <w:rsid w:val="00306A57"/>
    <w:rsid w:val="00306A9B"/>
    <w:rsid w:val="00306BC3"/>
    <w:rsid w:val="00311184"/>
    <w:rsid w:val="00312CF3"/>
    <w:rsid w:val="00312DF1"/>
    <w:rsid w:val="003141EB"/>
    <w:rsid w:val="00315E6D"/>
    <w:rsid w:val="003174BE"/>
    <w:rsid w:val="00320769"/>
    <w:rsid w:val="00320F16"/>
    <w:rsid w:val="003232C7"/>
    <w:rsid w:val="00323FDB"/>
    <w:rsid w:val="00326E0C"/>
    <w:rsid w:val="003328C8"/>
    <w:rsid w:val="00333F3D"/>
    <w:rsid w:val="003424C8"/>
    <w:rsid w:val="00342529"/>
    <w:rsid w:val="00342D53"/>
    <w:rsid w:val="00342D6E"/>
    <w:rsid w:val="00343BFE"/>
    <w:rsid w:val="00345EF7"/>
    <w:rsid w:val="00345F9E"/>
    <w:rsid w:val="00346912"/>
    <w:rsid w:val="0034766E"/>
    <w:rsid w:val="00347803"/>
    <w:rsid w:val="00350047"/>
    <w:rsid w:val="00350196"/>
    <w:rsid w:val="00351E11"/>
    <w:rsid w:val="0035360A"/>
    <w:rsid w:val="00353DB5"/>
    <w:rsid w:val="003552D7"/>
    <w:rsid w:val="00361244"/>
    <w:rsid w:val="00361733"/>
    <w:rsid w:val="00361FE8"/>
    <w:rsid w:val="003637AF"/>
    <w:rsid w:val="00364658"/>
    <w:rsid w:val="00365285"/>
    <w:rsid w:val="0036678E"/>
    <w:rsid w:val="0036782F"/>
    <w:rsid w:val="00367A6A"/>
    <w:rsid w:val="00370566"/>
    <w:rsid w:val="00370C86"/>
    <w:rsid w:val="00371487"/>
    <w:rsid w:val="0037396F"/>
    <w:rsid w:val="00373FB2"/>
    <w:rsid w:val="0037414F"/>
    <w:rsid w:val="00374CF9"/>
    <w:rsid w:val="003754B3"/>
    <w:rsid w:val="003763FF"/>
    <w:rsid w:val="00377362"/>
    <w:rsid w:val="0037793D"/>
    <w:rsid w:val="00382372"/>
    <w:rsid w:val="003835C7"/>
    <w:rsid w:val="003863D2"/>
    <w:rsid w:val="00386DE3"/>
    <w:rsid w:val="00386EFD"/>
    <w:rsid w:val="00390147"/>
    <w:rsid w:val="00390BAB"/>
    <w:rsid w:val="00393B3D"/>
    <w:rsid w:val="00393EDE"/>
    <w:rsid w:val="00394C6C"/>
    <w:rsid w:val="0039779A"/>
    <w:rsid w:val="003A188D"/>
    <w:rsid w:val="003A30FC"/>
    <w:rsid w:val="003A3CC9"/>
    <w:rsid w:val="003A4CB7"/>
    <w:rsid w:val="003A4CC3"/>
    <w:rsid w:val="003A4E6B"/>
    <w:rsid w:val="003A5250"/>
    <w:rsid w:val="003A5EE7"/>
    <w:rsid w:val="003A6604"/>
    <w:rsid w:val="003A6716"/>
    <w:rsid w:val="003A673C"/>
    <w:rsid w:val="003B18DE"/>
    <w:rsid w:val="003B1A9F"/>
    <w:rsid w:val="003B21BC"/>
    <w:rsid w:val="003B2BF2"/>
    <w:rsid w:val="003B45D3"/>
    <w:rsid w:val="003B5429"/>
    <w:rsid w:val="003B5A1F"/>
    <w:rsid w:val="003B62B2"/>
    <w:rsid w:val="003B6B89"/>
    <w:rsid w:val="003C09C6"/>
    <w:rsid w:val="003C1DB9"/>
    <w:rsid w:val="003C2FF2"/>
    <w:rsid w:val="003C316B"/>
    <w:rsid w:val="003C3750"/>
    <w:rsid w:val="003C39BA"/>
    <w:rsid w:val="003C3C4E"/>
    <w:rsid w:val="003C3E3F"/>
    <w:rsid w:val="003D4C84"/>
    <w:rsid w:val="003D4FF7"/>
    <w:rsid w:val="003D57EB"/>
    <w:rsid w:val="003D746B"/>
    <w:rsid w:val="003D79A8"/>
    <w:rsid w:val="003E2025"/>
    <w:rsid w:val="003E23B7"/>
    <w:rsid w:val="003E2A46"/>
    <w:rsid w:val="003E32F2"/>
    <w:rsid w:val="003E4026"/>
    <w:rsid w:val="003E4F27"/>
    <w:rsid w:val="003E5092"/>
    <w:rsid w:val="003E5CD2"/>
    <w:rsid w:val="003E6640"/>
    <w:rsid w:val="003E7B2D"/>
    <w:rsid w:val="003F04C4"/>
    <w:rsid w:val="003F1A91"/>
    <w:rsid w:val="003F6FF8"/>
    <w:rsid w:val="003F7E87"/>
    <w:rsid w:val="00401335"/>
    <w:rsid w:val="00401D4F"/>
    <w:rsid w:val="00402517"/>
    <w:rsid w:val="00403172"/>
    <w:rsid w:val="0040610F"/>
    <w:rsid w:val="00406147"/>
    <w:rsid w:val="00406662"/>
    <w:rsid w:val="0040783D"/>
    <w:rsid w:val="00411B0E"/>
    <w:rsid w:val="00412997"/>
    <w:rsid w:val="00413D91"/>
    <w:rsid w:val="004141DB"/>
    <w:rsid w:val="0041686A"/>
    <w:rsid w:val="00417D9D"/>
    <w:rsid w:val="00417DBF"/>
    <w:rsid w:val="004202CD"/>
    <w:rsid w:val="004208EF"/>
    <w:rsid w:val="00420C9E"/>
    <w:rsid w:val="00421651"/>
    <w:rsid w:val="004223A1"/>
    <w:rsid w:val="00422C61"/>
    <w:rsid w:val="00425A56"/>
    <w:rsid w:val="004261C7"/>
    <w:rsid w:val="00430B67"/>
    <w:rsid w:val="0043408E"/>
    <w:rsid w:val="0043566C"/>
    <w:rsid w:val="00435CAC"/>
    <w:rsid w:val="00435EF5"/>
    <w:rsid w:val="0043603F"/>
    <w:rsid w:val="00437CFC"/>
    <w:rsid w:val="00440AAE"/>
    <w:rsid w:val="00441EA3"/>
    <w:rsid w:val="004429D5"/>
    <w:rsid w:val="0044412A"/>
    <w:rsid w:val="00444613"/>
    <w:rsid w:val="00445995"/>
    <w:rsid w:val="00445D2F"/>
    <w:rsid w:val="00446E8C"/>
    <w:rsid w:val="004473F3"/>
    <w:rsid w:val="00451D23"/>
    <w:rsid w:val="004520CC"/>
    <w:rsid w:val="004525A7"/>
    <w:rsid w:val="00453AA7"/>
    <w:rsid w:val="00454329"/>
    <w:rsid w:val="0046072C"/>
    <w:rsid w:val="004608C4"/>
    <w:rsid w:val="0046121C"/>
    <w:rsid w:val="00461480"/>
    <w:rsid w:val="00462079"/>
    <w:rsid w:val="00462774"/>
    <w:rsid w:val="00462BD1"/>
    <w:rsid w:val="004645E8"/>
    <w:rsid w:val="00465223"/>
    <w:rsid w:val="00465F4D"/>
    <w:rsid w:val="0046677D"/>
    <w:rsid w:val="00470476"/>
    <w:rsid w:val="004714FC"/>
    <w:rsid w:val="0047263C"/>
    <w:rsid w:val="004730FE"/>
    <w:rsid w:val="004749C4"/>
    <w:rsid w:val="00476B71"/>
    <w:rsid w:val="00480218"/>
    <w:rsid w:val="00482C36"/>
    <w:rsid w:val="00484FC7"/>
    <w:rsid w:val="004867DD"/>
    <w:rsid w:val="004867F5"/>
    <w:rsid w:val="004877DA"/>
    <w:rsid w:val="004901C0"/>
    <w:rsid w:val="00490397"/>
    <w:rsid w:val="00491AE0"/>
    <w:rsid w:val="0049266E"/>
    <w:rsid w:val="00493264"/>
    <w:rsid w:val="00493D56"/>
    <w:rsid w:val="00494A39"/>
    <w:rsid w:val="004951C6"/>
    <w:rsid w:val="00497246"/>
    <w:rsid w:val="00497667"/>
    <w:rsid w:val="004A1F5B"/>
    <w:rsid w:val="004A20B3"/>
    <w:rsid w:val="004A3477"/>
    <w:rsid w:val="004A4A62"/>
    <w:rsid w:val="004A62BE"/>
    <w:rsid w:val="004B0C9D"/>
    <w:rsid w:val="004B2A90"/>
    <w:rsid w:val="004B3614"/>
    <w:rsid w:val="004B3ACC"/>
    <w:rsid w:val="004B4C50"/>
    <w:rsid w:val="004B7A8C"/>
    <w:rsid w:val="004C114A"/>
    <w:rsid w:val="004C15A2"/>
    <w:rsid w:val="004C1BB1"/>
    <w:rsid w:val="004C4A0D"/>
    <w:rsid w:val="004C6CBA"/>
    <w:rsid w:val="004D10BC"/>
    <w:rsid w:val="004D1F6B"/>
    <w:rsid w:val="004D290C"/>
    <w:rsid w:val="004D2D23"/>
    <w:rsid w:val="004D2FCE"/>
    <w:rsid w:val="004D3250"/>
    <w:rsid w:val="004D59DC"/>
    <w:rsid w:val="004E0FDD"/>
    <w:rsid w:val="004E1504"/>
    <w:rsid w:val="004E151A"/>
    <w:rsid w:val="004E3FDC"/>
    <w:rsid w:val="004E4FA8"/>
    <w:rsid w:val="004E500C"/>
    <w:rsid w:val="004E5762"/>
    <w:rsid w:val="004E667B"/>
    <w:rsid w:val="004E71E8"/>
    <w:rsid w:val="004E79A4"/>
    <w:rsid w:val="004E79D1"/>
    <w:rsid w:val="004E7D7A"/>
    <w:rsid w:val="004F1882"/>
    <w:rsid w:val="004F18B2"/>
    <w:rsid w:val="004F1D8B"/>
    <w:rsid w:val="004F28AE"/>
    <w:rsid w:val="004F6B9C"/>
    <w:rsid w:val="00500013"/>
    <w:rsid w:val="005000F2"/>
    <w:rsid w:val="00504A85"/>
    <w:rsid w:val="0050608B"/>
    <w:rsid w:val="005069EF"/>
    <w:rsid w:val="00507526"/>
    <w:rsid w:val="00512614"/>
    <w:rsid w:val="00512CE9"/>
    <w:rsid w:val="00521999"/>
    <w:rsid w:val="0052265F"/>
    <w:rsid w:val="00524738"/>
    <w:rsid w:val="00524C68"/>
    <w:rsid w:val="0053028A"/>
    <w:rsid w:val="00530D92"/>
    <w:rsid w:val="00534037"/>
    <w:rsid w:val="0053484C"/>
    <w:rsid w:val="00535FE4"/>
    <w:rsid w:val="0053665F"/>
    <w:rsid w:val="0053688D"/>
    <w:rsid w:val="0054223E"/>
    <w:rsid w:val="005433A4"/>
    <w:rsid w:val="00543BE4"/>
    <w:rsid w:val="00545681"/>
    <w:rsid w:val="0054589D"/>
    <w:rsid w:val="005458E0"/>
    <w:rsid w:val="00546501"/>
    <w:rsid w:val="0055105F"/>
    <w:rsid w:val="00553816"/>
    <w:rsid w:val="00555894"/>
    <w:rsid w:val="0055592A"/>
    <w:rsid w:val="00556DE9"/>
    <w:rsid w:val="00557A43"/>
    <w:rsid w:val="00560344"/>
    <w:rsid w:val="00560BD2"/>
    <w:rsid w:val="005615CB"/>
    <w:rsid w:val="005617D9"/>
    <w:rsid w:val="005625B8"/>
    <w:rsid w:val="00564E9B"/>
    <w:rsid w:val="0056525C"/>
    <w:rsid w:val="005652CB"/>
    <w:rsid w:val="005671BE"/>
    <w:rsid w:val="0057176C"/>
    <w:rsid w:val="00571B4F"/>
    <w:rsid w:val="00571CFA"/>
    <w:rsid w:val="005725B4"/>
    <w:rsid w:val="00574F6B"/>
    <w:rsid w:val="00576838"/>
    <w:rsid w:val="00576C9E"/>
    <w:rsid w:val="00577FEE"/>
    <w:rsid w:val="0058002F"/>
    <w:rsid w:val="00580A5A"/>
    <w:rsid w:val="00580D43"/>
    <w:rsid w:val="00583C8A"/>
    <w:rsid w:val="00583D36"/>
    <w:rsid w:val="005846A3"/>
    <w:rsid w:val="00585D38"/>
    <w:rsid w:val="00585DA5"/>
    <w:rsid w:val="0058745B"/>
    <w:rsid w:val="005901BA"/>
    <w:rsid w:val="00591BD7"/>
    <w:rsid w:val="00592238"/>
    <w:rsid w:val="00592799"/>
    <w:rsid w:val="005946BA"/>
    <w:rsid w:val="005950DA"/>
    <w:rsid w:val="00595AE0"/>
    <w:rsid w:val="0059618E"/>
    <w:rsid w:val="00596592"/>
    <w:rsid w:val="0059718E"/>
    <w:rsid w:val="005A00F2"/>
    <w:rsid w:val="005A43A5"/>
    <w:rsid w:val="005A7530"/>
    <w:rsid w:val="005B0754"/>
    <w:rsid w:val="005B1955"/>
    <w:rsid w:val="005B49BA"/>
    <w:rsid w:val="005B5E2A"/>
    <w:rsid w:val="005C1D98"/>
    <w:rsid w:val="005C2DB2"/>
    <w:rsid w:val="005C2FEC"/>
    <w:rsid w:val="005C3B69"/>
    <w:rsid w:val="005C44D1"/>
    <w:rsid w:val="005C6B57"/>
    <w:rsid w:val="005C73B5"/>
    <w:rsid w:val="005C7AB6"/>
    <w:rsid w:val="005D07B5"/>
    <w:rsid w:val="005D1304"/>
    <w:rsid w:val="005D2738"/>
    <w:rsid w:val="005D322E"/>
    <w:rsid w:val="005D36A0"/>
    <w:rsid w:val="005D4385"/>
    <w:rsid w:val="005D4B93"/>
    <w:rsid w:val="005D7548"/>
    <w:rsid w:val="005E0062"/>
    <w:rsid w:val="005E1F22"/>
    <w:rsid w:val="005E21AE"/>
    <w:rsid w:val="005E4BFC"/>
    <w:rsid w:val="005E7752"/>
    <w:rsid w:val="005F06C6"/>
    <w:rsid w:val="005F0D1D"/>
    <w:rsid w:val="005F1D02"/>
    <w:rsid w:val="005F2248"/>
    <w:rsid w:val="005F2491"/>
    <w:rsid w:val="005F2925"/>
    <w:rsid w:val="005F3CC4"/>
    <w:rsid w:val="005F4FF9"/>
    <w:rsid w:val="005F690C"/>
    <w:rsid w:val="005F6BFD"/>
    <w:rsid w:val="00600769"/>
    <w:rsid w:val="006009BC"/>
    <w:rsid w:val="00601BEC"/>
    <w:rsid w:val="00603DCE"/>
    <w:rsid w:val="006067AA"/>
    <w:rsid w:val="00606E1C"/>
    <w:rsid w:val="0060767D"/>
    <w:rsid w:val="006109A0"/>
    <w:rsid w:val="006118DA"/>
    <w:rsid w:val="006135AD"/>
    <w:rsid w:val="00614E31"/>
    <w:rsid w:val="00616C67"/>
    <w:rsid w:val="00617B95"/>
    <w:rsid w:val="0062443A"/>
    <w:rsid w:val="00624983"/>
    <w:rsid w:val="006273A3"/>
    <w:rsid w:val="00630198"/>
    <w:rsid w:val="00630236"/>
    <w:rsid w:val="00631528"/>
    <w:rsid w:val="006318A6"/>
    <w:rsid w:val="00631F20"/>
    <w:rsid w:val="006324FF"/>
    <w:rsid w:val="0063393A"/>
    <w:rsid w:val="006352D5"/>
    <w:rsid w:val="00635AB9"/>
    <w:rsid w:val="00636163"/>
    <w:rsid w:val="006411D3"/>
    <w:rsid w:val="00644BA2"/>
    <w:rsid w:val="0064561F"/>
    <w:rsid w:val="0065224E"/>
    <w:rsid w:val="006522C5"/>
    <w:rsid w:val="0065313B"/>
    <w:rsid w:val="006533AE"/>
    <w:rsid w:val="00654430"/>
    <w:rsid w:val="006553F9"/>
    <w:rsid w:val="006558A9"/>
    <w:rsid w:val="0065590D"/>
    <w:rsid w:val="00655FEC"/>
    <w:rsid w:val="006567F7"/>
    <w:rsid w:val="00657239"/>
    <w:rsid w:val="0066043C"/>
    <w:rsid w:val="00660BA4"/>
    <w:rsid w:val="006611E1"/>
    <w:rsid w:val="006667D1"/>
    <w:rsid w:val="00667AAD"/>
    <w:rsid w:val="00670409"/>
    <w:rsid w:val="00670F35"/>
    <w:rsid w:val="006713D7"/>
    <w:rsid w:val="00671912"/>
    <w:rsid w:val="00671BA0"/>
    <w:rsid w:val="00671BC2"/>
    <w:rsid w:val="00673ABF"/>
    <w:rsid w:val="00675064"/>
    <w:rsid w:val="006767ED"/>
    <w:rsid w:val="00680D35"/>
    <w:rsid w:val="006841EA"/>
    <w:rsid w:val="00684A0D"/>
    <w:rsid w:val="006851FA"/>
    <w:rsid w:val="006858B0"/>
    <w:rsid w:val="006871DF"/>
    <w:rsid w:val="00687436"/>
    <w:rsid w:val="0068750B"/>
    <w:rsid w:val="0068775E"/>
    <w:rsid w:val="006900C4"/>
    <w:rsid w:val="00694CD2"/>
    <w:rsid w:val="006A0260"/>
    <w:rsid w:val="006A3760"/>
    <w:rsid w:val="006A4142"/>
    <w:rsid w:val="006A4AE0"/>
    <w:rsid w:val="006A526B"/>
    <w:rsid w:val="006A7D4E"/>
    <w:rsid w:val="006B2197"/>
    <w:rsid w:val="006B2F60"/>
    <w:rsid w:val="006B6403"/>
    <w:rsid w:val="006B690A"/>
    <w:rsid w:val="006B7C2A"/>
    <w:rsid w:val="006B7ED4"/>
    <w:rsid w:val="006C0D95"/>
    <w:rsid w:val="006C7002"/>
    <w:rsid w:val="006D01C4"/>
    <w:rsid w:val="006D1641"/>
    <w:rsid w:val="006D1F9F"/>
    <w:rsid w:val="006D34B5"/>
    <w:rsid w:val="006D364E"/>
    <w:rsid w:val="006D388C"/>
    <w:rsid w:val="006D4ECE"/>
    <w:rsid w:val="006D5305"/>
    <w:rsid w:val="006E1B14"/>
    <w:rsid w:val="006E3614"/>
    <w:rsid w:val="006F00D0"/>
    <w:rsid w:val="006F01C8"/>
    <w:rsid w:val="006F0855"/>
    <w:rsid w:val="006F5B42"/>
    <w:rsid w:val="006F7F10"/>
    <w:rsid w:val="00700B3F"/>
    <w:rsid w:val="007020AC"/>
    <w:rsid w:val="00703631"/>
    <w:rsid w:val="00703B69"/>
    <w:rsid w:val="0070479E"/>
    <w:rsid w:val="00704E3F"/>
    <w:rsid w:val="007063C9"/>
    <w:rsid w:val="0070775D"/>
    <w:rsid w:val="00707A40"/>
    <w:rsid w:val="00707ED0"/>
    <w:rsid w:val="00710149"/>
    <w:rsid w:val="00710A00"/>
    <w:rsid w:val="00713C00"/>
    <w:rsid w:val="00715E79"/>
    <w:rsid w:val="007163C6"/>
    <w:rsid w:val="00717479"/>
    <w:rsid w:val="007179DA"/>
    <w:rsid w:val="00720B0E"/>
    <w:rsid w:val="00720B7A"/>
    <w:rsid w:val="00721F3B"/>
    <w:rsid w:val="00723581"/>
    <w:rsid w:val="00726128"/>
    <w:rsid w:val="007276E6"/>
    <w:rsid w:val="007335E0"/>
    <w:rsid w:val="00734149"/>
    <w:rsid w:val="00735B28"/>
    <w:rsid w:val="007379BF"/>
    <w:rsid w:val="0074054F"/>
    <w:rsid w:val="00740F08"/>
    <w:rsid w:val="00741A06"/>
    <w:rsid w:val="0074288C"/>
    <w:rsid w:val="0074365E"/>
    <w:rsid w:val="00743B0A"/>
    <w:rsid w:val="00744201"/>
    <w:rsid w:val="007447FF"/>
    <w:rsid w:val="00746CD1"/>
    <w:rsid w:val="00747B7B"/>
    <w:rsid w:val="007523BB"/>
    <w:rsid w:val="00753DE3"/>
    <w:rsid w:val="00755EDF"/>
    <w:rsid w:val="0075745E"/>
    <w:rsid w:val="00757924"/>
    <w:rsid w:val="00757D55"/>
    <w:rsid w:val="00760321"/>
    <w:rsid w:val="00762037"/>
    <w:rsid w:val="00764A27"/>
    <w:rsid w:val="0076561E"/>
    <w:rsid w:val="0076702E"/>
    <w:rsid w:val="00772BC2"/>
    <w:rsid w:val="007732D3"/>
    <w:rsid w:val="00773967"/>
    <w:rsid w:val="0077661A"/>
    <w:rsid w:val="0078217F"/>
    <w:rsid w:val="0078674A"/>
    <w:rsid w:val="00786FD7"/>
    <w:rsid w:val="00790CE3"/>
    <w:rsid w:val="007922BC"/>
    <w:rsid w:val="00792EC6"/>
    <w:rsid w:val="007A1282"/>
    <w:rsid w:val="007A14FF"/>
    <w:rsid w:val="007A55D8"/>
    <w:rsid w:val="007A76B0"/>
    <w:rsid w:val="007B0FAC"/>
    <w:rsid w:val="007B1C12"/>
    <w:rsid w:val="007B2A99"/>
    <w:rsid w:val="007B3225"/>
    <w:rsid w:val="007B51E6"/>
    <w:rsid w:val="007B5585"/>
    <w:rsid w:val="007C053A"/>
    <w:rsid w:val="007C13C2"/>
    <w:rsid w:val="007C2754"/>
    <w:rsid w:val="007C3AA8"/>
    <w:rsid w:val="007C78D2"/>
    <w:rsid w:val="007C7EA0"/>
    <w:rsid w:val="007D075D"/>
    <w:rsid w:val="007D0E5A"/>
    <w:rsid w:val="007D14CC"/>
    <w:rsid w:val="007D259C"/>
    <w:rsid w:val="007D35B9"/>
    <w:rsid w:val="007D41E3"/>
    <w:rsid w:val="007D6F19"/>
    <w:rsid w:val="007D7206"/>
    <w:rsid w:val="007E06C5"/>
    <w:rsid w:val="007E1D15"/>
    <w:rsid w:val="007E38FB"/>
    <w:rsid w:val="007E47A3"/>
    <w:rsid w:val="007E4CBE"/>
    <w:rsid w:val="007E538B"/>
    <w:rsid w:val="007E60CE"/>
    <w:rsid w:val="007E73C6"/>
    <w:rsid w:val="007F1DA5"/>
    <w:rsid w:val="007F236D"/>
    <w:rsid w:val="007F28DA"/>
    <w:rsid w:val="007F346F"/>
    <w:rsid w:val="007F37C6"/>
    <w:rsid w:val="007F659B"/>
    <w:rsid w:val="007F6DB0"/>
    <w:rsid w:val="007F72E3"/>
    <w:rsid w:val="007F7DFF"/>
    <w:rsid w:val="0080132D"/>
    <w:rsid w:val="00801A88"/>
    <w:rsid w:val="00803DA1"/>
    <w:rsid w:val="00804284"/>
    <w:rsid w:val="00805210"/>
    <w:rsid w:val="0080760D"/>
    <w:rsid w:val="00816A83"/>
    <w:rsid w:val="008171D8"/>
    <w:rsid w:val="00817A7B"/>
    <w:rsid w:val="00820124"/>
    <w:rsid w:val="00820DC1"/>
    <w:rsid w:val="00821595"/>
    <w:rsid w:val="008221F0"/>
    <w:rsid w:val="00823346"/>
    <w:rsid w:val="00823F8E"/>
    <w:rsid w:val="00826867"/>
    <w:rsid w:val="00826DDE"/>
    <w:rsid w:val="00827680"/>
    <w:rsid w:val="00831328"/>
    <w:rsid w:val="00832F1F"/>
    <w:rsid w:val="00835E99"/>
    <w:rsid w:val="008362E8"/>
    <w:rsid w:val="0083655C"/>
    <w:rsid w:val="00837456"/>
    <w:rsid w:val="00837A2A"/>
    <w:rsid w:val="008407C6"/>
    <w:rsid w:val="00842875"/>
    <w:rsid w:val="00842A7D"/>
    <w:rsid w:val="0084352C"/>
    <w:rsid w:val="008437ED"/>
    <w:rsid w:val="0084526D"/>
    <w:rsid w:val="00845B36"/>
    <w:rsid w:val="00846842"/>
    <w:rsid w:val="00851B19"/>
    <w:rsid w:val="00854880"/>
    <w:rsid w:val="00855219"/>
    <w:rsid w:val="0086029D"/>
    <w:rsid w:val="0086165D"/>
    <w:rsid w:val="00861AA5"/>
    <w:rsid w:val="00862819"/>
    <w:rsid w:val="00862FA3"/>
    <w:rsid w:val="00863013"/>
    <w:rsid w:val="00864BB9"/>
    <w:rsid w:val="00866136"/>
    <w:rsid w:val="008661CF"/>
    <w:rsid w:val="00870450"/>
    <w:rsid w:val="00872E18"/>
    <w:rsid w:val="00873761"/>
    <w:rsid w:val="008744D6"/>
    <w:rsid w:val="00875A19"/>
    <w:rsid w:val="00875E49"/>
    <w:rsid w:val="00876398"/>
    <w:rsid w:val="00881EB5"/>
    <w:rsid w:val="00883138"/>
    <w:rsid w:val="00883234"/>
    <w:rsid w:val="008838FF"/>
    <w:rsid w:val="008848FF"/>
    <w:rsid w:val="00886410"/>
    <w:rsid w:val="008924B4"/>
    <w:rsid w:val="0089277D"/>
    <w:rsid w:val="008965DA"/>
    <w:rsid w:val="008966E2"/>
    <w:rsid w:val="00897005"/>
    <w:rsid w:val="0089786B"/>
    <w:rsid w:val="008979DC"/>
    <w:rsid w:val="00897AA9"/>
    <w:rsid w:val="00897B1D"/>
    <w:rsid w:val="00897E85"/>
    <w:rsid w:val="00897F65"/>
    <w:rsid w:val="008A14EE"/>
    <w:rsid w:val="008A2FDE"/>
    <w:rsid w:val="008A3826"/>
    <w:rsid w:val="008A3BC2"/>
    <w:rsid w:val="008A53F3"/>
    <w:rsid w:val="008A569C"/>
    <w:rsid w:val="008A5AC6"/>
    <w:rsid w:val="008A6256"/>
    <w:rsid w:val="008A7AB1"/>
    <w:rsid w:val="008B2766"/>
    <w:rsid w:val="008B325F"/>
    <w:rsid w:val="008B5C07"/>
    <w:rsid w:val="008B5C94"/>
    <w:rsid w:val="008B635B"/>
    <w:rsid w:val="008B6DEB"/>
    <w:rsid w:val="008C08B8"/>
    <w:rsid w:val="008C09C5"/>
    <w:rsid w:val="008C1247"/>
    <w:rsid w:val="008C19E7"/>
    <w:rsid w:val="008C2567"/>
    <w:rsid w:val="008C3ABC"/>
    <w:rsid w:val="008C42DD"/>
    <w:rsid w:val="008C4D86"/>
    <w:rsid w:val="008C5DA0"/>
    <w:rsid w:val="008C649C"/>
    <w:rsid w:val="008D17A5"/>
    <w:rsid w:val="008D215C"/>
    <w:rsid w:val="008D2511"/>
    <w:rsid w:val="008D2AA2"/>
    <w:rsid w:val="008D3187"/>
    <w:rsid w:val="008D4F37"/>
    <w:rsid w:val="008D5B84"/>
    <w:rsid w:val="008D6D45"/>
    <w:rsid w:val="008E1270"/>
    <w:rsid w:val="008E1957"/>
    <w:rsid w:val="008E2403"/>
    <w:rsid w:val="008E3323"/>
    <w:rsid w:val="008E61B3"/>
    <w:rsid w:val="008E6E64"/>
    <w:rsid w:val="008E7613"/>
    <w:rsid w:val="008F1D65"/>
    <w:rsid w:val="008F24CA"/>
    <w:rsid w:val="008F2F21"/>
    <w:rsid w:val="008F47F7"/>
    <w:rsid w:val="008F716D"/>
    <w:rsid w:val="008F7895"/>
    <w:rsid w:val="00901C1B"/>
    <w:rsid w:val="00902D7E"/>
    <w:rsid w:val="00903875"/>
    <w:rsid w:val="00904835"/>
    <w:rsid w:val="0090554F"/>
    <w:rsid w:val="009076BC"/>
    <w:rsid w:val="00910E3D"/>
    <w:rsid w:val="009112A9"/>
    <w:rsid w:val="00913D98"/>
    <w:rsid w:val="00915406"/>
    <w:rsid w:val="009174C4"/>
    <w:rsid w:val="00917A75"/>
    <w:rsid w:val="00920105"/>
    <w:rsid w:val="009209AB"/>
    <w:rsid w:val="00922102"/>
    <w:rsid w:val="0092261D"/>
    <w:rsid w:val="00922A87"/>
    <w:rsid w:val="00923989"/>
    <w:rsid w:val="0092473A"/>
    <w:rsid w:val="00927248"/>
    <w:rsid w:val="00927626"/>
    <w:rsid w:val="00931C31"/>
    <w:rsid w:val="00933B96"/>
    <w:rsid w:val="0093475A"/>
    <w:rsid w:val="009352F6"/>
    <w:rsid w:val="00936685"/>
    <w:rsid w:val="00937187"/>
    <w:rsid w:val="00946356"/>
    <w:rsid w:val="009470EA"/>
    <w:rsid w:val="0094738C"/>
    <w:rsid w:val="00951676"/>
    <w:rsid w:val="009539BE"/>
    <w:rsid w:val="009544E2"/>
    <w:rsid w:val="009555A2"/>
    <w:rsid w:val="00955DBE"/>
    <w:rsid w:val="009563C9"/>
    <w:rsid w:val="00956A17"/>
    <w:rsid w:val="00960FC8"/>
    <w:rsid w:val="0096396A"/>
    <w:rsid w:val="00963D64"/>
    <w:rsid w:val="00964E88"/>
    <w:rsid w:val="00966607"/>
    <w:rsid w:val="00966B21"/>
    <w:rsid w:val="00966C7B"/>
    <w:rsid w:val="009678F4"/>
    <w:rsid w:val="00970843"/>
    <w:rsid w:val="00970A22"/>
    <w:rsid w:val="00971A76"/>
    <w:rsid w:val="009768AE"/>
    <w:rsid w:val="00983AD2"/>
    <w:rsid w:val="00985201"/>
    <w:rsid w:val="009852C2"/>
    <w:rsid w:val="00987710"/>
    <w:rsid w:val="00990878"/>
    <w:rsid w:val="00993B47"/>
    <w:rsid w:val="00996281"/>
    <w:rsid w:val="009968E7"/>
    <w:rsid w:val="00997273"/>
    <w:rsid w:val="009A0105"/>
    <w:rsid w:val="009A2DFC"/>
    <w:rsid w:val="009A3C6C"/>
    <w:rsid w:val="009A56C5"/>
    <w:rsid w:val="009A5E8E"/>
    <w:rsid w:val="009A78DF"/>
    <w:rsid w:val="009A79BB"/>
    <w:rsid w:val="009B17D4"/>
    <w:rsid w:val="009B1FA3"/>
    <w:rsid w:val="009B2424"/>
    <w:rsid w:val="009B3259"/>
    <w:rsid w:val="009B32D4"/>
    <w:rsid w:val="009B7222"/>
    <w:rsid w:val="009C40BD"/>
    <w:rsid w:val="009C4475"/>
    <w:rsid w:val="009C48F0"/>
    <w:rsid w:val="009C4B5F"/>
    <w:rsid w:val="009C5FCB"/>
    <w:rsid w:val="009C68CA"/>
    <w:rsid w:val="009D2501"/>
    <w:rsid w:val="009D2C63"/>
    <w:rsid w:val="009D2D6E"/>
    <w:rsid w:val="009D6105"/>
    <w:rsid w:val="009D648E"/>
    <w:rsid w:val="009D64B7"/>
    <w:rsid w:val="009D65C9"/>
    <w:rsid w:val="009D7AEC"/>
    <w:rsid w:val="009E0FD8"/>
    <w:rsid w:val="009E1526"/>
    <w:rsid w:val="009E4F34"/>
    <w:rsid w:val="009E5270"/>
    <w:rsid w:val="009E7037"/>
    <w:rsid w:val="009E7933"/>
    <w:rsid w:val="009F03BF"/>
    <w:rsid w:val="009F0850"/>
    <w:rsid w:val="009F1744"/>
    <w:rsid w:val="009F2157"/>
    <w:rsid w:val="009F2AD0"/>
    <w:rsid w:val="009F2DC8"/>
    <w:rsid w:val="009F4470"/>
    <w:rsid w:val="009F665A"/>
    <w:rsid w:val="009F66EC"/>
    <w:rsid w:val="00A00DB6"/>
    <w:rsid w:val="00A02E93"/>
    <w:rsid w:val="00A03A56"/>
    <w:rsid w:val="00A04B71"/>
    <w:rsid w:val="00A060A8"/>
    <w:rsid w:val="00A06241"/>
    <w:rsid w:val="00A07E19"/>
    <w:rsid w:val="00A11217"/>
    <w:rsid w:val="00A125E4"/>
    <w:rsid w:val="00A14AE6"/>
    <w:rsid w:val="00A210EE"/>
    <w:rsid w:val="00A21156"/>
    <w:rsid w:val="00A2117A"/>
    <w:rsid w:val="00A21504"/>
    <w:rsid w:val="00A21FDC"/>
    <w:rsid w:val="00A222F1"/>
    <w:rsid w:val="00A24801"/>
    <w:rsid w:val="00A276BB"/>
    <w:rsid w:val="00A27BEC"/>
    <w:rsid w:val="00A30278"/>
    <w:rsid w:val="00A304DA"/>
    <w:rsid w:val="00A30D09"/>
    <w:rsid w:val="00A316A5"/>
    <w:rsid w:val="00A31B4C"/>
    <w:rsid w:val="00A31E2A"/>
    <w:rsid w:val="00A32021"/>
    <w:rsid w:val="00A328BD"/>
    <w:rsid w:val="00A328E9"/>
    <w:rsid w:val="00A332FF"/>
    <w:rsid w:val="00A346E7"/>
    <w:rsid w:val="00A354C2"/>
    <w:rsid w:val="00A35ADB"/>
    <w:rsid w:val="00A40C53"/>
    <w:rsid w:val="00A430BA"/>
    <w:rsid w:val="00A43B5A"/>
    <w:rsid w:val="00A45239"/>
    <w:rsid w:val="00A455C4"/>
    <w:rsid w:val="00A45C86"/>
    <w:rsid w:val="00A464B2"/>
    <w:rsid w:val="00A52B28"/>
    <w:rsid w:val="00A537CD"/>
    <w:rsid w:val="00A54347"/>
    <w:rsid w:val="00A55FEF"/>
    <w:rsid w:val="00A57AD5"/>
    <w:rsid w:val="00A606F7"/>
    <w:rsid w:val="00A64807"/>
    <w:rsid w:val="00A65E3D"/>
    <w:rsid w:val="00A66498"/>
    <w:rsid w:val="00A6679A"/>
    <w:rsid w:val="00A67B67"/>
    <w:rsid w:val="00A67C19"/>
    <w:rsid w:val="00A70924"/>
    <w:rsid w:val="00A7107F"/>
    <w:rsid w:val="00A71D98"/>
    <w:rsid w:val="00A733B1"/>
    <w:rsid w:val="00A73DA5"/>
    <w:rsid w:val="00A73EF9"/>
    <w:rsid w:val="00A7483B"/>
    <w:rsid w:val="00A74910"/>
    <w:rsid w:val="00A75367"/>
    <w:rsid w:val="00A763F5"/>
    <w:rsid w:val="00A77B44"/>
    <w:rsid w:val="00A77D82"/>
    <w:rsid w:val="00A801CF"/>
    <w:rsid w:val="00A80367"/>
    <w:rsid w:val="00A813E3"/>
    <w:rsid w:val="00A82537"/>
    <w:rsid w:val="00A84391"/>
    <w:rsid w:val="00A844D6"/>
    <w:rsid w:val="00A9127D"/>
    <w:rsid w:val="00A91794"/>
    <w:rsid w:val="00A94A77"/>
    <w:rsid w:val="00A95680"/>
    <w:rsid w:val="00A95D3D"/>
    <w:rsid w:val="00A9624B"/>
    <w:rsid w:val="00A96313"/>
    <w:rsid w:val="00AA0B18"/>
    <w:rsid w:val="00AA0C08"/>
    <w:rsid w:val="00AA141B"/>
    <w:rsid w:val="00AA199D"/>
    <w:rsid w:val="00AA393A"/>
    <w:rsid w:val="00AA4359"/>
    <w:rsid w:val="00AA4A9C"/>
    <w:rsid w:val="00AA62BD"/>
    <w:rsid w:val="00AA65C3"/>
    <w:rsid w:val="00AA6CBF"/>
    <w:rsid w:val="00AB0367"/>
    <w:rsid w:val="00AB109F"/>
    <w:rsid w:val="00AB1443"/>
    <w:rsid w:val="00AB2E57"/>
    <w:rsid w:val="00AB5B05"/>
    <w:rsid w:val="00AC080B"/>
    <w:rsid w:val="00AC194C"/>
    <w:rsid w:val="00AC1F21"/>
    <w:rsid w:val="00AC2471"/>
    <w:rsid w:val="00AC2EBD"/>
    <w:rsid w:val="00AC50C9"/>
    <w:rsid w:val="00AC607D"/>
    <w:rsid w:val="00AC64AA"/>
    <w:rsid w:val="00AD1944"/>
    <w:rsid w:val="00AD4403"/>
    <w:rsid w:val="00AD52FC"/>
    <w:rsid w:val="00AD540F"/>
    <w:rsid w:val="00AD570B"/>
    <w:rsid w:val="00AD7C7D"/>
    <w:rsid w:val="00AE052C"/>
    <w:rsid w:val="00AE06F7"/>
    <w:rsid w:val="00AE4633"/>
    <w:rsid w:val="00AE750C"/>
    <w:rsid w:val="00AE7B52"/>
    <w:rsid w:val="00AF0819"/>
    <w:rsid w:val="00AF4BC7"/>
    <w:rsid w:val="00AF6874"/>
    <w:rsid w:val="00AF6CA3"/>
    <w:rsid w:val="00B01AC1"/>
    <w:rsid w:val="00B03D02"/>
    <w:rsid w:val="00B04CD5"/>
    <w:rsid w:val="00B056D7"/>
    <w:rsid w:val="00B07BB6"/>
    <w:rsid w:val="00B1063B"/>
    <w:rsid w:val="00B10C42"/>
    <w:rsid w:val="00B12791"/>
    <w:rsid w:val="00B12953"/>
    <w:rsid w:val="00B13CFF"/>
    <w:rsid w:val="00B1446E"/>
    <w:rsid w:val="00B1470C"/>
    <w:rsid w:val="00B14BAE"/>
    <w:rsid w:val="00B1552F"/>
    <w:rsid w:val="00B15D75"/>
    <w:rsid w:val="00B20B31"/>
    <w:rsid w:val="00B210BC"/>
    <w:rsid w:val="00B21711"/>
    <w:rsid w:val="00B21F76"/>
    <w:rsid w:val="00B21F9E"/>
    <w:rsid w:val="00B22409"/>
    <w:rsid w:val="00B2479B"/>
    <w:rsid w:val="00B249FD"/>
    <w:rsid w:val="00B264DC"/>
    <w:rsid w:val="00B27440"/>
    <w:rsid w:val="00B3517B"/>
    <w:rsid w:val="00B36B0A"/>
    <w:rsid w:val="00B3715B"/>
    <w:rsid w:val="00B41370"/>
    <w:rsid w:val="00B42251"/>
    <w:rsid w:val="00B430CD"/>
    <w:rsid w:val="00B436A1"/>
    <w:rsid w:val="00B43B41"/>
    <w:rsid w:val="00B45BD3"/>
    <w:rsid w:val="00B46BFB"/>
    <w:rsid w:val="00B47028"/>
    <w:rsid w:val="00B50E10"/>
    <w:rsid w:val="00B52C7D"/>
    <w:rsid w:val="00B540DB"/>
    <w:rsid w:val="00B5478A"/>
    <w:rsid w:val="00B5482C"/>
    <w:rsid w:val="00B54A26"/>
    <w:rsid w:val="00B54F56"/>
    <w:rsid w:val="00B55B56"/>
    <w:rsid w:val="00B56396"/>
    <w:rsid w:val="00B601D6"/>
    <w:rsid w:val="00B60732"/>
    <w:rsid w:val="00B6196F"/>
    <w:rsid w:val="00B646FA"/>
    <w:rsid w:val="00B65B76"/>
    <w:rsid w:val="00B65BC0"/>
    <w:rsid w:val="00B67F23"/>
    <w:rsid w:val="00B705F9"/>
    <w:rsid w:val="00B7327D"/>
    <w:rsid w:val="00B73C15"/>
    <w:rsid w:val="00B740C1"/>
    <w:rsid w:val="00B751F6"/>
    <w:rsid w:val="00B75993"/>
    <w:rsid w:val="00B77524"/>
    <w:rsid w:val="00B81115"/>
    <w:rsid w:val="00B816C3"/>
    <w:rsid w:val="00B82982"/>
    <w:rsid w:val="00B8406A"/>
    <w:rsid w:val="00B8565F"/>
    <w:rsid w:val="00B86B8C"/>
    <w:rsid w:val="00B87084"/>
    <w:rsid w:val="00B87D4F"/>
    <w:rsid w:val="00B9165D"/>
    <w:rsid w:val="00B93D17"/>
    <w:rsid w:val="00B95BCF"/>
    <w:rsid w:val="00B96D23"/>
    <w:rsid w:val="00B96ED3"/>
    <w:rsid w:val="00BA155F"/>
    <w:rsid w:val="00BA17F6"/>
    <w:rsid w:val="00BA2D18"/>
    <w:rsid w:val="00BA3BDE"/>
    <w:rsid w:val="00BA3EF8"/>
    <w:rsid w:val="00BA5B48"/>
    <w:rsid w:val="00BA66BC"/>
    <w:rsid w:val="00BB0E63"/>
    <w:rsid w:val="00BB288F"/>
    <w:rsid w:val="00BB2900"/>
    <w:rsid w:val="00BB2CF0"/>
    <w:rsid w:val="00BB2EE9"/>
    <w:rsid w:val="00BB4F09"/>
    <w:rsid w:val="00BB60B6"/>
    <w:rsid w:val="00BB77C9"/>
    <w:rsid w:val="00BC165F"/>
    <w:rsid w:val="00BC2419"/>
    <w:rsid w:val="00BC2AEC"/>
    <w:rsid w:val="00BC2BEB"/>
    <w:rsid w:val="00BC2D16"/>
    <w:rsid w:val="00BC7A47"/>
    <w:rsid w:val="00BD0218"/>
    <w:rsid w:val="00BD2C12"/>
    <w:rsid w:val="00BD4483"/>
    <w:rsid w:val="00BE0F7C"/>
    <w:rsid w:val="00BE13F1"/>
    <w:rsid w:val="00BE2729"/>
    <w:rsid w:val="00BE4207"/>
    <w:rsid w:val="00BE4DA0"/>
    <w:rsid w:val="00BE6541"/>
    <w:rsid w:val="00BF154C"/>
    <w:rsid w:val="00BF3B8C"/>
    <w:rsid w:val="00BF454D"/>
    <w:rsid w:val="00BF6542"/>
    <w:rsid w:val="00BF668F"/>
    <w:rsid w:val="00BF6ACD"/>
    <w:rsid w:val="00BF6AFB"/>
    <w:rsid w:val="00BF6E47"/>
    <w:rsid w:val="00BF780A"/>
    <w:rsid w:val="00C0033C"/>
    <w:rsid w:val="00C028BF"/>
    <w:rsid w:val="00C02E80"/>
    <w:rsid w:val="00C0319D"/>
    <w:rsid w:val="00C119DA"/>
    <w:rsid w:val="00C12498"/>
    <w:rsid w:val="00C12F73"/>
    <w:rsid w:val="00C12FBA"/>
    <w:rsid w:val="00C13676"/>
    <w:rsid w:val="00C17E04"/>
    <w:rsid w:val="00C208F0"/>
    <w:rsid w:val="00C22D1D"/>
    <w:rsid w:val="00C24D81"/>
    <w:rsid w:val="00C24DA2"/>
    <w:rsid w:val="00C2546F"/>
    <w:rsid w:val="00C2569A"/>
    <w:rsid w:val="00C2634D"/>
    <w:rsid w:val="00C27881"/>
    <w:rsid w:val="00C302AA"/>
    <w:rsid w:val="00C30ED4"/>
    <w:rsid w:val="00C317E3"/>
    <w:rsid w:val="00C31809"/>
    <w:rsid w:val="00C31B56"/>
    <w:rsid w:val="00C328CD"/>
    <w:rsid w:val="00C33AF7"/>
    <w:rsid w:val="00C36724"/>
    <w:rsid w:val="00C4074C"/>
    <w:rsid w:val="00C40D46"/>
    <w:rsid w:val="00C424C8"/>
    <w:rsid w:val="00C432EA"/>
    <w:rsid w:val="00C45DBE"/>
    <w:rsid w:val="00C476BD"/>
    <w:rsid w:val="00C47818"/>
    <w:rsid w:val="00C507AE"/>
    <w:rsid w:val="00C50F3D"/>
    <w:rsid w:val="00C5110A"/>
    <w:rsid w:val="00C51CBB"/>
    <w:rsid w:val="00C51E54"/>
    <w:rsid w:val="00C54724"/>
    <w:rsid w:val="00C54E29"/>
    <w:rsid w:val="00C55810"/>
    <w:rsid w:val="00C61404"/>
    <w:rsid w:val="00C62217"/>
    <w:rsid w:val="00C62CB0"/>
    <w:rsid w:val="00C62E6A"/>
    <w:rsid w:val="00C63187"/>
    <w:rsid w:val="00C6632F"/>
    <w:rsid w:val="00C665B6"/>
    <w:rsid w:val="00C701C7"/>
    <w:rsid w:val="00C70B5E"/>
    <w:rsid w:val="00C72427"/>
    <w:rsid w:val="00C77FFC"/>
    <w:rsid w:val="00C80300"/>
    <w:rsid w:val="00C809EA"/>
    <w:rsid w:val="00C80CB8"/>
    <w:rsid w:val="00C80DD0"/>
    <w:rsid w:val="00C81641"/>
    <w:rsid w:val="00C83A0E"/>
    <w:rsid w:val="00C849A1"/>
    <w:rsid w:val="00C85F95"/>
    <w:rsid w:val="00C87C3B"/>
    <w:rsid w:val="00C90DBE"/>
    <w:rsid w:val="00C9213E"/>
    <w:rsid w:val="00C924DD"/>
    <w:rsid w:val="00C95196"/>
    <w:rsid w:val="00C96239"/>
    <w:rsid w:val="00C975BF"/>
    <w:rsid w:val="00C979BE"/>
    <w:rsid w:val="00C97F20"/>
    <w:rsid w:val="00CA02BB"/>
    <w:rsid w:val="00CA33FB"/>
    <w:rsid w:val="00CA4B90"/>
    <w:rsid w:val="00CA6366"/>
    <w:rsid w:val="00CA7A78"/>
    <w:rsid w:val="00CA7BBD"/>
    <w:rsid w:val="00CA7EEF"/>
    <w:rsid w:val="00CB1EC9"/>
    <w:rsid w:val="00CB2709"/>
    <w:rsid w:val="00CB2AC5"/>
    <w:rsid w:val="00CB3FDB"/>
    <w:rsid w:val="00CB4C23"/>
    <w:rsid w:val="00CB6CE9"/>
    <w:rsid w:val="00CB7DDE"/>
    <w:rsid w:val="00CC07B8"/>
    <w:rsid w:val="00CC0F49"/>
    <w:rsid w:val="00CC1FBD"/>
    <w:rsid w:val="00CC2F79"/>
    <w:rsid w:val="00CC39A0"/>
    <w:rsid w:val="00CC3B39"/>
    <w:rsid w:val="00CC3B83"/>
    <w:rsid w:val="00CC753C"/>
    <w:rsid w:val="00CD022F"/>
    <w:rsid w:val="00CD081A"/>
    <w:rsid w:val="00CD275F"/>
    <w:rsid w:val="00CD4FA1"/>
    <w:rsid w:val="00CD6E00"/>
    <w:rsid w:val="00CE3C13"/>
    <w:rsid w:val="00CF02A7"/>
    <w:rsid w:val="00CF25A1"/>
    <w:rsid w:val="00CF31BF"/>
    <w:rsid w:val="00CF3758"/>
    <w:rsid w:val="00CF4ADA"/>
    <w:rsid w:val="00CF4E37"/>
    <w:rsid w:val="00CF6C25"/>
    <w:rsid w:val="00CF74AA"/>
    <w:rsid w:val="00CF78B6"/>
    <w:rsid w:val="00D00DBB"/>
    <w:rsid w:val="00D01B0A"/>
    <w:rsid w:val="00D04678"/>
    <w:rsid w:val="00D047A5"/>
    <w:rsid w:val="00D04A04"/>
    <w:rsid w:val="00D04BE2"/>
    <w:rsid w:val="00D06DA9"/>
    <w:rsid w:val="00D11F22"/>
    <w:rsid w:val="00D13532"/>
    <w:rsid w:val="00D13F4D"/>
    <w:rsid w:val="00D14EC1"/>
    <w:rsid w:val="00D16FFF"/>
    <w:rsid w:val="00D204ED"/>
    <w:rsid w:val="00D20DA6"/>
    <w:rsid w:val="00D22AC1"/>
    <w:rsid w:val="00D2518E"/>
    <w:rsid w:val="00D25BF7"/>
    <w:rsid w:val="00D303F9"/>
    <w:rsid w:val="00D312AC"/>
    <w:rsid w:val="00D32701"/>
    <w:rsid w:val="00D32D24"/>
    <w:rsid w:val="00D33179"/>
    <w:rsid w:val="00D340D5"/>
    <w:rsid w:val="00D36D5B"/>
    <w:rsid w:val="00D36EFC"/>
    <w:rsid w:val="00D37248"/>
    <w:rsid w:val="00D406F2"/>
    <w:rsid w:val="00D44E63"/>
    <w:rsid w:val="00D46202"/>
    <w:rsid w:val="00D474AF"/>
    <w:rsid w:val="00D47855"/>
    <w:rsid w:val="00D4786C"/>
    <w:rsid w:val="00D511A9"/>
    <w:rsid w:val="00D517BD"/>
    <w:rsid w:val="00D53D2D"/>
    <w:rsid w:val="00D55396"/>
    <w:rsid w:val="00D57C79"/>
    <w:rsid w:val="00D60396"/>
    <w:rsid w:val="00D60E42"/>
    <w:rsid w:val="00D61631"/>
    <w:rsid w:val="00D62781"/>
    <w:rsid w:val="00D638E3"/>
    <w:rsid w:val="00D66766"/>
    <w:rsid w:val="00D66F94"/>
    <w:rsid w:val="00D67733"/>
    <w:rsid w:val="00D714A1"/>
    <w:rsid w:val="00D738A0"/>
    <w:rsid w:val="00D74A59"/>
    <w:rsid w:val="00D75862"/>
    <w:rsid w:val="00D75949"/>
    <w:rsid w:val="00D75F09"/>
    <w:rsid w:val="00D76CD9"/>
    <w:rsid w:val="00D82391"/>
    <w:rsid w:val="00D824BA"/>
    <w:rsid w:val="00D82F67"/>
    <w:rsid w:val="00D83232"/>
    <w:rsid w:val="00D84BCC"/>
    <w:rsid w:val="00D85B49"/>
    <w:rsid w:val="00D86605"/>
    <w:rsid w:val="00D8680D"/>
    <w:rsid w:val="00D868BE"/>
    <w:rsid w:val="00D8782F"/>
    <w:rsid w:val="00D91870"/>
    <w:rsid w:val="00D91CF4"/>
    <w:rsid w:val="00D91F76"/>
    <w:rsid w:val="00D93271"/>
    <w:rsid w:val="00D94CF3"/>
    <w:rsid w:val="00D94E39"/>
    <w:rsid w:val="00D960FE"/>
    <w:rsid w:val="00D9750C"/>
    <w:rsid w:val="00DA14BA"/>
    <w:rsid w:val="00DA342B"/>
    <w:rsid w:val="00DA7AAA"/>
    <w:rsid w:val="00DB063E"/>
    <w:rsid w:val="00DB0C50"/>
    <w:rsid w:val="00DB38EB"/>
    <w:rsid w:val="00DB3BA6"/>
    <w:rsid w:val="00DB5194"/>
    <w:rsid w:val="00DB58C9"/>
    <w:rsid w:val="00DB5F67"/>
    <w:rsid w:val="00DC366B"/>
    <w:rsid w:val="00DC644C"/>
    <w:rsid w:val="00DD001A"/>
    <w:rsid w:val="00DD0508"/>
    <w:rsid w:val="00DD1DEC"/>
    <w:rsid w:val="00DD218A"/>
    <w:rsid w:val="00DD2554"/>
    <w:rsid w:val="00DD2C02"/>
    <w:rsid w:val="00DD2D21"/>
    <w:rsid w:val="00DD2E15"/>
    <w:rsid w:val="00DD35BF"/>
    <w:rsid w:val="00DD57A3"/>
    <w:rsid w:val="00DD5DED"/>
    <w:rsid w:val="00DD5E80"/>
    <w:rsid w:val="00DE046B"/>
    <w:rsid w:val="00DE088B"/>
    <w:rsid w:val="00DE18AC"/>
    <w:rsid w:val="00DE1FFA"/>
    <w:rsid w:val="00DE34FE"/>
    <w:rsid w:val="00DE361C"/>
    <w:rsid w:val="00DE3B5D"/>
    <w:rsid w:val="00DE59C0"/>
    <w:rsid w:val="00DE6747"/>
    <w:rsid w:val="00DF18F6"/>
    <w:rsid w:val="00DF2141"/>
    <w:rsid w:val="00DF6457"/>
    <w:rsid w:val="00DF68FE"/>
    <w:rsid w:val="00DF7119"/>
    <w:rsid w:val="00DF735E"/>
    <w:rsid w:val="00DF7B08"/>
    <w:rsid w:val="00E00071"/>
    <w:rsid w:val="00E02B32"/>
    <w:rsid w:val="00E02D82"/>
    <w:rsid w:val="00E02EB4"/>
    <w:rsid w:val="00E04616"/>
    <w:rsid w:val="00E07230"/>
    <w:rsid w:val="00E1072D"/>
    <w:rsid w:val="00E10EC1"/>
    <w:rsid w:val="00E11D52"/>
    <w:rsid w:val="00E12094"/>
    <w:rsid w:val="00E1224B"/>
    <w:rsid w:val="00E1249A"/>
    <w:rsid w:val="00E12627"/>
    <w:rsid w:val="00E171F6"/>
    <w:rsid w:val="00E227AE"/>
    <w:rsid w:val="00E234A6"/>
    <w:rsid w:val="00E24C43"/>
    <w:rsid w:val="00E25193"/>
    <w:rsid w:val="00E25E1D"/>
    <w:rsid w:val="00E25E30"/>
    <w:rsid w:val="00E2624C"/>
    <w:rsid w:val="00E27BAF"/>
    <w:rsid w:val="00E30055"/>
    <w:rsid w:val="00E30A1E"/>
    <w:rsid w:val="00E3352A"/>
    <w:rsid w:val="00E3369B"/>
    <w:rsid w:val="00E36EC2"/>
    <w:rsid w:val="00E3728B"/>
    <w:rsid w:val="00E402CB"/>
    <w:rsid w:val="00E4126B"/>
    <w:rsid w:val="00E413F8"/>
    <w:rsid w:val="00E429F1"/>
    <w:rsid w:val="00E43A1B"/>
    <w:rsid w:val="00E4554C"/>
    <w:rsid w:val="00E50B39"/>
    <w:rsid w:val="00E50F53"/>
    <w:rsid w:val="00E51573"/>
    <w:rsid w:val="00E51C55"/>
    <w:rsid w:val="00E5213E"/>
    <w:rsid w:val="00E52338"/>
    <w:rsid w:val="00E539A9"/>
    <w:rsid w:val="00E54A82"/>
    <w:rsid w:val="00E54BAE"/>
    <w:rsid w:val="00E55074"/>
    <w:rsid w:val="00E55DD1"/>
    <w:rsid w:val="00E60767"/>
    <w:rsid w:val="00E61042"/>
    <w:rsid w:val="00E61523"/>
    <w:rsid w:val="00E66797"/>
    <w:rsid w:val="00E67EDE"/>
    <w:rsid w:val="00E7095A"/>
    <w:rsid w:val="00E70B1B"/>
    <w:rsid w:val="00E73596"/>
    <w:rsid w:val="00E74251"/>
    <w:rsid w:val="00E7450E"/>
    <w:rsid w:val="00E747B8"/>
    <w:rsid w:val="00E74C90"/>
    <w:rsid w:val="00E74DCF"/>
    <w:rsid w:val="00E770DD"/>
    <w:rsid w:val="00E81FDC"/>
    <w:rsid w:val="00E826CD"/>
    <w:rsid w:val="00E8684F"/>
    <w:rsid w:val="00E86B4E"/>
    <w:rsid w:val="00E87370"/>
    <w:rsid w:val="00E90A60"/>
    <w:rsid w:val="00E93111"/>
    <w:rsid w:val="00E934E2"/>
    <w:rsid w:val="00E9569A"/>
    <w:rsid w:val="00E95DE5"/>
    <w:rsid w:val="00E95E1E"/>
    <w:rsid w:val="00E973CA"/>
    <w:rsid w:val="00E97FFB"/>
    <w:rsid w:val="00EA0BAD"/>
    <w:rsid w:val="00EA29D8"/>
    <w:rsid w:val="00EA2D6B"/>
    <w:rsid w:val="00EA626D"/>
    <w:rsid w:val="00EA686E"/>
    <w:rsid w:val="00EB09A8"/>
    <w:rsid w:val="00EB0EA1"/>
    <w:rsid w:val="00EB1D4D"/>
    <w:rsid w:val="00EB2C5A"/>
    <w:rsid w:val="00EB4849"/>
    <w:rsid w:val="00EC429B"/>
    <w:rsid w:val="00EC4EC7"/>
    <w:rsid w:val="00EC5524"/>
    <w:rsid w:val="00EC6BAB"/>
    <w:rsid w:val="00EC7047"/>
    <w:rsid w:val="00ED2910"/>
    <w:rsid w:val="00ED3481"/>
    <w:rsid w:val="00ED5E45"/>
    <w:rsid w:val="00ED67E4"/>
    <w:rsid w:val="00EE1147"/>
    <w:rsid w:val="00EE16AD"/>
    <w:rsid w:val="00EE22EE"/>
    <w:rsid w:val="00EE4BDA"/>
    <w:rsid w:val="00EE4CC0"/>
    <w:rsid w:val="00EE578D"/>
    <w:rsid w:val="00EF160F"/>
    <w:rsid w:val="00EF4562"/>
    <w:rsid w:val="00EF5BD8"/>
    <w:rsid w:val="00EF64F8"/>
    <w:rsid w:val="00F00917"/>
    <w:rsid w:val="00F0125E"/>
    <w:rsid w:val="00F01333"/>
    <w:rsid w:val="00F03236"/>
    <w:rsid w:val="00F03F01"/>
    <w:rsid w:val="00F0469F"/>
    <w:rsid w:val="00F06977"/>
    <w:rsid w:val="00F11419"/>
    <w:rsid w:val="00F13D3A"/>
    <w:rsid w:val="00F14856"/>
    <w:rsid w:val="00F14D66"/>
    <w:rsid w:val="00F24D22"/>
    <w:rsid w:val="00F25355"/>
    <w:rsid w:val="00F255D0"/>
    <w:rsid w:val="00F25675"/>
    <w:rsid w:val="00F25E2B"/>
    <w:rsid w:val="00F25FA0"/>
    <w:rsid w:val="00F26298"/>
    <w:rsid w:val="00F26CED"/>
    <w:rsid w:val="00F27100"/>
    <w:rsid w:val="00F278C9"/>
    <w:rsid w:val="00F27E55"/>
    <w:rsid w:val="00F37221"/>
    <w:rsid w:val="00F41276"/>
    <w:rsid w:val="00F42A78"/>
    <w:rsid w:val="00F42B2C"/>
    <w:rsid w:val="00F433CB"/>
    <w:rsid w:val="00F45AB9"/>
    <w:rsid w:val="00F46ABA"/>
    <w:rsid w:val="00F51530"/>
    <w:rsid w:val="00F5159F"/>
    <w:rsid w:val="00F51D63"/>
    <w:rsid w:val="00F5686F"/>
    <w:rsid w:val="00F60014"/>
    <w:rsid w:val="00F606F7"/>
    <w:rsid w:val="00F63232"/>
    <w:rsid w:val="00F66BE6"/>
    <w:rsid w:val="00F67B32"/>
    <w:rsid w:val="00F702E6"/>
    <w:rsid w:val="00F71741"/>
    <w:rsid w:val="00F72857"/>
    <w:rsid w:val="00F73B88"/>
    <w:rsid w:val="00F74CCA"/>
    <w:rsid w:val="00F76B8D"/>
    <w:rsid w:val="00F77424"/>
    <w:rsid w:val="00F8351C"/>
    <w:rsid w:val="00F8375B"/>
    <w:rsid w:val="00F845AB"/>
    <w:rsid w:val="00F86F29"/>
    <w:rsid w:val="00F87659"/>
    <w:rsid w:val="00F915F9"/>
    <w:rsid w:val="00F919DF"/>
    <w:rsid w:val="00F9481B"/>
    <w:rsid w:val="00F958B3"/>
    <w:rsid w:val="00F96330"/>
    <w:rsid w:val="00F9652E"/>
    <w:rsid w:val="00FA3A32"/>
    <w:rsid w:val="00FA6970"/>
    <w:rsid w:val="00FA7DC8"/>
    <w:rsid w:val="00FB08D2"/>
    <w:rsid w:val="00FB2AC4"/>
    <w:rsid w:val="00FB2EDA"/>
    <w:rsid w:val="00FB3DFA"/>
    <w:rsid w:val="00FB4C36"/>
    <w:rsid w:val="00FC03E7"/>
    <w:rsid w:val="00FC267B"/>
    <w:rsid w:val="00FC6A8A"/>
    <w:rsid w:val="00FC78B5"/>
    <w:rsid w:val="00FD096E"/>
    <w:rsid w:val="00FD1B76"/>
    <w:rsid w:val="00FD5A26"/>
    <w:rsid w:val="00FD6EA6"/>
    <w:rsid w:val="00FE1BA8"/>
    <w:rsid w:val="00FE1C4D"/>
    <w:rsid w:val="00FE1EBD"/>
    <w:rsid w:val="00FE3445"/>
    <w:rsid w:val="00FE3BCA"/>
    <w:rsid w:val="00FE4629"/>
    <w:rsid w:val="00FF2CAF"/>
    <w:rsid w:val="00FF4A79"/>
    <w:rsid w:val="00FF5E65"/>
    <w:rsid w:val="00FF6571"/>
    <w:rsid w:val="00FF6D1B"/>
    <w:rsid w:val="00FF7A38"/>
    <w:rsid w:val="00FF7ED8"/>
  </w:rsids>
  <m:mathPr>
    <m:mathFont m:val="Cambria Math"/>
    <m:brkBin m:val="before"/>
    <m:brkBinSub m:val="--"/>
    <m:smallFrac m:val="0"/>
    <m:dispDef m:val="0"/>
    <m:lMargin m:val="0"/>
    <m:rMargin m:val="0"/>
    <m:defJc m:val="centerGroup"/>
    <m:wrapRight/>
    <m:intLim m:val="subSup"/>
    <m:naryLim m:val="subSup"/>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8520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2E18"/>
    <w:rPr>
      <w:rFonts w:ascii="Garamond" w:hAnsi="Garamond"/>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auNorm">
    <w:name w:val="Tableau Norm"/>
    <w:uiPriority w:val="99"/>
    <w:semiHidden/>
    <w:rsid w:val="001742F7"/>
    <w:rPr>
      <w:lang w:val="fr-FR" w:eastAsia="en-US"/>
    </w:rPr>
    <w:tblPr>
      <w:tblInd w:w="0" w:type="dxa"/>
      <w:tblCellMar>
        <w:top w:w="0" w:type="dxa"/>
        <w:left w:w="108" w:type="dxa"/>
        <w:bottom w:w="0" w:type="dxa"/>
        <w:right w:w="108" w:type="dxa"/>
      </w:tblCellMar>
    </w:tblPr>
  </w:style>
  <w:style w:type="table" w:customStyle="1" w:styleId="TableauNorm1">
    <w:name w:val="Tableau Norm1"/>
    <w:uiPriority w:val="99"/>
    <w:semiHidden/>
    <w:rsid w:val="005D36A0"/>
    <w:rPr>
      <w:lang w:val="fr-FR" w:eastAsia="en-US"/>
    </w:rPr>
    <w:tblPr>
      <w:tblInd w:w="0" w:type="dxa"/>
      <w:tblCellMar>
        <w:top w:w="0" w:type="dxa"/>
        <w:left w:w="108" w:type="dxa"/>
        <w:bottom w:w="0" w:type="dxa"/>
        <w:right w:w="108" w:type="dxa"/>
      </w:tblCellMar>
    </w:tblPr>
  </w:style>
  <w:style w:type="paragraph" w:customStyle="1" w:styleId="Piedd">
    <w:name w:val="Pied d"/>
    <w:basedOn w:val="Normal"/>
    <w:uiPriority w:val="99"/>
    <w:rsid w:val="00873761"/>
    <w:pPr>
      <w:tabs>
        <w:tab w:val="center" w:pos="4536"/>
        <w:tab w:val="right" w:pos="9072"/>
      </w:tabs>
    </w:pPr>
  </w:style>
  <w:style w:type="character" w:customStyle="1" w:styleId="Numrodep">
    <w:name w:val="Num_ro de p"/>
    <w:uiPriority w:val="99"/>
    <w:rsid w:val="00873761"/>
    <w:rPr>
      <w:rFonts w:cs="Times New Roman"/>
    </w:rPr>
  </w:style>
  <w:style w:type="paragraph" w:customStyle="1" w:styleId="Notedebasd">
    <w:name w:val="Note de bas d"/>
    <w:basedOn w:val="Normal"/>
    <w:uiPriority w:val="99"/>
    <w:semiHidden/>
    <w:rsid w:val="00721F3B"/>
    <w:rPr>
      <w:sz w:val="20"/>
      <w:szCs w:val="20"/>
    </w:rPr>
  </w:style>
  <w:style w:type="character" w:customStyle="1" w:styleId="Marquenotebasde">
    <w:name w:val="Marque note bas de"/>
    <w:uiPriority w:val="99"/>
    <w:semiHidden/>
    <w:rsid w:val="00721F3B"/>
    <w:rPr>
      <w:rFonts w:cs="Times New Roman"/>
      <w:vertAlign w:val="superscript"/>
    </w:rPr>
  </w:style>
  <w:style w:type="character" w:customStyle="1" w:styleId="Lienhype">
    <w:name w:val="Lien hype"/>
    <w:uiPriority w:val="99"/>
    <w:rsid w:val="00721F3B"/>
    <w:rPr>
      <w:rFonts w:cs="Times New Roman"/>
      <w:color w:val="0000FF"/>
      <w:u w:val="single"/>
    </w:rPr>
  </w:style>
  <w:style w:type="paragraph" w:customStyle="1" w:styleId="En-tt">
    <w:name w:val="En-t_t"/>
    <w:basedOn w:val="Normal"/>
    <w:uiPriority w:val="99"/>
    <w:rsid w:val="00B82982"/>
    <w:pPr>
      <w:tabs>
        <w:tab w:val="center" w:pos="4536"/>
        <w:tab w:val="right" w:pos="9072"/>
      </w:tabs>
    </w:pPr>
  </w:style>
  <w:style w:type="character" w:customStyle="1" w:styleId="HeaderChar">
    <w:name w:val="Header Char"/>
    <w:uiPriority w:val="99"/>
    <w:rsid w:val="00B82982"/>
    <w:rPr>
      <w:rFonts w:ascii="Garamond" w:hAnsi="Garamond" w:cs="Times New Roman"/>
      <w:sz w:val="24"/>
      <w:lang w:val="fr-FR" w:eastAsia="fr-FR"/>
    </w:rPr>
  </w:style>
  <w:style w:type="paragraph" w:styleId="Notedebasdepage">
    <w:name w:val="footnote text"/>
    <w:basedOn w:val="Normal"/>
    <w:link w:val="NotedebasdepageCar"/>
    <w:uiPriority w:val="99"/>
    <w:semiHidden/>
    <w:rsid w:val="00AC64AA"/>
  </w:style>
  <w:style w:type="character" w:customStyle="1" w:styleId="NotedebasdepageCar">
    <w:name w:val="Note de bas de page Car"/>
    <w:link w:val="Notedebasdepage"/>
    <w:uiPriority w:val="99"/>
    <w:semiHidden/>
    <w:rsid w:val="00EB7CB8"/>
    <w:rPr>
      <w:rFonts w:ascii="Garamond" w:hAnsi="Garamond"/>
      <w:sz w:val="24"/>
      <w:szCs w:val="24"/>
      <w:lang w:eastAsia="fr-FR"/>
    </w:rPr>
  </w:style>
  <w:style w:type="character" w:styleId="Appelnotedebasdep">
    <w:name w:val="footnote reference"/>
    <w:uiPriority w:val="99"/>
    <w:semiHidden/>
    <w:rsid w:val="00AC64AA"/>
    <w:rPr>
      <w:rFonts w:cs="Times New Roman"/>
      <w:vertAlign w:val="superscript"/>
    </w:rPr>
  </w:style>
  <w:style w:type="paragraph" w:styleId="Textedebulles">
    <w:name w:val="Balloon Text"/>
    <w:basedOn w:val="Normal"/>
    <w:link w:val="TextedebullesCar"/>
    <w:uiPriority w:val="99"/>
    <w:semiHidden/>
    <w:unhideWhenUsed/>
    <w:rsid w:val="00004D55"/>
    <w:rPr>
      <w:rFonts w:ascii="Tahoma" w:hAnsi="Tahoma" w:cs="Tahoma"/>
      <w:sz w:val="16"/>
      <w:szCs w:val="16"/>
    </w:rPr>
  </w:style>
  <w:style w:type="character" w:customStyle="1" w:styleId="TextedebullesCar">
    <w:name w:val="Texte de bulles Car"/>
    <w:link w:val="Textedebulles"/>
    <w:uiPriority w:val="99"/>
    <w:semiHidden/>
    <w:rsid w:val="00004D55"/>
    <w:rPr>
      <w:rFonts w:ascii="Tahoma" w:hAnsi="Tahoma" w:cs="Tahoma"/>
      <w:sz w:val="16"/>
      <w:szCs w:val="16"/>
      <w:lang w:val="fr-FR" w:eastAsia="fr-FR"/>
    </w:rPr>
  </w:style>
  <w:style w:type="character" w:styleId="Lienhypertexte">
    <w:name w:val="Hyperlink"/>
    <w:basedOn w:val="Policepardfaut"/>
    <w:uiPriority w:val="99"/>
    <w:unhideWhenUsed/>
    <w:rsid w:val="005C2FEC"/>
    <w:rPr>
      <w:color w:val="0000FF" w:themeColor="hyperlink"/>
      <w:u w:val="single"/>
    </w:rPr>
  </w:style>
  <w:style w:type="character" w:styleId="Marquedecommentaire">
    <w:name w:val="annotation reference"/>
    <w:basedOn w:val="Policepardfaut"/>
    <w:uiPriority w:val="99"/>
    <w:semiHidden/>
    <w:unhideWhenUsed/>
    <w:rsid w:val="003E4F27"/>
    <w:rPr>
      <w:sz w:val="16"/>
      <w:szCs w:val="16"/>
    </w:rPr>
  </w:style>
  <w:style w:type="paragraph" w:styleId="Commentaire">
    <w:name w:val="annotation text"/>
    <w:basedOn w:val="Normal"/>
    <w:link w:val="CommentaireCar"/>
    <w:uiPriority w:val="99"/>
    <w:unhideWhenUsed/>
    <w:rsid w:val="003E4F27"/>
    <w:rPr>
      <w:sz w:val="20"/>
      <w:szCs w:val="20"/>
    </w:rPr>
  </w:style>
  <w:style w:type="character" w:customStyle="1" w:styleId="CommentaireCar">
    <w:name w:val="Commentaire Car"/>
    <w:basedOn w:val="Policepardfaut"/>
    <w:link w:val="Commentaire"/>
    <w:uiPriority w:val="99"/>
    <w:rsid w:val="003E4F27"/>
    <w:rPr>
      <w:rFonts w:ascii="Garamond" w:hAnsi="Garamond"/>
      <w:lang w:val="fr-FR" w:eastAsia="fr-FR"/>
    </w:rPr>
  </w:style>
  <w:style w:type="paragraph" w:styleId="Objetducommentaire">
    <w:name w:val="annotation subject"/>
    <w:basedOn w:val="Commentaire"/>
    <w:next w:val="Commentaire"/>
    <w:link w:val="ObjetducommentaireCar"/>
    <w:uiPriority w:val="99"/>
    <w:semiHidden/>
    <w:unhideWhenUsed/>
    <w:rsid w:val="003E4F27"/>
    <w:rPr>
      <w:b/>
      <w:bCs/>
    </w:rPr>
  </w:style>
  <w:style w:type="character" w:customStyle="1" w:styleId="ObjetducommentaireCar">
    <w:name w:val="Objet du commentaire Car"/>
    <w:basedOn w:val="CommentaireCar"/>
    <w:link w:val="Objetducommentaire"/>
    <w:uiPriority w:val="99"/>
    <w:semiHidden/>
    <w:rsid w:val="003E4F27"/>
    <w:rPr>
      <w:rFonts w:ascii="Garamond" w:hAnsi="Garamond"/>
      <w:b/>
      <w:bCs/>
      <w:lang w:val="fr-FR" w:eastAsia="fr-FR"/>
    </w:rPr>
  </w:style>
  <w:style w:type="paragraph" w:styleId="En-tte">
    <w:name w:val="header"/>
    <w:basedOn w:val="Normal"/>
    <w:link w:val="En-tteCar"/>
    <w:uiPriority w:val="99"/>
    <w:unhideWhenUsed/>
    <w:rsid w:val="00001411"/>
    <w:pPr>
      <w:tabs>
        <w:tab w:val="center" w:pos="4536"/>
        <w:tab w:val="right" w:pos="9072"/>
      </w:tabs>
    </w:pPr>
  </w:style>
  <w:style w:type="character" w:customStyle="1" w:styleId="En-tteCar">
    <w:name w:val="En-tête Car"/>
    <w:basedOn w:val="Policepardfaut"/>
    <w:link w:val="En-tte"/>
    <w:uiPriority w:val="99"/>
    <w:rsid w:val="00001411"/>
    <w:rPr>
      <w:rFonts w:ascii="Garamond" w:hAnsi="Garamond"/>
      <w:sz w:val="24"/>
      <w:szCs w:val="24"/>
      <w:lang w:val="fr-FR" w:eastAsia="fr-FR"/>
    </w:rPr>
  </w:style>
  <w:style w:type="paragraph" w:styleId="Pieddepage">
    <w:name w:val="footer"/>
    <w:basedOn w:val="Normal"/>
    <w:link w:val="PieddepageCar"/>
    <w:uiPriority w:val="99"/>
    <w:unhideWhenUsed/>
    <w:rsid w:val="00001411"/>
    <w:pPr>
      <w:tabs>
        <w:tab w:val="center" w:pos="4536"/>
        <w:tab w:val="right" w:pos="9072"/>
      </w:tabs>
    </w:pPr>
  </w:style>
  <w:style w:type="character" w:customStyle="1" w:styleId="PieddepageCar">
    <w:name w:val="Pied de page Car"/>
    <w:basedOn w:val="Policepardfaut"/>
    <w:link w:val="Pieddepage"/>
    <w:uiPriority w:val="99"/>
    <w:rsid w:val="00001411"/>
    <w:rPr>
      <w:rFonts w:ascii="Garamond" w:hAnsi="Garamond"/>
      <w:sz w:val="24"/>
      <w:szCs w:val="24"/>
      <w:lang w:val="fr-FR" w:eastAsia="fr-FR"/>
    </w:rPr>
  </w:style>
  <w:style w:type="character" w:styleId="Lienhypertextesuivivisit">
    <w:name w:val="FollowedHyperlink"/>
    <w:basedOn w:val="Policepardfaut"/>
    <w:uiPriority w:val="99"/>
    <w:semiHidden/>
    <w:unhideWhenUsed/>
    <w:rsid w:val="00435EF5"/>
    <w:rPr>
      <w:color w:val="800080" w:themeColor="followedHyperlink"/>
      <w:u w:val="single"/>
    </w:rPr>
  </w:style>
  <w:style w:type="character" w:styleId="Mentionnonrsolue">
    <w:name w:val="Unresolved Mention"/>
    <w:basedOn w:val="Policepardfaut"/>
    <w:uiPriority w:val="99"/>
    <w:rsid w:val="00482C36"/>
    <w:rPr>
      <w:color w:val="605E5C"/>
      <w:shd w:val="clear" w:color="auto" w:fill="E1DFDD"/>
    </w:rPr>
  </w:style>
  <w:style w:type="paragraph" w:styleId="Rvision">
    <w:name w:val="Revision"/>
    <w:hidden/>
    <w:uiPriority w:val="99"/>
    <w:semiHidden/>
    <w:rsid w:val="00F76B8D"/>
    <w:rPr>
      <w:rFonts w:ascii="Garamond" w:hAnsi="Garamond"/>
      <w:sz w:val="24"/>
      <w:szCs w:val="24"/>
      <w:lang w:val="fr-FR" w:eastAsia="fr-FR"/>
    </w:rPr>
  </w:style>
  <w:style w:type="paragraph" w:styleId="NormalWeb">
    <w:name w:val="Normal (Web)"/>
    <w:basedOn w:val="Normal"/>
    <w:uiPriority w:val="99"/>
    <w:semiHidden/>
    <w:unhideWhenUsed/>
    <w:rsid w:val="00D204ED"/>
    <w:pPr>
      <w:spacing w:before="100" w:beforeAutospacing="1" w:after="100" w:afterAutospacing="1"/>
    </w:pPr>
    <w:rPr>
      <w:rFonts w:ascii="Times New Roman" w:hAnsi="Times New Roman"/>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62091">
      <w:bodyDiv w:val="1"/>
      <w:marLeft w:val="0"/>
      <w:marRight w:val="0"/>
      <w:marTop w:val="0"/>
      <w:marBottom w:val="0"/>
      <w:divBdr>
        <w:top w:val="none" w:sz="0" w:space="0" w:color="auto"/>
        <w:left w:val="none" w:sz="0" w:space="0" w:color="auto"/>
        <w:bottom w:val="none" w:sz="0" w:space="0" w:color="auto"/>
        <w:right w:val="none" w:sz="0" w:space="0" w:color="auto"/>
      </w:divBdr>
    </w:div>
    <w:div w:id="731000709">
      <w:bodyDiv w:val="1"/>
      <w:marLeft w:val="0"/>
      <w:marRight w:val="0"/>
      <w:marTop w:val="0"/>
      <w:marBottom w:val="0"/>
      <w:divBdr>
        <w:top w:val="none" w:sz="0" w:space="0" w:color="auto"/>
        <w:left w:val="none" w:sz="0" w:space="0" w:color="auto"/>
        <w:bottom w:val="none" w:sz="0" w:space="0" w:color="auto"/>
        <w:right w:val="none" w:sz="0" w:space="0" w:color="auto"/>
      </w:divBdr>
    </w:div>
    <w:div w:id="1172452983">
      <w:bodyDiv w:val="1"/>
      <w:marLeft w:val="0"/>
      <w:marRight w:val="0"/>
      <w:marTop w:val="0"/>
      <w:marBottom w:val="0"/>
      <w:divBdr>
        <w:top w:val="none" w:sz="0" w:space="0" w:color="auto"/>
        <w:left w:val="none" w:sz="0" w:space="0" w:color="auto"/>
        <w:bottom w:val="none" w:sz="0" w:space="0" w:color="auto"/>
        <w:right w:val="none" w:sz="0" w:space="0" w:color="auto"/>
      </w:divBdr>
    </w:div>
    <w:div w:id="204001223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penombre.org" TargetMode="External"/><Relationship Id="rId1" Type="http://schemas.openxmlformats.org/officeDocument/2006/relationships/hyperlink" Target="https://credendo.com/fr/risques-p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70cad0e-948b-44e5-8943-94039a90be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2A9333D6D60B4D8E07ECD5B241C2CE" ma:contentTypeVersion="23" ma:contentTypeDescription="Crée un document." ma:contentTypeScope="" ma:versionID="ac6e5cbb6fe0539970f4564a97fefc4a">
  <xsd:schema xmlns:xsd="http://www.w3.org/2001/XMLSchema" xmlns:xs="http://www.w3.org/2001/XMLSchema" xmlns:p="http://schemas.microsoft.com/office/2006/metadata/properties" xmlns:ns3="b14fcde7-8891-492f-8205-10197c49abd7" xmlns:ns4="a70cad0e-948b-44e5-8943-94039a90beb9" targetNamespace="http://schemas.microsoft.com/office/2006/metadata/properties" ma:root="true" ma:fieldsID="78972de74f07062e95e39cf5e699cdd3" ns3:_="" ns4:_="">
    <xsd:import namespace="b14fcde7-8891-492f-8205-10197c49abd7"/>
    <xsd:import namespace="a70cad0e-948b-44e5-8943-94039a90be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ObjectDetectorVersions" minOccurs="0"/>
                <xsd:element ref="ns4:MediaServiceAutoTags" minOccurs="0"/>
                <xsd:element ref="ns4:MediaServiceGenerationTime" minOccurs="0"/>
                <xsd:element ref="ns4:MediaServiceEventHashCode" minOccurs="0"/>
                <xsd:element ref="ns4:MediaLengthInSeconds" minOccurs="0"/>
                <xsd:element ref="ns4:MediaServiceLocation" minOccurs="0"/>
                <xsd:element ref="ns4:MediaServiceOCR" minOccurs="0"/>
                <xsd:element ref="ns4:MediaServiceAutoKeyPoints" minOccurs="0"/>
                <xsd:element ref="ns4:MediaServiceKeyPoint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fcde7-8891-492f-8205-10197c49abd7"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cad0e-948b-44e5-8943-94039a90be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2FFEA-E16D-412C-988E-8CEC8AF5FB9B}">
  <ds:schemaRefs>
    <ds:schemaRef ds:uri="http://schemas.microsoft.com/sharepoint/v3/contenttype/forms"/>
  </ds:schemaRefs>
</ds:datastoreItem>
</file>

<file path=customXml/itemProps2.xml><?xml version="1.0" encoding="utf-8"?>
<ds:datastoreItem xmlns:ds="http://schemas.openxmlformats.org/officeDocument/2006/customXml" ds:itemID="{248B1D40-32F7-42EA-AC72-D9165DB89E6D}">
  <ds:schemaRefs>
    <ds:schemaRef ds:uri="http://schemas.openxmlformats.org/package/2006/metadata/core-properties"/>
    <ds:schemaRef ds:uri="http://schemas.microsoft.com/office/2006/documentManagement/types"/>
    <ds:schemaRef ds:uri="a70cad0e-948b-44e5-8943-94039a90beb9"/>
    <ds:schemaRef ds:uri="http://purl.org/dc/elements/1.1/"/>
    <ds:schemaRef ds:uri="http://schemas.microsoft.com/office/2006/metadata/properties"/>
    <ds:schemaRef ds:uri="http://schemas.microsoft.com/office/infopath/2007/PartnerControls"/>
    <ds:schemaRef ds:uri="http://purl.org/dc/terms/"/>
    <ds:schemaRef ds:uri="b14fcde7-8891-492f-8205-10197c49abd7"/>
    <ds:schemaRef ds:uri="http://www.w3.org/XML/1998/namespace"/>
    <ds:schemaRef ds:uri="http://purl.org/dc/dcmitype/"/>
  </ds:schemaRefs>
</ds:datastoreItem>
</file>

<file path=customXml/itemProps3.xml><?xml version="1.0" encoding="utf-8"?>
<ds:datastoreItem xmlns:ds="http://schemas.openxmlformats.org/officeDocument/2006/customXml" ds:itemID="{7254167C-B63D-4CCC-A755-19935E48D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fcde7-8891-492f-8205-10197c49abd7"/>
    <ds:schemaRef ds:uri="a70cad0e-948b-44e5-8943-94039a90b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13A57E-5C7D-4B61-BE27-132A4BE59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8051</Words>
  <Characters>44284</Characters>
  <Application>Microsoft Office Word</Application>
  <DocSecurity>0</DocSecurity>
  <Lines>369</Lines>
  <Paragraphs>104</Paragraphs>
  <ScaleCrop>false</ScaleCrop>
  <HeadingPairs>
    <vt:vector size="2" baseType="variant">
      <vt:variant>
        <vt:lpstr>Titre</vt:lpstr>
      </vt:variant>
      <vt:variant>
        <vt:i4>1</vt:i4>
      </vt:variant>
    </vt:vector>
  </HeadingPairs>
  <TitlesOfParts>
    <vt:vector size="1" baseType="lpstr">
      <vt:lpstr>LA CONTRAINTE DU CHIFFRE</vt:lpstr>
    </vt:vector>
  </TitlesOfParts>
  <Company>University of Exeter</Company>
  <LinksUpToDate>false</LinksUpToDate>
  <CharactersWithSpaces>52231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CONTRAINTE DU CHIFFRE</dc:title>
  <dc:creator>X</dc:creator>
  <cp:lastModifiedBy>Thibaut Slingeneyer</cp:lastModifiedBy>
  <cp:revision>2</cp:revision>
  <cp:lastPrinted>2023-11-10T10:32:00Z</cp:lastPrinted>
  <dcterms:created xsi:type="dcterms:W3CDTF">2023-11-23T15:09:00Z</dcterms:created>
  <dcterms:modified xsi:type="dcterms:W3CDTF">2023-11-23T15:09:00Z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0x0101004D2A9333D6D60B4D8E07ECD5B241C2CE</vt:lpwstr>
  </property>
</Properties>
</file>