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036CB" w14:textId="77777777" w:rsidR="00944630" w:rsidRPr="005829FB" w:rsidRDefault="00944630" w:rsidP="00944630">
      <w:pPr>
        <w:shd w:val="clear" w:color="auto" w:fill="FFFFFF"/>
        <w:spacing w:after="0" w:line="240" w:lineRule="auto"/>
        <w:jc w:val="center"/>
        <w:rPr>
          <w:rFonts w:ascii="Garamond" w:eastAsia="Times New Roman" w:hAnsi="Garamond" w:cs="Calibri"/>
          <w:b/>
          <w:bCs/>
          <w:color w:val="242424"/>
          <w:sz w:val="28"/>
          <w:szCs w:val="28"/>
          <w:lang w:eastAsia="en-GB"/>
        </w:rPr>
      </w:pPr>
      <w:r w:rsidRPr="009778BC">
        <w:rPr>
          <w:rFonts w:ascii="Garamond" w:eastAsia="Times New Roman" w:hAnsi="Garamond" w:cs="Calibri"/>
          <w:b/>
          <w:bCs/>
          <w:color w:val="242424"/>
          <w:sz w:val="28"/>
          <w:szCs w:val="28"/>
          <w:bdr w:val="none" w:sz="0" w:space="0" w:color="auto" w:frame="1"/>
          <w:lang w:eastAsia="en-GB"/>
        </w:rPr>
        <w:t>Alliances and digital transformation are crucial for benefiting from dynamic supply chain capabilities during times of crisis: A multi-method study</w:t>
      </w:r>
    </w:p>
    <w:p w14:paraId="0792CACA" w14:textId="77777777" w:rsidR="00944630" w:rsidRPr="00944630" w:rsidRDefault="00944630" w:rsidP="00944630">
      <w:pPr>
        <w:spacing w:after="0" w:line="240" w:lineRule="auto"/>
        <w:jc w:val="center"/>
        <w:rPr>
          <w:rFonts w:ascii="Garamond" w:hAnsi="Garamond" w:cs="Times New Roman"/>
          <w:b/>
          <w:sz w:val="24"/>
          <w:szCs w:val="24"/>
        </w:rPr>
      </w:pPr>
    </w:p>
    <w:p w14:paraId="257A4DF9" w14:textId="77777777" w:rsidR="00944630" w:rsidRPr="00944630" w:rsidRDefault="00944630" w:rsidP="00944630">
      <w:pPr>
        <w:spacing w:after="0" w:line="240" w:lineRule="auto"/>
        <w:jc w:val="center"/>
        <w:rPr>
          <w:rFonts w:ascii="Garamond" w:hAnsi="Garamond" w:cs="Times New Roman"/>
          <w:b/>
          <w:sz w:val="24"/>
          <w:szCs w:val="24"/>
        </w:rPr>
      </w:pPr>
      <w:r w:rsidRPr="00944630">
        <w:rPr>
          <w:rFonts w:ascii="Garamond" w:hAnsi="Garamond" w:cs="Times New Roman"/>
          <w:b/>
          <w:sz w:val="24"/>
          <w:szCs w:val="24"/>
        </w:rPr>
        <w:t>Rameshwar Dubey</w:t>
      </w:r>
    </w:p>
    <w:p w14:paraId="600E11D6"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Montpellier Business School</w:t>
      </w:r>
    </w:p>
    <w:p w14:paraId="16CF2A6B"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2300 Avenue des Moulins</w:t>
      </w:r>
    </w:p>
    <w:p w14:paraId="249AFF06" w14:textId="77777777" w:rsidR="00944630" w:rsidRPr="00944630" w:rsidRDefault="00944630" w:rsidP="00944630">
      <w:pPr>
        <w:spacing w:after="0" w:line="240" w:lineRule="auto"/>
        <w:jc w:val="center"/>
        <w:rPr>
          <w:rFonts w:ascii="Garamond" w:hAnsi="Garamond" w:cs="Times New Roman"/>
          <w:sz w:val="24"/>
          <w:szCs w:val="24"/>
          <w:lang w:val="fr-FR"/>
        </w:rPr>
      </w:pPr>
      <w:r w:rsidRPr="00944630">
        <w:rPr>
          <w:rFonts w:ascii="Garamond" w:hAnsi="Garamond" w:cs="Times New Roman"/>
          <w:sz w:val="24"/>
          <w:szCs w:val="24"/>
          <w:lang w:val="fr-FR"/>
        </w:rPr>
        <w:t>34185 Montpellier France</w:t>
      </w:r>
    </w:p>
    <w:p w14:paraId="69364CD6" w14:textId="77777777" w:rsidR="00944630" w:rsidRPr="00944630" w:rsidRDefault="00944630" w:rsidP="00944630">
      <w:pPr>
        <w:spacing w:after="0" w:line="240" w:lineRule="auto"/>
        <w:jc w:val="center"/>
        <w:rPr>
          <w:rFonts w:ascii="Garamond" w:hAnsi="Garamond" w:cs="Times New Roman"/>
          <w:sz w:val="24"/>
          <w:szCs w:val="24"/>
          <w:lang w:val="fr-FR"/>
        </w:rPr>
      </w:pPr>
      <w:r w:rsidRPr="00944630">
        <w:rPr>
          <w:rFonts w:ascii="Garamond" w:hAnsi="Garamond" w:cs="Times New Roman"/>
          <w:sz w:val="24"/>
          <w:szCs w:val="24"/>
          <w:lang w:val="fr-FR"/>
        </w:rPr>
        <w:t>E-mail : r.dubey@montpellier-bs.com</w:t>
      </w:r>
    </w:p>
    <w:p w14:paraId="632EAEC4" w14:textId="77777777" w:rsidR="00944630" w:rsidRPr="00944630" w:rsidRDefault="00944630" w:rsidP="00944630">
      <w:pPr>
        <w:spacing w:after="0" w:line="240" w:lineRule="auto"/>
        <w:jc w:val="center"/>
        <w:rPr>
          <w:rFonts w:ascii="Garamond" w:hAnsi="Garamond" w:cs="Times New Roman"/>
          <w:bCs/>
          <w:sz w:val="24"/>
          <w:szCs w:val="24"/>
        </w:rPr>
      </w:pPr>
      <w:r w:rsidRPr="00944630">
        <w:rPr>
          <w:rFonts w:ascii="Garamond" w:hAnsi="Garamond" w:cs="Times New Roman"/>
          <w:bCs/>
          <w:sz w:val="24"/>
          <w:szCs w:val="24"/>
        </w:rPr>
        <w:t>&amp;</w:t>
      </w:r>
    </w:p>
    <w:p w14:paraId="10F38D2B"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Liverpool Business School</w:t>
      </w:r>
    </w:p>
    <w:p w14:paraId="6A7B56AD"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Liverpool John Moore’s University</w:t>
      </w:r>
    </w:p>
    <w:p w14:paraId="18B9238F"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Liverpool, Merseyside L3 5UG</w:t>
      </w:r>
    </w:p>
    <w:p w14:paraId="1195F055"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UK</w:t>
      </w:r>
    </w:p>
    <w:p w14:paraId="40319604"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E-mail: r.dubey@ljmu.ac.uk</w:t>
      </w:r>
    </w:p>
    <w:p w14:paraId="4954E694" w14:textId="77777777" w:rsidR="00944630" w:rsidRPr="00944630" w:rsidRDefault="00944630" w:rsidP="00944630">
      <w:pPr>
        <w:spacing w:after="0" w:line="240" w:lineRule="auto"/>
        <w:jc w:val="center"/>
        <w:rPr>
          <w:rFonts w:ascii="Garamond" w:hAnsi="Garamond" w:cs="Times New Roman"/>
          <w:b/>
          <w:sz w:val="24"/>
          <w:szCs w:val="24"/>
        </w:rPr>
      </w:pPr>
    </w:p>
    <w:p w14:paraId="591E8E69" w14:textId="77777777" w:rsidR="00944630" w:rsidRPr="00944630" w:rsidRDefault="00944630" w:rsidP="00944630">
      <w:pPr>
        <w:tabs>
          <w:tab w:val="center" w:pos="4680"/>
          <w:tab w:val="left" w:pos="6924"/>
        </w:tabs>
        <w:spacing w:after="0" w:line="240" w:lineRule="auto"/>
        <w:rPr>
          <w:rFonts w:ascii="Garamond" w:hAnsi="Garamond" w:cs="Times New Roman"/>
          <w:b/>
          <w:sz w:val="24"/>
          <w:szCs w:val="24"/>
        </w:rPr>
      </w:pPr>
      <w:r w:rsidRPr="00944630">
        <w:rPr>
          <w:rFonts w:ascii="Garamond" w:hAnsi="Garamond" w:cs="Times New Roman"/>
          <w:b/>
          <w:sz w:val="24"/>
          <w:szCs w:val="24"/>
        </w:rPr>
        <w:tab/>
        <w:t>David J. Bryde</w:t>
      </w:r>
      <w:r w:rsidRPr="00944630">
        <w:rPr>
          <w:rFonts w:ascii="Garamond" w:hAnsi="Garamond" w:cs="Times New Roman"/>
          <w:b/>
          <w:sz w:val="24"/>
          <w:szCs w:val="24"/>
        </w:rPr>
        <w:tab/>
      </w:r>
    </w:p>
    <w:p w14:paraId="044A3966"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Liverpool Business School</w:t>
      </w:r>
    </w:p>
    <w:p w14:paraId="2E88BD12"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Liverpool John Moore’s University</w:t>
      </w:r>
    </w:p>
    <w:p w14:paraId="4ECA2C29"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Liverpool, Merseyside L3 5UG</w:t>
      </w:r>
    </w:p>
    <w:p w14:paraId="3D0D0BD1" w14:textId="77777777" w:rsidR="00944630" w:rsidRPr="00944630" w:rsidRDefault="00944630" w:rsidP="00944630">
      <w:pPr>
        <w:spacing w:after="0" w:line="240" w:lineRule="auto"/>
        <w:jc w:val="center"/>
        <w:rPr>
          <w:rFonts w:ascii="Garamond" w:hAnsi="Garamond" w:cs="Times New Roman"/>
          <w:sz w:val="24"/>
          <w:szCs w:val="24"/>
          <w:lang w:val="fr-FR"/>
        </w:rPr>
      </w:pPr>
      <w:r w:rsidRPr="00944630">
        <w:rPr>
          <w:rFonts w:ascii="Garamond" w:hAnsi="Garamond" w:cs="Times New Roman"/>
          <w:sz w:val="24"/>
          <w:szCs w:val="24"/>
          <w:lang w:val="fr-FR"/>
        </w:rPr>
        <w:t>UK</w:t>
      </w:r>
    </w:p>
    <w:p w14:paraId="388B327C" w14:textId="77777777" w:rsidR="00944630" w:rsidRPr="00944630" w:rsidRDefault="00944630" w:rsidP="00944630">
      <w:pPr>
        <w:spacing w:after="0" w:line="240" w:lineRule="auto"/>
        <w:jc w:val="center"/>
        <w:rPr>
          <w:rStyle w:val="Hyperlink"/>
          <w:rFonts w:ascii="Garamond" w:hAnsi="Garamond" w:cs="Times New Roman"/>
          <w:color w:val="auto"/>
          <w:sz w:val="24"/>
          <w:szCs w:val="24"/>
          <w:u w:val="none"/>
          <w:shd w:val="clear" w:color="auto" w:fill="FFFFFF"/>
          <w:lang w:val="fr-FR"/>
        </w:rPr>
      </w:pPr>
      <w:r w:rsidRPr="00944630">
        <w:rPr>
          <w:rFonts w:ascii="Garamond" w:hAnsi="Garamond" w:cs="Times New Roman"/>
          <w:sz w:val="24"/>
          <w:szCs w:val="24"/>
          <w:lang w:val="fr-FR"/>
        </w:rPr>
        <w:t xml:space="preserve">E-mail: </w:t>
      </w:r>
      <w:hyperlink r:id="rId11" w:history="1">
        <w:r w:rsidRPr="00944630">
          <w:rPr>
            <w:rStyle w:val="Hyperlink"/>
            <w:rFonts w:ascii="Garamond" w:hAnsi="Garamond" w:cs="Times New Roman"/>
            <w:color w:val="auto"/>
            <w:sz w:val="24"/>
            <w:szCs w:val="24"/>
            <w:u w:val="none"/>
            <w:shd w:val="clear" w:color="auto" w:fill="FFFFFF"/>
            <w:lang w:val="fr-FR"/>
          </w:rPr>
          <w:t>D.J.Bryde@ljmu.ac.uk</w:t>
        </w:r>
      </w:hyperlink>
    </w:p>
    <w:p w14:paraId="4F1C858E" w14:textId="77777777" w:rsidR="00944630" w:rsidRPr="00944630" w:rsidRDefault="00944630" w:rsidP="00944630">
      <w:pPr>
        <w:spacing w:after="0" w:line="240" w:lineRule="auto"/>
        <w:jc w:val="center"/>
        <w:rPr>
          <w:rStyle w:val="Hyperlink"/>
          <w:rFonts w:ascii="Garamond" w:hAnsi="Garamond" w:cs="Times New Roman"/>
          <w:color w:val="auto"/>
          <w:sz w:val="24"/>
          <w:szCs w:val="24"/>
          <w:u w:val="none"/>
          <w:shd w:val="clear" w:color="auto" w:fill="FFFFFF"/>
          <w:lang w:val="fr-FR"/>
        </w:rPr>
      </w:pPr>
    </w:p>
    <w:p w14:paraId="143C6F81" w14:textId="77777777" w:rsidR="00944630" w:rsidRPr="00944630" w:rsidRDefault="00944630" w:rsidP="00944630">
      <w:pPr>
        <w:spacing w:after="0" w:line="240" w:lineRule="auto"/>
        <w:jc w:val="center"/>
        <w:rPr>
          <w:rStyle w:val="Hyperlink"/>
          <w:rFonts w:ascii="Garamond" w:hAnsi="Garamond" w:cs="Times New Roman"/>
          <w:b/>
          <w:bCs/>
          <w:color w:val="auto"/>
          <w:sz w:val="24"/>
          <w:szCs w:val="24"/>
          <w:u w:val="none"/>
          <w:shd w:val="clear" w:color="auto" w:fill="FFFFFF"/>
        </w:rPr>
      </w:pPr>
      <w:r w:rsidRPr="00944630">
        <w:rPr>
          <w:rStyle w:val="Hyperlink"/>
          <w:rFonts w:ascii="Garamond" w:hAnsi="Garamond" w:cs="Times New Roman"/>
          <w:b/>
          <w:bCs/>
          <w:color w:val="auto"/>
          <w:sz w:val="24"/>
          <w:szCs w:val="24"/>
          <w:u w:val="none"/>
          <w:shd w:val="clear" w:color="auto" w:fill="FFFFFF"/>
        </w:rPr>
        <w:t>Constantin Blome</w:t>
      </w:r>
    </w:p>
    <w:p w14:paraId="6D8E7650" w14:textId="77777777" w:rsidR="00944630" w:rsidRPr="00944630" w:rsidRDefault="00944630" w:rsidP="00944630">
      <w:pPr>
        <w:spacing w:after="0" w:line="240" w:lineRule="auto"/>
        <w:jc w:val="center"/>
        <w:rPr>
          <w:rStyle w:val="Hyperlink"/>
          <w:rFonts w:ascii="Garamond" w:hAnsi="Garamond" w:cs="Times New Roman"/>
          <w:color w:val="auto"/>
          <w:sz w:val="24"/>
          <w:szCs w:val="24"/>
          <w:u w:val="none"/>
          <w:shd w:val="clear" w:color="auto" w:fill="FFFFFF"/>
        </w:rPr>
      </w:pPr>
      <w:r w:rsidRPr="00944630">
        <w:rPr>
          <w:rStyle w:val="Hyperlink"/>
          <w:rFonts w:ascii="Garamond" w:hAnsi="Garamond" w:cs="Times New Roman"/>
          <w:color w:val="auto"/>
          <w:sz w:val="24"/>
          <w:szCs w:val="24"/>
          <w:u w:val="none"/>
          <w:shd w:val="clear" w:color="auto" w:fill="FFFFFF"/>
        </w:rPr>
        <w:t>Lancaster University Leipzig</w:t>
      </w:r>
    </w:p>
    <w:p w14:paraId="0D5DBBB9" w14:textId="77777777" w:rsidR="00944630" w:rsidRPr="00944630" w:rsidRDefault="00944630" w:rsidP="00944630">
      <w:pPr>
        <w:shd w:val="clear" w:color="auto" w:fill="FFFFFF"/>
        <w:spacing w:after="0" w:line="240" w:lineRule="auto"/>
        <w:jc w:val="center"/>
        <w:textAlignment w:val="baseline"/>
        <w:rPr>
          <w:rFonts w:ascii="Garamond" w:eastAsia="Times New Roman" w:hAnsi="Garamond" w:cs="Arial"/>
          <w:sz w:val="24"/>
          <w:szCs w:val="24"/>
          <w:lang w:eastAsia="en-GB"/>
        </w:rPr>
      </w:pPr>
      <w:r w:rsidRPr="00944630">
        <w:rPr>
          <w:rFonts w:ascii="Garamond" w:eastAsia="Times New Roman" w:hAnsi="Garamond" w:cs="Arial"/>
          <w:sz w:val="24"/>
          <w:szCs w:val="24"/>
          <w:lang w:eastAsia="en-GB"/>
        </w:rPr>
        <w:t>University House, LA1 4YW, Lancaster</w:t>
      </w:r>
    </w:p>
    <w:p w14:paraId="5FF767F8" w14:textId="77777777" w:rsidR="00944630" w:rsidRPr="00944630" w:rsidRDefault="00944630" w:rsidP="00944630">
      <w:pPr>
        <w:shd w:val="clear" w:color="auto" w:fill="FFFFFF"/>
        <w:spacing w:after="0" w:line="240" w:lineRule="auto"/>
        <w:jc w:val="center"/>
        <w:textAlignment w:val="baseline"/>
        <w:rPr>
          <w:rFonts w:ascii="Garamond" w:eastAsia="Times New Roman" w:hAnsi="Garamond" w:cs="Arial"/>
          <w:sz w:val="24"/>
          <w:szCs w:val="24"/>
          <w:lang w:val="fr-FR" w:eastAsia="en-GB"/>
        </w:rPr>
      </w:pPr>
      <w:r w:rsidRPr="00944630">
        <w:rPr>
          <w:rFonts w:ascii="Garamond" w:eastAsia="Times New Roman" w:hAnsi="Garamond" w:cs="Arial"/>
          <w:sz w:val="24"/>
          <w:szCs w:val="24"/>
          <w:lang w:val="fr-FR" w:eastAsia="en-GB"/>
        </w:rPr>
        <w:t>UK</w:t>
      </w:r>
    </w:p>
    <w:p w14:paraId="315C850A" w14:textId="77777777" w:rsidR="00944630" w:rsidRPr="00944630" w:rsidRDefault="00944630" w:rsidP="00944630">
      <w:pPr>
        <w:spacing w:after="0" w:line="240" w:lineRule="auto"/>
        <w:jc w:val="center"/>
        <w:rPr>
          <w:rStyle w:val="Hyperlink"/>
          <w:rFonts w:ascii="Garamond" w:hAnsi="Garamond" w:cs="Times New Roman"/>
          <w:color w:val="auto"/>
          <w:sz w:val="24"/>
          <w:szCs w:val="24"/>
          <w:u w:val="none"/>
          <w:shd w:val="clear" w:color="auto" w:fill="FFFFFF"/>
          <w:lang w:val="fr-FR"/>
        </w:rPr>
      </w:pPr>
      <w:r w:rsidRPr="00944630">
        <w:rPr>
          <w:rStyle w:val="Hyperlink"/>
          <w:rFonts w:ascii="Garamond" w:hAnsi="Garamond" w:cs="Times New Roman"/>
          <w:color w:val="auto"/>
          <w:sz w:val="24"/>
          <w:szCs w:val="24"/>
          <w:u w:val="none"/>
          <w:shd w:val="clear" w:color="auto" w:fill="FFFFFF"/>
          <w:lang w:val="fr-FR"/>
        </w:rPr>
        <w:t xml:space="preserve">E-mail: </w:t>
      </w:r>
      <w:hyperlink r:id="rId12" w:history="1">
        <w:r w:rsidRPr="00944630">
          <w:rPr>
            <w:rStyle w:val="Hyperlink"/>
            <w:rFonts w:ascii="Garamond" w:hAnsi="Garamond" w:cs="Arial"/>
            <w:color w:val="auto"/>
            <w:sz w:val="24"/>
            <w:szCs w:val="24"/>
            <w:u w:val="none"/>
            <w:shd w:val="clear" w:color="auto" w:fill="FFFFFF"/>
            <w:lang w:val="fr-FR"/>
          </w:rPr>
          <w:t>c.blome@lancaster.ac.uk</w:t>
        </w:r>
      </w:hyperlink>
    </w:p>
    <w:p w14:paraId="45689258" w14:textId="77777777" w:rsidR="00944630" w:rsidRPr="00944630" w:rsidRDefault="00944630" w:rsidP="00944630">
      <w:pPr>
        <w:spacing w:after="0" w:line="240" w:lineRule="auto"/>
        <w:jc w:val="center"/>
        <w:rPr>
          <w:rStyle w:val="Hyperlink"/>
          <w:rFonts w:ascii="Garamond" w:hAnsi="Garamond" w:cs="Times New Roman"/>
          <w:color w:val="auto"/>
          <w:sz w:val="24"/>
          <w:szCs w:val="24"/>
          <w:u w:val="none"/>
          <w:shd w:val="clear" w:color="auto" w:fill="FFFFFF"/>
          <w:lang w:val="fr-FR"/>
        </w:rPr>
      </w:pPr>
    </w:p>
    <w:p w14:paraId="57C31F45" w14:textId="77777777" w:rsidR="00944630" w:rsidRPr="00944630" w:rsidRDefault="00944630" w:rsidP="00944630">
      <w:pPr>
        <w:pStyle w:val="NormalWeb"/>
        <w:shd w:val="clear" w:color="auto" w:fill="FFFFFF"/>
        <w:spacing w:before="0" w:beforeAutospacing="0" w:after="0" w:afterAutospacing="0"/>
        <w:jc w:val="center"/>
        <w:rPr>
          <w:rFonts w:ascii="Garamond" w:hAnsi="Garamond" w:cs="Calibri"/>
        </w:rPr>
      </w:pPr>
      <w:bookmarkStart w:id="0" w:name="x__Hlk122687928"/>
      <w:r w:rsidRPr="00944630">
        <w:rPr>
          <w:rFonts w:ascii="Garamond" w:hAnsi="Garamond"/>
          <w:b/>
          <w:bCs/>
          <w:bdr w:val="none" w:sz="0" w:space="0" w:color="auto" w:frame="1"/>
          <w:lang w:val="en-US"/>
        </w:rPr>
        <w:t>Yogesh K Dwivedi </w:t>
      </w:r>
      <w:r w:rsidRPr="00944630">
        <w:rPr>
          <w:rFonts w:ascii="Garamond" w:hAnsi="Garamond"/>
          <w:b/>
          <w:bCs/>
          <w:bdr w:val="none" w:sz="0" w:space="0" w:color="auto" w:frame="1"/>
          <w:vertAlign w:val="superscript"/>
          <w:lang w:val="en-US"/>
        </w:rPr>
        <w:t>a, b</w:t>
      </w:r>
      <w:bookmarkEnd w:id="0"/>
    </w:p>
    <w:p w14:paraId="73938A15" w14:textId="77777777" w:rsidR="00944630" w:rsidRPr="00944630" w:rsidRDefault="00944630" w:rsidP="00944630">
      <w:pPr>
        <w:pStyle w:val="NormalWeb"/>
        <w:shd w:val="clear" w:color="auto" w:fill="FFFFFF"/>
        <w:spacing w:before="0" w:beforeAutospacing="0" w:after="0" w:afterAutospacing="0"/>
        <w:jc w:val="center"/>
        <w:rPr>
          <w:rFonts w:ascii="Garamond" w:hAnsi="Garamond" w:cs="Calibri"/>
        </w:rPr>
      </w:pPr>
      <w:r w:rsidRPr="00944630">
        <w:rPr>
          <w:rFonts w:ascii="Garamond" w:hAnsi="Garamond"/>
          <w:b/>
          <w:bCs/>
          <w:bdr w:val="none" w:sz="0" w:space="0" w:color="auto" w:frame="1"/>
          <w:lang w:val="en-US"/>
        </w:rPr>
        <w:t>a</w:t>
      </w:r>
      <w:r w:rsidRPr="00944630">
        <w:rPr>
          <w:rFonts w:ascii="Garamond" w:hAnsi="Garamond" w:cs="Calibri"/>
          <w:bdr w:val="none" w:sz="0" w:space="0" w:color="auto" w:frame="1"/>
          <w:lang w:val="en-US"/>
        </w:rPr>
        <w:t> </w:t>
      </w:r>
      <w:r w:rsidRPr="00944630">
        <w:rPr>
          <w:rFonts w:ascii="Garamond" w:hAnsi="Garamond"/>
          <w:bdr w:val="none" w:sz="0" w:space="0" w:color="auto" w:frame="1"/>
          <w:lang w:val="en-US"/>
        </w:rPr>
        <w:t>Digital Futures for Sustainable Business &amp; Society Research Group, School of Management, Swansea University, Bay Campus, Fabian Bay, Swansea, UK</w:t>
      </w:r>
    </w:p>
    <w:p w14:paraId="7E2536AB" w14:textId="77777777" w:rsidR="00944630" w:rsidRPr="00944630" w:rsidRDefault="00944630" w:rsidP="00944630">
      <w:pPr>
        <w:pStyle w:val="NormalWeb"/>
        <w:shd w:val="clear" w:color="auto" w:fill="FFFFFF"/>
        <w:spacing w:before="0" w:beforeAutospacing="0" w:after="0" w:afterAutospacing="0"/>
        <w:jc w:val="center"/>
        <w:rPr>
          <w:rFonts w:ascii="Garamond" w:hAnsi="Garamond" w:cs="Calibri"/>
        </w:rPr>
      </w:pPr>
      <w:r w:rsidRPr="00944630">
        <w:rPr>
          <w:rFonts w:ascii="Garamond" w:hAnsi="Garamond"/>
          <w:bdr w:val="none" w:sz="0" w:space="0" w:color="auto" w:frame="1"/>
          <w:lang w:val="en-US"/>
        </w:rPr>
        <w:t>Email:  </w:t>
      </w:r>
      <w:hyperlink r:id="rId13" w:history="1">
        <w:r w:rsidRPr="00944630">
          <w:rPr>
            <w:rStyle w:val="Hyperlink"/>
            <w:rFonts w:ascii="Garamond" w:hAnsi="Garamond"/>
            <w:color w:val="auto"/>
            <w:u w:val="none"/>
            <w:bdr w:val="none" w:sz="0" w:space="0" w:color="auto" w:frame="1"/>
            <w:lang w:val="en-US"/>
          </w:rPr>
          <w:t>y.k.dwivedi@swansea.ac.uk</w:t>
        </w:r>
      </w:hyperlink>
    </w:p>
    <w:p w14:paraId="74AF45D0" w14:textId="77777777" w:rsidR="00944630" w:rsidRPr="00944630" w:rsidRDefault="00944630" w:rsidP="00944630">
      <w:pPr>
        <w:pStyle w:val="NormalWeb"/>
        <w:shd w:val="clear" w:color="auto" w:fill="FFFFFF"/>
        <w:spacing w:before="0" w:beforeAutospacing="0" w:after="0" w:afterAutospacing="0"/>
        <w:jc w:val="center"/>
        <w:rPr>
          <w:rFonts w:ascii="Garamond" w:hAnsi="Garamond" w:cs="Calibri"/>
        </w:rPr>
      </w:pPr>
      <w:r w:rsidRPr="00944630">
        <w:rPr>
          <w:rFonts w:ascii="Garamond" w:hAnsi="Garamond"/>
          <w:b/>
          <w:bCs/>
          <w:bdr w:val="none" w:sz="0" w:space="0" w:color="auto" w:frame="1"/>
          <w:lang w:val="en-US"/>
        </w:rPr>
        <w:t> </w:t>
      </w:r>
    </w:p>
    <w:p w14:paraId="03163AF8" w14:textId="77777777" w:rsidR="00944630" w:rsidRPr="00944630" w:rsidRDefault="00944630" w:rsidP="00944630">
      <w:pPr>
        <w:pStyle w:val="NormalWeb"/>
        <w:shd w:val="clear" w:color="auto" w:fill="FFFFFF"/>
        <w:spacing w:before="0" w:beforeAutospacing="0" w:after="0" w:afterAutospacing="0"/>
        <w:jc w:val="center"/>
        <w:rPr>
          <w:rFonts w:ascii="Garamond" w:hAnsi="Garamond" w:cs="Calibri"/>
        </w:rPr>
      </w:pPr>
      <w:r w:rsidRPr="00944630">
        <w:rPr>
          <w:rFonts w:ascii="Garamond" w:hAnsi="Garamond"/>
          <w:b/>
          <w:bCs/>
          <w:bdr w:val="none" w:sz="0" w:space="0" w:color="auto" w:frame="1"/>
          <w:lang w:val="en-US"/>
        </w:rPr>
        <w:t>b </w:t>
      </w:r>
      <w:r w:rsidRPr="00944630">
        <w:rPr>
          <w:rFonts w:ascii="Garamond" w:hAnsi="Garamond"/>
          <w:bdr w:val="none" w:sz="0" w:space="0" w:color="auto" w:frame="1"/>
          <w:lang w:val="en-US"/>
        </w:rPr>
        <w:t>Symbiosis International (Deemed University), Pune, Maharashtra, India</w:t>
      </w:r>
    </w:p>
    <w:p w14:paraId="06E1000F" w14:textId="77777777" w:rsidR="00944630" w:rsidRPr="00944630" w:rsidRDefault="00944630" w:rsidP="00944630">
      <w:pPr>
        <w:spacing w:after="0" w:line="240" w:lineRule="auto"/>
        <w:jc w:val="center"/>
        <w:rPr>
          <w:rFonts w:ascii="Garamond" w:hAnsi="Garamond" w:cs="Times New Roman"/>
          <w:b/>
          <w:bCs/>
          <w:sz w:val="24"/>
          <w:szCs w:val="24"/>
        </w:rPr>
      </w:pPr>
    </w:p>
    <w:p w14:paraId="00CBE944" w14:textId="77777777" w:rsidR="00944630" w:rsidRPr="00944630" w:rsidRDefault="00944630" w:rsidP="00944630">
      <w:pPr>
        <w:spacing w:after="0" w:line="240" w:lineRule="auto"/>
        <w:jc w:val="center"/>
        <w:rPr>
          <w:rFonts w:ascii="Garamond" w:hAnsi="Garamond" w:cs="Times New Roman"/>
          <w:b/>
          <w:bCs/>
          <w:i/>
          <w:sz w:val="24"/>
          <w:szCs w:val="24"/>
        </w:rPr>
      </w:pPr>
      <w:r w:rsidRPr="00944630">
        <w:rPr>
          <w:rFonts w:ascii="Garamond" w:hAnsi="Garamond" w:cs="Times New Roman"/>
          <w:b/>
          <w:bCs/>
          <w:sz w:val="24"/>
          <w:szCs w:val="24"/>
        </w:rPr>
        <w:t>Stephen J. Childe</w:t>
      </w:r>
    </w:p>
    <w:p w14:paraId="29C08773" w14:textId="77777777" w:rsidR="00944630" w:rsidRPr="00944630" w:rsidRDefault="00944630" w:rsidP="00944630">
      <w:pPr>
        <w:tabs>
          <w:tab w:val="center" w:pos="4513"/>
          <w:tab w:val="left" w:pos="7747"/>
        </w:tabs>
        <w:spacing w:after="0" w:line="240" w:lineRule="auto"/>
        <w:jc w:val="center"/>
        <w:rPr>
          <w:rFonts w:ascii="Garamond" w:hAnsi="Garamond" w:cs="Times New Roman"/>
          <w:i/>
          <w:sz w:val="24"/>
          <w:szCs w:val="24"/>
        </w:rPr>
      </w:pPr>
      <w:r w:rsidRPr="00944630">
        <w:rPr>
          <w:rFonts w:ascii="Garamond" w:hAnsi="Garamond" w:cs="Times New Roman"/>
          <w:sz w:val="24"/>
          <w:szCs w:val="24"/>
        </w:rPr>
        <w:t>Plymouth Business School</w:t>
      </w:r>
    </w:p>
    <w:p w14:paraId="5A190260" w14:textId="77777777" w:rsidR="00944630" w:rsidRPr="00944630" w:rsidRDefault="00944630" w:rsidP="00944630">
      <w:pPr>
        <w:spacing w:after="0" w:line="240" w:lineRule="auto"/>
        <w:jc w:val="center"/>
        <w:rPr>
          <w:rFonts w:ascii="Garamond" w:hAnsi="Garamond" w:cs="Times New Roman"/>
          <w:i/>
          <w:sz w:val="24"/>
          <w:szCs w:val="24"/>
        </w:rPr>
      </w:pPr>
      <w:r w:rsidRPr="00944630">
        <w:rPr>
          <w:rFonts w:ascii="Garamond" w:hAnsi="Garamond" w:cs="Times New Roman"/>
          <w:sz w:val="24"/>
          <w:szCs w:val="24"/>
        </w:rPr>
        <w:t>Plymouth University</w:t>
      </w:r>
    </w:p>
    <w:p w14:paraId="0C7CF2C9" w14:textId="77777777" w:rsidR="00944630" w:rsidRPr="00944630" w:rsidRDefault="00944630" w:rsidP="00944630">
      <w:pPr>
        <w:spacing w:after="0" w:line="240" w:lineRule="auto"/>
        <w:jc w:val="center"/>
        <w:rPr>
          <w:rFonts w:ascii="Garamond" w:hAnsi="Garamond" w:cs="Times New Roman"/>
          <w:i/>
          <w:sz w:val="24"/>
          <w:szCs w:val="24"/>
        </w:rPr>
      </w:pPr>
      <w:r w:rsidRPr="00944630">
        <w:rPr>
          <w:rFonts w:ascii="Garamond" w:hAnsi="Garamond" w:cs="Times New Roman"/>
          <w:sz w:val="24"/>
          <w:szCs w:val="24"/>
        </w:rPr>
        <w:t>Plymouth, PL4 8AA</w:t>
      </w:r>
    </w:p>
    <w:p w14:paraId="307AB2FB" w14:textId="77777777" w:rsidR="00944630" w:rsidRPr="00944630" w:rsidRDefault="00944630" w:rsidP="00944630">
      <w:pPr>
        <w:spacing w:after="0" w:line="240" w:lineRule="auto"/>
        <w:jc w:val="center"/>
        <w:rPr>
          <w:rFonts w:ascii="Garamond" w:hAnsi="Garamond" w:cs="Times New Roman"/>
          <w:i/>
          <w:sz w:val="24"/>
          <w:szCs w:val="24"/>
        </w:rPr>
      </w:pPr>
      <w:r w:rsidRPr="00944630">
        <w:rPr>
          <w:rFonts w:ascii="Garamond" w:hAnsi="Garamond" w:cs="Times New Roman"/>
          <w:sz w:val="24"/>
          <w:szCs w:val="24"/>
        </w:rPr>
        <w:t>United Kingdom</w:t>
      </w:r>
    </w:p>
    <w:p w14:paraId="6E31163B" w14:textId="77777777" w:rsidR="00944630" w:rsidRPr="00944630" w:rsidRDefault="00944630" w:rsidP="00944630">
      <w:pPr>
        <w:spacing w:after="0" w:line="240" w:lineRule="auto"/>
        <w:jc w:val="center"/>
        <w:rPr>
          <w:rFonts w:ascii="Garamond" w:hAnsi="Garamond" w:cs="Times New Roman"/>
          <w:sz w:val="24"/>
          <w:szCs w:val="24"/>
          <w:lang w:val="fr-FR"/>
        </w:rPr>
      </w:pPr>
      <w:r w:rsidRPr="00944630">
        <w:rPr>
          <w:rFonts w:ascii="Garamond" w:hAnsi="Garamond" w:cs="Times New Roman"/>
          <w:sz w:val="24"/>
          <w:szCs w:val="24"/>
          <w:lang w:val="fr-FR"/>
        </w:rPr>
        <w:t xml:space="preserve">E-mail: </w:t>
      </w:r>
      <w:hyperlink r:id="rId14" w:history="1">
        <w:r w:rsidRPr="00944630">
          <w:rPr>
            <w:rFonts w:ascii="Garamond" w:hAnsi="Garamond" w:cs="Times New Roman"/>
            <w:sz w:val="24"/>
            <w:szCs w:val="24"/>
            <w:lang w:val="fr-FR"/>
          </w:rPr>
          <w:t>stephen.childe@plymouth.ac.uk</w:t>
        </w:r>
      </w:hyperlink>
    </w:p>
    <w:p w14:paraId="6C2EC779" w14:textId="77777777" w:rsidR="00944630" w:rsidRPr="00944630" w:rsidRDefault="00944630" w:rsidP="00944630">
      <w:pPr>
        <w:spacing w:after="0" w:line="240" w:lineRule="auto"/>
        <w:jc w:val="center"/>
        <w:rPr>
          <w:rFonts w:ascii="Garamond" w:hAnsi="Garamond" w:cs="Times New Roman"/>
          <w:b/>
          <w:sz w:val="24"/>
          <w:szCs w:val="24"/>
          <w:lang w:val="fr-FR"/>
        </w:rPr>
      </w:pPr>
    </w:p>
    <w:p w14:paraId="59A7587A" w14:textId="77777777" w:rsidR="00944630" w:rsidRPr="00944630" w:rsidRDefault="00944630" w:rsidP="00944630">
      <w:pPr>
        <w:spacing w:after="0" w:line="240" w:lineRule="auto"/>
        <w:jc w:val="center"/>
        <w:rPr>
          <w:rFonts w:ascii="Garamond" w:hAnsi="Garamond" w:cs="Times New Roman"/>
          <w:b/>
          <w:sz w:val="24"/>
          <w:szCs w:val="24"/>
        </w:rPr>
      </w:pPr>
      <w:r w:rsidRPr="00944630">
        <w:rPr>
          <w:rFonts w:ascii="Garamond" w:hAnsi="Garamond" w:cs="Times New Roman"/>
          <w:b/>
          <w:sz w:val="24"/>
          <w:szCs w:val="24"/>
        </w:rPr>
        <w:t xml:space="preserve">Cyril </w:t>
      </w:r>
      <w:proofErr w:type="spellStart"/>
      <w:r w:rsidRPr="00944630">
        <w:rPr>
          <w:rFonts w:ascii="Garamond" w:hAnsi="Garamond" w:cs="Times New Roman"/>
          <w:b/>
          <w:sz w:val="24"/>
          <w:szCs w:val="24"/>
        </w:rPr>
        <w:t>Foropon</w:t>
      </w:r>
      <w:proofErr w:type="spellEnd"/>
    </w:p>
    <w:p w14:paraId="03FA3357"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Montpellier Business School</w:t>
      </w:r>
    </w:p>
    <w:p w14:paraId="30903D1D"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2300 Avenue des Moulins</w:t>
      </w:r>
    </w:p>
    <w:p w14:paraId="28855754" w14:textId="77777777" w:rsidR="00944630" w:rsidRPr="00944630" w:rsidRDefault="00944630" w:rsidP="00944630">
      <w:pPr>
        <w:spacing w:after="0" w:line="240" w:lineRule="auto"/>
        <w:jc w:val="center"/>
        <w:rPr>
          <w:rFonts w:ascii="Garamond" w:hAnsi="Garamond" w:cs="Times New Roman"/>
          <w:sz w:val="24"/>
          <w:szCs w:val="24"/>
        </w:rPr>
      </w:pPr>
      <w:r w:rsidRPr="00944630">
        <w:rPr>
          <w:rFonts w:ascii="Garamond" w:hAnsi="Garamond" w:cs="Times New Roman"/>
          <w:sz w:val="24"/>
          <w:szCs w:val="24"/>
        </w:rPr>
        <w:t>34185 Montpellier France</w:t>
      </w:r>
    </w:p>
    <w:p w14:paraId="1E740A88" w14:textId="77777777" w:rsidR="00944630" w:rsidRPr="00944630" w:rsidRDefault="00944630" w:rsidP="00944630">
      <w:pPr>
        <w:jc w:val="center"/>
        <w:rPr>
          <w:rFonts w:ascii="Garamond" w:hAnsi="Garamond"/>
          <w:sz w:val="24"/>
          <w:szCs w:val="24"/>
        </w:rPr>
      </w:pPr>
      <w:r w:rsidRPr="00944630">
        <w:rPr>
          <w:rFonts w:ascii="Garamond" w:hAnsi="Garamond" w:cs="Times New Roman"/>
          <w:sz w:val="24"/>
          <w:szCs w:val="24"/>
        </w:rPr>
        <w:t xml:space="preserve">E-mail: </w:t>
      </w:r>
      <w:hyperlink r:id="rId15" w:history="1">
        <w:r w:rsidRPr="00944630">
          <w:rPr>
            <w:rStyle w:val="Hyperlink"/>
            <w:rFonts w:ascii="Garamond" w:hAnsi="Garamond" w:cs="Times New Roman"/>
            <w:color w:val="auto"/>
            <w:sz w:val="24"/>
            <w:szCs w:val="24"/>
            <w:u w:val="none"/>
          </w:rPr>
          <w:t>c.foropon@montpellier-bs.com</w:t>
        </w:r>
      </w:hyperlink>
    </w:p>
    <w:p w14:paraId="72A6F1F2" w14:textId="77777777" w:rsidR="00944630" w:rsidRPr="00944630" w:rsidRDefault="00944630" w:rsidP="005829FB">
      <w:pPr>
        <w:shd w:val="clear" w:color="auto" w:fill="FFFFFF"/>
        <w:spacing w:after="0" w:line="240" w:lineRule="auto"/>
        <w:jc w:val="center"/>
        <w:rPr>
          <w:rFonts w:ascii="Garamond" w:eastAsia="Times New Roman" w:hAnsi="Garamond" w:cs="Calibri"/>
          <w:b/>
          <w:bCs/>
          <w:sz w:val="24"/>
          <w:szCs w:val="24"/>
          <w:bdr w:val="none" w:sz="0" w:space="0" w:color="auto" w:frame="1"/>
          <w:lang w:eastAsia="en-GB"/>
        </w:rPr>
      </w:pPr>
    </w:p>
    <w:p w14:paraId="601ABD20" w14:textId="77777777" w:rsidR="00944630" w:rsidRDefault="00944630" w:rsidP="005829FB">
      <w:pPr>
        <w:shd w:val="clear" w:color="auto" w:fill="FFFFFF"/>
        <w:spacing w:after="0" w:line="240" w:lineRule="auto"/>
        <w:jc w:val="center"/>
        <w:rPr>
          <w:rFonts w:ascii="Garamond" w:eastAsia="Times New Roman" w:hAnsi="Garamond" w:cs="Calibri"/>
          <w:b/>
          <w:bCs/>
          <w:color w:val="242424"/>
          <w:sz w:val="28"/>
          <w:szCs w:val="28"/>
          <w:bdr w:val="none" w:sz="0" w:space="0" w:color="auto" w:frame="1"/>
          <w:lang w:eastAsia="en-GB"/>
        </w:rPr>
      </w:pPr>
    </w:p>
    <w:p w14:paraId="48CE6BE3" w14:textId="77777777" w:rsidR="00944630" w:rsidRDefault="00944630" w:rsidP="005829FB">
      <w:pPr>
        <w:shd w:val="clear" w:color="auto" w:fill="FFFFFF"/>
        <w:spacing w:after="0" w:line="240" w:lineRule="auto"/>
        <w:jc w:val="center"/>
        <w:rPr>
          <w:rFonts w:ascii="Garamond" w:eastAsia="Times New Roman" w:hAnsi="Garamond" w:cs="Calibri"/>
          <w:b/>
          <w:bCs/>
          <w:color w:val="242424"/>
          <w:sz w:val="28"/>
          <w:szCs w:val="28"/>
          <w:bdr w:val="none" w:sz="0" w:space="0" w:color="auto" w:frame="1"/>
          <w:lang w:eastAsia="en-GB"/>
        </w:rPr>
      </w:pPr>
    </w:p>
    <w:p w14:paraId="1648EAB2" w14:textId="69B3B3F5" w:rsidR="005829FB" w:rsidRPr="00955EEA" w:rsidRDefault="00C01264" w:rsidP="005829FB">
      <w:pPr>
        <w:shd w:val="clear" w:color="auto" w:fill="FFFFFF"/>
        <w:spacing w:after="0" w:line="240" w:lineRule="auto"/>
        <w:jc w:val="center"/>
        <w:rPr>
          <w:rFonts w:ascii="Garamond" w:eastAsia="Times New Roman" w:hAnsi="Garamond" w:cs="Calibri"/>
          <w:b/>
          <w:bCs/>
          <w:color w:val="242424"/>
          <w:sz w:val="28"/>
          <w:szCs w:val="28"/>
          <w:lang w:eastAsia="en-GB"/>
        </w:rPr>
      </w:pPr>
      <w:r w:rsidRPr="00955EEA">
        <w:rPr>
          <w:rFonts w:ascii="Garamond" w:eastAsia="Times New Roman" w:hAnsi="Garamond" w:cs="Calibri"/>
          <w:b/>
          <w:bCs/>
          <w:color w:val="242424"/>
          <w:sz w:val="28"/>
          <w:szCs w:val="28"/>
          <w:bdr w:val="none" w:sz="0" w:space="0" w:color="auto" w:frame="1"/>
          <w:lang w:eastAsia="en-GB"/>
        </w:rPr>
        <w:lastRenderedPageBreak/>
        <w:t>A</w:t>
      </w:r>
      <w:r w:rsidR="005829FB" w:rsidRPr="00955EEA">
        <w:rPr>
          <w:rFonts w:ascii="Garamond" w:eastAsia="Times New Roman" w:hAnsi="Garamond" w:cs="Calibri"/>
          <w:b/>
          <w:bCs/>
          <w:color w:val="242424"/>
          <w:sz w:val="28"/>
          <w:szCs w:val="28"/>
          <w:bdr w:val="none" w:sz="0" w:space="0" w:color="auto" w:frame="1"/>
          <w:lang w:eastAsia="en-GB"/>
        </w:rPr>
        <w:t xml:space="preserve">lliances and digital transformation </w:t>
      </w:r>
      <w:r w:rsidRPr="00955EEA">
        <w:rPr>
          <w:rFonts w:ascii="Garamond" w:eastAsia="Times New Roman" w:hAnsi="Garamond" w:cs="Calibri"/>
          <w:b/>
          <w:bCs/>
          <w:color w:val="242424"/>
          <w:sz w:val="28"/>
          <w:szCs w:val="28"/>
          <w:bdr w:val="none" w:sz="0" w:space="0" w:color="auto" w:frame="1"/>
          <w:lang w:eastAsia="en-GB"/>
        </w:rPr>
        <w:t xml:space="preserve">are </w:t>
      </w:r>
      <w:r w:rsidR="005829FB" w:rsidRPr="00955EEA">
        <w:rPr>
          <w:rFonts w:ascii="Garamond" w:eastAsia="Times New Roman" w:hAnsi="Garamond" w:cs="Calibri"/>
          <w:b/>
          <w:bCs/>
          <w:color w:val="242424"/>
          <w:sz w:val="28"/>
          <w:szCs w:val="28"/>
          <w:bdr w:val="none" w:sz="0" w:space="0" w:color="auto" w:frame="1"/>
          <w:lang w:eastAsia="en-GB"/>
        </w:rPr>
        <w:t>crucial for benefiting from dynamic supply chain capabilities during times of crisis</w:t>
      </w:r>
      <w:r w:rsidRPr="00955EEA">
        <w:rPr>
          <w:rFonts w:ascii="Garamond" w:eastAsia="Times New Roman" w:hAnsi="Garamond" w:cs="Calibri"/>
          <w:b/>
          <w:bCs/>
          <w:color w:val="242424"/>
          <w:sz w:val="28"/>
          <w:szCs w:val="28"/>
          <w:bdr w:val="none" w:sz="0" w:space="0" w:color="auto" w:frame="1"/>
          <w:lang w:eastAsia="en-GB"/>
        </w:rPr>
        <w:t xml:space="preserve">: A </w:t>
      </w:r>
      <w:r w:rsidR="00CE5623" w:rsidRPr="00955EEA">
        <w:rPr>
          <w:rFonts w:ascii="Garamond" w:eastAsia="Times New Roman" w:hAnsi="Garamond" w:cs="Calibri"/>
          <w:b/>
          <w:bCs/>
          <w:color w:val="242424"/>
          <w:sz w:val="28"/>
          <w:szCs w:val="28"/>
          <w:bdr w:val="none" w:sz="0" w:space="0" w:color="auto" w:frame="1"/>
          <w:lang w:eastAsia="en-GB"/>
        </w:rPr>
        <w:t>multi-method</w:t>
      </w:r>
      <w:r w:rsidRPr="00955EEA">
        <w:rPr>
          <w:rFonts w:ascii="Garamond" w:eastAsia="Times New Roman" w:hAnsi="Garamond" w:cs="Calibri"/>
          <w:b/>
          <w:bCs/>
          <w:color w:val="242424"/>
          <w:sz w:val="28"/>
          <w:szCs w:val="28"/>
          <w:bdr w:val="none" w:sz="0" w:space="0" w:color="auto" w:frame="1"/>
          <w:lang w:eastAsia="en-GB"/>
        </w:rPr>
        <w:t xml:space="preserve"> </w:t>
      </w:r>
      <w:r w:rsidR="00397EE0" w:rsidRPr="00955EEA">
        <w:rPr>
          <w:rFonts w:ascii="Garamond" w:eastAsia="Times New Roman" w:hAnsi="Garamond" w:cs="Calibri"/>
          <w:b/>
          <w:bCs/>
          <w:color w:val="242424"/>
          <w:sz w:val="28"/>
          <w:szCs w:val="28"/>
          <w:bdr w:val="none" w:sz="0" w:space="0" w:color="auto" w:frame="1"/>
          <w:lang w:eastAsia="en-GB"/>
        </w:rPr>
        <w:t>study</w:t>
      </w:r>
    </w:p>
    <w:p w14:paraId="37CE657F" w14:textId="3011CAC9" w:rsidR="009E18CF" w:rsidRDefault="009E18CF" w:rsidP="009E18CF">
      <w:pPr>
        <w:spacing w:before="100" w:beforeAutospacing="1" w:after="100" w:afterAutospacing="1" w:line="480" w:lineRule="auto"/>
        <w:rPr>
          <w:rFonts w:ascii="Garamond" w:hAnsi="Garamond"/>
          <w:b/>
          <w:bCs/>
          <w:sz w:val="28"/>
          <w:szCs w:val="28"/>
        </w:rPr>
      </w:pPr>
      <w:r w:rsidRPr="00955EEA">
        <w:rPr>
          <w:rFonts w:ascii="Garamond" w:hAnsi="Garamond"/>
          <w:b/>
          <w:bCs/>
          <w:sz w:val="28"/>
          <w:szCs w:val="28"/>
        </w:rPr>
        <w:t>Abstract</w:t>
      </w:r>
    </w:p>
    <w:p w14:paraId="2AF1292B" w14:textId="1A8C33F7" w:rsidR="00F35338" w:rsidRDefault="00F35338" w:rsidP="00F35338">
      <w:pPr>
        <w:spacing w:line="480" w:lineRule="auto"/>
        <w:jc w:val="both"/>
        <w:rPr>
          <w:rFonts w:ascii="Garamond" w:hAnsi="Garamond"/>
          <w:sz w:val="24"/>
          <w:szCs w:val="24"/>
        </w:rPr>
      </w:pPr>
      <w:r w:rsidRPr="00F35338">
        <w:rPr>
          <w:rFonts w:ascii="Garamond" w:hAnsi="Garamond"/>
          <w:sz w:val="24"/>
          <w:szCs w:val="24"/>
        </w:rPr>
        <w:t xml:space="preserve">During times of crisis, businesses need strategic partnerships and digital transformation to survive. </w:t>
      </w:r>
      <w:r w:rsidR="00BC5F7F">
        <w:rPr>
          <w:rFonts w:ascii="Garamond" w:hAnsi="Garamond"/>
          <w:sz w:val="24"/>
          <w:szCs w:val="24"/>
        </w:rPr>
        <w:t>Understanding how digital transformation and alliance management capability can work together to enhance supply chain capabilities during a crisis is important</w:t>
      </w:r>
      <w:r w:rsidRPr="00F35338">
        <w:rPr>
          <w:rFonts w:ascii="Garamond" w:hAnsi="Garamond"/>
          <w:sz w:val="24"/>
          <w:szCs w:val="24"/>
        </w:rPr>
        <w:t xml:space="preserve">. We have developed a theoretical framework that explains how the alliance management capability, under the mediating influence of digital transformation, helps build supply chain capabilities for unprecedented crises. This framework highlights key enablers such as alliance management capability, digital transformation, supply chain agility, and supply chain adaptability that are essential for </w:t>
      </w:r>
      <w:r w:rsidR="00BC5F7F">
        <w:rPr>
          <w:rFonts w:ascii="Garamond" w:hAnsi="Garamond"/>
          <w:sz w:val="24"/>
          <w:szCs w:val="24"/>
        </w:rPr>
        <w:t>organisational</w:t>
      </w:r>
      <w:r w:rsidRPr="00F35338">
        <w:rPr>
          <w:rFonts w:ascii="Garamond" w:hAnsi="Garamond"/>
          <w:sz w:val="24"/>
          <w:szCs w:val="24"/>
        </w:rPr>
        <w:t xml:space="preserve"> performance. We tested our theoretical model using a survey of 157 individuals working in the manufacturing industry in India. Our findings suggest that combining alliance management capability and digital transformation enhances supply chain capabilities, which improves an </w:t>
      </w:r>
      <w:r w:rsidR="00BC5F7F">
        <w:rPr>
          <w:rFonts w:ascii="Garamond" w:hAnsi="Garamond"/>
          <w:sz w:val="24"/>
          <w:szCs w:val="24"/>
        </w:rPr>
        <w:t>organisation's</w:t>
      </w:r>
      <w:r w:rsidRPr="00F35338">
        <w:rPr>
          <w:rFonts w:ascii="Garamond" w:hAnsi="Garamond"/>
          <w:sz w:val="24"/>
          <w:szCs w:val="24"/>
        </w:rPr>
        <w:t xml:space="preserve"> ability to respond to crises. Moreover, digital transformation, supply chain agility, and adaptability are critical determinants of </w:t>
      </w:r>
      <w:r w:rsidR="00BC5F7F">
        <w:rPr>
          <w:rFonts w:ascii="Garamond" w:hAnsi="Garamond"/>
          <w:sz w:val="24"/>
          <w:szCs w:val="24"/>
        </w:rPr>
        <w:t>organisational</w:t>
      </w:r>
      <w:r w:rsidRPr="00F35338">
        <w:rPr>
          <w:rFonts w:ascii="Garamond" w:hAnsi="Garamond"/>
          <w:sz w:val="24"/>
          <w:szCs w:val="24"/>
        </w:rPr>
        <w:t xml:space="preserve"> performance during crises. Therefore, companies that use digital technologies to increase their agility and adaptability are more likely to perform well during times of crisis. To collect qualitative data, we interviewed key participants (n=27) and identified four key enablers for a digital transformation strategy for supply chains: coordination, digital leadership, digital culture, and digital talent management. Our study offers a detailed understanding of the dynamic capability view in digital transformation, highlighting key drivers for competitive advantage.</w:t>
      </w:r>
    </w:p>
    <w:p w14:paraId="4502B3EB" w14:textId="31D09BAE" w:rsidR="005829FB" w:rsidRDefault="005829FB" w:rsidP="00911EC6">
      <w:pPr>
        <w:spacing w:line="360" w:lineRule="auto"/>
        <w:jc w:val="both"/>
        <w:rPr>
          <w:rFonts w:ascii="Garamond" w:hAnsi="Garamond"/>
          <w:i/>
          <w:iCs/>
          <w:sz w:val="24"/>
          <w:szCs w:val="24"/>
          <w:shd w:val="clear" w:color="auto" w:fill="FFFFFF"/>
        </w:rPr>
      </w:pPr>
      <w:r w:rsidRPr="0064692F">
        <w:rPr>
          <w:rFonts w:ascii="Garamond" w:hAnsi="Garamond"/>
          <w:b/>
          <w:bCs/>
          <w:i/>
          <w:iCs/>
          <w:color w:val="333333"/>
          <w:sz w:val="24"/>
          <w:szCs w:val="24"/>
          <w:shd w:val="clear" w:color="auto" w:fill="FFFFFF"/>
        </w:rPr>
        <w:t>Keywords:</w:t>
      </w:r>
      <w:r w:rsidRPr="0064692F">
        <w:rPr>
          <w:rFonts w:ascii="Garamond" w:hAnsi="Garamond"/>
          <w:i/>
          <w:iCs/>
          <w:color w:val="333333"/>
          <w:sz w:val="24"/>
          <w:szCs w:val="24"/>
          <w:shd w:val="clear" w:color="auto" w:fill="FFFFFF"/>
        </w:rPr>
        <w:t xml:space="preserve"> </w:t>
      </w:r>
      <w:r w:rsidRPr="00A535AA">
        <w:rPr>
          <w:rFonts w:ascii="Garamond" w:hAnsi="Garamond"/>
          <w:i/>
          <w:iCs/>
          <w:sz w:val="24"/>
          <w:szCs w:val="24"/>
          <w:shd w:val="clear" w:color="auto" w:fill="FFFFFF"/>
        </w:rPr>
        <w:t xml:space="preserve">Alliance management capability, </w:t>
      </w:r>
      <w:r>
        <w:rPr>
          <w:rFonts w:ascii="Garamond" w:hAnsi="Garamond"/>
          <w:i/>
          <w:iCs/>
          <w:sz w:val="24"/>
          <w:szCs w:val="24"/>
          <w:shd w:val="clear" w:color="auto" w:fill="FFFFFF"/>
        </w:rPr>
        <w:t xml:space="preserve">digital transformation, </w:t>
      </w:r>
      <w:r w:rsidRPr="00A535AA">
        <w:rPr>
          <w:rFonts w:ascii="Garamond" w:hAnsi="Garamond"/>
          <w:i/>
          <w:iCs/>
          <w:sz w:val="24"/>
          <w:szCs w:val="24"/>
          <w:shd w:val="clear" w:color="auto" w:fill="FFFFFF"/>
        </w:rPr>
        <w:t xml:space="preserve">supply chain agility, supply chain adaptability, </w:t>
      </w:r>
      <w:r>
        <w:rPr>
          <w:rFonts w:ascii="Garamond" w:hAnsi="Garamond"/>
          <w:i/>
          <w:iCs/>
          <w:sz w:val="24"/>
          <w:szCs w:val="24"/>
          <w:shd w:val="clear" w:color="auto" w:fill="FFFFFF"/>
        </w:rPr>
        <w:t xml:space="preserve">organisational performance, </w:t>
      </w:r>
      <w:r w:rsidRPr="00A535AA">
        <w:rPr>
          <w:rFonts w:ascii="Garamond" w:hAnsi="Garamond"/>
          <w:i/>
          <w:iCs/>
          <w:sz w:val="24"/>
          <w:szCs w:val="24"/>
          <w:shd w:val="clear" w:color="auto" w:fill="FFFFFF"/>
        </w:rPr>
        <w:t>dynamic capability view</w:t>
      </w:r>
      <w:r>
        <w:rPr>
          <w:rFonts w:ascii="Garamond" w:hAnsi="Garamond"/>
          <w:i/>
          <w:iCs/>
          <w:sz w:val="24"/>
          <w:szCs w:val="24"/>
          <w:shd w:val="clear" w:color="auto" w:fill="FFFFFF"/>
        </w:rPr>
        <w:t xml:space="preserve"> theory</w:t>
      </w:r>
      <w:r w:rsidRPr="00A535AA">
        <w:rPr>
          <w:rFonts w:ascii="Garamond" w:hAnsi="Garamond"/>
          <w:i/>
          <w:iCs/>
          <w:sz w:val="24"/>
          <w:szCs w:val="24"/>
          <w:shd w:val="clear" w:color="auto" w:fill="FFFFFF"/>
        </w:rPr>
        <w:t>.</w:t>
      </w:r>
    </w:p>
    <w:p w14:paraId="486D365C" w14:textId="77777777" w:rsidR="00BC5F7F" w:rsidRDefault="00BC5F7F" w:rsidP="009E18CF">
      <w:pPr>
        <w:spacing w:line="480" w:lineRule="auto"/>
        <w:jc w:val="both"/>
        <w:rPr>
          <w:rFonts w:ascii="Garamond" w:hAnsi="Garamond"/>
          <w:b/>
          <w:bCs/>
          <w:sz w:val="24"/>
          <w:szCs w:val="24"/>
        </w:rPr>
      </w:pPr>
    </w:p>
    <w:p w14:paraId="307F59EB" w14:textId="77777777" w:rsidR="00BC5F7F" w:rsidRDefault="00BC5F7F" w:rsidP="009E18CF">
      <w:pPr>
        <w:spacing w:line="480" w:lineRule="auto"/>
        <w:jc w:val="both"/>
        <w:rPr>
          <w:rFonts w:ascii="Garamond" w:hAnsi="Garamond"/>
          <w:b/>
          <w:bCs/>
          <w:sz w:val="24"/>
          <w:szCs w:val="24"/>
        </w:rPr>
      </w:pPr>
    </w:p>
    <w:p w14:paraId="5CA6093A" w14:textId="20CB40BD" w:rsidR="009E18CF" w:rsidRPr="00FE0138" w:rsidRDefault="009E18CF" w:rsidP="009E18CF">
      <w:pPr>
        <w:spacing w:line="480" w:lineRule="auto"/>
        <w:jc w:val="both"/>
        <w:rPr>
          <w:rFonts w:ascii="Garamond" w:hAnsi="Garamond"/>
          <w:b/>
          <w:bCs/>
          <w:sz w:val="24"/>
          <w:szCs w:val="24"/>
        </w:rPr>
      </w:pPr>
      <w:r w:rsidRPr="00FE0138">
        <w:rPr>
          <w:rFonts w:ascii="Garamond" w:hAnsi="Garamond"/>
          <w:b/>
          <w:bCs/>
          <w:sz w:val="24"/>
          <w:szCs w:val="24"/>
        </w:rPr>
        <w:lastRenderedPageBreak/>
        <w:t>1. Introduction</w:t>
      </w:r>
    </w:p>
    <w:p w14:paraId="68BCEA48" w14:textId="14D38FFA" w:rsidR="009E18CF" w:rsidRDefault="009E18CF" w:rsidP="009E18CF">
      <w:pPr>
        <w:spacing w:line="480" w:lineRule="auto"/>
        <w:jc w:val="both"/>
        <w:rPr>
          <w:rFonts w:ascii="Garamond" w:hAnsi="Garamond"/>
          <w:sz w:val="24"/>
          <w:szCs w:val="24"/>
        </w:rPr>
      </w:pPr>
      <w:r w:rsidRPr="00662D8F">
        <w:rPr>
          <w:rFonts w:ascii="Garamond" w:hAnsi="Garamond"/>
          <w:color w:val="222222"/>
          <w:sz w:val="24"/>
          <w:szCs w:val="24"/>
          <w:shd w:val="clear" w:color="auto" w:fill="FFFFFF"/>
        </w:rPr>
        <w:t>Increasing uncertainties and challenges of operating in a digital environment are forcing organi</w:t>
      </w:r>
      <w:r>
        <w:rPr>
          <w:rFonts w:ascii="Garamond" w:hAnsi="Garamond"/>
          <w:color w:val="222222"/>
          <w:sz w:val="24"/>
          <w:szCs w:val="24"/>
          <w:shd w:val="clear" w:color="auto" w:fill="FFFFFF"/>
        </w:rPr>
        <w:t>s</w:t>
      </w:r>
      <w:r w:rsidRPr="00662D8F">
        <w:rPr>
          <w:rFonts w:ascii="Garamond" w:hAnsi="Garamond"/>
          <w:color w:val="222222"/>
          <w:sz w:val="24"/>
          <w:szCs w:val="24"/>
          <w:shd w:val="clear" w:color="auto" w:fill="FFFFFF"/>
        </w:rPr>
        <w:t xml:space="preserve">ations to reevaluate their dynamic supply chain capabilities </w:t>
      </w:r>
      <w:r w:rsidR="00E73A90">
        <w:rPr>
          <w:rFonts w:ascii="Garamond" w:hAnsi="Garamond"/>
          <w:color w:val="222222"/>
          <w:sz w:val="24"/>
          <w:szCs w:val="24"/>
          <w:shd w:val="clear" w:color="auto" w:fill="FFFFFF"/>
        </w:rPr>
        <w:t>to</w:t>
      </w:r>
      <w:r w:rsidRPr="00662D8F">
        <w:rPr>
          <w:rFonts w:ascii="Garamond" w:hAnsi="Garamond"/>
          <w:color w:val="222222"/>
          <w:sz w:val="24"/>
          <w:szCs w:val="24"/>
          <w:shd w:val="clear" w:color="auto" w:fill="FFFFFF"/>
        </w:rPr>
        <w:t xml:space="preserve"> react to changes quickly and adapt their structures as needed</w:t>
      </w:r>
      <w:r>
        <w:rPr>
          <w:rFonts w:ascii="Garamond" w:hAnsi="Garamond"/>
          <w:sz w:val="24"/>
          <w:szCs w:val="24"/>
        </w:rPr>
        <w:t xml:space="preserve"> (Cohen and </w:t>
      </w:r>
      <w:proofErr w:type="spellStart"/>
      <w:r>
        <w:rPr>
          <w:rFonts w:ascii="Garamond" w:hAnsi="Garamond"/>
          <w:sz w:val="24"/>
          <w:szCs w:val="24"/>
        </w:rPr>
        <w:t>Kouvelis</w:t>
      </w:r>
      <w:proofErr w:type="spellEnd"/>
      <w:r>
        <w:rPr>
          <w:rFonts w:ascii="Garamond" w:hAnsi="Garamond"/>
          <w:sz w:val="24"/>
          <w:szCs w:val="24"/>
        </w:rPr>
        <w:t>, 2021; Naughton et al., 2020</w:t>
      </w:r>
      <w:r w:rsidR="00E328BE">
        <w:rPr>
          <w:rFonts w:ascii="Garamond" w:hAnsi="Garamond"/>
          <w:sz w:val="24"/>
          <w:szCs w:val="24"/>
        </w:rPr>
        <w:t>; Queiroz et al. 2023; Ivanov, 2023</w:t>
      </w:r>
      <w:r>
        <w:rPr>
          <w:rFonts w:ascii="Garamond" w:hAnsi="Garamond"/>
          <w:sz w:val="24"/>
          <w:szCs w:val="24"/>
        </w:rPr>
        <w:t xml:space="preserve">). Unexpected crisis </w:t>
      </w:r>
      <w:r w:rsidRPr="002E037B">
        <w:rPr>
          <w:rFonts w:ascii="Garamond" w:hAnsi="Garamond"/>
          <w:sz w:val="24"/>
          <w:szCs w:val="24"/>
        </w:rPr>
        <w:t>events</w:t>
      </w:r>
      <w:r>
        <w:rPr>
          <w:rFonts w:ascii="Garamond" w:hAnsi="Garamond"/>
          <w:sz w:val="24"/>
          <w:szCs w:val="24"/>
        </w:rPr>
        <w:t xml:space="preserve">, such as the pandemic resulting from the novel coronavirus, </w:t>
      </w:r>
      <w:r w:rsidRPr="002E037B">
        <w:rPr>
          <w:rFonts w:ascii="Garamond" w:hAnsi="Garamond"/>
          <w:sz w:val="24"/>
          <w:szCs w:val="24"/>
        </w:rPr>
        <w:t xml:space="preserve">have </w:t>
      </w:r>
      <w:r>
        <w:rPr>
          <w:rFonts w:ascii="Garamond" w:hAnsi="Garamond"/>
          <w:sz w:val="24"/>
          <w:szCs w:val="24"/>
        </w:rPr>
        <w:t xml:space="preserve">caused </w:t>
      </w:r>
      <w:r w:rsidR="009D31D3">
        <w:rPr>
          <w:rFonts w:ascii="Garamond" w:hAnsi="Garamond"/>
          <w:sz w:val="24"/>
          <w:szCs w:val="24"/>
        </w:rPr>
        <w:t xml:space="preserve">great </w:t>
      </w:r>
      <w:r>
        <w:rPr>
          <w:rFonts w:ascii="Garamond" w:hAnsi="Garamond"/>
          <w:sz w:val="24"/>
          <w:szCs w:val="24"/>
        </w:rPr>
        <w:t xml:space="preserve">volatility and </w:t>
      </w:r>
      <w:r w:rsidRPr="002E037B">
        <w:rPr>
          <w:rFonts w:ascii="Garamond" w:hAnsi="Garamond"/>
          <w:sz w:val="24"/>
          <w:szCs w:val="24"/>
        </w:rPr>
        <w:t>disrupt</w:t>
      </w:r>
      <w:r>
        <w:rPr>
          <w:rFonts w:ascii="Garamond" w:hAnsi="Garamond"/>
          <w:sz w:val="24"/>
          <w:szCs w:val="24"/>
        </w:rPr>
        <w:t>ion to s</w:t>
      </w:r>
      <w:r w:rsidRPr="002E037B">
        <w:rPr>
          <w:rFonts w:ascii="Garamond" w:hAnsi="Garamond"/>
          <w:sz w:val="24"/>
          <w:szCs w:val="24"/>
        </w:rPr>
        <w:t>upply chain</w:t>
      </w:r>
      <w:r>
        <w:rPr>
          <w:rFonts w:ascii="Garamond" w:hAnsi="Garamond"/>
          <w:sz w:val="24"/>
          <w:szCs w:val="24"/>
        </w:rPr>
        <w:t>s</w:t>
      </w:r>
      <w:r w:rsidRPr="002E037B">
        <w:rPr>
          <w:rFonts w:ascii="Garamond" w:hAnsi="Garamond"/>
          <w:sz w:val="24"/>
          <w:szCs w:val="24"/>
        </w:rPr>
        <w:t xml:space="preserve"> (Craighead et al.</w:t>
      </w:r>
      <w:r>
        <w:rPr>
          <w:rFonts w:ascii="Garamond" w:hAnsi="Garamond"/>
          <w:sz w:val="24"/>
          <w:szCs w:val="24"/>
        </w:rPr>
        <w:t>,</w:t>
      </w:r>
      <w:r w:rsidRPr="002E037B">
        <w:rPr>
          <w:rFonts w:ascii="Garamond" w:hAnsi="Garamond"/>
          <w:sz w:val="24"/>
          <w:szCs w:val="24"/>
        </w:rPr>
        <w:t xml:space="preserve"> 2020</w:t>
      </w:r>
      <w:r>
        <w:rPr>
          <w:rFonts w:ascii="Garamond" w:hAnsi="Garamond"/>
          <w:sz w:val="24"/>
          <w:szCs w:val="24"/>
        </w:rPr>
        <w:t xml:space="preserve">; </w:t>
      </w:r>
      <w:proofErr w:type="spellStart"/>
      <w:r>
        <w:rPr>
          <w:rFonts w:ascii="Garamond" w:hAnsi="Garamond"/>
          <w:sz w:val="24"/>
          <w:szCs w:val="24"/>
        </w:rPr>
        <w:t>Gereffi</w:t>
      </w:r>
      <w:proofErr w:type="spellEnd"/>
      <w:r>
        <w:rPr>
          <w:rFonts w:ascii="Garamond" w:hAnsi="Garamond"/>
          <w:sz w:val="24"/>
          <w:szCs w:val="24"/>
        </w:rPr>
        <w:t xml:space="preserve"> et al., 2022; </w:t>
      </w:r>
      <w:r w:rsidR="00080455">
        <w:rPr>
          <w:rFonts w:ascii="Garamond" w:hAnsi="Garamond"/>
          <w:sz w:val="24"/>
          <w:szCs w:val="24"/>
        </w:rPr>
        <w:t xml:space="preserve">Ye et al. 2022; </w:t>
      </w:r>
      <w:r>
        <w:rPr>
          <w:rFonts w:ascii="Garamond" w:hAnsi="Garamond"/>
          <w:sz w:val="24"/>
          <w:szCs w:val="24"/>
        </w:rPr>
        <w:t>Shen and Sun, 2023)</w:t>
      </w:r>
      <w:r w:rsidRPr="002E037B">
        <w:rPr>
          <w:rFonts w:ascii="Garamond" w:hAnsi="Garamond"/>
          <w:sz w:val="24"/>
          <w:szCs w:val="24"/>
        </w:rPr>
        <w:t>.</w:t>
      </w:r>
      <w:r>
        <w:rPr>
          <w:rFonts w:ascii="Garamond" w:hAnsi="Garamond"/>
          <w:sz w:val="24"/>
          <w:szCs w:val="24"/>
        </w:rPr>
        <w:t xml:space="preserve"> This has led organisations to invest in building capabilities to negate the adverse effects of such events</w:t>
      </w:r>
      <w:r w:rsidRPr="002E037B">
        <w:rPr>
          <w:rFonts w:ascii="Garamond" w:hAnsi="Garamond"/>
          <w:sz w:val="24"/>
          <w:szCs w:val="24"/>
        </w:rPr>
        <w:t xml:space="preserve"> (</w:t>
      </w:r>
      <w:r>
        <w:rPr>
          <w:rFonts w:ascii="Garamond" w:hAnsi="Garamond"/>
          <w:sz w:val="24"/>
          <w:szCs w:val="24"/>
        </w:rPr>
        <w:t xml:space="preserve">Alexander et al., 2022; </w:t>
      </w:r>
      <w:proofErr w:type="spellStart"/>
      <w:r w:rsidRPr="002216A7">
        <w:rPr>
          <w:rFonts w:ascii="Garamond" w:hAnsi="Garamond" w:cs="Arial"/>
          <w:color w:val="222222"/>
          <w:sz w:val="24"/>
          <w:szCs w:val="24"/>
          <w:shd w:val="clear" w:color="auto" w:fill="FFFFFF"/>
        </w:rPr>
        <w:t>Wulandhari</w:t>
      </w:r>
      <w:proofErr w:type="spellEnd"/>
      <w:r>
        <w:rPr>
          <w:rFonts w:ascii="Garamond" w:hAnsi="Garamond" w:cs="Arial"/>
          <w:color w:val="222222"/>
          <w:sz w:val="24"/>
          <w:szCs w:val="24"/>
          <w:shd w:val="clear" w:color="auto" w:fill="FFFFFF"/>
        </w:rPr>
        <w:t xml:space="preserve"> et al., 2022</w:t>
      </w:r>
      <w:r>
        <w:rPr>
          <w:rFonts w:ascii="Garamond" w:hAnsi="Garamond"/>
          <w:sz w:val="24"/>
          <w:szCs w:val="24"/>
        </w:rPr>
        <w:t xml:space="preserve">: </w:t>
      </w:r>
      <w:r w:rsidRPr="002E037B">
        <w:rPr>
          <w:rFonts w:ascii="Garamond" w:hAnsi="Garamond"/>
          <w:sz w:val="24"/>
          <w:szCs w:val="24"/>
        </w:rPr>
        <w:t>Juan and Li, 2023).</w:t>
      </w:r>
      <w:r>
        <w:rPr>
          <w:rFonts w:ascii="Garamond" w:hAnsi="Garamond"/>
          <w:sz w:val="24"/>
          <w:szCs w:val="24"/>
        </w:rPr>
        <w:t xml:space="preserve"> </w:t>
      </w:r>
      <w:proofErr w:type="spellStart"/>
      <w:r w:rsidRPr="002E037B">
        <w:rPr>
          <w:rFonts w:ascii="Garamond" w:hAnsi="Garamond"/>
          <w:sz w:val="24"/>
          <w:szCs w:val="24"/>
        </w:rPr>
        <w:t>Patrucco</w:t>
      </w:r>
      <w:proofErr w:type="spellEnd"/>
      <w:r w:rsidRPr="002E037B">
        <w:rPr>
          <w:rFonts w:ascii="Garamond" w:hAnsi="Garamond"/>
          <w:sz w:val="24"/>
          <w:szCs w:val="24"/>
        </w:rPr>
        <w:t xml:space="preserve"> and Kahkonen (2021) </w:t>
      </w:r>
      <w:r>
        <w:rPr>
          <w:rFonts w:ascii="Garamond" w:hAnsi="Garamond"/>
          <w:sz w:val="24"/>
          <w:szCs w:val="24"/>
        </w:rPr>
        <w:t>noted</w:t>
      </w:r>
      <w:r w:rsidRPr="002E037B">
        <w:rPr>
          <w:rFonts w:ascii="Garamond" w:hAnsi="Garamond"/>
          <w:sz w:val="24"/>
          <w:szCs w:val="24"/>
        </w:rPr>
        <w:t xml:space="preserve"> that agility</w:t>
      </w:r>
      <w:r>
        <w:rPr>
          <w:rFonts w:ascii="Garamond" w:hAnsi="Garamond"/>
          <w:sz w:val="24"/>
          <w:szCs w:val="24"/>
        </w:rPr>
        <w:t xml:space="preserve"> and </w:t>
      </w:r>
      <w:r w:rsidRPr="002E037B">
        <w:rPr>
          <w:rFonts w:ascii="Garamond" w:hAnsi="Garamond"/>
          <w:sz w:val="24"/>
          <w:szCs w:val="24"/>
        </w:rPr>
        <w:t>adaptability</w:t>
      </w:r>
      <w:r>
        <w:rPr>
          <w:rFonts w:ascii="Garamond" w:hAnsi="Garamond"/>
          <w:sz w:val="24"/>
          <w:szCs w:val="24"/>
        </w:rPr>
        <w:t xml:space="preserve"> </w:t>
      </w:r>
      <w:r w:rsidRPr="002E037B">
        <w:rPr>
          <w:rFonts w:ascii="Garamond" w:hAnsi="Garamond"/>
          <w:sz w:val="24"/>
          <w:szCs w:val="24"/>
        </w:rPr>
        <w:t>are dynamic capabilities that help organi</w:t>
      </w:r>
      <w:r>
        <w:rPr>
          <w:rFonts w:ascii="Garamond" w:hAnsi="Garamond"/>
          <w:sz w:val="24"/>
          <w:szCs w:val="24"/>
        </w:rPr>
        <w:t>s</w:t>
      </w:r>
      <w:r w:rsidRPr="002E037B">
        <w:rPr>
          <w:rFonts w:ascii="Garamond" w:hAnsi="Garamond"/>
          <w:sz w:val="24"/>
          <w:szCs w:val="24"/>
        </w:rPr>
        <w:t xml:space="preserve">ations navigate crises and maintain strategic growth. </w:t>
      </w:r>
    </w:p>
    <w:p w14:paraId="3274C1CB" w14:textId="4B2D294A" w:rsidR="009E18CF" w:rsidRDefault="009E18CF" w:rsidP="009E18CF">
      <w:pPr>
        <w:spacing w:line="480" w:lineRule="auto"/>
        <w:ind w:firstLine="720"/>
        <w:jc w:val="both"/>
        <w:rPr>
          <w:rFonts w:ascii="Garamond" w:hAnsi="Garamond"/>
          <w:sz w:val="24"/>
          <w:szCs w:val="24"/>
        </w:rPr>
      </w:pPr>
      <w:r>
        <w:rPr>
          <w:rFonts w:ascii="Garamond" w:hAnsi="Garamond"/>
          <w:sz w:val="24"/>
          <w:szCs w:val="24"/>
        </w:rPr>
        <w:t xml:space="preserve">Agility is </w:t>
      </w:r>
      <w:r w:rsidRPr="00562B0E">
        <w:rPr>
          <w:rFonts w:ascii="Garamond" w:hAnsi="Garamond"/>
          <w:iCs/>
          <w:sz w:val="24"/>
          <w:szCs w:val="24"/>
        </w:rPr>
        <w:t>“…</w:t>
      </w:r>
      <w:r w:rsidRPr="004027CF">
        <w:rPr>
          <w:rFonts w:ascii="Garamond" w:hAnsi="Garamond"/>
          <w:i/>
          <w:sz w:val="24"/>
          <w:szCs w:val="24"/>
        </w:rPr>
        <w:t>the responsiveness, flexibility, and efficiency of the supply chain in meeting the day-to-day uncertainties and variations in supply and demand</w:t>
      </w:r>
      <w:r w:rsidRPr="007175CE">
        <w:rPr>
          <w:rFonts w:ascii="Garamond" w:hAnsi="Garamond"/>
          <w:sz w:val="24"/>
          <w:szCs w:val="24"/>
        </w:rPr>
        <w:t>”</w:t>
      </w:r>
      <w:r>
        <w:rPr>
          <w:rFonts w:ascii="Garamond" w:hAnsi="Garamond"/>
          <w:sz w:val="24"/>
          <w:szCs w:val="24"/>
        </w:rPr>
        <w:t xml:space="preserve">, whilst adaptability is “… </w:t>
      </w:r>
      <w:r w:rsidRPr="004027CF">
        <w:rPr>
          <w:rFonts w:ascii="Garamond" w:hAnsi="Garamond"/>
          <w:i/>
          <w:sz w:val="24"/>
          <w:szCs w:val="24"/>
        </w:rPr>
        <w:t>the strategies needed to make a supply chain dynamic, able to meet changes in needs and environment over time</w:t>
      </w:r>
      <w:r w:rsidRPr="007175CE">
        <w:rPr>
          <w:rFonts w:ascii="Garamond" w:hAnsi="Garamond"/>
          <w:sz w:val="24"/>
          <w:szCs w:val="24"/>
        </w:rPr>
        <w:t>”</w:t>
      </w:r>
      <w:r>
        <w:rPr>
          <w:rFonts w:ascii="Garamond" w:hAnsi="Garamond"/>
          <w:sz w:val="24"/>
          <w:szCs w:val="24"/>
        </w:rPr>
        <w:t xml:space="preserve"> (Lee, 2021, p. 174)</w:t>
      </w:r>
      <w:r w:rsidRPr="007175CE">
        <w:rPr>
          <w:rFonts w:ascii="Garamond" w:hAnsi="Garamond"/>
          <w:sz w:val="24"/>
          <w:szCs w:val="24"/>
        </w:rPr>
        <w:t>.</w:t>
      </w:r>
      <w:r>
        <w:rPr>
          <w:rFonts w:ascii="Garamond" w:hAnsi="Garamond"/>
          <w:sz w:val="24"/>
          <w:szCs w:val="24"/>
        </w:rPr>
        <w:t xml:space="preserve"> B</w:t>
      </w:r>
      <w:r w:rsidRPr="00CE6837">
        <w:rPr>
          <w:rFonts w:ascii="Garamond" w:hAnsi="Garamond"/>
          <w:sz w:val="24"/>
          <w:szCs w:val="24"/>
        </w:rPr>
        <w:t xml:space="preserve">uilding agility </w:t>
      </w:r>
      <w:r>
        <w:rPr>
          <w:rFonts w:ascii="Garamond" w:hAnsi="Garamond"/>
          <w:sz w:val="24"/>
          <w:szCs w:val="24"/>
        </w:rPr>
        <w:t xml:space="preserve">and adaptability during the unprecedented crises caused by </w:t>
      </w:r>
      <w:r w:rsidR="00586241">
        <w:rPr>
          <w:rFonts w:ascii="Garamond" w:hAnsi="Garamond"/>
          <w:sz w:val="24"/>
          <w:szCs w:val="24"/>
        </w:rPr>
        <w:t xml:space="preserve">a </w:t>
      </w:r>
      <w:r>
        <w:rPr>
          <w:rFonts w:ascii="Garamond" w:hAnsi="Garamond"/>
          <w:sz w:val="24"/>
          <w:szCs w:val="24"/>
        </w:rPr>
        <w:t xml:space="preserve">novel coronavirus and geopolitical tensions requires </w:t>
      </w:r>
      <w:r w:rsidRPr="00212304">
        <w:rPr>
          <w:rFonts w:ascii="Garamond" w:hAnsi="Garamond"/>
          <w:sz w:val="24"/>
          <w:szCs w:val="24"/>
        </w:rPr>
        <w:t xml:space="preserve">internal and external dynamic capabilities, including networking capability and </w:t>
      </w:r>
      <w:r>
        <w:rPr>
          <w:rFonts w:ascii="Garamond" w:hAnsi="Garamond"/>
          <w:sz w:val="24"/>
          <w:szCs w:val="24"/>
        </w:rPr>
        <w:t xml:space="preserve">inter-organisation </w:t>
      </w:r>
      <w:r w:rsidRPr="00212304">
        <w:rPr>
          <w:rFonts w:ascii="Garamond" w:hAnsi="Garamond"/>
          <w:sz w:val="24"/>
          <w:szCs w:val="24"/>
        </w:rPr>
        <w:t>collaboration</w:t>
      </w:r>
      <w:r>
        <w:rPr>
          <w:rFonts w:ascii="Garamond" w:hAnsi="Garamond"/>
          <w:sz w:val="24"/>
          <w:szCs w:val="24"/>
        </w:rPr>
        <w:t>s (</w:t>
      </w:r>
      <w:r w:rsidR="00BC4E79">
        <w:rPr>
          <w:rFonts w:ascii="Garamond" w:hAnsi="Garamond"/>
          <w:sz w:val="24"/>
          <w:szCs w:val="24"/>
        </w:rPr>
        <w:t xml:space="preserve">Roscoe et al. 2022; </w:t>
      </w:r>
      <w:r>
        <w:rPr>
          <w:rFonts w:ascii="Garamond" w:hAnsi="Garamond"/>
          <w:sz w:val="24"/>
          <w:szCs w:val="24"/>
        </w:rPr>
        <w:t xml:space="preserve">Müller et al., 2022; Dubey et al., 2023; </w:t>
      </w:r>
      <w:r w:rsidR="00E328BE" w:rsidRPr="00E328BE">
        <w:rPr>
          <w:rFonts w:ascii="Garamond" w:hAnsi="Garamond" w:cs="Arial"/>
          <w:color w:val="222222"/>
          <w:sz w:val="24"/>
          <w:szCs w:val="24"/>
          <w:shd w:val="clear" w:color="auto" w:fill="FFFFFF"/>
        </w:rPr>
        <w:t>Hamann-</w:t>
      </w:r>
      <w:proofErr w:type="spellStart"/>
      <w:r w:rsidR="00E328BE" w:rsidRPr="00E328BE">
        <w:rPr>
          <w:rFonts w:ascii="Garamond" w:hAnsi="Garamond" w:cs="Arial"/>
          <w:color w:val="222222"/>
          <w:sz w:val="24"/>
          <w:szCs w:val="24"/>
          <w:shd w:val="clear" w:color="auto" w:fill="FFFFFF"/>
        </w:rPr>
        <w:t>Lohmer</w:t>
      </w:r>
      <w:proofErr w:type="spellEnd"/>
      <w:r w:rsidR="00E328BE">
        <w:rPr>
          <w:rFonts w:ascii="Garamond" w:hAnsi="Garamond"/>
          <w:sz w:val="24"/>
          <w:szCs w:val="24"/>
        </w:rPr>
        <w:t xml:space="preserve"> et al. 2023; </w:t>
      </w:r>
      <w:r>
        <w:rPr>
          <w:rFonts w:ascii="Garamond" w:hAnsi="Garamond"/>
          <w:sz w:val="24"/>
          <w:szCs w:val="24"/>
        </w:rPr>
        <w:t xml:space="preserve">Queiroz et al. 2023). </w:t>
      </w:r>
      <w:r w:rsidR="00586241" w:rsidRPr="00586241">
        <w:rPr>
          <w:rFonts w:ascii="Garamond" w:hAnsi="Garamond"/>
          <w:sz w:val="24"/>
          <w:szCs w:val="24"/>
        </w:rPr>
        <w:t>Amidst the turbulence of uncertain times, it has been widely recogni</w:t>
      </w:r>
      <w:r w:rsidR="00AF7190">
        <w:rPr>
          <w:rFonts w:ascii="Garamond" w:hAnsi="Garamond"/>
          <w:sz w:val="24"/>
          <w:szCs w:val="24"/>
        </w:rPr>
        <w:t>s</w:t>
      </w:r>
      <w:r w:rsidR="00586241" w:rsidRPr="00586241">
        <w:rPr>
          <w:rFonts w:ascii="Garamond" w:hAnsi="Garamond"/>
          <w:sz w:val="24"/>
          <w:szCs w:val="24"/>
        </w:rPr>
        <w:t xml:space="preserve">ed that inter-organisational relationships hold a pivotal role. Studies conducted by </w:t>
      </w:r>
      <w:r w:rsidR="00586241">
        <w:rPr>
          <w:rFonts w:ascii="Garamond" w:hAnsi="Garamond"/>
          <w:sz w:val="24"/>
          <w:szCs w:val="24"/>
        </w:rPr>
        <w:t xml:space="preserve">scholars </w:t>
      </w:r>
      <w:r w:rsidR="00AF7190">
        <w:rPr>
          <w:rFonts w:ascii="Garamond" w:hAnsi="Garamond"/>
          <w:sz w:val="24"/>
          <w:szCs w:val="24"/>
        </w:rPr>
        <w:t>(see</w:t>
      </w:r>
      <w:r w:rsidR="00586241">
        <w:rPr>
          <w:rFonts w:ascii="Garamond" w:hAnsi="Garamond"/>
          <w:sz w:val="24"/>
          <w:szCs w:val="24"/>
        </w:rPr>
        <w:t xml:space="preserve">, </w:t>
      </w:r>
      <w:r w:rsidR="00586241" w:rsidRPr="00586241">
        <w:rPr>
          <w:rFonts w:ascii="Garamond" w:hAnsi="Garamond"/>
          <w:sz w:val="24"/>
          <w:szCs w:val="24"/>
        </w:rPr>
        <w:t>Squire et al. 2009</w:t>
      </w:r>
      <w:r w:rsidR="00586241">
        <w:rPr>
          <w:rFonts w:ascii="Garamond" w:hAnsi="Garamond"/>
          <w:sz w:val="24"/>
          <w:szCs w:val="24"/>
        </w:rPr>
        <w:t xml:space="preserve">; </w:t>
      </w:r>
      <w:r w:rsidR="00586241" w:rsidRPr="00586241">
        <w:rPr>
          <w:rFonts w:ascii="Garamond" w:hAnsi="Garamond"/>
          <w:sz w:val="24"/>
          <w:szCs w:val="24"/>
        </w:rPr>
        <w:t>Friday et al. 2021</w:t>
      </w:r>
      <w:r w:rsidR="00586241">
        <w:rPr>
          <w:rFonts w:ascii="Garamond" w:hAnsi="Garamond"/>
          <w:sz w:val="24"/>
          <w:szCs w:val="24"/>
        </w:rPr>
        <w:t xml:space="preserve">; </w:t>
      </w:r>
      <w:r w:rsidR="00586241" w:rsidRPr="00586241">
        <w:rPr>
          <w:rFonts w:ascii="Garamond" w:hAnsi="Garamond"/>
          <w:sz w:val="24"/>
          <w:szCs w:val="24"/>
        </w:rPr>
        <w:t>Mandal and Dubey</w:t>
      </w:r>
      <w:r w:rsidR="00586241">
        <w:rPr>
          <w:rFonts w:ascii="Garamond" w:hAnsi="Garamond"/>
          <w:sz w:val="24"/>
          <w:szCs w:val="24"/>
        </w:rPr>
        <w:t xml:space="preserve"> </w:t>
      </w:r>
      <w:r w:rsidR="00AF7190" w:rsidRPr="00586241">
        <w:rPr>
          <w:rFonts w:ascii="Garamond" w:hAnsi="Garamond"/>
          <w:sz w:val="24"/>
          <w:szCs w:val="24"/>
        </w:rPr>
        <w:t>202</w:t>
      </w:r>
      <w:r w:rsidR="00AF7190">
        <w:rPr>
          <w:rFonts w:ascii="Garamond" w:hAnsi="Garamond"/>
          <w:sz w:val="24"/>
          <w:szCs w:val="24"/>
        </w:rPr>
        <w:t xml:space="preserve">1; </w:t>
      </w:r>
      <w:r w:rsidR="00AF7190" w:rsidRPr="00586241">
        <w:rPr>
          <w:rFonts w:ascii="Garamond" w:hAnsi="Garamond"/>
          <w:sz w:val="24"/>
          <w:szCs w:val="24"/>
        </w:rPr>
        <w:t>Aslam</w:t>
      </w:r>
      <w:r w:rsidR="00586241" w:rsidRPr="00586241">
        <w:rPr>
          <w:rFonts w:ascii="Garamond" w:hAnsi="Garamond"/>
          <w:sz w:val="24"/>
          <w:szCs w:val="24"/>
        </w:rPr>
        <w:t xml:space="preserve"> et al. 2022, and Klimas et al. 2023) have affirmed the significance of these relationships. However, organisations often lack clarity when investing in alliance management capability as the exact benefits of such capability during times of </w:t>
      </w:r>
      <w:r w:rsidR="00911EC6">
        <w:rPr>
          <w:rFonts w:ascii="Garamond" w:hAnsi="Garamond"/>
          <w:sz w:val="24"/>
          <w:szCs w:val="24"/>
        </w:rPr>
        <w:t>uncertainty</w:t>
      </w:r>
      <w:r w:rsidR="00586241" w:rsidRPr="00586241">
        <w:rPr>
          <w:rFonts w:ascii="Garamond" w:hAnsi="Garamond"/>
          <w:sz w:val="24"/>
          <w:szCs w:val="24"/>
        </w:rPr>
        <w:t xml:space="preserve"> are not yet fully understood.</w:t>
      </w:r>
      <w:r w:rsidR="00586241">
        <w:rPr>
          <w:rFonts w:ascii="Garamond" w:hAnsi="Garamond"/>
          <w:sz w:val="24"/>
          <w:szCs w:val="24"/>
        </w:rPr>
        <w:t xml:space="preserve"> </w:t>
      </w:r>
      <w:r>
        <w:rPr>
          <w:rFonts w:ascii="Garamond" w:hAnsi="Garamond"/>
          <w:sz w:val="24"/>
          <w:szCs w:val="24"/>
        </w:rPr>
        <w:t>To date, though, most studies on inter-organisational relationships in the supply chain have focused on coordination and/or collaboration among the partners (</w:t>
      </w:r>
      <w:proofErr w:type="spellStart"/>
      <w:r>
        <w:rPr>
          <w:rFonts w:ascii="Garamond" w:hAnsi="Garamond"/>
          <w:sz w:val="24"/>
          <w:szCs w:val="24"/>
        </w:rPr>
        <w:t>Moshtari</w:t>
      </w:r>
      <w:proofErr w:type="spellEnd"/>
      <w:r>
        <w:rPr>
          <w:rFonts w:ascii="Garamond" w:hAnsi="Garamond"/>
          <w:sz w:val="24"/>
          <w:szCs w:val="24"/>
        </w:rPr>
        <w:t xml:space="preserve">, 2016; He et al., 2020; Yang et al., 2021).  </w:t>
      </w:r>
      <w:r w:rsidR="00911EC6">
        <w:rPr>
          <w:rFonts w:ascii="Garamond" w:hAnsi="Garamond"/>
          <w:sz w:val="24"/>
          <w:szCs w:val="24"/>
        </w:rPr>
        <w:t>Many</w:t>
      </w:r>
      <w:r>
        <w:rPr>
          <w:rFonts w:ascii="Garamond" w:hAnsi="Garamond"/>
          <w:sz w:val="24"/>
          <w:szCs w:val="24"/>
        </w:rPr>
        <w:t xml:space="preserve"> studies </w:t>
      </w:r>
      <w:r w:rsidR="00211E58">
        <w:rPr>
          <w:rFonts w:ascii="Garamond" w:hAnsi="Garamond"/>
          <w:sz w:val="24"/>
          <w:szCs w:val="24"/>
        </w:rPr>
        <w:t>acknowledge</w:t>
      </w:r>
      <w:r>
        <w:rPr>
          <w:rFonts w:ascii="Garamond" w:hAnsi="Garamond"/>
          <w:sz w:val="24"/>
          <w:szCs w:val="24"/>
        </w:rPr>
        <w:t xml:space="preserve"> the role of such relationships in building agility (</w:t>
      </w:r>
      <w:proofErr w:type="spellStart"/>
      <w:r>
        <w:rPr>
          <w:rFonts w:ascii="Garamond" w:hAnsi="Garamond"/>
          <w:sz w:val="24"/>
          <w:szCs w:val="24"/>
        </w:rPr>
        <w:t>Fayezi</w:t>
      </w:r>
      <w:proofErr w:type="spellEnd"/>
      <w:r>
        <w:rPr>
          <w:rFonts w:ascii="Garamond" w:hAnsi="Garamond"/>
          <w:sz w:val="24"/>
          <w:szCs w:val="24"/>
        </w:rPr>
        <w:t xml:space="preserve"> and </w:t>
      </w:r>
      <w:proofErr w:type="spellStart"/>
      <w:r>
        <w:rPr>
          <w:rFonts w:ascii="Garamond" w:hAnsi="Garamond"/>
          <w:sz w:val="24"/>
          <w:szCs w:val="24"/>
        </w:rPr>
        <w:lastRenderedPageBreak/>
        <w:t>Zomorrodi</w:t>
      </w:r>
      <w:proofErr w:type="spellEnd"/>
      <w:r>
        <w:rPr>
          <w:rFonts w:ascii="Garamond" w:hAnsi="Garamond"/>
          <w:sz w:val="24"/>
          <w:szCs w:val="24"/>
        </w:rPr>
        <w:t xml:space="preserve">, 2015; </w:t>
      </w:r>
      <w:proofErr w:type="spellStart"/>
      <w:r>
        <w:rPr>
          <w:rFonts w:ascii="Garamond" w:hAnsi="Garamond"/>
          <w:sz w:val="24"/>
          <w:szCs w:val="24"/>
        </w:rPr>
        <w:t>L’Hermitte</w:t>
      </w:r>
      <w:proofErr w:type="spellEnd"/>
      <w:r>
        <w:rPr>
          <w:rFonts w:ascii="Garamond" w:hAnsi="Garamond"/>
          <w:sz w:val="24"/>
          <w:szCs w:val="24"/>
        </w:rPr>
        <w:t xml:space="preserve"> et al., 2016; </w:t>
      </w:r>
      <w:proofErr w:type="spellStart"/>
      <w:r>
        <w:rPr>
          <w:rFonts w:ascii="Garamond" w:hAnsi="Garamond"/>
          <w:sz w:val="24"/>
          <w:szCs w:val="24"/>
        </w:rPr>
        <w:t>Jajja</w:t>
      </w:r>
      <w:proofErr w:type="spellEnd"/>
      <w:r>
        <w:rPr>
          <w:rFonts w:ascii="Garamond" w:hAnsi="Garamond"/>
          <w:sz w:val="24"/>
          <w:szCs w:val="24"/>
        </w:rPr>
        <w:t xml:space="preserve"> et al., 2018; Dubey et al., 2021a) and adaptability (Namagembe, 2022)</w:t>
      </w:r>
      <w:r w:rsidRPr="00EA7FE5">
        <w:rPr>
          <w:rFonts w:ascii="Garamond" w:hAnsi="Garamond"/>
          <w:sz w:val="24"/>
          <w:szCs w:val="24"/>
        </w:rPr>
        <w:t xml:space="preserve"> </w:t>
      </w:r>
      <w:r>
        <w:rPr>
          <w:rFonts w:ascii="Garamond" w:hAnsi="Garamond"/>
          <w:sz w:val="24"/>
          <w:szCs w:val="24"/>
        </w:rPr>
        <w:t xml:space="preserve">in uncertain times, there is still a lack of clarity on how inter-organisational relationships help shape agility and adaptability.  </w:t>
      </w:r>
    </w:p>
    <w:p w14:paraId="55664811" w14:textId="58BFDE95" w:rsidR="0066702A" w:rsidRPr="00325882" w:rsidRDefault="009E18CF" w:rsidP="0066702A">
      <w:pPr>
        <w:spacing w:line="480" w:lineRule="auto"/>
        <w:ind w:firstLine="720"/>
        <w:jc w:val="both"/>
        <w:rPr>
          <w:rFonts w:ascii="Garamond" w:hAnsi="Garamond"/>
          <w:sz w:val="24"/>
          <w:szCs w:val="24"/>
        </w:rPr>
      </w:pPr>
      <w:r w:rsidRPr="00325882">
        <w:rPr>
          <w:rFonts w:ascii="Garamond" w:hAnsi="Garamond"/>
          <w:sz w:val="24"/>
          <w:szCs w:val="24"/>
        </w:rPr>
        <w:t xml:space="preserve">It is posited that inter-organisational relationships enable a build-up of alliance management capabilities (AMC) (Kauppila, 2015; Yang et al., 2015), which are useful in developing and managing critical partnerships, which are considered important during turbulent times (see, Stuart, 1997; Schilke, 2014a; Dubey et al., 2021b). </w:t>
      </w:r>
      <w:r w:rsidRPr="00325882">
        <w:rPr>
          <w:rFonts w:ascii="Garamond" w:hAnsi="Garamond"/>
          <w:color w:val="222222"/>
          <w:sz w:val="24"/>
          <w:szCs w:val="24"/>
          <w:shd w:val="clear" w:color="auto" w:fill="FFFFFF"/>
        </w:rPr>
        <w:t>Coordinating, communicating, and bonding are three components of AMC</w:t>
      </w:r>
      <w:r w:rsidRPr="00325882">
        <w:rPr>
          <w:rFonts w:ascii="Garamond" w:hAnsi="Garamond"/>
          <w:sz w:val="24"/>
          <w:szCs w:val="24"/>
        </w:rPr>
        <w:t xml:space="preserve"> (Schreiner et al., 2009). </w:t>
      </w:r>
      <w:r w:rsidR="00F14C85">
        <w:rPr>
          <w:rFonts w:ascii="Garamond" w:hAnsi="Garamond"/>
          <w:sz w:val="24"/>
          <w:szCs w:val="24"/>
        </w:rPr>
        <w:t>These allow</w:t>
      </w:r>
      <w:r w:rsidRPr="00325882">
        <w:rPr>
          <w:rFonts w:ascii="Garamond" w:hAnsi="Garamond"/>
          <w:sz w:val="24"/>
          <w:szCs w:val="24"/>
        </w:rPr>
        <w:t xml:space="preserve"> </w:t>
      </w:r>
      <w:r w:rsidR="005F5AC2" w:rsidRPr="00325882">
        <w:rPr>
          <w:rFonts w:ascii="Garamond" w:hAnsi="Garamond"/>
          <w:sz w:val="24"/>
          <w:szCs w:val="24"/>
        </w:rPr>
        <w:t>organisations</w:t>
      </w:r>
      <w:r w:rsidRPr="00325882">
        <w:rPr>
          <w:rFonts w:ascii="Garamond" w:hAnsi="Garamond"/>
          <w:sz w:val="24"/>
          <w:szCs w:val="24"/>
        </w:rPr>
        <w:t xml:space="preserve"> to address resource constraints (Kauppila, 2015), tackle competitive pressures (Borys and Jemison, 1989), navigate through turbulent times</w:t>
      </w:r>
      <w:r w:rsidR="00F14C85">
        <w:rPr>
          <w:rFonts w:ascii="Garamond" w:hAnsi="Garamond"/>
          <w:sz w:val="24"/>
          <w:szCs w:val="24"/>
        </w:rPr>
        <w:t>,</w:t>
      </w:r>
      <w:r w:rsidRPr="00325882">
        <w:rPr>
          <w:rFonts w:ascii="Garamond" w:hAnsi="Garamond"/>
          <w:sz w:val="24"/>
          <w:szCs w:val="24"/>
        </w:rPr>
        <w:t xml:space="preserve"> and maintain strategic growth (Schilke and Goerzen, 2010). </w:t>
      </w:r>
      <w:r w:rsidR="0066702A" w:rsidRPr="00325882">
        <w:rPr>
          <w:rFonts w:ascii="Garamond" w:hAnsi="Garamond"/>
          <w:sz w:val="24"/>
          <w:szCs w:val="24"/>
        </w:rPr>
        <w:t>Alliances are often formed and developed over time through established practices (Anand and Khanna, 2000</w:t>
      </w:r>
      <w:r w:rsidR="00A91DBE" w:rsidRPr="00325882">
        <w:rPr>
          <w:rFonts w:ascii="Garamond" w:hAnsi="Garamond"/>
          <w:sz w:val="24"/>
          <w:szCs w:val="24"/>
        </w:rPr>
        <w:t>; Aggarwal, 2020; Zhou et al. 2023</w:t>
      </w:r>
      <w:r w:rsidR="0066702A" w:rsidRPr="00325882">
        <w:rPr>
          <w:rFonts w:ascii="Garamond" w:hAnsi="Garamond"/>
          <w:sz w:val="24"/>
          <w:szCs w:val="24"/>
        </w:rPr>
        <w:t xml:space="preserve">). However, when faced with a crisis or highly uncertain times, it is </w:t>
      </w:r>
      <w:r w:rsidR="002C68EA">
        <w:rPr>
          <w:rFonts w:ascii="Garamond" w:hAnsi="Garamond"/>
          <w:sz w:val="24"/>
          <w:szCs w:val="24"/>
        </w:rPr>
        <w:t>unclear</w:t>
      </w:r>
      <w:r w:rsidR="0066702A" w:rsidRPr="00325882">
        <w:rPr>
          <w:rFonts w:ascii="Garamond" w:hAnsi="Garamond"/>
          <w:sz w:val="24"/>
          <w:szCs w:val="24"/>
        </w:rPr>
        <w:t xml:space="preserve"> how alliances can be formed and leveraged to build supply chain capabilities</w:t>
      </w:r>
      <w:r w:rsidR="00A91DBE" w:rsidRPr="00325882">
        <w:rPr>
          <w:rFonts w:ascii="Garamond" w:hAnsi="Garamond"/>
          <w:sz w:val="24"/>
          <w:szCs w:val="24"/>
        </w:rPr>
        <w:t xml:space="preserve"> (Gabler et al. 2017</w:t>
      </w:r>
      <w:r w:rsidR="003B2E12" w:rsidRPr="00325882">
        <w:rPr>
          <w:rFonts w:ascii="Garamond" w:hAnsi="Garamond"/>
          <w:sz w:val="24"/>
          <w:szCs w:val="24"/>
        </w:rPr>
        <w:t xml:space="preserve">; </w:t>
      </w:r>
      <w:proofErr w:type="spellStart"/>
      <w:r w:rsidR="003B2E12" w:rsidRPr="00325882">
        <w:rPr>
          <w:rFonts w:ascii="Garamond" w:hAnsi="Garamond"/>
          <w:sz w:val="24"/>
          <w:szCs w:val="24"/>
        </w:rPr>
        <w:t>Pournader</w:t>
      </w:r>
      <w:proofErr w:type="spellEnd"/>
      <w:r w:rsidR="003B2E12" w:rsidRPr="00325882">
        <w:rPr>
          <w:rFonts w:ascii="Garamond" w:hAnsi="Garamond"/>
          <w:sz w:val="24"/>
          <w:szCs w:val="24"/>
        </w:rPr>
        <w:t xml:space="preserve"> et al. 2020</w:t>
      </w:r>
      <w:r w:rsidR="00A91DBE" w:rsidRPr="00325882">
        <w:rPr>
          <w:rFonts w:ascii="Garamond" w:hAnsi="Garamond"/>
          <w:sz w:val="24"/>
          <w:szCs w:val="24"/>
        </w:rPr>
        <w:t>)</w:t>
      </w:r>
      <w:r w:rsidR="0066702A" w:rsidRPr="00325882">
        <w:rPr>
          <w:rFonts w:ascii="Garamond" w:hAnsi="Garamond"/>
          <w:sz w:val="24"/>
          <w:szCs w:val="24"/>
        </w:rPr>
        <w:t>. This is a significant issue as the effectiveness of supply chains is critical to a business's success. Unfortunately, the existing operations management literature has not provided sufficient insights into this issue, mainly because it has focused on coordination and collaboration between partners, without paying enough attention to how alliances are leveraged to build supply chain capabilities</w:t>
      </w:r>
      <w:r w:rsidR="003B2E12" w:rsidRPr="00325882">
        <w:rPr>
          <w:rFonts w:ascii="Garamond" w:hAnsi="Garamond"/>
          <w:sz w:val="24"/>
          <w:szCs w:val="24"/>
        </w:rPr>
        <w:t xml:space="preserve"> (Ketchen and Craighead, 2020)</w:t>
      </w:r>
      <w:r w:rsidR="0066702A" w:rsidRPr="00325882">
        <w:rPr>
          <w:rFonts w:ascii="Garamond" w:hAnsi="Garamond"/>
          <w:sz w:val="24"/>
          <w:szCs w:val="24"/>
        </w:rPr>
        <w:t xml:space="preserve">. As a result, it is essential to understand the role of alliances during a crisis and how they can be effectively leveraged to build supply chain capabilities. </w:t>
      </w:r>
      <w:r w:rsidR="002C68EA">
        <w:rPr>
          <w:rFonts w:ascii="Garamond" w:hAnsi="Garamond"/>
          <w:sz w:val="24"/>
          <w:szCs w:val="24"/>
        </w:rPr>
        <w:t>Businesses</w:t>
      </w:r>
      <w:r w:rsidR="0066702A" w:rsidRPr="00325882">
        <w:rPr>
          <w:rFonts w:ascii="Garamond" w:hAnsi="Garamond"/>
          <w:sz w:val="24"/>
          <w:szCs w:val="24"/>
        </w:rPr>
        <w:t xml:space="preserve"> can better prepare themselves and their supply chains for future crises and uncertainties</w:t>
      </w:r>
      <w:r w:rsidR="003B2E12" w:rsidRPr="00325882">
        <w:rPr>
          <w:rFonts w:ascii="Garamond" w:hAnsi="Garamond"/>
          <w:sz w:val="24"/>
          <w:szCs w:val="24"/>
        </w:rPr>
        <w:t xml:space="preserve"> (Wieland, 2021)</w:t>
      </w:r>
      <w:r w:rsidR="0066702A" w:rsidRPr="00325882">
        <w:rPr>
          <w:rFonts w:ascii="Garamond" w:hAnsi="Garamond"/>
          <w:sz w:val="24"/>
          <w:szCs w:val="24"/>
        </w:rPr>
        <w:t>.</w:t>
      </w:r>
    </w:p>
    <w:p w14:paraId="48239CAE" w14:textId="1F99412E" w:rsidR="00966F22" w:rsidRPr="00325882" w:rsidRDefault="009E18CF" w:rsidP="0066702A">
      <w:pPr>
        <w:spacing w:line="480" w:lineRule="auto"/>
        <w:ind w:firstLine="720"/>
        <w:jc w:val="both"/>
        <w:rPr>
          <w:rFonts w:ascii="Garamond" w:hAnsi="Garamond"/>
          <w:iCs/>
          <w:sz w:val="24"/>
          <w:szCs w:val="24"/>
        </w:rPr>
      </w:pPr>
      <w:r w:rsidRPr="00325882">
        <w:rPr>
          <w:rFonts w:ascii="Garamond" w:hAnsi="Garamond"/>
          <w:color w:val="222222"/>
          <w:sz w:val="24"/>
          <w:szCs w:val="24"/>
          <w:shd w:val="clear" w:color="auto" w:fill="FFFFFF"/>
        </w:rPr>
        <w:t>As a first area of focus, we will examine AMC in a supply chain management context.</w:t>
      </w:r>
      <w:r w:rsidRPr="00325882">
        <w:rPr>
          <w:rFonts w:ascii="Garamond" w:hAnsi="Garamond"/>
          <w:color w:val="222222"/>
          <w:shd w:val="clear" w:color="auto" w:fill="FFFFFF"/>
        </w:rPr>
        <w:t xml:space="preserve"> </w:t>
      </w:r>
      <w:r w:rsidRPr="00325882">
        <w:rPr>
          <w:rFonts w:ascii="Garamond" w:hAnsi="Garamond"/>
          <w:sz w:val="24"/>
          <w:szCs w:val="24"/>
        </w:rPr>
        <w:t xml:space="preserve">Whilst scholarly interest in supply chain agility (SCA) and adaptability (SCAA) has increased following the seminal work of Lee (2004), the forming of AMC and its impact on such dynamic capabilities is still not fully understood (Richey et al., 2010; Cheung et al., 2011). Hence, we explore </w:t>
      </w:r>
      <w:r w:rsidRPr="00325882">
        <w:rPr>
          <w:rFonts w:ascii="Garamond" w:hAnsi="Garamond"/>
          <w:sz w:val="24"/>
          <w:szCs w:val="24"/>
        </w:rPr>
        <w:lastRenderedPageBreak/>
        <w:t>the relationships between AMC and SCA/SCAA and seek to answer the following research question (RQ1)</w:t>
      </w:r>
      <w:r w:rsidR="00966F22" w:rsidRPr="00325882">
        <w:rPr>
          <w:rFonts w:ascii="Garamond" w:hAnsi="Garamond"/>
          <w:sz w:val="24"/>
          <w:szCs w:val="24"/>
        </w:rPr>
        <w:t xml:space="preserve">: </w:t>
      </w:r>
      <w:r w:rsidRPr="00325882">
        <w:rPr>
          <w:rFonts w:ascii="Garamond" w:hAnsi="Garamond"/>
          <w:i/>
          <w:sz w:val="24"/>
          <w:szCs w:val="24"/>
        </w:rPr>
        <w:t>What are the effects of AMC on SCA and SCAA?</w:t>
      </w:r>
      <w:r w:rsidRPr="00325882">
        <w:rPr>
          <w:rFonts w:ascii="Garamond" w:hAnsi="Garamond"/>
          <w:iCs/>
          <w:sz w:val="24"/>
          <w:szCs w:val="24"/>
        </w:rPr>
        <w:t xml:space="preserve"> </w:t>
      </w:r>
    </w:p>
    <w:p w14:paraId="7E871703" w14:textId="5071F907" w:rsidR="009A2EE2" w:rsidRPr="00325882" w:rsidRDefault="009D31D3" w:rsidP="009A2EE2">
      <w:pPr>
        <w:spacing w:line="480" w:lineRule="auto"/>
        <w:ind w:firstLine="720"/>
        <w:jc w:val="both"/>
        <w:rPr>
          <w:rFonts w:ascii="Garamond" w:hAnsi="Garamond"/>
          <w:color w:val="222222"/>
          <w:sz w:val="24"/>
          <w:szCs w:val="24"/>
          <w:shd w:val="clear" w:color="auto" w:fill="FFFFFF"/>
        </w:rPr>
      </w:pPr>
      <w:r w:rsidRPr="00325882">
        <w:rPr>
          <w:rFonts w:ascii="Garamond" w:hAnsi="Garamond"/>
          <w:sz w:val="24"/>
          <w:szCs w:val="24"/>
        </w:rPr>
        <w:t>The</w:t>
      </w:r>
      <w:r w:rsidR="009A2EE2" w:rsidRPr="00325882">
        <w:rPr>
          <w:rFonts w:ascii="Garamond" w:hAnsi="Garamond"/>
          <w:sz w:val="24"/>
          <w:szCs w:val="24"/>
        </w:rPr>
        <w:t xml:space="preserve"> existing literature </w:t>
      </w:r>
      <w:r w:rsidR="002C68EA">
        <w:rPr>
          <w:rFonts w:ascii="Garamond" w:hAnsi="Garamond"/>
          <w:sz w:val="24"/>
          <w:szCs w:val="24"/>
        </w:rPr>
        <w:t>needs to</w:t>
      </w:r>
      <w:r w:rsidR="009A2EE2" w:rsidRPr="00325882">
        <w:rPr>
          <w:rFonts w:ascii="Garamond" w:hAnsi="Garamond"/>
          <w:sz w:val="24"/>
          <w:szCs w:val="24"/>
        </w:rPr>
        <w:t xml:space="preserve"> provide an adequate theory-driven explanation of how inter-organi</w:t>
      </w:r>
      <w:r w:rsidRPr="00325882">
        <w:rPr>
          <w:rFonts w:ascii="Garamond" w:hAnsi="Garamond"/>
          <w:sz w:val="24"/>
          <w:szCs w:val="24"/>
        </w:rPr>
        <w:t>s</w:t>
      </w:r>
      <w:r w:rsidR="009A2EE2" w:rsidRPr="00325882">
        <w:rPr>
          <w:rFonts w:ascii="Garamond" w:hAnsi="Garamond"/>
          <w:sz w:val="24"/>
          <w:szCs w:val="24"/>
        </w:rPr>
        <w:t xml:space="preserve">ational relationships help build dynamic capabilities in </w:t>
      </w:r>
      <w:r w:rsidR="009E18CF" w:rsidRPr="00325882">
        <w:rPr>
          <w:rFonts w:ascii="Garamond" w:hAnsi="Garamond"/>
          <w:sz w:val="24"/>
          <w:szCs w:val="24"/>
        </w:rPr>
        <w:t xml:space="preserve">crises. </w:t>
      </w:r>
      <w:r w:rsidR="009A2EE2" w:rsidRPr="00325882">
        <w:rPr>
          <w:rFonts w:ascii="Garamond" w:hAnsi="Garamond"/>
          <w:color w:val="222222"/>
          <w:sz w:val="24"/>
          <w:szCs w:val="24"/>
          <w:shd w:val="clear" w:color="auto" w:fill="FFFFFF"/>
        </w:rPr>
        <w:t>Our goal is to provide an empirical contribution to the literature on the role of AMCs in developing dynamic capabilities, specifically SCA and SCAA, by addressing a research question based on theory.</w:t>
      </w:r>
    </w:p>
    <w:p w14:paraId="2A5BD0EE" w14:textId="0FD49C60" w:rsidR="00B06001" w:rsidRPr="00325882" w:rsidRDefault="00B06001" w:rsidP="0064544D">
      <w:pPr>
        <w:spacing w:line="480" w:lineRule="auto"/>
        <w:ind w:firstLine="720"/>
        <w:jc w:val="both"/>
        <w:rPr>
          <w:rFonts w:ascii="Garamond" w:hAnsi="Garamond"/>
          <w:i/>
          <w:iCs/>
          <w:sz w:val="24"/>
          <w:szCs w:val="24"/>
        </w:rPr>
      </w:pPr>
      <w:r w:rsidRPr="00325882">
        <w:rPr>
          <w:rFonts w:ascii="Garamond" w:hAnsi="Garamond"/>
          <w:sz w:val="24"/>
          <w:szCs w:val="24"/>
        </w:rPr>
        <w:t>We have a second area of focus</w:t>
      </w:r>
      <w:r w:rsidR="00B94EC8" w:rsidRPr="00325882">
        <w:rPr>
          <w:rFonts w:ascii="Garamond" w:hAnsi="Garamond"/>
          <w:sz w:val="24"/>
          <w:szCs w:val="24"/>
        </w:rPr>
        <w:t>: the</w:t>
      </w:r>
      <w:r w:rsidRPr="00325882">
        <w:rPr>
          <w:rFonts w:ascii="Garamond" w:hAnsi="Garamond"/>
          <w:sz w:val="24"/>
          <w:szCs w:val="24"/>
        </w:rPr>
        <w:t xml:space="preserve"> role of digital transformation (DT) in building dynamic capabilities in the supply chain</w:t>
      </w:r>
      <w:r w:rsidR="00B94EC8" w:rsidRPr="00325882">
        <w:rPr>
          <w:rFonts w:ascii="Garamond" w:hAnsi="Garamond"/>
          <w:sz w:val="24"/>
          <w:szCs w:val="24"/>
        </w:rPr>
        <w:t xml:space="preserve"> (</w:t>
      </w:r>
      <w:r w:rsidR="007D7BD6">
        <w:rPr>
          <w:rFonts w:ascii="Garamond" w:hAnsi="Garamond"/>
          <w:sz w:val="24"/>
          <w:szCs w:val="24"/>
        </w:rPr>
        <w:t xml:space="preserve">Rai et al. 2006; Devaraj et al. 2007; </w:t>
      </w:r>
      <w:r w:rsidR="00B94EC8" w:rsidRPr="00325882">
        <w:rPr>
          <w:rFonts w:ascii="Garamond" w:hAnsi="Garamond"/>
          <w:sz w:val="24"/>
          <w:szCs w:val="24"/>
        </w:rPr>
        <w:t>Alvarenga et al. 2023)</w:t>
      </w:r>
      <w:r w:rsidRPr="00325882">
        <w:rPr>
          <w:rFonts w:ascii="Garamond" w:hAnsi="Garamond"/>
          <w:sz w:val="24"/>
          <w:szCs w:val="24"/>
        </w:rPr>
        <w:t>. According to Liu et al. (2011), DT is an organi</w:t>
      </w:r>
      <w:r w:rsidR="0064544D" w:rsidRPr="00325882">
        <w:rPr>
          <w:rFonts w:ascii="Garamond" w:hAnsi="Garamond"/>
          <w:sz w:val="24"/>
          <w:szCs w:val="24"/>
        </w:rPr>
        <w:t>s</w:t>
      </w:r>
      <w:r w:rsidRPr="00325882">
        <w:rPr>
          <w:rFonts w:ascii="Garamond" w:hAnsi="Garamond"/>
          <w:sz w:val="24"/>
          <w:szCs w:val="24"/>
        </w:rPr>
        <w:t xml:space="preserve">ational transformation </w:t>
      </w:r>
      <w:r w:rsidR="00B94EC8" w:rsidRPr="00325882">
        <w:rPr>
          <w:rFonts w:ascii="Garamond" w:hAnsi="Garamond"/>
          <w:sz w:val="24"/>
          <w:szCs w:val="24"/>
        </w:rPr>
        <w:t>integrating</w:t>
      </w:r>
      <w:r w:rsidRPr="00325882">
        <w:rPr>
          <w:rFonts w:ascii="Garamond" w:hAnsi="Garamond"/>
          <w:sz w:val="24"/>
          <w:szCs w:val="24"/>
        </w:rPr>
        <w:t xml:space="preserve"> digital technologies and business processes in a digital economy</w:t>
      </w:r>
      <w:r w:rsidR="00B94EC8" w:rsidRPr="00325882">
        <w:rPr>
          <w:rFonts w:ascii="Garamond" w:hAnsi="Garamond"/>
          <w:sz w:val="24"/>
          <w:szCs w:val="24"/>
        </w:rPr>
        <w:t xml:space="preserve"> (Harju et al. 2023; Huang et al. 2023)</w:t>
      </w:r>
      <w:r w:rsidRPr="00325882">
        <w:rPr>
          <w:rFonts w:ascii="Garamond" w:hAnsi="Garamond"/>
          <w:sz w:val="24"/>
          <w:szCs w:val="24"/>
        </w:rPr>
        <w:t xml:space="preserve">. It is believed that DT, which includes distributed ledger technology, machine learning, predictive analytics powered by big data, artificial intelligence, the Internet of Things (IoT), supply chain control tower, and other emerging technologies (Verhoef et al., 2021; </w:t>
      </w:r>
      <w:proofErr w:type="spellStart"/>
      <w:r w:rsidRPr="00325882">
        <w:rPr>
          <w:rFonts w:ascii="Garamond" w:hAnsi="Garamond"/>
          <w:sz w:val="24"/>
          <w:szCs w:val="24"/>
        </w:rPr>
        <w:t>Papanagnou</w:t>
      </w:r>
      <w:proofErr w:type="spellEnd"/>
      <w:r w:rsidRPr="00325882">
        <w:rPr>
          <w:rFonts w:ascii="Garamond" w:hAnsi="Garamond"/>
          <w:sz w:val="24"/>
          <w:szCs w:val="24"/>
        </w:rPr>
        <w:t xml:space="preserve"> et al., 2022), will play a critical role in bringing supply chain partners closer together as they share information and coordinate their activities better (Lee, 2021; Escamilla et al., 2021). However, in many cases, digital transformation results have not met expectations (Hess et al., 2016; Guo et al., 2023), and in some cases, digital transformation capability has yielded differential results (</w:t>
      </w:r>
      <w:proofErr w:type="spellStart"/>
      <w:r w:rsidRPr="00325882">
        <w:rPr>
          <w:rFonts w:ascii="Garamond" w:hAnsi="Garamond"/>
          <w:sz w:val="24"/>
          <w:szCs w:val="24"/>
        </w:rPr>
        <w:t>Schräge</w:t>
      </w:r>
      <w:proofErr w:type="spellEnd"/>
      <w:r w:rsidRPr="00325882">
        <w:rPr>
          <w:rFonts w:ascii="Garamond" w:hAnsi="Garamond"/>
          <w:sz w:val="24"/>
          <w:szCs w:val="24"/>
        </w:rPr>
        <w:t xml:space="preserve"> et al., 2022). Therefore, further investigation is needed to understand the effects of DT on supply chain capabilities and performance outcomes (</w:t>
      </w:r>
      <w:proofErr w:type="spellStart"/>
      <w:r w:rsidRPr="00325882">
        <w:rPr>
          <w:rFonts w:ascii="Garamond" w:hAnsi="Garamond"/>
          <w:sz w:val="24"/>
          <w:szCs w:val="24"/>
        </w:rPr>
        <w:t>Centobelli</w:t>
      </w:r>
      <w:proofErr w:type="spellEnd"/>
      <w:r w:rsidRPr="00325882">
        <w:rPr>
          <w:rFonts w:ascii="Garamond" w:hAnsi="Garamond"/>
          <w:sz w:val="24"/>
          <w:szCs w:val="24"/>
        </w:rPr>
        <w:t xml:space="preserve"> et al., 2020</w:t>
      </w:r>
      <w:r w:rsidR="00426A17">
        <w:rPr>
          <w:rFonts w:ascii="Garamond" w:hAnsi="Garamond"/>
          <w:sz w:val="24"/>
          <w:szCs w:val="24"/>
        </w:rPr>
        <w:t>; Meng et al. 2023</w:t>
      </w:r>
      <w:r w:rsidRPr="00325882">
        <w:rPr>
          <w:rFonts w:ascii="Garamond" w:hAnsi="Garamond"/>
          <w:sz w:val="24"/>
          <w:szCs w:val="24"/>
        </w:rPr>
        <w:t>).</w:t>
      </w:r>
      <w:r w:rsidR="0064544D" w:rsidRPr="00325882">
        <w:rPr>
          <w:rFonts w:ascii="Garamond" w:hAnsi="Garamond"/>
          <w:sz w:val="24"/>
          <w:szCs w:val="24"/>
        </w:rPr>
        <w:t xml:space="preserve"> In situations where digital transformation is at play, it can either act as a mediator between two variables</w:t>
      </w:r>
      <w:r w:rsidR="00E67E92" w:rsidRPr="00325882">
        <w:rPr>
          <w:rFonts w:ascii="Garamond" w:hAnsi="Garamond"/>
          <w:sz w:val="24"/>
          <w:szCs w:val="24"/>
        </w:rPr>
        <w:t xml:space="preserve"> (Nayal et al. 2022; Tsou and Chen, 2023)</w:t>
      </w:r>
      <w:r w:rsidR="0064544D" w:rsidRPr="00325882">
        <w:rPr>
          <w:rFonts w:ascii="Garamond" w:hAnsi="Garamond"/>
          <w:sz w:val="24"/>
          <w:szCs w:val="24"/>
        </w:rPr>
        <w:t xml:space="preserve"> or have an interactive effect</w:t>
      </w:r>
      <w:r w:rsidR="00E67E92" w:rsidRPr="00325882">
        <w:rPr>
          <w:rFonts w:ascii="Garamond" w:hAnsi="Garamond"/>
          <w:sz w:val="24"/>
          <w:szCs w:val="24"/>
        </w:rPr>
        <w:t xml:space="preserve"> (Wang and Du, 2022)</w:t>
      </w:r>
      <w:r w:rsidR="0064544D" w:rsidRPr="00325882">
        <w:rPr>
          <w:rFonts w:ascii="Garamond" w:hAnsi="Garamond"/>
          <w:sz w:val="24"/>
          <w:szCs w:val="24"/>
        </w:rPr>
        <w:t xml:space="preserve"> on them. This means that the changes brought about by digital transformation can either influence the relationship between two variables or directly impact them, depending on the context. </w:t>
      </w:r>
      <w:r w:rsidRPr="00325882">
        <w:rPr>
          <w:rFonts w:ascii="Garamond" w:hAnsi="Garamond"/>
          <w:sz w:val="24"/>
          <w:szCs w:val="24"/>
        </w:rPr>
        <w:t>Specifically, it is not well understood how AMC affects the supply chain capabilities and organi</w:t>
      </w:r>
      <w:r w:rsidR="0064544D" w:rsidRPr="00325882">
        <w:rPr>
          <w:rFonts w:ascii="Garamond" w:hAnsi="Garamond"/>
          <w:sz w:val="24"/>
          <w:szCs w:val="24"/>
        </w:rPr>
        <w:t>s</w:t>
      </w:r>
      <w:r w:rsidRPr="00325882">
        <w:rPr>
          <w:rFonts w:ascii="Garamond" w:hAnsi="Garamond"/>
          <w:sz w:val="24"/>
          <w:szCs w:val="24"/>
        </w:rPr>
        <w:t xml:space="preserve">ational performance (OP) under the mediating effect of digital transformation. To address this knowledge gap, our second </w:t>
      </w:r>
      <w:r w:rsidRPr="00325882">
        <w:rPr>
          <w:rFonts w:ascii="Garamond" w:hAnsi="Garamond"/>
          <w:sz w:val="24"/>
          <w:szCs w:val="24"/>
        </w:rPr>
        <w:lastRenderedPageBreak/>
        <w:t>research question (RQ2)</w:t>
      </w:r>
      <w:r w:rsidR="00552E30" w:rsidRPr="00325882">
        <w:rPr>
          <w:rFonts w:ascii="Garamond" w:hAnsi="Garamond"/>
          <w:sz w:val="24"/>
          <w:szCs w:val="24"/>
        </w:rPr>
        <w:t xml:space="preserve"> is</w:t>
      </w:r>
      <w:r w:rsidRPr="00325882">
        <w:rPr>
          <w:rFonts w:ascii="Garamond" w:hAnsi="Garamond"/>
          <w:sz w:val="24"/>
          <w:szCs w:val="24"/>
        </w:rPr>
        <w:t xml:space="preserve">: </w:t>
      </w:r>
      <w:r w:rsidRPr="00325882">
        <w:rPr>
          <w:rFonts w:ascii="Garamond" w:hAnsi="Garamond"/>
          <w:i/>
          <w:iCs/>
          <w:sz w:val="24"/>
          <w:szCs w:val="24"/>
        </w:rPr>
        <w:t>What are the effects of AMC on the SCA/SCAA and OP under the mediating effect of DT?</w:t>
      </w:r>
    </w:p>
    <w:p w14:paraId="02D18AC8" w14:textId="154A0884" w:rsidR="009E18CF" w:rsidRPr="00325882" w:rsidRDefault="009A2EE2" w:rsidP="009E18CF">
      <w:pPr>
        <w:spacing w:line="480" w:lineRule="auto"/>
        <w:ind w:firstLine="720"/>
        <w:jc w:val="both"/>
        <w:rPr>
          <w:rFonts w:ascii="Garamond" w:hAnsi="Garamond"/>
          <w:sz w:val="24"/>
          <w:szCs w:val="24"/>
        </w:rPr>
      </w:pPr>
      <w:r w:rsidRPr="00325882">
        <w:rPr>
          <w:rFonts w:ascii="Garamond" w:hAnsi="Garamond"/>
          <w:sz w:val="24"/>
          <w:szCs w:val="24"/>
        </w:rPr>
        <w:t xml:space="preserve">To address our research inquiries, we gathered information from professionals in the automobile, cement manufacturing, steel manufacturing, heavy machinery, and pharmaceutical industries. These sectors frequently employ alliance formation to mitigate disruptions in the supply chain due to unpredictable factors </w:t>
      </w:r>
      <w:r w:rsidR="009E18CF" w:rsidRPr="00325882">
        <w:rPr>
          <w:rFonts w:ascii="Garamond" w:hAnsi="Garamond"/>
          <w:sz w:val="24"/>
          <w:szCs w:val="24"/>
        </w:rPr>
        <w:t>(Turken and Geda, 2020; Shrey et al., 2022). Additionally, organisations are increasingly investing in digital capabilities, following the COVID-19 crisis (</w:t>
      </w:r>
      <w:proofErr w:type="spellStart"/>
      <w:r w:rsidR="009E18CF" w:rsidRPr="00325882">
        <w:rPr>
          <w:rFonts w:ascii="Garamond" w:hAnsi="Garamond"/>
          <w:sz w:val="24"/>
          <w:szCs w:val="24"/>
        </w:rPr>
        <w:t>Alicke</w:t>
      </w:r>
      <w:proofErr w:type="spellEnd"/>
      <w:r w:rsidR="009E18CF" w:rsidRPr="00325882">
        <w:rPr>
          <w:rFonts w:ascii="Garamond" w:hAnsi="Garamond"/>
          <w:sz w:val="24"/>
          <w:szCs w:val="24"/>
        </w:rPr>
        <w:t xml:space="preserve"> et al., 2021; </w:t>
      </w:r>
      <w:proofErr w:type="spellStart"/>
      <w:r w:rsidR="009E18CF" w:rsidRPr="00325882">
        <w:rPr>
          <w:rFonts w:ascii="Garamond" w:hAnsi="Garamond"/>
          <w:sz w:val="24"/>
          <w:szCs w:val="24"/>
        </w:rPr>
        <w:t>Acciarini</w:t>
      </w:r>
      <w:proofErr w:type="spellEnd"/>
      <w:r w:rsidR="009E18CF" w:rsidRPr="00325882">
        <w:rPr>
          <w:rFonts w:ascii="Garamond" w:hAnsi="Garamond"/>
          <w:sz w:val="24"/>
          <w:szCs w:val="24"/>
        </w:rPr>
        <w:t xml:space="preserve"> et al., 2021). To explain how the constructs of AMC, SCA, SCAA, OP and DT are interlinked we used the dynamic capability view (DCV), which is a theoretical lens that helps understand the connection between capabilities and performance under dynamic conditions (see, Schilke, 2014a; </w:t>
      </w:r>
      <w:proofErr w:type="spellStart"/>
      <w:r w:rsidR="009E18CF" w:rsidRPr="00325882">
        <w:rPr>
          <w:rFonts w:ascii="Garamond" w:hAnsi="Garamond"/>
          <w:sz w:val="24"/>
          <w:szCs w:val="24"/>
        </w:rPr>
        <w:t>Ringov</w:t>
      </w:r>
      <w:proofErr w:type="spellEnd"/>
      <w:r w:rsidR="009E18CF" w:rsidRPr="00325882">
        <w:rPr>
          <w:rFonts w:ascii="Garamond" w:hAnsi="Garamond"/>
          <w:sz w:val="24"/>
          <w:szCs w:val="24"/>
        </w:rPr>
        <w:t xml:space="preserve">, 2017; Lam et al., 2019). </w:t>
      </w:r>
    </w:p>
    <w:p w14:paraId="3BC5DC5F" w14:textId="29BAFC32" w:rsidR="009E18CF" w:rsidRDefault="00E45392" w:rsidP="009E18CF">
      <w:pPr>
        <w:spacing w:line="480" w:lineRule="auto"/>
        <w:ind w:firstLine="720"/>
        <w:jc w:val="both"/>
        <w:rPr>
          <w:rFonts w:ascii="Garamond" w:hAnsi="Garamond"/>
          <w:sz w:val="24"/>
          <w:szCs w:val="24"/>
        </w:rPr>
      </w:pPr>
      <w:r w:rsidRPr="00325882">
        <w:rPr>
          <w:rFonts w:ascii="Garamond" w:hAnsi="Garamond"/>
          <w:sz w:val="24"/>
          <w:szCs w:val="24"/>
        </w:rPr>
        <w:t xml:space="preserve">To </w:t>
      </w:r>
      <w:r w:rsidR="002C68EA">
        <w:rPr>
          <w:rFonts w:ascii="Garamond" w:hAnsi="Garamond"/>
          <w:sz w:val="24"/>
          <w:szCs w:val="24"/>
        </w:rPr>
        <w:t>achieve our goals effectively, we organised</w:t>
      </w:r>
      <w:r w:rsidR="00552E30" w:rsidRPr="00325882">
        <w:rPr>
          <w:rFonts w:ascii="Garamond" w:hAnsi="Garamond"/>
          <w:sz w:val="24"/>
          <w:szCs w:val="24"/>
        </w:rPr>
        <w:t xml:space="preserve"> </w:t>
      </w:r>
      <w:r w:rsidRPr="00325882">
        <w:rPr>
          <w:rFonts w:ascii="Garamond" w:hAnsi="Garamond"/>
          <w:sz w:val="24"/>
          <w:szCs w:val="24"/>
        </w:rPr>
        <w:t>the remaining sections of our paper</w:t>
      </w:r>
      <w:r w:rsidR="00552E30" w:rsidRPr="00325882">
        <w:rPr>
          <w:rFonts w:ascii="Garamond" w:hAnsi="Garamond"/>
          <w:sz w:val="24"/>
          <w:szCs w:val="24"/>
        </w:rPr>
        <w:t xml:space="preserve"> as follows</w:t>
      </w:r>
      <w:r w:rsidRPr="00325882">
        <w:rPr>
          <w:rFonts w:ascii="Garamond" w:hAnsi="Garamond"/>
          <w:sz w:val="24"/>
          <w:szCs w:val="24"/>
        </w:rPr>
        <w:t xml:space="preserve">. Firstly, we will delve into the </w:t>
      </w:r>
      <w:r w:rsidR="00EB609B" w:rsidRPr="00325882">
        <w:rPr>
          <w:rFonts w:ascii="Garamond" w:hAnsi="Garamond"/>
          <w:sz w:val="24"/>
          <w:szCs w:val="24"/>
        </w:rPr>
        <w:t>study's theoretical background</w:t>
      </w:r>
      <w:r w:rsidRPr="00325882">
        <w:rPr>
          <w:rFonts w:ascii="Garamond" w:hAnsi="Garamond"/>
          <w:sz w:val="24"/>
          <w:szCs w:val="24"/>
        </w:rPr>
        <w:t xml:space="preserve">, </w:t>
      </w:r>
      <w:r w:rsidR="002C68EA">
        <w:rPr>
          <w:rFonts w:ascii="Garamond" w:hAnsi="Garamond"/>
          <w:sz w:val="24"/>
          <w:szCs w:val="24"/>
        </w:rPr>
        <w:t>primarily focusing</w:t>
      </w:r>
      <w:r w:rsidRPr="00325882">
        <w:rPr>
          <w:rFonts w:ascii="Garamond" w:hAnsi="Garamond"/>
          <w:sz w:val="24"/>
          <w:szCs w:val="24"/>
        </w:rPr>
        <w:t xml:space="preserve"> on the dynamic supply chain capabilities-building process. Further, we will also shed light on the key constructs of AMC and </w:t>
      </w:r>
      <w:r w:rsidR="00EB609B" w:rsidRPr="00325882">
        <w:rPr>
          <w:rFonts w:ascii="Garamond" w:hAnsi="Garamond"/>
          <w:sz w:val="24"/>
          <w:szCs w:val="24"/>
        </w:rPr>
        <w:t>DT and</w:t>
      </w:r>
      <w:r w:rsidRPr="00325882">
        <w:rPr>
          <w:rFonts w:ascii="Garamond" w:hAnsi="Garamond"/>
          <w:sz w:val="24"/>
          <w:szCs w:val="24"/>
        </w:rPr>
        <w:t xml:space="preserve"> present the research hypotheses. </w:t>
      </w:r>
      <w:r w:rsidR="009E18CF" w:rsidRPr="00325882">
        <w:rPr>
          <w:rFonts w:ascii="Garamond" w:hAnsi="Garamond"/>
          <w:sz w:val="24"/>
          <w:szCs w:val="24"/>
        </w:rPr>
        <w:t xml:space="preserve">These hypotheses explore the relationships between AMC, </w:t>
      </w:r>
      <w:r w:rsidR="0025795B" w:rsidRPr="00325882">
        <w:rPr>
          <w:rFonts w:ascii="Garamond" w:hAnsi="Garamond"/>
          <w:sz w:val="24"/>
          <w:szCs w:val="24"/>
        </w:rPr>
        <w:t xml:space="preserve">DT, </w:t>
      </w:r>
      <w:r w:rsidR="009E18CF" w:rsidRPr="00325882">
        <w:rPr>
          <w:rFonts w:ascii="Garamond" w:hAnsi="Garamond"/>
          <w:sz w:val="24"/>
          <w:szCs w:val="24"/>
        </w:rPr>
        <w:t>SCA, SCAA, and OP.  We then present the research setting</w:t>
      </w:r>
      <w:r w:rsidR="002C68EA">
        <w:rPr>
          <w:rFonts w:ascii="Garamond" w:hAnsi="Garamond"/>
          <w:sz w:val="24"/>
          <w:szCs w:val="24"/>
        </w:rPr>
        <w:t>: companies</w:t>
      </w:r>
      <w:r w:rsidR="009E18CF" w:rsidRPr="00325882">
        <w:rPr>
          <w:rFonts w:ascii="Garamond" w:hAnsi="Garamond"/>
          <w:sz w:val="24"/>
          <w:szCs w:val="24"/>
        </w:rPr>
        <w:t xml:space="preserve"> in various manufacturing sectors, our construct measures</w:t>
      </w:r>
      <w:r w:rsidR="00A535AA" w:rsidRPr="00325882">
        <w:rPr>
          <w:rFonts w:ascii="Garamond" w:hAnsi="Garamond"/>
          <w:sz w:val="24"/>
          <w:szCs w:val="24"/>
        </w:rPr>
        <w:t xml:space="preserve">, the sampling strategy, </w:t>
      </w:r>
      <w:r w:rsidR="009E18CF" w:rsidRPr="00325882">
        <w:rPr>
          <w:rFonts w:ascii="Garamond" w:hAnsi="Garamond"/>
          <w:sz w:val="24"/>
          <w:szCs w:val="24"/>
        </w:rPr>
        <w:t>individuals working in companies in India (n=157), and the data collection process. Next</w:t>
      </w:r>
      <w:r w:rsidR="008D2AB1" w:rsidRPr="00325882">
        <w:rPr>
          <w:rFonts w:ascii="Garamond" w:hAnsi="Garamond"/>
          <w:sz w:val="24"/>
          <w:szCs w:val="24"/>
        </w:rPr>
        <w:t>,</w:t>
      </w:r>
      <w:r w:rsidR="009E18CF" w:rsidRPr="00325882">
        <w:rPr>
          <w:rFonts w:ascii="Garamond" w:hAnsi="Garamond"/>
          <w:sz w:val="24"/>
          <w:szCs w:val="24"/>
        </w:rPr>
        <w:t xml:space="preserve"> we describe the data analysis method. We then present how we address common method bias, the </w:t>
      </w:r>
      <w:r w:rsidR="00A535AA" w:rsidRPr="00325882">
        <w:rPr>
          <w:rFonts w:ascii="Garamond" w:hAnsi="Garamond"/>
          <w:sz w:val="24"/>
          <w:szCs w:val="24"/>
        </w:rPr>
        <w:t>constructs' measurement properties</w:t>
      </w:r>
      <w:r w:rsidR="002C68EA">
        <w:rPr>
          <w:rFonts w:ascii="Garamond" w:hAnsi="Garamond"/>
          <w:sz w:val="24"/>
          <w:szCs w:val="24"/>
        </w:rPr>
        <w:t>, and the hypotheses'</w:t>
      </w:r>
      <w:r w:rsidR="00A535AA" w:rsidRPr="00325882">
        <w:rPr>
          <w:rFonts w:ascii="Garamond" w:hAnsi="Garamond"/>
          <w:sz w:val="24"/>
          <w:szCs w:val="24"/>
        </w:rPr>
        <w:t xml:space="preserve"> testing results</w:t>
      </w:r>
      <w:r w:rsidR="009E18CF" w:rsidRPr="00325882">
        <w:rPr>
          <w:rFonts w:ascii="Garamond" w:hAnsi="Garamond"/>
          <w:sz w:val="24"/>
          <w:szCs w:val="24"/>
        </w:rPr>
        <w:t>. Next, we present the results of exploratory interviews with key informants (n=27) on the interactions between DT and supply chain capabilities. We present emergent themes from the interviews: coordination</w:t>
      </w:r>
      <w:r w:rsidR="002C68EA">
        <w:rPr>
          <w:rFonts w:ascii="Garamond" w:hAnsi="Garamond"/>
          <w:sz w:val="24"/>
          <w:szCs w:val="24"/>
        </w:rPr>
        <w:t>, agile capability, digital adaptability, driving technology transformation for values,</w:t>
      </w:r>
      <w:r w:rsidR="009E18CF" w:rsidRPr="00325882">
        <w:rPr>
          <w:rFonts w:ascii="Garamond" w:hAnsi="Garamond"/>
          <w:sz w:val="24"/>
          <w:szCs w:val="24"/>
        </w:rPr>
        <w:t xml:space="preserve"> missing digital leadership, culture and talent management. We then discuss the findings and outline implications for theory and practice, limitations of our study and future research directions. This includes </w:t>
      </w:r>
      <w:r w:rsidR="009E18CF" w:rsidRPr="00325882">
        <w:rPr>
          <w:rFonts w:ascii="Garamond" w:hAnsi="Garamond"/>
          <w:sz w:val="24"/>
          <w:szCs w:val="24"/>
        </w:rPr>
        <w:lastRenderedPageBreak/>
        <w:t>derivation of a framework for digital transformation strategy for supply chains, which shows key enablers of coordination, digital leadership, digital culture and digital talent management. The final section draws conclusion</w:t>
      </w:r>
      <w:r w:rsidR="00EC3BF1" w:rsidRPr="00325882">
        <w:rPr>
          <w:rFonts w:ascii="Garamond" w:hAnsi="Garamond"/>
          <w:sz w:val="24"/>
          <w:szCs w:val="24"/>
        </w:rPr>
        <w:t>s</w:t>
      </w:r>
      <w:r w:rsidR="009E18CF" w:rsidRPr="00325882">
        <w:rPr>
          <w:rFonts w:ascii="Garamond" w:hAnsi="Garamond"/>
          <w:sz w:val="24"/>
          <w:szCs w:val="24"/>
        </w:rPr>
        <w:t xml:space="preserve">, stressing the </w:t>
      </w:r>
      <w:r w:rsidR="002C68EA">
        <w:rPr>
          <w:rFonts w:ascii="Garamond" w:hAnsi="Garamond"/>
          <w:sz w:val="24"/>
          <w:szCs w:val="24"/>
        </w:rPr>
        <w:t>dynamic capabilities' complicated associations</w:t>
      </w:r>
      <w:r w:rsidR="009E18CF" w:rsidRPr="00325882">
        <w:rPr>
          <w:rFonts w:ascii="Garamond" w:hAnsi="Garamond"/>
          <w:sz w:val="24"/>
          <w:szCs w:val="24"/>
        </w:rPr>
        <w:t xml:space="preserve"> with organisational performance and digital transformation.</w:t>
      </w:r>
    </w:p>
    <w:p w14:paraId="30A3F2F4" w14:textId="77777777" w:rsidR="009E18CF" w:rsidRPr="00D91A8B" w:rsidRDefault="009E18CF" w:rsidP="009E18CF">
      <w:pPr>
        <w:spacing w:line="480" w:lineRule="auto"/>
        <w:jc w:val="both"/>
        <w:rPr>
          <w:rFonts w:ascii="Garamond" w:hAnsi="Garamond"/>
          <w:b/>
          <w:bCs/>
          <w:sz w:val="24"/>
          <w:szCs w:val="24"/>
        </w:rPr>
      </w:pPr>
      <w:r>
        <w:rPr>
          <w:rFonts w:ascii="Garamond" w:hAnsi="Garamond"/>
          <w:b/>
          <w:bCs/>
          <w:sz w:val="24"/>
          <w:szCs w:val="24"/>
        </w:rPr>
        <w:t>2. Theory Development</w:t>
      </w:r>
    </w:p>
    <w:p w14:paraId="1CAC3BFB" w14:textId="77777777" w:rsidR="009E18CF" w:rsidRPr="000F2767" w:rsidRDefault="009E18CF" w:rsidP="009E18CF">
      <w:pPr>
        <w:spacing w:line="480" w:lineRule="auto"/>
        <w:jc w:val="both"/>
        <w:rPr>
          <w:rFonts w:ascii="Garamond" w:hAnsi="Garamond"/>
          <w:b/>
          <w:bCs/>
          <w:sz w:val="24"/>
          <w:szCs w:val="24"/>
        </w:rPr>
      </w:pPr>
      <w:r w:rsidRPr="000F2767">
        <w:rPr>
          <w:rFonts w:ascii="Garamond" w:hAnsi="Garamond"/>
          <w:b/>
          <w:bCs/>
          <w:sz w:val="24"/>
          <w:szCs w:val="24"/>
        </w:rPr>
        <w:t>2.1 Dynamic supply chain capabilities-building process</w:t>
      </w:r>
    </w:p>
    <w:p w14:paraId="1685CEA6" w14:textId="6C7D5CD4" w:rsidR="009E18CF" w:rsidRDefault="009E18CF" w:rsidP="009E18CF">
      <w:pPr>
        <w:spacing w:line="480" w:lineRule="auto"/>
        <w:jc w:val="both"/>
        <w:rPr>
          <w:rFonts w:ascii="Garamond" w:hAnsi="Garamond"/>
          <w:sz w:val="24"/>
          <w:szCs w:val="24"/>
        </w:rPr>
      </w:pPr>
      <w:r>
        <w:rPr>
          <w:rFonts w:ascii="Garamond" w:hAnsi="Garamond"/>
          <w:sz w:val="24"/>
          <w:szCs w:val="24"/>
        </w:rPr>
        <w:t xml:space="preserve">Dynamic capabilities (DC) are </w:t>
      </w:r>
      <w:r w:rsidRPr="008D2400">
        <w:rPr>
          <w:rFonts w:ascii="Garamond" w:hAnsi="Garamond"/>
          <w:sz w:val="24"/>
          <w:szCs w:val="24"/>
        </w:rPr>
        <w:t>“</w:t>
      </w:r>
      <w:r w:rsidRPr="006D4597">
        <w:rPr>
          <w:rFonts w:ascii="Garamond" w:hAnsi="Garamond"/>
          <w:i/>
          <w:sz w:val="24"/>
          <w:szCs w:val="24"/>
        </w:rPr>
        <w:t>the firm’s ability to integrate, build and reconfigure internal and external competencies to address changing environments. Dynamic capabilities thus reflect the organi</w:t>
      </w:r>
      <w:r w:rsidR="009D31D3">
        <w:rPr>
          <w:rFonts w:ascii="Garamond" w:hAnsi="Garamond"/>
          <w:i/>
          <w:sz w:val="24"/>
          <w:szCs w:val="24"/>
        </w:rPr>
        <w:t>s</w:t>
      </w:r>
      <w:r w:rsidRPr="006D4597">
        <w:rPr>
          <w:rFonts w:ascii="Garamond" w:hAnsi="Garamond"/>
          <w:i/>
          <w:sz w:val="24"/>
          <w:szCs w:val="24"/>
        </w:rPr>
        <w:t>ation’s ability to achieve new and innovative forms of the competitive advantage given path dependencies and market positions</w:t>
      </w:r>
      <w:r w:rsidRPr="008D2400">
        <w:rPr>
          <w:rFonts w:ascii="Garamond" w:hAnsi="Garamond"/>
          <w:sz w:val="24"/>
          <w:szCs w:val="24"/>
        </w:rPr>
        <w:t>”, (Teece et al., 1997, p. 516).</w:t>
      </w:r>
      <w:r>
        <w:rPr>
          <w:rFonts w:ascii="Garamond" w:hAnsi="Garamond"/>
          <w:sz w:val="24"/>
          <w:szCs w:val="24"/>
        </w:rPr>
        <w:t xml:space="preserve"> The DC framework is a multi-disciplinary perspective that explains </w:t>
      </w:r>
      <w:r w:rsidR="00A535AA">
        <w:rPr>
          <w:rFonts w:ascii="Garamond" w:hAnsi="Garamond"/>
          <w:sz w:val="24"/>
          <w:szCs w:val="24"/>
        </w:rPr>
        <w:t>risk management</w:t>
      </w:r>
      <w:r>
        <w:rPr>
          <w:rFonts w:ascii="Garamond" w:hAnsi="Garamond"/>
          <w:sz w:val="24"/>
          <w:szCs w:val="24"/>
        </w:rPr>
        <w:t xml:space="preserve"> and uncertainties (Teece et al. 2016, p. 13). It offers a theoretical perspective on building strategic capabilities to enable organisations to sustain continuous growth during turbulent times and gain superior performance (Mohamud and Sarpong, 2016). There exists a rich body of literature that informs our understanding of dynamic capabilities, but contradictions in conceptualisation and definitions often limit our understanding of dynamic capabilities and their linkage with competitive advantage (</w:t>
      </w:r>
      <w:r w:rsidR="00A6425C">
        <w:rPr>
          <w:rFonts w:ascii="Garamond" w:hAnsi="Garamond"/>
          <w:sz w:val="24"/>
          <w:szCs w:val="24"/>
        </w:rPr>
        <w:t xml:space="preserve">Winter, 2003; </w:t>
      </w:r>
      <w:r>
        <w:rPr>
          <w:rFonts w:ascii="Garamond" w:hAnsi="Garamond"/>
          <w:sz w:val="24"/>
          <w:szCs w:val="24"/>
        </w:rPr>
        <w:t xml:space="preserve">Zahra et al., 2006; </w:t>
      </w:r>
      <w:proofErr w:type="spellStart"/>
      <w:r>
        <w:rPr>
          <w:rFonts w:ascii="Garamond" w:hAnsi="Garamond"/>
          <w:sz w:val="24"/>
          <w:szCs w:val="24"/>
        </w:rPr>
        <w:t>Fainshmidt</w:t>
      </w:r>
      <w:proofErr w:type="spellEnd"/>
      <w:r>
        <w:rPr>
          <w:rFonts w:ascii="Garamond" w:hAnsi="Garamond"/>
          <w:sz w:val="24"/>
          <w:szCs w:val="24"/>
        </w:rPr>
        <w:t xml:space="preserve"> et al., 2016; </w:t>
      </w:r>
      <w:r w:rsidR="0034291A">
        <w:rPr>
          <w:rFonts w:ascii="Garamond" w:hAnsi="Garamond"/>
          <w:color w:val="222222"/>
          <w:sz w:val="24"/>
          <w:szCs w:val="24"/>
        </w:rPr>
        <w:t xml:space="preserve">Hunt and Madhavaram, 2020; </w:t>
      </w:r>
      <w:r>
        <w:rPr>
          <w:rFonts w:ascii="Garamond" w:hAnsi="Garamond"/>
          <w:sz w:val="24"/>
          <w:szCs w:val="24"/>
        </w:rPr>
        <w:t>Ye et al., 2022</w:t>
      </w:r>
      <w:r w:rsidR="00080455">
        <w:rPr>
          <w:rFonts w:ascii="Garamond" w:hAnsi="Garamond"/>
          <w:sz w:val="24"/>
          <w:szCs w:val="24"/>
        </w:rPr>
        <w:t>; Yang and Yee, 2022</w:t>
      </w:r>
      <w:r w:rsidR="00276E1E">
        <w:rPr>
          <w:rFonts w:ascii="Garamond" w:hAnsi="Garamond"/>
          <w:sz w:val="24"/>
          <w:szCs w:val="24"/>
        </w:rPr>
        <w:t>; Zhang et al. 2023</w:t>
      </w:r>
      <w:r>
        <w:rPr>
          <w:rFonts w:ascii="Garamond" w:hAnsi="Garamond"/>
          <w:sz w:val="24"/>
          <w:szCs w:val="24"/>
        </w:rPr>
        <w:t xml:space="preserve">). </w:t>
      </w:r>
    </w:p>
    <w:p w14:paraId="26556E34" w14:textId="1FED3E15" w:rsidR="009E18CF" w:rsidRDefault="009E18CF" w:rsidP="009E18CF">
      <w:pPr>
        <w:spacing w:line="480" w:lineRule="auto"/>
        <w:ind w:firstLine="720"/>
        <w:jc w:val="both"/>
        <w:rPr>
          <w:rFonts w:ascii="Garamond" w:hAnsi="Garamond"/>
          <w:sz w:val="24"/>
          <w:szCs w:val="24"/>
        </w:rPr>
      </w:pPr>
      <w:r>
        <w:rPr>
          <w:rFonts w:ascii="Garamond" w:hAnsi="Garamond"/>
          <w:sz w:val="24"/>
          <w:szCs w:val="24"/>
        </w:rPr>
        <w:t>The dynamic capability framework (Teece, 2007</w:t>
      </w:r>
      <w:r w:rsidR="00276E1E">
        <w:rPr>
          <w:rFonts w:ascii="Garamond" w:hAnsi="Garamond"/>
          <w:sz w:val="24"/>
          <w:szCs w:val="24"/>
        </w:rPr>
        <w:t>; Easterby-Smith et al. 2009</w:t>
      </w:r>
      <w:r>
        <w:rPr>
          <w:rFonts w:ascii="Garamond" w:hAnsi="Garamond"/>
          <w:sz w:val="24"/>
          <w:szCs w:val="24"/>
        </w:rPr>
        <w:t>) is the next level of resource-based perspective</w:t>
      </w:r>
      <w:r w:rsidR="00A535AA">
        <w:rPr>
          <w:rFonts w:ascii="Garamond" w:hAnsi="Garamond"/>
          <w:sz w:val="24"/>
          <w:szCs w:val="24"/>
        </w:rPr>
        <w:t>, often</w:t>
      </w:r>
      <w:r>
        <w:rPr>
          <w:rFonts w:ascii="Garamond" w:hAnsi="Garamond"/>
          <w:sz w:val="24"/>
          <w:szCs w:val="24"/>
        </w:rPr>
        <w:t xml:space="preserve"> referred to as RBV/RBT (see, Teece et al., 1997). </w:t>
      </w:r>
      <w:r w:rsidR="002C68EA">
        <w:rPr>
          <w:rFonts w:ascii="Garamond" w:hAnsi="Garamond"/>
          <w:color w:val="222222"/>
          <w:sz w:val="24"/>
          <w:szCs w:val="24"/>
          <w:shd w:val="clear" w:color="auto" w:fill="FFFFFF"/>
        </w:rPr>
        <w:t>RBV aims</w:t>
      </w:r>
      <w:r w:rsidRPr="006D4597">
        <w:rPr>
          <w:rFonts w:ascii="Garamond" w:hAnsi="Garamond"/>
          <w:color w:val="222222"/>
          <w:sz w:val="24"/>
          <w:szCs w:val="24"/>
          <w:shd w:val="clear" w:color="auto" w:fill="FFFFFF"/>
        </w:rPr>
        <w:t xml:space="preserve"> to identify and </w:t>
      </w:r>
      <w:r w:rsidR="002C68EA">
        <w:rPr>
          <w:rFonts w:ascii="Garamond" w:hAnsi="Garamond"/>
          <w:color w:val="222222"/>
          <w:sz w:val="24"/>
          <w:szCs w:val="24"/>
          <w:shd w:val="clear" w:color="auto" w:fill="FFFFFF"/>
        </w:rPr>
        <w:t>utilise</w:t>
      </w:r>
      <w:r w:rsidRPr="006D4597">
        <w:rPr>
          <w:rFonts w:ascii="Garamond" w:hAnsi="Garamond"/>
          <w:color w:val="222222"/>
          <w:sz w:val="24"/>
          <w:szCs w:val="24"/>
          <w:shd w:val="clear" w:color="auto" w:fill="FFFFFF"/>
        </w:rPr>
        <w:t xml:space="preserve"> </w:t>
      </w:r>
      <w:r>
        <w:rPr>
          <w:rFonts w:ascii="Garamond" w:hAnsi="Garamond"/>
          <w:color w:val="222222"/>
          <w:sz w:val="24"/>
          <w:szCs w:val="24"/>
          <w:shd w:val="clear" w:color="auto" w:fill="FFFFFF"/>
        </w:rPr>
        <w:t>resources to gain a competitive advantage</w:t>
      </w:r>
      <w:r w:rsidRPr="006D4597">
        <w:rPr>
          <w:rFonts w:ascii="Garamond" w:hAnsi="Garamond"/>
          <w:color w:val="222222"/>
          <w:sz w:val="24"/>
          <w:szCs w:val="24"/>
          <w:shd w:val="clear" w:color="auto" w:fill="FFFFFF"/>
        </w:rPr>
        <w:t>.</w:t>
      </w:r>
      <w:r>
        <w:rPr>
          <w:rFonts w:ascii="Garamond" w:hAnsi="Garamond"/>
          <w:color w:val="222222"/>
          <w:sz w:val="24"/>
          <w:szCs w:val="24"/>
          <w:shd w:val="clear" w:color="auto" w:fill="FFFFFF"/>
        </w:rPr>
        <w:t xml:space="preserve"> </w:t>
      </w:r>
      <w:r w:rsidR="00A535AA">
        <w:rPr>
          <w:rFonts w:ascii="Garamond" w:hAnsi="Garamond"/>
          <w:color w:val="222222"/>
          <w:sz w:val="24"/>
          <w:szCs w:val="24"/>
          <w:shd w:val="clear" w:color="auto" w:fill="FFFFFF"/>
        </w:rPr>
        <w:t xml:space="preserve">The dynamic capability view (DCV) emphasises resource deployment and capability building to gain and maintain </w:t>
      </w:r>
      <w:r w:rsidR="002C68EA">
        <w:rPr>
          <w:rFonts w:ascii="Garamond" w:hAnsi="Garamond"/>
          <w:color w:val="222222"/>
          <w:sz w:val="24"/>
          <w:szCs w:val="24"/>
          <w:shd w:val="clear" w:color="auto" w:fill="FFFFFF"/>
        </w:rPr>
        <w:t>competitive advantages</w:t>
      </w:r>
      <w:r w:rsidRPr="00272A97">
        <w:rPr>
          <w:rFonts w:ascii="Garamond" w:hAnsi="Garamond"/>
          <w:color w:val="222222"/>
          <w:sz w:val="24"/>
          <w:szCs w:val="24"/>
          <w:shd w:val="clear" w:color="auto" w:fill="FFFFFF"/>
        </w:rPr>
        <w:t>.</w:t>
      </w:r>
      <w:r>
        <w:rPr>
          <w:rFonts w:ascii="Garamond" w:hAnsi="Garamond"/>
          <w:color w:val="222222"/>
          <w:sz w:val="24"/>
          <w:szCs w:val="24"/>
          <w:shd w:val="clear" w:color="auto" w:fill="FFFFFF"/>
        </w:rPr>
        <w:t xml:space="preserve"> </w:t>
      </w:r>
      <w:r w:rsidRPr="00272A97">
        <w:rPr>
          <w:rFonts w:ascii="Garamond" w:hAnsi="Garamond"/>
          <w:sz w:val="24"/>
          <w:szCs w:val="24"/>
        </w:rPr>
        <w:t xml:space="preserve">DCV assumes </w:t>
      </w:r>
      <w:r>
        <w:rPr>
          <w:rFonts w:ascii="Garamond" w:hAnsi="Garamond"/>
          <w:sz w:val="24"/>
          <w:szCs w:val="24"/>
        </w:rPr>
        <w:t xml:space="preserve">organisations within an industry are heterogeneous in their competencies and capabilities; and that the competencies and capabilities cannot be shared across the firms in the industry (Eisenhardt and Martin, 2000). The dynamic capabilities framework is built on three characteristics (Lee and Rha, 2016). Firstly, the supply chain capabilities must possess </w:t>
      </w:r>
      <w:r>
        <w:rPr>
          <w:rFonts w:ascii="Garamond" w:hAnsi="Garamond"/>
          <w:sz w:val="24"/>
          <w:szCs w:val="24"/>
        </w:rPr>
        <w:lastRenderedPageBreak/>
        <w:t xml:space="preserve">the ability to sense opportunities and threats. Lee and Rha (2016) argue that the sensing capability needs to be in harmony with supply chain visibility or transparency, which is the ability to manage the flow of information. </w:t>
      </w:r>
      <w:r w:rsidRPr="00D96DEF">
        <w:rPr>
          <w:rFonts w:ascii="Garamond" w:hAnsi="Garamond"/>
          <w:color w:val="222222"/>
          <w:sz w:val="24"/>
          <w:szCs w:val="24"/>
          <w:shd w:val="clear" w:color="auto" w:fill="FFFFFF"/>
        </w:rPr>
        <w:t>Within and outside the organi</w:t>
      </w:r>
      <w:r>
        <w:rPr>
          <w:rFonts w:ascii="Garamond" w:hAnsi="Garamond"/>
          <w:color w:val="222222"/>
          <w:sz w:val="24"/>
          <w:szCs w:val="24"/>
          <w:shd w:val="clear" w:color="auto" w:fill="FFFFFF"/>
        </w:rPr>
        <w:t>s</w:t>
      </w:r>
      <w:r w:rsidRPr="00D96DEF">
        <w:rPr>
          <w:rFonts w:ascii="Garamond" w:hAnsi="Garamond"/>
          <w:color w:val="222222"/>
          <w:sz w:val="24"/>
          <w:szCs w:val="24"/>
          <w:shd w:val="clear" w:color="auto" w:fill="FFFFFF"/>
        </w:rPr>
        <w:t>ation, sensing includes scanning, learning, and interpretive activities</w:t>
      </w:r>
      <w:r w:rsidRPr="00D96DEF">
        <w:rPr>
          <w:rFonts w:ascii="Garamond" w:hAnsi="Garamond"/>
          <w:sz w:val="24"/>
          <w:szCs w:val="24"/>
        </w:rPr>
        <w:t xml:space="preserve"> </w:t>
      </w:r>
      <w:r>
        <w:rPr>
          <w:rFonts w:ascii="Garamond" w:hAnsi="Garamond"/>
          <w:sz w:val="24"/>
          <w:szCs w:val="24"/>
        </w:rPr>
        <w:t xml:space="preserve">(Teece, 2007). Sensing helps an organisation anticipate supply and demand situations and serve its customers effectively and efficiently, by adopting appropriate strategies to mitigate supply chain risks (DuHadway et al. 2019). Secondly, the supply chain capabilities must possess the ability to seize opportunities. Seizing </w:t>
      </w:r>
      <w:r w:rsidRPr="00562B0E">
        <w:rPr>
          <w:rFonts w:ascii="Garamond" w:hAnsi="Garamond"/>
          <w:iCs/>
          <w:sz w:val="24"/>
          <w:szCs w:val="24"/>
        </w:rPr>
        <w:t>is about implementation and getting things done</w:t>
      </w:r>
      <w:r>
        <w:rPr>
          <w:rFonts w:ascii="Garamond" w:hAnsi="Garamond"/>
          <w:i/>
          <w:iCs/>
          <w:sz w:val="24"/>
          <w:szCs w:val="24"/>
        </w:rPr>
        <w:t xml:space="preserve"> </w:t>
      </w:r>
      <w:r>
        <w:rPr>
          <w:rFonts w:ascii="Garamond" w:hAnsi="Garamond"/>
          <w:iCs/>
          <w:sz w:val="24"/>
          <w:szCs w:val="24"/>
        </w:rPr>
        <w:t>(</w:t>
      </w:r>
      <w:r>
        <w:rPr>
          <w:rFonts w:ascii="Garamond" w:hAnsi="Garamond"/>
          <w:sz w:val="24"/>
          <w:szCs w:val="24"/>
        </w:rPr>
        <w:t xml:space="preserve">Teece, 2007, p. 22.). For instance, building an inventory of critical items or having enough flexibility in manufacturing capacity to tackle the exponential rise in the demand for PPEs, medicines, </w:t>
      </w:r>
      <w:r w:rsidR="00A535AA">
        <w:rPr>
          <w:rFonts w:ascii="Garamond" w:hAnsi="Garamond"/>
          <w:sz w:val="24"/>
          <w:szCs w:val="24"/>
        </w:rPr>
        <w:t>sanitisers</w:t>
      </w:r>
      <w:r>
        <w:rPr>
          <w:rFonts w:ascii="Garamond" w:hAnsi="Garamond"/>
          <w:sz w:val="24"/>
          <w:szCs w:val="24"/>
        </w:rPr>
        <w:t>, toilet paper, face masks, and other important items required during the COVID-19 crisis (Sodhi et al., 2023). Thirdly, organisations must be able to reconfigure through continuous renewal and transformation of organisational routines (</w:t>
      </w:r>
      <w:proofErr w:type="spellStart"/>
      <w:r w:rsidRPr="00B3550D">
        <w:rPr>
          <w:rFonts w:ascii="Garamond" w:hAnsi="Garamond"/>
          <w:sz w:val="24"/>
          <w:szCs w:val="24"/>
        </w:rPr>
        <w:t>Ellström</w:t>
      </w:r>
      <w:proofErr w:type="spellEnd"/>
      <w:r>
        <w:rPr>
          <w:rFonts w:ascii="Garamond" w:hAnsi="Garamond"/>
          <w:sz w:val="24"/>
          <w:szCs w:val="24"/>
        </w:rPr>
        <w:t xml:space="preserve"> et al., 2021). For instance, Pfizer reconfigured </w:t>
      </w:r>
      <w:r w:rsidR="00A535AA">
        <w:rPr>
          <w:rFonts w:ascii="Garamond" w:hAnsi="Garamond"/>
          <w:sz w:val="24"/>
          <w:szCs w:val="24"/>
        </w:rPr>
        <w:t xml:space="preserve">its assets and competencies to develop vaccines to tackle the COVID-19 crisis, which helped Pfizer </w:t>
      </w:r>
      <w:r>
        <w:rPr>
          <w:rFonts w:ascii="Garamond" w:hAnsi="Garamond"/>
          <w:sz w:val="24"/>
          <w:szCs w:val="24"/>
        </w:rPr>
        <w:t xml:space="preserve">establish itself as a leading vaccine manufacturing company. </w:t>
      </w:r>
      <w:r w:rsidR="00B861FD">
        <w:rPr>
          <w:rFonts w:ascii="Garamond" w:hAnsi="Garamond"/>
          <w:sz w:val="24"/>
          <w:szCs w:val="24"/>
        </w:rPr>
        <w:t>A framework with the characteristics described above can be constructed by undertaking a dynamic supply chain capabilities-building process</w:t>
      </w:r>
      <w:r>
        <w:rPr>
          <w:rFonts w:ascii="Garamond" w:hAnsi="Garamond"/>
          <w:bCs/>
          <w:sz w:val="24"/>
          <w:szCs w:val="24"/>
        </w:rPr>
        <w:t xml:space="preserve">. This can be undertaken by </w:t>
      </w:r>
      <w:r>
        <w:rPr>
          <w:rFonts w:ascii="Garamond" w:hAnsi="Garamond"/>
          <w:sz w:val="24"/>
          <w:szCs w:val="24"/>
        </w:rPr>
        <w:t xml:space="preserve">revisiting the </w:t>
      </w:r>
      <w:r w:rsidRPr="00562B0E">
        <w:rPr>
          <w:rFonts w:ascii="Garamond" w:hAnsi="Garamond"/>
          <w:iCs/>
          <w:sz w:val="24"/>
          <w:szCs w:val="24"/>
        </w:rPr>
        <w:t>agility</w:t>
      </w:r>
      <w:r w:rsidRPr="007175CE">
        <w:rPr>
          <w:rFonts w:ascii="Garamond" w:hAnsi="Garamond"/>
          <w:sz w:val="24"/>
          <w:szCs w:val="24"/>
        </w:rPr>
        <w:t xml:space="preserve"> </w:t>
      </w:r>
      <w:r>
        <w:rPr>
          <w:rFonts w:ascii="Garamond" w:hAnsi="Garamond"/>
          <w:sz w:val="24"/>
          <w:szCs w:val="24"/>
        </w:rPr>
        <w:t xml:space="preserve">and </w:t>
      </w:r>
      <w:r w:rsidRPr="00562B0E">
        <w:rPr>
          <w:rFonts w:ascii="Garamond" w:hAnsi="Garamond"/>
          <w:iCs/>
          <w:sz w:val="24"/>
          <w:szCs w:val="24"/>
        </w:rPr>
        <w:t>adaptability</w:t>
      </w:r>
      <w:r w:rsidRPr="007175CE">
        <w:rPr>
          <w:rFonts w:ascii="Garamond" w:hAnsi="Garamond"/>
          <w:sz w:val="24"/>
          <w:szCs w:val="24"/>
        </w:rPr>
        <w:t xml:space="preserve"> </w:t>
      </w:r>
      <w:r>
        <w:rPr>
          <w:rFonts w:ascii="Garamond" w:hAnsi="Garamond"/>
          <w:sz w:val="24"/>
          <w:szCs w:val="24"/>
        </w:rPr>
        <w:t xml:space="preserve">capabilities, which are powered by digital transformation, rather than by investing in building new supply chain capabilities.  </w:t>
      </w:r>
    </w:p>
    <w:p w14:paraId="2DB0C5C0" w14:textId="5DF3807D" w:rsidR="009E18CF" w:rsidRPr="000F2767" w:rsidRDefault="009E18CF" w:rsidP="009E18CF">
      <w:pPr>
        <w:spacing w:line="480" w:lineRule="auto"/>
        <w:jc w:val="both"/>
        <w:rPr>
          <w:rFonts w:ascii="Garamond" w:hAnsi="Garamond"/>
          <w:b/>
          <w:bCs/>
          <w:sz w:val="24"/>
          <w:szCs w:val="24"/>
        </w:rPr>
      </w:pPr>
      <w:r w:rsidRPr="000F2767">
        <w:rPr>
          <w:rFonts w:ascii="Garamond" w:hAnsi="Garamond"/>
          <w:b/>
          <w:bCs/>
          <w:sz w:val="24"/>
          <w:szCs w:val="24"/>
        </w:rPr>
        <w:t xml:space="preserve">2.2 Alliance </w:t>
      </w:r>
      <w:r w:rsidR="00B861FD">
        <w:rPr>
          <w:rFonts w:ascii="Garamond" w:hAnsi="Garamond"/>
          <w:b/>
          <w:bCs/>
          <w:sz w:val="24"/>
          <w:szCs w:val="24"/>
        </w:rPr>
        <w:t>Management Capability</w:t>
      </w:r>
      <w:r w:rsidRPr="000F2767">
        <w:rPr>
          <w:rFonts w:ascii="Garamond" w:hAnsi="Garamond"/>
          <w:b/>
          <w:bCs/>
          <w:sz w:val="24"/>
          <w:szCs w:val="24"/>
        </w:rPr>
        <w:t xml:space="preserve"> (AMC)</w:t>
      </w:r>
    </w:p>
    <w:p w14:paraId="719F2EA3" w14:textId="5EE02303" w:rsidR="009E18CF" w:rsidRDefault="009E18CF" w:rsidP="009E18CF">
      <w:pPr>
        <w:spacing w:line="480" w:lineRule="auto"/>
        <w:jc w:val="both"/>
        <w:rPr>
          <w:rFonts w:ascii="Garamond" w:hAnsi="Garamond"/>
          <w:sz w:val="24"/>
          <w:szCs w:val="24"/>
        </w:rPr>
      </w:pPr>
      <w:r w:rsidRPr="002B5134">
        <w:rPr>
          <w:rFonts w:ascii="Garamond" w:hAnsi="Garamond"/>
          <w:color w:val="222222"/>
          <w:sz w:val="24"/>
          <w:szCs w:val="24"/>
          <w:shd w:val="clear" w:color="auto" w:fill="FFFFFF"/>
        </w:rPr>
        <w:t>Alliances between organi</w:t>
      </w:r>
      <w:r>
        <w:rPr>
          <w:rFonts w:ascii="Garamond" w:hAnsi="Garamond"/>
          <w:color w:val="222222"/>
          <w:sz w:val="24"/>
          <w:szCs w:val="24"/>
          <w:shd w:val="clear" w:color="auto" w:fill="FFFFFF"/>
        </w:rPr>
        <w:t>s</w:t>
      </w:r>
      <w:r w:rsidRPr="002B5134">
        <w:rPr>
          <w:rFonts w:ascii="Garamond" w:hAnsi="Garamond"/>
          <w:color w:val="222222"/>
          <w:sz w:val="24"/>
          <w:szCs w:val="24"/>
          <w:shd w:val="clear" w:color="auto" w:fill="FFFFFF"/>
        </w:rPr>
        <w:t xml:space="preserve">ations are usually voluntary agreements aimed at developing and </w:t>
      </w:r>
      <w:r w:rsidR="00B861FD">
        <w:rPr>
          <w:rFonts w:ascii="Garamond" w:hAnsi="Garamond"/>
          <w:color w:val="222222"/>
          <w:sz w:val="24"/>
          <w:szCs w:val="24"/>
          <w:shd w:val="clear" w:color="auto" w:fill="FFFFFF"/>
        </w:rPr>
        <w:t>commercialising</w:t>
      </w:r>
      <w:r w:rsidRPr="002B5134">
        <w:rPr>
          <w:rFonts w:ascii="Garamond" w:hAnsi="Garamond"/>
          <w:color w:val="222222"/>
          <w:sz w:val="24"/>
          <w:szCs w:val="24"/>
          <w:shd w:val="clear" w:color="auto" w:fill="FFFFFF"/>
        </w:rPr>
        <w:t xml:space="preserve"> </w:t>
      </w:r>
      <w:r>
        <w:rPr>
          <w:rFonts w:ascii="Garamond" w:hAnsi="Garamond"/>
          <w:color w:val="222222"/>
          <w:sz w:val="24"/>
          <w:szCs w:val="24"/>
          <w:shd w:val="clear" w:color="auto" w:fill="FFFFFF"/>
        </w:rPr>
        <w:t xml:space="preserve">new technologies, services, or </w:t>
      </w:r>
      <w:r w:rsidR="00EC3BF1">
        <w:rPr>
          <w:rFonts w:ascii="Garamond" w:hAnsi="Garamond"/>
          <w:color w:val="222222"/>
          <w:sz w:val="24"/>
          <w:szCs w:val="24"/>
          <w:shd w:val="clear" w:color="auto" w:fill="FFFFFF"/>
        </w:rPr>
        <w:t>products</w:t>
      </w:r>
      <w:r w:rsidR="00EC3BF1">
        <w:rPr>
          <w:rFonts w:ascii="Garamond" w:hAnsi="Garamond"/>
          <w:sz w:val="24"/>
          <w:szCs w:val="24"/>
        </w:rPr>
        <w:t xml:space="preserve"> (</w:t>
      </w:r>
      <w:r>
        <w:rPr>
          <w:rFonts w:ascii="Garamond" w:hAnsi="Garamond"/>
          <w:sz w:val="24"/>
          <w:szCs w:val="24"/>
        </w:rPr>
        <w:t xml:space="preserve">Gulati, 1998). Alliance management is a </w:t>
      </w:r>
      <w:r w:rsidRPr="00A57C01">
        <w:rPr>
          <w:rFonts w:ascii="Garamond" w:hAnsi="Garamond"/>
          <w:sz w:val="24"/>
          <w:szCs w:val="24"/>
        </w:rPr>
        <w:t>“</w:t>
      </w:r>
      <w:r w:rsidRPr="008B0622">
        <w:rPr>
          <w:rFonts w:ascii="Garamond" w:hAnsi="Garamond"/>
          <w:i/>
          <w:sz w:val="24"/>
          <w:szCs w:val="24"/>
        </w:rPr>
        <w:t>firm-level dynamic capability that allows the firm to integrate, build and reconfigure internal and external competencies to address rapidly changing environments</w:t>
      </w:r>
      <w:r w:rsidRPr="00A57C01">
        <w:rPr>
          <w:rFonts w:ascii="Garamond" w:hAnsi="Garamond"/>
          <w:sz w:val="24"/>
          <w:szCs w:val="24"/>
        </w:rPr>
        <w:t xml:space="preserve">” </w:t>
      </w:r>
      <w:r>
        <w:rPr>
          <w:rFonts w:ascii="Garamond" w:hAnsi="Garamond"/>
          <w:sz w:val="24"/>
          <w:szCs w:val="24"/>
        </w:rPr>
        <w:t xml:space="preserve">(Rothaermel and Deeds, 2006, p. 432). </w:t>
      </w:r>
      <w:r w:rsidR="00EC3BF1">
        <w:rPr>
          <w:rFonts w:ascii="Garamond" w:hAnsi="Garamond"/>
          <w:sz w:val="24"/>
          <w:szCs w:val="24"/>
        </w:rPr>
        <w:t>So,</w:t>
      </w:r>
      <w:r>
        <w:rPr>
          <w:rFonts w:ascii="Garamond" w:hAnsi="Garamond"/>
          <w:sz w:val="24"/>
          <w:szCs w:val="24"/>
        </w:rPr>
        <w:t xml:space="preserve"> AMC can be understood as a combination of capabilities </w:t>
      </w:r>
      <w:r w:rsidR="00B861FD">
        <w:rPr>
          <w:rFonts w:ascii="Garamond" w:hAnsi="Garamond"/>
          <w:sz w:val="24"/>
          <w:szCs w:val="24"/>
        </w:rPr>
        <w:t xml:space="preserve">essential for any organisation to build and </w:t>
      </w:r>
      <w:r w:rsidR="00B861FD">
        <w:rPr>
          <w:rFonts w:ascii="Garamond" w:hAnsi="Garamond"/>
          <w:sz w:val="24"/>
          <w:szCs w:val="24"/>
        </w:rPr>
        <w:lastRenderedPageBreak/>
        <w:t>manage its alliances (Schreiner et al. 2009), involving various activities, including</w:t>
      </w:r>
      <w:r>
        <w:rPr>
          <w:rFonts w:ascii="Garamond" w:hAnsi="Garamond" w:cs="Arial"/>
          <w:color w:val="222222"/>
          <w:sz w:val="24"/>
          <w:szCs w:val="24"/>
          <w:shd w:val="clear" w:color="auto" w:fill="FFFFFF"/>
        </w:rPr>
        <w:t xml:space="preserve"> searching for potential partners, coordinating cooperation processes, and aligning objectives (Kumar, 2009). </w:t>
      </w:r>
    </w:p>
    <w:p w14:paraId="02CD25E5" w14:textId="53CAE068" w:rsidR="009E18CF" w:rsidRDefault="009E18CF" w:rsidP="009E18CF">
      <w:pPr>
        <w:spacing w:line="480" w:lineRule="auto"/>
        <w:ind w:firstLine="720"/>
        <w:jc w:val="both"/>
        <w:rPr>
          <w:rFonts w:ascii="Garamond" w:hAnsi="Garamond"/>
          <w:sz w:val="24"/>
          <w:szCs w:val="24"/>
        </w:rPr>
      </w:pPr>
      <w:r>
        <w:rPr>
          <w:rFonts w:ascii="Garamond" w:hAnsi="Garamond"/>
          <w:sz w:val="24"/>
          <w:szCs w:val="24"/>
        </w:rPr>
        <w:t xml:space="preserve">AMC has been regarded as an innovative form of competitive advantage (see, Rothaermel and Deeds, 2006; Schilke and Goerzen, 2010; Schilke, 2014a; Dubey et al., 2021b). Hence, based on the assumptions of DCV, AMC can contribute to firm-level competitive advantage (Kauppila, 2015; </w:t>
      </w:r>
      <w:proofErr w:type="spellStart"/>
      <w:r>
        <w:rPr>
          <w:rFonts w:ascii="Garamond" w:hAnsi="Garamond"/>
          <w:sz w:val="24"/>
          <w:szCs w:val="24"/>
        </w:rPr>
        <w:t>Dhaundiyal</w:t>
      </w:r>
      <w:proofErr w:type="spellEnd"/>
      <w:r>
        <w:rPr>
          <w:rFonts w:ascii="Garamond" w:hAnsi="Garamond"/>
          <w:sz w:val="24"/>
          <w:szCs w:val="24"/>
        </w:rPr>
        <w:t xml:space="preserve"> and Coughlan, 2022). Levitt and March (1988) further argue that AMC is a path-dependent capability built over time through multiple interactions. Following RBV arguments (see, Barney, 1991), AMC is conceived as marshalling heterogeneous and immobile resources of a firm, thus forming a source of sustained competitive advantage (Kauppila, 2015; </w:t>
      </w:r>
      <w:proofErr w:type="spellStart"/>
      <w:r>
        <w:rPr>
          <w:rFonts w:ascii="Garamond" w:hAnsi="Garamond"/>
          <w:sz w:val="24"/>
          <w:szCs w:val="24"/>
        </w:rPr>
        <w:t>Lioukas</w:t>
      </w:r>
      <w:proofErr w:type="spellEnd"/>
      <w:r>
        <w:rPr>
          <w:rFonts w:ascii="Garamond" w:hAnsi="Garamond"/>
          <w:sz w:val="24"/>
          <w:szCs w:val="24"/>
        </w:rPr>
        <w:t xml:space="preserve"> et al., 2016). AMC is often considered valuable and rare because strategic alliances are difficult to form. Alliances </w:t>
      </w:r>
      <w:r w:rsidR="00AB0A1D">
        <w:rPr>
          <w:rFonts w:ascii="Garamond" w:hAnsi="Garamond"/>
          <w:sz w:val="24"/>
          <w:szCs w:val="24"/>
        </w:rPr>
        <w:t xml:space="preserve">develop </w:t>
      </w:r>
      <w:r>
        <w:rPr>
          <w:rFonts w:ascii="Garamond" w:hAnsi="Garamond"/>
          <w:sz w:val="24"/>
          <w:szCs w:val="24"/>
        </w:rPr>
        <w:t>over time</w:t>
      </w:r>
      <w:r w:rsidR="00B861FD">
        <w:rPr>
          <w:rFonts w:ascii="Garamond" w:hAnsi="Garamond"/>
          <w:sz w:val="24"/>
          <w:szCs w:val="24"/>
        </w:rPr>
        <w:t>, and organisations that are purely interested in short-term collaboration often face difficulties in realizing the benefits; thus</w:t>
      </w:r>
      <w:r>
        <w:rPr>
          <w:rFonts w:ascii="Garamond" w:hAnsi="Garamond"/>
          <w:sz w:val="24"/>
          <w:szCs w:val="24"/>
        </w:rPr>
        <w:t xml:space="preserve">, such strategic alliances often fail (Prashant and Harbir, 2009). Following Sirmon </w:t>
      </w:r>
      <w:r w:rsidR="00B861FD">
        <w:rPr>
          <w:rFonts w:ascii="Garamond" w:hAnsi="Garamond"/>
          <w:sz w:val="24"/>
          <w:szCs w:val="24"/>
        </w:rPr>
        <w:t>et al.</w:t>
      </w:r>
      <w:r>
        <w:rPr>
          <w:rFonts w:ascii="Garamond" w:hAnsi="Garamond"/>
          <w:sz w:val="24"/>
          <w:szCs w:val="24"/>
        </w:rPr>
        <w:t xml:space="preserve">. (2011) resource orchestration view, AMC forms through the bundling of resources and capability to generate sustained competitive advantage. </w:t>
      </w:r>
    </w:p>
    <w:p w14:paraId="13336D47" w14:textId="197C3C51" w:rsidR="009E18CF" w:rsidRPr="000F2767" w:rsidRDefault="009E18CF" w:rsidP="009E18CF">
      <w:pPr>
        <w:spacing w:line="480" w:lineRule="auto"/>
        <w:jc w:val="both"/>
        <w:rPr>
          <w:rFonts w:ascii="Garamond" w:hAnsi="Garamond"/>
          <w:b/>
          <w:bCs/>
          <w:sz w:val="24"/>
          <w:szCs w:val="24"/>
        </w:rPr>
      </w:pPr>
      <w:r w:rsidRPr="000F2767">
        <w:rPr>
          <w:rFonts w:ascii="Garamond" w:hAnsi="Garamond"/>
          <w:b/>
          <w:bCs/>
          <w:sz w:val="24"/>
          <w:szCs w:val="24"/>
        </w:rPr>
        <w:t xml:space="preserve">2.3 Digital </w:t>
      </w:r>
      <w:r w:rsidR="00B861FD">
        <w:rPr>
          <w:rFonts w:ascii="Garamond" w:hAnsi="Garamond"/>
          <w:b/>
          <w:bCs/>
          <w:sz w:val="24"/>
          <w:szCs w:val="24"/>
        </w:rPr>
        <w:t>T</w:t>
      </w:r>
      <w:r w:rsidRPr="000F2767">
        <w:rPr>
          <w:rFonts w:ascii="Garamond" w:hAnsi="Garamond"/>
          <w:b/>
          <w:bCs/>
          <w:sz w:val="24"/>
          <w:szCs w:val="24"/>
        </w:rPr>
        <w:t>ransformation</w:t>
      </w:r>
      <w:r>
        <w:rPr>
          <w:rFonts w:ascii="Garamond" w:hAnsi="Garamond"/>
          <w:b/>
          <w:bCs/>
          <w:sz w:val="24"/>
          <w:szCs w:val="24"/>
        </w:rPr>
        <w:t xml:space="preserve"> (DT)</w:t>
      </w:r>
    </w:p>
    <w:p w14:paraId="36F40148" w14:textId="290FCD4D" w:rsidR="009E18CF" w:rsidRDefault="009E18CF" w:rsidP="009E18CF">
      <w:pPr>
        <w:spacing w:line="480" w:lineRule="auto"/>
        <w:jc w:val="both"/>
        <w:rPr>
          <w:rFonts w:ascii="Garamond" w:hAnsi="Garamond"/>
          <w:sz w:val="24"/>
          <w:szCs w:val="24"/>
        </w:rPr>
      </w:pPr>
      <w:r>
        <w:rPr>
          <w:rFonts w:ascii="Garamond" w:hAnsi="Garamond"/>
          <w:sz w:val="24"/>
          <w:szCs w:val="24"/>
        </w:rPr>
        <w:t xml:space="preserve">DT is conceived as the application of emerging technologies to augment human efforts to support transformation in the way businesses operate, such as streamlining operations or creating new business models (Sousa-Zomer et al., 2020; Nasiri et al., 2022; Omrani et al., 2022). Warner and </w:t>
      </w:r>
      <w:proofErr w:type="spellStart"/>
      <w:r w:rsidR="00AB0A1D" w:rsidRPr="00AB0A1D">
        <w:rPr>
          <w:rFonts w:ascii="Garamond" w:hAnsi="Garamond"/>
          <w:sz w:val="24"/>
          <w:szCs w:val="24"/>
        </w:rPr>
        <w:t>Wäger</w:t>
      </w:r>
      <w:proofErr w:type="spellEnd"/>
      <w:r w:rsidR="00AB0A1D" w:rsidRPr="00AB0A1D" w:rsidDel="00AB0A1D">
        <w:rPr>
          <w:rFonts w:ascii="Garamond" w:hAnsi="Garamond"/>
          <w:sz w:val="24"/>
          <w:szCs w:val="24"/>
        </w:rPr>
        <w:t xml:space="preserve"> </w:t>
      </w:r>
      <w:r>
        <w:rPr>
          <w:rFonts w:ascii="Garamond" w:hAnsi="Garamond"/>
          <w:sz w:val="24"/>
          <w:szCs w:val="24"/>
        </w:rPr>
        <w:t xml:space="preserve">(2019) argue that DT is a transformation of the </w:t>
      </w:r>
      <w:r w:rsidR="009D31D3">
        <w:rPr>
          <w:rFonts w:ascii="Garamond" w:hAnsi="Garamond"/>
          <w:sz w:val="24"/>
          <w:szCs w:val="24"/>
        </w:rPr>
        <w:t>organisation</w:t>
      </w:r>
      <w:r>
        <w:rPr>
          <w:rFonts w:ascii="Garamond" w:hAnsi="Garamond"/>
          <w:sz w:val="24"/>
          <w:szCs w:val="24"/>
        </w:rPr>
        <w:t xml:space="preserve"> which involves the integration of new technologies with business activities to address the fast-paced turbulent economy. Put simply, DT is the integration of digital technologies into all </w:t>
      </w:r>
      <w:r w:rsidR="00B94EC8">
        <w:rPr>
          <w:rFonts w:ascii="Garamond" w:hAnsi="Garamond"/>
          <w:sz w:val="24"/>
          <w:szCs w:val="24"/>
        </w:rPr>
        <w:t>business areas, resulting in a paradigm shift in how</w:t>
      </w:r>
      <w:r>
        <w:rPr>
          <w:rFonts w:ascii="Garamond" w:hAnsi="Garamond"/>
          <w:sz w:val="24"/>
          <w:szCs w:val="24"/>
        </w:rPr>
        <w:t xml:space="preserve"> businesses operate (Hanelt et al., 2021; Ye et al., 2022</w:t>
      </w:r>
      <w:r w:rsidR="00B94EC8">
        <w:rPr>
          <w:rFonts w:ascii="Garamond" w:hAnsi="Garamond"/>
          <w:sz w:val="24"/>
          <w:szCs w:val="24"/>
        </w:rPr>
        <w:t>; Ning et al. 2023</w:t>
      </w:r>
      <w:r>
        <w:rPr>
          <w:rFonts w:ascii="Garamond" w:hAnsi="Garamond"/>
          <w:sz w:val="24"/>
          <w:szCs w:val="24"/>
        </w:rPr>
        <w:t xml:space="preserve">). </w:t>
      </w:r>
    </w:p>
    <w:p w14:paraId="49E1F262" w14:textId="6EE57796" w:rsidR="009E18CF" w:rsidRDefault="009E18CF" w:rsidP="009E18CF">
      <w:pPr>
        <w:spacing w:line="480" w:lineRule="auto"/>
        <w:ind w:firstLine="720"/>
        <w:jc w:val="both"/>
        <w:rPr>
          <w:rFonts w:ascii="Garamond" w:hAnsi="Garamond"/>
          <w:sz w:val="24"/>
          <w:szCs w:val="24"/>
        </w:rPr>
      </w:pPr>
      <w:r>
        <w:rPr>
          <w:rFonts w:ascii="Garamond" w:hAnsi="Garamond"/>
          <w:sz w:val="24"/>
          <w:szCs w:val="24"/>
        </w:rPr>
        <w:t xml:space="preserve">In DT, customer satisfaction is the main objective, with customers looking for speed, visibility, and value for money (Kumar et al., 2021). These requirements are met using technologies that enable seamless integration of end-to-end activities of a supply chain (Rao et al., 2021). </w:t>
      </w:r>
      <w:r>
        <w:rPr>
          <w:rFonts w:ascii="Garamond" w:hAnsi="Garamond"/>
          <w:sz w:val="24"/>
          <w:szCs w:val="24"/>
        </w:rPr>
        <w:lastRenderedPageBreak/>
        <w:t>Moreover, with the help of analytics tools powered by artificial intelligence, companies sense market opportunities and threats resulting from unexpected events (Sheng et al., 2021</w:t>
      </w:r>
      <w:r w:rsidR="00BF7103">
        <w:rPr>
          <w:rFonts w:ascii="Garamond" w:hAnsi="Garamond"/>
          <w:sz w:val="24"/>
          <w:szCs w:val="24"/>
        </w:rPr>
        <w:t>; Bag et al. 2022</w:t>
      </w:r>
      <w:r>
        <w:rPr>
          <w:rFonts w:ascii="Garamond" w:hAnsi="Garamond"/>
          <w:sz w:val="24"/>
          <w:szCs w:val="24"/>
        </w:rPr>
        <w:t>) with the information gathered using advanced DTs helping an organisation to improve its product development capability and improve performance (Helo and Yao, 2022).  In the</w:t>
      </w:r>
      <w:r w:rsidRPr="00192A2D">
        <w:rPr>
          <w:rFonts w:ascii="Garamond" w:hAnsi="Garamond"/>
          <w:sz w:val="24"/>
          <w:szCs w:val="24"/>
        </w:rPr>
        <w:t xml:space="preserve"> d</w:t>
      </w:r>
      <w:r>
        <w:rPr>
          <w:rFonts w:ascii="Garamond" w:hAnsi="Garamond"/>
          <w:sz w:val="24"/>
          <w:szCs w:val="24"/>
        </w:rPr>
        <w:t>igital era, organisations need to possess abilities to sense, seize, and transform the opportunities to tackle the challenges posed by a hypercompetitive environment (</w:t>
      </w:r>
      <w:r w:rsidRPr="00CF447F">
        <w:rPr>
          <w:rFonts w:ascii="Garamond" w:hAnsi="Garamond"/>
          <w:sz w:val="24"/>
          <w:szCs w:val="24"/>
        </w:rPr>
        <w:t>Sousa-Zomer et al.</w:t>
      </w:r>
      <w:r>
        <w:rPr>
          <w:rFonts w:ascii="Garamond" w:hAnsi="Garamond"/>
          <w:sz w:val="24"/>
          <w:szCs w:val="24"/>
        </w:rPr>
        <w:t>,</w:t>
      </w:r>
      <w:r w:rsidRPr="00CF447F">
        <w:rPr>
          <w:rFonts w:ascii="Garamond" w:hAnsi="Garamond"/>
          <w:sz w:val="24"/>
          <w:szCs w:val="24"/>
        </w:rPr>
        <w:t xml:space="preserve"> </w:t>
      </w:r>
      <w:r w:rsidRPr="00192A2D">
        <w:rPr>
          <w:rFonts w:ascii="Garamond" w:hAnsi="Garamond"/>
          <w:sz w:val="24"/>
          <w:szCs w:val="24"/>
        </w:rPr>
        <w:t>2020</w:t>
      </w:r>
      <w:r w:rsidR="00E328BE">
        <w:rPr>
          <w:rFonts w:ascii="Garamond" w:hAnsi="Garamond"/>
          <w:sz w:val="24"/>
          <w:szCs w:val="24"/>
        </w:rPr>
        <w:t>; Fosso Wamba et al. 2020b</w:t>
      </w:r>
      <w:r w:rsidR="00B94EC8">
        <w:rPr>
          <w:rFonts w:ascii="Garamond" w:hAnsi="Garamond"/>
          <w:sz w:val="24"/>
          <w:szCs w:val="24"/>
        </w:rPr>
        <w:t>; Zhao et al. 2023</w:t>
      </w:r>
      <w:r w:rsidRPr="00192A2D">
        <w:rPr>
          <w:rFonts w:ascii="Garamond" w:hAnsi="Garamond"/>
          <w:sz w:val="24"/>
          <w:szCs w:val="24"/>
        </w:rPr>
        <w:t>)</w:t>
      </w:r>
      <w:r>
        <w:rPr>
          <w:rFonts w:ascii="Garamond" w:hAnsi="Garamond"/>
          <w:sz w:val="24"/>
          <w:szCs w:val="24"/>
        </w:rPr>
        <w:t xml:space="preserve">, with DTs augmenting the dynamic capabilities of the organisation (Yeow et al., 2018). With the help of DTs, the organisation can scale its business operations in response to the unexpected needs of the </w:t>
      </w:r>
      <w:r w:rsidR="00B861FD">
        <w:rPr>
          <w:rFonts w:ascii="Garamond" w:hAnsi="Garamond"/>
          <w:sz w:val="24"/>
          <w:szCs w:val="24"/>
        </w:rPr>
        <w:t>situation</w:t>
      </w:r>
      <w:r>
        <w:rPr>
          <w:rFonts w:ascii="Garamond" w:hAnsi="Garamond"/>
          <w:sz w:val="24"/>
          <w:szCs w:val="24"/>
        </w:rPr>
        <w:t xml:space="preserve"> (Vaia et al., 2022). DT is an ongoing dynamic process of applying technologies in day-to-day activities, which rely on </w:t>
      </w:r>
      <w:r w:rsidR="009D31D3">
        <w:rPr>
          <w:rFonts w:ascii="Garamond" w:hAnsi="Garamond"/>
          <w:sz w:val="24"/>
          <w:szCs w:val="24"/>
        </w:rPr>
        <w:t>organisational</w:t>
      </w:r>
      <w:r>
        <w:rPr>
          <w:rFonts w:ascii="Garamond" w:hAnsi="Garamond"/>
          <w:sz w:val="24"/>
          <w:szCs w:val="24"/>
        </w:rPr>
        <w:t xml:space="preserve"> agility woven around the fabrics of digital and collaborative culture (Warner and </w:t>
      </w:r>
      <w:proofErr w:type="spellStart"/>
      <w:r>
        <w:rPr>
          <w:rFonts w:ascii="Garamond" w:hAnsi="Garamond"/>
          <w:sz w:val="24"/>
          <w:szCs w:val="24"/>
        </w:rPr>
        <w:t>Wäger</w:t>
      </w:r>
      <w:proofErr w:type="spellEnd"/>
      <w:r>
        <w:rPr>
          <w:rFonts w:ascii="Garamond" w:hAnsi="Garamond"/>
          <w:sz w:val="24"/>
          <w:szCs w:val="24"/>
        </w:rPr>
        <w:t xml:space="preserve">, 2019). </w:t>
      </w:r>
    </w:p>
    <w:p w14:paraId="7C1C8186" w14:textId="77777777" w:rsidR="009E18CF" w:rsidRPr="000F2767" w:rsidRDefault="009E18CF" w:rsidP="009E18CF">
      <w:pPr>
        <w:spacing w:line="480" w:lineRule="auto"/>
        <w:jc w:val="both"/>
        <w:rPr>
          <w:rFonts w:ascii="Garamond" w:hAnsi="Garamond"/>
          <w:b/>
          <w:bCs/>
          <w:sz w:val="24"/>
          <w:szCs w:val="24"/>
        </w:rPr>
      </w:pPr>
      <w:r w:rsidRPr="00325882">
        <w:rPr>
          <w:rFonts w:ascii="Garamond" w:hAnsi="Garamond"/>
          <w:b/>
          <w:bCs/>
          <w:sz w:val="24"/>
          <w:szCs w:val="24"/>
        </w:rPr>
        <w:t>2.4 Hypotheses</w:t>
      </w:r>
    </w:p>
    <w:p w14:paraId="6CA1EF68" w14:textId="77777777" w:rsidR="009E18CF" w:rsidRDefault="009E18CF" w:rsidP="009E18CF">
      <w:pPr>
        <w:spacing w:line="480" w:lineRule="auto"/>
        <w:jc w:val="both"/>
        <w:rPr>
          <w:rFonts w:ascii="Garamond" w:hAnsi="Garamond"/>
          <w:sz w:val="24"/>
          <w:szCs w:val="24"/>
        </w:rPr>
      </w:pPr>
      <w:r>
        <w:rPr>
          <w:rFonts w:ascii="Garamond" w:hAnsi="Garamond"/>
          <w:sz w:val="24"/>
          <w:szCs w:val="24"/>
        </w:rPr>
        <w:t xml:space="preserve">Our research model is based on </w:t>
      </w:r>
      <w:proofErr w:type="spellStart"/>
      <w:r>
        <w:rPr>
          <w:rFonts w:ascii="Garamond" w:hAnsi="Garamond"/>
          <w:sz w:val="24"/>
          <w:szCs w:val="24"/>
        </w:rPr>
        <w:t>Fainshmidt</w:t>
      </w:r>
      <w:proofErr w:type="spellEnd"/>
      <w:r>
        <w:rPr>
          <w:rFonts w:ascii="Garamond" w:hAnsi="Garamond"/>
          <w:sz w:val="24"/>
          <w:szCs w:val="24"/>
        </w:rPr>
        <w:t xml:space="preserve"> et al. (2016) and Schilke et </w:t>
      </w:r>
      <w:proofErr w:type="spellStart"/>
      <w:r>
        <w:rPr>
          <w:rFonts w:ascii="Garamond" w:hAnsi="Garamond"/>
          <w:sz w:val="24"/>
          <w:szCs w:val="24"/>
        </w:rPr>
        <w:t>al’s</w:t>
      </w:r>
      <w:proofErr w:type="spellEnd"/>
      <w:r>
        <w:rPr>
          <w:rFonts w:ascii="Garamond" w:hAnsi="Garamond"/>
          <w:sz w:val="24"/>
          <w:szCs w:val="24"/>
        </w:rPr>
        <w:t xml:space="preserve">. (2018) organising framework for dynamic capabilities, which was developed in response to earlier criticism around the constructs of dynamic capabilities. See Figure 1. </w:t>
      </w:r>
    </w:p>
    <w:p w14:paraId="456004DE" w14:textId="19AF37AA" w:rsidR="00402073" w:rsidRDefault="00402073" w:rsidP="009E18CF">
      <w:pPr>
        <w:spacing w:before="100" w:beforeAutospacing="1" w:after="100" w:afterAutospacing="1" w:line="240" w:lineRule="auto"/>
        <w:jc w:val="center"/>
        <w:rPr>
          <w:rFonts w:ascii="Garamond" w:hAnsi="Garamond"/>
          <w:b/>
          <w:bCs/>
          <w:sz w:val="24"/>
          <w:szCs w:val="24"/>
        </w:rPr>
      </w:pPr>
      <w:bookmarkStart w:id="1" w:name="_Hlk150349563"/>
      <w:r>
        <w:rPr>
          <w:rFonts w:ascii="Garamond" w:hAnsi="Garamond"/>
          <w:noProof/>
          <w:sz w:val="28"/>
          <w:szCs w:val="28"/>
        </w:rPr>
        <mc:AlternateContent>
          <mc:Choice Requires="wpg">
            <w:drawing>
              <wp:anchor distT="0" distB="0" distL="114300" distR="114300" simplePos="0" relativeHeight="251692032" behindDoc="0" locked="0" layoutInCell="1" allowOverlap="1" wp14:anchorId="598515CA" wp14:editId="0612B02A">
                <wp:simplePos x="0" y="0"/>
                <wp:positionH relativeFrom="column">
                  <wp:posOffset>-341902</wp:posOffset>
                </wp:positionH>
                <wp:positionV relativeFrom="paragraph">
                  <wp:posOffset>141968</wp:posOffset>
                </wp:positionV>
                <wp:extent cx="6559410" cy="2237052"/>
                <wp:effectExtent l="0" t="0" r="13335" b="11430"/>
                <wp:wrapNone/>
                <wp:docPr id="1172957673" name="Group 2"/>
                <wp:cNvGraphicFramePr/>
                <a:graphic xmlns:a="http://schemas.openxmlformats.org/drawingml/2006/main">
                  <a:graphicData uri="http://schemas.microsoft.com/office/word/2010/wordprocessingGroup">
                    <wpg:wgp>
                      <wpg:cNvGrpSpPr/>
                      <wpg:grpSpPr>
                        <a:xfrm>
                          <a:off x="0" y="0"/>
                          <a:ext cx="6559410" cy="2237052"/>
                          <a:chOff x="0" y="0"/>
                          <a:chExt cx="6559410" cy="2237052"/>
                        </a:xfrm>
                      </wpg:grpSpPr>
                      <wps:wsp>
                        <wps:cNvPr id="4" name="Oval 3"/>
                        <wps:cNvSpPr/>
                        <wps:spPr>
                          <a:xfrm>
                            <a:off x="3361508" y="0"/>
                            <a:ext cx="1251777" cy="612756"/>
                          </a:xfrm>
                          <a:prstGeom prst="ellipse">
                            <a:avLst/>
                          </a:prstGeom>
                        </wps:spPr>
                        <wps:style>
                          <a:lnRef idx="2">
                            <a:schemeClr val="dk1"/>
                          </a:lnRef>
                          <a:fillRef idx="1">
                            <a:schemeClr val="lt1"/>
                          </a:fillRef>
                          <a:effectRef idx="0">
                            <a:schemeClr val="dk1"/>
                          </a:effectRef>
                          <a:fontRef idx="minor">
                            <a:schemeClr val="dk1"/>
                          </a:fontRef>
                        </wps:style>
                        <wps:txbx>
                          <w:txbxContent>
                            <w:p w14:paraId="04AD9668" w14:textId="77777777" w:rsidR="009E18CF" w:rsidRPr="00912997" w:rsidRDefault="009E18CF" w:rsidP="009E18CF">
                              <w:pPr>
                                <w:jc w:val="center"/>
                                <w:rPr>
                                  <w:sz w:val="16"/>
                                  <w:szCs w:val="16"/>
                                </w:rPr>
                              </w:pPr>
                              <w:r w:rsidRPr="00912997">
                                <w:rPr>
                                  <w:sz w:val="16"/>
                                  <w:szCs w:val="16"/>
                                </w:rPr>
                                <w:t>Supply Chain Agility (SCA)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Oval 1"/>
                        <wps:cNvSpPr/>
                        <wps:spPr>
                          <a:xfrm>
                            <a:off x="0" y="731520"/>
                            <a:ext cx="1316850" cy="938708"/>
                          </a:xfrm>
                          <a:prstGeom prst="ellipse">
                            <a:avLst/>
                          </a:prstGeom>
                        </wps:spPr>
                        <wps:style>
                          <a:lnRef idx="2">
                            <a:schemeClr val="dk1"/>
                          </a:lnRef>
                          <a:fillRef idx="1">
                            <a:schemeClr val="lt1"/>
                          </a:fillRef>
                          <a:effectRef idx="0">
                            <a:schemeClr val="dk1"/>
                          </a:effectRef>
                          <a:fontRef idx="minor">
                            <a:schemeClr val="dk1"/>
                          </a:fontRef>
                        </wps:style>
                        <wps:txbx>
                          <w:txbxContent>
                            <w:p w14:paraId="53B0153A" w14:textId="77777777" w:rsidR="009E18CF" w:rsidRPr="00912997" w:rsidRDefault="009E18CF" w:rsidP="009E18CF">
                              <w:pPr>
                                <w:jc w:val="center"/>
                                <w:rPr>
                                  <w:sz w:val="16"/>
                                  <w:szCs w:val="16"/>
                                </w:rPr>
                              </w:pPr>
                              <w:r w:rsidRPr="00912997">
                                <w:rPr>
                                  <w:sz w:val="16"/>
                                  <w:szCs w:val="16"/>
                                </w:rPr>
                                <w:t>Alliance Management Capability</w:t>
                              </w:r>
                              <w:r>
                                <w:rPr>
                                  <w:sz w:val="16"/>
                                  <w:szCs w:val="16"/>
                                </w:rPr>
                                <w:t xml:space="preserve"> (AMC)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Oval 9"/>
                        <wps:cNvSpPr/>
                        <wps:spPr>
                          <a:xfrm>
                            <a:off x="5242560" y="444138"/>
                            <a:ext cx="1316850" cy="813547"/>
                          </a:xfrm>
                          <a:prstGeom prst="ellipse">
                            <a:avLst/>
                          </a:prstGeom>
                        </wps:spPr>
                        <wps:style>
                          <a:lnRef idx="2">
                            <a:schemeClr val="dk1"/>
                          </a:lnRef>
                          <a:fillRef idx="1">
                            <a:schemeClr val="lt1"/>
                          </a:fillRef>
                          <a:effectRef idx="0">
                            <a:schemeClr val="dk1"/>
                          </a:effectRef>
                          <a:fontRef idx="minor">
                            <a:schemeClr val="dk1"/>
                          </a:fontRef>
                        </wps:style>
                        <wps:txbx>
                          <w:txbxContent>
                            <w:p w14:paraId="64B206DB" w14:textId="77777777" w:rsidR="009E18CF" w:rsidRPr="00912997" w:rsidRDefault="009E18CF" w:rsidP="009E18CF">
                              <w:pPr>
                                <w:jc w:val="center"/>
                                <w:rPr>
                                  <w:sz w:val="16"/>
                                  <w:szCs w:val="16"/>
                                </w:rPr>
                              </w:pPr>
                              <w:r>
                                <w:rPr>
                                  <w:sz w:val="16"/>
                                  <w:szCs w:val="16"/>
                                </w:rPr>
                                <w:t>Organizational performance (OP)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aight Arrow Connector 10"/>
                        <wps:cNvCnPr/>
                        <wps:spPr>
                          <a:xfrm>
                            <a:off x="4606834" y="304800"/>
                            <a:ext cx="631762" cy="5847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Oval 6"/>
                        <wps:cNvSpPr/>
                        <wps:spPr>
                          <a:xfrm>
                            <a:off x="2063931" y="853440"/>
                            <a:ext cx="1439963" cy="768416"/>
                          </a:xfrm>
                          <a:prstGeom prst="ellipse">
                            <a:avLst/>
                          </a:prstGeom>
                        </wps:spPr>
                        <wps:style>
                          <a:lnRef idx="2">
                            <a:schemeClr val="dk1"/>
                          </a:lnRef>
                          <a:fillRef idx="1">
                            <a:schemeClr val="lt1"/>
                          </a:fillRef>
                          <a:effectRef idx="0">
                            <a:schemeClr val="dk1"/>
                          </a:effectRef>
                          <a:fontRef idx="minor">
                            <a:schemeClr val="dk1"/>
                          </a:fontRef>
                        </wps:style>
                        <wps:txbx>
                          <w:txbxContent>
                            <w:p w14:paraId="126FC3AA" w14:textId="77777777" w:rsidR="009E18CF" w:rsidRPr="00912997" w:rsidRDefault="009E18CF" w:rsidP="009E18CF">
                              <w:pPr>
                                <w:jc w:val="center"/>
                                <w:rPr>
                                  <w:sz w:val="16"/>
                                  <w:szCs w:val="16"/>
                                </w:rPr>
                              </w:pPr>
                              <w:r>
                                <w:rPr>
                                  <w:sz w:val="16"/>
                                  <w:szCs w:val="16"/>
                                </w:rPr>
                                <w:t>Digital Transformation (DT)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26900" name="Straight Arrow Connector 4"/>
                        <wps:cNvCnPr/>
                        <wps:spPr>
                          <a:xfrm flipV="1">
                            <a:off x="2865120" y="429986"/>
                            <a:ext cx="599766" cy="4203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 name="Straight Arrow Connector 1"/>
                        <wps:cNvCnPr/>
                        <wps:spPr>
                          <a:xfrm flipV="1">
                            <a:off x="4798423" y="900249"/>
                            <a:ext cx="456726" cy="9083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252115" name="Straight Arrow Connector 3"/>
                        <wps:cNvCnPr/>
                        <wps:spPr>
                          <a:xfrm flipV="1">
                            <a:off x="1323703" y="1234440"/>
                            <a:ext cx="764137" cy="94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8503532" name="Straight Arrow Connector 1"/>
                        <wps:cNvCnPr/>
                        <wps:spPr>
                          <a:xfrm flipV="1">
                            <a:off x="1193074" y="440328"/>
                            <a:ext cx="2199980" cy="5014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 name="Oval 2"/>
                        <wps:cNvSpPr/>
                        <wps:spPr>
                          <a:xfrm>
                            <a:off x="3492137" y="1367246"/>
                            <a:ext cx="1316850" cy="869806"/>
                          </a:xfrm>
                          <a:prstGeom prst="ellipse">
                            <a:avLst/>
                          </a:prstGeom>
                        </wps:spPr>
                        <wps:style>
                          <a:lnRef idx="2">
                            <a:schemeClr val="dk1"/>
                          </a:lnRef>
                          <a:fillRef idx="1">
                            <a:schemeClr val="lt1"/>
                          </a:fillRef>
                          <a:effectRef idx="0">
                            <a:schemeClr val="dk1"/>
                          </a:effectRef>
                          <a:fontRef idx="minor">
                            <a:schemeClr val="dk1"/>
                          </a:fontRef>
                        </wps:style>
                        <wps:txbx>
                          <w:txbxContent>
                            <w:p w14:paraId="252B2EC2" w14:textId="77777777" w:rsidR="009E18CF" w:rsidRPr="00912997" w:rsidRDefault="009E18CF" w:rsidP="009E18CF">
                              <w:pPr>
                                <w:jc w:val="center"/>
                                <w:rPr>
                                  <w:sz w:val="16"/>
                                  <w:szCs w:val="16"/>
                                </w:rPr>
                              </w:pPr>
                              <w:r w:rsidRPr="00912997">
                                <w:rPr>
                                  <w:sz w:val="16"/>
                                  <w:szCs w:val="16"/>
                                </w:rPr>
                                <w:t>Supply Chain Adaptability (SCAA)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601868" name="Straight Arrow Connector 5"/>
                        <wps:cNvCnPr/>
                        <wps:spPr>
                          <a:xfrm>
                            <a:off x="2812868" y="1619795"/>
                            <a:ext cx="782958" cy="4330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50439876" name="Straight Arrow Connector 2"/>
                        <wps:cNvCnPr/>
                        <wps:spPr>
                          <a:xfrm>
                            <a:off x="1132114" y="1524000"/>
                            <a:ext cx="2484387" cy="5394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90132124" name="Rectangle 1"/>
                        <wps:cNvSpPr/>
                        <wps:spPr>
                          <a:xfrm>
                            <a:off x="2116183" y="496389"/>
                            <a:ext cx="548096" cy="29572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31E04D0" w14:textId="44FF8041" w:rsidR="009D624F" w:rsidRDefault="009D624F" w:rsidP="009D624F">
                              <w:pPr>
                                <w:jc w:val="center"/>
                              </w:pPr>
                              <w:r>
                                <w:t>H1a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448796" name="Rectangle 1"/>
                        <wps:cNvSpPr/>
                        <wps:spPr>
                          <a:xfrm>
                            <a:off x="1454331" y="1045029"/>
                            <a:ext cx="548096" cy="29572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03CC2B5" w14:textId="42B11677" w:rsidR="009D624F" w:rsidRDefault="009D624F" w:rsidP="009D624F">
                              <w:pPr>
                                <w:jc w:val="center"/>
                              </w:pPr>
                              <w:r>
                                <w:t>H2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803288" name="Rectangle 1"/>
                        <wps:cNvSpPr/>
                        <wps:spPr>
                          <a:xfrm>
                            <a:off x="2020388" y="1698172"/>
                            <a:ext cx="548096" cy="29572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82C6D98" w14:textId="733E6767" w:rsidR="009D624F" w:rsidRDefault="009D624F" w:rsidP="009D624F">
                              <w:pPr>
                                <w:jc w:val="center"/>
                              </w:pPr>
                              <w:r>
                                <w:t>H1b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279210" name="Rectangle 1"/>
                        <wps:cNvSpPr/>
                        <wps:spPr>
                          <a:xfrm>
                            <a:off x="2917371" y="1619795"/>
                            <a:ext cx="550999" cy="28884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C93AA31" w14:textId="379B056F" w:rsidR="009D624F" w:rsidRDefault="009D624F" w:rsidP="009D624F">
                              <w:pPr>
                                <w:jc w:val="center"/>
                              </w:pPr>
                              <w:r>
                                <w:t>H3b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448062" name="Rectangle 1"/>
                        <wps:cNvSpPr/>
                        <wps:spPr>
                          <a:xfrm>
                            <a:off x="4676503" y="426720"/>
                            <a:ext cx="548096" cy="29572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C967A30" w14:textId="7EEE9746" w:rsidR="009D624F" w:rsidRDefault="009D624F" w:rsidP="009D624F">
                              <w:pPr>
                                <w:jc w:val="center"/>
                              </w:pPr>
                              <w:r>
                                <w:t>H4a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3865827" name="Rectangle 1"/>
                        <wps:cNvSpPr/>
                        <wps:spPr>
                          <a:xfrm>
                            <a:off x="4868091" y="1323703"/>
                            <a:ext cx="548096" cy="29572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65EAF49" w14:textId="666192E0" w:rsidR="009D624F" w:rsidRDefault="009D624F" w:rsidP="009D624F">
                              <w:pPr>
                                <w:jc w:val="center"/>
                              </w:pPr>
                              <w:r>
                                <w:t>H4b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5165431" name="Rectangle 1"/>
                        <wps:cNvSpPr/>
                        <wps:spPr>
                          <a:xfrm>
                            <a:off x="2995748" y="574766"/>
                            <a:ext cx="548096" cy="27649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83E2F22" w14:textId="6E647EB2" w:rsidR="009D624F" w:rsidRDefault="009D624F" w:rsidP="009D624F">
                              <w:pPr>
                                <w:jc w:val="center"/>
                              </w:pPr>
                              <w:r>
                                <w:t>H3a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98515CA" id="Group 2" o:spid="_x0000_s1026" style="position:absolute;left:0;text-align:left;margin-left:-26.9pt;margin-top:11.2pt;width:516.5pt;height:176.15pt;z-index:251692032" coordsize="65594,22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">
                <v:oval id="Oval 3" o:spid="_x0000_s1027" style="position:absolute;left:33615;width:12517;height:6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" fillcolor="white [3201]" strokecolor="black [3200]" strokeweight="1pt">
                  <v:stroke joinstyle="miter"/>
                  <v:textbox>
                    <w:txbxContent>
                      <w:p w14:paraId="04AD9668" w14:textId="77777777" w:rsidR="009E18CF" w:rsidRPr="00912997" w:rsidRDefault="009E18CF" w:rsidP="009E18CF">
                        <w:pPr>
                          <w:jc w:val="center"/>
                          <w:rPr>
                            <w:sz w:val="16"/>
                            <w:szCs w:val="16"/>
                          </w:rPr>
                        </w:pPr>
                        <w:r w:rsidRPr="00912997">
                          <w:rPr>
                            <w:sz w:val="16"/>
                            <w:szCs w:val="16"/>
                          </w:rPr>
                          <w:t>Supply Chain Agility (SCA)</w:t>
                        </w:r>
                      </w:p>
                    </w:txbxContent>
                  </v:textbox>
                </v:oval>
                <v:oval id="Oval 1" o:spid="_x0000_s1028" style="position:absolute;top:7315;width:13168;height:9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" fillcolor="white [3201]" strokecolor="black [3200]" strokeweight="1pt">
                  <v:stroke joinstyle="miter"/>
                  <v:textbox>
                    <w:txbxContent>
                      <w:p w14:paraId="53B0153A" w14:textId="77777777" w:rsidR="009E18CF" w:rsidRPr="00912997" w:rsidRDefault="009E18CF" w:rsidP="009E18CF">
                        <w:pPr>
                          <w:jc w:val="center"/>
                          <w:rPr>
                            <w:sz w:val="16"/>
                            <w:szCs w:val="16"/>
                          </w:rPr>
                        </w:pPr>
                        <w:r w:rsidRPr="00912997">
                          <w:rPr>
                            <w:sz w:val="16"/>
                            <w:szCs w:val="16"/>
                          </w:rPr>
                          <w:t>Alliance Management Capability</w:t>
                        </w:r>
                        <w:r>
                          <w:rPr>
                            <w:sz w:val="16"/>
                            <w:szCs w:val="16"/>
                          </w:rPr>
                          <w:t xml:space="preserve"> (AMC)</w:t>
                        </w:r>
                      </w:p>
                    </w:txbxContent>
                  </v:textbox>
                </v:oval>
                <v:oval id="Oval 9" o:spid="_x0000_s1029" style="position:absolute;left:52425;top:4441;width:13169;height:8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" fillcolor="white [3201]" strokecolor="black [3200]" strokeweight="1pt">
                  <v:stroke joinstyle="miter"/>
                  <v:textbox>
                    <w:txbxContent>
                      <w:p w14:paraId="64B206DB" w14:textId="77777777" w:rsidR="009E18CF" w:rsidRPr="00912997" w:rsidRDefault="009E18CF" w:rsidP="009E18CF">
                        <w:pPr>
                          <w:jc w:val="center"/>
                          <w:rPr>
                            <w:sz w:val="16"/>
                            <w:szCs w:val="16"/>
                          </w:rPr>
                        </w:pPr>
                        <w:r>
                          <w:rPr>
                            <w:sz w:val="16"/>
                            <w:szCs w:val="16"/>
                          </w:rPr>
                          <w:t>Organizational performance (OP)</w:t>
                        </w:r>
                      </w:p>
                    </w:txbxContent>
                  </v:textbox>
                </v:oval>
                <v:shapetype id="_x0000_t32" coordsize="21600,21600" o:spt="32" o:oned="t" path="m,l21600,21600e" filled="f">
                  <v:path arrowok="t" fillok="f" o:connecttype="none"/>
                  <o:lock v:ext="edit" shapetype="t"/>
                </v:shapetype>
                <v:shape id="Straight Arrow Connector 10" o:spid="_x0000_s1030" type="#_x0000_t32" style="position:absolute;left:46068;top:3048;width:6317;height:58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" strokecolor="black [3200]" strokeweight=".5pt">
                  <v:stroke endarrow="block" joinstyle="miter"/>
                </v:shape>
                <v:oval id="Oval 6" o:spid="_x0000_s1031" style="position:absolute;left:20639;top:8534;width:14399;height:7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" fillcolor="white [3201]" strokecolor="black [3200]" strokeweight="1pt">
                  <v:stroke joinstyle="miter"/>
                  <v:textbox>
                    <w:txbxContent>
                      <w:p w14:paraId="126FC3AA" w14:textId="77777777" w:rsidR="009E18CF" w:rsidRPr="00912997" w:rsidRDefault="009E18CF" w:rsidP="009E18CF">
                        <w:pPr>
                          <w:jc w:val="center"/>
                          <w:rPr>
                            <w:sz w:val="16"/>
                            <w:szCs w:val="16"/>
                          </w:rPr>
                        </w:pPr>
                        <w:r>
                          <w:rPr>
                            <w:sz w:val="16"/>
                            <w:szCs w:val="16"/>
                          </w:rPr>
                          <w:t>Digital Transformation (DT)</w:t>
                        </w:r>
                      </w:p>
                    </w:txbxContent>
                  </v:textbox>
                </v:oval>
                <v:shape id="Straight Arrow Connector 4" o:spid="_x0000_s1032" type="#_x0000_t32" style="position:absolute;left:28651;top:4299;width:5997;height:42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" strokecolor="black [3200]" strokeweight=".5pt">
                  <v:stroke endarrow="block" joinstyle="miter"/>
                </v:shape>
                <v:shape id="Straight Arrow Connector 1" o:spid="_x0000_s1033" type="#_x0000_t32" style="position:absolute;left:47984;top:9002;width:4567;height:90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" strokecolor="black [3200]" strokeweight=".5pt">
                  <v:stroke endarrow="block" joinstyle="miter"/>
                </v:shape>
                <v:shape id="Straight Arrow Connector 3" o:spid="_x0000_s1034" type="#_x0000_t32" style="position:absolute;left:13237;top:12344;width:7641;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" strokecolor="black [3200]" strokeweight=".5pt">
                  <v:stroke endarrow="block" joinstyle="miter"/>
                </v:shape>
                <v:shape id="Straight Arrow Connector 1" o:spid="_x0000_s1035" type="#_x0000_t32" style="position:absolute;left:11930;top:4403;width:22000;height:50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" strokecolor="black [3200]" strokeweight=".5pt">
                  <v:stroke endarrow="block" joinstyle="miter"/>
                </v:shape>
                <v:oval id="Oval 2" o:spid="_x0000_s1036" style="position:absolute;left:34921;top:13672;width:13168;height:8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" fillcolor="white [3201]" strokecolor="black [3200]" strokeweight="1pt">
                  <v:stroke joinstyle="miter"/>
                  <v:textbox>
                    <w:txbxContent>
                      <w:p w14:paraId="252B2EC2" w14:textId="77777777" w:rsidR="009E18CF" w:rsidRPr="00912997" w:rsidRDefault="009E18CF" w:rsidP="009E18CF">
                        <w:pPr>
                          <w:jc w:val="center"/>
                          <w:rPr>
                            <w:sz w:val="16"/>
                            <w:szCs w:val="16"/>
                          </w:rPr>
                        </w:pPr>
                        <w:r w:rsidRPr="00912997">
                          <w:rPr>
                            <w:sz w:val="16"/>
                            <w:szCs w:val="16"/>
                          </w:rPr>
                          <w:t>Supply Chain Adaptability (SCAA)</w:t>
                        </w:r>
                      </w:p>
                    </w:txbxContent>
                  </v:textbox>
                </v:oval>
                <v:shape id="Straight Arrow Connector 5" o:spid="_x0000_s1037" type="#_x0000_t32" style="position:absolute;left:28128;top:16197;width:7830;height:43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" strokecolor="black [3200]" strokeweight=".5pt">
                  <v:stroke endarrow="block" joinstyle="miter"/>
                </v:shape>
                <v:shape id="Straight Arrow Connector 2" o:spid="_x0000_s1038" type="#_x0000_t32" style="position:absolute;left:11321;top:15240;width:24844;height:5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" strokecolor="black [3200]" strokeweight=".5pt">
                  <v:stroke endarrow="block" joinstyle="miter"/>
                </v:shape>
                <v:rect id="Rectangle 1" o:spid="_x0000_s1039" style="position:absolute;left:21161;top:4963;width:5481;height:2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" fillcolor="white [3201]" stroked="f" strokeweight="1pt">
                  <v:textbox>
                    <w:txbxContent>
                      <w:p w14:paraId="431E04D0" w14:textId="44FF8041" w:rsidR="009D624F" w:rsidRDefault="009D624F" w:rsidP="009D624F">
                        <w:pPr>
                          <w:jc w:val="center"/>
                        </w:pPr>
                        <w:r>
                          <w:t>H1a</w:t>
                        </w:r>
                      </w:p>
                    </w:txbxContent>
                  </v:textbox>
                </v:rect>
                <v:rect id="Rectangle 1" o:spid="_x0000_s1040" style="position:absolute;left:14543;top:10450;width:5481;height:2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" fillcolor="white [3201]" stroked="f" strokeweight="1pt">
                  <v:textbox>
                    <w:txbxContent>
                      <w:p w14:paraId="103CC2B5" w14:textId="42B11677" w:rsidR="009D624F" w:rsidRDefault="009D624F" w:rsidP="009D624F">
                        <w:pPr>
                          <w:jc w:val="center"/>
                        </w:pPr>
                        <w:r>
                          <w:t>H2</w:t>
                        </w:r>
                      </w:p>
                    </w:txbxContent>
                  </v:textbox>
                </v:rect>
                <v:rect id="Rectangle 1" o:spid="_x0000_s1041" style="position:absolute;left:20203;top:16981;width:5481;height:2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" fillcolor="white [3201]" stroked="f" strokeweight="1pt">
                  <v:textbox>
                    <w:txbxContent>
                      <w:p w14:paraId="182C6D98" w14:textId="733E6767" w:rsidR="009D624F" w:rsidRDefault="009D624F" w:rsidP="009D624F">
                        <w:pPr>
                          <w:jc w:val="center"/>
                        </w:pPr>
                        <w:r>
                          <w:t>H1b</w:t>
                        </w:r>
                      </w:p>
                    </w:txbxContent>
                  </v:textbox>
                </v:rect>
                <v:rect id="Rectangle 1" o:spid="_x0000_s1042" style="position:absolute;left:29173;top:16197;width:5510;height:2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" fillcolor="white [3201]" stroked="f" strokeweight="1pt">
                  <v:textbox>
                    <w:txbxContent>
                      <w:p w14:paraId="2C93AA31" w14:textId="379B056F" w:rsidR="009D624F" w:rsidRDefault="009D624F" w:rsidP="009D624F">
                        <w:pPr>
                          <w:jc w:val="center"/>
                        </w:pPr>
                        <w:r>
                          <w:t>H3b</w:t>
                        </w:r>
                      </w:p>
                    </w:txbxContent>
                  </v:textbox>
                </v:rect>
                <v:rect id="Rectangle 1" o:spid="_x0000_s1043" style="position:absolute;left:46765;top:4267;width:5480;height:2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" fillcolor="white [3201]" stroked="f" strokeweight="1pt">
                  <v:textbox>
                    <w:txbxContent>
                      <w:p w14:paraId="3C967A30" w14:textId="7EEE9746" w:rsidR="009D624F" w:rsidRDefault="009D624F" w:rsidP="009D624F">
                        <w:pPr>
                          <w:jc w:val="center"/>
                        </w:pPr>
                        <w:r>
                          <w:t>H4a</w:t>
                        </w:r>
                      </w:p>
                    </w:txbxContent>
                  </v:textbox>
                </v:rect>
                <v:rect id="Rectangle 1" o:spid="_x0000_s1044" style="position:absolute;left:48680;top:13237;width:5481;height:2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" fillcolor="white [3201]" stroked="f" strokeweight="1pt">
                  <v:textbox>
                    <w:txbxContent>
                      <w:p w14:paraId="665EAF49" w14:textId="666192E0" w:rsidR="009D624F" w:rsidRDefault="009D624F" w:rsidP="009D624F">
                        <w:pPr>
                          <w:jc w:val="center"/>
                        </w:pPr>
                        <w:r>
                          <w:t>H4b</w:t>
                        </w:r>
                      </w:p>
                    </w:txbxContent>
                  </v:textbox>
                </v:rect>
                <v:rect id="Rectangle 1" o:spid="_x0000_s1045" style="position:absolute;left:29957;top:5747;width:5481;height:2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" fillcolor="white [3201]" stroked="f" strokeweight="1pt">
                  <v:textbox>
                    <w:txbxContent>
                      <w:p w14:paraId="083E2F22" w14:textId="6E647EB2" w:rsidR="009D624F" w:rsidRDefault="009D624F" w:rsidP="009D624F">
                        <w:pPr>
                          <w:jc w:val="center"/>
                        </w:pPr>
                        <w:r>
                          <w:t>H3a</w:t>
                        </w:r>
                      </w:p>
                    </w:txbxContent>
                  </v:textbox>
                </v:rect>
              </v:group>
            </w:pict>
          </mc:Fallback>
        </mc:AlternateContent>
      </w:r>
    </w:p>
    <w:p w14:paraId="2AF093FB" w14:textId="285D759D" w:rsidR="00402073" w:rsidRDefault="00402073" w:rsidP="009E18CF">
      <w:pPr>
        <w:spacing w:before="100" w:beforeAutospacing="1" w:after="100" w:afterAutospacing="1" w:line="240" w:lineRule="auto"/>
        <w:jc w:val="center"/>
        <w:rPr>
          <w:rFonts w:ascii="Garamond" w:hAnsi="Garamond"/>
          <w:b/>
          <w:bCs/>
          <w:sz w:val="24"/>
          <w:szCs w:val="24"/>
        </w:rPr>
      </w:pPr>
    </w:p>
    <w:p w14:paraId="771344E8" w14:textId="39C5E452" w:rsidR="00402073" w:rsidRDefault="00402073" w:rsidP="009E18CF">
      <w:pPr>
        <w:spacing w:before="100" w:beforeAutospacing="1" w:after="100" w:afterAutospacing="1" w:line="240" w:lineRule="auto"/>
        <w:jc w:val="center"/>
        <w:rPr>
          <w:rFonts w:ascii="Garamond" w:hAnsi="Garamond"/>
          <w:b/>
          <w:bCs/>
          <w:sz w:val="24"/>
          <w:szCs w:val="24"/>
        </w:rPr>
      </w:pPr>
    </w:p>
    <w:p w14:paraId="31BC2D0A" w14:textId="77777777" w:rsidR="00402073" w:rsidRDefault="00402073" w:rsidP="009E18CF">
      <w:pPr>
        <w:spacing w:before="100" w:beforeAutospacing="1" w:after="100" w:afterAutospacing="1" w:line="240" w:lineRule="auto"/>
        <w:jc w:val="center"/>
        <w:rPr>
          <w:rFonts w:ascii="Garamond" w:hAnsi="Garamond"/>
          <w:b/>
          <w:bCs/>
          <w:sz w:val="24"/>
          <w:szCs w:val="24"/>
        </w:rPr>
      </w:pPr>
    </w:p>
    <w:p w14:paraId="01D7D227" w14:textId="77777777" w:rsidR="00402073" w:rsidRDefault="00402073" w:rsidP="009E18CF">
      <w:pPr>
        <w:spacing w:before="100" w:beforeAutospacing="1" w:after="100" w:afterAutospacing="1" w:line="240" w:lineRule="auto"/>
        <w:jc w:val="center"/>
        <w:rPr>
          <w:rFonts w:ascii="Garamond" w:hAnsi="Garamond"/>
          <w:sz w:val="24"/>
          <w:szCs w:val="24"/>
        </w:rPr>
      </w:pPr>
    </w:p>
    <w:p w14:paraId="703FFD53" w14:textId="5A8D2926" w:rsidR="009E18CF" w:rsidRPr="00192A2D" w:rsidRDefault="009E18CF" w:rsidP="009E18CF">
      <w:pPr>
        <w:spacing w:line="240" w:lineRule="auto"/>
        <w:jc w:val="both"/>
        <w:rPr>
          <w:rFonts w:ascii="Garamond" w:hAnsi="Garamond"/>
          <w:sz w:val="28"/>
          <w:szCs w:val="28"/>
        </w:rPr>
      </w:pPr>
    </w:p>
    <w:p w14:paraId="61E63A42" w14:textId="10B9B3F1" w:rsidR="009E18CF" w:rsidRPr="00192A2D" w:rsidRDefault="009D624F" w:rsidP="009E18CF">
      <w:pPr>
        <w:spacing w:line="480" w:lineRule="auto"/>
        <w:rPr>
          <w:rFonts w:ascii="Garamond" w:hAnsi="Garamond"/>
          <w:sz w:val="28"/>
          <w:szCs w:val="28"/>
        </w:rPr>
      </w:pPr>
      <w:r>
        <w:rPr>
          <w:rFonts w:ascii="Garamond" w:hAnsi="Garamond"/>
          <w:noProof/>
          <w:sz w:val="28"/>
          <w:szCs w:val="28"/>
        </w:rPr>
        <mc:AlternateContent>
          <mc:Choice Requires="wps">
            <w:drawing>
              <wp:anchor distT="0" distB="0" distL="114300" distR="114300" simplePos="0" relativeHeight="251670528" behindDoc="0" locked="0" layoutInCell="1" allowOverlap="1" wp14:anchorId="262CA45C" wp14:editId="254F42D5">
                <wp:simplePos x="0" y="0"/>
                <wp:positionH relativeFrom="column">
                  <wp:posOffset>1573439</wp:posOffset>
                </wp:positionH>
                <wp:positionV relativeFrom="paragraph">
                  <wp:posOffset>249827</wp:posOffset>
                </wp:positionV>
                <wp:extent cx="548096" cy="295729"/>
                <wp:effectExtent l="0" t="0" r="4445" b="9525"/>
                <wp:wrapNone/>
                <wp:docPr id="1122154050" name="Rectangle 1"/>
                <wp:cNvGraphicFramePr/>
                <a:graphic xmlns:a="http://schemas.openxmlformats.org/drawingml/2006/main">
                  <a:graphicData uri="http://schemas.microsoft.com/office/word/2010/wordprocessingShape">
                    <wps:wsp>
                      <wps:cNvSpPr/>
                      <wps:spPr>
                        <a:xfrm>
                          <a:off x="0" y="0"/>
                          <a:ext cx="548096" cy="295729"/>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05048" id="Rectangle 1" o:spid="_x0000_s1026" style="position:absolute;margin-left:123.9pt;margin-top:19.65pt;width:43.15pt;height:2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" fillcolor="white [3201]" stroked="f" strokeweight="1pt"/>
            </w:pict>
          </mc:Fallback>
        </mc:AlternateContent>
      </w:r>
    </w:p>
    <w:bookmarkEnd w:id="1"/>
    <w:p w14:paraId="447B1996" w14:textId="00C80779" w:rsidR="008460AC" w:rsidRDefault="009D624F" w:rsidP="008460AC">
      <w:pPr>
        <w:spacing w:before="100" w:beforeAutospacing="1" w:after="100" w:afterAutospacing="1" w:line="240" w:lineRule="auto"/>
        <w:jc w:val="center"/>
        <w:rPr>
          <w:rFonts w:ascii="Garamond" w:hAnsi="Garamond"/>
          <w:b/>
          <w:bCs/>
          <w:sz w:val="24"/>
          <w:szCs w:val="24"/>
        </w:rPr>
      </w:pPr>
      <w:r>
        <w:rPr>
          <w:rFonts w:ascii="Garamond" w:hAnsi="Garamond"/>
          <w:noProof/>
          <w:sz w:val="28"/>
          <w:szCs w:val="28"/>
        </w:rPr>
        <mc:AlternateContent>
          <mc:Choice Requires="wps">
            <w:drawing>
              <wp:anchor distT="0" distB="0" distL="114300" distR="114300" simplePos="0" relativeHeight="251674624" behindDoc="0" locked="0" layoutInCell="1" allowOverlap="1" wp14:anchorId="2BCAD0E7" wp14:editId="6CC3B028">
                <wp:simplePos x="0" y="0"/>
                <wp:positionH relativeFrom="column">
                  <wp:posOffset>0</wp:posOffset>
                </wp:positionH>
                <wp:positionV relativeFrom="paragraph">
                  <wp:posOffset>0</wp:posOffset>
                </wp:positionV>
                <wp:extent cx="548096" cy="295729"/>
                <wp:effectExtent l="0" t="0" r="4445" b="9525"/>
                <wp:wrapNone/>
                <wp:docPr id="40445836" name="Rectangle 1"/>
                <wp:cNvGraphicFramePr/>
                <a:graphic xmlns:a="http://schemas.openxmlformats.org/drawingml/2006/main">
                  <a:graphicData uri="http://schemas.microsoft.com/office/word/2010/wordprocessingShape">
                    <wps:wsp>
                      <wps:cNvSpPr/>
                      <wps:spPr>
                        <a:xfrm>
                          <a:off x="0" y="0"/>
                          <a:ext cx="548096" cy="295729"/>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03B5D" id="Rectangle 1" o:spid="_x0000_s1026" style="position:absolute;margin-left:0;margin-top:0;width:43.15pt;height:2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" fillcolor="white [3201]" stroked="f" strokeweight="1pt"/>
            </w:pict>
          </mc:Fallback>
        </mc:AlternateContent>
      </w:r>
      <w:r w:rsidR="008460AC" w:rsidRPr="008460AC">
        <w:rPr>
          <w:rFonts w:ascii="Garamond" w:hAnsi="Garamond"/>
          <w:b/>
          <w:bCs/>
          <w:sz w:val="24"/>
          <w:szCs w:val="24"/>
        </w:rPr>
        <w:t xml:space="preserve"> </w:t>
      </w:r>
      <w:r w:rsidR="008460AC" w:rsidRPr="006E6DB4">
        <w:rPr>
          <w:rFonts w:ascii="Garamond" w:hAnsi="Garamond"/>
          <w:b/>
          <w:bCs/>
          <w:sz w:val="24"/>
          <w:szCs w:val="24"/>
          <w:highlight w:val="yellow"/>
        </w:rPr>
        <w:t>Figure 1: Research Model</w:t>
      </w:r>
      <w:r w:rsidR="008460AC">
        <w:rPr>
          <w:rFonts w:ascii="Garamond" w:hAnsi="Garamond"/>
          <w:b/>
          <w:bCs/>
          <w:sz w:val="24"/>
          <w:szCs w:val="24"/>
        </w:rPr>
        <w:t xml:space="preserve"> </w:t>
      </w:r>
    </w:p>
    <w:p w14:paraId="7BBAD9E8" w14:textId="41915DCB" w:rsidR="00792441" w:rsidRDefault="00792441" w:rsidP="00402073">
      <w:pPr>
        <w:spacing w:line="480" w:lineRule="auto"/>
        <w:ind w:firstLine="720"/>
        <w:jc w:val="both"/>
        <w:rPr>
          <w:rFonts w:ascii="Garamond" w:hAnsi="Garamond"/>
          <w:sz w:val="24"/>
          <w:szCs w:val="24"/>
        </w:rPr>
      </w:pPr>
    </w:p>
    <w:p w14:paraId="4FB9D07A" w14:textId="0191DFED" w:rsidR="0085434F" w:rsidRDefault="00BB1409" w:rsidP="009E18CF">
      <w:pPr>
        <w:spacing w:line="480" w:lineRule="auto"/>
        <w:ind w:firstLine="720"/>
        <w:jc w:val="both"/>
        <w:rPr>
          <w:rFonts w:ascii="Garamond" w:hAnsi="Garamond"/>
          <w:sz w:val="24"/>
          <w:szCs w:val="24"/>
        </w:rPr>
      </w:pPr>
      <w:r w:rsidRPr="00BB1409">
        <w:rPr>
          <w:rFonts w:ascii="Garamond" w:hAnsi="Garamond"/>
          <w:sz w:val="24"/>
          <w:szCs w:val="24"/>
        </w:rPr>
        <w:lastRenderedPageBreak/>
        <w:t>We consider AMC, DT, and SCA/SCAA as distinct dynamic capabilities of different orders and examine their effects on organi</w:t>
      </w:r>
      <w:r>
        <w:rPr>
          <w:rFonts w:ascii="Garamond" w:hAnsi="Garamond"/>
          <w:sz w:val="24"/>
          <w:szCs w:val="24"/>
        </w:rPr>
        <w:t>s</w:t>
      </w:r>
      <w:r w:rsidRPr="00BB1409">
        <w:rPr>
          <w:rFonts w:ascii="Garamond" w:hAnsi="Garamond"/>
          <w:sz w:val="24"/>
          <w:szCs w:val="24"/>
        </w:rPr>
        <w:t>ational performance</w:t>
      </w:r>
      <w:r w:rsidRPr="006E6DB4">
        <w:rPr>
          <w:rFonts w:ascii="Garamond" w:hAnsi="Garamond"/>
          <w:sz w:val="24"/>
          <w:szCs w:val="24"/>
          <w:highlight w:val="yellow"/>
        </w:rPr>
        <w:t xml:space="preserve">. Moreover, we treat DT as a mediating variable between </w:t>
      </w:r>
      <w:r w:rsidR="00AC6A10" w:rsidRPr="006E6DB4">
        <w:rPr>
          <w:rFonts w:ascii="Garamond" w:hAnsi="Garamond"/>
          <w:sz w:val="24"/>
          <w:szCs w:val="24"/>
          <w:highlight w:val="yellow"/>
        </w:rPr>
        <w:t>AMC and SCA/SCAA</w:t>
      </w:r>
      <w:r w:rsidRPr="006E6DB4">
        <w:rPr>
          <w:rFonts w:ascii="Garamond" w:hAnsi="Garamond"/>
          <w:sz w:val="24"/>
          <w:szCs w:val="24"/>
          <w:highlight w:val="yellow"/>
        </w:rPr>
        <w:t>.</w:t>
      </w:r>
      <w:r w:rsidRPr="00BB1409">
        <w:rPr>
          <w:rFonts w:ascii="Garamond" w:hAnsi="Garamond"/>
          <w:sz w:val="24"/>
          <w:szCs w:val="24"/>
        </w:rPr>
        <w:t xml:space="preserve"> Our analysis draws from the previous literature that has established DT as a dynamic capability (Sousa-Zomer et al., 2020; Nasiri et al., 2022). However, </w:t>
      </w:r>
      <w:r w:rsidR="00B861FD">
        <w:rPr>
          <w:rFonts w:ascii="Garamond" w:hAnsi="Garamond"/>
          <w:sz w:val="24"/>
          <w:szCs w:val="24"/>
        </w:rPr>
        <w:t>more research has yet to explore</w:t>
      </w:r>
      <w:r w:rsidRPr="00BB1409">
        <w:rPr>
          <w:rFonts w:ascii="Garamond" w:hAnsi="Garamond"/>
          <w:sz w:val="24"/>
          <w:szCs w:val="24"/>
        </w:rPr>
        <w:t xml:space="preserve"> how DT capability compares with other dynamic capabilities. Therefore, we conceptuali</w:t>
      </w:r>
      <w:r>
        <w:rPr>
          <w:rFonts w:ascii="Garamond" w:hAnsi="Garamond"/>
          <w:sz w:val="24"/>
          <w:szCs w:val="24"/>
        </w:rPr>
        <w:t>s</w:t>
      </w:r>
      <w:r w:rsidRPr="00BB1409">
        <w:rPr>
          <w:rFonts w:ascii="Garamond" w:hAnsi="Garamond"/>
          <w:sz w:val="24"/>
          <w:szCs w:val="24"/>
        </w:rPr>
        <w:t xml:space="preserve">e DT as a mediator, following </w:t>
      </w:r>
      <w:proofErr w:type="spellStart"/>
      <w:r w:rsidRPr="00BB1409">
        <w:rPr>
          <w:rFonts w:ascii="Garamond" w:hAnsi="Garamond"/>
          <w:sz w:val="24"/>
          <w:szCs w:val="24"/>
        </w:rPr>
        <w:t>Fainshmidt</w:t>
      </w:r>
      <w:proofErr w:type="spellEnd"/>
      <w:r w:rsidRPr="00BB1409">
        <w:rPr>
          <w:rFonts w:ascii="Garamond" w:hAnsi="Garamond"/>
          <w:sz w:val="24"/>
          <w:szCs w:val="24"/>
        </w:rPr>
        <w:t xml:space="preserve"> et al.'s (2016) hierarchical view of dynamic capabilities. Finally, we present our hypotheses to support our constructs and their associations in Figure 1.</w:t>
      </w:r>
    </w:p>
    <w:p w14:paraId="6C682B3C" w14:textId="77777777" w:rsidR="00012B03" w:rsidRPr="009B35EC" w:rsidRDefault="00012B03" w:rsidP="00012B03">
      <w:pPr>
        <w:spacing w:line="480" w:lineRule="auto"/>
        <w:jc w:val="both"/>
        <w:rPr>
          <w:rFonts w:ascii="Garamond" w:hAnsi="Garamond"/>
          <w:b/>
          <w:bCs/>
          <w:i/>
          <w:iCs/>
          <w:sz w:val="24"/>
          <w:szCs w:val="24"/>
        </w:rPr>
      </w:pPr>
      <w:r w:rsidRPr="009B35EC">
        <w:rPr>
          <w:rFonts w:ascii="Garamond" w:hAnsi="Garamond"/>
          <w:b/>
          <w:bCs/>
          <w:i/>
          <w:iCs/>
          <w:sz w:val="24"/>
          <w:szCs w:val="24"/>
        </w:rPr>
        <w:t>2.4.1 AMC and SCA/SCAA</w:t>
      </w:r>
    </w:p>
    <w:p w14:paraId="734F98CD" w14:textId="7DF4C78A" w:rsidR="00012B03" w:rsidRPr="009B35EC" w:rsidRDefault="00012B03" w:rsidP="00012B03">
      <w:pPr>
        <w:spacing w:line="480" w:lineRule="auto"/>
        <w:jc w:val="both"/>
        <w:rPr>
          <w:rFonts w:ascii="Garamond" w:hAnsi="Garamond"/>
          <w:sz w:val="24"/>
          <w:szCs w:val="24"/>
        </w:rPr>
      </w:pPr>
      <w:r w:rsidRPr="009B35EC">
        <w:rPr>
          <w:rFonts w:ascii="Garamond" w:hAnsi="Garamond"/>
          <w:sz w:val="24"/>
          <w:szCs w:val="24"/>
        </w:rPr>
        <w:t>Effective alliance management capability (AMC) is crucial in developing and maintaining successful supply chain capabilities (Ketchen and Craighead, 2020; Lee, 2021). This involves creating and nurturing long-term relationships with valuable partners, working collaboratively to achieve common goals, and constantly monitoring and improving these relationships to ensure mutual benefits (</w:t>
      </w:r>
      <w:proofErr w:type="spellStart"/>
      <w:r w:rsidRPr="009B35EC">
        <w:rPr>
          <w:rFonts w:ascii="Garamond" w:hAnsi="Garamond"/>
          <w:sz w:val="24"/>
          <w:szCs w:val="24"/>
        </w:rPr>
        <w:t>Niesten</w:t>
      </w:r>
      <w:proofErr w:type="spellEnd"/>
      <w:r w:rsidRPr="009B35EC">
        <w:rPr>
          <w:rFonts w:ascii="Garamond" w:hAnsi="Garamond"/>
          <w:sz w:val="24"/>
          <w:szCs w:val="24"/>
        </w:rPr>
        <w:t xml:space="preserve"> and </w:t>
      </w:r>
      <w:proofErr w:type="spellStart"/>
      <w:r w:rsidRPr="009B35EC">
        <w:rPr>
          <w:rFonts w:ascii="Garamond" w:hAnsi="Garamond"/>
          <w:sz w:val="24"/>
          <w:szCs w:val="24"/>
        </w:rPr>
        <w:t>Jolink</w:t>
      </w:r>
      <w:proofErr w:type="spellEnd"/>
      <w:r w:rsidRPr="009B35EC">
        <w:rPr>
          <w:rFonts w:ascii="Garamond" w:hAnsi="Garamond"/>
          <w:sz w:val="24"/>
          <w:szCs w:val="24"/>
        </w:rPr>
        <w:t>, 2015).</w:t>
      </w:r>
      <w:r w:rsidR="00AB0A1D">
        <w:rPr>
          <w:rFonts w:ascii="Garamond" w:hAnsi="Garamond"/>
          <w:sz w:val="24"/>
          <w:szCs w:val="24"/>
        </w:rPr>
        <w:t xml:space="preserve">  </w:t>
      </w:r>
      <w:r w:rsidRPr="009B35EC">
        <w:rPr>
          <w:rFonts w:ascii="Garamond" w:hAnsi="Garamond"/>
          <w:sz w:val="24"/>
          <w:szCs w:val="24"/>
        </w:rPr>
        <w:t>AMC also involves aligning strategic objectives, negotiating favourable terms and conditions, managing risks, and resolving conflicts fairly and transparently (Al-Tabbaa et al. 2019). By leveraging the strengths and resources of different partners, organisations can enhance their competitiveness, innovation, and resilience in today's complex and rapidly changing business environment (</w:t>
      </w:r>
      <w:proofErr w:type="spellStart"/>
      <w:r w:rsidRPr="009B35EC">
        <w:rPr>
          <w:rFonts w:ascii="Garamond" w:hAnsi="Garamond"/>
          <w:sz w:val="24"/>
          <w:szCs w:val="24"/>
        </w:rPr>
        <w:t>Forkmann</w:t>
      </w:r>
      <w:proofErr w:type="spellEnd"/>
      <w:r w:rsidRPr="009B35EC">
        <w:rPr>
          <w:rFonts w:ascii="Garamond" w:hAnsi="Garamond"/>
          <w:sz w:val="24"/>
          <w:szCs w:val="24"/>
        </w:rPr>
        <w:t xml:space="preserve"> et al. 2018; </w:t>
      </w:r>
      <w:proofErr w:type="spellStart"/>
      <w:r w:rsidRPr="009B35EC">
        <w:rPr>
          <w:rFonts w:ascii="Garamond" w:hAnsi="Garamond"/>
          <w:sz w:val="24"/>
          <w:szCs w:val="24"/>
        </w:rPr>
        <w:t>Bouncken</w:t>
      </w:r>
      <w:proofErr w:type="spellEnd"/>
      <w:r w:rsidRPr="009B35EC">
        <w:rPr>
          <w:rFonts w:ascii="Garamond" w:hAnsi="Garamond"/>
          <w:sz w:val="24"/>
          <w:szCs w:val="24"/>
        </w:rPr>
        <w:t xml:space="preserve"> et al. 2022). </w:t>
      </w:r>
    </w:p>
    <w:p w14:paraId="4FA5E1FD" w14:textId="29BE3969" w:rsidR="00012B03" w:rsidRPr="009B35EC" w:rsidRDefault="00012B03" w:rsidP="00012B03">
      <w:pPr>
        <w:spacing w:line="480" w:lineRule="auto"/>
        <w:ind w:firstLine="720"/>
        <w:jc w:val="both"/>
        <w:rPr>
          <w:rFonts w:ascii="Garamond" w:hAnsi="Garamond"/>
          <w:sz w:val="24"/>
          <w:szCs w:val="24"/>
        </w:rPr>
      </w:pPr>
      <w:r w:rsidRPr="009B35EC">
        <w:rPr>
          <w:rFonts w:ascii="Garamond" w:hAnsi="Garamond"/>
          <w:sz w:val="24"/>
          <w:szCs w:val="24"/>
        </w:rPr>
        <w:t xml:space="preserve">Effective alliance management can play a crucial role in enhancing the agility and adaptability of the supply chain during times of crisis (Lee, 2004; Lee, 2021). Alliances can help businesses leverage their combined resources and capabilities, such as shared knowledge, expertise, and technology, to overcome challenges and respond more effectively to changing circumstances (Rothaermel and Deeds, 2006; Teng, 2007; Kumar, 2014). By fostering collaboration and cooperation between different parties, alliance management can also help </w:t>
      </w:r>
      <w:r w:rsidR="00C62E7C">
        <w:rPr>
          <w:rFonts w:ascii="Garamond" w:hAnsi="Garamond"/>
          <w:sz w:val="24"/>
          <w:szCs w:val="24"/>
        </w:rPr>
        <w:t xml:space="preserve">build more agile and adaptable supply chains </w:t>
      </w:r>
      <w:r w:rsidRPr="009B35EC">
        <w:rPr>
          <w:rFonts w:ascii="Garamond" w:hAnsi="Garamond"/>
          <w:sz w:val="24"/>
          <w:szCs w:val="24"/>
        </w:rPr>
        <w:t xml:space="preserve">better equipped to handle disruptions and minimise the impact of </w:t>
      </w:r>
      <w:r w:rsidRPr="009B35EC">
        <w:rPr>
          <w:rFonts w:ascii="Garamond" w:hAnsi="Garamond"/>
          <w:sz w:val="24"/>
          <w:szCs w:val="24"/>
        </w:rPr>
        <w:lastRenderedPageBreak/>
        <w:t>unexpected events (Cortez and Johnston, 2020). In summary, an effective alliance management strategy is a key driver of supply chain success, particularly in times of crisis (Sarker et al. 2022). Based on the preceding discussions, we hypothesise that:</w:t>
      </w:r>
    </w:p>
    <w:p w14:paraId="29DB87F2" w14:textId="7258C43C" w:rsidR="00012B03" w:rsidRPr="009B35EC" w:rsidRDefault="00012B03" w:rsidP="00012B03">
      <w:pPr>
        <w:spacing w:line="240" w:lineRule="auto"/>
        <w:ind w:left="720"/>
        <w:jc w:val="both"/>
        <w:rPr>
          <w:rFonts w:ascii="Garamond" w:hAnsi="Garamond"/>
          <w:sz w:val="24"/>
          <w:szCs w:val="24"/>
        </w:rPr>
      </w:pPr>
      <w:r w:rsidRPr="009B35EC">
        <w:rPr>
          <w:rFonts w:ascii="Garamond" w:hAnsi="Garamond"/>
          <w:sz w:val="24"/>
          <w:szCs w:val="24"/>
        </w:rPr>
        <w:t>H1a: The alliance management capability (AMC) is positively linked with</w:t>
      </w:r>
      <w:r w:rsidR="00C62E7C">
        <w:rPr>
          <w:rFonts w:ascii="Garamond" w:hAnsi="Garamond"/>
          <w:sz w:val="24"/>
          <w:szCs w:val="24"/>
        </w:rPr>
        <w:t xml:space="preserve"> the</w:t>
      </w:r>
      <w:r w:rsidRPr="009B35EC">
        <w:rPr>
          <w:rFonts w:ascii="Garamond" w:hAnsi="Garamond"/>
          <w:sz w:val="24"/>
          <w:szCs w:val="24"/>
        </w:rPr>
        <w:t xml:space="preserve"> supply chain agility (SCA).</w:t>
      </w:r>
    </w:p>
    <w:p w14:paraId="65FB0B01" w14:textId="77777777" w:rsidR="00012B03" w:rsidRPr="009B35EC" w:rsidRDefault="00012B03" w:rsidP="00012B03">
      <w:pPr>
        <w:spacing w:line="240" w:lineRule="auto"/>
        <w:ind w:left="720"/>
        <w:jc w:val="both"/>
        <w:rPr>
          <w:rFonts w:ascii="Garamond" w:hAnsi="Garamond"/>
          <w:sz w:val="24"/>
          <w:szCs w:val="24"/>
        </w:rPr>
      </w:pPr>
      <w:r w:rsidRPr="009B35EC">
        <w:rPr>
          <w:rFonts w:ascii="Garamond" w:hAnsi="Garamond"/>
          <w:sz w:val="24"/>
          <w:szCs w:val="24"/>
        </w:rPr>
        <w:t>H1b: The alliance management capability (AMC) is positively linked with the supply chain adaptability (SCAA).</w:t>
      </w:r>
    </w:p>
    <w:p w14:paraId="7AD3FA7C" w14:textId="77777777" w:rsidR="00A6425C" w:rsidRPr="009B35EC" w:rsidRDefault="00A6425C" w:rsidP="00012B03">
      <w:pPr>
        <w:spacing w:line="480" w:lineRule="auto"/>
        <w:jc w:val="both"/>
        <w:rPr>
          <w:rFonts w:ascii="Garamond" w:hAnsi="Garamond"/>
          <w:b/>
          <w:bCs/>
          <w:i/>
          <w:iCs/>
          <w:sz w:val="24"/>
          <w:szCs w:val="24"/>
        </w:rPr>
      </w:pPr>
    </w:p>
    <w:p w14:paraId="7EEAD2D0" w14:textId="07B9B7FC" w:rsidR="00012B03" w:rsidRPr="009B35EC" w:rsidRDefault="00012B03" w:rsidP="00012B03">
      <w:pPr>
        <w:spacing w:line="480" w:lineRule="auto"/>
        <w:jc w:val="both"/>
        <w:rPr>
          <w:rFonts w:ascii="Garamond" w:hAnsi="Garamond"/>
          <w:b/>
          <w:bCs/>
          <w:i/>
          <w:iCs/>
          <w:sz w:val="24"/>
          <w:szCs w:val="24"/>
        </w:rPr>
      </w:pPr>
      <w:r w:rsidRPr="009B35EC">
        <w:rPr>
          <w:rFonts w:ascii="Garamond" w:hAnsi="Garamond"/>
          <w:b/>
          <w:bCs/>
          <w:i/>
          <w:iCs/>
          <w:sz w:val="24"/>
          <w:szCs w:val="24"/>
        </w:rPr>
        <w:t>2.4.2 AMC and DT</w:t>
      </w:r>
    </w:p>
    <w:p w14:paraId="11A66EE0" w14:textId="15EC1980" w:rsidR="00012B03" w:rsidRPr="009B35EC" w:rsidRDefault="00012B03" w:rsidP="00012B03">
      <w:pPr>
        <w:spacing w:line="480" w:lineRule="auto"/>
        <w:jc w:val="both"/>
        <w:rPr>
          <w:rFonts w:ascii="Garamond" w:hAnsi="Garamond"/>
          <w:sz w:val="24"/>
          <w:szCs w:val="24"/>
        </w:rPr>
      </w:pPr>
      <w:r w:rsidRPr="009B35EC">
        <w:rPr>
          <w:rFonts w:ascii="Garamond" w:hAnsi="Garamond"/>
          <w:sz w:val="24"/>
          <w:szCs w:val="24"/>
        </w:rPr>
        <w:t xml:space="preserve">Alliances allow organisations to acquire resources beyond their boundaries (Schilke and Goerzen, 2010). Alliance Management Capability (AMC) is crucial as it allows organisations to expand their resource base. Previous research has shown poor supply chain visibility can reduce actors' cooperative behaviour in supply chain crises (Sodhi and Tang, 2021; Chen et al., 2022). Information sharing among partners can improve trust and commitment, </w:t>
      </w:r>
      <w:r w:rsidR="00B861FD">
        <w:rPr>
          <w:rFonts w:ascii="Garamond" w:hAnsi="Garamond"/>
          <w:sz w:val="24"/>
          <w:szCs w:val="24"/>
        </w:rPr>
        <w:t>influencing</w:t>
      </w:r>
      <w:r w:rsidRPr="009B35EC">
        <w:rPr>
          <w:rFonts w:ascii="Garamond" w:hAnsi="Garamond"/>
          <w:sz w:val="24"/>
          <w:szCs w:val="24"/>
        </w:rPr>
        <w:t xml:space="preserve"> cooperative behaviour (Squire et al., 2009). Through alliances, organisations can increase information exchange, improve trust and commitment among partners, maintain desired inventory levels of critical items, and develop contingency plans (</w:t>
      </w:r>
      <w:proofErr w:type="spellStart"/>
      <w:r w:rsidRPr="009B35EC">
        <w:rPr>
          <w:rFonts w:ascii="Garamond" w:hAnsi="Garamond"/>
          <w:sz w:val="24"/>
          <w:szCs w:val="24"/>
        </w:rPr>
        <w:t>Patrucco</w:t>
      </w:r>
      <w:proofErr w:type="spellEnd"/>
      <w:r w:rsidRPr="009B35EC">
        <w:rPr>
          <w:rFonts w:ascii="Garamond" w:hAnsi="Garamond"/>
          <w:sz w:val="24"/>
          <w:szCs w:val="24"/>
        </w:rPr>
        <w:t xml:space="preserve"> et al., 2021). Digital transformation integrates technology into various business operations to enhance efficiency and productivity (Warner and </w:t>
      </w:r>
      <w:proofErr w:type="spellStart"/>
      <w:r w:rsidR="00AB0A1D" w:rsidRPr="00AB0A1D">
        <w:rPr>
          <w:rFonts w:ascii="Garamond" w:hAnsi="Garamond"/>
          <w:sz w:val="24"/>
          <w:szCs w:val="24"/>
        </w:rPr>
        <w:t>Wäger</w:t>
      </w:r>
      <w:proofErr w:type="spellEnd"/>
      <w:r w:rsidRPr="009B35EC">
        <w:rPr>
          <w:rFonts w:ascii="Garamond" w:hAnsi="Garamond"/>
          <w:sz w:val="24"/>
          <w:szCs w:val="24"/>
        </w:rPr>
        <w:t>, 2019; Sousa-Zomer et al. 2020). It involves developing new systems, processes, and strategies that leverage technology to improve the organisation's overall performance (</w:t>
      </w:r>
      <w:proofErr w:type="spellStart"/>
      <w:r w:rsidRPr="009B35EC">
        <w:rPr>
          <w:rFonts w:ascii="Garamond" w:hAnsi="Garamond"/>
          <w:sz w:val="24"/>
          <w:szCs w:val="24"/>
        </w:rPr>
        <w:t>Correani</w:t>
      </w:r>
      <w:proofErr w:type="spellEnd"/>
      <w:r w:rsidRPr="009B35EC">
        <w:rPr>
          <w:rFonts w:ascii="Garamond" w:hAnsi="Garamond"/>
          <w:sz w:val="24"/>
          <w:szCs w:val="24"/>
        </w:rPr>
        <w:t xml:space="preserve"> et al. 2020; </w:t>
      </w:r>
      <w:proofErr w:type="spellStart"/>
      <w:r w:rsidRPr="009B35EC">
        <w:rPr>
          <w:rFonts w:ascii="Garamond" w:hAnsi="Garamond"/>
          <w:sz w:val="24"/>
          <w:szCs w:val="24"/>
        </w:rPr>
        <w:t>Appio</w:t>
      </w:r>
      <w:proofErr w:type="spellEnd"/>
      <w:r w:rsidRPr="009B35EC">
        <w:rPr>
          <w:rFonts w:ascii="Garamond" w:hAnsi="Garamond"/>
          <w:sz w:val="24"/>
          <w:szCs w:val="24"/>
        </w:rPr>
        <w:t xml:space="preserve"> et al. 2021). </w:t>
      </w:r>
    </w:p>
    <w:p w14:paraId="38F83DD9" w14:textId="5C9D0B04" w:rsidR="00012B03" w:rsidRPr="009B35EC" w:rsidRDefault="00012B03" w:rsidP="00012B03">
      <w:pPr>
        <w:spacing w:line="480" w:lineRule="auto"/>
        <w:ind w:firstLine="720"/>
        <w:jc w:val="both"/>
        <w:rPr>
          <w:rFonts w:ascii="Garamond" w:hAnsi="Garamond"/>
          <w:sz w:val="24"/>
          <w:szCs w:val="24"/>
        </w:rPr>
      </w:pPr>
      <w:r w:rsidRPr="009B35EC">
        <w:rPr>
          <w:rFonts w:ascii="Garamond" w:hAnsi="Garamond"/>
          <w:sz w:val="24"/>
          <w:szCs w:val="24"/>
        </w:rPr>
        <w:t xml:space="preserve">In the supply chain industry, digital transformation </w:t>
      </w:r>
      <w:r w:rsidR="00B861FD">
        <w:rPr>
          <w:rFonts w:ascii="Garamond" w:hAnsi="Garamond"/>
          <w:sz w:val="24"/>
          <w:szCs w:val="24"/>
        </w:rPr>
        <w:t>is critical</w:t>
      </w:r>
      <w:r w:rsidRPr="009B35EC">
        <w:rPr>
          <w:rFonts w:ascii="Garamond" w:hAnsi="Garamond"/>
          <w:sz w:val="24"/>
          <w:szCs w:val="24"/>
        </w:rPr>
        <w:t xml:space="preserve"> in building capabilities that enable businesses to adapt and thrive in times of crisis (Karimi and Walter, 2015). By embracing digital technologies, companies can streamline their operations, optimise their resources, and increase their agility, allowing them to respond quickly and effectively to changing market conditions. Thus, organisations can benefit from forming strategic alliances with other companies </w:t>
      </w:r>
      <w:r w:rsidRPr="009B35EC">
        <w:rPr>
          <w:rFonts w:ascii="Garamond" w:hAnsi="Garamond"/>
          <w:sz w:val="24"/>
          <w:szCs w:val="24"/>
        </w:rPr>
        <w:lastRenderedPageBreak/>
        <w:t xml:space="preserve">to foster digital transformation and stay competitive in today's rapidly evolving business landscape (Li et al. 2018; Hanelt et al. 2021). Such alliances can help organisations </w:t>
      </w:r>
      <w:r w:rsidR="00B861FD">
        <w:rPr>
          <w:rFonts w:ascii="Garamond" w:hAnsi="Garamond"/>
          <w:sz w:val="24"/>
          <w:szCs w:val="24"/>
        </w:rPr>
        <w:t>access</w:t>
      </w:r>
      <w:r w:rsidRPr="009B35EC">
        <w:rPr>
          <w:rFonts w:ascii="Garamond" w:hAnsi="Garamond"/>
          <w:sz w:val="24"/>
          <w:szCs w:val="24"/>
        </w:rPr>
        <w:t xml:space="preserve"> valuable expertise and resources that can be leveraged to drive innovation and growth (Ghosh et al. 2022). By working closely with partners, organisations can develop new technologies, processes, and solutions that better meet the needs and expectations of customers, while also improving operational efficiency and reducing costs (Prashant and Harbir, 2009). Therefore, forming strategic alliances can be a key enabler of digital transformation and a powerful way for organisations to stay ahead of the curve (Warner and </w:t>
      </w:r>
      <w:proofErr w:type="spellStart"/>
      <w:r w:rsidR="00AB0A1D" w:rsidRPr="00AB0A1D">
        <w:rPr>
          <w:rFonts w:ascii="Garamond" w:hAnsi="Garamond"/>
          <w:sz w:val="24"/>
          <w:szCs w:val="24"/>
        </w:rPr>
        <w:t>Wäger</w:t>
      </w:r>
      <w:proofErr w:type="spellEnd"/>
      <w:r w:rsidRPr="009B35EC">
        <w:rPr>
          <w:rFonts w:ascii="Garamond" w:hAnsi="Garamond"/>
          <w:sz w:val="24"/>
          <w:szCs w:val="24"/>
        </w:rPr>
        <w:t>, 2019). Based on the preceding discussions, we can hypothesise</w:t>
      </w:r>
      <w:r w:rsidR="00221093">
        <w:rPr>
          <w:rFonts w:ascii="Garamond" w:hAnsi="Garamond"/>
          <w:sz w:val="24"/>
          <w:szCs w:val="24"/>
        </w:rPr>
        <w:t>:</w:t>
      </w:r>
    </w:p>
    <w:p w14:paraId="266989B2" w14:textId="079F9711" w:rsidR="00012B03" w:rsidRPr="009B35EC" w:rsidRDefault="00012B03" w:rsidP="00012B03">
      <w:pPr>
        <w:spacing w:line="240" w:lineRule="auto"/>
        <w:ind w:left="720"/>
        <w:jc w:val="both"/>
        <w:rPr>
          <w:rFonts w:ascii="Garamond" w:hAnsi="Garamond"/>
          <w:sz w:val="24"/>
          <w:szCs w:val="24"/>
        </w:rPr>
      </w:pPr>
      <w:r w:rsidRPr="009B35EC">
        <w:rPr>
          <w:rFonts w:ascii="Garamond" w:hAnsi="Garamond"/>
          <w:sz w:val="24"/>
          <w:szCs w:val="24"/>
        </w:rPr>
        <w:t>H2: The organisation alliance management capability (AMC) is positively related to digital transformation (DT)</w:t>
      </w:r>
      <w:r w:rsidR="00221093">
        <w:rPr>
          <w:rFonts w:ascii="Garamond" w:hAnsi="Garamond"/>
          <w:sz w:val="24"/>
          <w:szCs w:val="24"/>
        </w:rPr>
        <w:t>.</w:t>
      </w:r>
    </w:p>
    <w:p w14:paraId="39D43FAA" w14:textId="77777777" w:rsidR="00012B03" w:rsidRPr="009B35EC" w:rsidRDefault="00012B03" w:rsidP="00012B03">
      <w:pPr>
        <w:spacing w:line="480" w:lineRule="auto"/>
        <w:jc w:val="both"/>
        <w:rPr>
          <w:rFonts w:ascii="Garamond" w:hAnsi="Garamond"/>
          <w:b/>
          <w:bCs/>
          <w:i/>
          <w:iCs/>
          <w:sz w:val="24"/>
          <w:szCs w:val="24"/>
        </w:rPr>
      </w:pPr>
    </w:p>
    <w:p w14:paraId="1E9B39F9" w14:textId="77777777" w:rsidR="00012B03" w:rsidRPr="009B35EC" w:rsidRDefault="00012B03" w:rsidP="00012B03">
      <w:pPr>
        <w:spacing w:line="480" w:lineRule="auto"/>
        <w:jc w:val="both"/>
        <w:rPr>
          <w:rFonts w:ascii="Garamond" w:hAnsi="Garamond"/>
          <w:b/>
          <w:bCs/>
          <w:i/>
          <w:iCs/>
          <w:sz w:val="24"/>
          <w:szCs w:val="24"/>
        </w:rPr>
      </w:pPr>
      <w:r w:rsidRPr="009B35EC">
        <w:rPr>
          <w:rFonts w:ascii="Garamond" w:hAnsi="Garamond"/>
          <w:b/>
          <w:bCs/>
          <w:i/>
          <w:iCs/>
          <w:sz w:val="24"/>
          <w:szCs w:val="24"/>
        </w:rPr>
        <w:t>2.4.3 DT and SCA/SCAA</w:t>
      </w:r>
    </w:p>
    <w:p w14:paraId="440BB76F" w14:textId="14537BD8" w:rsidR="00012B03" w:rsidRPr="009B35EC" w:rsidRDefault="00012B03" w:rsidP="00012B03">
      <w:pPr>
        <w:spacing w:line="480" w:lineRule="auto"/>
        <w:jc w:val="both"/>
        <w:rPr>
          <w:rFonts w:ascii="Garamond" w:hAnsi="Garamond"/>
          <w:sz w:val="24"/>
          <w:szCs w:val="24"/>
        </w:rPr>
      </w:pPr>
      <w:r w:rsidRPr="009B35EC">
        <w:rPr>
          <w:rFonts w:ascii="Garamond" w:hAnsi="Garamond"/>
          <w:sz w:val="24"/>
          <w:szCs w:val="24"/>
        </w:rPr>
        <w:t xml:space="preserve">DT has </w:t>
      </w:r>
      <w:r w:rsidR="00B861FD">
        <w:rPr>
          <w:rFonts w:ascii="Garamond" w:hAnsi="Garamond"/>
          <w:sz w:val="24"/>
          <w:szCs w:val="24"/>
        </w:rPr>
        <w:t>been critical</w:t>
      </w:r>
      <w:r w:rsidRPr="009B35EC">
        <w:rPr>
          <w:rFonts w:ascii="Garamond" w:hAnsi="Garamond"/>
          <w:sz w:val="24"/>
          <w:szCs w:val="24"/>
        </w:rPr>
        <w:t xml:space="preserve"> in strengthening supply chain capabilities to deal with unexpected challenges (Tallon et al. 2019). By embracing new technologies and innovative solutions, businesses have quickly and efficiently responded to disruptions, ensuring uninterrupted delivery of goods and services (</w:t>
      </w:r>
      <w:proofErr w:type="spellStart"/>
      <w:r w:rsidRPr="009B35EC">
        <w:rPr>
          <w:rFonts w:ascii="Garamond" w:hAnsi="Garamond"/>
          <w:sz w:val="24"/>
          <w:szCs w:val="24"/>
        </w:rPr>
        <w:t>Rapaccini</w:t>
      </w:r>
      <w:proofErr w:type="spellEnd"/>
      <w:r w:rsidRPr="009B35EC">
        <w:rPr>
          <w:rFonts w:ascii="Garamond" w:hAnsi="Garamond"/>
          <w:sz w:val="24"/>
          <w:szCs w:val="24"/>
        </w:rPr>
        <w:t xml:space="preserve"> et al. 2020). Inventory management has been optimised by leveraging data analytics, warehouse operations have been streamlined through automation and robotics, and remote transactions have been made possible by adopting e-commerce platforms (Min et al. 2019). DT has become an essential strategic tool for companies looking to build resilient and adaptable supply chain capabilities for future challenges (Enrique et al. 2022).</w:t>
      </w:r>
    </w:p>
    <w:p w14:paraId="1088FD16" w14:textId="0FBC8EFE" w:rsidR="00012B03" w:rsidRPr="009B35EC" w:rsidRDefault="00012B03" w:rsidP="00012B03">
      <w:pPr>
        <w:spacing w:before="100" w:beforeAutospacing="1" w:after="100" w:afterAutospacing="1" w:line="480" w:lineRule="auto"/>
        <w:ind w:firstLine="720"/>
        <w:jc w:val="both"/>
        <w:rPr>
          <w:rFonts w:ascii="Garamond" w:hAnsi="Garamond"/>
          <w:sz w:val="24"/>
          <w:szCs w:val="24"/>
        </w:rPr>
      </w:pPr>
      <w:r w:rsidRPr="009B35EC">
        <w:rPr>
          <w:rFonts w:ascii="Garamond" w:hAnsi="Garamond"/>
          <w:sz w:val="24"/>
          <w:szCs w:val="24"/>
        </w:rPr>
        <w:t xml:space="preserve">SCA and SCAA are essential elements of a long-term strategy to cope with unprecedented crises (Lee, 2021). These concepts allow organisations to identify new sources or develop new markets to tackle disruptions resulting from trade restrictions (Lee, 2021; </w:t>
      </w:r>
      <w:proofErr w:type="spellStart"/>
      <w:r w:rsidRPr="009B35EC">
        <w:rPr>
          <w:rFonts w:ascii="Garamond" w:hAnsi="Garamond"/>
          <w:sz w:val="24"/>
          <w:szCs w:val="24"/>
        </w:rPr>
        <w:t>Patrucco</w:t>
      </w:r>
      <w:proofErr w:type="spellEnd"/>
      <w:r w:rsidRPr="009B35EC">
        <w:rPr>
          <w:rFonts w:ascii="Garamond" w:hAnsi="Garamond"/>
          <w:sz w:val="24"/>
          <w:szCs w:val="24"/>
        </w:rPr>
        <w:t xml:space="preserve"> et al., 2021). In a hyper-competitive environment, DT offers opportunities for organisations to exploit digital capabilities strategically (Nasiri et al. 2022; Enrique et al. 2022). Several studies have found positive </w:t>
      </w:r>
      <w:r w:rsidRPr="009B35EC">
        <w:rPr>
          <w:rFonts w:ascii="Garamond" w:hAnsi="Garamond"/>
          <w:sz w:val="24"/>
          <w:szCs w:val="24"/>
        </w:rPr>
        <w:lastRenderedPageBreak/>
        <w:t>associations between IT capabilities</w:t>
      </w:r>
      <w:r w:rsidR="00221093">
        <w:rPr>
          <w:rFonts w:ascii="Garamond" w:hAnsi="Garamond"/>
          <w:sz w:val="24"/>
          <w:szCs w:val="24"/>
        </w:rPr>
        <w:t xml:space="preserve"> and </w:t>
      </w:r>
      <w:r w:rsidR="00B861FD">
        <w:rPr>
          <w:rFonts w:ascii="Garamond" w:hAnsi="Garamond"/>
          <w:sz w:val="24"/>
          <w:szCs w:val="24"/>
        </w:rPr>
        <w:t>SCA (Queiroz et al., 2018; Grover, 2022),</w:t>
      </w:r>
      <w:r w:rsidRPr="009B35EC">
        <w:rPr>
          <w:rFonts w:ascii="Garamond" w:hAnsi="Garamond"/>
          <w:sz w:val="24"/>
          <w:szCs w:val="24"/>
        </w:rPr>
        <w:t xml:space="preserve"> and </w:t>
      </w:r>
      <w:r w:rsidR="00B861FD">
        <w:rPr>
          <w:rFonts w:ascii="Garamond" w:hAnsi="Garamond"/>
          <w:sz w:val="24"/>
          <w:szCs w:val="24"/>
        </w:rPr>
        <w:t>SCAA</w:t>
      </w:r>
      <w:r w:rsidRPr="009B35EC">
        <w:rPr>
          <w:rFonts w:ascii="Garamond" w:hAnsi="Garamond"/>
          <w:sz w:val="24"/>
          <w:szCs w:val="24"/>
        </w:rPr>
        <w:t xml:space="preserve"> (Schoenherr and Swink, 2015). There are also positive effects of BDA capability on SCA (Fosso Wamba and Akter, 2019; Awan et al., 2022), cloud computing technology on </w:t>
      </w:r>
      <w:r w:rsidR="00B861FD">
        <w:rPr>
          <w:rFonts w:ascii="Garamond" w:hAnsi="Garamond"/>
          <w:sz w:val="24"/>
          <w:szCs w:val="24"/>
        </w:rPr>
        <w:t>SCA</w:t>
      </w:r>
      <w:r w:rsidRPr="009B35EC">
        <w:rPr>
          <w:rFonts w:ascii="Garamond" w:hAnsi="Garamond"/>
          <w:sz w:val="24"/>
          <w:szCs w:val="24"/>
        </w:rPr>
        <w:t xml:space="preserve"> (Liu et al., 2018), artificial intelligence on </w:t>
      </w:r>
      <w:r w:rsidR="00B861FD">
        <w:rPr>
          <w:rFonts w:ascii="Garamond" w:hAnsi="Garamond"/>
          <w:sz w:val="24"/>
          <w:szCs w:val="24"/>
        </w:rPr>
        <w:t>SCA</w:t>
      </w:r>
      <w:r w:rsidRPr="009B35EC">
        <w:rPr>
          <w:rFonts w:ascii="Garamond" w:hAnsi="Garamond"/>
          <w:sz w:val="24"/>
          <w:szCs w:val="24"/>
        </w:rPr>
        <w:t xml:space="preserve"> (Wang et al., 2022), and IT capability on </w:t>
      </w:r>
      <w:r w:rsidR="000060F8">
        <w:rPr>
          <w:rFonts w:ascii="Garamond" w:hAnsi="Garamond"/>
          <w:sz w:val="24"/>
          <w:szCs w:val="24"/>
        </w:rPr>
        <w:t>SCAA</w:t>
      </w:r>
      <w:r w:rsidR="000060F8" w:rsidRPr="009B35EC">
        <w:rPr>
          <w:rFonts w:ascii="Garamond" w:hAnsi="Garamond"/>
          <w:sz w:val="24"/>
          <w:szCs w:val="24"/>
        </w:rPr>
        <w:t xml:space="preserve"> (</w:t>
      </w:r>
      <w:r w:rsidRPr="009B35EC">
        <w:rPr>
          <w:rFonts w:ascii="Garamond" w:hAnsi="Garamond"/>
          <w:sz w:val="24"/>
          <w:szCs w:val="24"/>
        </w:rPr>
        <w:t>Lee, 2021).</w:t>
      </w:r>
    </w:p>
    <w:p w14:paraId="32D84529" w14:textId="77777777" w:rsidR="00221093" w:rsidRDefault="00012B03" w:rsidP="00012B03">
      <w:pPr>
        <w:spacing w:before="100" w:beforeAutospacing="1" w:after="100" w:afterAutospacing="1" w:line="480" w:lineRule="auto"/>
        <w:ind w:firstLine="720"/>
        <w:jc w:val="both"/>
        <w:rPr>
          <w:rFonts w:ascii="Garamond" w:hAnsi="Garamond"/>
          <w:sz w:val="24"/>
          <w:szCs w:val="24"/>
        </w:rPr>
      </w:pPr>
      <w:r w:rsidRPr="009B35EC">
        <w:rPr>
          <w:rFonts w:ascii="Garamond" w:hAnsi="Garamond"/>
          <w:sz w:val="24"/>
          <w:szCs w:val="24"/>
        </w:rPr>
        <w:t>DT promotes relational capabilities and knowledge-sharing activities, often leading to superior performance over competitors (</w:t>
      </w:r>
      <w:proofErr w:type="spellStart"/>
      <w:r w:rsidRPr="009B35EC">
        <w:rPr>
          <w:rFonts w:ascii="Garamond" w:hAnsi="Garamond"/>
          <w:sz w:val="24"/>
          <w:szCs w:val="24"/>
        </w:rPr>
        <w:t>Faruquee</w:t>
      </w:r>
      <w:proofErr w:type="spellEnd"/>
      <w:r w:rsidRPr="009B35EC">
        <w:rPr>
          <w:rFonts w:ascii="Garamond" w:hAnsi="Garamond"/>
          <w:sz w:val="24"/>
          <w:szCs w:val="24"/>
        </w:rPr>
        <w:t xml:space="preserve"> et al., 2021; </w:t>
      </w:r>
      <w:proofErr w:type="spellStart"/>
      <w:r w:rsidRPr="009B35EC">
        <w:rPr>
          <w:rFonts w:ascii="Garamond" w:hAnsi="Garamond"/>
          <w:sz w:val="24"/>
          <w:szCs w:val="24"/>
        </w:rPr>
        <w:t>Cherbib</w:t>
      </w:r>
      <w:proofErr w:type="spellEnd"/>
      <w:r w:rsidRPr="009B35EC">
        <w:rPr>
          <w:rFonts w:ascii="Garamond" w:hAnsi="Garamond"/>
          <w:sz w:val="24"/>
          <w:szCs w:val="24"/>
        </w:rPr>
        <w:t xml:space="preserve"> et al., 2021). Recent digitally enabled strategies adopted by e-tailers such as Alibaba, JD.com, and Amazon during the COVID-19 crisis enabled them to pre-position their inventory to address fluctuations in demand and supply and build an agile organisational culture (Li, 2021). Other recent literature reports similar links between DT and agility (Guo et al., 2022; </w:t>
      </w:r>
      <w:proofErr w:type="spellStart"/>
      <w:r w:rsidRPr="009B35EC">
        <w:rPr>
          <w:rFonts w:ascii="Garamond" w:hAnsi="Garamond"/>
          <w:sz w:val="24"/>
          <w:szCs w:val="24"/>
        </w:rPr>
        <w:t>Schräge</w:t>
      </w:r>
      <w:proofErr w:type="spellEnd"/>
      <w:r w:rsidRPr="009B35EC">
        <w:rPr>
          <w:rFonts w:ascii="Garamond" w:hAnsi="Garamond"/>
          <w:sz w:val="24"/>
          <w:szCs w:val="24"/>
        </w:rPr>
        <w:t xml:space="preserve"> et al., 2022). Building on this literature, we can hypothesise that: </w:t>
      </w:r>
    </w:p>
    <w:p w14:paraId="7261EDB6" w14:textId="56A1F2E8" w:rsidR="00012B03" w:rsidRPr="009B35EC" w:rsidRDefault="00012B03" w:rsidP="00012B03">
      <w:pPr>
        <w:spacing w:before="100" w:beforeAutospacing="1" w:after="100" w:afterAutospacing="1" w:line="480" w:lineRule="auto"/>
        <w:ind w:firstLine="720"/>
        <w:jc w:val="both"/>
        <w:rPr>
          <w:rFonts w:ascii="Garamond" w:hAnsi="Garamond"/>
          <w:sz w:val="24"/>
          <w:szCs w:val="24"/>
        </w:rPr>
      </w:pPr>
      <w:r w:rsidRPr="009B35EC">
        <w:rPr>
          <w:rFonts w:ascii="Garamond" w:hAnsi="Garamond"/>
          <w:sz w:val="24"/>
          <w:szCs w:val="24"/>
        </w:rPr>
        <w:t>H3a: Digital transformation (DT) has a positive effect on supply chain agility (SCA)</w:t>
      </w:r>
      <w:r w:rsidR="00221093">
        <w:rPr>
          <w:rFonts w:ascii="Garamond" w:hAnsi="Garamond"/>
          <w:sz w:val="24"/>
          <w:szCs w:val="24"/>
        </w:rPr>
        <w:t>.</w:t>
      </w:r>
    </w:p>
    <w:p w14:paraId="31E94C37" w14:textId="0A3F7542" w:rsidR="00012B03" w:rsidRPr="009B35EC" w:rsidRDefault="00012B03" w:rsidP="00012B03">
      <w:pPr>
        <w:spacing w:before="100" w:beforeAutospacing="1" w:after="100" w:afterAutospacing="1" w:line="480" w:lineRule="auto"/>
        <w:ind w:firstLine="720"/>
        <w:jc w:val="both"/>
        <w:rPr>
          <w:rFonts w:ascii="Garamond" w:eastAsia="Times New Roman" w:hAnsi="Garamond" w:cs="Segoe UI"/>
          <w:sz w:val="24"/>
          <w:szCs w:val="24"/>
          <w:lang w:eastAsia="en-GB"/>
        </w:rPr>
      </w:pPr>
      <w:r w:rsidRPr="009B35EC">
        <w:rPr>
          <w:rFonts w:ascii="Garamond" w:eastAsia="Times New Roman" w:hAnsi="Garamond" w:cs="Segoe UI"/>
          <w:sz w:val="24"/>
          <w:szCs w:val="24"/>
          <w:lang w:eastAsia="en-GB"/>
        </w:rPr>
        <w:t xml:space="preserve">Organisations are constantly changing to adapt to complex business environments and maintain growth (Del Giudice et al., 2021). However, many </w:t>
      </w:r>
      <w:r w:rsidR="00B861FD">
        <w:rPr>
          <w:rFonts w:ascii="Garamond" w:eastAsia="Times New Roman" w:hAnsi="Garamond" w:cs="Segoe UI"/>
          <w:sz w:val="24"/>
          <w:szCs w:val="24"/>
          <w:lang w:eastAsia="en-GB"/>
        </w:rPr>
        <w:t>need more resources and better</w:t>
      </w:r>
      <w:r w:rsidRPr="009B35EC">
        <w:rPr>
          <w:rFonts w:ascii="Garamond" w:eastAsia="Times New Roman" w:hAnsi="Garamond" w:cs="Segoe UI"/>
          <w:sz w:val="24"/>
          <w:szCs w:val="24"/>
          <w:lang w:eastAsia="en-GB"/>
        </w:rPr>
        <w:t xml:space="preserve"> alliances among supply chain partners (Wright et al., 2019). Inaccurate or incomplete data, poor communication, and a lack of digital analytics culture are reasons for poor alliances (Lin et al., 2022). According to Lee (2021), digital technologies enable adaptation. </w:t>
      </w:r>
    </w:p>
    <w:p w14:paraId="5E1D9F70" w14:textId="4FC66763" w:rsidR="00012B03" w:rsidRPr="009B35EC" w:rsidRDefault="00012B03" w:rsidP="00012B03">
      <w:pPr>
        <w:spacing w:before="100" w:beforeAutospacing="1" w:after="100" w:afterAutospacing="1" w:line="480" w:lineRule="auto"/>
        <w:ind w:firstLine="720"/>
        <w:jc w:val="both"/>
        <w:rPr>
          <w:rFonts w:ascii="Garamond" w:eastAsia="Times New Roman" w:hAnsi="Garamond" w:cs="Segoe UI"/>
          <w:sz w:val="24"/>
          <w:szCs w:val="24"/>
          <w:lang w:eastAsia="en-GB"/>
        </w:rPr>
      </w:pPr>
      <w:r w:rsidRPr="009B35EC">
        <w:rPr>
          <w:rFonts w:ascii="Garamond" w:eastAsia="Times New Roman" w:hAnsi="Garamond" w:cs="Segoe UI"/>
          <w:sz w:val="24"/>
          <w:szCs w:val="24"/>
          <w:lang w:eastAsia="en-GB"/>
        </w:rPr>
        <w:t xml:space="preserve">The retailer LF is </w:t>
      </w:r>
      <w:r w:rsidR="00955EEA" w:rsidRPr="009B35EC">
        <w:rPr>
          <w:rFonts w:ascii="Garamond" w:eastAsia="Times New Roman" w:hAnsi="Garamond" w:cs="Segoe UI"/>
          <w:sz w:val="24"/>
          <w:szCs w:val="24"/>
          <w:lang w:eastAsia="en-GB"/>
        </w:rPr>
        <w:t xml:space="preserve">a company that has transformed traditional supply chain models by providing customers speed, innovation, and data-driven insights </w:t>
      </w:r>
      <w:r w:rsidRPr="009B35EC">
        <w:rPr>
          <w:rFonts w:ascii="Garamond" w:eastAsia="Times New Roman" w:hAnsi="Garamond" w:cs="Segoe UI"/>
          <w:sz w:val="24"/>
          <w:szCs w:val="24"/>
          <w:lang w:eastAsia="en-GB"/>
        </w:rPr>
        <w:t xml:space="preserve">through a digital-enabled supply chain (Apparel Resources, 2017). LF has built a strong global supply chain network that vertically integrates design houses, sourcing agents, manufacturers, logistics service providers, and retailers within three global networks: trading, logistics, and distribution, through an aggressive acquisition strategy. The network orchestration strategy of LF plays a significant role in managing a complex supply chain network. The company provides complete supply chain solutions for new product </w:t>
      </w:r>
      <w:r w:rsidRPr="009B35EC">
        <w:rPr>
          <w:rFonts w:ascii="Garamond" w:eastAsia="Times New Roman" w:hAnsi="Garamond" w:cs="Segoe UI"/>
          <w:sz w:val="24"/>
          <w:szCs w:val="24"/>
          <w:lang w:eastAsia="en-GB"/>
        </w:rPr>
        <w:lastRenderedPageBreak/>
        <w:t>design, raw material sourcing, final production at manufacturing centres, and product distribution. This adaptability, enabled by DT, gives LF a competitive edge over its competitors. The experience of this company and others reported in the literature, leads to the final hypothesis</w:t>
      </w:r>
      <w:r w:rsidR="00221093">
        <w:rPr>
          <w:rFonts w:ascii="Garamond" w:eastAsia="Times New Roman" w:hAnsi="Garamond" w:cs="Segoe UI"/>
          <w:sz w:val="24"/>
          <w:szCs w:val="24"/>
          <w:lang w:eastAsia="en-GB"/>
        </w:rPr>
        <w:t>:</w:t>
      </w:r>
    </w:p>
    <w:p w14:paraId="317A7424" w14:textId="46E7298E" w:rsidR="00012B03" w:rsidRDefault="00012B03" w:rsidP="00012B03">
      <w:pPr>
        <w:spacing w:before="100" w:beforeAutospacing="1" w:after="100" w:afterAutospacing="1" w:line="240" w:lineRule="auto"/>
        <w:ind w:firstLine="720"/>
        <w:jc w:val="both"/>
        <w:rPr>
          <w:rFonts w:ascii="Garamond" w:hAnsi="Garamond"/>
          <w:sz w:val="24"/>
          <w:szCs w:val="24"/>
        </w:rPr>
      </w:pPr>
      <w:r w:rsidRPr="009B35EC">
        <w:rPr>
          <w:rFonts w:ascii="Garamond" w:hAnsi="Garamond"/>
          <w:sz w:val="24"/>
          <w:szCs w:val="24"/>
        </w:rPr>
        <w:t>H3b: Digital transformation (DT) has a positive effect on supply chain adaptability (SCAA)</w:t>
      </w:r>
      <w:r w:rsidR="00221093">
        <w:rPr>
          <w:rFonts w:ascii="Garamond" w:hAnsi="Garamond"/>
          <w:sz w:val="24"/>
          <w:szCs w:val="24"/>
        </w:rPr>
        <w:t>.</w:t>
      </w:r>
    </w:p>
    <w:p w14:paraId="4999ACB3" w14:textId="77777777" w:rsidR="00221093" w:rsidRPr="009B35EC" w:rsidRDefault="00221093" w:rsidP="00012B03">
      <w:pPr>
        <w:spacing w:before="100" w:beforeAutospacing="1" w:after="100" w:afterAutospacing="1" w:line="240" w:lineRule="auto"/>
        <w:ind w:firstLine="720"/>
        <w:jc w:val="both"/>
        <w:rPr>
          <w:rFonts w:ascii="Garamond" w:hAnsi="Garamond"/>
          <w:sz w:val="24"/>
          <w:szCs w:val="24"/>
        </w:rPr>
      </w:pPr>
    </w:p>
    <w:p w14:paraId="41C6447F" w14:textId="77777777" w:rsidR="00012B03" w:rsidRPr="009B35EC" w:rsidRDefault="00012B03" w:rsidP="00012B03">
      <w:pPr>
        <w:spacing w:line="480" w:lineRule="auto"/>
        <w:jc w:val="both"/>
        <w:rPr>
          <w:rFonts w:ascii="Garamond" w:hAnsi="Garamond"/>
          <w:b/>
          <w:bCs/>
          <w:i/>
          <w:iCs/>
          <w:sz w:val="24"/>
          <w:szCs w:val="24"/>
        </w:rPr>
      </w:pPr>
      <w:r w:rsidRPr="009B35EC">
        <w:rPr>
          <w:rFonts w:ascii="Garamond" w:hAnsi="Garamond"/>
          <w:b/>
          <w:bCs/>
          <w:i/>
          <w:iCs/>
          <w:sz w:val="24"/>
          <w:szCs w:val="24"/>
        </w:rPr>
        <w:t>2.4.4 SCA/SCAA and OP</w:t>
      </w:r>
    </w:p>
    <w:p w14:paraId="6E3E978C" w14:textId="66500742" w:rsidR="00012B03" w:rsidRPr="009B35EC" w:rsidRDefault="00012B03" w:rsidP="00012B03">
      <w:pPr>
        <w:spacing w:line="480" w:lineRule="auto"/>
        <w:jc w:val="both"/>
        <w:rPr>
          <w:rFonts w:ascii="Garamond" w:hAnsi="Garamond" w:cs="Arial"/>
          <w:color w:val="222222"/>
          <w:sz w:val="24"/>
          <w:szCs w:val="24"/>
          <w:shd w:val="clear" w:color="auto" w:fill="FFFFFF"/>
        </w:rPr>
      </w:pPr>
      <w:r w:rsidRPr="009B35EC">
        <w:rPr>
          <w:rFonts w:ascii="Garamond" w:hAnsi="Garamond"/>
          <w:sz w:val="24"/>
          <w:szCs w:val="24"/>
        </w:rPr>
        <w:t>Multiple studies have established a positive correlation between SCA/SCAA and OP (see</w:t>
      </w:r>
      <w:r w:rsidR="000060F8">
        <w:rPr>
          <w:rFonts w:ascii="Garamond" w:hAnsi="Garamond"/>
          <w:sz w:val="24"/>
          <w:szCs w:val="24"/>
        </w:rPr>
        <w:t xml:space="preserve"> Whitten et al., 2012; Eckstein et al., 2015; Alfalla-Luque et al., 2018; Gligor et al., 2020; Fosso Wamba et al.,</w:t>
      </w:r>
      <w:r w:rsidRPr="009B35EC">
        <w:rPr>
          <w:rFonts w:ascii="Garamond" w:hAnsi="Garamond"/>
          <w:sz w:val="24"/>
          <w:szCs w:val="24"/>
        </w:rPr>
        <w:t xml:space="preserve"> 2020a). Scholars have </w:t>
      </w:r>
      <w:r w:rsidR="00955EEA" w:rsidRPr="009B35EC">
        <w:rPr>
          <w:rFonts w:ascii="Garamond" w:hAnsi="Garamond"/>
          <w:sz w:val="24"/>
          <w:szCs w:val="24"/>
        </w:rPr>
        <w:t>conceptualised</w:t>
      </w:r>
      <w:r w:rsidRPr="009B35EC">
        <w:rPr>
          <w:rFonts w:ascii="Garamond" w:hAnsi="Garamond"/>
          <w:sz w:val="24"/>
          <w:szCs w:val="24"/>
        </w:rPr>
        <w:t xml:space="preserve"> SCA/SCAA as DCs (Eckstein et al., 2015; Aslam et al., 2018; Dubey et al., 2023).</w:t>
      </w:r>
      <w:r w:rsidRPr="009B35EC">
        <w:rPr>
          <w:rFonts w:ascii="Garamond" w:hAnsi="Garamond" w:cs="Arial"/>
          <w:color w:val="222222"/>
          <w:sz w:val="24"/>
          <w:szCs w:val="24"/>
          <w:shd w:val="clear" w:color="auto" w:fill="FFFFFF"/>
        </w:rPr>
        <w:t xml:space="preserve"> The key element of the DCV is that performance is the outcome (see</w:t>
      </w:r>
      <w:r w:rsidR="000060F8">
        <w:rPr>
          <w:rFonts w:ascii="Garamond" w:hAnsi="Garamond" w:cs="Arial"/>
          <w:color w:val="222222"/>
          <w:sz w:val="24"/>
          <w:szCs w:val="24"/>
          <w:shd w:val="clear" w:color="auto" w:fill="FFFFFF"/>
        </w:rPr>
        <w:t xml:space="preserve"> Schilke, 2014b; </w:t>
      </w:r>
      <w:proofErr w:type="spellStart"/>
      <w:r w:rsidR="000060F8">
        <w:rPr>
          <w:rFonts w:ascii="Garamond" w:hAnsi="Garamond" w:cs="Arial"/>
          <w:color w:val="222222"/>
          <w:sz w:val="24"/>
          <w:szCs w:val="24"/>
          <w:shd w:val="clear" w:color="auto" w:fill="FFFFFF"/>
        </w:rPr>
        <w:t>Fainshmidt</w:t>
      </w:r>
      <w:proofErr w:type="spellEnd"/>
      <w:r w:rsidR="000060F8">
        <w:rPr>
          <w:rFonts w:ascii="Garamond" w:hAnsi="Garamond" w:cs="Arial"/>
          <w:color w:val="222222"/>
          <w:sz w:val="24"/>
          <w:szCs w:val="24"/>
          <w:shd w:val="clear" w:color="auto" w:fill="FFFFFF"/>
        </w:rPr>
        <w:t xml:space="preserve"> et al.,</w:t>
      </w:r>
      <w:r w:rsidRPr="009B35EC">
        <w:rPr>
          <w:rFonts w:ascii="Garamond" w:hAnsi="Garamond" w:cs="Arial"/>
          <w:color w:val="222222"/>
          <w:sz w:val="24"/>
          <w:szCs w:val="24"/>
          <w:shd w:val="clear" w:color="auto" w:fill="FFFFFF"/>
        </w:rPr>
        <w:t xml:space="preserve"> 2016). Hence, following DCV (see</w:t>
      </w:r>
      <w:r w:rsidR="00955EEA" w:rsidRPr="009B35EC">
        <w:rPr>
          <w:rFonts w:ascii="Garamond" w:hAnsi="Garamond" w:cs="Arial"/>
          <w:color w:val="222222"/>
          <w:sz w:val="24"/>
          <w:szCs w:val="24"/>
          <w:shd w:val="clear" w:color="auto" w:fill="FFFFFF"/>
        </w:rPr>
        <w:t xml:space="preserve"> Teece et al. 1997) arguments, we view SCA/SCAA as possessing the ability to sense, seize and reconfigure the internal and external competencies to tackle </w:t>
      </w:r>
      <w:r w:rsidRPr="009B35EC">
        <w:rPr>
          <w:rFonts w:ascii="Garamond" w:hAnsi="Garamond" w:cs="Arial"/>
          <w:color w:val="222222"/>
          <w:sz w:val="24"/>
          <w:szCs w:val="24"/>
          <w:shd w:val="clear" w:color="auto" w:fill="FFFFFF"/>
        </w:rPr>
        <w:t>unexpected rapid environmental changes.</w:t>
      </w:r>
    </w:p>
    <w:p w14:paraId="660CAE64" w14:textId="3EBDD117" w:rsidR="00593401" w:rsidRDefault="00012B03" w:rsidP="00012B03">
      <w:pPr>
        <w:spacing w:line="480" w:lineRule="auto"/>
        <w:ind w:firstLine="720"/>
        <w:jc w:val="both"/>
        <w:rPr>
          <w:rFonts w:ascii="Garamond" w:hAnsi="Garamond" w:cs="Arial"/>
          <w:color w:val="222222"/>
          <w:sz w:val="24"/>
          <w:szCs w:val="24"/>
          <w:shd w:val="clear" w:color="auto" w:fill="FFFFFF"/>
        </w:rPr>
      </w:pPr>
      <w:r w:rsidRPr="009B35EC">
        <w:rPr>
          <w:rFonts w:ascii="Garamond" w:hAnsi="Garamond" w:cs="Arial"/>
          <w:color w:val="222222"/>
          <w:sz w:val="24"/>
          <w:szCs w:val="24"/>
          <w:shd w:val="clear" w:color="auto" w:fill="FFFFFF"/>
        </w:rPr>
        <w:t xml:space="preserve">SCA helps organisations address short-term changes through continuous information sharing among all partners, collaborating with suppliers and customers to develop or redesign products or services, and exercising a postponement strategy (Lee, 2004). SCA is positively linked with cost performance (Cadden et al. 2022). For instance, SCA helps </w:t>
      </w:r>
      <w:r w:rsidR="000060F8">
        <w:rPr>
          <w:rFonts w:ascii="Garamond" w:hAnsi="Garamond" w:cs="Arial"/>
          <w:color w:val="222222"/>
          <w:sz w:val="24"/>
          <w:szCs w:val="24"/>
          <w:shd w:val="clear" w:color="auto" w:fill="FFFFFF"/>
        </w:rPr>
        <w:t>reduce</w:t>
      </w:r>
      <w:r w:rsidRPr="009B35EC">
        <w:rPr>
          <w:rFonts w:ascii="Garamond" w:hAnsi="Garamond" w:cs="Arial"/>
          <w:color w:val="222222"/>
          <w:sz w:val="24"/>
          <w:szCs w:val="24"/>
          <w:shd w:val="clear" w:color="auto" w:fill="FFFFFF"/>
        </w:rPr>
        <w:t xml:space="preserve"> the cost of goods sold</w:t>
      </w:r>
      <w:r w:rsidR="000060F8">
        <w:rPr>
          <w:rFonts w:ascii="Garamond" w:hAnsi="Garamond" w:cs="Arial"/>
          <w:color w:val="222222"/>
          <w:sz w:val="24"/>
          <w:szCs w:val="24"/>
          <w:shd w:val="clear" w:color="auto" w:fill="FFFFFF"/>
        </w:rPr>
        <w:t>, i.e., direct materials, overheads, and labour (Whitten et al., 2012; Cadden et al.,</w:t>
      </w:r>
      <w:r w:rsidRPr="009B35EC">
        <w:rPr>
          <w:rFonts w:ascii="Garamond" w:hAnsi="Garamond" w:cs="Arial"/>
          <w:color w:val="222222"/>
          <w:sz w:val="24"/>
          <w:szCs w:val="24"/>
          <w:shd w:val="clear" w:color="auto" w:fill="FFFFFF"/>
        </w:rPr>
        <w:t xml:space="preserve"> 2022). Similarly, it is suggested that SCA has a positive impact on OP, which includes product quality, service levels, and on-time delivery (see, Whitten, 2012; Eckstein et al., 2015; Gligor, 2015; Alfalla-Luque et al., 2018; Park et al., 2023), market performance such as sales growth or increase in market share (Whitten et al., 2012; Gligor et al., 2015; Alfalla-Luque et al., 2018; Park et al., 2023), and financial performance (Whitten et al., 2012; Gligor et al., 2015; Alfalla-Luque et al., 2018). Given findings from prior literature</w:t>
      </w:r>
      <w:r w:rsidR="00593401">
        <w:rPr>
          <w:rFonts w:ascii="Garamond" w:hAnsi="Garamond" w:cs="Arial"/>
          <w:color w:val="222222"/>
          <w:sz w:val="24"/>
          <w:szCs w:val="24"/>
          <w:shd w:val="clear" w:color="auto" w:fill="FFFFFF"/>
        </w:rPr>
        <w:t>,</w:t>
      </w:r>
      <w:r w:rsidRPr="009B35EC">
        <w:rPr>
          <w:rFonts w:ascii="Garamond" w:hAnsi="Garamond" w:cs="Arial"/>
          <w:color w:val="222222"/>
          <w:sz w:val="24"/>
          <w:szCs w:val="24"/>
          <w:shd w:val="clear" w:color="auto" w:fill="FFFFFF"/>
        </w:rPr>
        <w:t xml:space="preserve"> we hypothesise as follows: </w:t>
      </w:r>
    </w:p>
    <w:p w14:paraId="7248C6C6" w14:textId="3FA9897F" w:rsidR="00012B03" w:rsidRPr="009B35EC" w:rsidRDefault="00012B03" w:rsidP="00012B03">
      <w:pPr>
        <w:spacing w:line="480" w:lineRule="auto"/>
        <w:ind w:firstLine="720"/>
        <w:jc w:val="both"/>
        <w:rPr>
          <w:rFonts w:ascii="Garamond" w:hAnsi="Garamond" w:cs="Arial"/>
          <w:color w:val="222222"/>
          <w:sz w:val="24"/>
          <w:szCs w:val="24"/>
          <w:shd w:val="clear" w:color="auto" w:fill="FFFFFF"/>
        </w:rPr>
      </w:pPr>
      <w:r w:rsidRPr="009B35EC">
        <w:rPr>
          <w:rFonts w:ascii="Garamond" w:hAnsi="Garamond" w:cs="Arial"/>
          <w:color w:val="222222"/>
          <w:sz w:val="24"/>
          <w:szCs w:val="24"/>
          <w:shd w:val="clear" w:color="auto" w:fill="FFFFFF"/>
        </w:rPr>
        <w:lastRenderedPageBreak/>
        <w:t>H4a: Supply chain agility will be positively related to OP.</w:t>
      </w:r>
    </w:p>
    <w:p w14:paraId="0680CB4B" w14:textId="2EFA57B8" w:rsidR="00012B03" w:rsidRPr="009B35EC" w:rsidRDefault="00012B03" w:rsidP="00012B03">
      <w:pPr>
        <w:spacing w:line="480" w:lineRule="auto"/>
        <w:ind w:firstLine="720"/>
        <w:jc w:val="both"/>
        <w:rPr>
          <w:rFonts w:ascii="Garamond" w:hAnsi="Garamond" w:cs="Arial"/>
          <w:color w:val="222222"/>
          <w:sz w:val="24"/>
          <w:szCs w:val="24"/>
          <w:shd w:val="clear" w:color="auto" w:fill="FFFFFF"/>
        </w:rPr>
      </w:pPr>
      <w:r w:rsidRPr="009B35EC">
        <w:rPr>
          <w:rFonts w:ascii="Garamond" w:hAnsi="Garamond" w:cs="Arial"/>
          <w:color w:val="222222"/>
          <w:sz w:val="24"/>
          <w:szCs w:val="24"/>
          <w:shd w:val="clear" w:color="auto" w:fill="FFFFFF"/>
        </w:rPr>
        <w:t xml:space="preserve">SCAA is about adjusting supply chain design to address the rapid and unexpected changes in the business environment or market (Lee, 2004; Eckstein et al., 2015; Fosso Wamba et al. 2020; Lee, 2021). To build adaptability, organisations need to track continuous changes in the external environment with the help of digital technologies and develop alternate sourcing strategies to handle any kind of trade restriction or disruption caused by political turbulence or geopolitical crises. They </w:t>
      </w:r>
      <w:r w:rsidR="00593401">
        <w:rPr>
          <w:rFonts w:ascii="Garamond" w:hAnsi="Garamond" w:cs="Arial"/>
          <w:color w:val="222222"/>
          <w:sz w:val="24"/>
          <w:szCs w:val="24"/>
          <w:shd w:val="clear" w:color="auto" w:fill="FFFFFF"/>
        </w:rPr>
        <w:t>must</w:t>
      </w:r>
      <w:r w:rsidRPr="009B35EC">
        <w:rPr>
          <w:rFonts w:ascii="Garamond" w:hAnsi="Garamond" w:cs="Arial"/>
          <w:color w:val="222222"/>
          <w:sz w:val="24"/>
          <w:szCs w:val="24"/>
          <w:shd w:val="clear" w:color="auto" w:fill="FFFFFF"/>
        </w:rPr>
        <w:t xml:space="preserve"> create flexibility in their supply chains and have multiple sources/markets to </w:t>
      </w:r>
      <w:r w:rsidR="000060F8">
        <w:rPr>
          <w:rFonts w:ascii="Garamond" w:hAnsi="Garamond" w:cs="Arial"/>
          <w:color w:val="222222"/>
          <w:sz w:val="24"/>
          <w:szCs w:val="24"/>
          <w:shd w:val="clear" w:color="auto" w:fill="FFFFFF"/>
        </w:rPr>
        <w:t>address</w:t>
      </w:r>
      <w:r w:rsidRPr="009B35EC">
        <w:rPr>
          <w:rFonts w:ascii="Garamond" w:hAnsi="Garamond" w:cs="Arial"/>
          <w:color w:val="222222"/>
          <w:sz w:val="24"/>
          <w:szCs w:val="24"/>
          <w:shd w:val="clear" w:color="auto" w:fill="FFFFFF"/>
        </w:rPr>
        <w:t xml:space="preserve"> supply/demand uncertainties (Lee, 2021). The difference between SCA and SCAA is one of orientation. SCA is short-term</w:t>
      </w:r>
      <w:r w:rsidR="00593401">
        <w:rPr>
          <w:rFonts w:ascii="Garamond" w:hAnsi="Garamond" w:cs="Arial"/>
          <w:color w:val="222222"/>
          <w:sz w:val="24"/>
          <w:szCs w:val="24"/>
          <w:shd w:val="clear" w:color="auto" w:fill="FFFFFF"/>
        </w:rPr>
        <w:t>, and SCAA is a long-term strategy (see</w:t>
      </w:r>
      <w:r w:rsidRPr="009B35EC">
        <w:rPr>
          <w:rFonts w:ascii="Garamond" w:hAnsi="Garamond" w:cs="Arial"/>
          <w:color w:val="222222"/>
          <w:sz w:val="24"/>
          <w:szCs w:val="24"/>
          <w:shd w:val="clear" w:color="auto" w:fill="FFFFFF"/>
        </w:rPr>
        <w:t xml:space="preserve"> Lee, 2004; Richey et al., 2022). The prior literature posits that SCAA will </w:t>
      </w:r>
      <w:r w:rsidR="00593401">
        <w:rPr>
          <w:rFonts w:ascii="Garamond" w:hAnsi="Garamond" w:cs="Arial"/>
          <w:color w:val="222222"/>
          <w:sz w:val="24"/>
          <w:szCs w:val="24"/>
          <w:shd w:val="clear" w:color="auto" w:fill="FFFFFF"/>
        </w:rPr>
        <w:t>positively influence</w:t>
      </w:r>
      <w:r w:rsidRPr="009B35EC">
        <w:rPr>
          <w:rFonts w:ascii="Garamond" w:hAnsi="Garamond" w:cs="Arial"/>
          <w:color w:val="222222"/>
          <w:sz w:val="24"/>
          <w:szCs w:val="24"/>
          <w:shd w:val="clear" w:color="auto" w:fill="FFFFFF"/>
        </w:rPr>
        <w:t xml:space="preserve"> the market and financial performance measures. Hence, we hypothesise: </w:t>
      </w:r>
    </w:p>
    <w:p w14:paraId="6CFE8FF0" w14:textId="68224A14" w:rsidR="00012B03" w:rsidRPr="00A51823" w:rsidRDefault="00012B03" w:rsidP="00012B03">
      <w:pPr>
        <w:spacing w:line="480" w:lineRule="auto"/>
        <w:ind w:firstLine="720"/>
        <w:jc w:val="both"/>
        <w:rPr>
          <w:rFonts w:ascii="Garamond" w:hAnsi="Garamond" w:cs="Arial"/>
          <w:color w:val="222222"/>
          <w:sz w:val="24"/>
          <w:szCs w:val="24"/>
          <w:shd w:val="clear" w:color="auto" w:fill="FFFFFF"/>
        </w:rPr>
      </w:pPr>
      <w:r w:rsidRPr="009B35EC">
        <w:rPr>
          <w:rFonts w:ascii="Garamond" w:hAnsi="Garamond" w:cs="Arial"/>
          <w:color w:val="222222"/>
          <w:sz w:val="24"/>
          <w:szCs w:val="24"/>
          <w:shd w:val="clear" w:color="auto" w:fill="FFFFFF"/>
        </w:rPr>
        <w:t>H4b: Supply chain adaptability will be positively related to OP.</w:t>
      </w:r>
    </w:p>
    <w:p w14:paraId="3DAECF2A" w14:textId="4056E0FF" w:rsidR="00C62E7C" w:rsidRPr="00C62E7C" w:rsidRDefault="00C62E7C" w:rsidP="009E18CF">
      <w:pPr>
        <w:spacing w:line="480" w:lineRule="auto"/>
        <w:jc w:val="both"/>
        <w:rPr>
          <w:rFonts w:ascii="Garamond" w:hAnsi="Garamond"/>
          <w:b/>
          <w:bCs/>
          <w:i/>
          <w:iCs/>
          <w:sz w:val="24"/>
          <w:szCs w:val="24"/>
        </w:rPr>
      </w:pPr>
      <w:r w:rsidRPr="005042C1">
        <w:rPr>
          <w:rFonts w:ascii="Garamond" w:hAnsi="Garamond"/>
          <w:b/>
          <w:bCs/>
          <w:i/>
          <w:iCs/>
          <w:sz w:val="24"/>
          <w:szCs w:val="24"/>
          <w:highlight w:val="yellow"/>
        </w:rPr>
        <w:t>2.4.5 The Mediating Effect of Digital Transformation</w:t>
      </w:r>
    </w:p>
    <w:p w14:paraId="5A328BF5" w14:textId="62DE070E" w:rsidR="00524858" w:rsidRDefault="008E7266" w:rsidP="00524858">
      <w:pPr>
        <w:spacing w:line="480" w:lineRule="auto"/>
        <w:jc w:val="both"/>
        <w:rPr>
          <w:rFonts w:ascii="Garamond" w:hAnsi="Garamond"/>
          <w:sz w:val="24"/>
          <w:szCs w:val="24"/>
        </w:rPr>
      </w:pPr>
      <w:r w:rsidRPr="008E7266">
        <w:rPr>
          <w:rFonts w:ascii="Garamond" w:hAnsi="Garamond"/>
          <w:sz w:val="24"/>
          <w:szCs w:val="24"/>
        </w:rPr>
        <w:t xml:space="preserve">The adoption of various technologies in all aspects of business is the essence of </w:t>
      </w:r>
      <w:r>
        <w:rPr>
          <w:rFonts w:ascii="Garamond" w:hAnsi="Garamond"/>
          <w:sz w:val="24"/>
          <w:szCs w:val="24"/>
        </w:rPr>
        <w:t>DT</w:t>
      </w:r>
      <w:r w:rsidRPr="008E7266">
        <w:rPr>
          <w:rFonts w:ascii="Garamond" w:hAnsi="Garamond"/>
          <w:sz w:val="24"/>
          <w:szCs w:val="24"/>
        </w:rPr>
        <w:t>, which ultimately enhances customer value</w:t>
      </w:r>
      <w:r>
        <w:rPr>
          <w:rFonts w:ascii="Garamond" w:hAnsi="Garamond"/>
          <w:sz w:val="24"/>
          <w:szCs w:val="24"/>
        </w:rPr>
        <w:t xml:space="preserve"> </w:t>
      </w:r>
      <w:r w:rsidR="003E366A">
        <w:rPr>
          <w:rFonts w:ascii="Garamond" w:hAnsi="Garamond"/>
          <w:sz w:val="24"/>
          <w:szCs w:val="24"/>
        </w:rPr>
        <w:t>(Berman, 2012</w:t>
      </w:r>
      <w:r w:rsidR="003C2FD3">
        <w:rPr>
          <w:rFonts w:ascii="Garamond" w:hAnsi="Garamond"/>
          <w:sz w:val="24"/>
          <w:szCs w:val="24"/>
        </w:rPr>
        <w:t>; Bharadwaj et al. 2013</w:t>
      </w:r>
      <w:r w:rsidR="003E366A">
        <w:rPr>
          <w:rFonts w:ascii="Garamond" w:hAnsi="Garamond"/>
          <w:sz w:val="24"/>
          <w:szCs w:val="24"/>
        </w:rPr>
        <w:t>)</w:t>
      </w:r>
      <w:r w:rsidR="00524858" w:rsidRPr="00524858">
        <w:rPr>
          <w:rFonts w:ascii="Garamond" w:hAnsi="Garamond"/>
          <w:sz w:val="24"/>
          <w:szCs w:val="24"/>
        </w:rPr>
        <w:t xml:space="preserve">. </w:t>
      </w:r>
      <w:r w:rsidR="00F35338" w:rsidRPr="00F35338">
        <w:rPr>
          <w:rFonts w:ascii="Garamond" w:hAnsi="Garamond"/>
          <w:sz w:val="24"/>
          <w:szCs w:val="24"/>
        </w:rPr>
        <w:t xml:space="preserve">The efficient functioning of AMC can be further enhanced by </w:t>
      </w:r>
      <w:r w:rsidR="00F35338">
        <w:rPr>
          <w:rFonts w:ascii="Garamond" w:hAnsi="Garamond"/>
          <w:sz w:val="24"/>
          <w:szCs w:val="24"/>
        </w:rPr>
        <w:t xml:space="preserve">the </w:t>
      </w:r>
      <w:r w:rsidR="00F35338" w:rsidRPr="00F35338">
        <w:rPr>
          <w:rFonts w:ascii="Garamond" w:hAnsi="Garamond"/>
          <w:sz w:val="24"/>
          <w:szCs w:val="24"/>
        </w:rPr>
        <w:t>proper utili</w:t>
      </w:r>
      <w:r w:rsidR="00F35338">
        <w:rPr>
          <w:rFonts w:ascii="Garamond" w:hAnsi="Garamond"/>
          <w:sz w:val="24"/>
          <w:szCs w:val="24"/>
        </w:rPr>
        <w:t>s</w:t>
      </w:r>
      <w:r w:rsidR="00F35338" w:rsidRPr="00F35338">
        <w:rPr>
          <w:rFonts w:ascii="Garamond" w:hAnsi="Garamond"/>
          <w:sz w:val="24"/>
          <w:szCs w:val="24"/>
        </w:rPr>
        <w:t>ation of digital technologies, which in turn helps build better trust and fosters collaboration</w:t>
      </w:r>
      <w:r w:rsidR="00F35338">
        <w:rPr>
          <w:rFonts w:ascii="Garamond" w:hAnsi="Garamond"/>
          <w:sz w:val="24"/>
          <w:szCs w:val="24"/>
        </w:rPr>
        <w:t xml:space="preserve"> </w:t>
      </w:r>
      <w:r w:rsidR="003C2FD3">
        <w:rPr>
          <w:rFonts w:ascii="Garamond" w:hAnsi="Garamond"/>
          <w:sz w:val="24"/>
          <w:szCs w:val="24"/>
        </w:rPr>
        <w:t>(He et al. 2020; Lin et al. 2022)</w:t>
      </w:r>
      <w:r w:rsidR="00524858" w:rsidRPr="00524858">
        <w:rPr>
          <w:rFonts w:ascii="Garamond" w:hAnsi="Garamond"/>
          <w:sz w:val="24"/>
          <w:szCs w:val="24"/>
        </w:rPr>
        <w:t xml:space="preserve">. Moreover, </w:t>
      </w:r>
      <w:r w:rsidR="00AC6A10">
        <w:rPr>
          <w:rFonts w:ascii="Garamond" w:hAnsi="Garamond"/>
          <w:sz w:val="24"/>
          <w:szCs w:val="24"/>
        </w:rPr>
        <w:t>DT</w:t>
      </w:r>
      <w:r w:rsidR="00524858" w:rsidRPr="00524858">
        <w:rPr>
          <w:rFonts w:ascii="Garamond" w:hAnsi="Garamond"/>
          <w:sz w:val="24"/>
          <w:szCs w:val="24"/>
        </w:rPr>
        <w:t xml:space="preserve"> can also enable advanced analytics and data-driven decision-making in alliance management, which can help identify potential supply chain risks and opportunities</w:t>
      </w:r>
      <w:r w:rsidR="003C2FD3">
        <w:rPr>
          <w:rFonts w:ascii="Garamond" w:hAnsi="Garamond"/>
          <w:sz w:val="24"/>
          <w:szCs w:val="24"/>
        </w:rPr>
        <w:t xml:space="preserve"> (Chen et al.</w:t>
      </w:r>
      <w:r w:rsidR="000060F8">
        <w:rPr>
          <w:rFonts w:ascii="Garamond" w:hAnsi="Garamond"/>
          <w:sz w:val="24"/>
          <w:szCs w:val="24"/>
        </w:rPr>
        <w:t>, 2022; Ghosh et al.,</w:t>
      </w:r>
      <w:r w:rsidR="001737B5">
        <w:rPr>
          <w:rFonts w:ascii="Garamond" w:hAnsi="Garamond"/>
          <w:sz w:val="24"/>
          <w:szCs w:val="24"/>
        </w:rPr>
        <w:t xml:space="preserve"> 2022</w:t>
      </w:r>
      <w:r w:rsidR="003C2FD3">
        <w:rPr>
          <w:rFonts w:ascii="Garamond" w:hAnsi="Garamond"/>
          <w:sz w:val="24"/>
          <w:szCs w:val="24"/>
        </w:rPr>
        <w:t>)</w:t>
      </w:r>
      <w:r w:rsidR="00524858" w:rsidRPr="00524858">
        <w:rPr>
          <w:rFonts w:ascii="Garamond" w:hAnsi="Garamond"/>
          <w:sz w:val="24"/>
          <w:szCs w:val="24"/>
        </w:rPr>
        <w:t>. This can lead to a more proactive approach to supply chain management and enable companies to respond more quickly to changing market conditions or customer needs</w:t>
      </w:r>
      <w:r w:rsidR="001737B5">
        <w:rPr>
          <w:rFonts w:ascii="Garamond" w:hAnsi="Garamond"/>
          <w:sz w:val="24"/>
          <w:szCs w:val="24"/>
        </w:rPr>
        <w:t xml:space="preserve"> (Dubey et al. 2021)</w:t>
      </w:r>
      <w:r w:rsidR="00524858" w:rsidRPr="00524858">
        <w:rPr>
          <w:rFonts w:ascii="Garamond" w:hAnsi="Garamond"/>
          <w:sz w:val="24"/>
          <w:szCs w:val="24"/>
        </w:rPr>
        <w:t>. Therefore, it</w:t>
      </w:r>
      <w:r w:rsidR="003524C3">
        <w:rPr>
          <w:rFonts w:ascii="Garamond" w:hAnsi="Garamond"/>
          <w:sz w:val="24"/>
          <w:szCs w:val="24"/>
        </w:rPr>
        <w:t xml:space="preserve"> i</w:t>
      </w:r>
      <w:r w:rsidR="00524858" w:rsidRPr="00524858">
        <w:rPr>
          <w:rFonts w:ascii="Garamond" w:hAnsi="Garamond"/>
          <w:sz w:val="24"/>
          <w:szCs w:val="24"/>
        </w:rPr>
        <w:t xml:space="preserve">s essential to consider the role of </w:t>
      </w:r>
      <w:r w:rsidR="00AC6A10">
        <w:rPr>
          <w:rFonts w:ascii="Garamond" w:hAnsi="Garamond"/>
          <w:sz w:val="24"/>
          <w:szCs w:val="24"/>
        </w:rPr>
        <w:t>DT</w:t>
      </w:r>
      <w:r w:rsidR="00524858" w:rsidRPr="00524858">
        <w:rPr>
          <w:rFonts w:ascii="Garamond" w:hAnsi="Garamond"/>
          <w:sz w:val="24"/>
          <w:szCs w:val="24"/>
        </w:rPr>
        <w:t xml:space="preserve"> when assessing the impact of </w:t>
      </w:r>
      <w:r w:rsidR="00AC6A10">
        <w:rPr>
          <w:rFonts w:ascii="Garamond" w:hAnsi="Garamond"/>
          <w:sz w:val="24"/>
          <w:szCs w:val="24"/>
        </w:rPr>
        <w:t>AMC</w:t>
      </w:r>
      <w:r w:rsidR="00524858" w:rsidRPr="00524858">
        <w:rPr>
          <w:rFonts w:ascii="Garamond" w:hAnsi="Garamond"/>
          <w:sz w:val="24"/>
          <w:szCs w:val="24"/>
        </w:rPr>
        <w:t xml:space="preserve"> on </w:t>
      </w:r>
      <w:r w:rsidR="00AC6A10">
        <w:rPr>
          <w:rFonts w:ascii="Garamond" w:hAnsi="Garamond"/>
          <w:sz w:val="24"/>
          <w:szCs w:val="24"/>
        </w:rPr>
        <w:t>SCA</w:t>
      </w:r>
      <w:r w:rsidR="00524858" w:rsidRPr="00524858">
        <w:rPr>
          <w:rFonts w:ascii="Garamond" w:hAnsi="Garamond"/>
          <w:sz w:val="24"/>
          <w:szCs w:val="24"/>
        </w:rPr>
        <w:t xml:space="preserve"> and </w:t>
      </w:r>
      <w:r w:rsidR="00AC6A10">
        <w:rPr>
          <w:rFonts w:ascii="Garamond" w:hAnsi="Garamond"/>
          <w:sz w:val="24"/>
          <w:szCs w:val="24"/>
        </w:rPr>
        <w:t>SCAA</w:t>
      </w:r>
      <w:r w:rsidR="00524858" w:rsidRPr="00524858">
        <w:rPr>
          <w:rFonts w:ascii="Garamond" w:hAnsi="Garamond"/>
          <w:sz w:val="24"/>
          <w:szCs w:val="24"/>
        </w:rPr>
        <w:t xml:space="preserve">. By leveraging digital technologies, companies can enhance their </w:t>
      </w:r>
      <w:r w:rsidR="00AC6A10">
        <w:rPr>
          <w:rFonts w:ascii="Garamond" w:hAnsi="Garamond"/>
          <w:sz w:val="24"/>
          <w:szCs w:val="24"/>
        </w:rPr>
        <w:t>AMC</w:t>
      </w:r>
      <w:r w:rsidR="00524858" w:rsidRPr="00524858">
        <w:rPr>
          <w:rFonts w:ascii="Garamond" w:hAnsi="Garamond"/>
          <w:sz w:val="24"/>
          <w:szCs w:val="24"/>
        </w:rPr>
        <w:t xml:space="preserve">, improve their supply chain </w:t>
      </w:r>
      <w:r w:rsidR="00AC6A10">
        <w:rPr>
          <w:rFonts w:ascii="Garamond" w:hAnsi="Garamond"/>
          <w:sz w:val="24"/>
          <w:szCs w:val="24"/>
        </w:rPr>
        <w:t>capabilities</w:t>
      </w:r>
      <w:r w:rsidR="00524858" w:rsidRPr="00524858">
        <w:rPr>
          <w:rFonts w:ascii="Garamond" w:hAnsi="Garamond"/>
          <w:sz w:val="24"/>
          <w:szCs w:val="24"/>
        </w:rPr>
        <w:t>, and ultimately gain a competitive advantage.</w:t>
      </w:r>
      <w:r w:rsidR="001737B5">
        <w:rPr>
          <w:rFonts w:ascii="Garamond" w:hAnsi="Garamond"/>
          <w:sz w:val="24"/>
          <w:szCs w:val="24"/>
        </w:rPr>
        <w:t xml:space="preserve"> Hence, we hypothesise it as:</w:t>
      </w:r>
    </w:p>
    <w:p w14:paraId="1AC3562D" w14:textId="3ECA03BD" w:rsidR="001737B5" w:rsidRDefault="001737B5" w:rsidP="007B77F3">
      <w:pPr>
        <w:spacing w:line="480" w:lineRule="auto"/>
        <w:ind w:left="720" w:right="720"/>
        <w:jc w:val="both"/>
        <w:rPr>
          <w:rFonts w:ascii="Garamond" w:hAnsi="Garamond"/>
          <w:sz w:val="24"/>
          <w:szCs w:val="24"/>
        </w:rPr>
      </w:pPr>
      <w:r w:rsidRPr="005042C1">
        <w:rPr>
          <w:rFonts w:ascii="Garamond" w:hAnsi="Garamond"/>
          <w:sz w:val="24"/>
          <w:szCs w:val="24"/>
          <w:highlight w:val="yellow"/>
        </w:rPr>
        <w:lastRenderedPageBreak/>
        <w:t>H5a/H5b: Digital transformation mediates the effects of alliance management capability on (a) supply chain agility and (b) supply chain adaptability.</w:t>
      </w:r>
    </w:p>
    <w:p w14:paraId="5758DDA6" w14:textId="71335AE2" w:rsidR="009E18CF" w:rsidRPr="00D91A8B" w:rsidRDefault="009E18CF" w:rsidP="00524858">
      <w:pPr>
        <w:spacing w:line="480" w:lineRule="auto"/>
        <w:jc w:val="both"/>
        <w:rPr>
          <w:rFonts w:ascii="Garamond" w:hAnsi="Garamond"/>
          <w:b/>
          <w:bCs/>
          <w:sz w:val="24"/>
          <w:szCs w:val="24"/>
        </w:rPr>
      </w:pPr>
      <w:r>
        <w:rPr>
          <w:rFonts w:ascii="Garamond" w:hAnsi="Garamond"/>
          <w:b/>
          <w:bCs/>
          <w:sz w:val="24"/>
          <w:szCs w:val="24"/>
        </w:rPr>
        <w:t xml:space="preserve">3. </w:t>
      </w:r>
      <w:r w:rsidRPr="00D91A8B">
        <w:rPr>
          <w:rFonts w:ascii="Garamond" w:hAnsi="Garamond"/>
          <w:b/>
          <w:bCs/>
          <w:sz w:val="24"/>
          <w:szCs w:val="24"/>
        </w:rPr>
        <w:t>Research methods</w:t>
      </w:r>
    </w:p>
    <w:p w14:paraId="073C12A8" w14:textId="77777777" w:rsidR="009E18CF" w:rsidRPr="00847510" w:rsidRDefault="009E18CF" w:rsidP="009E18CF">
      <w:pPr>
        <w:spacing w:line="480" w:lineRule="auto"/>
        <w:jc w:val="both"/>
        <w:rPr>
          <w:rFonts w:ascii="Garamond" w:hAnsi="Garamond"/>
          <w:b/>
          <w:bCs/>
          <w:i/>
          <w:iCs/>
          <w:sz w:val="24"/>
          <w:szCs w:val="24"/>
        </w:rPr>
      </w:pPr>
      <w:r w:rsidRPr="00847510">
        <w:rPr>
          <w:rFonts w:ascii="Garamond" w:hAnsi="Garamond"/>
          <w:b/>
          <w:bCs/>
          <w:i/>
          <w:iCs/>
          <w:sz w:val="24"/>
          <w:szCs w:val="24"/>
        </w:rPr>
        <w:t>3.1 Research setting</w:t>
      </w:r>
    </w:p>
    <w:p w14:paraId="26A47958" w14:textId="1B199CBB" w:rsidR="009E18CF" w:rsidRDefault="009E18CF" w:rsidP="00456F49">
      <w:pPr>
        <w:spacing w:line="480" w:lineRule="auto"/>
        <w:jc w:val="both"/>
        <w:rPr>
          <w:rFonts w:ascii="Garamond" w:hAnsi="Garamond"/>
          <w:sz w:val="24"/>
          <w:szCs w:val="24"/>
        </w:rPr>
      </w:pPr>
      <w:r>
        <w:rPr>
          <w:rFonts w:ascii="Garamond" w:hAnsi="Garamond"/>
          <w:sz w:val="24"/>
          <w:szCs w:val="24"/>
        </w:rPr>
        <w:t>We surveyed manufacturing organisations based in India (see Table 1). We chose</w:t>
      </w:r>
      <w:r w:rsidR="00456F49">
        <w:rPr>
          <w:rFonts w:ascii="Garamond" w:hAnsi="Garamond"/>
          <w:sz w:val="24"/>
          <w:szCs w:val="24"/>
        </w:rPr>
        <w:t xml:space="preserve"> the</w:t>
      </w:r>
      <w:r>
        <w:rPr>
          <w:rFonts w:ascii="Garamond" w:hAnsi="Garamond"/>
          <w:sz w:val="24"/>
          <w:szCs w:val="24"/>
        </w:rPr>
        <w:t xml:space="preserve"> </w:t>
      </w:r>
      <w:r w:rsidR="00456F49">
        <w:rPr>
          <w:rFonts w:ascii="Garamond" w:hAnsi="Garamond"/>
          <w:sz w:val="24"/>
          <w:szCs w:val="24"/>
        </w:rPr>
        <w:t>four</w:t>
      </w:r>
      <w:r>
        <w:rPr>
          <w:rFonts w:ascii="Garamond" w:hAnsi="Garamond"/>
          <w:sz w:val="24"/>
          <w:szCs w:val="24"/>
        </w:rPr>
        <w:t xml:space="preserve"> industry sectors</w:t>
      </w:r>
      <w:r w:rsidR="00456F49">
        <w:rPr>
          <w:rFonts w:ascii="Garamond" w:hAnsi="Garamond"/>
          <w:sz w:val="24"/>
          <w:szCs w:val="24"/>
        </w:rPr>
        <w:t xml:space="preserve"> </w:t>
      </w:r>
      <w:r w:rsidR="00456F49" w:rsidRPr="00456F49">
        <w:rPr>
          <w:rFonts w:ascii="Garamond" w:hAnsi="Garamond"/>
          <w:sz w:val="24"/>
          <w:szCs w:val="24"/>
        </w:rPr>
        <w:t>Food</w:t>
      </w:r>
      <w:r w:rsidR="00456F49">
        <w:rPr>
          <w:rFonts w:ascii="Garamond" w:hAnsi="Garamond"/>
          <w:sz w:val="24"/>
          <w:szCs w:val="24"/>
        </w:rPr>
        <w:t xml:space="preserve">, </w:t>
      </w:r>
      <w:r w:rsidR="00456F49" w:rsidRPr="00456F49">
        <w:rPr>
          <w:rFonts w:ascii="Garamond" w:hAnsi="Garamond"/>
          <w:sz w:val="24"/>
          <w:szCs w:val="24"/>
        </w:rPr>
        <w:t>Apparel Manufacturing</w:t>
      </w:r>
      <w:r w:rsidR="00456F49">
        <w:rPr>
          <w:rFonts w:ascii="Garamond" w:hAnsi="Garamond"/>
          <w:sz w:val="24"/>
          <w:szCs w:val="24"/>
        </w:rPr>
        <w:t xml:space="preserve">, </w:t>
      </w:r>
      <w:r w:rsidR="00456F49" w:rsidRPr="00456F49">
        <w:rPr>
          <w:rFonts w:ascii="Garamond" w:hAnsi="Garamond"/>
          <w:sz w:val="24"/>
          <w:szCs w:val="24"/>
        </w:rPr>
        <w:t>Computer and electronics goods manufacturing</w:t>
      </w:r>
      <w:r w:rsidR="00456F49">
        <w:rPr>
          <w:rFonts w:ascii="Garamond" w:hAnsi="Garamond"/>
          <w:sz w:val="24"/>
          <w:szCs w:val="24"/>
        </w:rPr>
        <w:t xml:space="preserve">, and </w:t>
      </w:r>
      <w:r w:rsidR="00456F49" w:rsidRPr="00456F49">
        <w:rPr>
          <w:rFonts w:ascii="Garamond" w:hAnsi="Garamond"/>
          <w:sz w:val="24"/>
          <w:szCs w:val="24"/>
        </w:rPr>
        <w:t>Plastics and Rubber goods manufacturing</w:t>
      </w:r>
      <w:r>
        <w:rPr>
          <w:rFonts w:ascii="Garamond" w:hAnsi="Garamond"/>
          <w:sz w:val="24"/>
          <w:szCs w:val="24"/>
        </w:rPr>
        <w:t xml:space="preserve"> because alliances are quite common, with companies typically relying on several vendors that supply raw materials</w:t>
      </w:r>
      <w:r w:rsidR="000060F8">
        <w:rPr>
          <w:rFonts w:ascii="Garamond" w:hAnsi="Garamond"/>
          <w:sz w:val="24"/>
          <w:szCs w:val="24"/>
        </w:rPr>
        <w:t xml:space="preserve"> and </w:t>
      </w:r>
      <w:r>
        <w:rPr>
          <w:rFonts w:ascii="Garamond" w:hAnsi="Garamond"/>
          <w:sz w:val="24"/>
          <w:szCs w:val="24"/>
        </w:rPr>
        <w:t xml:space="preserve">provide logistics services, IT support, and sales </w:t>
      </w:r>
      <w:r w:rsidR="000060F8">
        <w:rPr>
          <w:rFonts w:ascii="Garamond" w:hAnsi="Garamond"/>
          <w:sz w:val="24"/>
          <w:szCs w:val="24"/>
        </w:rPr>
        <w:t xml:space="preserve">and </w:t>
      </w:r>
      <w:r>
        <w:rPr>
          <w:rFonts w:ascii="Garamond" w:hAnsi="Garamond"/>
          <w:sz w:val="24"/>
          <w:szCs w:val="24"/>
        </w:rPr>
        <w:t xml:space="preserve">services. We ensured that the companies were selected as having had recent experiences of crises or disruptions due to </w:t>
      </w:r>
      <w:r w:rsidR="000060F8">
        <w:rPr>
          <w:rFonts w:ascii="Garamond" w:hAnsi="Garamond"/>
          <w:sz w:val="24"/>
          <w:szCs w:val="24"/>
        </w:rPr>
        <w:t>COVID-19</w:t>
      </w:r>
      <w:r>
        <w:rPr>
          <w:rFonts w:ascii="Garamond" w:hAnsi="Garamond"/>
          <w:sz w:val="24"/>
          <w:szCs w:val="24"/>
        </w:rPr>
        <w:t xml:space="preserve"> and geopolitical crises. The focal organisations in these sectors use close collaboration to secure raw materials, gain market intelligence, and knowledge, ensuring the availability of the products at </w:t>
      </w:r>
      <w:r w:rsidRPr="00D64EF6">
        <w:rPr>
          <w:rFonts w:ascii="Garamond" w:hAnsi="Garamond"/>
          <w:i/>
          <w:iCs/>
          <w:sz w:val="24"/>
          <w:szCs w:val="24"/>
        </w:rPr>
        <w:t>the right time</w:t>
      </w:r>
      <w:r>
        <w:rPr>
          <w:rFonts w:ascii="Garamond" w:hAnsi="Garamond"/>
          <w:sz w:val="24"/>
          <w:szCs w:val="24"/>
        </w:rPr>
        <w:t xml:space="preserve">, </w:t>
      </w:r>
      <w:r w:rsidRPr="00D64EF6">
        <w:rPr>
          <w:rFonts w:ascii="Garamond" w:hAnsi="Garamond"/>
          <w:i/>
          <w:iCs/>
          <w:sz w:val="24"/>
          <w:szCs w:val="24"/>
        </w:rPr>
        <w:t>the right place</w:t>
      </w:r>
      <w:r>
        <w:rPr>
          <w:rFonts w:ascii="Garamond" w:hAnsi="Garamond"/>
          <w:sz w:val="24"/>
          <w:szCs w:val="24"/>
        </w:rPr>
        <w:t xml:space="preserve">, and in </w:t>
      </w:r>
      <w:r w:rsidRPr="00D64EF6">
        <w:rPr>
          <w:rFonts w:ascii="Garamond" w:hAnsi="Garamond"/>
          <w:i/>
          <w:iCs/>
          <w:sz w:val="24"/>
          <w:szCs w:val="24"/>
        </w:rPr>
        <w:t>the right condition</w:t>
      </w:r>
      <w:r>
        <w:rPr>
          <w:rFonts w:ascii="Garamond" w:hAnsi="Garamond"/>
          <w:sz w:val="24"/>
          <w:szCs w:val="24"/>
        </w:rPr>
        <w:t xml:space="preserve">, despite fluctuations in the demand and supply due to the unexpected events (Shen and Sun, 2023). </w:t>
      </w:r>
      <w:r w:rsidRPr="00D64EF6">
        <w:rPr>
          <w:rFonts w:ascii="Garamond" w:hAnsi="Garamond"/>
          <w:color w:val="222222"/>
          <w:sz w:val="24"/>
          <w:szCs w:val="24"/>
        </w:rPr>
        <w:t xml:space="preserve">Furthermore, DT's role in building supply chain capabilities in these industry sectors during pandemics and geopolitical crises </w:t>
      </w:r>
      <w:r w:rsidR="001719CD">
        <w:rPr>
          <w:rFonts w:ascii="Garamond" w:hAnsi="Garamond"/>
          <w:color w:val="222222"/>
          <w:sz w:val="24"/>
          <w:szCs w:val="24"/>
        </w:rPr>
        <w:t>has been noted</w:t>
      </w:r>
      <w:r>
        <w:rPr>
          <w:rFonts w:ascii="Garamond" w:hAnsi="Garamond"/>
          <w:sz w:val="24"/>
          <w:szCs w:val="24"/>
        </w:rPr>
        <w:t xml:space="preserve"> (Bosman et al., 2020; Alexander et al., 2022; Brammer et al., 2023). </w:t>
      </w:r>
    </w:p>
    <w:p w14:paraId="0ECFF54C" w14:textId="77777777" w:rsidR="009E18CF" w:rsidRPr="00CA7F74" w:rsidRDefault="009E18CF" w:rsidP="009E18CF">
      <w:pPr>
        <w:spacing w:line="480" w:lineRule="auto"/>
        <w:jc w:val="both"/>
        <w:rPr>
          <w:rFonts w:ascii="Garamond" w:hAnsi="Garamond"/>
          <w:b/>
          <w:bCs/>
          <w:i/>
          <w:iCs/>
          <w:sz w:val="24"/>
          <w:szCs w:val="24"/>
        </w:rPr>
      </w:pPr>
      <w:r w:rsidRPr="009B35EC">
        <w:rPr>
          <w:rFonts w:ascii="Garamond" w:hAnsi="Garamond"/>
          <w:b/>
          <w:bCs/>
          <w:i/>
          <w:iCs/>
          <w:sz w:val="24"/>
          <w:szCs w:val="24"/>
        </w:rPr>
        <w:t>3.2 Measures</w:t>
      </w:r>
    </w:p>
    <w:p w14:paraId="56B72AAE" w14:textId="409E681B" w:rsidR="00DA51FF" w:rsidRPr="00DA51FF" w:rsidRDefault="00DA51FF" w:rsidP="00DA51FF">
      <w:pPr>
        <w:spacing w:line="480" w:lineRule="auto"/>
        <w:jc w:val="both"/>
        <w:rPr>
          <w:rFonts w:ascii="Garamond" w:hAnsi="Garamond"/>
          <w:color w:val="222222"/>
          <w:sz w:val="24"/>
          <w:szCs w:val="24"/>
          <w:shd w:val="clear" w:color="auto" w:fill="FFFFFF"/>
        </w:rPr>
      </w:pPr>
      <w:r w:rsidRPr="00DA51FF">
        <w:rPr>
          <w:rFonts w:ascii="Garamond" w:hAnsi="Garamond"/>
          <w:color w:val="222222"/>
          <w:sz w:val="24"/>
          <w:szCs w:val="24"/>
          <w:shd w:val="clear" w:color="auto" w:fill="FFFFFF"/>
        </w:rPr>
        <w:t xml:space="preserve">Our study employed multi-item scales to measure </w:t>
      </w:r>
      <w:r w:rsidR="00456F49">
        <w:rPr>
          <w:rFonts w:ascii="Garamond" w:hAnsi="Garamond"/>
          <w:color w:val="222222"/>
          <w:sz w:val="24"/>
          <w:szCs w:val="24"/>
          <w:shd w:val="clear" w:color="auto" w:fill="FFFFFF"/>
        </w:rPr>
        <w:t xml:space="preserve">the </w:t>
      </w:r>
      <w:r w:rsidRPr="00DA51FF">
        <w:rPr>
          <w:rFonts w:ascii="Garamond" w:hAnsi="Garamond"/>
          <w:color w:val="222222"/>
          <w:sz w:val="24"/>
          <w:szCs w:val="24"/>
          <w:shd w:val="clear" w:color="auto" w:fill="FFFFFF"/>
        </w:rPr>
        <w:t xml:space="preserve">constructs shown in Figure 1. We considered the constructs used in our study as reflective constructs and developed our measures based on previous empirical studies conducted by Boyer and </w:t>
      </w:r>
      <w:proofErr w:type="spellStart"/>
      <w:r w:rsidRPr="00DA51FF">
        <w:rPr>
          <w:rFonts w:ascii="Garamond" w:hAnsi="Garamond"/>
          <w:color w:val="222222"/>
          <w:sz w:val="24"/>
          <w:szCs w:val="24"/>
          <w:shd w:val="clear" w:color="auto" w:fill="FFFFFF"/>
        </w:rPr>
        <w:t>Pagell</w:t>
      </w:r>
      <w:proofErr w:type="spellEnd"/>
      <w:r w:rsidRPr="00DA51FF">
        <w:rPr>
          <w:rFonts w:ascii="Garamond" w:hAnsi="Garamond"/>
          <w:color w:val="222222"/>
          <w:sz w:val="24"/>
          <w:szCs w:val="24"/>
          <w:shd w:val="clear" w:color="auto" w:fill="FFFFFF"/>
        </w:rPr>
        <w:t xml:space="preserve"> (2000), Forza (2002), and </w:t>
      </w:r>
      <w:proofErr w:type="spellStart"/>
      <w:r w:rsidRPr="00DA51FF">
        <w:rPr>
          <w:rFonts w:ascii="Garamond" w:hAnsi="Garamond"/>
          <w:color w:val="222222"/>
          <w:sz w:val="24"/>
          <w:szCs w:val="24"/>
          <w:shd w:val="clear" w:color="auto" w:fill="FFFFFF"/>
        </w:rPr>
        <w:t>DeVelis</w:t>
      </w:r>
      <w:proofErr w:type="spellEnd"/>
      <w:r w:rsidRPr="00DA51FF">
        <w:rPr>
          <w:rFonts w:ascii="Garamond" w:hAnsi="Garamond"/>
          <w:color w:val="222222"/>
          <w:sz w:val="24"/>
          <w:szCs w:val="24"/>
          <w:shd w:val="clear" w:color="auto" w:fill="FFFFFF"/>
        </w:rPr>
        <w:t xml:space="preserve"> (2003). To generate our items, we </w:t>
      </w:r>
      <w:r w:rsidR="000060F8">
        <w:rPr>
          <w:rFonts w:ascii="Garamond" w:hAnsi="Garamond"/>
          <w:color w:val="222222"/>
          <w:sz w:val="24"/>
          <w:szCs w:val="24"/>
          <w:shd w:val="clear" w:color="auto" w:fill="FFFFFF"/>
        </w:rPr>
        <w:t>refined the existing literature</w:t>
      </w:r>
      <w:r w:rsidRPr="00DA51FF">
        <w:rPr>
          <w:rFonts w:ascii="Garamond" w:hAnsi="Garamond"/>
          <w:color w:val="222222"/>
          <w:sz w:val="24"/>
          <w:szCs w:val="24"/>
          <w:shd w:val="clear" w:color="auto" w:fill="FFFFFF"/>
        </w:rPr>
        <w:t xml:space="preserve"> by conducting interviews with 27 managers from diverse sectors. To eliminate any ambiguities or confusing items, we pre</w:t>
      </w:r>
      <w:r w:rsidR="001719CD">
        <w:rPr>
          <w:rFonts w:ascii="Garamond" w:hAnsi="Garamond"/>
          <w:color w:val="222222"/>
          <w:sz w:val="24"/>
          <w:szCs w:val="24"/>
          <w:shd w:val="clear" w:color="auto" w:fill="FFFFFF"/>
        </w:rPr>
        <w:t>-</w:t>
      </w:r>
      <w:r w:rsidRPr="00DA51FF">
        <w:rPr>
          <w:rFonts w:ascii="Garamond" w:hAnsi="Garamond"/>
          <w:color w:val="222222"/>
          <w:sz w:val="24"/>
          <w:szCs w:val="24"/>
          <w:shd w:val="clear" w:color="auto" w:fill="FFFFFF"/>
        </w:rPr>
        <w:t>tested the questionnaire with 30 managers. We further cross-referenced the survey-based information collected from respondents with other data sources to ensure accuracy and minimi</w:t>
      </w:r>
      <w:r>
        <w:rPr>
          <w:rFonts w:ascii="Garamond" w:hAnsi="Garamond"/>
          <w:color w:val="222222"/>
          <w:sz w:val="24"/>
          <w:szCs w:val="24"/>
          <w:shd w:val="clear" w:color="auto" w:fill="FFFFFF"/>
        </w:rPr>
        <w:t>s</w:t>
      </w:r>
      <w:r w:rsidRPr="00DA51FF">
        <w:rPr>
          <w:rFonts w:ascii="Garamond" w:hAnsi="Garamond"/>
          <w:color w:val="222222"/>
          <w:sz w:val="24"/>
          <w:szCs w:val="24"/>
          <w:shd w:val="clear" w:color="auto" w:fill="FFFFFF"/>
        </w:rPr>
        <w:t xml:space="preserve">e biases </w:t>
      </w:r>
      <w:r w:rsidRPr="00DA51FF">
        <w:rPr>
          <w:rFonts w:ascii="Garamond" w:hAnsi="Garamond"/>
          <w:color w:val="222222"/>
          <w:sz w:val="24"/>
          <w:szCs w:val="24"/>
          <w:shd w:val="clear" w:color="auto" w:fill="FFFFFF"/>
        </w:rPr>
        <w:lastRenderedPageBreak/>
        <w:t xml:space="preserve">resulting from a single source of data collection, as recommended by Flynn et al. (1990) and Homburg et al. (2012). </w:t>
      </w:r>
    </w:p>
    <w:p w14:paraId="5CC3B28D" w14:textId="478F0092" w:rsidR="00DA51FF" w:rsidRDefault="00E474C7" w:rsidP="00D70024">
      <w:pPr>
        <w:spacing w:line="480" w:lineRule="auto"/>
        <w:ind w:firstLine="720"/>
        <w:jc w:val="both"/>
        <w:rPr>
          <w:rFonts w:ascii="Garamond" w:hAnsi="Garamond"/>
          <w:color w:val="222222"/>
          <w:sz w:val="24"/>
          <w:szCs w:val="24"/>
          <w:shd w:val="clear" w:color="auto" w:fill="FFFFFF"/>
        </w:rPr>
      </w:pPr>
      <w:r w:rsidRPr="00E474C7">
        <w:rPr>
          <w:rFonts w:ascii="Garamond" w:hAnsi="Garamond"/>
          <w:color w:val="222222"/>
          <w:sz w:val="24"/>
          <w:szCs w:val="24"/>
          <w:shd w:val="clear" w:color="auto" w:fill="FFFFFF"/>
        </w:rPr>
        <w:t xml:space="preserve">In our study, we used various sources to measure different concepts. For instance, we assessed alliance management capability (AMC) </w:t>
      </w:r>
      <w:r w:rsidR="000060F8">
        <w:rPr>
          <w:rFonts w:ascii="Garamond" w:hAnsi="Garamond"/>
          <w:color w:val="222222"/>
          <w:sz w:val="24"/>
          <w:szCs w:val="24"/>
          <w:shd w:val="clear" w:color="auto" w:fill="FFFFFF"/>
        </w:rPr>
        <w:t>using</w:t>
      </w:r>
      <w:r w:rsidRPr="00E474C7">
        <w:rPr>
          <w:rFonts w:ascii="Garamond" w:hAnsi="Garamond"/>
          <w:color w:val="222222"/>
          <w:sz w:val="24"/>
          <w:szCs w:val="24"/>
          <w:shd w:val="clear" w:color="auto" w:fill="FFFFFF"/>
        </w:rPr>
        <w:t xml:space="preserve"> a four-dimensional, second-order construct based on Schilke's (2014) scale. Similarly, to measure digital transformation (DT), we used a three-dimensional, second-order construct based on Sousa-Zomer et al.'s (2020) measure. However, during our analysis, we noticed that the digital intensity (DI) average variance extracted value was below the cutoff value, and some indicators</w:t>
      </w:r>
      <w:r w:rsidR="00456F49">
        <w:rPr>
          <w:rFonts w:ascii="Garamond" w:hAnsi="Garamond"/>
          <w:color w:val="222222"/>
          <w:sz w:val="24"/>
          <w:szCs w:val="24"/>
          <w:shd w:val="clear" w:color="auto" w:fill="FFFFFF"/>
        </w:rPr>
        <w:t>’</w:t>
      </w:r>
      <w:r w:rsidRPr="00E474C7">
        <w:rPr>
          <w:rFonts w:ascii="Garamond" w:hAnsi="Garamond"/>
          <w:color w:val="222222"/>
          <w:sz w:val="24"/>
          <w:szCs w:val="24"/>
          <w:shd w:val="clear" w:color="auto" w:fill="FFFFFF"/>
        </w:rPr>
        <w:t xml:space="preserve"> factor loadings were below 0.5. As a result, we decided to exclude the digital intensity (DI) dimension from our analysis and proceeded with a two-dimensional construct of DT.</w:t>
      </w:r>
      <w:r>
        <w:rPr>
          <w:rFonts w:ascii="Garamond" w:hAnsi="Garamond"/>
          <w:color w:val="222222"/>
          <w:sz w:val="24"/>
          <w:szCs w:val="24"/>
          <w:shd w:val="clear" w:color="auto" w:fill="FFFFFF"/>
        </w:rPr>
        <w:t xml:space="preserve"> </w:t>
      </w:r>
      <w:r w:rsidR="00DA51FF" w:rsidRPr="00E474C7">
        <w:rPr>
          <w:rFonts w:ascii="Garamond" w:hAnsi="Garamond"/>
          <w:color w:val="222222"/>
          <w:sz w:val="24"/>
          <w:szCs w:val="24"/>
          <w:shd w:val="clear" w:color="auto" w:fill="FFFFFF"/>
        </w:rPr>
        <w:t>Additionally, supply chain agility (SCA), supply chain adaptability (SCAA), and organisational performance (OP) were operationalised as reflective constructs based on measures developed by Alfalla-Luque et al. (2018). Appendix A includes additional details on the constructs and the items used to operationalise them.</w:t>
      </w:r>
    </w:p>
    <w:p w14:paraId="78C4E849" w14:textId="587A094D" w:rsidR="009E18CF" w:rsidRPr="00D1183A" w:rsidRDefault="009E18CF" w:rsidP="00DA51FF">
      <w:pPr>
        <w:spacing w:line="480" w:lineRule="auto"/>
        <w:jc w:val="both"/>
        <w:rPr>
          <w:rFonts w:ascii="Garamond" w:hAnsi="Garamond"/>
          <w:b/>
          <w:bCs/>
          <w:i/>
          <w:iCs/>
          <w:sz w:val="24"/>
          <w:szCs w:val="24"/>
        </w:rPr>
      </w:pPr>
      <w:r w:rsidRPr="00D1183A">
        <w:rPr>
          <w:rFonts w:ascii="Garamond" w:hAnsi="Garamond"/>
          <w:b/>
          <w:bCs/>
          <w:i/>
          <w:iCs/>
          <w:sz w:val="24"/>
          <w:szCs w:val="24"/>
        </w:rPr>
        <w:t>3.</w:t>
      </w:r>
      <w:r>
        <w:rPr>
          <w:rFonts w:ascii="Garamond" w:hAnsi="Garamond"/>
          <w:b/>
          <w:bCs/>
          <w:i/>
          <w:iCs/>
          <w:sz w:val="24"/>
          <w:szCs w:val="24"/>
        </w:rPr>
        <w:t>3</w:t>
      </w:r>
      <w:r w:rsidRPr="00D1183A">
        <w:rPr>
          <w:rFonts w:ascii="Garamond" w:hAnsi="Garamond"/>
          <w:b/>
          <w:bCs/>
          <w:i/>
          <w:iCs/>
          <w:sz w:val="24"/>
          <w:szCs w:val="24"/>
        </w:rPr>
        <w:t xml:space="preserve"> Sample and data collection</w:t>
      </w:r>
    </w:p>
    <w:p w14:paraId="351023E5" w14:textId="763FB1F3" w:rsidR="009E18CF" w:rsidRDefault="009E18CF" w:rsidP="009E18CF">
      <w:pPr>
        <w:spacing w:line="480" w:lineRule="auto"/>
        <w:jc w:val="both"/>
        <w:rPr>
          <w:rFonts w:ascii="Garamond" w:hAnsi="Garamond"/>
          <w:sz w:val="24"/>
          <w:szCs w:val="24"/>
        </w:rPr>
      </w:pPr>
      <w:r>
        <w:rPr>
          <w:rFonts w:ascii="Garamond" w:hAnsi="Garamond"/>
          <w:sz w:val="24"/>
          <w:szCs w:val="24"/>
        </w:rPr>
        <w:t>We sampled multinational companies in the</w:t>
      </w:r>
      <w:r w:rsidR="001719CD">
        <w:rPr>
          <w:rFonts w:ascii="Garamond" w:hAnsi="Garamond"/>
          <w:sz w:val="24"/>
          <w:szCs w:val="24"/>
        </w:rPr>
        <w:t xml:space="preserve"> industry sectors identified above using </w:t>
      </w:r>
      <w:r>
        <w:rPr>
          <w:rFonts w:ascii="Garamond" w:hAnsi="Garamond"/>
          <w:sz w:val="24"/>
          <w:szCs w:val="24"/>
        </w:rPr>
        <w:t xml:space="preserve">NAICS codes </w:t>
      </w:r>
      <w:r w:rsidR="007F0E43">
        <w:rPr>
          <w:rFonts w:ascii="Garamond" w:hAnsi="Garamond"/>
          <w:sz w:val="24"/>
          <w:szCs w:val="24"/>
        </w:rPr>
        <w:t>with</w:t>
      </w:r>
      <w:r>
        <w:rPr>
          <w:rFonts w:ascii="Garamond" w:hAnsi="Garamond"/>
          <w:sz w:val="24"/>
          <w:szCs w:val="24"/>
        </w:rPr>
        <w:t xml:space="preserve"> manufacturing units in India. We used the Confederation of India Industries (CII) database on manufacturing firms, which provides details of those engaged in DT under the CII “</w:t>
      </w:r>
      <w:r w:rsidRPr="008B0622">
        <w:rPr>
          <w:rFonts w:ascii="Garamond" w:hAnsi="Garamond"/>
          <w:i/>
          <w:iCs/>
          <w:sz w:val="24"/>
          <w:szCs w:val="24"/>
        </w:rPr>
        <w:t>smart manufacturing platform</w:t>
      </w:r>
      <w:r>
        <w:rPr>
          <w:rFonts w:ascii="Garamond" w:hAnsi="Garamond"/>
          <w:sz w:val="24"/>
          <w:szCs w:val="24"/>
        </w:rPr>
        <w:t xml:space="preserve">” </w:t>
      </w:r>
      <w:r w:rsidR="001719CD">
        <w:rPr>
          <w:rFonts w:ascii="Garamond" w:hAnsi="Garamond"/>
          <w:sz w:val="24"/>
          <w:szCs w:val="24"/>
        </w:rPr>
        <w:t>initiative</w:t>
      </w:r>
      <w:r>
        <w:rPr>
          <w:rFonts w:ascii="Garamond" w:hAnsi="Garamond"/>
          <w:sz w:val="24"/>
          <w:szCs w:val="24"/>
        </w:rPr>
        <w:t>. We identified 456 companies, which we validated using the Dun &amp; Bradstreet database on manufacturing companies in India.</w:t>
      </w:r>
    </w:p>
    <w:p w14:paraId="473DC6E8" w14:textId="790A3309" w:rsidR="009E18CF" w:rsidRDefault="009E18CF" w:rsidP="009E18CF">
      <w:pPr>
        <w:spacing w:line="480" w:lineRule="auto"/>
        <w:ind w:firstLine="720"/>
        <w:jc w:val="both"/>
        <w:rPr>
          <w:rFonts w:ascii="Garamond" w:hAnsi="Garamond"/>
          <w:sz w:val="24"/>
          <w:szCs w:val="24"/>
        </w:rPr>
      </w:pPr>
      <w:r>
        <w:rPr>
          <w:rFonts w:ascii="Garamond" w:hAnsi="Garamond"/>
          <w:sz w:val="24"/>
          <w:szCs w:val="24"/>
        </w:rPr>
        <w:t>Scholars have argued there are no perfect proxies or secondary data to measure the various dimensions of AMC nor of the outcomes of such alliances (Gulati, 1998; Schreiner et al., 2009; Schilke, 2014). Hence, we relied on the perceptions of the key informants, who we selected based on 1) their knowledge of their firm’s alliance activities</w:t>
      </w:r>
      <w:r w:rsidR="00456F49">
        <w:rPr>
          <w:rFonts w:ascii="Garamond" w:hAnsi="Garamond"/>
          <w:sz w:val="24"/>
          <w:szCs w:val="24"/>
        </w:rPr>
        <w:t>;</w:t>
      </w:r>
      <w:r>
        <w:rPr>
          <w:rFonts w:ascii="Garamond" w:hAnsi="Garamond"/>
          <w:sz w:val="24"/>
          <w:szCs w:val="24"/>
        </w:rPr>
        <w:t xml:space="preserve"> 2) their familiarity with the DT initiatives of their firm</w:t>
      </w:r>
      <w:r w:rsidR="00456F49">
        <w:rPr>
          <w:rFonts w:ascii="Garamond" w:hAnsi="Garamond"/>
          <w:sz w:val="24"/>
          <w:szCs w:val="24"/>
        </w:rPr>
        <w:t>;</w:t>
      </w:r>
      <w:r>
        <w:rPr>
          <w:rFonts w:ascii="Garamond" w:hAnsi="Garamond"/>
          <w:sz w:val="24"/>
          <w:szCs w:val="24"/>
        </w:rPr>
        <w:t xml:space="preserve"> and 3) their firm’s supply chain management activities. </w:t>
      </w:r>
      <w:r w:rsidR="00456F49">
        <w:rPr>
          <w:rFonts w:ascii="Garamond" w:hAnsi="Garamond"/>
          <w:sz w:val="24"/>
          <w:szCs w:val="24"/>
        </w:rPr>
        <w:t xml:space="preserve"> </w:t>
      </w:r>
      <w:r>
        <w:rPr>
          <w:rFonts w:ascii="Garamond" w:hAnsi="Garamond"/>
          <w:sz w:val="24"/>
          <w:szCs w:val="24"/>
        </w:rPr>
        <w:t xml:space="preserve">By doing this we ensured that the participants were appropriately involved in the issues under study (Campbell, 1955; Stuart, </w:t>
      </w:r>
      <w:r>
        <w:rPr>
          <w:rFonts w:ascii="Garamond" w:hAnsi="Garamond"/>
          <w:sz w:val="24"/>
          <w:szCs w:val="24"/>
        </w:rPr>
        <w:lastRenderedPageBreak/>
        <w:t xml:space="preserve">1997; Forza, 2002; Schreiner et al., 2009). To enhance validity, we followed suggestions </w:t>
      </w:r>
      <w:r w:rsidR="009B35EC">
        <w:rPr>
          <w:rFonts w:ascii="Garamond" w:hAnsi="Garamond"/>
          <w:sz w:val="24"/>
          <w:szCs w:val="24"/>
        </w:rPr>
        <w:t>from</w:t>
      </w:r>
      <w:r>
        <w:rPr>
          <w:rFonts w:ascii="Garamond" w:hAnsi="Garamond"/>
          <w:sz w:val="24"/>
          <w:szCs w:val="24"/>
        </w:rPr>
        <w:t xml:space="preserve"> some </w:t>
      </w:r>
      <w:r w:rsidR="009D31D3">
        <w:rPr>
          <w:rFonts w:ascii="Garamond" w:hAnsi="Garamond"/>
          <w:sz w:val="24"/>
          <w:szCs w:val="24"/>
        </w:rPr>
        <w:t>organisational</w:t>
      </w:r>
      <w:r>
        <w:rPr>
          <w:rFonts w:ascii="Garamond" w:hAnsi="Garamond"/>
          <w:sz w:val="24"/>
          <w:szCs w:val="24"/>
        </w:rPr>
        <w:t xml:space="preserve"> researchers who have examined inter-organi</w:t>
      </w:r>
      <w:r w:rsidR="009D31D3">
        <w:rPr>
          <w:rFonts w:ascii="Garamond" w:hAnsi="Garamond"/>
          <w:sz w:val="24"/>
          <w:szCs w:val="24"/>
        </w:rPr>
        <w:t>s</w:t>
      </w:r>
      <w:r>
        <w:rPr>
          <w:rFonts w:ascii="Garamond" w:hAnsi="Garamond"/>
          <w:sz w:val="24"/>
          <w:szCs w:val="24"/>
        </w:rPr>
        <w:t xml:space="preserve">ational relationships (i.e. Kumar et al., 1993; Schreiner et al., 2009; </w:t>
      </w:r>
      <w:proofErr w:type="spellStart"/>
      <w:r>
        <w:rPr>
          <w:rFonts w:ascii="Garamond" w:hAnsi="Garamond"/>
          <w:sz w:val="24"/>
          <w:szCs w:val="24"/>
        </w:rPr>
        <w:t>Moshtari</w:t>
      </w:r>
      <w:proofErr w:type="spellEnd"/>
      <w:r>
        <w:rPr>
          <w:rFonts w:ascii="Garamond" w:hAnsi="Garamond"/>
          <w:sz w:val="24"/>
          <w:szCs w:val="24"/>
        </w:rPr>
        <w:t xml:space="preserve">, 2016). This involved including questions to confirm they met our selection criteria. </w:t>
      </w:r>
    </w:p>
    <w:p w14:paraId="28048D65" w14:textId="318952B5" w:rsidR="009E18CF" w:rsidRDefault="009E18CF" w:rsidP="009E18CF">
      <w:pPr>
        <w:spacing w:line="480" w:lineRule="auto"/>
        <w:ind w:firstLine="720"/>
        <w:jc w:val="both"/>
        <w:rPr>
          <w:rFonts w:ascii="Garamond" w:hAnsi="Garamond"/>
          <w:sz w:val="24"/>
          <w:szCs w:val="24"/>
        </w:rPr>
      </w:pPr>
      <w:r>
        <w:rPr>
          <w:rFonts w:ascii="Garamond" w:hAnsi="Garamond"/>
          <w:sz w:val="24"/>
          <w:szCs w:val="24"/>
        </w:rPr>
        <w:t xml:space="preserve">We emailed the survey to individuals in the 456 selected companies and sent two </w:t>
      </w:r>
      <w:r w:rsidRPr="00E13CA5">
        <w:rPr>
          <w:rFonts w:ascii="Garamond" w:hAnsi="Garamond"/>
          <w:sz w:val="24"/>
          <w:szCs w:val="24"/>
        </w:rPr>
        <w:t xml:space="preserve">reminders to those who had </w:t>
      </w:r>
      <w:r w:rsidR="000060F8">
        <w:rPr>
          <w:rFonts w:ascii="Garamond" w:hAnsi="Garamond"/>
          <w:sz w:val="24"/>
          <w:szCs w:val="24"/>
        </w:rPr>
        <w:t>yet to return</w:t>
      </w:r>
      <w:r w:rsidRPr="00E13CA5">
        <w:rPr>
          <w:rFonts w:ascii="Garamond" w:hAnsi="Garamond"/>
          <w:sz w:val="24"/>
          <w:szCs w:val="24"/>
        </w:rPr>
        <w:t xml:space="preserve"> the</w:t>
      </w:r>
      <w:r>
        <w:rPr>
          <w:rFonts w:ascii="Garamond" w:hAnsi="Garamond"/>
          <w:sz w:val="24"/>
          <w:szCs w:val="24"/>
        </w:rPr>
        <w:t xml:space="preserve"> </w:t>
      </w:r>
      <w:r w:rsidRPr="00E13CA5">
        <w:rPr>
          <w:rFonts w:ascii="Garamond" w:hAnsi="Garamond"/>
          <w:sz w:val="24"/>
          <w:szCs w:val="24"/>
        </w:rPr>
        <w:t xml:space="preserve">surveys </w:t>
      </w:r>
      <w:r>
        <w:rPr>
          <w:rFonts w:ascii="Garamond" w:hAnsi="Garamond"/>
          <w:sz w:val="24"/>
          <w:szCs w:val="24"/>
        </w:rPr>
        <w:t xml:space="preserve">at least </w:t>
      </w:r>
      <w:r w:rsidRPr="00E13CA5">
        <w:rPr>
          <w:rFonts w:ascii="Garamond" w:hAnsi="Garamond"/>
          <w:sz w:val="24"/>
          <w:szCs w:val="24"/>
        </w:rPr>
        <w:t>two weeks after the initial email</w:t>
      </w:r>
      <w:r>
        <w:rPr>
          <w:rFonts w:ascii="Garamond" w:hAnsi="Garamond"/>
          <w:sz w:val="24"/>
          <w:szCs w:val="24"/>
        </w:rPr>
        <w:t xml:space="preserve">. We finally received 162 completed questionnaires (response rate = 35.45%). We excluded 5 questionnaires because </w:t>
      </w:r>
      <w:r w:rsidR="000060F8">
        <w:rPr>
          <w:rFonts w:ascii="Garamond" w:hAnsi="Garamond"/>
          <w:sz w:val="24"/>
          <w:szCs w:val="24"/>
        </w:rPr>
        <w:t>we needed more</w:t>
      </w:r>
      <w:r>
        <w:rPr>
          <w:rFonts w:ascii="Garamond" w:hAnsi="Garamond"/>
          <w:sz w:val="24"/>
          <w:szCs w:val="24"/>
        </w:rPr>
        <w:t xml:space="preserve"> information. The characteristics of the respondents (n=157) are provided in Table 1.</w:t>
      </w:r>
    </w:p>
    <w:p w14:paraId="51B130BC" w14:textId="180CBA2A" w:rsidR="009E18CF" w:rsidRDefault="009E18CF" w:rsidP="009E18CF">
      <w:pPr>
        <w:spacing w:line="480" w:lineRule="auto"/>
        <w:ind w:firstLine="720"/>
        <w:jc w:val="both"/>
        <w:rPr>
          <w:rFonts w:ascii="Garamond" w:hAnsi="Garamond"/>
          <w:sz w:val="24"/>
          <w:szCs w:val="24"/>
        </w:rPr>
      </w:pPr>
      <w:r w:rsidRPr="002E2CF8">
        <w:rPr>
          <w:rFonts w:ascii="Garamond" w:hAnsi="Garamond"/>
          <w:sz w:val="24"/>
          <w:szCs w:val="24"/>
        </w:rPr>
        <w:t xml:space="preserve">We </w:t>
      </w:r>
      <w:r>
        <w:rPr>
          <w:rFonts w:ascii="Garamond" w:hAnsi="Garamond"/>
          <w:sz w:val="24"/>
          <w:szCs w:val="24"/>
        </w:rPr>
        <w:t xml:space="preserve">tested for </w:t>
      </w:r>
      <w:r w:rsidRPr="00562B0E">
        <w:rPr>
          <w:rFonts w:ascii="Garamond" w:hAnsi="Garamond"/>
          <w:bCs/>
          <w:iCs/>
          <w:sz w:val="24"/>
          <w:szCs w:val="24"/>
        </w:rPr>
        <w:t>non-response bias</w:t>
      </w:r>
      <w:r>
        <w:rPr>
          <w:rFonts w:ascii="Garamond" w:hAnsi="Garamond"/>
          <w:bCs/>
          <w:iCs/>
          <w:sz w:val="24"/>
          <w:szCs w:val="24"/>
        </w:rPr>
        <w:t xml:space="preserve"> (NRB)</w:t>
      </w:r>
      <w:r w:rsidRPr="00E866E9">
        <w:rPr>
          <w:rFonts w:ascii="Garamond" w:hAnsi="Garamond"/>
          <w:sz w:val="24"/>
          <w:szCs w:val="24"/>
        </w:rPr>
        <w:t xml:space="preserve"> i</w:t>
      </w:r>
      <w:r w:rsidRPr="002E2CF8">
        <w:rPr>
          <w:rFonts w:ascii="Garamond" w:hAnsi="Garamond"/>
          <w:sz w:val="24"/>
          <w:szCs w:val="24"/>
        </w:rPr>
        <w:t>n three ways (see Hulland et al.</w:t>
      </w:r>
      <w:r>
        <w:rPr>
          <w:rFonts w:ascii="Garamond" w:hAnsi="Garamond"/>
          <w:sz w:val="24"/>
          <w:szCs w:val="24"/>
        </w:rPr>
        <w:t>,</w:t>
      </w:r>
      <w:r w:rsidRPr="002E2CF8">
        <w:rPr>
          <w:rFonts w:ascii="Garamond" w:hAnsi="Garamond"/>
          <w:sz w:val="24"/>
          <w:szCs w:val="24"/>
        </w:rPr>
        <w:t xml:space="preserve"> 2018). Firstly, we compared early wave</w:t>
      </w:r>
      <w:r>
        <w:rPr>
          <w:rFonts w:ascii="Garamond" w:hAnsi="Garamond"/>
          <w:sz w:val="24"/>
          <w:szCs w:val="24"/>
        </w:rPr>
        <w:t xml:space="preserve"> respondents – responses received </w:t>
      </w:r>
      <w:r w:rsidR="004E669C">
        <w:rPr>
          <w:rFonts w:ascii="Garamond" w:hAnsi="Garamond"/>
          <w:sz w:val="24"/>
          <w:szCs w:val="24"/>
        </w:rPr>
        <w:t xml:space="preserve">from </w:t>
      </w:r>
      <w:r w:rsidRPr="002E2CF8">
        <w:rPr>
          <w:rFonts w:ascii="Garamond" w:hAnsi="Garamond"/>
          <w:sz w:val="24"/>
          <w:szCs w:val="24"/>
        </w:rPr>
        <w:t>18</w:t>
      </w:r>
      <w:r w:rsidRPr="00562B0E">
        <w:rPr>
          <w:rFonts w:ascii="Garamond" w:hAnsi="Garamond"/>
          <w:sz w:val="24"/>
          <w:szCs w:val="24"/>
          <w:vertAlign w:val="superscript"/>
        </w:rPr>
        <w:t>th</w:t>
      </w:r>
      <w:r>
        <w:rPr>
          <w:rFonts w:ascii="Garamond" w:hAnsi="Garamond"/>
          <w:sz w:val="24"/>
          <w:szCs w:val="24"/>
        </w:rPr>
        <w:t xml:space="preserve"> </w:t>
      </w:r>
      <w:r w:rsidRPr="002E2CF8">
        <w:rPr>
          <w:rFonts w:ascii="Garamond" w:hAnsi="Garamond"/>
          <w:sz w:val="24"/>
          <w:szCs w:val="24"/>
        </w:rPr>
        <w:t>July</w:t>
      </w:r>
      <w:r>
        <w:rPr>
          <w:rFonts w:ascii="Garamond" w:hAnsi="Garamond"/>
          <w:sz w:val="24"/>
          <w:szCs w:val="24"/>
        </w:rPr>
        <w:t xml:space="preserve"> to </w:t>
      </w:r>
      <w:r w:rsidRPr="002E2CF8">
        <w:rPr>
          <w:rFonts w:ascii="Garamond" w:hAnsi="Garamond"/>
          <w:sz w:val="24"/>
          <w:szCs w:val="24"/>
        </w:rPr>
        <w:t>4</w:t>
      </w:r>
      <w:r w:rsidRPr="00562B0E">
        <w:rPr>
          <w:rFonts w:ascii="Garamond" w:hAnsi="Garamond"/>
          <w:sz w:val="24"/>
          <w:szCs w:val="24"/>
          <w:vertAlign w:val="superscript"/>
        </w:rPr>
        <w:t>th</w:t>
      </w:r>
      <w:r>
        <w:rPr>
          <w:rFonts w:ascii="Garamond" w:hAnsi="Garamond"/>
          <w:sz w:val="24"/>
          <w:szCs w:val="24"/>
        </w:rPr>
        <w:t xml:space="preserve"> </w:t>
      </w:r>
      <w:r w:rsidRPr="002E2CF8">
        <w:rPr>
          <w:rFonts w:ascii="Garamond" w:hAnsi="Garamond"/>
          <w:sz w:val="24"/>
          <w:szCs w:val="24"/>
        </w:rPr>
        <w:t>August 2022</w:t>
      </w:r>
      <w:r>
        <w:rPr>
          <w:rFonts w:ascii="Garamond" w:hAnsi="Garamond"/>
          <w:sz w:val="24"/>
          <w:szCs w:val="24"/>
        </w:rPr>
        <w:t xml:space="preserve"> - </w:t>
      </w:r>
      <w:r w:rsidR="001D4BEE">
        <w:rPr>
          <w:rFonts w:ascii="Garamond" w:hAnsi="Garamond"/>
          <w:sz w:val="24"/>
          <w:szCs w:val="24"/>
        </w:rPr>
        <w:t>with</w:t>
      </w:r>
      <w:r w:rsidR="001D4BEE" w:rsidRPr="002E2CF8">
        <w:rPr>
          <w:rFonts w:ascii="Garamond" w:hAnsi="Garamond"/>
          <w:sz w:val="24"/>
          <w:szCs w:val="24"/>
        </w:rPr>
        <w:t xml:space="preserve"> </w:t>
      </w:r>
      <w:r w:rsidRPr="002E2CF8">
        <w:rPr>
          <w:rFonts w:ascii="Garamond" w:hAnsi="Garamond"/>
          <w:sz w:val="24"/>
          <w:szCs w:val="24"/>
        </w:rPr>
        <w:t>late wave</w:t>
      </w:r>
      <w:r>
        <w:rPr>
          <w:rFonts w:ascii="Garamond" w:hAnsi="Garamond"/>
          <w:sz w:val="24"/>
          <w:szCs w:val="24"/>
        </w:rPr>
        <w:t xml:space="preserve"> – </w:t>
      </w:r>
      <w:r w:rsidRPr="002E2CF8">
        <w:rPr>
          <w:rFonts w:ascii="Garamond" w:hAnsi="Garamond"/>
          <w:sz w:val="24"/>
          <w:szCs w:val="24"/>
        </w:rPr>
        <w:t>5</w:t>
      </w:r>
      <w:r w:rsidRPr="00562B0E">
        <w:rPr>
          <w:rFonts w:ascii="Garamond" w:hAnsi="Garamond"/>
          <w:sz w:val="24"/>
          <w:szCs w:val="24"/>
          <w:vertAlign w:val="superscript"/>
        </w:rPr>
        <w:t>th</w:t>
      </w:r>
      <w:r>
        <w:rPr>
          <w:rFonts w:ascii="Garamond" w:hAnsi="Garamond"/>
          <w:sz w:val="24"/>
          <w:szCs w:val="24"/>
        </w:rPr>
        <w:t xml:space="preserve"> </w:t>
      </w:r>
      <w:r w:rsidRPr="002E2CF8">
        <w:rPr>
          <w:rFonts w:ascii="Garamond" w:hAnsi="Garamond"/>
          <w:sz w:val="24"/>
          <w:szCs w:val="24"/>
        </w:rPr>
        <w:t>August 2022</w:t>
      </w:r>
      <w:r>
        <w:rPr>
          <w:rFonts w:ascii="Garamond" w:hAnsi="Garamond"/>
          <w:sz w:val="24"/>
          <w:szCs w:val="24"/>
        </w:rPr>
        <w:t xml:space="preserve"> to </w:t>
      </w:r>
      <w:r w:rsidRPr="002E2CF8">
        <w:rPr>
          <w:rFonts w:ascii="Garamond" w:hAnsi="Garamond"/>
          <w:sz w:val="24"/>
          <w:szCs w:val="24"/>
        </w:rPr>
        <w:t>9</w:t>
      </w:r>
      <w:r w:rsidRPr="00562B0E">
        <w:rPr>
          <w:rFonts w:ascii="Garamond" w:hAnsi="Garamond"/>
          <w:sz w:val="24"/>
          <w:szCs w:val="24"/>
          <w:vertAlign w:val="superscript"/>
        </w:rPr>
        <w:t>th</w:t>
      </w:r>
      <w:r>
        <w:rPr>
          <w:rFonts w:ascii="Garamond" w:hAnsi="Garamond"/>
          <w:sz w:val="24"/>
          <w:szCs w:val="24"/>
        </w:rPr>
        <w:t xml:space="preserve"> </w:t>
      </w:r>
      <w:r w:rsidRPr="002E2CF8">
        <w:rPr>
          <w:rFonts w:ascii="Garamond" w:hAnsi="Garamond"/>
          <w:sz w:val="24"/>
          <w:szCs w:val="24"/>
        </w:rPr>
        <w:t>December 2022</w:t>
      </w:r>
      <w:r>
        <w:rPr>
          <w:rFonts w:ascii="Garamond" w:hAnsi="Garamond"/>
          <w:sz w:val="24"/>
          <w:szCs w:val="24"/>
        </w:rPr>
        <w:t xml:space="preserve"> – </w:t>
      </w:r>
      <w:r w:rsidR="00E474C7">
        <w:rPr>
          <w:rFonts w:ascii="Garamond" w:hAnsi="Garamond"/>
          <w:sz w:val="24"/>
          <w:szCs w:val="24"/>
        </w:rPr>
        <w:t>regarding</w:t>
      </w:r>
      <w:r w:rsidRPr="002E2CF8">
        <w:rPr>
          <w:rFonts w:ascii="Garamond" w:hAnsi="Garamond"/>
          <w:sz w:val="24"/>
          <w:szCs w:val="24"/>
        </w:rPr>
        <w:t xml:space="preserve"> their demographic characteristics. Secondly, we</w:t>
      </w:r>
      <w:r>
        <w:rPr>
          <w:rFonts w:ascii="Garamond" w:hAnsi="Garamond"/>
          <w:sz w:val="24"/>
          <w:szCs w:val="24"/>
        </w:rPr>
        <w:t xml:space="preserve"> compared </w:t>
      </w:r>
      <w:r w:rsidRPr="002E2CF8">
        <w:rPr>
          <w:rFonts w:ascii="Garamond" w:hAnsi="Garamond"/>
          <w:sz w:val="24"/>
          <w:szCs w:val="24"/>
        </w:rPr>
        <w:t xml:space="preserve">the </w:t>
      </w:r>
      <w:r w:rsidR="00E474C7">
        <w:rPr>
          <w:rFonts w:ascii="Garamond" w:hAnsi="Garamond"/>
          <w:sz w:val="24"/>
          <w:szCs w:val="24"/>
        </w:rPr>
        <w:t>firm's age</w:t>
      </w:r>
      <w:r w:rsidRPr="002E2CF8">
        <w:rPr>
          <w:rFonts w:ascii="Garamond" w:hAnsi="Garamond"/>
          <w:sz w:val="24"/>
          <w:szCs w:val="24"/>
        </w:rPr>
        <w:t xml:space="preserve"> and the number of employees</w:t>
      </w:r>
      <w:r>
        <w:rPr>
          <w:rFonts w:ascii="Garamond" w:hAnsi="Garamond"/>
          <w:sz w:val="24"/>
          <w:szCs w:val="24"/>
        </w:rPr>
        <w:t xml:space="preserve"> of </w:t>
      </w:r>
      <w:r w:rsidRPr="002E2CF8">
        <w:rPr>
          <w:rFonts w:ascii="Garamond" w:hAnsi="Garamond"/>
          <w:sz w:val="24"/>
          <w:szCs w:val="24"/>
        </w:rPr>
        <w:t xml:space="preserve">the </w:t>
      </w:r>
      <w:r>
        <w:rPr>
          <w:rFonts w:ascii="Garamond" w:hAnsi="Garamond"/>
          <w:sz w:val="24"/>
          <w:szCs w:val="24"/>
        </w:rPr>
        <w:t xml:space="preserve">157 </w:t>
      </w:r>
      <w:r w:rsidRPr="002E2CF8">
        <w:rPr>
          <w:rFonts w:ascii="Garamond" w:hAnsi="Garamond"/>
          <w:sz w:val="24"/>
          <w:szCs w:val="24"/>
        </w:rPr>
        <w:t xml:space="preserve">respondents with 67 non-respondents selected randomly. </w:t>
      </w:r>
      <w:r>
        <w:rPr>
          <w:rFonts w:ascii="Garamond" w:hAnsi="Garamond"/>
          <w:sz w:val="24"/>
          <w:szCs w:val="24"/>
        </w:rPr>
        <w:t xml:space="preserve">Thirdly, </w:t>
      </w:r>
      <w:r w:rsidRPr="002E2CF8">
        <w:rPr>
          <w:rFonts w:ascii="Garamond" w:hAnsi="Garamond"/>
          <w:sz w:val="24"/>
          <w:szCs w:val="24"/>
        </w:rPr>
        <w:t xml:space="preserve">following </w:t>
      </w:r>
      <w:r>
        <w:rPr>
          <w:rFonts w:ascii="Garamond" w:hAnsi="Garamond"/>
          <w:sz w:val="24"/>
          <w:szCs w:val="24"/>
        </w:rPr>
        <w:t>recommendations for the wave analysis (see, Armstrong and Overton, 1977)</w:t>
      </w:r>
      <w:r w:rsidRPr="002E2CF8">
        <w:rPr>
          <w:rFonts w:ascii="Garamond" w:hAnsi="Garamond"/>
          <w:sz w:val="24"/>
          <w:szCs w:val="24"/>
        </w:rPr>
        <w:t xml:space="preserve">, </w:t>
      </w:r>
      <w:r>
        <w:rPr>
          <w:rFonts w:ascii="Garamond" w:hAnsi="Garamond"/>
          <w:sz w:val="24"/>
          <w:szCs w:val="24"/>
        </w:rPr>
        <w:t>we calculated the t-statistics (p&gt;0.05) between early and late waves.</w:t>
      </w:r>
      <w:r w:rsidRPr="002E2CF8">
        <w:rPr>
          <w:rFonts w:ascii="Garamond" w:hAnsi="Garamond"/>
          <w:sz w:val="24"/>
          <w:szCs w:val="24"/>
        </w:rPr>
        <w:t xml:space="preserve"> </w:t>
      </w:r>
      <w:r w:rsidR="00E474C7">
        <w:rPr>
          <w:rFonts w:ascii="Garamond" w:hAnsi="Garamond"/>
          <w:sz w:val="24"/>
          <w:szCs w:val="24"/>
        </w:rPr>
        <w:t>Our analyses</w:t>
      </w:r>
      <w:r>
        <w:rPr>
          <w:rFonts w:ascii="Garamond" w:hAnsi="Garamond"/>
          <w:sz w:val="24"/>
          <w:szCs w:val="24"/>
        </w:rPr>
        <w:t xml:space="preserve"> concluded that NRB is not a major issue in our study, and we can safely </w:t>
      </w:r>
      <w:r w:rsidR="004E669C">
        <w:rPr>
          <w:rFonts w:ascii="Garamond" w:hAnsi="Garamond"/>
          <w:sz w:val="24"/>
          <w:szCs w:val="24"/>
        </w:rPr>
        <w:t>proceed</w:t>
      </w:r>
      <w:r>
        <w:rPr>
          <w:rFonts w:ascii="Garamond" w:hAnsi="Garamond"/>
          <w:sz w:val="24"/>
          <w:szCs w:val="24"/>
        </w:rPr>
        <w:t xml:space="preserve"> with our data analysis. </w:t>
      </w:r>
    </w:p>
    <w:p w14:paraId="15A77C5C" w14:textId="77777777" w:rsidR="009E18CF" w:rsidRPr="00CA7F74" w:rsidRDefault="009E18CF" w:rsidP="009E18CF">
      <w:pPr>
        <w:spacing w:before="100" w:beforeAutospacing="1" w:after="100" w:afterAutospacing="1" w:line="240" w:lineRule="auto"/>
        <w:ind w:firstLine="720"/>
        <w:jc w:val="center"/>
        <w:rPr>
          <w:rFonts w:ascii="Garamond" w:hAnsi="Garamond"/>
          <w:b/>
          <w:bCs/>
          <w:sz w:val="24"/>
          <w:szCs w:val="24"/>
        </w:rPr>
      </w:pPr>
      <w:r w:rsidRPr="00CA7F74">
        <w:rPr>
          <w:rFonts w:ascii="Garamond" w:hAnsi="Garamond"/>
          <w:b/>
          <w:bCs/>
          <w:sz w:val="24"/>
          <w:szCs w:val="24"/>
        </w:rPr>
        <w:t xml:space="preserve">Table 1: </w:t>
      </w:r>
      <w:r>
        <w:rPr>
          <w:rFonts w:ascii="Garamond" w:hAnsi="Garamond"/>
          <w:b/>
          <w:bCs/>
          <w:sz w:val="24"/>
          <w:szCs w:val="24"/>
        </w:rPr>
        <w:t>Respondents Characteristics</w:t>
      </w:r>
      <w:r w:rsidRPr="00CA7F74">
        <w:rPr>
          <w:rFonts w:ascii="Garamond" w:hAnsi="Garamond"/>
          <w:b/>
          <w:bCs/>
          <w:sz w:val="24"/>
          <w:szCs w:val="24"/>
        </w:rPr>
        <w:t xml:space="preserve"> (n=157)</w:t>
      </w:r>
    </w:p>
    <w:tbl>
      <w:tblPr>
        <w:tblW w:w="9124" w:type="dxa"/>
        <w:tblLook w:val="04A0" w:firstRow="1" w:lastRow="0" w:firstColumn="1" w:lastColumn="0" w:noHBand="0" w:noVBand="1"/>
      </w:tblPr>
      <w:tblGrid>
        <w:gridCol w:w="6265"/>
        <w:gridCol w:w="1470"/>
        <w:gridCol w:w="1389"/>
      </w:tblGrid>
      <w:tr w:rsidR="009E18CF" w:rsidRPr="00CA7F74" w14:paraId="7299A9E5" w14:textId="77777777" w:rsidTr="00CA32FC">
        <w:trPr>
          <w:trHeight w:val="3"/>
        </w:trPr>
        <w:tc>
          <w:tcPr>
            <w:tcW w:w="62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5A83A7" w14:textId="77777777" w:rsidR="009E18CF" w:rsidRPr="005A11B9" w:rsidRDefault="009E18CF" w:rsidP="00B36E1B">
            <w:pPr>
              <w:spacing w:after="0" w:line="240" w:lineRule="auto"/>
              <w:jc w:val="center"/>
              <w:rPr>
                <w:rFonts w:ascii="Garamond" w:eastAsia="Times New Roman" w:hAnsi="Garamond" w:cstheme="majorBidi"/>
                <w:b/>
                <w:bCs/>
                <w:i/>
                <w:iCs/>
                <w:color w:val="000000"/>
                <w:sz w:val="24"/>
                <w:szCs w:val="24"/>
                <w:lang w:eastAsia="en-GB"/>
              </w:rPr>
            </w:pPr>
            <w:r w:rsidRPr="005A11B9">
              <w:rPr>
                <w:rFonts w:ascii="Garamond" w:eastAsia="Times New Roman" w:hAnsi="Garamond" w:cstheme="majorBidi"/>
                <w:b/>
                <w:bCs/>
                <w:i/>
                <w:iCs/>
                <w:color w:val="000000"/>
                <w:sz w:val="24"/>
                <w:szCs w:val="24"/>
                <w:lang w:eastAsia="en-GB"/>
              </w:rPr>
              <w:t>Industry</w:t>
            </w:r>
          </w:p>
        </w:tc>
        <w:tc>
          <w:tcPr>
            <w:tcW w:w="1470" w:type="dxa"/>
            <w:tcBorders>
              <w:top w:val="single" w:sz="4" w:space="0" w:color="auto"/>
              <w:left w:val="nil"/>
              <w:bottom w:val="single" w:sz="4" w:space="0" w:color="auto"/>
              <w:right w:val="single" w:sz="4" w:space="0" w:color="auto"/>
            </w:tcBorders>
            <w:shd w:val="clear" w:color="auto" w:fill="auto"/>
            <w:noWrap/>
            <w:vAlign w:val="bottom"/>
            <w:hideMark/>
          </w:tcPr>
          <w:p w14:paraId="0C797A48"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Sample (n)</w:t>
            </w:r>
          </w:p>
        </w:tc>
        <w:tc>
          <w:tcPr>
            <w:tcW w:w="1388" w:type="dxa"/>
            <w:tcBorders>
              <w:top w:val="single" w:sz="4" w:space="0" w:color="auto"/>
              <w:left w:val="nil"/>
              <w:bottom w:val="single" w:sz="4" w:space="0" w:color="auto"/>
              <w:right w:val="single" w:sz="4" w:space="0" w:color="auto"/>
            </w:tcBorders>
            <w:shd w:val="clear" w:color="auto" w:fill="auto"/>
            <w:noWrap/>
            <w:vAlign w:val="bottom"/>
            <w:hideMark/>
          </w:tcPr>
          <w:p w14:paraId="2B54E31D"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w:t>
            </w:r>
          </w:p>
        </w:tc>
      </w:tr>
      <w:tr w:rsidR="009E18CF" w:rsidRPr="00CA7F74" w14:paraId="7B99838B"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0C17B8A5"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bookmarkStart w:id="2" w:name="_Hlk156556686"/>
            <w:r w:rsidRPr="005A11B9">
              <w:rPr>
                <w:rFonts w:ascii="Garamond" w:eastAsia="Times New Roman" w:hAnsi="Garamond" w:cstheme="majorBidi"/>
                <w:color w:val="000000"/>
                <w:sz w:val="24"/>
                <w:szCs w:val="24"/>
                <w:lang w:eastAsia="en-GB"/>
              </w:rPr>
              <w:t>Food</w:t>
            </w:r>
          </w:p>
        </w:tc>
        <w:tc>
          <w:tcPr>
            <w:tcW w:w="1470" w:type="dxa"/>
            <w:tcBorders>
              <w:top w:val="nil"/>
              <w:left w:val="nil"/>
              <w:bottom w:val="single" w:sz="4" w:space="0" w:color="auto"/>
              <w:right w:val="single" w:sz="4" w:space="0" w:color="auto"/>
            </w:tcBorders>
            <w:shd w:val="clear" w:color="auto" w:fill="auto"/>
            <w:noWrap/>
            <w:vAlign w:val="bottom"/>
            <w:hideMark/>
          </w:tcPr>
          <w:p w14:paraId="05134E90"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36</w:t>
            </w:r>
          </w:p>
        </w:tc>
        <w:tc>
          <w:tcPr>
            <w:tcW w:w="1388" w:type="dxa"/>
            <w:tcBorders>
              <w:top w:val="nil"/>
              <w:left w:val="nil"/>
              <w:bottom w:val="single" w:sz="4" w:space="0" w:color="auto"/>
              <w:right w:val="single" w:sz="4" w:space="0" w:color="auto"/>
            </w:tcBorders>
            <w:shd w:val="clear" w:color="auto" w:fill="auto"/>
            <w:noWrap/>
            <w:vAlign w:val="bottom"/>
            <w:hideMark/>
          </w:tcPr>
          <w:p w14:paraId="50B99BC4"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22.93</w:t>
            </w:r>
          </w:p>
        </w:tc>
      </w:tr>
      <w:tr w:rsidR="009E18CF" w:rsidRPr="00CA7F74" w14:paraId="2C232652"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4B58676D"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Apparel Manufacturing</w:t>
            </w:r>
          </w:p>
        </w:tc>
        <w:tc>
          <w:tcPr>
            <w:tcW w:w="1470" w:type="dxa"/>
            <w:tcBorders>
              <w:top w:val="nil"/>
              <w:left w:val="nil"/>
              <w:bottom w:val="single" w:sz="4" w:space="0" w:color="auto"/>
              <w:right w:val="single" w:sz="4" w:space="0" w:color="auto"/>
            </w:tcBorders>
            <w:shd w:val="clear" w:color="auto" w:fill="auto"/>
            <w:noWrap/>
            <w:vAlign w:val="bottom"/>
            <w:hideMark/>
          </w:tcPr>
          <w:p w14:paraId="1984AB39"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23</w:t>
            </w:r>
          </w:p>
        </w:tc>
        <w:tc>
          <w:tcPr>
            <w:tcW w:w="1388" w:type="dxa"/>
            <w:tcBorders>
              <w:top w:val="nil"/>
              <w:left w:val="nil"/>
              <w:bottom w:val="single" w:sz="4" w:space="0" w:color="auto"/>
              <w:right w:val="single" w:sz="4" w:space="0" w:color="auto"/>
            </w:tcBorders>
            <w:shd w:val="clear" w:color="auto" w:fill="auto"/>
            <w:noWrap/>
            <w:vAlign w:val="bottom"/>
            <w:hideMark/>
          </w:tcPr>
          <w:p w14:paraId="11A96F65"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14.65</w:t>
            </w:r>
          </w:p>
        </w:tc>
      </w:tr>
      <w:tr w:rsidR="009E18CF" w:rsidRPr="00CA7F74" w14:paraId="15993FC9"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5B81ED35"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Computer and electronics goods manufacturing</w:t>
            </w:r>
          </w:p>
        </w:tc>
        <w:tc>
          <w:tcPr>
            <w:tcW w:w="1470" w:type="dxa"/>
            <w:tcBorders>
              <w:top w:val="nil"/>
              <w:left w:val="nil"/>
              <w:bottom w:val="single" w:sz="4" w:space="0" w:color="auto"/>
              <w:right w:val="single" w:sz="4" w:space="0" w:color="auto"/>
            </w:tcBorders>
            <w:shd w:val="clear" w:color="auto" w:fill="auto"/>
            <w:noWrap/>
            <w:vAlign w:val="bottom"/>
            <w:hideMark/>
          </w:tcPr>
          <w:p w14:paraId="2275E6CB"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40</w:t>
            </w:r>
          </w:p>
        </w:tc>
        <w:tc>
          <w:tcPr>
            <w:tcW w:w="1388" w:type="dxa"/>
            <w:tcBorders>
              <w:top w:val="nil"/>
              <w:left w:val="nil"/>
              <w:bottom w:val="single" w:sz="4" w:space="0" w:color="auto"/>
              <w:right w:val="single" w:sz="4" w:space="0" w:color="auto"/>
            </w:tcBorders>
            <w:shd w:val="clear" w:color="auto" w:fill="auto"/>
            <w:noWrap/>
            <w:vAlign w:val="bottom"/>
            <w:hideMark/>
          </w:tcPr>
          <w:p w14:paraId="2023B9BD"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25.48</w:t>
            </w:r>
          </w:p>
        </w:tc>
      </w:tr>
      <w:tr w:rsidR="009E18CF" w:rsidRPr="00CA7F74" w14:paraId="420CD44D"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3330B75F"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Plastics and Rubber goods manufacturing</w:t>
            </w:r>
          </w:p>
        </w:tc>
        <w:tc>
          <w:tcPr>
            <w:tcW w:w="1470" w:type="dxa"/>
            <w:tcBorders>
              <w:top w:val="nil"/>
              <w:left w:val="nil"/>
              <w:bottom w:val="single" w:sz="4" w:space="0" w:color="auto"/>
              <w:right w:val="single" w:sz="4" w:space="0" w:color="auto"/>
            </w:tcBorders>
            <w:shd w:val="clear" w:color="auto" w:fill="auto"/>
            <w:noWrap/>
            <w:vAlign w:val="bottom"/>
            <w:hideMark/>
          </w:tcPr>
          <w:p w14:paraId="6EF77793"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58</w:t>
            </w:r>
          </w:p>
        </w:tc>
        <w:tc>
          <w:tcPr>
            <w:tcW w:w="1388" w:type="dxa"/>
            <w:tcBorders>
              <w:top w:val="nil"/>
              <w:left w:val="nil"/>
              <w:bottom w:val="single" w:sz="4" w:space="0" w:color="auto"/>
              <w:right w:val="single" w:sz="4" w:space="0" w:color="auto"/>
            </w:tcBorders>
            <w:shd w:val="clear" w:color="auto" w:fill="auto"/>
            <w:noWrap/>
            <w:vAlign w:val="bottom"/>
            <w:hideMark/>
          </w:tcPr>
          <w:p w14:paraId="26B327DB"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36.94</w:t>
            </w:r>
          </w:p>
        </w:tc>
      </w:tr>
      <w:bookmarkEnd w:id="2"/>
      <w:tr w:rsidR="009E18CF" w:rsidRPr="005A11B9" w14:paraId="10989C06" w14:textId="77777777" w:rsidTr="00CA32FC">
        <w:trPr>
          <w:trHeight w:val="3"/>
        </w:trPr>
        <w:tc>
          <w:tcPr>
            <w:tcW w:w="912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395C5A" w14:textId="77777777" w:rsidR="009E18CF" w:rsidRPr="005A11B9" w:rsidRDefault="009E18CF" w:rsidP="00CA32FC">
            <w:pPr>
              <w:spacing w:after="0" w:line="240" w:lineRule="auto"/>
              <w:jc w:val="center"/>
              <w:rPr>
                <w:rFonts w:ascii="Garamond" w:eastAsia="Times New Roman" w:hAnsi="Garamond" w:cstheme="majorBidi"/>
                <w:b/>
                <w:bCs/>
                <w:i/>
                <w:iCs/>
                <w:color w:val="000000"/>
                <w:sz w:val="24"/>
                <w:szCs w:val="24"/>
                <w:lang w:eastAsia="en-GB"/>
              </w:rPr>
            </w:pPr>
            <w:r w:rsidRPr="005A11B9">
              <w:rPr>
                <w:rFonts w:ascii="Garamond" w:eastAsia="Times New Roman" w:hAnsi="Garamond" w:cstheme="majorBidi"/>
                <w:b/>
                <w:bCs/>
                <w:i/>
                <w:iCs/>
                <w:color w:val="000000"/>
                <w:sz w:val="24"/>
                <w:szCs w:val="24"/>
                <w:lang w:eastAsia="en-GB"/>
              </w:rPr>
              <w:t>Firm Size</w:t>
            </w:r>
          </w:p>
        </w:tc>
      </w:tr>
      <w:tr w:rsidR="009E18CF" w:rsidRPr="00CA7F74" w14:paraId="6139C208"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49A655EA"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&lt;100 employees</w:t>
            </w:r>
          </w:p>
        </w:tc>
        <w:tc>
          <w:tcPr>
            <w:tcW w:w="1470" w:type="dxa"/>
            <w:tcBorders>
              <w:top w:val="nil"/>
              <w:left w:val="nil"/>
              <w:bottom w:val="single" w:sz="4" w:space="0" w:color="auto"/>
              <w:right w:val="single" w:sz="4" w:space="0" w:color="auto"/>
            </w:tcBorders>
            <w:shd w:val="clear" w:color="auto" w:fill="auto"/>
            <w:noWrap/>
            <w:vAlign w:val="bottom"/>
            <w:hideMark/>
          </w:tcPr>
          <w:p w14:paraId="0D3ADF25"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21</w:t>
            </w:r>
          </w:p>
        </w:tc>
        <w:tc>
          <w:tcPr>
            <w:tcW w:w="1388" w:type="dxa"/>
            <w:tcBorders>
              <w:top w:val="nil"/>
              <w:left w:val="nil"/>
              <w:bottom w:val="single" w:sz="4" w:space="0" w:color="auto"/>
              <w:right w:val="single" w:sz="4" w:space="0" w:color="auto"/>
            </w:tcBorders>
            <w:shd w:val="clear" w:color="auto" w:fill="auto"/>
            <w:noWrap/>
            <w:vAlign w:val="bottom"/>
            <w:hideMark/>
          </w:tcPr>
          <w:p w14:paraId="268F443E"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13.38</w:t>
            </w:r>
          </w:p>
        </w:tc>
      </w:tr>
      <w:tr w:rsidR="009E18CF" w:rsidRPr="00CA7F74" w14:paraId="0183898A"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7FD59FFE"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100-499 employees</w:t>
            </w:r>
          </w:p>
        </w:tc>
        <w:tc>
          <w:tcPr>
            <w:tcW w:w="1470" w:type="dxa"/>
            <w:tcBorders>
              <w:top w:val="nil"/>
              <w:left w:val="nil"/>
              <w:bottom w:val="single" w:sz="4" w:space="0" w:color="auto"/>
              <w:right w:val="single" w:sz="4" w:space="0" w:color="auto"/>
            </w:tcBorders>
            <w:shd w:val="clear" w:color="auto" w:fill="auto"/>
            <w:noWrap/>
            <w:vAlign w:val="bottom"/>
            <w:hideMark/>
          </w:tcPr>
          <w:p w14:paraId="4167D37A"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36</w:t>
            </w:r>
          </w:p>
        </w:tc>
        <w:tc>
          <w:tcPr>
            <w:tcW w:w="1388" w:type="dxa"/>
            <w:tcBorders>
              <w:top w:val="nil"/>
              <w:left w:val="nil"/>
              <w:bottom w:val="single" w:sz="4" w:space="0" w:color="auto"/>
              <w:right w:val="single" w:sz="4" w:space="0" w:color="auto"/>
            </w:tcBorders>
            <w:shd w:val="clear" w:color="auto" w:fill="auto"/>
            <w:noWrap/>
            <w:vAlign w:val="bottom"/>
            <w:hideMark/>
          </w:tcPr>
          <w:p w14:paraId="4728C111"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22.93</w:t>
            </w:r>
          </w:p>
        </w:tc>
      </w:tr>
      <w:tr w:rsidR="009E18CF" w:rsidRPr="00CA7F74" w14:paraId="4B4B4E54"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2E4016E0"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500-1499 employees</w:t>
            </w:r>
          </w:p>
        </w:tc>
        <w:tc>
          <w:tcPr>
            <w:tcW w:w="1470" w:type="dxa"/>
            <w:tcBorders>
              <w:top w:val="nil"/>
              <w:left w:val="nil"/>
              <w:bottom w:val="single" w:sz="4" w:space="0" w:color="auto"/>
              <w:right w:val="single" w:sz="4" w:space="0" w:color="auto"/>
            </w:tcBorders>
            <w:shd w:val="clear" w:color="auto" w:fill="auto"/>
            <w:noWrap/>
            <w:vAlign w:val="bottom"/>
            <w:hideMark/>
          </w:tcPr>
          <w:p w14:paraId="6BBA5B80"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69</w:t>
            </w:r>
          </w:p>
        </w:tc>
        <w:tc>
          <w:tcPr>
            <w:tcW w:w="1388" w:type="dxa"/>
            <w:tcBorders>
              <w:top w:val="nil"/>
              <w:left w:val="nil"/>
              <w:bottom w:val="single" w:sz="4" w:space="0" w:color="auto"/>
              <w:right w:val="single" w:sz="4" w:space="0" w:color="auto"/>
            </w:tcBorders>
            <w:shd w:val="clear" w:color="auto" w:fill="auto"/>
            <w:noWrap/>
            <w:vAlign w:val="bottom"/>
            <w:hideMark/>
          </w:tcPr>
          <w:p w14:paraId="675537D2"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43.95</w:t>
            </w:r>
          </w:p>
        </w:tc>
      </w:tr>
      <w:tr w:rsidR="009E18CF" w:rsidRPr="00CA7F74" w14:paraId="1B84038C"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2308BA98"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1500-4999 employees</w:t>
            </w:r>
          </w:p>
        </w:tc>
        <w:tc>
          <w:tcPr>
            <w:tcW w:w="1470" w:type="dxa"/>
            <w:tcBorders>
              <w:top w:val="nil"/>
              <w:left w:val="nil"/>
              <w:bottom w:val="single" w:sz="4" w:space="0" w:color="auto"/>
              <w:right w:val="single" w:sz="4" w:space="0" w:color="auto"/>
            </w:tcBorders>
            <w:shd w:val="clear" w:color="auto" w:fill="auto"/>
            <w:noWrap/>
            <w:vAlign w:val="bottom"/>
            <w:hideMark/>
          </w:tcPr>
          <w:p w14:paraId="20EB1709"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24</w:t>
            </w:r>
          </w:p>
        </w:tc>
        <w:tc>
          <w:tcPr>
            <w:tcW w:w="1388" w:type="dxa"/>
            <w:tcBorders>
              <w:top w:val="nil"/>
              <w:left w:val="nil"/>
              <w:bottom w:val="single" w:sz="4" w:space="0" w:color="auto"/>
              <w:right w:val="single" w:sz="4" w:space="0" w:color="auto"/>
            </w:tcBorders>
            <w:shd w:val="clear" w:color="auto" w:fill="auto"/>
            <w:noWrap/>
            <w:vAlign w:val="bottom"/>
            <w:hideMark/>
          </w:tcPr>
          <w:p w14:paraId="75DF887C"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15.29</w:t>
            </w:r>
          </w:p>
        </w:tc>
      </w:tr>
      <w:tr w:rsidR="009E18CF" w:rsidRPr="00CA7F74" w14:paraId="2A0DCB26"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3288C722"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&gt; 5000 employees</w:t>
            </w:r>
          </w:p>
        </w:tc>
        <w:tc>
          <w:tcPr>
            <w:tcW w:w="1470" w:type="dxa"/>
            <w:tcBorders>
              <w:top w:val="nil"/>
              <w:left w:val="nil"/>
              <w:bottom w:val="single" w:sz="4" w:space="0" w:color="auto"/>
              <w:right w:val="single" w:sz="4" w:space="0" w:color="auto"/>
            </w:tcBorders>
            <w:shd w:val="clear" w:color="auto" w:fill="auto"/>
            <w:noWrap/>
            <w:vAlign w:val="bottom"/>
            <w:hideMark/>
          </w:tcPr>
          <w:p w14:paraId="444C42CF"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7</w:t>
            </w:r>
          </w:p>
        </w:tc>
        <w:tc>
          <w:tcPr>
            <w:tcW w:w="1388" w:type="dxa"/>
            <w:tcBorders>
              <w:top w:val="nil"/>
              <w:left w:val="nil"/>
              <w:bottom w:val="single" w:sz="4" w:space="0" w:color="auto"/>
              <w:right w:val="single" w:sz="4" w:space="0" w:color="auto"/>
            </w:tcBorders>
            <w:shd w:val="clear" w:color="auto" w:fill="auto"/>
            <w:noWrap/>
            <w:vAlign w:val="bottom"/>
            <w:hideMark/>
          </w:tcPr>
          <w:p w14:paraId="3CABE8C6"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4.46</w:t>
            </w:r>
          </w:p>
        </w:tc>
      </w:tr>
      <w:tr w:rsidR="009E18CF" w:rsidRPr="005A11B9" w14:paraId="56F01360" w14:textId="77777777" w:rsidTr="00CA32FC">
        <w:trPr>
          <w:trHeight w:val="3"/>
        </w:trPr>
        <w:tc>
          <w:tcPr>
            <w:tcW w:w="912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734C3" w14:textId="77777777" w:rsidR="009E18CF" w:rsidRPr="005A11B9" w:rsidRDefault="009E18CF" w:rsidP="00CA32FC">
            <w:pPr>
              <w:spacing w:after="0" w:line="240" w:lineRule="auto"/>
              <w:jc w:val="center"/>
              <w:rPr>
                <w:rFonts w:ascii="Garamond" w:eastAsia="Times New Roman" w:hAnsi="Garamond" w:cstheme="majorBidi"/>
                <w:b/>
                <w:bCs/>
                <w:i/>
                <w:iCs/>
                <w:color w:val="000000"/>
                <w:sz w:val="24"/>
                <w:szCs w:val="24"/>
                <w:lang w:eastAsia="en-GB"/>
              </w:rPr>
            </w:pPr>
            <w:r w:rsidRPr="005A11B9">
              <w:rPr>
                <w:rFonts w:ascii="Garamond" w:eastAsia="Times New Roman" w:hAnsi="Garamond" w:cstheme="majorBidi"/>
                <w:b/>
                <w:bCs/>
                <w:i/>
                <w:iCs/>
                <w:color w:val="000000"/>
                <w:sz w:val="24"/>
                <w:szCs w:val="24"/>
                <w:lang w:eastAsia="en-GB"/>
              </w:rPr>
              <w:t>Firm age (years)</w:t>
            </w:r>
          </w:p>
        </w:tc>
      </w:tr>
      <w:tr w:rsidR="009E18CF" w:rsidRPr="00CA7F74" w14:paraId="14778B7D"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53243180"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&lt;10</w:t>
            </w:r>
          </w:p>
        </w:tc>
        <w:tc>
          <w:tcPr>
            <w:tcW w:w="1470" w:type="dxa"/>
            <w:tcBorders>
              <w:top w:val="nil"/>
              <w:left w:val="nil"/>
              <w:bottom w:val="single" w:sz="4" w:space="0" w:color="auto"/>
              <w:right w:val="single" w:sz="4" w:space="0" w:color="auto"/>
            </w:tcBorders>
            <w:shd w:val="clear" w:color="auto" w:fill="auto"/>
            <w:noWrap/>
            <w:vAlign w:val="bottom"/>
            <w:hideMark/>
          </w:tcPr>
          <w:p w14:paraId="2E8BDD5C"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12</w:t>
            </w:r>
          </w:p>
        </w:tc>
        <w:tc>
          <w:tcPr>
            <w:tcW w:w="1388" w:type="dxa"/>
            <w:tcBorders>
              <w:top w:val="nil"/>
              <w:left w:val="nil"/>
              <w:bottom w:val="single" w:sz="4" w:space="0" w:color="auto"/>
              <w:right w:val="single" w:sz="4" w:space="0" w:color="auto"/>
            </w:tcBorders>
            <w:shd w:val="clear" w:color="auto" w:fill="auto"/>
            <w:noWrap/>
            <w:vAlign w:val="bottom"/>
            <w:hideMark/>
          </w:tcPr>
          <w:p w14:paraId="46B7CE70"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7.64</w:t>
            </w:r>
          </w:p>
        </w:tc>
      </w:tr>
      <w:tr w:rsidR="009E18CF" w:rsidRPr="00CA7F74" w14:paraId="70B0DE44"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492EE3FF"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lastRenderedPageBreak/>
              <w:t>10-19 years</w:t>
            </w:r>
          </w:p>
        </w:tc>
        <w:tc>
          <w:tcPr>
            <w:tcW w:w="1470" w:type="dxa"/>
            <w:tcBorders>
              <w:top w:val="nil"/>
              <w:left w:val="nil"/>
              <w:bottom w:val="single" w:sz="4" w:space="0" w:color="auto"/>
              <w:right w:val="single" w:sz="4" w:space="0" w:color="auto"/>
            </w:tcBorders>
            <w:shd w:val="clear" w:color="auto" w:fill="auto"/>
            <w:noWrap/>
            <w:vAlign w:val="bottom"/>
            <w:hideMark/>
          </w:tcPr>
          <w:p w14:paraId="26ED8036"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41</w:t>
            </w:r>
          </w:p>
        </w:tc>
        <w:tc>
          <w:tcPr>
            <w:tcW w:w="1388" w:type="dxa"/>
            <w:tcBorders>
              <w:top w:val="nil"/>
              <w:left w:val="nil"/>
              <w:bottom w:val="single" w:sz="4" w:space="0" w:color="auto"/>
              <w:right w:val="single" w:sz="4" w:space="0" w:color="auto"/>
            </w:tcBorders>
            <w:shd w:val="clear" w:color="auto" w:fill="auto"/>
            <w:noWrap/>
            <w:vAlign w:val="bottom"/>
            <w:hideMark/>
          </w:tcPr>
          <w:p w14:paraId="005C518A"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26.11</w:t>
            </w:r>
          </w:p>
        </w:tc>
      </w:tr>
      <w:tr w:rsidR="009E18CF" w:rsidRPr="00CA7F74" w14:paraId="11B36914"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4C4BCD51"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20-29 years</w:t>
            </w:r>
          </w:p>
        </w:tc>
        <w:tc>
          <w:tcPr>
            <w:tcW w:w="1470" w:type="dxa"/>
            <w:tcBorders>
              <w:top w:val="nil"/>
              <w:left w:val="nil"/>
              <w:bottom w:val="single" w:sz="4" w:space="0" w:color="auto"/>
              <w:right w:val="single" w:sz="4" w:space="0" w:color="auto"/>
            </w:tcBorders>
            <w:shd w:val="clear" w:color="auto" w:fill="auto"/>
            <w:noWrap/>
            <w:vAlign w:val="bottom"/>
            <w:hideMark/>
          </w:tcPr>
          <w:p w14:paraId="131072F9"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48</w:t>
            </w:r>
          </w:p>
        </w:tc>
        <w:tc>
          <w:tcPr>
            <w:tcW w:w="1388" w:type="dxa"/>
            <w:tcBorders>
              <w:top w:val="nil"/>
              <w:left w:val="nil"/>
              <w:bottom w:val="single" w:sz="4" w:space="0" w:color="auto"/>
              <w:right w:val="single" w:sz="4" w:space="0" w:color="auto"/>
            </w:tcBorders>
            <w:shd w:val="clear" w:color="auto" w:fill="auto"/>
            <w:noWrap/>
            <w:vAlign w:val="bottom"/>
            <w:hideMark/>
          </w:tcPr>
          <w:p w14:paraId="79176610"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30.57</w:t>
            </w:r>
          </w:p>
        </w:tc>
      </w:tr>
      <w:tr w:rsidR="009E18CF" w:rsidRPr="00CA7F74" w14:paraId="65951E5E"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2AD2E215"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&gt;30 years</w:t>
            </w:r>
          </w:p>
        </w:tc>
        <w:tc>
          <w:tcPr>
            <w:tcW w:w="1470" w:type="dxa"/>
            <w:tcBorders>
              <w:top w:val="nil"/>
              <w:left w:val="nil"/>
              <w:bottom w:val="single" w:sz="4" w:space="0" w:color="auto"/>
              <w:right w:val="single" w:sz="4" w:space="0" w:color="auto"/>
            </w:tcBorders>
            <w:shd w:val="clear" w:color="auto" w:fill="auto"/>
            <w:noWrap/>
            <w:vAlign w:val="bottom"/>
            <w:hideMark/>
          </w:tcPr>
          <w:p w14:paraId="773813D8"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56</w:t>
            </w:r>
          </w:p>
        </w:tc>
        <w:tc>
          <w:tcPr>
            <w:tcW w:w="1388" w:type="dxa"/>
            <w:tcBorders>
              <w:top w:val="nil"/>
              <w:left w:val="nil"/>
              <w:bottom w:val="single" w:sz="4" w:space="0" w:color="auto"/>
              <w:right w:val="single" w:sz="4" w:space="0" w:color="auto"/>
            </w:tcBorders>
            <w:shd w:val="clear" w:color="auto" w:fill="auto"/>
            <w:noWrap/>
            <w:vAlign w:val="bottom"/>
            <w:hideMark/>
          </w:tcPr>
          <w:p w14:paraId="3D5E4BF7"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35.67</w:t>
            </w:r>
          </w:p>
        </w:tc>
      </w:tr>
      <w:tr w:rsidR="009E18CF" w:rsidRPr="005A11B9" w14:paraId="2F87B2E2" w14:textId="77777777" w:rsidTr="00CA32FC">
        <w:trPr>
          <w:trHeight w:val="3"/>
        </w:trPr>
        <w:tc>
          <w:tcPr>
            <w:tcW w:w="912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BADB9C" w14:textId="77777777" w:rsidR="009E18CF" w:rsidRPr="005A11B9" w:rsidRDefault="009E18CF" w:rsidP="00CA32FC">
            <w:pPr>
              <w:spacing w:after="0" w:line="240" w:lineRule="auto"/>
              <w:jc w:val="center"/>
              <w:rPr>
                <w:rFonts w:ascii="Garamond" w:eastAsia="Times New Roman" w:hAnsi="Garamond" w:cstheme="majorBidi"/>
                <w:b/>
                <w:bCs/>
                <w:i/>
                <w:iCs/>
                <w:color w:val="000000"/>
                <w:sz w:val="24"/>
                <w:szCs w:val="24"/>
                <w:lang w:eastAsia="en-GB"/>
              </w:rPr>
            </w:pPr>
            <w:r w:rsidRPr="005A11B9">
              <w:rPr>
                <w:rFonts w:ascii="Garamond" w:eastAsia="Times New Roman" w:hAnsi="Garamond" w:cstheme="majorBidi"/>
                <w:b/>
                <w:bCs/>
                <w:i/>
                <w:iCs/>
                <w:color w:val="000000"/>
                <w:sz w:val="24"/>
                <w:szCs w:val="24"/>
                <w:lang w:eastAsia="en-GB"/>
              </w:rPr>
              <w:t>Designation</w:t>
            </w:r>
          </w:p>
        </w:tc>
      </w:tr>
      <w:tr w:rsidR="009E18CF" w:rsidRPr="00CA7F74" w14:paraId="78657635"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03E65F52"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Head of Supply Chain Department</w:t>
            </w:r>
          </w:p>
        </w:tc>
        <w:tc>
          <w:tcPr>
            <w:tcW w:w="1470" w:type="dxa"/>
            <w:tcBorders>
              <w:top w:val="nil"/>
              <w:left w:val="nil"/>
              <w:bottom w:val="single" w:sz="4" w:space="0" w:color="auto"/>
              <w:right w:val="single" w:sz="4" w:space="0" w:color="auto"/>
            </w:tcBorders>
            <w:shd w:val="clear" w:color="auto" w:fill="auto"/>
            <w:noWrap/>
            <w:vAlign w:val="bottom"/>
            <w:hideMark/>
          </w:tcPr>
          <w:p w14:paraId="37E390C0"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72</w:t>
            </w:r>
          </w:p>
        </w:tc>
        <w:tc>
          <w:tcPr>
            <w:tcW w:w="1388" w:type="dxa"/>
            <w:tcBorders>
              <w:top w:val="nil"/>
              <w:left w:val="nil"/>
              <w:bottom w:val="single" w:sz="4" w:space="0" w:color="auto"/>
              <w:right w:val="single" w:sz="4" w:space="0" w:color="auto"/>
            </w:tcBorders>
            <w:shd w:val="clear" w:color="auto" w:fill="auto"/>
            <w:noWrap/>
            <w:vAlign w:val="bottom"/>
            <w:hideMark/>
          </w:tcPr>
          <w:p w14:paraId="3034E5ED"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45.86</w:t>
            </w:r>
          </w:p>
        </w:tc>
      </w:tr>
      <w:tr w:rsidR="009E18CF" w:rsidRPr="00CA7F74" w14:paraId="126AF0DF"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6774C989"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 xml:space="preserve">Regional Head </w:t>
            </w:r>
          </w:p>
        </w:tc>
        <w:tc>
          <w:tcPr>
            <w:tcW w:w="1470" w:type="dxa"/>
            <w:tcBorders>
              <w:top w:val="nil"/>
              <w:left w:val="nil"/>
              <w:bottom w:val="single" w:sz="4" w:space="0" w:color="auto"/>
              <w:right w:val="single" w:sz="4" w:space="0" w:color="auto"/>
            </w:tcBorders>
            <w:shd w:val="clear" w:color="auto" w:fill="auto"/>
            <w:noWrap/>
            <w:vAlign w:val="bottom"/>
            <w:hideMark/>
          </w:tcPr>
          <w:p w14:paraId="06647765"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61</w:t>
            </w:r>
          </w:p>
        </w:tc>
        <w:tc>
          <w:tcPr>
            <w:tcW w:w="1388" w:type="dxa"/>
            <w:tcBorders>
              <w:top w:val="nil"/>
              <w:left w:val="nil"/>
              <w:bottom w:val="single" w:sz="4" w:space="0" w:color="auto"/>
              <w:right w:val="single" w:sz="4" w:space="0" w:color="auto"/>
            </w:tcBorders>
            <w:shd w:val="clear" w:color="auto" w:fill="auto"/>
            <w:noWrap/>
            <w:vAlign w:val="bottom"/>
            <w:hideMark/>
          </w:tcPr>
          <w:p w14:paraId="57452360"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38.85</w:t>
            </w:r>
          </w:p>
        </w:tc>
      </w:tr>
      <w:tr w:rsidR="009E18CF" w:rsidRPr="00CA7F74" w14:paraId="3033F014"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2BA74A11"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 xml:space="preserve">Consultant </w:t>
            </w:r>
          </w:p>
        </w:tc>
        <w:tc>
          <w:tcPr>
            <w:tcW w:w="1470" w:type="dxa"/>
            <w:tcBorders>
              <w:top w:val="nil"/>
              <w:left w:val="nil"/>
              <w:bottom w:val="single" w:sz="4" w:space="0" w:color="auto"/>
              <w:right w:val="single" w:sz="4" w:space="0" w:color="auto"/>
            </w:tcBorders>
            <w:shd w:val="clear" w:color="auto" w:fill="auto"/>
            <w:noWrap/>
            <w:vAlign w:val="bottom"/>
            <w:hideMark/>
          </w:tcPr>
          <w:p w14:paraId="4BD14AB6"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24</w:t>
            </w:r>
          </w:p>
        </w:tc>
        <w:tc>
          <w:tcPr>
            <w:tcW w:w="1388" w:type="dxa"/>
            <w:tcBorders>
              <w:top w:val="nil"/>
              <w:left w:val="nil"/>
              <w:bottom w:val="single" w:sz="4" w:space="0" w:color="auto"/>
              <w:right w:val="single" w:sz="4" w:space="0" w:color="auto"/>
            </w:tcBorders>
            <w:shd w:val="clear" w:color="auto" w:fill="auto"/>
            <w:noWrap/>
            <w:vAlign w:val="bottom"/>
            <w:hideMark/>
          </w:tcPr>
          <w:p w14:paraId="372C0E78"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15.29</w:t>
            </w:r>
          </w:p>
        </w:tc>
      </w:tr>
      <w:tr w:rsidR="009E18CF" w:rsidRPr="005A11B9" w14:paraId="0B47FF40" w14:textId="77777777" w:rsidTr="00CA32FC">
        <w:trPr>
          <w:trHeight w:val="3"/>
        </w:trPr>
        <w:tc>
          <w:tcPr>
            <w:tcW w:w="912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8E0AFA" w14:textId="77777777" w:rsidR="009E18CF" w:rsidRPr="005A11B9" w:rsidRDefault="009E18CF" w:rsidP="00CA32FC">
            <w:pPr>
              <w:spacing w:after="0" w:line="240" w:lineRule="auto"/>
              <w:jc w:val="center"/>
              <w:rPr>
                <w:rFonts w:ascii="Garamond" w:eastAsia="Times New Roman" w:hAnsi="Garamond" w:cstheme="majorBidi"/>
                <w:b/>
                <w:bCs/>
                <w:i/>
                <w:iCs/>
                <w:color w:val="000000"/>
                <w:sz w:val="24"/>
                <w:szCs w:val="24"/>
                <w:lang w:eastAsia="en-GB"/>
              </w:rPr>
            </w:pPr>
            <w:r w:rsidRPr="005A11B9">
              <w:rPr>
                <w:rFonts w:ascii="Garamond" w:eastAsia="Times New Roman" w:hAnsi="Garamond" w:cstheme="majorBidi"/>
                <w:b/>
                <w:bCs/>
                <w:i/>
                <w:iCs/>
                <w:color w:val="000000"/>
                <w:sz w:val="24"/>
                <w:szCs w:val="24"/>
                <w:lang w:eastAsia="en-GB"/>
              </w:rPr>
              <w:t xml:space="preserve">Tenure of </w:t>
            </w:r>
            <w:r w:rsidRPr="00CA7F74">
              <w:rPr>
                <w:rFonts w:ascii="Garamond" w:eastAsia="Times New Roman" w:hAnsi="Garamond" w:cstheme="majorBidi"/>
                <w:b/>
                <w:bCs/>
                <w:i/>
                <w:iCs/>
                <w:color w:val="000000"/>
                <w:sz w:val="24"/>
                <w:szCs w:val="24"/>
                <w:lang w:eastAsia="en-GB"/>
              </w:rPr>
              <w:t xml:space="preserve">the </w:t>
            </w:r>
            <w:r w:rsidRPr="005A11B9">
              <w:rPr>
                <w:rFonts w:ascii="Garamond" w:eastAsia="Times New Roman" w:hAnsi="Garamond" w:cstheme="majorBidi"/>
                <w:b/>
                <w:bCs/>
                <w:i/>
                <w:iCs/>
                <w:color w:val="000000"/>
                <w:sz w:val="24"/>
                <w:szCs w:val="24"/>
                <w:lang w:eastAsia="en-GB"/>
              </w:rPr>
              <w:t>respondent (years)</w:t>
            </w:r>
          </w:p>
        </w:tc>
      </w:tr>
      <w:tr w:rsidR="009E18CF" w:rsidRPr="00CA7F74" w14:paraId="23E0BFAA"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6417F956"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&lt;1</w:t>
            </w:r>
          </w:p>
        </w:tc>
        <w:tc>
          <w:tcPr>
            <w:tcW w:w="1470" w:type="dxa"/>
            <w:tcBorders>
              <w:top w:val="nil"/>
              <w:left w:val="nil"/>
              <w:bottom w:val="single" w:sz="4" w:space="0" w:color="auto"/>
              <w:right w:val="single" w:sz="4" w:space="0" w:color="auto"/>
            </w:tcBorders>
            <w:shd w:val="clear" w:color="auto" w:fill="auto"/>
            <w:noWrap/>
            <w:vAlign w:val="bottom"/>
            <w:hideMark/>
          </w:tcPr>
          <w:p w14:paraId="06C55633"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12</w:t>
            </w:r>
          </w:p>
        </w:tc>
        <w:tc>
          <w:tcPr>
            <w:tcW w:w="1388" w:type="dxa"/>
            <w:tcBorders>
              <w:top w:val="nil"/>
              <w:left w:val="nil"/>
              <w:bottom w:val="single" w:sz="4" w:space="0" w:color="auto"/>
              <w:right w:val="single" w:sz="4" w:space="0" w:color="auto"/>
            </w:tcBorders>
            <w:shd w:val="clear" w:color="auto" w:fill="auto"/>
            <w:noWrap/>
            <w:vAlign w:val="bottom"/>
            <w:hideMark/>
          </w:tcPr>
          <w:p w14:paraId="5B88A2F7"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7.64</w:t>
            </w:r>
          </w:p>
        </w:tc>
      </w:tr>
      <w:tr w:rsidR="009E18CF" w:rsidRPr="00CA7F74" w14:paraId="0BC0D522"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00259FBF"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1-5 years</w:t>
            </w:r>
          </w:p>
        </w:tc>
        <w:tc>
          <w:tcPr>
            <w:tcW w:w="1470" w:type="dxa"/>
            <w:tcBorders>
              <w:top w:val="nil"/>
              <w:left w:val="nil"/>
              <w:bottom w:val="single" w:sz="4" w:space="0" w:color="auto"/>
              <w:right w:val="single" w:sz="4" w:space="0" w:color="auto"/>
            </w:tcBorders>
            <w:shd w:val="clear" w:color="auto" w:fill="auto"/>
            <w:noWrap/>
            <w:vAlign w:val="bottom"/>
            <w:hideMark/>
          </w:tcPr>
          <w:p w14:paraId="3E6E24B3"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36</w:t>
            </w:r>
          </w:p>
        </w:tc>
        <w:tc>
          <w:tcPr>
            <w:tcW w:w="1388" w:type="dxa"/>
            <w:tcBorders>
              <w:top w:val="nil"/>
              <w:left w:val="nil"/>
              <w:bottom w:val="single" w:sz="4" w:space="0" w:color="auto"/>
              <w:right w:val="single" w:sz="4" w:space="0" w:color="auto"/>
            </w:tcBorders>
            <w:shd w:val="clear" w:color="auto" w:fill="auto"/>
            <w:noWrap/>
            <w:vAlign w:val="bottom"/>
            <w:hideMark/>
          </w:tcPr>
          <w:p w14:paraId="2282B75B"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22.93</w:t>
            </w:r>
          </w:p>
        </w:tc>
      </w:tr>
      <w:tr w:rsidR="009E18CF" w:rsidRPr="00CA7F74" w14:paraId="58D8C020"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7FBD403B"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6-10 years</w:t>
            </w:r>
          </w:p>
        </w:tc>
        <w:tc>
          <w:tcPr>
            <w:tcW w:w="1470" w:type="dxa"/>
            <w:tcBorders>
              <w:top w:val="nil"/>
              <w:left w:val="nil"/>
              <w:bottom w:val="single" w:sz="4" w:space="0" w:color="auto"/>
              <w:right w:val="single" w:sz="4" w:space="0" w:color="auto"/>
            </w:tcBorders>
            <w:shd w:val="clear" w:color="auto" w:fill="auto"/>
            <w:noWrap/>
            <w:vAlign w:val="bottom"/>
            <w:hideMark/>
          </w:tcPr>
          <w:p w14:paraId="1A561132"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62</w:t>
            </w:r>
          </w:p>
        </w:tc>
        <w:tc>
          <w:tcPr>
            <w:tcW w:w="1388" w:type="dxa"/>
            <w:tcBorders>
              <w:top w:val="nil"/>
              <w:left w:val="nil"/>
              <w:bottom w:val="single" w:sz="4" w:space="0" w:color="auto"/>
              <w:right w:val="single" w:sz="4" w:space="0" w:color="auto"/>
            </w:tcBorders>
            <w:shd w:val="clear" w:color="auto" w:fill="auto"/>
            <w:noWrap/>
            <w:vAlign w:val="bottom"/>
            <w:hideMark/>
          </w:tcPr>
          <w:p w14:paraId="72DE6515"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39.49</w:t>
            </w:r>
          </w:p>
        </w:tc>
      </w:tr>
      <w:tr w:rsidR="009E18CF" w:rsidRPr="00CA7F74" w14:paraId="4C8C7CC9" w14:textId="77777777" w:rsidTr="00CA32FC">
        <w:trPr>
          <w:trHeight w:val="3"/>
        </w:trPr>
        <w:tc>
          <w:tcPr>
            <w:tcW w:w="6265" w:type="dxa"/>
            <w:tcBorders>
              <w:top w:val="nil"/>
              <w:left w:val="single" w:sz="4" w:space="0" w:color="auto"/>
              <w:bottom w:val="single" w:sz="4" w:space="0" w:color="auto"/>
              <w:right w:val="single" w:sz="4" w:space="0" w:color="auto"/>
            </w:tcBorders>
            <w:shd w:val="clear" w:color="auto" w:fill="auto"/>
            <w:noWrap/>
            <w:vAlign w:val="bottom"/>
            <w:hideMark/>
          </w:tcPr>
          <w:p w14:paraId="0E4F823D" w14:textId="77777777" w:rsidR="009E18CF" w:rsidRPr="005A11B9" w:rsidRDefault="009E18CF" w:rsidP="00CA32FC">
            <w:pPr>
              <w:spacing w:after="0" w:line="240" w:lineRule="auto"/>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&gt; 10 years</w:t>
            </w:r>
          </w:p>
        </w:tc>
        <w:tc>
          <w:tcPr>
            <w:tcW w:w="1470" w:type="dxa"/>
            <w:tcBorders>
              <w:top w:val="nil"/>
              <w:left w:val="nil"/>
              <w:bottom w:val="single" w:sz="4" w:space="0" w:color="auto"/>
              <w:right w:val="single" w:sz="4" w:space="0" w:color="auto"/>
            </w:tcBorders>
            <w:shd w:val="clear" w:color="auto" w:fill="auto"/>
            <w:noWrap/>
            <w:vAlign w:val="bottom"/>
            <w:hideMark/>
          </w:tcPr>
          <w:p w14:paraId="1B44263E"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47</w:t>
            </w:r>
          </w:p>
        </w:tc>
        <w:tc>
          <w:tcPr>
            <w:tcW w:w="1388" w:type="dxa"/>
            <w:tcBorders>
              <w:top w:val="nil"/>
              <w:left w:val="nil"/>
              <w:bottom w:val="single" w:sz="4" w:space="0" w:color="auto"/>
              <w:right w:val="single" w:sz="4" w:space="0" w:color="auto"/>
            </w:tcBorders>
            <w:shd w:val="clear" w:color="auto" w:fill="auto"/>
            <w:noWrap/>
            <w:vAlign w:val="bottom"/>
            <w:hideMark/>
          </w:tcPr>
          <w:p w14:paraId="207BE853" w14:textId="77777777" w:rsidR="009E18CF" w:rsidRPr="005A11B9" w:rsidRDefault="009E18CF" w:rsidP="00CA32FC">
            <w:pPr>
              <w:spacing w:after="0" w:line="240" w:lineRule="auto"/>
              <w:jc w:val="right"/>
              <w:rPr>
                <w:rFonts w:ascii="Garamond" w:eastAsia="Times New Roman" w:hAnsi="Garamond" w:cstheme="majorBidi"/>
                <w:color w:val="000000"/>
                <w:sz w:val="24"/>
                <w:szCs w:val="24"/>
                <w:lang w:eastAsia="en-GB"/>
              </w:rPr>
            </w:pPr>
            <w:r w:rsidRPr="005A11B9">
              <w:rPr>
                <w:rFonts w:ascii="Garamond" w:eastAsia="Times New Roman" w:hAnsi="Garamond" w:cstheme="majorBidi"/>
                <w:color w:val="000000"/>
                <w:sz w:val="24"/>
                <w:szCs w:val="24"/>
                <w:lang w:eastAsia="en-GB"/>
              </w:rPr>
              <w:t>29.94</w:t>
            </w:r>
          </w:p>
        </w:tc>
      </w:tr>
    </w:tbl>
    <w:p w14:paraId="449C138B" w14:textId="77777777" w:rsidR="009E18CF" w:rsidRDefault="009E18CF" w:rsidP="009E18CF">
      <w:pPr>
        <w:spacing w:line="480" w:lineRule="auto"/>
        <w:rPr>
          <w:rFonts w:ascii="Garamond" w:hAnsi="Garamond"/>
          <w:b/>
          <w:bCs/>
          <w:sz w:val="24"/>
          <w:szCs w:val="24"/>
        </w:rPr>
      </w:pPr>
    </w:p>
    <w:p w14:paraId="68C69BA3" w14:textId="77777777" w:rsidR="009E18CF" w:rsidRPr="00D91A8B" w:rsidRDefault="009E18CF" w:rsidP="009E18CF">
      <w:pPr>
        <w:spacing w:line="480" w:lineRule="auto"/>
        <w:rPr>
          <w:rFonts w:ascii="Garamond" w:hAnsi="Garamond"/>
          <w:b/>
          <w:bCs/>
          <w:sz w:val="24"/>
          <w:szCs w:val="24"/>
        </w:rPr>
      </w:pPr>
      <w:r>
        <w:rPr>
          <w:rFonts w:ascii="Garamond" w:hAnsi="Garamond"/>
          <w:b/>
          <w:bCs/>
          <w:sz w:val="24"/>
          <w:szCs w:val="24"/>
        </w:rPr>
        <w:t xml:space="preserve">4. </w:t>
      </w:r>
      <w:r w:rsidRPr="00D91A8B">
        <w:rPr>
          <w:rFonts w:ascii="Garamond" w:hAnsi="Garamond"/>
          <w:b/>
          <w:bCs/>
          <w:sz w:val="24"/>
          <w:szCs w:val="24"/>
        </w:rPr>
        <w:t>Data analysis</w:t>
      </w:r>
    </w:p>
    <w:p w14:paraId="264DAEA2" w14:textId="50C585F3" w:rsidR="009E18CF" w:rsidRDefault="009E18CF" w:rsidP="009E18CF">
      <w:pPr>
        <w:spacing w:line="480" w:lineRule="auto"/>
        <w:jc w:val="both"/>
        <w:rPr>
          <w:rFonts w:ascii="Garamond" w:hAnsi="Garamond"/>
          <w:sz w:val="24"/>
          <w:szCs w:val="24"/>
        </w:rPr>
      </w:pPr>
      <w:r w:rsidRPr="00A02F9D">
        <w:rPr>
          <w:rFonts w:ascii="Garamond" w:hAnsi="Garamond"/>
          <w:sz w:val="24"/>
          <w:szCs w:val="24"/>
        </w:rPr>
        <w:t xml:space="preserve">We used </w:t>
      </w:r>
      <w:proofErr w:type="spellStart"/>
      <w:r w:rsidRPr="00A02F9D">
        <w:rPr>
          <w:rFonts w:ascii="Garamond" w:hAnsi="Garamond"/>
          <w:sz w:val="24"/>
          <w:szCs w:val="24"/>
        </w:rPr>
        <w:t>WarpPLS</w:t>
      </w:r>
      <w:proofErr w:type="spellEnd"/>
      <w:r w:rsidRPr="00A02F9D">
        <w:rPr>
          <w:rFonts w:ascii="Garamond" w:hAnsi="Garamond"/>
          <w:sz w:val="24"/>
          <w:szCs w:val="24"/>
        </w:rPr>
        <w:t xml:space="preserve"> 7.0, which addresses traditional weaknesses of the PLS-SEM method (Kock, 2019) </w:t>
      </w:r>
      <w:r w:rsidR="004E669C">
        <w:rPr>
          <w:rFonts w:ascii="Garamond" w:hAnsi="Garamond"/>
          <w:sz w:val="24"/>
          <w:szCs w:val="24"/>
        </w:rPr>
        <w:t>by estimating</w:t>
      </w:r>
      <w:r w:rsidRPr="00A02F9D">
        <w:rPr>
          <w:rFonts w:ascii="Garamond" w:hAnsi="Garamond"/>
          <w:sz w:val="24"/>
          <w:szCs w:val="24"/>
        </w:rPr>
        <w:t xml:space="preserve"> factors. PLS-SEM has gained significant attention from the management research community as a useful method to build theory (see</w:t>
      </w:r>
      <w:r w:rsidR="004E669C">
        <w:rPr>
          <w:rFonts w:ascii="Garamond" w:hAnsi="Garamond"/>
          <w:sz w:val="24"/>
          <w:szCs w:val="24"/>
        </w:rPr>
        <w:t xml:space="preserve"> Ringle and Sarstedt, 2016; Akter et al.,</w:t>
      </w:r>
      <w:r w:rsidRPr="00A02F9D">
        <w:rPr>
          <w:rFonts w:ascii="Garamond" w:hAnsi="Garamond"/>
          <w:sz w:val="24"/>
          <w:szCs w:val="24"/>
        </w:rPr>
        <w:t xml:space="preserve"> 2017). </w:t>
      </w:r>
      <w:r>
        <w:rPr>
          <w:rFonts w:ascii="Garamond" w:hAnsi="Garamond"/>
          <w:color w:val="222222"/>
          <w:sz w:val="24"/>
          <w:szCs w:val="24"/>
          <w:shd w:val="clear" w:color="auto" w:fill="FFFFFF"/>
        </w:rPr>
        <w:t>Classical</w:t>
      </w:r>
      <w:r w:rsidRPr="00A02F9D">
        <w:rPr>
          <w:rFonts w:ascii="Garamond" w:hAnsi="Garamond"/>
          <w:color w:val="222222"/>
          <w:sz w:val="24"/>
          <w:szCs w:val="24"/>
          <w:shd w:val="clear" w:color="auto" w:fill="FFFFFF"/>
        </w:rPr>
        <w:t xml:space="preserve"> PLS-SEM </w:t>
      </w:r>
      <w:r w:rsidR="004E669C">
        <w:rPr>
          <w:rFonts w:ascii="Garamond" w:hAnsi="Garamond"/>
          <w:color w:val="222222"/>
          <w:sz w:val="24"/>
          <w:szCs w:val="24"/>
          <w:shd w:val="clear" w:color="auto" w:fill="FFFFFF"/>
        </w:rPr>
        <w:t xml:space="preserve">differs from covariance-based SEM in that it does not consider factors but rather composites, </w:t>
      </w:r>
      <w:r w:rsidRPr="00A02F9D">
        <w:rPr>
          <w:rFonts w:ascii="Garamond" w:hAnsi="Garamond"/>
          <w:color w:val="222222"/>
          <w:sz w:val="24"/>
          <w:szCs w:val="24"/>
          <w:shd w:val="clear" w:color="auto" w:fill="FFFFFF"/>
        </w:rPr>
        <w:t>so it cannot fully estimate measurement errors, which often results in biased parameters.</w:t>
      </w:r>
      <w:r>
        <w:rPr>
          <w:rFonts w:ascii="Garamond" w:hAnsi="Garamond"/>
          <w:color w:val="222222"/>
          <w:shd w:val="clear" w:color="auto" w:fill="FFFFFF"/>
        </w:rPr>
        <w:t xml:space="preserve"> </w:t>
      </w:r>
      <w:r>
        <w:rPr>
          <w:rFonts w:ascii="Garamond" w:hAnsi="Garamond"/>
          <w:sz w:val="24"/>
          <w:szCs w:val="24"/>
        </w:rPr>
        <w:t xml:space="preserve">Kock (2019) argues that the PLSF (Partial least squared with factors estimation) builds on traditional PLS techniques and fully accounts for measurement errors. </w:t>
      </w:r>
      <w:r w:rsidRPr="00A02F9D">
        <w:rPr>
          <w:rFonts w:ascii="Garamond" w:hAnsi="Garamond"/>
          <w:color w:val="222222"/>
          <w:sz w:val="24"/>
          <w:szCs w:val="24"/>
          <w:shd w:val="clear" w:color="auto" w:fill="FFFFFF"/>
        </w:rPr>
        <w:t xml:space="preserve">Therefore, </w:t>
      </w:r>
      <w:r>
        <w:rPr>
          <w:rFonts w:ascii="Garamond" w:hAnsi="Garamond"/>
          <w:color w:val="222222"/>
          <w:sz w:val="24"/>
          <w:szCs w:val="24"/>
          <w:shd w:val="clear" w:color="auto" w:fill="FFFFFF"/>
        </w:rPr>
        <w:t>PLS-based</w:t>
      </w:r>
      <w:r w:rsidRPr="00A02F9D">
        <w:rPr>
          <w:rFonts w:ascii="Garamond" w:hAnsi="Garamond"/>
          <w:color w:val="222222"/>
          <w:sz w:val="24"/>
          <w:szCs w:val="24"/>
          <w:shd w:val="clear" w:color="auto" w:fill="FFFFFF"/>
        </w:rPr>
        <w:t xml:space="preserve"> SEM is a suitable method for </w:t>
      </w:r>
      <w:r>
        <w:rPr>
          <w:rFonts w:ascii="Garamond" w:hAnsi="Garamond"/>
          <w:color w:val="222222"/>
          <w:sz w:val="24"/>
          <w:szCs w:val="24"/>
          <w:shd w:val="clear" w:color="auto" w:fill="FFFFFF"/>
        </w:rPr>
        <w:t>statistical analyses</w:t>
      </w:r>
      <w:r>
        <w:rPr>
          <w:rFonts w:ascii="Garamond" w:hAnsi="Garamond"/>
          <w:sz w:val="24"/>
          <w:szCs w:val="24"/>
        </w:rPr>
        <w:t xml:space="preserve"> (see, Akter et al. 2017). We conducted the analyses in two stages, following the suggestions of leading scholars: </w:t>
      </w:r>
      <w:r w:rsidR="000D7BD9">
        <w:rPr>
          <w:rFonts w:ascii="Garamond" w:hAnsi="Garamond"/>
          <w:sz w:val="24"/>
          <w:szCs w:val="24"/>
        </w:rPr>
        <w:t>firstly</w:t>
      </w:r>
      <w:r w:rsidR="001719CD">
        <w:rPr>
          <w:rFonts w:ascii="Garamond" w:hAnsi="Garamond"/>
          <w:sz w:val="24"/>
          <w:szCs w:val="24"/>
        </w:rPr>
        <w:t> </w:t>
      </w:r>
      <w:r>
        <w:rPr>
          <w:rFonts w:ascii="Garamond" w:hAnsi="Garamond"/>
          <w:sz w:val="24"/>
          <w:szCs w:val="24"/>
        </w:rPr>
        <w:t xml:space="preserve">examining the construct validity and scale composite reliability (SCR) of the proposed research model (see Figure 1) and </w:t>
      </w:r>
      <w:r w:rsidR="000D7BD9">
        <w:rPr>
          <w:rFonts w:ascii="Garamond" w:hAnsi="Garamond"/>
          <w:sz w:val="24"/>
          <w:szCs w:val="24"/>
        </w:rPr>
        <w:t>secondly</w:t>
      </w:r>
      <w:r>
        <w:rPr>
          <w:rFonts w:ascii="Garamond" w:hAnsi="Garamond"/>
          <w:sz w:val="24"/>
          <w:szCs w:val="24"/>
        </w:rPr>
        <w:t xml:space="preserve"> testing the research hypotheses (see, Sarstedt et al., 2016; Akter et al., 2017; Hair et al., 2017; Kock, 2019). </w:t>
      </w:r>
    </w:p>
    <w:p w14:paraId="0D313E58" w14:textId="77777777" w:rsidR="009E18CF" w:rsidRPr="0081330A" w:rsidRDefault="009E18CF" w:rsidP="009E18CF">
      <w:pPr>
        <w:spacing w:line="480" w:lineRule="auto"/>
        <w:jc w:val="both"/>
        <w:rPr>
          <w:rFonts w:ascii="Garamond" w:hAnsi="Garamond"/>
          <w:b/>
          <w:bCs/>
          <w:i/>
          <w:iCs/>
          <w:sz w:val="24"/>
          <w:szCs w:val="24"/>
        </w:rPr>
      </w:pPr>
      <w:r w:rsidRPr="0081330A">
        <w:rPr>
          <w:rFonts w:ascii="Garamond" w:hAnsi="Garamond"/>
          <w:b/>
          <w:bCs/>
          <w:i/>
          <w:iCs/>
          <w:sz w:val="24"/>
          <w:szCs w:val="24"/>
        </w:rPr>
        <w:t>4.</w:t>
      </w:r>
      <w:r>
        <w:rPr>
          <w:rFonts w:ascii="Garamond" w:hAnsi="Garamond"/>
          <w:b/>
          <w:bCs/>
          <w:i/>
          <w:iCs/>
          <w:sz w:val="24"/>
          <w:szCs w:val="24"/>
        </w:rPr>
        <w:t>1</w:t>
      </w:r>
      <w:r w:rsidRPr="0081330A">
        <w:rPr>
          <w:rFonts w:ascii="Garamond" w:hAnsi="Garamond"/>
          <w:b/>
          <w:bCs/>
          <w:i/>
          <w:iCs/>
          <w:sz w:val="24"/>
          <w:szCs w:val="24"/>
        </w:rPr>
        <w:t xml:space="preserve"> Common method bias</w:t>
      </w:r>
      <w:r>
        <w:rPr>
          <w:rFonts w:ascii="Garamond" w:hAnsi="Garamond"/>
          <w:b/>
          <w:bCs/>
          <w:i/>
          <w:iCs/>
          <w:sz w:val="24"/>
          <w:szCs w:val="24"/>
        </w:rPr>
        <w:t xml:space="preserve"> (CMB)</w:t>
      </w:r>
    </w:p>
    <w:p w14:paraId="35316001" w14:textId="1BBA078C" w:rsidR="009E18CF" w:rsidRDefault="009E18CF" w:rsidP="009E18CF">
      <w:pPr>
        <w:spacing w:line="480" w:lineRule="auto"/>
        <w:jc w:val="both"/>
        <w:rPr>
          <w:rFonts w:ascii="Garamond" w:hAnsi="Garamond"/>
          <w:sz w:val="24"/>
          <w:szCs w:val="24"/>
        </w:rPr>
      </w:pPr>
      <w:r>
        <w:rPr>
          <w:rFonts w:ascii="Garamond" w:hAnsi="Garamond"/>
          <w:sz w:val="24"/>
          <w:szCs w:val="24"/>
        </w:rPr>
        <w:t xml:space="preserve">In line with other </w:t>
      </w:r>
      <w:r w:rsidR="009D31D3">
        <w:rPr>
          <w:rFonts w:ascii="Garamond" w:hAnsi="Garamond"/>
          <w:sz w:val="24"/>
          <w:szCs w:val="24"/>
        </w:rPr>
        <w:t>organisational</w:t>
      </w:r>
      <w:r>
        <w:rPr>
          <w:rFonts w:ascii="Garamond" w:hAnsi="Garamond"/>
          <w:sz w:val="24"/>
          <w:szCs w:val="24"/>
        </w:rPr>
        <w:t xml:space="preserve"> research on inter-firm processes, we gathered responses from a single key informant in each company (see, Cuevas-</w:t>
      </w:r>
      <w:r w:rsidRPr="00445946">
        <w:rPr>
          <w:rFonts w:ascii="Garamond" w:hAnsi="Garamond" w:cs="Arial"/>
          <w:color w:val="222222"/>
          <w:sz w:val="24"/>
          <w:szCs w:val="24"/>
          <w:shd w:val="clear" w:color="auto" w:fill="FFFFFF"/>
        </w:rPr>
        <w:t>Rodríguez</w:t>
      </w:r>
      <w:r w:rsidDel="00B3550D">
        <w:rPr>
          <w:rFonts w:ascii="Garamond" w:hAnsi="Garamond"/>
          <w:sz w:val="24"/>
          <w:szCs w:val="24"/>
        </w:rPr>
        <w:t xml:space="preserve"> </w:t>
      </w:r>
      <w:r>
        <w:rPr>
          <w:rFonts w:ascii="Garamond" w:hAnsi="Garamond"/>
          <w:sz w:val="24"/>
          <w:szCs w:val="24"/>
        </w:rPr>
        <w:t xml:space="preserve">et al., 2013; Schilke, 2014; Kauppila, 2015; Xu et al., 2022). </w:t>
      </w:r>
      <w:r w:rsidR="00814875">
        <w:rPr>
          <w:rFonts w:ascii="Garamond" w:hAnsi="Garamond"/>
          <w:sz w:val="24"/>
          <w:szCs w:val="24"/>
        </w:rPr>
        <w:t>Thus</w:t>
      </w:r>
      <w:r>
        <w:rPr>
          <w:rFonts w:ascii="Garamond" w:hAnsi="Garamond"/>
          <w:sz w:val="24"/>
          <w:szCs w:val="24"/>
        </w:rPr>
        <w:t xml:space="preserve">, CMB </w:t>
      </w:r>
      <w:r w:rsidR="00814875">
        <w:rPr>
          <w:rFonts w:ascii="Garamond" w:hAnsi="Garamond"/>
          <w:sz w:val="24"/>
          <w:szCs w:val="24"/>
        </w:rPr>
        <w:t>is possible</w:t>
      </w:r>
      <w:r>
        <w:rPr>
          <w:rFonts w:ascii="Garamond" w:hAnsi="Garamond"/>
          <w:sz w:val="24"/>
          <w:szCs w:val="24"/>
        </w:rPr>
        <w:t xml:space="preserve"> (see</w:t>
      </w:r>
      <w:r w:rsidR="002A75BE">
        <w:rPr>
          <w:rFonts w:ascii="Garamond" w:hAnsi="Garamond"/>
          <w:sz w:val="24"/>
          <w:szCs w:val="24"/>
        </w:rPr>
        <w:t xml:space="preserve"> Viswanathan and </w:t>
      </w:r>
      <w:proofErr w:type="spellStart"/>
      <w:r w:rsidR="002A75BE">
        <w:rPr>
          <w:rFonts w:ascii="Garamond" w:hAnsi="Garamond"/>
          <w:sz w:val="24"/>
          <w:szCs w:val="24"/>
        </w:rPr>
        <w:t>Kayande</w:t>
      </w:r>
      <w:proofErr w:type="spellEnd"/>
      <w:r w:rsidR="002A75BE">
        <w:rPr>
          <w:rFonts w:ascii="Garamond" w:hAnsi="Garamond"/>
          <w:sz w:val="24"/>
          <w:szCs w:val="24"/>
        </w:rPr>
        <w:t>, 2012),</w:t>
      </w:r>
      <w:r>
        <w:rPr>
          <w:rFonts w:ascii="Garamond" w:hAnsi="Garamond"/>
          <w:sz w:val="24"/>
          <w:szCs w:val="24"/>
        </w:rPr>
        <w:t xml:space="preserve"> and to </w:t>
      </w:r>
      <w:r w:rsidR="009D31D3">
        <w:rPr>
          <w:rFonts w:ascii="Garamond" w:hAnsi="Garamond"/>
          <w:sz w:val="24"/>
          <w:szCs w:val="24"/>
        </w:rPr>
        <w:t>minimise</w:t>
      </w:r>
      <w:r>
        <w:rPr>
          <w:rFonts w:ascii="Garamond" w:hAnsi="Garamond"/>
          <w:sz w:val="24"/>
          <w:szCs w:val="24"/>
        </w:rPr>
        <w:t xml:space="preserve"> this</w:t>
      </w:r>
      <w:r w:rsidR="009D31D3">
        <w:rPr>
          <w:rFonts w:ascii="Garamond" w:hAnsi="Garamond"/>
          <w:sz w:val="24"/>
          <w:szCs w:val="24"/>
        </w:rPr>
        <w:t>,</w:t>
      </w:r>
      <w:r>
        <w:rPr>
          <w:rFonts w:ascii="Garamond" w:hAnsi="Garamond"/>
          <w:sz w:val="24"/>
          <w:szCs w:val="24"/>
        </w:rPr>
        <w:t xml:space="preserve"> we took two important steps. Firstly, we undertook procedural remedies following </w:t>
      </w:r>
      <w:proofErr w:type="spellStart"/>
      <w:r>
        <w:rPr>
          <w:rFonts w:ascii="Garamond" w:hAnsi="Garamond"/>
          <w:sz w:val="24"/>
          <w:szCs w:val="24"/>
        </w:rPr>
        <w:lastRenderedPageBreak/>
        <w:t>MacKenzie</w:t>
      </w:r>
      <w:proofErr w:type="spellEnd"/>
      <w:r>
        <w:rPr>
          <w:rFonts w:ascii="Garamond" w:hAnsi="Garamond"/>
          <w:sz w:val="24"/>
          <w:szCs w:val="24"/>
        </w:rPr>
        <w:t xml:space="preserve"> and Podsakoff (2012) recommendations. We developed our final questionnaire to eliminate the causes that often reduce the ability of the respondents to respond to questions accurately. </w:t>
      </w:r>
      <w:r w:rsidR="00814875">
        <w:rPr>
          <w:rFonts w:ascii="Garamond" w:hAnsi="Garamond"/>
          <w:sz w:val="24"/>
          <w:szCs w:val="24"/>
        </w:rPr>
        <w:t>As mentioned, w</w:t>
      </w:r>
      <w:r>
        <w:rPr>
          <w:rFonts w:ascii="Garamond" w:hAnsi="Garamond"/>
          <w:sz w:val="24"/>
          <w:szCs w:val="24"/>
        </w:rPr>
        <w:t>e pre</w:t>
      </w:r>
      <w:r w:rsidR="001719CD">
        <w:rPr>
          <w:rFonts w:ascii="Garamond" w:hAnsi="Garamond"/>
          <w:sz w:val="24"/>
          <w:szCs w:val="24"/>
        </w:rPr>
        <w:t>-</w:t>
      </w:r>
      <w:r>
        <w:rPr>
          <w:rFonts w:ascii="Garamond" w:hAnsi="Garamond"/>
          <w:sz w:val="24"/>
          <w:szCs w:val="24"/>
        </w:rPr>
        <w:t xml:space="preserve">tested our questionnaire with 30 managers to avoid ambiguous or double-barrelled questions. Secondly, we performed post-hoc analysis, </w:t>
      </w:r>
      <w:r w:rsidR="000A4469">
        <w:rPr>
          <w:rFonts w:ascii="Garamond" w:hAnsi="Garamond"/>
          <w:sz w:val="24"/>
          <w:szCs w:val="24"/>
        </w:rPr>
        <w:t>often called</w:t>
      </w:r>
      <w:r>
        <w:rPr>
          <w:rFonts w:ascii="Garamond" w:hAnsi="Garamond"/>
          <w:sz w:val="24"/>
          <w:szCs w:val="24"/>
        </w:rPr>
        <w:t xml:space="preserve"> partial correlation procedures (see, Hulland et al. 2018, p. 102). The differences observed between adjusted and previous correlations were insignificant. After undertaking these two steps we can safely say that, whilst common method bias is a potential problem in the case of single-informant cross-sectional data, the impact of such bias in our study is limited. </w:t>
      </w:r>
    </w:p>
    <w:p w14:paraId="423CDC62" w14:textId="77777777" w:rsidR="009E18CF" w:rsidRPr="0073318D" w:rsidRDefault="009E18CF" w:rsidP="009E18CF">
      <w:pPr>
        <w:spacing w:line="480" w:lineRule="auto"/>
        <w:jc w:val="both"/>
        <w:rPr>
          <w:rFonts w:ascii="Garamond" w:hAnsi="Garamond"/>
          <w:b/>
          <w:bCs/>
          <w:i/>
          <w:iCs/>
          <w:sz w:val="24"/>
          <w:szCs w:val="24"/>
        </w:rPr>
      </w:pPr>
      <w:r w:rsidRPr="0073318D">
        <w:rPr>
          <w:rFonts w:ascii="Garamond" w:hAnsi="Garamond"/>
          <w:b/>
          <w:bCs/>
          <w:i/>
          <w:iCs/>
          <w:sz w:val="24"/>
          <w:szCs w:val="24"/>
        </w:rPr>
        <w:t>4.</w:t>
      </w:r>
      <w:r>
        <w:rPr>
          <w:rFonts w:ascii="Garamond" w:hAnsi="Garamond"/>
          <w:b/>
          <w:bCs/>
          <w:i/>
          <w:iCs/>
          <w:sz w:val="24"/>
          <w:szCs w:val="24"/>
        </w:rPr>
        <w:t>2</w:t>
      </w:r>
      <w:r w:rsidRPr="0073318D">
        <w:rPr>
          <w:rFonts w:ascii="Garamond" w:hAnsi="Garamond"/>
          <w:b/>
          <w:bCs/>
          <w:i/>
          <w:iCs/>
          <w:sz w:val="24"/>
          <w:szCs w:val="24"/>
        </w:rPr>
        <w:t xml:space="preserve"> Measurement properties of constructs</w:t>
      </w:r>
    </w:p>
    <w:p w14:paraId="33DF6329" w14:textId="5828450F" w:rsidR="009E18CF" w:rsidRDefault="009E18CF" w:rsidP="009E18CF">
      <w:pPr>
        <w:spacing w:line="480" w:lineRule="auto"/>
        <w:jc w:val="both"/>
        <w:rPr>
          <w:rFonts w:ascii="Garamond" w:hAnsi="Garamond"/>
          <w:sz w:val="24"/>
          <w:szCs w:val="24"/>
        </w:rPr>
      </w:pPr>
      <w:r>
        <w:rPr>
          <w:rFonts w:ascii="Garamond" w:hAnsi="Garamond"/>
          <w:sz w:val="24"/>
          <w:szCs w:val="24"/>
        </w:rPr>
        <w:t xml:space="preserve">In Table 2, we have provided values </w:t>
      </w:r>
      <w:r w:rsidR="000D7BD9">
        <w:rPr>
          <w:rFonts w:ascii="Garamond" w:hAnsi="Garamond"/>
          <w:sz w:val="24"/>
          <w:szCs w:val="24"/>
        </w:rPr>
        <w:t>(</w:t>
      </w:r>
      <w:r>
        <w:rPr>
          <w:rFonts w:ascii="Garamond" w:hAnsi="Garamond"/>
          <w:sz w:val="24"/>
          <w:szCs w:val="24"/>
        </w:rPr>
        <w:t>see</w:t>
      </w:r>
      <w:r w:rsidR="002A75BE">
        <w:rPr>
          <w:rFonts w:ascii="Garamond" w:hAnsi="Garamond"/>
          <w:sz w:val="24"/>
          <w:szCs w:val="24"/>
        </w:rPr>
        <w:t xml:space="preserve"> Cronbach alpha (α), scale composite reliability (SCR), and average variance extracted (AVE</w:t>
      </w:r>
      <w:r w:rsidR="000D7BD9">
        <w:rPr>
          <w:rFonts w:ascii="Garamond" w:hAnsi="Garamond"/>
          <w:sz w:val="24"/>
          <w:szCs w:val="24"/>
        </w:rPr>
        <w:t xml:space="preserve">)) </w:t>
      </w:r>
      <w:r>
        <w:rPr>
          <w:rFonts w:ascii="Garamond" w:hAnsi="Garamond"/>
          <w:sz w:val="24"/>
          <w:szCs w:val="24"/>
        </w:rPr>
        <w:t xml:space="preserve">that demonstrate the properties of the multi-item measures used in the study to gather data. We observed that our values are well above the threshold values for α, SCR, and AVE for each construct used in Figure 1 (see, Sarstedt et al. 2022). Hence, we conclude that our constructs possess convergent validity. Further, we assessed the discriminant validity of the constructs (see Table 3). The square root of the AVE is larger than the absolute </w:t>
      </w:r>
      <w:r w:rsidR="004A0679">
        <w:rPr>
          <w:rFonts w:ascii="Garamond" w:hAnsi="Garamond"/>
          <w:sz w:val="24"/>
          <w:szCs w:val="24"/>
        </w:rPr>
        <w:t>correlation value</w:t>
      </w:r>
      <w:r>
        <w:rPr>
          <w:rFonts w:ascii="Garamond" w:hAnsi="Garamond"/>
          <w:sz w:val="24"/>
          <w:szCs w:val="24"/>
        </w:rPr>
        <w:t xml:space="preserve"> among the constructs in each row and column. In addition to Fornell and </w:t>
      </w:r>
      <w:r w:rsidR="002A75BE">
        <w:rPr>
          <w:rFonts w:ascii="Garamond" w:hAnsi="Garamond"/>
          <w:sz w:val="24"/>
          <w:szCs w:val="24"/>
        </w:rPr>
        <w:t>Larcker's</w:t>
      </w:r>
      <w:r>
        <w:rPr>
          <w:rFonts w:ascii="Garamond" w:hAnsi="Garamond"/>
          <w:sz w:val="24"/>
          <w:szCs w:val="24"/>
        </w:rPr>
        <w:t xml:space="preserve"> (1981) discriminant validity test, we performed the HTMT (</w:t>
      </w:r>
      <w:proofErr w:type="spellStart"/>
      <w:r>
        <w:rPr>
          <w:rFonts w:ascii="Garamond" w:hAnsi="Garamond"/>
          <w:sz w:val="24"/>
          <w:szCs w:val="24"/>
        </w:rPr>
        <w:t>hetrotrait-monotrait</w:t>
      </w:r>
      <w:proofErr w:type="spellEnd"/>
      <w:r>
        <w:rPr>
          <w:rFonts w:ascii="Garamond" w:hAnsi="Garamond"/>
          <w:sz w:val="24"/>
          <w:szCs w:val="24"/>
        </w:rPr>
        <w:t xml:space="preserve"> ratio of correlations) test (see Table 4). The HTMT values are well below the recommended threshold values (see</w:t>
      </w:r>
      <w:r w:rsidR="002A75BE">
        <w:rPr>
          <w:rFonts w:ascii="Garamond" w:hAnsi="Garamond"/>
          <w:sz w:val="24"/>
          <w:szCs w:val="24"/>
        </w:rPr>
        <w:t xml:space="preserve"> Henseler et al. 2015),</w:t>
      </w:r>
      <w:r>
        <w:rPr>
          <w:rFonts w:ascii="Garamond" w:hAnsi="Garamond"/>
          <w:sz w:val="24"/>
          <w:szCs w:val="24"/>
        </w:rPr>
        <w:t xml:space="preserve"> which indicates that the constructs possess sufficient discriminant validity. In totality, the constructs possess construct validity</w:t>
      </w:r>
      <w:r w:rsidR="00814875">
        <w:rPr>
          <w:rFonts w:ascii="Garamond" w:hAnsi="Garamond"/>
          <w:sz w:val="24"/>
          <w:szCs w:val="24"/>
        </w:rPr>
        <w:t xml:space="preserve"> that</w:t>
      </w:r>
      <w:r>
        <w:rPr>
          <w:rFonts w:ascii="Garamond" w:hAnsi="Garamond"/>
          <w:sz w:val="24"/>
          <w:szCs w:val="24"/>
        </w:rPr>
        <w:t xml:space="preserve"> is sufficient to enable the interpretation of structural estimates.</w:t>
      </w:r>
    </w:p>
    <w:p w14:paraId="5D2A0778" w14:textId="77777777" w:rsidR="00C96B47" w:rsidRDefault="00C96B47" w:rsidP="009E18CF">
      <w:pPr>
        <w:spacing w:line="480" w:lineRule="auto"/>
        <w:jc w:val="both"/>
        <w:rPr>
          <w:rFonts w:ascii="Garamond" w:hAnsi="Garamond"/>
          <w:sz w:val="24"/>
          <w:szCs w:val="24"/>
        </w:rPr>
      </w:pPr>
    </w:p>
    <w:p w14:paraId="705B4582" w14:textId="77777777" w:rsidR="00C96B47" w:rsidRDefault="00C96B47" w:rsidP="009E18CF">
      <w:pPr>
        <w:spacing w:line="480" w:lineRule="auto"/>
        <w:jc w:val="both"/>
        <w:rPr>
          <w:rFonts w:ascii="Garamond" w:hAnsi="Garamond"/>
          <w:sz w:val="24"/>
          <w:szCs w:val="24"/>
        </w:rPr>
      </w:pPr>
    </w:p>
    <w:p w14:paraId="5C86EC8D" w14:textId="77777777" w:rsidR="00C96B47" w:rsidRDefault="00C96B47" w:rsidP="009E18CF">
      <w:pPr>
        <w:spacing w:line="480" w:lineRule="auto"/>
        <w:jc w:val="both"/>
        <w:rPr>
          <w:rFonts w:ascii="Garamond" w:hAnsi="Garamond"/>
          <w:sz w:val="24"/>
          <w:szCs w:val="24"/>
        </w:rPr>
      </w:pPr>
    </w:p>
    <w:p w14:paraId="1BEBE148" w14:textId="77777777" w:rsidR="009E18CF" w:rsidRPr="00F10668" w:rsidRDefault="009E18CF" w:rsidP="009E18CF">
      <w:pPr>
        <w:spacing w:before="100" w:beforeAutospacing="1" w:after="100" w:afterAutospacing="1" w:line="240" w:lineRule="auto"/>
        <w:jc w:val="center"/>
        <w:rPr>
          <w:rFonts w:ascii="Garamond" w:hAnsi="Garamond"/>
          <w:b/>
          <w:bCs/>
          <w:sz w:val="24"/>
          <w:szCs w:val="24"/>
        </w:rPr>
      </w:pPr>
      <w:r w:rsidRPr="006E6DB4">
        <w:rPr>
          <w:rFonts w:ascii="Garamond" w:hAnsi="Garamond"/>
          <w:b/>
          <w:bCs/>
          <w:sz w:val="24"/>
          <w:szCs w:val="24"/>
          <w:highlight w:val="yellow"/>
        </w:rPr>
        <w:lastRenderedPageBreak/>
        <w:t>Table 2: Convergent validity</w:t>
      </w:r>
    </w:p>
    <w:tbl>
      <w:tblPr>
        <w:tblStyle w:val="TableGrid"/>
        <w:tblW w:w="10297" w:type="dxa"/>
        <w:tblInd w:w="-455" w:type="dxa"/>
        <w:tblLook w:val="04A0" w:firstRow="1" w:lastRow="0" w:firstColumn="1" w:lastColumn="0" w:noHBand="0" w:noVBand="1"/>
      </w:tblPr>
      <w:tblGrid>
        <w:gridCol w:w="1170"/>
        <w:gridCol w:w="2356"/>
        <w:gridCol w:w="1259"/>
        <w:gridCol w:w="1508"/>
        <w:gridCol w:w="1031"/>
        <w:gridCol w:w="991"/>
        <w:gridCol w:w="991"/>
        <w:gridCol w:w="991"/>
      </w:tblGrid>
      <w:tr w:rsidR="00F03DC5" w:rsidRPr="00F10668" w14:paraId="3A584ABE" w14:textId="77777777" w:rsidTr="00B7552D">
        <w:trPr>
          <w:trHeight w:val="313"/>
        </w:trPr>
        <w:tc>
          <w:tcPr>
            <w:tcW w:w="3526" w:type="dxa"/>
            <w:gridSpan w:val="2"/>
            <w:noWrap/>
            <w:hideMark/>
          </w:tcPr>
          <w:p w14:paraId="19B14D87" w14:textId="5449C174"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Construct</w:t>
            </w:r>
            <w:r>
              <w:rPr>
                <w:rFonts w:ascii="Garamond" w:eastAsia="Times New Roman" w:hAnsi="Garamond" w:cs="Calibri"/>
                <w:color w:val="000000"/>
                <w:sz w:val="24"/>
                <w:szCs w:val="24"/>
                <w:lang w:eastAsia="en-GB"/>
              </w:rPr>
              <w:t xml:space="preserve"> </w:t>
            </w:r>
          </w:p>
        </w:tc>
        <w:tc>
          <w:tcPr>
            <w:tcW w:w="1259" w:type="dxa"/>
            <w:noWrap/>
            <w:hideMark/>
          </w:tcPr>
          <w:p w14:paraId="60B15D55" w14:textId="1EA421CC"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Item</w:t>
            </w:r>
          </w:p>
        </w:tc>
        <w:tc>
          <w:tcPr>
            <w:tcW w:w="1508" w:type="dxa"/>
            <w:noWrap/>
            <w:hideMark/>
          </w:tcPr>
          <w:p w14:paraId="0F5660EC"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Factor loadings</w:t>
            </w:r>
          </w:p>
        </w:tc>
        <w:tc>
          <w:tcPr>
            <w:tcW w:w="1031" w:type="dxa"/>
            <w:noWrap/>
            <w:hideMark/>
          </w:tcPr>
          <w:p w14:paraId="7FD0E571"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Variance</w:t>
            </w:r>
          </w:p>
        </w:tc>
        <w:tc>
          <w:tcPr>
            <w:tcW w:w="991" w:type="dxa"/>
            <w:noWrap/>
            <w:hideMark/>
          </w:tcPr>
          <w:p w14:paraId="0BFF2A99"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Error</w:t>
            </w:r>
          </w:p>
        </w:tc>
        <w:tc>
          <w:tcPr>
            <w:tcW w:w="991" w:type="dxa"/>
            <w:noWrap/>
            <w:hideMark/>
          </w:tcPr>
          <w:p w14:paraId="5711DD83"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SCR</w:t>
            </w:r>
          </w:p>
        </w:tc>
        <w:tc>
          <w:tcPr>
            <w:tcW w:w="991" w:type="dxa"/>
            <w:noWrap/>
            <w:hideMark/>
          </w:tcPr>
          <w:p w14:paraId="636BD1B0"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AVE</w:t>
            </w:r>
          </w:p>
        </w:tc>
      </w:tr>
      <w:tr w:rsidR="00F03DC5" w:rsidRPr="00F10668" w14:paraId="4290EE89" w14:textId="77777777" w:rsidTr="00B7552D">
        <w:trPr>
          <w:trHeight w:val="313"/>
        </w:trPr>
        <w:tc>
          <w:tcPr>
            <w:tcW w:w="1170" w:type="dxa"/>
            <w:vMerge w:val="restart"/>
            <w:noWrap/>
            <w:hideMark/>
          </w:tcPr>
          <w:p w14:paraId="683833E3" w14:textId="3BCE1F8A"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AMC</w:t>
            </w:r>
            <w:r>
              <w:rPr>
                <w:rFonts w:ascii="Garamond" w:eastAsia="Times New Roman" w:hAnsi="Garamond" w:cs="Calibri"/>
                <w:color w:val="000000"/>
                <w:sz w:val="24"/>
                <w:szCs w:val="24"/>
                <w:lang w:eastAsia="en-GB"/>
              </w:rPr>
              <w:t xml:space="preserve"> (α=0.97) (second</w:t>
            </w:r>
            <w:r w:rsidR="002A75BE">
              <w:rPr>
                <w:rFonts w:ascii="Garamond" w:eastAsia="Times New Roman" w:hAnsi="Garamond" w:cs="Calibri"/>
                <w:color w:val="000000"/>
                <w:sz w:val="24"/>
                <w:szCs w:val="24"/>
                <w:lang w:eastAsia="en-GB"/>
              </w:rPr>
              <w:t>-</w:t>
            </w:r>
            <w:r>
              <w:rPr>
                <w:rFonts w:ascii="Garamond" w:eastAsia="Times New Roman" w:hAnsi="Garamond" w:cs="Calibri"/>
                <w:color w:val="000000"/>
                <w:sz w:val="24"/>
                <w:szCs w:val="24"/>
                <w:lang w:eastAsia="en-GB"/>
              </w:rPr>
              <w:t xml:space="preserve"> order reflective-reflective construct)</w:t>
            </w:r>
          </w:p>
        </w:tc>
        <w:tc>
          <w:tcPr>
            <w:tcW w:w="2356" w:type="dxa"/>
            <w:vMerge w:val="restart"/>
          </w:tcPr>
          <w:p w14:paraId="603CF6AF" w14:textId="423E037A"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Pr>
                <w:rFonts w:ascii="Garamond" w:eastAsia="Times New Roman" w:hAnsi="Garamond" w:cs="Calibri"/>
                <w:color w:val="000000"/>
                <w:sz w:val="24"/>
                <w:szCs w:val="24"/>
                <w:lang w:eastAsia="en-GB"/>
              </w:rPr>
              <w:t>IC (</w:t>
            </w:r>
            <w:r w:rsidR="002A75BE">
              <w:rPr>
                <w:rFonts w:ascii="Garamond" w:eastAsia="Times New Roman" w:hAnsi="Garamond" w:cs="Calibri"/>
                <w:color w:val="000000"/>
                <w:sz w:val="24"/>
                <w:szCs w:val="24"/>
                <w:lang w:eastAsia="en-GB"/>
              </w:rPr>
              <w:t>first-order</w:t>
            </w:r>
            <w:r>
              <w:rPr>
                <w:rFonts w:ascii="Garamond" w:eastAsia="Times New Roman" w:hAnsi="Garamond" w:cs="Calibri"/>
                <w:color w:val="000000"/>
                <w:sz w:val="24"/>
                <w:szCs w:val="24"/>
                <w:lang w:eastAsia="en-GB"/>
              </w:rPr>
              <w:t xml:space="preserve"> reflective construct)</w:t>
            </w:r>
            <w:r w:rsidR="00B7552D">
              <w:rPr>
                <w:rFonts w:ascii="Garamond" w:eastAsia="Times New Roman" w:hAnsi="Garamond" w:cs="Calibri"/>
                <w:color w:val="000000"/>
                <w:sz w:val="24"/>
                <w:szCs w:val="24"/>
                <w:lang w:eastAsia="en-GB"/>
              </w:rPr>
              <w:t xml:space="preserve"> </w:t>
            </w:r>
            <w:r w:rsidR="00930C44">
              <w:rPr>
                <w:rFonts w:ascii="Garamond" w:eastAsia="Times New Roman" w:hAnsi="Garamond" w:cs="Calibri"/>
                <w:color w:val="000000"/>
                <w:sz w:val="24"/>
                <w:szCs w:val="24"/>
                <w:lang w:eastAsia="en-GB"/>
              </w:rPr>
              <w:t>(α=0.917)</w:t>
            </w:r>
            <w:r w:rsidR="00EE0FD3">
              <w:rPr>
                <w:rFonts w:ascii="Garamond" w:eastAsia="Times New Roman" w:hAnsi="Garamond" w:cs="Calibri"/>
                <w:color w:val="000000"/>
                <w:sz w:val="24"/>
                <w:szCs w:val="24"/>
                <w:lang w:eastAsia="en-GB"/>
              </w:rPr>
              <w:t xml:space="preserve"> </w:t>
            </w:r>
            <w:r w:rsidR="00B7552D">
              <w:rPr>
                <w:rFonts w:ascii="Garamond" w:eastAsia="Times New Roman" w:hAnsi="Garamond" w:cs="Calibri"/>
                <w:color w:val="000000"/>
                <w:sz w:val="24"/>
                <w:szCs w:val="24"/>
                <w:lang w:eastAsia="en-GB"/>
              </w:rPr>
              <w:t>(SCR=0.90, AVE=0.75)</w:t>
            </w:r>
          </w:p>
        </w:tc>
        <w:tc>
          <w:tcPr>
            <w:tcW w:w="1259" w:type="dxa"/>
            <w:noWrap/>
            <w:hideMark/>
          </w:tcPr>
          <w:p w14:paraId="4F2B75A3" w14:textId="41F7F348"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IC1</w:t>
            </w:r>
          </w:p>
        </w:tc>
        <w:tc>
          <w:tcPr>
            <w:tcW w:w="1508" w:type="dxa"/>
            <w:noWrap/>
            <w:hideMark/>
          </w:tcPr>
          <w:p w14:paraId="514CD6D0"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0.87</w:t>
            </w:r>
          </w:p>
        </w:tc>
        <w:tc>
          <w:tcPr>
            <w:tcW w:w="1031" w:type="dxa"/>
            <w:noWrap/>
            <w:hideMark/>
          </w:tcPr>
          <w:p w14:paraId="0BD9D949"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0.75</w:t>
            </w:r>
          </w:p>
        </w:tc>
        <w:tc>
          <w:tcPr>
            <w:tcW w:w="991" w:type="dxa"/>
            <w:noWrap/>
            <w:hideMark/>
          </w:tcPr>
          <w:p w14:paraId="3F717254"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0.25</w:t>
            </w:r>
          </w:p>
        </w:tc>
        <w:tc>
          <w:tcPr>
            <w:tcW w:w="991" w:type="dxa"/>
            <w:vMerge w:val="restart"/>
            <w:noWrap/>
            <w:hideMark/>
          </w:tcPr>
          <w:p w14:paraId="7E3BCBD1" w14:textId="77777777"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0.97</w:t>
            </w:r>
          </w:p>
        </w:tc>
        <w:tc>
          <w:tcPr>
            <w:tcW w:w="991" w:type="dxa"/>
            <w:vMerge w:val="restart"/>
            <w:noWrap/>
            <w:hideMark/>
          </w:tcPr>
          <w:p w14:paraId="5706FFD2" w14:textId="77777777"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0.72</w:t>
            </w:r>
          </w:p>
        </w:tc>
      </w:tr>
      <w:tr w:rsidR="00F03DC5" w:rsidRPr="00F10668" w14:paraId="7192C7F7" w14:textId="77777777" w:rsidTr="00B7552D">
        <w:trPr>
          <w:trHeight w:val="313"/>
        </w:trPr>
        <w:tc>
          <w:tcPr>
            <w:tcW w:w="1170" w:type="dxa"/>
            <w:vMerge/>
            <w:hideMark/>
          </w:tcPr>
          <w:p w14:paraId="4D1BD00A"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6150D908"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3F08FA68" w14:textId="1DD07623"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IC2</w:t>
            </w:r>
          </w:p>
        </w:tc>
        <w:tc>
          <w:tcPr>
            <w:tcW w:w="1508" w:type="dxa"/>
            <w:noWrap/>
            <w:hideMark/>
          </w:tcPr>
          <w:p w14:paraId="567B3B66"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0.84</w:t>
            </w:r>
          </w:p>
        </w:tc>
        <w:tc>
          <w:tcPr>
            <w:tcW w:w="1031" w:type="dxa"/>
            <w:noWrap/>
            <w:hideMark/>
          </w:tcPr>
          <w:p w14:paraId="50A2AD2B"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0.71</w:t>
            </w:r>
          </w:p>
        </w:tc>
        <w:tc>
          <w:tcPr>
            <w:tcW w:w="991" w:type="dxa"/>
            <w:noWrap/>
            <w:hideMark/>
          </w:tcPr>
          <w:p w14:paraId="0BDA20CB"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0.29</w:t>
            </w:r>
          </w:p>
        </w:tc>
        <w:tc>
          <w:tcPr>
            <w:tcW w:w="991" w:type="dxa"/>
            <w:vMerge/>
            <w:hideMark/>
          </w:tcPr>
          <w:p w14:paraId="4A28BAE0"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179606E2"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62CA291B" w14:textId="77777777" w:rsidTr="00B7552D">
        <w:trPr>
          <w:trHeight w:val="313"/>
        </w:trPr>
        <w:tc>
          <w:tcPr>
            <w:tcW w:w="1170" w:type="dxa"/>
            <w:vMerge/>
            <w:hideMark/>
          </w:tcPr>
          <w:p w14:paraId="270E53F4"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05FFFF73"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6BB78FFB" w14:textId="75A2EA36"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IC3</w:t>
            </w:r>
          </w:p>
        </w:tc>
        <w:tc>
          <w:tcPr>
            <w:tcW w:w="1508" w:type="dxa"/>
            <w:noWrap/>
            <w:hideMark/>
          </w:tcPr>
          <w:p w14:paraId="7C1B6FF0"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0.89</w:t>
            </w:r>
          </w:p>
        </w:tc>
        <w:tc>
          <w:tcPr>
            <w:tcW w:w="1031" w:type="dxa"/>
            <w:noWrap/>
            <w:hideMark/>
          </w:tcPr>
          <w:p w14:paraId="43A24FC9"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0.80</w:t>
            </w:r>
          </w:p>
        </w:tc>
        <w:tc>
          <w:tcPr>
            <w:tcW w:w="991" w:type="dxa"/>
            <w:noWrap/>
            <w:hideMark/>
          </w:tcPr>
          <w:p w14:paraId="44DBA6C3"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0.20</w:t>
            </w:r>
          </w:p>
        </w:tc>
        <w:tc>
          <w:tcPr>
            <w:tcW w:w="991" w:type="dxa"/>
            <w:vMerge/>
            <w:hideMark/>
          </w:tcPr>
          <w:p w14:paraId="39997163"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4E9FC80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787C7308" w14:textId="77777777" w:rsidTr="00B7552D">
        <w:trPr>
          <w:trHeight w:val="313"/>
        </w:trPr>
        <w:tc>
          <w:tcPr>
            <w:tcW w:w="1170" w:type="dxa"/>
            <w:vMerge/>
            <w:hideMark/>
          </w:tcPr>
          <w:p w14:paraId="0097EC38"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val="restart"/>
          </w:tcPr>
          <w:p w14:paraId="5BD8231D" w14:textId="317E4098"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Pr>
                <w:rFonts w:ascii="Garamond" w:eastAsia="Times New Roman" w:hAnsi="Garamond" w:cs="Calibri"/>
                <w:color w:val="000000"/>
                <w:sz w:val="24"/>
                <w:szCs w:val="24"/>
                <w:lang w:eastAsia="en-GB"/>
              </w:rPr>
              <w:t>APC (</w:t>
            </w:r>
            <w:r w:rsidR="002A75BE">
              <w:rPr>
                <w:rFonts w:ascii="Garamond" w:eastAsia="Times New Roman" w:hAnsi="Garamond" w:cs="Calibri"/>
                <w:color w:val="000000"/>
                <w:sz w:val="24"/>
                <w:szCs w:val="24"/>
                <w:lang w:eastAsia="en-GB"/>
              </w:rPr>
              <w:t>first-order</w:t>
            </w:r>
            <w:r>
              <w:rPr>
                <w:rFonts w:ascii="Garamond" w:eastAsia="Times New Roman" w:hAnsi="Garamond" w:cs="Calibri"/>
                <w:color w:val="000000"/>
                <w:sz w:val="24"/>
                <w:szCs w:val="24"/>
                <w:lang w:eastAsia="en-GB"/>
              </w:rPr>
              <w:t xml:space="preserve"> reflective construct)</w:t>
            </w:r>
            <w:r w:rsidR="00B7552D">
              <w:rPr>
                <w:rFonts w:ascii="Garamond" w:eastAsia="Times New Roman" w:hAnsi="Garamond" w:cs="Calibri"/>
                <w:color w:val="000000"/>
                <w:sz w:val="24"/>
                <w:szCs w:val="24"/>
                <w:lang w:eastAsia="en-GB"/>
              </w:rPr>
              <w:t xml:space="preserve"> </w:t>
            </w:r>
            <w:r w:rsidR="00930C44">
              <w:rPr>
                <w:rFonts w:ascii="Garamond" w:eastAsia="Times New Roman" w:hAnsi="Garamond" w:cs="Calibri"/>
                <w:color w:val="000000"/>
                <w:sz w:val="24"/>
                <w:szCs w:val="24"/>
                <w:lang w:eastAsia="en-GB"/>
              </w:rPr>
              <w:t xml:space="preserve">(α=0.92) </w:t>
            </w:r>
            <w:r w:rsidR="00B7552D">
              <w:rPr>
                <w:rFonts w:ascii="Garamond" w:eastAsia="Times New Roman" w:hAnsi="Garamond" w:cs="Calibri"/>
                <w:color w:val="000000"/>
                <w:sz w:val="24"/>
                <w:szCs w:val="24"/>
                <w:lang w:eastAsia="en-GB"/>
              </w:rPr>
              <w:t>(SCR=0.91, AVE=0.72)</w:t>
            </w:r>
          </w:p>
        </w:tc>
        <w:tc>
          <w:tcPr>
            <w:tcW w:w="1259" w:type="dxa"/>
            <w:noWrap/>
            <w:hideMark/>
          </w:tcPr>
          <w:p w14:paraId="5F4DDA09" w14:textId="48F78C8F"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APC1</w:t>
            </w:r>
          </w:p>
        </w:tc>
        <w:tc>
          <w:tcPr>
            <w:tcW w:w="1508" w:type="dxa"/>
            <w:noWrap/>
            <w:hideMark/>
          </w:tcPr>
          <w:p w14:paraId="48B2863A"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0.85</w:t>
            </w:r>
          </w:p>
        </w:tc>
        <w:tc>
          <w:tcPr>
            <w:tcW w:w="1031" w:type="dxa"/>
            <w:noWrap/>
            <w:hideMark/>
          </w:tcPr>
          <w:p w14:paraId="03D44726"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0.71</w:t>
            </w:r>
          </w:p>
        </w:tc>
        <w:tc>
          <w:tcPr>
            <w:tcW w:w="991" w:type="dxa"/>
            <w:noWrap/>
            <w:hideMark/>
          </w:tcPr>
          <w:p w14:paraId="01BA3BC0"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0.29</w:t>
            </w:r>
          </w:p>
        </w:tc>
        <w:tc>
          <w:tcPr>
            <w:tcW w:w="991" w:type="dxa"/>
            <w:vMerge/>
            <w:hideMark/>
          </w:tcPr>
          <w:p w14:paraId="6092D80A"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7C76E6AD"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62ECD389" w14:textId="77777777" w:rsidTr="00B7552D">
        <w:trPr>
          <w:trHeight w:val="313"/>
        </w:trPr>
        <w:tc>
          <w:tcPr>
            <w:tcW w:w="1170" w:type="dxa"/>
            <w:vMerge/>
            <w:hideMark/>
          </w:tcPr>
          <w:p w14:paraId="5955E13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4A310F76"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4EAE80DB" w14:textId="0DC7EF39"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APC2</w:t>
            </w:r>
          </w:p>
        </w:tc>
        <w:tc>
          <w:tcPr>
            <w:tcW w:w="1508" w:type="dxa"/>
            <w:noWrap/>
            <w:hideMark/>
          </w:tcPr>
          <w:p w14:paraId="17922508"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0.85</w:t>
            </w:r>
          </w:p>
        </w:tc>
        <w:tc>
          <w:tcPr>
            <w:tcW w:w="1031" w:type="dxa"/>
            <w:noWrap/>
            <w:hideMark/>
          </w:tcPr>
          <w:p w14:paraId="5CA364B8"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0.72</w:t>
            </w:r>
          </w:p>
        </w:tc>
        <w:tc>
          <w:tcPr>
            <w:tcW w:w="991" w:type="dxa"/>
            <w:noWrap/>
            <w:hideMark/>
          </w:tcPr>
          <w:p w14:paraId="035BC542"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0.28</w:t>
            </w:r>
          </w:p>
        </w:tc>
        <w:tc>
          <w:tcPr>
            <w:tcW w:w="991" w:type="dxa"/>
            <w:vMerge/>
            <w:hideMark/>
          </w:tcPr>
          <w:p w14:paraId="72AB235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2A78449C"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177F8CCD" w14:textId="77777777" w:rsidTr="00B7552D">
        <w:trPr>
          <w:trHeight w:val="313"/>
        </w:trPr>
        <w:tc>
          <w:tcPr>
            <w:tcW w:w="1170" w:type="dxa"/>
            <w:vMerge/>
            <w:hideMark/>
          </w:tcPr>
          <w:p w14:paraId="327C17D2"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24C83A4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5DAAA017" w14:textId="572AECB8"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APC3</w:t>
            </w:r>
          </w:p>
        </w:tc>
        <w:tc>
          <w:tcPr>
            <w:tcW w:w="1508" w:type="dxa"/>
            <w:noWrap/>
            <w:hideMark/>
          </w:tcPr>
          <w:p w14:paraId="75CC7329"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0.84</w:t>
            </w:r>
          </w:p>
        </w:tc>
        <w:tc>
          <w:tcPr>
            <w:tcW w:w="1031" w:type="dxa"/>
            <w:noWrap/>
            <w:hideMark/>
          </w:tcPr>
          <w:p w14:paraId="3F6ADFCF"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0.70</w:t>
            </w:r>
          </w:p>
        </w:tc>
        <w:tc>
          <w:tcPr>
            <w:tcW w:w="991" w:type="dxa"/>
            <w:noWrap/>
            <w:hideMark/>
          </w:tcPr>
          <w:p w14:paraId="0218E20B"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0.30</w:t>
            </w:r>
          </w:p>
        </w:tc>
        <w:tc>
          <w:tcPr>
            <w:tcW w:w="991" w:type="dxa"/>
            <w:vMerge/>
            <w:hideMark/>
          </w:tcPr>
          <w:p w14:paraId="0FA46B4F"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31B568B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796180EE" w14:textId="77777777" w:rsidTr="00B7552D">
        <w:trPr>
          <w:trHeight w:val="313"/>
        </w:trPr>
        <w:tc>
          <w:tcPr>
            <w:tcW w:w="1170" w:type="dxa"/>
            <w:vMerge/>
            <w:hideMark/>
          </w:tcPr>
          <w:p w14:paraId="13495729"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7D39E594"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7FA18CB1" w14:textId="307114DB"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APC4</w:t>
            </w:r>
          </w:p>
        </w:tc>
        <w:tc>
          <w:tcPr>
            <w:tcW w:w="1508" w:type="dxa"/>
            <w:noWrap/>
            <w:hideMark/>
          </w:tcPr>
          <w:p w14:paraId="739F6978"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0.87</w:t>
            </w:r>
          </w:p>
        </w:tc>
        <w:tc>
          <w:tcPr>
            <w:tcW w:w="1031" w:type="dxa"/>
            <w:noWrap/>
            <w:hideMark/>
          </w:tcPr>
          <w:p w14:paraId="459E1482"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0.75</w:t>
            </w:r>
          </w:p>
        </w:tc>
        <w:tc>
          <w:tcPr>
            <w:tcW w:w="991" w:type="dxa"/>
            <w:noWrap/>
            <w:hideMark/>
          </w:tcPr>
          <w:p w14:paraId="5C859910"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0.25</w:t>
            </w:r>
          </w:p>
        </w:tc>
        <w:tc>
          <w:tcPr>
            <w:tcW w:w="991" w:type="dxa"/>
            <w:vMerge/>
            <w:hideMark/>
          </w:tcPr>
          <w:p w14:paraId="0C4DF2DA"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256A4839"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2BBD94B4" w14:textId="77777777" w:rsidTr="00B7552D">
        <w:trPr>
          <w:trHeight w:val="313"/>
        </w:trPr>
        <w:tc>
          <w:tcPr>
            <w:tcW w:w="1170" w:type="dxa"/>
            <w:vMerge/>
            <w:hideMark/>
          </w:tcPr>
          <w:p w14:paraId="2C9C1C94"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val="restart"/>
          </w:tcPr>
          <w:p w14:paraId="1B21A25C" w14:textId="48573D93"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Pr>
                <w:rFonts w:ascii="Garamond" w:eastAsia="Times New Roman" w:hAnsi="Garamond" w:cs="Calibri"/>
                <w:color w:val="000000"/>
                <w:sz w:val="24"/>
                <w:szCs w:val="24"/>
                <w:lang w:eastAsia="en-GB"/>
              </w:rPr>
              <w:t>IL (</w:t>
            </w:r>
            <w:r w:rsidR="002A75BE">
              <w:rPr>
                <w:rFonts w:ascii="Garamond" w:eastAsia="Times New Roman" w:hAnsi="Garamond" w:cs="Calibri"/>
                <w:color w:val="000000"/>
                <w:sz w:val="24"/>
                <w:szCs w:val="24"/>
                <w:lang w:eastAsia="en-GB"/>
              </w:rPr>
              <w:t>first-order</w:t>
            </w:r>
            <w:r>
              <w:rPr>
                <w:rFonts w:ascii="Garamond" w:eastAsia="Times New Roman" w:hAnsi="Garamond" w:cs="Calibri"/>
                <w:color w:val="000000"/>
                <w:sz w:val="24"/>
                <w:szCs w:val="24"/>
                <w:lang w:eastAsia="en-GB"/>
              </w:rPr>
              <w:t xml:space="preserve"> reflective construct)</w:t>
            </w:r>
            <w:r w:rsidR="00930C44">
              <w:rPr>
                <w:rFonts w:ascii="Garamond" w:eastAsia="Times New Roman" w:hAnsi="Garamond" w:cs="Calibri"/>
                <w:color w:val="000000"/>
                <w:sz w:val="24"/>
                <w:szCs w:val="24"/>
                <w:lang w:eastAsia="en-GB"/>
              </w:rPr>
              <w:t xml:space="preserve"> (α=0.926)</w:t>
            </w:r>
            <w:r w:rsidR="00B7552D">
              <w:rPr>
                <w:rFonts w:ascii="Garamond" w:eastAsia="Times New Roman" w:hAnsi="Garamond" w:cs="Calibri"/>
                <w:color w:val="000000"/>
                <w:sz w:val="24"/>
                <w:szCs w:val="24"/>
                <w:lang w:eastAsia="en-GB"/>
              </w:rPr>
              <w:t xml:space="preserve"> (SCR=0.91, AVE=0.73)</w:t>
            </w:r>
          </w:p>
        </w:tc>
        <w:tc>
          <w:tcPr>
            <w:tcW w:w="1259" w:type="dxa"/>
            <w:noWrap/>
            <w:hideMark/>
          </w:tcPr>
          <w:p w14:paraId="7C0125D1" w14:textId="31295EAB"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IL1</w:t>
            </w:r>
          </w:p>
        </w:tc>
        <w:tc>
          <w:tcPr>
            <w:tcW w:w="1508" w:type="dxa"/>
            <w:noWrap/>
            <w:hideMark/>
          </w:tcPr>
          <w:p w14:paraId="5314AAC7"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0.83</w:t>
            </w:r>
          </w:p>
        </w:tc>
        <w:tc>
          <w:tcPr>
            <w:tcW w:w="1031" w:type="dxa"/>
            <w:noWrap/>
            <w:hideMark/>
          </w:tcPr>
          <w:p w14:paraId="5AE864D7"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0.70</w:t>
            </w:r>
          </w:p>
        </w:tc>
        <w:tc>
          <w:tcPr>
            <w:tcW w:w="991" w:type="dxa"/>
            <w:noWrap/>
            <w:hideMark/>
          </w:tcPr>
          <w:p w14:paraId="20717010"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0.30</w:t>
            </w:r>
          </w:p>
        </w:tc>
        <w:tc>
          <w:tcPr>
            <w:tcW w:w="991" w:type="dxa"/>
            <w:vMerge/>
            <w:hideMark/>
          </w:tcPr>
          <w:p w14:paraId="3AE4D521"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77D1191E"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163BB416" w14:textId="77777777" w:rsidTr="00B7552D">
        <w:trPr>
          <w:trHeight w:val="313"/>
        </w:trPr>
        <w:tc>
          <w:tcPr>
            <w:tcW w:w="1170" w:type="dxa"/>
            <w:vMerge/>
            <w:hideMark/>
          </w:tcPr>
          <w:p w14:paraId="22FE7A29"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65AAFF86"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17A13649" w14:textId="745E6DE6"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IL2</w:t>
            </w:r>
          </w:p>
        </w:tc>
        <w:tc>
          <w:tcPr>
            <w:tcW w:w="1508" w:type="dxa"/>
            <w:noWrap/>
            <w:hideMark/>
          </w:tcPr>
          <w:p w14:paraId="1EAC5BA0"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0.86</w:t>
            </w:r>
          </w:p>
        </w:tc>
        <w:tc>
          <w:tcPr>
            <w:tcW w:w="1031" w:type="dxa"/>
            <w:noWrap/>
            <w:hideMark/>
          </w:tcPr>
          <w:p w14:paraId="5543B914"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0.74</w:t>
            </w:r>
          </w:p>
        </w:tc>
        <w:tc>
          <w:tcPr>
            <w:tcW w:w="991" w:type="dxa"/>
            <w:noWrap/>
            <w:hideMark/>
          </w:tcPr>
          <w:p w14:paraId="222017B3"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0.26</w:t>
            </w:r>
          </w:p>
        </w:tc>
        <w:tc>
          <w:tcPr>
            <w:tcW w:w="991" w:type="dxa"/>
            <w:vMerge/>
            <w:hideMark/>
          </w:tcPr>
          <w:p w14:paraId="4439E2ED"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7BC38113"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3C1C40C1" w14:textId="77777777" w:rsidTr="00B7552D">
        <w:trPr>
          <w:trHeight w:val="313"/>
        </w:trPr>
        <w:tc>
          <w:tcPr>
            <w:tcW w:w="1170" w:type="dxa"/>
            <w:vMerge/>
            <w:hideMark/>
          </w:tcPr>
          <w:p w14:paraId="0B785EFA"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2C01AC37"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23E04C07" w14:textId="6C1991F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IL3</w:t>
            </w:r>
          </w:p>
        </w:tc>
        <w:tc>
          <w:tcPr>
            <w:tcW w:w="1508" w:type="dxa"/>
            <w:noWrap/>
            <w:hideMark/>
          </w:tcPr>
          <w:p w14:paraId="6ED16CA6"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0.87</w:t>
            </w:r>
          </w:p>
        </w:tc>
        <w:tc>
          <w:tcPr>
            <w:tcW w:w="1031" w:type="dxa"/>
            <w:noWrap/>
            <w:hideMark/>
          </w:tcPr>
          <w:p w14:paraId="734220C6"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0.76</w:t>
            </w:r>
          </w:p>
        </w:tc>
        <w:tc>
          <w:tcPr>
            <w:tcW w:w="991" w:type="dxa"/>
            <w:noWrap/>
            <w:hideMark/>
          </w:tcPr>
          <w:p w14:paraId="4AF05187"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0.24</w:t>
            </w:r>
          </w:p>
        </w:tc>
        <w:tc>
          <w:tcPr>
            <w:tcW w:w="991" w:type="dxa"/>
            <w:vMerge/>
            <w:hideMark/>
          </w:tcPr>
          <w:p w14:paraId="00747CC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0FE41592"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713F191A" w14:textId="77777777" w:rsidTr="00B7552D">
        <w:trPr>
          <w:trHeight w:val="313"/>
        </w:trPr>
        <w:tc>
          <w:tcPr>
            <w:tcW w:w="1170" w:type="dxa"/>
            <w:vMerge/>
            <w:hideMark/>
          </w:tcPr>
          <w:p w14:paraId="22ED12B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2CC5DC6A"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7BF44D39" w14:textId="57387AA4"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IL4</w:t>
            </w:r>
          </w:p>
        </w:tc>
        <w:tc>
          <w:tcPr>
            <w:tcW w:w="1508" w:type="dxa"/>
            <w:noWrap/>
            <w:hideMark/>
          </w:tcPr>
          <w:p w14:paraId="664373DF"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0.84</w:t>
            </w:r>
          </w:p>
        </w:tc>
        <w:tc>
          <w:tcPr>
            <w:tcW w:w="1031" w:type="dxa"/>
            <w:noWrap/>
            <w:hideMark/>
          </w:tcPr>
          <w:p w14:paraId="44C12F11"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0.71</w:t>
            </w:r>
          </w:p>
        </w:tc>
        <w:tc>
          <w:tcPr>
            <w:tcW w:w="991" w:type="dxa"/>
            <w:noWrap/>
            <w:hideMark/>
          </w:tcPr>
          <w:p w14:paraId="42377F16"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0.29</w:t>
            </w:r>
          </w:p>
        </w:tc>
        <w:tc>
          <w:tcPr>
            <w:tcW w:w="991" w:type="dxa"/>
            <w:vMerge/>
            <w:hideMark/>
          </w:tcPr>
          <w:p w14:paraId="661335A6"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09FE0629"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56CD57A0" w14:textId="77777777" w:rsidTr="00B7552D">
        <w:trPr>
          <w:trHeight w:val="313"/>
        </w:trPr>
        <w:tc>
          <w:tcPr>
            <w:tcW w:w="1170" w:type="dxa"/>
            <w:vMerge/>
            <w:hideMark/>
          </w:tcPr>
          <w:p w14:paraId="1CB2DBD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val="restart"/>
          </w:tcPr>
          <w:p w14:paraId="17B0EA93" w14:textId="2BD3ACEE" w:rsidR="00B7552D" w:rsidRPr="00F10668" w:rsidRDefault="00F03DC5" w:rsidP="00B7552D">
            <w:pPr>
              <w:spacing w:before="100" w:beforeAutospacing="1" w:after="100" w:afterAutospacing="1"/>
              <w:rPr>
                <w:rFonts w:ascii="Garamond" w:eastAsia="Times New Roman" w:hAnsi="Garamond" w:cs="Calibri"/>
                <w:color w:val="000000"/>
                <w:sz w:val="24"/>
                <w:szCs w:val="24"/>
                <w:lang w:eastAsia="en-GB"/>
              </w:rPr>
            </w:pPr>
            <w:r>
              <w:rPr>
                <w:rFonts w:ascii="Garamond" w:eastAsia="Times New Roman" w:hAnsi="Garamond" w:cs="Calibri"/>
                <w:color w:val="000000"/>
                <w:sz w:val="24"/>
                <w:szCs w:val="24"/>
                <w:lang w:eastAsia="en-GB"/>
              </w:rPr>
              <w:t>AP (</w:t>
            </w:r>
            <w:r w:rsidR="002A75BE">
              <w:rPr>
                <w:rFonts w:ascii="Garamond" w:eastAsia="Times New Roman" w:hAnsi="Garamond" w:cs="Calibri"/>
                <w:color w:val="000000"/>
                <w:sz w:val="24"/>
                <w:szCs w:val="24"/>
                <w:lang w:eastAsia="en-GB"/>
              </w:rPr>
              <w:t>first-order</w:t>
            </w:r>
            <w:r>
              <w:rPr>
                <w:rFonts w:ascii="Garamond" w:eastAsia="Times New Roman" w:hAnsi="Garamond" w:cs="Calibri"/>
                <w:color w:val="000000"/>
                <w:sz w:val="24"/>
                <w:szCs w:val="24"/>
                <w:lang w:eastAsia="en-GB"/>
              </w:rPr>
              <w:t xml:space="preserve"> reflective </w:t>
            </w:r>
            <w:r w:rsidR="00B7552D">
              <w:rPr>
                <w:rFonts w:ascii="Garamond" w:eastAsia="Times New Roman" w:hAnsi="Garamond" w:cs="Calibri"/>
                <w:color w:val="000000"/>
                <w:sz w:val="24"/>
                <w:szCs w:val="24"/>
                <w:lang w:eastAsia="en-GB"/>
              </w:rPr>
              <w:t xml:space="preserve">construct) </w:t>
            </w:r>
            <w:r w:rsidR="00930C44">
              <w:rPr>
                <w:rFonts w:ascii="Garamond" w:eastAsia="Times New Roman" w:hAnsi="Garamond" w:cs="Calibri"/>
                <w:color w:val="000000"/>
                <w:sz w:val="24"/>
                <w:szCs w:val="24"/>
                <w:lang w:eastAsia="en-GB"/>
              </w:rPr>
              <w:t xml:space="preserve">(α=0.909) </w:t>
            </w:r>
            <w:r w:rsidR="00B7552D">
              <w:rPr>
                <w:rFonts w:ascii="Garamond" w:eastAsia="Times New Roman" w:hAnsi="Garamond" w:cs="Calibri"/>
                <w:color w:val="000000"/>
                <w:sz w:val="24"/>
                <w:szCs w:val="24"/>
                <w:lang w:eastAsia="en-GB"/>
              </w:rPr>
              <w:t>(SCR=0.89, AVE=0.68)</w:t>
            </w:r>
          </w:p>
        </w:tc>
        <w:tc>
          <w:tcPr>
            <w:tcW w:w="1259" w:type="dxa"/>
            <w:noWrap/>
            <w:hideMark/>
          </w:tcPr>
          <w:p w14:paraId="14A91922" w14:textId="3DA5AB7F"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AP1</w:t>
            </w:r>
          </w:p>
        </w:tc>
        <w:tc>
          <w:tcPr>
            <w:tcW w:w="1508" w:type="dxa"/>
            <w:noWrap/>
            <w:hideMark/>
          </w:tcPr>
          <w:p w14:paraId="3635E626"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0.86</w:t>
            </w:r>
          </w:p>
        </w:tc>
        <w:tc>
          <w:tcPr>
            <w:tcW w:w="1031" w:type="dxa"/>
            <w:noWrap/>
            <w:hideMark/>
          </w:tcPr>
          <w:p w14:paraId="4CCB0D81"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0.73</w:t>
            </w:r>
          </w:p>
        </w:tc>
        <w:tc>
          <w:tcPr>
            <w:tcW w:w="991" w:type="dxa"/>
            <w:noWrap/>
            <w:hideMark/>
          </w:tcPr>
          <w:p w14:paraId="24D1F591"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0.27</w:t>
            </w:r>
          </w:p>
        </w:tc>
        <w:tc>
          <w:tcPr>
            <w:tcW w:w="991" w:type="dxa"/>
            <w:vMerge/>
            <w:hideMark/>
          </w:tcPr>
          <w:p w14:paraId="25C67E24"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4AE1E2F9"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36CE7010" w14:textId="77777777" w:rsidTr="00B7552D">
        <w:trPr>
          <w:trHeight w:val="313"/>
        </w:trPr>
        <w:tc>
          <w:tcPr>
            <w:tcW w:w="1170" w:type="dxa"/>
            <w:vMerge/>
            <w:hideMark/>
          </w:tcPr>
          <w:p w14:paraId="1EA787E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6DCF35DA"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1C160057" w14:textId="7923CF28"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AP2</w:t>
            </w:r>
          </w:p>
        </w:tc>
        <w:tc>
          <w:tcPr>
            <w:tcW w:w="1508" w:type="dxa"/>
            <w:noWrap/>
            <w:hideMark/>
          </w:tcPr>
          <w:p w14:paraId="1317C567"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0.84</w:t>
            </w:r>
          </w:p>
        </w:tc>
        <w:tc>
          <w:tcPr>
            <w:tcW w:w="1031" w:type="dxa"/>
            <w:noWrap/>
            <w:hideMark/>
          </w:tcPr>
          <w:p w14:paraId="11FCB1F3"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0.71</w:t>
            </w:r>
          </w:p>
        </w:tc>
        <w:tc>
          <w:tcPr>
            <w:tcW w:w="991" w:type="dxa"/>
            <w:noWrap/>
            <w:hideMark/>
          </w:tcPr>
          <w:p w14:paraId="26436D3A"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0.29</w:t>
            </w:r>
          </w:p>
        </w:tc>
        <w:tc>
          <w:tcPr>
            <w:tcW w:w="991" w:type="dxa"/>
            <w:vMerge/>
            <w:hideMark/>
          </w:tcPr>
          <w:p w14:paraId="03C21B85"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48A681CD"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6A3B4B37" w14:textId="77777777" w:rsidTr="00B7552D">
        <w:trPr>
          <w:trHeight w:val="313"/>
        </w:trPr>
        <w:tc>
          <w:tcPr>
            <w:tcW w:w="1170" w:type="dxa"/>
            <w:vMerge/>
            <w:hideMark/>
          </w:tcPr>
          <w:p w14:paraId="28ADE071"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7DA4E548"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31882598" w14:textId="4151E402"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AP3</w:t>
            </w:r>
          </w:p>
        </w:tc>
        <w:tc>
          <w:tcPr>
            <w:tcW w:w="1508" w:type="dxa"/>
            <w:noWrap/>
            <w:hideMark/>
          </w:tcPr>
          <w:p w14:paraId="4F170A31"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0.77</w:t>
            </w:r>
          </w:p>
        </w:tc>
        <w:tc>
          <w:tcPr>
            <w:tcW w:w="1031" w:type="dxa"/>
            <w:noWrap/>
            <w:hideMark/>
          </w:tcPr>
          <w:p w14:paraId="41EEC8B3"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0.60</w:t>
            </w:r>
          </w:p>
        </w:tc>
        <w:tc>
          <w:tcPr>
            <w:tcW w:w="991" w:type="dxa"/>
            <w:noWrap/>
            <w:hideMark/>
          </w:tcPr>
          <w:p w14:paraId="00965F23"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0.40</w:t>
            </w:r>
          </w:p>
        </w:tc>
        <w:tc>
          <w:tcPr>
            <w:tcW w:w="991" w:type="dxa"/>
            <w:vMerge/>
            <w:hideMark/>
          </w:tcPr>
          <w:p w14:paraId="23CC689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73D5C033"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4D6DC341" w14:textId="77777777" w:rsidTr="00B7552D">
        <w:trPr>
          <w:trHeight w:val="313"/>
        </w:trPr>
        <w:tc>
          <w:tcPr>
            <w:tcW w:w="1170" w:type="dxa"/>
            <w:vMerge/>
            <w:hideMark/>
          </w:tcPr>
          <w:p w14:paraId="7FC167C0"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3A6BDCEC"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39B62ABC" w14:textId="39FD0314"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AP4</w:t>
            </w:r>
          </w:p>
        </w:tc>
        <w:tc>
          <w:tcPr>
            <w:tcW w:w="1508" w:type="dxa"/>
            <w:noWrap/>
            <w:hideMark/>
          </w:tcPr>
          <w:p w14:paraId="1C923D0D"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0.83</w:t>
            </w:r>
          </w:p>
        </w:tc>
        <w:tc>
          <w:tcPr>
            <w:tcW w:w="1031" w:type="dxa"/>
            <w:noWrap/>
            <w:hideMark/>
          </w:tcPr>
          <w:p w14:paraId="313CCB87"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0.68</w:t>
            </w:r>
          </w:p>
        </w:tc>
        <w:tc>
          <w:tcPr>
            <w:tcW w:w="991" w:type="dxa"/>
            <w:noWrap/>
            <w:hideMark/>
          </w:tcPr>
          <w:p w14:paraId="0458CF8A"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0.32</w:t>
            </w:r>
          </w:p>
        </w:tc>
        <w:tc>
          <w:tcPr>
            <w:tcW w:w="991" w:type="dxa"/>
            <w:vMerge/>
            <w:hideMark/>
          </w:tcPr>
          <w:p w14:paraId="5E1E9E46"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57AAC5A9"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7FBE2C9C" w14:textId="77777777" w:rsidTr="00B7552D">
        <w:trPr>
          <w:trHeight w:val="313"/>
        </w:trPr>
        <w:tc>
          <w:tcPr>
            <w:tcW w:w="3526" w:type="dxa"/>
            <w:gridSpan w:val="2"/>
            <w:vMerge w:val="restart"/>
            <w:noWrap/>
            <w:hideMark/>
          </w:tcPr>
          <w:p w14:paraId="49931D10" w14:textId="005D6E8D" w:rsidR="00F03DC5" w:rsidRPr="00F10668" w:rsidRDefault="00F03DC5" w:rsidP="00F03DC5">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SCA</w:t>
            </w:r>
            <w:r>
              <w:rPr>
                <w:rFonts w:ascii="Garamond" w:eastAsia="Times New Roman" w:hAnsi="Garamond" w:cs="Calibri"/>
                <w:color w:val="000000"/>
                <w:sz w:val="24"/>
                <w:szCs w:val="24"/>
                <w:lang w:eastAsia="en-GB"/>
              </w:rPr>
              <w:t xml:space="preserve"> (α=0.85)</w:t>
            </w:r>
            <w:r w:rsidR="002A75BE">
              <w:rPr>
                <w:rFonts w:ascii="Garamond" w:eastAsia="Times New Roman" w:hAnsi="Garamond" w:cs="Calibri"/>
                <w:color w:val="000000"/>
                <w:sz w:val="24"/>
                <w:szCs w:val="24"/>
                <w:lang w:eastAsia="en-GB"/>
              </w:rPr>
              <w:t xml:space="preserve"> (first-order reflective construct)</w:t>
            </w:r>
          </w:p>
        </w:tc>
        <w:tc>
          <w:tcPr>
            <w:tcW w:w="1259" w:type="dxa"/>
            <w:noWrap/>
            <w:hideMark/>
          </w:tcPr>
          <w:p w14:paraId="1DA2ECA9" w14:textId="57072E96"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AGIL1</w:t>
            </w:r>
          </w:p>
        </w:tc>
        <w:tc>
          <w:tcPr>
            <w:tcW w:w="1508" w:type="dxa"/>
            <w:noWrap/>
            <w:hideMark/>
          </w:tcPr>
          <w:p w14:paraId="0E5DD05C"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0.88</w:t>
            </w:r>
          </w:p>
        </w:tc>
        <w:tc>
          <w:tcPr>
            <w:tcW w:w="1031" w:type="dxa"/>
            <w:noWrap/>
            <w:hideMark/>
          </w:tcPr>
          <w:p w14:paraId="400F1F68"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0.77</w:t>
            </w:r>
          </w:p>
        </w:tc>
        <w:tc>
          <w:tcPr>
            <w:tcW w:w="991" w:type="dxa"/>
            <w:noWrap/>
            <w:hideMark/>
          </w:tcPr>
          <w:p w14:paraId="1F34A549"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0.23</w:t>
            </w:r>
          </w:p>
        </w:tc>
        <w:tc>
          <w:tcPr>
            <w:tcW w:w="991" w:type="dxa"/>
            <w:vMerge w:val="restart"/>
            <w:noWrap/>
            <w:hideMark/>
          </w:tcPr>
          <w:p w14:paraId="41B5A674" w14:textId="77777777"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0.91</w:t>
            </w:r>
          </w:p>
        </w:tc>
        <w:tc>
          <w:tcPr>
            <w:tcW w:w="991" w:type="dxa"/>
            <w:vMerge w:val="restart"/>
            <w:noWrap/>
            <w:hideMark/>
          </w:tcPr>
          <w:p w14:paraId="70BF8E2C" w14:textId="77777777"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0.77</w:t>
            </w:r>
          </w:p>
        </w:tc>
      </w:tr>
      <w:tr w:rsidR="00F03DC5" w:rsidRPr="00F10668" w14:paraId="2BE670BB" w14:textId="77777777" w:rsidTr="00B7552D">
        <w:trPr>
          <w:trHeight w:val="313"/>
        </w:trPr>
        <w:tc>
          <w:tcPr>
            <w:tcW w:w="3526" w:type="dxa"/>
            <w:gridSpan w:val="2"/>
            <w:vMerge/>
            <w:hideMark/>
          </w:tcPr>
          <w:p w14:paraId="3816D347" w14:textId="77777777" w:rsidR="00F03DC5" w:rsidRPr="00F10668" w:rsidRDefault="00F03DC5" w:rsidP="00F03DC5">
            <w:pPr>
              <w:spacing w:before="100" w:beforeAutospacing="1" w:after="100" w:afterAutospacing="1"/>
              <w:jc w:val="center"/>
              <w:rPr>
                <w:rFonts w:ascii="Garamond" w:eastAsia="Times New Roman" w:hAnsi="Garamond" w:cs="Calibri"/>
                <w:color w:val="000000"/>
                <w:sz w:val="24"/>
                <w:szCs w:val="24"/>
                <w:lang w:eastAsia="en-GB"/>
              </w:rPr>
            </w:pPr>
          </w:p>
        </w:tc>
        <w:tc>
          <w:tcPr>
            <w:tcW w:w="1259" w:type="dxa"/>
            <w:noWrap/>
            <w:hideMark/>
          </w:tcPr>
          <w:p w14:paraId="644F50AC" w14:textId="2BCED039"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AGIL2</w:t>
            </w:r>
          </w:p>
        </w:tc>
        <w:tc>
          <w:tcPr>
            <w:tcW w:w="1508" w:type="dxa"/>
            <w:noWrap/>
            <w:hideMark/>
          </w:tcPr>
          <w:p w14:paraId="51D6C1EE"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0.88</w:t>
            </w:r>
          </w:p>
        </w:tc>
        <w:tc>
          <w:tcPr>
            <w:tcW w:w="1031" w:type="dxa"/>
            <w:noWrap/>
            <w:hideMark/>
          </w:tcPr>
          <w:p w14:paraId="36DAB36F"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0.77</w:t>
            </w:r>
          </w:p>
        </w:tc>
        <w:tc>
          <w:tcPr>
            <w:tcW w:w="991" w:type="dxa"/>
            <w:noWrap/>
            <w:hideMark/>
          </w:tcPr>
          <w:p w14:paraId="7F227958"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0.23</w:t>
            </w:r>
          </w:p>
        </w:tc>
        <w:tc>
          <w:tcPr>
            <w:tcW w:w="991" w:type="dxa"/>
            <w:vMerge/>
            <w:hideMark/>
          </w:tcPr>
          <w:p w14:paraId="689624DF"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63115B3F"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54AFB655" w14:textId="77777777" w:rsidTr="00B7552D">
        <w:trPr>
          <w:trHeight w:val="313"/>
        </w:trPr>
        <w:tc>
          <w:tcPr>
            <w:tcW w:w="3526" w:type="dxa"/>
            <w:gridSpan w:val="2"/>
            <w:vMerge/>
            <w:hideMark/>
          </w:tcPr>
          <w:p w14:paraId="40BA4357" w14:textId="77777777" w:rsidR="00F03DC5" w:rsidRPr="00F10668" w:rsidRDefault="00F03DC5" w:rsidP="00F03DC5">
            <w:pPr>
              <w:spacing w:before="100" w:beforeAutospacing="1" w:after="100" w:afterAutospacing="1"/>
              <w:jc w:val="center"/>
              <w:rPr>
                <w:rFonts w:ascii="Garamond" w:eastAsia="Times New Roman" w:hAnsi="Garamond" w:cs="Calibri"/>
                <w:color w:val="000000"/>
                <w:sz w:val="24"/>
                <w:szCs w:val="24"/>
                <w:lang w:eastAsia="en-GB"/>
              </w:rPr>
            </w:pPr>
          </w:p>
        </w:tc>
        <w:tc>
          <w:tcPr>
            <w:tcW w:w="1259" w:type="dxa"/>
            <w:noWrap/>
            <w:hideMark/>
          </w:tcPr>
          <w:p w14:paraId="30264E59" w14:textId="5EB429F3"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AGIL3</w:t>
            </w:r>
          </w:p>
        </w:tc>
        <w:tc>
          <w:tcPr>
            <w:tcW w:w="1508" w:type="dxa"/>
            <w:noWrap/>
            <w:hideMark/>
          </w:tcPr>
          <w:p w14:paraId="48987A7B"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0.87</w:t>
            </w:r>
          </w:p>
        </w:tc>
        <w:tc>
          <w:tcPr>
            <w:tcW w:w="1031" w:type="dxa"/>
            <w:noWrap/>
            <w:hideMark/>
          </w:tcPr>
          <w:p w14:paraId="1C9FABD5"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0.76</w:t>
            </w:r>
          </w:p>
        </w:tc>
        <w:tc>
          <w:tcPr>
            <w:tcW w:w="991" w:type="dxa"/>
            <w:noWrap/>
            <w:hideMark/>
          </w:tcPr>
          <w:p w14:paraId="348FDA7A"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0.24</w:t>
            </w:r>
          </w:p>
        </w:tc>
        <w:tc>
          <w:tcPr>
            <w:tcW w:w="991" w:type="dxa"/>
            <w:vMerge/>
            <w:hideMark/>
          </w:tcPr>
          <w:p w14:paraId="0DBD5AD5"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34524F0F"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1E5FAC34" w14:textId="77777777" w:rsidTr="00B7552D">
        <w:trPr>
          <w:trHeight w:val="313"/>
        </w:trPr>
        <w:tc>
          <w:tcPr>
            <w:tcW w:w="3526" w:type="dxa"/>
            <w:gridSpan w:val="2"/>
            <w:vMerge w:val="restart"/>
            <w:noWrap/>
            <w:hideMark/>
          </w:tcPr>
          <w:p w14:paraId="2000C12A" w14:textId="5324738F" w:rsidR="00F03DC5" w:rsidRPr="00F10668" w:rsidRDefault="00F03DC5" w:rsidP="00F03DC5">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SCAA</w:t>
            </w:r>
            <w:r>
              <w:rPr>
                <w:rFonts w:ascii="Garamond" w:eastAsia="Times New Roman" w:hAnsi="Garamond" w:cs="Calibri"/>
                <w:color w:val="000000"/>
                <w:sz w:val="24"/>
                <w:szCs w:val="24"/>
                <w:lang w:eastAsia="en-GB"/>
              </w:rPr>
              <w:t xml:space="preserve"> (α=0.87)</w:t>
            </w:r>
            <w:r w:rsidR="002A75BE">
              <w:rPr>
                <w:rFonts w:ascii="Garamond" w:eastAsia="Times New Roman" w:hAnsi="Garamond" w:cs="Calibri"/>
                <w:color w:val="000000"/>
                <w:sz w:val="24"/>
                <w:szCs w:val="24"/>
                <w:lang w:eastAsia="en-GB"/>
              </w:rPr>
              <w:t xml:space="preserve"> (first-order reflective construct)</w:t>
            </w:r>
          </w:p>
        </w:tc>
        <w:tc>
          <w:tcPr>
            <w:tcW w:w="1259" w:type="dxa"/>
            <w:noWrap/>
            <w:hideMark/>
          </w:tcPr>
          <w:p w14:paraId="444D6303" w14:textId="44B6484E"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ADAP1</w:t>
            </w:r>
          </w:p>
        </w:tc>
        <w:tc>
          <w:tcPr>
            <w:tcW w:w="1508" w:type="dxa"/>
            <w:noWrap/>
            <w:hideMark/>
          </w:tcPr>
          <w:p w14:paraId="67DC3DA2"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0.87</w:t>
            </w:r>
          </w:p>
        </w:tc>
        <w:tc>
          <w:tcPr>
            <w:tcW w:w="1031" w:type="dxa"/>
            <w:noWrap/>
            <w:hideMark/>
          </w:tcPr>
          <w:p w14:paraId="07355E00"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0.75</w:t>
            </w:r>
          </w:p>
        </w:tc>
        <w:tc>
          <w:tcPr>
            <w:tcW w:w="991" w:type="dxa"/>
            <w:noWrap/>
            <w:hideMark/>
          </w:tcPr>
          <w:p w14:paraId="2563D9ED"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0.25</w:t>
            </w:r>
          </w:p>
        </w:tc>
        <w:tc>
          <w:tcPr>
            <w:tcW w:w="991" w:type="dxa"/>
            <w:vMerge w:val="restart"/>
            <w:noWrap/>
            <w:hideMark/>
          </w:tcPr>
          <w:p w14:paraId="02AC2E38" w14:textId="77777777"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0.92</w:t>
            </w:r>
          </w:p>
        </w:tc>
        <w:tc>
          <w:tcPr>
            <w:tcW w:w="991" w:type="dxa"/>
            <w:vMerge w:val="restart"/>
            <w:noWrap/>
            <w:hideMark/>
          </w:tcPr>
          <w:p w14:paraId="2275DB02" w14:textId="77777777"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0.79</w:t>
            </w:r>
          </w:p>
        </w:tc>
      </w:tr>
      <w:tr w:rsidR="00F03DC5" w:rsidRPr="00F10668" w14:paraId="16477749" w14:textId="77777777" w:rsidTr="00B7552D">
        <w:trPr>
          <w:trHeight w:val="313"/>
        </w:trPr>
        <w:tc>
          <w:tcPr>
            <w:tcW w:w="3526" w:type="dxa"/>
            <w:gridSpan w:val="2"/>
            <w:vMerge/>
            <w:hideMark/>
          </w:tcPr>
          <w:p w14:paraId="71816556" w14:textId="77777777" w:rsidR="00F03DC5" w:rsidRPr="00F10668" w:rsidRDefault="00F03DC5" w:rsidP="00F03DC5">
            <w:pPr>
              <w:spacing w:before="100" w:beforeAutospacing="1" w:after="100" w:afterAutospacing="1"/>
              <w:jc w:val="center"/>
              <w:rPr>
                <w:rFonts w:ascii="Garamond" w:eastAsia="Times New Roman" w:hAnsi="Garamond" w:cs="Calibri"/>
                <w:color w:val="000000"/>
                <w:sz w:val="24"/>
                <w:szCs w:val="24"/>
                <w:lang w:eastAsia="en-GB"/>
              </w:rPr>
            </w:pPr>
          </w:p>
        </w:tc>
        <w:tc>
          <w:tcPr>
            <w:tcW w:w="1259" w:type="dxa"/>
            <w:noWrap/>
            <w:hideMark/>
          </w:tcPr>
          <w:p w14:paraId="4F45ECAF" w14:textId="57FF202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ADAP2</w:t>
            </w:r>
          </w:p>
        </w:tc>
        <w:tc>
          <w:tcPr>
            <w:tcW w:w="1508" w:type="dxa"/>
            <w:noWrap/>
            <w:hideMark/>
          </w:tcPr>
          <w:p w14:paraId="4895E285"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0.90</w:t>
            </w:r>
          </w:p>
        </w:tc>
        <w:tc>
          <w:tcPr>
            <w:tcW w:w="1031" w:type="dxa"/>
            <w:noWrap/>
            <w:hideMark/>
          </w:tcPr>
          <w:p w14:paraId="391FE634"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0.81</w:t>
            </w:r>
          </w:p>
        </w:tc>
        <w:tc>
          <w:tcPr>
            <w:tcW w:w="991" w:type="dxa"/>
            <w:noWrap/>
            <w:hideMark/>
          </w:tcPr>
          <w:p w14:paraId="17CF2339"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0.19</w:t>
            </w:r>
          </w:p>
        </w:tc>
        <w:tc>
          <w:tcPr>
            <w:tcW w:w="991" w:type="dxa"/>
            <w:vMerge/>
            <w:hideMark/>
          </w:tcPr>
          <w:p w14:paraId="0086FC61"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558CD154"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71E2094E" w14:textId="77777777" w:rsidTr="00B7552D">
        <w:trPr>
          <w:trHeight w:val="313"/>
        </w:trPr>
        <w:tc>
          <w:tcPr>
            <w:tcW w:w="3526" w:type="dxa"/>
            <w:gridSpan w:val="2"/>
            <w:vMerge/>
            <w:hideMark/>
          </w:tcPr>
          <w:p w14:paraId="4A5E223C" w14:textId="77777777" w:rsidR="00F03DC5" w:rsidRPr="00F10668" w:rsidRDefault="00F03DC5" w:rsidP="00F03DC5">
            <w:pPr>
              <w:spacing w:before="100" w:beforeAutospacing="1" w:after="100" w:afterAutospacing="1"/>
              <w:jc w:val="center"/>
              <w:rPr>
                <w:rFonts w:ascii="Garamond" w:eastAsia="Times New Roman" w:hAnsi="Garamond" w:cs="Calibri"/>
                <w:color w:val="000000"/>
                <w:sz w:val="24"/>
                <w:szCs w:val="24"/>
                <w:lang w:eastAsia="en-GB"/>
              </w:rPr>
            </w:pPr>
          </w:p>
        </w:tc>
        <w:tc>
          <w:tcPr>
            <w:tcW w:w="1259" w:type="dxa"/>
            <w:noWrap/>
            <w:hideMark/>
          </w:tcPr>
          <w:p w14:paraId="7E90F2B4" w14:textId="0C198709"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ADAP3</w:t>
            </w:r>
          </w:p>
        </w:tc>
        <w:tc>
          <w:tcPr>
            <w:tcW w:w="1508" w:type="dxa"/>
            <w:noWrap/>
            <w:hideMark/>
          </w:tcPr>
          <w:p w14:paraId="19BBD5CF"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0.90</w:t>
            </w:r>
          </w:p>
        </w:tc>
        <w:tc>
          <w:tcPr>
            <w:tcW w:w="1031" w:type="dxa"/>
            <w:noWrap/>
            <w:hideMark/>
          </w:tcPr>
          <w:p w14:paraId="560627C3"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0.81</w:t>
            </w:r>
          </w:p>
        </w:tc>
        <w:tc>
          <w:tcPr>
            <w:tcW w:w="991" w:type="dxa"/>
            <w:noWrap/>
            <w:hideMark/>
          </w:tcPr>
          <w:p w14:paraId="45303B35"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0.19</w:t>
            </w:r>
          </w:p>
        </w:tc>
        <w:tc>
          <w:tcPr>
            <w:tcW w:w="991" w:type="dxa"/>
            <w:vMerge/>
            <w:hideMark/>
          </w:tcPr>
          <w:p w14:paraId="665C3226"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79FCCA19"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14BD7942" w14:textId="77777777" w:rsidTr="00B7552D">
        <w:trPr>
          <w:trHeight w:val="313"/>
        </w:trPr>
        <w:tc>
          <w:tcPr>
            <w:tcW w:w="3526" w:type="dxa"/>
            <w:gridSpan w:val="2"/>
            <w:vMerge w:val="restart"/>
            <w:noWrap/>
            <w:hideMark/>
          </w:tcPr>
          <w:p w14:paraId="72401D87" w14:textId="0D5A4E47" w:rsidR="00F03DC5" w:rsidRPr="00F10668" w:rsidRDefault="00F03DC5" w:rsidP="00F03DC5">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OP</w:t>
            </w:r>
            <w:r>
              <w:rPr>
                <w:rFonts w:ascii="Garamond" w:eastAsia="Times New Roman" w:hAnsi="Garamond" w:cs="Calibri"/>
                <w:color w:val="000000"/>
                <w:sz w:val="24"/>
                <w:szCs w:val="24"/>
                <w:lang w:eastAsia="en-GB"/>
              </w:rPr>
              <w:t xml:space="preserve"> (α=0.76)</w:t>
            </w:r>
            <w:r w:rsidR="002A75BE">
              <w:rPr>
                <w:rFonts w:ascii="Garamond" w:eastAsia="Times New Roman" w:hAnsi="Garamond" w:cs="Calibri"/>
                <w:color w:val="000000"/>
                <w:sz w:val="24"/>
                <w:szCs w:val="24"/>
                <w:lang w:eastAsia="en-GB"/>
              </w:rPr>
              <w:t xml:space="preserve"> (first-order reflective construct)</w:t>
            </w:r>
          </w:p>
        </w:tc>
        <w:tc>
          <w:tcPr>
            <w:tcW w:w="1259" w:type="dxa"/>
            <w:noWrap/>
            <w:hideMark/>
          </w:tcPr>
          <w:p w14:paraId="1D691720" w14:textId="185439F5"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ROA</w:t>
            </w:r>
          </w:p>
        </w:tc>
        <w:tc>
          <w:tcPr>
            <w:tcW w:w="1508" w:type="dxa"/>
            <w:noWrap/>
            <w:hideMark/>
          </w:tcPr>
          <w:p w14:paraId="63A8F2E6"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0.87</w:t>
            </w:r>
          </w:p>
        </w:tc>
        <w:tc>
          <w:tcPr>
            <w:tcW w:w="1031" w:type="dxa"/>
            <w:noWrap/>
            <w:hideMark/>
          </w:tcPr>
          <w:p w14:paraId="637B5E4F"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0.76</w:t>
            </w:r>
          </w:p>
        </w:tc>
        <w:tc>
          <w:tcPr>
            <w:tcW w:w="991" w:type="dxa"/>
            <w:noWrap/>
            <w:hideMark/>
          </w:tcPr>
          <w:p w14:paraId="0EDDE71A"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0.24</w:t>
            </w:r>
          </w:p>
        </w:tc>
        <w:tc>
          <w:tcPr>
            <w:tcW w:w="991" w:type="dxa"/>
            <w:vMerge w:val="restart"/>
            <w:noWrap/>
            <w:hideMark/>
          </w:tcPr>
          <w:p w14:paraId="71F78139" w14:textId="77777777"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0.92</w:t>
            </w:r>
          </w:p>
        </w:tc>
        <w:tc>
          <w:tcPr>
            <w:tcW w:w="991" w:type="dxa"/>
            <w:vMerge w:val="restart"/>
            <w:noWrap/>
            <w:hideMark/>
          </w:tcPr>
          <w:p w14:paraId="3F254B10" w14:textId="77777777"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0.79</w:t>
            </w:r>
          </w:p>
        </w:tc>
      </w:tr>
      <w:tr w:rsidR="00F03DC5" w:rsidRPr="00F10668" w14:paraId="4302B202" w14:textId="77777777" w:rsidTr="00B7552D">
        <w:trPr>
          <w:trHeight w:val="313"/>
        </w:trPr>
        <w:tc>
          <w:tcPr>
            <w:tcW w:w="3526" w:type="dxa"/>
            <w:gridSpan w:val="2"/>
            <w:vMerge/>
            <w:hideMark/>
          </w:tcPr>
          <w:p w14:paraId="1209524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42E980DE" w14:textId="20B9C6B8"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ITO</w:t>
            </w:r>
          </w:p>
        </w:tc>
        <w:tc>
          <w:tcPr>
            <w:tcW w:w="1508" w:type="dxa"/>
            <w:noWrap/>
            <w:hideMark/>
          </w:tcPr>
          <w:p w14:paraId="13019E44"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0.88</w:t>
            </w:r>
          </w:p>
        </w:tc>
        <w:tc>
          <w:tcPr>
            <w:tcW w:w="1031" w:type="dxa"/>
            <w:noWrap/>
            <w:hideMark/>
          </w:tcPr>
          <w:p w14:paraId="40215378"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0.77</w:t>
            </w:r>
          </w:p>
        </w:tc>
        <w:tc>
          <w:tcPr>
            <w:tcW w:w="991" w:type="dxa"/>
            <w:noWrap/>
            <w:hideMark/>
          </w:tcPr>
          <w:p w14:paraId="598C0858"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0.23</w:t>
            </w:r>
          </w:p>
        </w:tc>
        <w:tc>
          <w:tcPr>
            <w:tcW w:w="991" w:type="dxa"/>
            <w:vMerge/>
            <w:hideMark/>
          </w:tcPr>
          <w:p w14:paraId="6C290B6E"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7DA877A3"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4C868AD6" w14:textId="77777777" w:rsidTr="00B7552D">
        <w:trPr>
          <w:trHeight w:val="313"/>
        </w:trPr>
        <w:tc>
          <w:tcPr>
            <w:tcW w:w="3526" w:type="dxa"/>
            <w:gridSpan w:val="2"/>
            <w:vMerge/>
            <w:hideMark/>
          </w:tcPr>
          <w:p w14:paraId="3BE29F86"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4B4E99C3" w14:textId="0AA6CBBC"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OTD</w:t>
            </w:r>
          </w:p>
        </w:tc>
        <w:tc>
          <w:tcPr>
            <w:tcW w:w="1508" w:type="dxa"/>
            <w:noWrap/>
            <w:hideMark/>
          </w:tcPr>
          <w:p w14:paraId="216DA189"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0.91</w:t>
            </w:r>
          </w:p>
        </w:tc>
        <w:tc>
          <w:tcPr>
            <w:tcW w:w="1031" w:type="dxa"/>
            <w:noWrap/>
            <w:hideMark/>
          </w:tcPr>
          <w:p w14:paraId="05DADA7E"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0.82</w:t>
            </w:r>
          </w:p>
        </w:tc>
        <w:tc>
          <w:tcPr>
            <w:tcW w:w="991" w:type="dxa"/>
            <w:noWrap/>
            <w:hideMark/>
          </w:tcPr>
          <w:p w14:paraId="37FCBF75"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0.18</w:t>
            </w:r>
          </w:p>
        </w:tc>
        <w:tc>
          <w:tcPr>
            <w:tcW w:w="991" w:type="dxa"/>
            <w:vMerge/>
            <w:hideMark/>
          </w:tcPr>
          <w:p w14:paraId="7649C15E"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068C3980"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76333C66" w14:textId="77777777" w:rsidTr="00B7552D">
        <w:trPr>
          <w:trHeight w:val="313"/>
        </w:trPr>
        <w:tc>
          <w:tcPr>
            <w:tcW w:w="1170" w:type="dxa"/>
            <w:vMerge w:val="restart"/>
            <w:noWrap/>
            <w:hideMark/>
          </w:tcPr>
          <w:p w14:paraId="60891B71" w14:textId="39A9A28F"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DT</w:t>
            </w:r>
            <w:r>
              <w:rPr>
                <w:rFonts w:ascii="Garamond" w:eastAsia="Times New Roman" w:hAnsi="Garamond" w:cs="Calibri"/>
                <w:color w:val="000000"/>
                <w:sz w:val="24"/>
                <w:szCs w:val="24"/>
                <w:lang w:eastAsia="en-GB"/>
              </w:rPr>
              <w:t xml:space="preserve"> (α=0.88) (</w:t>
            </w:r>
            <w:r w:rsidR="002A75BE">
              <w:rPr>
                <w:rFonts w:ascii="Garamond" w:eastAsia="Times New Roman" w:hAnsi="Garamond" w:cs="Calibri"/>
                <w:color w:val="000000"/>
                <w:sz w:val="24"/>
                <w:szCs w:val="24"/>
                <w:lang w:eastAsia="en-GB"/>
              </w:rPr>
              <w:t>second-order</w:t>
            </w:r>
            <w:r>
              <w:rPr>
                <w:rFonts w:ascii="Garamond" w:eastAsia="Times New Roman" w:hAnsi="Garamond" w:cs="Calibri"/>
                <w:color w:val="000000"/>
                <w:sz w:val="24"/>
                <w:szCs w:val="24"/>
                <w:lang w:eastAsia="en-GB"/>
              </w:rPr>
              <w:t xml:space="preserve"> reflective-reflective construct)</w:t>
            </w:r>
          </w:p>
        </w:tc>
        <w:tc>
          <w:tcPr>
            <w:tcW w:w="2356" w:type="dxa"/>
            <w:vMerge w:val="restart"/>
          </w:tcPr>
          <w:p w14:paraId="4C75873E" w14:textId="1BEE3741" w:rsidR="00B7552D" w:rsidRPr="00F10668" w:rsidRDefault="00810174" w:rsidP="00B7552D">
            <w:pPr>
              <w:spacing w:before="100" w:beforeAutospacing="1" w:after="100" w:afterAutospacing="1"/>
              <w:rPr>
                <w:rFonts w:ascii="Garamond" w:eastAsia="Times New Roman" w:hAnsi="Garamond" w:cs="Calibri"/>
                <w:color w:val="000000"/>
                <w:sz w:val="24"/>
                <w:szCs w:val="24"/>
                <w:lang w:eastAsia="en-GB"/>
              </w:rPr>
            </w:pPr>
            <w:r>
              <w:rPr>
                <w:rFonts w:ascii="Garamond" w:eastAsia="Times New Roman" w:hAnsi="Garamond" w:cs="Calibri"/>
                <w:color w:val="000000"/>
                <w:sz w:val="24"/>
                <w:szCs w:val="24"/>
                <w:lang w:eastAsia="en-GB"/>
              </w:rPr>
              <w:t xml:space="preserve">DSS </w:t>
            </w:r>
            <w:r w:rsidR="002A75BE">
              <w:rPr>
                <w:rFonts w:ascii="Garamond" w:eastAsia="Times New Roman" w:hAnsi="Garamond" w:cs="Calibri"/>
                <w:color w:val="000000"/>
                <w:sz w:val="24"/>
                <w:szCs w:val="24"/>
                <w:lang w:eastAsia="en-GB"/>
              </w:rPr>
              <w:t>(first-order</w:t>
            </w:r>
            <w:r w:rsidR="00F03DC5">
              <w:rPr>
                <w:rFonts w:ascii="Garamond" w:eastAsia="Times New Roman" w:hAnsi="Garamond" w:cs="Calibri"/>
                <w:color w:val="000000"/>
                <w:sz w:val="24"/>
                <w:szCs w:val="24"/>
                <w:lang w:eastAsia="en-GB"/>
              </w:rPr>
              <w:t xml:space="preserve"> reflective construct)</w:t>
            </w:r>
            <w:r w:rsidR="00930C44">
              <w:rPr>
                <w:rFonts w:ascii="Garamond" w:eastAsia="Times New Roman" w:hAnsi="Garamond" w:cs="Calibri"/>
                <w:color w:val="000000"/>
                <w:sz w:val="24"/>
                <w:szCs w:val="24"/>
                <w:lang w:eastAsia="en-GB"/>
              </w:rPr>
              <w:t xml:space="preserve"> (α=0.922)</w:t>
            </w:r>
            <w:r w:rsidR="00B7552D">
              <w:rPr>
                <w:rFonts w:ascii="Garamond" w:eastAsia="Times New Roman" w:hAnsi="Garamond" w:cs="Calibri"/>
                <w:color w:val="000000"/>
                <w:sz w:val="24"/>
                <w:szCs w:val="24"/>
                <w:lang w:eastAsia="en-GB"/>
              </w:rPr>
              <w:t xml:space="preserve"> (SCR=0.95, AVE=0.85)</w:t>
            </w:r>
          </w:p>
        </w:tc>
        <w:tc>
          <w:tcPr>
            <w:tcW w:w="1259" w:type="dxa"/>
            <w:noWrap/>
            <w:hideMark/>
          </w:tcPr>
          <w:p w14:paraId="06EEA6E1" w14:textId="1CCA742F"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DT_</w:t>
            </w:r>
            <w:r w:rsidR="00810174" w:rsidRPr="00F10668">
              <w:rPr>
                <w:rFonts w:ascii="Garamond" w:eastAsia="Times New Roman" w:hAnsi="Garamond" w:cs="Calibri"/>
                <w:color w:val="000000"/>
                <w:sz w:val="24"/>
                <w:szCs w:val="24"/>
                <w:lang w:eastAsia="en-GB"/>
              </w:rPr>
              <w:t>DS</w:t>
            </w:r>
            <w:r w:rsidR="00810174">
              <w:rPr>
                <w:rFonts w:ascii="Garamond" w:eastAsia="Times New Roman" w:hAnsi="Garamond" w:cs="Calibri"/>
                <w:color w:val="000000"/>
                <w:sz w:val="24"/>
                <w:szCs w:val="24"/>
                <w:lang w:eastAsia="en-GB"/>
              </w:rPr>
              <w:t>S</w:t>
            </w:r>
            <w:r w:rsidR="00810174" w:rsidRPr="00F10668">
              <w:rPr>
                <w:rFonts w:ascii="Garamond" w:eastAsia="Times New Roman" w:hAnsi="Garamond" w:cs="Calibri"/>
                <w:color w:val="000000"/>
                <w:sz w:val="24"/>
                <w:szCs w:val="24"/>
                <w:lang w:eastAsia="en-GB"/>
              </w:rPr>
              <w:t>1</w:t>
            </w:r>
          </w:p>
        </w:tc>
        <w:tc>
          <w:tcPr>
            <w:tcW w:w="1508" w:type="dxa"/>
            <w:noWrap/>
            <w:hideMark/>
          </w:tcPr>
          <w:p w14:paraId="0C84BDA3"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0.95</w:t>
            </w:r>
          </w:p>
        </w:tc>
        <w:tc>
          <w:tcPr>
            <w:tcW w:w="1031" w:type="dxa"/>
            <w:noWrap/>
            <w:hideMark/>
          </w:tcPr>
          <w:p w14:paraId="5B6BDD05"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0.90</w:t>
            </w:r>
          </w:p>
        </w:tc>
        <w:tc>
          <w:tcPr>
            <w:tcW w:w="991" w:type="dxa"/>
            <w:noWrap/>
            <w:hideMark/>
          </w:tcPr>
          <w:p w14:paraId="540AFB9B"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0.10</w:t>
            </w:r>
          </w:p>
        </w:tc>
        <w:tc>
          <w:tcPr>
            <w:tcW w:w="991" w:type="dxa"/>
            <w:vMerge w:val="restart"/>
            <w:noWrap/>
            <w:hideMark/>
          </w:tcPr>
          <w:p w14:paraId="44634DA3" w14:textId="77777777"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0.97</w:t>
            </w:r>
          </w:p>
        </w:tc>
        <w:tc>
          <w:tcPr>
            <w:tcW w:w="991" w:type="dxa"/>
            <w:vMerge w:val="restart"/>
            <w:noWrap/>
            <w:hideMark/>
          </w:tcPr>
          <w:p w14:paraId="30A6485F" w14:textId="77777777" w:rsidR="00F03DC5" w:rsidRPr="00F10668" w:rsidRDefault="00F03DC5" w:rsidP="00CA32FC">
            <w:pPr>
              <w:spacing w:before="100" w:beforeAutospacing="1" w:after="100" w:afterAutospacing="1"/>
              <w:jc w:val="center"/>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0.86</w:t>
            </w:r>
          </w:p>
        </w:tc>
      </w:tr>
      <w:tr w:rsidR="00F03DC5" w:rsidRPr="00F10668" w14:paraId="0C4E4E61" w14:textId="77777777" w:rsidTr="00B7552D">
        <w:trPr>
          <w:trHeight w:val="313"/>
        </w:trPr>
        <w:tc>
          <w:tcPr>
            <w:tcW w:w="1170" w:type="dxa"/>
            <w:vMerge/>
            <w:hideMark/>
          </w:tcPr>
          <w:p w14:paraId="26A117B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40420FAC"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0D183262" w14:textId="1DD7F210"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DT_</w:t>
            </w:r>
            <w:r w:rsidR="00810174" w:rsidRPr="00F10668">
              <w:rPr>
                <w:rFonts w:ascii="Garamond" w:eastAsia="Times New Roman" w:hAnsi="Garamond" w:cs="Calibri"/>
                <w:color w:val="000000"/>
                <w:sz w:val="24"/>
                <w:szCs w:val="24"/>
                <w:lang w:eastAsia="en-GB"/>
              </w:rPr>
              <w:t>DS</w:t>
            </w:r>
            <w:r w:rsidR="00810174">
              <w:rPr>
                <w:rFonts w:ascii="Garamond" w:eastAsia="Times New Roman" w:hAnsi="Garamond" w:cs="Calibri"/>
                <w:color w:val="000000"/>
                <w:sz w:val="24"/>
                <w:szCs w:val="24"/>
                <w:lang w:eastAsia="en-GB"/>
              </w:rPr>
              <w:t>S</w:t>
            </w:r>
            <w:r w:rsidR="00810174" w:rsidRPr="00F10668">
              <w:rPr>
                <w:rFonts w:ascii="Garamond" w:eastAsia="Times New Roman" w:hAnsi="Garamond" w:cs="Calibri"/>
                <w:color w:val="000000"/>
                <w:sz w:val="24"/>
                <w:szCs w:val="24"/>
                <w:lang w:eastAsia="en-GB"/>
              </w:rPr>
              <w:t>2</w:t>
            </w:r>
          </w:p>
        </w:tc>
        <w:tc>
          <w:tcPr>
            <w:tcW w:w="1508" w:type="dxa"/>
            <w:noWrap/>
            <w:hideMark/>
          </w:tcPr>
          <w:p w14:paraId="74519E15"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0.94</w:t>
            </w:r>
          </w:p>
        </w:tc>
        <w:tc>
          <w:tcPr>
            <w:tcW w:w="1031" w:type="dxa"/>
            <w:noWrap/>
            <w:hideMark/>
          </w:tcPr>
          <w:p w14:paraId="7A2A8C94"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0.89</w:t>
            </w:r>
          </w:p>
        </w:tc>
        <w:tc>
          <w:tcPr>
            <w:tcW w:w="991" w:type="dxa"/>
            <w:noWrap/>
            <w:hideMark/>
          </w:tcPr>
          <w:p w14:paraId="4D5FFAD5"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0.11</w:t>
            </w:r>
          </w:p>
        </w:tc>
        <w:tc>
          <w:tcPr>
            <w:tcW w:w="991" w:type="dxa"/>
            <w:vMerge/>
            <w:hideMark/>
          </w:tcPr>
          <w:p w14:paraId="76269AF6"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4213CA8D"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6D48DB1C" w14:textId="77777777" w:rsidTr="00B7552D">
        <w:trPr>
          <w:trHeight w:val="313"/>
        </w:trPr>
        <w:tc>
          <w:tcPr>
            <w:tcW w:w="1170" w:type="dxa"/>
            <w:vMerge/>
            <w:hideMark/>
          </w:tcPr>
          <w:p w14:paraId="332199D5"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1FB2333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2B175BDE" w14:textId="006E1221"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DT_</w:t>
            </w:r>
            <w:r w:rsidR="00810174" w:rsidRPr="00F10668">
              <w:rPr>
                <w:rFonts w:ascii="Garamond" w:eastAsia="Times New Roman" w:hAnsi="Garamond" w:cs="Calibri"/>
                <w:color w:val="000000"/>
                <w:sz w:val="24"/>
                <w:szCs w:val="24"/>
                <w:lang w:eastAsia="en-GB"/>
              </w:rPr>
              <w:t>DS</w:t>
            </w:r>
            <w:r w:rsidR="00810174">
              <w:rPr>
                <w:rFonts w:ascii="Garamond" w:eastAsia="Times New Roman" w:hAnsi="Garamond" w:cs="Calibri"/>
                <w:color w:val="000000"/>
                <w:sz w:val="24"/>
                <w:szCs w:val="24"/>
                <w:lang w:eastAsia="en-GB"/>
              </w:rPr>
              <w:t>S</w:t>
            </w:r>
            <w:r w:rsidR="00810174" w:rsidRPr="00F10668">
              <w:rPr>
                <w:rFonts w:ascii="Garamond" w:eastAsia="Times New Roman" w:hAnsi="Garamond" w:cs="Calibri"/>
                <w:color w:val="000000"/>
                <w:sz w:val="24"/>
                <w:szCs w:val="24"/>
                <w:lang w:eastAsia="en-GB"/>
              </w:rPr>
              <w:t>3</w:t>
            </w:r>
          </w:p>
        </w:tc>
        <w:tc>
          <w:tcPr>
            <w:tcW w:w="1508" w:type="dxa"/>
            <w:noWrap/>
            <w:hideMark/>
          </w:tcPr>
          <w:p w14:paraId="3A2C252C"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0.88</w:t>
            </w:r>
          </w:p>
        </w:tc>
        <w:tc>
          <w:tcPr>
            <w:tcW w:w="1031" w:type="dxa"/>
            <w:noWrap/>
            <w:hideMark/>
          </w:tcPr>
          <w:p w14:paraId="4A9AD470"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0.77</w:t>
            </w:r>
          </w:p>
        </w:tc>
        <w:tc>
          <w:tcPr>
            <w:tcW w:w="991" w:type="dxa"/>
            <w:noWrap/>
            <w:hideMark/>
          </w:tcPr>
          <w:p w14:paraId="30D4A328"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0.23</w:t>
            </w:r>
          </w:p>
        </w:tc>
        <w:tc>
          <w:tcPr>
            <w:tcW w:w="991" w:type="dxa"/>
            <w:vMerge/>
            <w:hideMark/>
          </w:tcPr>
          <w:p w14:paraId="68840088"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2B155ACB"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50811DA2" w14:textId="77777777" w:rsidTr="00B7552D">
        <w:trPr>
          <w:trHeight w:val="313"/>
        </w:trPr>
        <w:tc>
          <w:tcPr>
            <w:tcW w:w="1170" w:type="dxa"/>
            <w:vMerge/>
            <w:hideMark/>
          </w:tcPr>
          <w:p w14:paraId="1F0AB84F"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val="restart"/>
          </w:tcPr>
          <w:p w14:paraId="2457C616" w14:textId="6C2D6021"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Pr>
                <w:rFonts w:ascii="Garamond" w:eastAsia="Times New Roman" w:hAnsi="Garamond" w:cs="Calibri"/>
                <w:color w:val="000000"/>
                <w:sz w:val="24"/>
                <w:szCs w:val="24"/>
                <w:lang w:eastAsia="en-GB"/>
              </w:rPr>
              <w:t xml:space="preserve">CAR </w:t>
            </w:r>
            <w:r w:rsidR="002A75BE">
              <w:rPr>
                <w:rFonts w:ascii="Garamond" w:eastAsia="Times New Roman" w:hAnsi="Garamond" w:cs="Calibri"/>
                <w:color w:val="000000"/>
                <w:sz w:val="24"/>
                <w:szCs w:val="24"/>
                <w:lang w:eastAsia="en-GB"/>
              </w:rPr>
              <w:t>(first-order</w:t>
            </w:r>
            <w:r>
              <w:rPr>
                <w:rFonts w:ascii="Garamond" w:eastAsia="Times New Roman" w:hAnsi="Garamond" w:cs="Calibri"/>
                <w:color w:val="000000"/>
                <w:sz w:val="24"/>
                <w:szCs w:val="24"/>
                <w:lang w:eastAsia="en-GB"/>
              </w:rPr>
              <w:t xml:space="preserve"> reflective construct)</w:t>
            </w:r>
            <w:r w:rsidR="00B7552D">
              <w:rPr>
                <w:rFonts w:ascii="Garamond" w:eastAsia="Times New Roman" w:hAnsi="Garamond" w:cs="Calibri"/>
                <w:color w:val="000000"/>
                <w:sz w:val="24"/>
                <w:szCs w:val="24"/>
                <w:lang w:eastAsia="en-GB"/>
              </w:rPr>
              <w:t xml:space="preserve"> </w:t>
            </w:r>
            <w:r w:rsidR="00930C44">
              <w:rPr>
                <w:rFonts w:ascii="Garamond" w:eastAsia="Times New Roman" w:hAnsi="Garamond" w:cs="Calibri"/>
                <w:color w:val="000000"/>
                <w:sz w:val="24"/>
                <w:szCs w:val="24"/>
                <w:lang w:eastAsia="en-GB"/>
              </w:rPr>
              <w:t xml:space="preserve">(α=0.935) </w:t>
            </w:r>
            <w:r w:rsidR="00B7552D">
              <w:rPr>
                <w:rFonts w:ascii="Garamond" w:eastAsia="Times New Roman" w:hAnsi="Garamond" w:cs="Calibri"/>
                <w:color w:val="000000"/>
                <w:sz w:val="24"/>
                <w:szCs w:val="24"/>
                <w:lang w:eastAsia="en-GB"/>
              </w:rPr>
              <w:t>(SCR=0.95, AVE=0.87)</w:t>
            </w:r>
          </w:p>
        </w:tc>
        <w:tc>
          <w:tcPr>
            <w:tcW w:w="1259" w:type="dxa"/>
            <w:noWrap/>
            <w:hideMark/>
          </w:tcPr>
          <w:p w14:paraId="794D8158" w14:textId="126413C9"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DT_CAR1</w:t>
            </w:r>
          </w:p>
        </w:tc>
        <w:tc>
          <w:tcPr>
            <w:tcW w:w="1508" w:type="dxa"/>
            <w:noWrap/>
            <w:hideMark/>
          </w:tcPr>
          <w:p w14:paraId="2D67F439"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0.91</w:t>
            </w:r>
          </w:p>
        </w:tc>
        <w:tc>
          <w:tcPr>
            <w:tcW w:w="1031" w:type="dxa"/>
            <w:noWrap/>
            <w:hideMark/>
          </w:tcPr>
          <w:p w14:paraId="0810EDE0"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0.83</w:t>
            </w:r>
          </w:p>
        </w:tc>
        <w:tc>
          <w:tcPr>
            <w:tcW w:w="991" w:type="dxa"/>
            <w:noWrap/>
            <w:hideMark/>
          </w:tcPr>
          <w:p w14:paraId="0C826293"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0.17</w:t>
            </w:r>
          </w:p>
        </w:tc>
        <w:tc>
          <w:tcPr>
            <w:tcW w:w="991" w:type="dxa"/>
            <w:vMerge/>
            <w:hideMark/>
          </w:tcPr>
          <w:p w14:paraId="010C5DB9"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52743E26"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29E50E15" w14:textId="77777777" w:rsidTr="00B7552D">
        <w:trPr>
          <w:trHeight w:val="313"/>
        </w:trPr>
        <w:tc>
          <w:tcPr>
            <w:tcW w:w="1170" w:type="dxa"/>
            <w:vMerge/>
            <w:hideMark/>
          </w:tcPr>
          <w:p w14:paraId="045AAF64"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619E7238"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26073325" w14:textId="5656F915"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DT_CAR2</w:t>
            </w:r>
          </w:p>
        </w:tc>
        <w:tc>
          <w:tcPr>
            <w:tcW w:w="1508" w:type="dxa"/>
            <w:noWrap/>
            <w:hideMark/>
          </w:tcPr>
          <w:p w14:paraId="7D41E589"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0.95</w:t>
            </w:r>
          </w:p>
        </w:tc>
        <w:tc>
          <w:tcPr>
            <w:tcW w:w="1031" w:type="dxa"/>
            <w:noWrap/>
            <w:hideMark/>
          </w:tcPr>
          <w:p w14:paraId="640FA377"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0.90</w:t>
            </w:r>
          </w:p>
        </w:tc>
        <w:tc>
          <w:tcPr>
            <w:tcW w:w="991" w:type="dxa"/>
            <w:noWrap/>
            <w:hideMark/>
          </w:tcPr>
          <w:p w14:paraId="46FEFF3F"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0.10</w:t>
            </w:r>
          </w:p>
        </w:tc>
        <w:tc>
          <w:tcPr>
            <w:tcW w:w="991" w:type="dxa"/>
            <w:vMerge/>
            <w:hideMark/>
          </w:tcPr>
          <w:p w14:paraId="3F92E6C2"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01AB7646"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r w:rsidR="00F03DC5" w:rsidRPr="00F10668" w14:paraId="603973F9" w14:textId="77777777" w:rsidTr="00B7552D">
        <w:trPr>
          <w:trHeight w:val="313"/>
        </w:trPr>
        <w:tc>
          <w:tcPr>
            <w:tcW w:w="1170" w:type="dxa"/>
            <w:vMerge/>
            <w:hideMark/>
          </w:tcPr>
          <w:p w14:paraId="535A0D61"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2356" w:type="dxa"/>
            <w:vMerge/>
          </w:tcPr>
          <w:p w14:paraId="48822E5F"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1259" w:type="dxa"/>
            <w:noWrap/>
            <w:hideMark/>
          </w:tcPr>
          <w:p w14:paraId="40C0133C" w14:textId="1690B526"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DT_CAR3</w:t>
            </w:r>
          </w:p>
        </w:tc>
        <w:tc>
          <w:tcPr>
            <w:tcW w:w="1508" w:type="dxa"/>
            <w:noWrap/>
            <w:hideMark/>
          </w:tcPr>
          <w:p w14:paraId="23AECC33"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0.94</w:t>
            </w:r>
          </w:p>
        </w:tc>
        <w:tc>
          <w:tcPr>
            <w:tcW w:w="1031" w:type="dxa"/>
            <w:noWrap/>
            <w:hideMark/>
          </w:tcPr>
          <w:p w14:paraId="03DC8D7C"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0.89</w:t>
            </w:r>
          </w:p>
        </w:tc>
        <w:tc>
          <w:tcPr>
            <w:tcW w:w="991" w:type="dxa"/>
            <w:noWrap/>
            <w:hideMark/>
          </w:tcPr>
          <w:p w14:paraId="3F2C7011" w14:textId="77777777" w:rsidR="00F03DC5" w:rsidRPr="00F10668" w:rsidRDefault="00F03DC5" w:rsidP="00CA32FC">
            <w:pPr>
              <w:spacing w:before="100" w:beforeAutospacing="1" w:after="100" w:afterAutospacing="1"/>
              <w:jc w:val="right"/>
              <w:rPr>
                <w:rFonts w:ascii="Garamond" w:eastAsia="Times New Roman" w:hAnsi="Garamond" w:cs="Calibri"/>
                <w:color w:val="000000"/>
                <w:sz w:val="24"/>
                <w:szCs w:val="24"/>
                <w:lang w:eastAsia="en-GB"/>
              </w:rPr>
            </w:pPr>
            <w:r w:rsidRPr="00F10668">
              <w:rPr>
                <w:rFonts w:ascii="Garamond" w:eastAsia="Times New Roman" w:hAnsi="Garamond" w:cs="Calibri"/>
                <w:color w:val="000000"/>
                <w:sz w:val="24"/>
                <w:szCs w:val="24"/>
                <w:lang w:eastAsia="en-GB"/>
              </w:rPr>
              <w:t>0.11</w:t>
            </w:r>
          </w:p>
        </w:tc>
        <w:tc>
          <w:tcPr>
            <w:tcW w:w="991" w:type="dxa"/>
            <w:vMerge/>
            <w:hideMark/>
          </w:tcPr>
          <w:p w14:paraId="26D4017C"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c>
          <w:tcPr>
            <w:tcW w:w="991" w:type="dxa"/>
            <w:vMerge/>
            <w:hideMark/>
          </w:tcPr>
          <w:p w14:paraId="2E49CC90" w14:textId="77777777" w:rsidR="00F03DC5" w:rsidRPr="00F10668" w:rsidRDefault="00F03DC5" w:rsidP="00CA32FC">
            <w:pPr>
              <w:spacing w:before="100" w:beforeAutospacing="1" w:after="100" w:afterAutospacing="1"/>
              <w:rPr>
                <w:rFonts w:ascii="Garamond" w:eastAsia="Times New Roman" w:hAnsi="Garamond" w:cs="Calibri"/>
                <w:color w:val="000000"/>
                <w:sz w:val="24"/>
                <w:szCs w:val="24"/>
                <w:lang w:eastAsia="en-GB"/>
              </w:rPr>
            </w:pPr>
          </w:p>
        </w:tc>
      </w:tr>
    </w:tbl>
    <w:p w14:paraId="06A22596" w14:textId="19BA25F3" w:rsidR="00DA51FF" w:rsidRDefault="00657B5D" w:rsidP="00657B5D">
      <w:pPr>
        <w:spacing w:before="100" w:beforeAutospacing="1" w:after="100" w:afterAutospacing="1" w:line="240" w:lineRule="auto"/>
        <w:jc w:val="both"/>
        <w:rPr>
          <w:rFonts w:ascii="Garamond" w:hAnsi="Garamond"/>
          <w:i/>
          <w:iCs/>
          <w:sz w:val="24"/>
          <w:szCs w:val="24"/>
        </w:rPr>
      </w:pPr>
      <w:r w:rsidRPr="00657B5D">
        <w:rPr>
          <w:rFonts w:ascii="Garamond" w:hAnsi="Garamond"/>
          <w:i/>
          <w:iCs/>
          <w:sz w:val="24"/>
          <w:szCs w:val="24"/>
        </w:rPr>
        <w:t>Notes: AMC-alliance management capability;</w:t>
      </w:r>
      <w:r w:rsidR="00955EEA">
        <w:rPr>
          <w:rFonts w:ascii="Garamond" w:hAnsi="Garamond"/>
          <w:i/>
          <w:iCs/>
          <w:sz w:val="24"/>
          <w:szCs w:val="24"/>
        </w:rPr>
        <w:t xml:space="preserve"> IC-inter-organisational coordination; APC-alliance portfolio coordination; IL-inter-organisational learning; AP-alliance proactiveness;</w:t>
      </w:r>
      <w:r w:rsidRPr="00657B5D">
        <w:rPr>
          <w:rFonts w:ascii="Garamond" w:hAnsi="Garamond"/>
          <w:i/>
          <w:iCs/>
          <w:sz w:val="24"/>
          <w:szCs w:val="24"/>
        </w:rPr>
        <w:t xml:space="preserve"> DT-digital transformation;</w:t>
      </w:r>
      <w:r w:rsidR="00955EEA">
        <w:rPr>
          <w:rFonts w:ascii="Garamond" w:hAnsi="Garamond"/>
          <w:i/>
          <w:iCs/>
          <w:sz w:val="24"/>
          <w:szCs w:val="24"/>
        </w:rPr>
        <w:t xml:space="preserve"> DT_DSS: digital </w:t>
      </w:r>
      <w:r w:rsidR="00810174">
        <w:rPr>
          <w:rFonts w:ascii="Garamond" w:hAnsi="Garamond"/>
          <w:i/>
          <w:iCs/>
          <w:sz w:val="24"/>
          <w:szCs w:val="24"/>
        </w:rPr>
        <w:t>savvy</w:t>
      </w:r>
      <w:r w:rsidR="00955EEA">
        <w:rPr>
          <w:rFonts w:ascii="Garamond" w:hAnsi="Garamond"/>
          <w:i/>
          <w:iCs/>
          <w:sz w:val="24"/>
          <w:szCs w:val="24"/>
        </w:rPr>
        <w:t xml:space="preserve"> skills; DT_CAR: conditions for action and reaction;</w:t>
      </w:r>
      <w:r w:rsidRPr="00657B5D">
        <w:rPr>
          <w:rFonts w:ascii="Garamond" w:hAnsi="Garamond"/>
          <w:i/>
          <w:iCs/>
          <w:sz w:val="24"/>
          <w:szCs w:val="24"/>
        </w:rPr>
        <w:t xml:space="preserve"> SCA-supply chain agility; SCAA-supply chain adaptability; OP-organisational performance</w:t>
      </w:r>
    </w:p>
    <w:p w14:paraId="2368A9E0" w14:textId="77777777" w:rsidR="00CD2BF2" w:rsidRDefault="00CD2BF2" w:rsidP="00657B5D">
      <w:pPr>
        <w:spacing w:before="100" w:beforeAutospacing="1" w:after="100" w:afterAutospacing="1" w:line="240" w:lineRule="auto"/>
        <w:jc w:val="both"/>
        <w:rPr>
          <w:rFonts w:ascii="Garamond" w:hAnsi="Garamond"/>
          <w:i/>
          <w:iCs/>
          <w:sz w:val="24"/>
          <w:szCs w:val="24"/>
        </w:rPr>
      </w:pPr>
    </w:p>
    <w:p w14:paraId="5AE84F0C" w14:textId="77777777" w:rsidR="00C96B47" w:rsidRPr="00657B5D" w:rsidRDefault="00C96B47" w:rsidP="00657B5D">
      <w:pPr>
        <w:spacing w:before="100" w:beforeAutospacing="1" w:after="100" w:afterAutospacing="1" w:line="240" w:lineRule="auto"/>
        <w:jc w:val="both"/>
        <w:rPr>
          <w:rFonts w:ascii="Garamond" w:hAnsi="Garamond"/>
          <w:i/>
          <w:iCs/>
          <w:sz w:val="24"/>
          <w:szCs w:val="24"/>
        </w:rPr>
      </w:pPr>
    </w:p>
    <w:p w14:paraId="1722F220" w14:textId="2CC11728" w:rsidR="009E18CF" w:rsidRDefault="009E18CF" w:rsidP="009E18CF">
      <w:pPr>
        <w:spacing w:before="100" w:beforeAutospacing="1" w:after="100" w:afterAutospacing="1" w:line="240" w:lineRule="auto"/>
        <w:jc w:val="center"/>
        <w:rPr>
          <w:rFonts w:ascii="Garamond" w:hAnsi="Garamond"/>
          <w:b/>
          <w:bCs/>
          <w:sz w:val="24"/>
          <w:szCs w:val="24"/>
        </w:rPr>
      </w:pPr>
      <w:r w:rsidRPr="006E6DB4">
        <w:rPr>
          <w:rFonts w:ascii="Garamond" w:hAnsi="Garamond"/>
          <w:b/>
          <w:bCs/>
          <w:sz w:val="24"/>
          <w:szCs w:val="24"/>
          <w:highlight w:val="yellow"/>
        </w:rPr>
        <w:lastRenderedPageBreak/>
        <w:t>Table 3: Discriminant validity</w:t>
      </w:r>
    </w:p>
    <w:tbl>
      <w:tblPr>
        <w:tblStyle w:val="TableGrid"/>
        <w:tblW w:w="10704" w:type="dxa"/>
        <w:tblInd w:w="-905" w:type="dxa"/>
        <w:tblLook w:val="04A0" w:firstRow="1" w:lastRow="0" w:firstColumn="1" w:lastColumn="0" w:noHBand="0" w:noVBand="1"/>
      </w:tblPr>
      <w:tblGrid>
        <w:gridCol w:w="1134"/>
        <w:gridCol w:w="835"/>
        <w:gridCol w:w="760"/>
        <w:gridCol w:w="1320"/>
        <w:gridCol w:w="642"/>
        <w:gridCol w:w="666"/>
        <w:gridCol w:w="642"/>
        <w:gridCol w:w="642"/>
        <w:gridCol w:w="1109"/>
        <w:gridCol w:w="1134"/>
        <w:gridCol w:w="646"/>
        <w:gridCol w:w="809"/>
        <w:gridCol w:w="642"/>
      </w:tblGrid>
      <w:tr w:rsidR="000C3B6F" w:rsidRPr="000C3B6F" w14:paraId="729ADB32" w14:textId="77777777" w:rsidTr="00F738BB">
        <w:trPr>
          <w:trHeight w:val="287"/>
        </w:trPr>
        <w:tc>
          <w:tcPr>
            <w:tcW w:w="857" w:type="dxa"/>
            <w:noWrap/>
            <w:hideMark/>
          </w:tcPr>
          <w:p w14:paraId="747FB407" w14:textId="75B90B83" w:rsidR="000C3B6F" w:rsidRPr="000C3B6F" w:rsidRDefault="000C3B6F" w:rsidP="00757475">
            <w:pPr>
              <w:spacing w:before="100" w:beforeAutospacing="1" w:after="100" w:afterAutospacing="1"/>
              <w:jc w:val="center"/>
              <w:rPr>
                <w:rFonts w:ascii="Garamond" w:hAnsi="Garamond"/>
                <w:sz w:val="24"/>
                <w:szCs w:val="24"/>
              </w:rPr>
            </w:pPr>
          </w:p>
        </w:tc>
        <w:tc>
          <w:tcPr>
            <w:tcW w:w="835" w:type="dxa"/>
            <w:noWrap/>
            <w:hideMark/>
          </w:tcPr>
          <w:p w14:paraId="622A746A"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Scale Range</w:t>
            </w:r>
          </w:p>
        </w:tc>
        <w:tc>
          <w:tcPr>
            <w:tcW w:w="760" w:type="dxa"/>
            <w:noWrap/>
            <w:hideMark/>
          </w:tcPr>
          <w:p w14:paraId="11C0FABA"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Mean</w:t>
            </w:r>
          </w:p>
        </w:tc>
        <w:tc>
          <w:tcPr>
            <w:tcW w:w="1320" w:type="dxa"/>
            <w:noWrap/>
            <w:hideMark/>
          </w:tcPr>
          <w:p w14:paraId="335F5A7B"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Standard Deviation</w:t>
            </w:r>
          </w:p>
        </w:tc>
        <w:tc>
          <w:tcPr>
            <w:tcW w:w="642" w:type="dxa"/>
            <w:noWrap/>
            <w:hideMark/>
          </w:tcPr>
          <w:p w14:paraId="6C1F0144"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IC</w:t>
            </w:r>
          </w:p>
        </w:tc>
        <w:tc>
          <w:tcPr>
            <w:tcW w:w="666" w:type="dxa"/>
            <w:noWrap/>
            <w:hideMark/>
          </w:tcPr>
          <w:p w14:paraId="7C806CB5"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APC</w:t>
            </w:r>
          </w:p>
        </w:tc>
        <w:tc>
          <w:tcPr>
            <w:tcW w:w="642" w:type="dxa"/>
            <w:noWrap/>
            <w:hideMark/>
          </w:tcPr>
          <w:p w14:paraId="65D7683E"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IL</w:t>
            </w:r>
          </w:p>
        </w:tc>
        <w:tc>
          <w:tcPr>
            <w:tcW w:w="642" w:type="dxa"/>
            <w:noWrap/>
            <w:hideMark/>
          </w:tcPr>
          <w:p w14:paraId="13C7028B"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AP</w:t>
            </w:r>
          </w:p>
        </w:tc>
        <w:tc>
          <w:tcPr>
            <w:tcW w:w="1109" w:type="dxa"/>
            <w:noWrap/>
            <w:hideMark/>
          </w:tcPr>
          <w:p w14:paraId="54B9572D" w14:textId="69B58E91"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DT_DS</w:t>
            </w:r>
            <w:r w:rsidR="00955EEA">
              <w:rPr>
                <w:rFonts w:ascii="Garamond" w:hAnsi="Garamond"/>
                <w:sz w:val="24"/>
                <w:szCs w:val="24"/>
              </w:rPr>
              <w:t>S</w:t>
            </w:r>
          </w:p>
        </w:tc>
        <w:tc>
          <w:tcPr>
            <w:tcW w:w="1134" w:type="dxa"/>
            <w:noWrap/>
            <w:hideMark/>
          </w:tcPr>
          <w:p w14:paraId="65523A87"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DT_CAR</w:t>
            </w:r>
          </w:p>
        </w:tc>
        <w:tc>
          <w:tcPr>
            <w:tcW w:w="646" w:type="dxa"/>
            <w:noWrap/>
            <w:hideMark/>
          </w:tcPr>
          <w:p w14:paraId="1E9C3D70"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SCA</w:t>
            </w:r>
          </w:p>
        </w:tc>
        <w:tc>
          <w:tcPr>
            <w:tcW w:w="809" w:type="dxa"/>
            <w:noWrap/>
            <w:hideMark/>
          </w:tcPr>
          <w:p w14:paraId="6AEDB6D8"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SCAA</w:t>
            </w:r>
          </w:p>
        </w:tc>
        <w:tc>
          <w:tcPr>
            <w:tcW w:w="642" w:type="dxa"/>
            <w:noWrap/>
            <w:hideMark/>
          </w:tcPr>
          <w:p w14:paraId="3C8C6F69" w14:textId="7D537120" w:rsidR="000C3B6F" w:rsidRPr="000C3B6F" w:rsidRDefault="004173F3" w:rsidP="00757475">
            <w:pPr>
              <w:spacing w:before="100" w:beforeAutospacing="1" w:after="100" w:afterAutospacing="1"/>
              <w:jc w:val="center"/>
              <w:rPr>
                <w:rFonts w:ascii="Garamond" w:hAnsi="Garamond"/>
                <w:sz w:val="24"/>
                <w:szCs w:val="24"/>
              </w:rPr>
            </w:pPr>
            <w:r>
              <w:rPr>
                <w:rFonts w:ascii="Garamond" w:hAnsi="Garamond"/>
                <w:sz w:val="24"/>
                <w:szCs w:val="24"/>
              </w:rPr>
              <w:t>O</w:t>
            </w:r>
            <w:r w:rsidR="000C3B6F" w:rsidRPr="000C3B6F">
              <w:rPr>
                <w:rFonts w:ascii="Garamond" w:hAnsi="Garamond"/>
                <w:sz w:val="24"/>
                <w:szCs w:val="24"/>
              </w:rPr>
              <w:t>P</w:t>
            </w:r>
          </w:p>
        </w:tc>
      </w:tr>
      <w:tr w:rsidR="000C3B6F" w:rsidRPr="000C3B6F" w14:paraId="0F8DB142" w14:textId="77777777" w:rsidTr="00F738BB">
        <w:trPr>
          <w:trHeight w:val="287"/>
        </w:trPr>
        <w:tc>
          <w:tcPr>
            <w:tcW w:w="857" w:type="dxa"/>
            <w:noWrap/>
            <w:hideMark/>
          </w:tcPr>
          <w:p w14:paraId="39D7F504"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IC</w:t>
            </w:r>
          </w:p>
        </w:tc>
        <w:tc>
          <w:tcPr>
            <w:tcW w:w="835" w:type="dxa"/>
            <w:noWrap/>
            <w:hideMark/>
          </w:tcPr>
          <w:p w14:paraId="2CDF6B01" w14:textId="56FBA450" w:rsidR="000C3B6F" w:rsidRPr="000C3B6F" w:rsidRDefault="000C3B6F" w:rsidP="00757475">
            <w:pPr>
              <w:spacing w:before="100" w:beforeAutospacing="1" w:after="100" w:afterAutospacing="1"/>
              <w:jc w:val="center"/>
              <w:rPr>
                <w:rFonts w:ascii="Garamond" w:hAnsi="Garamond"/>
                <w:sz w:val="24"/>
                <w:szCs w:val="24"/>
              </w:rPr>
            </w:pPr>
            <w:r>
              <w:rPr>
                <w:rFonts w:ascii="Garamond" w:hAnsi="Garamond"/>
                <w:sz w:val="24"/>
                <w:szCs w:val="24"/>
              </w:rPr>
              <w:t>1-7</w:t>
            </w:r>
          </w:p>
        </w:tc>
        <w:tc>
          <w:tcPr>
            <w:tcW w:w="760" w:type="dxa"/>
            <w:noWrap/>
            <w:hideMark/>
          </w:tcPr>
          <w:p w14:paraId="1218C2F5"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5.62</w:t>
            </w:r>
          </w:p>
        </w:tc>
        <w:tc>
          <w:tcPr>
            <w:tcW w:w="1320" w:type="dxa"/>
            <w:noWrap/>
            <w:hideMark/>
          </w:tcPr>
          <w:p w14:paraId="5AFBF051"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1.00</w:t>
            </w:r>
          </w:p>
        </w:tc>
        <w:tc>
          <w:tcPr>
            <w:tcW w:w="642" w:type="dxa"/>
            <w:noWrap/>
            <w:hideMark/>
          </w:tcPr>
          <w:p w14:paraId="0E3F3FED"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0.87</w:t>
            </w:r>
          </w:p>
        </w:tc>
        <w:tc>
          <w:tcPr>
            <w:tcW w:w="666" w:type="dxa"/>
            <w:noWrap/>
            <w:hideMark/>
          </w:tcPr>
          <w:p w14:paraId="2B841B2D" w14:textId="0EDB777E" w:rsidR="000C3B6F" w:rsidRPr="000C3B6F" w:rsidRDefault="000C3B6F" w:rsidP="00757475">
            <w:pPr>
              <w:spacing w:before="100" w:beforeAutospacing="1" w:after="100" w:afterAutospacing="1"/>
              <w:jc w:val="center"/>
              <w:rPr>
                <w:rFonts w:ascii="Garamond" w:hAnsi="Garamond"/>
                <w:sz w:val="24"/>
                <w:szCs w:val="24"/>
              </w:rPr>
            </w:pPr>
          </w:p>
        </w:tc>
        <w:tc>
          <w:tcPr>
            <w:tcW w:w="642" w:type="dxa"/>
            <w:noWrap/>
            <w:hideMark/>
          </w:tcPr>
          <w:p w14:paraId="06134A0B" w14:textId="1483DBDE" w:rsidR="000C3B6F" w:rsidRPr="000C3B6F" w:rsidRDefault="000C3B6F" w:rsidP="00757475">
            <w:pPr>
              <w:spacing w:before="100" w:beforeAutospacing="1" w:after="100" w:afterAutospacing="1"/>
              <w:jc w:val="center"/>
              <w:rPr>
                <w:rFonts w:ascii="Garamond" w:hAnsi="Garamond"/>
                <w:sz w:val="24"/>
                <w:szCs w:val="24"/>
              </w:rPr>
            </w:pPr>
          </w:p>
        </w:tc>
        <w:tc>
          <w:tcPr>
            <w:tcW w:w="642" w:type="dxa"/>
            <w:noWrap/>
            <w:hideMark/>
          </w:tcPr>
          <w:p w14:paraId="2D0C406B" w14:textId="219684E1" w:rsidR="000C3B6F" w:rsidRPr="000C3B6F" w:rsidRDefault="000C3B6F" w:rsidP="00757475">
            <w:pPr>
              <w:spacing w:before="100" w:beforeAutospacing="1" w:after="100" w:afterAutospacing="1"/>
              <w:jc w:val="center"/>
              <w:rPr>
                <w:rFonts w:ascii="Garamond" w:hAnsi="Garamond"/>
                <w:sz w:val="24"/>
                <w:szCs w:val="24"/>
              </w:rPr>
            </w:pPr>
          </w:p>
        </w:tc>
        <w:tc>
          <w:tcPr>
            <w:tcW w:w="1109" w:type="dxa"/>
            <w:noWrap/>
            <w:hideMark/>
          </w:tcPr>
          <w:p w14:paraId="4A101A18" w14:textId="26746C2E" w:rsidR="000C3B6F" w:rsidRPr="000C3B6F" w:rsidRDefault="000C3B6F" w:rsidP="00757475">
            <w:pPr>
              <w:spacing w:before="100" w:beforeAutospacing="1" w:after="100" w:afterAutospacing="1"/>
              <w:jc w:val="center"/>
              <w:rPr>
                <w:rFonts w:ascii="Garamond" w:hAnsi="Garamond"/>
                <w:sz w:val="24"/>
                <w:szCs w:val="24"/>
              </w:rPr>
            </w:pPr>
          </w:p>
        </w:tc>
        <w:tc>
          <w:tcPr>
            <w:tcW w:w="1134" w:type="dxa"/>
            <w:noWrap/>
            <w:hideMark/>
          </w:tcPr>
          <w:p w14:paraId="66C5E0A9" w14:textId="5B66DC47" w:rsidR="000C3B6F" w:rsidRPr="000C3B6F" w:rsidRDefault="000C3B6F" w:rsidP="00757475">
            <w:pPr>
              <w:spacing w:before="100" w:beforeAutospacing="1" w:after="100" w:afterAutospacing="1"/>
              <w:jc w:val="center"/>
              <w:rPr>
                <w:rFonts w:ascii="Garamond" w:hAnsi="Garamond"/>
                <w:sz w:val="24"/>
                <w:szCs w:val="24"/>
              </w:rPr>
            </w:pPr>
          </w:p>
        </w:tc>
        <w:tc>
          <w:tcPr>
            <w:tcW w:w="646" w:type="dxa"/>
            <w:noWrap/>
            <w:hideMark/>
          </w:tcPr>
          <w:p w14:paraId="50489A58" w14:textId="141D7925" w:rsidR="000C3B6F" w:rsidRPr="000C3B6F" w:rsidRDefault="000C3B6F" w:rsidP="00757475">
            <w:pPr>
              <w:spacing w:before="100" w:beforeAutospacing="1" w:after="100" w:afterAutospacing="1"/>
              <w:jc w:val="center"/>
              <w:rPr>
                <w:rFonts w:ascii="Garamond" w:hAnsi="Garamond"/>
                <w:sz w:val="24"/>
                <w:szCs w:val="24"/>
              </w:rPr>
            </w:pPr>
          </w:p>
        </w:tc>
        <w:tc>
          <w:tcPr>
            <w:tcW w:w="809" w:type="dxa"/>
            <w:noWrap/>
            <w:hideMark/>
          </w:tcPr>
          <w:p w14:paraId="0C5611D7" w14:textId="49BD42C1" w:rsidR="000C3B6F" w:rsidRPr="000C3B6F" w:rsidRDefault="000C3B6F" w:rsidP="00757475">
            <w:pPr>
              <w:spacing w:before="100" w:beforeAutospacing="1" w:after="100" w:afterAutospacing="1"/>
              <w:jc w:val="center"/>
              <w:rPr>
                <w:rFonts w:ascii="Garamond" w:hAnsi="Garamond"/>
                <w:sz w:val="24"/>
                <w:szCs w:val="24"/>
              </w:rPr>
            </w:pPr>
          </w:p>
        </w:tc>
        <w:tc>
          <w:tcPr>
            <w:tcW w:w="642" w:type="dxa"/>
            <w:noWrap/>
            <w:hideMark/>
          </w:tcPr>
          <w:p w14:paraId="5CF71FD9" w14:textId="7CB6B66F" w:rsidR="000C3B6F" w:rsidRPr="000C3B6F" w:rsidRDefault="000C3B6F" w:rsidP="00757475">
            <w:pPr>
              <w:spacing w:before="100" w:beforeAutospacing="1" w:after="100" w:afterAutospacing="1"/>
              <w:jc w:val="center"/>
              <w:rPr>
                <w:rFonts w:ascii="Garamond" w:hAnsi="Garamond"/>
                <w:sz w:val="24"/>
                <w:szCs w:val="24"/>
              </w:rPr>
            </w:pPr>
          </w:p>
        </w:tc>
      </w:tr>
      <w:tr w:rsidR="000C3B6F" w:rsidRPr="000C3B6F" w14:paraId="64A7EAA2" w14:textId="77777777" w:rsidTr="00F738BB">
        <w:trPr>
          <w:trHeight w:val="287"/>
        </w:trPr>
        <w:tc>
          <w:tcPr>
            <w:tcW w:w="857" w:type="dxa"/>
            <w:noWrap/>
            <w:hideMark/>
          </w:tcPr>
          <w:p w14:paraId="49D5FA42"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APC</w:t>
            </w:r>
          </w:p>
        </w:tc>
        <w:tc>
          <w:tcPr>
            <w:tcW w:w="835" w:type="dxa"/>
            <w:noWrap/>
            <w:hideMark/>
          </w:tcPr>
          <w:p w14:paraId="30EE822E" w14:textId="0881B5BE" w:rsidR="000C3B6F" w:rsidRPr="000C3B6F" w:rsidRDefault="000C3B6F" w:rsidP="00757475">
            <w:pPr>
              <w:spacing w:before="100" w:beforeAutospacing="1" w:after="100" w:afterAutospacing="1"/>
              <w:jc w:val="center"/>
              <w:rPr>
                <w:rFonts w:ascii="Garamond" w:hAnsi="Garamond"/>
                <w:sz w:val="24"/>
                <w:szCs w:val="24"/>
              </w:rPr>
            </w:pPr>
            <w:r>
              <w:rPr>
                <w:rFonts w:ascii="Garamond" w:hAnsi="Garamond"/>
                <w:sz w:val="24"/>
                <w:szCs w:val="24"/>
              </w:rPr>
              <w:t>1-7</w:t>
            </w:r>
          </w:p>
        </w:tc>
        <w:tc>
          <w:tcPr>
            <w:tcW w:w="760" w:type="dxa"/>
            <w:noWrap/>
            <w:hideMark/>
          </w:tcPr>
          <w:p w14:paraId="4904EE22"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5.77</w:t>
            </w:r>
          </w:p>
        </w:tc>
        <w:tc>
          <w:tcPr>
            <w:tcW w:w="1320" w:type="dxa"/>
            <w:noWrap/>
            <w:hideMark/>
          </w:tcPr>
          <w:p w14:paraId="5D307CDF"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0.92</w:t>
            </w:r>
          </w:p>
        </w:tc>
        <w:tc>
          <w:tcPr>
            <w:tcW w:w="642" w:type="dxa"/>
            <w:noWrap/>
            <w:hideMark/>
          </w:tcPr>
          <w:p w14:paraId="28334DC8"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0.65</w:t>
            </w:r>
          </w:p>
        </w:tc>
        <w:tc>
          <w:tcPr>
            <w:tcW w:w="666" w:type="dxa"/>
            <w:noWrap/>
            <w:hideMark/>
          </w:tcPr>
          <w:p w14:paraId="533BB22B"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0.85</w:t>
            </w:r>
          </w:p>
        </w:tc>
        <w:tc>
          <w:tcPr>
            <w:tcW w:w="642" w:type="dxa"/>
            <w:noWrap/>
            <w:hideMark/>
          </w:tcPr>
          <w:p w14:paraId="342F0486" w14:textId="7325DF69" w:rsidR="000C3B6F" w:rsidRPr="000C3B6F" w:rsidRDefault="000C3B6F" w:rsidP="00757475">
            <w:pPr>
              <w:spacing w:before="100" w:beforeAutospacing="1" w:after="100" w:afterAutospacing="1"/>
              <w:jc w:val="center"/>
              <w:rPr>
                <w:rFonts w:ascii="Garamond" w:hAnsi="Garamond"/>
                <w:sz w:val="24"/>
                <w:szCs w:val="24"/>
              </w:rPr>
            </w:pPr>
          </w:p>
        </w:tc>
        <w:tc>
          <w:tcPr>
            <w:tcW w:w="642" w:type="dxa"/>
            <w:noWrap/>
            <w:hideMark/>
          </w:tcPr>
          <w:p w14:paraId="0ACD478C" w14:textId="0EF8B17D" w:rsidR="000C3B6F" w:rsidRPr="000C3B6F" w:rsidRDefault="000C3B6F" w:rsidP="00757475">
            <w:pPr>
              <w:spacing w:before="100" w:beforeAutospacing="1" w:after="100" w:afterAutospacing="1"/>
              <w:jc w:val="center"/>
              <w:rPr>
                <w:rFonts w:ascii="Garamond" w:hAnsi="Garamond"/>
                <w:sz w:val="24"/>
                <w:szCs w:val="24"/>
              </w:rPr>
            </w:pPr>
          </w:p>
        </w:tc>
        <w:tc>
          <w:tcPr>
            <w:tcW w:w="1109" w:type="dxa"/>
            <w:noWrap/>
            <w:hideMark/>
          </w:tcPr>
          <w:p w14:paraId="003E888D" w14:textId="75BDC313" w:rsidR="000C3B6F" w:rsidRPr="000C3B6F" w:rsidRDefault="000C3B6F" w:rsidP="00757475">
            <w:pPr>
              <w:spacing w:before="100" w:beforeAutospacing="1" w:after="100" w:afterAutospacing="1"/>
              <w:jc w:val="center"/>
              <w:rPr>
                <w:rFonts w:ascii="Garamond" w:hAnsi="Garamond"/>
                <w:sz w:val="24"/>
                <w:szCs w:val="24"/>
              </w:rPr>
            </w:pPr>
          </w:p>
        </w:tc>
        <w:tc>
          <w:tcPr>
            <w:tcW w:w="1134" w:type="dxa"/>
            <w:noWrap/>
            <w:hideMark/>
          </w:tcPr>
          <w:p w14:paraId="7A092FA8" w14:textId="0BF1B8BA" w:rsidR="000C3B6F" w:rsidRPr="000C3B6F" w:rsidRDefault="000C3B6F" w:rsidP="00757475">
            <w:pPr>
              <w:spacing w:before="100" w:beforeAutospacing="1" w:after="100" w:afterAutospacing="1"/>
              <w:jc w:val="center"/>
              <w:rPr>
                <w:rFonts w:ascii="Garamond" w:hAnsi="Garamond"/>
                <w:sz w:val="24"/>
                <w:szCs w:val="24"/>
              </w:rPr>
            </w:pPr>
          </w:p>
        </w:tc>
        <w:tc>
          <w:tcPr>
            <w:tcW w:w="646" w:type="dxa"/>
            <w:noWrap/>
            <w:hideMark/>
          </w:tcPr>
          <w:p w14:paraId="4D764734" w14:textId="53485EC2" w:rsidR="000C3B6F" w:rsidRPr="000C3B6F" w:rsidRDefault="000C3B6F" w:rsidP="00757475">
            <w:pPr>
              <w:spacing w:before="100" w:beforeAutospacing="1" w:after="100" w:afterAutospacing="1"/>
              <w:jc w:val="center"/>
              <w:rPr>
                <w:rFonts w:ascii="Garamond" w:hAnsi="Garamond"/>
                <w:sz w:val="24"/>
                <w:szCs w:val="24"/>
              </w:rPr>
            </w:pPr>
          </w:p>
        </w:tc>
        <w:tc>
          <w:tcPr>
            <w:tcW w:w="809" w:type="dxa"/>
            <w:noWrap/>
            <w:hideMark/>
          </w:tcPr>
          <w:p w14:paraId="4D9671D4" w14:textId="1A68123E" w:rsidR="000C3B6F" w:rsidRPr="000C3B6F" w:rsidRDefault="000C3B6F" w:rsidP="00757475">
            <w:pPr>
              <w:spacing w:before="100" w:beforeAutospacing="1" w:after="100" w:afterAutospacing="1"/>
              <w:jc w:val="center"/>
              <w:rPr>
                <w:rFonts w:ascii="Garamond" w:hAnsi="Garamond"/>
                <w:sz w:val="24"/>
                <w:szCs w:val="24"/>
              </w:rPr>
            </w:pPr>
          </w:p>
        </w:tc>
        <w:tc>
          <w:tcPr>
            <w:tcW w:w="642" w:type="dxa"/>
            <w:noWrap/>
            <w:hideMark/>
          </w:tcPr>
          <w:p w14:paraId="1F99A6FD" w14:textId="25909F3B" w:rsidR="000C3B6F" w:rsidRPr="000C3B6F" w:rsidRDefault="000C3B6F" w:rsidP="00757475">
            <w:pPr>
              <w:spacing w:before="100" w:beforeAutospacing="1" w:after="100" w:afterAutospacing="1"/>
              <w:jc w:val="center"/>
              <w:rPr>
                <w:rFonts w:ascii="Garamond" w:hAnsi="Garamond"/>
                <w:sz w:val="24"/>
                <w:szCs w:val="24"/>
              </w:rPr>
            </w:pPr>
          </w:p>
        </w:tc>
      </w:tr>
      <w:tr w:rsidR="000C3B6F" w:rsidRPr="000C3B6F" w14:paraId="1F91E924" w14:textId="77777777" w:rsidTr="00F738BB">
        <w:trPr>
          <w:trHeight w:val="287"/>
        </w:trPr>
        <w:tc>
          <w:tcPr>
            <w:tcW w:w="857" w:type="dxa"/>
            <w:noWrap/>
            <w:hideMark/>
          </w:tcPr>
          <w:p w14:paraId="18E147EF"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IL</w:t>
            </w:r>
          </w:p>
        </w:tc>
        <w:tc>
          <w:tcPr>
            <w:tcW w:w="835" w:type="dxa"/>
            <w:noWrap/>
            <w:hideMark/>
          </w:tcPr>
          <w:p w14:paraId="159151B3" w14:textId="38395195" w:rsidR="000C3B6F" w:rsidRPr="000C3B6F" w:rsidRDefault="000C3B6F" w:rsidP="00757475">
            <w:pPr>
              <w:spacing w:before="100" w:beforeAutospacing="1" w:after="100" w:afterAutospacing="1"/>
              <w:jc w:val="center"/>
              <w:rPr>
                <w:rFonts w:ascii="Garamond" w:hAnsi="Garamond"/>
                <w:sz w:val="24"/>
                <w:szCs w:val="24"/>
              </w:rPr>
            </w:pPr>
            <w:r>
              <w:rPr>
                <w:rFonts w:ascii="Garamond" w:hAnsi="Garamond"/>
                <w:sz w:val="24"/>
                <w:szCs w:val="24"/>
              </w:rPr>
              <w:t>1-7</w:t>
            </w:r>
          </w:p>
        </w:tc>
        <w:tc>
          <w:tcPr>
            <w:tcW w:w="760" w:type="dxa"/>
            <w:noWrap/>
            <w:hideMark/>
          </w:tcPr>
          <w:p w14:paraId="02F80A83"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5.69</w:t>
            </w:r>
          </w:p>
        </w:tc>
        <w:tc>
          <w:tcPr>
            <w:tcW w:w="1320" w:type="dxa"/>
            <w:noWrap/>
            <w:hideMark/>
          </w:tcPr>
          <w:p w14:paraId="00B7E5D6"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0.91</w:t>
            </w:r>
          </w:p>
        </w:tc>
        <w:tc>
          <w:tcPr>
            <w:tcW w:w="642" w:type="dxa"/>
            <w:noWrap/>
            <w:hideMark/>
          </w:tcPr>
          <w:p w14:paraId="29F8F699"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0.57</w:t>
            </w:r>
          </w:p>
        </w:tc>
        <w:tc>
          <w:tcPr>
            <w:tcW w:w="666" w:type="dxa"/>
            <w:noWrap/>
            <w:hideMark/>
          </w:tcPr>
          <w:p w14:paraId="4F190A5E"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0.44</w:t>
            </w:r>
          </w:p>
        </w:tc>
        <w:tc>
          <w:tcPr>
            <w:tcW w:w="642" w:type="dxa"/>
            <w:noWrap/>
            <w:hideMark/>
          </w:tcPr>
          <w:p w14:paraId="0EAF8717"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0.85</w:t>
            </w:r>
          </w:p>
        </w:tc>
        <w:tc>
          <w:tcPr>
            <w:tcW w:w="642" w:type="dxa"/>
            <w:noWrap/>
            <w:hideMark/>
          </w:tcPr>
          <w:p w14:paraId="7EDE2B5C" w14:textId="09FB8EFC" w:rsidR="000C3B6F" w:rsidRPr="000C3B6F" w:rsidRDefault="000C3B6F" w:rsidP="00757475">
            <w:pPr>
              <w:spacing w:before="100" w:beforeAutospacing="1" w:after="100" w:afterAutospacing="1"/>
              <w:jc w:val="center"/>
              <w:rPr>
                <w:rFonts w:ascii="Garamond" w:hAnsi="Garamond"/>
                <w:sz w:val="24"/>
                <w:szCs w:val="24"/>
              </w:rPr>
            </w:pPr>
          </w:p>
        </w:tc>
        <w:tc>
          <w:tcPr>
            <w:tcW w:w="1109" w:type="dxa"/>
            <w:noWrap/>
            <w:hideMark/>
          </w:tcPr>
          <w:p w14:paraId="2C32567E" w14:textId="12A90276" w:rsidR="000C3B6F" w:rsidRPr="000C3B6F" w:rsidRDefault="000C3B6F" w:rsidP="00757475">
            <w:pPr>
              <w:spacing w:before="100" w:beforeAutospacing="1" w:after="100" w:afterAutospacing="1"/>
              <w:jc w:val="center"/>
              <w:rPr>
                <w:rFonts w:ascii="Garamond" w:hAnsi="Garamond"/>
                <w:sz w:val="24"/>
                <w:szCs w:val="24"/>
              </w:rPr>
            </w:pPr>
          </w:p>
        </w:tc>
        <w:tc>
          <w:tcPr>
            <w:tcW w:w="1134" w:type="dxa"/>
            <w:noWrap/>
            <w:hideMark/>
          </w:tcPr>
          <w:p w14:paraId="222CF32C" w14:textId="78D02315" w:rsidR="000C3B6F" w:rsidRPr="000C3B6F" w:rsidRDefault="000C3B6F" w:rsidP="00757475">
            <w:pPr>
              <w:spacing w:before="100" w:beforeAutospacing="1" w:after="100" w:afterAutospacing="1"/>
              <w:jc w:val="center"/>
              <w:rPr>
                <w:rFonts w:ascii="Garamond" w:hAnsi="Garamond"/>
                <w:sz w:val="24"/>
                <w:szCs w:val="24"/>
              </w:rPr>
            </w:pPr>
          </w:p>
        </w:tc>
        <w:tc>
          <w:tcPr>
            <w:tcW w:w="646" w:type="dxa"/>
            <w:noWrap/>
            <w:hideMark/>
          </w:tcPr>
          <w:p w14:paraId="317998D5" w14:textId="63DEE200" w:rsidR="000C3B6F" w:rsidRPr="000C3B6F" w:rsidRDefault="000C3B6F" w:rsidP="00757475">
            <w:pPr>
              <w:spacing w:before="100" w:beforeAutospacing="1" w:after="100" w:afterAutospacing="1"/>
              <w:jc w:val="center"/>
              <w:rPr>
                <w:rFonts w:ascii="Garamond" w:hAnsi="Garamond"/>
                <w:sz w:val="24"/>
                <w:szCs w:val="24"/>
              </w:rPr>
            </w:pPr>
          </w:p>
        </w:tc>
        <w:tc>
          <w:tcPr>
            <w:tcW w:w="809" w:type="dxa"/>
            <w:noWrap/>
            <w:hideMark/>
          </w:tcPr>
          <w:p w14:paraId="20E8DF8C" w14:textId="78910020" w:rsidR="000C3B6F" w:rsidRPr="000C3B6F" w:rsidRDefault="000C3B6F" w:rsidP="00757475">
            <w:pPr>
              <w:spacing w:before="100" w:beforeAutospacing="1" w:after="100" w:afterAutospacing="1"/>
              <w:jc w:val="center"/>
              <w:rPr>
                <w:rFonts w:ascii="Garamond" w:hAnsi="Garamond"/>
                <w:sz w:val="24"/>
                <w:szCs w:val="24"/>
              </w:rPr>
            </w:pPr>
          </w:p>
        </w:tc>
        <w:tc>
          <w:tcPr>
            <w:tcW w:w="642" w:type="dxa"/>
            <w:noWrap/>
            <w:hideMark/>
          </w:tcPr>
          <w:p w14:paraId="20D4D23B" w14:textId="6DBEBB91" w:rsidR="000C3B6F" w:rsidRPr="000C3B6F" w:rsidRDefault="000C3B6F" w:rsidP="00757475">
            <w:pPr>
              <w:spacing w:before="100" w:beforeAutospacing="1" w:after="100" w:afterAutospacing="1"/>
              <w:jc w:val="center"/>
              <w:rPr>
                <w:rFonts w:ascii="Garamond" w:hAnsi="Garamond"/>
                <w:sz w:val="24"/>
                <w:szCs w:val="24"/>
              </w:rPr>
            </w:pPr>
          </w:p>
        </w:tc>
      </w:tr>
      <w:tr w:rsidR="000C3B6F" w:rsidRPr="000C3B6F" w14:paraId="51CBE250" w14:textId="77777777" w:rsidTr="00F738BB">
        <w:trPr>
          <w:trHeight w:val="287"/>
        </w:trPr>
        <w:tc>
          <w:tcPr>
            <w:tcW w:w="857" w:type="dxa"/>
            <w:noWrap/>
            <w:hideMark/>
          </w:tcPr>
          <w:p w14:paraId="3BA9DD66"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AP</w:t>
            </w:r>
          </w:p>
        </w:tc>
        <w:tc>
          <w:tcPr>
            <w:tcW w:w="835" w:type="dxa"/>
            <w:noWrap/>
            <w:hideMark/>
          </w:tcPr>
          <w:p w14:paraId="7E9F6B4A" w14:textId="492E91E7" w:rsidR="000C3B6F" w:rsidRPr="000C3B6F" w:rsidRDefault="000C3B6F" w:rsidP="00757475">
            <w:pPr>
              <w:spacing w:before="100" w:beforeAutospacing="1" w:after="100" w:afterAutospacing="1"/>
              <w:jc w:val="center"/>
              <w:rPr>
                <w:rFonts w:ascii="Garamond" w:hAnsi="Garamond"/>
                <w:sz w:val="24"/>
                <w:szCs w:val="24"/>
              </w:rPr>
            </w:pPr>
            <w:r>
              <w:rPr>
                <w:rFonts w:ascii="Garamond" w:hAnsi="Garamond"/>
                <w:sz w:val="24"/>
                <w:szCs w:val="24"/>
              </w:rPr>
              <w:t>1-7</w:t>
            </w:r>
          </w:p>
        </w:tc>
        <w:tc>
          <w:tcPr>
            <w:tcW w:w="760" w:type="dxa"/>
            <w:noWrap/>
            <w:hideMark/>
          </w:tcPr>
          <w:p w14:paraId="44E402E6"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5.68</w:t>
            </w:r>
          </w:p>
        </w:tc>
        <w:tc>
          <w:tcPr>
            <w:tcW w:w="1320" w:type="dxa"/>
            <w:noWrap/>
            <w:hideMark/>
          </w:tcPr>
          <w:p w14:paraId="7A5005B2"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0.89</w:t>
            </w:r>
          </w:p>
        </w:tc>
        <w:tc>
          <w:tcPr>
            <w:tcW w:w="642" w:type="dxa"/>
            <w:noWrap/>
            <w:hideMark/>
          </w:tcPr>
          <w:p w14:paraId="6AF77D31"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0.62</w:t>
            </w:r>
          </w:p>
        </w:tc>
        <w:tc>
          <w:tcPr>
            <w:tcW w:w="666" w:type="dxa"/>
            <w:noWrap/>
            <w:hideMark/>
          </w:tcPr>
          <w:p w14:paraId="338AA0A3"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0.55</w:t>
            </w:r>
          </w:p>
        </w:tc>
        <w:tc>
          <w:tcPr>
            <w:tcW w:w="642" w:type="dxa"/>
            <w:noWrap/>
            <w:hideMark/>
          </w:tcPr>
          <w:p w14:paraId="68414CFA"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0.51</w:t>
            </w:r>
          </w:p>
        </w:tc>
        <w:tc>
          <w:tcPr>
            <w:tcW w:w="642" w:type="dxa"/>
            <w:noWrap/>
            <w:hideMark/>
          </w:tcPr>
          <w:p w14:paraId="2C3302C4"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0.82</w:t>
            </w:r>
          </w:p>
        </w:tc>
        <w:tc>
          <w:tcPr>
            <w:tcW w:w="1109" w:type="dxa"/>
            <w:noWrap/>
            <w:hideMark/>
          </w:tcPr>
          <w:p w14:paraId="3BFDDAEA" w14:textId="1AA017DF" w:rsidR="000C3B6F" w:rsidRPr="000C3B6F" w:rsidRDefault="000C3B6F" w:rsidP="00757475">
            <w:pPr>
              <w:spacing w:before="100" w:beforeAutospacing="1" w:after="100" w:afterAutospacing="1"/>
              <w:jc w:val="center"/>
              <w:rPr>
                <w:rFonts w:ascii="Garamond" w:hAnsi="Garamond"/>
                <w:sz w:val="24"/>
                <w:szCs w:val="24"/>
              </w:rPr>
            </w:pPr>
          </w:p>
        </w:tc>
        <w:tc>
          <w:tcPr>
            <w:tcW w:w="1134" w:type="dxa"/>
            <w:noWrap/>
            <w:hideMark/>
          </w:tcPr>
          <w:p w14:paraId="14C42850" w14:textId="0AC08E65" w:rsidR="000C3B6F" w:rsidRPr="000C3B6F" w:rsidRDefault="000C3B6F" w:rsidP="00757475">
            <w:pPr>
              <w:spacing w:before="100" w:beforeAutospacing="1" w:after="100" w:afterAutospacing="1"/>
              <w:jc w:val="center"/>
              <w:rPr>
                <w:rFonts w:ascii="Garamond" w:hAnsi="Garamond"/>
                <w:sz w:val="24"/>
                <w:szCs w:val="24"/>
              </w:rPr>
            </w:pPr>
          </w:p>
        </w:tc>
        <w:tc>
          <w:tcPr>
            <w:tcW w:w="646" w:type="dxa"/>
            <w:noWrap/>
            <w:hideMark/>
          </w:tcPr>
          <w:p w14:paraId="444B4EB8" w14:textId="18237E01" w:rsidR="000C3B6F" w:rsidRPr="000C3B6F" w:rsidRDefault="000C3B6F" w:rsidP="00757475">
            <w:pPr>
              <w:spacing w:before="100" w:beforeAutospacing="1" w:after="100" w:afterAutospacing="1"/>
              <w:jc w:val="center"/>
              <w:rPr>
                <w:rFonts w:ascii="Garamond" w:hAnsi="Garamond"/>
                <w:sz w:val="24"/>
                <w:szCs w:val="24"/>
              </w:rPr>
            </w:pPr>
          </w:p>
        </w:tc>
        <w:tc>
          <w:tcPr>
            <w:tcW w:w="809" w:type="dxa"/>
            <w:noWrap/>
            <w:hideMark/>
          </w:tcPr>
          <w:p w14:paraId="1817B187" w14:textId="24A5A084" w:rsidR="000C3B6F" w:rsidRPr="000C3B6F" w:rsidRDefault="000C3B6F" w:rsidP="00757475">
            <w:pPr>
              <w:spacing w:before="100" w:beforeAutospacing="1" w:after="100" w:afterAutospacing="1"/>
              <w:jc w:val="center"/>
              <w:rPr>
                <w:rFonts w:ascii="Garamond" w:hAnsi="Garamond"/>
                <w:sz w:val="24"/>
                <w:szCs w:val="24"/>
              </w:rPr>
            </w:pPr>
          </w:p>
        </w:tc>
        <w:tc>
          <w:tcPr>
            <w:tcW w:w="642" w:type="dxa"/>
            <w:noWrap/>
            <w:hideMark/>
          </w:tcPr>
          <w:p w14:paraId="600242DC" w14:textId="010BAB9E" w:rsidR="000C3B6F" w:rsidRPr="000C3B6F" w:rsidRDefault="000C3B6F" w:rsidP="00757475">
            <w:pPr>
              <w:spacing w:before="100" w:beforeAutospacing="1" w:after="100" w:afterAutospacing="1"/>
              <w:jc w:val="center"/>
              <w:rPr>
                <w:rFonts w:ascii="Garamond" w:hAnsi="Garamond"/>
                <w:sz w:val="24"/>
                <w:szCs w:val="24"/>
              </w:rPr>
            </w:pPr>
          </w:p>
        </w:tc>
      </w:tr>
      <w:tr w:rsidR="000C3B6F" w:rsidRPr="000C3B6F" w14:paraId="7FBC5275" w14:textId="77777777" w:rsidTr="00F738BB">
        <w:trPr>
          <w:trHeight w:val="287"/>
        </w:trPr>
        <w:tc>
          <w:tcPr>
            <w:tcW w:w="857" w:type="dxa"/>
            <w:noWrap/>
            <w:hideMark/>
          </w:tcPr>
          <w:p w14:paraId="15B60296" w14:textId="331A0C65"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DT_DS</w:t>
            </w:r>
            <w:r w:rsidR="00955EEA">
              <w:rPr>
                <w:rFonts w:ascii="Garamond" w:hAnsi="Garamond"/>
                <w:sz w:val="24"/>
                <w:szCs w:val="24"/>
              </w:rPr>
              <w:t>S</w:t>
            </w:r>
          </w:p>
        </w:tc>
        <w:tc>
          <w:tcPr>
            <w:tcW w:w="835" w:type="dxa"/>
            <w:noWrap/>
            <w:hideMark/>
          </w:tcPr>
          <w:p w14:paraId="028E0113" w14:textId="37C380B3" w:rsidR="000C3B6F" w:rsidRPr="000C3B6F" w:rsidRDefault="000C3B6F" w:rsidP="00757475">
            <w:pPr>
              <w:spacing w:before="100" w:beforeAutospacing="1" w:after="100" w:afterAutospacing="1"/>
              <w:jc w:val="center"/>
              <w:rPr>
                <w:rFonts w:ascii="Garamond" w:hAnsi="Garamond"/>
                <w:sz w:val="24"/>
                <w:szCs w:val="24"/>
              </w:rPr>
            </w:pPr>
            <w:r>
              <w:rPr>
                <w:rFonts w:ascii="Garamond" w:hAnsi="Garamond"/>
                <w:sz w:val="24"/>
                <w:szCs w:val="24"/>
              </w:rPr>
              <w:t>1-7</w:t>
            </w:r>
          </w:p>
        </w:tc>
        <w:tc>
          <w:tcPr>
            <w:tcW w:w="760" w:type="dxa"/>
            <w:noWrap/>
            <w:hideMark/>
          </w:tcPr>
          <w:p w14:paraId="1CCBDB72"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5.59</w:t>
            </w:r>
          </w:p>
        </w:tc>
        <w:tc>
          <w:tcPr>
            <w:tcW w:w="1320" w:type="dxa"/>
            <w:noWrap/>
            <w:hideMark/>
          </w:tcPr>
          <w:p w14:paraId="53AE57F7"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0.95</w:t>
            </w:r>
          </w:p>
        </w:tc>
        <w:tc>
          <w:tcPr>
            <w:tcW w:w="642" w:type="dxa"/>
            <w:noWrap/>
            <w:hideMark/>
          </w:tcPr>
          <w:p w14:paraId="62718E5F"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0.53</w:t>
            </w:r>
          </w:p>
        </w:tc>
        <w:tc>
          <w:tcPr>
            <w:tcW w:w="666" w:type="dxa"/>
            <w:noWrap/>
            <w:hideMark/>
          </w:tcPr>
          <w:p w14:paraId="396FC514"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0.61</w:t>
            </w:r>
          </w:p>
        </w:tc>
        <w:tc>
          <w:tcPr>
            <w:tcW w:w="642" w:type="dxa"/>
            <w:noWrap/>
            <w:hideMark/>
          </w:tcPr>
          <w:p w14:paraId="0FE85FB1"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0.42</w:t>
            </w:r>
          </w:p>
        </w:tc>
        <w:tc>
          <w:tcPr>
            <w:tcW w:w="642" w:type="dxa"/>
            <w:noWrap/>
            <w:hideMark/>
          </w:tcPr>
          <w:p w14:paraId="60ABD174"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0.60</w:t>
            </w:r>
          </w:p>
        </w:tc>
        <w:tc>
          <w:tcPr>
            <w:tcW w:w="1109" w:type="dxa"/>
            <w:noWrap/>
            <w:hideMark/>
          </w:tcPr>
          <w:p w14:paraId="3A8F4C46"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0.92</w:t>
            </w:r>
          </w:p>
        </w:tc>
        <w:tc>
          <w:tcPr>
            <w:tcW w:w="1134" w:type="dxa"/>
            <w:noWrap/>
            <w:hideMark/>
          </w:tcPr>
          <w:p w14:paraId="266DD9F2" w14:textId="622D24A0" w:rsidR="000C3B6F" w:rsidRPr="000C3B6F" w:rsidRDefault="000C3B6F" w:rsidP="00757475">
            <w:pPr>
              <w:spacing w:before="100" w:beforeAutospacing="1" w:after="100" w:afterAutospacing="1"/>
              <w:jc w:val="center"/>
              <w:rPr>
                <w:rFonts w:ascii="Garamond" w:hAnsi="Garamond"/>
                <w:sz w:val="24"/>
                <w:szCs w:val="24"/>
              </w:rPr>
            </w:pPr>
          </w:p>
        </w:tc>
        <w:tc>
          <w:tcPr>
            <w:tcW w:w="646" w:type="dxa"/>
            <w:noWrap/>
            <w:hideMark/>
          </w:tcPr>
          <w:p w14:paraId="5F4EDB73" w14:textId="78E2EC02" w:rsidR="000C3B6F" w:rsidRPr="000C3B6F" w:rsidRDefault="000C3B6F" w:rsidP="00757475">
            <w:pPr>
              <w:spacing w:before="100" w:beforeAutospacing="1" w:after="100" w:afterAutospacing="1"/>
              <w:jc w:val="center"/>
              <w:rPr>
                <w:rFonts w:ascii="Garamond" w:hAnsi="Garamond"/>
                <w:sz w:val="24"/>
                <w:szCs w:val="24"/>
              </w:rPr>
            </w:pPr>
          </w:p>
        </w:tc>
        <w:tc>
          <w:tcPr>
            <w:tcW w:w="809" w:type="dxa"/>
            <w:noWrap/>
            <w:hideMark/>
          </w:tcPr>
          <w:p w14:paraId="6F45B001" w14:textId="3484F96B" w:rsidR="000C3B6F" w:rsidRPr="000C3B6F" w:rsidRDefault="000C3B6F" w:rsidP="00757475">
            <w:pPr>
              <w:spacing w:before="100" w:beforeAutospacing="1" w:after="100" w:afterAutospacing="1"/>
              <w:jc w:val="center"/>
              <w:rPr>
                <w:rFonts w:ascii="Garamond" w:hAnsi="Garamond"/>
                <w:sz w:val="24"/>
                <w:szCs w:val="24"/>
              </w:rPr>
            </w:pPr>
          </w:p>
        </w:tc>
        <w:tc>
          <w:tcPr>
            <w:tcW w:w="642" w:type="dxa"/>
            <w:noWrap/>
            <w:hideMark/>
          </w:tcPr>
          <w:p w14:paraId="5F7DFF69" w14:textId="6C615EE7" w:rsidR="000C3B6F" w:rsidRPr="000C3B6F" w:rsidRDefault="000C3B6F" w:rsidP="00757475">
            <w:pPr>
              <w:spacing w:before="100" w:beforeAutospacing="1" w:after="100" w:afterAutospacing="1"/>
              <w:jc w:val="center"/>
              <w:rPr>
                <w:rFonts w:ascii="Garamond" w:hAnsi="Garamond"/>
                <w:sz w:val="24"/>
                <w:szCs w:val="24"/>
              </w:rPr>
            </w:pPr>
          </w:p>
        </w:tc>
      </w:tr>
      <w:tr w:rsidR="000C3B6F" w:rsidRPr="000C3B6F" w14:paraId="12FC3283" w14:textId="77777777" w:rsidTr="00F738BB">
        <w:trPr>
          <w:trHeight w:val="287"/>
        </w:trPr>
        <w:tc>
          <w:tcPr>
            <w:tcW w:w="857" w:type="dxa"/>
            <w:noWrap/>
            <w:hideMark/>
          </w:tcPr>
          <w:p w14:paraId="76B4413F"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DT_CAR</w:t>
            </w:r>
          </w:p>
        </w:tc>
        <w:tc>
          <w:tcPr>
            <w:tcW w:w="835" w:type="dxa"/>
            <w:noWrap/>
            <w:hideMark/>
          </w:tcPr>
          <w:p w14:paraId="7C37F9B5" w14:textId="6E82A65F" w:rsidR="000C3B6F" w:rsidRPr="000C3B6F" w:rsidRDefault="000C3B6F" w:rsidP="00757475">
            <w:pPr>
              <w:spacing w:before="100" w:beforeAutospacing="1" w:after="100" w:afterAutospacing="1"/>
              <w:jc w:val="center"/>
              <w:rPr>
                <w:rFonts w:ascii="Garamond" w:hAnsi="Garamond"/>
                <w:sz w:val="24"/>
                <w:szCs w:val="24"/>
              </w:rPr>
            </w:pPr>
            <w:r>
              <w:rPr>
                <w:rFonts w:ascii="Garamond" w:hAnsi="Garamond"/>
                <w:sz w:val="24"/>
                <w:szCs w:val="24"/>
              </w:rPr>
              <w:t>1-7</w:t>
            </w:r>
          </w:p>
        </w:tc>
        <w:tc>
          <w:tcPr>
            <w:tcW w:w="760" w:type="dxa"/>
            <w:noWrap/>
            <w:hideMark/>
          </w:tcPr>
          <w:p w14:paraId="0A737D48"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5.6</w:t>
            </w:r>
          </w:p>
        </w:tc>
        <w:tc>
          <w:tcPr>
            <w:tcW w:w="1320" w:type="dxa"/>
            <w:noWrap/>
            <w:hideMark/>
          </w:tcPr>
          <w:p w14:paraId="0B99F59F"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0.96</w:t>
            </w:r>
          </w:p>
        </w:tc>
        <w:tc>
          <w:tcPr>
            <w:tcW w:w="642" w:type="dxa"/>
            <w:noWrap/>
            <w:hideMark/>
          </w:tcPr>
          <w:p w14:paraId="2C708CA9"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0.44</w:t>
            </w:r>
          </w:p>
        </w:tc>
        <w:tc>
          <w:tcPr>
            <w:tcW w:w="666" w:type="dxa"/>
            <w:noWrap/>
            <w:hideMark/>
          </w:tcPr>
          <w:p w14:paraId="74D0F633"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0.52</w:t>
            </w:r>
          </w:p>
        </w:tc>
        <w:tc>
          <w:tcPr>
            <w:tcW w:w="642" w:type="dxa"/>
            <w:noWrap/>
            <w:hideMark/>
          </w:tcPr>
          <w:p w14:paraId="0F81F552"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0.62</w:t>
            </w:r>
          </w:p>
        </w:tc>
        <w:tc>
          <w:tcPr>
            <w:tcW w:w="642" w:type="dxa"/>
            <w:noWrap/>
            <w:hideMark/>
          </w:tcPr>
          <w:p w14:paraId="07AD08C2"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0.51</w:t>
            </w:r>
          </w:p>
        </w:tc>
        <w:tc>
          <w:tcPr>
            <w:tcW w:w="1109" w:type="dxa"/>
            <w:noWrap/>
            <w:hideMark/>
          </w:tcPr>
          <w:p w14:paraId="1435B646"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0.67</w:t>
            </w:r>
          </w:p>
        </w:tc>
        <w:tc>
          <w:tcPr>
            <w:tcW w:w="1134" w:type="dxa"/>
            <w:noWrap/>
            <w:hideMark/>
          </w:tcPr>
          <w:p w14:paraId="6B9E4CF4"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0.94</w:t>
            </w:r>
          </w:p>
        </w:tc>
        <w:tc>
          <w:tcPr>
            <w:tcW w:w="646" w:type="dxa"/>
            <w:noWrap/>
            <w:hideMark/>
          </w:tcPr>
          <w:p w14:paraId="32FB2F51" w14:textId="25357E6E" w:rsidR="000C3B6F" w:rsidRPr="000C3B6F" w:rsidRDefault="000C3B6F" w:rsidP="00757475">
            <w:pPr>
              <w:spacing w:before="100" w:beforeAutospacing="1" w:after="100" w:afterAutospacing="1"/>
              <w:jc w:val="center"/>
              <w:rPr>
                <w:rFonts w:ascii="Garamond" w:hAnsi="Garamond"/>
                <w:sz w:val="24"/>
                <w:szCs w:val="24"/>
              </w:rPr>
            </w:pPr>
          </w:p>
        </w:tc>
        <w:tc>
          <w:tcPr>
            <w:tcW w:w="809" w:type="dxa"/>
            <w:noWrap/>
            <w:hideMark/>
          </w:tcPr>
          <w:p w14:paraId="695307DF" w14:textId="103FF571" w:rsidR="000C3B6F" w:rsidRPr="000C3B6F" w:rsidRDefault="000C3B6F" w:rsidP="00757475">
            <w:pPr>
              <w:spacing w:before="100" w:beforeAutospacing="1" w:after="100" w:afterAutospacing="1"/>
              <w:jc w:val="center"/>
              <w:rPr>
                <w:rFonts w:ascii="Garamond" w:hAnsi="Garamond"/>
                <w:sz w:val="24"/>
                <w:szCs w:val="24"/>
              </w:rPr>
            </w:pPr>
          </w:p>
        </w:tc>
        <w:tc>
          <w:tcPr>
            <w:tcW w:w="642" w:type="dxa"/>
            <w:noWrap/>
            <w:hideMark/>
          </w:tcPr>
          <w:p w14:paraId="3161E0DC" w14:textId="00B79B5D" w:rsidR="000C3B6F" w:rsidRPr="000C3B6F" w:rsidRDefault="000C3B6F" w:rsidP="00757475">
            <w:pPr>
              <w:spacing w:before="100" w:beforeAutospacing="1" w:after="100" w:afterAutospacing="1"/>
              <w:jc w:val="center"/>
              <w:rPr>
                <w:rFonts w:ascii="Garamond" w:hAnsi="Garamond"/>
                <w:sz w:val="24"/>
                <w:szCs w:val="24"/>
              </w:rPr>
            </w:pPr>
          </w:p>
        </w:tc>
      </w:tr>
      <w:tr w:rsidR="000C3B6F" w:rsidRPr="000C3B6F" w14:paraId="53781DFC" w14:textId="77777777" w:rsidTr="00F738BB">
        <w:trPr>
          <w:trHeight w:val="287"/>
        </w:trPr>
        <w:tc>
          <w:tcPr>
            <w:tcW w:w="857" w:type="dxa"/>
            <w:noWrap/>
            <w:hideMark/>
          </w:tcPr>
          <w:p w14:paraId="702A9637"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SCA</w:t>
            </w:r>
          </w:p>
        </w:tc>
        <w:tc>
          <w:tcPr>
            <w:tcW w:w="835" w:type="dxa"/>
            <w:noWrap/>
            <w:hideMark/>
          </w:tcPr>
          <w:p w14:paraId="2CD1B8E3" w14:textId="1ECFF1D0" w:rsidR="000C3B6F" w:rsidRPr="000C3B6F" w:rsidRDefault="000C3B6F" w:rsidP="00757475">
            <w:pPr>
              <w:spacing w:before="100" w:beforeAutospacing="1" w:after="100" w:afterAutospacing="1"/>
              <w:jc w:val="center"/>
              <w:rPr>
                <w:rFonts w:ascii="Garamond" w:hAnsi="Garamond"/>
                <w:sz w:val="24"/>
                <w:szCs w:val="24"/>
              </w:rPr>
            </w:pPr>
            <w:r>
              <w:rPr>
                <w:rFonts w:ascii="Garamond" w:hAnsi="Garamond"/>
                <w:sz w:val="24"/>
                <w:szCs w:val="24"/>
              </w:rPr>
              <w:t>1-7</w:t>
            </w:r>
          </w:p>
        </w:tc>
        <w:tc>
          <w:tcPr>
            <w:tcW w:w="760" w:type="dxa"/>
            <w:noWrap/>
            <w:hideMark/>
          </w:tcPr>
          <w:p w14:paraId="04AEAE84"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5.64</w:t>
            </w:r>
          </w:p>
        </w:tc>
        <w:tc>
          <w:tcPr>
            <w:tcW w:w="1320" w:type="dxa"/>
            <w:noWrap/>
            <w:hideMark/>
          </w:tcPr>
          <w:p w14:paraId="3C69AD75"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0.91</w:t>
            </w:r>
          </w:p>
        </w:tc>
        <w:tc>
          <w:tcPr>
            <w:tcW w:w="642" w:type="dxa"/>
            <w:noWrap/>
            <w:hideMark/>
          </w:tcPr>
          <w:p w14:paraId="3D30417D"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0.65</w:t>
            </w:r>
          </w:p>
        </w:tc>
        <w:tc>
          <w:tcPr>
            <w:tcW w:w="666" w:type="dxa"/>
            <w:noWrap/>
            <w:hideMark/>
          </w:tcPr>
          <w:p w14:paraId="7F4D2608"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0.50</w:t>
            </w:r>
          </w:p>
        </w:tc>
        <w:tc>
          <w:tcPr>
            <w:tcW w:w="642" w:type="dxa"/>
            <w:noWrap/>
            <w:hideMark/>
          </w:tcPr>
          <w:p w14:paraId="4DB90800"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0.53</w:t>
            </w:r>
          </w:p>
        </w:tc>
        <w:tc>
          <w:tcPr>
            <w:tcW w:w="642" w:type="dxa"/>
            <w:noWrap/>
            <w:hideMark/>
          </w:tcPr>
          <w:p w14:paraId="4E74D505"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0.47</w:t>
            </w:r>
          </w:p>
        </w:tc>
        <w:tc>
          <w:tcPr>
            <w:tcW w:w="1109" w:type="dxa"/>
            <w:noWrap/>
            <w:hideMark/>
          </w:tcPr>
          <w:p w14:paraId="731D05AB"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0.58</w:t>
            </w:r>
          </w:p>
        </w:tc>
        <w:tc>
          <w:tcPr>
            <w:tcW w:w="1134" w:type="dxa"/>
            <w:noWrap/>
            <w:hideMark/>
          </w:tcPr>
          <w:p w14:paraId="3B6F5DB1"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0.50</w:t>
            </w:r>
          </w:p>
        </w:tc>
        <w:tc>
          <w:tcPr>
            <w:tcW w:w="646" w:type="dxa"/>
            <w:noWrap/>
            <w:hideMark/>
          </w:tcPr>
          <w:p w14:paraId="3A6A30C8"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0.93</w:t>
            </w:r>
          </w:p>
        </w:tc>
        <w:tc>
          <w:tcPr>
            <w:tcW w:w="809" w:type="dxa"/>
            <w:noWrap/>
            <w:hideMark/>
          </w:tcPr>
          <w:p w14:paraId="16DE4E90" w14:textId="2A7C86CA" w:rsidR="000C3B6F" w:rsidRPr="000C3B6F" w:rsidRDefault="000C3B6F" w:rsidP="00757475">
            <w:pPr>
              <w:spacing w:before="100" w:beforeAutospacing="1" w:after="100" w:afterAutospacing="1"/>
              <w:jc w:val="center"/>
              <w:rPr>
                <w:rFonts w:ascii="Garamond" w:hAnsi="Garamond"/>
                <w:sz w:val="24"/>
                <w:szCs w:val="24"/>
              </w:rPr>
            </w:pPr>
          </w:p>
        </w:tc>
        <w:tc>
          <w:tcPr>
            <w:tcW w:w="642" w:type="dxa"/>
            <w:noWrap/>
            <w:hideMark/>
          </w:tcPr>
          <w:p w14:paraId="69789EFC" w14:textId="064BCAA4" w:rsidR="000C3B6F" w:rsidRPr="000C3B6F" w:rsidRDefault="000C3B6F" w:rsidP="00757475">
            <w:pPr>
              <w:spacing w:before="100" w:beforeAutospacing="1" w:after="100" w:afterAutospacing="1"/>
              <w:jc w:val="center"/>
              <w:rPr>
                <w:rFonts w:ascii="Garamond" w:hAnsi="Garamond"/>
                <w:sz w:val="24"/>
                <w:szCs w:val="24"/>
              </w:rPr>
            </w:pPr>
          </w:p>
        </w:tc>
      </w:tr>
      <w:tr w:rsidR="000C3B6F" w:rsidRPr="000C3B6F" w14:paraId="0320233E" w14:textId="77777777" w:rsidTr="00F738BB">
        <w:trPr>
          <w:trHeight w:val="287"/>
        </w:trPr>
        <w:tc>
          <w:tcPr>
            <w:tcW w:w="857" w:type="dxa"/>
            <w:noWrap/>
            <w:hideMark/>
          </w:tcPr>
          <w:p w14:paraId="422330BA"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SCAA</w:t>
            </w:r>
          </w:p>
        </w:tc>
        <w:tc>
          <w:tcPr>
            <w:tcW w:w="835" w:type="dxa"/>
            <w:noWrap/>
            <w:hideMark/>
          </w:tcPr>
          <w:p w14:paraId="5B1123CA" w14:textId="24A9A9D8" w:rsidR="000C3B6F" w:rsidRPr="000C3B6F" w:rsidRDefault="000C3B6F" w:rsidP="00757475">
            <w:pPr>
              <w:spacing w:before="100" w:beforeAutospacing="1" w:after="100" w:afterAutospacing="1"/>
              <w:jc w:val="center"/>
              <w:rPr>
                <w:rFonts w:ascii="Garamond" w:hAnsi="Garamond"/>
                <w:sz w:val="24"/>
                <w:szCs w:val="24"/>
              </w:rPr>
            </w:pPr>
            <w:r>
              <w:rPr>
                <w:rFonts w:ascii="Garamond" w:hAnsi="Garamond"/>
                <w:sz w:val="24"/>
                <w:szCs w:val="24"/>
              </w:rPr>
              <w:t>1-7</w:t>
            </w:r>
          </w:p>
        </w:tc>
        <w:tc>
          <w:tcPr>
            <w:tcW w:w="760" w:type="dxa"/>
            <w:noWrap/>
            <w:hideMark/>
          </w:tcPr>
          <w:p w14:paraId="3B96DC84"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5.64</w:t>
            </w:r>
          </w:p>
        </w:tc>
        <w:tc>
          <w:tcPr>
            <w:tcW w:w="1320" w:type="dxa"/>
            <w:noWrap/>
            <w:hideMark/>
          </w:tcPr>
          <w:p w14:paraId="25968F84"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0.92</w:t>
            </w:r>
          </w:p>
        </w:tc>
        <w:tc>
          <w:tcPr>
            <w:tcW w:w="642" w:type="dxa"/>
            <w:noWrap/>
            <w:hideMark/>
          </w:tcPr>
          <w:p w14:paraId="1C0C9372"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0.68</w:t>
            </w:r>
          </w:p>
        </w:tc>
        <w:tc>
          <w:tcPr>
            <w:tcW w:w="666" w:type="dxa"/>
            <w:noWrap/>
            <w:hideMark/>
          </w:tcPr>
          <w:p w14:paraId="298143BF"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0.42</w:t>
            </w:r>
          </w:p>
        </w:tc>
        <w:tc>
          <w:tcPr>
            <w:tcW w:w="642" w:type="dxa"/>
            <w:noWrap/>
            <w:hideMark/>
          </w:tcPr>
          <w:p w14:paraId="5F10CD3A"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0.66</w:t>
            </w:r>
          </w:p>
        </w:tc>
        <w:tc>
          <w:tcPr>
            <w:tcW w:w="642" w:type="dxa"/>
            <w:noWrap/>
            <w:hideMark/>
          </w:tcPr>
          <w:p w14:paraId="229E17EB"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0.53</w:t>
            </w:r>
          </w:p>
        </w:tc>
        <w:tc>
          <w:tcPr>
            <w:tcW w:w="1109" w:type="dxa"/>
            <w:noWrap/>
            <w:hideMark/>
          </w:tcPr>
          <w:p w14:paraId="260850CA"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0.64</w:t>
            </w:r>
          </w:p>
        </w:tc>
        <w:tc>
          <w:tcPr>
            <w:tcW w:w="1134" w:type="dxa"/>
            <w:noWrap/>
            <w:hideMark/>
          </w:tcPr>
          <w:p w14:paraId="281014A0"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0.64</w:t>
            </w:r>
          </w:p>
        </w:tc>
        <w:tc>
          <w:tcPr>
            <w:tcW w:w="646" w:type="dxa"/>
            <w:noWrap/>
            <w:hideMark/>
          </w:tcPr>
          <w:p w14:paraId="0BF3FD4B"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0.65</w:t>
            </w:r>
          </w:p>
        </w:tc>
        <w:tc>
          <w:tcPr>
            <w:tcW w:w="809" w:type="dxa"/>
            <w:noWrap/>
            <w:hideMark/>
          </w:tcPr>
          <w:p w14:paraId="2A48DE72"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0.89</w:t>
            </w:r>
          </w:p>
        </w:tc>
        <w:tc>
          <w:tcPr>
            <w:tcW w:w="642" w:type="dxa"/>
            <w:noWrap/>
            <w:hideMark/>
          </w:tcPr>
          <w:p w14:paraId="488A77BB" w14:textId="1BE57E67" w:rsidR="000C3B6F" w:rsidRPr="000C3B6F" w:rsidRDefault="000C3B6F" w:rsidP="00757475">
            <w:pPr>
              <w:spacing w:before="100" w:beforeAutospacing="1" w:after="100" w:afterAutospacing="1"/>
              <w:jc w:val="center"/>
              <w:rPr>
                <w:rFonts w:ascii="Garamond" w:hAnsi="Garamond"/>
                <w:sz w:val="24"/>
                <w:szCs w:val="24"/>
              </w:rPr>
            </w:pPr>
          </w:p>
        </w:tc>
      </w:tr>
      <w:tr w:rsidR="000C3B6F" w:rsidRPr="000C3B6F" w14:paraId="77198497" w14:textId="77777777" w:rsidTr="00F738BB">
        <w:trPr>
          <w:trHeight w:val="287"/>
        </w:trPr>
        <w:tc>
          <w:tcPr>
            <w:tcW w:w="857" w:type="dxa"/>
            <w:noWrap/>
            <w:hideMark/>
          </w:tcPr>
          <w:p w14:paraId="02F4C0FE" w14:textId="50362868" w:rsidR="000C3B6F" w:rsidRPr="000C3B6F" w:rsidRDefault="004173F3" w:rsidP="00757475">
            <w:pPr>
              <w:spacing w:before="100" w:beforeAutospacing="1" w:after="100" w:afterAutospacing="1"/>
              <w:jc w:val="center"/>
              <w:rPr>
                <w:rFonts w:ascii="Garamond" w:hAnsi="Garamond"/>
                <w:sz w:val="24"/>
                <w:szCs w:val="24"/>
              </w:rPr>
            </w:pPr>
            <w:r>
              <w:rPr>
                <w:rFonts w:ascii="Garamond" w:hAnsi="Garamond"/>
                <w:sz w:val="24"/>
                <w:szCs w:val="24"/>
              </w:rPr>
              <w:t>O</w:t>
            </w:r>
            <w:r w:rsidR="000C3B6F" w:rsidRPr="000C3B6F">
              <w:rPr>
                <w:rFonts w:ascii="Garamond" w:hAnsi="Garamond"/>
                <w:sz w:val="24"/>
                <w:szCs w:val="24"/>
              </w:rPr>
              <w:t>P</w:t>
            </w:r>
          </w:p>
        </w:tc>
        <w:tc>
          <w:tcPr>
            <w:tcW w:w="835" w:type="dxa"/>
            <w:noWrap/>
            <w:hideMark/>
          </w:tcPr>
          <w:p w14:paraId="029C7DFC" w14:textId="4E2EF6B8" w:rsidR="000C3B6F" w:rsidRPr="000C3B6F" w:rsidRDefault="00757475" w:rsidP="00757475">
            <w:pPr>
              <w:spacing w:before="100" w:beforeAutospacing="1" w:after="100" w:afterAutospacing="1"/>
              <w:jc w:val="center"/>
              <w:rPr>
                <w:rFonts w:ascii="Garamond" w:hAnsi="Garamond"/>
                <w:sz w:val="24"/>
                <w:szCs w:val="24"/>
              </w:rPr>
            </w:pPr>
            <w:r>
              <w:rPr>
                <w:rFonts w:ascii="Garamond" w:hAnsi="Garamond"/>
                <w:sz w:val="24"/>
                <w:szCs w:val="24"/>
              </w:rPr>
              <w:t>1-7</w:t>
            </w:r>
          </w:p>
        </w:tc>
        <w:tc>
          <w:tcPr>
            <w:tcW w:w="760" w:type="dxa"/>
            <w:noWrap/>
            <w:hideMark/>
          </w:tcPr>
          <w:p w14:paraId="4899EF61"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5.75</w:t>
            </w:r>
          </w:p>
        </w:tc>
        <w:tc>
          <w:tcPr>
            <w:tcW w:w="1320" w:type="dxa"/>
            <w:noWrap/>
            <w:hideMark/>
          </w:tcPr>
          <w:p w14:paraId="54812F59"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0.96</w:t>
            </w:r>
          </w:p>
        </w:tc>
        <w:tc>
          <w:tcPr>
            <w:tcW w:w="642" w:type="dxa"/>
            <w:noWrap/>
            <w:hideMark/>
          </w:tcPr>
          <w:p w14:paraId="7B025B85"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0.47</w:t>
            </w:r>
          </w:p>
        </w:tc>
        <w:tc>
          <w:tcPr>
            <w:tcW w:w="666" w:type="dxa"/>
            <w:noWrap/>
            <w:hideMark/>
          </w:tcPr>
          <w:p w14:paraId="247DF6A1"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0.67</w:t>
            </w:r>
          </w:p>
        </w:tc>
        <w:tc>
          <w:tcPr>
            <w:tcW w:w="642" w:type="dxa"/>
            <w:noWrap/>
            <w:hideMark/>
          </w:tcPr>
          <w:p w14:paraId="0F6B34F7"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0.56</w:t>
            </w:r>
          </w:p>
        </w:tc>
        <w:tc>
          <w:tcPr>
            <w:tcW w:w="642" w:type="dxa"/>
            <w:noWrap/>
            <w:hideMark/>
          </w:tcPr>
          <w:p w14:paraId="1EDB9D3B"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0.50</w:t>
            </w:r>
          </w:p>
        </w:tc>
        <w:tc>
          <w:tcPr>
            <w:tcW w:w="1109" w:type="dxa"/>
            <w:noWrap/>
            <w:hideMark/>
          </w:tcPr>
          <w:p w14:paraId="6A2BAE6F"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0.50</w:t>
            </w:r>
          </w:p>
        </w:tc>
        <w:tc>
          <w:tcPr>
            <w:tcW w:w="1134" w:type="dxa"/>
            <w:noWrap/>
            <w:hideMark/>
          </w:tcPr>
          <w:p w14:paraId="28CFB589"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0.60</w:t>
            </w:r>
          </w:p>
        </w:tc>
        <w:tc>
          <w:tcPr>
            <w:tcW w:w="646" w:type="dxa"/>
            <w:noWrap/>
            <w:hideMark/>
          </w:tcPr>
          <w:p w14:paraId="4374211C"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0.57</w:t>
            </w:r>
          </w:p>
        </w:tc>
        <w:tc>
          <w:tcPr>
            <w:tcW w:w="809" w:type="dxa"/>
            <w:noWrap/>
            <w:hideMark/>
          </w:tcPr>
          <w:p w14:paraId="59270EEE"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0.47</w:t>
            </w:r>
          </w:p>
        </w:tc>
        <w:tc>
          <w:tcPr>
            <w:tcW w:w="642" w:type="dxa"/>
            <w:noWrap/>
            <w:hideMark/>
          </w:tcPr>
          <w:p w14:paraId="4A749F8B" w14:textId="77777777" w:rsidR="000C3B6F" w:rsidRPr="000C3B6F" w:rsidRDefault="000C3B6F" w:rsidP="00757475">
            <w:pPr>
              <w:spacing w:before="100" w:beforeAutospacing="1" w:after="100" w:afterAutospacing="1"/>
              <w:jc w:val="center"/>
              <w:rPr>
                <w:rFonts w:ascii="Garamond" w:hAnsi="Garamond"/>
                <w:sz w:val="24"/>
                <w:szCs w:val="24"/>
              </w:rPr>
            </w:pPr>
            <w:r w:rsidRPr="000C3B6F">
              <w:rPr>
                <w:rFonts w:ascii="Garamond" w:hAnsi="Garamond"/>
                <w:sz w:val="24"/>
                <w:szCs w:val="24"/>
              </w:rPr>
              <w:t>0.89</w:t>
            </w:r>
          </w:p>
        </w:tc>
      </w:tr>
    </w:tbl>
    <w:p w14:paraId="3535AF3A" w14:textId="154EAA55" w:rsidR="00955EEA" w:rsidRPr="00657B5D" w:rsidRDefault="00955EEA" w:rsidP="00955EEA">
      <w:pPr>
        <w:spacing w:before="100" w:beforeAutospacing="1" w:after="100" w:afterAutospacing="1" w:line="240" w:lineRule="auto"/>
        <w:jc w:val="both"/>
        <w:rPr>
          <w:rFonts w:ascii="Garamond" w:hAnsi="Garamond"/>
          <w:i/>
          <w:iCs/>
          <w:sz w:val="24"/>
          <w:szCs w:val="24"/>
        </w:rPr>
      </w:pPr>
      <w:r w:rsidRPr="00657B5D">
        <w:rPr>
          <w:rFonts w:ascii="Garamond" w:hAnsi="Garamond"/>
          <w:i/>
          <w:iCs/>
          <w:sz w:val="24"/>
          <w:szCs w:val="24"/>
        </w:rPr>
        <w:t>Notes: AMC-alliance management capability;</w:t>
      </w:r>
      <w:r>
        <w:rPr>
          <w:rFonts w:ascii="Garamond" w:hAnsi="Garamond"/>
          <w:i/>
          <w:iCs/>
          <w:sz w:val="24"/>
          <w:szCs w:val="24"/>
        </w:rPr>
        <w:t xml:space="preserve"> IC-inter-organisational coordination; APC-alliance portfolio coordination; IL-inter-organisational learning; AP-alliance proactiveness;</w:t>
      </w:r>
      <w:r w:rsidRPr="00657B5D">
        <w:rPr>
          <w:rFonts w:ascii="Garamond" w:hAnsi="Garamond"/>
          <w:i/>
          <w:iCs/>
          <w:sz w:val="24"/>
          <w:szCs w:val="24"/>
        </w:rPr>
        <w:t xml:space="preserve"> DT-digital transformation;</w:t>
      </w:r>
      <w:r>
        <w:rPr>
          <w:rFonts w:ascii="Garamond" w:hAnsi="Garamond"/>
          <w:i/>
          <w:iCs/>
          <w:sz w:val="24"/>
          <w:szCs w:val="24"/>
        </w:rPr>
        <w:t xml:space="preserve"> DT_DSS: digital </w:t>
      </w:r>
      <w:r w:rsidR="00810174">
        <w:rPr>
          <w:rFonts w:ascii="Garamond" w:hAnsi="Garamond"/>
          <w:i/>
          <w:iCs/>
          <w:sz w:val="24"/>
          <w:szCs w:val="24"/>
        </w:rPr>
        <w:t>savvy</w:t>
      </w:r>
      <w:r>
        <w:rPr>
          <w:rFonts w:ascii="Garamond" w:hAnsi="Garamond"/>
          <w:i/>
          <w:iCs/>
          <w:sz w:val="24"/>
          <w:szCs w:val="24"/>
        </w:rPr>
        <w:t xml:space="preserve"> skills; DT_CAR: conditions for action and reaction;</w:t>
      </w:r>
      <w:r w:rsidRPr="00657B5D">
        <w:rPr>
          <w:rFonts w:ascii="Garamond" w:hAnsi="Garamond"/>
          <w:i/>
          <w:iCs/>
          <w:sz w:val="24"/>
          <w:szCs w:val="24"/>
        </w:rPr>
        <w:t xml:space="preserve"> SCA-supply chain agility; SCAA-supply chain adaptability; OP-organisational performance</w:t>
      </w:r>
    </w:p>
    <w:p w14:paraId="7C6EEC07" w14:textId="77777777" w:rsidR="00657B5D" w:rsidRDefault="00657B5D" w:rsidP="009E18CF">
      <w:pPr>
        <w:spacing w:before="100" w:beforeAutospacing="1" w:after="100" w:afterAutospacing="1" w:line="240" w:lineRule="auto"/>
        <w:jc w:val="center"/>
        <w:rPr>
          <w:rFonts w:ascii="Garamond" w:hAnsi="Garamond"/>
          <w:b/>
          <w:bCs/>
          <w:sz w:val="24"/>
          <w:szCs w:val="24"/>
        </w:rPr>
      </w:pPr>
    </w:p>
    <w:p w14:paraId="10CE6854" w14:textId="4317A056" w:rsidR="009E18CF" w:rsidRPr="00657B5D" w:rsidRDefault="009E18CF" w:rsidP="009E18CF">
      <w:pPr>
        <w:spacing w:before="100" w:beforeAutospacing="1" w:after="100" w:afterAutospacing="1" w:line="240" w:lineRule="auto"/>
        <w:jc w:val="center"/>
        <w:rPr>
          <w:rFonts w:ascii="Garamond" w:hAnsi="Garamond"/>
          <w:b/>
          <w:bCs/>
          <w:sz w:val="24"/>
          <w:szCs w:val="24"/>
          <w:lang w:val="fr-FR"/>
        </w:rPr>
      </w:pPr>
      <w:r w:rsidRPr="006E6DB4">
        <w:rPr>
          <w:rFonts w:ascii="Garamond" w:hAnsi="Garamond"/>
          <w:b/>
          <w:bCs/>
          <w:sz w:val="24"/>
          <w:szCs w:val="24"/>
          <w:highlight w:val="yellow"/>
          <w:lang w:val="fr-FR"/>
        </w:rPr>
        <w:t xml:space="preserve">Table 4: </w:t>
      </w:r>
      <w:proofErr w:type="spellStart"/>
      <w:r w:rsidR="00814875" w:rsidRPr="006E6DB4">
        <w:rPr>
          <w:rFonts w:ascii="Garamond" w:hAnsi="Garamond"/>
          <w:b/>
          <w:bCs/>
          <w:sz w:val="24"/>
          <w:szCs w:val="24"/>
          <w:highlight w:val="yellow"/>
          <w:lang w:val="fr-FR"/>
        </w:rPr>
        <w:t>Heterotrait-Monotrait</w:t>
      </w:r>
      <w:proofErr w:type="spellEnd"/>
      <w:r w:rsidR="00814875" w:rsidRPr="006E6DB4">
        <w:rPr>
          <w:rFonts w:ascii="Garamond" w:hAnsi="Garamond"/>
          <w:b/>
          <w:bCs/>
          <w:sz w:val="24"/>
          <w:szCs w:val="24"/>
          <w:highlight w:val="yellow"/>
          <w:lang w:val="fr-FR"/>
        </w:rPr>
        <w:t xml:space="preserve"> (</w:t>
      </w:r>
      <w:r w:rsidRPr="006E6DB4">
        <w:rPr>
          <w:rFonts w:ascii="Garamond" w:hAnsi="Garamond"/>
          <w:b/>
          <w:bCs/>
          <w:sz w:val="24"/>
          <w:szCs w:val="24"/>
          <w:highlight w:val="yellow"/>
          <w:lang w:val="fr-FR"/>
        </w:rPr>
        <w:t>HTMT</w:t>
      </w:r>
      <w:r w:rsidR="00814875" w:rsidRPr="006E6DB4">
        <w:rPr>
          <w:rFonts w:ascii="Garamond" w:hAnsi="Garamond"/>
          <w:b/>
          <w:bCs/>
          <w:sz w:val="24"/>
          <w:szCs w:val="24"/>
          <w:highlight w:val="yellow"/>
          <w:lang w:val="fr-FR"/>
        </w:rPr>
        <w:t>)</w:t>
      </w:r>
      <w:r w:rsidRPr="006E6DB4">
        <w:rPr>
          <w:rFonts w:ascii="Garamond" w:hAnsi="Garamond"/>
          <w:b/>
          <w:bCs/>
          <w:sz w:val="24"/>
          <w:szCs w:val="24"/>
          <w:highlight w:val="yellow"/>
          <w:lang w:val="fr-FR"/>
        </w:rPr>
        <w:t xml:space="preserve"> values</w:t>
      </w:r>
    </w:p>
    <w:tbl>
      <w:tblPr>
        <w:tblW w:w="9910" w:type="dxa"/>
        <w:tblLook w:val="04A0" w:firstRow="1" w:lastRow="0" w:firstColumn="1" w:lastColumn="0" w:noHBand="0" w:noVBand="1"/>
      </w:tblPr>
      <w:tblGrid>
        <w:gridCol w:w="1181"/>
        <w:gridCol w:w="911"/>
        <w:gridCol w:w="926"/>
        <w:gridCol w:w="912"/>
        <w:gridCol w:w="912"/>
        <w:gridCol w:w="1084"/>
        <w:gridCol w:w="1169"/>
        <w:gridCol w:w="961"/>
        <w:gridCol w:w="956"/>
        <w:gridCol w:w="898"/>
      </w:tblGrid>
      <w:tr w:rsidR="004173F3" w:rsidRPr="004173F3" w14:paraId="6A615DAE" w14:textId="77777777" w:rsidTr="00955EEA">
        <w:trPr>
          <w:trHeight w:val="362"/>
        </w:trPr>
        <w:tc>
          <w:tcPr>
            <w:tcW w:w="11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E5978"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11" w:type="dxa"/>
            <w:tcBorders>
              <w:top w:val="single" w:sz="4" w:space="0" w:color="auto"/>
              <w:left w:val="nil"/>
              <w:bottom w:val="single" w:sz="4" w:space="0" w:color="auto"/>
              <w:right w:val="single" w:sz="4" w:space="0" w:color="auto"/>
            </w:tcBorders>
            <w:shd w:val="clear" w:color="auto" w:fill="auto"/>
            <w:vAlign w:val="center"/>
            <w:hideMark/>
          </w:tcPr>
          <w:p w14:paraId="7E0B2C74"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IC</w:t>
            </w:r>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0DB55282"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APC</w:t>
            </w:r>
          </w:p>
        </w:tc>
        <w:tc>
          <w:tcPr>
            <w:tcW w:w="912" w:type="dxa"/>
            <w:tcBorders>
              <w:top w:val="single" w:sz="4" w:space="0" w:color="auto"/>
              <w:left w:val="nil"/>
              <w:bottom w:val="single" w:sz="4" w:space="0" w:color="auto"/>
              <w:right w:val="single" w:sz="4" w:space="0" w:color="auto"/>
            </w:tcBorders>
            <w:shd w:val="clear" w:color="auto" w:fill="auto"/>
            <w:vAlign w:val="center"/>
            <w:hideMark/>
          </w:tcPr>
          <w:p w14:paraId="002AFC27"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IL</w:t>
            </w:r>
          </w:p>
        </w:tc>
        <w:tc>
          <w:tcPr>
            <w:tcW w:w="912" w:type="dxa"/>
            <w:tcBorders>
              <w:top w:val="single" w:sz="4" w:space="0" w:color="auto"/>
              <w:left w:val="nil"/>
              <w:bottom w:val="single" w:sz="4" w:space="0" w:color="auto"/>
              <w:right w:val="single" w:sz="4" w:space="0" w:color="auto"/>
            </w:tcBorders>
            <w:shd w:val="clear" w:color="auto" w:fill="auto"/>
            <w:vAlign w:val="center"/>
            <w:hideMark/>
          </w:tcPr>
          <w:p w14:paraId="0C181D1E"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AP</w:t>
            </w:r>
          </w:p>
        </w:tc>
        <w:tc>
          <w:tcPr>
            <w:tcW w:w="1084" w:type="dxa"/>
            <w:tcBorders>
              <w:top w:val="single" w:sz="4" w:space="0" w:color="auto"/>
              <w:left w:val="nil"/>
              <w:bottom w:val="single" w:sz="4" w:space="0" w:color="auto"/>
              <w:right w:val="single" w:sz="4" w:space="0" w:color="auto"/>
            </w:tcBorders>
            <w:shd w:val="clear" w:color="auto" w:fill="auto"/>
            <w:vAlign w:val="center"/>
            <w:hideMark/>
          </w:tcPr>
          <w:p w14:paraId="1421BD2D" w14:textId="3EAEACA7" w:rsidR="004173F3" w:rsidRPr="004173F3" w:rsidRDefault="00955EEA" w:rsidP="004173F3">
            <w:pPr>
              <w:spacing w:after="0" w:line="240" w:lineRule="auto"/>
              <w:rPr>
                <w:rFonts w:ascii="Garamond" w:eastAsia="Times New Roman" w:hAnsi="Garamond" w:cs="Calibri"/>
                <w:color w:val="000000"/>
                <w:sz w:val="24"/>
                <w:szCs w:val="24"/>
                <w:lang w:eastAsia="en-GB"/>
              </w:rPr>
            </w:pPr>
            <w:r>
              <w:rPr>
                <w:rFonts w:ascii="Garamond" w:eastAsia="Times New Roman" w:hAnsi="Garamond" w:cs="Calibri"/>
                <w:color w:val="000000"/>
                <w:sz w:val="24"/>
                <w:szCs w:val="24"/>
                <w:lang w:eastAsia="en-GB"/>
              </w:rPr>
              <w:t>DT_</w:t>
            </w:r>
            <w:r w:rsidR="004173F3" w:rsidRPr="004173F3">
              <w:rPr>
                <w:rFonts w:ascii="Garamond" w:eastAsia="Times New Roman" w:hAnsi="Garamond" w:cs="Calibri"/>
                <w:color w:val="000000"/>
                <w:sz w:val="24"/>
                <w:szCs w:val="24"/>
                <w:lang w:eastAsia="en-GB"/>
              </w:rPr>
              <w:t>DS</w:t>
            </w:r>
            <w:r>
              <w:rPr>
                <w:rFonts w:ascii="Garamond" w:eastAsia="Times New Roman" w:hAnsi="Garamond" w:cs="Calibri"/>
                <w:color w:val="000000"/>
                <w:sz w:val="24"/>
                <w:szCs w:val="24"/>
                <w:lang w:eastAsia="en-GB"/>
              </w:rPr>
              <w:t>S</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6D632ED1"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DT_CAR</w:t>
            </w:r>
          </w:p>
        </w:tc>
        <w:tc>
          <w:tcPr>
            <w:tcW w:w="961" w:type="dxa"/>
            <w:tcBorders>
              <w:top w:val="single" w:sz="4" w:space="0" w:color="auto"/>
              <w:left w:val="nil"/>
              <w:bottom w:val="single" w:sz="4" w:space="0" w:color="auto"/>
              <w:right w:val="single" w:sz="4" w:space="0" w:color="auto"/>
            </w:tcBorders>
            <w:shd w:val="clear" w:color="auto" w:fill="auto"/>
            <w:vAlign w:val="center"/>
            <w:hideMark/>
          </w:tcPr>
          <w:p w14:paraId="110803D3"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SCAG</w:t>
            </w:r>
          </w:p>
        </w:tc>
        <w:tc>
          <w:tcPr>
            <w:tcW w:w="956" w:type="dxa"/>
            <w:tcBorders>
              <w:top w:val="single" w:sz="4" w:space="0" w:color="auto"/>
              <w:left w:val="nil"/>
              <w:bottom w:val="single" w:sz="4" w:space="0" w:color="auto"/>
              <w:right w:val="single" w:sz="4" w:space="0" w:color="auto"/>
            </w:tcBorders>
            <w:shd w:val="clear" w:color="auto" w:fill="auto"/>
            <w:vAlign w:val="center"/>
            <w:hideMark/>
          </w:tcPr>
          <w:p w14:paraId="7B876321"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SCAA</w:t>
            </w:r>
          </w:p>
        </w:tc>
        <w:tc>
          <w:tcPr>
            <w:tcW w:w="898" w:type="dxa"/>
            <w:tcBorders>
              <w:top w:val="single" w:sz="4" w:space="0" w:color="auto"/>
              <w:left w:val="nil"/>
              <w:bottom w:val="single" w:sz="4" w:space="0" w:color="auto"/>
              <w:right w:val="single" w:sz="4" w:space="0" w:color="auto"/>
            </w:tcBorders>
            <w:shd w:val="clear" w:color="auto" w:fill="auto"/>
            <w:vAlign w:val="center"/>
            <w:hideMark/>
          </w:tcPr>
          <w:p w14:paraId="13F2F302"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OP</w:t>
            </w:r>
          </w:p>
        </w:tc>
      </w:tr>
      <w:tr w:rsidR="004173F3" w:rsidRPr="004173F3" w14:paraId="7F748603" w14:textId="77777777" w:rsidTr="00955EEA">
        <w:trPr>
          <w:trHeight w:val="362"/>
        </w:trPr>
        <w:tc>
          <w:tcPr>
            <w:tcW w:w="1181" w:type="dxa"/>
            <w:tcBorders>
              <w:top w:val="nil"/>
              <w:left w:val="single" w:sz="4" w:space="0" w:color="auto"/>
              <w:bottom w:val="single" w:sz="4" w:space="0" w:color="auto"/>
              <w:right w:val="single" w:sz="4" w:space="0" w:color="auto"/>
            </w:tcBorders>
            <w:shd w:val="clear" w:color="auto" w:fill="auto"/>
            <w:vAlign w:val="center"/>
            <w:hideMark/>
          </w:tcPr>
          <w:p w14:paraId="3453C0C4"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IC</w:t>
            </w:r>
          </w:p>
        </w:tc>
        <w:tc>
          <w:tcPr>
            <w:tcW w:w="911" w:type="dxa"/>
            <w:tcBorders>
              <w:top w:val="nil"/>
              <w:left w:val="nil"/>
              <w:bottom w:val="single" w:sz="4" w:space="0" w:color="auto"/>
              <w:right w:val="single" w:sz="4" w:space="0" w:color="auto"/>
            </w:tcBorders>
            <w:shd w:val="clear" w:color="auto" w:fill="auto"/>
            <w:vAlign w:val="center"/>
            <w:hideMark/>
          </w:tcPr>
          <w:p w14:paraId="0C16EFE8"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26" w:type="dxa"/>
            <w:tcBorders>
              <w:top w:val="nil"/>
              <w:left w:val="nil"/>
              <w:bottom w:val="single" w:sz="4" w:space="0" w:color="auto"/>
              <w:right w:val="single" w:sz="4" w:space="0" w:color="auto"/>
            </w:tcBorders>
            <w:shd w:val="clear" w:color="auto" w:fill="auto"/>
            <w:vAlign w:val="center"/>
            <w:hideMark/>
          </w:tcPr>
          <w:p w14:paraId="66FE3C72"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12" w:type="dxa"/>
            <w:tcBorders>
              <w:top w:val="nil"/>
              <w:left w:val="nil"/>
              <w:bottom w:val="single" w:sz="4" w:space="0" w:color="auto"/>
              <w:right w:val="single" w:sz="4" w:space="0" w:color="auto"/>
            </w:tcBorders>
            <w:shd w:val="clear" w:color="auto" w:fill="auto"/>
            <w:vAlign w:val="center"/>
            <w:hideMark/>
          </w:tcPr>
          <w:p w14:paraId="4261BEDA"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12" w:type="dxa"/>
            <w:tcBorders>
              <w:top w:val="nil"/>
              <w:left w:val="nil"/>
              <w:bottom w:val="single" w:sz="4" w:space="0" w:color="auto"/>
              <w:right w:val="single" w:sz="4" w:space="0" w:color="auto"/>
            </w:tcBorders>
            <w:shd w:val="clear" w:color="auto" w:fill="auto"/>
            <w:vAlign w:val="center"/>
            <w:hideMark/>
          </w:tcPr>
          <w:p w14:paraId="3AE37814"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1084" w:type="dxa"/>
            <w:tcBorders>
              <w:top w:val="nil"/>
              <w:left w:val="nil"/>
              <w:bottom w:val="single" w:sz="4" w:space="0" w:color="auto"/>
              <w:right w:val="single" w:sz="4" w:space="0" w:color="auto"/>
            </w:tcBorders>
            <w:shd w:val="clear" w:color="auto" w:fill="auto"/>
            <w:vAlign w:val="center"/>
            <w:hideMark/>
          </w:tcPr>
          <w:p w14:paraId="43826AA9"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1169" w:type="dxa"/>
            <w:tcBorders>
              <w:top w:val="nil"/>
              <w:left w:val="nil"/>
              <w:bottom w:val="single" w:sz="4" w:space="0" w:color="auto"/>
              <w:right w:val="single" w:sz="4" w:space="0" w:color="auto"/>
            </w:tcBorders>
            <w:shd w:val="clear" w:color="auto" w:fill="auto"/>
            <w:vAlign w:val="center"/>
            <w:hideMark/>
          </w:tcPr>
          <w:p w14:paraId="7D42B599"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61" w:type="dxa"/>
            <w:tcBorders>
              <w:top w:val="nil"/>
              <w:left w:val="nil"/>
              <w:bottom w:val="single" w:sz="4" w:space="0" w:color="auto"/>
              <w:right w:val="single" w:sz="4" w:space="0" w:color="auto"/>
            </w:tcBorders>
            <w:shd w:val="clear" w:color="auto" w:fill="auto"/>
            <w:vAlign w:val="center"/>
            <w:hideMark/>
          </w:tcPr>
          <w:p w14:paraId="033DB77B"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56" w:type="dxa"/>
            <w:tcBorders>
              <w:top w:val="nil"/>
              <w:left w:val="nil"/>
              <w:bottom w:val="single" w:sz="4" w:space="0" w:color="auto"/>
              <w:right w:val="single" w:sz="4" w:space="0" w:color="auto"/>
            </w:tcBorders>
            <w:shd w:val="clear" w:color="auto" w:fill="auto"/>
            <w:vAlign w:val="center"/>
            <w:hideMark/>
          </w:tcPr>
          <w:p w14:paraId="71B497C3"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898" w:type="dxa"/>
            <w:tcBorders>
              <w:top w:val="nil"/>
              <w:left w:val="nil"/>
              <w:bottom w:val="single" w:sz="4" w:space="0" w:color="auto"/>
              <w:right w:val="single" w:sz="4" w:space="0" w:color="auto"/>
            </w:tcBorders>
            <w:shd w:val="clear" w:color="auto" w:fill="auto"/>
            <w:vAlign w:val="center"/>
            <w:hideMark/>
          </w:tcPr>
          <w:p w14:paraId="382F08E2"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r>
      <w:tr w:rsidR="004173F3" w:rsidRPr="004173F3" w14:paraId="4E42941E" w14:textId="77777777" w:rsidTr="00955EEA">
        <w:trPr>
          <w:trHeight w:val="362"/>
        </w:trPr>
        <w:tc>
          <w:tcPr>
            <w:tcW w:w="1181" w:type="dxa"/>
            <w:tcBorders>
              <w:top w:val="nil"/>
              <w:left w:val="single" w:sz="4" w:space="0" w:color="auto"/>
              <w:bottom w:val="single" w:sz="4" w:space="0" w:color="auto"/>
              <w:right w:val="single" w:sz="4" w:space="0" w:color="auto"/>
            </w:tcBorders>
            <w:shd w:val="clear" w:color="auto" w:fill="auto"/>
            <w:vAlign w:val="center"/>
            <w:hideMark/>
          </w:tcPr>
          <w:p w14:paraId="34461EF8"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APC</w:t>
            </w:r>
          </w:p>
        </w:tc>
        <w:tc>
          <w:tcPr>
            <w:tcW w:w="911" w:type="dxa"/>
            <w:tcBorders>
              <w:top w:val="nil"/>
              <w:left w:val="nil"/>
              <w:bottom w:val="single" w:sz="4" w:space="0" w:color="auto"/>
              <w:right w:val="single" w:sz="4" w:space="0" w:color="auto"/>
            </w:tcBorders>
            <w:shd w:val="clear" w:color="auto" w:fill="auto"/>
            <w:vAlign w:val="center"/>
            <w:hideMark/>
          </w:tcPr>
          <w:p w14:paraId="011EEFEE"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0.72</w:t>
            </w:r>
          </w:p>
        </w:tc>
        <w:tc>
          <w:tcPr>
            <w:tcW w:w="926" w:type="dxa"/>
            <w:tcBorders>
              <w:top w:val="nil"/>
              <w:left w:val="nil"/>
              <w:bottom w:val="single" w:sz="4" w:space="0" w:color="auto"/>
              <w:right w:val="single" w:sz="4" w:space="0" w:color="auto"/>
            </w:tcBorders>
            <w:shd w:val="clear" w:color="auto" w:fill="auto"/>
            <w:vAlign w:val="center"/>
            <w:hideMark/>
          </w:tcPr>
          <w:p w14:paraId="1AE73D27"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12" w:type="dxa"/>
            <w:tcBorders>
              <w:top w:val="nil"/>
              <w:left w:val="nil"/>
              <w:bottom w:val="single" w:sz="4" w:space="0" w:color="auto"/>
              <w:right w:val="single" w:sz="4" w:space="0" w:color="auto"/>
            </w:tcBorders>
            <w:shd w:val="clear" w:color="auto" w:fill="auto"/>
            <w:vAlign w:val="center"/>
            <w:hideMark/>
          </w:tcPr>
          <w:p w14:paraId="3421C3C8"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12" w:type="dxa"/>
            <w:tcBorders>
              <w:top w:val="nil"/>
              <w:left w:val="nil"/>
              <w:bottom w:val="single" w:sz="4" w:space="0" w:color="auto"/>
              <w:right w:val="single" w:sz="4" w:space="0" w:color="auto"/>
            </w:tcBorders>
            <w:shd w:val="clear" w:color="auto" w:fill="auto"/>
            <w:vAlign w:val="center"/>
            <w:hideMark/>
          </w:tcPr>
          <w:p w14:paraId="0E60A0FF"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1084" w:type="dxa"/>
            <w:tcBorders>
              <w:top w:val="nil"/>
              <w:left w:val="nil"/>
              <w:bottom w:val="single" w:sz="4" w:space="0" w:color="auto"/>
              <w:right w:val="single" w:sz="4" w:space="0" w:color="auto"/>
            </w:tcBorders>
            <w:shd w:val="clear" w:color="auto" w:fill="auto"/>
            <w:vAlign w:val="center"/>
            <w:hideMark/>
          </w:tcPr>
          <w:p w14:paraId="2C0CFD7D"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1169" w:type="dxa"/>
            <w:tcBorders>
              <w:top w:val="nil"/>
              <w:left w:val="nil"/>
              <w:bottom w:val="single" w:sz="4" w:space="0" w:color="auto"/>
              <w:right w:val="single" w:sz="4" w:space="0" w:color="auto"/>
            </w:tcBorders>
            <w:shd w:val="clear" w:color="auto" w:fill="auto"/>
            <w:vAlign w:val="center"/>
            <w:hideMark/>
          </w:tcPr>
          <w:p w14:paraId="09657201"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61" w:type="dxa"/>
            <w:tcBorders>
              <w:top w:val="nil"/>
              <w:left w:val="nil"/>
              <w:bottom w:val="single" w:sz="4" w:space="0" w:color="auto"/>
              <w:right w:val="single" w:sz="4" w:space="0" w:color="auto"/>
            </w:tcBorders>
            <w:shd w:val="clear" w:color="auto" w:fill="auto"/>
            <w:vAlign w:val="center"/>
            <w:hideMark/>
          </w:tcPr>
          <w:p w14:paraId="13D33412"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56" w:type="dxa"/>
            <w:tcBorders>
              <w:top w:val="nil"/>
              <w:left w:val="nil"/>
              <w:bottom w:val="single" w:sz="4" w:space="0" w:color="auto"/>
              <w:right w:val="single" w:sz="4" w:space="0" w:color="auto"/>
            </w:tcBorders>
            <w:shd w:val="clear" w:color="auto" w:fill="auto"/>
            <w:vAlign w:val="center"/>
            <w:hideMark/>
          </w:tcPr>
          <w:p w14:paraId="28814C01"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898" w:type="dxa"/>
            <w:tcBorders>
              <w:top w:val="nil"/>
              <w:left w:val="nil"/>
              <w:bottom w:val="single" w:sz="4" w:space="0" w:color="auto"/>
              <w:right w:val="single" w:sz="4" w:space="0" w:color="auto"/>
            </w:tcBorders>
            <w:shd w:val="clear" w:color="auto" w:fill="auto"/>
            <w:vAlign w:val="center"/>
            <w:hideMark/>
          </w:tcPr>
          <w:p w14:paraId="034D79B4"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r>
      <w:tr w:rsidR="004173F3" w:rsidRPr="004173F3" w14:paraId="51C42C15" w14:textId="77777777" w:rsidTr="00955EEA">
        <w:trPr>
          <w:trHeight w:val="362"/>
        </w:trPr>
        <w:tc>
          <w:tcPr>
            <w:tcW w:w="1181" w:type="dxa"/>
            <w:tcBorders>
              <w:top w:val="nil"/>
              <w:left w:val="single" w:sz="4" w:space="0" w:color="auto"/>
              <w:bottom w:val="single" w:sz="4" w:space="0" w:color="auto"/>
              <w:right w:val="single" w:sz="4" w:space="0" w:color="auto"/>
            </w:tcBorders>
            <w:shd w:val="clear" w:color="auto" w:fill="auto"/>
            <w:vAlign w:val="center"/>
            <w:hideMark/>
          </w:tcPr>
          <w:p w14:paraId="6B391B0D"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IL</w:t>
            </w:r>
          </w:p>
        </w:tc>
        <w:tc>
          <w:tcPr>
            <w:tcW w:w="911" w:type="dxa"/>
            <w:tcBorders>
              <w:top w:val="nil"/>
              <w:left w:val="nil"/>
              <w:bottom w:val="single" w:sz="4" w:space="0" w:color="auto"/>
              <w:right w:val="single" w:sz="4" w:space="0" w:color="auto"/>
            </w:tcBorders>
            <w:shd w:val="clear" w:color="auto" w:fill="auto"/>
            <w:vAlign w:val="center"/>
            <w:hideMark/>
          </w:tcPr>
          <w:p w14:paraId="08CFBA36"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0.84</w:t>
            </w:r>
          </w:p>
        </w:tc>
        <w:tc>
          <w:tcPr>
            <w:tcW w:w="926" w:type="dxa"/>
            <w:tcBorders>
              <w:top w:val="nil"/>
              <w:left w:val="nil"/>
              <w:bottom w:val="single" w:sz="4" w:space="0" w:color="auto"/>
              <w:right w:val="single" w:sz="4" w:space="0" w:color="auto"/>
            </w:tcBorders>
            <w:shd w:val="clear" w:color="auto" w:fill="auto"/>
            <w:vAlign w:val="center"/>
            <w:hideMark/>
          </w:tcPr>
          <w:p w14:paraId="24276018"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0.82</w:t>
            </w:r>
          </w:p>
        </w:tc>
        <w:tc>
          <w:tcPr>
            <w:tcW w:w="912" w:type="dxa"/>
            <w:tcBorders>
              <w:top w:val="nil"/>
              <w:left w:val="nil"/>
              <w:bottom w:val="single" w:sz="4" w:space="0" w:color="auto"/>
              <w:right w:val="single" w:sz="4" w:space="0" w:color="auto"/>
            </w:tcBorders>
            <w:shd w:val="clear" w:color="auto" w:fill="auto"/>
            <w:vAlign w:val="center"/>
            <w:hideMark/>
          </w:tcPr>
          <w:p w14:paraId="159E2E38"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12" w:type="dxa"/>
            <w:tcBorders>
              <w:top w:val="nil"/>
              <w:left w:val="nil"/>
              <w:bottom w:val="single" w:sz="4" w:space="0" w:color="auto"/>
              <w:right w:val="single" w:sz="4" w:space="0" w:color="auto"/>
            </w:tcBorders>
            <w:shd w:val="clear" w:color="auto" w:fill="auto"/>
            <w:vAlign w:val="center"/>
            <w:hideMark/>
          </w:tcPr>
          <w:p w14:paraId="705FE857"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1084" w:type="dxa"/>
            <w:tcBorders>
              <w:top w:val="nil"/>
              <w:left w:val="nil"/>
              <w:bottom w:val="single" w:sz="4" w:space="0" w:color="auto"/>
              <w:right w:val="single" w:sz="4" w:space="0" w:color="auto"/>
            </w:tcBorders>
            <w:shd w:val="clear" w:color="auto" w:fill="auto"/>
            <w:vAlign w:val="center"/>
            <w:hideMark/>
          </w:tcPr>
          <w:p w14:paraId="2A61552E"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1169" w:type="dxa"/>
            <w:tcBorders>
              <w:top w:val="nil"/>
              <w:left w:val="nil"/>
              <w:bottom w:val="single" w:sz="4" w:space="0" w:color="auto"/>
              <w:right w:val="single" w:sz="4" w:space="0" w:color="auto"/>
            </w:tcBorders>
            <w:shd w:val="clear" w:color="auto" w:fill="auto"/>
            <w:vAlign w:val="center"/>
            <w:hideMark/>
          </w:tcPr>
          <w:p w14:paraId="730D9E0C"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61" w:type="dxa"/>
            <w:tcBorders>
              <w:top w:val="nil"/>
              <w:left w:val="nil"/>
              <w:bottom w:val="single" w:sz="4" w:space="0" w:color="auto"/>
              <w:right w:val="single" w:sz="4" w:space="0" w:color="auto"/>
            </w:tcBorders>
            <w:shd w:val="clear" w:color="auto" w:fill="auto"/>
            <w:vAlign w:val="center"/>
            <w:hideMark/>
          </w:tcPr>
          <w:p w14:paraId="6C75387B"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56" w:type="dxa"/>
            <w:tcBorders>
              <w:top w:val="nil"/>
              <w:left w:val="nil"/>
              <w:bottom w:val="single" w:sz="4" w:space="0" w:color="auto"/>
              <w:right w:val="single" w:sz="4" w:space="0" w:color="auto"/>
            </w:tcBorders>
            <w:shd w:val="clear" w:color="auto" w:fill="auto"/>
            <w:vAlign w:val="center"/>
            <w:hideMark/>
          </w:tcPr>
          <w:p w14:paraId="6804A5EA"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898" w:type="dxa"/>
            <w:tcBorders>
              <w:top w:val="nil"/>
              <w:left w:val="nil"/>
              <w:bottom w:val="single" w:sz="4" w:space="0" w:color="auto"/>
              <w:right w:val="single" w:sz="4" w:space="0" w:color="auto"/>
            </w:tcBorders>
            <w:shd w:val="clear" w:color="auto" w:fill="auto"/>
            <w:vAlign w:val="center"/>
            <w:hideMark/>
          </w:tcPr>
          <w:p w14:paraId="155DFD1E"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r>
      <w:tr w:rsidR="004173F3" w:rsidRPr="004173F3" w14:paraId="4E32CE2E" w14:textId="77777777" w:rsidTr="00955EEA">
        <w:trPr>
          <w:trHeight w:val="362"/>
        </w:trPr>
        <w:tc>
          <w:tcPr>
            <w:tcW w:w="1181" w:type="dxa"/>
            <w:tcBorders>
              <w:top w:val="nil"/>
              <w:left w:val="single" w:sz="4" w:space="0" w:color="auto"/>
              <w:bottom w:val="single" w:sz="4" w:space="0" w:color="auto"/>
              <w:right w:val="single" w:sz="4" w:space="0" w:color="auto"/>
            </w:tcBorders>
            <w:shd w:val="clear" w:color="auto" w:fill="auto"/>
            <w:vAlign w:val="center"/>
            <w:hideMark/>
          </w:tcPr>
          <w:p w14:paraId="6DDC06B4"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AP</w:t>
            </w:r>
          </w:p>
        </w:tc>
        <w:tc>
          <w:tcPr>
            <w:tcW w:w="911" w:type="dxa"/>
            <w:tcBorders>
              <w:top w:val="nil"/>
              <w:left w:val="nil"/>
              <w:bottom w:val="single" w:sz="4" w:space="0" w:color="auto"/>
              <w:right w:val="single" w:sz="4" w:space="0" w:color="auto"/>
            </w:tcBorders>
            <w:shd w:val="clear" w:color="auto" w:fill="auto"/>
            <w:vAlign w:val="center"/>
            <w:hideMark/>
          </w:tcPr>
          <w:p w14:paraId="2CFA28DE"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0.80</w:t>
            </w:r>
          </w:p>
        </w:tc>
        <w:tc>
          <w:tcPr>
            <w:tcW w:w="926" w:type="dxa"/>
            <w:tcBorders>
              <w:top w:val="nil"/>
              <w:left w:val="nil"/>
              <w:bottom w:val="single" w:sz="4" w:space="0" w:color="auto"/>
              <w:right w:val="single" w:sz="4" w:space="0" w:color="auto"/>
            </w:tcBorders>
            <w:shd w:val="clear" w:color="auto" w:fill="auto"/>
            <w:vAlign w:val="center"/>
            <w:hideMark/>
          </w:tcPr>
          <w:p w14:paraId="13FEA1B2"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0.73</w:t>
            </w:r>
          </w:p>
        </w:tc>
        <w:tc>
          <w:tcPr>
            <w:tcW w:w="912" w:type="dxa"/>
            <w:tcBorders>
              <w:top w:val="nil"/>
              <w:left w:val="nil"/>
              <w:bottom w:val="single" w:sz="4" w:space="0" w:color="auto"/>
              <w:right w:val="single" w:sz="4" w:space="0" w:color="auto"/>
            </w:tcBorders>
            <w:shd w:val="clear" w:color="auto" w:fill="auto"/>
            <w:vAlign w:val="center"/>
            <w:hideMark/>
          </w:tcPr>
          <w:p w14:paraId="2A8DE35C"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0.89</w:t>
            </w:r>
          </w:p>
        </w:tc>
        <w:tc>
          <w:tcPr>
            <w:tcW w:w="912" w:type="dxa"/>
            <w:tcBorders>
              <w:top w:val="nil"/>
              <w:left w:val="nil"/>
              <w:bottom w:val="single" w:sz="4" w:space="0" w:color="auto"/>
              <w:right w:val="single" w:sz="4" w:space="0" w:color="auto"/>
            </w:tcBorders>
            <w:shd w:val="clear" w:color="auto" w:fill="auto"/>
            <w:vAlign w:val="center"/>
            <w:hideMark/>
          </w:tcPr>
          <w:p w14:paraId="20581505"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1084" w:type="dxa"/>
            <w:tcBorders>
              <w:top w:val="nil"/>
              <w:left w:val="nil"/>
              <w:bottom w:val="single" w:sz="4" w:space="0" w:color="auto"/>
              <w:right w:val="single" w:sz="4" w:space="0" w:color="auto"/>
            </w:tcBorders>
            <w:shd w:val="clear" w:color="auto" w:fill="auto"/>
            <w:vAlign w:val="center"/>
            <w:hideMark/>
          </w:tcPr>
          <w:p w14:paraId="6E2B1710"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1169" w:type="dxa"/>
            <w:tcBorders>
              <w:top w:val="nil"/>
              <w:left w:val="nil"/>
              <w:bottom w:val="single" w:sz="4" w:space="0" w:color="auto"/>
              <w:right w:val="single" w:sz="4" w:space="0" w:color="auto"/>
            </w:tcBorders>
            <w:shd w:val="clear" w:color="auto" w:fill="auto"/>
            <w:vAlign w:val="center"/>
            <w:hideMark/>
          </w:tcPr>
          <w:p w14:paraId="0620AE23"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61" w:type="dxa"/>
            <w:tcBorders>
              <w:top w:val="nil"/>
              <w:left w:val="nil"/>
              <w:bottom w:val="single" w:sz="4" w:space="0" w:color="auto"/>
              <w:right w:val="single" w:sz="4" w:space="0" w:color="auto"/>
            </w:tcBorders>
            <w:shd w:val="clear" w:color="auto" w:fill="auto"/>
            <w:vAlign w:val="center"/>
            <w:hideMark/>
          </w:tcPr>
          <w:p w14:paraId="2EC528CB"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56" w:type="dxa"/>
            <w:tcBorders>
              <w:top w:val="nil"/>
              <w:left w:val="nil"/>
              <w:bottom w:val="single" w:sz="4" w:space="0" w:color="auto"/>
              <w:right w:val="single" w:sz="4" w:space="0" w:color="auto"/>
            </w:tcBorders>
            <w:shd w:val="clear" w:color="auto" w:fill="auto"/>
            <w:vAlign w:val="center"/>
            <w:hideMark/>
          </w:tcPr>
          <w:p w14:paraId="5CBAB070"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898" w:type="dxa"/>
            <w:tcBorders>
              <w:top w:val="nil"/>
              <w:left w:val="nil"/>
              <w:bottom w:val="single" w:sz="4" w:space="0" w:color="auto"/>
              <w:right w:val="single" w:sz="4" w:space="0" w:color="auto"/>
            </w:tcBorders>
            <w:shd w:val="clear" w:color="auto" w:fill="auto"/>
            <w:vAlign w:val="center"/>
            <w:hideMark/>
          </w:tcPr>
          <w:p w14:paraId="010F977A"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r>
      <w:tr w:rsidR="004173F3" w:rsidRPr="004173F3" w14:paraId="542489EF" w14:textId="77777777" w:rsidTr="00955EEA">
        <w:trPr>
          <w:trHeight w:val="362"/>
        </w:trPr>
        <w:tc>
          <w:tcPr>
            <w:tcW w:w="1181" w:type="dxa"/>
            <w:tcBorders>
              <w:top w:val="nil"/>
              <w:left w:val="single" w:sz="4" w:space="0" w:color="auto"/>
              <w:bottom w:val="single" w:sz="4" w:space="0" w:color="auto"/>
              <w:right w:val="single" w:sz="4" w:space="0" w:color="auto"/>
            </w:tcBorders>
            <w:shd w:val="clear" w:color="auto" w:fill="auto"/>
            <w:vAlign w:val="center"/>
            <w:hideMark/>
          </w:tcPr>
          <w:p w14:paraId="0E1C90A9" w14:textId="1926C0C9"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DT_DS</w:t>
            </w:r>
            <w:r w:rsidR="00955EEA">
              <w:rPr>
                <w:rFonts w:ascii="Garamond" w:eastAsia="Times New Roman" w:hAnsi="Garamond" w:cs="Calibri"/>
                <w:color w:val="000000"/>
                <w:sz w:val="24"/>
                <w:szCs w:val="24"/>
                <w:lang w:eastAsia="en-GB"/>
              </w:rPr>
              <w:t>S</w:t>
            </w:r>
          </w:p>
        </w:tc>
        <w:tc>
          <w:tcPr>
            <w:tcW w:w="911" w:type="dxa"/>
            <w:tcBorders>
              <w:top w:val="nil"/>
              <w:left w:val="nil"/>
              <w:bottom w:val="single" w:sz="4" w:space="0" w:color="auto"/>
              <w:right w:val="single" w:sz="4" w:space="0" w:color="auto"/>
            </w:tcBorders>
            <w:shd w:val="clear" w:color="auto" w:fill="auto"/>
            <w:vAlign w:val="center"/>
            <w:hideMark/>
          </w:tcPr>
          <w:p w14:paraId="78E64915"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0.70</w:t>
            </w:r>
          </w:p>
        </w:tc>
        <w:tc>
          <w:tcPr>
            <w:tcW w:w="926" w:type="dxa"/>
            <w:tcBorders>
              <w:top w:val="nil"/>
              <w:left w:val="nil"/>
              <w:bottom w:val="single" w:sz="4" w:space="0" w:color="auto"/>
              <w:right w:val="single" w:sz="4" w:space="0" w:color="auto"/>
            </w:tcBorders>
            <w:shd w:val="clear" w:color="auto" w:fill="auto"/>
            <w:vAlign w:val="center"/>
            <w:hideMark/>
          </w:tcPr>
          <w:p w14:paraId="358E927B"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0.88</w:t>
            </w:r>
          </w:p>
        </w:tc>
        <w:tc>
          <w:tcPr>
            <w:tcW w:w="912" w:type="dxa"/>
            <w:tcBorders>
              <w:top w:val="nil"/>
              <w:left w:val="nil"/>
              <w:bottom w:val="single" w:sz="4" w:space="0" w:color="auto"/>
              <w:right w:val="single" w:sz="4" w:space="0" w:color="auto"/>
            </w:tcBorders>
            <w:shd w:val="clear" w:color="auto" w:fill="auto"/>
            <w:vAlign w:val="center"/>
            <w:hideMark/>
          </w:tcPr>
          <w:p w14:paraId="3996493B"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0.89</w:t>
            </w:r>
          </w:p>
        </w:tc>
        <w:tc>
          <w:tcPr>
            <w:tcW w:w="912" w:type="dxa"/>
            <w:tcBorders>
              <w:top w:val="nil"/>
              <w:left w:val="nil"/>
              <w:bottom w:val="single" w:sz="4" w:space="0" w:color="auto"/>
              <w:right w:val="single" w:sz="4" w:space="0" w:color="auto"/>
            </w:tcBorders>
            <w:shd w:val="clear" w:color="auto" w:fill="auto"/>
            <w:vAlign w:val="center"/>
            <w:hideMark/>
          </w:tcPr>
          <w:p w14:paraId="55844063"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0.88</w:t>
            </w:r>
          </w:p>
        </w:tc>
        <w:tc>
          <w:tcPr>
            <w:tcW w:w="1084" w:type="dxa"/>
            <w:tcBorders>
              <w:top w:val="nil"/>
              <w:left w:val="nil"/>
              <w:bottom w:val="single" w:sz="4" w:space="0" w:color="auto"/>
              <w:right w:val="single" w:sz="4" w:space="0" w:color="auto"/>
            </w:tcBorders>
            <w:shd w:val="clear" w:color="auto" w:fill="auto"/>
            <w:vAlign w:val="center"/>
            <w:hideMark/>
          </w:tcPr>
          <w:p w14:paraId="4DA6FBA4"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1169" w:type="dxa"/>
            <w:tcBorders>
              <w:top w:val="nil"/>
              <w:left w:val="nil"/>
              <w:bottom w:val="single" w:sz="4" w:space="0" w:color="auto"/>
              <w:right w:val="single" w:sz="4" w:space="0" w:color="auto"/>
            </w:tcBorders>
            <w:shd w:val="clear" w:color="auto" w:fill="auto"/>
            <w:vAlign w:val="center"/>
            <w:hideMark/>
          </w:tcPr>
          <w:p w14:paraId="1A10AF14"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61" w:type="dxa"/>
            <w:tcBorders>
              <w:top w:val="nil"/>
              <w:left w:val="nil"/>
              <w:bottom w:val="single" w:sz="4" w:space="0" w:color="auto"/>
              <w:right w:val="single" w:sz="4" w:space="0" w:color="auto"/>
            </w:tcBorders>
            <w:shd w:val="clear" w:color="auto" w:fill="auto"/>
            <w:vAlign w:val="center"/>
            <w:hideMark/>
          </w:tcPr>
          <w:p w14:paraId="0D194658"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56" w:type="dxa"/>
            <w:tcBorders>
              <w:top w:val="nil"/>
              <w:left w:val="nil"/>
              <w:bottom w:val="single" w:sz="4" w:space="0" w:color="auto"/>
              <w:right w:val="single" w:sz="4" w:space="0" w:color="auto"/>
            </w:tcBorders>
            <w:shd w:val="clear" w:color="auto" w:fill="auto"/>
            <w:vAlign w:val="center"/>
            <w:hideMark/>
          </w:tcPr>
          <w:p w14:paraId="1DAC5AAA"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898" w:type="dxa"/>
            <w:tcBorders>
              <w:top w:val="nil"/>
              <w:left w:val="nil"/>
              <w:bottom w:val="single" w:sz="4" w:space="0" w:color="auto"/>
              <w:right w:val="single" w:sz="4" w:space="0" w:color="auto"/>
            </w:tcBorders>
            <w:shd w:val="clear" w:color="auto" w:fill="auto"/>
            <w:vAlign w:val="center"/>
            <w:hideMark/>
          </w:tcPr>
          <w:p w14:paraId="781EE42D"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r>
      <w:tr w:rsidR="004173F3" w:rsidRPr="004173F3" w14:paraId="2DA5FC92" w14:textId="77777777" w:rsidTr="00955EEA">
        <w:trPr>
          <w:trHeight w:val="362"/>
        </w:trPr>
        <w:tc>
          <w:tcPr>
            <w:tcW w:w="1181" w:type="dxa"/>
            <w:tcBorders>
              <w:top w:val="nil"/>
              <w:left w:val="single" w:sz="4" w:space="0" w:color="auto"/>
              <w:bottom w:val="single" w:sz="4" w:space="0" w:color="auto"/>
              <w:right w:val="single" w:sz="4" w:space="0" w:color="auto"/>
            </w:tcBorders>
            <w:shd w:val="clear" w:color="auto" w:fill="auto"/>
            <w:vAlign w:val="center"/>
            <w:hideMark/>
          </w:tcPr>
          <w:p w14:paraId="18CC6BC5"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DT_CAR</w:t>
            </w:r>
          </w:p>
        </w:tc>
        <w:tc>
          <w:tcPr>
            <w:tcW w:w="911" w:type="dxa"/>
            <w:tcBorders>
              <w:top w:val="nil"/>
              <w:left w:val="nil"/>
              <w:bottom w:val="single" w:sz="4" w:space="0" w:color="auto"/>
              <w:right w:val="single" w:sz="4" w:space="0" w:color="auto"/>
            </w:tcBorders>
            <w:shd w:val="clear" w:color="auto" w:fill="auto"/>
            <w:vAlign w:val="center"/>
            <w:hideMark/>
          </w:tcPr>
          <w:p w14:paraId="754F2527"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0.81</w:t>
            </w:r>
          </w:p>
        </w:tc>
        <w:tc>
          <w:tcPr>
            <w:tcW w:w="926" w:type="dxa"/>
            <w:tcBorders>
              <w:top w:val="nil"/>
              <w:left w:val="nil"/>
              <w:bottom w:val="single" w:sz="4" w:space="0" w:color="auto"/>
              <w:right w:val="single" w:sz="4" w:space="0" w:color="auto"/>
            </w:tcBorders>
            <w:shd w:val="clear" w:color="auto" w:fill="auto"/>
            <w:vAlign w:val="center"/>
            <w:hideMark/>
          </w:tcPr>
          <w:p w14:paraId="78513908"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0.89</w:t>
            </w:r>
          </w:p>
        </w:tc>
        <w:tc>
          <w:tcPr>
            <w:tcW w:w="912" w:type="dxa"/>
            <w:tcBorders>
              <w:top w:val="nil"/>
              <w:left w:val="nil"/>
              <w:bottom w:val="single" w:sz="4" w:space="0" w:color="auto"/>
              <w:right w:val="single" w:sz="4" w:space="0" w:color="auto"/>
            </w:tcBorders>
            <w:shd w:val="clear" w:color="auto" w:fill="auto"/>
            <w:vAlign w:val="center"/>
            <w:hideMark/>
          </w:tcPr>
          <w:p w14:paraId="5F05EF73"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0.88</w:t>
            </w:r>
          </w:p>
        </w:tc>
        <w:tc>
          <w:tcPr>
            <w:tcW w:w="912" w:type="dxa"/>
            <w:tcBorders>
              <w:top w:val="nil"/>
              <w:left w:val="nil"/>
              <w:bottom w:val="single" w:sz="4" w:space="0" w:color="auto"/>
              <w:right w:val="single" w:sz="4" w:space="0" w:color="auto"/>
            </w:tcBorders>
            <w:shd w:val="clear" w:color="auto" w:fill="auto"/>
            <w:vAlign w:val="center"/>
            <w:hideMark/>
          </w:tcPr>
          <w:p w14:paraId="01BFFF40"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0.88</w:t>
            </w:r>
          </w:p>
        </w:tc>
        <w:tc>
          <w:tcPr>
            <w:tcW w:w="1084" w:type="dxa"/>
            <w:tcBorders>
              <w:top w:val="nil"/>
              <w:left w:val="nil"/>
              <w:bottom w:val="single" w:sz="4" w:space="0" w:color="auto"/>
              <w:right w:val="single" w:sz="4" w:space="0" w:color="auto"/>
            </w:tcBorders>
            <w:shd w:val="clear" w:color="auto" w:fill="auto"/>
            <w:vAlign w:val="center"/>
            <w:hideMark/>
          </w:tcPr>
          <w:p w14:paraId="3DAFE004"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0.78</w:t>
            </w:r>
          </w:p>
        </w:tc>
        <w:tc>
          <w:tcPr>
            <w:tcW w:w="1169" w:type="dxa"/>
            <w:tcBorders>
              <w:top w:val="nil"/>
              <w:left w:val="nil"/>
              <w:bottom w:val="single" w:sz="4" w:space="0" w:color="auto"/>
              <w:right w:val="single" w:sz="4" w:space="0" w:color="auto"/>
            </w:tcBorders>
            <w:shd w:val="clear" w:color="auto" w:fill="auto"/>
            <w:vAlign w:val="center"/>
            <w:hideMark/>
          </w:tcPr>
          <w:p w14:paraId="1F31C1EA"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61" w:type="dxa"/>
            <w:tcBorders>
              <w:top w:val="nil"/>
              <w:left w:val="nil"/>
              <w:bottom w:val="single" w:sz="4" w:space="0" w:color="auto"/>
              <w:right w:val="single" w:sz="4" w:space="0" w:color="auto"/>
            </w:tcBorders>
            <w:shd w:val="clear" w:color="auto" w:fill="auto"/>
            <w:vAlign w:val="center"/>
            <w:hideMark/>
          </w:tcPr>
          <w:p w14:paraId="52E8EAEC"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56" w:type="dxa"/>
            <w:tcBorders>
              <w:top w:val="nil"/>
              <w:left w:val="nil"/>
              <w:bottom w:val="single" w:sz="4" w:space="0" w:color="auto"/>
              <w:right w:val="single" w:sz="4" w:space="0" w:color="auto"/>
            </w:tcBorders>
            <w:shd w:val="clear" w:color="auto" w:fill="auto"/>
            <w:vAlign w:val="center"/>
            <w:hideMark/>
          </w:tcPr>
          <w:p w14:paraId="4C89536C"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898" w:type="dxa"/>
            <w:tcBorders>
              <w:top w:val="nil"/>
              <w:left w:val="nil"/>
              <w:bottom w:val="single" w:sz="4" w:space="0" w:color="auto"/>
              <w:right w:val="single" w:sz="4" w:space="0" w:color="auto"/>
            </w:tcBorders>
            <w:shd w:val="clear" w:color="auto" w:fill="auto"/>
            <w:vAlign w:val="center"/>
            <w:hideMark/>
          </w:tcPr>
          <w:p w14:paraId="4B524175"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r>
      <w:tr w:rsidR="004173F3" w:rsidRPr="004173F3" w14:paraId="3CED129C" w14:textId="77777777" w:rsidTr="00955EEA">
        <w:trPr>
          <w:trHeight w:val="362"/>
        </w:trPr>
        <w:tc>
          <w:tcPr>
            <w:tcW w:w="1181" w:type="dxa"/>
            <w:tcBorders>
              <w:top w:val="nil"/>
              <w:left w:val="single" w:sz="4" w:space="0" w:color="auto"/>
              <w:bottom w:val="single" w:sz="4" w:space="0" w:color="auto"/>
              <w:right w:val="single" w:sz="4" w:space="0" w:color="auto"/>
            </w:tcBorders>
            <w:shd w:val="clear" w:color="auto" w:fill="auto"/>
            <w:vAlign w:val="center"/>
            <w:hideMark/>
          </w:tcPr>
          <w:p w14:paraId="53D7496D"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SCAG</w:t>
            </w:r>
          </w:p>
        </w:tc>
        <w:tc>
          <w:tcPr>
            <w:tcW w:w="911" w:type="dxa"/>
            <w:tcBorders>
              <w:top w:val="nil"/>
              <w:left w:val="nil"/>
              <w:bottom w:val="single" w:sz="4" w:space="0" w:color="auto"/>
              <w:right w:val="single" w:sz="4" w:space="0" w:color="auto"/>
            </w:tcBorders>
            <w:shd w:val="clear" w:color="auto" w:fill="auto"/>
            <w:vAlign w:val="center"/>
            <w:hideMark/>
          </w:tcPr>
          <w:p w14:paraId="0528B304"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0.87</w:t>
            </w:r>
          </w:p>
        </w:tc>
        <w:tc>
          <w:tcPr>
            <w:tcW w:w="926" w:type="dxa"/>
            <w:tcBorders>
              <w:top w:val="nil"/>
              <w:left w:val="nil"/>
              <w:bottom w:val="single" w:sz="4" w:space="0" w:color="auto"/>
              <w:right w:val="single" w:sz="4" w:space="0" w:color="auto"/>
            </w:tcBorders>
            <w:shd w:val="clear" w:color="auto" w:fill="auto"/>
            <w:vAlign w:val="center"/>
            <w:hideMark/>
          </w:tcPr>
          <w:p w14:paraId="056860D2"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0.81</w:t>
            </w:r>
          </w:p>
        </w:tc>
        <w:tc>
          <w:tcPr>
            <w:tcW w:w="912" w:type="dxa"/>
            <w:tcBorders>
              <w:top w:val="nil"/>
              <w:left w:val="nil"/>
              <w:bottom w:val="single" w:sz="4" w:space="0" w:color="auto"/>
              <w:right w:val="single" w:sz="4" w:space="0" w:color="auto"/>
            </w:tcBorders>
            <w:shd w:val="clear" w:color="auto" w:fill="auto"/>
            <w:vAlign w:val="center"/>
            <w:hideMark/>
          </w:tcPr>
          <w:p w14:paraId="10570CE4"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0.93</w:t>
            </w:r>
          </w:p>
        </w:tc>
        <w:tc>
          <w:tcPr>
            <w:tcW w:w="912" w:type="dxa"/>
            <w:tcBorders>
              <w:top w:val="nil"/>
              <w:left w:val="nil"/>
              <w:bottom w:val="single" w:sz="4" w:space="0" w:color="auto"/>
              <w:right w:val="single" w:sz="4" w:space="0" w:color="auto"/>
            </w:tcBorders>
            <w:shd w:val="clear" w:color="auto" w:fill="auto"/>
            <w:vAlign w:val="center"/>
            <w:hideMark/>
          </w:tcPr>
          <w:p w14:paraId="76964DEF"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0.80</w:t>
            </w:r>
          </w:p>
        </w:tc>
        <w:tc>
          <w:tcPr>
            <w:tcW w:w="1084" w:type="dxa"/>
            <w:tcBorders>
              <w:top w:val="nil"/>
              <w:left w:val="nil"/>
              <w:bottom w:val="single" w:sz="4" w:space="0" w:color="auto"/>
              <w:right w:val="single" w:sz="4" w:space="0" w:color="auto"/>
            </w:tcBorders>
            <w:shd w:val="clear" w:color="auto" w:fill="auto"/>
            <w:vAlign w:val="center"/>
            <w:hideMark/>
          </w:tcPr>
          <w:p w14:paraId="7F38B21F"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0.78</w:t>
            </w:r>
          </w:p>
        </w:tc>
        <w:tc>
          <w:tcPr>
            <w:tcW w:w="1169" w:type="dxa"/>
            <w:tcBorders>
              <w:top w:val="nil"/>
              <w:left w:val="nil"/>
              <w:bottom w:val="single" w:sz="4" w:space="0" w:color="auto"/>
              <w:right w:val="single" w:sz="4" w:space="0" w:color="auto"/>
            </w:tcBorders>
            <w:shd w:val="clear" w:color="auto" w:fill="auto"/>
            <w:vAlign w:val="center"/>
            <w:hideMark/>
          </w:tcPr>
          <w:p w14:paraId="3D164978"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0.80</w:t>
            </w:r>
          </w:p>
        </w:tc>
        <w:tc>
          <w:tcPr>
            <w:tcW w:w="961" w:type="dxa"/>
            <w:tcBorders>
              <w:top w:val="nil"/>
              <w:left w:val="nil"/>
              <w:bottom w:val="single" w:sz="4" w:space="0" w:color="auto"/>
              <w:right w:val="single" w:sz="4" w:space="0" w:color="auto"/>
            </w:tcBorders>
            <w:shd w:val="clear" w:color="auto" w:fill="auto"/>
            <w:vAlign w:val="center"/>
            <w:hideMark/>
          </w:tcPr>
          <w:p w14:paraId="1B0D6453"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956" w:type="dxa"/>
            <w:tcBorders>
              <w:top w:val="nil"/>
              <w:left w:val="nil"/>
              <w:bottom w:val="single" w:sz="4" w:space="0" w:color="auto"/>
              <w:right w:val="single" w:sz="4" w:space="0" w:color="auto"/>
            </w:tcBorders>
            <w:shd w:val="clear" w:color="auto" w:fill="auto"/>
            <w:vAlign w:val="center"/>
            <w:hideMark/>
          </w:tcPr>
          <w:p w14:paraId="6BCE94EC"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898" w:type="dxa"/>
            <w:tcBorders>
              <w:top w:val="nil"/>
              <w:left w:val="nil"/>
              <w:bottom w:val="single" w:sz="4" w:space="0" w:color="auto"/>
              <w:right w:val="single" w:sz="4" w:space="0" w:color="auto"/>
            </w:tcBorders>
            <w:shd w:val="clear" w:color="auto" w:fill="auto"/>
            <w:vAlign w:val="center"/>
            <w:hideMark/>
          </w:tcPr>
          <w:p w14:paraId="6F341A97"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r>
      <w:tr w:rsidR="004173F3" w:rsidRPr="004173F3" w14:paraId="293F5CB1" w14:textId="77777777" w:rsidTr="00955EEA">
        <w:trPr>
          <w:trHeight w:val="362"/>
        </w:trPr>
        <w:tc>
          <w:tcPr>
            <w:tcW w:w="1181" w:type="dxa"/>
            <w:tcBorders>
              <w:top w:val="nil"/>
              <w:left w:val="single" w:sz="4" w:space="0" w:color="auto"/>
              <w:bottom w:val="single" w:sz="4" w:space="0" w:color="auto"/>
              <w:right w:val="single" w:sz="4" w:space="0" w:color="auto"/>
            </w:tcBorders>
            <w:shd w:val="clear" w:color="auto" w:fill="auto"/>
            <w:vAlign w:val="center"/>
            <w:hideMark/>
          </w:tcPr>
          <w:p w14:paraId="6DEFB8F8"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SCAA</w:t>
            </w:r>
          </w:p>
        </w:tc>
        <w:tc>
          <w:tcPr>
            <w:tcW w:w="911" w:type="dxa"/>
            <w:tcBorders>
              <w:top w:val="nil"/>
              <w:left w:val="nil"/>
              <w:bottom w:val="single" w:sz="4" w:space="0" w:color="auto"/>
              <w:right w:val="single" w:sz="4" w:space="0" w:color="auto"/>
            </w:tcBorders>
            <w:shd w:val="clear" w:color="auto" w:fill="auto"/>
            <w:vAlign w:val="center"/>
            <w:hideMark/>
          </w:tcPr>
          <w:p w14:paraId="2097FB2E"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0.78</w:t>
            </w:r>
          </w:p>
        </w:tc>
        <w:tc>
          <w:tcPr>
            <w:tcW w:w="926" w:type="dxa"/>
            <w:tcBorders>
              <w:top w:val="nil"/>
              <w:left w:val="nil"/>
              <w:bottom w:val="single" w:sz="4" w:space="0" w:color="auto"/>
              <w:right w:val="single" w:sz="4" w:space="0" w:color="auto"/>
            </w:tcBorders>
            <w:shd w:val="clear" w:color="auto" w:fill="auto"/>
            <w:vAlign w:val="center"/>
            <w:hideMark/>
          </w:tcPr>
          <w:p w14:paraId="018BDB92"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0.72</w:t>
            </w:r>
          </w:p>
        </w:tc>
        <w:tc>
          <w:tcPr>
            <w:tcW w:w="912" w:type="dxa"/>
            <w:tcBorders>
              <w:top w:val="nil"/>
              <w:left w:val="nil"/>
              <w:bottom w:val="single" w:sz="4" w:space="0" w:color="auto"/>
              <w:right w:val="single" w:sz="4" w:space="0" w:color="auto"/>
            </w:tcBorders>
            <w:shd w:val="clear" w:color="auto" w:fill="auto"/>
            <w:vAlign w:val="center"/>
            <w:hideMark/>
          </w:tcPr>
          <w:p w14:paraId="6D732AEE"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0.95</w:t>
            </w:r>
          </w:p>
        </w:tc>
        <w:tc>
          <w:tcPr>
            <w:tcW w:w="912" w:type="dxa"/>
            <w:tcBorders>
              <w:top w:val="nil"/>
              <w:left w:val="nil"/>
              <w:bottom w:val="single" w:sz="4" w:space="0" w:color="auto"/>
              <w:right w:val="single" w:sz="4" w:space="0" w:color="auto"/>
            </w:tcBorders>
            <w:shd w:val="clear" w:color="auto" w:fill="auto"/>
            <w:vAlign w:val="center"/>
            <w:hideMark/>
          </w:tcPr>
          <w:p w14:paraId="7642E3D2"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0.64</w:t>
            </w:r>
          </w:p>
        </w:tc>
        <w:tc>
          <w:tcPr>
            <w:tcW w:w="1084" w:type="dxa"/>
            <w:tcBorders>
              <w:top w:val="nil"/>
              <w:left w:val="nil"/>
              <w:bottom w:val="single" w:sz="4" w:space="0" w:color="auto"/>
              <w:right w:val="single" w:sz="4" w:space="0" w:color="auto"/>
            </w:tcBorders>
            <w:shd w:val="clear" w:color="auto" w:fill="auto"/>
            <w:vAlign w:val="center"/>
            <w:hideMark/>
          </w:tcPr>
          <w:p w14:paraId="7F2AE24D"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0.84</w:t>
            </w:r>
          </w:p>
        </w:tc>
        <w:tc>
          <w:tcPr>
            <w:tcW w:w="1169" w:type="dxa"/>
            <w:tcBorders>
              <w:top w:val="nil"/>
              <w:left w:val="nil"/>
              <w:bottom w:val="single" w:sz="4" w:space="0" w:color="auto"/>
              <w:right w:val="single" w:sz="4" w:space="0" w:color="auto"/>
            </w:tcBorders>
            <w:shd w:val="clear" w:color="auto" w:fill="auto"/>
            <w:vAlign w:val="center"/>
            <w:hideMark/>
          </w:tcPr>
          <w:p w14:paraId="2B389D48"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0.73</w:t>
            </w:r>
          </w:p>
        </w:tc>
        <w:tc>
          <w:tcPr>
            <w:tcW w:w="961" w:type="dxa"/>
            <w:tcBorders>
              <w:top w:val="nil"/>
              <w:left w:val="nil"/>
              <w:bottom w:val="single" w:sz="4" w:space="0" w:color="auto"/>
              <w:right w:val="single" w:sz="4" w:space="0" w:color="auto"/>
            </w:tcBorders>
            <w:shd w:val="clear" w:color="auto" w:fill="auto"/>
            <w:vAlign w:val="center"/>
            <w:hideMark/>
          </w:tcPr>
          <w:p w14:paraId="35F6AFFE"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0.69</w:t>
            </w:r>
          </w:p>
        </w:tc>
        <w:tc>
          <w:tcPr>
            <w:tcW w:w="956" w:type="dxa"/>
            <w:tcBorders>
              <w:top w:val="nil"/>
              <w:left w:val="nil"/>
              <w:bottom w:val="single" w:sz="4" w:space="0" w:color="auto"/>
              <w:right w:val="single" w:sz="4" w:space="0" w:color="auto"/>
            </w:tcBorders>
            <w:shd w:val="clear" w:color="auto" w:fill="auto"/>
            <w:vAlign w:val="center"/>
            <w:hideMark/>
          </w:tcPr>
          <w:p w14:paraId="53CA7F22"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c>
          <w:tcPr>
            <w:tcW w:w="898" w:type="dxa"/>
            <w:tcBorders>
              <w:top w:val="nil"/>
              <w:left w:val="nil"/>
              <w:bottom w:val="single" w:sz="4" w:space="0" w:color="auto"/>
              <w:right w:val="single" w:sz="4" w:space="0" w:color="auto"/>
            </w:tcBorders>
            <w:shd w:val="clear" w:color="auto" w:fill="auto"/>
            <w:vAlign w:val="center"/>
            <w:hideMark/>
          </w:tcPr>
          <w:p w14:paraId="1A7C2FB8"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r>
      <w:tr w:rsidR="004173F3" w:rsidRPr="004173F3" w14:paraId="46C54BFB" w14:textId="77777777" w:rsidTr="00955EEA">
        <w:trPr>
          <w:trHeight w:val="362"/>
        </w:trPr>
        <w:tc>
          <w:tcPr>
            <w:tcW w:w="1181" w:type="dxa"/>
            <w:tcBorders>
              <w:top w:val="nil"/>
              <w:left w:val="single" w:sz="4" w:space="0" w:color="auto"/>
              <w:bottom w:val="single" w:sz="4" w:space="0" w:color="auto"/>
              <w:right w:val="single" w:sz="4" w:space="0" w:color="auto"/>
            </w:tcBorders>
            <w:shd w:val="clear" w:color="auto" w:fill="auto"/>
            <w:vAlign w:val="center"/>
            <w:hideMark/>
          </w:tcPr>
          <w:p w14:paraId="7ED3CAA3"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OP</w:t>
            </w:r>
          </w:p>
        </w:tc>
        <w:tc>
          <w:tcPr>
            <w:tcW w:w="911" w:type="dxa"/>
            <w:tcBorders>
              <w:top w:val="nil"/>
              <w:left w:val="nil"/>
              <w:bottom w:val="single" w:sz="4" w:space="0" w:color="auto"/>
              <w:right w:val="single" w:sz="4" w:space="0" w:color="auto"/>
            </w:tcBorders>
            <w:shd w:val="clear" w:color="auto" w:fill="auto"/>
            <w:vAlign w:val="center"/>
            <w:hideMark/>
          </w:tcPr>
          <w:p w14:paraId="1E11D557"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0.84</w:t>
            </w:r>
          </w:p>
        </w:tc>
        <w:tc>
          <w:tcPr>
            <w:tcW w:w="926" w:type="dxa"/>
            <w:tcBorders>
              <w:top w:val="nil"/>
              <w:left w:val="nil"/>
              <w:bottom w:val="single" w:sz="4" w:space="0" w:color="auto"/>
              <w:right w:val="single" w:sz="4" w:space="0" w:color="auto"/>
            </w:tcBorders>
            <w:shd w:val="clear" w:color="auto" w:fill="auto"/>
            <w:vAlign w:val="center"/>
            <w:hideMark/>
          </w:tcPr>
          <w:p w14:paraId="2D32237A"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0.84</w:t>
            </w:r>
          </w:p>
        </w:tc>
        <w:tc>
          <w:tcPr>
            <w:tcW w:w="912" w:type="dxa"/>
            <w:tcBorders>
              <w:top w:val="nil"/>
              <w:left w:val="nil"/>
              <w:bottom w:val="single" w:sz="4" w:space="0" w:color="auto"/>
              <w:right w:val="single" w:sz="4" w:space="0" w:color="auto"/>
            </w:tcBorders>
            <w:shd w:val="clear" w:color="auto" w:fill="auto"/>
            <w:vAlign w:val="center"/>
            <w:hideMark/>
          </w:tcPr>
          <w:p w14:paraId="7787D3FC"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0.84</w:t>
            </w:r>
          </w:p>
        </w:tc>
        <w:tc>
          <w:tcPr>
            <w:tcW w:w="912" w:type="dxa"/>
            <w:tcBorders>
              <w:top w:val="nil"/>
              <w:left w:val="nil"/>
              <w:bottom w:val="single" w:sz="4" w:space="0" w:color="auto"/>
              <w:right w:val="single" w:sz="4" w:space="0" w:color="auto"/>
            </w:tcBorders>
            <w:shd w:val="clear" w:color="auto" w:fill="auto"/>
            <w:vAlign w:val="center"/>
            <w:hideMark/>
          </w:tcPr>
          <w:p w14:paraId="30DC747E"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0.78</w:t>
            </w:r>
          </w:p>
        </w:tc>
        <w:tc>
          <w:tcPr>
            <w:tcW w:w="1084" w:type="dxa"/>
            <w:tcBorders>
              <w:top w:val="nil"/>
              <w:left w:val="nil"/>
              <w:bottom w:val="single" w:sz="4" w:space="0" w:color="auto"/>
              <w:right w:val="single" w:sz="4" w:space="0" w:color="auto"/>
            </w:tcBorders>
            <w:shd w:val="clear" w:color="auto" w:fill="auto"/>
            <w:vAlign w:val="center"/>
            <w:hideMark/>
          </w:tcPr>
          <w:p w14:paraId="146DC8B0"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0.68</w:t>
            </w:r>
          </w:p>
        </w:tc>
        <w:tc>
          <w:tcPr>
            <w:tcW w:w="1169" w:type="dxa"/>
            <w:tcBorders>
              <w:top w:val="nil"/>
              <w:left w:val="nil"/>
              <w:bottom w:val="single" w:sz="4" w:space="0" w:color="auto"/>
              <w:right w:val="single" w:sz="4" w:space="0" w:color="auto"/>
            </w:tcBorders>
            <w:shd w:val="clear" w:color="auto" w:fill="auto"/>
            <w:vAlign w:val="center"/>
            <w:hideMark/>
          </w:tcPr>
          <w:p w14:paraId="52B8C348"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0.76</w:t>
            </w:r>
          </w:p>
        </w:tc>
        <w:tc>
          <w:tcPr>
            <w:tcW w:w="961" w:type="dxa"/>
            <w:tcBorders>
              <w:top w:val="nil"/>
              <w:left w:val="nil"/>
              <w:bottom w:val="single" w:sz="4" w:space="0" w:color="auto"/>
              <w:right w:val="single" w:sz="4" w:space="0" w:color="auto"/>
            </w:tcBorders>
            <w:shd w:val="clear" w:color="auto" w:fill="auto"/>
            <w:vAlign w:val="center"/>
            <w:hideMark/>
          </w:tcPr>
          <w:p w14:paraId="1528759A"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0.68</w:t>
            </w:r>
          </w:p>
        </w:tc>
        <w:tc>
          <w:tcPr>
            <w:tcW w:w="956" w:type="dxa"/>
            <w:tcBorders>
              <w:top w:val="nil"/>
              <w:left w:val="nil"/>
              <w:bottom w:val="single" w:sz="4" w:space="0" w:color="auto"/>
              <w:right w:val="single" w:sz="4" w:space="0" w:color="auto"/>
            </w:tcBorders>
            <w:shd w:val="clear" w:color="auto" w:fill="auto"/>
            <w:vAlign w:val="center"/>
            <w:hideMark/>
          </w:tcPr>
          <w:p w14:paraId="4C34639F" w14:textId="77777777" w:rsidR="004173F3" w:rsidRPr="004173F3" w:rsidRDefault="004173F3" w:rsidP="004173F3">
            <w:pPr>
              <w:spacing w:after="0" w:line="240" w:lineRule="auto"/>
              <w:jc w:val="right"/>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0.87</w:t>
            </w:r>
          </w:p>
        </w:tc>
        <w:tc>
          <w:tcPr>
            <w:tcW w:w="898" w:type="dxa"/>
            <w:tcBorders>
              <w:top w:val="nil"/>
              <w:left w:val="nil"/>
              <w:bottom w:val="single" w:sz="4" w:space="0" w:color="auto"/>
              <w:right w:val="single" w:sz="4" w:space="0" w:color="auto"/>
            </w:tcBorders>
            <w:shd w:val="clear" w:color="auto" w:fill="auto"/>
            <w:vAlign w:val="center"/>
            <w:hideMark/>
          </w:tcPr>
          <w:p w14:paraId="10DE99F7" w14:textId="77777777" w:rsidR="004173F3" w:rsidRPr="004173F3" w:rsidRDefault="004173F3" w:rsidP="004173F3">
            <w:pPr>
              <w:spacing w:after="0" w:line="240" w:lineRule="auto"/>
              <w:rPr>
                <w:rFonts w:ascii="Garamond" w:eastAsia="Times New Roman" w:hAnsi="Garamond" w:cs="Calibri"/>
                <w:color w:val="000000"/>
                <w:sz w:val="24"/>
                <w:szCs w:val="24"/>
                <w:lang w:eastAsia="en-GB"/>
              </w:rPr>
            </w:pPr>
            <w:r w:rsidRPr="004173F3">
              <w:rPr>
                <w:rFonts w:ascii="Garamond" w:eastAsia="Times New Roman" w:hAnsi="Garamond" w:cs="Calibri"/>
                <w:color w:val="000000"/>
                <w:sz w:val="24"/>
                <w:szCs w:val="24"/>
                <w:lang w:eastAsia="en-GB"/>
              </w:rPr>
              <w:t> </w:t>
            </w:r>
          </w:p>
        </w:tc>
      </w:tr>
    </w:tbl>
    <w:p w14:paraId="679010A5" w14:textId="05E92FB3" w:rsidR="00955EEA" w:rsidRPr="00657B5D" w:rsidRDefault="00955EEA" w:rsidP="00955EEA">
      <w:pPr>
        <w:spacing w:before="100" w:beforeAutospacing="1" w:after="100" w:afterAutospacing="1" w:line="240" w:lineRule="auto"/>
        <w:jc w:val="both"/>
        <w:rPr>
          <w:rFonts w:ascii="Garamond" w:hAnsi="Garamond"/>
          <w:i/>
          <w:iCs/>
          <w:sz w:val="24"/>
          <w:szCs w:val="24"/>
        </w:rPr>
      </w:pPr>
      <w:r w:rsidRPr="00657B5D">
        <w:rPr>
          <w:rFonts w:ascii="Garamond" w:hAnsi="Garamond"/>
          <w:i/>
          <w:iCs/>
          <w:sz w:val="24"/>
          <w:szCs w:val="24"/>
        </w:rPr>
        <w:t>Notes: AMC-alliance management capability;</w:t>
      </w:r>
      <w:r>
        <w:rPr>
          <w:rFonts w:ascii="Garamond" w:hAnsi="Garamond"/>
          <w:i/>
          <w:iCs/>
          <w:sz w:val="24"/>
          <w:szCs w:val="24"/>
        </w:rPr>
        <w:t xml:space="preserve"> IC-inter-organisational coordination; APC-alliance portfolio coordination; IL-inter-organisational learning; AP-alliance proactiveness;</w:t>
      </w:r>
      <w:r w:rsidRPr="00657B5D">
        <w:rPr>
          <w:rFonts w:ascii="Garamond" w:hAnsi="Garamond"/>
          <w:i/>
          <w:iCs/>
          <w:sz w:val="24"/>
          <w:szCs w:val="24"/>
        </w:rPr>
        <w:t xml:space="preserve"> DT-digital transformation;</w:t>
      </w:r>
      <w:r>
        <w:rPr>
          <w:rFonts w:ascii="Garamond" w:hAnsi="Garamond"/>
          <w:i/>
          <w:iCs/>
          <w:sz w:val="24"/>
          <w:szCs w:val="24"/>
        </w:rPr>
        <w:t xml:space="preserve"> DT_DSS: digital </w:t>
      </w:r>
      <w:r w:rsidR="00810174">
        <w:rPr>
          <w:rFonts w:ascii="Garamond" w:hAnsi="Garamond"/>
          <w:i/>
          <w:iCs/>
          <w:sz w:val="24"/>
          <w:szCs w:val="24"/>
        </w:rPr>
        <w:t>savvy</w:t>
      </w:r>
      <w:r>
        <w:rPr>
          <w:rFonts w:ascii="Garamond" w:hAnsi="Garamond"/>
          <w:i/>
          <w:iCs/>
          <w:sz w:val="24"/>
          <w:szCs w:val="24"/>
        </w:rPr>
        <w:t xml:space="preserve"> skills; DT_CAR: conditions for action and reaction;</w:t>
      </w:r>
      <w:r w:rsidRPr="00657B5D">
        <w:rPr>
          <w:rFonts w:ascii="Garamond" w:hAnsi="Garamond"/>
          <w:i/>
          <w:iCs/>
          <w:sz w:val="24"/>
          <w:szCs w:val="24"/>
        </w:rPr>
        <w:t xml:space="preserve"> SCA-supply chain agility; SCAA-supply chain adaptability; OP-organisational performance</w:t>
      </w:r>
    </w:p>
    <w:p w14:paraId="5D0C1A89" w14:textId="1CDB7C36" w:rsidR="009E18CF" w:rsidRPr="009B35EC" w:rsidRDefault="009E18CF" w:rsidP="009E18CF">
      <w:pPr>
        <w:spacing w:line="480" w:lineRule="auto"/>
        <w:jc w:val="both"/>
        <w:rPr>
          <w:rFonts w:ascii="Garamond" w:hAnsi="Garamond"/>
          <w:b/>
          <w:bCs/>
          <w:i/>
          <w:iCs/>
          <w:sz w:val="24"/>
          <w:szCs w:val="24"/>
        </w:rPr>
      </w:pPr>
      <w:r w:rsidRPr="009B35EC">
        <w:rPr>
          <w:rFonts w:ascii="Garamond" w:hAnsi="Garamond"/>
          <w:b/>
          <w:bCs/>
          <w:i/>
          <w:iCs/>
          <w:sz w:val="24"/>
          <w:szCs w:val="24"/>
        </w:rPr>
        <w:t xml:space="preserve">4.3 </w:t>
      </w:r>
      <w:r w:rsidR="002B69C8" w:rsidRPr="009B35EC">
        <w:rPr>
          <w:rFonts w:ascii="Garamond" w:hAnsi="Garamond"/>
          <w:b/>
          <w:bCs/>
          <w:i/>
          <w:iCs/>
          <w:sz w:val="24"/>
          <w:szCs w:val="24"/>
        </w:rPr>
        <w:t xml:space="preserve">Hypothesis </w:t>
      </w:r>
      <w:r w:rsidRPr="009B35EC">
        <w:rPr>
          <w:rFonts w:ascii="Garamond" w:hAnsi="Garamond"/>
          <w:b/>
          <w:bCs/>
          <w:i/>
          <w:iCs/>
          <w:sz w:val="24"/>
          <w:szCs w:val="24"/>
        </w:rPr>
        <w:t>testing</w:t>
      </w:r>
    </w:p>
    <w:p w14:paraId="78788E38" w14:textId="218BA2EF" w:rsidR="008460AC" w:rsidRDefault="00FE6C34" w:rsidP="008B0622">
      <w:pPr>
        <w:spacing w:before="100" w:beforeAutospacing="1" w:after="100" w:afterAutospacing="1" w:line="480" w:lineRule="auto"/>
        <w:jc w:val="both"/>
        <w:rPr>
          <w:rFonts w:ascii="Garamond" w:hAnsi="Garamond"/>
          <w:sz w:val="24"/>
          <w:szCs w:val="24"/>
        </w:rPr>
      </w:pPr>
      <w:r w:rsidRPr="00FE6C34">
        <w:rPr>
          <w:rFonts w:ascii="Garamond" w:hAnsi="Garamond"/>
          <w:sz w:val="24"/>
          <w:szCs w:val="24"/>
        </w:rPr>
        <w:t xml:space="preserve">PLS-SEM is a statistical method that uses linear combinations of indicator variables to represent conceptual variables in a model. This approach allows us to model latent constructs with fewer </w:t>
      </w:r>
      <w:r w:rsidRPr="00FE6C34">
        <w:rPr>
          <w:rFonts w:ascii="Garamond" w:hAnsi="Garamond"/>
          <w:sz w:val="24"/>
          <w:szCs w:val="24"/>
        </w:rPr>
        <w:lastRenderedPageBreak/>
        <w:t>observed variables, resulting in more accurate results. PLS-SEM has been validated by various researchers in different fields of study, including Akter et al. (2017), Benitez et al. (2020), and Hult et al. (2018). However, before hypothesis testing, it is essential to perform an endogeneity test. Although scholars have suggested several methods for identifying and correcting endogeneity, it remains a contentious issue. We conducted a normality test using Kolmogorov-Smirnov with Lilliefors correction on the standardized composite scores of AMC, DT, SCA, and SCAA. Since none of the scores were normally distributed, we considered them endogenous in the Gaussian copula analysis. Using three regression models, we found that endogeneity was not an issue. Moreover, we used Simpson's paradox ratio (SPR), r-squared contribution ratio (RSCR), statistical suppression ratio (SSR), and non-linear bivariate causality direction ratio (NLBCDR) to evaluate the hypothesi</w:t>
      </w:r>
      <w:r>
        <w:rPr>
          <w:rFonts w:ascii="Garamond" w:hAnsi="Garamond"/>
          <w:sz w:val="24"/>
          <w:szCs w:val="24"/>
        </w:rPr>
        <w:t>s</w:t>
      </w:r>
      <w:r w:rsidRPr="00FE6C34">
        <w:rPr>
          <w:rFonts w:ascii="Garamond" w:hAnsi="Garamond"/>
          <w:sz w:val="24"/>
          <w:szCs w:val="24"/>
        </w:rPr>
        <w:t>ed relationships. After assessing the relationships, we concluded that the hypothesi</w:t>
      </w:r>
      <w:r>
        <w:rPr>
          <w:rFonts w:ascii="Garamond" w:hAnsi="Garamond"/>
          <w:sz w:val="24"/>
          <w:szCs w:val="24"/>
        </w:rPr>
        <w:t>s</w:t>
      </w:r>
      <w:r w:rsidRPr="00FE6C34">
        <w:rPr>
          <w:rFonts w:ascii="Garamond" w:hAnsi="Garamond"/>
          <w:sz w:val="24"/>
          <w:szCs w:val="24"/>
        </w:rPr>
        <w:t>ed relationships were supported, and the reversed path was either weak or did not exist. Figure 2 presents the final model.</w:t>
      </w:r>
      <w:r w:rsidR="008460AC">
        <w:rPr>
          <w:rFonts w:ascii="Garamond" w:hAnsi="Garamond"/>
          <w:sz w:val="24"/>
          <w:szCs w:val="24"/>
        </w:rPr>
        <w:br w:type="page"/>
      </w:r>
    </w:p>
    <w:p w14:paraId="6C30420D" w14:textId="77777777" w:rsidR="004B6FCE" w:rsidRDefault="004B6FCE" w:rsidP="00FE6C34">
      <w:pPr>
        <w:spacing w:before="100" w:beforeAutospacing="1" w:after="100" w:afterAutospacing="1" w:line="480" w:lineRule="auto"/>
        <w:jc w:val="both"/>
        <w:rPr>
          <w:rFonts w:ascii="Garamond" w:hAnsi="Garamond"/>
          <w:sz w:val="24"/>
          <w:szCs w:val="24"/>
        </w:rPr>
      </w:pPr>
    </w:p>
    <w:p w14:paraId="3761546D" w14:textId="65F58984" w:rsidR="004B6FCE" w:rsidRDefault="004B6FCE">
      <w:pPr>
        <w:rPr>
          <w:rFonts w:ascii="Garamond" w:hAnsi="Garamond"/>
          <w:sz w:val="24"/>
          <w:szCs w:val="24"/>
        </w:rPr>
      </w:pPr>
    </w:p>
    <w:p w14:paraId="17EED4B7" w14:textId="77777777" w:rsidR="004E669C" w:rsidRPr="00FE6C34" w:rsidRDefault="004E669C" w:rsidP="00FE6C34">
      <w:pPr>
        <w:spacing w:before="100" w:beforeAutospacing="1" w:after="100" w:afterAutospacing="1" w:line="480" w:lineRule="auto"/>
        <w:jc w:val="both"/>
        <w:rPr>
          <w:rFonts w:ascii="Garamond" w:hAnsi="Garamond"/>
          <w:i/>
          <w:iCs/>
          <w:sz w:val="24"/>
          <w:szCs w:val="24"/>
        </w:rPr>
      </w:pPr>
    </w:p>
    <w:p w14:paraId="13CA05ED" w14:textId="77777777" w:rsidR="004E669C" w:rsidRDefault="004E669C" w:rsidP="00FE6C34">
      <w:pPr>
        <w:spacing w:before="100" w:beforeAutospacing="1" w:after="100" w:afterAutospacing="1" w:line="480" w:lineRule="auto"/>
        <w:jc w:val="both"/>
        <w:rPr>
          <w:rFonts w:ascii="Garamond" w:hAnsi="Garamond"/>
          <w:i/>
          <w:iCs/>
          <w:sz w:val="24"/>
          <w:szCs w:val="24"/>
        </w:rPr>
      </w:pPr>
    </w:p>
    <w:p w14:paraId="05091DB0" w14:textId="77777777" w:rsidR="00FE6C34" w:rsidRDefault="00FE6C34" w:rsidP="00FE6C34">
      <w:pPr>
        <w:spacing w:before="100" w:beforeAutospacing="1" w:after="100" w:afterAutospacing="1" w:line="480" w:lineRule="auto"/>
        <w:jc w:val="both"/>
        <w:rPr>
          <w:rFonts w:ascii="Garamond" w:hAnsi="Garamond"/>
          <w:i/>
          <w:iCs/>
          <w:sz w:val="24"/>
          <w:szCs w:val="24"/>
        </w:rPr>
      </w:pPr>
    </w:p>
    <w:p w14:paraId="146CBA4E" w14:textId="77777777" w:rsidR="00FE6C34" w:rsidRDefault="00FE6C34" w:rsidP="00FE6C34">
      <w:pPr>
        <w:spacing w:before="100" w:beforeAutospacing="1" w:after="100" w:afterAutospacing="1" w:line="480" w:lineRule="auto"/>
        <w:jc w:val="both"/>
        <w:rPr>
          <w:rFonts w:ascii="Garamond" w:hAnsi="Garamond"/>
          <w:i/>
          <w:iCs/>
          <w:sz w:val="24"/>
          <w:szCs w:val="24"/>
        </w:rPr>
      </w:pPr>
    </w:p>
    <w:p w14:paraId="2A5DD0B7" w14:textId="77777777" w:rsidR="00FE6C34" w:rsidRDefault="00FE6C34" w:rsidP="00FE6C34">
      <w:pPr>
        <w:spacing w:before="100" w:beforeAutospacing="1" w:after="100" w:afterAutospacing="1" w:line="480" w:lineRule="auto"/>
        <w:jc w:val="both"/>
        <w:rPr>
          <w:rFonts w:ascii="Garamond" w:hAnsi="Garamond"/>
          <w:i/>
          <w:iCs/>
          <w:sz w:val="24"/>
          <w:szCs w:val="24"/>
        </w:rPr>
      </w:pPr>
    </w:p>
    <w:p w14:paraId="2499D00A" w14:textId="77777777" w:rsidR="00FE6C34" w:rsidRDefault="00FE6C34" w:rsidP="00FE6C34">
      <w:pPr>
        <w:spacing w:before="100" w:beforeAutospacing="1" w:after="100" w:afterAutospacing="1" w:line="480" w:lineRule="auto"/>
        <w:jc w:val="both"/>
        <w:rPr>
          <w:rFonts w:ascii="Garamond" w:hAnsi="Garamond"/>
          <w:i/>
          <w:iCs/>
          <w:sz w:val="24"/>
          <w:szCs w:val="24"/>
        </w:rPr>
      </w:pPr>
    </w:p>
    <w:p w14:paraId="07F745A3" w14:textId="77777777" w:rsidR="00FE6C34" w:rsidRPr="00FE6C34" w:rsidRDefault="00FE6C34" w:rsidP="00FE6C34">
      <w:pPr>
        <w:spacing w:before="100" w:beforeAutospacing="1" w:after="100" w:afterAutospacing="1" w:line="480" w:lineRule="auto"/>
        <w:jc w:val="both"/>
        <w:rPr>
          <w:rFonts w:ascii="Garamond" w:hAnsi="Garamond"/>
          <w:i/>
          <w:iCs/>
          <w:sz w:val="24"/>
          <w:szCs w:val="24"/>
        </w:rPr>
      </w:pPr>
    </w:p>
    <w:p w14:paraId="7A3A89E9" w14:textId="77777777" w:rsidR="004E669C" w:rsidRPr="00FE6C34" w:rsidRDefault="004E669C" w:rsidP="00FE6C34">
      <w:pPr>
        <w:spacing w:before="100" w:beforeAutospacing="1" w:after="100" w:afterAutospacing="1" w:line="480" w:lineRule="auto"/>
        <w:jc w:val="both"/>
        <w:rPr>
          <w:rFonts w:ascii="Garamond" w:hAnsi="Garamond"/>
          <w:i/>
          <w:iCs/>
          <w:sz w:val="24"/>
          <w:szCs w:val="24"/>
        </w:rPr>
      </w:pPr>
    </w:p>
    <w:p w14:paraId="00321526" w14:textId="796F80CC" w:rsidR="004E669C" w:rsidRPr="00FE6C34" w:rsidRDefault="004E669C" w:rsidP="00FE6C34">
      <w:pPr>
        <w:spacing w:before="100" w:beforeAutospacing="1" w:after="100" w:afterAutospacing="1" w:line="480" w:lineRule="auto"/>
        <w:jc w:val="both"/>
        <w:rPr>
          <w:rFonts w:ascii="Garamond" w:hAnsi="Garamond"/>
          <w:i/>
          <w:iCs/>
          <w:sz w:val="24"/>
          <w:szCs w:val="24"/>
        </w:rPr>
      </w:pPr>
    </w:p>
    <w:p w14:paraId="78BA1CC4" w14:textId="46BDADCC" w:rsidR="004E669C" w:rsidRPr="00FE6C34" w:rsidRDefault="004E669C" w:rsidP="00FE6C34">
      <w:pPr>
        <w:spacing w:before="100" w:beforeAutospacing="1" w:after="100" w:afterAutospacing="1" w:line="480" w:lineRule="auto"/>
        <w:jc w:val="both"/>
        <w:rPr>
          <w:rFonts w:ascii="Garamond" w:hAnsi="Garamond"/>
          <w:i/>
          <w:iCs/>
          <w:sz w:val="24"/>
          <w:szCs w:val="24"/>
        </w:rPr>
      </w:pPr>
    </w:p>
    <w:p w14:paraId="559B26CE" w14:textId="75C150DC" w:rsidR="004E669C" w:rsidRPr="00FE6C34" w:rsidRDefault="008460AC" w:rsidP="00FE6C34">
      <w:pPr>
        <w:spacing w:before="100" w:beforeAutospacing="1" w:after="100" w:afterAutospacing="1" w:line="480" w:lineRule="auto"/>
        <w:jc w:val="both"/>
        <w:rPr>
          <w:rFonts w:ascii="Garamond" w:hAnsi="Garamond"/>
          <w:i/>
          <w:iCs/>
          <w:sz w:val="24"/>
          <w:szCs w:val="24"/>
        </w:rPr>
      </w:pPr>
      <w:r w:rsidRPr="00FE6C34">
        <w:rPr>
          <w:rFonts w:ascii="Garamond" w:eastAsia="Times New Roman" w:hAnsi="Garamond" w:cs="Calibri"/>
          <w:noProof/>
          <w:color w:val="000000"/>
          <w:sz w:val="24"/>
          <w:szCs w:val="24"/>
          <w:lang w:eastAsia="en-GB"/>
        </w:rPr>
        <mc:AlternateContent>
          <mc:Choice Requires="wpg">
            <w:drawing>
              <wp:anchor distT="0" distB="0" distL="114300" distR="114300" simplePos="0" relativeHeight="251667456" behindDoc="0" locked="0" layoutInCell="1" allowOverlap="1" wp14:anchorId="0EFAEE4C" wp14:editId="30BC61DD">
                <wp:simplePos x="0" y="0"/>
                <wp:positionH relativeFrom="column">
                  <wp:posOffset>-252413</wp:posOffset>
                </wp:positionH>
                <wp:positionV relativeFrom="paragraph">
                  <wp:posOffset>-5132387</wp:posOffset>
                </wp:positionV>
                <wp:extent cx="6754495" cy="6048375"/>
                <wp:effectExtent l="0" t="8890" r="18415" b="18415"/>
                <wp:wrapNone/>
                <wp:docPr id="145360767" name="Group 1"/>
                <wp:cNvGraphicFramePr/>
                <a:graphic xmlns:a="http://schemas.openxmlformats.org/drawingml/2006/main">
                  <a:graphicData uri="http://schemas.microsoft.com/office/word/2010/wordprocessingGroup">
                    <wpg:wgp>
                      <wpg:cNvGrpSpPr/>
                      <wpg:grpSpPr>
                        <a:xfrm rot="5400000">
                          <a:off x="0" y="0"/>
                          <a:ext cx="6754495" cy="6048375"/>
                          <a:chOff x="0" y="0"/>
                          <a:chExt cx="10157460" cy="4434840"/>
                        </a:xfrm>
                      </wpg:grpSpPr>
                      <wps:wsp>
                        <wps:cNvPr id="1028482904" name="Straight Arrow Connector 1028482904">
                          <a:extLst>
                            <a:ext uri="{FF2B5EF4-FFF2-40B4-BE49-F238E27FC236}">
                              <a16:creationId xmlns:a16="http://schemas.microsoft.com/office/drawing/2014/main" id="{F8536449-8B07-9D45-0AFC-E524AB2621AB}"/>
                            </a:ext>
                          </a:extLst>
                        </wps:cNvPr>
                        <wps:cNvCnPr>
                          <a:stCxn id="602546196" idx="2"/>
                          <a:endCxn id="691963762" idx="4"/>
                        </wps:cNvCnPr>
                        <wps:spPr>
                          <a:xfrm flipH="1" flipV="1">
                            <a:off x="8199120" y="2727960"/>
                            <a:ext cx="571500" cy="13487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69205178" name="Straight Arrow Connector 1369205178">
                          <a:extLst>
                            <a:ext uri="{FF2B5EF4-FFF2-40B4-BE49-F238E27FC236}">
                              <a16:creationId xmlns:a16="http://schemas.microsoft.com/office/drawing/2014/main" id="{9CB2CF83-CDA6-8DF3-6833-4779E91A0A98}"/>
                            </a:ext>
                          </a:extLst>
                        </wps:cNvPr>
                        <wps:cNvCnPr>
                          <a:stCxn id="531578783" idx="6"/>
                          <a:endCxn id="1222010216" idx="2"/>
                        </wps:cNvCnPr>
                        <wps:spPr>
                          <a:xfrm>
                            <a:off x="1386840" y="2400300"/>
                            <a:ext cx="14173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4910724" name="Straight Arrow Connector 414910724">
                          <a:extLst>
                            <a:ext uri="{FF2B5EF4-FFF2-40B4-BE49-F238E27FC236}">
                              <a16:creationId xmlns:a16="http://schemas.microsoft.com/office/drawing/2014/main" id="{7A441050-FC1E-38DB-1AD7-36504E5847E5}"/>
                            </a:ext>
                          </a:extLst>
                        </wps:cNvPr>
                        <wps:cNvCnPr>
                          <a:stCxn id="240950183" idx="2"/>
                          <a:endCxn id="691963762" idx="0"/>
                        </wps:cNvCnPr>
                        <wps:spPr>
                          <a:xfrm flipH="1">
                            <a:off x="8199120" y="358140"/>
                            <a:ext cx="358140" cy="1653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1578783" name="Oval 531578783">
                          <a:extLst>
                            <a:ext uri="{FF2B5EF4-FFF2-40B4-BE49-F238E27FC236}">
                              <a16:creationId xmlns:a16="http://schemas.microsoft.com/office/drawing/2014/main" id="{30DA8F1E-D2D3-6ED0-1A10-99BEDAE22F08}"/>
                            </a:ext>
                          </a:extLst>
                        </wps:cNvPr>
                        <wps:cNvSpPr/>
                        <wps:spPr>
                          <a:xfrm>
                            <a:off x="0" y="2042160"/>
                            <a:ext cx="1386840" cy="716280"/>
                          </a:xfrm>
                          <a:prstGeom prst="ellipse">
                            <a:avLst/>
                          </a:prstGeom>
                        </wps:spPr>
                        <wps:style>
                          <a:lnRef idx="2">
                            <a:schemeClr val="dk1"/>
                          </a:lnRef>
                          <a:fillRef idx="1">
                            <a:schemeClr val="lt1"/>
                          </a:fillRef>
                          <a:effectRef idx="0">
                            <a:schemeClr val="dk1"/>
                          </a:effectRef>
                          <a:fontRef idx="minor">
                            <a:schemeClr val="dk1"/>
                          </a:fontRef>
                        </wps:style>
                        <wps:txbx>
                          <w:txbxContent>
                            <w:p w14:paraId="364EA022"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AMC</w:t>
                              </w:r>
                            </w:p>
                          </w:txbxContent>
                        </wps:txbx>
                        <wps:bodyPr rtlCol="0" anchor="ctr"/>
                      </wps:wsp>
                      <wps:wsp>
                        <wps:cNvPr id="1222010216" name="Oval 1222010216">
                          <a:extLst>
                            <a:ext uri="{FF2B5EF4-FFF2-40B4-BE49-F238E27FC236}">
                              <a16:creationId xmlns:a16="http://schemas.microsoft.com/office/drawing/2014/main" id="{0281807C-9116-4EAD-876B-788A8D0875FA}"/>
                            </a:ext>
                          </a:extLst>
                        </wps:cNvPr>
                        <wps:cNvSpPr/>
                        <wps:spPr>
                          <a:xfrm>
                            <a:off x="2804160" y="2042160"/>
                            <a:ext cx="1386840" cy="716280"/>
                          </a:xfrm>
                          <a:prstGeom prst="ellipse">
                            <a:avLst/>
                          </a:prstGeom>
                        </wps:spPr>
                        <wps:style>
                          <a:lnRef idx="2">
                            <a:schemeClr val="dk1"/>
                          </a:lnRef>
                          <a:fillRef idx="1">
                            <a:schemeClr val="lt1"/>
                          </a:fillRef>
                          <a:effectRef idx="0">
                            <a:schemeClr val="dk1"/>
                          </a:effectRef>
                          <a:fontRef idx="minor">
                            <a:schemeClr val="dk1"/>
                          </a:fontRef>
                        </wps:style>
                        <wps:txbx>
                          <w:txbxContent>
                            <w:p w14:paraId="13FCA867"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DT(R²=0.77)</w:t>
                              </w:r>
                            </w:p>
                          </w:txbxContent>
                        </wps:txbx>
                        <wps:bodyPr rtlCol="0" anchor="ctr"/>
                      </wps:wsp>
                      <wps:wsp>
                        <wps:cNvPr id="1099011880" name="Oval 1099011880">
                          <a:extLst>
                            <a:ext uri="{FF2B5EF4-FFF2-40B4-BE49-F238E27FC236}">
                              <a16:creationId xmlns:a16="http://schemas.microsoft.com/office/drawing/2014/main" id="{6BE8FC59-F140-4F16-9D70-1799879379BA}"/>
                            </a:ext>
                          </a:extLst>
                        </wps:cNvPr>
                        <wps:cNvSpPr/>
                        <wps:spPr>
                          <a:xfrm>
                            <a:off x="5006340" y="403860"/>
                            <a:ext cx="1386840" cy="716280"/>
                          </a:xfrm>
                          <a:prstGeom prst="ellipse">
                            <a:avLst/>
                          </a:prstGeom>
                        </wps:spPr>
                        <wps:style>
                          <a:lnRef idx="2">
                            <a:schemeClr val="dk1"/>
                          </a:lnRef>
                          <a:fillRef idx="1">
                            <a:schemeClr val="lt1"/>
                          </a:fillRef>
                          <a:effectRef idx="0">
                            <a:schemeClr val="dk1"/>
                          </a:effectRef>
                          <a:fontRef idx="minor">
                            <a:schemeClr val="dk1"/>
                          </a:fontRef>
                        </wps:style>
                        <wps:txbx>
                          <w:txbxContent>
                            <w:p w14:paraId="0BF73F7A"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SCA (R²=0.80)</w:t>
                              </w:r>
                            </w:p>
                          </w:txbxContent>
                        </wps:txbx>
                        <wps:bodyPr rtlCol="0" anchor="ctr"/>
                      </wps:wsp>
                      <wps:wsp>
                        <wps:cNvPr id="1315962574" name="Oval 1315962574">
                          <a:extLst>
                            <a:ext uri="{FF2B5EF4-FFF2-40B4-BE49-F238E27FC236}">
                              <a16:creationId xmlns:a16="http://schemas.microsoft.com/office/drawing/2014/main" id="{57408284-3906-4C01-AA2E-1420D482A2D7}"/>
                            </a:ext>
                          </a:extLst>
                        </wps:cNvPr>
                        <wps:cNvSpPr/>
                        <wps:spPr>
                          <a:xfrm>
                            <a:off x="5166360" y="3467100"/>
                            <a:ext cx="1386840" cy="716280"/>
                          </a:xfrm>
                          <a:prstGeom prst="ellipse">
                            <a:avLst/>
                          </a:prstGeom>
                        </wps:spPr>
                        <wps:style>
                          <a:lnRef idx="2">
                            <a:schemeClr val="dk1"/>
                          </a:lnRef>
                          <a:fillRef idx="1">
                            <a:schemeClr val="lt1"/>
                          </a:fillRef>
                          <a:effectRef idx="0">
                            <a:schemeClr val="dk1"/>
                          </a:effectRef>
                          <a:fontRef idx="minor">
                            <a:schemeClr val="dk1"/>
                          </a:fontRef>
                        </wps:style>
                        <wps:txbx>
                          <w:txbxContent>
                            <w:p w14:paraId="284214B5"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SCAA(R²=0.83)</w:t>
                              </w:r>
                            </w:p>
                          </w:txbxContent>
                        </wps:txbx>
                        <wps:bodyPr rtlCol="0" anchor="ctr"/>
                      </wps:wsp>
                      <wps:wsp>
                        <wps:cNvPr id="691963762" name="Oval 691963762">
                          <a:extLst>
                            <a:ext uri="{FF2B5EF4-FFF2-40B4-BE49-F238E27FC236}">
                              <a16:creationId xmlns:a16="http://schemas.microsoft.com/office/drawing/2014/main" id="{F0D6FD8D-B3B4-4E6E-9F5B-70A7EDBB27DB}"/>
                            </a:ext>
                          </a:extLst>
                        </wps:cNvPr>
                        <wps:cNvSpPr/>
                        <wps:spPr>
                          <a:xfrm>
                            <a:off x="7505700" y="2011680"/>
                            <a:ext cx="1386840" cy="716280"/>
                          </a:xfrm>
                          <a:prstGeom prst="ellipse">
                            <a:avLst/>
                          </a:prstGeom>
                        </wps:spPr>
                        <wps:style>
                          <a:lnRef idx="2">
                            <a:schemeClr val="dk1"/>
                          </a:lnRef>
                          <a:fillRef idx="1">
                            <a:schemeClr val="lt1"/>
                          </a:fillRef>
                          <a:effectRef idx="0">
                            <a:schemeClr val="dk1"/>
                          </a:effectRef>
                          <a:fontRef idx="minor">
                            <a:schemeClr val="dk1"/>
                          </a:fontRef>
                        </wps:style>
                        <wps:txbx>
                          <w:txbxContent>
                            <w:p w14:paraId="49639A54"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OP (R²=0.65)</w:t>
                              </w:r>
                            </w:p>
                          </w:txbxContent>
                        </wps:txbx>
                        <wps:bodyPr rtlCol="0" anchor="ctr"/>
                      </wps:wsp>
                      <wps:wsp>
                        <wps:cNvPr id="240950183" name="Oval 240950183">
                          <a:extLst>
                            <a:ext uri="{FF2B5EF4-FFF2-40B4-BE49-F238E27FC236}">
                              <a16:creationId xmlns:a16="http://schemas.microsoft.com/office/drawing/2014/main" id="{CA3FDF84-FDE9-4916-A958-EA3500EE97C1}"/>
                            </a:ext>
                          </a:extLst>
                        </wps:cNvPr>
                        <wps:cNvSpPr/>
                        <wps:spPr>
                          <a:xfrm>
                            <a:off x="8557260" y="0"/>
                            <a:ext cx="1386840" cy="716280"/>
                          </a:xfrm>
                          <a:prstGeom prst="ellipse">
                            <a:avLst/>
                          </a:prstGeom>
                        </wps:spPr>
                        <wps:style>
                          <a:lnRef idx="2">
                            <a:schemeClr val="dk1"/>
                          </a:lnRef>
                          <a:fillRef idx="1">
                            <a:schemeClr val="lt1"/>
                          </a:fillRef>
                          <a:effectRef idx="0">
                            <a:schemeClr val="dk1"/>
                          </a:effectRef>
                          <a:fontRef idx="minor">
                            <a:schemeClr val="dk1"/>
                          </a:fontRef>
                        </wps:style>
                        <wps:txbx>
                          <w:txbxContent>
                            <w:p w14:paraId="467B55E7"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 xml:space="preserve">IT </w:t>
                              </w:r>
                            </w:p>
                          </w:txbxContent>
                        </wps:txbx>
                        <wps:bodyPr rtlCol="0" anchor="ctr"/>
                      </wps:wsp>
                      <wps:wsp>
                        <wps:cNvPr id="602546196" name="Oval 602546196">
                          <a:extLst>
                            <a:ext uri="{FF2B5EF4-FFF2-40B4-BE49-F238E27FC236}">
                              <a16:creationId xmlns:a16="http://schemas.microsoft.com/office/drawing/2014/main" id="{2FC47640-AEED-439D-8CA6-234697BAED8E}"/>
                            </a:ext>
                          </a:extLst>
                        </wps:cNvPr>
                        <wps:cNvSpPr/>
                        <wps:spPr>
                          <a:xfrm>
                            <a:off x="8770620" y="3718560"/>
                            <a:ext cx="1386840" cy="716280"/>
                          </a:xfrm>
                          <a:prstGeom prst="ellipse">
                            <a:avLst/>
                          </a:prstGeom>
                        </wps:spPr>
                        <wps:style>
                          <a:lnRef idx="2">
                            <a:schemeClr val="dk1"/>
                          </a:lnRef>
                          <a:fillRef idx="1">
                            <a:schemeClr val="lt1"/>
                          </a:fillRef>
                          <a:effectRef idx="0">
                            <a:schemeClr val="dk1"/>
                          </a:effectRef>
                          <a:fontRef idx="minor">
                            <a:schemeClr val="dk1"/>
                          </a:fontRef>
                        </wps:style>
                        <wps:txbx>
                          <w:txbxContent>
                            <w:p w14:paraId="62513D08"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FS</w:t>
                              </w:r>
                            </w:p>
                          </w:txbxContent>
                        </wps:txbx>
                        <wps:bodyPr rtlCol="0" anchor="ctr"/>
                      </wps:wsp>
                      <wps:wsp>
                        <wps:cNvPr id="1023016310" name="Straight Arrow Connector 1023016310">
                          <a:extLst>
                            <a:ext uri="{FF2B5EF4-FFF2-40B4-BE49-F238E27FC236}">
                              <a16:creationId xmlns:a16="http://schemas.microsoft.com/office/drawing/2014/main" id="{0DF631DF-C094-22B6-2099-5FA88AEE53F3}"/>
                            </a:ext>
                          </a:extLst>
                        </wps:cNvPr>
                        <wps:cNvCnPr>
                          <a:stCxn id="1222010216" idx="0"/>
                          <a:endCxn id="1099011880" idx="2"/>
                        </wps:cNvCnPr>
                        <wps:spPr>
                          <a:xfrm flipV="1">
                            <a:off x="3497580" y="762000"/>
                            <a:ext cx="1508760" cy="1280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6337926" name="Straight Arrow Connector 1786337926">
                          <a:extLst>
                            <a:ext uri="{FF2B5EF4-FFF2-40B4-BE49-F238E27FC236}">
                              <a16:creationId xmlns:a16="http://schemas.microsoft.com/office/drawing/2014/main" id="{82BE6931-4AC6-83A6-024B-3BDEBAAEEB9F}"/>
                            </a:ext>
                          </a:extLst>
                        </wps:cNvPr>
                        <wps:cNvCnPr>
                          <a:stCxn id="1222010216" idx="4"/>
                          <a:endCxn id="1315962574" idx="2"/>
                        </wps:cNvCnPr>
                        <wps:spPr>
                          <a:xfrm>
                            <a:off x="3497580" y="2758440"/>
                            <a:ext cx="1668780" cy="1066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7437087" name="Straight Arrow Connector 127437087">
                          <a:extLst>
                            <a:ext uri="{FF2B5EF4-FFF2-40B4-BE49-F238E27FC236}">
                              <a16:creationId xmlns:a16="http://schemas.microsoft.com/office/drawing/2014/main" id="{CCFB67FB-4D42-8F92-70A4-17B4C0791CDF}"/>
                            </a:ext>
                          </a:extLst>
                        </wps:cNvPr>
                        <wps:cNvCnPr>
                          <a:stCxn id="531578783" idx="0"/>
                          <a:endCxn id="1099011880" idx="2"/>
                        </wps:cNvCnPr>
                        <wps:spPr>
                          <a:xfrm flipV="1">
                            <a:off x="693420" y="762000"/>
                            <a:ext cx="4312920" cy="1280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09784587" name="Straight Arrow Connector 409784587">
                          <a:extLst>
                            <a:ext uri="{FF2B5EF4-FFF2-40B4-BE49-F238E27FC236}">
                              <a16:creationId xmlns:a16="http://schemas.microsoft.com/office/drawing/2014/main" id="{023AAF15-7391-198A-4385-E8202484A3E4}"/>
                            </a:ext>
                          </a:extLst>
                        </wps:cNvPr>
                        <wps:cNvCnPr>
                          <a:stCxn id="531578783" idx="4"/>
                          <a:endCxn id="1315962574" idx="2"/>
                        </wps:cNvCnPr>
                        <wps:spPr>
                          <a:xfrm>
                            <a:off x="693420" y="2758440"/>
                            <a:ext cx="4472940" cy="1066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4080703" name="Straight Arrow Connector 94080703">
                          <a:extLst>
                            <a:ext uri="{FF2B5EF4-FFF2-40B4-BE49-F238E27FC236}">
                              <a16:creationId xmlns:a16="http://schemas.microsoft.com/office/drawing/2014/main" id="{A6625D07-0559-3EC7-CD55-6E22DB69BDA8}"/>
                            </a:ext>
                          </a:extLst>
                        </wps:cNvPr>
                        <wps:cNvCnPr>
                          <a:stCxn id="1099011880" idx="6"/>
                          <a:endCxn id="691963762" idx="0"/>
                        </wps:cNvCnPr>
                        <wps:spPr>
                          <a:xfrm>
                            <a:off x="6393180" y="762000"/>
                            <a:ext cx="1805940" cy="12496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26951513" name="Straight Arrow Connector 926951513">
                          <a:extLst>
                            <a:ext uri="{FF2B5EF4-FFF2-40B4-BE49-F238E27FC236}">
                              <a16:creationId xmlns:a16="http://schemas.microsoft.com/office/drawing/2014/main" id="{4E3BFC94-4895-0A4A-B642-FAD364296BDA}"/>
                            </a:ext>
                          </a:extLst>
                        </wps:cNvPr>
                        <wps:cNvCnPr>
                          <a:stCxn id="1315962574" idx="6"/>
                          <a:endCxn id="691963762" idx="4"/>
                        </wps:cNvCnPr>
                        <wps:spPr>
                          <a:xfrm flipV="1">
                            <a:off x="6553200" y="2727960"/>
                            <a:ext cx="1645920" cy="1097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24924536" name="Rectangle 924924536">
                          <a:extLst>
                            <a:ext uri="{FF2B5EF4-FFF2-40B4-BE49-F238E27FC236}">
                              <a16:creationId xmlns:a16="http://schemas.microsoft.com/office/drawing/2014/main" id="{1290BE70-1464-4DBA-941F-14AFEE3BCB6D}"/>
                            </a:ext>
                          </a:extLst>
                        </wps:cNvPr>
                        <wps:cNvSpPr/>
                        <wps:spPr>
                          <a:xfrm>
                            <a:off x="2621280" y="3276600"/>
                            <a:ext cx="1363980" cy="2971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8441306" w14:textId="77777777" w:rsidR="00414093" w:rsidRDefault="00414093" w:rsidP="00414093">
                              <w:pPr>
                                <w:rPr>
                                  <w:rFonts w:hAnsi="Calibri"/>
                                  <w:color w:val="000000"/>
                                  <w:sz w:val="16"/>
                                  <w:szCs w:val="16"/>
                                </w:rPr>
                              </w:pPr>
                              <w:r>
                                <w:rPr>
                                  <w:rFonts w:hAnsi="Calibri"/>
                                  <w:color w:val="000000"/>
                                  <w:sz w:val="16"/>
                                  <w:szCs w:val="16"/>
                                </w:rPr>
                                <w:t>H1b (</w:t>
                              </w:r>
                              <w:r>
                                <w:rPr>
                                  <w:rFonts w:hAnsi="Calibri"/>
                                  <w:color w:val="000000"/>
                                  <w:sz w:val="16"/>
                                  <w:szCs w:val="16"/>
                                  <w:lang w:val="el-GR"/>
                                </w:rPr>
                                <w:t>β</w:t>
                              </w:r>
                              <w:r>
                                <w:rPr>
                                  <w:rFonts w:hAnsi="Calibri"/>
                                  <w:color w:val="000000"/>
                                  <w:sz w:val="16"/>
                                  <w:szCs w:val="16"/>
                                  <w:lang w:val="en-US"/>
                                </w:rPr>
                                <w:t>=0.69, p&lt;0.01)</w:t>
                              </w:r>
                            </w:p>
                          </w:txbxContent>
                        </wps:txbx>
                        <wps:bodyPr rtlCol="0" anchor="t"/>
                      </wps:wsp>
                      <wps:wsp>
                        <wps:cNvPr id="549322657" name="Rectangle 549322657">
                          <a:extLst>
                            <a:ext uri="{FF2B5EF4-FFF2-40B4-BE49-F238E27FC236}">
                              <a16:creationId xmlns:a16="http://schemas.microsoft.com/office/drawing/2014/main" id="{57C048DF-AF47-4313-B43F-A2632BA4EC05}"/>
                            </a:ext>
                          </a:extLst>
                        </wps:cNvPr>
                        <wps:cNvSpPr/>
                        <wps:spPr>
                          <a:xfrm>
                            <a:off x="1478280" y="2263140"/>
                            <a:ext cx="1104900" cy="297180"/>
                          </a:xfrm>
                          <a:prstGeom prst="rect">
                            <a:avLst/>
                          </a:prstGeom>
                          <a:solidFill>
                            <a:sysClr val="window" lastClr="FFFF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2F6A7CA1" w14:textId="77777777" w:rsidR="00414093" w:rsidRDefault="00414093" w:rsidP="00414093">
                              <w:pPr>
                                <w:rPr>
                                  <w:rFonts w:hAnsi="Calibri"/>
                                  <w:color w:val="000000"/>
                                  <w:sz w:val="16"/>
                                  <w:szCs w:val="16"/>
                                </w:rPr>
                              </w:pPr>
                              <w:r>
                                <w:rPr>
                                  <w:rFonts w:hAnsi="Calibri"/>
                                  <w:color w:val="000000"/>
                                  <w:sz w:val="16"/>
                                  <w:szCs w:val="16"/>
                                </w:rPr>
                                <w:t>H2 (</w:t>
                              </w:r>
                              <w:r>
                                <w:rPr>
                                  <w:rFonts w:hAnsi="Calibri"/>
                                  <w:color w:val="000000"/>
                                  <w:sz w:val="16"/>
                                  <w:szCs w:val="16"/>
                                  <w:lang w:val="el-GR"/>
                                </w:rPr>
                                <w:t>β</w:t>
                              </w:r>
                              <w:r>
                                <w:rPr>
                                  <w:rFonts w:hAnsi="Calibri"/>
                                  <w:color w:val="000000"/>
                                  <w:sz w:val="16"/>
                                  <w:szCs w:val="16"/>
                                  <w:lang w:val="en-US"/>
                                </w:rPr>
                                <w:t>=0.88, p&lt;0.01)</w:t>
                              </w:r>
                            </w:p>
                          </w:txbxContent>
                        </wps:txbx>
                        <wps:bodyPr rtlCol="0" anchor="t"/>
                      </wps:wsp>
                      <wps:wsp>
                        <wps:cNvPr id="307420054" name="Rectangle 307420054">
                          <a:extLst>
                            <a:ext uri="{FF2B5EF4-FFF2-40B4-BE49-F238E27FC236}">
                              <a16:creationId xmlns:a16="http://schemas.microsoft.com/office/drawing/2014/main" id="{7B4A47BA-2368-4E75-8408-3C44F2550E6A}"/>
                            </a:ext>
                          </a:extLst>
                        </wps:cNvPr>
                        <wps:cNvSpPr/>
                        <wps:spPr>
                          <a:xfrm>
                            <a:off x="2583180" y="1181100"/>
                            <a:ext cx="1363980" cy="297180"/>
                          </a:xfrm>
                          <a:prstGeom prst="rect">
                            <a:avLst/>
                          </a:prstGeom>
                          <a:ln/>
                        </wps:spPr>
                        <wps:style>
                          <a:lnRef idx="2">
                            <a:schemeClr val="dk1"/>
                          </a:lnRef>
                          <a:fillRef idx="1">
                            <a:schemeClr val="lt1"/>
                          </a:fillRef>
                          <a:effectRef idx="0">
                            <a:schemeClr val="dk1"/>
                          </a:effectRef>
                          <a:fontRef idx="minor">
                            <a:schemeClr val="dk1"/>
                          </a:fontRef>
                        </wps:style>
                        <wps:txbx>
                          <w:txbxContent>
                            <w:p w14:paraId="58F7D6D6" w14:textId="77777777" w:rsidR="00414093" w:rsidRDefault="00414093" w:rsidP="00414093">
                              <w:pPr>
                                <w:rPr>
                                  <w:rFonts w:hAnsi="Calibri"/>
                                  <w:color w:val="000000" w:themeColor="dark1"/>
                                  <w:sz w:val="16"/>
                                  <w:szCs w:val="16"/>
                                </w:rPr>
                              </w:pPr>
                              <w:r>
                                <w:rPr>
                                  <w:rFonts w:hAnsi="Calibri"/>
                                  <w:color w:val="000000" w:themeColor="dark1"/>
                                  <w:sz w:val="16"/>
                                  <w:szCs w:val="16"/>
                                </w:rPr>
                                <w:t>H1a (</w:t>
                              </w:r>
                              <w:r>
                                <w:rPr>
                                  <w:rFonts w:hAnsi="Calibri"/>
                                  <w:color w:val="000000" w:themeColor="dark1"/>
                                  <w:sz w:val="16"/>
                                  <w:szCs w:val="16"/>
                                  <w:lang w:val="el-GR"/>
                                </w:rPr>
                                <w:t>β</w:t>
                              </w:r>
                              <w:r>
                                <w:rPr>
                                  <w:rFonts w:hAnsi="Calibri"/>
                                  <w:color w:val="000000" w:themeColor="dark1"/>
                                  <w:sz w:val="16"/>
                                  <w:szCs w:val="16"/>
                                  <w:lang w:val="en-US"/>
                                </w:rPr>
                                <w:t>=0.83, p&lt;0.01</w:t>
                              </w:r>
                              <w:r>
                                <w:rPr>
                                  <w:rFonts w:hAnsi="Calibri"/>
                                  <w:color w:val="000000" w:themeColor="dark1"/>
                                  <w:lang w:val="en-US"/>
                                </w:rPr>
                                <w:t>)</w:t>
                              </w:r>
                            </w:p>
                          </w:txbxContent>
                        </wps:txbx>
                        <wps:bodyPr rtlCol="0" anchor="t"/>
                      </wps:wsp>
                      <wps:wsp>
                        <wps:cNvPr id="1986054960" name="Rectangle 1986054960">
                          <a:extLst>
                            <a:ext uri="{FF2B5EF4-FFF2-40B4-BE49-F238E27FC236}">
                              <a16:creationId xmlns:a16="http://schemas.microsoft.com/office/drawing/2014/main" id="{5EFE7DC0-095D-4332-A8B5-CED7A62A077C}"/>
                            </a:ext>
                          </a:extLst>
                        </wps:cNvPr>
                        <wps:cNvSpPr/>
                        <wps:spPr>
                          <a:xfrm>
                            <a:off x="3802380" y="1531620"/>
                            <a:ext cx="1321955" cy="297180"/>
                          </a:xfrm>
                          <a:prstGeom prst="rect">
                            <a:avLst/>
                          </a:prstGeom>
                          <a:solidFill>
                            <a:sysClr val="window" lastClr="FFFF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7091ACE4" w14:textId="77777777" w:rsidR="00414093" w:rsidRDefault="00414093" w:rsidP="00414093">
                              <w:pPr>
                                <w:rPr>
                                  <w:rFonts w:hAnsi="Calibri"/>
                                  <w:color w:val="000000"/>
                                  <w:sz w:val="16"/>
                                  <w:szCs w:val="16"/>
                                </w:rPr>
                              </w:pPr>
                              <w:r>
                                <w:rPr>
                                  <w:rFonts w:hAnsi="Calibri"/>
                                  <w:color w:val="000000"/>
                                  <w:sz w:val="16"/>
                                  <w:szCs w:val="16"/>
                                </w:rPr>
                                <w:t>H3a (</w:t>
                              </w:r>
                              <w:r>
                                <w:rPr>
                                  <w:rFonts w:hAnsi="Calibri"/>
                                  <w:color w:val="000000"/>
                                  <w:sz w:val="16"/>
                                  <w:szCs w:val="16"/>
                                  <w:lang w:val="el-GR"/>
                                </w:rPr>
                                <w:t>β</w:t>
                              </w:r>
                              <w:r>
                                <w:rPr>
                                  <w:rFonts w:hAnsi="Calibri"/>
                                  <w:color w:val="000000"/>
                                  <w:sz w:val="16"/>
                                  <w:szCs w:val="16"/>
                                  <w:lang w:val="en-US"/>
                                </w:rPr>
                                <w:t>=0.17, p&lt;0.05)</w:t>
                              </w:r>
                            </w:p>
                          </w:txbxContent>
                        </wps:txbx>
                        <wps:bodyPr rtlCol="0" anchor="t"/>
                      </wps:wsp>
                      <wps:wsp>
                        <wps:cNvPr id="218473726" name="Rectangle 218473726">
                          <a:extLst>
                            <a:ext uri="{FF2B5EF4-FFF2-40B4-BE49-F238E27FC236}">
                              <a16:creationId xmlns:a16="http://schemas.microsoft.com/office/drawing/2014/main" id="{0B1FBD9C-238B-4BAB-9F70-BDD4FB8D4C1A}"/>
                            </a:ext>
                          </a:extLst>
                        </wps:cNvPr>
                        <wps:cNvSpPr/>
                        <wps:spPr>
                          <a:xfrm>
                            <a:off x="3733800" y="2926080"/>
                            <a:ext cx="1315908" cy="297180"/>
                          </a:xfrm>
                          <a:prstGeom prst="rect">
                            <a:avLst/>
                          </a:prstGeom>
                          <a:solidFill>
                            <a:sysClr val="window" lastClr="FFFF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30F319FE" w14:textId="77777777" w:rsidR="00414093" w:rsidRDefault="00414093" w:rsidP="00414093">
                              <w:pPr>
                                <w:rPr>
                                  <w:rFonts w:hAnsi="Calibri"/>
                                  <w:color w:val="000000"/>
                                  <w:sz w:val="16"/>
                                  <w:szCs w:val="16"/>
                                </w:rPr>
                              </w:pPr>
                              <w:r>
                                <w:rPr>
                                  <w:rFonts w:hAnsi="Calibri"/>
                                  <w:color w:val="000000"/>
                                  <w:sz w:val="16"/>
                                  <w:szCs w:val="16"/>
                                </w:rPr>
                                <w:t>H3b(</w:t>
                              </w:r>
                              <w:r>
                                <w:rPr>
                                  <w:rFonts w:hAnsi="Calibri"/>
                                  <w:color w:val="000000"/>
                                  <w:sz w:val="16"/>
                                  <w:szCs w:val="16"/>
                                  <w:lang w:val="el-GR"/>
                                </w:rPr>
                                <w:t>β</w:t>
                              </w:r>
                              <w:r>
                                <w:rPr>
                                  <w:rFonts w:hAnsi="Calibri"/>
                                  <w:color w:val="000000"/>
                                  <w:sz w:val="16"/>
                                  <w:szCs w:val="16"/>
                                  <w:lang w:val="en-US"/>
                                </w:rPr>
                                <w:t>=0.24,p&lt;0.01)</w:t>
                              </w:r>
                            </w:p>
                          </w:txbxContent>
                        </wps:txbx>
                        <wps:bodyPr rtlCol="0" anchor="t"/>
                      </wps:wsp>
                      <wps:wsp>
                        <wps:cNvPr id="416677891" name="Rectangle 416677891">
                          <a:extLst>
                            <a:ext uri="{FF2B5EF4-FFF2-40B4-BE49-F238E27FC236}">
                              <a16:creationId xmlns:a16="http://schemas.microsoft.com/office/drawing/2014/main" id="{A6D34C66-0A9B-4728-B2E8-F2B83B83A4B6}"/>
                            </a:ext>
                          </a:extLst>
                        </wps:cNvPr>
                        <wps:cNvSpPr/>
                        <wps:spPr>
                          <a:xfrm>
                            <a:off x="6658320" y="1424940"/>
                            <a:ext cx="1182662" cy="297180"/>
                          </a:xfrm>
                          <a:prstGeom prst="rect">
                            <a:avLst/>
                          </a:prstGeom>
                          <a:solidFill>
                            <a:sysClr val="window" lastClr="FFFF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5481872B" w14:textId="77777777" w:rsidR="00414093" w:rsidRDefault="00414093" w:rsidP="00414093">
                              <w:pPr>
                                <w:rPr>
                                  <w:rFonts w:hAnsi="Calibri"/>
                                  <w:color w:val="000000"/>
                                  <w:sz w:val="16"/>
                                  <w:szCs w:val="16"/>
                                </w:rPr>
                              </w:pPr>
                              <w:r>
                                <w:rPr>
                                  <w:rFonts w:hAnsi="Calibri"/>
                                  <w:color w:val="000000"/>
                                  <w:sz w:val="16"/>
                                  <w:szCs w:val="16"/>
                                </w:rPr>
                                <w:t>H4a (</w:t>
                              </w:r>
                              <w:r>
                                <w:rPr>
                                  <w:rFonts w:hAnsi="Calibri"/>
                                  <w:color w:val="000000"/>
                                  <w:sz w:val="16"/>
                                  <w:szCs w:val="16"/>
                                  <w:lang w:val="el-GR"/>
                                </w:rPr>
                                <w:t>β</w:t>
                              </w:r>
                              <w:r>
                                <w:rPr>
                                  <w:rFonts w:hAnsi="Calibri"/>
                                  <w:color w:val="000000"/>
                                  <w:sz w:val="16"/>
                                  <w:szCs w:val="16"/>
                                  <w:lang w:val="en-US"/>
                                </w:rPr>
                                <w:t>=0.41, p&lt;0.01)</w:t>
                              </w:r>
                            </w:p>
                          </w:txbxContent>
                        </wps:txbx>
                        <wps:bodyPr rtlCol="0" anchor="t"/>
                      </wps:wsp>
                      <wps:wsp>
                        <wps:cNvPr id="491191264" name="Rectangle 491191264">
                          <a:extLst>
                            <a:ext uri="{FF2B5EF4-FFF2-40B4-BE49-F238E27FC236}">
                              <a16:creationId xmlns:a16="http://schemas.microsoft.com/office/drawing/2014/main" id="{C27CF7E7-8C0A-41C8-9E5A-5F0B16489B2E}"/>
                            </a:ext>
                          </a:extLst>
                        </wps:cNvPr>
                        <wps:cNvSpPr/>
                        <wps:spPr>
                          <a:xfrm>
                            <a:off x="6732946" y="3101340"/>
                            <a:ext cx="1138515" cy="297180"/>
                          </a:xfrm>
                          <a:prstGeom prst="rect">
                            <a:avLst/>
                          </a:prstGeom>
                          <a:solidFill>
                            <a:sysClr val="window" lastClr="FFFF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0C765224" w14:textId="77777777" w:rsidR="00414093" w:rsidRDefault="00414093" w:rsidP="00414093">
                              <w:pPr>
                                <w:rPr>
                                  <w:rFonts w:hAnsi="Calibri"/>
                                  <w:color w:val="000000"/>
                                  <w:sz w:val="16"/>
                                  <w:szCs w:val="16"/>
                                </w:rPr>
                              </w:pPr>
                              <w:r>
                                <w:rPr>
                                  <w:rFonts w:hAnsi="Calibri"/>
                                  <w:color w:val="000000"/>
                                  <w:sz w:val="16"/>
                                  <w:szCs w:val="16"/>
                                </w:rPr>
                                <w:t>H4b(</w:t>
                              </w:r>
                              <w:r>
                                <w:rPr>
                                  <w:rFonts w:hAnsi="Calibri"/>
                                  <w:color w:val="000000"/>
                                  <w:sz w:val="16"/>
                                  <w:szCs w:val="16"/>
                                  <w:lang w:val="el-GR"/>
                                </w:rPr>
                                <w:t>β</w:t>
                              </w:r>
                              <w:r>
                                <w:rPr>
                                  <w:rFonts w:hAnsi="Calibri"/>
                                  <w:color w:val="000000"/>
                                  <w:sz w:val="16"/>
                                  <w:szCs w:val="16"/>
                                  <w:lang w:val="en-US"/>
                                </w:rPr>
                                <w:t>=0.40, p&lt;0.01)</w:t>
                              </w:r>
                            </w:p>
                          </w:txbxContent>
                        </wps:txbx>
                        <wps:bodyPr rtlCol="0" anchor="t"/>
                      </wps:wsp>
                      <wps:wsp>
                        <wps:cNvPr id="610787968" name="Rectangle 610787968">
                          <a:extLst>
                            <a:ext uri="{FF2B5EF4-FFF2-40B4-BE49-F238E27FC236}">
                              <a16:creationId xmlns:a16="http://schemas.microsoft.com/office/drawing/2014/main" id="{A39AE31C-3446-47B2-8814-6A8AC197D174}"/>
                            </a:ext>
                          </a:extLst>
                        </wps:cNvPr>
                        <wps:cNvSpPr/>
                        <wps:spPr>
                          <a:xfrm>
                            <a:off x="8023860" y="899160"/>
                            <a:ext cx="1082040" cy="297180"/>
                          </a:xfrm>
                          <a:prstGeom prst="rect">
                            <a:avLst/>
                          </a:prstGeom>
                          <a:solidFill>
                            <a:sysClr val="window" lastClr="FFFF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72B1365E" w14:textId="77777777" w:rsidR="00414093" w:rsidRDefault="00414093" w:rsidP="00414093">
                              <w:pPr>
                                <w:rPr>
                                  <w:rFonts w:hAnsi="Calibri"/>
                                  <w:color w:val="000000"/>
                                  <w:sz w:val="16"/>
                                  <w:szCs w:val="16"/>
                                  <w:lang w:val="el-GR"/>
                                </w:rPr>
                              </w:pPr>
                              <w:r>
                                <w:rPr>
                                  <w:rFonts w:hAnsi="Calibri"/>
                                  <w:color w:val="000000"/>
                                  <w:sz w:val="16"/>
                                  <w:szCs w:val="16"/>
                                  <w:lang w:val="el-GR"/>
                                </w:rPr>
                                <w:t>β</w:t>
                              </w:r>
                              <w:r>
                                <w:rPr>
                                  <w:rFonts w:hAnsi="Calibri"/>
                                  <w:color w:val="000000"/>
                                  <w:sz w:val="16"/>
                                  <w:szCs w:val="16"/>
                                  <w:lang w:val="en-US"/>
                                </w:rPr>
                                <w:t>=-0.05, p=0.19</w:t>
                              </w:r>
                            </w:p>
                          </w:txbxContent>
                        </wps:txbx>
                        <wps:bodyPr rtlCol="0" anchor="t"/>
                      </wps:wsp>
                      <wps:wsp>
                        <wps:cNvPr id="1209914091" name="Rectangle 1209914091">
                          <a:extLst>
                            <a:ext uri="{FF2B5EF4-FFF2-40B4-BE49-F238E27FC236}">
                              <a16:creationId xmlns:a16="http://schemas.microsoft.com/office/drawing/2014/main" id="{FEAB369E-6DEE-4172-8115-E5F6D35497A5}"/>
                            </a:ext>
                          </a:extLst>
                        </wps:cNvPr>
                        <wps:cNvSpPr/>
                        <wps:spPr>
                          <a:xfrm>
                            <a:off x="8374380" y="3314700"/>
                            <a:ext cx="1082040" cy="297180"/>
                          </a:xfrm>
                          <a:prstGeom prst="rect">
                            <a:avLst/>
                          </a:prstGeom>
                          <a:solidFill>
                            <a:sysClr val="window" lastClr="FFFF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0B41B841" w14:textId="77777777" w:rsidR="00414093" w:rsidRDefault="00414093" w:rsidP="00414093">
                              <w:pPr>
                                <w:rPr>
                                  <w:rFonts w:hAnsi="Calibri"/>
                                  <w:color w:val="000000"/>
                                  <w:sz w:val="16"/>
                                  <w:szCs w:val="16"/>
                                  <w:lang w:val="el-GR"/>
                                </w:rPr>
                              </w:pPr>
                              <w:r>
                                <w:rPr>
                                  <w:rFonts w:hAnsi="Calibri"/>
                                  <w:color w:val="000000"/>
                                  <w:sz w:val="16"/>
                                  <w:szCs w:val="16"/>
                                  <w:lang w:val="el-GR"/>
                                </w:rPr>
                                <w:t>β</w:t>
                              </w:r>
                              <w:r>
                                <w:rPr>
                                  <w:rFonts w:hAnsi="Calibri"/>
                                  <w:color w:val="000000"/>
                                  <w:sz w:val="16"/>
                                  <w:szCs w:val="16"/>
                                  <w:lang w:val="en-US"/>
                                </w:rPr>
                                <w:t>=-0.02,p=0.36</w:t>
                              </w:r>
                            </w:p>
                          </w:txbxContent>
                        </wps:txbx>
                        <wps:bodyPr rtlCol="0" anchor="t"/>
                      </wps:wsp>
                    </wpg:wgp>
                  </a:graphicData>
                </a:graphic>
                <wp14:sizeRelH relativeFrom="page">
                  <wp14:pctWidth>0</wp14:pctWidth>
                </wp14:sizeRelH>
                <wp14:sizeRelV relativeFrom="page">
                  <wp14:pctHeight>0</wp14:pctHeight>
                </wp14:sizeRelV>
              </wp:anchor>
            </w:drawing>
          </mc:Choice>
          <mc:Fallback>
            <w:pict>
              <v:group w14:anchorId="0EFAEE4C" id="Group 1" o:spid="_x0000_s1046" style="position:absolute;left:0;text-align:left;margin-left:-19.9pt;margin-top:-404.1pt;width:531.85pt;height:476.25pt;rotation:90;z-index:251667456" coordsize="101574,44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">
                <v:shape id="Straight Arrow Connector 1028482904" o:spid="_x0000_s1047" type="#_x0000_t32" style="position:absolute;left:81991;top:27279;width:5715;height:1348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" strokecolor="black [3200]" strokeweight=".5pt">
                  <v:stroke endarrow="block" joinstyle="miter"/>
                </v:shape>
                <v:shape id="Straight Arrow Connector 1369205178" o:spid="_x0000_s1048" type="#_x0000_t32" style="position:absolute;left:13868;top:24003;width:141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" strokecolor="black [3200]" strokeweight=".5pt">
                  <v:stroke endarrow="block" joinstyle="miter"/>
                </v:shape>
                <v:shape id="Straight Arrow Connector 414910724" o:spid="_x0000_s1049" type="#_x0000_t32" style="position:absolute;left:81991;top:3581;width:3581;height:165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" strokecolor="black [3200]" strokeweight=".5pt">
                  <v:stroke endarrow="block" joinstyle="miter"/>
                </v:shape>
                <v:oval id="Oval 531578783" o:spid="_x0000_s1050" style="position:absolute;top:20421;width:13868;height:7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" fillcolor="white [3201]" strokecolor="black [3200]" strokeweight="1pt">
                  <v:stroke joinstyle="miter"/>
                  <v:textbox>
                    <w:txbxContent>
                      <w:p w14:paraId="364EA022"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AMC</w:t>
                        </w:r>
                      </w:p>
                    </w:txbxContent>
                  </v:textbox>
                </v:oval>
                <v:oval id="Oval 1222010216" o:spid="_x0000_s1051" style="position:absolute;left:28041;top:20421;width:13869;height:7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" fillcolor="white [3201]" strokecolor="black [3200]" strokeweight="1pt">
                  <v:stroke joinstyle="miter"/>
                  <v:textbox>
                    <w:txbxContent>
                      <w:p w14:paraId="13FCA867"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DT(R²=0.77)</w:t>
                        </w:r>
                      </w:p>
                    </w:txbxContent>
                  </v:textbox>
                </v:oval>
                <v:oval id="Oval 1099011880" o:spid="_x0000_s1052" style="position:absolute;left:50063;top:4038;width:13868;height:7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" fillcolor="white [3201]" strokecolor="black [3200]" strokeweight="1pt">
                  <v:stroke joinstyle="miter"/>
                  <v:textbox>
                    <w:txbxContent>
                      <w:p w14:paraId="0BF73F7A"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SCA (R²=0.80)</w:t>
                        </w:r>
                      </w:p>
                    </w:txbxContent>
                  </v:textbox>
                </v:oval>
                <v:oval id="Oval 1315962574" o:spid="_x0000_s1053" style="position:absolute;left:51663;top:34671;width:13869;height:71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" fillcolor="white [3201]" strokecolor="black [3200]" strokeweight="1pt">
                  <v:stroke joinstyle="miter"/>
                  <v:textbox>
                    <w:txbxContent>
                      <w:p w14:paraId="284214B5"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SCAA(R²=0.83)</w:t>
                        </w:r>
                      </w:p>
                    </w:txbxContent>
                  </v:textbox>
                </v:oval>
                <v:oval id="Oval 691963762" o:spid="_x0000_s1054" style="position:absolute;left:75057;top:20116;width:13868;height:7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" fillcolor="white [3201]" strokecolor="black [3200]" strokeweight="1pt">
                  <v:stroke joinstyle="miter"/>
                  <v:textbox>
                    <w:txbxContent>
                      <w:p w14:paraId="49639A54"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OP (R²=0.65)</w:t>
                        </w:r>
                      </w:p>
                    </w:txbxContent>
                  </v:textbox>
                </v:oval>
                <v:oval id="Oval 240950183" o:spid="_x0000_s1055" style="position:absolute;left:85572;width:13869;height:71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" fillcolor="white [3201]" strokecolor="black [3200]" strokeweight="1pt">
                  <v:stroke joinstyle="miter"/>
                  <v:textbox>
                    <w:txbxContent>
                      <w:p w14:paraId="467B55E7"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 xml:space="preserve">IT </w:t>
                        </w:r>
                      </w:p>
                    </w:txbxContent>
                  </v:textbox>
                </v:oval>
                <v:oval id="Oval 602546196" o:spid="_x0000_s1056" style="position:absolute;left:87706;top:37185;width:13868;height:7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" fillcolor="white [3201]" strokecolor="black [3200]" strokeweight="1pt">
                  <v:stroke joinstyle="miter"/>
                  <v:textbox>
                    <w:txbxContent>
                      <w:p w14:paraId="62513D08" w14:textId="77777777" w:rsidR="00414093" w:rsidRDefault="00414093" w:rsidP="00414093">
                        <w:pPr>
                          <w:jc w:val="center"/>
                          <w:rPr>
                            <w:rFonts w:hAnsi="Calibri"/>
                            <w:color w:val="000000" w:themeColor="dark1"/>
                            <w:sz w:val="16"/>
                            <w:szCs w:val="16"/>
                          </w:rPr>
                        </w:pPr>
                        <w:r>
                          <w:rPr>
                            <w:rFonts w:hAnsi="Calibri"/>
                            <w:color w:val="000000" w:themeColor="dark1"/>
                            <w:sz w:val="16"/>
                            <w:szCs w:val="16"/>
                          </w:rPr>
                          <w:t>FS</w:t>
                        </w:r>
                      </w:p>
                    </w:txbxContent>
                  </v:textbox>
                </v:oval>
                <v:shape id="Straight Arrow Connector 1023016310" o:spid="_x0000_s1057" type="#_x0000_t32" style="position:absolute;left:34975;top:7620;width:15088;height:128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" strokecolor="black [3200]" strokeweight=".5pt">
                  <v:stroke endarrow="block" joinstyle="miter"/>
                </v:shape>
                <v:shape id="Straight Arrow Connector 1786337926" o:spid="_x0000_s1058" type="#_x0000_t32" style="position:absolute;left:34975;top:27584;width:16688;height:106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" strokecolor="black [3200]" strokeweight=".5pt">
                  <v:stroke endarrow="block" joinstyle="miter"/>
                </v:shape>
                <v:shape id="Straight Arrow Connector 127437087" o:spid="_x0000_s1059" type="#_x0000_t32" style="position:absolute;left:6934;top:7620;width:43129;height:128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" strokecolor="black [3200]" strokeweight=".5pt">
                  <v:stroke endarrow="block" joinstyle="miter"/>
                </v:shape>
                <v:shape id="Straight Arrow Connector 409784587" o:spid="_x0000_s1060" type="#_x0000_t32" style="position:absolute;left:6934;top:27584;width:44729;height:106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" strokecolor="black [3200]" strokeweight=".5pt">
                  <v:stroke endarrow="block" joinstyle="miter"/>
                </v:shape>
                <v:shape id="Straight Arrow Connector 94080703" o:spid="_x0000_s1061" type="#_x0000_t32" style="position:absolute;left:63931;top:7620;width:18060;height:12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" strokecolor="black [3200]" strokeweight=".5pt">
                  <v:stroke endarrow="block" joinstyle="miter"/>
                </v:shape>
                <v:shape id="Straight Arrow Connector 926951513" o:spid="_x0000_s1062" type="#_x0000_t32" style="position:absolute;left:65532;top:27279;width:16459;height:109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" strokecolor="black [3200]" strokeweight=".5pt">
                  <v:stroke endarrow="block" joinstyle="miter"/>
                </v:shape>
                <v:rect id="Rectangle 924924536" o:spid="_x0000_s1063" style="position:absolute;left:26212;top:32766;width:13640;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" fillcolor="white [3212]" strokecolor="#09101d [484]" strokeweight="1pt">
                  <v:textbox>
                    <w:txbxContent>
                      <w:p w14:paraId="58441306" w14:textId="77777777" w:rsidR="00414093" w:rsidRDefault="00414093" w:rsidP="00414093">
                        <w:pPr>
                          <w:rPr>
                            <w:rFonts w:hAnsi="Calibri"/>
                            <w:color w:val="000000"/>
                            <w:sz w:val="16"/>
                            <w:szCs w:val="16"/>
                          </w:rPr>
                        </w:pPr>
                        <w:r>
                          <w:rPr>
                            <w:rFonts w:hAnsi="Calibri"/>
                            <w:color w:val="000000"/>
                            <w:sz w:val="16"/>
                            <w:szCs w:val="16"/>
                          </w:rPr>
                          <w:t>H1b (</w:t>
                        </w:r>
                        <w:r>
                          <w:rPr>
                            <w:rFonts w:hAnsi="Calibri"/>
                            <w:color w:val="000000"/>
                            <w:sz w:val="16"/>
                            <w:szCs w:val="16"/>
                            <w:lang w:val="el-GR"/>
                          </w:rPr>
                          <w:t>β</w:t>
                        </w:r>
                        <w:r>
                          <w:rPr>
                            <w:rFonts w:hAnsi="Calibri"/>
                            <w:color w:val="000000"/>
                            <w:sz w:val="16"/>
                            <w:szCs w:val="16"/>
                            <w:lang w:val="en-US"/>
                          </w:rPr>
                          <w:t>=0.69, p&lt;0.01)</w:t>
                        </w:r>
                      </w:p>
                    </w:txbxContent>
                  </v:textbox>
                </v:rect>
                <v:rect id="Rectangle 549322657" o:spid="_x0000_s1064" style="position:absolute;left:14782;top:22631;width:11049;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" fillcolor="window" strokecolor="#09101d [484]" strokeweight="1pt">
                  <v:textbox>
                    <w:txbxContent>
                      <w:p w14:paraId="2F6A7CA1" w14:textId="77777777" w:rsidR="00414093" w:rsidRDefault="00414093" w:rsidP="00414093">
                        <w:pPr>
                          <w:rPr>
                            <w:rFonts w:hAnsi="Calibri"/>
                            <w:color w:val="000000"/>
                            <w:sz w:val="16"/>
                            <w:szCs w:val="16"/>
                          </w:rPr>
                        </w:pPr>
                        <w:r>
                          <w:rPr>
                            <w:rFonts w:hAnsi="Calibri"/>
                            <w:color w:val="000000"/>
                            <w:sz w:val="16"/>
                            <w:szCs w:val="16"/>
                          </w:rPr>
                          <w:t>H2 (</w:t>
                        </w:r>
                        <w:r>
                          <w:rPr>
                            <w:rFonts w:hAnsi="Calibri"/>
                            <w:color w:val="000000"/>
                            <w:sz w:val="16"/>
                            <w:szCs w:val="16"/>
                            <w:lang w:val="el-GR"/>
                          </w:rPr>
                          <w:t>β</w:t>
                        </w:r>
                        <w:r>
                          <w:rPr>
                            <w:rFonts w:hAnsi="Calibri"/>
                            <w:color w:val="000000"/>
                            <w:sz w:val="16"/>
                            <w:szCs w:val="16"/>
                            <w:lang w:val="en-US"/>
                          </w:rPr>
                          <w:t>=0.88, p&lt;0.01)</w:t>
                        </w:r>
                      </w:p>
                    </w:txbxContent>
                  </v:textbox>
                </v:rect>
                <v:rect id="Rectangle 307420054" o:spid="_x0000_s1065" style="position:absolute;left:25831;top:11811;width:13640;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" fillcolor="white [3201]" strokecolor="black [3200]" strokeweight="1pt">
                  <v:textbox>
                    <w:txbxContent>
                      <w:p w14:paraId="58F7D6D6" w14:textId="77777777" w:rsidR="00414093" w:rsidRDefault="00414093" w:rsidP="00414093">
                        <w:pPr>
                          <w:rPr>
                            <w:rFonts w:hAnsi="Calibri"/>
                            <w:color w:val="000000" w:themeColor="dark1"/>
                            <w:sz w:val="16"/>
                            <w:szCs w:val="16"/>
                          </w:rPr>
                        </w:pPr>
                        <w:r>
                          <w:rPr>
                            <w:rFonts w:hAnsi="Calibri"/>
                            <w:color w:val="000000" w:themeColor="dark1"/>
                            <w:sz w:val="16"/>
                            <w:szCs w:val="16"/>
                          </w:rPr>
                          <w:t>H1a (</w:t>
                        </w:r>
                        <w:r>
                          <w:rPr>
                            <w:rFonts w:hAnsi="Calibri"/>
                            <w:color w:val="000000" w:themeColor="dark1"/>
                            <w:sz w:val="16"/>
                            <w:szCs w:val="16"/>
                            <w:lang w:val="el-GR"/>
                          </w:rPr>
                          <w:t>β</w:t>
                        </w:r>
                        <w:r>
                          <w:rPr>
                            <w:rFonts w:hAnsi="Calibri"/>
                            <w:color w:val="000000" w:themeColor="dark1"/>
                            <w:sz w:val="16"/>
                            <w:szCs w:val="16"/>
                            <w:lang w:val="en-US"/>
                          </w:rPr>
                          <w:t>=0.83, p&lt;0.01</w:t>
                        </w:r>
                        <w:r>
                          <w:rPr>
                            <w:rFonts w:hAnsi="Calibri"/>
                            <w:color w:val="000000" w:themeColor="dark1"/>
                            <w:lang w:val="en-US"/>
                          </w:rPr>
                          <w:t>)</w:t>
                        </w:r>
                      </w:p>
                    </w:txbxContent>
                  </v:textbox>
                </v:rect>
                <v:rect id="Rectangle 1986054960" o:spid="_x0000_s1066" style="position:absolute;left:38023;top:15316;width:13220;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" fillcolor="window" strokecolor="#09101d [484]" strokeweight="1pt">
                  <v:textbox>
                    <w:txbxContent>
                      <w:p w14:paraId="7091ACE4" w14:textId="77777777" w:rsidR="00414093" w:rsidRDefault="00414093" w:rsidP="00414093">
                        <w:pPr>
                          <w:rPr>
                            <w:rFonts w:hAnsi="Calibri"/>
                            <w:color w:val="000000"/>
                            <w:sz w:val="16"/>
                            <w:szCs w:val="16"/>
                          </w:rPr>
                        </w:pPr>
                        <w:r>
                          <w:rPr>
                            <w:rFonts w:hAnsi="Calibri"/>
                            <w:color w:val="000000"/>
                            <w:sz w:val="16"/>
                            <w:szCs w:val="16"/>
                          </w:rPr>
                          <w:t>H3a (</w:t>
                        </w:r>
                        <w:r>
                          <w:rPr>
                            <w:rFonts w:hAnsi="Calibri"/>
                            <w:color w:val="000000"/>
                            <w:sz w:val="16"/>
                            <w:szCs w:val="16"/>
                            <w:lang w:val="el-GR"/>
                          </w:rPr>
                          <w:t>β</w:t>
                        </w:r>
                        <w:r>
                          <w:rPr>
                            <w:rFonts w:hAnsi="Calibri"/>
                            <w:color w:val="000000"/>
                            <w:sz w:val="16"/>
                            <w:szCs w:val="16"/>
                            <w:lang w:val="en-US"/>
                          </w:rPr>
                          <w:t>=0.17, p&lt;0.05)</w:t>
                        </w:r>
                      </w:p>
                    </w:txbxContent>
                  </v:textbox>
                </v:rect>
                <v:rect id="Rectangle 218473726" o:spid="_x0000_s1067" style="position:absolute;left:37338;top:29260;width:13159;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" fillcolor="window" strokecolor="#09101d [484]" strokeweight="1pt">
                  <v:textbox>
                    <w:txbxContent>
                      <w:p w14:paraId="30F319FE" w14:textId="77777777" w:rsidR="00414093" w:rsidRDefault="00414093" w:rsidP="00414093">
                        <w:pPr>
                          <w:rPr>
                            <w:rFonts w:hAnsi="Calibri"/>
                            <w:color w:val="000000"/>
                            <w:sz w:val="16"/>
                            <w:szCs w:val="16"/>
                          </w:rPr>
                        </w:pPr>
                        <w:r>
                          <w:rPr>
                            <w:rFonts w:hAnsi="Calibri"/>
                            <w:color w:val="000000"/>
                            <w:sz w:val="16"/>
                            <w:szCs w:val="16"/>
                          </w:rPr>
                          <w:t>H3b(</w:t>
                        </w:r>
                        <w:r>
                          <w:rPr>
                            <w:rFonts w:hAnsi="Calibri"/>
                            <w:color w:val="000000"/>
                            <w:sz w:val="16"/>
                            <w:szCs w:val="16"/>
                            <w:lang w:val="el-GR"/>
                          </w:rPr>
                          <w:t>β</w:t>
                        </w:r>
                        <w:r>
                          <w:rPr>
                            <w:rFonts w:hAnsi="Calibri"/>
                            <w:color w:val="000000"/>
                            <w:sz w:val="16"/>
                            <w:szCs w:val="16"/>
                            <w:lang w:val="en-US"/>
                          </w:rPr>
                          <w:t>=0.24,p&lt;0.01)</w:t>
                        </w:r>
                      </w:p>
                    </w:txbxContent>
                  </v:textbox>
                </v:rect>
                <v:rect id="Rectangle 416677891" o:spid="_x0000_s1068" style="position:absolute;left:66583;top:14249;width:1182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" fillcolor="window" strokecolor="#09101d [484]" strokeweight="1pt">
                  <v:textbox>
                    <w:txbxContent>
                      <w:p w14:paraId="5481872B" w14:textId="77777777" w:rsidR="00414093" w:rsidRDefault="00414093" w:rsidP="00414093">
                        <w:pPr>
                          <w:rPr>
                            <w:rFonts w:hAnsi="Calibri"/>
                            <w:color w:val="000000"/>
                            <w:sz w:val="16"/>
                            <w:szCs w:val="16"/>
                          </w:rPr>
                        </w:pPr>
                        <w:r>
                          <w:rPr>
                            <w:rFonts w:hAnsi="Calibri"/>
                            <w:color w:val="000000"/>
                            <w:sz w:val="16"/>
                            <w:szCs w:val="16"/>
                          </w:rPr>
                          <w:t>H4a (</w:t>
                        </w:r>
                        <w:r>
                          <w:rPr>
                            <w:rFonts w:hAnsi="Calibri"/>
                            <w:color w:val="000000"/>
                            <w:sz w:val="16"/>
                            <w:szCs w:val="16"/>
                            <w:lang w:val="el-GR"/>
                          </w:rPr>
                          <w:t>β</w:t>
                        </w:r>
                        <w:r>
                          <w:rPr>
                            <w:rFonts w:hAnsi="Calibri"/>
                            <w:color w:val="000000"/>
                            <w:sz w:val="16"/>
                            <w:szCs w:val="16"/>
                            <w:lang w:val="en-US"/>
                          </w:rPr>
                          <w:t>=0.41, p&lt;0.01)</w:t>
                        </w:r>
                      </w:p>
                    </w:txbxContent>
                  </v:textbox>
                </v:rect>
                <v:rect id="Rectangle 491191264" o:spid="_x0000_s1069" style="position:absolute;left:67329;top:31013;width:11385;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" fillcolor="window" strokecolor="#09101d [484]" strokeweight="1pt">
                  <v:textbox>
                    <w:txbxContent>
                      <w:p w14:paraId="0C765224" w14:textId="77777777" w:rsidR="00414093" w:rsidRDefault="00414093" w:rsidP="00414093">
                        <w:pPr>
                          <w:rPr>
                            <w:rFonts w:hAnsi="Calibri"/>
                            <w:color w:val="000000"/>
                            <w:sz w:val="16"/>
                            <w:szCs w:val="16"/>
                          </w:rPr>
                        </w:pPr>
                        <w:r>
                          <w:rPr>
                            <w:rFonts w:hAnsi="Calibri"/>
                            <w:color w:val="000000"/>
                            <w:sz w:val="16"/>
                            <w:szCs w:val="16"/>
                          </w:rPr>
                          <w:t>H4b(</w:t>
                        </w:r>
                        <w:r>
                          <w:rPr>
                            <w:rFonts w:hAnsi="Calibri"/>
                            <w:color w:val="000000"/>
                            <w:sz w:val="16"/>
                            <w:szCs w:val="16"/>
                            <w:lang w:val="el-GR"/>
                          </w:rPr>
                          <w:t>β</w:t>
                        </w:r>
                        <w:r>
                          <w:rPr>
                            <w:rFonts w:hAnsi="Calibri"/>
                            <w:color w:val="000000"/>
                            <w:sz w:val="16"/>
                            <w:szCs w:val="16"/>
                            <w:lang w:val="en-US"/>
                          </w:rPr>
                          <w:t>=0.40, p&lt;0.01)</w:t>
                        </w:r>
                      </w:p>
                    </w:txbxContent>
                  </v:textbox>
                </v:rect>
                <v:rect id="Rectangle 610787968" o:spid="_x0000_s1070" style="position:absolute;left:80238;top:8991;width:10821;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" fillcolor="window" strokecolor="#09101d [484]" strokeweight="1pt">
                  <v:textbox>
                    <w:txbxContent>
                      <w:p w14:paraId="72B1365E" w14:textId="77777777" w:rsidR="00414093" w:rsidRDefault="00414093" w:rsidP="00414093">
                        <w:pPr>
                          <w:rPr>
                            <w:rFonts w:hAnsi="Calibri"/>
                            <w:color w:val="000000"/>
                            <w:sz w:val="16"/>
                            <w:szCs w:val="16"/>
                            <w:lang w:val="el-GR"/>
                          </w:rPr>
                        </w:pPr>
                        <w:r>
                          <w:rPr>
                            <w:rFonts w:hAnsi="Calibri"/>
                            <w:color w:val="000000"/>
                            <w:sz w:val="16"/>
                            <w:szCs w:val="16"/>
                            <w:lang w:val="el-GR"/>
                          </w:rPr>
                          <w:t>β</w:t>
                        </w:r>
                        <w:r>
                          <w:rPr>
                            <w:rFonts w:hAnsi="Calibri"/>
                            <w:color w:val="000000"/>
                            <w:sz w:val="16"/>
                            <w:szCs w:val="16"/>
                            <w:lang w:val="en-US"/>
                          </w:rPr>
                          <w:t>=-0.05, p=0.19</w:t>
                        </w:r>
                      </w:p>
                    </w:txbxContent>
                  </v:textbox>
                </v:rect>
                <v:rect id="Rectangle 1209914091" o:spid="_x0000_s1071" style="position:absolute;left:83743;top:33147;width:10821;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" fillcolor="window" strokecolor="#09101d [484]" strokeweight="1pt">
                  <v:textbox>
                    <w:txbxContent>
                      <w:p w14:paraId="0B41B841" w14:textId="77777777" w:rsidR="00414093" w:rsidRDefault="00414093" w:rsidP="00414093">
                        <w:pPr>
                          <w:rPr>
                            <w:rFonts w:hAnsi="Calibri"/>
                            <w:color w:val="000000"/>
                            <w:sz w:val="16"/>
                            <w:szCs w:val="16"/>
                            <w:lang w:val="el-GR"/>
                          </w:rPr>
                        </w:pPr>
                        <w:r>
                          <w:rPr>
                            <w:rFonts w:hAnsi="Calibri"/>
                            <w:color w:val="000000"/>
                            <w:sz w:val="16"/>
                            <w:szCs w:val="16"/>
                            <w:lang w:val="el-GR"/>
                          </w:rPr>
                          <w:t>β</w:t>
                        </w:r>
                        <w:r>
                          <w:rPr>
                            <w:rFonts w:hAnsi="Calibri"/>
                            <w:color w:val="000000"/>
                            <w:sz w:val="16"/>
                            <w:szCs w:val="16"/>
                            <w:lang w:val="en-US"/>
                          </w:rPr>
                          <w:t>=-0.02,p=0.36</w:t>
                        </w:r>
                      </w:p>
                    </w:txbxContent>
                  </v:textbox>
                </v:rect>
              </v:group>
            </w:pict>
          </mc:Fallback>
        </mc:AlternateContent>
      </w:r>
    </w:p>
    <w:p w14:paraId="1F1E41CE" w14:textId="77777777" w:rsidR="009478E3" w:rsidRDefault="009478E3" w:rsidP="00FE6C34">
      <w:pPr>
        <w:spacing w:before="100" w:beforeAutospacing="1" w:after="100" w:afterAutospacing="1" w:line="480" w:lineRule="auto"/>
        <w:jc w:val="both"/>
        <w:rPr>
          <w:rFonts w:ascii="Garamond" w:hAnsi="Garamond"/>
          <w:sz w:val="24"/>
          <w:szCs w:val="24"/>
        </w:rPr>
      </w:pPr>
    </w:p>
    <w:p w14:paraId="302C59D6" w14:textId="77777777" w:rsidR="00FE6C34" w:rsidRPr="00FE6C34" w:rsidRDefault="00FE6C34" w:rsidP="00FE6C34">
      <w:pPr>
        <w:spacing w:before="100" w:beforeAutospacing="1" w:after="100" w:afterAutospacing="1" w:line="480" w:lineRule="auto"/>
        <w:jc w:val="both"/>
        <w:rPr>
          <w:rFonts w:ascii="Garamond" w:hAnsi="Garamond"/>
          <w:sz w:val="24"/>
          <w:szCs w:val="24"/>
        </w:rPr>
      </w:pPr>
    </w:p>
    <w:p w14:paraId="0C2E7350" w14:textId="22B8C873" w:rsidR="009E18CF" w:rsidRDefault="009E18CF" w:rsidP="008B0622">
      <w:pPr>
        <w:spacing w:line="240" w:lineRule="auto"/>
        <w:jc w:val="center"/>
        <w:rPr>
          <w:rFonts w:ascii="Garamond" w:hAnsi="Garamond"/>
          <w:b/>
          <w:bCs/>
          <w:sz w:val="24"/>
          <w:szCs w:val="24"/>
        </w:rPr>
      </w:pPr>
      <w:r w:rsidRPr="00FE6C34">
        <w:rPr>
          <w:rFonts w:ascii="Garamond" w:hAnsi="Garamond"/>
          <w:b/>
          <w:bCs/>
          <w:sz w:val="24"/>
          <w:szCs w:val="24"/>
        </w:rPr>
        <w:t>Figure 2: Final model</w:t>
      </w:r>
    </w:p>
    <w:p w14:paraId="567675A3" w14:textId="77777777" w:rsidR="004B6FCE" w:rsidRPr="00657B5D" w:rsidRDefault="004B6FCE" w:rsidP="004B6FCE">
      <w:pPr>
        <w:spacing w:before="100" w:beforeAutospacing="1" w:after="100" w:afterAutospacing="1" w:line="240" w:lineRule="auto"/>
        <w:jc w:val="both"/>
        <w:rPr>
          <w:rFonts w:ascii="Garamond" w:hAnsi="Garamond"/>
          <w:i/>
          <w:iCs/>
          <w:sz w:val="24"/>
          <w:szCs w:val="24"/>
        </w:rPr>
      </w:pPr>
      <w:r w:rsidRPr="00657B5D">
        <w:rPr>
          <w:rFonts w:ascii="Garamond" w:hAnsi="Garamond"/>
          <w:i/>
          <w:iCs/>
          <w:sz w:val="24"/>
          <w:szCs w:val="24"/>
        </w:rPr>
        <w:t>Notes: AMC-alliance management capability; DT-digital transformation; SCA-supply chain agility; SCAA-supply chain adaptability; OP-organisational performance</w:t>
      </w:r>
      <w:r>
        <w:rPr>
          <w:rFonts w:ascii="Garamond" w:hAnsi="Garamond"/>
          <w:i/>
          <w:iCs/>
          <w:sz w:val="24"/>
          <w:szCs w:val="24"/>
        </w:rPr>
        <w:t>; FS-firm size; IT-industry type</w:t>
      </w:r>
    </w:p>
    <w:p w14:paraId="10260491" w14:textId="79CBCE6F" w:rsidR="008460AC" w:rsidRDefault="008460AC">
      <w:pPr>
        <w:rPr>
          <w:rFonts w:ascii="Garamond" w:hAnsi="Garamond"/>
          <w:noProof/>
          <w:sz w:val="24"/>
          <w:szCs w:val="24"/>
          <w:lang w:eastAsia="en-GB"/>
        </w:rPr>
      </w:pPr>
      <w:r>
        <w:rPr>
          <w:rFonts w:ascii="Garamond" w:hAnsi="Garamond"/>
          <w:noProof/>
          <w:sz w:val="24"/>
          <w:szCs w:val="24"/>
          <w:lang w:eastAsia="en-GB"/>
        </w:rPr>
        <w:br w:type="page"/>
      </w:r>
    </w:p>
    <w:p w14:paraId="408D37D9" w14:textId="3F55B7A6" w:rsidR="000552AF" w:rsidRDefault="00814CD8" w:rsidP="00013AF0">
      <w:pPr>
        <w:spacing w:line="480" w:lineRule="auto"/>
        <w:ind w:firstLine="432"/>
        <w:jc w:val="both"/>
        <w:rPr>
          <w:rFonts w:ascii="Garamond" w:hAnsi="Garamond"/>
          <w:sz w:val="24"/>
          <w:szCs w:val="24"/>
        </w:rPr>
      </w:pPr>
      <w:r w:rsidRPr="00325882">
        <w:rPr>
          <w:rFonts w:ascii="Garamond" w:hAnsi="Garamond"/>
          <w:sz w:val="24"/>
          <w:szCs w:val="24"/>
        </w:rPr>
        <w:lastRenderedPageBreak/>
        <w:t xml:space="preserve">Our study aimed to assess the effectiveness of a proposed model in explaining the variation in organisational performance (OP). We found that the model has an average R² value of 0.76, indicating that it can explain almost 76% of the variation in OP. Our research provides empirical evidence to support the hypothesised relationships between alliance management capability (AMC), supply chain agility (SCA), and supply chain adaptability (SCAA). Specifically, we found that AMC is positively related to SCA (β=0.83, p&lt;0.01) and SCAA (β=0.69, p&lt;0.01), supporting H1a and H1b, respectively. Our results further indicate that AMC is positively related to digital transformation (DT) (β=0.88, p&lt;0.01), supporting H2. These findings highlight the critical role of AMC in building supply chain capabilities and supporting DT efforts, which are crucial for organisations to respond to uncertainties and crises. Our research emphasises the importance of AMC in enhancing organisational performance and promoting growth in challenging times. Furthermore, we found that the AMC and digital transformation explain 80% of the total variation in SCA and nearly 83% in the SCAA. These results demonstrate that AMC, under the mediating effect of DT, can help organisations enhance their agility and adaptability, </w:t>
      </w:r>
      <w:r w:rsidR="00EA1546" w:rsidRPr="00325882">
        <w:rPr>
          <w:rFonts w:ascii="Garamond" w:hAnsi="Garamond"/>
          <w:sz w:val="24"/>
          <w:szCs w:val="24"/>
        </w:rPr>
        <w:t>which are essential</w:t>
      </w:r>
      <w:r w:rsidRPr="00325882">
        <w:rPr>
          <w:rFonts w:ascii="Garamond" w:hAnsi="Garamond"/>
          <w:sz w:val="24"/>
          <w:szCs w:val="24"/>
        </w:rPr>
        <w:t xml:space="preserve"> to deal with crises. </w:t>
      </w:r>
      <w:r w:rsidR="006221A6">
        <w:rPr>
          <w:rFonts w:ascii="Garamond" w:hAnsi="Garamond"/>
          <w:sz w:val="24"/>
          <w:szCs w:val="24"/>
        </w:rPr>
        <w:t>O</w:t>
      </w:r>
      <w:r w:rsidRPr="00325882">
        <w:rPr>
          <w:rFonts w:ascii="Garamond" w:hAnsi="Garamond"/>
          <w:sz w:val="24"/>
          <w:szCs w:val="24"/>
        </w:rPr>
        <w:t xml:space="preserve">ur research provides empirical evidence to support the critical role of AMC in enhancing organisational performance, building supply chain capabilities, and supporting digital transformation efforts </w:t>
      </w:r>
      <w:r w:rsidR="009E18CF" w:rsidRPr="00325882">
        <w:rPr>
          <w:rFonts w:ascii="Garamond" w:hAnsi="Garamond"/>
          <w:sz w:val="24"/>
          <w:szCs w:val="24"/>
        </w:rPr>
        <w:t xml:space="preserve">(Chen et al., 2019; Lee, 2021; </w:t>
      </w:r>
      <w:proofErr w:type="spellStart"/>
      <w:r w:rsidR="009E18CF" w:rsidRPr="00325882">
        <w:rPr>
          <w:rFonts w:ascii="Garamond" w:hAnsi="Garamond"/>
          <w:sz w:val="24"/>
          <w:szCs w:val="24"/>
        </w:rPr>
        <w:t>Gereffi</w:t>
      </w:r>
      <w:proofErr w:type="spellEnd"/>
      <w:r w:rsidR="009E18CF" w:rsidRPr="00325882">
        <w:rPr>
          <w:rFonts w:ascii="Garamond" w:hAnsi="Garamond"/>
          <w:sz w:val="24"/>
          <w:szCs w:val="24"/>
        </w:rPr>
        <w:t xml:space="preserve"> et al., 2022). </w:t>
      </w:r>
    </w:p>
    <w:p w14:paraId="0A2729FF" w14:textId="5673206D" w:rsidR="00814CD8" w:rsidRPr="00325882" w:rsidRDefault="00013AF0" w:rsidP="00013AF0">
      <w:pPr>
        <w:spacing w:line="480" w:lineRule="auto"/>
        <w:ind w:firstLine="432"/>
        <w:jc w:val="both"/>
        <w:rPr>
          <w:rFonts w:ascii="Garamond" w:hAnsi="Garamond"/>
          <w:sz w:val="24"/>
          <w:szCs w:val="24"/>
        </w:rPr>
      </w:pPr>
      <w:r w:rsidRPr="00325882">
        <w:rPr>
          <w:rFonts w:ascii="Garamond" w:hAnsi="Garamond"/>
          <w:sz w:val="24"/>
          <w:szCs w:val="24"/>
        </w:rPr>
        <w:t>Our study produced empirical evidence that supports several hypotheses. Firstly, H1a/b and H2, which were already established in previous studies, received further validation. Secondly, we found support for H3a (DT→SCA) (β=0.17, p&lt;0.05) and H3b (DT→SCAA) (β=0.24, p&lt;0.01), indicating that the impact of digital transformation on supply chain agility and adaptability is significant. These findings corroborate the results of previous studies that have explored the role of big data analytics capability (e.g. Fosso Wamba and Akter, 2019; Fosso Wamba et al., 2020a) in enhancing supply chain capabilities. Our study further reinforces th</w:t>
      </w:r>
      <w:r w:rsidR="000B1755">
        <w:rPr>
          <w:rFonts w:ascii="Garamond" w:hAnsi="Garamond"/>
          <w:sz w:val="24"/>
          <w:szCs w:val="24"/>
        </w:rPr>
        <w:t>e f</w:t>
      </w:r>
      <w:r w:rsidR="00F50F18">
        <w:rPr>
          <w:rFonts w:ascii="Garamond" w:hAnsi="Garamond"/>
          <w:sz w:val="24"/>
          <w:szCs w:val="24"/>
        </w:rPr>
        <w:t xml:space="preserve">indings </w:t>
      </w:r>
      <w:r w:rsidR="000B1755">
        <w:rPr>
          <w:rFonts w:ascii="Garamond" w:hAnsi="Garamond"/>
          <w:sz w:val="24"/>
          <w:szCs w:val="24"/>
        </w:rPr>
        <w:t>th</w:t>
      </w:r>
      <w:r w:rsidRPr="00325882">
        <w:rPr>
          <w:rFonts w:ascii="Garamond" w:hAnsi="Garamond"/>
          <w:sz w:val="24"/>
          <w:szCs w:val="24"/>
        </w:rPr>
        <w:t xml:space="preserve">at </w:t>
      </w:r>
      <w:r w:rsidR="00FE6C34">
        <w:rPr>
          <w:rFonts w:ascii="Garamond" w:hAnsi="Garamond"/>
          <w:sz w:val="24"/>
          <w:szCs w:val="24"/>
        </w:rPr>
        <w:t>when properly utilised, digital transformation can significantly improve supply chain performance</w:t>
      </w:r>
      <w:r w:rsidRPr="00325882">
        <w:rPr>
          <w:rFonts w:ascii="Garamond" w:hAnsi="Garamond"/>
          <w:sz w:val="24"/>
          <w:szCs w:val="24"/>
        </w:rPr>
        <w:t xml:space="preserve">. By leveraging </w:t>
      </w:r>
      <w:r w:rsidRPr="00325882">
        <w:rPr>
          <w:rFonts w:ascii="Garamond" w:hAnsi="Garamond"/>
          <w:sz w:val="24"/>
          <w:szCs w:val="24"/>
        </w:rPr>
        <w:lastRenderedPageBreak/>
        <w:t>digital technologies, organisations can enhance their agility and adaptability to changing market conditions and improve their competitiveness.</w:t>
      </w:r>
    </w:p>
    <w:p w14:paraId="77009000" w14:textId="722BC11C" w:rsidR="009E18CF" w:rsidRPr="00325882" w:rsidRDefault="00013AF0" w:rsidP="009E18CF">
      <w:pPr>
        <w:spacing w:line="480" w:lineRule="auto"/>
        <w:ind w:firstLine="432"/>
        <w:jc w:val="both"/>
        <w:rPr>
          <w:rFonts w:ascii="Garamond" w:hAnsi="Garamond"/>
          <w:sz w:val="24"/>
          <w:szCs w:val="24"/>
        </w:rPr>
      </w:pPr>
      <w:r w:rsidRPr="00325882">
        <w:rPr>
          <w:rFonts w:ascii="Garamond" w:hAnsi="Garamond"/>
          <w:sz w:val="24"/>
          <w:szCs w:val="24"/>
        </w:rPr>
        <w:t>Finally</w:t>
      </w:r>
      <w:r w:rsidR="009E18CF" w:rsidRPr="00325882">
        <w:rPr>
          <w:rFonts w:ascii="Garamond" w:hAnsi="Garamond"/>
          <w:sz w:val="24"/>
          <w:szCs w:val="24"/>
        </w:rPr>
        <w:t xml:space="preserve">, we found support for the </w:t>
      </w:r>
      <w:r w:rsidRPr="00325882">
        <w:rPr>
          <w:rFonts w:ascii="Garamond" w:hAnsi="Garamond"/>
          <w:sz w:val="24"/>
          <w:szCs w:val="24"/>
        </w:rPr>
        <w:t>hypothesised</w:t>
      </w:r>
      <w:r w:rsidR="009E18CF" w:rsidRPr="00325882">
        <w:rPr>
          <w:rFonts w:ascii="Garamond" w:hAnsi="Garamond"/>
          <w:sz w:val="24"/>
          <w:szCs w:val="24"/>
        </w:rPr>
        <w:t xml:space="preserve"> relationships between SCA and OP (β=0.4</w:t>
      </w:r>
      <w:r w:rsidRPr="00325882">
        <w:rPr>
          <w:rFonts w:ascii="Garamond" w:hAnsi="Garamond"/>
          <w:sz w:val="24"/>
          <w:szCs w:val="24"/>
        </w:rPr>
        <w:t>1</w:t>
      </w:r>
      <w:r w:rsidR="009E18CF" w:rsidRPr="00325882">
        <w:rPr>
          <w:rFonts w:ascii="Garamond" w:hAnsi="Garamond"/>
          <w:sz w:val="24"/>
          <w:szCs w:val="24"/>
        </w:rPr>
        <w:t>, p&lt;0.01) (H</w:t>
      </w:r>
      <w:r w:rsidRPr="00325882">
        <w:rPr>
          <w:rFonts w:ascii="Garamond" w:hAnsi="Garamond"/>
          <w:sz w:val="24"/>
          <w:szCs w:val="24"/>
        </w:rPr>
        <w:t>4</w:t>
      </w:r>
      <w:r w:rsidR="009E18CF" w:rsidRPr="00325882">
        <w:rPr>
          <w:rFonts w:ascii="Garamond" w:hAnsi="Garamond"/>
          <w:sz w:val="24"/>
          <w:szCs w:val="24"/>
        </w:rPr>
        <w:t>a) and SCAA and OP (H</w:t>
      </w:r>
      <w:r w:rsidRPr="00325882">
        <w:rPr>
          <w:rFonts w:ascii="Garamond" w:hAnsi="Garamond"/>
          <w:sz w:val="24"/>
          <w:szCs w:val="24"/>
        </w:rPr>
        <w:t>4</w:t>
      </w:r>
      <w:r w:rsidR="009E18CF" w:rsidRPr="00325882">
        <w:rPr>
          <w:rFonts w:ascii="Garamond" w:hAnsi="Garamond"/>
          <w:sz w:val="24"/>
          <w:szCs w:val="24"/>
        </w:rPr>
        <w:t>b) (β=0.</w:t>
      </w:r>
      <w:r w:rsidRPr="00325882">
        <w:rPr>
          <w:rFonts w:ascii="Garamond" w:hAnsi="Garamond"/>
          <w:sz w:val="24"/>
          <w:szCs w:val="24"/>
        </w:rPr>
        <w:t>41</w:t>
      </w:r>
      <w:r w:rsidR="009E18CF" w:rsidRPr="00325882">
        <w:rPr>
          <w:rFonts w:ascii="Garamond" w:hAnsi="Garamond"/>
          <w:sz w:val="24"/>
          <w:szCs w:val="24"/>
        </w:rPr>
        <w:t xml:space="preserve">, p&lt;0.01).  SCA and SCAA explain </w:t>
      </w:r>
      <w:r w:rsidRPr="00325882">
        <w:rPr>
          <w:rFonts w:ascii="Garamond" w:hAnsi="Garamond"/>
          <w:sz w:val="24"/>
          <w:szCs w:val="24"/>
        </w:rPr>
        <w:t>65</w:t>
      </w:r>
      <w:r w:rsidR="009E18CF" w:rsidRPr="00325882">
        <w:rPr>
          <w:rFonts w:ascii="Garamond" w:hAnsi="Garamond"/>
          <w:sz w:val="24"/>
          <w:szCs w:val="24"/>
        </w:rPr>
        <w:t>% of the total variation in the OP (R²=0.</w:t>
      </w:r>
      <w:r w:rsidRPr="00325882">
        <w:rPr>
          <w:rFonts w:ascii="Garamond" w:hAnsi="Garamond"/>
          <w:sz w:val="24"/>
          <w:szCs w:val="24"/>
        </w:rPr>
        <w:t>65</w:t>
      </w:r>
      <w:r w:rsidR="009E18CF" w:rsidRPr="00325882">
        <w:rPr>
          <w:rFonts w:ascii="Garamond" w:hAnsi="Garamond"/>
          <w:sz w:val="24"/>
          <w:szCs w:val="24"/>
        </w:rPr>
        <w:t xml:space="preserve">). The findings confirm previous findings that SCA and SCAA are strong determinants of </w:t>
      </w:r>
      <w:r w:rsidR="009D31D3" w:rsidRPr="00325882">
        <w:rPr>
          <w:rFonts w:ascii="Garamond" w:hAnsi="Garamond"/>
          <w:sz w:val="24"/>
          <w:szCs w:val="24"/>
        </w:rPr>
        <w:t>organisational</w:t>
      </w:r>
      <w:r w:rsidR="009E18CF" w:rsidRPr="00325882">
        <w:rPr>
          <w:rFonts w:ascii="Garamond" w:hAnsi="Garamond"/>
          <w:sz w:val="24"/>
          <w:szCs w:val="24"/>
        </w:rPr>
        <w:t xml:space="preserve"> performance in dynamic conditions (see Eckstein et al., 2015; Alfalla-Luque et al., 2018). Table </w:t>
      </w:r>
      <w:r w:rsidR="00FE6C34">
        <w:rPr>
          <w:rFonts w:ascii="Garamond" w:hAnsi="Garamond"/>
          <w:sz w:val="24"/>
          <w:szCs w:val="24"/>
        </w:rPr>
        <w:t>5</w:t>
      </w:r>
      <w:r w:rsidR="009E18CF" w:rsidRPr="00325882">
        <w:rPr>
          <w:rFonts w:ascii="Garamond" w:hAnsi="Garamond"/>
          <w:sz w:val="24"/>
          <w:szCs w:val="24"/>
        </w:rPr>
        <w:t xml:space="preserve"> shows our hypothes</w:t>
      </w:r>
      <w:r w:rsidR="002B69C8" w:rsidRPr="00325882">
        <w:rPr>
          <w:rFonts w:ascii="Garamond" w:hAnsi="Garamond"/>
          <w:sz w:val="24"/>
          <w:szCs w:val="24"/>
        </w:rPr>
        <w:t>i</w:t>
      </w:r>
      <w:r w:rsidR="009E18CF" w:rsidRPr="00325882">
        <w:rPr>
          <w:rFonts w:ascii="Garamond" w:hAnsi="Garamond"/>
          <w:sz w:val="24"/>
          <w:szCs w:val="24"/>
        </w:rPr>
        <w:t>s testing values.</w:t>
      </w:r>
    </w:p>
    <w:p w14:paraId="6BA13A8C" w14:textId="6F55DF58" w:rsidR="009E18CF" w:rsidRPr="00325882" w:rsidRDefault="009E18CF" w:rsidP="009E18CF">
      <w:pPr>
        <w:spacing w:before="100" w:beforeAutospacing="1" w:after="100" w:afterAutospacing="1" w:line="240" w:lineRule="auto"/>
        <w:jc w:val="center"/>
        <w:rPr>
          <w:rFonts w:ascii="Garamond" w:hAnsi="Garamond"/>
          <w:b/>
          <w:bCs/>
          <w:sz w:val="24"/>
          <w:szCs w:val="24"/>
        </w:rPr>
      </w:pPr>
      <w:r w:rsidRPr="00325882">
        <w:rPr>
          <w:rFonts w:ascii="Garamond" w:hAnsi="Garamond"/>
          <w:b/>
          <w:bCs/>
          <w:sz w:val="24"/>
          <w:szCs w:val="24"/>
        </w:rPr>
        <w:t xml:space="preserve">Table </w:t>
      </w:r>
      <w:r w:rsidR="00FE6C34">
        <w:rPr>
          <w:rFonts w:ascii="Garamond" w:hAnsi="Garamond"/>
          <w:b/>
          <w:bCs/>
          <w:sz w:val="24"/>
          <w:szCs w:val="24"/>
        </w:rPr>
        <w:t>5</w:t>
      </w:r>
      <w:r w:rsidRPr="00325882">
        <w:rPr>
          <w:rFonts w:ascii="Garamond" w:hAnsi="Garamond"/>
          <w:b/>
          <w:bCs/>
          <w:sz w:val="24"/>
          <w:szCs w:val="24"/>
        </w:rPr>
        <w:t>:  Results of hypothesis testing</w:t>
      </w:r>
    </w:p>
    <w:tbl>
      <w:tblPr>
        <w:tblStyle w:val="TableGrid"/>
        <w:tblW w:w="9575" w:type="dxa"/>
        <w:tblLook w:val="04A0" w:firstRow="1" w:lastRow="0" w:firstColumn="1" w:lastColumn="0" w:noHBand="0" w:noVBand="1"/>
      </w:tblPr>
      <w:tblGrid>
        <w:gridCol w:w="2394"/>
        <w:gridCol w:w="2394"/>
        <w:gridCol w:w="2393"/>
        <w:gridCol w:w="2394"/>
      </w:tblGrid>
      <w:tr w:rsidR="009E18CF" w:rsidRPr="00325882" w14:paraId="050DDC21" w14:textId="77777777" w:rsidTr="001013BC">
        <w:trPr>
          <w:trHeight w:val="774"/>
        </w:trPr>
        <w:tc>
          <w:tcPr>
            <w:tcW w:w="2394" w:type="dxa"/>
          </w:tcPr>
          <w:p w14:paraId="234FF217" w14:textId="77777777" w:rsidR="009E18CF" w:rsidRPr="00325882" w:rsidRDefault="009E18CF" w:rsidP="00CA32FC">
            <w:pPr>
              <w:spacing w:before="100" w:beforeAutospacing="1" w:after="100" w:afterAutospacing="1"/>
              <w:rPr>
                <w:rFonts w:ascii="Garamond" w:hAnsi="Garamond"/>
                <w:b/>
                <w:bCs/>
                <w:sz w:val="24"/>
                <w:szCs w:val="24"/>
              </w:rPr>
            </w:pPr>
            <w:r w:rsidRPr="00325882">
              <w:rPr>
                <w:rFonts w:ascii="Garamond" w:hAnsi="Garamond"/>
                <w:b/>
                <w:bCs/>
                <w:sz w:val="24"/>
                <w:szCs w:val="24"/>
              </w:rPr>
              <w:t>Hypothesis</w:t>
            </w:r>
          </w:p>
        </w:tc>
        <w:tc>
          <w:tcPr>
            <w:tcW w:w="2394" w:type="dxa"/>
          </w:tcPr>
          <w:p w14:paraId="4D071F1E" w14:textId="77777777" w:rsidR="009E18CF" w:rsidRPr="00325882" w:rsidRDefault="009E18CF" w:rsidP="00CA32FC">
            <w:pPr>
              <w:spacing w:before="100" w:beforeAutospacing="1" w:after="100" w:afterAutospacing="1"/>
              <w:rPr>
                <w:rFonts w:ascii="Garamond" w:hAnsi="Garamond"/>
                <w:b/>
                <w:bCs/>
                <w:sz w:val="24"/>
                <w:szCs w:val="24"/>
              </w:rPr>
            </w:pPr>
            <w:r w:rsidRPr="00325882">
              <w:rPr>
                <w:rFonts w:ascii="Garamond" w:hAnsi="Garamond"/>
                <w:b/>
                <w:bCs/>
                <w:sz w:val="24"/>
                <w:szCs w:val="24"/>
              </w:rPr>
              <w:t>Driving variable</w:t>
            </w:r>
          </w:p>
        </w:tc>
        <w:tc>
          <w:tcPr>
            <w:tcW w:w="2393" w:type="dxa"/>
          </w:tcPr>
          <w:p w14:paraId="254195AC" w14:textId="77777777" w:rsidR="009E18CF" w:rsidRPr="00325882" w:rsidRDefault="009E18CF" w:rsidP="00CA32FC">
            <w:pPr>
              <w:spacing w:before="100" w:beforeAutospacing="1" w:after="100" w:afterAutospacing="1"/>
              <w:rPr>
                <w:rFonts w:ascii="Garamond" w:hAnsi="Garamond"/>
                <w:b/>
                <w:bCs/>
                <w:sz w:val="24"/>
                <w:szCs w:val="24"/>
              </w:rPr>
            </w:pPr>
            <w:r w:rsidRPr="00325882">
              <w:rPr>
                <w:rFonts w:ascii="Garamond" w:hAnsi="Garamond"/>
                <w:b/>
                <w:bCs/>
                <w:sz w:val="24"/>
                <w:szCs w:val="24"/>
              </w:rPr>
              <w:t>Outcome variable</w:t>
            </w:r>
          </w:p>
        </w:tc>
        <w:tc>
          <w:tcPr>
            <w:tcW w:w="2394" w:type="dxa"/>
          </w:tcPr>
          <w:p w14:paraId="60179DCE" w14:textId="77777777" w:rsidR="009E18CF" w:rsidRPr="00325882" w:rsidRDefault="009E18CF" w:rsidP="00CA32FC">
            <w:pPr>
              <w:spacing w:before="100" w:beforeAutospacing="1" w:after="100" w:afterAutospacing="1"/>
              <w:rPr>
                <w:rFonts w:ascii="Garamond" w:hAnsi="Garamond"/>
                <w:b/>
                <w:bCs/>
                <w:sz w:val="24"/>
                <w:szCs w:val="24"/>
              </w:rPr>
            </w:pPr>
            <w:r w:rsidRPr="00325882">
              <w:rPr>
                <w:rFonts w:ascii="Garamond" w:hAnsi="Garamond"/>
                <w:b/>
                <w:bCs/>
                <w:sz w:val="24"/>
                <w:szCs w:val="24"/>
              </w:rPr>
              <w:t>β</w:t>
            </w:r>
          </w:p>
        </w:tc>
      </w:tr>
      <w:tr w:rsidR="009E18CF" w:rsidRPr="00325882" w14:paraId="67786411" w14:textId="77777777" w:rsidTr="001013BC">
        <w:trPr>
          <w:trHeight w:val="378"/>
        </w:trPr>
        <w:tc>
          <w:tcPr>
            <w:tcW w:w="2394" w:type="dxa"/>
          </w:tcPr>
          <w:p w14:paraId="7FC28DDD" w14:textId="77777777"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H1a</w:t>
            </w:r>
          </w:p>
        </w:tc>
        <w:tc>
          <w:tcPr>
            <w:tcW w:w="2394" w:type="dxa"/>
          </w:tcPr>
          <w:p w14:paraId="65C95A1C" w14:textId="77777777"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AMC</w:t>
            </w:r>
          </w:p>
        </w:tc>
        <w:tc>
          <w:tcPr>
            <w:tcW w:w="2393" w:type="dxa"/>
          </w:tcPr>
          <w:p w14:paraId="7892C3B4" w14:textId="77777777"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SCA</w:t>
            </w:r>
          </w:p>
        </w:tc>
        <w:tc>
          <w:tcPr>
            <w:tcW w:w="2394" w:type="dxa"/>
          </w:tcPr>
          <w:p w14:paraId="316AC0EF" w14:textId="3FDE0D0A" w:rsidR="009E18CF"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0.83</w:t>
            </w:r>
            <w:r w:rsidR="00013AF0" w:rsidRPr="00325882">
              <w:rPr>
                <w:rFonts w:ascii="Garamond" w:hAnsi="Garamond"/>
                <w:sz w:val="24"/>
                <w:szCs w:val="24"/>
              </w:rPr>
              <w:t>*</w:t>
            </w:r>
          </w:p>
        </w:tc>
      </w:tr>
      <w:tr w:rsidR="009E18CF" w:rsidRPr="00325882" w14:paraId="5C908C9F" w14:textId="77777777" w:rsidTr="001013BC">
        <w:trPr>
          <w:trHeight w:val="394"/>
        </w:trPr>
        <w:tc>
          <w:tcPr>
            <w:tcW w:w="2394" w:type="dxa"/>
          </w:tcPr>
          <w:p w14:paraId="10A3D8D0" w14:textId="77777777"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H1b</w:t>
            </w:r>
          </w:p>
        </w:tc>
        <w:tc>
          <w:tcPr>
            <w:tcW w:w="2394" w:type="dxa"/>
          </w:tcPr>
          <w:p w14:paraId="78C167F8" w14:textId="77777777"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AMC</w:t>
            </w:r>
          </w:p>
        </w:tc>
        <w:tc>
          <w:tcPr>
            <w:tcW w:w="2393" w:type="dxa"/>
          </w:tcPr>
          <w:p w14:paraId="2EBE8F14" w14:textId="77777777"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SCAA</w:t>
            </w:r>
          </w:p>
        </w:tc>
        <w:tc>
          <w:tcPr>
            <w:tcW w:w="2394" w:type="dxa"/>
          </w:tcPr>
          <w:p w14:paraId="5F83C103" w14:textId="44A7025D" w:rsidR="009E18CF"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0.69</w:t>
            </w:r>
            <w:r w:rsidR="00013AF0" w:rsidRPr="00325882">
              <w:rPr>
                <w:rFonts w:ascii="Garamond" w:hAnsi="Garamond"/>
                <w:sz w:val="24"/>
                <w:szCs w:val="24"/>
              </w:rPr>
              <w:t>*</w:t>
            </w:r>
          </w:p>
        </w:tc>
      </w:tr>
      <w:tr w:rsidR="001013BC" w:rsidRPr="00325882" w14:paraId="3F29A506" w14:textId="77777777" w:rsidTr="001013BC">
        <w:trPr>
          <w:trHeight w:val="394"/>
        </w:trPr>
        <w:tc>
          <w:tcPr>
            <w:tcW w:w="2394" w:type="dxa"/>
          </w:tcPr>
          <w:p w14:paraId="22C0B803" w14:textId="1701D2B2"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H2</w:t>
            </w:r>
          </w:p>
        </w:tc>
        <w:tc>
          <w:tcPr>
            <w:tcW w:w="2394" w:type="dxa"/>
          </w:tcPr>
          <w:p w14:paraId="56601964" w14:textId="699F7E9E"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AMC</w:t>
            </w:r>
          </w:p>
        </w:tc>
        <w:tc>
          <w:tcPr>
            <w:tcW w:w="2393" w:type="dxa"/>
          </w:tcPr>
          <w:p w14:paraId="3FBAE40D" w14:textId="158AB8FB"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DT</w:t>
            </w:r>
          </w:p>
        </w:tc>
        <w:tc>
          <w:tcPr>
            <w:tcW w:w="2394" w:type="dxa"/>
          </w:tcPr>
          <w:p w14:paraId="7FCB8E93" w14:textId="5612796F"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0.88</w:t>
            </w:r>
            <w:r w:rsidR="00013AF0" w:rsidRPr="00325882">
              <w:rPr>
                <w:rFonts w:ascii="Garamond" w:hAnsi="Garamond"/>
                <w:sz w:val="24"/>
                <w:szCs w:val="24"/>
              </w:rPr>
              <w:t>*</w:t>
            </w:r>
          </w:p>
        </w:tc>
      </w:tr>
      <w:tr w:rsidR="001013BC" w:rsidRPr="00325882" w14:paraId="335BDE28" w14:textId="77777777" w:rsidTr="001013BC">
        <w:trPr>
          <w:trHeight w:val="394"/>
        </w:trPr>
        <w:tc>
          <w:tcPr>
            <w:tcW w:w="2394" w:type="dxa"/>
          </w:tcPr>
          <w:p w14:paraId="01A0FD4F" w14:textId="13B20A42"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H3a</w:t>
            </w:r>
          </w:p>
        </w:tc>
        <w:tc>
          <w:tcPr>
            <w:tcW w:w="2394" w:type="dxa"/>
          </w:tcPr>
          <w:p w14:paraId="18227E6B" w14:textId="2A46C75E"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DT</w:t>
            </w:r>
          </w:p>
        </w:tc>
        <w:tc>
          <w:tcPr>
            <w:tcW w:w="2393" w:type="dxa"/>
          </w:tcPr>
          <w:p w14:paraId="7E58839E" w14:textId="7A9DCE1B"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SCA</w:t>
            </w:r>
          </w:p>
        </w:tc>
        <w:tc>
          <w:tcPr>
            <w:tcW w:w="2394" w:type="dxa"/>
          </w:tcPr>
          <w:p w14:paraId="24BE4B4F" w14:textId="5482C45E"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0.17</w:t>
            </w:r>
            <w:r w:rsidR="00013AF0" w:rsidRPr="00325882">
              <w:rPr>
                <w:rFonts w:ascii="Garamond" w:hAnsi="Garamond"/>
                <w:sz w:val="24"/>
                <w:szCs w:val="24"/>
              </w:rPr>
              <w:t>**</w:t>
            </w:r>
          </w:p>
        </w:tc>
      </w:tr>
      <w:tr w:rsidR="001013BC" w:rsidRPr="00325882" w14:paraId="233403F4" w14:textId="77777777" w:rsidTr="001013BC">
        <w:trPr>
          <w:trHeight w:val="394"/>
        </w:trPr>
        <w:tc>
          <w:tcPr>
            <w:tcW w:w="2394" w:type="dxa"/>
          </w:tcPr>
          <w:p w14:paraId="6DC83FF9" w14:textId="45C3E12F"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H3b</w:t>
            </w:r>
          </w:p>
        </w:tc>
        <w:tc>
          <w:tcPr>
            <w:tcW w:w="2394" w:type="dxa"/>
          </w:tcPr>
          <w:p w14:paraId="364B317D" w14:textId="6F121548"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DT</w:t>
            </w:r>
          </w:p>
        </w:tc>
        <w:tc>
          <w:tcPr>
            <w:tcW w:w="2393" w:type="dxa"/>
          </w:tcPr>
          <w:p w14:paraId="7DB64FF7" w14:textId="117CB17D"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SCAA</w:t>
            </w:r>
          </w:p>
        </w:tc>
        <w:tc>
          <w:tcPr>
            <w:tcW w:w="2394" w:type="dxa"/>
          </w:tcPr>
          <w:p w14:paraId="5626A27A" w14:textId="37B43226" w:rsidR="001013BC"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0.24</w:t>
            </w:r>
            <w:r w:rsidR="00013AF0" w:rsidRPr="00325882">
              <w:rPr>
                <w:rFonts w:ascii="Garamond" w:hAnsi="Garamond"/>
                <w:sz w:val="24"/>
                <w:szCs w:val="24"/>
              </w:rPr>
              <w:t>*</w:t>
            </w:r>
          </w:p>
        </w:tc>
      </w:tr>
      <w:tr w:rsidR="009E18CF" w:rsidRPr="00325882" w14:paraId="7B8FD005" w14:textId="77777777" w:rsidTr="001013BC">
        <w:trPr>
          <w:trHeight w:val="378"/>
        </w:trPr>
        <w:tc>
          <w:tcPr>
            <w:tcW w:w="2394" w:type="dxa"/>
          </w:tcPr>
          <w:p w14:paraId="306F8542" w14:textId="7C6CF800"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H</w:t>
            </w:r>
            <w:r w:rsidR="001013BC" w:rsidRPr="00325882">
              <w:rPr>
                <w:rFonts w:ascii="Garamond" w:hAnsi="Garamond"/>
                <w:sz w:val="24"/>
                <w:szCs w:val="24"/>
              </w:rPr>
              <w:t>4</w:t>
            </w:r>
            <w:r w:rsidRPr="00325882">
              <w:rPr>
                <w:rFonts w:ascii="Garamond" w:hAnsi="Garamond"/>
                <w:sz w:val="24"/>
                <w:szCs w:val="24"/>
              </w:rPr>
              <w:t>a</w:t>
            </w:r>
          </w:p>
        </w:tc>
        <w:tc>
          <w:tcPr>
            <w:tcW w:w="2394" w:type="dxa"/>
          </w:tcPr>
          <w:p w14:paraId="4157F21E" w14:textId="77777777"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SCA</w:t>
            </w:r>
          </w:p>
        </w:tc>
        <w:tc>
          <w:tcPr>
            <w:tcW w:w="2393" w:type="dxa"/>
          </w:tcPr>
          <w:p w14:paraId="65F04B21" w14:textId="77777777"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OP</w:t>
            </w:r>
          </w:p>
        </w:tc>
        <w:tc>
          <w:tcPr>
            <w:tcW w:w="2394" w:type="dxa"/>
          </w:tcPr>
          <w:p w14:paraId="4E7F0FD9" w14:textId="16F4BA24" w:rsidR="009E18CF"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0.41</w:t>
            </w:r>
            <w:r w:rsidR="00013AF0" w:rsidRPr="00325882">
              <w:rPr>
                <w:rFonts w:ascii="Garamond" w:hAnsi="Garamond"/>
                <w:sz w:val="24"/>
                <w:szCs w:val="24"/>
              </w:rPr>
              <w:t>*</w:t>
            </w:r>
          </w:p>
        </w:tc>
      </w:tr>
      <w:tr w:rsidR="009E18CF" w:rsidRPr="00325882" w14:paraId="5599A14C" w14:textId="77777777" w:rsidTr="001013BC">
        <w:trPr>
          <w:trHeight w:val="378"/>
        </w:trPr>
        <w:tc>
          <w:tcPr>
            <w:tcW w:w="2394" w:type="dxa"/>
          </w:tcPr>
          <w:p w14:paraId="572C4800" w14:textId="069475C0"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H</w:t>
            </w:r>
            <w:r w:rsidR="001013BC" w:rsidRPr="00325882">
              <w:rPr>
                <w:rFonts w:ascii="Garamond" w:hAnsi="Garamond"/>
                <w:sz w:val="24"/>
                <w:szCs w:val="24"/>
              </w:rPr>
              <w:t>4</w:t>
            </w:r>
            <w:r w:rsidRPr="00325882">
              <w:rPr>
                <w:rFonts w:ascii="Garamond" w:hAnsi="Garamond"/>
                <w:sz w:val="24"/>
                <w:szCs w:val="24"/>
              </w:rPr>
              <w:t>b</w:t>
            </w:r>
          </w:p>
        </w:tc>
        <w:tc>
          <w:tcPr>
            <w:tcW w:w="2394" w:type="dxa"/>
          </w:tcPr>
          <w:p w14:paraId="58D30F53" w14:textId="77777777"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SCAA</w:t>
            </w:r>
          </w:p>
        </w:tc>
        <w:tc>
          <w:tcPr>
            <w:tcW w:w="2393" w:type="dxa"/>
          </w:tcPr>
          <w:p w14:paraId="33FFCF80" w14:textId="77777777" w:rsidR="009E18CF" w:rsidRPr="00325882" w:rsidRDefault="009E18CF" w:rsidP="00CA32FC">
            <w:pPr>
              <w:spacing w:before="100" w:beforeAutospacing="1" w:after="100" w:afterAutospacing="1"/>
              <w:rPr>
                <w:rFonts w:ascii="Garamond" w:hAnsi="Garamond"/>
                <w:sz w:val="24"/>
                <w:szCs w:val="24"/>
              </w:rPr>
            </w:pPr>
            <w:r w:rsidRPr="00325882">
              <w:rPr>
                <w:rFonts w:ascii="Garamond" w:hAnsi="Garamond"/>
                <w:sz w:val="24"/>
                <w:szCs w:val="24"/>
              </w:rPr>
              <w:t>OP</w:t>
            </w:r>
          </w:p>
        </w:tc>
        <w:tc>
          <w:tcPr>
            <w:tcW w:w="2394" w:type="dxa"/>
          </w:tcPr>
          <w:p w14:paraId="77C82E00" w14:textId="4595C4DB" w:rsidR="009E18CF" w:rsidRPr="00325882" w:rsidRDefault="001013BC" w:rsidP="00CA32FC">
            <w:pPr>
              <w:spacing w:before="100" w:beforeAutospacing="1" w:after="100" w:afterAutospacing="1"/>
              <w:rPr>
                <w:rFonts w:ascii="Garamond" w:hAnsi="Garamond"/>
                <w:sz w:val="24"/>
                <w:szCs w:val="24"/>
              </w:rPr>
            </w:pPr>
            <w:r w:rsidRPr="00325882">
              <w:rPr>
                <w:rFonts w:ascii="Garamond" w:hAnsi="Garamond"/>
                <w:sz w:val="24"/>
                <w:szCs w:val="24"/>
              </w:rPr>
              <w:t>0.40</w:t>
            </w:r>
            <w:r w:rsidR="00013AF0" w:rsidRPr="00325882">
              <w:rPr>
                <w:rFonts w:ascii="Garamond" w:hAnsi="Garamond"/>
                <w:sz w:val="24"/>
                <w:szCs w:val="24"/>
              </w:rPr>
              <w:t>*</w:t>
            </w:r>
          </w:p>
        </w:tc>
      </w:tr>
      <w:tr w:rsidR="002958B5" w:rsidRPr="00325882" w14:paraId="68885FF7" w14:textId="77777777" w:rsidTr="00677414">
        <w:trPr>
          <w:trHeight w:val="378"/>
        </w:trPr>
        <w:tc>
          <w:tcPr>
            <w:tcW w:w="9575" w:type="dxa"/>
            <w:gridSpan w:val="4"/>
          </w:tcPr>
          <w:p w14:paraId="0BDAEB7A" w14:textId="5E0FB970" w:rsidR="002958B5" w:rsidRPr="00325882" w:rsidRDefault="002958B5" w:rsidP="002958B5">
            <w:pPr>
              <w:spacing w:before="100" w:beforeAutospacing="1" w:after="100" w:afterAutospacing="1"/>
              <w:jc w:val="center"/>
              <w:rPr>
                <w:rFonts w:ascii="Garamond" w:hAnsi="Garamond"/>
                <w:sz w:val="24"/>
                <w:szCs w:val="24"/>
              </w:rPr>
            </w:pPr>
            <w:r>
              <w:rPr>
                <w:rFonts w:ascii="Garamond" w:hAnsi="Garamond"/>
                <w:sz w:val="24"/>
                <w:szCs w:val="24"/>
              </w:rPr>
              <w:t>Mediation test</w:t>
            </w:r>
          </w:p>
        </w:tc>
      </w:tr>
      <w:tr w:rsidR="002958B5" w:rsidRPr="00325882" w14:paraId="47EA374B" w14:textId="77777777" w:rsidTr="005D4C19">
        <w:trPr>
          <w:trHeight w:val="378"/>
        </w:trPr>
        <w:tc>
          <w:tcPr>
            <w:tcW w:w="2394" w:type="dxa"/>
          </w:tcPr>
          <w:p w14:paraId="4C7DDC68" w14:textId="697D81A4" w:rsidR="002958B5" w:rsidRPr="00325882" w:rsidRDefault="002958B5" w:rsidP="00CA32FC">
            <w:pPr>
              <w:spacing w:before="100" w:beforeAutospacing="1" w:after="100" w:afterAutospacing="1"/>
              <w:rPr>
                <w:rFonts w:ascii="Garamond" w:hAnsi="Garamond"/>
                <w:sz w:val="24"/>
                <w:szCs w:val="24"/>
              </w:rPr>
            </w:pPr>
            <w:r>
              <w:rPr>
                <w:rFonts w:ascii="Garamond" w:hAnsi="Garamond"/>
                <w:sz w:val="24"/>
                <w:szCs w:val="24"/>
              </w:rPr>
              <w:t>Hypothesis</w:t>
            </w:r>
          </w:p>
        </w:tc>
        <w:tc>
          <w:tcPr>
            <w:tcW w:w="2394" w:type="dxa"/>
          </w:tcPr>
          <w:p w14:paraId="137D70E7" w14:textId="508F728D" w:rsidR="002958B5" w:rsidRPr="00325882" w:rsidRDefault="002958B5" w:rsidP="00CA32FC">
            <w:pPr>
              <w:spacing w:before="100" w:beforeAutospacing="1" w:after="100" w:afterAutospacing="1"/>
              <w:rPr>
                <w:rFonts w:ascii="Garamond" w:hAnsi="Garamond"/>
                <w:sz w:val="24"/>
                <w:szCs w:val="24"/>
              </w:rPr>
            </w:pPr>
            <w:r>
              <w:rPr>
                <w:rFonts w:ascii="Garamond" w:hAnsi="Garamond"/>
                <w:sz w:val="24"/>
                <w:szCs w:val="24"/>
              </w:rPr>
              <w:t>Sobel value</w:t>
            </w:r>
          </w:p>
        </w:tc>
        <w:tc>
          <w:tcPr>
            <w:tcW w:w="4787" w:type="dxa"/>
            <w:gridSpan w:val="2"/>
          </w:tcPr>
          <w:p w14:paraId="7CA458A9" w14:textId="3300F1CD" w:rsidR="002958B5" w:rsidRPr="00325882" w:rsidRDefault="002958B5" w:rsidP="002958B5">
            <w:pPr>
              <w:spacing w:before="100" w:beforeAutospacing="1" w:after="100" w:afterAutospacing="1"/>
              <w:jc w:val="center"/>
              <w:rPr>
                <w:rFonts w:ascii="Garamond" w:hAnsi="Garamond"/>
                <w:sz w:val="24"/>
                <w:szCs w:val="24"/>
              </w:rPr>
            </w:pPr>
            <w:r>
              <w:rPr>
                <w:rFonts w:ascii="Garamond" w:hAnsi="Garamond"/>
                <w:sz w:val="24"/>
                <w:szCs w:val="24"/>
              </w:rPr>
              <w:t>Mediation</w:t>
            </w:r>
          </w:p>
        </w:tc>
      </w:tr>
      <w:tr w:rsidR="002958B5" w:rsidRPr="00325882" w14:paraId="088C1627" w14:textId="77777777" w:rsidTr="00D5542D">
        <w:trPr>
          <w:trHeight w:val="378"/>
        </w:trPr>
        <w:tc>
          <w:tcPr>
            <w:tcW w:w="2394" w:type="dxa"/>
          </w:tcPr>
          <w:p w14:paraId="5F2E025D" w14:textId="464527D7" w:rsidR="002958B5" w:rsidRDefault="002958B5" w:rsidP="00CA32FC">
            <w:pPr>
              <w:spacing w:before="100" w:beforeAutospacing="1" w:after="100" w:afterAutospacing="1"/>
              <w:rPr>
                <w:rFonts w:ascii="Garamond" w:hAnsi="Garamond"/>
                <w:sz w:val="24"/>
                <w:szCs w:val="24"/>
              </w:rPr>
            </w:pPr>
            <w:r>
              <w:rPr>
                <w:rFonts w:ascii="Garamond" w:hAnsi="Garamond"/>
                <w:sz w:val="24"/>
                <w:szCs w:val="24"/>
              </w:rPr>
              <w:t>H5a (AMC-DT-SCA)</w:t>
            </w:r>
          </w:p>
        </w:tc>
        <w:tc>
          <w:tcPr>
            <w:tcW w:w="2394" w:type="dxa"/>
          </w:tcPr>
          <w:p w14:paraId="031D8427" w14:textId="4EE03EB6" w:rsidR="002958B5" w:rsidRPr="00325882" w:rsidRDefault="002958B5" w:rsidP="00CA32FC">
            <w:pPr>
              <w:spacing w:before="100" w:beforeAutospacing="1" w:after="100" w:afterAutospacing="1"/>
              <w:rPr>
                <w:rFonts w:ascii="Garamond" w:hAnsi="Garamond"/>
                <w:sz w:val="24"/>
                <w:szCs w:val="24"/>
              </w:rPr>
            </w:pPr>
            <w:r>
              <w:rPr>
                <w:rFonts w:ascii="Garamond" w:hAnsi="Garamond"/>
                <w:sz w:val="24"/>
                <w:szCs w:val="24"/>
              </w:rPr>
              <w:t>2.89 at p&lt;0.01</w:t>
            </w:r>
          </w:p>
        </w:tc>
        <w:tc>
          <w:tcPr>
            <w:tcW w:w="4787" w:type="dxa"/>
            <w:gridSpan w:val="2"/>
          </w:tcPr>
          <w:p w14:paraId="6A7AEABC" w14:textId="7430740B" w:rsidR="002958B5" w:rsidRPr="00325882" w:rsidRDefault="002958B5" w:rsidP="002958B5">
            <w:pPr>
              <w:spacing w:before="100" w:beforeAutospacing="1" w:after="100" w:afterAutospacing="1"/>
              <w:jc w:val="center"/>
              <w:rPr>
                <w:rFonts w:ascii="Garamond" w:hAnsi="Garamond"/>
                <w:sz w:val="24"/>
                <w:szCs w:val="24"/>
              </w:rPr>
            </w:pPr>
            <w:r>
              <w:rPr>
                <w:rFonts w:ascii="Garamond" w:hAnsi="Garamond"/>
                <w:sz w:val="24"/>
                <w:szCs w:val="24"/>
              </w:rPr>
              <w:t>partial</w:t>
            </w:r>
          </w:p>
        </w:tc>
      </w:tr>
      <w:tr w:rsidR="002958B5" w:rsidRPr="00325882" w14:paraId="706769E4" w14:textId="77777777" w:rsidTr="003473F6">
        <w:trPr>
          <w:trHeight w:val="378"/>
        </w:trPr>
        <w:tc>
          <w:tcPr>
            <w:tcW w:w="2394" w:type="dxa"/>
          </w:tcPr>
          <w:p w14:paraId="3A845E19" w14:textId="02EBA7B8" w:rsidR="002958B5" w:rsidRDefault="002958B5" w:rsidP="00CA32FC">
            <w:pPr>
              <w:spacing w:before="100" w:beforeAutospacing="1" w:after="100" w:afterAutospacing="1"/>
              <w:rPr>
                <w:rFonts w:ascii="Garamond" w:hAnsi="Garamond"/>
                <w:sz w:val="24"/>
                <w:szCs w:val="24"/>
              </w:rPr>
            </w:pPr>
            <w:r>
              <w:rPr>
                <w:rFonts w:ascii="Garamond" w:hAnsi="Garamond"/>
                <w:sz w:val="24"/>
                <w:szCs w:val="24"/>
              </w:rPr>
              <w:t>H5b (AMC-DT-SCAA)</w:t>
            </w:r>
          </w:p>
        </w:tc>
        <w:tc>
          <w:tcPr>
            <w:tcW w:w="2394" w:type="dxa"/>
          </w:tcPr>
          <w:p w14:paraId="031AA60D" w14:textId="70CB6BCD" w:rsidR="002958B5" w:rsidRPr="00325882" w:rsidRDefault="002958B5" w:rsidP="00CA32FC">
            <w:pPr>
              <w:spacing w:before="100" w:beforeAutospacing="1" w:after="100" w:afterAutospacing="1"/>
              <w:rPr>
                <w:rFonts w:ascii="Garamond" w:hAnsi="Garamond"/>
                <w:sz w:val="24"/>
                <w:szCs w:val="24"/>
              </w:rPr>
            </w:pPr>
            <w:r>
              <w:rPr>
                <w:rFonts w:ascii="Garamond" w:hAnsi="Garamond"/>
                <w:sz w:val="24"/>
                <w:szCs w:val="24"/>
              </w:rPr>
              <w:t>4.09 at p&lt;0.01</w:t>
            </w:r>
          </w:p>
        </w:tc>
        <w:tc>
          <w:tcPr>
            <w:tcW w:w="4787" w:type="dxa"/>
            <w:gridSpan w:val="2"/>
          </w:tcPr>
          <w:p w14:paraId="0F8B5C7A" w14:textId="674C4643" w:rsidR="002958B5" w:rsidRPr="00325882" w:rsidRDefault="002958B5" w:rsidP="002958B5">
            <w:pPr>
              <w:spacing w:before="100" w:beforeAutospacing="1" w:after="100" w:afterAutospacing="1"/>
              <w:jc w:val="center"/>
              <w:rPr>
                <w:rFonts w:ascii="Garamond" w:hAnsi="Garamond"/>
                <w:sz w:val="24"/>
                <w:szCs w:val="24"/>
              </w:rPr>
            </w:pPr>
            <w:r>
              <w:rPr>
                <w:rFonts w:ascii="Garamond" w:hAnsi="Garamond"/>
                <w:sz w:val="24"/>
                <w:szCs w:val="24"/>
              </w:rPr>
              <w:t>partial</w:t>
            </w:r>
          </w:p>
        </w:tc>
      </w:tr>
    </w:tbl>
    <w:p w14:paraId="70C34FF3" w14:textId="77777777" w:rsidR="009E18CF" w:rsidRPr="00325882" w:rsidRDefault="009E18CF" w:rsidP="009E18CF">
      <w:pPr>
        <w:spacing w:line="480" w:lineRule="auto"/>
        <w:jc w:val="both"/>
        <w:rPr>
          <w:rFonts w:ascii="Garamond" w:hAnsi="Garamond"/>
          <w:sz w:val="24"/>
          <w:szCs w:val="24"/>
        </w:rPr>
      </w:pPr>
      <w:r w:rsidRPr="00325882">
        <w:rPr>
          <w:rFonts w:ascii="Garamond" w:hAnsi="Garamond"/>
          <w:sz w:val="24"/>
          <w:szCs w:val="24"/>
        </w:rPr>
        <w:t>*  p&lt;0.01; ** p&lt;0.05</w:t>
      </w:r>
    </w:p>
    <w:p w14:paraId="346E7C78" w14:textId="77777777" w:rsidR="00657B5D" w:rsidRPr="00325882" w:rsidRDefault="00657B5D" w:rsidP="00657B5D">
      <w:pPr>
        <w:spacing w:before="100" w:beforeAutospacing="1" w:after="100" w:afterAutospacing="1" w:line="240" w:lineRule="auto"/>
        <w:jc w:val="both"/>
        <w:rPr>
          <w:rFonts w:ascii="Garamond" w:hAnsi="Garamond"/>
          <w:i/>
          <w:iCs/>
          <w:sz w:val="24"/>
          <w:szCs w:val="24"/>
        </w:rPr>
      </w:pPr>
      <w:r w:rsidRPr="00325882">
        <w:rPr>
          <w:rFonts w:ascii="Garamond" w:hAnsi="Garamond"/>
          <w:i/>
          <w:iCs/>
          <w:sz w:val="24"/>
          <w:szCs w:val="24"/>
        </w:rPr>
        <w:t>Notes: AMC-alliance management capability; DT-digital transformation; SCA-supply chain agility; SCAA-supply chain adaptability; OP-organisational performance</w:t>
      </w:r>
    </w:p>
    <w:p w14:paraId="343A42B6" w14:textId="4C04D414" w:rsidR="00246A67" w:rsidRPr="00325882" w:rsidRDefault="00246A67" w:rsidP="00D70024">
      <w:pPr>
        <w:spacing w:line="480" w:lineRule="auto"/>
        <w:ind w:firstLine="720"/>
        <w:jc w:val="both"/>
        <w:rPr>
          <w:rFonts w:ascii="Garamond" w:hAnsi="Garamond"/>
          <w:sz w:val="24"/>
          <w:szCs w:val="24"/>
        </w:rPr>
      </w:pPr>
      <w:r w:rsidRPr="00325882">
        <w:rPr>
          <w:rFonts w:ascii="Garamond" w:hAnsi="Garamond"/>
          <w:sz w:val="24"/>
          <w:szCs w:val="24"/>
        </w:rPr>
        <w:t xml:space="preserve">We conducted additional tests to determine the mediation effect of digital transformation (DT) on the relationship between alliance management capability (AMC) and supply chain agility (SCA)/supply chain adaptability (SCAA). According to Hayes (2009), mediation refers to how a third variable (in our case, digital transformation) impacts the relationship between two variables </w:t>
      </w:r>
      <w:r w:rsidRPr="00325882">
        <w:rPr>
          <w:rFonts w:ascii="Garamond" w:hAnsi="Garamond"/>
          <w:sz w:val="24"/>
          <w:szCs w:val="24"/>
        </w:rPr>
        <w:lastRenderedPageBreak/>
        <w:t xml:space="preserve">(AMC and SCA/SCAA). We conducted the mediation test in two ways. Firstly, we followed Baron and Kenny's (1986) recommendations. In the first path, we tested the direct impact of AMC on SCA (β=0,83, p&lt;0.01), which was significant. In the second path, we tested the direct impact of AMC on DT (β=0.88, p&lt;0.01), which was also significant. In the third path, we tested the impact of DT on SCA (β=0.17, p&lt;0.05), which was also statistically significant. Finally, we controlled the effect of DT in the final equation, where we tested the influence of AMC and DT as predictors of SCA. In this case, we observed that the impact of AMC on SCA had decreased. We determined the significance of the mediation test using Sobel's test (Sobel, 1982). The Sobel statistics showed that the DT acted as a partial mediator between AMC and SCA, with a value of 2.89, which was significant at p&lt;0.01. </w:t>
      </w:r>
    </w:p>
    <w:p w14:paraId="12DEA52C" w14:textId="4D8FFDCA" w:rsidR="00013AF0" w:rsidRPr="00325882" w:rsidRDefault="00246A67" w:rsidP="00E14702">
      <w:pPr>
        <w:spacing w:line="480" w:lineRule="auto"/>
        <w:ind w:firstLine="720"/>
        <w:jc w:val="both"/>
        <w:rPr>
          <w:rFonts w:ascii="Garamond" w:hAnsi="Garamond"/>
          <w:sz w:val="24"/>
          <w:szCs w:val="24"/>
        </w:rPr>
      </w:pPr>
      <w:r w:rsidRPr="00325882">
        <w:rPr>
          <w:rFonts w:ascii="Garamond" w:hAnsi="Garamond"/>
          <w:sz w:val="24"/>
          <w:szCs w:val="24"/>
        </w:rPr>
        <w:t xml:space="preserve">Similarly, we </w:t>
      </w:r>
      <w:r w:rsidR="004E3154" w:rsidRPr="00325882">
        <w:rPr>
          <w:rFonts w:ascii="Garamond" w:hAnsi="Garamond"/>
          <w:sz w:val="24"/>
          <w:szCs w:val="24"/>
        </w:rPr>
        <w:t>tested</w:t>
      </w:r>
      <w:r w:rsidRPr="00325882">
        <w:rPr>
          <w:rFonts w:ascii="Garamond" w:hAnsi="Garamond"/>
          <w:sz w:val="24"/>
          <w:szCs w:val="24"/>
        </w:rPr>
        <w:t xml:space="preserve"> AMC as an independent variable, DT as a mediator, and SCAA as a dependent variable. We found a significant impact of AMC on SCAA (β=0.69, p&lt;0.01), AMC on DT (β=0.88, p&lt;0.01), and DT on SCAA (β=0.24, p&lt;0.01). When we controlled for the effect of DT on the effect of AMC on SCAA, the impact decreased. We determined the Sobel statistic to be 4.09, significant at p&lt;0.01, indicating that the DT acted as a partial mediator between AMC and SCAA.</w:t>
      </w:r>
    </w:p>
    <w:p w14:paraId="66A5384A" w14:textId="6EC1FAA2" w:rsidR="00013AF0" w:rsidRPr="00325882" w:rsidRDefault="00F317E8" w:rsidP="00E14702">
      <w:pPr>
        <w:spacing w:line="480" w:lineRule="auto"/>
        <w:ind w:firstLine="720"/>
        <w:jc w:val="both"/>
        <w:rPr>
          <w:rFonts w:ascii="Garamond" w:hAnsi="Garamond"/>
          <w:sz w:val="24"/>
          <w:szCs w:val="24"/>
        </w:rPr>
      </w:pPr>
      <w:r w:rsidRPr="00325882">
        <w:rPr>
          <w:rFonts w:ascii="Garamond" w:hAnsi="Garamond"/>
          <w:sz w:val="24"/>
          <w:szCs w:val="24"/>
        </w:rPr>
        <w:t xml:space="preserve">Although the approach introduced by Baron and Kenny (1986) for analysing indirect effects has faced criticism from some scholars (such as Preacher and Hayes in 2004, Hayes and Preacher in 2010, and </w:t>
      </w:r>
      <w:proofErr w:type="spellStart"/>
      <w:r w:rsidRPr="00325882">
        <w:rPr>
          <w:rFonts w:ascii="Garamond" w:hAnsi="Garamond"/>
          <w:sz w:val="24"/>
          <w:szCs w:val="24"/>
        </w:rPr>
        <w:t>Aguinis</w:t>
      </w:r>
      <w:proofErr w:type="spellEnd"/>
      <w:r w:rsidRPr="00325882">
        <w:rPr>
          <w:rFonts w:ascii="Garamond" w:hAnsi="Garamond"/>
          <w:sz w:val="24"/>
          <w:szCs w:val="24"/>
        </w:rPr>
        <w:t xml:space="preserve"> et al. in 2017), we chose to use an alternative method proposed by Kock (2014) to investigate these types of effects. To perform path analyses, we utili</w:t>
      </w:r>
      <w:r w:rsidR="0083704F" w:rsidRPr="00325882">
        <w:rPr>
          <w:rFonts w:ascii="Garamond" w:hAnsi="Garamond"/>
          <w:sz w:val="24"/>
          <w:szCs w:val="24"/>
        </w:rPr>
        <w:t>s</w:t>
      </w:r>
      <w:r w:rsidRPr="00325882">
        <w:rPr>
          <w:rFonts w:ascii="Garamond" w:hAnsi="Garamond"/>
          <w:sz w:val="24"/>
          <w:szCs w:val="24"/>
        </w:rPr>
        <w:t xml:space="preserve">ed a commercial software called </w:t>
      </w:r>
      <w:proofErr w:type="spellStart"/>
      <w:r w:rsidRPr="00325882">
        <w:rPr>
          <w:rFonts w:ascii="Garamond" w:hAnsi="Garamond"/>
          <w:sz w:val="24"/>
          <w:szCs w:val="24"/>
        </w:rPr>
        <w:t>WarpPLS</w:t>
      </w:r>
      <w:proofErr w:type="spellEnd"/>
      <w:r w:rsidRPr="00325882">
        <w:rPr>
          <w:rFonts w:ascii="Garamond" w:hAnsi="Garamond"/>
          <w:sz w:val="24"/>
          <w:szCs w:val="24"/>
        </w:rPr>
        <w:t xml:space="preserve">. </w:t>
      </w:r>
      <w:r w:rsidR="00E27AD6" w:rsidRPr="00325882">
        <w:rPr>
          <w:rFonts w:ascii="Garamond" w:hAnsi="Garamond"/>
          <w:sz w:val="24"/>
          <w:szCs w:val="24"/>
        </w:rPr>
        <w:t xml:space="preserve">We used the Kock (2014) test </w:t>
      </w:r>
      <w:r w:rsidRPr="00325882">
        <w:rPr>
          <w:rFonts w:ascii="Garamond" w:hAnsi="Garamond"/>
          <w:sz w:val="24"/>
          <w:szCs w:val="24"/>
        </w:rPr>
        <w:t xml:space="preserve">based on the recommendations </w:t>
      </w:r>
      <w:r w:rsidR="00E27AD6" w:rsidRPr="00325882">
        <w:rPr>
          <w:rFonts w:ascii="Garamond" w:hAnsi="Garamond"/>
          <w:sz w:val="24"/>
          <w:szCs w:val="24"/>
        </w:rPr>
        <w:t>of</w:t>
      </w:r>
      <w:r w:rsidRPr="00325882">
        <w:rPr>
          <w:rFonts w:ascii="Garamond" w:hAnsi="Garamond"/>
          <w:sz w:val="24"/>
          <w:szCs w:val="24"/>
        </w:rPr>
        <w:t xml:space="preserve"> Hayes and Preacher (2010) </w:t>
      </w:r>
      <w:r w:rsidR="00E27AD6" w:rsidRPr="00325882">
        <w:rPr>
          <w:rFonts w:ascii="Garamond" w:hAnsi="Garamond"/>
          <w:sz w:val="24"/>
          <w:szCs w:val="24"/>
        </w:rPr>
        <w:t>to analyse</w:t>
      </w:r>
      <w:r w:rsidRPr="00325882">
        <w:rPr>
          <w:rFonts w:ascii="Garamond" w:hAnsi="Garamond"/>
          <w:sz w:val="24"/>
          <w:szCs w:val="24"/>
        </w:rPr>
        <w:t xml:space="preserve"> indirect effects. We found that the total sum of indirect effects of AMC on SCA consists of a single path (AMC→DT→SCA), which is marginally significant (β=0.058, p&lt;0.08, f²=0.05) with a small effect size. Similarly, the total sum of indirect effects of AMC on SCAA consists of a single path (AMC→DT→SCAA) which is </w:t>
      </w:r>
      <w:r w:rsidRPr="00325882">
        <w:rPr>
          <w:rFonts w:ascii="Garamond" w:hAnsi="Garamond"/>
          <w:sz w:val="24"/>
          <w:szCs w:val="24"/>
        </w:rPr>
        <w:lastRenderedPageBreak/>
        <w:t>significant (β=0.212, p&lt;0.01, f²=0.2). This indicates that the DT has partially mediated between AMC and SCA/SCAA.</w:t>
      </w:r>
    </w:p>
    <w:p w14:paraId="6DDF608C" w14:textId="77777777" w:rsidR="009E18CF" w:rsidRPr="00325882" w:rsidRDefault="009E18CF" w:rsidP="009E18CF">
      <w:pPr>
        <w:pStyle w:val="ListParagraph"/>
        <w:numPr>
          <w:ilvl w:val="1"/>
          <w:numId w:val="5"/>
        </w:numPr>
        <w:spacing w:line="480" w:lineRule="auto"/>
        <w:jc w:val="both"/>
        <w:rPr>
          <w:rFonts w:ascii="Garamond" w:hAnsi="Garamond"/>
          <w:b/>
          <w:bCs/>
          <w:sz w:val="24"/>
          <w:szCs w:val="24"/>
        </w:rPr>
      </w:pPr>
      <w:r w:rsidRPr="00325882">
        <w:rPr>
          <w:rFonts w:ascii="Garamond" w:hAnsi="Garamond"/>
          <w:b/>
          <w:bCs/>
          <w:sz w:val="24"/>
          <w:szCs w:val="24"/>
        </w:rPr>
        <w:t>Exploratory interviews on the interaction between digital transformation and supply chain capabilities</w:t>
      </w:r>
    </w:p>
    <w:p w14:paraId="2D87CC9A" w14:textId="316AA6C3" w:rsidR="009E18CF" w:rsidRPr="00325882" w:rsidRDefault="00172423" w:rsidP="009E18CF">
      <w:pPr>
        <w:spacing w:line="480" w:lineRule="auto"/>
        <w:jc w:val="both"/>
        <w:rPr>
          <w:rFonts w:ascii="Garamond" w:hAnsi="Garamond"/>
          <w:sz w:val="24"/>
          <w:szCs w:val="24"/>
        </w:rPr>
      </w:pPr>
      <w:r w:rsidRPr="00325882">
        <w:rPr>
          <w:rFonts w:ascii="Garamond" w:hAnsi="Garamond"/>
          <w:sz w:val="24"/>
          <w:szCs w:val="24"/>
        </w:rPr>
        <w:t xml:space="preserve">To enhance the validity of our empirical findings, we conducted semi-structured exploratory interviews (Conlon et al. 2020) (see Appendix B). These interviews were designed to </w:t>
      </w:r>
      <w:r w:rsidR="002B69C8" w:rsidRPr="00325882">
        <w:rPr>
          <w:rFonts w:ascii="Garamond" w:hAnsi="Garamond"/>
          <w:sz w:val="24"/>
          <w:szCs w:val="24"/>
        </w:rPr>
        <w:t xml:space="preserve">obtain </w:t>
      </w:r>
      <w:r w:rsidRPr="00325882">
        <w:rPr>
          <w:rFonts w:ascii="Garamond" w:hAnsi="Garamond"/>
          <w:sz w:val="24"/>
          <w:szCs w:val="24"/>
        </w:rPr>
        <w:t xml:space="preserve">additional insights and perspectives from the participants (Corbin and Strauss, 2014; Bansal et al. 2018). The interview process involved open-ended questions </w:t>
      </w:r>
      <w:r w:rsidR="0061443F">
        <w:rPr>
          <w:rFonts w:ascii="Garamond" w:hAnsi="Garamond"/>
          <w:sz w:val="24"/>
          <w:szCs w:val="24"/>
        </w:rPr>
        <w:t>allowing</w:t>
      </w:r>
      <w:r w:rsidRPr="00325882">
        <w:rPr>
          <w:rFonts w:ascii="Garamond" w:hAnsi="Garamond"/>
          <w:sz w:val="24"/>
          <w:szCs w:val="24"/>
        </w:rPr>
        <w:t xml:space="preserve"> participants to express their thoughts and ideas freely. We analysed the data collected from these interviews to gain a deeper understanding of the research topic and </w:t>
      </w:r>
      <w:r w:rsidR="0061443F">
        <w:rPr>
          <w:rFonts w:ascii="Garamond" w:hAnsi="Garamond"/>
          <w:sz w:val="24"/>
          <w:szCs w:val="24"/>
        </w:rPr>
        <w:t>identify</w:t>
      </w:r>
      <w:r w:rsidRPr="00325882">
        <w:rPr>
          <w:rFonts w:ascii="Garamond" w:hAnsi="Garamond"/>
          <w:sz w:val="24"/>
          <w:szCs w:val="24"/>
        </w:rPr>
        <w:t xml:space="preserve"> potential gaps in our research. By incorporating these interviews into our research methodology, we </w:t>
      </w:r>
      <w:r w:rsidR="000537D3">
        <w:rPr>
          <w:rFonts w:ascii="Garamond" w:hAnsi="Garamond"/>
          <w:sz w:val="24"/>
          <w:szCs w:val="24"/>
        </w:rPr>
        <w:t>obtained a more comprehensive understanding of the subject matter and improved</w:t>
      </w:r>
      <w:r w:rsidRPr="00325882">
        <w:rPr>
          <w:rFonts w:ascii="Garamond" w:hAnsi="Garamond"/>
          <w:sz w:val="24"/>
          <w:szCs w:val="24"/>
        </w:rPr>
        <w:t xml:space="preserve"> the overall quality of our research. W</w:t>
      </w:r>
      <w:r w:rsidR="009E18CF" w:rsidRPr="00325882">
        <w:rPr>
          <w:rFonts w:ascii="Garamond" w:hAnsi="Garamond"/>
          <w:sz w:val="24"/>
          <w:szCs w:val="24"/>
        </w:rPr>
        <w:t>e adopted an inductive approach, using qualitative data to help uncover hidden insights that advance theoretical insights (</w:t>
      </w:r>
      <w:r w:rsidRPr="00325882">
        <w:rPr>
          <w:rFonts w:ascii="Garamond" w:hAnsi="Garamond"/>
          <w:sz w:val="24"/>
          <w:szCs w:val="24"/>
        </w:rPr>
        <w:t>Gioia et al. 2013</w:t>
      </w:r>
      <w:r w:rsidR="009E18CF" w:rsidRPr="00325882">
        <w:rPr>
          <w:rFonts w:ascii="Garamond" w:hAnsi="Garamond"/>
          <w:sz w:val="24"/>
          <w:szCs w:val="24"/>
        </w:rPr>
        <w:t xml:space="preserve">). The interviews were spread over four months and captured the insights of experts engaged in implementing digital technologies </w:t>
      </w:r>
      <w:r w:rsidRPr="00325882">
        <w:rPr>
          <w:rFonts w:ascii="Garamond" w:hAnsi="Garamond"/>
          <w:sz w:val="24"/>
          <w:szCs w:val="24"/>
        </w:rPr>
        <w:t xml:space="preserve">to </w:t>
      </w:r>
      <w:r w:rsidR="00891ED8">
        <w:rPr>
          <w:rFonts w:ascii="Garamond" w:hAnsi="Garamond"/>
          <w:sz w:val="24"/>
          <w:szCs w:val="24"/>
        </w:rPr>
        <w:t>further enhance their supply chain capabilities</w:t>
      </w:r>
      <w:r w:rsidR="009E18CF" w:rsidRPr="00325882">
        <w:rPr>
          <w:rFonts w:ascii="Garamond" w:hAnsi="Garamond"/>
          <w:sz w:val="24"/>
          <w:szCs w:val="24"/>
        </w:rPr>
        <w:t xml:space="preserve">. </w:t>
      </w:r>
    </w:p>
    <w:p w14:paraId="4DC0FF98" w14:textId="64591CCA" w:rsidR="009E18CF" w:rsidRPr="00325882" w:rsidRDefault="009E18CF" w:rsidP="009E18CF">
      <w:pPr>
        <w:spacing w:line="480" w:lineRule="auto"/>
        <w:ind w:firstLine="720"/>
        <w:jc w:val="both"/>
        <w:rPr>
          <w:rFonts w:ascii="Garamond" w:hAnsi="Garamond"/>
          <w:sz w:val="24"/>
          <w:szCs w:val="24"/>
        </w:rPr>
      </w:pPr>
      <w:r w:rsidRPr="00325882">
        <w:rPr>
          <w:rFonts w:ascii="Garamond" w:hAnsi="Garamond"/>
          <w:sz w:val="24"/>
          <w:szCs w:val="24"/>
        </w:rPr>
        <w:t xml:space="preserve">Based on Glaser and Strauss’ (1967) recommendations, the lead author contacted senior managers either currently working on projects to </w:t>
      </w:r>
      <w:r w:rsidR="00891ED8">
        <w:rPr>
          <w:rFonts w:ascii="Garamond" w:hAnsi="Garamond"/>
          <w:sz w:val="24"/>
          <w:szCs w:val="24"/>
        </w:rPr>
        <w:t>digitalise</w:t>
      </w:r>
      <w:r w:rsidRPr="00325882">
        <w:rPr>
          <w:rFonts w:ascii="Garamond" w:hAnsi="Garamond"/>
          <w:sz w:val="24"/>
          <w:szCs w:val="24"/>
        </w:rPr>
        <w:t xml:space="preserve"> their existing supply chain design or </w:t>
      </w:r>
      <w:r w:rsidR="00172423" w:rsidRPr="00325882">
        <w:rPr>
          <w:rFonts w:ascii="Garamond" w:hAnsi="Garamond"/>
          <w:sz w:val="24"/>
          <w:szCs w:val="24"/>
        </w:rPr>
        <w:t>recently implementing</w:t>
      </w:r>
      <w:r w:rsidRPr="00325882">
        <w:rPr>
          <w:rFonts w:ascii="Garamond" w:hAnsi="Garamond"/>
          <w:sz w:val="24"/>
          <w:szCs w:val="24"/>
        </w:rPr>
        <w:t xml:space="preserve"> digital transformation. To avoid bias, managers working in one of the Indian manufacturing units of multinational companies (MNCs) were contacted. For further details of the interview protocol </w:t>
      </w:r>
      <w:r w:rsidR="00891ED8">
        <w:rPr>
          <w:rFonts w:ascii="Garamond" w:hAnsi="Garamond"/>
          <w:sz w:val="24"/>
          <w:szCs w:val="24"/>
        </w:rPr>
        <w:t xml:space="preserve">and </w:t>
      </w:r>
      <w:r w:rsidRPr="00325882">
        <w:rPr>
          <w:rFonts w:ascii="Garamond" w:hAnsi="Garamond"/>
          <w:sz w:val="24"/>
          <w:szCs w:val="24"/>
        </w:rPr>
        <w:t xml:space="preserve">the reflective analysis and inter-coder reliability measures, please refer to Appendix C.  </w:t>
      </w:r>
    </w:p>
    <w:p w14:paraId="001A4749" w14:textId="7C5BCB34" w:rsidR="009E18CF" w:rsidRPr="00325882" w:rsidRDefault="009E18CF" w:rsidP="009E18CF">
      <w:pPr>
        <w:spacing w:line="480" w:lineRule="auto"/>
        <w:ind w:firstLine="720"/>
        <w:jc w:val="both"/>
        <w:rPr>
          <w:rFonts w:ascii="Garamond" w:hAnsi="Garamond"/>
          <w:sz w:val="24"/>
          <w:szCs w:val="24"/>
        </w:rPr>
      </w:pPr>
      <w:r w:rsidRPr="00325882">
        <w:rPr>
          <w:rFonts w:ascii="Garamond" w:hAnsi="Garamond"/>
          <w:sz w:val="24"/>
          <w:szCs w:val="24"/>
        </w:rPr>
        <w:t xml:space="preserve">We conducted the interviews in two parts. Firstly, we asked questions </w:t>
      </w:r>
      <w:r w:rsidR="00172423" w:rsidRPr="00325882">
        <w:rPr>
          <w:rFonts w:ascii="Garamond" w:hAnsi="Garamond"/>
          <w:sz w:val="24"/>
          <w:szCs w:val="24"/>
        </w:rPr>
        <w:t>about</w:t>
      </w:r>
      <w:r w:rsidRPr="00325882">
        <w:rPr>
          <w:rFonts w:ascii="Garamond" w:hAnsi="Garamond"/>
          <w:sz w:val="24"/>
          <w:szCs w:val="24"/>
        </w:rPr>
        <w:t xml:space="preserve"> alliance management capability and its impact on supply chain capabilities. Secondly, </w:t>
      </w:r>
      <w:r w:rsidR="00172423" w:rsidRPr="00325882">
        <w:rPr>
          <w:rFonts w:ascii="Garamond" w:hAnsi="Garamond"/>
          <w:sz w:val="24"/>
          <w:szCs w:val="24"/>
        </w:rPr>
        <w:t xml:space="preserve">how digital transformation impacts/impacted supply chain capabilities and organisational performance </w:t>
      </w:r>
      <w:r w:rsidR="00172423" w:rsidRPr="00325882">
        <w:rPr>
          <w:rFonts w:ascii="Garamond" w:hAnsi="Garamond"/>
          <w:sz w:val="24"/>
          <w:szCs w:val="24"/>
        </w:rPr>
        <w:lastRenderedPageBreak/>
        <w:t>impacts</w:t>
      </w:r>
      <w:r w:rsidRPr="00325882">
        <w:rPr>
          <w:rFonts w:ascii="Garamond" w:hAnsi="Garamond"/>
          <w:sz w:val="24"/>
          <w:szCs w:val="24"/>
        </w:rPr>
        <w:t xml:space="preserve">. The initial interview guidelines and questions were adjusted during the discussion, based on the insights gathered from previous interviews (see, Gioia et al. 2013). We reached theoretical saturation after 27 interviews (Corbin and Strauss, 2014). </w:t>
      </w:r>
    </w:p>
    <w:p w14:paraId="0B2D5F90" w14:textId="1F285CC7" w:rsidR="009E18CF" w:rsidRPr="00325882" w:rsidRDefault="009E18CF" w:rsidP="009E18CF">
      <w:pPr>
        <w:spacing w:line="480" w:lineRule="auto"/>
        <w:ind w:firstLine="720"/>
        <w:jc w:val="both"/>
        <w:rPr>
          <w:rFonts w:ascii="Garamond" w:hAnsi="Garamond"/>
          <w:sz w:val="24"/>
          <w:szCs w:val="24"/>
        </w:rPr>
      </w:pPr>
      <w:r w:rsidRPr="00325882">
        <w:rPr>
          <w:rFonts w:ascii="Garamond" w:hAnsi="Garamond"/>
          <w:sz w:val="24"/>
          <w:szCs w:val="24"/>
        </w:rPr>
        <w:t xml:space="preserve">We followed Gioia et al. (2013) guidelines, which </w:t>
      </w:r>
      <w:r w:rsidR="0028285F" w:rsidRPr="00325882">
        <w:rPr>
          <w:rFonts w:ascii="Garamond" w:hAnsi="Garamond"/>
          <w:sz w:val="24"/>
          <w:szCs w:val="24"/>
        </w:rPr>
        <w:t>provide</w:t>
      </w:r>
      <w:r w:rsidRPr="00325882">
        <w:rPr>
          <w:rFonts w:ascii="Garamond" w:hAnsi="Garamond"/>
          <w:sz w:val="24"/>
          <w:szCs w:val="24"/>
        </w:rPr>
        <w:t xml:space="preserve"> a framework to analyse qualitative data </w:t>
      </w:r>
      <w:r w:rsidR="0028285F" w:rsidRPr="00325882">
        <w:rPr>
          <w:rFonts w:ascii="Garamond" w:hAnsi="Garamond"/>
          <w:sz w:val="24"/>
          <w:szCs w:val="24"/>
        </w:rPr>
        <w:t>rigorously</w:t>
      </w:r>
      <w:r w:rsidRPr="00325882">
        <w:rPr>
          <w:rFonts w:ascii="Garamond" w:hAnsi="Garamond"/>
          <w:sz w:val="24"/>
          <w:szCs w:val="24"/>
        </w:rPr>
        <w:t xml:space="preserve">, through an interpretive process. This process is recommended when the </w:t>
      </w:r>
      <w:r w:rsidR="0028285F" w:rsidRPr="00325882">
        <w:rPr>
          <w:rFonts w:ascii="Garamond" w:hAnsi="Garamond"/>
          <w:sz w:val="24"/>
          <w:szCs w:val="24"/>
        </w:rPr>
        <w:t>participants' experiences</w:t>
      </w:r>
      <w:r w:rsidRPr="00325882">
        <w:rPr>
          <w:rFonts w:ascii="Garamond" w:hAnsi="Garamond"/>
          <w:sz w:val="24"/>
          <w:szCs w:val="24"/>
        </w:rPr>
        <w:t xml:space="preserve"> are used to develop a theoretical understanding of a phenomenon. Hence, we developed theoretical insights with the help of the participant’s personal experiences.</w:t>
      </w:r>
    </w:p>
    <w:p w14:paraId="66B7D8F3" w14:textId="03D28D45" w:rsidR="009E18CF" w:rsidRPr="00325882" w:rsidRDefault="009E18CF" w:rsidP="009E18CF">
      <w:pPr>
        <w:spacing w:line="480" w:lineRule="auto"/>
        <w:ind w:firstLine="720"/>
        <w:jc w:val="both"/>
        <w:rPr>
          <w:rFonts w:ascii="Garamond" w:hAnsi="Garamond"/>
          <w:sz w:val="24"/>
          <w:szCs w:val="24"/>
        </w:rPr>
      </w:pPr>
      <w:r w:rsidRPr="00325882">
        <w:rPr>
          <w:rFonts w:ascii="Garamond" w:hAnsi="Garamond"/>
          <w:sz w:val="24"/>
          <w:szCs w:val="24"/>
        </w:rPr>
        <w:t>The dominant emergent themes in the data further corroborate our empirical findings by highlighting how a lack of coordination, missing digital leadership and digital talent, and poor digital talent management may negatively influence supply chain capabilities and their impact on organisational performance. In this respect</w:t>
      </w:r>
      <w:r w:rsidR="0028285F" w:rsidRPr="00325882">
        <w:rPr>
          <w:rFonts w:ascii="Garamond" w:hAnsi="Garamond"/>
          <w:sz w:val="24"/>
          <w:szCs w:val="24"/>
        </w:rPr>
        <w:t>,</w:t>
      </w:r>
      <w:r w:rsidRPr="00325882">
        <w:rPr>
          <w:rFonts w:ascii="Garamond" w:hAnsi="Garamond"/>
          <w:sz w:val="24"/>
          <w:szCs w:val="24"/>
        </w:rPr>
        <w:t xml:space="preserve"> it confirms that competitive advantage originates from </w:t>
      </w:r>
      <w:r w:rsidR="0028285F" w:rsidRPr="00325882">
        <w:rPr>
          <w:rFonts w:ascii="Garamond" w:hAnsi="Garamond"/>
          <w:sz w:val="24"/>
          <w:szCs w:val="24"/>
        </w:rPr>
        <w:t>how</w:t>
      </w:r>
      <w:r w:rsidRPr="00325882">
        <w:rPr>
          <w:rFonts w:ascii="Garamond" w:hAnsi="Garamond"/>
          <w:sz w:val="24"/>
          <w:szCs w:val="24"/>
        </w:rPr>
        <w:t xml:space="preserve"> the technologies are exploited rather than from the technology itself (Barratt and </w:t>
      </w:r>
      <w:proofErr w:type="spellStart"/>
      <w:r w:rsidRPr="00325882">
        <w:rPr>
          <w:rFonts w:ascii="Garamond" w:hAnsi="Garamond"/>
          <w:sz w:val="24"/>
          <w:szCs w:val="24"/>
        </w:rPr>
        <w:t>Oke</w:t>
      </w:r>
      <w:proofErr w:type="spellEnd"/>
      <w:r w:rsidRPr="00325882">
        <w:rPr>
          <w:rFonts w:ascii="Garamond" w:hAnsi="Garamond"/>
          <w:sz w:val="24"/>
          <w:szCs w:val="24"/>
        </w:rPr>
        <w:t xml:space="preserve">, 2007). Hence, organisations need to pay careful attention to the enablers of digital transformation, </w:t>
      </w:r>
      <w:r w:rsidR="0028285F" w:rsidRPr="00325882">
        <w:rPr>
          <w:rFonts w:ascii="Garamond" w:hAnsi="Garamond"/>
          <w:sz w:val="24"/>
          <w:szCs w:val="24"/>
        </w:rPr>
        <w:t>for</w:t>
      </w:r>
      <w:r w:rsidRPr="00325882">
        <w:rPr>
          <w:rFonts w:ascii="Garamond" w:hAnsi="Garamond"/>
          <w:sz w:val="24"/>
          <w:szCs w:val="24"/>
        </w:rPr>
        <w:t xml:space="preserve"> their supply chain capabilities to achieve superior performance. </w:t>
      </w:r>
    </w:p>
    <w:p w14:paraId="360ACEFD" w14:textId="024F29B7" w:rsidR="009E18CF" w:rsidRPr="00325882" w:rsidRDefault="009E18CF" w:rsidP="009E18CF">
      <w:pPr>
        <w:spacing w:line="480" w:lineRule="auto"/>
        <w:ind w:firstLine="720"/>
        <w:jc w:val="both"/>
        <w:rPr>
          <w:rFonts w:ascii="Garamond" w:hAnsi="Garamond"/>
          <w:b/>
          <w:bCs/>
          <w:sz w:val="24"/>
          <w:szCs w:val="24"/>
        </w:rPr>
      </w:pPr>
      <w:r w:rsidRPr="00325882">
        <w:rPr>
          <w:rFonts w:ascii="Garamond" w:hAnsi="Garamond"/>
          <w:sz w:val="24"/>
          <w:szCs w:val="24"/>
        </w:rPr>
        <w:t xml:space="preserve">Interviewees suggested that </w:t>
      </w:r>
      <w:r w:rsidR="00CB20DD">
        <w:rPr>
          <w:rFonts w:ascii="Garamond" w:hAnsi="Garamond"/>
          <w:sz w:val="24"/>
          <w:szCs w:val="24"/>
        </w:rPr>
        <w:t>organisations have no choice but to embrace digital transformation in the digital era</w:t>
      </w:r>
      <w:r w:rsidRPr="00325882">
        <w:rPr>
          <w:rFonts w:ascii="Garamond" w:hAnsi="Garamond"/>
          <w:sz w:val="24"/>
          <w:szCs w:val="24"/>
        </w:rPr>
        <w:t>. As stressed by interviewees (see</w:t>
      </w:r>
      <w:r w:rsidR="0028285F" w:rsidRPr="00325882">
        <w:rPr>
          <w:rFonts w:ascii="Garamond" w:hAnsi="Garamond"/>
          <w:sz w:val="24"/>
          <w:szCs w:val="24"/>
        </w:rPr>
        <w:t>,</w:t>
      </w:r>
      <w:r w:rsidRPr="00325882">
        <w:rPr>
          <w:rFonts w:ascii="Garamond" w:hAnsi="Garamond"/>
          <w:sz w:val="24"/>
          <w:szCs w:val="24"/>
        </w:rPr>
        <w:t xml:space="preserve"> for example, quotes from P18, P20, P22, P23, in Appendix </w:t>
      </w:r>
      <w:r w:rsidR="00891ED8">
        <w:rPr>
          <w:rFonts w:ascii="Garamond" w:hAnsi="Garamond"/>
          <w:sz w:val="24"/>
          <w:szCs w:val="24"/>
        </w:rPr>
        <w:t>D</w:t>
      </w:r>
      <w:r w:rsidRPr="00325882">
        <w:rPr>
          <w:rFonts w:ascii="Garamond" w:hAnsi="Garamond"/>
          <w:sz w:val="24"/>
          <w:szCs w:val="24"/>
        </w:rPr>
        <w:t xml:space="preserve">), a digital culture is about a digital </w:t>
      </w:r>
      <w:r w:rsidR="0028285F" w:rsidRPr="00325882">
        <w:rPr>
          <w:rFonts w:ascii="Garamond" w:hAnsi="Garamond"/>
          <w:sz w:val="24"/>
          <w:szCs w:val="24"/>
        </w:rPr>
        <w:t>mindset</w:t>
      </w:r>
      <w:r w:rsidRPr="00325882">
        <w:rPr>
          <w:rFonts w:ascii="Garamond" w:hAnsi="Garamond"/>
          <w:sz w:val="24"/>
          <w:szCs w:val="24"/>
        </w:rPr>
        <w:t xml:space="preserve">, innovation, the right use of operational and experience data, and an open culture. Such a culture is the backbone of successful digital transformation. Moreover, developing and retaining the right digital talent are crucial </w:t>
      </w:r>
      <w:r w:rsidR="0028285F" w:rsidRPr="00325882">
        <w:rPr>
          <w:rFonts w:ascii="Garamond" w:hAnsi="Garamond"/>
          <w:sz w:val="24"/>
          <w:szCs w:val="24"/>
        </w:rPr>
        <w:t>to</w:t>
      </w:r>
      <w:r w:rsidRPr="00325882">
        <w:rPr>
          <w:rFonts w:ascii="Garamond" w:hAnsi="Garamond"/>
          <w:sz w:val="24"/>
          <w:szCs w:val="24"/>
        </w:rPr>
        <w:t xml:space="preserve"> successful digital transformation (see, quotes from P24, P25, P26). Whilst digital transformation may be a high priority, the hardest part is to decide when and how to embark on such a transformation. Most of the time, an organisation is concerned about the return on investment of any new initiative (quote from P22). Hence, for proper alignment with technology and strategy, the role of digital leadership is crucial (see quotes, P16, P17, P21 and P19). Further </w:t>
      </w:r>
      <w:r w:rsidRPr="00325882">
        <w:rPr>
          <w:rFonts w:ascii="Garamond" w:hAnsi="Garamond"/>
          <w:sz w:val="24"/>
          <w:szCs w:val="24"/>
        </w:rPr>
        <w:lastRenderedPageBreak/>
        <w:t xml:space="preserve">excerpts from the interview data describe some of the components of digital transformation essential for enhancing the effects of supply chain capabilities on performance (see Appendix </w:t>
      </w:r>
      <w:r w:rsidR="00891ED8">
        <w:rPr>
          <w:rFonts w:ascii="Garamond" w:hAnsi="Garamond"/>
          <w:sz w:val="24"/>
          <w:szCs w:val="24"/>
        </w:rPr>
        <w:t>D</w:t>
      </w:r>
      <w:r w:rsidRPr="00325882">
        <w:rPr>
          <w:rFonts w:ascii="Garamond" w:hAnsi="Garamond"/>
          <w:sz w:val="24"/>
          <w:szCs w:val="24"/>
        </w:rPr>
        <w:t>).</w:t>
      </w:r>
    </w:p>
    <w:p w14:paraId="57B39FF8" w14:textId="77777777" w:rsidR="009E18CF" w:rsidRPr="00325882" w:rsidRDefault="009E18CF" w:rsidP="009E18CF">
      <w:pPr>
        <w:pStyle w:val="ListParagraph"/>
        <w:numPr>
          <w:ilvl w:val="0"/>
          <w:numId w:val="5"/>
        </w:numPr>
        <w:spacing w:line="480" w:lineRule="auto"/>
        <w:rPr>
          <w:rFonts w:ascii="Garamond" w:hAnsi="Garamond"/>
          <w:b/>
          <w:bCs/>
          <w:sz w:val="24"/>
          <w:szCs w:val="24"/>
        </w:rPr>
      </w:pPr>
      <w:r w:rsidRPr="00325882">
        <w:rPr>
          <w:rFonts w:ascii="Garamond" w:hAnsi="Garamond"/>
          <w:b/>
          <w:bCs/>
          <w:sz w:val="24"/>
          <w:szCs w:val="24"/>
        </w:rPr>
        <w:t>Discussion</w:t>
      </w:r>
    </w:p>
    <w:p w14:paraId="210CC1B1" w14:textId="41F6A4FB" w:rsidR="009E18CF" w:rsidRPr="00325882" w:rsidRDefault="0028285F" w:rsidP="009E18CF">
      <w:pPr>
        <w:spacing w:line="480" w:lineRule="auto"/>
        <w:jc w:val="both"/>
        <w:rPr>
          <w:rFonts w:ascii="Garamond" w:hAnsi="Garamond"/>
          <w:sz w:val="24"/>
          <w:szCs w:val="24"/>
        </w:rPr>
      </w:pPr>
      <w:r w:rsidRPr="00325882">
        <w:rPr>
          <w:rFonts w:ascii="Garamond" w:hAnsi="Garamond"/>
          <w:color w:val="222222"/>
          <w:sz w:val="24"/>
          <w:szCs w:val="24"/>
          <w:shd w:val="clear" w:color="auto" w:fill="FFFFFF"/>
        </w:rPr>
        <w:t xml:space="preserve">Our empirical survey results, supplemented by qualitative </w:t>
      </w:r>
      <w:r w:rsidR="008A0983">
        <w:rPr>
          <w:rFonts w:ascii="Garamond" w:hAnsi="Garamond"/>
          <w:color w:val="222222"/>
          <w:sz w:val="24"/>
          <w:szCs w:val="24"/>
          <w:shd w:val="clear" w:color="auto" w:fill="FFFFFF"/>
        </w:rPr>
        <w:t>interview data</w:t>
      </w:r>
      <w:r w:rsidRPr="00325882">
        <w:rPr>
          <w:rFonts w:ascii="Garamond" w:hAnsi="Garamond"/>
          <w:color w:val="222222"/>
          <w:sz w:val="24"/>
          <w:szCs w:val="24"/>
          <w:shd w:val="clear" w:color="auto" w:fill="FFFFFF"/>
        </w:rPr>
        <w:t xml:space="preserve">, </w:t>
      </w:r>
      <w:r w:rsidR="009E18CF" w:rsidRPr="00325882">
        <w:rPr>
          <w:rFonts w:ascii="Garamond" w:hAnsi="Garamond"/>
          <w:color w:val="222222"/>
          <w:sz w:val="24"/>
          <w:szCs w:val="24"/>
          <w:shd w:val="clear" w:color="auto" w:fill="FFFFFF"/>
        </w:rPr>
        <w:t>provide a nuanced understanding of the relationships between AMC, SCA, SCAA, DT and OP.</w:t>
      </w:r>
      <w:r w:rsidR="009E18CF" w:rsidRPr="00325882">
        <w:rPr>
          <w:rFonts w:ascii="Garamond" w:hAnsi="Garamond"/>
          <w:color w:val="222222"/>
          <w:shd w:val="clear" w:color="auto" w:fill="FFFFFF"/>
        </w:rPr>
        <w:t xml:space="preserve"> </w:t>
      </w:r>
      <w:r w:rsidR="009E18CF" w:rsidRPr="00325882">
        <w:rPr>
          <w:rFonts w:ascii="Garamond" w:hAnsi="Garamond"/>
          <w:sz w:val="24"/>
          <w:szCs w:val="24"/>
        </w:rPr>
        <w:t xml:space="preserve">Our findings offer useful implications for theory and practice. Overall, we provide </w:t>
      </w:r>
      <w:r w:rsidR="00470C9A" w:rsidRPr="00325882">
        <w:rPr>
          <w:rFonts w:ascii="Garamond" w:hAnsi="Garamond"/>
          <w:sz w:val="24"/>
          <w:szCs w:val="24"/>
        </w:rPr>
        <w:t>robust evidence</w:t>
      </w:r>
      <w:r w:rsidR="009E18CF" w:rsidRPr="00325882">
        <w:rPr>
          <w:rFonts w:ascii="Garamond" w:hAnsi="Garamond"/>
          <w:sz w:val="24"/>
          <w:szCs w:val="24"/>
        </w:rPr>
        <w:t xml:space="preserve"> to support the contention of Lee (2021, p.176) that “</w:t>
      </w:r>
      <w:r w:rsidR="009E18CF" w:rsidRPr="00325882">
        <w:rPr>
          <w:rFonts w:ascii="Garamond" w:hAnsi="Garamond"/>
          <w:i/>
          <w:sz w:val="24"/>
          <w:szCs w:val="24"/>
        </w:rPr>
        <w:t>as the scope of supply chains expands in multiple dimensions, the use of digital platforms will become more and more important</w:t>
      </w:r>
      <w:r w:rsidR="009E18CF" w:rsidRPr="00325882">
        <w:rPr>
          <w:rFonts w:ascii="Garamond" w:hAnsi="Garamond"/>
          <w:sz w:val="24"/>
          <w:szCs w:val="24"/>
        </w:rPr>
        <w:t>”.</w:t>
      </w:r>
      <w:r w:rsidR="00470C9A">
        <w:rPr>
          <w:rFonts w:ascii="Garamond" w:hAnsi="Garamond"/>
          <w:sz w:val="24"/>
          <w:szCs w:val="24"/>
        </w:rPr>
        <w:t xml:space="preserve"> </w:t>
      </w:r>
      <w:r w:rsidR="009E18CF" w:rsidRPr="00325882">
        <w:rPr>
          <w:rFonts w:ascii="Garamond" w:hAnsi="Garamond"/>
          <w:color w:val="222222"/>
          <w:sz w:val="24"/>
          <w:szCs w:val="24"/>
          <w:shd w:val="clear" w:color="auto" w:fill="FFFFFF"/>
        </w:rPr>
        <w:t xml:space="preserve">We demonstrate </w:t>
      </w:r>
      <w:r w:rsidR="00640A4C">
        <w:rPr>
          <w:rFonts w:ascii="Garamond" w:hAnsi="Garamond"/>
          <w:color w:val="222222"/>
          <w:sz w:val="24"/>
          <w:szCs w:val="24"/>
          <w:shd w:val="clear" w:color="auto" w:fill="FFFFFF"/>
        </w:rPr>
        <w:t xml:space="preserve">a statistically significant link </w:t>
      </w:r>
      <w:r w:rsidR="00914615">
        <w:rPr>
          <w:rFonts w:ascii="Garamond" w:hAnsi="Garamond"/>
          <w:color w:val="222222"/>
          <w:sz w:val="24"/>
          <w:szCs w:val="24"/>
          <w:shd w:val="clear" w:color="auto" w:fill="FFFFFF"/>
        </w:rPr>
        <w:t xml:space="preserve">from </w:t>
      </w:r>
      <w:r w:rsidR="00914615" w:rsidRPr="00325882">
        <w:rPr>
          <w:rFonts w:ascii="Garamond" w:hAnsi="Garamond"/>
          <w:color w:val="222222"/>
          <w:sz w:val="24"/>
          <w:szCs w:val="24"/>
          <w:shd w:val="clear" w:color="auto" w:fill="FFFFFF"/>
        </w:rPr>
        <w:t>AMC</w:t>
      </w:r>
      <w:r w:rsidR="009E18CF" w:rsidRPr="00325882">
        <w:rPr>
          <w:rFonts w:ascii="Garamond" w:hAnsi="Garamond"/>
          <w:color w:val="222222"/>
          <w:sz w:val="24"/>
          <w:szCs w:val="24"/>
          <w:shd w:val="clear" w:color="auto" w:fill="FFFFFF"/>
        </w:rPr>
        <w:t xml:space="preserve"> </w:t>
      </w:r>
      <w:r w:rsidR="008E5AEE">
        <w:rPr>
          <w:rFonts w:ascii="Garamond" w:hAnsi="Garamond"/>
          <w:color w:val="222222"/>
          <w:sz w:val="24"/>
          <w:szCs w:val="24"/>
          <w:shd w:val="clear" w:color="auto" w:fill="FFFFFF"/>
        </w:rPr>
        <w:t xml:space="preserve">to </w:t>
      </w:r>
      <w:r w:rsidR="009E18CF" w:rsidRPr="00325882">
        <w:rPr>
          <w:rFonts w:ascii="Garamond" w:hAnsi="Garamond"/>
          <w:color w:val="222222"/>
          <w:sz w:val="24"/>
          <w:szCs w:val="24"/>
          <w:shd w:val="clear" w:color="auto" w:fill="FFFFFF"/>
        </w:rPr>
        <w:t>SCA and SCAA.</w:t>
      </w:r>
      <w:r w:rsidR="009E18CF" w:rsidRPr="00325882">
        <w:rPr>
          <w:rFonts w:ascii="Garamond" w:hAnsi="Garamond"/>
          <w:sz w:val="24"/>
          <w:szCs w:val="24"/>
        </w:rPr>
        <w:t xml:space="preserve"> We further explore </w:t>
      </w:r>
      <w:r w:rsidR="009E18CF" w:rsidRPr="00325882">
        <w:rPr>
          <w:rFonts w:ascii="Garamond" w:hAnsi="Garamond"/>
          <w:color w:val="222222"/>
          <w:sz w:val="24"/>
          <w:szCs w:val="24"/>
          <w:shd w:val="clear" w:color="auto" w:fill="FFFFFF"/>
        </w:rPr>
        <w:t xml:space="preserve">the enablers and barriers to DT, which </w:t>
      </w:r>
      <w:r w:rsidRPr="00325882">
        <w:rPr>
          <w:rFonts w:ascii="Garamond" w:hAnsi="Garamond"/>
          <w:color w:val="222222"/>
          <w:sz w:val="24"/>
          <w:szCs w:val="24"/>
          <w:shd w:val="clear" w:color="auto" w:fill="FFFFFF"/>
        </w:rPr>
        <w:t>affect supply chains' agility and adaptability</w:t>
      </w:r>
      <w:r w:rsidR="009E18CF" w:rsidRPr="00325882">
        <w:rPr>
          <w:rFonts w:ascii="Garamond" w:hAnsi="Garamond"/>
          <w:color w:val="222222"/>
          <w:sz w:val="24"/>
          <w:szCs w:val="24"/>
          <w:shd w:val="clear" w:color="auto" w:fill="FFFFFF"/>
        </w:rPr>
        <w:t xml:space="preserve"> during </w:t>
      </w:r>
      <w:r w:rsidR="008A0983">
        <w:rPr>
          <w:rFonts w:ascii="Garamond" w:hAnsi="Garamond"/>
          <w:color w:val="222222"/>
          <w:sz w:val="24"/>
          <w:szCs w:val="24"/>
          <w:shd w:val="clear" w:color="auto" w:fill="FFFFFF"/>
        </w:rPr>
        <w:t>crises</w:t>
      </w:r>
      <w:r w:rsidR="009E18CF" w:rsidRPr="00325882">
        <w:rPr>
          <w:rFonts w:ascii="Garamond" w:hAnsi="Garamond"/>
          <w:color w:val="222222"/>
          <w:sz w:val="24"/>
          <w:szCs w:val="24"/>
          <w:shd w:val="clear" w:color="auto" w:fill="FFFFFF"/>
        </w:rPr>
        <w:t xml:space="preserve">. </w:t>
      </w:r>
    </w:p>
    <w:p w14:paraId="016F598E" w14:textId="56FAE4C6" w:rsidR="009E18CF" w:rsidRPr="00D70024" w:rsidRDefault="009E18CF" w:rsidP="009E18CF">
      <w:pPr>
        <w:spacing w:line="480" w:lineRule="auto"/>
        <w:jc w:val="both"/>
        <w:rPr>
          <w:rFonts w:ascii="Garamond" w:hAnsi="Garamond"/>
          <w:b/>
          <w:bCs/>
          <w:i/>
          <w:iCs/>
          <w:sz w:val="24"/>
          <w:szCs w:val="24"/>
        </w:rPr>
      </w:pPr>
      <w:r w:rsidRPr="006E6DB4">
        <w:rPr>
          <w:rFonts w:ascii="Garamond" w:hAnsi="Garamond"/>
          <w:b/>
          <w:bCs/>
          <w:i/>
          <w:iCs/>
          <w:sz w:val="24"/>
          <w:szCs w:val="24"/>
          <w:highlight w:val="yellow"/>
        </w:rPr>
        <w:t xml:space="preserve">5.1 Implications for </w:t>
      </w:r>
      <w:r w:rsidR="0028285F" w:rsidRPr="006E6DB4">
        <w:rPr>
          <w:rFonts w:ascii="Garamond" w:hAnsi="Garamond"/>
          <w:b/>
          <w:bCs/>
          <w:i/>
          <w:iCs/>
          <w:sz w:val="24"/>
          <w:szCs w:val="24"/>
          <w:highlight w:val="yellow"/>
        </w:rPr>
        <w:t>Theory</w:t>
      </w:r>
    </w:p>
    <w:p w14:paraId="44F4C2A4" w14:textId="2E2411D8" w:rsidR="00CB04E3" w:rsidRPr="00D70024" w:rsidRDefault="00CB04E3" w:rsidP="00CF0F9F">
      <w:pPr>
        <w:spacing w:line="480" w:lineRule="auto"/>
        <w:ind w:firstLine="432"/>
        <w:jc w:val="both"/>
        <w:rPr>
          <w:rFonts w:ascii="Garamond" w:hAnsi="Garamond"/>
          <w:color w:val="222222"/>
          <w:sz w:val="24"/>
          <w:szCs w:val="24"/>
        </w:rPr>
      </w:pPr>
      <w:r w:rsidRPr="00D70024">
        <w:rPr>
          <w:rFonts w:ascii="Garamond" w:hAnsi="Garamond"/>
          <w:color w:val="222222"/>
          <w:sz w:val="24"/>
          <w:szCs w:val="24"/>
        </w:rPr>
        <w:t>Organisations should assess their business needs and technical abilities to leverage digital technologies and enhance their supply chain capabilities</w:t>
      </w:r>
      <w:r w:rsidR="009E631F">
        <w:rPr>
          <w:rFonts w:ascii="Garamond" w:hAnsi="Garamond"/>
          <w:color w:val="222222"/>
          <w:sz w:val="24"/>
          <w:szCs w:val="24"/>
        </w:rPr>
        <w:t xml:space="preserve">. This </w:t>
      </w:r>
      <w:r w:rsidRPr="00D70024">
        <w:rPr>
          <w:rFonts w:ascii="Garamond" w:hAnsi="Garamond"/>
          <w:color w:val="222222"/>
          <w:sz w:val="24"/>
          <w:szCs w:val="24"/>
        </w:rPr>
        <w:t xml:space="preserve">can </w:t>
      </w:r>
      <w:r w:rsidR="009E631F" w:rsidRPr="009E631F">
        <w:rPr>
          <w:rFonts w:ascii="Garamond" w:hAnsi="Garamond"/>
          <w:color w:val="222222"/>
          <w:sz w:val="24"/>
          <w:szCs w:val="24"/>
        </w:rPr>
        <w:t>improve</w:t>
      </w:r>
      <w:r w:rsidRPr="00D70024">
        <w:rPr>
          <w:rFonts w:ascii="Garamond" w:hAnsi="Garamond"/>
          <w:color w:val="222222"/>
          <w:sz w:val="24"/>
          <w:szCs w:val="24"/>
        </w:rPr>
        <w:t xml:space="preserve"> overall organisational performance (Rai et al., 2006; Devaraj et al., 2007). To digitally transform a supply chain, it</w:t>
      </w:r>
      <w:r w:rsidR="00143D34">
        <w:rPr>
          <w:rFonts w:ascii="Garamond" w:hAnsi="Garamond"/>
          <w:color w:val="222222"/>
          <w:sz w:val="24"/>
          <w:szCs w:val="24"/>
        </w:rPr>
        <w:t xml:space="preserve"> i</w:t>
      </w:r>
      <w:r w:rsidRPr="00D70024">
        <w:rPr>
          <w:rFonts w:ascii="Garamond" w:hAnsi="Garamond"/>
          <w:color w:val="222222"/>
          <w:sz w:val="24"/>
          <w:szCs w:val="24"/>
        </w:rPr>
        <w:t>s crucial to build technological infrastructure, foster a culture that supports innovation, develop strong leadership, and cultivate talent management capabilities (</w:t>
      </w:r>
      <w:proofErr w:type="spellStart"/>
      <w:r w:rsidRPr="00D70024">
        <w:rPr>
          <w:rFonts w:ascii="Garamond" w:hAnsi="Garamond"/>
          <w:color w:val="222222"/>
          <w:sz w:val="24"/>
          <w:szCs w:val="24"/>
        </w:rPr>
        <w:t>Centobelli</w:t>
      </w:r>
      <w:proofErr w:type="spellEnd"/>
      <w:r w:rsidRPr="00D70024">
        <w:rPr>
          <w:rFonts w:ascii="Garamond" w:hAnsi="Garamond"/>
          <w:color w:val="222222"/>
          <w:sz w:val="24"/>
          <w:szCs w:val="24"/>
        </w:rPr>
        <w:t xml:space="preserve"> et al., 2020). Our study address</w:t>
      </w:r>
      <w:r w:rsidR="00914615">
        <w:rPr>
          <w:rFonts w:ascii="Garamond" w:hAnsi="Garamond"/>
          <w:color w:val="222222"/>
          <w:sz w:val="24"/>
          <w:szCs w:val="24"/>
        </w:rPr>
        <w:t>es</w:t>
      </w:r>
      <w:r w:rsidRPr="00D70024">
        <w:rPr>
          <w:rFonts w:ascii="Garamond" w:hAnsi="Garamond"/>
          <w:color w:val="222222"/>
          <w:sz w:val="24"/>
          <w:szCs w:val="24"/>
        </w:rPr>
        <w:t xml:space="preserve"> research questions and gaps in this area that </w:t>
      </w:r>
      <w:r w:rsidR="00794E71">
        <w:rPr>
          <w:rFonts w:ascii="Garamond" w:hAnsi="Garamond"/>
          <w:color w:val="222222"/>
          <w:sz w:val="24"/>
          <w:szCs w:val="24"/>
        </w:rPr>
        <w:t xml:space="preserve">were </w:t>
      </w:r>
      <w:r w:rsidRPr="00D70024">
        <w:rPr>
          <w:rFonts w:ascii="Garamond" w:hAnsi="Garamond"/>
          <w:color w:val="222222"/>
          <w:sz w:val="24"/>
          <w:szCs w:val="24"/>
        </w:rPr>
        <w:t xml:space="preserve">identified by Craighead et al. (2020) and Lee (2021). By analysing </w:t>
      </w:r>
      <w:r w:rsidR="008639ED">
        <w:rPr>
          <w:rFonts w:ascii="Garamond" w:hAnsi="Garamond"/>
          <w:color w:val="222222"/>
          <w:sz w:val="24"/>
          <w:szCs w:val="24"/>
        </w:rPr>
        <w:t>the data we gathered,</w:t>
      </w:r>
      <w:r w:rsidRPr="00D70024">
        <w:rPr>
          <w:rFonts w:ascii="Garamond" w:hAnsi="Garamond"/>
          <w:color w:val="222222"/>
          <w:sz w:val="24"/>
          <w:szCs w:val="24"/>
        </w:rPr>
        <w:t xml:space="preserve"> we hope to provide insights that </w:t>
      </w:r>
      <w:r w:rsidR="00B61A91">
        <w:rPr>
          <w:rFonts w:ascii="Garamond" w:hAnsi="Garamond"/>
          <w:color w:val="222222"/>
          <w:sz w:val="24"/>
          <w:szCs w:val="24"/>
        </w:rPr>
        <w:t xml:space="preserve">will </w:t>
      </w:r>
      <w:r w:rsidRPr="00D70024">
        <w:rPr>
          <w:rFonts w:ascii="Garamond" w:hAnsi="Garamond"/>
          <w:color w:val="222222"/>
          <w:sz w:val="24"/>
          <w:szCs w:val="24"/>
        </w:rPr>
        <w:t xml:space="preserve">inform future research and add to the existing </w:t>
      </w:r>
      <w:r w:rsidR="00B61A91">
        <w:rPr>
          <w:rFonts w:ascii="Garamond" w:hAnsi="Garamond"/>
          <w:color w:val="222222"/>
          <w:sz w:val="24"/>
          <w:szCs w:val="24"/>
        </w:rPr>
        <w:t xml:space="preserve">body of </w:t>
      </w:r>
      <w:r w:rsidRPr="00D70024">
        <w:rPr>
          <w:rFonts w:ascii="Garamond" w:hAnsi="Garamond"/>
          <w:color w:val="222222"/>
          <w:sz w:val="24"/>
          <w:szCs w:val="24"/>
        </w:rPr>
        <w:t>knowledge in this field.</w:t>
      </w:r>
    </w:p>
    <w:p w14:paraId="4194D87D" w14:textId="65A0B8E9" w:rsidR="00CF0F9F" w:rsidRPr="00D70024" w:rsidRDefault="00B61A91" w:rsidP="00CF0F9F">
      <w:pPr>
        <w:spacing w:line="480" w:lineRule="auto"/>
        <w:ind w:firstLine="432"/>
        <w:jc w:val="both"/>
        <w:rPr>
          <w:rFonts w:ascii="Garamond" w:hAnsi="Garamond"/>
          <w:color w:val="222222"/>
          <w:sz w:val="24"/>
          <w:szCs w:val="24"/>
        </w:rPr>
      </w:pPr>
      <w:r>
        <w:rPr>
          <w:rFonts w:ascii="Garamond" w:hAnsi="Garamond"/>
          <w:color w:val="222222"/>
          <w:sz w:val="24"/>
          <w:szCs w:val="24"/>
        </w:rPr>
        <w:t xml:space="preserve">Our </w:t>
      </w:r>
      <w:r w:rsidR="00E86CC1" w:rsidRPr="00D70024">
        <w:rPr>
          <w:rFonts w:ascii="Garamond" w:hAnsi="Garamond"/>
          <w:color w:val="222222"/>
          <w:sz w:val="24"/>
          <w:szCs w:val="24"/>
        </w:rPr>
        <w:t xml:space="preserve">study </w:t>
      </w:r>
      <w:r w:rsidR="001F1E58" w:rsidRPr="001F1E58">
        <w:rPr>
          <w:rFonts w:ascii="Garamond" w:hAnsi="Garamond"/>
          <w:color w:val="222222"/>
          <w:sz w:val="24"/>
          <w:szCs w:val="24"/>
        </w:rPr>
        <w:t>uses</w:t>
      </w:r>
      <w:r w:rsidR="00CF0F9F" w:rsidRPr="00D70024">
        <w:rPr>
          <w:rFonts w:ascii="Garamond" w:hAnsi="Garamond"/>
          <w:color w:val="222222"/>
          <w:sz w:val="24"/>
          <w:szCs w:val="24"/>
        </w:rPr>
        <w:t xml:space="preserve"> </w:t>
      </w:r>
      <w:r w:rsidR="00E86CC1" w:rsidRPr="00D70024">
        <w:rPr>
          <w:rFonts w:ascii="Garamond" w:hAnsi="Garamond"/>
          <w:color w:val="222222"/>
          <w:sz w:val="24"/>
          <w:szCs w:val="24"/>
        </w:rPr>
        <w:t>the</w:t>
      </w:r>
      <w:r w:rsidR="00CF0F9F" w:rsidRPr="00D70024">
        <w:rPr>
          <w:rFonts w:ascii="Garamond" w:hAnsi="Garamond"/>
          <w:color w:val="222222"/>
          <w:sz w:val="24"/>
          <w:szCs w:val="24"/>
        </w:rPr>
        <w:t xml:space="preserve"> </w:t>
      </w:r>
      <w:r w:rsidR="001F1E58">
        <w:rPr>
          <w:rFonts w:ascii="Garamond" w:hAnsi="Garamond"/>
          <w:color w:val="222222"/>
          <w:sz w:val="24"/>
          <w:szCs w:val="24"/>
        </w:rPr>
        <w:t xml:space="preserve">concept of </w:t>
      </w:r>
      <w:r w:rsidR="00CF0F9F" w:rsidRPr="00D70024">
        <w:rPr>
          <w:rFonts w:ascii="Garamond" w:hAnsi="Garamond"/>
          <w:color w:val="222222"/>
          <w:sz w:val="24"/>
          <w:szCs w:val="24"/>
        </w:rPr>
        <w:t>dynamic capabilities and the</w:t>
      </w:r>
      <w:r w:rsidR="00845D0D">
        <w:rPr>
          <w:rFonts w:ascii="Garamond" w:hAnsi="Garamond"/>
          <w:color w:val="222222"/>
          <w:sz w:val="24"/>
          <w:szCs w:val="24"/>
        </w:rPr>
        <w:t xml:space="preserve"> </w:t>
      </w:r>
      <w:r w:rsidR="00CF0F9F" w:rsidRPr="00D70024">
        <w:rPr>
          <w:rFonts w:ascii="Garamond" w:hAnsi="Garamond"/>
          <w:color w:val="222222"/>
          <w:sz w:val="24"/>
          <w:szCs w:val="24"/>
        </w:rPr>
        <w:t>hierarchical view</w:t>
      </w:r>
      <w:r w:rsidR="00845D0D">
        <w:rPr>
          <w:rFonts w:ascii="Garamond" w:hAnsi="Garamond"/>
          <w:color w:val="222222"/>
          <w:sz w:val="24"/>
          <w:szCs w:val="24"/>
        </w:rPr>
        <w:t xml:space="preserve"> of the </w:t>
      </w:r>
      <w:r w:rsidR="001F1E58">
        <w:rPr>
          <w:rFonts w:ascii="Garamond" w:hAnsi="Garamond"/>
          <w:color w:val="222222"/>
          <w:sz w:val="24"/>
          <w:szCs w:val="24"/>
        </w:rPr>
        <w:t>firm</w:t>
      </w:r>
      <w:r w:rsidR="00E86CC1" w:rsidRPr="00D70024">
        <w:rPr>
          <w:rFonts w:ascii="Garamond" w:hAnsi="Garamond"/>
          <w:color w:val="222222"/>
          <w:sz w:val="24"/>
          <w:szCs w:val="24"/>
        </w:rPr>
        <w:t xml:space="preserve"> (</w:t>
      </w:r>
      <w:proofErr w:type="spellStart"/>
      <w:r w:rsidR="00E86CC1" w:rsidRPr="00D70024">
        <w:rPr>
          <w:rFonts w:ascii="Garamond" w:hAnsi="Garamond"/>
          <w:color w:val="222222"/>
          <w:sz w:val="24"/>
          <w:szCs w:val="24"/>
        </w:rPr>
        <w:t>Fainshmidt</w:t>
      </w:r>
      <w:proofErr w:type="spellEnd"/>
      <w:r w:rsidR="00E86CC1" w:rsidRPr="00D70024">
        <w:rPr>
          <w:rFonts w:ascii="Garamond" w:hAnsi="Garamond"/>
          <w:color w:val="222222"/>
          <w:sz w:val="24"/>
          <w:szCs w:val="24"/>
        </w:rPr>
        <w:t xml:space="preserve"> et al. 2016)</w:t>
      </w:r>
      <w:r w:rsidR="00CF0F9F" w:rsidRPr="00D70024">
        <w:rPr>
          <w:rFonts w:ascii="Garamond" w:hAnsi="Garamond"/>
          <w:color w:val="222222"/>
          <w:sz w:val="24"/>
          <w:szCs w:val="24"/>
        </w:rPr>
        <w:t xml:space="preserve">. </w:t>
      </w:r>
      <w:r w:rsidR="00445699">
        <w:rPr>
          <w:rFonts w:ascii="Garamond" w:hAnsi="Garamond"/>
          <w:color w:val="222222"/>
          <w:sz w:val="24"/>
          <w:szCs w:val="24"/>
        </w:rPr>
        <w:t xml:space="preserve">Dynamic </w:t>
      </w:r>
      <w:r w:rsidR="00CF0F9F" w:rsidRPr="00D70024">
        <w:rPr>
          <w:rFonts w:ascii="Garamond" w:hAnsi="Garamond"/>
          <w:color w:val="222222"/>
          <w:sz w:val="24"/>
          <w:szCs w:val="24"/>
        </w:rPr>
        <w:t xml:space="preserve">capabilities are crucial for organisations to adapt to the rapidly changing business environment. We examine the interplay of various dynamic capabilities necessary for organisations to maintain a competitive advantage. These capabilities include alliance management capability, digital transformation, supply chain agility, and supply chain adaptability. </w:t>
      </w:r>
      <w:r w:rsidR="00CF0F9F" w:rsidRPr="00D70024">
        <w:rPr>
          <w:rFonts w:ascii="Garamond" w:hAnsi="Garamond"/>
          <w:color w:val="222222"/>
          <w:sz w:val="24"/>
          <w:szCs w:val="24"/>
        </w:rPr>
        <w:lastRenderedPageBreak/>
        <w:t>By understanding the hierarchical view of dynamic capabilities, organisations can develop effective strategies to navigate the complexities of the modern business environment and maintain a sustainable competitive advantage.</w:t>
      </w:r>
    </w:p>
    <w:p w14:paraId="1629627E" w14:textId="61E2B79B" w:rsidR="00CB04E3" w:rsidRPr="00D70024" w:rsidRDefault="00CB04E3" w:rsidP="00CB04E3">
      <w:pPr>
        <w:spacing w:line="480" w:lineRule="auto"/>
        <w:ind w:firstLine="432"/>
        <w:jc w:val="both"/>
        <w:rPr>
          <w:rFonts w:ascii="Garamond" w:hAnsi="Garamond"/>
          <w:color w:val="222222"/>
          <w:sz w:val="24"/>
          <w:szCs w:val="24"/>
        </w:rPr>
      </w:pPr>
      <w:r w:rsidRPr="00D70024">
        <w:rPr>
          <w:rFonts w:ascii="Garamond" w:hAnsi="Garamond"/>
          <w:color w:val="222222"/>
          <w:sz w:val="24"/>
          <w:szCs w:val="24"/>
        </w:rPr>
        <w:t xml:space="preserve">Our study focuses on the effectiveness of dynamic capabilities theory (DCV) in supply chain activities and its impact on organisational performance. To address criticisms of DCV, we have conceptualised our constructs - AMC, SCA, and SCAA - as higher and lower-order constructs (see, Easterby-Smith et al. 2009; Zhang et al. 2023). Our theoretical framework provides a detailed understanding of dynamic capabilities in the context of digital transformation. Our study sheds light on the essential drivers of dynamic capabilities and how they can be employed to gain a competitive advantage in the digital age. We have analysed how digital transformation can help organisations form alliances to develop complex supply chain capabilities, enabling them to respond promptly to rapid internal and external environmental changes. We emphasise the importance of building agility and adaptability in supply chains to gain a competitive advantage. </w:t>
      </w:r>
    </w:p>
    <w:p w14:paraId="3128E407" w14:textId="3DF8936D" w:rsidR="004E440C" w:rsidRDefault="00CF19E3" w:rsidP="00CB04E3">
      <w:pPr>
        <w:spacing w:line="480" w:lineRule="auto"/>
        <w:ind w:firstLine="432"/>
        <w:jc w:val="both"/>
        <w:rPr>
          <w:rFonts w:ascii="Garamond" w:hAnsi="Garamond"/>
          <w:color w:val="222222"/>
          <w:sz w:val="24"/>
          <w:szCs w:val="24"/>
        </w:rPr>
      </w:pPr>
      <w:r>
        <w:rPr>
          <w:rFonts w:ascii="Garamond" w:hAnsi="Garamond"/>
          <w:color w:val="222222"/>
          <w:sz w:val="24"/>
          <w:szCs w:val="24"/>
        </w:rPr>
        <w:t xml:space="preserve">Our </w:t>
      </w:r>
      <w:r w:rsidR="00CB04E3" w:rsidRPr="00D70024">
        <w:rPr>
          <w:rFonts w:ascii="Garamond" w:hAnsi="Garamond"/>
          <w:color w:val="222222"/>
          <w:sz w:val="24"/>
          <w:szCs w:val="24"/>
        </w:rPr>
        <w:t>findings</w:t>
      </w:r>
      <w:r>
        <w:rPr>
          <w:rFonts w:ascii="Garamond" w:hAnsi="Garamond"/>
          <w:color w:val="222222"/>
          <w:sz w:val="24"/>
          <w:szCs w:val="24"/>
        </w:rPr>
        <w:t xml:space="preserve"> </w:t>
      </w:r>
      <w:r w:rsidR="00CB04E3" w:rsidRPr="00D70024">
        <w:rPr>
          <w:rFonts w:ascii="Garamond" w:hAnsi="Garamond"/>
          <w:color w:val="222222"/>
          <w:sz w:val="24"/>
          <w:szCs w:val="24"/>
        </w:rPr>
        <w:t xml:space="preserve">suggest that effective alliance management capability and digital transformation can help organisations enhance their supply chain capabilities, enabling them to respond to changes in the market, customer preferences, and other external factors. Overall, our study provides valuable insights into how </w:t>
      </w:r>
      <w:r w:rsidR="0005504C">
        <w:rPr>
          <w:rFonts w:ascii="Garamond" w:hAnsi="Garamond"/>
          <w:color w:val="222222"/>
          <w:sz w:val="24"/>
          <w:szCs w:val="24"/>
        </w:rPr>
        <w:t xml:space="preserve">companies can leverage their </w:t>
      </w:r>
      <w:r w:rsidR="00CB04E3" w:rsidRPr="00D70024">
        <w:rPr>
          <w:rFonts w:ascii="Garamond" w:hAnsi="Garamond"/>
          <w:color w:val="222222"/>
          <w:sz w:val="24"/>
          <w:szCs w:val="24"/>
        </w:rPr>
        <w:t xml:space="preserve">dynamic capabilities to improve organisational performance in the digital age. </w:t>
      </w:r>
      <w:r w:rsidR="00CF0F9F" w:rsidRPr="00D70024">
        <w:rPr>
          <w:rFonts w:ascii="Garamond" w:hAnsi="Garamond"/>
          <w:color w:val="222222"/>
          <w:sz w:val="24"/>
          <w:szCs w:val="24"/>
        </w:rPr>
        <w:t xml:space="preserve">By expanding the dynamic capability view boundary, this study sheds light on the mechanisms through which organisations continue to evolve their supply chain management practices. </w:t>
      </w:r>
    </w:p>
    <w:p w14:paraId="2BEDE051" w14:textId="4D405A32" w:rsidR="00CF0F9F" w:rsidRPr="00D70024" w:rsidRDefault="00CF0F9F" w:rsidP="00CB04E3">
      <w:pPr>
        <w:spacing w:line="480" w:lineRule="auto"/>
        <w:ind w:firstLine="432"/>
        <w:jc w:val="both"/>
        <w:rPr>
          <w:rFonts w:ascii="Garamond" w:hAnsi="Garamond"/>
          <w:color w:val="222222"/>
          <w:sz w:val="24"/>
          <w:szCs w:val="24"/>
        </w:rPr>
      </w:pPr>
      <w:r w:rsidRPr="00D70024">
        <w:rPr>
          <w:rFonts w:ascii="Garamond" w:hAnsi="Garamond"/>
          <w:color w:val="222222"/>
          <w:sz w:val="24"/>
          <w:szCs w:val="24"/>
        </w:rPr>
        <w:t xml:space="preserve">Our research also answers calls that seek empirical evidence to explain how strategic alliances, especially in the digital era, enhance supply chain capabilities to deal with unprecedented crises (see He et al., 2020; Roscoe et al., 2022). Our study investigated how Alliance Management Capability (AMC) enhances supply chain agility and adaptability. We found that AMC is critical in promoting cooperation, clear communication, trust, and transparency in the supply chain. Through these </w:t>
      </w:r>
      <w:r w:rsidRPr="00D70024">
        <w:rPr>
          <w:rFonts w:ascii="Garamond" w:hAnsi="Garamond"/>
          <w:color w:val="222222"/>
          <w:sz w:val="24"/>
          <w:szCs w:val="24"/>
        </w:rPr>
        <w:lastRenderedPageBreak/>
        <w:t xml:space="preserve">mechanisms, AMC helps organisations build high supply chain visibility, enabling them to better deal with crises and other disruptions. We gained profound insights into how AMC promotes cooperation, communication, trust, and transparency in the supply chain. Our results support Lee's (2004, 2021) arguments regarding the importance of AMC in supply chain management and highlight the need for further empirical studies on this topic, as suggested by Verbeke (2020) and Brammer et al. (2023). This is evident in examples of leading pharmaceutical companies, digital companies, and electronic chip manufacturers </w:t>
      </w:r>
      <w:r w:rsidR="00233022">
        <w:rPr>
          <w:rFonts w:ascii="Garamond" w:hAnsi="Garamond"/>
          <w:color w:val="222222"/>
          <w:sz w:val="24"/>
          <w:szCs w:val="24"/>
        </w:rPr>
        <w:t xml:space="preserve">that have </w:t>
      </w:r>
      <w:r w:rsidRPr="00D70024">
        <w:rPr>
          <w:rFonts w:ascii="Garamond" w:hAnsi="Garamond"/>
          <w:color w:val="222222"/>
          <w:sz w:val="24"/>
          <w:szCs w:val="24"/>
        </w:rPr>
        <w:t xml:space="preserve">robust strategies for supply chain disruptions. They used their diversified supply base to mitigate supply uncertainties. By promoting cooperation, communication, trust, and transparency in the supply chain, AMC helps organisations build high supply chain visibility and, in turn, enhances their supply chain agility and adaptability. </w:t>
      </w:r>
      <w:r w:rsidR="00914615">
        <w:rPr>
          <w:rFonts w:ascii="Garamond" w:hAnsi="Garamond"/>
          <w:color w:val="222222"/>
          <w:sz w:val="24"/>
          <w:szCs w:val="24"/>
        </w:rPr>
        <w:t xml:space="preserve">In line with this, </w:t>
      </w:r>
      <w:r w:rsidR="00914615" w:rsidRPr="00D70024">
        <w:rPr>
          <w:rFonts w:ascii="Garamond" w:hAnsi="Garamond"/>
          <w:color w:val="222222"/>
          <w:sz w:val="24"/>
          <w:szCs w:val="24"/>
        </w:rPr>
        <w:t>Our research indicates that organisations that invest in building strong AMC are better prepared to deal with supply chain disruptions.</w:t>
      </w:r>
    </w:p>
    <w:p w14:paraId="6370BBCC" w14:textId="557FABAB" w:rsidR="00CF0F9F" w:rsidRPr="00D70024" w:rsidRDefault="00CF0F9F" w:rsidP="00CF0F9F">
      <w:pPr>
        <w:spacing w:line="480" w:lineRule="auto"/>
        <w:ind w:firstLine="432"/>
        <w:jc w:val="both"/>
        <w:rPr>
          <w:rFonts w:ascii="Garamond" w:hAnsi="Garamond"/>
          <w:color w:val="222222"/>
          <w:sz w:val="24"/>
          <w:szCs w:val="24"/>
        </w:rPr>
      </w:pPr>
      <w:r w:rsidRPr="00D70024">
        <w:rPr>
          <w:rFonts w:ascii="Garamond" w:hAnsi="Garamond"/>
          <w:color w:val="222222"/>
          <w:sz w:val="24"/>
          <w:szCs w:val="24"/>
        </w:rPr>
        <w:t>Our study clarifies the boundary conditions for Dynamic Capabilities View (DCV). By understanding the relationship between alliance management, agility, and adaptability, organisations can develop a more comprehensive approach to strategic management and enhance their long-term prospects for success. We found that digital transformation plays a vital role in improving and strengthening the impact of alliance management on the development of supply chain capabilities. Furthermore, we found that digital transformation acts as a mediator in this relationship, facilitating and enhancing the effectiveness of alliance management in achieving this goal. This finding emphasises the growing importance of digital transformation in the modern business landscape, highlighting its potential as a critical driver of progress and success in supply chain management.</w:t>
      </w:r>
    </w:p>
    <w:p w14:paraId="76E17326" w14:textId="77777777" w:rsidR="00CF0F9F" w:rsidRPr="00D70024" w:rsidRDefault="00CF0F9F" w:rsidP="00CF0F9F">
      <w:pPr>
        <w:spacing w:line="480" w:lineRule="auto"/>
        <w:ind w:firstLine="432"/>
        <w:jc w:val="both"/>
        <w:rPr>
          <w:rFonts w:ascii="Garamond" w:hAnsi="Garamond"/>
          <w:color w:val="222222"/>
          <w:sz w:val="24"/>
          <w:szCs w:val="24"/>
        </w:rPr>
      </w:pPr>
      <w:r w:rsidRPr="00D70024">
        <w:rPr>
          <w:rFonts w:ascii="Garamond" w:hAnsi="Garamond"/>
          <w:color w:val="222222"/>
          <w:sz w:val="24"/>
          <w:szCs w:val="24"/>
        </w:rPr>
        <w:t xml:space="preserve">Digital transformation is a complex process requiring a systematic approach to leverage its benefits and achieve desired outcomes effectively. As such, senior managers must be ready to meet the challenge of this wave of digital transformation, as no sector or organisation is immune to its </w:t>
      </w:r>
      <w:r w:rsidRPr="00D70024">
        <w:rPr>
          <w:rFonts w:ascii="Garamond" w:hAnsi="Garamond"/>
          <w:color w:val="222222"/>
          <w:sz w:val="24"/>
          <w:szCs w:val="24"/>
        </w:rPr>
        <w:lastRenderedPageBreak/>
        <w:t>effects. Our study focuses on the dynamic aspects of digital transformation, providing a platform to evaluate how dynamic capabilities can produce results under different conditions, especially when organisations are undergoing digital transformation.</w:t>
      </w:r>
    </w:p>
    <w:p w14:paraId="420B642D" w14:textId="2780D150" w:rsidR="00CF0F9F" w:rsidRPr="00D70024" w:rsidRDefault="00CF0F9F" w:rsidP="00CF0F9F">
      <w:pPr>
        <w:spacing w:line="480" w:lineRule="auto"/>
        <w:ind w:firstLine="432"/>
        <w:jc w:val="both"/>
        <w:rPr>
          <w:rFonts w:ascii="Garamond" w:hAnsi="Garamond"/>
          <w:color w:val="222222"/>
          <w:sz w:val="24"/>
          <w:szCs w:val="24"/>
        </w:rPr>
      </w:pPr>
      <w:r w:rsidRPr="00D70024">
        <w:rPr>
          <w:rFonts w:ascii="Garamond" w:hAnsi="Garamond"/>
          <w:color w:val="222222"/>
          <w:sz w:val="24"/>
          <w:szCs w:val="24"/>
        </w:rPr>
        <w:t xml:space="preserve">Ultimately our study aims to clarify the role of digital transformation within the dynamic capability framework. Our findings </w:t>
      </w:r>
      <w:r w:rsidR="00046026" w:rsidRPr="00D70024">
        <w:rPr>
          <w:rFonts w:ascii="Garamond" w:hAnsi="Garamond"/>
          <w:color w:val="222222"/>
          <w:sz w:val="24"/>
          <w:szCs w:val="24"/>
        </w:rPr>
        <w:t>contribute</w:t>
      </w:r>
      <w:r w:rsidRPr="00D70024">
        <w:rPr>
          <w:rFonts w:ascii="Garamond" w:hAnsi="Garamond"/>
          <w:color w:val="222222"/>
          <w:sz w:val="24"/>
          <w:szCs w:val="24"/>
        </w:rPr>
        <w:t xml:space="preserve"> to developing more effective strategies for organisations to manage digital transformation and enhance their overall performance. The results further confirm the importance of proper coordination, quick responses, and embracing innovation as essential drivers of supply chain capabilities for organisations operating under high environmental uncertainties resulting from pandemics or geo-political crises.</w:t>
      </w:r>
    </w:p>
    <w:p w14:paraId="3B36EBB6" w14:textId="1CCD8238" w:rsidR="00CF0F9F" w:rsidRPr="006908D6" w:rsidRDefault="00CF0F9F" w:rsidP="00CF0F9F">
      <w:pPr>
        <w:spacing w:line="480" w:lineRule="auto"/>
        <w:ind w:firstLine="432"/>
        <w:jc w:val="both"/>
      </w:pPr>
      <w:r w:rsidRPr="00D70024">
        <w:rPr>
          <w:rFonts w:ascii="Garamond" w:hAnsi="Garamond"/>
          <w:color w:val="222222"/>
          <w:sz w:val="24"/>
          <w:szCs w:val="24"/>
        </w:rPr>
        <w:t xml:space="preserve">In summary, </w:t>
      </w:r>
      <w:r w:rsidR="009567D3">
        <w:rPr>
          <w:rFonts w:ascii="Garamond" w:hAnsi="Garamond"/>
          <w:color w:val="222222"/>
          <w:sz w:val="24"/>
          <w:szCs w:val="24"/>
        </w:rPr>
        <w:t xml:space="preserve">our </w:t>
      </w:r>
      <w:r w:rsidRPr="00D70024">
        <w:rPr>
          <w:rFonts w:ascii="Garamond" w:hAnsi="Garamond"/>
          <w:color w:val="222222"/>
          <w:sz w:val="24"/>
          <w:szCs w:val="24"/>
        </w:rPr>
        <w:t xml:space="preserve">study offers valuable theoretical contributions to the field of supply chain management by highlighting the role of digital transformation in alliance formation and management. It provides insights into how organisations can build agility and adaptability in their supply chains </w:t>
      </w:r>
      <w:r w:rsidR="00330AAC" w:rsidRPr="00330AAC">
        <w:rPr>
          <w:rFonts w:ascii="Garamond" w:hAnsi="Garamond"/>
          <w:color w:val="222222"/>
          <w:sz w:val="24"/>
          <w:szCs w:val="24"/>
        </w:rPr>
        <w:t>leading</w:t>
      </w:r>
      <w:r w:rsidRPr="00D70024">
        <w:rPr>
          <w:rFonts w:ascii="Garamond" w:hAnsi="Garamond"/>
          <w:color w:val="222222"/>
          <w:sz w:val="24"/>
          <w:szCs w:val="24"/>
        </w:rPr>
        <w:t xml:space="preserve"> to a competitive advantage.</w:t>
      </w:r>
    </w:p>
    <w:p w14:paraId="2AFC438A" w14:textId="10066B1E" w:rsidR="009E18CF" w:rsidRPr="00325882" w:rsidRDefault="009E18CF" w:rsidP="00A6425C">
      <w:pPr>
        <w:spacing w:line="480" w:lineRule="auto"/>
        <w:jc w:val="both"/>
        <w:rPr>
          <w:rFonts w:ascii="Garamond" w:hAnsi="Garamond"/>
          <w:b/>
          <w:bCs/>
          <w:i/>
          <w:iCs/>
          <w:sz w:val="24"/>
          <w:szCs w:val="24"/>
        </w:rPr>
      </w:pPr>
      <w:r w:rsidRPr="00325882">
        <w:rPr>
          <w:rFonts w:ascii="Garamond" w:hAnsi="Garamond"/>
          <w:b/>
          <w:bCs/>
          <w:i/>
          <w:iCs/>
          <w:sz w:val="24"/>
          <w:szCs w:val="24"/>
        </w:rPr>
        <w:t xml:space="preserve">5.2 Implications for </w:t>
      </w:r>
      <w:r w:rsidR="00821A6F" w:rsidRPr="00325882">
        <w:rPr>
          <w:rFonts w:ascii="Garamond" w:hAnsi="Garamond"/>
          <w:b/>
          <w:bCs/>
          <w:i/>
          <w:iCs/>
          <w:sz w:val="24"/>
          <w:szCs w:val="24"/>
        </w:rPr>
        <w:t>Practi</w:t>
      </w:r>
      <w:r w:rsidR="009F35CF" w:rsidRPr="00325882">
        <w:rPr>
          <w:rFonts w:ascii="Garamond" w:hAnsi="Garamond"/>
          <w:b/>
          <w:bCs/>
          <w:i/>
          <w:iCs/>
          <w:sz w:val="24"/>
          <w:szCs w:val="24"/>
        </w:rPr>
        <w:t>tioners</w:t>
      </w:r>
      <w:r w:rsidR="00DB11AD" w:rsidRPr="00325882">
        <w:rPr>
          <w:rFonts w:ascii="Garamond" w:hAnsi="Garamond"/>
          <w:b/>
          <w:bCs/>
          <w:i/>
          <w:iCs/>
          <w:sz w:val="24"/>
          <w:szCs w:val="24"/>
        </w:rPr>
        <w:t xml:space="preserve"> and Policy</w:t>
      </w:r>
      <w:r w:rsidR="009F35CF" w:rsidRPr="00325882">
        <w:rPr>
          <w:rFonts w:ascii="Garamond" w:hAnsi="Garamond"/>
          <w:b/>
          <w:bCs/>
          <w:i/>
          <w:iCs/>
          <w:sz w:val="24"/>
          <w:szCs w:val="24"/>
        </w:rPr>
        <w:t>makers</w:t>
      </w:r>
    </w:p>
    <w:p w14:paraId="37379141" w14:textId="14F97F7D" w:rsidR="00821A6F" w:rsidRPr="00325882" w:rsidRDefault="00821A6F" w:rsidP="00821A6F">
      <w:pPr>
        <w:spacing w:line="480" w:lineRule="auto"/>
        <w:ind w:firstLine="432"/>
        <w:jc w:val="both"/>
        <w:rPr>
          <w:rFonts w:ascii="Garamond" w:hAnsi="Garamond"/>
          <w:sz w:val="24"/>
          <w:szCs w:val="24"/>
        </w:rPr>
      </w:pPr>
      <w:r w:rsidRPr="00325882">
        <w:rPr>
          <w:rFonts w:ascii="Garamond" w:hAnsi="Garamond"/>
          <w:sz w:val="24"/>
          <w:szCs w:val="24"/>
        </w:rPr>
        <w:t xml:space="preserve">Our research study offers valuable insights for those involved in digital transformation or managing supply chains in the digital era. </w:t>
      </w:r>
      <w:r w:rsidR="00F317E8" w:rsidRPr="00325882">
        <w:rPr>
          <w:rFonts w:ascii="Garamond" w:hAnsi="Garamond"/>
          <w:sz w:val="24"/>
          <w:szCs w:val="24"/>
        </w:rPr>
        <w:t xml:space="preserve">Managers should </w:t>
      </w:r>
      <w:r w:rsidR="00CB04E3">
        <w:rPr>
          <w:rFonts w:ascii="Garamond" w:hAnsi="Garamond"/>
          <w:sz w:val="24"/>
          <w:szCs w:val="24"/>
        </w:rPr>
        <w:t>improve</w:t>
      </w:r>
      <w:r w:rsidR="00891ED8">
        <w:rPr>
          <w:rFonts w:ascii="Garamond" w:hAnsi="Garamond"/>
          <w:sz w:val="24"/>
          <w:szCs w:val="24"/>
        </w:rPr>
        <w:t xml:space="preserve"> coordination and promote</w:t>
      </w:r>
      <w:r w:rsidR="00F317E8" w:rsidRPr="00325882">
        <w:rPr>
          <w:rFonts w:ascii="Garamond" w:hAnsi="Garamond"/>
          <w:sz w:val="24"/>
          <w:szCs w:val="24"/>
        </w:rPr>
        <w:t xml:space="preserve"> inter-organisational learning to enhance their alliance management capability</w:t>
      </w:r>
      <w:r w:rsidRPr="00325882">
        <w:rPr>
          <w:rFonts w:ascii="Garamond" w:hAnsi="Garamond"/>
          <w:sz w:val="24"/>
          <w:szCs w:val="24"/>
        </w:rPr>
        <w:t xml:space="preserve">. Regular meetings should be organised with the participation of all supply chain actors to reduce behavioural uncertainties and opportunistic behaviour among partners during times of crisis. This helps </w:t>
      </w:r>
      <w:r w:rsidR="00891ED8">
        <w:rPr>
          <w:rFonts w:ascii="Garamond" w:hAnsi="Garamond"/>
          <w:sz w:val="24"/>
          <w:szCs w:val="24"/>
        </w:rPr>
        <w:t>foster mutual trust among partners and promotes</w:t>
      </w:r>
      <w:r w:rsidRPr="00325882">
        <w:rPr>
          <w:rFonts w:ascii="Garamond" w:hAnsi="Garamond"/>
          <w:sz w:val="24"/>
          <w:szCs w:val="24"/>
        </w:rPr>
        <w:t xml:space="preserve"> a culture of collaboration and information sharing.</w:t>
      </w:r>
    </w:p>
    <w:p w14:paraId="5B3475C7" w14:textId="7FA7BE1C" w:rsidR="00821A6F" w:rsidRPr="00325882" w:rsidRDefault="00821A6F" w:rsidP="00821A6F">
      <w:pPr>
        <w:spacing w:line="480" w:lineRule="auto"/>
        <w:ind w:firstLine="432"/>
        <w:jc w:val="both"/>
        <w:rPr>
          <w:rFonts w:ascii="Garamond" w:hAnsi="Garamond"/>
          <w:sz w:val="24"/>
          <w:szCs w:val="24"/>
        </w:rPr>
      </w:pPr>
      <w:r w:rsidRPr="00325882">
        <w:rPr>
          <w:rFonts w:ascii="Garamond" w:hAnsi="Garamond"/>
          <w:sz w:val="24"/>
          <w:szCs w:val="24"/>
        </w:rPr>
        <w:t xml:space="preserve">Further, inter-organisational learning is crucial for organisations to quickly respond to crises and adapt their supply chain structures and processes. </w:t>
      </w:r>
      <w:r w:rsidR="00891ED8">
        <w:rPr>
          <w:rFonts w:ascii="Garamond" w:hAnsi="Garamond"/>
          <w:sz w:val="24"/>
          <w:szCs w:val="24"/>
        </w:rPr>
        <w:t>Managers need to encourage</w:t>
      </w:r>
      <w:r w:rsidRPr="00325882">
        <w:rPr>
          <w:rFonts w:ascii="Garamond" w:hAnsi="Garamond"/>
          <w:sz w:val="24"/>
          <w:szCs w:val="24"/>
        </w:rPr>
        <w:t xml:space="preserve"> learning from past experiences and mistakes so that the supply chain can be improved and made more efficient. </w:t>
      </w:r>
      <w:r w:rsidRPr="00325882">
        <w:rPr>
          <w:rFonts w:ascii="Garamond" w:hAnsi="Garamond"/>
          <w:sz w:val="24"/>
          <w:szCs w:val="24"/>
        </w:rPr>
        <w:lastRenderedPageBreak/>
        <w:t>Building a culture of mutual respect is also essential, as it fosters open communication and promotes learning from one another.</w:t>
      </w:r>
    </w:p>
    <w:p w14:paraId="740F5BF7" w14:textId="07D076D8" w:rsidR="00821A6F" w:rsidRPr="00325882" w:rsidRDefault="00821A6F" w:rsidP="00821A6F">
      <w:pPr>
        <w:spacing w:line="480" w:lineRule="auto"/>
        <w:ind w:firstLine="432"/>
        <w:jc w:val="both"/>
        <w:rPr>
          <w:rFonts w:ascii="Garamond" w:hAnsi="Garamond"/>
          <w:sz w:val="24"/>
          <w:szCs w:val="24"/>
        </w:rPr>
      </w:pPr>
      <w:r w:rsidRPr="00325882">
        <w:rPr>
          <w:rFonts w:ascii="Garamond" w:hAnsi="Garamond"/>
          <w:sz w:val="24"/>
          <w:szCs w:val="24"/>
        </w:rPr>
        <w:t xml:space="preserve">Organisations </w:t>
      </w:r>
      <w:r w:rsidR="00CB04E3">
        <w:rPr>
          <w:rFonts w:ascii="Garamond" w:hAnsi="Garamond"/>
          <w:sz w:val="24"/>
          <w:szCs w:val="24"/>
        </w:rPr>
        <w:t>leveraging</w:t>
      </w:r>
      <w:r w:rsidRPr="00325882">
        <w:rPr>
          <w:rFonts w:ascii="Garamond" w:hAnsi="Garamond"/>
          <w:sz w:val="24"/>
          <w:szCs w:val="24"/>
        </w:rPr>
        <w:t xml:space="preserve"> digital technologies to improve their supply chain performance must carefully consider their business needs and existing capabilities. This requires a critical assessment of resources and capabilities, including infrastructure, human resources, </w:t>
      </w:r>
      <w:r w:rsidR="00891ED8">
        <w:rPr>
          <w:rFonts w:ascii="Garamond" w:hAnsi="Garamond"/>
          <w:sz w:val="24"/>
          <w:szCs w:val="24"/>
        </w:rPr>
        <w:t>organisational</w:t>
      </w:r>
      <w:r w:rsidRPr="00325882">
        <w:rPr>
          <w:rFonts w:ascii="Garamond" w:hAnsi="Garamond"/>
          <w:sz w:val="24"/>
          <w:szCs w:val="24"/>
        </w:rPr>
        <w:t xml:space="preserve"> structure, and financial resources, to determine the success of digital transformation. Organisations should also ensure </w:t>
      </w:r>
      <w:r w:rsidR="00CB04E3">
        <w:rPr>
          <w:rFonts w:ascii="Garamond" w:hAnsi="Garamond"/>
          <w:sz w:val="24"/>
          <w:szCs w:val="24"/>
        </w:rPr>
        <w:t xml:space="preserve">they have digital-savvy leaders with high </w:t>
      </w:r>
      <w:r w:rsidRPr="00325882">
        <w:rPr>
          <w:rFonts w:ascii="Garamond" w:hAnsi="Garamond"/>
          <w:sz w:val="24"/>
          <w:szCs w:val="24"/>
        </w:rPr>
        <w:t>commitment and belief in digital transformation. Such leaders can attract and retain the right digital talent, invest in building capabilities for the workforce, and empower individuals to make decisions.</w:t>
      </w:r>
    </w:p>
    <w:p w14:paraId="4F20DEE6" w14:textId="59670082" w:rsidR="00792441" w:rsidRDefault="00821A6F" w:rsidP="00792441">
      <w:pPr>
        <w:spacing w:line="480" w:lineRule="auto"/>
        <w:ind w:firstLine="432"/>
        <w:jc w:val="both"/>
        <w:rPr>
          <w:rFonts w:ascii="Garamond" w:hAnsi="Garamond"/>
          <w:sz w:val="24"/>
          <w:szCs w:val="24"/>
        </w:rPr>
      </w:pPr>
      <w:r w:rsidRPr="00325882">
        <w:rPr>
          <w:rFonts w:ascii="Garamond" w:hAnsi="Garamond"/>
          <w:sz w:val="24"/>
          <w:szCs w:val="24"/>
        </w:rPr>
        <w:t xml:space="preserve">Promoting a culture of collaboration and mutual respect is essential for organisations </w:t>
      </w:r>
      <w:r w:rsidR="000B4B32">
        <w:rPr>
          <w:rFonts w:ascii="Garamond" w:hAnsi="Garamond"/>
          <w:sz w:val="24"/>
          <w:szCs w:val="24"/>
        </w:rPr>
        <w:t>to transform their existing supply chain into digitally empowered ones successfully</w:t>
      </w:r>
      <w:r w:rsidRPr="00325882">
        <w:rPr>
          <w:rFonts w:ascii="Garamond" w:hAnsi="Garamond"/>
          <w:sz w:val="24"/>
          <w:szCs w:val="24"/>
        </w:rPr>
        <w:t xml:space="preserve">. This involves creating an environment where </w:t>
      </w:r>
      <w:r w:rsidR="00916F64">
        <w:rPr>
          <w:rFonts w:ascii="Garamond" w:hAnsi="Garamond"/>
          <w:sz w:val="24"/>
          <w:szCs w:val="24"/>
        </w:rPr>
        <w:t xml:space="preserve">organisations </w:t>
      </w:r>
      <w:r w:rsidR="00A259C8">
        <w:rPr>
          <w:rFonts w:ascii="Garamond" w:hAnsi="Garamond"/>
          <w:sz w:val="24"/>
          <w:szCs w:val="24"/>
        </w:rPr>
        <w:t>enco</w:t>
      </w:r>
      <w:r w:rsidR="00987E8C">
        <w:rPr>
          <w:rFonts w:ascii="Garamond" w:hAnsi="Garamond"/>
          <w:sz w:val="24"/>
          <w:szCs w:val="24"/>
        </w:rPr>
        <w:t xml:space="preserve">urage people </w:t>
      </w:r>
      <w:r w:rsidRPr="00325882">
        <w:rPr>
          <w:rFonts w:ascii="Garamond" w:hAnsi="Garamond"/>
          <w:sz w:val="24"/>
          <w:szCs w:val="24"/>
        </w:rPr>
        <w:t xml:space="preserve">to speak up and share their ideas and where there is a willingness to work together to solve problems. Leaders and managers should focus on four key areas: </w:t>
      </w:r>
      <w:r w:rsidRPr="00325882">
        <w:rPr>
          <w:rFonts w:ascii="Garamond" w:hAnsi="Garamond"/>
          <w:i/>
          <w:iCs/>
          <w:sz w:val="24"/>
          <w:szCs w:val="24"/>
        </w:rPr>
        <w:t>coordination, digital leadership, digital culture, and digital talent management,</w:t>
      </w:r>
      <w:r w:rsidRPr="00325882">
        <w:rPr>
          <w:rFonts w:ascii="Garamond" w:hAnsi="Garamond"/>
          <w:sz w:val="24"/>
          <w:szCs w:val="24"/>
        </w:rPr>
        <w:t xml:space="preserve"> as shown in Figure </w:t>
      </w:r>
      <w:r w:rsidR="00211E58">
        <w:rPr>
          <w:rFonts w:ascii="Garamond" w:hAnsi="Garamond"/>
          <w:sz w:val="24"/>
          <w:szCs w:val="24"/>
        </w:rPr>
        <w:t>3</w:t>
      </w:r>
      <w:r w:rsidRPr="00325882">
        <w:rPr>
          <w:rFonts w:ascii="Garamond" w:hAnsi="Garamond"/>
          <w:sz w:val="24"/>
          <w:szCs w:val="24"/>
        </w:rPr>
        <w:t>. By focusing on these areas, organisations can improve their alliance management capabilities, reduce uncertainties, and successfully transform their supply chain for the digital er</w:t>
      </w:r>
      <w:r w:rsidR="00792441" w:rsidRPr="00325882">
        <w:rPr>
          <w:rFonts w:ascii="Garamond" w:hAnsi="Garamond"/>
          <w:sz w:val="24"/>
          <w:szCs w:val="24"/>
        </w:rPr>
        <w:t xml:space="preserve">a. </w:t>
      </w:r>
    </w:p>
    <w:p w14:paraId="1B7E1545" w14:textId="77777777" w:rsidR="00EE0FD3" w:rsidRDefault="00EE0FD3" w:rsidP="00792441">
      <w:pPr>
        <w:spacing w:line="480" w:lineRule="auto"/>
        <w:ind w:firstLine="432"/>
        <w:jc w:val="both"/>
        <w:rPr>
          <w:rFonts w:ascii="Garamond" w:hAnsi="Garamond"/>
          <w:sz w:val="24"/>
          <w:szCs w:val="24"/>
        </w:rPr>
      </w:pPr>
    </w:p>
    <w:p w14:paraId="5EA9B89A" w14:textId="77777777" w:rsidR="0090723D" w:rsidRDefault="0090723D" w:rsidP="00792441">
      <w:pPr>
        <w:spacing w:line="480" w:lineRule="auto"/>
        <w:ind w:firstLine="432"/>
        <w:jc w:val="both"/>
        <w:rPr>
          <w:rFonts w:ascii="Garamond" w:hAnsi="Garamond"/>
          <w:sz w:val="24"/>
          <w:szCs w:val="24"/>
        </w:rPr>
      </w:pPr>
    </w:p>
    <w:p w14:paraId="3850D5B9" w14:textId="77777777" w:rsidR="0090723D" w:rsidRDefault="0090723D" w:rsidP="00792441">
      <w:pPr>
        <w:spacing w:line="480" w:lineRule="auto"/>
        <w:ind w:firstLine="432"/>
        <w:jc w:val="both"/>
        <w:rPr>
          <w:rFonts w:ascii="Garamond" w:hAnsi="Garamond"/>
          <w:sz w:val="24"/>
          <w:szCs w:val="24"/>
        </w:rPr>
      </w:pPr>
    </w:p>
    <w:p w14:paraId="4B42A577" w14:textId="77777777" w:rsidR="0090723D" w:rsidRDefault="0090723D" w:rsidP="00792441">
      <w:pPr>
        <w:spacing w:line="480" w:lineRule="auto"/>
        <w:ind w:firstLine="432"/>
        <w:jc w:val="both"/>
        <w:rPr>
          <w:rFonts w:ascii="Garamond" w:hAnsi="Garamond"/>
          <w:sz w:val="24"/>
          <w:szCs w:val="24"/>
        </w:rPr>
      </w:pPr>
    </w:p>
    <w:p w14:paraId="6BC08846" w14:textId="77777777" w:rsidR="0090723D" w:rsidRDefault="0090723D" w:rsidP="00792441">
      <w:pPr>
        <w:spacing w:line="480" w:lineRule="auto"/>
        <w:ind w:firstLine="432"/>
        <w:jc w:val="both"/>
        <w:rPr>
          <w:rFonts w:ascii="Garamond" w:hAnsi="Garamond"/>
          <w:sz w:val="24"/>
          <w:szCs w:val="24"/>
        </w:rPr>
      </w:pPr>
    </w:p>
    <w:p w14:paraId="249217D4" w14:textId="77777777" w:rsidR="0090723D" w:rsidRDefault="0090723D" w:rsidP="00792441">
      <w:pPr>
        <w:spacing w:line="480" w:lineRule="auto"/>
        <w:ind w:firstLine="432"/>
        <w:jc w:val="both"/>
        <w:rPr>
          <w:rFonts w:ascii="Garamond" w:hAnsi="Garamond"/>
          <w:sz w:val="24"/>
          <w:szCs w:val="24"/>
        </w:rPr>
      </w:pPr>
    </w:p>
    <w:p w14:paraId="3F0412CD" w14:textId="761AE188" w:rsidR="009E18CF" w:rsidRPr="00325882" w:rsidRDefault="009E18CF" w:rsidP="009E18CF">
      <w:pPr>
        <w:spacing w:line="480" w:lineRule="auto"/>
        <w:jc w:val="center"/>
        <w:rPr>
          <w:rFonts w:ascii="Garamond" w:hAnsi="Garamond"/>
          <w:b/>
          <w:bCs/>
          <w:sz w:val="24"/>
          <w:szCs w:val="24"/>
        </w:rPr>
      </w:pPr>
      <w:r w:rsidRPr="00325882">
        <w:rPr>
          <w:rFonts w:ascii="Garamond" w:hAnsi="Garamond"/>
          <w:b/>
          <w:bCs/>
          <w:sz w:val="24"/>
          <w:szCs w:val="24"/>
        </w:rPr>
        <w:lastRenderedPageBreak/>
        <w:t xml:space="preserve">Figure </w:t>
      </w:r>
      <w:r w:rsidR="00211E58">
        <w:rPr>
          <w:rFonts w:ascii="Garamond" w:hAnsi="Garamond"/>
          <w:b/>
          <w:bCs/>
          <w:sz w:val="24"/>
          <w:szCs w:val="24"/>
        </w:rPr>
        <w:t>3</w:t>
      </w:r>
      <w:r w:rsidRPr="00325882">
        <w:rPr>
          <w:rFonts w:ascii="Garamond" w:hAnsi="Garamond"/>
          <w:b/>
          <w:bCs/>
          <w:sz w:val="24"/>
          <w:szCs w:val="24"/>
        </w:rPr>
        <w:t>: Digital transformation strategy for supply chain</w:t>
      </w:r>
    </w:p>
    <w:p w14:paraId="1A520BD5" w14:textId="77777777" w:rsidR="009E18CF" w:rsidRPr="00325882" w:rsidRDefault="009E18CF" w:rsidP="009E18CF">
      <w:pPr>
        <w:spacing w:line="480" w:lineRule="auto"/>
        <w:rPr>
          <w:rFonts w:ascii="Garamond" w:hAnsi="Garamond"/>
          <w:b/>
          <w:bCs/>
          <w:sz w:val="24"/>
          <w:szCs w:val="24"/>
        </w:rPr>
      </w:pPr>
      <w:r w:rsidRPr="00325882">
        <w:rPr>
          <w:rFonts w:ascii="Garamond" w:hAnsi="Garamond"/>
          <w:b/>
          <w:bCs/>
          <w:noProof/>
          <w:sz w:val="24"/>
          <w:szCs w:val="24"/>
          <w:lang w:eastAsia="en-GB"/>
        </w:rPr>
        <w:drawing>
          <wp:inline distT="0" distB="0" distL="0" distR="0" wp14:anchorId="4BEB6799" wp14:editId="20F226F6">
            <wp:extent cx="5765680" cy="5149970"/>
            <wp:effectExtent l="57150" t="0" r="83185" b="0"/>
            <wp:docPr id="90927615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CB7B1F4" w14:textId="0BE27F87" w:rsidR="00DB11AD" w:rsidRDefault="00DB11AD" w:rsidP="00D70024">
      <w:pPr>
        <w:spacing w:line="480" w:lineRule="auto"/>
        <w:ind w:firstLine="720"/>
        <w:jc w:val="both"/>
        <w:rPr>
          <w:rFonts w:ascii="Garamond" w:hAnsi="Garamond"/>
          <w:sz w:val="24"/>
          <w:szCs w:val="24"/>
        </w:rPr>
      </w:pPr>
      <w:r w:rsidRPr="00325882">
        <w:rPr>
          <w:rFonts w:ascii="Garamond" w:hAnsi="Garamond"/>
          <w:sz w:val="24"/>
          <w:szCs w:val="24"/>
        </w:rPr>
        <w:t xml:space="preserve">The study's findings shed light on key implications for policymakers. Firstly, they should </w:t>
      </w:r>
      <w:r w:rsidR="000B4B32">
        <w:rPr>
          <w:rFonts w:ascii="Garamond" w:hAnsi="Garamond"/>
          <w:sz w:val="24"/>
          <w:szCs w:val="24"/>
        </w:rPr>
        <w:t xml:space="preserve">prioritise drafting </w:t>
      </w:r>
      <w:r w:rsidRPr="00325882">
        <w:rPr>
          <w:rFonts w:ascii="Garamond" w:hAnsi="Garamond"/>
          <w:sz w:val="24"/>
          <w:szCs w:val="24"/>
        </w:rPr>
        <w:t xml:space="preserve">policies specifically tailored to industry. Secondly, policymakers should provide comprehensive support for companies to manage crises effectively. This includes investing in </w:t>
      </w:r>
      <w:r w:rsidR="00CB04E3">
        <w:rPr>
          <w:rFonts w:ascii="Garamond" w:hAnsi="Garamond"/>
          <w:sz w:val="24"/>
          <w:szCs w:val="24"/>
        </w:rPr>
        <w:t>developing</w:t>
      </w:r>
      <w:r w:rsidRPr="00325882">
        <w:rPr>
          <w:rFonts w:ascii="Garamond" w:hAnsi="Garamond"/>
          <w:sz w:val="24"/>
          <w:szCs w:val="24"/>
        </w:rPr>
        <w:t xml:space="preserve"> dynamic capabilities, such as digitalisation and </w:t>
      </w:r>
      <w:r w:rsidR="00046026">
        <w:rPr>
          <w:rFonts w:ascii="Garamond" w:hAnsi="Garamond"/>
          <w:sz w:val="24"/>
          <w:szCs w:val="24"/>
        </w:rPr>
        <w:t>promoting the formation of</w:t>
      </w:r>
      <w:r w:rsidR="00046026" w:rsidRPr="00325882">
        <w:rPr>
          <w:rFonts w:ascii="Garamond" w:hAnsi="Garamond"/>
          <w:sz w:val="24"/>
          <w:szCs w:val="24"/>
        </w:rPr>
        <w:t xml:space="preserve"> </w:t>
      </w:r>
      <w:r w:rsidRPr="00325882">
        <w:rPr>
          <w:rFonts w:ascii="Garamond" w:hAnsi="Garamond"/>
          <w:sz w:val="24"/>
          <w:szCs w:val="24"/>
        </w:rPr>
        <w:t>alliances with other companies. By investing in these capabilities, companies can better navigate crises and emerge with a stronger performance. Overall, the study highlights the importance of proactive policymaking and investing in the right capabilities to achieve long-term success in the industry.</w:t>
      </w:r>
    </w:p>
    <w:p w14:paraId="771F93BC" w14:textId="77777777" w:rsidR="000B4B32" w:rsidRDefault="000B4B32" w:rsidP="009E18CF">
      <w:pPr>
        <w:spacing w:line="480" w:lineRule="auto"/>
        <w:rPr>
          <w:rFonts w:ascii="Garamond" w:hAnsi="Garamond"/>
          <w:b/>
          <w:bCs/>
          <w:i/>
          <w:iCs/>
          <w:sz w:val="24"/>
          <w:szCs w:val="24"/>
        </w:rPr>
      </w:pPr>
    </w:p>
    <w:p w14:paraId="0A60D7BE" w14:textId="17C4E205" w:rsidR="009E18CF" w:rsidRPr="00325882" w:rsidRDefault="009E18CF" w:rsidP="009E18CF">
      <w:pPr>
        <w:spacing w:line="480" w:lineRule="auto"/>
        <w:rPr>
          <w:rFonts w:ascii="Garamond" w:hAnsi="Garamond"/>
          <w:b/>
          <w:bCs/>
          <w:i/>
          <w:iCs/>
          <w:sz w:val="24"/>
          <w:szCs w:val="24"/>
        </w:rPr>
      </w:pPr>
      <w:r w:rsidRPr="00325882">
        <w:rPr>
          <w:rFonts w:ascii="Garamond" w:hAnsi="Garamond"/>
          <w:b/>
          <w:bCs/>
          <w:i/>
          <w:iCs/>
          <w:sz w:val="24"/>
          <w:szCs w:val="24"/>
        </w:rPr>
        <w:lastRenderedPageBreak/>
        <w:t>5.3 Limitations of the study and future research directions</w:t>
      </w:r>
    </w:p>
    <w:p w14:paraId="5CA912BB" w14:textId="2644A031" w:rsidR="00874C0D" w:rsidRPr="00325882" w:rsidRDefault="00874C0D" w:rsidP="00874C0D">
      <w:pPr>
        <w:spacing w:line="480" w:lineRule="auto"/>
        <w:jc w:val="both"/>
        <w:rPr>
          <w:rFonts w:ascii="Garamond" w:hAnsi="Garamond"/>
          <w:sz w:val="24"/>
          <w:szCs w:val="24"/>
        </w:rPr>
      </w:pPr>
      <w:r w:rsidRPr="00325882">
        <w:rPr>
          <w:rFonts w:ascii="Garamond" w:hAnsi="Garamond"/>
          <w:sz w:val="24"/>
          <w:szCs w:val="24"/>
        </w:rPr>
        <w:t xml:space="preserve">To fully address the limitations of our study and gain new insights, we recognise the need for future research avenues. Firstly, although we used a scientifically rigorous approach, it is important to note that </w:t>
      </w:r>
      <w:r w:rsidR="00CB04E3">
        <w:rPr>
          <w:rFonts w:ascii="Garamond" w:hAnsi="Garamond"/>
          <w:sz w:val="24"/>
          <w:szCs w:val="24"/>
        </w:rPr>
        <w:t>our dataset</w:t>
      </w:r>
      <w:r w:rsidRPr="00325882">
        <w:rPr>
          <w:rFonts w:ascii="Garamond" w:hAnsi="Garamond"/>
          <w:sz w:val="24"/>
          <w:szCs w:val="24"/>
        </w:rPr>
        <w:t xml:space="preserve"> only applies to specific industry sectors. Therefore, </w:t>
      </w:r>
      <w:r w:rsidR="00C44E8C">
        <w:rPr>
          <w:rFonts w:ascii="Garamond" w:hAnsi="Garamond"/>
          <w:sz w:val="24"/>
          <w:szCs w:val="24"/>
        </w:rPr>
        <w:t xml:space="preserve">one </w:t>
      </w:r>
      <w:r w:rsidR="00143D05">
        <w:rPr>
          <w:rFonts w:ascii="Garamond" w:hAnsi="Garamond"/>
          <w:sz w:val="24"/>
          <w:szCs w:val="24"/>
        </w:rPr>
        <w:t xml:space="preserve">needs to exercise </w:t>
      </w:r>
      <w:r w:rsidRPr="00325882">
        <w:rPr>
          <w:rFonts w:ascii="Garamond" w:hAnsi="Garamond"/>
          <w:sz w:val="24"/>
          <w:szCs w:val="24"/>
        </w:rPr>
        <w:t xml:space="preserve">caution when </w:t>
      </w:r>
      <w:r w:rsidR="00CB04E3">
        <w:rPr>
          <w:rFonts w:ascii="Garamond" w:hAnsi="Garamond"/>
          <w:sz w:val="24"/>
          <w:szCs w:val="24"/>
        </w:rPr>
        <w:t>generalising</w:t>
      </w:r>
      <w:r w:rsidRPr="00325882">
        <w:rPr>
          <w:rFonts w:ascii="Garamond" w:hAnsi="Garamond"/>
          <w:sz w:val="24"/>
          <w:szCs w:val="24"/>
        </w:rPr>
        <w:t xml:space="preserve"> our findings to all industry sectors. To improve the precision of our model, we recommend that future studies collect longitudinal data instead of cross-sectional data. This will enable researchers to track changes over time and to make more accurate predictions. </w:t>
      </w:r>
    </w:p>
    <w:p w14:paraId="0C65B440" w14:textId="4414315B" w:rsidR="00874C0D" w:rsidRPr="00325882" w:rsidRDefault="00874C0D" w:rsidP="00D70024">
      <w:pPr>
        <w:spacing w:line="480" w:lineRule="auto"/>
        <w:ind w:firstLine="720"/>
        <w:jc w:val="both"/>
        <w:rPr>
          <w:rFonts w:ascii="Garamond" w:hAnsi="Garamond"/>
          <w:sz w:val="24"/>
          <w:szCs w:val="24"/>
        </w:rPr>
      </w:pPr>
      <w:r w:rsidRPr="00325882">
        <w:rPr>
          <w:rFonts w:ascii="Garamond" w:hAnsi="Garamond"/>
          <w:sz w:val="24"/>
          <w:szCs w:val="24"/>
        </w:rPr>
        <w:t xml:space="preserve">Secondly, we acknowledge that </w:t>
      </w:r>
      <w:r w:rsidR="00143D05">
        <w:rPr>
          <w:rFonts w:ascii="Garamond" w:hAnsi="Garamond"/>
          <w:sz w:val="24"/>
          <w:szCs w:val="24"/>
        </w:rPr>
        <w:t xml:space="preserve">we collected </w:t>
      </w:r>
      <w:r w:rsidRPr="00325882">
        <w:rPr>
          <w:rFonts w:ascii="Garamond" w:hAnsi="Garamond"/>
          <w:sz w:val="24"/>
          <w:szCs w:val="24"/>
        </w:rPr>
        <w:t xml:space="preserve">survey-based data using a single-informant questionnaire, which could lead to common method variance (CMV) concerns. However, we used an appropriate theoretical framework to develop the model and validated our statistical results with qualitative semi-structured interviews to mitigate these limitations. We also recommend that future studies take steps to reduce CMV concerns, such as </w:t>
      </w:r>
      <w:r w:rsidR="00DB11AD" w:rsidRPr="00325882">
        <w:rPr>
          <w:rFonts w:ascii="Garamond" w:hAnsi="Garamond"/>
          <w:sz w:val="24"/>
          <w:szCs w:val="24"/>
        </w:rPr>
        <w:t>utilising</w:t>
      </w:r>
      <w:r w:rsidRPr="00325882">
        <w:rPr>
          <w:rFonts w:ascii="Garamond" w:hAnsi="Garamond"/>
          <w:sz w:val="24"/>
          <w:szCs w:val="24"/>
        </w:rPr>
        <w:t xml:space="preserve"> multiple informants or triangulating data </w:t>
      </w:r>
      <w:r w:rsidR="00A53D6E">
        <w:rPr>
          <w:rFonts w:ascii="Garamond" w:hAnsi="Garamond"/>
          <w:sz w:val="24"/>
          <w:szCs w:val="24"/>
        </w:rPr>
        <w:t xml:space="preserve">obtained </w:t>
      </w:r>
      <w:r w:rsidRPr="00325882">
        <w:rPr>
          <w:rFonts w:ascii="Garamond" w:hAnsi="Garamond"/>
          <w:sz w:val="24"/>
          <w:szCs w:val="24"/>
        </w:rPr>
        <w:t xml:space="preserve">from </w:t>
      </w:r>
      <w:r w:rsidR="00A53D6E" w:rsidRPr="00325882">
        <w:rPr>
          <w:rFonts w:ascii="Garamond" w:hAnsi="Garamond"/>
          <w:sz w:val="24"/>
          <w:szCs w:val="24"/>
        </w:rPr>
        <w:t>various sources</w:t>
      </w:r>
      <w:r w:rsidRPr="00325882">
        <w:rPr>
          <w:rFonts w:ascii="Garamond" w:hAnsi="Garamond"/>
          <w:sz w:val="24"/>
          <w:szCs w:val="24"/>
        </w:rPr>
        <w:t>.</w:t>
      </w:r>
    </w:p>
    <w:p w14:paraId="5C270E3D" w14:textId="55B63FEE" w:rsidR="00821A6F" w:rsidRDefault="00874C0D" w:rsidP="00D70024">
      <w:pPr>
        <w:spacing w:line="480" w:lineRule="auto"/>
        <w:ind w:firstLine="360"/>
        <w:jc w:val="both"/>
        <w:rPr>
          <w:rFonts w:ascii="Garamond" w:hAnsi="Garamond"/>
          <w:sz w:val="24"/>
          <w:szCs w:val="24"/>
        </w:rPr>
      </w:pPr>
      <w:r w:rsidRPr="00325882">
        <w:rPr>
          <w:rFonts w:ascii="Garamond" w:hAnsi="Garamond"/>
          <w:sz w:val="24"/>
          <w:szCs w:val="24"/>
        </w:rPr>
        <w:t xml:space="preserve">Finally, moving forward, we suggest that scholars investigate the role of institutional pressures in shaping supply chain and digital transformation strategies. This is </w:t>
      </w:r>
      <w:r w:rsidR="004920B4" w:rsidRPr="00325882">
        <w:rPr>
          <w:rFonts w:ascii="Garamond" w:hAnsi="Garamond"/>
          <w:sz w:val="24"/>
          <w:szCs w:val="24"/>
        </w:rPr>
        <w:t>a key area</w:t>
      </w:r>
      <w:r w:rsidRPr="00325882">
        <w:rPr>
          <w:rFonts w:ascii="Garamond" w:hAnsi="Garamond"/>
          <w:sz w:val="24"/>
          <w:szCs w:val="24"/>
        </w:rPr>
        <w:t xml:space="preserve"> of research as the digital transformation of supply chains is a complex and multifaceted process heavily influenced by external factors. Additionally, we recommend using resource-based and dynamic capability theories to explore how firms can develop the necessary resources and capabilities </w:t>
      </w:r>
      <w:r w:rsidR="00CB04E3">
        <w:rPr>
          <w:rFonts w:ascii="Garamond" w:hAnsi="Garamond"/>
          <w:sz w:val="24"/>
          <w:szCs w:val="24"/>
        </w:rPr>
        <w:t>to navigate digital transformation successfully</w:t>
      </w:r>
      <w:r w:rsidRPr="00325882">
        <w:rPr>
          <w:rFonts w:ascii="Garamond" w:hAnsi="Garamond"/>
          <w:sz w:val="24"/>
          <w:szCs w:val="24"/>
        </w:rPr>
        <w:t>. By taking these steps, future research can provide a more nuanced understanding of the challenges and opportunities associated with digital transformation in supply chains.</w:t>
      </w:r>
    </w:p>
    <w:p w14:paraId="2493AA14" w14:textId="7F04A8C8" w:rsidR="009E18CF" w:rsidRPr="000B4B32" w:rsidRDefault="009E18CF" w:rsidP="009E18CF">
      <w:pPr>
        <w:pStyle w:val="ListParagraph"/>
        <w:numPr>
          <w:ilvl w:val="0"/>
          <w:numId w:val="5"/>
        </w:numPr>
        <w:spacing w:line="480" w:lineRule="auto"/>
        <w:jc w:val="both"/>
        <w:rPr>
          <w:rFonts w:ascii="Garamond" w:hAnsi="Garamond"/>
          <w:b/>
          <w:bCs/>
          <w:sz w:val="24"/>
          <w:szCs w:val="24"/>
          <w:highlight w:val="yellow"/>
        </w:rPr>
      </w:pPr>
      <w:r w:rsidRPr="000B4B32">
        <w:rPr>
          <w:rFonts w:ascii="Garamond" w:hAnsi="Garamond"/>
          <w:b/>
          <w:bCs/>
          <w:sz w:val="24"/>
          <w:szCs w:val="24"/>
          <w:highlight w:val="yellow"/>
        </w:rPr>
        <w:t>Conclusions</w:t>
      </w:r>
    </w:p>
    <w:p w14:paraId="2B6F5B19" w14:textId="4BBF7F6D" w:rsidR="00874C0D" w:rsidRPr="000B4B32" w:rsidRDefault="00874C0D" w:rsidP="00874C0D">
      <w:pPr>
        <w:spacing w:line="480" w:lineRule="auto"/>
        <w:jc w:val="both"/>
        <w:rPr>
          <w:rFonts w:ascii="Garamond" w:hAnsi="Garamond"/>
          <w:sz w:val="24"/>
          <w:szCs w:val="24"/>
          <w:highlight w:val="yellow"/>
        </w:rPr>
      </w:pPr>
      <w:r w:rsidRPr="000B4B32">
        <w:rPr>
          <w:rFonts w:ascii="Garamond" w:hAnsi="Garamond"/>
          <w:sz w:val="24"/>
          <w:szCs w:val="24"/>
          <w:highlight w:val="yellow"/>
        </w:rPr>
        <w:t>Our research study</w:t>
      </w:r>
      <w:r w:rsidR="00C44E8C" w:rsidRPr="000B4B32">
        <w:rPr>
          <w:rFonts w:ascii="Garamond" w:hAnsi="Garamond"/>
          <w:sz w:val="24"/>
          <w:szCs w:val="24"/>
          <w:highlight w:val="yellow"/>
        </w:rPr>
        <w:t xml:space="preserve"> sought </w:t>
      </w:r>
      <w:r w:rsidRPr="000B4B32">
        <w:rPr>
          <w:rFonts w:ascii="Garamond" w:hAnsi="Garamond"/>
          <w:sz w:val="24"/>
          <w:szCs w:val="24"/>
          <w:highlight w:val="yellow"/>
        </w:rPr>
        <w:t xml:space="preserve">to answer two specific questions related to the supply chain and operational performance: </w:t>
      </w:r>
    </w:p>
    <w:p w14:paraId="4008458D" w14:textId="77777777" w:rsidR="00874C0D" w:rsidRPr="000B4B32" w:rsidRDefault="00874C0D" w:rsidP="00874C0D">
      <w:pPr>
        <w:spacing w:line="480" w:lineRule="auto"/>
        <w:jc w:val="both"/>
        <w:rPr>
          <w:rFonts w:ascii="Garamond" w:hAnsi="Garamond"/>
          <w:iCs/>
          <w:sz w:val="24"/>
          <w:szCs w:val="24"/>
          <w:highlight w:val="yellow"/>
        </w:rPr>
      </w:pPr>
      <w:r w:rsidRPr="000B4B32">
        <w:rPr>
          <w:rFonts w:ascii="Garamond" w:hAnsi="Garamond"/>
          <w:sz w:val="24"/>
          <w:szCs w:val="24"/>
          <w:highlight w:val="yellow"/>
        </w:rPr>
        <w:lastRenderedPageBreak/>
        <w:t xml:space="preserve">1. </w:t>
      </w:r>
      <w:r w:rsidRPr="000B4B32">
        <w:rPr>
          <w:rFonts w:ascii="Garamond" w:hAnsi="Garamond"/>
          <w:i/>
          <w:sz w:val="24"/>
          <w:szCs w:val="24"/>
          <w:highlight w:val="yellow"/>
        </w:rPr>
        <w:t>What are the effects of AMC on SCA and SCAA?</w:t>
      </w:r>
      <w:r w:rsidRPr="000B4B32">
        <w:rPr>
          <w:rFonts w:ascii="Garamond" w:hAnsi="Garamond"/>
          <w:iCs/>
          <w:sz w:val="24"/>
          <w:szCs w:val="24"/>
          <w:highlight w:val="yellow"/>
        </w:rPr>
        <w:t xml:space="preserve"> </w:t>
      </w:r>
    </w:p>
    <w:p w14:paraId="10187BF4" w14:textId="77777777" w:rsidR="00874C0D" w:rsidRPr="000B4B32" w:rsidRDefault="00874C0D" w:rsidP="00874C0D">
      <w:pPr>
        <w:spacing w:line="480" w:lineRule="auto"/>
        <w:jc w:val="both"/>
        <w:rPr>
          <w:rFonts w:ascii="Garamond" w:hAnsi="Garamond"/>
          <w:i/>
          <w:iCs/>
          <w:sz w:val="24"/>
          <w:szCs w:val="24"/>
          <w:highlight w:val="yellow"/>
        </w:rPr>
      </w:pPr>
      <w:r w:rsidRPr="000B4B32">
        <w:rPr>
          <w:rFonts w:ascii="Garamond" w:hAnsi="Garamond"/>
          <w:i/>
          <w:iCs/>
          <w:sz w:val="24"/>
          <w:szCs w:val="24"/>
          <w:highlight w:val="yellow"/>
        </w:rPr>
        <w:t>2. What are the effects of AMC on the SCA/SCAA and OP under the mediating effect of DT?</w:t>
      </w:r>
    </w:p>
    <w:p w14:paraId="00F2969A" w14:textId="77777777" w:rsidR="005E2DB3" w:rsidRDefault="007D6366" w:rsidP="007D6366">
      <w:pPr>
        <w:spacing w:line="480" w:lineRule="auto"/>
        <w:jc w:val="both"/>
        <w:rPr>
          <w:rFonts w:ascii="Garamond" w:hAnsi="Garamond"/>
          <w:sz w:val="24"/>
          <w:szCs w:val="24"/>
          <w:highlight w:val="yellow"/>
        </w:rPr>
      </w:pPr>
      <w:r w:rsidRPr="000B4B32">
        <w:rPr>
          <w:rFonts w:ascii="Garamond" w:hAnsi="Garamond"/>
          <w:sz w:val="24"/>
          <w:szCs w:val="24"/>
          <w:highlight w:val="yellow"/>
        </w:rPr>
        <w:t xml:space="preserve">In our research, we explored the topic of alliance formation and digital transformation through a combination of deductive and inductive approaches. We attempted to gain a deeper, more comprehensive understanding of the mechanisms underlying alliance formation and the impact of digital transformation on this process. Our study was grounded in the dynamic capability framework, which we sought to expand based on criticisms from scholars. Through this framework, we aimed to better understand the complex phenomenon of alliance management capability and how it can be leveraged to improve supply chain agility and adaptability during times of crisis. By conducting in-depth interviews, we were able to identify the critical role of digital transformation in mediating the relationship between alliance management capability and supply chain </w:t>
      </w:r>
      <w:r w:rsidR="000B4B32" w:rsidRPr="000B4B32">
        <w:rPr>
          <w:rFonts w:ascii="Garamond" w:hAnsi="Garamond"/>
          <w:sz w:val="24"/>
          <w:szCs w:val="24"/>
          <w:highlight w:val="yellow"/>
        </w:rPr>
        <w:t>capabilities</w:t>
      </w:r>
      <w:r w:rsidRPr="000B4B32">
        <w:rPr>
          <w:rFonts w:ascii="Garamond" w:hAnsi="Garamond"/>
          <w:sz w:val="24"/>
          <w:szCs w:val="24"/>
          <w:highlight w:val="yellow"/>
        </w:rPr>
        <w:t xml:space="preserve">. </w:t>
      </w:r>
    </w:p>
    <w:p w14:paraId="650CD8E7" w14:textId="66CE18D5" w:rsidR="005E2DB3" w:rsidRDefault="005E2DB3" w:rsidP="007D6366">
      <w:pPr>
        <w:spacing w:line="480" w:lineRule="auto"/>
        <w:jc w:val="both"/>
        <w:rPr>
          <w:rFonts w:ascii="Garamond" w:hAnsi="Garamond"/>
          <w:sz w:val="24"/>
          <w:szCs w:val="24"/>
          <w:highlight w:val="yellow"/>
        </w:rPr>
      </w:pPr>
      <w:r>
        <w:rPr>
          <w:rFonts w:ascii="Garamond" w:hAnsi="Garamond"/>
          <w:sz w:val="24"/>
          <w:szCs w:val="24"/>
        </w:rPr>
        <w:t>W</w:t>
      </w:r>
      <w:r w:rsidRPr="00325882">
        <w:rPr>
          <w:rFonts w:ascii="Garamond" w:hAnsi="Garamond"/>
          <w:sz w:val="24"/>
          <w:szCs w:val="24"/>
        </w:rPr>
        <w:t xml:space="preserve">e found that </w:t>
      </w:r>
      <w:r>
        <w:rPr>
          <w:rFonts w:ascii="Garamond" w:hAnsi="Garamond"/>
          <w:sz w:val="24"/>
          <w:szCs w:val="24"/>
        </w:rPr>
        <w:t>alliance management capability i</w:t>
      </w:r>
      <w:r w:rsidRPr="00325882">
        <w:rPr>
          <w:rFonts w:ascii="Garamond" w:hAnsi="Garamond"/>
          <w:sz w:val="24"/>
          <w:szCs w:val="24"/>
        </w:rPr>
        <w:t xml:space="preserve">s positively related to </w:t>
      </w:r>
      <w:r w:rsidRPr="005E2DB3">
        <w:rPr>
          <w:rFonts w:ascii="Garamond" w:hAnsi="Garamond"/>
          <w:sz w:val="24"/>
          <w:szCs w:val="24"/>
        </w:rPr>
        <w:t>both supply chain agility and supply chain adaptability.  These findings show the importance</w:t>
      </w:r>
      <w:r>
        <w:rPr>
          <w:rFonts w:ascii="Garamond" w:hAnsi="Garamond"/>
          <w:sz w:val="24"/>
          <w:szCs w:val="24"/>
        </w:rPr>
        <w:t xml:space="preserve"> of alliance management for uncertain times.  Further,</w:t>
      </w:r>
      <w:r w:rsidRPr="00325882">
        <w:rPr>
          <w:rFonts w:ascii="Garamond" w:hAnsi="Garamond"/>
          <w:sz w:val="24"/>
          <w:szCs w:val="24"/>
        </w:rPr>
        <w:t xml:space="preserve"> </w:t>
      </w:r>
      <w:r>
        <w:rPr>
          <w:rFonts w:ascii="Garamond" w:hAnsi="Garamond"/>
          <w:sz w:val="24"/>
          <w:szCs w:val="24"/>
        </w:rPr>
        <w:t xml:space="preserve">the mediating role of digital transformation points to the opportunity to </w:t>
      </w:r>
      <w:r w:rsidRPr="00325882">
        <w:rPr>
          <w:rFonts w:ascii="Garamond" w:hAnsi="Garamond"/>
          <w:sz w:val="24"/>
          <w:szCs w:val="24"/>
        </w:rPr>
        <w:t>exploit</w:t>
      </w:r>
      <w:r>
        <w:rPr>
          <w:rFonts w:ascii="Garamond" w:hAnsi="Garamond"/>
          <w:sz w:val="24"/>
          <w:szCs w:val="24"/>
        </w:rPr>
        <w:t xml:space="preserve"> this approach to multiply the effect of alliance management.</w:t>
      </w:r>
    </w:p>
    <w:p w14:paraId="4312CB18" w14:textId="22AD150A" w:rsidR="007D6366" w:rsidRDefault="007D6366" w:rsidP="007D6366">
      <w:pPr>
        <w:spacing w:line="480" w:lineRule="auto"/>
        <w:jc w:val="both"/>
        <w:rPr>
          <w:rFonts w:ascii="Garamond" w:hAnsi="Garamond"/>
          <w:sz w:val="24"/>
          <w:szCs w:val="24"/>
        </w:rPr>
      </w:pPr>
      <w:r w:rsidRPr="000B4B32">
        <w:rPr>
          <w:rFonts w:ascii="Garamond" w:hAnsi="Garamond"/>
          <w:sz w:val="24"/>
          <w:szCs w:val="24"/>
          <w:highlight w:val="yellow"/>
        </w:rPr>
        <w:t>Specifically, we found that digital transformation can facilitate communication and collaboration between alliance partners, leading to improved decision-making, faster response times, and greater overall agility</w:t>
      </w:r>
      <w:r w:rsidR="000B4B32" w:rsidRPr="000B4B32">
        <w:rPr>
          <w:rFonts w:ascii="Garamond" w:hAnsi="Garamond"/>
          <w:sz w:val="24"/>
          <w:szCs w:val="24"/>
          <w:highlight w:val="yellow"/>
        </w:rPr>
        <w:t xml:space="preserve"> and better adaptability</w:t>
      </w:r>
      <w:r w:rsidR="00064E20">
        <w:rPr>
          <w:rFonts w:ascii="Garamond" w:hAnsi="Garamond"/>
          <w:sz w:val="24"/>
          <w:szCs w:val="24"/>
          <w:highlight w:val="yellow"/>
        </w:rPr>
        <w:t>, thereby making the alliance more effective</w:t>
      </w:r>
      <w:r w:rsidRPr="000B4B32">
        <w:rPr>
          <w:rFonts w:ascii="Garamond" w:hAnsi="Garamond"/>
          <w:sz w:val="24"/>
          <w:szCs w:val="24"/>
          <w:highlight w:val="yellow"/>
        </w:rPr>
        <w:t>. Our study offers a nuanced understanding of this complex phenomenon and highlights the need for further exploration of unresolved issues and questions. We hope that our findings provide motivation for researchers and practitioners to continue exploring the role of digital transformation in alliance formation and management.</w:t>
      </w:r>
    </w:p>
    <w:p w14:paraId="5CC26DFC" w14:textId="77777777" w:rsidR="007D6366" w:rsidRDefault="007D6366" w:rsidP="007D6366">
      <w:pPr>
        <w:rPr>
          <w:rFonts w:ascii="Garamond" w:hAnsi="Garamond"/>
          <w:sz w:val="24"/>
          <w:szCs w:val="24"/>
        </w:rPr>
      </w:pPr>
    </w:p>
    <w:p w14:paraId="1C1026B2" w14:textId="503A29A7" w:rsidR="00EF26BE" w:rsidRDefault="00EF26BE" w:rsidP="007D6366">
      <w:pPr>
        <w:rPr>
          <w:rFonts w:ascii="Garamond" w:hAnsi="Garamond"/>
          <w:sz w:val="24"/>
          <w:szCs w:val="24"/>
        </w:rPr>
      </w:pPr>
      <w:r w:rsidRPr="00EF26BE">
        <w:rPr>
          <w:rFonts w:ascii="Garamond" w:hAnsi="Garamond"/>
          <w:sz w:val="24"/>
          <w:szCs w:val="24"/>
          <w:highlight w:val="yellow"/>
        </w:rPr>
        <w:t>Acknowledgement</w:t>
      </w:r>
    </w:p>
    <w:p w14:paraId="19F04845" w14:textId="67604658" w:rsidR="00EF26BE" w:rsidRDefault="00EF26BE" w:rsidP="00EF26BE">
      <w:pPr>
        <w:jc w:val="both"/>
        <w:rPr>
          <w:rFonts w:ascii="Garamond" w:hAnsi="Garamond"/>
          <w:sz w:val="24"/>
          <w:szCs w:val="24"/>
        </w:rPr>
      </w:pPr>
      <w:r w:rsidRPr="00EF26BE">
        <w:rPr>
          <w:rFonts w:ascii="Garamond" w:hAnsi="Garamond"/>
          <w:bCs/>
          <w:i/>
          <w:iCs/>
          <w:color w:val="000000"/>
          <w:sz w:val="24"/>
          <w:szCs w:val="24"/>
        </w:rPr>
        <w:lastRenderedPageBreak/>
        <w:t>We would like to express our heartfelt thanks to the diligent reviewers and the Editor-in-Chief for their unwavering support and guidance throughout the review process. Your valuable input and constructive feedback have played a significant role in refining our work and improving its quality.</w:t>
      </w:r>
    </w:p>
    <w:p w14:paraId="49EB69FB" w14:textId="77777777" w:rsidR="00EF26BE" w:rsidRDefault="00EF26BE" w:rsidP="007D6366">
      <w:pPr>
        <w:rPr>
          <w:rFonts w:ascii="Garamond" w:hAnsi="Garamond"/>
          <w:b/>
          <w:bCs/>
          <w:sz w:val="24"/>
          <w:szCs w:val="24"/>
        </w:rPr>
      </w:pPr>
    </w:p>
    <w:p w14:paraId="32F52B01" w14:textId="73777C60" w:rsidR="009E18CF" w:rsidRPr="00325882" w:rsidRDefault="009E18CF" w:rsidP="007D6366">
      <w:pPr>
        <w:rPr>
          <w:rFonts w:ascii="Garamond" w:hAnsi="Garamond"/>
          <w:b/>
          <w:bCs/>
          <w:sz w:val="24"/>
          <w:szCs w:val="24"/>
        </w:rPr>
      </w:pPr>
      <w:r w:rsidRPr="00325882">
        <w:rPr>
          <w:rFonts w:ascii="Garamond" w:hAnsi="Garamond"/>
          <w:b/>
          <w:bCs/>
          <w:sz w:val="24"/>
          <w:szCs w:val="24"/>
        </w:rPr>
        <w:t>References</w:t>
      </w:r>
    </w:p>
    <w:p w14:paraId="027F9730"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Acciarini</w:t>
      </w:r>
      <w:proofErr w:type="spellEnd"/>
      <w:r w:rsidRPr="00325882">
        <w:rPr>
          <w:rFonts w:ascii="Garamond" w:hAnsi="Garamond" w:cs="Arial"/>
          <w:color w:val="222222"/>
          <w:sz w:val="24"/>
          <w:szCs w:val="24"/>
          <w:shd w:val="clear" w:color="auto" w:fill="FFFFFF"/>
        </w:rPr>
        <w:t xml:space="preserve">, C., </w:t>
      </w:r>
      <w:proofErr w:type="spellStart"/>
      <w:r w:rsidRPr="00325882">
        <w:rPr>
          <w:rFonts w:ascii="Garamond" w:hAnsi="Garamond" w:cs="Arial"/>
          <w:color w:val="222222"/>
          <w:sz w:val="24"/>
          <w:szCs w:val="24"/>
          <w:shd w:val="clear" w:color="auto" w:fill="FFFFFF"/>
        </w:rPr>
        <w:t>Boccardelli</w:t>
      </w:r>
      <w:proofErr w:type="spellEnd"/>
      <w:r w:rsidRPr="00325882">
        <w:rPr>
          <w:rFonts w:ascii="Garamond" w:hAnsi="Garamond" w:cs="Arial"/>
          <w:color w:val="222222"/>
          <w:sz w:val="24"/>
          <w:szCs w:val="24"/>
          <w:shd w:val="clear" w:color="auto" w:fill="FFFFFF"/>
        </w:rPr>
        <w:t>, P., &amp; Vitale, M. (2021). Resilient companies in the time of Covid-19 pandemic: a case study approach. </w:t>
      </w:r>
      <w:r w:rsidRPr="00325882">
        <w:rPr>
          <w:rFonts w:ascii="Garamond" w:hAnsi="Garamond" w:cs="Arial"/>
          <w:i/>
          <w:iCs/>
          <w:color w:val="222222"/>
          <w:sz w:val="24"/>
          <w:szCs w:val="24"/>
          <w:shd w:val="clear" w:color="auto" w:fill="FFFFFF"/>
        </w:rPr>
        <w:t>Journal of Entrepreneurship and Public Policy</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10</w:t>
      </w:r>
      <w:r w:rsidRPr="00325882">
        <w:rPr>
          <w:rFonts w:ascii="Garamond" w:hAnsi="Garamond" w:cs="Arial"/>
          <w:color w:val="222222"/>
          <w:sz w:val="24"/>
          <w:szCs w:val="24"/>
          <w:shd w:val="clear" w:color="auto" w:fill="FFFFFF"/>
        </w:rPr>
        <w:t>(3), 336-351.</w:t>
      </w:r>
    </w:p>
    <w:p w14:paraId="746E151F" w14:textId="0D75362A" w:rsidR="00A91DBE" w:rsidRPr="00325882" w:rsidRDefault="00A91DBE"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Aggarwal, V. A. (2020). Resource congestion in alliance networks: How a firm's partners’ partners influence the benefits of collaboration. </w:t>
      </w:r>
      <w:r w:rsidRPr="00325882">
        <w:rPr>
          <w:rFonts w:ascii="Garamond" w:hAnsi="Garamond" w:cs="Arial"/>
          <w:i/>
          <w:iCs/>
          <w:color w:val="222222"/>
          <w:sz w:val="24"/>
          <w:szCs w:val="24"/>
          <w:shd w:val="clear" w:color="auto" w:fill="FFFFFF"/>
        </w:rPr>
        <w:t>Strategic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41</w:t>
      </w:r>
      <w:r w:rsidRPr="00325882">
        <w:rPr>
          <w:rFonts w:ascii="Garamond" w:hAnsi="Garamond" w:cs="Arial"/>
          <w:color w:val="222222"/>
          <w:sz w:val="24"/>
          <w:szCs w:val="24"/>
          <w:shd w:val="clear" w:color="auto" w:fill="FFFFFF"/>
        </w:rPr>
        <w:t>(4), 627-655.</w:t>
      </w:r>
    </w:p>
    <w:p w14:paraId="72B1A011" w14:textId="7D9550D5" w:rsidR="00852012" w:rsidRPr="00325882" w:rsidRDefault="00852012"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Aguinis</w:t>
      </w:r>
      <w:proofErr w:type="spellEnd"/>
      <w:r w:rsidRPr="00325882">
        <w:rPr>
          <w:rFonts w:ascii="Garamond" w:hAnsi="Garamond" w:cs="Arial"/>
          <w:color w:val="222222"/>
          <w:sz w:val="24"/>
          <w:szCs w:val="24"/>
          <w:shd w:val="clear" w:color="auto" w:fill="FFFFFF"/>
        </w:rPr>
        <w:t>, H., Edwards, J. R., &amp; Bradley, K. J. (2017). Improving our understanding of moderation and mediation in strategic management research. </w:t>
      </w:r>
      <w:r w:rsidRPr="00325882">
        <w:rPr>
          <w:rFonts w:ascii="Garamond" w:hAnsi="Garamond" w:cs="Arial"/>
          <w:i/>
          <w:iCs/>
          <w:color w:val="222222"/>
          <w:sz w:val="24"/>
          <w:szCs w:val="24"/>
          <w:shd w:val="clear" w:color="auto" w:fill="FFFFFF"/>
        </w:rPr>
        <w:t>Organizational Research Methods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20</w:t>
      </w:r>
      <w:r w:rsidRPr="00325882">
        <w:rPr>
          <w:rFonts w:ascii="Garamond" w:hAnsi="Garamond" w:cs="Arial"/>
          <w:color w:val="222222"/>
          <w:sz w:val="24"/>
          <w:szCs w:val="24"/>
          <w:shd w:val="clear" w:color="auto" w:fill="FFFFFF"/>
        </w:rPr>
        <w:t>(4), 665-685.</w:t>
      </w:r>
    </w:p>
    <w:p w14:paraId="73D7CD66" w14:textId="77777777" w:rsidR="009E18CF" w:rsidRPr="00325882" w:rsidRDefault="009E18CF" w:rsidP="009E18CF">
      <w:pPr>
        <w:spacing w:after="0" w:line="360" w:lineRule="auto"/>
        <w:ind w:left="432" w:hanging="432"/>
        <w:jc w:val="both"/>
        <w:rPr>
          <w:rFonts w:ascii="Garamond" w:hAnsi="Garamond"/>
          <w:b/>
          <w:bCs/>
          <w:sz w:val="24"/>
          <w:szCs w:val="24"/>
        </w:rPr>
      </w:pPr>
      <w:r w:rsidRPr="00325882">
        <w:rPr>
          <w:rFonts w:ascii="Garamond" w:hAnsi="Garamond" w:cs="Arial"/>
          <w:color w:val="222222"/>
          <w:sz w:val="24"/>
          <w:szCs w:val="24"/>
          <w:shd w:val="clear" w:color="auto" w:fill="FFFFFF"/>
        </w:rPr>
        <w:t>Akter, S., Fosso Wamba, S., &amp; Dewan, S. (2017). Why PLS-SEM is suitable for complex modelling? An empirical illustration in big data analytics quality. </w:t>
      </w:r>
      <w:r w:rsidRPr="00325882">
        <w:rPr>
          <w:rFonts w:ascii="Garamond" w:hAnsi="Garamond" w:cs="Arial"/>
          <w:i/>
          <w:iCs/>
          <w:color w:val="222222"/>
          <w:sz w:val="24"/>
          <w:szCs w:val="24"/>
          <w:shd w:val="clear" w:color="auto" w:fill="FFFFFF"/>
        </w:rPr>
        <w:t>Production Planning &amp; Control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28</w:t>
      </w:r>
      <w:r w:rsidRPr="00325882">
        <w:rPr>
          <w:rFonts w:ascii="Garamond" w:hAnsi="Garamond" w:cs="Arial"/>
          <w:color w:val="222222"/>
          <w:sz w:val="24"/>
          <w:szCs w:val="24"/>
          <w:shd w:val="clear" w:color="auto" w:fill="FFFFFF"/>
        </w:rPr>
        <w:t>(11-12), 1011-1021.</w:t>
      </w:r>
    </w:p>
    <w:p w14:paraId="38EFAE67"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Alexander, A., Blome, C., Schleper, M. C., &amp; Roscoe, S. (2022). Managing the “new normal”: the future of operations and supply chain management in unprecedented times.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42</w:t>
      </w:r>
      <w:r w:rsidRPr="00325882">
        <w:rPr>
          <w:rFonts w:ascii="Garamond" w:hAnsi="Garamond" w:cs="Arial"/>
          <w:color w:val="222222"/>
          <w:sz w:val="24"/>
          <w:szCs w:val="24"/>
          <w:shd w:val="clear" w:color="auto" w:fill="FFFFFF"/>
        </w:rPr>
        <w:t>(8), 1061-1076.</w:t>
      </w:r>
    </w:p>
    <w:p w14:paraId="5E0288FF"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Alfalla-Luque, R., Machuca, J. A., &amp; Marin-Garcia, J. A. (2018). Triple-A and competitive advantage in supply chains: Empirical research in developed countries.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203</w:t>
      </w:r>
      <w:r w:rsidRPr="00325882">
        <w:rPr>
          <w:rFonts w:ascii="Garamond" w:hAnsi="Garamond" w:cs="Arial"/>
          <w:color w:val="222222"/>
          <w:sz w:val="24"/>
          <w:szCs w:val="24"/>
          <w:shd w:val="clear" w:color="auto" w:fill="FFFFFF"/>
        </w:rPr>
        <w:t>, 48-61.</w:t>
      </w:r>
    </w:p>
    <w:p w14:paraId="224E87D7" w14:textId="77777777" w:rsidR="009E18CF" w:rsidRPr="00325882" w:rsidRDefault="009E18CF" w:rsidP="009E18CF">
      <w:pPr>
        <w:spacing w:after="0" w:line="360" w:lineRule="auto"/>
        <w:ind w:left="432" w:hanging="432"/>
        <w:jc w:val="both"/>
        <w:rPr>
          <w:rFonts w:ascii="Garamond" w:hAnsi="Garamond" w:cstheme="majorBidi"/>
          <w:color w:val="222222"/>
          <w:sz w:val="24"/>
          <w:szCs w:val="24"/>
          <w:shd w:val="clear" w:color="auto" w:fill="FFFFFF"/>
        </w:rPr>
      </w:pPr>
      <w:proofErr w:type="spellStart"/>
      <w:r w:rsidRPr="00325882">
        <w:rPr>
          <w:rFonts w:ascii="Garamond" w:hAnsi="Garamond" w:cstheme="majorBidi"/>
          <w:color w:val="222222"/>
          <w:sz w:val="24"/>
          <w:szCs w:val="24"/>
          <w:shd w:val="clear" w:color="auto" w:fill="FFFFFF"/>
        </w:rPr>
        <w:t>Alicke</w:t>
      </w:r>
      <w:proofErr w:type="spellEnd"/>
      <w:r w:rsidRPr="00325882">
        <w:rPr>
          <w:rFonts w:ascii="Garamond" w:hAnsi="Garamond" w:cstheme="majorBidi"/>
          <w:color w:val="222222"/>
          <w:sz w:val="24"/>
          <w:szCs w:val="24"/>
          <w:shd w:val="clear" w:color="auto" w:fill="FFFFFF"/>
        </w:rPr>
        <w:t xml:space="preserve">, K., </w:t>
      </w:r>
      <w:proofErr w:type="spellStart"/>
      <w:r w:rsidRPr="00325882">
        <w:rPr>
          <w:rFonts w:ascii="Garamond" w:hAnsi="Garamond" w:cstheme="majorBidi"/>
          <w:color w:val="222222"/>
          <w:sz w:val="24"/>
          <w:szCs w:val="24"/>
          <w:shd w:val="clear" w:color="auto" w:fill="FFFFFF"/>
        </w:rPr>
        <w:t>Barriball</w:t>
      </w:r>
      <w:proofErr w:type="spellEnd"/>
      <w:r w:rsidRPr="00325882">
        <w:rPr>
          <w:rFonts w:ascii="Garamond" w:hAnsi="Garamond" w:cstheme="majorBidi"/>
          <w:color w:val="222222"/>
          <w:sz w:val="24"/>
          <w:szCs w:val="24"/>
          <w:shd w:val="clear" w:color="auto" w:fill="FFFFFF"/>
        </w:rPr>
        <w:t>, E. D., &amp; Trautwein, V. (2021). How COVID-19 is reshaping supply chains. </w:t>
      </w:r>
      <w:r w:rsidRPr="00325882">
        <w:rPr>
          <w:rFonts w:ascii="Garamond" w:hAnsi="Garamond" w:cstheme="majorBidi"/>
          <w:i/>
          <w:iCs/>
          <w:color w:val="222222"/>
          <w:sz w:val="24"/>
          <w:szCs w:val="24"/>
          <w:shd w:val="clear" w:color="auto" w:fill="FFFFFF"/>
        </w:rPr>
        <w:t>McKinsey and Company</w:t>
      </w:r>
      <w:r w:rsidRPr="00325882">
        <w:rPr>
          <w:rFonts w:ascii="Garamond" w:hAnsi="Garamond" w:cstheme="majorBidi"/>
          <w:color w:val="222222"/>
          <w:sz w:val="24"/>
          <w:szCs w:val="24"/>
          <w:shd w:val="clear" w:color="auto" w:fill="FFFFFF"/>
        </w:rPr>
        <w:t>, 2011-2020.</w:t>
      </w:r>
    </w:p>
    <w:p w14:paraId="02ED45B0" w14:textId="5BFE9E24" w:rsidR="00715A63" w:rsidRPr="00325882" w:rsidRDefault="00715A63"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Al-Tabbaa, O., Leach, D., &amp; Khan, Z. (2019). Examining alliance management capabilities in cross-sector collaborative partnerships. </w:t>
      </w:r>
      <w:r w:rsidRPr="00325882">
        <w:rPr>
          <w:rFonts w:ascii="Garamond" w:hAnsi="Garamond" w:cs="Arial"/>
          <w:i/>
          <w:iCs/>
          <w:color w:val="222222"/>
          <w:sz w:val="24"/>
          <w:szCs w:val="24"/>
          <w:shd w:val="clear" w:color="auto" w:fill="FFFFFF"/>
        </w:rPr>
        <w:t>Journal of Business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101</w:t>
      </w:r>
      <w:r w:rsidRPr="00325882">
        <w:rPr>
          <w:rFonts w:ascii="Garamond" w:hAnsi="Garamond" w:cs="Arial"/>
          <w:color w:val="222222"/>
          <w:sz w:val="24"/>
          <w:szCs w:val="24"/>
          <w:shd w:val="clear" w:color="auto" w:fill="FFFFFF"/>
        </w:rPr>
        <w:t>, 268-284.</w:t>
      </w:r>
    </w:p>
    <w:p w14:paraId="452BE0F5" w14:textId="15BE96DB" w:rsidR="0066702A" w:rsidRPr="00325882" w:rsidRDefault="0066702A"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Anand, B. N., &amp; Khanna, T. (2000). Do firms learn to create value? The case of alliances. </w:t>
      </w:r>
      <w:r w:rsidRPr="00325882">
        <w:rPr>
          <w:rFonts w:ascii="Garamond" w:hAnsi="Garamond" w:cs="Arial"/>
          <w:i/>
          <w:iCs/>
          <w:color w:val="222222"/>
          <w:sz w:val="24"/>
          <w:szCs w:val="24"/>
          <w:shd w:val="clear" w:color="auto" w:fill="FFFFFF"/>
        </w:rPr>
        <w:t>Strategic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21</w:t>
      </w:r>
      <w:r w:rsidRPr="00325882">
        <w:rPr>
          <w:rFonts w:ascii="Garamond" w:hAnsi="Garamond" w:cs="Arial"/>
          <w:color w:val="222222"/>
          <w:sz w:val="24"/>
          <w:szCs w:val="24"/>
          <w:shd w:val="clear" w:color="auto" w:fill="FFFFFF"/>
        </w:rPr>
        <w:t>(3), 295-315.</w:t>
      </w:r>
    </w:p>
    <w:p w14:paraId="11C136EB" w14:textId="70186003" w:rsidR="00B94EC8" w:rsidRPr="00325882" w:rsidRDefault="00B94EC8" w:rsidP="009E18CF">
      <w:pPr>
        <w:spacing w:after="0" w:line="360" w:lineRule="auto"/>
        <w:ind w:left="432" w:hanging="432"/>
        <w:jc w:val="both"/>
        <w:rPr>
          <w:rFonts w:ascii="Garamond" w:hAnsi="Garamond" w:cstheme="majorBidi"/>
          <w:color w:val="222222"/>
          <w:sz w:val="24"/>
          <w:szCs w:val="24"/>
          <w:shd w:val="clear" w:color="auto" w:fill="FFFFFF"/>
        </w:rPr>
      </w:pPr>
      <w:r w:rsidRPr="00325882">
        <w:rPr>
          <w:rFonts w:ascii="Garamond" w:hAnsi="Garamond" w:cs="Arial"/>
          <w:color w:val="222222"/>
          <w:sz w:val="24"/>
          <w:szCs w:val="24"/>
          <w:shd w:val="clear" w:color="auto" w:fill="FFFFFF"/>
        </w:rPr>
        <w:t>Alvarenga, M. Z., Oliveira, M. P. V. D., &amp; Oliveira, T. A. G. F. D. (2023). The impact of using digital technologies on supply chain resilience and robustness: the role of memory under the covid-19 outbreak. </w:t>
      </w:r>
      <w:r w:rsidRPr="00325882">
        <w:rPr>
          <w:rFonts w:ascii="Garamond" w:hAnsi="Garamond" w:cs="Arial"/>
          <w:i/>
          <w:iCs/>
          <w:color w:val="222222"/>
          <w:sz w:val="24"/>
          <w:szCs w:val="24"/>
          <w:shd w:val="clear" w:color="auto" w:fill="FFFFFF"/>
        </w:rPr>
        <w:t>Supply Chain Management: An International Journal</w:t>
      </w:r>
      <w:r w:rsidRPr="00325882">
        <w:rPr>
          <w:rFonts w:ascii="Garamond" w:hAnsi="Garamond" w:cs="Arial"/>
          <w:color w:val="222222"/>
          <w:sz w:val="24"/>
          <w:szCs w:val="24"/>
          <w:shd w:val="clear" w:color="auto" w:fill="FFFFFF"/>
        </w:rPr>
        <w:t>, 28(5), 825-842.</w:t>
      </w:r>
    </w:p>
    <w:p w14:paraId="39BDF77B" w14:textId="77777777" w:rsidR="009E18CF" w:rsidRPr="00325882" w:rsidRDefault="009E18CF" w:rsidP="009E18CF">
      <w:pPr>
        <w:spacing w:after="0" w:line="360" w:lineRule="auto"/>
        <w:ind w:left="432" w:hanging="432"/>
        <w:jc w:val="both"/>
        <w:rPr>
          <w:rFonts w:ascii="Garamond" w:hAnsi="Garamond" w:cstheme="majorBidi"/>
          <w:color w:val="222222"/>
          <w:sz w:val="24"/>
          <w:szCs w:val="24"/>
          <w:shd w:val="clear" w:color="auto" w:fill="FFFFFF"/>
        </w:rPr>
      </w:pPr>
      <w:r w:rsidRPr="00325882">
        <w:rPr>
          <w:rFonts w:ascii="Garamond" w:hAnsi="Garamond" w:cstheme="majorBidi"/>
          <w:color w:val="222222"/>
          <w:sz w:val="24"/>
          <w:szCs w:val="24"/>
          <w:shd w:val="clear" w:color="auto" w:fill="FFFFFF"/>
        </w:rPr>
        <w:t xml:space="preserve">Apparel Resources (2017, November). </w:t>
      </w:r>
      <w:hyperlink r:id="rId21" w:history="1">
        <w:r w:rsidRPr="00325882">
          <w:rPr>
            <w:rStyle w:val="Hyperlink"/>
            <w:rFonts w:ascii="Garamond" w:hAnsi="Garamond" w:cstheme="majorBidi"/>
            <w:sz w:val="24"/>
            <w:szCs w:val="24"/>
            <w:shd w:val="clear" w:color="auto" w:fill="FFFFFF"/>
          </w:rPr>
          <w:t>https://vn.apparelresources.com/business-news/sourcing/supply-chain-leader-li-fung-focuses-speed-innovation-digitization-future/</w:t>
        </w:r>
      </w:hyperlink>
      <w:r w:rsidRPr="00325882">
        <w:rPr>
          <w:rFonts w:ascii="Garamond" w:hAnsi="Garamond" w:cstheme="majorBidi"/>
          <w:color w:val="222222"/>
          <w:sz w:val="24"/>
          <w:szCs w:val="24"/>
          <w:shd w:val="clear" w:color="auto" w:fill="FFFFFF"/>
        </w:rPr>
        <w:t xml:space="preserve"> (date of access 22 July 2022).</w:t>
      </w:r>
    </w:p>
    <w:p w14:paraId="010C6B63" w14:textId="13D8DE49" w:rsidR="002E5915" w:rsidRPr="00325882" w:rsidRDefault="002E5915" w:rsidP="009E18CF">
      <w:pPr>
        <w:spacing w:after="0" w:line="360" w:lineRule="auto"/>
        <w:ind w:left="432" w:hanging="432"/>
        <w:jc w:val="both"/>
        <w:rPr>
          <w:rFonts w:ascii="Garamond" w:hAnsi="Garamond" w:cstheme="majorBidi"/>
          <w:color w:val="222222"/>
          <w:sz w:val="24"/>
          <w:szCs w:val="24"/>
          <w:shd w:val="clear" w:color="auto" w:fill="FFFFFF"/>
        </w:rPr>
      </w:pPr>
      <w:proofErr w:type="spellStart"/>
      <w:r w:rsidRPr="00325882">
        <w:rPr>
          <w:rFonts w:ascii="Garamond" w:hAnsi="Garamond" w:cstheme="majorBidi"/>
          <w:color w:val="222222"/>
          <w:sz w:val="24"/>
          <w:szCs w:val="24"/>
          <w:shd w:val="clear" w:color="auto" w:fill="FFFFFF"/>
          <w:lang w:val="fr-FR"/>
        </w:rPr>
        <w:lastRenderedPageBreak/>
        <w:t>Appio</w:t>
      </w:r>
      <w:proofErr w:type="spellEnd"/>
      <w:r w:rsidRPr="00325882">
        <w:rPr>
          <w:rFonts w:ascii="Garamond" w:hAnsi="Garamond" w:cstheme="majorBidi"/>
          <w:color w:val="222222"/>
          <w:sz w:val="24"/>
          <w:szCs w:val="24"/>
          <w:shd w:val="clear" w:color="auto" w:fill="FFFFFF"/>
          <w:lang w:val="fr-FR"/>
        </w:rPr>
        <w:t xml:space="preserve">, F. P., </w:t>
      </w:r>
      <w:proofErr w:type="spellStart"/>
      <w:r w:rsidRPr="00325882">
        <w:rPr>
          <w:rFonts w:ascii="Garamond" w:hAnsi="Garamond" w:cstheme="majorBidi"/>
          <w:color w:val="222222"/>
          <w:sz w:val="24"/>
          <w:szCs w:val="24"/>
          <w:shd w:val="clear" w:color="auto" w:fill="FFFFFF"/>
          <w:lang w:val="fr-FR"/>
        </w:rPr>
        <w:t>Frattini</w:t>
      </w:r>
      <w:proofErr w:type="spellEnd"/>
      <w:r w:rsidRPr="00325882">
        <w:rPr>
          <w:rFonts w:ascii="Garamond" w:hAnsi="Garamond" w:cstheme="majorBidi"/>
          <w:color w:val="222222"/>
          <w:sz w:val="24"/>
          <w:szCs w:val="24"/>
          <w:shd w:val="clear" w:color="auto" w:fill="FFFFFF"/>
          <w:lang w:val="fr-FR"/>
        </w:rPr>
        <w:t xml:space="preserve">, F., </w:t>
      </w:r>
      <w:proofErr w:type="spellStart"/>
      <w:r w:rsidRPr="00325882">
        <w:rPr>
          <w:rFonts w:ascii="Garamond" w:hAnsi="Garamond" w:cstheme="majorBidi"/>
          <w:color w:val="222222"/>
          <w:sz w:val="24"/>
          <w:szCs w:val="24"/>
          <w:shd w:val="clear" w:color="auto" w:fill="FFFFFF"/>
          <w:lang w:val="fr-FR"/>
        </w:rPr>
        <w:t>Petruzzelli</w:t>
      </w:r>
      <w:proofErr w:type="spellEnd"/>
      <w:r w:rsidRPr="00325882">
        <w:rPr>
          <w:rFonts w:ascii="Garamond" w:hAnsi="Garamond" w:cstheme="majorBidi"/>
          <w:color w:val="222222"/>
          <w:sz w:val="24"/>
          <w:szCs w:val="24"/>
          <w:shd w:val="clear" w:color="auto" w:fill="FFFFFF"/>
          <w:lang w:val="fr-FR"/>
        </w:rPr>
        <w:t xml:space="preserve">, A. M., &amp; </w:t>
      </w:r>
      <w:proofErr w:type="spellStart"/>
      <w:r w:rsidRPr="00325882">
        <w:rPr>
          <w:rFonts w:ascii="Garamond" w:hAnsi="Garamond" w:cstheme="majorBidi"/>
          <w:color w:val="222222"/>
          <w:sz w:val="24"/>
          <w:szCs w:val="24"/>
          <w:shd w:val="clear" w:color="auto" w:fill="FFFFFF"/>
          <w:lang w:val="fr-FR"/>
        </w:rPr>
        <w:t>Neirotti</w:t>
      </w:r>
      <w:proofErr w:type="spellEnd"/>
      <w:r w:rsidRPr="00325882">
        <w:rPr>
          <w:rFonts w:ascii="Garamond" w:hAnsi="Garamond" w:cstheme="majorBidi"/>
          <w:color w:val="222222"/>
          <w:sz w:val="24"/>
          <w:szCs w:val="24"/>
          <w:shd w:val="clear" w:color="auto" w:fill="FFFFFF"/>
          <w:lang w:val="fr-FR"/>
        </w:rPr>
        <w:t xml:space="preserve">, P. (2021). </w:t>
      </w:r>
      <w:r w:rsidRPr="00325882">
        <w:rPr>
          <w:rFonts w:ascii="Garamond" w:hAnsi="Garamond" w:cstheme="majorBidi"/>
          <w:color w:val="222222"/>
          <w:sz w:val="24"/>
          <w:szCs w:val="24"/>
          <w:shd w:val="clear" w:color="auto" w:fill="FFFFFF"/>
        </w:rPr>
        <w:t>Digital transformation and innovation management: A synthesis of existing research and an agenda for future studies. </w:t>
      </w:r>
      <w:r w:rsidRPr="00325882">
        <w:rPr>
          <w:rFonts w:ascii="Garamond" w:hAnsi="Garamond" w:cstheme="majorBidi"/>
          <w:i/>
          <w:iCs/>
          <w:color w:val="222222"/>
          <w:sz w:val="24"/>
          <w:szCs w:val="24"/>
          <w:shd w:val="clear" w:color="auto" w:fill="FFFFFF"/>
        </w:rPr>
        <w:t>Journal of Product Innovation Management</w:t>
      </w:r>
      <w:r w:rsidRPr="00325882">
        <w:rPr>
          <w:rFonts w:ascii="Garamond" w:hAnsi="Garamond" w:cstheme="majorBidi"/>
          <w:color w:val="222222"/>
          <w:sz w:val="24"/>
          <w:szCs w:val="24"/>
          <w:shd w:val="clear" w:color="auto" w:fill="FFFFFF"/>
        </w:rPr>
        <w:t>, </w:t>
      </w:r>
      <w:r w:rsidRPr="00325882">
        <w:rPr>
          <w:rFonts w:ascii="Garamond" w:hAnsi="Garamond" w:cstheme="majorBidi"/>
          <w:i/>
          <w:iCs/>
          <w:color w:val="222222"/>
          <w:sz w:val="24"/>
          <w:szCs w:val="24"/>
          <w:shd w:val="clear" w:color="auto" w:fill="FFFFFF"/>
        </w:rPr>
        <w:t>38</w:t>
      </w:r>
      <w:r w:rsidRPr="00325882">
        <w:rPr>
          <w:rFonts w:ascii="Garamond" w:hAnsi="Garamond" w:cstheme="majorBidi"/>
          <w:color w:val="222222"/>
          <w:sz w:val="24"/>
          <w:szCs w:val="24"/>
          <w:shd w:val="clear" w:color="auto" w:fill="FFFFFF"/>
        </w:rPr>
        <w:t>(1), 4-20.</w:t>
      </w:r>
    </w:p>
    <w:p w14:paraId="47CC0240"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Armstrong, J. S., &amp; Overton, T. S. (1977). Estimating nonresponse bias in mail surveys. </w:t>
      </w:r>
      <w:r w:rsidRPr="00325882">
        <w:rPr>
          <w:rFonts w:ascii="Garamond" w:hAnsi="Garamond" w:cs="Arial"/>
          <w:i/>
          <w:iCs/>
          <w:color w:val="222222"/>
          <w:sz w:val="24"/>
          <w:szCs w:val="24"/>
          <w:shd w:val="clear" w:color="auto" w:fill="FFFFFF"/>
        </w:rPr>
        <w:t>Journal of Marketing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14</w:t>
      </w:r>
      <w:r w:rsidRPr="00325882">
        <w:rPr>
          <w:rFonts w:ascii="Garamond" w:hAnsi="Garamond" w:cs="Arial"/>
          <w:color w:val="222222"/>
          <w:sz w:val="24"/>
          <w:szCs w:val="24"/>
          <w:shd w:val="clear" w:color="auto" w:fill="FFFFFF"/>
        </w:rPr>
        <w:t>(3), 396-402.</w:t>
      </w:r>
    </w:p>
    <w:p w14:paraId="787F1F8C"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Aslam, H., Blome, C., Roscoe, S., &amp; Azhar, T. M. (2018). Dynamic supply chain capabilities: How to market sensing, supply chain agility, and adaptability affect supply chain ambidexterity.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38</w:t>
      </w:r>
      <w:r w:rsidRPr="00325882">
        <w:rPr>
          <w:rFonts w:ascii="Garamond" w:hAnsi="Garamond" w:cs="Arial"/>
          <w:color w:val="222222"/>
          <w:sz w:val="24"/>
          <w:szCs w:val="24"/>
          <w:shd w:val="clear" w:color="auto" w:fill="FFFFFF"/>
        </w:rPr>
        <w:t>(12), 2266-2285.</w:t>
      </w:r>
    </w:p>
    <w:p w14:paraId="3FEA36F2" w14:textId="77777777" w:rsidR="009E18CF" w:rsidRPr="00325882" w:rsidRDefault="009E18CF" w:rsidP="009E18CF">
      <w:pPr>
        <w:spacing w:after="0" w:line="360" w:lineRule="auto"/>
        <w:ind w:left="432" w:hanging="432"/>
        <w:jc w:val="both"/>
        <w:rPr>
          <w:rFonts w:ascii="Garamond" w:hAnsi="Garamond"/>
          <w:sz w:val="24"/>
          <w:szCs w:val="24"/>
        </w:rPr>
      </w:pPr>
      <w:r w:rsidRPr="00325882">
        <w:rPr>
          <w:rFonts w:ascii="Garamond" w:hAnsi="Garamond" w:cs="Arial"/>
          <w:sz w:val="24"/>
          <w:szCs w:val="24"/>
          <w:shd w:val="clear" w:color="auto" w:fill="FFFFFF"/>
        </w:rPr>
        <w:t>Aslam, H., Syed, T. A., Blome, C., Ramish, A., &amp; Ayaz, K. (2022). The multifaceted role of social capital for achieving organizational ambidexterity and supply chain resilience. </w:t>
      </w:r>
      <w:r w:rsidRPr="00325882">
        <w:rPr>
          <w:rFonts w:ascii="Garamond" w:hAnsi="Garamond" w:cs="Arial"/>
          <w:i/>
          <w:iCs/>
          <w:sz w:val="24"/>
          <w:szCs w:val="24"/>
          <w:shd w:val="clear" w:color="auto" w:fill="FFFFFF"/>
        </w:rPr>
        <w:t>IEEE Transactions on Engineering Management</w:t>
      </w:r>
      <w:r w:rsidRPr="00325882">
        <w:rPr>
          <w:rFonts w:ascii="Garamond" w:hAnsi="Garamond" w:cs="Arial"/>
          <w:sz w:val="24"/>
          <w:szCs w:val="24"/>
          <w:shd w:val="clear" w:color="auto" w:fill="FFFFFF"/>
        </w:rPr>
        <w:t xml:space="preserve">. DOI: </w:t>
      </w:r>
      <w:hyperlink r:id="rId22" w:tgtFrame="_blank" w:history="1">
        <w:r w:rsidRPr="00325882">
          <w:rPr>
            <w:rStyle w:val="Hyperlink"/>
            <w:rFonts w:ascii="Garamond" w:hAnsi="Garamond" w:cs="Arial"/>
            <w:color w:val="auto"/>
            <w:sz w:val="24"/>
            <w:szCs w:val="24"/>
            <w:u w:val="none"/>
            <w:shd w:val="clear" w:color="auto" w:fill="FFFFFF"/>
          </w:rPr>
          <w:t>10.1109/TEM.2022.3174069</w:t>
        </w:r>
      </w:hyperlink>
      <w:r w:rsidRPr="00325882">
        <w:rPr>
          <w:rFonts w:ascii="Garamond" w:hAnsi="Garamond"/>
          <w:sz w:val="24"/>
          <w:szCs w:val="24"/>
        </w:rPr>
        <w:t>.</w:t>
      </w:r>
    </w:p>
    <w:p w14:paraId="174AA9C6"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Awan, U., Bhatti, S. H., Shamim, S., Khan, Z., Akhtar, P., &amp; Balta, M. E. (2022). The role of big data analytics in manufacturing agility and performance: moderation–mediation analysis of organizational creativity and of the involvement of customers as data analysts. </w:t>
      </w:r>
      <w:r w:rsidRPr="00325882">
        <w:rPr>
          <w:rFonts w:ascii="Garamond" w:hAnsi="Garamond" w:cs="Arial"/>
          <w:i/>
          <w:iCs/>
          <w:color w:val="222222"/>
          <w:sz w:val="24"/>
          <w:szCs w:val="24"/>
          <w:shd w:val="clear" w:color="auto" w:fill="FFFFFF"/>
        </w:rPr>
        <w:t>British 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33</w:t>
      </w:r>
      <w:r w:rsidRPr="00325882">
        <w:rPr>
          <w:rFonts w:ascii="Garamond" w:hAnsi="Garamond" w:cs="Arial"/>
          <w:color w:val="222222"/>
          <w:sz w:val="24"/>
          <w:szCs w:val="24"/>
          <w:shd w:val="clear" w:color="auto" w:fill="FFFFFF"/>
        </w:rPr>
        <w:t>(3), 1200-1220.</w:t>
      </w:r>
    </w:p>
    <w:p w14:paraId="5D11CA89" w14:textId="12DA36B8" w:rsidR="00BF7103" w:rsidRPr="00325882" w:rsidRDefault="00BF7103" w:rsidP="009E18CF">
      <w:pPr>
        <w:spacing w:after="0" w:line="360" w:lineRule="auto"/>
        <w:ind w:left="432" w:hanging="432"/>
        <w:jc w:val="both"/>
        <w:rPr>
          <w:rFonts w:ascii="Garamond" w:hAnsi="Garamond" w:cs="Arial"/>
          <w:sz w:val="24"/>
          <w:szCs w:val="24"/>
          <w:shd w:val="clear" w:color="auto" w:fill="FFFFFF"/>
        </w:rPr>
      </w:pPr>
      <w:r w:rsidRPr="00325882">
        <w:rPr>
          <w:rFonts w:ascii="Garamond" w:hAnsi="Garamond" w:cs="Arial"/>
          <w:color w:val="222222"/>
          <w:sz w:val="24"/>
          <w:szCs w:val="24"/>
          <w:shd w:val="clear" w:color="auto" w:fill="FFFFFF"/>
        </w:rPr>
        <w:t>Bag, S., Rahman, M. S., Srivastava, G., Chan, H. L., &amp; Bryde, D. J. (2022). The role of big data and predictive analytics in developing a resilient supply chain network in the South African mining industry against extreme weather events.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251</w:t>
      </w:r>
      <w:r w:rsidRPr="00325882">
        <w:rPr>
          <w:rFonts w:ascii="Garamond" w:hAnsi="Garamond" w:cs="Arial"/>
          <w:color w:val="222222"/>
          <w:sz w:val="24"/>
          <w:szCs w:val="24"/>
          <w:shd w:val="clear" w:color="auto" w:fill="FFFFFF"/>
        </w:rPr>
        <w:t>, 108541.</w:t>
      </w:r>
    </w:p>
    <w:p w14:paraId="265FCBD3"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Bansal, P., Smith, W. K., &amp; Vaara, E. (2018). New ways of seeing through qualitative research. </w:t>
      </w:r>
      <w:r w:rsidRPr="00325882">
        <w:rPr>
          <w:rFonts w:ascii="Garamond" w:hAnsi="Garamond" w:cs="Arial"/>
          <w:i/>
          <w:iCs/>
          <w:color w:val="222222"/>
          <w:sz w:val="24"/>
          <w:szCs w:val="24"/>
          <w:shd w:val="clear" w:color="auto" w:fill="FFFFFF"/>
        </w:rPr>
        <w:t>Academy of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61</w:t>
      </w:r>
      <w:r w:rsidRPr="00325882">
        <w:rPr>
          <w:rFonts w:ascii="Garamond" w:hAnsi="Garamond" w:cs="Arial"/>
          <w:color w:val="222222"/>
          <w:sz w:val="24"/>
          <w:szCs w:val="24"/>
          <w:shd w:val="clear" w:color="auto" w:fill="FFFFFF"/>
        </w:rPr>
        <w:t>(4), 1189-1195.</w:t>
      </w:r>
    </w:p>
    <w:p w14:paraId="441B2EA6"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Barney, J. (1991). Firm resources and sustained competitive advantage. </w:t>
      </w:r>
      <w:r w:rsidRPr="00325882">
        <w:rPr>
          <w:rFonts w:ascii="Garamond" w:hAnsi="Garamond" w:cs="Arial"/>
          <w:i/>
          <w:iCs/>
          <w:color w:val="222222"/>
          <w:sz w:val="24"/>
          <w:szCs w:val="24"/>
          <w:shd w:val="clear" w:color="auto" w:fill="FFFFFF"/>
        </w:rPr>
        <w:t>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17</w:t>
      </w:r>
      <w:r w:rsidRPr="00325882">
        <w:rPr>
          <w:rFonts w:ascii="Garamond" w:hAnsi="Garamond" w:cs="Arial"/>
          <w:color w:val="222222"/>
          <w:sz w:val="24"/>
          <w:szCs w:val="24"/>
          <w:shd w:val="clear" w:color="auto" w:fill="FFFFFF"/>
        </w:rPr>
        <w:t>(1), 99-120.</w:t>
      </w:r>
    </w:p>
    <w:p w14:paraId="61D97DB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Barratt, M., &amp; </w:t>
      </w:r>
      <w:proofErr w:type="spellStart"/>
      <w:r w:rsidRPr="00325882">
        <w:rPr>
          <w:rFonts w:ascii="Garamond" w:hAnsi="Garamond" w:cs="Arial"/>
          <w:color w:val="222222"/>
          <w:sz w:val="24"/>
          <w:szCs w:val="24"/>
          <w:shd w:val="clear" w:color="auto" w:fill="FFFFFF"/>
        </w:rPr>
        <w:t>Oke</w:t>
      </w:r>
      <w:proofErr w:type="spellEnd"/>
      <w:r w:rsidRPr="00325882">
        <w:rPr>
          <w:rFonts w:ascii="Garamond" w:hAnsi="Garamond" w:cs="Arial"/>
          <w:color w:val="222222"/>
          <w:sz w:val="24"/>
          <w:szCs w:val="24"/>
          <w:shd w:val="clear" w:color="auto" w:fill="FFFFFF"/>
        </w:rPr>
        <w:t>, A. (2007). Antecedents of supply chain visibility in retail supply chains: a resource-based theory perspective. </w:t>
      </w:r>
      <w:r w:rsidRPr="00325882">
        <w:rPr>
          <w:rFonts w:ascii="Garamond" w:hAnsi="Garamond" w:cs="Arial"/>
          <w:i/>
          <w:iCs/>
          <w:color w:val="222222"/>
          <w:sz w:val="24"/>
          <w:szCs w:val="24"/>
          <w:shd w:val="clear" w:color="auto" w:fill="FFFFFF"/>
        </w:rPr>
        <w:t>Journal of Operations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25</w:t>
      </w:r>
      <w:r w:rsidRPr="00325882">
        <w:rPr>
          <w:rFonts w:ascii="Garamond" w:hAnsi="Garamond" w:cs="Arial"/>
          <w:color w:val="222222"/>
          <w:sz w:val="24"/>
          <w:szCs w:val="24"/>
          <w:shd w:val="clear" w:color="auto" w:fill="FFFFFF"/>
        </w:rPr>
        <w:t>(6), 1217-1233.</w:t>
      </w:r>
    </w:p>
    <w:p w14:paraId="42FBE923" w14:textId="2A80671E" w:rsidR="002A4296" w:rsidRDefault="002A4296"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Baron, R. M., &amp; Kenny, D. A. (1986). The moderator–mediator variable distinction in social psychological research: Conceptual, strategic, and statistical considerations. </w:t>
      </w:r>
      <w:r w:rsidRPr="00325882">
        <w:rPr>
          <w:rFonts w:ascii="Garamond" w:hAnsi="Garamond" w:cs="Arial"/>
          <w:i/>
          <w:iCs/>
          <w:color w:val="222222"/>
          <w:sz w:val="24"/>
          <w:szCs w:val="24"/>
          <w:shd w:val="clear" w:color="auto" w:fill="FFFFFF"/>
        </w:rPr>
        <w:t>Journal of Personality and Social Psychology</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51</w:t>
      </w:r>
      <w:r w:rsidRPr="00325882">
        <w:rPr>
          <w:rFonts w:ascii="Garamond" w:hAnsi="Garamond" w:cs="Arial"/>
          <w:color w:val="222222"/>
          <w:sz w:val="24"/>
          <w:szCs w:val="24"/>
          <w:shd w:val="clear" w:color="auto" w:fill="FFFFFF"/>
        </w:rPr>
        <w:t>(6), 1173-1182.</w:t>
      </w:r>
    </w:p>
    <w:p w14:paraId="3C360C94" w14:textId="2660133D" w:rsidR="004E669C" w:rsidRPr="004E669C" w:rsidRDefault="004E669C" w:rsidP="009E18CF">
      <w:pPr>
        <w:spacing w:after="0" w:line="360" w:lineRule="auto"/>
        <w:ind w:left="432" w:hanging="432"/>
        <w:jc w:val="both"/>
        <w:rPr>
          <w:rFonts w:ascii="Garamond" w:hAnsi="Garamond" w:cstheme="majorBidi"/>
          <w:color w:val="222222"/>
          <w:sz w:val="24"/>
          <w:szCs w:val="24"/>
          <w:shd w:val="clear" w:color="auto" w:fill="FFFFFF"/>
        </w:rPr>
      </w:pPr>
      <w:r w:rsidRPr="004E669C">
        <w:rPr>
          <w:rFonts w:ascii="Garamond" w:hAnsi="Garamond" w:cstheme="majorBidi"/>
          <w:color w:val="222222"/>
          <w:sz w:val="24"/>
          <w:szCs w:val="24"/>
          <w:shd w:val="clear" w:color="auto" w:fill="FFFFFF"/>
        </w:rPr>
        <w:t>Benitez, J., Henseler, J., Castillo, A., &amp; Schuberth, F. (2020). How to perform and report an impactful analysis using partial least squares: Guidelines for confirmatory and explanatory IS research. </w:t>
      </w:r>
      <w:r w:rsidRPr="004E669C">
        <w:rPr>
          <w:rFonts w:ascii="Garamond" w:hAnsi="Garamond" w:cstheme="majorBidi"/>
          <w:i/>
          <w:iCs/>
          <w:color w:val="222222"/>
          <w:sz w:val="24"/>
          <w:szCs w:val="24"/>
          <w:shd w:val="clear" w:color="auto" w:fill="FFFFFF"/>
        </w:rPr>
        <w:t>Information &amp; Management</w:t>
      </w:r>
      <w:r w:rsidRPr="004E669C">
        <w:rPr>
          <w:rFonts w:ascii="Garamond" w:hAnsi="Garamond" w:cstheme="majorBidi"/>
          <w:color w:val="222222"/>
          <w:sz w:val="24"/>
          <w:szCs w:val="24"/>
          <w:shd w:val="clear" w:color="auto" w:fill="FFFFFF"/>
        </w:rPr>
        <w:t>, </w:t>
      </w:r>
      <w:r w:rsidRPr="004E669C">
        <w:rPr>
          <w:rFonts w:ascii="Garamond" w:hAnsi="Garamond" w:cstheme="majorBidi"/>
          <w:i/>
          <w:iCs/>
          <w:color w:val="222222"/>
          <w:sz w:val="24"/>
          <w:szCs w:val="24"/>
          <w:shd w:val="clear" w:color="auto" w:fill="FFFFFF"/>
        </w:rPr>
        <w:t>57</w:t>
      </w:r>
      <w:r w:rsidRPr="004E669C">
        <w:rPr>
          <w:rFonts w:ascii="Garamond" w:hAnsi="Garamond" w:cstheme="majorBidi"/>
          <w:color w:val="222222"/>
          <w:sz w:val="24"/>
          <w:szCs w:val="24"/>
          <w:shd w:val="clear" w:color="auto" w:fill="FFFFFF"/>
        </w:rPr>
        <w:t>(2), 103168.</w:t>
      </w:r>
    </w:p>
    <w:p w14:paraId="25073375" w14:textId="16FB0BF1" w:rsidR="003E366A" w:rsidRDefault="003E366A" w:rsidP="009E18CF">
      <w:pPr>
        <w:spacing w:after="0" w:line="360" w:lineRule="auto"/>
        <w:ind w:left="432" w:hanging="432"/>
        <w:jc w:val="both"/>
        <w:rPr>
          <w:rFonts w:ascii="Garamond" w:hAnsi="Garamond" w:cs="Arial"/>
          <w:color w:val="222222"/>
          <w:sz w:val="24"/>
          <w:szCs w:val="24"/>
          <w:shd w:val="clear" w:color="auto" w:fill="FFFFFF"/>
        </w:rPr>
      </w:pPr>
      <w:r w:rsidRPr="003E366A">
        <w:rPr>
          <w:rFonts w:ascii="Garamond" w:hAnsi="Garamond" w:cs="Arial"/>
          <w:color w:val="222222"/>
          <w:sz w:val="24"/>
          <w:szCs w:val="24"/>
          <w:shd w:val="clear" w:color="auto" w:fill="FFFFFF"/>
        </w:rPr>
        <w:t>Berman, S. J. (2012). Digital transformation: opportunities to create new business models. </w:t>
      </w:r>
      <w:r w:rsidRPr="003E366A">
        <w:rPr>
          <w:rFonts w:ascii="Garamond" w:hAnsi="Garamond" w:cs="Arial"/>
          <w:i/>
          <w:iCs/>
          <w:color w:val="222222"/>
          <w:sz w:val="24"/>
          <w:szCs w:val="24"/>
          <w:shd w:val="clear" w:color="auto" w:fill="FFFFFF"/>
        </w:rPr>
        <w:t>Strategy &amp; Leadership</w:t>
      </w:r>
      <w:r w:rsidRPr="003E366A">
        <w:rPr>
          <w:rFonts w:ascii="Garamond" w:hAnsi="Garamond" w:cs="Arial"/>
          <w:color w:val="222222"/>
          <w:sz w:val="24"/>
          <w:szCs w:val="24"/>
          <w:shd w:val="clear" w:color="auto" w:fill="FFFFFF"/>
        </w:rPr>
        <w:t>, </w:t>
      </w:r>
      <w:r w:rsidRPr="003E366A">
        <w:rPr>
          <w:rFonts w:ascii="Garamond" w:hAnsi="Garamond" w:cs="Arial"/>
          <w:i/>
          <w:iCs/>
          <w:color w:val="222222"/>
          <w:sz w:val="24"/>
          <w:szCs w:val="24"/>
          <w:shd w:val="clear" w:color="auto" w:fill="FFFFFF"/>
        </w:rPr>
        <w:t>40</w:t>
      </w:r>
      <w:r w:rsidRPr="003E366A">
        <w:rPr>
          <w:rFonts w:ascii="Garamond" w:hAnsi="Garamond" w:cs="Arial"/>
          <w:color w:val="222222"/>
          <w:sz w:val="24"/>
          <w:szCs w:val="24"/>
          <w:shd w:val="clear" w:color="auto" w:fill="FFFFFF"/>
        </w:rPr>
        <w:t>(2), 16-24.</w:t>
      </w:r>
    </w:p>
    <w:p w14:paraId="7F568645" w14:textId="4DD2EF75" w:rsidR="009E108F" w:rsidRPr="009E108F" w:rsidRDefault="009E108F" w:rsidP="009E18CF">
      <w:pPr>
        <w:spacing w:after="0" w:line="360" w:lineRule="auto"/>
        <w:ind w:left="432" w:hanging="432"/>
        <w:jc w:val="both"/>
        <w:rPr>
          <w:rFonts w:ascii="Garamond" w:hAnsi="Garamond" w:cs="Arial"/>
          <w:color w:val="222222"/>
          <w:sz w:val="24"/>
          <w:szCs w:val="24"/>
          <w:shd w:val="clear" w:color="auto" w:fill="FFFFFF"/>
        </w:rPr>
      </w:pPr>
      <w:r w:rsidRPr="009E108F">
        <w:rPr>
          <w:rFonts w:ascii="Garamond" w:hAnsi="Garamond" w:cs="Arial"/>
          <w:color w:val="222222"/>
          <w:sz w:val="24"/>
          <w:szCs w:val="24"/>
          <w:shd w:val="clear" w:color="auto" w:fill="FFFFFF"/>
        </w:rPr>
        <w:lastRenderedPageBreak/>
        <w:t xml:space="preserve">Bharadwaj, A., El </w:t>
      </w:r>
      <w:proofErr w:type="spellStart"/>
      <w:r w:rsidRPr="009E108F">
        <w:rPr>
          <w:rFonts w:ascii="Garamond" w:hAnsi="Garamond" w:cs="Arial"/>
          <w:color w:val="222222"/>
          <w:sz w:val="24"/>
          <w:szCs w:val="24"/>
          <w:shd w:val="clear" w:color="auto" w:fill="FFFFFF"/>
        </w:rPr>
        <w:t>Sawy</w:t>
      </w:r>
      <w:proofErr w:type="spellEnd"/>
      <w:r w:rsidRPr="009E108F">
        <w:rPr>
          <w:rFonts w:ascii="Garamond" w:hAnsi="Garamond" w:cs="Arial"/>
          <w:color w:val="222222"/>
          <w:sz w:val="24"/>
          <w:szCs w:val="24"/>
          <w:shd w:val="clear" w:color="auto" w:fill="FFFFFF"/>
        </w:rPr>
        <w:t>, O. A., Pavlou, P. A., &amp; Venkatraman, N. V. (2013). Digital business strategy: toward a next generation of insights. </w:t>
      </w:r>
      <w:r w:rsidRPr="009E108F">
        <w:rPr>
          <w:rFonts w:ascii="Garamond" w:hAnsi="Garamond" w:cs="Arial"/>
          <w:i/>
          <w:iCs/>
          <w:color w:val="222222"/>
          <w:sz w:val="24"/>
          <w:szCs w:val="24"/>
          <w:shd w:val="clear" w:color="auto" w:fill="FFFFFF"/>
        </w:rPr>
        <w:t>MIS Quarterly</w:t>
      </w:r>
      <w:r w:rsidRPr="009E108F">
        <w:rPr>
          <w:rFonts w:ascii="Garamond" w:hAnsi="Garamond" w:cs="Arial"/>
          <w:color w:val="222222"/>
          <w:sz w:val="24"/>
          <w:szCs w:val="24"/>
          <w:shd w:val="clear" w:color="auto" w:fill="FFFFFF"/>
        </w:rPr>
        <w:t xml:space="preserve">, </w:t>
      </w:r>
      <w:r>
        <w:rPr>
          <w:rFonts w:ascii="Garamond" w:hAnsi="Garamond" w:cs="Arial"/>
          <w:color w:val="222222"/>
          <w:sz w:val="24"/>
          <w:szCs w:val="24"/>
          <w:shd w:val="clear" w:color="auto" w:fill="FFFFFF"/>
        </w:rPr>
        <w:t xml:space="preserve">37(2), </w:t>
      </w:r>
      <w:r w:rsidRPr="009E108F">
        <w:rPr>
          <w:rFonts w:ascii="Garamond" w:hAnsi="Garamond" w:cs="Arial"/>
          <w:color w:val="222222"/>
          <w:sz w:val="24"/>
          <w:szCs w:val="24"/>
          <w:shd w:val="clear" w:color="auto" w:fill="FFFFFF"/>
        </w:rPr>
        <w:t>471-482.</w:t>
      </w:r>
    </w:p>
    <w:p w14:paraId="6FB855B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Borys, B., &amp; Jemison, D. B. (1989). Hybrid arrangements as strategic alliances: Theoretical issues in organizational combinations. </w:t>
      </w:r>
      <w:r w:rsidRPr="00325882">
        <w:rPr>
          <w:rFonts w:ascii="Garamond" w:hAnsi="Garamond" w:cs="Arial"/>
          <w:i/>
          <w:iCs/>
          <w:color w:val="222222"/>
          <w:sz w:val="24"/>
          <w:szCs w:val="24"/>
          <w:shd w:val="clear" w:color="auto" w:fill="FFFFFF"/>
        </w:rPr>
        <w:t>Academy of Management Review</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14</w:t>
      </w:r>
      <w:r w:rsidRPr="00325882">
        <w:rPr>
          <w:rFonts w:ascii="Garamond" w:hAnsi="Garamond" w:cs="Arial"/>
          <w:color w:val="222222"/>
          <w:sz w:val="24"/>
          <w:szCs w:val="24"/>
          <w:shd w:val="clear" w:color="auto" w:fill="FFFFFF"/>
        </w:rPr>
        <w:t>(2), 234-249.</w:t>
      </w:r>
    </w:p>
    <w:p w14:paraId="0DBCC923"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Bosman, L., Hartman, N., &amp; Sutherland, J. (2020). How manufacturing firm characteristics can influence decision making for investing in Industry 4.0 technologies. </w:t>
      </w:r>
      <w:r w:rsidRPr="00325882">
        <w:rPr>
          <w:rFonts w:ascii="Garamond" w:hAnsi="Garamond" w:cs="Arial"/>
          <w:i/>
          <w:iCs/>
          <w:color w:val="222222"/>
          <w:sz w:val="24"/>
          <w:szCs w:val="24"/>
          <w:shd w:val="clear" w:color="auto" w:fill="FFFFFF"/>
        </w:rPr>
        <w:t>Journal of Manufacturing Technology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31</w:t>
      </w:r>
      <w:r w:rsidRPr="00325882">
        <w:rPr>
          <w:rFonts w:ascii="Garamond" w:hAnsi="Garamond" w:cs="Arial"/>
          <w:color w:val="222222"/>
          <w:sz w:val="24"/>
          <w:szCs w:val="24"/>
          <w:shd w:val="clear" w:color="auto" w:fill="FFFFFF"/>
        </w:rPr>
        <w:t>(5), 1117-1141.</w:t>
      </w:r>
    </w:p>
    <w:p w14:paraId="18C13C61" w14:textId="0FCAB1A1" w:rsidR="00715A63" w:rsidRPr="00325882" w:rsidRDefault="00715A63"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Bouncken</w:t>
      </w:r>
      <w:proofErr w:type="spellEnd"/>
      <w:r w:rsidRPr="00325882">
        <w:rPr>
          <w:rFonts w:ascii="Garamond" w:hAnsi="Garamond" w:cs="Arial"/>
          <w:color w:val="222222"/>
          <w:sz w:val="24"/>
          <w:szCs w:val="24"/>
          <w:shd w:val="clear" w:color="auto" w:fill="FFFFFF"/>
        </w:rPr>
        <w:t xml:space="preserve">, R. B., Fredrich, V., &amp; </w:t>
      </w:r>
      <w:proofErr w:type="spellStart"/>
      <w:r w:rsidRPr="00325882">
        <w:rPr>
          <w:rFonts w:ascii="Garamond" w:hAnsi="Garamond" w:cs="Arial"/>
          <w:color w:val="222222"/>
          <w:sz w:val="24"/>
          <w:szCs w:val="24"/>
          <w:shd w:val="clear" w:color="auto" w:fill="FFFFFF"/>
        </w:rPr>
        <w:t>Gudergan</w:t>
      </w:r>
      <w:proofErr w:type="spellEnd"/>
      <w:r w:rsidRPr="00325882">
        <w:rPr>
          <w:rFonts w:ascii="Garamond" w:hAnsi="Garamond" w:cs="Arial"/>
          <w:color w:val="222222"/>
          <w:sz w:val="24"/>
          <w:szCs w:val="24"/>
          <w:shd w:val="clear" w:color="auto" w:fill="FFFFFF"/>
        </w:rPr>
        <w:t>, S. (2022). Alliance management and innovation under uncertainty. </w:t>
      </w:r>
      <w:r w:rsidRPr="00325882">
        <w:rPr>
          <w:rFonts w:ascii="Garamond" w:hAnsi="Garamond" w:cs="Arial"/>
          <w:i/>
          <w:iCs/>
          <w:color w:val="222222"/>
          <w:sz w:val="24"/>
          <w:szCs w:val="24"/>
          <w:shd w:val="clear" w:color="auto" w:fill="FFFFFF"/>
        </w:rPr>
        <w:t>Journal of Management &amp; Organization</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28</w:t>
      </w:r>
      <w:r w:rsidRPr="00325882">
        <w:rPr>
          <w:rFonts w:ascii="Garamond" w:hAnsi="Garamond" w:cs="Arial"/>
          <w:color w:val="222222"/>
          <w:sz w:val="24"/>
          <w:szCs w:val="24"/>
          <w:shd w:val="clear" w:color="auto" w:fill="FFFFFF"/>
        </w:rPr>
        <w:t>(3), 540-563.</w:t>
      </w:r>
    </w:p>
    <w:p w14:paraId="1E7D092D"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Boyer, K. K., &amp; </w:t>
      </w:r>
      <w:proofErr w:type="spellStart"/>
      <w:r w:rsidRPr="00325882">
        <w:rPr>
          <w:rFonts w:ascii="Garamond" w:hAnsi="Garamond" w:cs="Arial"/>
          <w:color w:val="222222"/>
          <w:sz w:val="24"/>
          <w:szCs w:val="24"/>
          <w:shd w:val="clear" w:color="auto" w:fill="FFFFFF"/>
        </w:rPr>
        <w:t>Pagell</w:t>
      </w:r>
      <w:proofErr w:type="spellEnd"/>
      <w:r w:rsidRPr="00325882">
        <w:rPr>
          <w:rFonts w:ascii="Garamond" w:hAnsi="Garamond" w:cs="Arial"/>
          <w:color w:val="222222"/>
          <w:sz w:val="24"/>
          <w:szCs w:val="24"/>
          <w:shd w:val="clear" w:color="auto" w:fill="FFFFFF"/>
        </w:rPr>
        <w:t>, M. (2000). Measurement issues in empirical research: improving measures of operations strategy and advanced manufacturing technology. </w:t>
      </w:r>
      <w:r w:rsidRPr="00325882">
        <w:rPr>
          <w:rFonts w:ascii="Garamond" w:hAnsi="Garamond" w:cs="Arial"/>
          <w:i/>
          <w:iCs/>
          <w:color w:val="222222"/>
          <w:sz w:val="24"/>
          <w:szCs w:val="24"/>
          <w:shd w:val="clear" w:color="auto" w:fill="FFFFFF"/>
        </w:rPr>
        <w:t>Journal of Operations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18</w:t>
      </w:r>
      <w:r w:rsidRPr="00325882">
        <w:rPr>
          <w:rFonts w:ascii="Garamond" w:hAnsi="Garamond" w:cs="Arial"/>
          <w:color w:val="222222"/>
          <w:sz w:val="24"/>
          <w:szCs w:val="24"/>
          <w:shd w:val="clear" w:color="auto" w:fill="FFFFFF"/>
        </w:rPr>
        <w:t>(3), 361-374.</w:t>
      </w:r>
    </w:p>
    <w:p w14:paraId="3DD5C56F"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Brammer, S., </w:t>
      </w:r>
      <w:proofErr w:type="spellStart"/>
      <w:r w:rsidRPr="00325882">
        <w:rPr>
          <w:rFonts w:ascii="Garamond" w:hAnsi="Garamond" w:cs="Arial"/>
          <w:color w:val="222222"/>
          <w:sz w:val="24"/>
          <w:szCs w:val="24"/>
          <w:shd w:val="clear" w:color="auto" w:fill="FFFFFF"/>
        </w:rPr>
        <w:t>Branicki</w:t>
      </w:r>
      <w:proofErr w:type="spellEnd"/>
      <w:r w:rsidRPr="00325882">
        <w:rPr>
          <w:rFonts w:ascii="Garamond" w:hAnsi="Garamond" w:cs="Arial"/>
          <w:color w:val="222222"/>
          <w:sz w:val="24"/>
          <w:szCs w:val="24"/>
          <w:shd w:val="clear" w:color="auto" w:fill="FFFFFF"/>
        </w:rPr>
        <w:t xml:space="preserve">, L., &amp; </w:t>
      </w:r>
      <w:proofErr w:type="spellStart"/>
      <w:r w:rsidRPr="00325882">
        <w:rPr>
          <w:rFonts w:ascii="Garamond" w:hAnsi="Garamond" w:cs="Arial"/>
          <w:color w:val="222222"/>
          <w:sz w:val="24"/>
          <w:szCs w:val="24"/>
          <w:shd w:val="clear" w:color="auto" w:fill="FFFFFF"/>
        </w:rPr>
        <w:t>Linnenluecke</w:t>
      </w:r>
      <w:proofErr w:type="spellEnd"/>
      <w:r w:rsidRPr="00325882">
        <w:rPr>
          <w:rFonts w:ascii="Garamond" w:hAnsi="Garamond" w:cs="Arial"/>
          <w:color w:val="222222"/>
          <w:sz w:val="24"/>
          <w:szCs w:val="24"/>
          <w:shd w:val="clear" w:color="auto" w:fill="FFFFFF"/>
        </w:rPr>
        <w:t>, M. (2023). Disrupting Management Research? Critical Reflections on British Journal of Management COVID-19 Research and an Agenda for the Future. </w:t>
      </w:r>
      <w:r w:rsidRPr="00325882">
        <w:rPr>
          <w:rFonts w:ascii="Garamond" w:hAnsi="Garamond" w:cs="Arial"/>
          <w:i/>
          <w:iCs/>
          <w:color w:val="222222"/>
          <w:sz w:val="24"/>
          <w:szCs w:val="24"/>
          <w:shd w:val="clear" w:color="auto" w:fill="FFFFFF"/>
        </w:rPr>
        <w:t>British 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34</w:t>
      </w:r>
      <w:r w:rsidRPr="00325882">
        <w:rPr>
          <w:rFonts w:ascii="Garamond" w:hAnsi="Garamond" w:cs="Arial"/>
          <w:color w:val="222222"/>
          <w:sz w:val="24"/>
          <w:szCs w:val="24"/>
          <w:shd w:val="clear" w:color="auto" w:fill="FFFFFF"/>
        </w:rPr>
        <w:t>(1), 3-15.</w:t>
      </w:r>
    </w:p>
    <w:p w14:paraId="30AA883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Cadden, T., McIvor, R., Cao, G., Treacy, R., Yang, Y., Gupta, M., &amp; Onofrei, G. (2022). Unlocking supply chain agility and supply chain performance through the development of intangible supply chain analytical capabilities.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42</w:t>
      </w:r>
      <w:r w:rsidRPr="00325882">
        <w:rPr>
          <w:rFonts w:ascii="Garamond" w:hAnsi="Garamond" w:cs="Arial"/>
          <w:color w:val="222222"/>
          <w:sz w:val="24"/>
          <w:szCs w:val="24"/>
          <w:shd w:val="clear" w:color="auto" w:fill="FFFFFF"/>
        </w:rPr>
        <w:t>(9), 1329-1355.</w:t>
      </w:r>
    </w:p>
    <w:p w14:paraId="1938BD43" w14:textId="77777777" w:rsidR="009E18CF"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Campbell, D. T. (1955). The informant in quantitative research. </w:t>
      </w:r>
      <w:r w:rsidRPr="00325882">
        <w:rPr>
          <w:rFonts w:ascii="Garamond" w:hAnsi="Garamond" w:cs="Arial"/>
          <w:i/>
          <w:iCs/>
          <w:color w:val="222222"/>
          <w:sz w:val="24"/>
          <w:szCs w:val="24"/>
          <w:shd w:val="clear" w:color="auto" w:fill="FFFFFF"/>
        </w:rPr>
        <w:t>American Journal of Sociology</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60</w:t>
      </w:r>
      <w:r w:rsidRPr="00325882">
        <w:rPr>
          <w:rFonts w:ascii="Garamond" w:hAnsi="Garamond" w:cs="Arial"/>
          <w:color w:val="222222"/>
          <w:sz w:val="24"/>
          <w:szCs w:val="24"/>
          <w:shd w:val="clear" w:color="auto" w:fill="FFFFFF"/>
        </w:rPr>
        <w:t>(4), 339-342.</w:t>
      </w:r>
    </w:p>
    <w:p w14:paraId="28C66A40" w14:textId="77777777" w:rsidR="00BC4E79" w:rsidRPr="00325882" w:rsidRDefault="00BC4E79" w:rsidP="00BC4E79">
      <w:pPr>
        <w:spacing w:after="0" w:line="360" w:lineRule="auto"/>
        <w:ind w:left="432" w:hanging="432"/>
        <w:jc w:val="both"/>
        <w:rPr>
          <w:rFonts w:ascii="Garamond" w:hAnsi="Garamond" w:cs="Arial"/>
          <w:color w:val="222222"/>
          <w:sz w:val="24"/>
          <w:szCs w:val="24"/>
          <w:shd w:val="clear" w:color="auto" w:fill="FFFFFF"/>
        </w:rPr>
      </w:pPr>
      <w:proofErr w:type="spellStart"/>
      <w:r w:rsidRPr="00944630">
        <w:rPr>
          <w:rFonts w:ascii="Garamond" w:hAnsi="Garamond" w:cs="Arial"/>
          <w:color w:val="222222"/>
          <w:sz w:val="24"/>
          <w:szCs w:val="24"/>
          <w:shd w:val="clear" w:color="auto" w:fill="FFFFFF"/>
        </w:rPr>
        <w:t>Centobelli</w:t>
      </w:r>
      <w:proofErr w:type="spellEnd"/>
      <w:r w:rsidRPr="00944630">
        <w:rPr>
          <w:rFonts w:ascii="Garamond" w:hAnsi="Garamond" w:cs="Arial"/>
          <w:color w:val="222222"/>
          <w:sz w:val="24"/>
          <w:szCs w:val="24"/>
          <w:shd w:val="clear" w:color="auto" w:fill="FFFFFF"/>
        </w:rPr>
        <w:t xml:space="preserve">, P., </w:t>
      </w:r>
      <w:proofErr w:type="spellStart"/>
      <w:r w:rsidRPr="00944630">
        <w:rPr>
          <w:rFonts w:ascii="Garamond" w:hAnsi="Garamond" w:cs="Arial"/>
          <w:color w:val="222222"/>
          <w:sz w:val="24"/>
          <w:szCs w:val="24"/>
          <w:shd w:val="clear" w:color="auto" w:fill="FFFFFF"/>
        </w:rPr>
        <w:t>Cerchione</w:t>
      </w:r>
      <w:proofErr w:type="spellEnd"/>
      <w:r w:rsidRPr="00944630">
        <w:rPr>
          <w:rFonts w:ascii="Garamond" w:hAnsi="Garamond" w:cs="Arial"/>
          <w:color w:val="222222"/>
          <w:sz w:val="24"/>
          <w:szCs w:val="24"/>
          <w:shd w:val="clear" w:color="auto" w:fill="FFFFFF"/>
        </w:rPr>
        <w:t xml:space="preserve">, R., &amp; Ertz, M. (2020). </w:t>
      </w:r>
      <w:r w:rsidRPr="00325882">
        <w:rPr>
          <w:rFonts w:ascii="Garamond" w:hAnsi="Garamond" w:cs="Arial"/>
          <w:color w:val="222222"/>
          <w:sz w:val="24"/>
          <w:szCs w:val="24"/>
          <w:shd w:val="clear" w:color="auto" w:fill="FFFFFF"/>
        </w:rPr>
        <w:t>Agile supply chain management: where did it come from and where will it go in the era of digital transformation?. </w:t>
      </w:r>
      <w:r w:rsidRPr="00325882">
        <w:rPr>
          <w:rFonts w:ascii="Garamond" w:hAnsi="Garamond" w:cs="Arial"/>
          <w:i/>
          <w:iCs/>
          <w:color w:val="222222"/>
          <w:sz w:val="24"/>
          <w:szCs w:val="24"/>
          <w:shd w:val="clear" w:color="auto" w:fill="FFFFFF"/>
        </w:rPr>
        <w:t>Industrial Marketing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90</w:t>
      </w:r>
      <w:r w:rsidRPr="00325882">
        <w:rPr>
          <w:rFonts w:ascii="Garamond" w:hAnsi="Garamond" w:cs="Arial"/>
          <w:color w:val="222222"/>
          <w:sz w:val="24"/>
          <w:szCs w:val="24"/>
          <w:shd w:val="clear" w:color="auto" w:fill="FFFFFF"/>
        </w:rPr>
        <w:t>, 324-345.</w:t>
      </w:r>
    </w:p>
    <w:p w14:paraId="30C182EA"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Cheung, M. S., Myers, M. B., &amp; Mentzer, J. T. (2011). The value of relational learning in global buyer</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supplier exchanges: a dyadic perspective and test of the pie</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sharing premise. </w:t>
      </w:r>
      <w:r w:rsidRPr="00325882">
        <w:rPr>
          <w:rFonts w:ascii="Garamond" w:hAnsi="Garamond" w:cs="Arial"/>
          <w:i/>
          <w:iCs/>
          <w:color w:val="222222"/>
          <w:sz w:val="24"/>
          <w:szCs w:val="24"/>
          <w:shd w:val="clear" w:color="auto" w:fill="FFFFFF"/>
        </w:rPr>
        <w:t>Strategic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32</w:t>
      </w:r>
      <w:r w:rsidRPr="00325882">
        <w:rPr>
          <w:rFonts w:ascii="Garamond" w:hAnsi="Garamond" w:cs="Arial"/>
          <w:color w:val="222222"/>
          <w:sz w:val="24"/>
          <w:szCs w:val="24"/>
          <w:shd w:val="clear" w:color="auto" w:fill="FFFFFF"/>
        </w:rPr>
        <w:t>(10), 1061-1082.</w:t>
      </w:r>
    </w:p>
    <w:p w14:paraId="0AC8211B" w14:textId="77777777" w:rsidR="009E18CF"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Chen, H. Y., Das, A., &amp; Ivanov, D. (2019). Building resilience and managing post-disruption supply chain recovery: Lessons from the information and communication technology industry. </w:t>
      </w:r>
      <w:r w:rsidRPr="00325882">
        <w:rPr>
          <w:rFonts w:ascii="Garamond" w:hAnsi="Garamond" w:cs="Arial"/>
          <w:i/>
          <w:iCs/>
          <w:color w:val="222222"/>
          <w:sz w:val="24"/>
          <w:szCs w:val="24"/>
          <w:shd w:val="clear" w:color="auto" w:fill="FFFFFF"/>
        </w:rPr>
        <w:t>International Journal of Information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49</w:t>
      </w:r>
      <w:r w:rsidRPr="00325882">
        <w:rPr>
          <w:rFonts w:ascii="Garamond" w:hAnsi="Garamond" w:cs="Arial"/>
          <w:color w:val="222222"/>
          <w:sz w:val="24"/>
          <w:szCs w:val="24"/>
          <w:shd w:val="clear" w:color="auto" w:fill="FFFFFF"/>
        </w:rPr>
        <w:t>, 330-342.</w:t>
      </w:r>
    </w:p>
    <w:p w14:paraId="52A1F509" w14:textId="1C923956" w:rsidR="001737B5" w:rsidRPr="001737B5" w:rsidRDefault="001737B5" w:rsidP="009E18CF">
      <w:pPr>
        <w:spacing w:after="0" w:line="360" w:lineRule="auto"/>
        <w:ind w:left="432" w:hanging="432"/>
        <w:jc w:val="both"/>
        <w:rPr>
          <w:rFonts w:ascii="Garamond" w:hAnsi="Garamond" w:cs="Arial"/>
          <w:color w:val="222222"/>
          <w:sz w:val="24"/>
          <w:szCs w:val="24"/>
          <w:shd w:val="clear" w:color="auto" w:fill="FFFFFF"/>
        </w:rPr>
      </w:pPr>
      <w:r w:rsidRPr="001737B5">
        <w:rPr>
          <w:rFonts w:ascii="Garamond" w:hAnsi="Garamond" w:cs="Arial"/>
          <w:color w:val="222222"/>
          <w:sz w:val="24"/>
          <w:szCs w:val="24"/>
          <w:shd w:val="clear" w:color="auto" w:fill="FFFFFF"/>
        </w:rPr>
        <w:t>Chen, L., Liu, H., Zhou, Z., Chen, M., &amp; Chen, Y. (2022). IT-business alignment, big data analytics capability, and strategic decision-making: Moderating roles of event criticality and disruption of COVID-19. </w:t>
      </w:r>
      <w:r w:rsidRPr="001737B5">
        <w:rPr>
          <w:rFonts w:ascii="Garamond" w:hAnsi="Garamond" w:cs="Arial"/>
          <w:i/>
          <w:iCs/>
          <w:color w:val="222222"/>
          <w:sz w:val="24"/>
          <w:szCs w:val="24"/>
          <w:shd w:val="clear" w:color="auto" w:fill="FFFFFF"/>
        </w:rPr>
        <w:t>Decision Support Systems</w:t>
      </w:r>
      <w:r w:rsidRPr="001737B5">
        <w:rPr>
          <w:rFonts w:ascii="Garamond" w:hAnsi="Garamond" w:cs="Arial"/>
          <w:color w:val="222222"/>
          <w:sz w:val="24"/>
          <w:szCs w:val="24"/>
          <w:shd w:val="clear" w:color="auto" w:fill="FFFFFF"/>
        </w:rPr>
        <w:t>, </w:t>
      </w:r>
      <w:r w:rsidRPr="001737B5">
        <w:rPr>
          <w:rFonts w:ascii="Garamond" w:hAnsi="Garamond" w:cs="Arial"/>
          <w:i/>
          <w:iCs/>
          <w:color w:val="222222"/>
          <w:sz w:val="24"/>
          <w:szCs w:val="24"/>
          <w:shd w:val="clear" w:color="auto" w:fill="FFFFFF"/>
        </w:rPr>
        <w:t>161</w:t>
      </w:r>
      <w:r w:rsidRPr="001737B5">
        <w:rPr>
          <w:rFonts w:ascii="Garamond" w:hAnsi="Garamond" w:cs="Arial"/>
          <w:color w:val="222222"/>
          <w:sz w:val="24"/>
          <w:szCs w:val="24"/>
          <w:shd w:val="clear" w:color="auto" w:fill="FFFFFF"/>
        </w:rPr>
        <w:t>, 113745.</w:t>
      </w:r>
    </w:p>
    <w:p w14:paraId="3AAAB0F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Chen, L., Lee, H. L., &amp; Tang, C. S. (2022). Supply chain fairness. </w:t>
      </w:r>
      <w:r w:rsidRPr="00325882">
        <w:rPr>
          <w:rFonts w:ascii="Garamond" w:hAnsi="Garamond" w:cs="Arial"/>
          <w:i/>
          <w:iCs/>
          <w:color w:val="222222"/>
          <w:sz w:val="24"/>
          <w:szCs w:val="24"/>
          <w:shd w:val="clear" w:color="auto" w:fill="FFFFFF"/>
        </w:rPr>
        <w:t>Production and Operations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31</w:t>
      </w:r>
      <w:r w:rsidRPr="00325882">
        <w:rPr>
          <w:rFonts w:ascii="Garamond" w:hAnsi="Garamond" w:cs="Arial"/>
          <w:color w:val="222222"/>
          <w:sz w:val="24"/>
          <w:szCs w:val="24"/>
          <w:shd w:val="clear" w:color="auto" w:fill="FFFFFF"/>
        </w:rPr>
        <w:t>(12), 4304-4318.</w:t>
      </w:r>
    </w:p>
    <w:p w14:paraId="415401B8"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lang w:val="fr-FR"/>
        </w:rPr>
        <w:t>Cherbib</w:t>
      </w:r>
      <w:proofErr w:type="spellEnd"/>
      <w:r w:rsidRPr="00325882">
        <w:rPr>
          <w:rFonts w:ascii="Garamond" w:hAnsi="Garamond" w:cs="Arial"/>
          <w:color w:val="222222"/>
          <w:sz w:val="24"/>
          <w:szCs w:val="24"/>
          <w:shd w:val="clear" w:color="auto" w:fill="FFFFFF"/>
          <w:lang w:val="fr-FR"/>
        </w:rPr>
        <w:t xml:space="preserve">, J., Chebbi, H., Yahiaoui, D., </w:t>
      </w:r>
      <w:proofErr w:type="spellStart"/>
      <w:r w:rsidRPr="00325882">
        <w:rPr>
          <w:rFonts w:ascii="Garamond" w:hAnsi="Garamond" w:cs="Arial"/>
          <w:color w:val="222222"/>
          <w:sz w:val="24"/>
          <w:szCs w:val="24"/>
          <w:shd w:val="clear" w:color="auto" w:fill="FFFFFF"/>
          <w:lang w:val="fr-FR"/>
        </w:rPr>
        <w:t>Thrassou</w:t>
      </w:r>
      <w:proofErr w:type="spellEnd"/>
      <w:r w:rsidRPr="00325882">
        <w:rPr>
          <w:rFonts w:ascii="Garamond" w:hAnsi="Garamond" w:cs="Arial"/>
          <w:color w:val="222222"/>
          <w:sz w:val="24"/>
          <w:szCs w:val="24"/>
          <w:shd w:val="clear" w:color="auto" w:fill="FFFFFF"/>
          <w:lang w:val="fr-FR"/>
        </w:rPr>
        <w:t xml:space="preserve">, A., &amp; </w:t>
      </w:r>
      <w:proofErr w:type="spellStart"/>
      <w:r w:rsidRPr="00325882">
        <w:rPr>
          <w:rFonts w:ascii="Garamond" w:hAnsi="Garamond" w:cs="Arial"/>
          <w:color w:val="222222"/>
          <w:sz w:val="24"/>
          <w:szCs w:val="24"/>
          <w:shd w:val="clear" w:color="auto" w:fill="FFFFFF"/>
          <w:lang w:val="fr-FR"/>
        </w:rPr>
        <w:t>Sakka</w:t>
      </w:r>
      <w:proofErr w:type="spellEnd"/>
      <w:r w:rsidRPr="00325882">
        <w:rPr>
          <w:rFonts w:ascii="Garamond" w:hAnsi="Garamond" w:cs="Arial"/>
          <w:color w:val="222222"/>
          <w:sz w:val="24"/>
          <w:szCs w:val="24"/>
          <w:shd w:val="clear" w:color="auto" w:fill="FFFFFF"/>
          <w:lang w:val="fr-FR"/>
        </w:rPr>
        <w:t xml:space="preserve">, G. (2021). </w:t>
      </w:r>
      <w:r w:rsidRPr="00325882">
        <w:rPr>
          <w:rFonts w:ascii="Garamond" w:hAnsi="Garamond" w:cs="Arial"/>
          <w:color w:val="222222"/>
          <w:sz w:val="24"/>
          <w:szCs w:val="24"/>
          <w:shd w:val="clear" w:color="auto" w:fill="FFFFFF"/>
        </w:rPr>
        <w:t>Digital technologies and learning within asymmetric alliances: The role of collaborative context. </w:t>
      </w:r>
      <w:r w:rsidRPr="00325882">
        <w:rPr>
          <w:rFonts w:ascii="Garamond" w:hAnsi="Garamond" w:cs="Arial"/>
          <w:i/>
          <w:iCs/>
          <w:color w:val="222222"/>
          <w:sz w:val="24"/>
          <w:szCs w:val="24"/>
          <w:shd w:val="clear" w:color="auto" w:fill="FFFFFF"/>
        </w:rPr>
        <w:t>Journal of Business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125</w:t>
      </w:r>
      <w:r w:rsidRPr="00325882">
        <w:rPr>
          <w:rFonts w:ascii="Garamond" w:hAnsi="Garamond" w:cs="Arial"/>
          <w:color w:val="222222"/>
          <w:sz w:val="24"/>
          <w:szCs w:val="24"/>
          <w:shd w:val="clear" w:color="auto" w:fill="FFFFFF"/>
        </w:rPr>
        <w:t>, 214-226.</w:t>
      </w:r>
    </w:p>
    <w:p w14:paraId="08C3A26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Craighead, C. W., Ketchen Jr, D. J., &amp; Darby, J. L. (2020). Pandemics and supply chain management research: toward a theoretical toolbox. </w:t>
      </w:r>
      <w:r w:rsidRPr="00325882">
        <w:rPr>
          <w:rFonts w:ascii="Garamond" w:hAnsi="Garamond" w:cs="Arial"/>
          <w:i/>
          <w:iCs/>
          <w:color w:val="222222"/>
          <w:sz w:val="24"/>
          <w:szCs w:val="24"/>
          <w:shd w:val="clear" w:color="auto" w:fill="FFFFFF"/>
        </w:rPr>
        <w:t>Decision Sciences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51</w:t>
      </w:r>
      <w:r w:rsidRPr="00325882">
        <w:rPr>
          <w:rFonts w:ascii="Garamond" w:hAnsi="Garamond" w:cs="Arial"/>
          <w:color w:val="222222"/>
          <w:sz w:val="24"/>
          <w:szCs w:val="24"/>
          <w:shd w:val="clear" w:color="auto" w:fill="FFFFFF"/>
        </w:rPr>
        <w:t>(4), 838-866.</w:t>
      </w:r>
    </w:p>
    <w:p w14:paraId="543A5C9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Cuevas</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Rodríguez, G., Cabello</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Medina, C., &amp; Carmona</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Lavado, A. (2014). Internal and external social capital for radical product innovation: do they always work well together?. </w:t>
      </w:r>
      <w:r w:rsidRPr="00325882">
        <w:rPr>
          <w:rFonts w:ascii="Garamond" w:hAnsi="Garamond" w:cs="Arial"/>
          <w:i/>
          <w:iCs/>
          <w:color w:val="222222"/>
          <w:sz w:val="24"/>
          <w:szCs w:val="24"/>
          <w:shd w:val="clear" w:color="auto" w:fill="FFFFFF"/>
        </w:rPr>
        <w:t>British 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25</w:t>
      </w:r>
      <w:r w:rsidRPr="00325882">
        <w:rPr>
          <w:rFonts w:ascii="Garamond" w:hAnsi="Garamond" w:cs="Arial"/>
          <w:color w:val="222222"/>
          <w:sz w:val="24"/>
          <w:szCs w:val="24"/>
          <w:shd w:val="clear" w:color="auto" w:fill="FFFFFF"/>
        </w:rPr>
        <w:t>(2), 266-284.</w:t>
      </w:r>
    </w:p>
    <w:p w14:paraId="5DFE69B6"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Cohen, M. A., &amp; </w:t>
      </w:r>
      <w:proofErr w:type="spellStart"/>
      <w:r w:rsidRPr="00325882">
        <w:rPr>
          <w:rFonts w:ascii="Garamond" w:hAnsi="Garamond" w:cs="Arial"/>
          <w:color w:val="222222"/>
          <w:sz w:val="24"/>
          <w:szCs w:val="24"/>
          <w:shd w:val="clear" w:color="auto" w:fill="FFFFFF"/>
        </w:rPr>
        <w:t>Kouvelis</w:t>
      </w:r>
      <w:proofErr w:type="spellEnd"/>
      <w:r w:rsidRPr="00325882">
        <w:rPr>
          <w:rFonts w:ascii="Garamond" w:hAnsi="Garamond" w:cs="Arial"/>
          <w:color w:val="222222"/>
          <w:sz w:val="24"/>
          <w:szCs w:val="24"/>
          <w:shd w:val="clear" w:color="auto" w:fill="FFFFFF"/>
        </w:rPr>
        <w:t>, P. (2021). Revisit of AAA excellence of global value chains: Robustness, resilience, and realignment. </w:t>
      </w:r>
      <w:r w:rsidRPr="00325882">
        <w:rPr>
          <w:rFonts w:ascii="Garamond" w:hAnsi="Garamond" w:cs="Arial"/>
          <w:i/>
          <w:iCs/>
          <w:color w:val="222222"/>
          <w:sz w:val="24"/>
          <w:szCs w:val="24"/>
          <w:shd w:val="clear" w:color="auto" w:fill="FFFFFF"/>
        </w:rPr>
        <w:t>Production and Operations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30</w:t>
      </w:r>
      <w:r w:rsidRPr="00325882">
        <w:rPr>
          <w:rFonts w:ascii="Garamond" w:hAnsi="Garamond" w:cs="Arial"/>
          <w:color w:val="222222"/>
          <w:sz w:val="24"/>
          <w:szCs w:val="24"/>
          <w:shd w:val="clear" w:color="auto" w:fill="FFFFFF"/>
        </w:rPr>
        <w:t>(3), 633-643.</w:t>
      </w:r>
    </w:p>
    <w:p w14:paraId="042A640E"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Conlon, C., Timonen, V., Elliott-</w:t>
      </w:r>
      <w:proofErr w:type="spellStart"/>
      <w:r w:rsidRPr="00325882">
        <w:rPr>
          <w:rFonts w:ascii="Garamond" w:hAnsi="Garamond" w:cs="Arial"/>
          <w:color w:val="222222"/>
          <w:sz w:val="24"/>
          <w:szCs w:val="24"/>
          <w:shd w:val="clear" w:color="auto" w:fill="FFFFFF"/>
        </w:rPr>
        <w:t>O’Dare</w:t>
      </w:r>
      <w:proofErr w:type="spellEnd"/>
      <w:r w:rsidRPr="00325882">
        <w:rPr>
          <w:rFonts w:ascii="Garamond" w:hAnsi="Garamond" w:cs="Arial"/>
          <w:color w:val="222222"/>
          <w:sz w:val="24"/>
          <w:szCs w:val="24"/>
          <w:shd w:val="clear" w:color="auto" w:fill="FFFFFF"/>
        </w:rPr>
        <w:t>, C., O’Keeffe, S., &amp; Foley, G. (2020). Confused about theoretical sampling? Engaging theoretical sampling in diverse grounded theory studies. </w:t>
      </w:r>
      <w:r w:rsidRPr="00325882">
        <w:rPr>
          <w:rFonts w:ascii="Garamond" w:hAnsi="Garamond" w:cs="Arial"/>
          <w:i/>
          <w:iCs/>
          <w:color w:val="222222"/>
          <w:sz w:val="24"/>
          <w:szCs w:val="24"/>
          <w:shd w:val="clear" w:color="auto" w:fill="FFFFFF"/>
        </w:rPr>
        <w:t>Qualitative Health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30</w:t>
      </w:r>
      <w:r w:rsidRPr="00325882">
        <w:rPr>
          <w:rFonts w:ascii="Garamond" w:hAnsi="Garamond" w:cs="Arial"/>
          <w:color w:val="222222"/>
          <w:sz w:val="24"/>
          <w:szCs w:val="24"/>
          <w:shd w:val="clear" w:color="auto" w:fill="FFFFFF"/>
        </w:rPr>
        <w:t>(6), 947-959.</w:t>
      </w:r>
    </w:p>
    <w:p w14:paraId="694D2701" w14:textId="0911E468"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Corbin, J., </w:t>
      </w:r>
      <w:r w:rsidR="00A706C1" w:rsidRPr="00325882">
        <w:rPr>
          <w:rFonts w:ascii="Garamond" w:hAnsi="Garamond" w:cs="Arial"/>
          <w:color w:val="222222"/>
          <w:sz w:val="24"/>
          <w:szCs w:val="24"/>
          <w:shd w:val="clear" w:color="auto" w:fill="FFFFFF"/>
        </w:rPr>
        <w:t xml:space="preserve">&amp; </w:t>
      </w:r>
      <w:r w:rsidRPr="00325882">
        <w:rPr>
          <w:rFonts w:ascii="Garamond" w:hAnsi="Garamond" w:cs="Arial"/>
          <w:color w:val="222222"/>
          <w:sz w:val="24"/>
          <w:szCs w:val="24"/>
          <w:shd w:val="clear" w:color="auto" w:fill="FFFFFF"/>
        </w:rPr>
        <w:t xml:space="preserve">Strauss, A. (2014). </w:t>
      </w:r>
      <w:r w:rsidRPr="00325882">
        <w:rPr>
          <w:rFonts w:ascii="Garamond" w:hAnsi="Garamond" w:cs="Arial"/>
          <w:i/>
          <w:iCs/>
          <w:color w:val="222222"/>
          <w:sz w:val="24"/>
          <w:szCs w:val="24"/>
          <w:shd w:val="clear" w:color="auto" w:fill="FFFFFF"/>
        </w:rPr>
        <w:t>Basics of qualitative research</w:t>
      </w:r>
      <w:r w:rsidRPr="00325882">
        <w:rPr>
          <w:rFonts w:ascii="Garamond" w:hAnsi="Garamond" w:cs="Arial"/>
          <w:color w:val="222222"/>
          <w:sz w:val="24"/>
          <w:szCs w:val="24"/>
          <w:shd w:val="clear" w:color="auto" w:fill="FFFFFF"/>
        </w:rPr>
        <w:t xml:space="preserve">: </w:t>
      </w:r>
      <w:r w:rsidR="00A706C1" w:rsidRPr="00325882">
        <w:rPr>
          <w:rFonts w:ascii="Garamond" w:hAnsi="Garamond" w:cs="Arial"/>
          <w:color w:val="222222"/>
          <w:sz w:val="24"/>
          <w:szCs w:val="24"/>
          <w:shd w:val="clear" w:color="auto" w:fill="FFFFFF"/>
        </w:rPr>
        <w:t>Sage</w:t>
      </w:r>
      <w:r w:rsidRPr="00325882">
        <w:rPr>
          <w:rFonts w:ascii="Garamond" w:hAnsi="Garamond" w:cs="Arial"/>
          <w:color w:val="222222"/>
          <w:sz w:val="24"/>
          <w:szCs w:val="24"/>
          <w:shd w:val="clear" w:color="auto" w:fill="FFFFFF"/>
        </w:rPr>
        <w:t>.</w:t>
      </w:r>
    </w:p>
    <w:p w14:paraId="49298416" w14:textId="0BC513F6" w:rsidR="00E266A6" w:rsidRPr="00325882" w:rsidRDefault="00E266A6"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lang w:val="fr-FR"/>
        </w:rPr>
        <w:t>Correani</w:t>
      </w:r>
      <w:proofErr w:type="spellEnd"/>
      <w:r w:rsidRPr="00325882">
        <w:rPr>
          <w:rFonts w:ascii="Garamond" w:hAnsi="Garamond" w:cs="Arial"/>
          <w:color w:val="222222"/>
          <w:sz w:val="24"/>
          <w:szCs w:val="24"/>
          <w:shd w:val="clear" w:color="auto" w:fill="FFFFFF"/>
          <w:lang w:val="fr-FR"/>
        </w:rPr>
        <w:t xml:space="preserve">, A., De Massis, A., </w:t>
      </w:r>
      <w:proofErr w:type="spellStart"/>
      <w:r w:rsidRPr="00325882">
        <w:rPr>
          <w:rFonts w:ascii="Garamond" w:hAnsi="Garamond" w:cs="Arial"/>
          <w:color w:val="222222"/>
          <w:sz w:val="24"/>
          <w:szCs w:val="24"/>
          <w:shd w:val="clear" w:color="auto" w:fill="FFFFFF"/>
          <w:lang w:val="fr-FR"/>
        </w:rPr>
        <w:t>Frattini</w:t>
      </w:r>
      <w:proofErr w:type="spellEnd"/>
      <w:r w:rsidRPr="00325882">
        <w:rPr>
          <w:rFonts w:ascii="Garamond" w:hAnsi="Garamond" w:cs="Arial"/>
          <w:color w:val="222222"/>
          <w:sz w:val="24"/>
          <w:szCs w:val="24"/>
          <w:shd w:val="clear" w:color="auto" w:fill="FFFFFF"/>
          <w:lang w:val="fr-FR"/>
        </w:rPr>
        <w:t xml:space="preserve">, F., </w:t>
      </w:r>
      <w:proofErr w:type="spellStart"/>
      <w:r w:rsidRPr="00325882">
        <w:rPr>
          <w:rFonts w:ascii="Garamond" w:hAnsi="Garamond" w:cs="Arial"/>
          <w:color w:val="222222"/>
          <w:sz w:val="24"/>
          <w:szCs w:val="24"/>
          <w:shd w:val="clear" w:color="auto" w:fill="FFFFFF"/>
          <w:lang w:val="fr-FR"/>
        </w:rPr>
        <w:t>Petruzzelli</w:t>
      </w:r>
      <w:proofErr w:type="spellEnd"/>
      <w:r w:rsidRPr="00325882">
        <w:rPr>
          <w:rFonts w:ascii="Garamond" w:hAnsi="Garamond" w:cs="Arial"/>
          <w:color w:val="222222"/>
          <w:sz w:val="24"/>
          <w:szCs w:val="24"/>
          <w:shd w:val="clear" w:color="auto" w:fill="FFFFFF"/>
          <w:lang w:val="fr-FR"/>
        </w:rPr>
        <w:t xml:space="preserve">, A. M., &amp; </w:t>
      </w:r>
      <w:proofErr w:type="spellStart"/>
      <w:r w:rsidRPr="00325882">
        <w:rPr>
          <w:rFonts w:ascii="Garamond" w:hAnsi="Garamond" w:cs="Arial"/>
          <w:color w:val="222222"/>
          <w:sz w:val="24"/>
          <w:szCs w:val="24"/>
          <w:shd w:val="clear" w:color="auto" w:fill="FFFFFF"/>
          <w:lang w:val="fr-FR"/>
        </w:rPr>
        <w:t>Natalicchio</w:t>
      </w:r>
      <w:proofErr w:type="spellEnd"/>
      <w:r w:rsidRPr="00325882">
        <w:rPr>
          <w:rFonts w:ascii="Garamond" w:hAnsi="Garamond" w:cs="Arial"/>
          <w:color w:val="222222"/>
          <w:sz w:val="24"/>
          <w:szCs w:val="24"/>
          <w:shd w:val="clear" w:color="auto" w:fill="FFFFFF"/>
          <w:lang w:val="fr-FR"/>
        </w:rPr>
        <w:t xml:space="preserve">, A. (2020). </w:t>
      </w:r>
      <w:r w:rsidRPr="00325882">
        <w:rPr>
          <w:rFonts w:ascii="Garamond" w:hAnsi="Garamond" w:cs="Arial"/>
          <w:color w:val="222222"/>
          <w:sz w:val="24"/>
          <w:szCs w:val="24"/>
          <w:shd w:val="clear" w:color="auto" w:fill="FFFFFF"/>
        </w:rPr>
        <w:t>Implementing a digital strategy: Learning from the experience of three digital transformation projects. </w:t>
      </w:r>
      <w:r w:rsidRPr="00325882">
        <w:rPr>
          <w:rFonts w:ascii="Garamond" w:hAnsi="Garamond" w:cs="Arial"/>
          <w:i/>
          <w:iCs/>
          <w:color w:val="222222"/>
          <w:sz w:val="24"/>
          <w:szCs w:val="24"/>
          <w:shd w:val="clear" w:color="auto" w:fill="FFFFFF"/>
        </w:rPr>
        <w:t>California Management Review</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62</w:t>
      </w:r>
      <w:r w:rsidRPr="00325882">
        <w:rPr>
          <w:rFonts w:ascii="Garamond" w:hAnsi="Garamond" w:cs="Arial"/>
          <w:color w:val="222222"/>
          <w:sz w:val="24"/>
          <w:szCs w:val="24"/>
          <w:shd w:val="clear" w:color="auto" w:fill="FFFFFF"/>
        </w:rPr>
        <w:t>(4), 37-56.</w:t>
      </w:r>
    </w:p>
    <w:p w14:paraId="0F338F62" w14:textId="47419747" w:rsidR="00505131" w:rsidRPr="00325882" w:rsidRDefault="00505131"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Cortez, R. M., &amp; Johnston, W. J. (2020). The Coronavirus crisis in B2B settings: Crisis uniqueness and managerial implications based on social exchange theory. </w:t>
      </w:r>
      <w:r w:rsidRPr="00325882">
        <w:rPr>
          <w:rFonts w:ascii="Garamond" w:hAnsi="Garamond" w:cs="Arial"/>
          <w:i/>
          <w:iCs/>
          <w:color w:val="222222"/>
          <w:sz w:val="24"/>
          <w:szCs w:val="24"/>
          <w:shd w:val="clear" w:color="auto" w:fill="FFFFFF"/>
        </w:rPr>
        <w:t>Industrial Marketing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88</w:t>
      </w:r>
      <w:r w:rsidRPr="00325882">
        <w:rPr>
          <w:rFonts w:ascii="Garamond" w:hAnsi="Garamond" w:cs="Arial"/>
          <w:color w:val="222222"/>
          <w:sz w:val="24"/>
          <w:szCs w:val="24"/>
          <w:shd w:val="clear" w:color="auto" w:fill="FFFFFF"/>
        </w:rPr>
        <w:t>, 125-135.</w:t>
      </w:r>
    </w:p>
    <w:p w14:paraId="4FDE3ADD" w14:textId="77777777" w:rsidR="009E18CF"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Del Giudice, M., </w:t>
      </w:r>
      <w:proofErr w:type="spellStart"/>
      <w:r w:rsidRPr="00325882">
        <w:rPr>
          <w:rFonts w:ascii="Garamond" w:hAnsi="Garamond" w:cs="Arial"/>
          <w:color w:val="222222"/>
          <w:sz w:val="24"/>
          <w:szCs w:val="24"/>
          <w:shd w:val="clear" w:color="auto" w:fill="FFFFFF"/>
        </w:rPr>
        <w:t>Scuotto</w:t>
      </w:r>
      <w:proofErr w:type="spellEnd"/>
      <w:r w:rsidRPr="00325882">
        <w:rPr>
          <w:rFonts w:ascii="Garamond" w:hAnsi="Garamond" w:cs="Arial"/>
          <w:color w:val="222222"/>
          <w:sz w:val="24"/>
          <w:szCs w:val="24"/>
          <w:shd w:val="clear" w:color="auto" w:fill="FFFFFF"/>
        </w:rPr>
        <w:t xml:space="preserve">, V., Papa, A., </w:t>
      </w:r>
      <w:proofErr w:type="spellStart"/>
      <w:r w:rsidRPr="00325882">
        <w:rPr>
          <w:rFonts w:ascii="Garamond" w:hAnsi="Garamond" w:cs="Arial"/>
          <w:color w:val="222222"/>
          <w:sz w:val="24"/>
          <w:szCs w:val="24"/>
          <w:shd w:val="clear" w:color="auto" w:fill="FFFFFF"/>
        </w:rPr>
        <w:t>Tarba</w:t>
      </w:r>
      <w:proofErr w:type="spellEnd"/>
      <w:r w:rsidRPr="00325882">
        <w:rPr>
          <w:rFonts w:ascii="Garamond" w:hAnsi="Garamond" w:cs="Arial"/>
          <w:color w:val="222222"/>
          <w:sz w:val="24"/>
          <w:szCs w:val="24"/>
          <w:shd w:val="clear" w:color="auto" w:fill="FFFFFF"/>
        </w:rPr>
        <w:t>, S. Y., Bresciani, S., &amp; Warkentin, M. (2021). A self</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tuning model for smart manufacturing SMEs: Effects on digital innovation. </w:t>
      </w:r>
      <w:r w:rsidRPr="00325882">
        <w:rPr>
          <w:rFonts w:ascii="Garamond" w:hAnsi="Garamond" w:cs="Arial"/>
          <w:i/>
          <w:iCs/>
          <w:color w:val="222222"/>
          <w:sz w:val="24"/>
          <w:szCs w:val="24"/>
          <w:shd w:val="clear" w:color="auto" w:fill="FFFFFF"/>
        </w:rPr>
        <w:t>Journal of Product Innovation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38</w:t>
      </w:r>
      <w:r w:rsidRPr="00325882">
        <w:rPr>
          <w:rFonts w:ascii="Garamond" w:hAnsi="Garamond" w:cs="Arial"/>
          <w:color w:val="222222"/>
          <w:sz w:val="24"/>
          <w:szCs w:val="24"/>
          <w:shd w:val="clear" w:color="auto" w:fill="FFFFFF"/>
        </w:rPr>
        <w:t>(1), 68-89.</w:t>
      </w:r>
    </w:p>
    <w:p w14:paraId="2F2BA36B" w14:textId="1BDD0BD3" w:rsidR="007D7BD6" w:rsidRPr="007D7BD6" w:rsidRDefault="007D7BD6" w:rsidP="009E18CF">
      <w:pPr>
        <w:spacing w:after="0" w:line="360" w:lineRule="auto"/>
        <w:ind w:left="432" w:hanging="432"/>
        <w:jc w:val="both"/>
        <w:rPr>
          <w:rFonts w:ascii="Garamond" w:hAnsi="Garamond" w:cs="Arial"/>
          <w:color w:val="222222"/>
          <w:sz w:val="24"/>
          <w:szCs w:val="24"/>
          <w:shd w:val="clear" w:color="auto" w:fill="FFFFFF"/>
        </w:rPr>
      </w:pPr>
      <w:r w:rsidRPr="007D7BD6">
        <w:rPr>
          <w:rFonts w:ascii="Garamond" w:hAnsi="Garamond" w:cs="Arial"/>
          <w:color w:val="222222"/>
          <w:sz w:val="24"/>
          <w:szCs w:val="24"/>
          <w:shd w:val="clear" w:color="auto" w:fill="FFFFFF"/>
        </w:rPr>
        <w:t>Devaraj, S., Krajewski, L., &amp; Wei, J. C. (2007). Impact of eBusiness technologies on operational performance: the role of production information integration in the supply chain. </w:t>
      </w:r>
      <w:r w:rsidRPr="007D7BD6">
        <w:rPr>
          <w:rFonts w:ascii="Garamond" w:hAnsi="Garamond" w:cs="Arial"/>
          <w:i/>
          <w:iCs/>
          <w:color w:val="222222"/>
          <w:sz w:val="24"/>
          <w:szCs w:val="24"/>
          <w:shd w:val="clear" w:color="auto" w:fill="FFFFFF"/>
        </w:rPr>
        <w:t>Journal of Operations Management</w:t>
      </w:r>
      <w:r w:rsidRPr="007D7BD6">
        <w:rPr>
          <w:rFonts w:ascii="Garamond" w:hAnsi="Garamond" w:cs="Arial"/>
          <w:color w:val="222222"/>
          <w:sz w:val="24"/>
          <w:szCs w:val="24"/>
          <w:shd w:val="clear" w:color="auto" w:fill="FFFFFF"/>
        </w:rPr>
        <w:t>, </w:t>
      </w:r>
      <w:r w:rsidRPr="007D7BD6">
        <w:rPr>
          <w:rFonts w:ascii="Garamond" w:hAnsi="Garamond" w:cs="Arial"/>
          <w:i/>
          <w:iCs/>
          <w:color w:val="222222"/>
          <w:sz w:val="24"/>
          <w:szCs w:val="24"/>
          <w:shd w:val="clear" w:color="auto" w:fill="FFFFFF"/>
        </w:rPr>
        <w:t>25</w:t>
      </w:r>
      <w:r w:rsidRPr="007D7BD6">
        <w:rPr>
          <w:rFonts w:ascii="Garamond" w:hAnsi="Garamond" w:cs="Arial"/>
          <w:color w:val="222222"/>
          <w:sz w:val="24"/>
          <w:szCs w:val="24"/>
          <w:shd w:val="clear" w:color="auto" w:fill="FFFFFF"/>
        </w:rPr>
        <w:t>(6), 1199-1216.</w:t>
      </w:r>
    </w:p>
    <w:p w14:paraId="1B85008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Dhaundiyal</w:t>
      </w:r>
      <w:proofErr w:type="spellEnd"/>
      <w:r w:rsidRPr="00325882">
        <w:rPr>
          <w:rFonts w:ascii="Garamond" w:hAnsi="Garamond" w:cs="Arial"/>
          <w:color w:val="222222"/>
          <w:sz w:val="24"/>
          <w:szCs w:val="24"/>
          <w:shd w:val="clear" w:color="auto" w:fill="FFFFFF"/>
        </w:rPr>
        <w:t>, M., &amp; Coughlan, J. (2022). Extending alliance management capability in individual alliances in the post-formation stage. </w:t>
      </w:r>
      <w:r w:rsidRPr="00325882">
        <w:rPr>
          <w:rFonts w:ascii="Garamond" w:hAnsi="Garamond" w:cs="Arial"/>
          <w:i/>
          <w:iCs/>
          <w:color w:val="222222"/>
          <w:sz w:val="24"/>
          <w:szCs w:val="24"/>
          <w:shd w:val="clear" w:color="auto" w:fill="FFFFFF"/>
        </w:rPr>
        <w:t>Industrial Marketing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102</w:t>
      </w:r>
      <w:r w:rsidRPr="00325882">
        <w:rPr>
          <w:rFonts w:ascii="Garamond" w:hAnsi="Garamond" w:cs="Arial"/>
          <w:color w:val="222222"/>
          <w:sz w:val="24"/>
          <w:szCs w:val="24"/>
          <w:shd w:val="clear" w:color="auto" w:fill="FFFFFF"/>
        </w:rPr>
        <w:t>, 12-23.</w:t>
      </w:r>
    </w:p>
    <w:p w14:paraId="346E2DFF"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Dubey, R., Bryde, D. J., </w:t>
      </w:r>
      <w:proofErr w:type="spellStart"/>
      <w:r w:rsidRPr="00325882">
        <w:rPr>
          <w:rFonts w:ascii="Garamond" w:hAnsi="Garamond" w:cs="Arial"/>
          <w:color w:val="222222"/>
          <w:sz w:val="24"/>
          <w:szCs w:val="24"/>
          <w:shd w:val="clear" w:color="auto" w:fill="FFFFFF"/>
        </w:rPr>
        <w:t>Foropon</w:t>
      </w:r>
      <w:proofErr w:type="spellEnd"/>
      <w:r w:rsidRPr="00325882">
        <w:rPr>
          <w:rFonts w:ascii="Garamond" w:hAnsi="Garamond" w:cs="Arial"/>
          <w:color w:val="222222"/>
          <w:sz w:val="24"/>
          <w:szCs w:val="24"/>
          <w:shd w:val="clear" w:color="auto" w:fill="FFFFFF"/>
        </w:rPr>
        <w:t xml:space="preserve">, C., Tiwari, M., Dwivedi, Y., &amp; </w:t>
      </w:r>
      <w:proofErr w:type="spellStart"/>
      <w:r w:rsidRPr="00325882">
        <w:rPr>
          <w:rFonts w:ascii="Garamond" w:hAnsi="Garamond" w:cs="Arial"/>
          <w:color w:val="222222"/>
          <w:sz w:val="24"/>
          <w:szCs w:val="24"/>
          <w:shd w:val="clear" w:color="auto" w:fill="FFFFFF"/>
        </w:rPr>
        <w:t>Schiffling</w:t>
      </w:r>
      <w:proofErr w:type="spellEnd"/>
      <w:r w:rsidRPr="00325882">
        <w:rPr>
          <w:rFonts w:ascii="Garamond" w:hAnsi="Garamond" w:cs="Arial"/>
          <w:color w:val="222222"/>
          <w:sz w:val="24"/>
          <w:szCs w:val="24"/>
          <w:shd w:val="clear" w:color="auto" w:fill="FFFFFF"/>
        </w:rPr>
        <w:t>, S. (2021a). An investigation of information alignment and collaboration as complements to supply chain agility in humanitarian supply chain. </w:t>
      </w:r>
      <w:r w:rsidRPr="00325882">
        <w:rPr>
          <w:rFonts w:ascii="Garamond" w:hAnsi="Garamond" w:cs="Arial"/>
          <w:i/>
          <w:iCs/>
          <w:color w:val="222222"/>
          <w:sz w:val="24"/>
          <w:szCs w:val="24"/>
          <w:shd w:val="clear" w:color="auto" w:fill="FFFFFF"/>
        </w:rPr>
        <w:t>International Journal of Production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59</w:t>
      </w:r>
      <w:r w:rsidRPr="00325882">
        <w:rPr>
          <w:rFonts w:ascii="Garamond" w:hAnsi="Garamond" w:cs="Arial"/>
          <w:color w:val="222222"/>
          <w:sz w:val="24"/>
          <w:szCs w:val="24"/>
          <w:shd w:val="clear" w:color="auto" w:fill="FFFFFF"/>
        </w:rPr>
        <w:t>(5), 1586-1605.</w:t>
      </w:r>
    </w:p>
    <w:p w14:paraId="01E75446"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 xml:space="preserve">Dubey, R., Bryde, D. J., Blome, C., </w:t>
      </w:r>
      <w:proofErr w:type="spellStart"/>
      <w:r w:rsidRPr="00325882">
        <w:rPr>
          <w:rFonts w:ascii="Garamond" w:hAnsi="Garamond" w:cs="Arial"/>
          <w:color w:val="222222"/>
          <w:sz w:val="24"/>
          <w:szCs w:val="24"/>
          <w:shd w:val="clear" w:color="auto" w:fill="FFFFFF"/>
        </w:rPr>
        <w:t>Roubaud</w:t>
      </w:r>
      <w:proofErr w:type="spellEnd"/>
      <w:r w:rsidRPr="00325882">
        <w:rPr>
          <w:rFonts w:ascii="Garamond" w:hAnsi="Garamond" w:cs="Arial"/>
          <w:color w:val="222222"/>
          <w:sz w:val="24"/>
          <w:szCs w:val="24"/>
          <w:shd w:val="clear" w:color="auto" w:fill="FFFFFF"/>
        </w:rPr>
        <w:t>, D., &amp; Giannakis, M. (2021b). Facilitating artificial intelligence powered supply chain analytics through alliance management during the pandemic crises in the B2B context. </w:t>
      </w:r>
      <w:r w:rsidRPr="00325882">
        <w:rPr>
          <w:rFonts w:ascii="Garamond" w:hAnsi="Garamond" w:cs="Arial"/>
          <w:i/>
          <w:iCs/>
          <w:color w:val="222222"/>
          <w:sz w:val="24"/>
          <w:szCs w:val="24"/>
          <w:shd w:val="clear" w:color="auto" w:fill="FFFFFF"/>
        </w:rPr>
        <w:t>Industrial Marketing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96</w:t>
      </w:r>
      <w:r w:rsidRPr="00325882">
        <w:rPr>
          <w:rFonts w:ascii="Garamond" w:hAnsi="Garamond" w:cs="Arial"/>
          <w:color w:val="222222"/>
          <w:sz w:val="24"/>
          <w:szCs w:val="24"/>
          <w:shd w:val="clear" w:color="auto" w:fill="FFFFFF"/>
        </w:rPr>
        <w:t>, 135-146.</w:t>
      </w:r>
    </w:p>
    <w:p w14:paraId="2298C398"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Dubey, R., Bryde, D. J., Dwivedi, Y. K., Graham, G., </w:t>
      </w:r>
      <w:proofErr w:type="spellStart"/>
      <w:r w:rsidRPr="00325882">
        <w:rPr>
          <w:rFonts w:ascii="Garamond" w:hAnsi="Garamond" w:cs="Arial"/>
          <w:color w:val="222222"/>
          <w:sz w:val="24"/>
          <w:szCs w:val="24"/>
          <w:shd w:val="clear" w:color="auto" w:fill="FFFFFF"/>
        </w:rPr>
        <w:t>Foropon</w:t>
      </w:r>
      <w:proofErr w:type="spellEnd"/>
      <w:r w:rsidRPr="00325882">
        <w:rPr>
          <w:rFonts w:ascii="Garamond" w:hAnsi="Garamond" w:cs="Arial"/>
          <w:color w:val="222222"/>
          <w:sz w:val="24"/>
          <w:szCs w:val="24"/>
          <w:shd w:val="clear" w:color="auto" w:fill="FFFFFF"/>
        </w:rPr>
        <w:t>, C., &amp; Papadopoulos, T. (2023). Dynamic digital capabilities and supply chain resilience: The role of government effectiveness.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,258, 108790.</w:t>
      </w:r>
    </w:p>
    <w:p w14:paraId="5994609B" w14:textId="77777777" w:rsidR="009E18CF"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DuHadway, S., Carnovale, S., &amp; Hazen, B. (2019). Understanding risk management for intentional supply chain disruptions: Risk detection, risk mitigation, and risk recovery. </w:t>
      </w:r>
      <w:r w:rsidRPr="00325882">
        <w:rPr>
          <w:rFonts w:ascii="Garamond" w:hAnsi="Garamond" w:cs="Arial"/>
          <w:i/>
          <w:iCs/>
          <w:color w:val="222222"/>
          <w:sz w:val="24"/>
          <w:szCs w:val="24"/>
          <w:shd w:val="clear" w:color="auto" w:fill="FFFFFF"/>
        </w:rPr>
        <w:t>Annals of Operations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283</w:t>
      </w:r>
      <w:r w:rsidRPr="00325882">
        <w:rPr>
          <w:rFonts w:ascii="Garamond" w:hAnsi="Garamond" w:cs="Arial"/>
          <w:color w:val="222222"/>
          <w:sz w:val="24"/>
          <w:szCs w:val="24"/>
          <w:shd w:val="clear" w:color="auto" w:fill="FFFFFF"/>
        </w:rPr>
        <w:t>, 179-198.</w:t>
      </w:r>
    </w:p>
    <w:p w14:paraId="613FB1F6" w14:textId="0ECA604A" w:rsidR="00276E1E" w:rsidRPr="00276E1E" w:rsidRDefault="00276E1E" w:rsidP="009E18CF">
      <w:pPr>
        <w:spacing w:after="0" w:line="360" w:lineRule="auto"/>
        <w:ind w:left="432" w:hanging="432"/>
        <w:jc w:val="both"/>
        <w:rPr>
          <w:rFonts w:ascii="Garamond" w:hAnsi="Garamond" w:cs="Arial"/>
          <w:color w:val="222222"/>
          <w:sz w:val="24"/>
          <w:szCs w:val="24"/>
          <w:shd w:val="clear" w:color="auto" w:fill="FFFFFF"/>
        </w:rPr>
      </w:pPr>
      <w:r w:rsidRPr="00276E1E">
        <w:rPr>
          <w:rFonts w:ascii="Garamond" w:hAnsi="Garamond" w:cs="Arial"/>
          <w:color w:val="222222"/>
          <w:sz w:val="24"/>
          <w:szCs w:val="24"/>
          <w:shd w:val="clear" w:color="auto" w:fill="FFFFFF"/>
        </w:rPr>
        <w:t>Easterby</w:t>
      </w:r>
      <w:r w:rsidRPr="00276E1E">
        <w:rPr>
          <w:rFonts w:ascii="Times New Roman" w:hAnsi="Times New Roman" w:cs="Times New Roman"/>
          <w:color w:val="222222"/>
          <w:sz w:val="24"/>
          <w:szCs w:val="24"/>
          <w:shd w:val="clear" w:color="auto" w:fill="FFFFFF"/>
        </w:rPr>
        <w:t>‐</w:t>
      </w:r>
      <w:r w:rsidRPr="00276E1E">
        <w:rPr>
          <w:rFonts w:ascii="Garamond" w:hAnsi="Garamond" w:cs="Arial"/>
          <w:color w:val="222222"/>
          <w:sz w:val="24"/>
          <w:szCs w:val="24"/>
          <w:shd w:val="clear" w:color="auto" w:fill="FFFFFF"/>
        </w:rPr>
        <w:t xml:space="preserve">Smith, M., Lyles, M. A., &amp; </w:t>
      </w:r>
      <w:proofErr w:type="spellStart"/>
      <w:r w:rsidRPr="00276E1E">
        <w:rPr>
          <w:rFonts w:ascii="Garamond" w:hAnsi="Garamond" w:cs="Arial"/>
          <w:color w:val="222222"/>
          <w:sz w:val="24"/>
          <w:szCs w:val="24"/>
          <w:shd w:val="clear" w:color="auto" w:fill="FFFFFF"/>
        </w:rPr>
        <w:t>Peteraf</w:t>
      </w:r>
      <w:proofErr w:type="spellEnd"/>
      <w:r w:rsidRPr="00276E1E">
        <w:rPr>
          <w:rFonts w:ascii="Garamond" w:hAnsi="Garamond" w:cs="Arial"/>
          <w:color w:val="222222"/>
          <w:sz w:val="24"/>
          <w:szCs w:val="24"/>
          <w:shd w:val="clear" w:color="auto" w:fill="FFFFFF"/>
        </w:rPr>
        <w:t>, M. A. (2009). Dynamic capabilities: Current debates and future directions. </w:t>
      </w:r>
      <w:r w:rsidRPr="00276E1E">
        <w:rPr>
          <w:rFonts w:ascii="Garamond" w:hAnsi="Garamond" w:cs="Arial"/>
          <w:i/>
          <w:iCs/>
          <w:color w:val="222222"/>
          <w:sz w:val="24"/>
          <w:szCs w:val="24"/>
          <w:shd w:val="clear" w:color="auto" w:fill="FFFFFF"/>
        </w:rPr>
        <w:t>British Journal of Management</w:t>
      </w:r>
      <w:r w:rsidRPr="00276E1E">
        <w:rPr>
          <w:rFonts w:ascii="Garamond" w:hAnsi="Garamond" w:cs="Arial"/>
          <w:color w:val="222222"/>
          <w:sz w:val="24"/>
          <w:szCs w:val="24"/>
          <w:shd w:val="clear" w:color="auto" w:fill="FFFFFF"/>
        </w:rPr>
        <w:t>, </w:t>
      </w:r>
      <w:r w:rsidRPr="00276E1E">
        <w:rPr>
          <w:rFonts w:ascii="Garamond" w:hAnsi="Garamond" w:cs="Arial"/>
          <w:i/>
          <w:iCs/>
          <w:color w:val="222222"/>
          <w:sz w:val="24"/>
          <w:szCs w:val="24"/>
          <w:shd w:val="clear" w:color="auto" w:fill="FFFFFF"/>
        </w:rPr>
        <w:t>20</w:t>
      </w:r>
      <w:r w:rsidRPr="00276E1E">
        <w:rPr>
          <w:rFonts w:ascii="Garamond" w:hAnsi="Garamond" w:cs="Arial"/>
          <w:color w:val="222222"/>
          <w:sz w:val="24"/>
          <w:szCs w:val="24"/>
          <w:shd w:val="clear" w:color="auto" w:fill="FFFFFF"/>
        </w:rPr>
        <w:t>, S1-S8.</w:t>
      </w:r>
    </w:p>
    <w:p w14:paraId="2C4B089B"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Eckstein, D., Goellner, M., Blome, C., &amp; Henke, M. (2015). The performance impact of supply chain agility and supply chain adaptability: the moderating effect of product complexity. </w:t>
      </w:r>
      <w:r w:rsidRPr="00325882">
        <w:rPr>
          <w:rFonts w:ascii="Garamond" w:hAnsi="Garamond" w:cs="Arial"/>
          <w:i/>
          <w:iCs/>
          <w:color w:val="222222"/>
          <w:sz w:val="24"/>
          <w:szCs w:val="24"/>
          <w:shd w:val="clear" w:color="auto" w:fill="FFFFFF"/>
        </w:rPr>
        <w:t>International Journal of Production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53</w:t>
      </w:r>
      <w:r w:rsidRPr="00325882">
        <w:rPr>
          <w:rFonts w:ascii="Garamond" w:hAnsi="Garamond" w:cs="Arial"/>
          <w:color w:val="222222"/>
          <w:sz w:val="24"/>
          <w:szCs w:val="24"/>
          <w:shd w:val="clear" w:color="auto" w:fill="FFFFFF"/>
        </w:rPr>
        <w:t>(10), 3028-3046.</w:t>
      </w:r>
    </w:p>
    <w:p w14:paraId="5595E42B"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Eisenhardt, K. M., &amp; Martin, J. A. (2000). Dynamic capabilities: what are they?. </w:t>
      </w:r>
      <w:r w:rsidRPr="00325882">
        <w:rPr>
          <w:rFonts w:ascii="Garamond" w:hAnsi="Garamond" w:cs="Arial"/>
          <w:i/>
          <w:iCs/>
          <w:color w:val="222222"/>
          <w:sz w:val="24"/>
          <w:szCs w:val="24"/>
          <w:shd w:val="clear" w:color="auto" w:fill="FFFFFF"/>
        </w:rPr>
        <w:t>Strategic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21</w:t>
      </w:r>
      <w:r w:rsidRPr="00325882">
        <w:rPr>
          <w:rFonts w:ascii="Garamond" w:hAnsi="Garamond" w:cs="Arial"/>
          <w:color w:val="222222"/>
          <w:sz w:val="24"/>
          <w:szCs w:val="24"/>
          <w:shd w:val="clear" w:color="auto" w:fill="FFFFFF"/>
        </w:rPr>
        <w:t>(10</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11), 1105-1121.</w:t>
      </w:r>
    </w:p>
    <w:p w14:paraId="725F38DC"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Ellström</w:t>
      </w:r>
      <w:proofErr w:type="spellEnd"/>
      <w:r w:rsidRPr="00325882">
        <w:rPr>
          <w:rFonts w:ascii="Garamond" w:hAnsi="Garamond" w:cs="Arial"/>
          <w:color w:val="222222"/>
          <w:sz w:val="24"/>
          <w:szCs w:val="24"/>
          <w:shd w:val="clear" w:color="auto" w:fill="FFFFFF"/>
        </w:rPr>
        <w:t xml:space="preserve">, D., </w:t>
      </w:r>
      <w:proofErr w:type="spellStart"/>
      <w:r w:rsidRPr="00325882">
        <w:rPr>
          <w:rFonts w:ascii="Garamond" w:hAnsi="Garamond" w:cs="Arial"/>
          <w:color w:val="222222"/>
          <w:sz w:val="24"/>
          <w:szCs w:val="24"/>
          <w:shd w:val="clear" w:color="auto" w:fill="FFFFFF"/>
        </w:rPr>
        <w:t>Holtström</w:t>
      </w:r>
      <w:proofErr w:type="spellEnd"/>
      <w:r w:rsidRPr="00325882">
        <w:rPr>
          <w:rFonts w:ascii="Garamond" w:hAnsi="Garamond" w:cs="Arial"/>
          <w:color w:val="222222"/>
          <w:sz w:val="24"/>
          <w:szCs w:val="24"/>
          <w:shd w:val="clear" w:color="auto" w:fill="FFFFFF"/>
        </w:rPr>
        <w:t>, J., Berg, E., &amp; Josefsson, C. (2021). Dynamic capabilities for digital transformation. </w:t>
      </w:r>
      <w:r w:rsidRPr="00325882">
        <w:rPr>
          <w:rFonts w:ascii="Garamond" w:hAnsi="Garamond" w:cs="Arial"/>
          <w:i/>
          <w:iCs/>
          <w:color w:val="222222"/>
          <w:sz w:val="24"/>
          <w:szCs w:val="24"/>
          <w:shd w:val="clear" w:color="auto" w:fill="FFFFFF"/>
        </w:rPr>
        <w:t>Journal of Strategy and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15</w:t>
      </w:r>
      <w:r w:rsidRPr="00325882">
        <w:rPr>
          <w:rFonts w:ascii="Garamond" w:hAnsi="Garamond" w:cs="Arial"/>
          <w:color w:val="222222"/>
          <w:sz w:val="24"/>
          <w:szCs w:val="24"/>
          <w:shd w:val="clear" w:color="auto" w:fill="FFFFFF"/>
        </w:rPr>
        <w:t>(2), 272-286.</w:t>
      </w:r>
    </w:p>
    <w:p w14:paraId="5CC20087" w14:textId="62299F90" w:rsidR="00566CDC" w:rsidRPr="00325882" w:rsidRDefault="00566CDC"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lang w:val="fr-FR"/>
        </w:rPr>
        <w:t xml:space="preserve">Enrique, D. V., </w:t>
      </w:r>
      <w:proofErr w:type="spellStart"/>
      <w:r w:rsidRPr="00325882">
        <w:rPr>
          <w:rFonts w:ascii="Garamond" w:hAnsi="Garamond" w:cs="Arial"/>
          <w:color w:val="222222"/>
          <w:sz w:val="24"/>
          <w:szCs w:val="24"/>
          <w:shd w:val="clear" w:color="auto" w:fill="FFFFFF"/>
          <w:lang w:val="fr-FR"/>
        </w:rPr>
        <w:t>Lerman</w:t>
      </w:r>
      <w:proofErr w:type="spellEnd"/>
      <w:r w:rsidRPr="00325882">
        <w:rPr>
          <w:rFonts w:ascii="Garamond" w:hAnsi="Garamond" w:cs="Arial"/>
          <w:color w:val="222222"/>
          <w:sz w:val="24"/>
          <w:szCs w:val="24"/>
          <w:shd w:val="clear" w:color="auto" w:fill="FFFFFF"/>
          <w:lang w:val="fr-FR"/>
        </w:rPr>
        <w:t xml:space="preserve">, L. V., de Sousa, P. R., Benitez, G. B., Santos, F. M. B. C., &amp; Frank, A. G. (2022). </w:t>
      </w:r>
      <w:r w:rsidRPr="00325882">
        <w:rPr>
          <w:rFonts w:ascii="Garamond" w:hAnsi="Garamond" w:cs="Arial"/>
          <w:color w:val="222222"/>
          <w:sz w:val="24"/>
          <w:szCs w:val="24"/>
          <w:shd w:val="clear" w:color="auto" w:fill="FFFFFF"/>
        </w:rPr>
        <w:t>Being digital and flexible to navigate the storm: How digital transformation enhances supply chain flexibility in turbulent environments.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250</w:t>
      </w:r>
      <w:r w:rsidRPr="00325882">
        <w:rPr>
          <w:rFonts w:ascii="Garamond" w:hAnsi="Garamond" w:cs="Arial"/>
          <w:color w:val="222222"/>
          <w:sz w:val="24"/>
          <w:szCs w:val="24"/>
          <w:shd w:val="clear" w:color="auto" w:fill="FFFFFF"/>
        </w:rPr>
        <w:t>, 108668.</w:t>
      </w:r>
    </w:p>
    <w:p w14:paraId="4A1537B3"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Escamilla, R., </w:t>
      </w:r>
      <w:proofErr w:type="spellStart"/>
      <w:r w:rsidRPr="00325882">
        <w:rPr>
          <w:rFonts w:ascii="Garamond" w:hAnsi="Garamond" w:cs="Arial"/>
          <w:color w:val="222222"/>
          <w:sz w:val="24"/>
          <w:szCs w:val="24"/>
          <w:shd w:val="clear" w:color="auto" w:fill="FFFFFF"/>
        </w:rPr>
        <w:t>Fransoo</w:t>
      </w:r>
      <w:proofErr w:type="spellEnd"/>
      <w:r w:rsidRPr="00325882">
        <w:rPr>
          <w:rFonts w:ascii="Garamond" w:hAnsi="Garamond" w:cs="Arial"/>
          <w:color w:val="222222"/>
          <w:sz w:val="24"/>
          <w:szCs w:val="24"/>
          <w:shd w:val="clear" w:color="auto" w:fill="FFFFFF"/>
        </w:rPr>
        <w:t xml:space="preserve">, J. C., &amp; Tang, C. S. (2021). Improving agility, adaptability, alignment, accessibility, and affordability in </w:t>
      </w:r>
      <w:proofErr w:type="spellStart"/>
      <w:r w:rsidRPr="00325882">
        <w:rPr>
          <w:rFonts w:ascii="Garamond" w:hAnsi="Garamond" w:cs="Arial"/>
          <w:color w:val="222222"/>
          <w:sz w:val="24"/>
          <w:szCs w:val="24"/>
          <w:shd w:val="clear" w:color="auto" w:fill="FFFFFF"/>
        </w:rPr>
        <w:t>nanostore</w:t>
      </w:r>
      <w:proofErr w:type="spellEnd"/>
      <w:r w:rsidRPr="00325882">
        <w:rPr>
          <w:rFonts w:ascii="Garamond" w:hAnsi="Garamond" w:cs="Arial"/>
          <w:color w:val="222222"/>
          <w:sz w:val="24"/>
          <w:szCs w:val="24"/>
          <w:shd w:val="clear" w:color="auto" w:fill="FFFFFF"/>
        </w:rPr>
        <w:t xml:space="preserve"> supply chains. </w:t>
      </w:r>
      <w:r w:rsidRPr="00325882">
        <w:rPr>
          <w:rFonts w:ascii="Garamond" w:hAnsi="Garamond" w:cs="Arial"/>
          <w:i/>
          <w:iCs/>
          <w:color w:val="222222"/>
          <w:sz w:val="24"/>
          <w:szCs w:val="24"/>
          <w:shd w:val="clear" w:color="auto" w:fill="FFFFFF"/>
        </w:rPr>
        <w:t>Production and Operations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30</w:t>
      </w:r>
      <w:r w:rsidRPr="00325882">
        <w:rPr>
          <w:rFonts w:ascii="Garamond" w:hAnsi="Garamond" w:cs="Arial"/>
          <w:color w:val="222222"/>
          <w:sz w:val="24"/>
          <w:szCs w:val="24"/>
          <w:shd w:val="clear" w:color="auto" w:fill="FFFFFF"/>
        </w:rPr>
        <w:t>(3), 676-688.</w:t>
      </w:r>
    </w:p>
    <w:p w14:paraId="2B06978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Fainshmidt</w:t>
      </w:r>
      <w:proofErr w:type="spellEnd"/>
      <w:r w:rsidRPr="00325882">
        <w:rPr>
          <w:rFonts w:ascii="Garamond" w:hAnsi="Garamond" w:cs="Arial"/>
          <w:color w:val="222222"/>
          <w:sz w:val="24"/>
          <w:szCs w:val="24"/>
          <w:shd w:val="clear" w:color="auto" w:fill="FFFFFF"/>
        </w:rPr>
        <w:t xml:space="preserve">, S., </w:t>
      </w:r>
      <w:proofErr w:type="spellStart"/>
      <w:r w:rsidRPr="00325882">
        <w:rPr>
          <w:rFonts w:ascii="Garamond" w:hAnsi="Garamond" w:cs="Arial"/>
          <w:color w:val="222222"/>
          <w:sz w:val="24"/>
          <w:szCs w:val="24"/>
          <w:shd w:val="clear" w:color="auto" w:fill="FFFFFF"/>
        </w:rPr>
        <w:t>Pezeshkan</w:t>
      </w:r>
      <w:proofErr w:type="spellEnd"/>
      <w:r w:rsidRPr="00325882">
        <w:rPr>
          <w:rFonts w:ascii="Garamond" w:hAnsi="Garamond" w:cs="Arial"/>
          <w:color w:val="222222"/>
          <w:sz w:val="24"/>
          <w:szCs w:val="24"/>
          <w:shd w:val="clear" w:color="auto" w:fill="FFFFFF"/>
        </w:rPr>
        <w:t>, A., Lance Frazier, M., Nair, A., &amp; Markowski, E. (2016). Dynamic capabilities and organizational performance: a meta</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analytic evaluation and extension. </w:t>
      </w:r>
      <w:r w:rsidRPr="00325882">
        <w:rPr>
          <w:rFonts w:ascii="Garamond" w:hAnsi="Garamond" w:cs="Arial"/>
          <w:i/>
          <w:iCs/>
          <w:color w:val="222222"/>
          <w:sz w:val="24"/>
          <w:szCs w:val="24"/>
          <w:shd w:val="clear" w:color="auto" w:fill="FFFFFF"/>
        </w:rPr>
        <w:t>Journal of Management Studies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53</w:t>
      </w:r>
      <w:r w:rsidRPr="00325882">
        <w:rPr>
          <w:rFonts w:ascii="Garamond" w:hAnsi="Garamond" w:cs="Arial"/>
          <w:color w:val="222222"/>
          <w:sz w:val="24"/>
          <w:szCs w:val="24"/>
          <w:shd w:val="clear" w:color="auto" w:fill="FFFFFF"/>
        </w:rPr>
        <w:t>(8), 1348-1380.</w:t>
      </w:r>
    </w:p>
    <w:p w14:paraId="36F01D8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Faruquee</w:t>
      </w:r>
      <w:proofErr w:type="spellEnd"/>
      <w:r w:rsidRPr="00325882">
        <w:rPr>
          <w:rFonts w:ascii="Garamond" w:hAnsi="Garamond" w:cs="Arial"/>
          <w:color w:val="222222"/>
          <w:sz w:val="24"/>
          <w:szCs w:val="24"/>
          <w:shd w:val="clear" w:color="auto" w:fill="FFFFFF"/>
        </w:rPr>
        <w:t>, M., Paulraj, A., &amp; Irawan, C. A. (2021). Strategic supplier relationships and supply chain resilience: Is digital transformation that precludes trust beneficial?.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41</w:t>
      </w:r>
      <w:r w:rsidRPr="00325882">
        <w:rPr>
          <w:rFonts w:ascii="Garamond" w:hAnsi="Garamond" w:cs="Arial"/>
          <w:color w:val="222222"/>
          <w:sz w:val="24"/>
          <w:szCs w:val="24"/>
          <w:shd w:val="clear" w:color="auto" w:fill="FFFFFF"/>
        </w:rPr>
        <w:t>(7), 1192-1219.</w:t>
      </w:r>
    </w:p>
    <w:p w14:paraId="34A9140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Fayezi</w:t>
      </w:r>
      <w:proofErr w:type="spellEnd"/>
      <w:r w:rsidRPr="00325882">
        <w:rPr>
          <w:rFonts w:ascii="Garamond" w:hAnsi="Garamond" w:cs="Arial"/>
          <w:color w:val="222222"/>
          <w:sz w:val="24"/>
          <w:szCs w:val="24"/>
          <w:shd w:val="clear" w:color="auto" w:fill="FFFFFF"/>
        </w:rPr>
        <w:t xml:space="preserve">, S., &amp; </w:t>
      </w:r>
      <w:proofErr w:type="spellStart"/>
      <w:r w:rsidRPr="00325882">
        <w:rPr>
          <w:rFonts w:ascii="Garamond" w:hAnsi="Garamond" w:cs="Arial"/>
          <w:color w:val="222222"/>
          <w:sz w:val="24"/>
          <w:szCs w:val="24"/>
          <w:shd w:val="clear" w:color="auto" w:fill="FFFFFF"/>
        </w:rPr>
        <w:t>Zomorrodi</w:t>
      </w:r>
      <w:proofErr w:type="spellEnd"/>
      <w:r w:rsidRPr="00325882">
        <w:rPr>
          <w:rFonts w:ascii="Garamond" w:hAnsi="Garamond" w:cs="Arial"/>
          <w:color w:val="222222"/>
          <w:sz w:val="24"/>
          <w:szCs w:val="24"/>
          <w:shd w:val="clear" w:color="auto" w:fill="FFFFFF"/>
        </w:rPr>
        <w:t>, M. (2015). The role of relationship integration in supply chain agility and flexibility development: An Australian perspective. </w:t>
      </w:r>
      <w:r w:rsidRPr="00325882">
        <w:rPr>
          <w:rFonts w:ascii="Garamond" w:hAnsi="Garamond" w:cs="Arial"/>
          <w:i/>
          <w:iCs/>
          <w:color w:val="222222"/>
          <w:sz w:val="24"/>
          <w:szCs w:val="24"/>
          <w:shd w:val="clear" w:color="auto" w:fill="FFFFFF"/>
        </w:rPr>
        <w:t>Journal of Manufacturing Technology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26</w:t>
      </w:r>
      <w:r w:rsidRPr="00325882">
        <w:rPr>
          <w:rFonts w:ascii="Garamond" w:hAnsi="Garamond" w:cs="Arial"/>
          <w:color w:val="222222"/>
          <w:sz w:val="24"/>
          <w:szCs w:val="24"/>
          <w:shd w:val="clear" w:color="auto" w:fill="FFFFFF"/>
        </w:rPr>
        <w:t>(8), 1126-1157.</w:t>
      </w:r>
    </w:p>
    <w:p w14:paraId="5571A6BB"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Flynn, B. B., Sakakibara, S., Schroeder, R. G., Bates, K. A., &amp; Flynn, E. J. (1990). Empirical research methods in operations management. </w:t>
      </w:r>
      <w:r w:rsidRPr="00325882">
        <w:rPr>
          <w:rFonts w:ascii="Garamond" w:hAnsi="Garamond" w:cs="Arial"/>
          <w:i/>
          <w:iCs/>
          <w:color w:val="222222"/>
          <w:sz w:val="24"/>
          <w:szCs w:val="24"/>
          <w:shd w:val="clear" w:color="auto" w:fill="FFFFFF"/>
        </w:rPr>
        <w:t>Journal of Operations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9</w:t>
      </w:r>
      <w:r w:rsidRPr="00325882">
        <w:rPr>
          <w:rFonts w:ascii="Garamond" w:hAnsi="Garamond" w:cs="Arial"/>
          <w:color w:val="222222"/>
          <w:sz w:val="24"/>
          <w:szCs w:val="24"/>
          <w:shd w:val="clear" w:color="auto" w:fill="FFFFFF"/>
        </w:rPr>
        <w:t>(2), 250-284.</w:t>
      </w:r>
    </w:p>
    <w:p w14:paraId="12014E17" w14:textId="6B601E89" w:rsidR="00715A63" w:rsidRPr="00325882" w:rsidRDefault="00715A63"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Forkmann</w:t>
      </w:r>
      <w:proofErr w:type="spellEnd"/>
      <w:r w:rsidRPr="00325882">
        <w:rPr>
          <w:rFonts w:ascii="Garamond" w:hAnsi="Garamond" w:cs="Arial"/>
          <w:color w:val="222222"/>
          <w:sz w:val="24"/>
          <w:szCs w:val="24"/>
          <w:shd w:val="clear" w:color="auto" w:fill="FFFFFF"/>
        </w:rPr>
        <w:t xml:space="preserve">, S., Henneberg, S. C., &amp; </w:t>
      </w:r>
      <w:proofErr w:type="spellStart"/>
      <w:r w:rsidRPr="00325882">
        <w:rPr>
          <w:rFonts w:ascii="Garamond" w:hAnsi="Garamond" w:cs="Arial"/>
          <w:color w:val="222222"/>
          <w:sz w:val="24"/>
          <w:szCs w:val="24"/>
          <w:shd w:val="clear" w:color="auto" w:fill="FFFFFF"/>
        </w:rPr>
        <w:t>Mitrega</w:t>
      </w:r>
      <w:proofErr w:type="spellEnd"/>
      <w:r w:rsidRPr="00325882">
        <w:rPr>
          <w:rFonts w:ascii="Garamond" w:hAnsi="Garamond" w:cs="Arial"/>
          <w:color w:val="222222"/>
          <w:sz w:val="24"/>
          <w:szCs w:val="24"/>
          <w:shd w:val="clear" w:color="auto" w:fill="FFFFFF"/>
        </w:rPr>
        <w:t>, M. (2018). Capabilities in business relationships and networks: Research recommendations and directions. </w:t>
      </w:r>
      <w:r w:rsidRPr="00325882">
        <w:rPr>
          <w:rFonts w:ascii="Garamond" w:hAnsi="Garamond" w:cs="Arial"/>
          <w:i/>
          <w:iCs/>
          <w:color w:val="222222"/>
          <w:sz w:val="24"/>
          <w:szCs w:val="24"/>
          <w:shd w:val="clear" w:color="auto" w:fill="FFFFFF"/>
        </w:rPr>
        <w:t>Industrial Marketing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74</w:t>
      </w:r>
      <w:r w:rsidRPr="00325882">
        <w:rPr>
          <w:rFonts w:ascii="Garamond" w:hAnsi="Garamond" w:cs="Arial"/>
          <w:color w:val="222222"/>
          <w:sz w:val="24"/>
          <w:szCs w:val="24"/>
          <w:shd w:val="clear" w:color="auto" w:fill="FFFFFF"/>
        </w:rPr>
        <w:t>, 4-26.</w:t>
      </w:r>
    </w:p>
    <w:p w14:paraId="04164681"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Fornell, C., &amp; Larcker, D. F. (1981). Evaluating structural equation models with unobservable variables and measurement error. </w:t>
      </w:r>
      <w:r w:rsidRPr="00325882">
        <w:rPr>
          <w:rFonts w:ascii="Garamond" w:hAnsi="Garamond" w:cs="Arial"/>
          <w:i/>
          <w:iCs/>
          <w:color w:val="222222"/>
          <w:sz w:val="24"/>
          <w:szCs w:val="24"/>
          <w:shd w:val="clear" w:color="auto" w:fill="FFFFFF"/>
        </w:rPr>
        <w:t>Journal of Marketing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18</w:t>
      </w:r>
      <w:r w:rsidRPr="00325882">
        <w:rPr>
          <w:rFonts w:ascii="Garamond" w:hAnsi="Garamond" w:cs="Arial"/>
          <w:color w:val="222222"/>
          <w:sz w:val="24"/>
          <w:szCs w:val="24"/>
          <w:shd w:val="clear" w:color="auto" w:fill="FFFFFF"/>
        </w:rPr>
        <w:t>(1), 39-50.</w:t>
      </w:r>
    </w:p>
    <w:p w14:paraId="659B6BEC"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Forza, C. (2002). Survey research in operations management: a process-based perspective.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22</w:t>
      </w:r>
      <w:r w:rsidRPr="00325882">
        <w:rPr>
          <w:rFonts w:ascii="Garamond" w:hAnsi="Garamond" w:cs="Arial"/>
          <w:color w:val="222222"/>
          <w:sz w:val="24"/>
          <w:szCs w:val="24"/>
          <w:shd w:val="clear" w:color="auto" w:fill="FFFFFF"/>
        </w:rPr>
        <w:t>(2), 152-194.</w:t>
      </w:r>
    </w:p>
    <w:p w14:paraId="16882B42"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Fosso Wamba, S., &amp; Akter, S. (2019). Understanding supply chain analytics capabilities and agility for data-rich environments.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39</w:t>
      </w:r>
      <w:r w:rsidRPr="00325882">
        <w:rPr>
          <w:rFonts w:ascii="Garamond" w:hAnsi="Garamond" w:cs="Arial"/>
          <w:color w:val="222222"/>
          <w:sz w:val="24"/>
          <w:szCs w:val="24"/>
          <w:shd w:val="clear" w:color="auto" w:fill="FFFFFF"/>
        </w:rPr>
        <w:t>(6/7/8), 887-912.</w:t>
      </w:r>
    </w:p>
    <w:p w14:paraId="00F03362" w14:textId="53E6CA91"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Fosso Wamba, S., Dubey, R., Gunasekaran, A., &amp; Akter, S. (2020</w:t>
      </w:r>
      <w:r w:rsidR="00BF7103" w:rsidRPr="00325882">
        <w:rPr>
          <w:rFonts w:ascii="Garamond" w:hAnsi="Garamond" w:cs="Arial"/>
          <w:color w:val="222222"/>
          <w:sz w:val="24"/>
          <w:szCs w:val="24"/>
          <w:shd w:val="clear" w:color="auto" w:fill="FFFFFF"/>
        </w:rPr>
        <w:t>a</w:t>
      </w:r>
      <w:r w:rsidRPr="00325882">
        <w:rPr>
          <w:rFonts w:ascii="Garamond" w:hAnsi="Garamond" w:cs="Arial"/>
          <w:color w:val="222222"/>
          <w:sz w:val="24"/>
          <w:szCs w:val="24"/>
          <w:shd w:val="clear" w:color="auto" w:fill="FFFFFF"/>
        </w:rPr>
        <w:t>). The performance effects of big data analytics and supply chain ambidexterity: The moderating effect of environmental dynamism.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222</w:t>
      </w:r>
      <w:r w:rsidRPr="00325882">
        <w:rPr>
          <w:rFonts w:ascii="Garamond" w:hAnsi="Garamond" w:cs="Arial"/>
          <w:color w:val="222222"/>
          <w:sz w:val="24"/>
          <w:szCs w:val="24"/>
          <w:shd w:val="clear" w:color="auto" w:fill="FFFFFF"/>
        </w:rPr>
        <w:t>, 107498.</w:t>
      </w:r>
    </w:p>
    <w:p w14:paraId="690938CE" w14:textId="57F5F1F1" w:rsidR="00BF7103" w:rsidRPr="00325882" w:rsidRDefault="00BF7103"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Fosso Wamba, S., Queiroz, M. M., &amp; </w:t>
      </w:r>
      <w:proofErr w:type="spellStart"/>
      <w:r w:rsidRPr="00325882">
        <w:rPr>
          <w:rFonts w:ascii="Garamond" w:hAnsi="Garamond" w:cs="Arial"/>
          <w:color w:val="222222"/>
          <w:sz w:val="24"/>
          <w:szCs w:val="24"/>
          <w:shd w:val="clear" w:color="auto" w:fill="FFFFFF"/>
        </w:rPr>
        <w:t>Trinchera</w:t>
      </w:r>
      <w:proofErr w:type="spellEnd"/>
      <w:r w:rsidRPr="00325882">
        <w:rPr>
          <w:rFonts w:ascii="Garamond" w:hAnsi="Garamond" w:cs="Arial"/>
          <w:color w:val="222222"/>
          <w:sz w:val="24"/>
          <w:szCs w:val="24"/>
          <w:shd w:val="clear" w:color="auto" w:fill="FFFFFF"/>
        </w:rPr>
        <w:t>, L. (2020b). Dynamics between blockchain adoption determinants and supply chain performance: An empirical investigation.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229</w:t>
      </w:r>
      <w:r w:rsidRPr="00325882">
        <w:rPr>
          <w:rFonts w:ascii="Garamond" w:hAnsi="Garamond" w:cs="Arial"/>
          <w:color w:val="222222"/>
          <w:sz w:val="24"/>
          <w:szCs w:val="24"/>
          <w:shd w:val="clear" w:color="auto" w:fill="FFFFFF"/>
        </w:rPr>
        <w:t>, 107791.</w:t>
      </w:r>
    </w:p>
    <w:p w14:paraId="19EFF71E"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Friday, D., Savage, D. A., Melnyk, S. A., Harrison, N., Ryan, S., &amp; </w:t>
      </w:r>
      <w:proofErr w:type="spellStart"/>
      <w:r w:rsidRPr="00325882">
        <w:rPr>
          <w:rFonts w:ascii="Garamond" w:hAnsi="Garamond" w:cs="Arial"/>
          <w:color w:val="222222"/>
          <w:sz w:val="24"/>
          <w:szCs w:val="24"/>
          <w:shd w:val="clear" w:color="auto" w:fill="FFFFFF"/>
        </w:rPr>
        <w:t>Wechtler</w:t>
      </w:r>
      <w:proofErr w:type="spellEnd"/>
      <w:r w:rsidRPr="00325882">
        <w:rPr>
          <w:rFonts w:ascii="Garamond" w:hAnsi="Garamond" w:cs="Arial"/>
          <w:color w:val="222222"/>
          <w:sz w:val="24"/>
          <w:szCs w:val="24"/>
          <w:shd w:val="clear" w:color="auto" w:fill="FFFFFF"/>
        </w:rPr>
        <w:t>, H. (2021). A collaborative approach to maintaining optimal inventory and mitigating stockout risks during a pandemic: capabilities for enabling health-care supply chain resilience. </w:t>
      </w:r>
      <w:r w:rsidRPr="00325882">
        <w:rPr>
          <w:rFonts w:ascii="Garamond" w:hAnsi="Garamond" w:cs="Arial"/>
          <w:i/>
          <w:iCs/>
          <w:color w:val="222222"/>
          <w:sz w:val="24"/>
          <w:szCs w:val="24"/>
          <w:shd w:val="clear" w:color="auto" w:fill="FFFFFF"/>
        </w:rPr>
        <w:t>Journal of Humanitarian Logistics and Supply Chain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11</w:t>
      </w:r>
      <w:r w:rsidRPr="00325882">
        <w:rPr>
          <w:rFonts w:ascii="Garamond" w:hAnsi="Garamond" w:cs="Arial"/>
          <w:color w:val="222222"/>
          <w:sz w:val="24"/>
          <w:szCs w:val="24"/>
          <w:shd w:val="clear" w:color="auto" w:fill="FFFFFF"/>
        </w:rPr>
        <w:t>(2), 248-271.</w:t>
      </w:r>
    </w:p>
    <w:p w14:paraId="634B6229" w14:textId="4E40EC31" w:rsidR="00A91DBE" w:rsidRPr="00325882" w:rsidRDefault="00A91DBE"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Gabler, C. B., Richey Jr, R. G., &amp; Stewart, G. T. (2017). Disaster resilience through public–private short</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term collaboration. </w:t>
      </w:r>
      <w:r w:rsidRPr="00325882">
        <w:rPr>
          <w:rFonts w:ascii="Garamond" w:hAnsi="Garamond" w:cs="Arial"/>
          <w:i/>
          <w:iCs/>
          <w:color w:val="222222"/>
          <w:sz w:val="24"/>
          <w:szCs w:val="24"/>
          <w:shd w:val="clear" w:color="auto" w:fill="FFFFFF"/>
        </w:rPr>
        <w:t>Journal of Business Logistics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38</w:t>
      </w:r>
      <w:r w:rsidRPr="00325882">
        <w:rPr>
          <w:rFonts w:ascii="Garamond" w:hAnsi="Garamond" w:cs="Arial"/>
          <w:color w:val="222222"/>
          <w:sz w:val="24"/>
          <w:szCs w:val="24"/>
          <w:shd w:val="clear" w:color="auto" w:fill="FFFFFF"/>
        </w:rPr>
        <w:t>(2), 130-144.</w:t>
      </w:r>
    </w:p>
    <w:p w14:paraId="25E7FC70"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Gereffi</w:t>
      </w:r>
      <w:proofErr w:type="spellEnd"/>
      <w:r w:rsidRPr="00325882">
        <w:rPr>
          <w:rFonts w:ascii="Garamond" w:hAnsi="Garamond" w:cs="Arial"/>
          <w:color w:val="222222"/>
          <w:sz w:val="24"/>
          <w:szCs w:val="24"/>
          <w:shd w:val="clear" w:color="auto" w:fill="FFFFFF"/>
        </w:rPr>
        <w:t xml:space="preserve">, G., </w:t>
      </w:r>
      <w:proofErr w:type="spellStart"/>
      <w:r w:rsidRPr="00325882">
        <w:rPr>
          <w:rFonts w:ascii="Garamond" w:hAnsi="Garamond" w:cs="Arial"/>
          <w:color w:val="222222"/>
          <w:sz w:val="24"/>
          <w:szCs w:val="24"/>
          <w:shd w:val="clear" w:color="auto" w:fill="FFFFFF"/>
        </w:rPr>
        <w:t>Pananond</w:t>
      </w:r>
      <w:proofErr w:type="spellEnd"/>
      <w:r w:rsidRPr="00325882">
        <w:rPr>
          <w:rFonts w:ascii="Garamond" w:hAnsi="Garamond" w:cs="Arial"/>
          <w:color w:val="222222"/>
          <w:sz w:val="24"/>
          <w:szCs w:val="24"/>
          <w:shd w:val="clear" w:color="auto" w:fill="FFFFFF"/>
        </w:rPr>
        <w:t>, P., &amp; Pedersen, T. (2022). Resilience decoded: the role of firms, global value chains, and the state in COVID-19 medical supplies. </w:t>
      </w:r>
      <w:r w:rsidRPr="00325882">
        <w:rPr>
          <w:rFonts w:ascii="Garamond" w:hAnsi="Garamond" w:cs="Arial"/>
          <w:i/>
          <w:iCs/>
          <w:color w:val="222222"/>
          <w:sz w:val="24"/>
          <w:szCs w:val="24"/>
          <w:shd w:val="clear" w:color="auto" w:fill="FFFFFF"/>
        </w:rPr>
        <w:t>California Management Review</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64</w:t>
      </w:r>
      <w:r w:rsidRPr="00325882">
        <w:rPr>
          <w:rFonts w:ascii="Garamond" w:hAnsi="Garamond" w:cs="Arial"/>
          <w:color w:val="222222"/>
          <w:sz w:val="24"/>
          <w:szCs w:val="24"/>
          <w:shd w:val="clear" w:color="auto" w:fill="FFFFFF"/>
        </w:rPr>
        <w:t>(2), 46-70.</w:t>
      </w:r>
    </w:p>
    <w:p w14:paraId="579AB2C2" w14:textId="5EADD6F8" w:rsidR="005F5A3C" w:rsidRPr="00325882" w:rsidRDefault="005F5A3C"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Ghosh, S., Hughes, M., Hodgkinson, I., &amp; Hughes, P. (2022). Digital transformation of industrial businesses: A dynamic capability approach. </w:t>
      </w:r>
      <w:proofErr w:type="spellStart"/>
      <w:r w:rsidRPr="00325882">
        <w:rPr>
          <w:rFonts w:ascii="Garamond" w:hAnsi="Garamond" w:cs="Arial"/>
          <w:i/>
          <w:iCs/>
          <w:color w:val="222222"/>
          <w:sz w:val="24"/>
          <w:szCs w:val="24"/>
          <w:shd w:val="clear" w:color="auto" w:fill="FFFFFF"/>
        </w:rPr>
        <w:t>Technovation</w:t>
      </w:r>
      <w:proofErr w:type="spellEnd"/>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113</w:t>
      </w:r>
      <w:r w:rsidRPr="00325882">
        <w:rPr>
          <w:rFonts w:ascii="Garamond" w:hAnsi="Garamond" w:cs="Arial"/>
          <w:color w:val="222222"/>
          <w:sz w:val="24"/>
          <w:szCs w:val="24"/>
          <w:shd w:val="clear" w:color="auto" w:fill="FFFFFF"/>
        </w:rPr>
        <w:t>, 102414.</w:t>
      </w:r>
    </w:p>
    <w:p w14:paraId="4FCC1F0E"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Gioia, D. A., Corley, K. G., &amp; Hamilton, A. L. (2013). Seeking qualitative rigor in inductive research: Notes on the Gioia methodology. </w:t>
      </w:r>
      <w:r w:rsidRPr="00325882">
        <w:rPr>
          <w:rFonts w:ascii="Garamond" w:hAnsi="Garamond" w:cs="Arial"/>
          <w:i/>
          <w:iCs/>
          <w:color w:val="222222"/>
          <w:sz w:val="24"/>
          <w:szCs w:val="24"/>
          <w:shd w:val="clear" w:color="auto" w:fill="FFFFFF"/>
        </w:rPr>
        <w:t>Organizational Research Methods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16</w:t>
      </w:r>
      <w:r w:rsidRPr="00325882">
        <w:rPr>
          <w:rFonts w:ascii="Garamond" w:hAnsi="Garamond" w:cs="Arial"/>
          <w:color w:val="222222"/>
          <w:sz w:val="24"/>
          <w:szCs w:val="24"/>
          <w:shd w:val="clear" w:color="auto" w:fill="FFFFFF"/>
        </w:rPr>
        <w:t>(1), 15-31.</w:t>
      </w:r>
    </w:p>
    <w:p w14:paraId="64D02D6B"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Glaser, B., &amp; Strauss, A. (1967). The discovery of grounded theory Aldine Publishing Company. </w:t>
      </w:r>
      <w:r w:rsidRPr="00325882">
        <w:rPr>
          <w:rFonts w:ascii="Garamond" w:hAnsi="Garamond" w:cs="Arial"/>
          <w:i/>
          <w:iCs/>
          <w:color w:val="222222"/>
          <w:sz w:val="24"/>
          <w:szCs w:val="24"/>
          <w:shd w:val="clear" w:color="auto" w:fill="FFFFFF"/>
        </w:rPr>
        <w:t>Hawthorne, New York</w:t>
      </w:r>
      <w:r w:rsidRPr="00325882">
        <w:rPr>
          <w:rFonts w:ascii="Garamond" w:hAnsi="Garamond" w:cs="Arial"/>
          <w:color w:val="222222"/>
          <w:sz w:val="24"/>
          <w:szCs w:val="24"/>
          <w:shd w:val="clear" w:color="auto" w:fill="FFFFFF"/>
        </w:rPr>
        <w:t>.</w:t>
      </w:r>
    </w:p>
    <w:p w14:paraId="216B556A"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Gligor, D. M., Esmark, C. L., &amp; Holcomb, M. C. (2015). Performance outcomes of supply chain agility: when should you be agile?. </w:t>
      </w:r>
      <w:r w:rsidRPr="00325882">
        <w:rPr>
          <w:rFonts w:ascii="Garamond" w:hAnsi="Garamond" w:cs="Arial"/>
          <w:i/>
          <w:iCs/>
          <w:color w:val="222222"/>
          <w:sz w:val="24"/>
          <w:szCs w:val="24"/>
          <w:shd w:val="clear" w:color="auto" w:fill="FFFFFF"/>
        </w:rPr>
        <w:t>Journal of Operations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33</w:t>
      </w:r>
      <w:r w:rsidRPr="00325882">
        <w:rPr>
          <w:rFonts w:ascii="Garamond" w:hAnsi="Garamond" w:cs="Arial"/>
          <w:color w:val="222222"/>
          <w:sz w:val="24"/>
          <w:szCs w:val="24"/>
          <w:shd w:val="clear" w:color="auto" w:fill="FFFFFF"/>
        </w:rPr>
        <w:t>, 71-82.</w:t>
      </w:r>
    </w:p>
    <w:p w14:paraId="2DB87A6F"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 xml:space="preserve">Gligor, D., </w:t>
      </w:r>
      <w:proofErr w:type="spellStart"/>
      <w:r w:rsidRPr="00325882">
        <w:rPr>
          <w:rFonts w:ascii="Garamond" w:hAnsi="Garamond" w:cs="Arial"/>
          <w:color w:val="222222"/>
          <w:sz w:val="24"/>
          <w:szCs w:val="24"/>
          <w:shd w:val="clear" w:color="auto" w:fill="FFFFFF"/>
        </w:rPr>
        <w:t>Feizabadi</w:t>
      </w:r>
      <w:proofErr w:type="spellEnd"/>
      <w:r w:rsidRPr="00325882">
        <w:rPr>
          <w:rFonts w:ascii="Garamond" w:hAnsi="Garamond" w:cs="Arial"/>
          <w:color w:val="222222"/>
          <w:sz w:val="24"/>
          <w:szCs w:val="24"/>
          <w:shd w:val="clear" w:color="auto" w:fill="FFFFFF"/>
        </w:rPr>
        <w:t>, J., Russo, I., Maloni, M. J., &amp; Goldsby, T. J. (2020). The triple-a supply chain and strategic resources: developing competitive advantage. </w:t>
      </w:r>
      <w:r w:rsidRPr="00325882">
        <w:rPr>
          <w:rFonts w:ascii="Garamond" w:hAnsi="Garamond" w:cs="Arial"/>
          <w:i/>
          <w:iCs/>
          <w:color w:val="222222"/>
          <w:sz w:val="24"/>
          <w:szCs w:val="24"/>
          <w:shd w:val="clear" w:color="auto" w:fill="FFFFFF"/>
        </w:rPr>
        <w:t>International Journal of Physical Distribution &amp; Logistics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50</w:t>
      </w:r>
      <w:r w:rsidRPr="00325882">
        <w:rPr>
          <w:rFonts w:ascii="Garamond" w:hAnsi="Garamond" w:cs="Arial"/>
          <w:color w:val="222222"/>
          <w:sz w:val="24"/>
          <w:szCs w:val="24"/>
          <w:shd w:val="clear" w:color="auto" w:fill="FFFFFF"/>
        </w:rPr>
        <w:t>(2), 159-190.</w:t>
      </w:r>
    </w:p>
    <w:p w14:paraId="193DAD46"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Grover, V. (2022). Digital agility: responding to digital opportunities. </w:t>
      </w:r>
      <w:r w:rsidRPr="00325882">
        <w:rPr>
          <w:rFonts w:ascii="Garamond" w:hAnsi="Garamond" w:cs="Arial"/>
          <w:i/>
          <w:iCs/>
          <w:color w:val="222222"/>
          <w:sz w:val="24"/>
          <w:szCs w:val="24"/>
          <w:shd w:val="clear" w:color="auto" w:fill="FFFFFF"/>
        </w:rPr>
        <w:t>European Journal of Information Systems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31</w:t>
      </w:r>
      <w:r w:rsidRPr="00325882">
        <w:rPr>
          <w:rFonts w:ascii="Garamond" w:hAnsi="Garamond" w:cs="Arial"/>
          <w:color w:val="222222"/>
          <w:sz w:val="24"/>
          <w:szCs w:val="24"/>
          <w:shd w:val="clear" w:color="auto" w:fill="FFFFFF"/>
        </w:rPr>
        <w:t>(6), 709-715.</w:t>
      </w:r>
    </w:p>
    <w:p w14:paraId="6E2D0BB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Guide Jr, V. D. R., &amp; </w:t>
      </w:r>
      <w:proofErr w:type="spellStart"/>
      <w:r w:rsidRPr="00325882">
        <w:rPr>
          <w:rFonts w:ascii="Garamond" w:hAnsi="Garamond" w:cs="Arial"/>
          <w:color w:val="222222"/>
          <w:sz w:val="24"/>
          <w:szCs w:val="24"/>
          <w:shd w:val="clear" w:color="auto" w:fill="FFFFFF"/>
        </w:rPr>
        <w:t>Ketokivi</w:t>
      </w:r>
      <w:proofErr w:type="spellEnd"/>
      <w:r w:rsidRPr="00325882">
        <w:rPr>
          <w:rFonts w:ascii="Garamond" w:hAnsi="Garamond" w:cs="Arial"/>
          <w:color w:val="222222"/>
          <w:sz w:val="24"/>
          <w:szCs w:val="24"/>
          <w:shd w:val="clear" w:color="auto" w:fill="FFFFFF"/>
        </w:rPr>
        <w:t>, M. (2015). Notes from the Editors: Redefining some methodological criteria for the journal. </w:t>
      </w:r>
      <w:r w:rsidRPr="00325882">
        <w:rPr>
          <w:rFonts w:ascii="Garamond" w:hAnsi="Garamond" w:cs="Arial"/>
          <w:i/>
          <w:iCs/>
          <w:color w:val="222222"/>
          <w:sz w:val="24"/>
          <w:szCs w:val="24"/>
          <w:shd w:val="clear" w:color="auto" w:fill="FFFFFF"/>
        </w:rPr>
        <w:t>Journal of Operations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37</w:t>
      </w:r>
      <w:r w:rsidRPr="00325882">
        <w:rPr>
          <w:rFonts w:ascii="Garamond" w:hAnsi="Garamond" w:cs="Arial"/>
          <w:color w:val="222222"/>
          <w:sz w:val="24"/>
          <w:szCs w:val="24"/>
          <w:shd w:val="clear" w:color="auto" w:fill="FFFFFF"/>
        </w:rPr>
        <w:t>(1), v-viii.</w:t>
      </w:r>
    </w:p>
    <w:p w14:paraId="5126D7D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Gulati, R. (1998). Alliances and networks. </w:t>
      </w:r>
      <w:r w:rsidRPr="00325882">
        <w:rPr>
          <w:rFonts w:ascii="Garamond" w:hAnsi="Garamond" w:cs="Arial"/>
          <w:i/>
          <w:iCs/>
          <w:color w:val="222222"/>
          <w:sz w:val="24"/>
          <w:szCs w:val="24"/>
          <w:shd w:val="clear" w:color="auto" w:fill="FFFFFF"/>
        </w:rPr>
        <w:t>Strategic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19</w:t>
      </w:r>
      <w:r w:rsidRPr="00325882">
        <w:rPr>
          <w:rFonts w:ascii="Garamond" w:hAnsi="Garamond" w:cs="Arial"/>
          <w:color w:val="222222"/>
          <w:sz w:val="24"/>
          <w:szCs w:val="24"/>
          <w:shd w:val="clear" w:color="auto" w:fill="FFFFFF"/>
        </w:rPr>
        <w:t>(4), 293-317.</w:t>
      </w:r>
    </w:p>
    <w:p w14:paraId="5A33898E"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Guo, X., Li, M., Wang, Y., &amp; Mardani, A. (2023). Does digital transformation improve the firm’s performance? From the perspective of digitalization paradox and managerial myopia. </w:t>
      </w:r>
      <w:r w:rsidRPr="00325882">
        <w:rPr>
          <w:rFonts w:ascii="Garamond" w:hAnsi="Garamond" w:cs="Arial"/>
          <w:i/>
          <w:iCs/>
          <w:color w:val="222222"/>
          <w:sz w:val="24"/>
          <w:szCs w:val="24"/>
          <w:shd w:val="clear" w:color="auto" w:fill="FFFFFF"/>
        </w:rPr>
        <w:t>Journal of Business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163</w:t>
      </w:r>
      <w:r w:rsidRPr="00325882">
        <w:rPr>
          <w:rFonts w:ascii="Garamond" w:hAnsi="Garamond" w:cs="Arial"/>
          <w:color w:val="222222"/>
          <w:sz w:val="24"/>
          <w:szCs w:val="24"/>
          <w:shd w:val="clear" w:color="auto" w:fill="FFFFFF"/>
        </w:rPr>
        <w:t>, 113868.</w:t>
      </w:r>
    </w:p>
    <w:p w14:paraId="0630F1BE"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Hair, J. F., Hult, G. T. M., Ringle, C. M., Sarstedt, M., &amp; Thiele, K. O. (2017). Mirror, mirror on the wall: a comparative evaluation of composite-based structural equation </w:t>
      </w:r>
      <w:proofErr w:type="spellStart"/>
      <w:r w:rsidRPr="00325882">
        <w:rPr>
          <w:rFonts w:ascii="Garamond" w:hAnsi="Garamond" w:cs="Arial"/>
          <w:color w:val="222222"/>
          <w:sz w:val="24"/>
          <w:szCs w:val="24"/>
          <w:shd w:val="clear" w:color="auto" w:fill="FFFFFF"/>
        </w:rPr>
        <w:t>modeling</w:t>
      </w:r>
      <w:proofErr w:type="spellEnd"/>
      <w:r w:rsidRPr="00325882">
        <w:rPr>
          <w:rFonts w:ascii="Garamond" w:hAnsi="Garamond" w:cs="Arial"/>
          <w:color w:val="222222"/>
          <w:sz w:val="24"/>
          <w:szCs w:val="24"/>
          <w:shd w:val="clear" w:color="auto" w:fill="FFFFFF"/>
        </w:rPr>
        <w:t xml:space="preserve"> methods. </w:t>
      </w:r>
      <w:r w:rsidRPr="00325882">
        <w:rPr>
          <w:rFonts w:ascii="Garamond" w:hAnsi="Garamond" w:cs="Arial"/>
          <w:i/>
          <w:iCs/>
          <w:color w:val="222222"/>
          <w:sz w:val="24"/>
          <w:szCs w:val="24"/>
          <w:shd w:val="clear" w:color="auto" w:fill="FFFFFF"/>
        </w:rPr>
        <w:t>Journal of the Academy of Marketing Science</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45</w:t>
      </w:r>
      <w:r w:rsidRPr="00325882">
        <w:rPr>
          <w:rFonts w:ascii="Garamond" w:hAnsi="Garamond" w:cs="Arial"/>
          <w:color w:val="222222"/>
          <w:sz w:val="24"/>
          <w:szCs w:val="24"/>
          <w:shd w:val="clear" w:color="auto" w:fill="FFFFFF"/>
        </w:rPr>
        <w:t>, 616-632.</w:t>
      </w:r>
    </w:p>
    <w:p w14:paraId="2D4799F0" w14:textId="3F27CF0D" w:rsidR="00E328BE" w:rsidRPr="00325882" w:rsidRDefault="00E328BE"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Hamann-</w:t>
      </w:r>
      <w:proofErr w:type="spellStart"/>
      <w:r w:rsidRPr="00325882">
        <w:rPr>
          <w:rFonts w:ascii="Garamond" w:hAnsi="Garamond" w:cs="Arial"/>
          <w:color w:val="222222"/>
          <w:sz w:val="24"/>
          <w:szCs w:val="24"/>
          <w:shd w:val="clear" w:color="auto" w:fill="FFFFFF"/>
        </w:rPr>
        <w:t>Lohmer</w:t>
      </w:r>
      <w:proofErr w:type="spellEnd"/>
      <w:r w:rsidRPr="00325882">
        <w:rPr>
          <w:rFonts w:ascii="Garamond" w:hAnsi="Garamond" w:cs="Arial"/>
          <w:color w:val="222222"/>
          <w:sz w:val="24"/>
          <w:szCs w:val="24"/>
          <w:shd w:val="clear" w:color="auto" w:fill="FFFFFF"/>
        </w:rPr>
        <w:t>, J., Bendig, M., &amp; Lasch, R. (2023). Investigating the impact of digital transformation on relationship and collaboration dynamics in supply chains and manufacturing networks–A multi-case study.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262, 108932.</w:t>
      </w:r>
    </w:p>
    <w:p w14:paraId="1EB6C1BE"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Hanelt, A., Bohnsack, R., Marz, D., &amp; Antunes Marante, C. (2021). A systematic review of the literature on digital transformation: Insights and implications for strategy and organizational change. </w:t>
      </w:r>
      <w:r w:rsidRPr="00325882">
        <w:rPr>
          <w:rFonts w:ascii="Garamond" w:hAnsi="Garamond" w:cs="Arial"/>
          <w:i/>
          <w:iCs/>
          <w:color w:val="222222"/>
          <w:sz w:val="24"/>
          <w:szCs w:val="24"/>
          <w:shd w:val="clear" w:color="auto" w:fill="FFFFFF"/>
        </w:rPr>
        <w:t>Journal of Management Studies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58</w:t>
      </w:r>
      <w:r w:rsidRPr="00325882">
        <w:rPr>
          <w:rFonts w:ascii="Garamond" w:hAnsi="Garamond" w:cs="Arial"/>
          <w:color w:val="222222"/>
          <w:sz w:val="24"/>
          <w:szCs w:val="24"/>
          <w:shd w:val="clear" w:color="auto" w:fill="FFFFFF"/>
        </w:rPr>
        <w:t>(5), 1159-1197.</w:t>
      </w:r>
    </w:p>
    <w:p w14:paraId="33AB2AC3" w14:textId="7908C0E4" w:rsidR="00B94EC8" w:rsidRPr="00325882" w:rsidRDefault="00B94EC8"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Harju, A., Hallikas, J., Immonen, M., &amp; </w:t>
      </w:r>
      <w:proofErr w:type="spellStart"/>
      <w:r w:rsidRPr="00325882">
        <w:rPr>
          <w:rFonts w:ascii="Garamond" w:hAnsi="Garamond" w:cs="Arial"/>
          <w:color w:val="222222"/>
          <w:sz w:val="24"/>
          <w:szCs w:val="24"/>
          <w:shd w:val="clear" w:color="auto" w:fill="FFFFFF"/>
        </w:rPr>
        <w:t>Lintukangas</w:t>
      </w:r>
      <w:proofErr w:type="spellEnd"/>
      <w:r w:rsidRPr="00325882">
        <w:rPr>
          <w:rFonts w:ascii="Garamond" w:hAnsi="Garamond" w:cs="Arial"/>
          <w:color w:val="222222"/>
          <w:sz w:val="24"/>
          <w:szCs w:val="24"/>
          <w:shd w:val="clear" w:color="auto" w:fill="FFFFFF"/>
        </w:rPr>
        <w:t>, K. (2023). The impact of procurement digitalization on supply chain resilience: empirical evidence from Finland. </w:t>
      </w:r>
      <w:r w:rsidRPr="00325882">
        <w:rPr>
          <w:rFonts w:ascii="Garamond" w:hAnsi="Garamond" w:cs="Arial"/>
          <w:i/>
          <w:iCs/>
          <w:color w:val="222222"/>
          <w:sz w:val="24"/>
          <w:szCs w:val="24"/>
          <w:shd w:val="clear" w:color="auto" w:fill="FFFFFF"/>
        </w:rPr>
        <w:t>Supply Chain Management: An International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28</w:t>
      </w:r>
      <w:r w:rsidRPr="00325882">
        <w:rPr>
          <w:rFonts w:ascii="Garamond" w:hAnsi="Garamond" w:cs="Arial"/>
          <w:color w:val="222222"/>
          <w:sz w:val="24"/>
          <w:szCs w:val="24"/>
          <w:shd w:val="clear" w:color="auto" w:fill="FFFFFF"/>
        </w:rPr>
        <w:t>(7), 62-76.</w:t>
      </w:r>
    </w:p>
    <w:p w14:paraId="645BACAF" w14:textId="58C819FB" w:rsidR="00F53511" w:rsidRPr="00325882" w:rsidRDefault="00F53511"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Hayes, A. F. (2009). Beyond Baron and Kenny: Statistical mediation analysis in the new millennium. </w:t>
      </w:r>
      <w:r w:rsidRPr="00325882">
        <w:rPr>
          <w:rFonts w:ascii="Garamond" w:hAnsi="Garamond" w:cs="Arial"/>
          <w:i/>
          <w:iCs/>
          <w:color w:val="222222"/>
          <w:sz w:val="24"/>
          <w:szCs w:val="24"/>
          <w:shd w:val="clear" w:color="auto" w:fill="FFFFFF"/>
        </w:rPr>
        <w:t>Communication Monographs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76</w:t>
      </w:r>
      <w:r w:rsidRPr="00325882">
        <w:rPr>
          <w:rFonts w:ascii="Garamond" w:hAnsi="Garamond" w:cs="Arial"/>
          <w:color w:val="222222"/>
          <w:sz w:val="24"/>
          <w:szCs w:val="24"/>
          <w:shd w:val="clear" w:color="auto" w:fill="FFFFFF"/>
        </w:rPr>
        <w:t>(4), 408-420.</w:t>
      </w:r>
    </w:p>
    <w:p w14:paraId="2F001A81" w14:textId="16AA2F09" w:rsidR="004E7EBF" w:rsidRPr="00325882" w:rsidRDefault="004E7EB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Hayes, A. F., &amp; Preacher, K. J. (2010). Quantifying and testing indirect effects in simple mediation models when the constituent paths are nonlinear. </w:t>
      </w:r>
      <w:r w:rsidRPr="00325882">
        <w:rPr>
          <w:rFonts w:ascii="Garamond" w:hAnsi="Garamond" w:cs="Arial"/>
          <w:i/>
          <w:iCs/>
          <w:color w:val="222222"/>
          <w:sz w:val="24"/>
          <w:szCs w:val="24"/>
          <w:shd w:val="clear" w:color="auto" w:fill="FFFFFF"/>
        </w:rPr>
        <w:t xml:space="preserve">Multivariate </w:t>
      </w:r>
      <w:proofErr w:type="spellStart"/>
      <w:r w:rsidRPr="00325882">
        <w:rPr>
          <w:rFonts w:ascii="Garamond" w:hAnsi="Garamond" w:cs="Arial"/>
          <w:i/>
          <w:iCs/>
          <w:color w:val="222222"/>
          <w:sz w:val="24"/>
          <w:szCs w:val="24"/>
          <w:shd w:val="clear" w:color="auto" w:fill="FFFFFF"/>
        </w:rPr>
        <w:t>Behavioral</w:t>
      </w:r>
      <w:proofErr w:type="spellEnd"/>
      <w:r w:rsidRPr="00325882">
        <w:rPr>
          <w:rFonts w:ascii="Garamond" w:hAnsi="Garamond" w:cs="Arial"/>
          <w:i/>
          <w:iCs/>
          <w:color w:val="222222"/>
          <w:sz w:val="24"/>
          <w:szCs w:val="24"/>
          <w:shd w:val="clear" w:color="auto" w:fill="FFFFFF"/>
        </w:rPr>
        <w:t xml:space="preserve">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45</w:t>
      </w:r>
      <w:r w:rsidRPr="00325882">
        <w:rPr>
          <w:rFonts w:ascii="Garamond" w:hAnsi="Garamond" w:cs="Arial"/>
          <w:color w:val="222222"/>
          <w:sz w:val="24"/>
          <w:szCs w:val="24"/>
          <w:shd w:val="clear" w:color="auto" w:fill="FFFFFF"/>
        </w:rPr>
        <w:t>(4), 627-660.</w:t>
      </w:r>
    </w:p>
    <w:p w14:paraId="643366F2"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He, Q., Meadows, M., Angwin, D., Gomes, E., &amp; Child, J. (2020). Strategic alliance research in the era of digital transformation: Perspectives on future research. </w:t>
      </w:r>
      <w:r w:rsidRPr="00325882">
        <w:rPr>
          <w:rFonts w:ascii="Garamond" w:hAnsi="Garamond" w:cs="Arial"/>
          <w:i/>
          <w:iCs/>
          <w:color w:val="222222"/>
          <w:sz w:val="24"/>
          <w:szCs w:val="24"/>
          <w:shd w:val="clear" w:color="auto" w:fill="FFFFFF"/>
        </w:rPr>
        <w:t>British 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31</w:t>
      </w:r>
      <w:r w:rsidRPr="00325882">
        <w:rPr>
          <w:rFonts w:ascii="Garamond" w:hAnsi="Garamond" w:cs="Arial"/>
          <w:color w:val="222222"/>
          <w:sz w:val="24"/>
          <w:szCs w:val="24"/>
          <w:shd w:val="clear" w:color="auto" w:fill="FFFFFF"/>
        </w:rPr>
        <w:t>(3), 589-617.</w:t>
      </w:r>
    </w:p>
    <w:p w14:paraId="2301325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Helo, P., &amp; Hao, Y. (2022). Artificial intelligence in operations management and supply chain management: An exploratory case study. </w:t>
      </w:r>
      <w:r w:rsidRPr="00325882">
        <w:rPr>
          <w:rFonts w:ascii="Garamond" w:hAnsi="Garamond" w:cs="Arial"/>
          <w:i/>
          <w:iCs/>
          <w:color w:val="222222"/>
          <w:sz w:val="24"/>
          <w:szCs w:val="24"/>
          <w:shd w:val="clear" w:color="auto" w:fill="FFFFFF"/>
        </w:rPr>
        <w:t>Production Planning &amp; Control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33</w:t>
      </w:r>
      <w:r w:rsidRPr="00325882">
        <w:rPr>
          <w:rFonts w:ascii="Garamond" w:hAnsi="Garamond" w:cs="Arial"/>
          <w:color w:val="222222"/>
          <w:sz w:val="24"/>
          <w:szCs w:val="24"/>
          <w:shd w:val="clear" w:color="auto" w:fill="FFFFFF"/>
        </w:rPr>
        <w:t>(16), 1573-1590.</w:t>
      </w:r>
    </w:p>
    <w:p w14:paraId="7FF55167"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 xml:space="preserve">Henseler, J., Ringle, C. M., &amp; Sarstedt, M. (2015). A new criterion for assessing discriminant validity in variance-based structural equation </w:t>
      </w:r>
      <w:proofErr w:type="spellStart"/>
      <w:r w:rsidRPr="00325882">
        <w:rPr>
          <w:rFonts w:ascii="Garamond" w:hAnsi="Garamond" w:cs="Arial"/>
          <w:color w:val="222222"/>
          <w:sz w:val="24"/>
          <w:szCs w:val="24"/>
          <w:shd w:val="clear" w:color="auto" w:fill="FFFFFF"/>
        </w:rPr>
        <w:t>modeling</w:t>
      </w:r>
      <w:proofErr w:type="spellEnd"/>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Journal of the Academy of Marketing Science</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43</w:t>
      </w:r>
      <w:r w:rsidRPr="00325882">
        <w:rPr>
          <w:rFonts w:ascii="Garamond" w:hAnsi="Garamond" w:cs="Arial"/>
          <w:color w:val="222222"/>
          <w:sz w:val="24"/>
          <w:szCs w:val="24"/>
          <w:shd w:val="clear" w:color="auto" w:fill="FFFFFF"/>
        </w:rPr>
        <w:t>, 115-135.</w:t>
      </w:r>
    </w:p>
    <w:p w14:paraId="0140CACB" w14:textId="77777777" w:rsidR="009E18CF" w:rsidRPr="00325882" w:rsidRDefault="009E18CF" w:rsidP="009E18CF">
      <w:pPr>
        <w:spacing w:after="0" w:line="360" w:lineRule="auto"/>
        <w:ind w:left="432" w:hanging="432"/>
        <w:jc w:val="both"/>
        <w:rPr>
          <w:rFonts w:ascii="Garamond" w:hAnsi="Garamond" w:cs="Arial"/>
          <w:b/>
          <w:bCs/>
          <w:color w:val="222222"/>
          <w:sz w:val="24"/>
          <w:szCs w:val="24"/>
          <w:shd w:val="clear" w:color="auto" w:fill="FFFFFF"/>
        </w:rPr>
      </w:pPr>
      <w:r w:rsidRPr="00325882">
        <w:rPr>
          <w:rFonts w:ascii="Garamond" w:hAnsi="Garamond" w:cs="Arial"/>
          <w:color w:val="222222"/>
          <w:sz w:val="24"/>
          <w:szCs w:val="24"/>
          <w:shd w:val="clear" w:color="auto" w:fill="FFFFFF"/>
        </w:rPr>
        <w:t xml:space="preserve">Hess, T., Matt, C., </w:t>
      </w:r>
      <w:proofErr w:type="spellStart"/>
      <w:r w:rsidRPr="00325882">
        <w:rPr>
          <w:rFonts w:ascii="Garamond" w:hAnsi="Garamond" w:cs="Arial"/>
          <w:color w:val="222222"/>
          <w:sz w:val="24"/>
          <w:szCs w:val="24"/>
          <w:shd w:val="clear" w:color="auto" w:fill="FFFFFF"/>
        </w:rPr>
        <w:t>Benlian</w:t>
      </w:r>
      <w:proofErr w:type="spellEnd"/>
      <w:r w:rsidRPr="00325882">
        <w:rPr>
          <w:rFonts w:ascii="Garamond" w:hAnsi="Garamond" w:cs="Arial"/>
          <w:color w:val="222222"/>
          <w:sz w:val="24"/>
          <w:szCs w:val="24"/>
          <w:shd w:val="clear" w:color="auto" w:fill="FFFFFF"/>
        </w:rPr>
        <w:t xml:space="preserve">, A., &amp; </w:t>
      </w:r>
      <w:proofErr w:type="spellStart"/>
      <w:r w:rsidRPr="00325882">
        <w:rPr>
          <w:rFonts w:ascii="Garamond" w:hAnsi="Garamond" w:cs="Arial"/>
          <w:color w:val="222222"/>
          <w:sz w:val="24"/>
          <w:szCs w:val="24"/>
          <w:shd w:val="clear" w:color="auto" w:fill="FFFFFF"/>
        </w:rPr>
        <w:t>Wiesböck</w:t>
      </w:r>
      <w:proofErr w:type="spellEnd"/>
      <w:r w:rsidRPr="00325882">
        <w:rPr>
          <w:rFonts w:ascii="Garamond" w:hAnsi="Garamond" w:cs="Arial"/>
          <w:color w:val="222222"/>
          <w:sz w:val="24"/>
          <w:szCs w:val="24"/>
          <w:shd w:val="clear" w:color="auto" w:fill="FFFFFF"/>
        </w:rPr>
        <w:t>, F. (2016). Options for formulating a digital transformation strategy. </w:t>
      </w:r>
      <w:r w:rsidRPr="00325882">
        <w:rPr>
          <w:rFonts w:ascii="Garamond" w:hAnsi="Garamond" w:cs="Arial"/>
          <w:i/>
          <w:iCs/>
          <w:color w:val="222222"/>
          <w:sz w:val="24"/>
          <w:szCs w:val="24"/>
          <w:shd w:val="clear" w:color="auto" w:fill="FFFFFF"/>
        </w:rPr>
        <w:t>Mis Quarterly Executive</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15</w:t>
      </w:r>
      <w:r w:rsidRPr="00325882">
        <w:rPr>
          <w:rFonts w:ascii="Garamond" w:hAnsi="Garamond" w:cs="Arial"/>
          <w:color w:val="222222"/>
          <w:sz w:val="24"/>
          <w:szCs w:val="24"/>
          <w:shd w:val="clear" w:color="auto" w:fill="FFFFFF"/>
        </w:rPr>
        <w:t>(2), 123-139.</w:t>
      </w:r>
    </w:p>
    <w:p w14:paraId="2DB0704A"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Homburg, C., Artz, M., &amp; </w:t>
      </w:r>
      <w:proofErr w:type="spellStart"/>
      <w:r w:rsidRPr="00325882">
        <w:rPr>
          <w:rFonts w:ascii="Garamond" w:hAnsi="Garamond" w:cs="Arial"/>
          <w:color w:val="222222"/>
          <w:sz w:val="24"/>
          <w:szCs w:val="24"/>
          <w:shd w:val="clear" w:color="auto" w:fill="FFFFFF"/>
        </w:rPr>
        <w:t>Wieseke</w:t>
      </w:r>
      <w:proofErr w:type="spellEnd"/>
      <w:r w:rsidRPr="00325882">
        <w:rPr>
          <w:rFonts w:ascii="Garamond" w:hAnsi="Garamond" w:cs="Arial"/>
          <w:color w:val="222222"/>
          <w:sz w:val="24"/>
          <w:szCs w:val="24"/>
          <w:shd w:val="clear" w:color="auto" w:fill="FFFFFF"/>
        </w:rPr>
        <w:t>, J. (2012). Marketing performance measurement systems: does comprehensiveness really improve performance?. </w:t>
      </w:r>
      <w:r w:rsidRPr="00325882">
        <w:rPr>
          <w:rFonts w:ascii="Garamond" w:hAnsi="Garamond" w:cs="Arial"/>
          <w:i/>
          <w:iCs/>
          <w:color w:val="222222"/>
          <w:sz w:val="24"/>
          <w:szCs w:val="24"/>
          <w:shd w:val="clear" w:color="auto" w:fill="FFFFFF"/>
        </w:rPr>
        <w:t>Journal of Marketing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76</w:t>
      </w:r>
      <w:r w:rsidRPr="00325882">
        <w:rPr>
          <w:rFonts w:ascii="Garamond" w:hAnsi="Garamond" w:cs="Arial"/>
          <w:color w:val="222222"/>
          <w:sz w:val="24"/>
          <w:szCs w:val="24"/>
          <w:shd w:val="clear" w:color="auto" w:fill="FFFFFF"/>
        </w:rPr>
        <w:t>(3), 56-77.</w:t>
      </w:r>
    </w:p>
    <w:p w14:paraId="7E44C5DF" w14:textId="020407D5" w:rsidR="00B94EC8" w:rsidRPr="00325882" w:rsidRDefault="00B94EC8"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Huang, K., Wang, K., Lee, P. K., &amp; Yeung, A. C. (2023). The impact of industry 4.0 on supply chain capability and supply chain resilience: A dynamic resource-based view.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262</w:t>
      </w:r>
      <w:r w:rsidRPr="00325882">
        <w:rPr>
          <w:rFonts w:ascii="Garamond" w:hAnsi="Garamond" w:cs="Arial"/>
          <w:color w:val="222222"/>
          <w:sz w:val="24"/>
          <w:szCs w:val="24"/>
          <w:shd w:val="clear" w:color="auto" w:fill="FFFFFF"/>
        </w:rPr>
        <w:t>, 108913.</w:t>
      </w:r>
    </w:p>
    <w:p w14:paraId="64D0969B"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Hulland, J., Baumgartner, H., &amp; Smith, K. M. (2018). Marketing survey research best practices: evidence and recommendations from a review of JAMS articles. </w:t>
      </w:r>
      <w:r w:rsidRPr="00325882">
        <w:rPr>
          <w:rFonts w:ascii="Garamond" w:hAnsi="Garamond" w:cs="Arial"/>
          <w:i/>
          <w:iCs/>
          <w:color w:val="222222"/>
          <w:sz w:val="24"/>
          <w:szCs w:val="24"/>
          <w:shd w:val="clear" w:color="auto" w:fill="FFFFFF"/>
        </w:rPr>
        <w:t>Journal of the Academy of Marketing Science</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46</w:t>
      </w:r>
      <w:r w:rsidRPr="00325882">
        <w:rPr>
          <w:rFonts w:ascii="Garamond" w:hAnsi="Garamond" w:cs="Arial"/>
          <w:color w:val="222222"/>
          <w:sz w:val="24"/>
          <w:szCs w:val="24"/>
          <w:shd w:val="clear" w:color="auto" w:fill="FFFFFF"/>
        </w:rPr>
        <w:t>, 92-108.</w:t>
      </w:r>
    </w:p>
    <w:p w14:paraId="717437C2" w14:textId="40ACF644" w:rsidR="00517900" w:rsidRDefault="00517900"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Hult, G. T. M., Hair Jr, J. F., Proksch, D., Sarstedt, M., </w:t>
      </w:r>
      <w:proofErr w:type="spellStart"/>
      <w:r w:rsidRPr="00325882">
        <w:rPr>
          <w:rFonts w:ascii="Garamond" w:hAnsi="Garamond" w:cs="Arial"/>
          <w:color w:val="222222"/>
          <w:sz w:val="24"/>
          <w:szCs w:val="24"/>
          <w:shd w:val="clear" w:color="auto" w:fill="FFFFFF"/>
        </w:rPr>
        <w:t>Pinkwart</w:t>
      </w:r>
      <w:proofErr w:type="spellEnd"/>
      <w:r w:rsidRPr="00325882">
        <w:rPr>
          <w:rFonts w:ascii="Garamond" w:hAnsi="Garamond" w:cs="Arial"/>
          <w:color w:val="222222"/>
          <w:sz w:val="24"/>
          <w:szCs w:val="24"/>
          <w:shd w:val="clear" w:color="auto" w:fill="FFFFFF"/>
        </w:rPr>
        <w:t xml:space="preserve">, A., &amp; Ringle, C. M. (2018). Addressing endogeneity in international marketing applications of partial least squares structural equation </w:t>
      </w:r>
      <w:proofErr w:type="spellStart"/>
      <w:r w:rsidRPr="00325882">
        <w:rPr>
          <w:rFonts w:ascii="Garamond" w:hAnsi="Garamond" w:cs="Arial"/>
          <w:color w:val="222222"/>
          <w:sz w:val="24"/>
          <w:szCs w:val="24"/>
          <w:shd w:val="clear" w:color="auto" w:fill="FFFFFF"/>
        </w:rPr>
        <w:t>modeling</w:t>
      </w:r>
      <w:proofErr w:type="spellEnd"/>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Journal of International Marketing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26</w:t>
      </w:r>
      <w:r w:rsidRPr="00325882">
        <w:rPr>
          <w:rFonts w:ascii="Garamond" w:hAnsi="Garamond" w:cs="Arial"/>
          <w:color w:val="222222"/>
          <w:sz w:val="24"/>
          <w:szCs w:val="24"/>
          <w:shd w:val="clear" w:color="auto" w:fill="FFFFFF"/>
        </w:rPr>
        <w:t>(3), 1-21.</w:t>
      </w:r>
    </w:p>
    <w:p w14:paraId="727200E4" w14:textId="7D89CD7E" w:rsidR="0034291A" w:rsidRPr="0034291A" w:rsidRDefault="0034291A" w:rsidP="009E18CF">
      <w:pPr>
        <w:spacing w:after="0" w:line="360" w:lineRule="auto"/>
        <w:ind w:left="432" w:hanging="432"/>
        <w:jc w:val="both"/>
        <w:rPr>
          <w:rFonts w:ascii="Garamond" w:hAnsi="Garamond" w:cs="Arial"/>
          <w:color w:val="222222"/>
          <w:sz w:val="24"/>
          <w:szCs w:val="24"/>
          <w:shd w:val="clear" w:color="auto" w:fill="FFFFFF"/>
        </w:rPr>
      </w:pPr>
      <w:r w:rsidRPr="0034291A">
        <w:rPr>
          <w:rFonts w:ascii="Garamond" w:hAnsi="Garamond" w:cs="Arial"/>
          <w:color w:val="222222"/>
          <w:sz w:val="24"/>
          <w:szCs w:val="24"/>
          <w:shd w:val="clear" w:color="auto" w:fill="FFFFFF"/>
        </w:rPr>
        <w:t>Hunt, S. D., &amp; Madhavaram, S. (2020). Adaptive marketing capabilities, dynamic capabilities, and renewal competences: The “outside vs. inside” and “static vs. dynamic” controversies in strategy. </w:t>
      </w:r>
      <w:r w:rsidRPr="0034291A">
        <w:rPr>
          <w:rFonts w:ascii="Garamond" w:hAnsi="Garamond" w:cs="Arial"/>
          <w:i/>
          <w:iCs/>
          <w:color w:val="222222"/>
          <w:sz w:val="24"/>
          <w:szCs w:val="24"/>
          <w:shd w:val="clear" w:color="auto" w:fill="FFFFFF"/>
        </w:rPr>
        <w:t>Industrial Marketing Management</w:t>
      </w:r>
      <w:r w:rsidRPr="0034291A">
        <w:rPr>
          <w:rFonts w:ascii="Garamond" w:hAnsi="Garamond" w:cs="Arial"/>
          <w:color w:val="222222"/>
          <w:sz w:val="24"/>
          <w:szCs w:val="24"/>
          <w:shd w:val="clear" w:color="auto" w:fill="FFFFFF"/>
        </w:rPr>
        <w:t>, </w:t>
      </w:r>
      <w:r w:rsidRPr="0034291A">
        <w:rPr>
          <w:rFonts w:ascii="Garamond" w:hAnsi="Garamond" w:cs="Arial"/>
          <w:i/>
          <w:iCs/>
          <w:color w:val="222222"/>
          <w:sz w:val="24"/>
          <w:szCs w:val="24"/>
          <w:shd w:val="clear" w:color="auto" w:fill="FFFFFF"/>
        </w:rPr>
        <w:t>89</w:t>
      </w:r>
      <w:r w:rsidRPr="0034291A">
        <w:rPr>
          <w:rFonts w:ascii="Garamond" w:hAnsi="Garamond" w:cs="Arial"/>
          <w:color w:val="222222"/>
          <w:sz w:val="24"/>
          <w:szCs w:val="24"/>
          <w:shd w:val="clear" w:color="auto" w:fill="FFFFFF"/>
        </w:rPr>
        <w:t>, 129-139.</w:t>
      </w:r>
    </w:p>
    <w:p w14:paraId="73C948E2" w14:textId="2B96D50B" w:rsidR="00E328BE" w:rsidRPr="00325882" w:rsidRDefault="00E328BE"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Ivanov, D. (2023). Intelligent digital twin (</w:t>
      </w:r>
      <w:proofErr w:type="spellStart"/>
      <w:r w:rsidRPr="00325882">
        <w:rPr>
          <w:rFonts w:ascii="Garamond" w:hAnsi="Garamond" w:cs="Arial"/>
          <w:color w:val="222222"/>
          <w:sz w:val="24"/>
          <w:szCs w:val="24"/>
          <w:shd w:val="clear" w:color="auto" w:fill="FFFFFF"/>
        </w:rPr>
        <w:t>iDT</w:t>
      </w:r>
      <w:proofErr w:type="spellEnd"/>
      <w:r w:rsidRPr="00325882">
        <w:rPr>
          <w:rFonts w:ascii="Garamond" w:hAnsi="Garamond" w:cs="Arial"/>
          <w:color w:val="222222"/>
          <w:sz w:val="24"/>
          <w:szCs w:val="24"/>
          <w:shd w:val="clear" w:color="auto" w:fill="FFFFFF"/>
        </w:rPr>
        <w:t>) for supply chain stress-testing, resilience, and viability.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263,108938.</w:t>
      </w:r>
    </w:p>
    <w:p w14:paraId="312EA7D7"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Jajja</w:t>
      </w:r>
      <w:proofErr w:type="spellEnd"/>
      <w:r w:rsidRPr="00325882">
        <w:rPr>
          <w:rFonts w:ascii="Garamond" w:hAnsi="Garamond" w:cs="Arial"/>
          <w:color w:val="222222"/>
          <w:sz w:val="24"/>
          <w:szCs w:val="24"/>
          <w:shd w:val="clear" w:color="auto" w:fill="FFFFFF"/>
        </w:rPr>
        <w:t>, M. S. S., Chatha, K. A., &amp; Farooq, S. (2018). Impact of supply chain risk on agility performance: Mediating role of supply chain integration.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205</w:t>
      </w:r>
      <w:r w:rsidRPr="00325882">
        <w:rPr>
          <w:rFonts w:ascii="Garamond" w:hAnsi="Garamond" w:cs="Arial"/>
          <w:color w:val="222222"/>
          <w:sz w:val="24"/>
          <w:szCs w:val="24"/>
          <w:shd w:val="clear" w:color="auto" w:fill="FFFFFF"/>
        </w:rPr>
        <w:t>, 118-138.</w:t>
      </w:r>
    </w:p>
    <w:p w14:paraId="65E9B812"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Juan, S. J., &amp; Li, E. Y. (2023). Financial performance of firms with supply chains during the COVID-19 pandemic: the roles of dynamic capability and supply chain resilience.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43(5), 712-737.</w:t>
      </w:r>
    </w:p>
    <w:p w14:paraId="0F1726F1" w14:textId="60CFF7A0" w:rsidR="007F4116" w:rsidRPr="00325882" w:rsidRDefault="007F4116"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Karimi, J., &amp; Walter, Z. (2015). The role of dynamic capabilities in responding to digital disruption: A factor-based study of the newspaper industry. </w:t>
      </w:r>
      <w:r w:rsidRPr="00325882">
        <w:rPr>
          <w:rFonts w:ascii="Garamond" w:hAnsi="Garamond" w:cs="Arial"/>
          <w:i/>
          <w:iCs/>
          <w:color w:val="222222"/>
          <w:sz w:val="24"/>
          <w:szCs w:val="24"/>
          <w:shd w:val="clear" w:color="auto" w:fill="FFFFFF"/>
        </w:rPr>
        <w:t>Journal of Management Information Systems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32</w:t>
      </w:r>
      <w:r w:rsidRPr="00325882">
        <w:rPr>
          <w:rFonts w:ascii="Garamond" w:hAnsi="Garamond" w:cs="Arial"/>
          <w:color w:val="222222"/>
          <w:sz w:val="24"/>
          <w:szCs w:val="24"/>
          <w:shd w:val="clear" w:color="auto" w:fill="FFFFFF"/>
        </w:rPr>
        <w:t>(1), 39-81.</w:t>
      </w:r>
    </w:p>
    <w:p w14:paraId="524789FE"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Kauppila, O. P. (2015). Alliance management capability and firm performance: Using resource-based theory to look inside the process black box. </w:t>
      </w:r>
      <w:r w:rsidRPr="00325882">
        <w:rPr>
          <w:rFonts w:ascii="Garamond" w:hAnsi="Garamond" w:cs="Arial"/>
          <w:i/>
          <w:iCs/>
          <w:color w:val="222222"/>
          <w:sz w:val="24"/>
          <w:szCs w:val="24"/>
          <w:shd w:val="clear" w:color="auto" w:fill="FFFFFF"/>
        </w:rPr>
        <w:t>Long Range Planning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48</w:t>
      </w:r>
      <w:r w:rsidRPr="00325882">
        <w:rPr>
          <w:rFonts w:ascii="Garamond" w:hAnsi="Garamond" w:cs="Arial"/>
          <w:color w:val="222222"/>
          <w:sz w:val="24"/>
          <w:szCs w:val="24"/>
          <w:shd w:val="clear" w:color="auto" w:fill="FFFFFF"/>
        </w:rPr>
        <w:t>(3), 151-167.</w:t>
      </w:r>
    </w:p>
    <w:p w14:paraId="72DBB58A" w14:textId="3E6ED803" w:rsidR="008645D4" w:rsidRPr="00325882" w:rsidRDefault="008645D4"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Ketchen Jr, D. J., &amp; Craighead, C. W. (2020). Research at the intersection of entrepreneurship, supply chain management, and strategic management: Opportunities highlighted by COVID-19. </w:t>
      </w:r>
      <w:r w:rsidRPr="00325882">
        <w:rPr>
          <w:rFonts w:ascii="Garamond" w:hAnsi="Garamond" w:cs="Arial"/>
          <w:i/>
          <w:iCs/>
          <w:color w:val="222222"/>
          <w:sz w:val="24"/>
          <w:szCs w:val="24"/>
          <w:shd w:val="clear" w:color="auto" w:fill="FFFFFF"/>
        </w:rPr>
        <w:t>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46</w:t>
      </w:r>
      <w:r w:rsidRPr="00325882">
        <w:rPr>
          <w:rFonts w:ascii="Garamond" w:hAnsi="Garamond" w:cs="Arial"/>
          <w:color w:val="222222"/>
          <w:sz w:val="24"/>
          <w:szCs w:val="24"/>
          <w:shd w:val="clear" w:color="auto" w:fill="FFFFFF"/>
        </w:rPr>
        <w:t>(8), 1330-1341.</w:t>
      </w:r>
    </w:p>
    <w:p w14:paraId="2C709F26" w14:textId="77777777" w:rsidR="009E18CF" w:rsidRPr="00325882" w:rsidRDefault="009E18CF" w:rsidP="009E18CF">
      <w:pPr>
        <w:spacing w:after="0" w:line="360" w:lineRule="auto"/>
        <w:ind w:left="432" w:hanging="432"/>
        <w:jc w:val="both"/>
        <w:rPr>
          <w:rFonts w:ascii="Garamond" w:hAnsi="Garamond"/>
          <w:sz w:val="24"/>
          <w:szCs w:val="24"/>
        </w:rPr>
      </w:pPr>
      <w:r w:rsidRPr="00944630">
        <w:rPr>
          <w:rFonts w:ascii="Garamond" w:hAnsi="Garamond" w:cs="Arial"/>
          <w:sz w:val="24"/>
          <w:szCs w:val="24"/>
          <w:shd w:val="clear" w:color="auto" w:fill="FFFFFF"/>
        </w:rPr>
        <w:t xml:space="preserve">Klimas, P., </w:t>
      </w:r>
      <w:proofErr w:type="spellStart"/>
      <w:r w:rsidRPr="00944630">
        <w:rPr>
          <w:rFonts w:ascii="Garamond" w:hAnsi="Garamond" w:cs="Arial"/>
          <w:sz w:val="24"/>
          <w:szCs w:val="24"/>
          <w:shd w:val="clear" w:color="auto" w:fill="FFFFFF"/>
        </w:rPr>
        <w:t>Sachpazidu</w:t>
      </w:r>
      <w:proofErr w:type="spellEnd"/>
      <w:r w:rsidRPr="00944630">
        <w:rPr>
          <w:rFonts w:ascii="Garamond" w:hAnsi="Garamond" w:cs="Arial"/>
          <w:sz w:val="24"/>
          <w:szCs w:val="24"/>
          <w:shd w:val="clear" w:color="auto" w:fill="FFFFFF"/>
        </w:rPr>
        <w:t xml:space="preserve">, K., &amp; </w:t>
      </w:r>
      <w:proofErr w:type="spellStart"/>
      <w:r w:rsidRPr="00944630">
        <w:rPr>
          <w:rFonts w:ascii="Garamond" w:hAnsi="Garamond" w:cs="Arial"/>
          <w:sz w:val="24"/>
          <w:szCs w:val="24"/>
          <w:shd w:val="clear" w:color="auto" w:fill="FFFFFF"/>
        </w:rPr>
        <w:t>Stańczyk</w:t>
      </w:r>
      <w:proofErr w:type="spellEnd"/>
      <w:r w:rsidRPr="00944630">
        <w:rPr>
          <w:rFonts w:ascii="Garamond" w:hAnsi="Garamond" w:cs="Arial"/>
          <w:sz w:val="24"/>
          <w:szCs w:val="24"/>
          <w:shd w:val="clear" w:color="auto" w:fill="FFFFFF"/>
        </w:rPr>
        <w:t xml:space="preserve">, S. (2023). </w:t>
      </w:r>
      <w:r w:rsidRPr="00325882">
        <w:rPr>
          <w:rFonts w:ascii="Garamond" w:hAnsi="Garamond" w:cs="Arial"/>
          <w:sz w:val="24"/>
          <w:szCs w:val="24"/>
          <w:shd w:val="clear" w:color="auto" w:fill="FFFFFF"/>
        </w:rPr>
        <w:t xml:space="preserve">The attributes of </w:t>
      </w:r>
      <w:proofErr w:type="spellStart"/>
      <w:r w:rsidRPr="00325882">
        <w:rPr>
          <w:rFonts w:ascii="Garamond" w:hAnsi="Garamond" w:cs="Arial"/>
          <w:sz w:val="24"/>
          <w:szCs w:val="24"/>
          <w:shd w:val="clear" w:color="auto" w:fill="FFFFFF"/>
        </w:rPr>
        <w:t>coopetitive</w:t>
      </w:r>
      <w:proofErr w:type="spellEnd"/>
      <w:r w:rsidRPr="00325882">
        <w:rPr>
          <w:rFonts w:ascii="Garamond" w:hAnsi="Garamond" w:cs="Arial"/>
          <w:sz w:val="24"/>
          <w:szCs w:val="24"/>
          <w:shd w:val="clear" w:color="auto" w:fill="FFFFFF"/>
        </w:rPr>
        <w:t xml:space="preserve"> relationships: What do we know and not know about them?. </w:t>
      </w:r>
      <w:r w:rsidRPr="00325882">
        <w:rPr>
          <w:rFonts w:ascii="Garamond" w:hAnsi="Garamond" w:cs="Arial"/>
          <w:i/>
          <w:iCs/>
          <w:sz w:val="24"/>
          <w:szCs w:val="24"/>
          <w:shd w:val="clear" w:color="auto" w:fill="FFFFFF"/>
        </w:rPr>
        <w:t>European Management Journal</w:t>
      </w:r>
      <w:r w:rsidRPr="00325882">
        <w:rPr>
          <w:rFonts w:ascii="Garamond" w:hAnsi="Garamond" w:cs="Arial"/>
          <w:sz w:val="24"/>
          <w:szCs w:val="24"/>
          <w:shd w:val="clear" w:color="auto" w:fill="FFFFFF"/>
        </w:rPr>
        <w:t xml:space="preserve">. DOI: </w:t>
      </w:r>
      <w:hyperlink r:id="rId23" w:tgtFrame="_blank" w:tooltip="Persistent link using digital object identifier" w:history="1">
        <w:r w:rsidRPr="00325882">
          <w:rPr>
            <w:rStyle w:val="anchor-text"/>
            <w:rFonts w:ascii="Garamond" w:hAnsi="Garamond" w:cs="Arial"/>
            <w:sz w:val="24"/>
            <w:szCs w:val="24"/>
          </w:rPr>
          <w:t>10.1016/j.emj.2023.02.005</w:t>
        </w:r>
      </w:hyperlink>
      <w:r w:rsidRPr="00325882">
        <w:rPr>
          <w:rFonts w:ascii="Garamond" w:hAnsi="Garamond"/>
          <w:sz w:val="24"/>
          <w:szCs w:val="24"/>
        </w:rPr>
        <w:t>.</w:t>
      </w:r>
    </w:p>
    <w:p w14:paraId="622BD2A2" w14:textId="32CA4708" w:rsidR="0083704F" w:rsidRPr="00325882" w:rsidRDefault="0083704F" w:rsidP="009E18CF">
      <w:pPr>
        <w:spacing w:after="0" w:line="360" w:lineRule="auto"/>
        <w:ind w:left="432" w:hanging="432"/>
        <w:jc w:val="both"/>
        <w:rPr>
          <w:rFonts w:ascii="Garamond" w:hAnsi="Garamond"/>
          <w:sz w:val="24"/>
          <w:szCs w:val="24"/>
        </w:rPr>
      </w:pPr>
      <w:r w:rsidRPr="00325882">
        <w:rPr>
          <w:rFonts w:ascii="Garamond" w:hAnsi="Garamond" w:cs="Arial"/>
          <w:color w:val="222222"/>
          <w:sz w:val="24"/>
          <w:szCs w:val="24"/>
          <w:shd w:val="clear" w:color="auto" w:fill="FFFFFF"/>
        </w:rPr>
        <w:t>Kock, N. (2014). Advanced mediating effects tests, multi-group analyses, and measurement model assessments in PLS-based SEM. </w:t>
      </w:r>
      <w:r w:rsidRPr="00325882">
        <w:rPr>
          <w:rFonts w:ascii="Garamond" w:hAnsi="Garamond" w:cs="Arial"/>
          <w:i/>
          <w:iCs/>
          <w:color w:val="222222"/>
          <w:sz w:val="24"/>
          <w:szCs w:val="24"/>
          <w:shd w:val="clear" w:color="auto" w:fill="FFFFFF"/>
        </w:rPr>
        <w:t>International Journal of e-Collaboration (</w:t>
      </w:r>
      <w:proofErr w:type="spellStart"/>
      <w:r w:rsidRPr="00325882">
        <w:rPr>
          <w:rFonts w:ascii="Garamond" w:hAnsi="Garamond" w:cs="Arial"/>
          <w:i/>
          <w:iCs/>
          <w:color w:val="222222"/>
          <w:sz w:val="24"/>
          <w:szCs w:val="24"/>
          <w:shd w:val="clear" w:color="auto" w:fill="FFFFFF"/>
        </w:rPr>
        <w:t>ijec</w:t>
      </w:r>
      <w:proofErr w:type="spellEnd"/>
      <w:r w:rsidRPr="00325882">
        <w:rPr>
          <w:rFonts w:ascii="Garamond" w:hAnsi="Garamond" w:cs="Arial"/>
          <w:i/>
          <w:iCs/>
          <w:color w:val="222222"/>
          <w:sz w:val="24"/>
          <w:szCs w:val="24"/>
          <w:shd w:val="clear" w:color="auto" w:fill="FFFFFF"/>
        </w:rPr>
        <w: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10</w:t>
      </w:r>
      <w:r w:rsidRPr="00325882">
        <w:rPr>
          <w:rFonts w:ascii="Garamond" w:hAnsi="Garamond" w:cs="Arial"/>
          <w:color w:val="222222"/>
          <w:sz w:val="24"/>
          <w:szCs w:val="24"/>
          <w:shd w:val="clear" w:color="auto" w:fill="FFFFFF"/>
        </w:rPr>
        <w:t>(1), 1-13.</w:t>
      </w:r>
    </w:p>
    <w:p w14:paraId="77963F48" w14:textId="77777777" w:rsidR="009E18CF" w:rsidRPr="00325882" w:rsidRDefault="009E18CF" w:rsidP="009E18CF">
      <w:pPr>
        <w:spacing w:after="0" w:line="360" w:lineRule="auto"/>
        <w:ind w:left="432" w:hanging="432"/>
        <w:jc w:val="both"/>
        <w:rPr>
          <w:rFonts w:ascii="Garamond" w:hAnsi="Garamond" w:cstheme="majorBidi"/>
          <w:color w:val="222222"/>
          <w:sz w:val="24"/>
          <w:szCs w:val="24"/>
          <w:shd w:val="clear" w:color="auto" w:fill="FFFFFF"/>
        </w:rPr>
      </w:pPr>
      <w:r w:rsidRPr="00325882">
        <w:rPr>
          <w:rFonts w:ascii="Garamond" w:hAnsi="Garamond" w:cstheme="majorBidi"/>
          <w:color w:val="222222"/>
          <w:sz w:val="24"/>
          <w:szCs w:val="24"/>
          <w:shd w:val="clear" w:color="auto" w:fill="FFFFFF"/>
        </w:rPr>
        <w:t>Kock, N. (2019). From composites to factors: Bridging the gap between PLS and covariance</w:t>
      </w:r>
      <w:r w:rsidRPr="00325882">
        <w:rPr>
          <w:rFonts w:ascii="Times New Roman" w:hAnsi="Times New Roman" w:cs="Times New Roman"/>
          <w:color w:val="222222"/>
          <w:sz w:val="24"/>
          <w:szCs w:val="24"/>
          <w:shd w:val="clear" w:color="auto" w:fill="FFFFFF"/>
        </w:rPr>
        <w:t>‐</w:t>
      </w:r>
      <w:r w:rsidRPr="00325882">
        <w:rPr>
          <w:rFonts w:ascii="Garamond" w:hAnsi="Garamond" w:cstheme="majorBidi"/>
          <w:color w:val="222222"/>
          <w:sz w:val="24"/>
          <w:szCs w:val="24"/>
          <w:shd w:val="clear" w:color="auto" w:fill="FFFFFF"/>
        </w:rPr>
        <w:t>based structural equation modelling. </w:t>
      </w:r>
      <w:r w:rsidRPr="00325882">
        <w:rPr>
          <w:rFonts w:ascii="Garamond" w:hAnsi="Garamond" w:cstheme="majorBidi"/>
          <w:i/>
          <w:iCs/>
          <w:color w:val="222222"/>
          <w:sz w:val="24"/>
          <w:szCs w:val="24"/>
          <w:shd w:val="clear" w:color="auto" w:fill="FFFFFF"/>
        </w:rPr>
        <w:t>Information Systems Journal</w:t>
      </w:r>
      <w:r w:rsidRPr="00325882">
        <w:rPr>
          <w:rFonts w:ascii="Garamond" w:hAnsi="Garamond" w:cstheme="majorBidi"/>
          <w:color w:val="222222"/>
          <w:sz w:val="24"/>
          <w:szCs w:val="24"/>
          <w:shd w:val="clear" w:color="auto" w:fill="FFFFFF"/>
        </w:rPr>
        <w:t>, </w:t>
      </w:r>
      <w:r w:rsidRPr="00325882">
        <w:rPr>
          <w:rFonts w:ascii="Garamond" w:hAnsi="Garamond" w:cstheme="majorBidi"/>
          <w:i/>
          <w:iCs/>
          <w:color w:val="222222"/>
          <w:sz w:val="24"/>
          <w:szCs w:val="24"/>
          <w:shd w:val="clear" w:color="auto" w:fill="FFFFFF"/>
        </w:rPr>
        <w:t>29</w:t>
      </w:r>
      <w:r w:rsidRPr="00325882">
        <w:rPr>
          <w:rFonts w:ascii="Garamond" w:hAnsi="Garamond" w:cstheme="majorBidi"/>
          <w:color w:val="222222"/>
          <w:sz w:val="24"/>
          <w:szCs w:val="24"/>
          <w:shd w:val="clear" w:color="auto" w:fill="FFFFFF"/>
        </w:rPr>
        <w:t>(3), 674-706.</w:t>
      </w:r>
    </w:p>
    <w:p w14:paraId="4AA051EA"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Kumar, N., Stern, L. W., &amp; Anderson, J. C. (1993). Conducting interorganizational research using key informants. </w:t>
      </w:r>
      <w:r w:rsidRPr="00325882">
        <w:rPr>
          <w:rFonts w:ascii="Garamond" w:hAnsi="Garamond" w:cs="Arial"/>
          <w:i/>
          <w:iCs/>
          <w:color w:val="222222"/>
          <w:sz w:val="24"/>
          <w:szCs w:val="24"/>
          <w:shd w:val="clear" w:color="auto" w:fill="FFFFFF"/>
        </w:rPr>
        <w:t>Academy of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36</w:t>
      </w:r>
      <w:r w:rsidRPr="00325882">
        <w:rPr>
          <w:rFonts w:ascii="Garamond" w:hAnsi="Garamond" w:cs="Arial"/>
          <w:color w:val="222222"/>
          <w:sz w:val="24"/>
          <w:szCs w:val="24"/>
          <w:shd w:val="clear" w:color="auto" w:fill="FFFFFF"/>
        </w:rPr>
        <w:t>(6), 1633-1651.</w:t>
      </w:r>
    </w:p>
    <w:p w14:paraId="14D587F7" w14:textId="46D8FCC0" w:rsidR="00505131" w:rsidRPr="00325882" w:rsidRDefault="00505131" w:rsidP="009E18CF">
      <w:pPr>
        <w:spacing w:after="0" w:line="360" w:lineRule="auto"/>
        <w:ind w:left="432" w:hanging="432"/>
        <w:jc w:val="both"/>
        <w:rPr>
          <w:rFonts w:ascii="Garamond" w:hAnsi="Garamond" w:cstheme="majorBidi"/>
          <w:color w:val="222222"/>
          <w:sz w:val="24"/>
          <w:szCs w:val="24"/>
          <w:shd w:val="clear" w:color="auto" w:fill="FFFFFF"/>
        </w:rPr>
      </w:pPr>
      <w:r w:rsidRPr="00325882">
        <w:rPr>
          <w:rFonts w:ascii="Garamond" w:hAnsi="Garamond" w:cs="Arial"/>
          <w:color w:val="222222"/>
          <w:sz w:val="24"/>
          <w:szCs w:val="24"/>
          <w:shd w:val="clear" w:color="auto" w:fill="FFFFFF"/>
        </w:rPr>
        <w:t>Kumar, R. (2014). Managing ambiguity in strategic alliances. </w:t>
      </w:r>
      <w:r w:rsidRPr="00325882">
        <w:rPr>
          <w:rFonts w:ascii="Garamond" w:hAnsi="Garamond" w:cs="Arial"/>
          <w:i/>
          <w:iCs/>
          <w:color w:val="222222"/>
          <w:sz w:val="24"/>
          <w:szCs w:val="24"/>
          <w:shd w:val="clear" w:color="auto" w:fill="FFFFFF"/>
        </w:rPr>
        <w:t>California Management Review</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56</w:t>
      </w:r>
      <w:r w:rsidRPr="00325882">
        <w:rPr>
          <w:rFonts w:ascii="Garamond" w:hAnsi="Garamond" w:cs="Arial"/>
          <w:color w:val="222222"/>
          <w:sz w:val="24"/>
          <w:szCs w:val="24"/>
          <w:shd w:val="clear" w:color="auto" w:fill="FFFFFF"/>
        </w:rPr>
        <w:t>(4), 82-102.</w:t>
      </w:r>
    </w:p>
    <w:p w14:paraId="03735321" w14:textId="77777777" w:rsidR="009E18CF" w:rsidRPr="00325882" w:rsidRDefault="009E18CF" w:rsidP="009E18CF">
      <w:pPr>
        <w:spacing w:after="0" w:line="360" w:lineRule="auto"/>
        <w:ind w:left="432" w:hanging="432"/>
        <w:jc w:val="both"/>
        <w:rPr>
          <w:rFonts w:ascii="Garamond" w:hAnsi="Garamond" w:cstheme="majorBidi"/>
          <w:sz w:val="24"/>
          <w:szCs w:val="24"/>
        </w:rPr>
      </w:pPr>
      <w:r w:rsidRPr="00325882">
        <w:rPr>
          <w:rFonts w:ascii="Garamond" w:hAnsi="Garamond" w:cs="Arial"/>
          <w:color w:val="222222"/>
          <w:sz w:val="24"/>
          <w:szCs w:val="24"/>
          <w:shd w:val="clear" w:color="auto" w:fill="FFFFFF"/>
        </w:rPr>
        <w:t>Kumar, V., Ramachandran, D., &amp; Kumar, B. (2021). Influence of new-age technologies on marketing: A research agenda. </w:t>
      </w:r>
      <w:r w:rsidRPr="00325882">
        <w:rPr>
          <w:rFonts w:ascii="Garamond" w:hAnsi="Garamond" w:cs="Arial"/>
          <w:i/>
          <w:iCs/>
          <w:color w:val="222222"/>
          <w:sz w:val="24"/>
          <w:szCs w:val="24"/>
          <w:shd w:val="clear" w:color="auto" w:fill="FFFFFF"/>
        </w:rPr>
        <w:t>Journal of Business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125</w:t>
      </w:r>
      <w:r w:rsidRPr="00325882">
        <w:rPr>
          <w:rFonts w:ascii="Garamond" w:hAnsi="Garamond" w:cs="Arial"/>
          <w:color w:val="222222"/>
          <w:sz w:val="24"/>
          <w:szCs w:val="24"/>
          <w:shd w:val="clear" w:color="auto" w:fill="FFFFFF"/>
        </w:rPr>
        <w:t>, 864-877.</w:t>
      </w:r>
    </w:p>
    <w:p w14:paraId="7A48D9A6" w14:textId="77777777" w:rsidR="009E18CF" w:rsidRPr="00325882" w:rsidRDefault="009E18CF" w:rsidP="009E18CF">
      <w:pPr>
        <w:spacing w:after="0" w:line="360" w:lineRule="auto"/>
        <w:ind w:left="432" w:hanging="432"/>
        <w:jc w:val="both"/>
        <w:rPr>
          <w:rFonts w:ascii="Garamond" w:hAnsi="Garamond"/>
          <w:sz w:val="24"/>
          <w:szCs w:val="24"/>
        </w:rPr>
      </w:pPr>
      <w:r w:rsidRPr="00325882">
        <w:rPr>
          <w:rFonts w:ascii="Garamond" w:hAnsi="Garamond" w:cs="Arial"/>
          <w:color w:val="222222"/>
          <w:sz w:val="24"/>
          <w:szCs w:val="24"/>
          <w:shd w:val="clear" w:color="auto" w:fill="FFFFFF"/>
        </w:rPr>
        <w:t>Lam, H. K., Ding, L., Cheng, T. C. E., &amp; Zhou, H. (2019). The impact of 3D printing implementation on stock returns: a contingent dynamic capabilities perspective.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39</w:t>
      </w:r>
      <w:r w:rsidRPr="00325882">
        <w:rPr>
          <w:rFonts w:ascii="Garamond" w:hAnsi="Garamond" w:cs="Arial"/>
          <w:color w:val="222222"/>
          <w:sz w:val="24"/>
          <w:szCs w:val="24"/>
          <w:shd w:val="clear" w:color="auto" w:fill="FFFFFF"/>
        </w:rPr>
        <w:t>(6/7/8), 935-961.</w:t>
      </w:r>
    </w:p>
    <w:p w14:paraId="57D2AC2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Lee, H. L. (2004). The triple-A supply chain. </w:t>
      </w:r>
      <w:r w:rsidRPr="00325882">
        <w:rPr>
          <w:rFonts w:ascii="Garamond" w:hAnsi="Garamond" w:cs="Arial"/>
          <w:i/>
          <w:iCs/>
          <w:color w:val="222222"/>
          <w:sz w:val="24"/>
          <w:szCs w:val="24"/>
          <w:shd w:val="clear" w:color="auto" w:fill="FFFFFF"/>
        </w:rPr>
        <w:t>Harvard Business Review</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82</w:t>
      </w:r>
      <w:r w:rsidRPr="00325882">
        <w:rPr>
          <w:rFonts w:ascii="Garamond" w:hAnsi="Garamond" w:cs="Arial"/>
          <w:color w:val="222222"/>
          <w:sz w:val="24"/>
          <w:szCs w:val="24"/>
          <w:shd w:val="clear" w:color="auto" w:fill="FFFFFF"/>
        </w:rPr>
        <w:t>(10), 102-113.</w:t>
      </w:r>
    </w:p>
    <w:p w14:paraId="4822BE37"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Lee, H. L. (2021). The new AAA supply chain. </w:t>
      </w:r>
      <w:r w:rsidRPr="00325882">
        <w:rPr>
          <w:rFonts w:ascii="Garamond" w:hAnsi="Garamond" w:cs="Arial"/>
          <w:i/>
          <w:iCs/>
          <w:color w:val="222222"/>
          <w:sz w:val="24"/>
          <w:szCs w:val="24"/>
          <w:shd w:val="clear" w:color="auto" w:fill="FFFFFF"/>
        </w:rPr>
        <w:t>Management and Business Review</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w:t>
      </w:r>
      <w:r w:rsidRPr="00325882">
        <w:rPr>
          <w:rFonts w:ascii="Garamond" w:hAnsi="Garamond" w:cs="Arial"/>
          <w:color w:val="222222"/>
          <w:sz w:val="24"/>
          <w:szCs w:val="24"/>
          <w:shd w:val="clear" w:color="auto" w:fill="FFFFFF"/>
        </w:rPr>
        <w:t>(1), 173-176.</w:t>
      </w:r>
    </w:p>
    <w:p w14:paraId="77E8155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Lee, S. M., &amp; Rha, J. S. (2016). Ambidextrous supply chain as a dynamic capability: building a resilient supply chain. </w:t>
      </w:r>
      <w:r w:rsidRPr="00325882">
        <w:rPr>
          <w:rFonts w:ascii="Garamond" w:hAnsi="Garamond" w:cs="Arial"/>
          <w:i/>
          <w:iCs/>
          <w:color w:val="222222"/>
          <w:sz w:val="24"/>
          <w:szCs w:val="24"/>
          <w:shd w:val="clear" w:color="auto" w:fill="FFFFFF"/>
        </w:rPr>
        <w:t>Management Decision</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54</w:t>
      </w:r>
      <w:r w:rsidRPr="00325882">
        <w:rPr>
          <w:rFonts w:ascii="Garamond" w:hAnsi="Garamond" w:cs="Arial"/>
          <w:color w:val="222222"/>
          <w:sz w:val="24"/>
          <w:szCs w:val="24"/>
          <w:shd w:val="clear" w:color="auto" w:fill="FFFFFF"/>
        </w:rPr>
        <w:t>(1), 2-23.</w:t>
      </w:r>
    </w:p>
    <w:p w14:paraId="1D88019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Levitt, B., &amp; March, J. G. (1988). Organizational learning. </w:t>
      </w:r>
      <w:r w:rsidRPr="00325882">
        <w:rPr>
          <w:rFonts w:ascii="Garamond" w:hAnsi="Garamond" w:cs="Arial"/>
          <w:i/>
          <w:iCs/>
          <w:color w:val="222222"/>
          <w:sz w:val="24"/>
          <w:szCs w:val="24"/>
          <w:shd w:val="clear" w:color="auto" w:fill="FFFFFF"/>
        </w:rPr>
        <w:t>Annual Review of Sociology</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14</w:t>
      </w:r>
      <w:r w:rsidRPr="00325882">
        <w:rPr>
          <w:rFonts w:ascii="Garamond" w:hAnsi="Garamond" w:cs="Arial"/>
          <w:color w:val="222222"/>
          <w:sz w:val="24"/>
          <w:szCs w:val="24"/>
          <w:shd w:val="clear" w:color="auto" w:fill="FFFFFF"/>
        </w:rPr>
        <w:t>(1), 319-338.</w:t>
      </w:r>
    </w:p>
    <w:p w14:paraId="1EA9948F" w14:textId="39FB49BC" w:rsidR="00A57911" w:rsidRPr="00325882" w:rsidRDefault="00A57911" w:rsidP="009E18CF">
      <w:pPr>
        <w:spacing w:after="0" w:line="360" w:lineRule="auto"/>
        <w:ind w:left="432" w:hanging="432"/>
        <w:jc w:val="both"/>
        <w:rPr>
          <w:rFonts w:ascii="Garamond" w:hAnsi="Garamond" w:cs="Arial"/>
          <w:color w:val="222222"/>
          <w:sz w:val="24"/>
          <w:szCs w:val="24"/>
          <w:shd w:val="clear" w:color="auto" w:fill="FFFFFF"/>
          <w:lang w:val="fr-FR"/>
        </w:rPr>
      </w:pPr>
      <w:r w:rsidRPr="00325882">
        <w:rPr>
          <w:rFonts w:ascii="Garamond" w:hAnsi="Garamond" w:cs="Arial"/>
          <w:color w:val="222222"/>
          <w:sz w:val="24"/>
          <w:szCs w:val="24"/>
          <w:shd w:val="clear" w:color="auto" w:fill="FFFFFF"/>
          <w:lang w:val="fr-FR"/>
        </w:rPr>
        <w:t xml:space="preserve">Li, L., Su, F., Zhang, W., &amp; Mao, J. Y. (2018). Digital transformation by SME entrepreneurs: A </w:t>
      </w:r>
      <w:proofErr w:type="spellStart"/>
      <w:r w:rsidRPr="00325882">
        <w:rPr>
          <w:rFonts w:ascii="Garamond" w:hAnsi="Garamond" w:cs="Arial"/>
          <w:color w:val="222222"/>
          <w:sz w:val="24"/>
          <w:szCs w:val="24"/>
          <w:shd w:val="clear" w:color="auto" w:fill="FFFFFF"/>
          <w:lang w:val="fr-FR"/>
        </w:rPr>
        <w:t>capability</w:t>
      </w:r>
      <w:proofErr w:type="spellEnd"/>
      <w:r w:rsidRPr="00325882">
        <w:rPr>
          <w:rFonts w:ascii="Garamond" w:hAnsi="Garamond" w:cs="Arial"/>
          <w:color w:val="222222"/>
          <w:sz w:val="24"/>
          <w:szCs w:val="24"/>
          <w:shd w:val="clear" w:color="auto" w:fill="FFFFFF"/>
          <w:lang w:val="fr-FR"/>
        </w:rPr>
        <w:t xml:space="preserve"> perspective. </w:t>
      </w:r>
      <w:r w:rsidRPr="00325882">
        <w:rPr>
          <w:rFonts w:ascii="Garamond" w:hAnsi="Garamond" w:cs="Arial"/>
          <w:i/>
          <w:iCs/>
          <w:color w:val="222222"/>
          <w:sz w:val="24"/>
          <w:szCs w:val="24"/>
          <w:shd w:val="clear" w:color="auto" w:fill="FFFFFF"/>
          <w:lang w:val="fr-FR"/>
        </w:rPr>
        <w:t xml:space="preserve">Information </w:t>
      </w:r>
      <w:proofErr w:type="spellStart"/>
      <w:r w:rsidRPr="00325882">
        <w:rPr>
          <w:rFonts w:ascii="Garamond" w:hAnsi="Garamond" w:cs="Arial"/>
          <w:i/>
          <w:iCs/>
          <w:color w:val="222222"/>
          <w:sz w:val="24"/>
          <w:szCs w:val="24"/>
          <w:shd w:val="clear" w:color="auto" w:fill="FFFFFF"/>
          <w:lang w:val="fr-FR"/>
        </w:rPr>
        <w:t>Systems</w:t>
      </w:r>
      <w:proofErr w:type="spellEnd"/>
      <w:r w:rsidRPr="00325882">
        <w:rPr>
          <w:rFonts w:ascii="Garamond" w:hAnsi="Garamond" w:cs="Arial"/>
          <w:i/>
          <w:iCs/>
          <w:color w:val="222222"/>
          <w:sz w:val="24"/>
          <w:szCs w:val="24"/>
          <w:shd w:val="clear" w:color="auto" w:fill="FFFFFF"/>
          <w:lang w:val="fr-FR"/>
        </w:rPr>
        <w:t xml:space="preserve"> Journal</w:t>
      </w:r>
      <w:r w:rsidRPr="00325882">
        <w:rPr>
          <w:rFonts w:ascii="Garamond" w:hAnsi="Garamond" w:cs="Arial"/>
          <w:color w:val="222222"/>
          <w:sz w:val="24"/>
          <w:szCs w:val="24"/>
          <w:shd w:val="clear" w:color="auto" w:fill="FFFFFF"/>
          <w:lang w:val="fr-FR"/>
        </w:rPr>
        <w:t>, </w:t>
      </w:r>
      <w:r w:rsidRPr="00325882">
        <w:rPr>
          <w:rFonts w:ascii="Garamond" w:hAnsi="Garamond" w:cs="Arial"/>
          <w:i/>
          <w:iCs/>
          <w:color w:val="222222"/>
          <w:sz w:val="24"/>
          <w:szCs w:val="24"/>
          <w:shd w:val="clear" w:color="auto" w:fill="FFFFFF"/>
          <w:lang w:val="fr-FR"/>
        </w:rPr>
        <w:t>28</w:t>
      </w:r>
      <w:r w:rsidRPr="00325882">
        <w:rPr>
          <w:rFonts w:ascii="Garamond" w:hAnsi="Garamond" w:cs="Arial"/>
          <w:color w:val="222222"/>
          <w:sz w:val="24"/>
          <w:szCs w:val="24"/>
          <w:shd w:val="clear" w:color="auto" w:fill="FFFFFF"/>
          <w:lang w:val="fr-FR"/>
        </w:rPr>
        <w:t>(6), 1129-1157.</w:t>
      </w:r>
    </w:p>
    <w:p w14:paraId="7C6B59A8"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lang w:val="fr-FR"/>
        </w:rPr>
      </w:pPr>
      <w:r w:rsidRPr="00325882">
        <w:rPr>
          <w:rFonts w:ascii="Garamond" w:hAnsi="Garamond" w:cs="Arial"/>
          <w:color w:val="222222"/>
          <w:sz w:val="24"/>
          <w:szCs w:val="24"/>
          <w:shd w:val="clear" w:color="auto" w:fill="FFFFFF"/>
          <w:lang w:val="fr-FR"/>
        </w:rPr>
        <w:t xml:space="preserve">Lin, S., Lin, J., Han, F., &amp; Luo, X. R. (2022). </w:t>
      </w:r>
      <w:r w:rsidRPr="00325882">
        <w:rPr>
          <w:rFonts w:ascii="Garamond" w:hAnsi="Garamond" w:cs="Arial"/>
          <w:color w:val="222222"/>
          <w:sz w:val="24"/>
          <w:szCs w:val="24"/>
          <w:shd w:val="clear" w:color="auto" w:fill="FFFFFF"/>
        </w:rPr>
        <w:t>How big data analytics enables the alliance relationship stability of contract farming in the age of digital transformation. </w:t>
      </w:r>
      <w:r w:rsidRPr="00325882">
        <w:rPr>
          <w:rFonts w:ascii="Garamond" w:hAnsi="Garamond" w:cs="Arial"/>
          <w:i/>
          <w:iCs/>
          <w:color w:val="222222"/>
          <w:sz w:val="24"/>
          <w:szCs w:val="24"/>
          <w:shd w:val="clear" w:color="auto" w:fill="FFFFFF"/>
          <w:lang w:val="fr-FR"/>
        </w:rPr>
        <w:t>Information &amp; Management</w:t>
      </w:r>
      <w:r w:rsidRPr="00325882">
        <w:rPr>
          <w:rFonts w:ascii="Garamond" w:hAnsi="Garamond" w:cs="Arial"/>
          <w:color w:val="222222"/>
          <w:sz w:val="24"/>
          <w:szCs w:val="24"/>
          <w:shd w:val="clear" w:color="auto" w:fill="FFFFFF"/>
          <w:lang w:val="fr-FR"/>
        </w:rPr>
        <w:t>, </w:t>
      </w:r>
      <w:r w:rsidRPr="00325882">
        <w:rPr>
          <w:rFonts w:ascii="Garamond" w:hAnsi="Garamond" w:cs="Arial"/>
          <w:i/>
          <w:iCs/>
          <w:color w:val="222222"/>
          <w:sz w:val="24"/>
          <w:szCs w:val="24"/>
          <w:shd w:val="clear" w:color="auto" w:fill="FFFFFF"/>
          <w:lang w:val="fr-FR"/>
        </w:rPr>
        <w:t>59</w:t>
      </w:r>
      <w:r w:rsidRPr="00325882">
        <w:rPr>
          <w:rFonts w:ascii="Garamond" w:hAnsi="Garamond" w:cs="Arial"/>
          <w:color w:val="222222"/>
          <w:sz w:val="24"/>
          <w:szCs w:val="24"/>
          <w:shd w:val="clear" w:color="auto" w:fill="FFFFFF"/>
          <w:lang w:val="fr-FR"/>
        </w:rPr>
        <w:t>(6), 103680.</w:t>
      </w:r>
    </w:p>
    <w:p w14:paraId="3D5B7E56"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lang w:val="fr-FR"/>
        </w:rPr>
        <w:t>Lioukas</w:t>
      </w:r>
      <w:proofErr w:type="spellEnd"/>
      <w:r w:rsidRPr="00325882">
        <w:rPr>
          <w:rFonts w:ascii="Garamond" w:hAnsi="Garamond" w:cs="Arial"/>
          <w:color w:val="222222"/>
          <w:sz w:val="24"/>
          <w:szCs w:val="24"/>
          <w:shd w:val="clear" w:color="auto" w:fill="FFFFFF"/>
          <w:lang w:val="fr-FR"/>
        </w:rPr>
        <w:t xml:space="preserve">, C. S., </w:t>
      </w:r>
      <w:proofErr w:type="spellStart"/>
      <w:r w:rsidRPr="00325882">
        <w:rPr>
          <w:rFonts w:ascii="Garamond" w:hAnsi="Garamond" w:cs="Arial"/>
          <w:color w:val="222222"/>
          <w:sz w:val="24"/>
          <w:szCs w:val="24"/>
          <w:shd w:val="clear" w:color="auto" w:fill="FFFFFF"/>
          <w:lang w:val="fr-FR"/>
        </w:rPr>
        <w:t>Reuer</w:t>
      </w:r>
      <w:proofErr w:type="spellEnd"/>
      <w:r w:rsidRPr="00325882">
        <w:rPr>
          <w:rFonts w:ascii="Garamond" w:hAnsi="Garamond" w:cs="Arial"/>
          <w:color w:val="222222"/>
          <w:sz w:val="24"/>
          <w:szCs w:val="24"/>
          <w:shd w:val="clear" w:color="auto" w:fill="FFFFFF"/>
          <w:lang w:val="fr-FR"/>
        </w:rPr>
        <w:t xml:space="preserve">, J. J., &amp; </w:t>
      </w:r>
      <w:proofErr w:type="spellStart"/>
      <w:r w:rsidRPr="00325882">
        <w:rPr>
          <w:rFonts w:ascii="Garamond" w:hAnsi="Garamond" w:cs="Arial"/>
          <w:color w:val="222222"/>
          <w:sz w:val="24"/>
          <w:szCs w:val="24"/>
          <w:shd w:val="clear" w:color="auto" w:fill="FFFFFF"/>
          <w:lang w:val="fr-FR"/>
        </w:rPr>
        <w:t>Zollo</w:t>
      </w:r>
      <w:proofErr w:type="spellEnd"/>
      <w:r w:rsidRPr="00325882">
        <w:rPr>
          <w:rFonts w:ascii="Garamond" w:hAnsi="Garamond" w:cs="Arial"/>
          <w:color w:val="222222"/>
          <w:sz w:val="24"/>
          <w:szCs w:val="24"/>
          <w:shd w:val="clear" w:color="auto" w:fill="FFFFFF"/>
          <w:lang w:val="fr-FR"/>
        </w:rPr>
        <w:t xml:space="preserve">, M. (2016). </w:t>
      </w:r>
      <w:r w:rsidRPr="00325882">
        <w:rPr>
          <w:rFonts w:ascii="Garamond" w:hAnsi="Garamond" w:cs="Arial"/>
          <w:color w:val="222222"/>
          <w:sz w:val="24"/>
          <w:szCs w:val="24"/>
          <w:shd w:val="clear" w:color="auto" w:fill="FFFFFF"/>
        </w:rPr>
        <w:t>Effects of information technology capabilities on strategic alliances: Implications for the resource</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based view. </w:t>
      </w:r>
      <w:r w:rsidRPr="00325882">
        <w:rPr>
          <w:rFonts w:ascii="Garamond" w:hAnsi="Garamond" w:cs="Arial"/>
          <w:i/>
          <w:iCs/>
          <w:color w:val="222222"/>
          <w:sz w:val="24"/>
          <w:szCs w:val="24"/>
          <w:shd w:val="clear" w:color="auto" w:fill="FFFFFF"/>
        </w:rPr>
        <w:t>Journal of Management Studies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53</w:t>
      </w:r>
      <w:r w:rsidRPr="00325882">
        <w:rPr>
          <w:rFonts w:ascii="Garamond" w:hAnsi="Garamond" w:cs="Arial"/>
          <w:color w:val="222222"/>
          <w:sz w:val="24"/>
          <w:szCs w:val="24"/>
          <w:shd w:val="clear" w:color="auto" w:fill="FFFFFF"/>
        </w:rPr>
        <w:t>(2), 161-183.</w:t>
      </w:r>
    </w:p>
    <w:p w14:paraId="7A0A904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Liu, D. Y., Chen, S. W., &amp; Chou, T. C. (2011). Resource fit in digital transformation: Lessons learned from the CBC Bank global e</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banking project. </w:t>
      </w:r>
      <w:r w:rsidRPr="00325882">
        <w:rPr>
          <w:rFonts w:ascii="Garamond" w:hAnsi="Garamond" w:cs="Arial"/>
          <w:i/>
          <w:iCs/>
          <w:color w:val="222222"/>
          <w:sz w:val="24"/>
          <w:szCs w:val="24"/>
          <w:shd w:val="clear" w:color="auto" w:fill="FFFFFF"/>
        </w:rPr>
        <w:t>Management Decision</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49</w:t>
      </w:r>
      <w:r w:rsidRPr="00325882">
        <w:rPr>
          <w:rFonts w:ascii="Garamond" w:hAnsi="Garamond" w:cs="Arial"/>
          <w:color w:val="222222"/>
          <w:sz w:val="24"/>
          <w:szCs w:val="24"/>
          <w:shd w:val="clear" w:color="auto" w:fill="FFFFFF"/>
        </w:rPr>
        <w:t>(10), 1728-1742.</w:t>
      </w:r>
    </w:p>
    <w:p w14:paraId="024D778B" w14:textId="77777777" w:rsidR="009E18CF" w:rsidRPr="00325882" w:rsidRDefault="009E18CF" w:rsidP="009E18CF">
      <w:pPr>
        <w:spacing w:after="0" w:line="360" w:lineRule="auto"/>
        <w:ind w:left="432" w:hanging="432"/>
        <w:jc w:val="both"/>
        <w:rPr>
          <w:rFonts w:ascii="Garamond" w:hAnsi="Garamond"/>
          <w:sz w:val="24"/>
          <w:szCs w:val="24"/>
        </w:rPr>
      </w:pPr>
      <w:r w:rsidRPr="00325882">
        <w:rPr>
          <w:rFonts w:ascii="Garamond" w:hAnsi="Garamond" w:cs="Arial"/>
          <w:color w:val="222222"/>
          <w:sz w:val="24"/>
          <w:szCs w:val="24"/>
          <w:shd w:val="clear" w:color="auto" w:fill="FFFFFF"/>
        </w:rPr>
        <w:lastRenderedPageBreak/>
        <w:t>Liu, S., Chan, F. T., Yang, J., &amp; Niu, B. (2018). Understanding the effect of cloud computing on organizational agility: An empirical examination. </w:t>
      </w:r>
      <w:r w:rsidRPr="00325882">
        <w:rPr>
          <w:rFonts w:ascii="Garamond" w:hAnsi="Garamond" w:cs="Arial"/>
          <w:i/>
          <w:iCs/>
          <w:color w:val="222222"/>
          <w:sz w:val="24"/>
          <w:szCs w:val="24"/>
          <w:shd w:val="clear" w:color="auto" w:fill="FFFFFF"/>
        </w:rPr>
        <w:t>International Journal of Information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43</w:t>
      </w:r>
      <w:r w:rsidRPr="00325882">
        <w:rPr>
          <w:rFonts w:ascii="Garamond" w:hAnsi="Garamond" w:cs="Arial"/>
          <w:color w:val="222222"/>
          <w:sz w:val="24"/>
          <w:szCs w:val="24"/>
          <w:shd w:val="clear" w:color="auto" w:fill="FFFFFF"/>
        </w:rPr>
        <w:t>, 98-111.</w:t>
      </w:r>
    </w:p>
    <w:p w14:paraId="70EFC64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L'Hermitte</w:t>
      </w:r>
      <w:proofErr w:type="spellEnd"/>
      <w:r w:rsidRPr="00325882">
        <w:rPr>
          <w:rFonts w:ascii="Garamond" w:hAnsi="Garamond" w:cs="Arial"/>
          <w:color w:val="222222"/>
          <w:sz w:val="24"/>
          <w:szCs w:val="24"/>
          <w:shd w:val="clear" w:color="auto" w:fill="FFFFFF"/>
        </w:rPr>
        <w:t>, C., Tatham, P., Bowles, M., &amp; Brooks, B. (2016). Developing organisational capabilities to support agility in humanitarian logistics: an exploratory study. </w:t>
      </w:r>
      <w:r w:rsidRPr="00325882">
        <w:rPr>
          <w:rFonts w:ascii="Garamond" w:hAnsi="Garamond" w:cs="Arial"/>
          <w:i/>
          <w:iCs/>
          <w:color w:val="222222"/>
          <w:sz w:val="24"/>
          <w:szCs w:val="24"/>
          <w:shd w:val="clear" w:color="auto" w:fill="FFFFFF"/>
        </w:rPr>
        <w:t>Journal of Humanitarian Logistics and Supply Chain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6</w:t>
      </w:r>
      <w:r w:rsidRPr="00325882">
        <w:rPr>
          <w:rFonts w:ascii="Garamond" w:hAnsi="Garamond" w:cs="Arial"/>
          <w:color w:val="222222"/>
          <w:sz w:val="24"/>
          <w:szCs w:val="24"/>
          <w:shd w:val="clear" w:color="auto" w:fill="FFFFFF"/>
        </w:rPr>
        <w:t>(1), 72-99.</w:t>
      </w:r>
    </w:p>
    <w:p w14:paraId="39961671"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MacKenzie</w:t>
      </w:r>
      <w:proofErr w:type="spellEnd"/>
      <w:r w:rsidRPr="00325882">
        <w:rPr>
          <w:rFonts w:ascii="Garamond" w:hAnsi="Garamond" w:cs="Arial"/>
          <w:color w:val="222222"/>
          <w:sz w:val="24"/>
          <w:szCs w:val="24"/>
          <w:shd w:val="clear" w:color="auto" w:fill="FFFFFF"/>
        </w:rPr>
        <w:t>, S. B., &amp; Podsakoff, P. M. (2012). Common method bias in marketing: Causes, mechanisms, and procedural remedies. </w:t>
      </w:r>
      <w:r w:rsidRPr="00325882">
        <w:rPr>
          <w:rFonts w:ascii="Garamond" w:hAnsi="Garamond" w:cs="Arial"/>
          <w:i/>
          <w:iCs/>
          <w:color w:val="222222"/>
          <w:sz w:val="24"/>
          <w:szCs w:val="24"/>
          <w:shd w:val="clear" w:color="auto" w:fill="FFFFFF"/>
        </w:rPr>
        <w:t>Journal of Retailing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88</w:t>
      </w:r>
      <w:r w:rsidRPr="00325882">
        <w:rPr>
          <w:rFonts w:ascii="Garamond" w:hAnsi="Garamond" w:cs="Arial"/>
          <w:color w:val="222222"/>
          <w:sz w:val="24"/>
          <w:szCs w:val="24"/>
          <w:shd w:val="clear" w:color="auto" w:fill="FFFFFF"/>
        </w:rPr>
        <w:t>(4), 542-555.</w:t>
      </w:r>
    </w:p>
    <w:p w14:paraId="4DE7C1A5" w14:textId="77777777" w:rsidR="009E18CF"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Mandal, S., &amp; Dubey, R. K. (2021). Effect of inter-organizational systems appropriation in agility and resilience development: an empirical investigation. </w:t>
      </w:r>
      <w:r w:rsidRPr="00325882">
        <w:rPr>
          <w:rFonts w:ascii="Garamond" w:hAnsi="Garamond" w:cs="Arial"/>
          <w:i/>
          <w:iCs/>
          <w:color w:val="222222"/>
          <w:sz w:val="24"/>
          <w:szCs w:val="24"/>
          <w:shd w:val="clear" w:color="auto" w:fill="FFFFFF"/>
        </w:rPr>
        <w:t>Benchmarking: An International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28</w:t>
      </w:r>
      <w:r w:rsidRPr="00325882">
        <w:rPr>
          <w:rFonts w:ascii="Garamond" w:hAnsi="Garamond" w:cs="Arial"/>
          <w:color w:val="222222"/>
          <w:sz w:val="24"/>
          <w:szCs w:val="24"/>
          <w:shd w:val="clear" w:color="auto" w:fill="FFFFFF"/>
        </w:rPr>
        <w:t>(9), 2656-2681.</w:t>
      </w:r>
    </w:p>
    <w:p w14:paraId="4574A428" w14:textId="4366FCD0" w:rsidR="00426A17" w:rsidRPr="00426A17" w:rsidRDefault="00426A17" w:rsidP="009E18CF">
      <w:pPr>
        <w:spacing w:after="0" w:line="360" w:lineRule="auto"/>
        <w:ind w:left="432" w:hanging="432"/>
        <w:jc w:val="both"/>
        <w:rPr>
          <w:rFonts w:ascii="Garamond" w:hAnsi="Garamond" w:cs="Arial"/>
          <w:color w:val="222222"/>
          <w:sz w:val="24"/>
          <w:szCs w:val="24"/>
          <w:shd w:val="clear" w:color="auto" w:fill="FFFFFF"/>
        </w:rPr>
      </w:pPr>
      <w:r w:rsidRPr="00426A17">
        <w:rPr>
          <w:rFonts w:ascii="Garamond" w:hAnsi="Garamond" w:cs="Arial"/>
          <w:color w:val="222222"/>
          <w:sz w:val="24"/>
          <w:szCs w:val="24"/>
          <w:shd w:val="clear" w:color="auto" w:fill="FFFFFF"/>
        </w:rPr>
        <w:t>Meng, J., Hao, Z., Yang, J., &amp; Hong, Y. (2023). How does digital transformation affect organisational sustainable performance: the mediating roles of supply chain agility and integration. </w:t>
      </w:r>
      <w:r w:rsidRPr="00426A17">
        <w:rPr>
          <w:rFonts w:ascii="Garamond" w:hAnsi="Garamond" w:cs="Arial"/>
          <w:i/>
          <w:iCs/>
          <w:color w:val="222222"/>
          <w:sz w:val="24"/>
          <w:szCs w:val="24"/>
          <w:shd w:val="clear" w:color="auto" w:fill="FFFFFF"/>
        </w:rPr>
        <w:t>International Journal of Logistics Research and Applications</w:t>
      </w:r>
      <w:r w:rsidRPr="00426A17">
        <w:rPr>
          <w:rFonts w:ascii="Garamond" w:hAnsi="Garamond" w:cs="Arial"/>
          <w:color w:val="222222"/>
          <w:sz w:val="24"/>
          <w:szCs w:val="24"/>
          <w:shd w:val="clear" w:color="auto" w:fill="FFFFFF"/>
        </w:rPr>
        <w:t>, 1-26. DOI: 10.1080/13675567.2023.2257139.</w:t>
      </w:r>
    </w:p>
    <w:p w14:paraId="599D43AF" w14:textId="01263AB8" w:rsidR="00E851FE" w:rsidRPr="00325882" w:rsidRDefault="00E851FE" w:rsidP="009E18CF">
      <w:pPr>
        <w:spacing w:after="0" w:line="360" w:lineRule="auto"/>
        <w:ind w:left="432" w:hanging="432"/>
        <w:jc w:val="both"/>
        <w:rPr>
          <w:rFonts w:ascii="Garamond" w:hAnsi="Garamond" w:cs="Arial"/>
          <w:b/>
          <w:bCs/>
          <w:color w:val="222222"/>
          <w:sz w:val="24"/>
          <w:szCs w:val="24"/>
          <w:shd w:val="clear" w:color="auto" w:fill="FFFFFF"/>
        </w:rPr>
      </w:pPr>
      <w:r w:rsidRPr="00325882">
        <w:rPr>
          <w:rFonts w:ascii="Garamond" w:hAnsi="Garamond" w:cs="Arial"/>
          <w:color w:val="222222"/>
          <w:sz w:val="24"/>
          <w:szCs w:val="24"/>
          <w:shd w:val="clear" w:color="auto" w:fill="FFFFFF"/>
        </w:rPr>
        <w:t>Min, S., Zacharia, Z. G., &amp; Smith, C. D. (2019). Defining supply chain management: in the past, present, and future. </w:t>
      </w:r>
      <w:r w:rsidRPr="00325882">
        <w:rPr>
          <w:rFonts w:ascii="Garamond" w:hAnsi="Garamond" w:cs="Arial"/>
          <w:i/>
          <w:iCs/>
          <w:color w:val="222222"/>
          <w:sz w:val="24"/>
          <w:szCs w:val="24"/>
          <w:shd w:val="clear" w:color="auto" w:fill="FFFFFF"/>
        </w:rPr>
        <w:t>Journal of Business Logistics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40</w:t>
      </w:r>
      <w:r w:rsidRPr="00325882">
        <w:rPr>
          <w:rFonts w:ascii="Garamond" w:hAnsi="Garamond" w:cs="Arial"/>
          <w:color w:val="222222"/>
          <w:sz w:val="24"/>
          <w:szCs w:val="24"/>
          <w:shd w:val="clear" w:color="auto" w:fill="FFFFFF"/>
        </w:rPr>
        <w:t>(1), 44-55.</w:t>
      </w:r>
    </w:p>
    <w:p w14:paraId="4EFCB38D"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Mohamud, M., &amp; Sarpong, D. (2016). Dynamic capabilities: towards an organizing framework. </w:t>
      </w:r>
      <w:r w:rsidRPr="00325882">
        <w:rPr>
          <w:rFonts w:ascii="Garamond" w:hAnsi="Garamond" w:cs="Arial"/>
          <w:i/>
          <w:iCs/>
          <w:color w:val="222222"/>
          <w:sz w:val="24"/>
          <w:szCs w:val="24"/>
          <w:shd w:val="clear" w:color="auto" w:fill="FFFFFF"/>
        </w:rPr>
        <w:t>Journal of Strategy and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9</w:t>
      </w:r>
      <w:r w:rsidRPr="00325882">
        <w:rPr>
          <w:rFonts w:ascii="Garamond" w:hAnsi="Garamond" w:cs="Arial"/>
          <w:color w:val="222222"/>
          <w:sz w:val="24"/>
          <w:szCs w:val="24"/>
          <w:shd w:val="clear" w:color="auto" w:fill="FFFFFF"/>
        </w:rPr>
        <w:t>(4), 511-526.</w:t>
      </w:r>
    </w:p>
    <w:p w14:paraId="4F81158B"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Moshtari</w:t>
      </w:r>
      <w:proofErr w:type="spellEnd"/>
      <w:r w:rsidRPr="00325882">
        <w:rPr>
          <w:rFonts w:ascii="Garamond" w:hAnsi="Garamond" w:cs="Arial"/>
          <w:color w:val="222222"/>
          <w:sz w:val="24"/>
          <w:szCs w:val="24"/>
          <w:shd w:val="clear" w:color="auto" w:fill="FFFFFF"/>
        </w:rPr>
        <w:t>, M. (2016). Inter</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organizational fit, relationship management capability, and collaborative performance within a humanitarian setting. </w:t>
      </w:r>
      <w:r w:rsidRPr="00325882">
        <w:rPr>
          <w:rFonts w:ascii="Garamond" w:hAnsi="Garamond" w:cs="Arial"/>
          <w:i/>
          <w:iCs/>
          <w:color w:val="222222"/>
          <w:sz w:val="24"/>
          <w:szCs w:val="24"/>
          <w:shd w:val="clear" w:color="auto" w:fill="FFFFFF"/>
        </w:rPr>
        <w:t>Production and Operations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25</w:t>
      </w:r>
      <w:r w:rsidRPr="00325882">
        <w:rPr>
          <w:rFonts w:ascii="Garamond" w:hAnsi="Garamond" w:cs="Arial"/>
          <w:color w:val="222222"/>
          <w:sz w:val="24"/>
          <w:szCs w:val="24"/>
          <w:shd w:val="clear" w:color="auto" w:fill="FFFFFF"/>
        </w:rPr>
        <w:t>(9), 1542-1557.</w:t>
      </w:r>
    </w:p>
    <w:p w14:paraId="26244FDD"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Müller, J., Hoberg, K., &amp; </w:t>
      </w:r>
      <w:proofErr w:type="spellStart"/>
      <w:r w:rsidRPr="00325882">
        <w:rPr>
          <w:rFonts w:ascii="Garamond" w:hAnsi="Garamond" w:cs="Arial"/>
          <w:color w:val="222222"/>
          <w:sz w:val="24"/>
          <w:szCs w:val="24"/>
          <w:shd w:val="clear" w:color="auto" w:fill="FFFFFF"/>
        </w:rPr>
        <w:t>Fransoo</w:t>
      </w:r>
      <w:proofErr w:type="spellEnd"/>
      <w:r w:rsidRPr="00325882">
        <w:rPr>
          <w:rFonts w:ascii="Garamond" w:hAnsi="Garamond" w:cs="Arial"/>
          <w:color w:val="222222"/>
          <w:sz w:val="24"/>
          <w:szCs w:val="24"/>
          <w:shd w:val="clear" w:color="auto" w:fill="FFFFFF"/>
        </w:rPr>
        <w:t>, J. C. (2022). Realizing supply chain agility under time pressure: Ad hoc supply chains during the COVID</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19 pandemic. </w:t>
      </w:r>
      <w:r w:rsidRPr="00325882">
        <w:rPr>
          <w:rFonts w:ascii="Garamond" w:hAnsi="Garamond" w:cs="Arial"/>
          <w:i/>
          <w:iCs/>
          <w:color w:val="222222"/>
          <w:sz w:val="24"/>
          <w:szCs w:val="24"/>
          <w:shd w:val="clear" w:color="auto" w:fill="FFFFFF"/>
        </w:rPr>
        <w:t>Journal of Operations Management</w:t>
      </w:r>
      <w:r w:rsidRPr="00325882">
        <w:rPr>
          <w:rFonts w:ascii="Garamond" w:hAnsi="Garamond" w:cs="Arial"/>
          <w:color w:val="222222"/>
          <w:sz w:val="24"/>
          <w:szCs w:val="24"/>
          <w:shd w:val="clear" w:color="auto" w:fill="FFFFFF"/>
        </w:rPr>
        <w:t>. DOI:</w:t>
      </w:r>
      <w:r w:rsidRPr="00325882">
        <w:rPr>
          <w:rFonts w:ascii="Garamond" w:hAnsi="Garamond"/>
          <w:sz w:val="24"/>
          <w:szCs w:val="24"/>
        </w:rPr>
        <w:t xml:space="preserve"> </w:t>
      </w:r>
      <w:r w:rsidRPr="00325882">
        <w:rPr>
          <w:rFonts w:ascii="Garamond" w:hAnsi="Garamond" w:cs="Arial"/>
          <w:color w:val="222222"/>
          <w:sz w:val="24"/>
          <w:szCs w:val="24"/>
          <w:shd w:val="clear" w:color="auto" w:fill="FFFFFF"/>
        </w:rPr>
        <w:t>10.1002/joom.1210.</w:t>
      </w:r>
    </w:p>
    <w:p w14:paraId="5A188702"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Namagembe, S. (2022). Collaborative approaches and adaptability in disaster risk situations. </w:t>
      </w:r>
      <w:r w:rsidRPr="00325882">
        <w:rPr>
          <w:rFonts w:ascii="Garamond" w:hAnsi="Garamond" w:cs="Arial"/>
          <w:i/>
          <w:iCs/>
          <w:color w:val="222222"/>
          <w:sz w:val="24"/>
          <w:szCs w:val="24"/>
          <w:shd w:val="clear" w:color="auto" w:fill="FFFFFF"/>
        </w:rPr>
        <w:t>Continuity &amp; Resilience Review</w:t>
      </w:r>
      <w:r w:rsidRPr="00325882">
        <w:rPr>
          <w:rFonts w:ascii="Garamond" w:hAnsi="Garamond" w:cs="Arial"/>
          <w:color w:val="222222"/>
          <w:sz w:val="24"/>
          <w:szCs w:val="24"/>
          <w:shd w:val="clear" w:color="auto" w:fill="FFFFFF"/>
        </w:rPr>
        <w:t>, 4 (2), 224-246.</w:t>
      </w:r>
    </w:p>
    <w:p w14:paraId="7A003AA1"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Nasiri, M., </w:t>
      </w:r>
      <w:proofErr w:type="spellStart"/>
      <w:r w:rsidRPr="00325882">
        <w:rPr>
          <w:rFonts w:ascii="Garamond" w:hAnsi="Garamond" w:cs="Arial"/>
          <w:color w:val="222222"/>
          <w:sz w:val="24"/>
          <w:szCs w:val="24"/>
          <w:shd w:val="clear" w:color="auto" w:fill="FFFFFF"/>
        </w:rPr>
        <w:t>Saunila</w:t>
      </w:r>
      <w:proofErr w:type="spellEnd"/>
      <w:r w:rsidRPr="00325882">
        <w:rPr>
          <w:rFonts w:ascii="Garamond" w:hAnsi="Garamond" w:cs="Arial"/>
          <w:color w:val="222222"/>
          <w:sz w:val="24"/>
          <w:szCs w:val="24"/>
          <w:shd w:val="clear" w:color="auto" w:fill="FFFFFF"/>
        </w:rPr>
        <w:t>, M., &amp; Ukko, J. (2022). Digital orientation, digital maturity, and digital intensity: determinants of financial success in digital transformation settings.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42</w:t>
      </w:r>
      <w:r w:rsidRPr="00325882">
        <w:rPr>
          <w:rFonts w:ascii="Garamond" w:hAnsi="Garamond" w:cs="Arial"/>
          <w:color w:val="222222"/>
          <w:sz w:val="24"/>
          <w:szCs w:val="24"/>
          <w:shd w:val="clear" w:color="auto" w:fill="FFFFFF"/>
        </w:rPr>
        <w:t>(13), 274-298.</w:t>
      </w:r>
    </w:p>
    <w:p w14:paraId="75D629B2"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Naughton, S., </w:t>
      </w:r>
      <w:proofErr w:type="spellStart"/>
      <w:r w:rsidRPr="00325882">
        <w:rPr>
          <w:rFonts w:ascii="Garamond" w:hAnsi="Garamond" w:cs="Arial"/>
          <w:color w:val="222222"/>
          <w:sz w:val="24"/>
          <w:szCs w:val="24"/>
          <w:shd w:val="clear" w:color="auto" w:fill="FFFFFF"/>
        </w:rPr>
        <w:t>Golgeci</w:t>
      </w:r>
      <w:proofErr w:type="spellEnd"/>
      <w:r w:rsidRPr="00325882">
        <w:rPr>
          <w:rFonts w:ascii="Garamond" w:hAnsi="Garamond" w:cs="Arial"/>
          <w:color w:val="222222"/>
          <w:sz w:val="24"/>
          <w:szCs w:val="24"/>
          <w:shd w:val="clear" w:color="auto" w:fill="FFFFFF"/>
        </w:rPr>
        <w:t>, I., &amp; Arslan, A. (2020). Supply chain agility as an acclimatisation process to environmental uncertainty and organisational vulnerabilities: Insights from British SMEs. </w:t>
      </w:r>
      <w:r w:rsidRPr="00325882">
        <w:rPr>
          <w:rFonts w:ascii="Garamond" w:hAnsi="Garamond" w:cs="Arial"/>
          <w:i/>
          <w:iCs/>
          <w:color w:val="222222"/>
          <w:sz w:val="24"/>
          <w:szCs w:val="24"/>
          <w:shd w:val="clear" w:color="auto" w:fill="FFFFFF"/>
        </w:rPr>
        <w:t>Production Planning &amp; Control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31</w:t>
      </w:r>
      <w:r w:rsidRPr="00325882">
        <w:rPr>
          <w:rFonts w:ascii="Garamond" w:hAnsi="Garamond" w:cs="Arial"/>
          <w:color w:val="222222"/>
          <w:sz w:val="24"/>
          <w:szCs w:val="24"/>
          <w:shd w:val="clear" w:color="auto" w:fill="FFFFFF"/>
        </w:rPr>
        <w:t>(14), 1164-1177.</w:t>
      </w:r>
    </w:p>
    <w:p w14:paraId="30959CE3" w14:textId="7806F361" w:rsidR="00BB1409" w:rsidRPr="00325882" w:rsidRDefault="00BB1409"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 xml:space="preserve">Nayal, K., Raut, R. D., Yadav, V. S., </w:t>
      </w:r>
      <w:proofErr w:type="spellStart"/>
      <w:r w:rsidRPr="00325882">
        <w:rPr>
          <w:rFonts w:ascii="Garamond" w:hAnsi="Garamond" w:cs="Arial"/>
          <w:color w:val="222222"/>
          <w:sz w:val="24"/>
          <w:szCs w:val="24"/>
          <w:shd w:val="clear" w:color="auto" w:fill="FFFFFF"/>
        </w:rPr>
        <w:t>Priyadarshinee</w:t>
      </w:r>
      <w:proofErr w:type="spellEnd"/>
      <w:r w:rsidRPr="00325882">
        <w:rPr>
          <w:rFonts w:ascii="Garamond" w:hAnsi="Garamond" w:cs="Arial"/>
          <w:color w:val="222222"/>
          <w:sz w:val="24"/>
          <w:szCs w:val="24"/>
          <w:shd w:val="clear" w:color="auto" w:fill="FFFFFF"/>
        </w:rPr>
        <w:t>, P., &amp; Narkhede, B. E. (2022). The impact of sustainable development strategy on sustainable supply chain firm performance in the digital transformation era. </w:t>
      </w:r>
      <w:r w:rsidRPr="00325882">
        <w:rPr>
          <w:rFonts w:ascii="Garamond" w:hAnsi="Garamond" w:cs="Arial"/>
          <w:i/>
          <w:iCs/>
          <w:color w:val="222222"/>
          <w:sz w:val="24"/>
          <w:szCs w:val="24"/>
          <w:shd w:val="clear" w:color="auto" w:fill="FFFFFF"/>
        </w:rPr>
        <w:t>Business Strategy and the Environment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31</w:t>
      </w:r>
      <w:r w:rsidRPr="00325882">
        <w:rPr>
          <w:rFonts w:ascii="Garamond" w:hAnsi="Garamond" w:cs="Arial"/>
          <w:color w:val="222222"/>
          <w:sz w:val="24"/>
          <w:szCs w:val="24"/>
          <w:shd w:val="clear" w:color="auto" w:fill="FFFFFF"/>
        </w:rPr>
        <w:t>(3), 845-859.</w:t>
      </w:r>
    </w:p>
    <w:p w14:paraId="465FD590" w14:textId="19D8853D" w:rsidR="00E1168B" w:rsidRPr="00325882" w:rsidRDefault="00E1168B" w:rsidP="009E18CF">
      <w:pPr>
        <w:spacing w:after="0" w:line="360" w:lineRule="auto"/>
        <w:ind w:left="432" w:hanging="432"/>
        <w:jc w:val="both"/>
        <w:rPr>
          <w:rFonts w:ascii="Garamond" w:hAnsi="Garamond" w:cstheme="majorBidi"/>
          <w:color w:val="222222"/>
          <w:sz w:val="24"/>
          <w:szCs w:val="24"/>
          <w:shd w:val="clear" w:color="auto" w:fill="FFFFFF"/>
        </w:rPr>
      </w:pPr>
      <w:proofErr w:type="spellStart"/>
      <w:r w:rsidRPr="00325882">
        <w:rPr>
          <w:rFonts w:ascii="Garamond" w:hAnsi="Garamond" w:cstheme="majorBidi"/>
          <w:color w:val="222222"/>
          <w:sz w:val="24"/>
          <w:szCs w:val="24"/>
          <w:shd w:val="clear" w:color="auto" w:fill="FFFFFF"/>
        </w:rPr>
        <w:t>Niesten</w:t>
      </w:r>
      <w:proofErr w:type="spellEnd"/>
      <w:r w:rsidRPr="00325882">
        <w:rPr>
          <w:rFonts w:ascii="Garamond" w:hAnsi="Garamond" w:cstheme="majorBidi"/>
          <w:color w:val="222222"/>
          <w:sz w:val="24"/>
          <w:szCs w:val="24"/>
          <w:shd w:val="clear" w:color="auto" w:fill="FFFFFF"/>
        </w:rPr>
        <w:t xml:space="preserve">, E., &amp; </w:t>
      </w:r>
      <w:proofErr w:type="spellStart"/>
      <w:r w:rsidRPr="00325882">
        <w:rPr>
          <w:rFonts w:ascii="Garamond" w:hAnsi="Garamond" w:cstheme="majorBidi"/>
          <w:color w:val="222222"/>
          <w:sz w:val="24"/>
          <w:szCs w:val="24"/>
          <w:shd w:val="clear" w:color="auto" w:fill="FFFFFF"/>
        </w:rPr>
        <w:t>Jolink</w:t>
      </w:r>
      <w:proofErr w:type="spellEnd"/>
      <w:r w:rsidRPr="00325882">
        <w:rPr>
          <w:rFonts w:ascii="Garamond" w:hAnsi="Garamond" w:cstheme="majorBidi"/>
          <w:color w:val="222222"/>
          <w:sz w:val="24"/>
          <w:szCs w:val="24"/>
          <w:shd w:val="clear" w:color="auto" w:fill="FFFFFF"/>
        </w:rPr>
        <w:t>, A. (2015). The impact of alliance management capabilities on alliance attributes and performance: a literature review. </w:t>
      </w:r>
      <w:r w:rsidRPr="00325882">
        <w:rPr>
          <w:rFonts w:ascii="Garamond" w:hAnsi="Garamond" w:cstheme="majorBidi"/>
          <w:i/>
          <w:iCs/>
          <w:color w:val="222222"/>
          <w:sz w:val="24"/>
          <w:szCs w:val="24"/>
          <w:shd w:val="clear" w:color="auto" w:fill="FFFFFF"/>
        </w:rPr>
        <w:t>International Journal of Management Reviews</w:t>
      </w:r>
      <w:r w:rsidRPr="00325882">
        <w:rPr>
          <w:rFonts w:ascii="Garamond" w:hAnsi="Garamond" w:cstheme="majorBidi"/>
          <w:color w:val="222222"/>
          <w:sz w:val="24"/>
          <w:szCs w:val="24"/>
          <w:shd w:val="clear" w:color="auto" w:fill="FFFFFF"/>
        </w:rPr>
        <w:t>, </w:t>
      </w:r>
      <w:r w:rsidRPr="00325882">
        <w:rPr>
          <w:rFonts w:ascii="Garamond" w:hAnsi="Garamond" w:cstheme="majorBidi"/>
          <w:i/>
          <w:iCs/>
          <w:color w:val="222222"/>
          <w:sz w:val="24"/>
          <w:szCs w:val="24"/>
          <w:shd w:val="clear" w:color="auto" w:fill="FFFFFF"/>
        </w:rPr>
        <w:t>17</w:t>
      </w:r>
      <w:r w:rsidRPr="00325882">
        <w:rPr>
          <w:rFonts w:ascii="Garamond" w:hAnsi="Garamond" w:cstheme="majorBidi"/>
          <w:color w:val="222222"/>
          <w:sz w:val="24"/>
          <w:szCs w:val="24"/>
          <w:shd w:val="clear" w:color="auto" w:fill="FFFFFF"/>
        </w:rPr>
        <w:t>(1), 69-100.</w:t>
      </w:r>
    </w:p>
    <w:p w14:paraId="754FD916" w14:textId="4ABA87F4" w:rsidR="00752E23" w:rsidRPr="00325882" w:rsidRDefault="00752E23" w:rsidP="009E18CF">
      <w:pPr>
        <w:spacing w:after="0" w:line="360" w:lineRule="auto"/>
        <w:ind w:left="432" w:hanging="432"/>
        <w:jc w:val="both"/>
        <w:rPr>
          <w:rFonts w:ascii="Garamond" w:hAnsi="Garamond" w:cstheme="majorBidi"/>
          <w:color w:val="222222"/>
          <w:sz w:val="24"/>
          <w:szCs w:val="24"/>
          <w:shd w:val="clear" w:color="auto" w:fill="FFFFFF"/>
        </w:rPr>
      </w:pPr>
      <w:r w:rsidRPr="00325882">
        <w:rPr>
          <w:rFonts w:ascii="Garamond" w:hAnsi="Garamond" w:cs="Arial"/>
          <w:color w:val="222222"/>
          <w:sz w:val="24"/>
          <w:szCs w:val="24"/>
          <w:shd w:val="clear" w:color="auto" w:fill="FFFFFF"/>
        </w:rPr>
        <w:t>Ning, Y., Li, L., Xu, S. X., &amp; Yang, S. (2023). How do digital technologies improve supply chain resilience in the COVID-19 pandemic? Evidence from Chinese manufacturing firms. </w:t>
      </w:r>
      <w:r w:rsidRPr="00325882">
        <w:rPr>
          <w:rFonts w:ascii="Garamond" w:hAnsi="Garamond" w:cs="Arial"/>
          <w:i/>
          <w:iCs/>
          <w:color w:val="222222"/>
          <w:sz w:val="24"/>
          <w:szCs w:val="24"/>
          <w:shd w:val="clear" w:color="auto" w:fill="FFFFFF"/>
        </w:rPr>
        <w:t>Frontiers of Engineering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10</w:t>
      </w:r>
      <w:r w:rsidRPr="00325882">
        <w:rPr>
          <w:rFonts w:ascii="Garamond" w:hAnsi="Garamond" w:cs="Arial"/>
          <w:color w:val="222222"/>
          <w:sz w:val="24"/>
          <w:szCs w:val="24"/>
          <w:shd w:val="clear" w:color="auto" w:fill="FFFFFF"/>
        </w:rPr>
        <w:t>(1), 39-50.</w:t>
      </w:r>
    </w:p>
    <w:p w14:paraId="340A9191" w14:textId="77777777" w:rsidR="009E18CF" w:rsidRPr="00325882" w:rsidRDefault="009E18CF" w:rsidP="009E18CF">
      <w:pPr>
        <w:spacing w:after="0" w:line="360" w:lineRule="auto"/>
        <w:ind w:left="432" w:hanging="432"/>
        <w:jc w:val="both"/>
        <w:rPr>
          <w:rFonts w:ascii="Garamond" w:hAnsi="Garamond"/>
          <w:sz w:val="24"/>
          <w:szCs w:val="24"/>
        </w:rPr>
      </w:pPr>
      <w:r w:rsidRPr="00325882">
        <w:rPr>
          <w:rFonts w:ascii="Garamond" w:hAnsi="Garamond" w:cs="Arial"/>
          <w:sz w:val="24"/>
          <w:szCs w:val="24"/>
          <w:shd w:val="clear" w:color="auto" w:fill="FFFFFF"/>
        </w:rPr>
        <w:t xml:space="preserve">Omrani, N., </w:t>
      </w:r>
      <w:proofErr w:type="spellStart"/>
      <w:r w:rsidRPr="00325882">
        <w:rPr>
          <w:rFonts w:ascii="Garamond" w:hAnsi="Garamond" w:cs="Arial"/>
          <w:sz w:val="24"/>
          <w:szCs w:val="24"/>
          <w:shd w:val="clear" w:color="auto" w:fill="FFFFFF"/>
        </w:rPr>
        <w:t>Rejeb</w:t>
      </w:r>
      <w:proofErr w:type="spellEnd"/>
      <w:r w:rsidRPr="00325882">
        <w:rPr>
          <w:rFonts w:ascii="Garamond" w:hAnsi="Garamond" w:cs="Arial"/>
          <w:sz w:val="24"/>
          <w:szCs w:val="24"/>
          <w:shd w:val="clear" w:color="auto" w:fill="FFFFFF"/>
        </w:rPr>
        <w:t xml:space="preserve">, N., </w:t>
      </w:r>
      <w:proofErr w:type="spellStart"/>
      <w:r w:rsidRPr="00325882">
        <w:rPr>
          <w:rFonts w:ascii="Garamond" w:hAnsi="Garamond" w:cs="Arial"/>
          <w:sz w:val="24"/>
          <w:szCs w:val="24"/>
          <w:shd w:val="clear" w:color="auto" w:fill="FFFFFF"/>
        </w:rPr>
        <w:t>Maalaoui</w:t>
      </w:r>
      <w:proofErr w:type="spellEnd"/>
      <w:r w:rsidRPr="00325882">
        <w:rPr>
          <w:rFonts w:ascii="Garamond" w:hAnsi="Garamond" w:cs="Arial"/>
          <w:sz w:val="24"/>
          <w:szCs w:val="24"/>
          <w:shd w:val="clear" w:color="auto" w:fill="FFFFFF"/>
        </w:rPr>
        <w:t xml:space="preserve">, A., </w:t>
      </w:r>
      <w:proofErr w:type="spellStart"/>
      <w:r w:rsidRPr="00325882">
        <w:rPr>
          <w:rFonts w:ascii="Garamond" w:hAnsi="Garamond" w:cs="Arial"/>
          <w:sz w:val="24"/>
          <w:szCs w:val="24"/>
          <w:shd w:val="clear" w:color="auto" w:fill="FFFFFF"/>
        </w:rPr>
        <w:t>Dabić</w:t>
      </w:r>
      <w:proofErr w:type="spellEnd"/>
      <w:r w:rsidRPr="00325882">
        <w:rPr>
          <w:rFonts w:ascii="Garamond" w:hAnsi="Garamond" w:cs="Arial"/>
          <w:sz w:val="24"/>
          <w:szCs w:val="24"/>
          <w:shd w:val="clear" w:color="auto" w:fill="FFFFFF"/>
        </w:rPr>
        <w:t>, M., &amp; Kraus, S. (2022). Drivers of Digital Transformation in SMEs. </w:t>
      </w:r>
      <w:r w:rsidRPr="00325882">
        <w:rPr>
          <w:rFonts w:ascii="Garamond" w:hAnsi="Garamond" w:cs="Arial"/>
          <w:i/>
          <w:iCs/>
          <w:sz w:val="24"/>
          <w:szCs w:val="24"/>
          <w:shd w:val="clear" w:color="auto" w:fill="FFFFFF"/>
        </w:rPr>
        <w:t>IEEE Transactions on Engineering Management</w:t>
      </w:r>
      <w:r w:rsidRPr="00325882">
        <w:rPr>
          <w:rFonts w:ascii="Garamond" w:hAnsi="Garamond" w:cs="Arial"/>
          <w:sz w:val="24"/>
          <w:szCs w:val="24"/>
          <w:shd w:val="clear" w:color="auto" w:fill="FFFFFF"/>
        </w:rPr>
        <w:t>. DOI:</w:t>
      </w:r>
      <w:r w:rsidRPr="00325882">
        <w:rPr>
          <w:rFonts w:ascii="Garamond" w:hAnsi="Garamond"/>
          <w:sz w:val="24"/>
          <w:szCs w:val="24"/>
        </w:rPr>
        <w:t xml:space="preserve"> </w:t>
      </w:r>
      <w:hyperlink r:id="rId24" w:tgtFrame="_blank" w:history="1">
        <w:r w:rsidRPr="00325882">
          <w:rPr>
            <w:rStyle w:val="Hyperlink"/>
            <w:rFonts w:ascii="Garamond" w:hAnsi="Garamond" w:cs="Arial"/>
            <w:color w:val="auto"/>
            <w:sz w:val="24"/>
            <w:szCs w:val="24"/>
            <w:u w:val="none"/>
            <w:shd w:val="clear" w:color="auto" w:fill="FFFFFF"/>
          </w:rPr>
          <w:t>10.1109/TEM.2022.3215727</w:t>
        </w:r>
      </w:hyperlink>
      <w:r w:rsidRPr="00325882">
        <w:rPr>
          <w:rFonts w:ascii="Garamond" w:hAnsi="Garamond"/>
          <w:sz w:val="24"/>
          <w:szCs w:val="24"/>
        </w:rPr>
        <w:t>.</w:t>
      </w:r>
    </w:p>
    <w:p w14:paraId="147F43EA"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Park, S., Braunscheidel, M. J., &amp; Suresh, N. C. (2023). The performance effects of supply chain agility with sensing and responding as formative capabilities. </w:t>
      </w:r>
      <w:r w:rsidRPr="00325882">
        <w:rPr>
          <w:rFonts w:ascii="Garamond" w:hAnsi="Garamond" w:cs="Arial"/>
          <w:i/>
          <w:iCs/>
          <w:color w:val="222222"/>
          <w:sz w:val="24"/>
          <w:szCs w:val="24"/>
          <w:shd w:val="clear" w:color="auto" w:fill="FFFFFF"/>
        </w:rPr>
        <w:t>Journal of Manufacturing Technology Management</w:t>
      </w:r>
      <w:r w:rsidRPr="00325882">
        <w:rPr>
          <w:rFonts w:ascii="Garamond" w:hAnsi="Garamond" w:cs="Arial"/>
          <w:color w:val="222222"/>
          <w:sz w:val="24"/>
          <w:szCs w:val="24"/>
          <w:shd w:val="clear" w:color="auto" w:fill="FFFFFF"/>
        </w:rPr>
        <w:t>. DOI:</w:t>
      </w:r>
      <w:r w:rsidRPr="00325882">
        <w:rPr>
          <w:rFonts w:ascii="Garamond" w:hAnsi="Garamond"/>
          <w:sz w:val="24"/>
          <w:szCs w:val="24"/>
        </w:rPr>
        <w:t xml:space="preserve"> </w:t>
      </w:r>
      <w:r w:rsidRPr="00325882">
        <w:rPr>
          <w:rFonts w:ascii="Garamond" w:hAnsi="Garamond" w:cs="Arial"/>
          <w:color w:val="222222"/>
          <w:sz w:val="24"/>
          <w:szCs w:val="24"/>
          <w:shd w:val="clear" w:color="auto" w:fill="FFFFFF"/>
        </w:rPr>
        <w:t>10.1108/JMTM-09-2022-0328.</w:t>
      </w:r>
    </w:p>
    <w:p w14:paraId="07EA15EE" w14:textId="3F84A740" w:rsidR="00566CDC" w:rsidRPr="00325882" w:rsidRDefault="00566CDC" w:rsidP="009E18CF">
      <w:pPr>
        <w:spacing w:after="0" w:line="360" w:lineRule="auto"/>
        <w:ind w:left="432" w:hanging="432"/>
        <w:jc w:val="both"/>
        <w:rPr>
          <w:rFonts w:ascii="Garamond" w:hAnsi="Garamond" w:cs="Arial"/>
          <w:sz w:val="24"/>
          <w:szCs w:val="24"/>
          <w:shd w:val="clear" w:color="auto" w:fill="FFFFFF"/>
        </w:rPr>
      </w:pPr>
      <w:proofErr w:type="spellStart"/>
      <w:r w:rsidRPr="00325882">
        <w:rPr>
          <w:rFonts w:ascii="Garamond" w:hAnsi="Garamond" w:cs="Arial"/>
          <w:color w:val="222222"/>
          <w:sz w:val="24"/>
          <w:szCs w:val="24"/>
          <w:shd w:val="clear" w:color="auto" w:fill="FFFFFF"/>
        </w:rPr>
        <w:t>Papanagnou</w:t>
      </w:r>
      <w:proofErr w:type="spellEnd"/>
      <w:r w:rsidRPr="00325882">
        <w:rPr>
          <w:rFonts w:ascii="Garamond" w:hAnsi="Garamond" w:cs="Arial"/>
          <w:color w:val="222222"/>
          <w:sz w:val="24"/>
          <w:szCs w:val="24"/>
          <w:shd w:val="clear" w:color="auto" w:fill="FFFFFF"/>
        </w:rPr>
        <w:t xml:space="preserve">, C., Seiler, A., </w:t>
      </w:r>
      <w:proofErr w:type="spellStart"/>
      <w:r w:rsidRPr="00325882">
        <w:rPr>
          <w:rFonts w:ascii="Garamond" w:hAnsi="Garamond" w:cs="Arial"/>
          <w:color w:val="222222"/>
          <w:sz w:val="24"/>
          <w:szCs w:val="24"/>
          <w:shd w:val="clear" w:color="auto" w:fill="FFFFFF"/>
        </w:rPr>
        <w:t>Spanaki</w:t>
      </w:r>
      <w:proofErr w:type="spellEnd"/>
      <w:r w:rsidRPr="00325882">
        <w:rPr>
          <w:rFonts w:ascii="Garamond" w:hAnsi="Garamond" w:cs="Arial"/>
          <w:color w:val="222222"/>
          <w:sz w:val="24"/>
          <w:szCs w:val="24"/>
          <w:shd w:val="clear" w:color="auto" w:fill="FFFFFF"/>
        </w:rPr>
        <w:t xml:space="preserve">, K., Papadopoulos, T., &amp; </w:t>
      </w:r>
      <w:proofErr w:type="spellStart"/>
      <w:r w:rsidRPr="00325882">
        <w:rPr>
          <w:rFonts w:ascii="Garamond" w:hAnsi="Garamond" w:cs="Arial"/>
          <w:color w:val="222222"/>
          <w:sz w:val="24"/>
          <w:szCs w:val="24"/>
          <w:shd w:val="clear" w:color="auto" w:fill="FFFFFF"/>
        </w:rPr>
        <w:t>Bourlakis</w:t>
      </w:r>
      <w:proofErr w:type="spellEnd"/>
      <w:r w:rsidRPr="00325882">
        <w:rPr>
          <w:rFonts w:ascii="Garamond" w:hAnsi="Garamond" w:cs="Arial"/>
          <w:color w:val="222222"/>
          <w:sz w:val="24"/>
          <w:szCs w:val="24"/>
          <w:shd w:val="clear" w:color="auto" w:fill="FFFFFF"/>
        </w:rPr>
        <w:t>, M. (2022). Data-driven digital transformation for emergency situations: The case of the UK retail sector.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250</w:t>
      </w:r>
      <w:r w:rsidRPr="00325882">
        <w:rPr>
          <w:rFonts w:ascii="Garamond" w:hAnsi="Garamond" w:cs="Arial"/>
          <w:color w:val="222222"/>
          <w:sz w:val="24"/>
          <w:szCs w:val="24"/>
          <w:shd w:val="clear" w:color="auto" w:fill="FFFFFF"/>
        </w:rPr>
        <w:t>, 108628.</w:t>
      </w:r>
    </w:p>
    <w:p w14:paraId="715D327C"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Patrucco</w:t>
      </w:r>
      <w:proofErr w:type="spellEnd"/>
      <w:r w:rsidRPr="00325882">
        <w:rPr>
          <w:rFonts w:ascii="Garamond" w:hAnsi="Garamond" w:cs="Arial"/>
          <w:color w:val="222222"/>
          <w:sz w:val="24"/>
          <w:szCs w:val="24"/>
          <w:shd w:val="clear" w:color="auto" w:fill="FFFFFF"/>
        </w:rPr>
        <w:t>, A. S., &amp; Kähkönen, A. K. (2021). Agility, adaptability, and alignment: new capabilities for PSM in a post-pandemic world. </w:t>
      </w:r>
      <w:r w:rsidRPr="00325882">
        <w:rPr>
          <w:rFonts w:ascii="Garamond" w:hAnsi="Garamond" w:cs="Arial"/>
          <w:i/>
          <w:iCs/>
          <w:color w:val="222222"/>
          <w:sz w:val="24"/>
          <w:szCs w:val="24"/>
          <w:shd w:val="clear" w:color="auto" w:fill="FFFFFF"/>
        </w:rPr>
        <w:t>Journal of Purchasing and Supply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27</w:t>
      </w:r>
      <w:r w:rsidRPr="00325882">
        <w:rPr>
          <w:rFonts w:ascii="Garamond" w:hAnsi="Garamond" w:cs="Arial"/>
          <w:color w:val="222222"/>
          <w:sz w:val="24"/>
          <w:szCs w:val="24"/>
          <w:shd w:val="clear" w:color="auto" w:fill="FFFFFF"/>
        </w:rPr>
        <w:t>(4), 100719.</w:t>
      </w:r>
    </w:p>
    <w:p w14:paraId="4127E833" w14:textId="29E915AA" w:rsidR="003B2E12" w:rsidRPr="00325882" w:rsidRDefault="003B2E12"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Pournader</w:t>
      </w:r>
      <w:proofErr w:type="spellEnd"/>
      <w:r w:rsidRPr="00325882">
        <w:rPr>
          <w:rFonts w:ascii="Garamond" w:hAnsi="Garamond" w:cs="Arial"/>
          <w:color w:val="222222"/>
          <w:sz w:val="24"/>
          <w:szCs w:val="24"/>
          <w:shd w:val="clear" w:color="auto" w:fill="FFFFFF"/>
        </w:rPr>
        <w:t>, M., Kach, A., &amp; Talluri, S. (2020). A review of the existing and emerging topics in the supply chain risk management literature. </w:t>
      </w:r>
      <w:r w:rsidRPr="00325882">
        <w:rPr>
          <w:rFonts w:ascii="Garamond" w:hAnsi="Garamond" w:cs="Arial"/>
          <w:i/>
          <w:iCs/>
          <w:color w:val="222222"/>
          <w:sz w:val="24"/>
          <w:szCs w:val="24"/>
          <w:shd w:val="clear" w:color="auto" w:fill="FFFFFF"/>
        </w:rPr>
        <w:t>Decision Sciences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51</w:t>
      </w:r>
      <w:r w:rsidRPr="00325882">
        <w:rPr>
          <w:rFonts w:ascii="Garamond" w:hAnsi="Garamond" w:cs="Arial"/>
          <w:color w:val="222222"/>
          <w:sz w:val="24"/>
          <w:szCs w:val="24"/>
          <w:shd w:val="clear" w:color="auto" w:fill="FFFFFF"/>
        </w:rPr>
        <w:t>(4), 867-919.</w:t>
      </w:r>
    </w:p>
    <w:p w14:paraId="412EA9BE"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Prashant, K., &amp; Harbir, S. (2009). Managing strategic alliances: what do we know now, and where do we go from here?. </w:t>
      </w:r>
      <w:r w:rsidRPr="00325882">
        <w:rPr>
          <w:rFonts w:ascii="Garamond" w:hAnsi="Garamond" w:cs="Arial"/>
          <w:i/>
          <w:iCs/>
          <w:color w:val="222222"/>
          <w:sz w:val="24"/>
          <w:szCs w:val="24"/>
          <w:shd w:val="clear" w:color="auto" w:fill="FFFFFF"/>
        </w:rPr>
        <w:t>Academy of Management Perspectives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23</w:t>
      </w:r>
      <w:r w:rsidRPr="00325882">
        <w:rPr>
          <w:rFonts w:ascii="Garamond" w:hAnsi="Garamond" w:cs="Arial"/>
          <w:color w:val="222222"/>
          <w:sz w:val="24"/>
          <w:szCs w:val="24"/>
          <w:shd w:val="clear" w:color="auto" w:fill="FFFFFF"/>
        </w:rPr>
        <w:t>(3), 45-62.</w:t>
      </w:r>
    </w:p>
    <w:p w14:paraId="6DC4F86C" w14:textId="36D27BDA" w:rsidR="00852012" w:rsidRDefault="00852012"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Preacher, K. J., &amp; Hayes, A. F. (2004). SPSS and SAS procedures for estimating indirect effects in simple mediation models. </w:t>
      </w:r>
      <w:proofErr w:type="spellStart"/>
      <w:r w:rsidRPr="00325882">
        <w:rPr>
          <w:rFonts w:ascii="Garamond" w:hAnsi="Garamond" w:cs="Arial"/>
          <w:i/>
          <w:iCs/>
          <w:color w:val="222222"/>
          <w:sz w:val="24"/>
          <w:szCs w:val="24"/>
          <w:shd w:val="clear" w:color="auto" w:fill="FFFFFF"/>
        </w:rPr>
        <w:t>Behavior</w:t>
      </w:r>
      <w:proofErr w:type="spellEnd"/>
      <w:r w:rsidRPr="00325882">
        <w:rPr>
          <w:rFonts w:ascii="Garamond" w:hAnsi="Garamond" w:cs="Arial"/>
          <w:i/>
          <w:iCs/>
          <w:color w:val="222222"/>
          <w:sz w:val="24"/>
          <w:szCs w:val="24"/>
          <w:shd w:val="clear" w:color="auto" w:fill="FFFFFF"/>
        </w:rPr>
        <w:t xml:space="preserve"> Research Methods, Instruments, &amp; Computers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36 (4)</w:t>
      </w:r>
      <w:r w:rsidRPr="00325882">
        <w:rPr>
          <w:rFonts w:ascii="Garamond" w:hAnsi="Garamond" w:cs="Arial"/>
          <w:color w:val="222222"/>
          <w:sz w:val="24"/>
          <w:szCs w:val="24"/>
          <w:shd w:val="clear" w:color="auto" w:fill="FFFFFF"/>
        </w:rPr>
        <w:t>, 717-731.</w:t>
      </w:r>
    </w:p>
    <w:p w14:paraId="6C0715E1" w14:textId="77777777" w:rsidR="002973C8" w:rsidRPr="00325882" w:rsidRDefault="002973C8" w:rsidP="002973C8">
      <w:pPr>
        <w:spacing w:after="0" w:line="360" w:lineRule="auto"/>
        <w:ind w:left="432" w:hanging="432"/>
        <w:jc w:val="both"/>
        <w:rPr>
          <w:rFonts w:ascii="Garamond" w:hAnsi="Garamond" w:cs="Arial"/>
          <w:color w:val="222222"/>
          <w:sz w:val="24"/>
          <w:szCs w:val="24"/>
          <w:shd w:val="clear" w:color="auto" w:fill="FFFFFF"/>
        </w:rPr>
      </w:pPr>
      <w:r w:rsidRPr="00944630">
        <w:rPr>
          <w:rFonts w:ascii="Garamond" w:hAnsi="Garamond" w:cs="Arial"/>
          <w:color w:val="222222"/>
          <w:sz w:val="24"/>
          <w:szCs w:val="24"/>
          <w:shd w:val="clear" w:color="auto" w:fill="FFFFFF"/>
        </w:rPr>
        <w:t xml:space="preserve">Queiroz, M., Tallon, P. P., Sharma, R., &amp; Coltman, T. (2018). </w:t>
      </w:r>
      <w:r w:rsidRPr="00325882">
        <w:rPr>
          <w:rFonts w:ascii="Garamond" w:hAnsi="Garamond" w:cs="Arial"/>
          <w:color w:val="222222"/>
          <w:sz w:val="24"/>
          <w:szCs w:val="24"/>
          <w:shd w:val="clear" w:color="auto" w:fill="FFFFFF"/>
        </w:rPr>
        <w:t>The role of IT application orchestration capability in improving agility and performance. </w:t>
      </w:r>
      <w:r w:rsidRPr="00325882">
        <w:rPr>
          <w:rFonts w:ascii="Garamond" w:hAnsi="Garamond" w:cs="Arial"/>
          <w:i/>
          <w:iCs/>
          <w:color w:val="222222"/>
          <w:sz w:val="24"/>
          <w:szCs w:val="24"/>
          <w:shd w:val="clear" w:color="auto" w:fill="FFFFFF"/>
        </w:rPr>
        <w:t>The Journal of Strategic Information Systems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27</w:t>
      </w:r>
      <w:r w:rsidRPr="00325882">
        <w:rPr>
          <w:rFonts w:ascii="Garamond" w:hAnsi="Garamond" w:cs="Arial"/>
          <w:color w:val="222222"/>
          <w:sz w:val="24"/>
          <w:szCs w:val="24"/>
          <w:shd w:val="clear" w:color="auto" w:fill="FFFFFF"/>
        </w:rPr>
        <w:t>(1), 4-21.</w:t>
      </w:r>
    </w:p>
    <w:p w14:paraId="66DF48FB" w14:textId="77777777" w:rsidR="002973C8" w:rsidRPr="00325882" w:rsidRDefault="002973C8" w:rsidP="002973C8">
      <w:pPr>
        <w:spacing w:after="0" w:line="360" w:lineRule="auto"/>
        <w:ind w:left="432" w:hanging="432"/>
        <w:jc w:val="both"/>
        <w:rPr>
          <w:rFonts w:ascii="Garamond" w:hAnsi="Garamond" w:cs="Arial"/>
          <w:color w:val="222222"/>
          <w:sz w:val="24"/>
          <w:szCs w:val="24"/>
          <w:shd w:val="clear" w:color="auto" w:fill="FFFFFF"/>
        </w:rPr>
      </w:pPr>
      <w:r w:rsidRPr="002973C8">
        <w:rPr>
          <w:rFonts w:ascii="Garamond" w:hAnsi="Garamond" w:cs="Arial"/>
          <w:color w:val="222222"/>
          <w:sz w:val="24"/>
          <w:szCs w:val="24"/>
          <w:shd w:val="clear" w:color="auto" w:fill="FFFFFF"/>
        </w:rPr>
        <w:t xml:space="preserve">Queiroz, M. M., Fosso Wamba, S., Raut, R. D., &amp; Pappas, I. O. (2023). </w:t>
      </w:r>
      <w:r w:rsidRPr="00325882">
        <w:rPr>
          <w:rFonts w:ascii="Garamond" w:hAnsi="Garamond" w:cs="Arial"/>
          <w:color w:val="222222"/>
          <w:sz w:val="24"/>
          <w:szCs w:val="24"/>
          <w:shd w:val="clear" w:color="auto" w:fill="FFFFFF"/>
        </w:rPr>
        <w:t>Does Resilience Matter for Supply Chain Performance in Disruptive Crises with Scarce Resources?. </w:t>
      </w:r>
      <w:r w:rsidRPr="00325882">
        <w:rPr>
          <w:rFonts w:ascii="Garamond" w:hAnsi="Garamond" w:cs="Arial"/>
          <w:i/>
          <w:iCs/>
          <w:color w:val="222222"/>
          <w:sz w:val="24"/>
          <w:szCs w:val="24"/>
          <w:shd w:val="clear" w:color="auto" w:fill="FFFFFF"/>
        </w:rPr>
        <w:t>British Journal of Management</w:t>
      </w:r>
      <w:r w:rsidRPr="00325882">
        <w:rPr>
          <w:rFonts w:ascii="Garamond" w:hAnsi="Garamond" w:cs="Arial"/>
          <w:color w:val="222222"/>
          <w:sz w:val="24"/>
          <w:szCs w:val="24"/>
          <w:shd w:val="clear" w:color="auto" w:fill="FFFFFF"/>
        </w:rPr>
        <w:t>. DOI:</w:t>
      </w:r>
      <w:r w:rsidRPr="00325882">
        <w:rPr>
          <w:rFonts w:ascii="Garamond" w:hAnsi="Garamond"/>
          <w:sz w:val="24"/>
          <w:szCs w:val="24"/>
        </w:rPr>
        <w:t xml:space="preserve"> </w:t>
      </w:r>
      <w:r w:rsidRPr="00325882">
        <w:rPr>
          <w:rFonts w:ascii="Garamond" w:hAnsi="Garamond" w:cs="Arial"/>
          <w:color w:val="222222"/>
          <w:sz w:val="24"/>
          <w:szCs w:val="24"/>
          <w:shd w:val="clear" w:color="auto" w:fill="FFFFFF"/>
        </w:rPr>
        <w:t>10.1111/1467-8551.12748.</w:t>
      </w:r>
    </w:p>
    <w:p w14:paraId="12F21472" w14:textId="77777777" w:rsidR="002973C8" w:rsidRDefault="002973C8" w:rsidP="009E18CF">
      <w:pPr>
        <w:spacing w:after="0" w:line="360" w:lineRule="auto"/>
        <w:ind w:left="432" w:hanging="432"/>
        <w:jc w:val="both"/>
        <w:rPr>
          <w:rFonts w:ascii="Garamond" w:hAnsi="Garamond" w:cs="Arial"/>
          <w:color w:val="222222"/>
          <w:sz w:val="24"/>
          <w:szCs w:val="24"/>
          <w:shd w:val="clear" w:color="auto" w:fill="FFFFFF"/>
        </w:rPr>
      </w:pPr>
    </w:p>
    <w:p w14:paraId="62DD7E1B" w14:textId="491E7E65" w:rsidR="007D7BD6" w:rsidRPr="007D7BD6" w:rsidRDefault="007D7BD6" w:rsidP="009E18CF">
      <w:pPr>
        <w:spacing w:after="0" w:line="360" w:lineRule="auto"/>
        <w:ind w:left="432" w:hanging="432"/>
        <w:jc w:val="both"/>
        <w:rPr>
          <w:rFonts w:ascii="Garamond" w:hAnsi="Garamond" w:cs="Arial"/>
          <w:color w:val="222222"/>
          <w:sz w:val="24"/>
          <w:szCs w:val="24"/>
          <w:shd w:val="clear" w:color="auto" w:fill="FFFFFF"/>
        </w:rPr>
      </w:pPr>
      <w:r w:rsidRPr="00D70024">
        <w:rPr>
          <w:rFonts w:ascii="Garamond" w:hAnsi="Garamond" w:cs="Arial"/>
          <w:color w:val="222222"/>
          <w:sz w:val="24"/>
          <w:szCs w:val="24"/>
          <w:shd w:val="clear" w:color="auto" w:fill="FFFFFF"/>
        </w:rPr>
        <w:lastRenderedPageBreak/>
        <w:t xml:space="preserve">Rai, A., </w:t>
      </w:r>
      <w:proofErr w:type="spellStart"/>
      <w:r w:rsidRPr="00D70024">
        <w:rPr>
          <w:rFonts w:ascii="Garamond" w:hAnsi="Garamond" w:cs="Arial"/>
          <w:color w:val="222222"/>
          <w:sz w:val="24"/>
          <w:szCs w:val="24"/>
          <w:shd w:val="clear" w:color="auto" w:fill="FFFFFF"/>
        </w:rPr>
        <w:t>Patnayakuni</w:t>
      </w:r>
      <w:proofErr w:type="spellEnd"/>
      <w:r w:rsidRPr="00D70024">
        <w:rPr>
          <w:rFonts w:ascii="Garamond" w:hAnsi="Garamond" w:cs="Arial"/>
          <w:color w:val="222222"/>
          <w:sz w:val="24"/>
          <w:szCs w:val="24"/>
          <w:shd w:val="clear" w:color="auto" w:fill="FFFFFF"/>
        </w:rPr>
        <w:t xml:space="preserve">, R., &amp; Seth, N. (2006). </w:t>
      </w:r>
      <w:r w:rsidRPr="007D7BD6">
        <w:rPr>
          <w:rFonts w:ascii="Garamond" w:hAnsi="Garamond" w:cs="Arial"/>
          <w:color w:val="222222"/>
          <w:sz w:val="24"/>
          <w:szCs w:val="24"/>
          <w:shd w:val="clear" w:color="auto" w:fill="FFFFFF"/>
        </w:rPr>
        <w:t>Firm performance impacts of digitally enabled supply chain integration capabilities. </w:t>
      </w:r>
      <w:r w:rsidRPr="007D7BD6">
        <w:rPr>
          <w:rFonts w:ascii="Garamond" w:hAnsi="Garamond" w:cs="Arial"/>
          <w:i/>
          <w:iCs/>
          <w:color w:val="222222"/>
          <w:sz w:val="24"/>
          <w:szCs w:val="24"/>
          <w:shd w:val="clear" w:color="auto" w:fill="FFFFFF"/>
        </w:rPr>
        <w:t>MIS Quarterly</w:t>
      </w:r>
      <w:r w:rsidRPr="007D7BD6">
        <w:rPr>
          <w:rFonts w:ascii="Garamond" w:hAnsi="Garamond" w:cs="Arial"/>
          <w:color w:val="222222"/>
          <w:sz w:val="24"/>
          <w:szCs w:val="24"/>
          <w:shd w:val="clear" w:color="auto" w:fill="FFFFFF"/>
        </w:rPr>
        <w:t>, 30(2), 225-246.</w:t>
      </w:r>
    </w:p>
    <w:p w14:paraId="3632B325"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Rao, S., Gulley, A., Russell, M., &amp; Patton, J. (2021). On the quest for supply chain transparency through Blockchain: Lessons learned from two serialized data projects. </w:t>
      </w:r>
      <w:r w:rsidRPr="00325882">
        <w:rPr>
          <w:rFonts w:ascii="Garamond" w:hAnsi="Garamond" w:cs="Arial"/>
          <w:i/>
          <w:iCs/>
          <w:color w:val="222222"/>
          <w:sz w:val="24"/>
          <w:szCs w:val="24"/>
          <w:shd w:val="clear" w:color="auto" w:fill="FFFFFF"/>
        </w:rPr>
        <w:t>Journal of Business Logistics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42</w:t>
      </w:r>
      <w:r w:rsidRPr="00325882">
        <w:rPr>
          <w:rFonts w:ascii="Garamond" w:hAnsi="Garamond" w:cs="Arial"/>
          <w:color w:val="222222"/>
          <w:sz w:val="24"/>
          <w:szCs w:val="24"/>
          <w:shd w:val="clear" w:color="auto" w:fill="FFFFFF"/>
        </w:rPr>
        <w:t>(1), 88-100.</w:t>
      </w:r>
    </w:p>
    <w:p w14:paraId="3998066D" w14:textId="1409FC62" w:rsidR="00E05B1A" w:rsidRPr="00325882" w:rsidRDefault="00E05B1A"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Rapaccini</w:t>
      </w:r>
      <w:proofErr w:type="spellEnd"/>
      <w:r w:rsidRPr="00325882">
        <w:rPr>
          <w:rFonts w:ascii="Garamond" w:hAnsi="Garamond" w:cs="Arial"/>
          <w:color w:val="222222"/>
          <w:sz w:val="24"/>
          <w:szCs w:val="24"/>
          <w:shd w:val="clear" w:color="auto" w:fill="FFFFFF"/>
        </w:rPr>
        <w:t xml:space="preserve">, M., </w:t>
      </w:r>
      <w:proofErr w:type="spellStart"/>
      <w:r w:rsidRPr="00325882">
        <w:rPr>
          <w:rFonts w:ascii="Garamond" w:hAnsi="Garamond" w:cs="Arial"/>
          <w:color w:val="222222"/>
          <w:sz w:val="24"/>
          <w:szCs w:val="24"/>
          <w:shd w:val="clear" w:color="auto" w:fill="FFFFFF"/>
        </w:rPr>
        <w:t>Saccani</w:t>
      </w:r>
      <w:proofErr w:type="spellEnd"/>
      <w:r w:rsidRPr="00325882">
        <w:rPr>
          <w:rFonts w:ascii="Garamond" w:hAnsi="Garamond" w:cs="Arial"/>
          <w:color w:val="222222"/>
          <w:sz w:val="24"/>
          <w:szCs w:val="24"/>
          <w:shd w:val="clear" w:color="auto" w:fill="FFFFFF"/>
        </w:rPr>
        <w:t xml:space="preserve">, N., Kowalkowski, C., </w:t>
      </w:r>
      <w:proofErr w:type="spellStart"/>
      <w:r w:rsidRPr="00325882">
        <w:rPr>
          <w:rFonts w:ascii="Garamond" w:hAnsi="Garamond" w:cs="Arial"/>
          <w:color w:val="222222"/>
          <w:sz w:val="24"/>
          <w:szCs w:val="24"/>
          <w:shd w:val="clear" w:color="auto" w:fill="FFFFFF"/>
        </w:rPr>
        <w:t>Paiola</w:t>
      </w:r>
      <w:proofErr w:type="spellEnd"/>
      <w:r w:rsidRPr="00325882">
        <w:rPr>
          <w:rFonts w:ascii="Garamond" w:hAnsi="Garamond" w:cs="Arial"/>
          <w:color w:val="222222"/>
          <w:sz w:val="24"/>
          <w:szCs w:val="24"/>
          <w:shd w:val="clear" w:color="auto" w:fill="FFFFFF"/>
        </w:rPr>
        <w:t xml:space="preserve">, M., &amp; </w:t>
      </w:r>
      <w:proofErr w:type="spellStart"/>
      <w:r w:rsidRPr="00325882">
        <w:rPr>
          <w:rFonts w:ascii="Garamond" w:hAnsi="Garamond" w:cs="Arial"/>
          <w:color w:val="222222"/>
          <w:sz w:val="24"/>
          <w:szCs w:val="24"/>
          <w:shd w:val="clear" w:color="auto" w:fill="FFFFFF"/>
        </w:rPr>
        <w:t>Adrodegari</w:t>
      </w:r>
      <w:proofErr w:type="spellEnd"/>
      <w:r w:rsidRPr="00325882">
        <w:rPr>
          <w:rFonts w:ascii="Garamond" w:hAnsi="Garamond" w:cs="Arial"/>
          <w:color w:val="222222"/>
          <w:sz w:val="24"/>
          <w:szCs w:val="24"/>
          <w:shd w:val="clear" w:color="auto" w:fill="FFFFFF"/>
        </w:rPr>
        <w:t>, F. (2020). Navigating disruptive crises through service-led growth: The impact of COVID-19 on Italian manufacturing firms. </w:t>
      </w:r>
      <w:r w:rsidRPr="00325882">
        <w:rPr>
          <w:rFonts w:ascii="Garamond" w:hAnsi="Garamond" w:cs="Arial"/>
          <w:i/>
          <w:iCs/>
          <w:color w:val="222222"/>
          <w:sz w:val="24"/>
          <w:szCs w:val="24"/>
          <w:shd w:val="clear" w:color="auto" w:fill="FFFFFF"/>
        </w:rPr>
        <w:t>Industrial Marketing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88</w:t>
      </w:r>
      <w:r w:rsidRPr="00325882">
        <w:rPr>
          <w:rFonts w:ascii="Garamond" w:hAnsi="Garamond" w:cs="Arial"/>
          <w:color w:val="222222"/>
          <w:sz w:val="24"/>
          <w:szCs w:val="24"/>
          <w:shd w:val="clear" w:color="auto" w:fill="FFFFFF"/>
        </w:rPr>
        <w:t>, 225-237.</w:t>
      </w:r>
    </w:p>
    <w:p w14:paraId="520F531B"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Richey, R. G., </w:t>
      </w:r>
      <w:proofErr w:type="spellStart"/>
      <w:r w:rsidRPr="00325882">
        <w:rPr>
          <w:rFonts w:ascii="Garamond" w:hAnsi="Garamond" w:cs="Arial"/>
          <w:color w:val="222222"/>
          <w:sz w:val="24"/>
          <w:szCs w:val="24"/>
          <w:shd w:val="clear" w:color="auto" w:fill="FFFFFF"/>
        </w:rPr>
        <w:t>Tokman</w:t>
      </w:r>
      <w:proofErr w:type="spellEnd"/>
      <w:r w:rsidRPr="00325882">
        <w:rPr>
          <w:rFonts w:ascii="Garamond" w:hAnsi="Garamond" w:cs="Arial"/>
          <w:color w:val="222222"/>
          <w:sz w:val="24"/>
          <w:szCs w:val="24"/>
          <w:shd w:val="clear" w:color="auto" w:fill="FFFFFF"/>
        </w:rPr>
        <w:t>, M., &amp; Dalela, V. (2010). Examining collaborative supply chain service technologies: a study of intensity, relationships, and resources. </w:t>
      </w:r>
      <w:r w:rsidRPr="00325882">
        <w:rPr>
          <w:rFonts w:ascii="Garamond" w:hAnsi="Garamond" w:cs="Arial"/>
          <w:i/>
          <w:iCs/>
          <w:color w:val="222222"/>
          <w:sz w:val="24"/>
          <w:szCs w:val="24"/>
          <w:shd w:val="clear" w:color="auto" w:fill="FFFFFF"/>
        </w:rPr>
        <w:t>Journal of the Academy of Marketing Science</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38</w:t>
      </w:r>
      <w:r w:rsidRPr="00325882">
        <w:rPr>
          <w:rFonts w:ascii="Garamond" w:hAnsi="Garamond" w:cs="Arial"/>
          <w:color w:val="222222"/>
          <w:sz w:val="24"/>
          <w:szCs w:val="24"/>
          <w:shd w:val="clear" w:color="auto" w:fill="FFFFFF"/>
        </w:rPr>
        <w:t>, 71-89.</w:t>
      </w:r>
    </w:p>
    <w:p w14:paraId="30F40348"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Richey, R. G., Roath, A. S., Adams, F. G., &amp; Wieland, A. (2022). A responsiveness view of logistics and supply chain management. </w:t>
      </w:r>
      <w:r w:rsidRPr="00325882">
        <w:rPr>
          <w:rFonts w:ascii="Garamond" w:hAnsi="Garamond" w:cs="Arial"/>
          <w:i/>
          <w:iCs/>
          <w:color w:val="222222"/>
          <w:sz w:val="24"/>
          <w:szCs w:val="24"/>
          <w:shd w:val="clear" w:color="auto" w:fill="FFFFFF"/>
        </w:rPr>
        <w:t>Journal of Business Logistics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43</w:t>
      </w:r>
      <w:r w:rsidRPr="00325882">
        <w:rPr>
          <w:rFonts w:ascii="Garamond" w:hAnsi="Garamond" w:cs="Arial"/>
          <w:color w:val="222222"/>
          <w:sz w:val="24"/>
          <w:szCs w:val="24"/>
          <w:shd w:val="clear" w:color="auto" w:fill="FFFFFF"/>
        </w:rPr>
        <w:t>(1), 62-91.</w:t>
      </w:r>
    </w:p>
    <w:p w14:paraId="1C2EBE25"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Ringle, C. M., &amp; Sarstedt, M. (2016). Gain more insight from your PLS-SEM results: The importance-performance map analysis. </w:t>
      </w:r>
      <w:r w:rsidRPr="00325882">
        <w:rPr>
          <w:rFonts w:ascii="Garamond" w:hAnsi="Garamond" w:cs="Arial"/>
          <w:i/>
          <w:iCs/>
          <w:color w:val="222222"/>
          <w:sz w:val="24"/>
          <w:szCs w:val="24"/>
          <w:shd w:val="clear" w:color="auto" w:fill="FFFFFF"/>
        </w:rPr>
        <w:t>Industrial Management &amp; Data Systems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116</w:t>
      </w:r>
      <w:r w:rsidRPr="00325882">
        <w:rPr>
          <w:rFonts w:ascii="Garamond" w:hAnsi="Garamond" w:cs="Arial"/>
          <w:color w:val="222222"/>
          <w:sz w:val="24"/>
          <w:szCs w:val="24"/>
          <w:shd w:val="clear" w:color="auto" w:fill="FFFFFF"/>
        </w:rPr>
        <w:t>(9), 1865-1886.</w:t>
      </w:r>
    </w:p>
    <w:p w14:paraId="484154E0" w14:textId="77777777" w:rsidR="009E18CF"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Ringov</w:t>
      </w:r>
      <w:proofErr w:type="spellEnd"/>
      <w:r w:rsidRPr="00325882">
        <w:rPr>
          <w:rFonts w:ascii="Garamond" w:hAnsi="Garamond" w:cs="Arial"/>
          <w:color w:val="222222"/>
          <w:sz w:val="24"/>
          <w:szCs w:val="24"/>
          <w:shd w:val="clear" w:color="auto" w:fill="FFFFFF"/>
        </w:rPr>
        <w:t>, D. (2017). Dynamic capabilities and firm performance. </w:t>
      </w:r>
      <w:r w:rsidRPr="00325882">
        <w:rPr>
          <w:rFonts w:ascii="Garamond" w:hAnsi="Garamond" w:cs="Arial"/>
          <w:i/>
          <w:iCs/>
          <w:color w:val="222222"/>
          <w:sz w:val="24"/>
          <w:szCs w:val="24"/>
          <w:shd w:val="clear" w:color="auto" w:fill="FFFFFF"/>
        </w:rPr>
        <w:t>Long Range Planning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50</w:t>
      </w:r>
      <w:r w:rsidRPr="00325882">
        <w:rPr>
          <w:rFonts w:ascii="Garamond" w:hAnsi="Garamond" w:cs="Arial"/>
          <w:color w:val="222222"/>
          <w:sz w:val="24"/>
          <w:szCs w:val="24"/>
          <w:shd w:val="clear" w:color="auto" w:fill="FFFFFF"/>
        </w:rPr>
        <w:t>(5), 653-664.</w:t>
      </w:r>
    </w:p>
    <w:p w14:paraId="5DEB700F" w14:textId="07B9ABFB" w:rsidR="002916E9" w:rsidRPr="002916E9" w:rsidRDefault="002916E9" w:rsidP="009E18CF">
      <w:pPr>
        <w:spacing w:after="0" w:line="360" w:lineRule="auto"/>
        <w:ind w:left="432" w:hanging="432"/>
        <w:jc w:val="both"/>
        <w:rPr>
          <w:rFonts w:ascii="Garamond" w:hAnsi="Garamond" w:cs="Arial"/>
          <w:color w:val="222222"/>
          <w:sz w:val="24"/>
          <w:szCs w:val="24"/>
          <w:shd w:val="clear" w:color="auto" w:fill="FFFFFF"/>
        </w:rPr>
      </w:pPr>
      <w:r w:rsidRPr="002916E9">
        <w:rPr>
          <w:rFonts w:ascii="Garamond" w:hAnsi="Garamond" w:cs="Arial"/>
          <w:color w:val="222222"/>
          <w:sz w:val="24"/>
          <w:szCs w:val="24"/>
          <w:shd w:val="clear" w:color="auto" w:fill="FFFFFF"/>
        </w:rPr>
        <w:t xml:space="preserve">Roscoe, S., </w:t>
      </w:r>
      <w:proofErr w:type="spellStart"/>
      <w:r w:rsidRPr="002916E9">
        <w:rPr>
          <w:rFonts w:ascii="Garamond" w:hAnsi="Garamond" w:cs="Arial"/>
          <w:color w:val="222222"/>
          <w:sz w:val="24"/>
          <w:szCs w:val="24"/>
          <w:shd w:val="clear" w:color="auto" w:fill="FFFFFF"/>
        </w:rPr>
        <w:t>Aktas</w:t>
      </w:r>
      <w:proofErr w:type="spellEnd"/>
      <w:r w:rsidRPr="002916E9">
        <w:rPr>
          <w:rFonts w:ascii="Garamond" w:hAnsi="Garamond" w:cs="Arial"/>
          <w:color w:val="222222"/>
          <w:sz w:val="24"/>
          <w:szCs w:val="24"/>
          <w:shd w:val="clear" w:color="auto" w:fill="FFFFFF"/>
        </w:rPr>
        <w:t>, E., Petersen, K. J., Skipworth, H. D., Handfield, R. B., &amp; Habib, F. (2022). Redesigning global supply chains during compounding geopolitical disruptions: the role of supply chain logics. </w:t>
      </w:r>
      <w:r w:rsidRPr="002916E9">
        <w:rPr>
          <w:rFonts w:ascii="Garamond" w:hAnsi="Garamond" w:cs="Arial"/>
          <w:i/>
          <w:iCs/>
          <w:color w:val="222222"/>
          <w:sz w:val="24"/>
          <w:szCs w:val="24"/>
          <w:shd w:val="clear" w:color="auto" w:fill="FFFFFF"/>
        </w:rPr>
        <w:t>International Journal of Operations &amp; Production Management</w:t>
      </w:r>
      <w:r w:rsidRPr="002916E9">
        <w:rPr>
          <w:rFonts w:ascii="Garamond" w:hAnsi="Garamond" w:cs="Arial"/>
          <w:color w:val="222222"/>
          <w:sz w:val="24"/>
          <w:szCs w:val="24"/>
          <w:shd w:val="clear" w:color="auto" w:fill="FFFFFF"/>
        </w:rPr>
        <w:t>, </w:t>
      </w:r>
      <w:r w:rsidRPr="002916E9">
        <w:rPr>
          <w:rFonts w:ascii="Garamond" w:hAnsi="Garamond" w:cs="Arial"/>
          <w:i/>
          <w:iCs/>
          <w:color w:val="222222"/>
          <w:sz w:val="24"/>
          <w:szCs w:val="24"/>
          <w:shd w:val="clear" w:color="auto" w:fill="FFFFFF"/>
        </w:rPr>
        <w:t>42</w:t>
      </w:r>
      <w:r w:rsidRPr="002916E9">
        <w:rPr>
          <w:rFonts w:ascii="Garamond" w:hAnsi="Garamond" w:cs="Arial"/>
          <w:color w:val="222222"/>
          <w:sz w:val="24"/>
          <w:szCs w:val="24"/>
          <w:shd w:val="clear" w:color="auto" w:fill="FFFFFF"/>
        </w:rPr>
        <w:t>(9), 1407-1434.</w:t>
      </w:r>
    </w:p>
    <w:p w14:paraId="0D620180"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Rothaermel, F. T., &amp; Deeds, D. L. (2006). Alliance type, alliance experience and alliance management capability in high-technology ventures. </w:t>
      </w:r>
      <w:r w:rsidRPr="00325882">
        <w:rPr>
          <w:rFonts w:ascii="Garamond" w:hAnsi="Garamond" w:cs="Arial"/>
          <w:i/>
          <w:iCs/>
          <w:color w:val="222222"/>
          <w:sz w:val="24"/>
          <w:szCs w:val="24"/>
          <w:shd w:val="clear" w:color="auto" w:fill="FFFFFF"/>
        </w:rPr>
        <w:t>Journal of Business Venturing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21</w:t>
      </w:r>
      <w:r w:rsidRPr="00325882">
        <w:rPr>
          <w:rFonts w:ascii="Garamond" w:hAnsi="Garamond" w:cs="Arial"/>
          <w:color w:val="222222"/>
          <w:sz w:val="24"/>
          <w:szCs w:val="24"/>
          <w:shd w:val="clear" w:color="auto" w:fill="FFFFFF"/>
        </w:rPr>
        <w:t>(4), 429-460.</w:t>
      </w:r>
    </w:p>
    <w:p w14:paraId="6E907D41" w14:textId="5CF1A521" w:rsidR="00CF6EDE" w:rsidRPr="00325882" w:rsidRDefault="00CF6EDE"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Sarker, S., Rashidi, K., </w:t>
      </w:r>
      <w:proofErr w:type="spellStart"/>
      <w:r w:rsidRPr="00325882">
        <w:rPr>
          <w:rFonts w:ascii="Garamond" w:hAnsi="Garamond" w:cs="Arial"/>
          <w:color w:val="222222"/>
          <w:sz w:val="24"/>
          <w:szCs w:val="24"/>
          <w:shd w:val="clear" w:color="auto" w:fill="FFFFFF"/>
        </w:rPr>
        <w:t>Gölgeci</w:t>
      </w:r>
      <w:proofErr w:type="spellEnd"/>
      <w:r w:rsidRPr="00325882">
        <w:rPr>
          <w:rFonts w:ascii="Garamond" w:hAnsi="Garamond" w:cs="Arial"/>
          <w:color w:val="222222"/>
          <w:sz w:val="24"/>
          <w:szCs w:val="24"/>
          <w:shd w:val="clear" w:color="auto" w:fill="FFFFFF"/>
        </w:rPr>
        <w:t>, I., Gligor, D. M., &amp; Hsuan, J. (2022). Exploring pillars of supply chain competitiveness: insights from leading global supply chains. </w:t>
      </w:r>
      <w:r w:rsidRPr="00325882">
        <w:rPr>
          <w:rFonts w:ascii="Garamond" w:hAnsi="Garamond" w:cs="Arial"/>
          <w:i/>
          <w:iCs/>
          <w:color w:val="222222"/>
          <w:sz w:val="24"/>
          <w:szCs w:val="24"/>
          <w:shd w:val="clear" w:color="auto" w:fill="FFFFFF"/>
        </w:rPr>
        <w:t>Production Planning &amp; Control</w:t>
      </w:r>
      <w:r w:rsidRPr="00325882">
        <w:rPr>
          <w:rFonts w:ascii="Garamond" w:hAnsi="Garamond" w:cs="Arial"/>
          <w:color w:val="222222"/>
          <w:sz w:val="24"/>
          <w:szCs w:val="24"/>
          <w:shd w:val="clear" w:color="auto" w:fill="FFFFFF"/>
        </w:rPr>
        <w:t>, 1-18. DOI: 10.1080/09537287.2022.2145246.</w:t>
      </w:r>
    </w:p>
    <w:p w14:paraId="03E0431A"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Sarstedt, M., Hair, J. F., Ringle, C. M., Thiele, K. O., &amp; </w:t>
      </w:r>
      <w:proofErr w:type="spellStart"/>
      <w:r w:rsidRPr="00325882">
        <w:rPr>
          <w:rFonts w:ascii="Garamond" w:hAnsi="Garamond" w:cs="Arial"/>
          <w:color w:val="222222"/>
          <w:sz w:val="24"/>
          <w:szCs w:val="24"/>
          <w:shd w:val="clear" w:color="auto" w:fill="FFFFFF"/>
        </w:rPr>
        <w:t>Gudergan</w:t>
      </w:r>
      <w:proofErr w:type="spellEnd"/>
      <w:r w:rsidRPr="00325882">
        <w:rPr>
          <w:rFonts w:ascii="Garamond" w:hAnsi="Garamond" w:cs="Arial"/>
          <w:color w:val="222222"/>
          <w:sz w:val="24"/>
          <w:szCs w:val="24"/>
          <w:shd w:val="clear" w:color="auto" w:fill="FFFFFF"/>
        </w:rPr>
        <w:t>, S. P. (2016). Estimation issues with PLS and CBSEM: Where the bias lies!. </w:t>
      </w:r>
      <w:r w:rsidRPr="00325882">
        <w:rPr>
          <w:rFonts w:ascii="Garamond" w:hAnsi="Garamond" w:cs="Arial"/>
          <w:i/>
          <w:iCs/>
          <w:color w:val="222222"/>
          <w:sz w:val="24"/>
          <w:szCs w:val="24"/>
          <w:shd w:val="clear" w:color="auto" w:fill="FFFFFF"/>
        </w:rPr>
        <w:t>Journal of Business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69</w:t>
      </w:r>
      <w:r w:rsidRPr="00325882">
        <w:rPr>
          <w:rFonts w:ascii="Garamond" w:hAnsi="Garamond" w:cs="Arial"/>
          <w:color w:val="222222"/>
          <w:sz w:val="24"/>
          <w:szCs w:val="24"/>
          <w:shd w:val="clear" w:color="auto" w:fill="FFFFFF"/>
        </w:rPr>
        <w:t>(10), 3998-4010.</w:t>
      </w:r>
    </w:p>
    <w:p w14:paraId="4D7AE761"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Sarstedt, M., Hair, J. F., Pick, M., Liengaard, B. D., Radomir, L., &amp; Ringle, C. M. (2022). Progress in partial least squares structural equation </w:t>
      </w:r>
      <w:proofErr w:type="spellStart"/>
      <w:r w:rsidRPr="00325882">
        <w:rPr>
          <w:rFonts w:ascii="Garamond" w:hAnsi="Garamond" w:cs="Arial"/>
          <w:color w:val="222222"/>
          <w:sz w:val="24"/>
          <w:szCs w:val="24"/>
          <w:shd w:val="clear" w:color="auto" w:fill="FFFFFF"/>
        </w:rPr>
        <w:t>modeling</w:t>
      </w:r>
      <w:proofErr w:type="spellEnd"/>
      <w:r w:rsidRPr="00325882">
        <w:rPr>
          <w:rFonts w:ascii="Garamond" w:hAnsi="Garamond" w:cs="Arial"/>
          <w:color w:val="222222"/>
          <w:sz w:val="24"/>
          <w:szCs w:val="24"/>
          <w:shd w:val="clear" w:color="auto" w:fill="FFFFFF"/>
        </w:rPr>
        <w:t xml:space="preserve"> use in marketing research in the last decade. </w:t>
      </w:r>
      <w:r w:rsidRPr="00325882">
        <w:rPr>
          <w:rFonts w:ascii="Garamond" w:hAnsi="Garamond" w:cs="Arial"/>
          <w:i/>
          <w:iCs/>
          <w:color w:val="222222"/>
          <w:sz w:val="24"/>
          <w:szCs w:val="24"/>
          <w:shd w:val="clear" w:color="auto" w:fill="FFFFFF"/>
        </w:rPr>
        <w:t>Psychology &amp; Marketing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39</w:t>
      </w:r>
      <w:r w:rsidRPr="00325882">
        <w:rPr>
          <w:rFonts w:ascii="Garamond" w:hAnsi="Garamond" w:cs="Arial"/>
          <w:color w:val="222222"/>
          <w:sz w:val="24"/>
          <w:szCs w:val="24"/>
          <w:shd w:val="clear" w:color="auto" w:fill="FFFFFF"/>
        </w:rPr>
        <w:t>(5), 1035-1064.</w:t>
      </w:r>
    </w:p>
    <w:p w14:paraId="7F0B5125"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Schilke, O., &amp; Goerzen, A. (2010). Alliance management capability: an investigation of the construct and its measurement. </w:t>
      </w:r>
      <w:r w:rsidRPr="00325882">
        <w:rPr>
          <w:rFonts w:ascii="Garamond" w:hAnsi="Garamond" w:cs="Arial"/>
          <w:i/>
          <w:iCs/>
          <w:color w:val="222222"/>
          <w:sz w:val="24"/>
          <w:szCs w:val="24"/>
          <w:shd w:val="clear" w:color="auto" w:fill="FFFFFF"/>
        </w:rPr>
        <w:t>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36</w:t>
      </w:r>
      <w:r w:rsidRPr="00325882">
        <w:rPr>
          <w:rFonts w:ascii="Garamond" w:hAnsi="Garamond" w:cs="Arial"/>
          <w:color w:val="222222"/>
          <w:sz w:val="24"/>
          <w:szCs w:val="24"/>
          <w:shd w:val="clear" w:color="auto" w:fill="FFFFFF"/>
        </w:rPr>
        <w:t>(5), 1192-1219.</w:t>
      </w:r>
    </w:p>
    <w:p w14:paraId="703501A2"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Schilke, O. (2014a). On the contingent value of dynamic capabilities for competitive advantage: The nonlinear moderating effect of environmental dynamism. </w:t>
      </w:r>
      <w:r w:rsidRPr="00325882">
        <w:rPr>
          <w:rFonts w:ascii="Garamond" w:hAnsi="Garamond" w:cs="Arial"/>
          <w:i/>
          <w:iCs/>
          <w:color w:val="222222"/>
          <w:sz w:val="24"/>
          <w:szCs w:val="24"/>
          <w:shd w:val="clear" w:color="auto" w:fill="FFFFFF"/>
        </w:rPr>
        <w:t>Strategic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35</w:t>
      </w:r>
      <w:r w:rsidRPr="00325882">
        <w:rPr>
          <w:rFonts w:ascii="Garamond" w:hAnsi="Garamond" w:cs="Arial"/>
          <w:color w:val="222222"/>
          <w:sz w:val="24"/>
          <w:szCs w:val="24"/>
          <w:shd w:val="clear" w:color="auto" w:fill="FFFFFF"/>
        </w:rPr>
        <w:t>(2), 179-203.</w:t>
      </w:r>
    </w:p>
    <w:p w14:paraId="3C8C942B"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Schilke, O. (2014b). Second-order dynamic capabilities: How do they matter?. </w:t>
      </w:r>
      <w:r w:rsidRPr="00325882">
        <w:rPr>
          <w:rFonts w:ascii="Garamond" w:hAnsi="Garamond" w:cs="Arial"/>
          <w:i/>
          <w:iCs/>
          <w:color w:val="222222"/>
          <w:sz w:val="24"/>
          <w:szCs w:val="24"/>
          <w:shd w:val="clear" w:color="auto" w:fill="FFFFFF"/>
        </w:rPr>
        <w:t>Academy of Management Perspectives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28</w:t>
      </w:r>
      <w:r w:rsidRPr="00325882">
        <w:rPr>
          <w:rFonts w:ascii="Garamond" w:hAnsi="Garamond" w:cs="Arial"/>
          <w:color w:val="222222"/>
          <w:sz w:val="24"/>
          <w:szCs w:val="24"/>
          <w:shd w:val="clear" w:color="auto" w:fill="FFFFFF"/>
        </w:rPr>
        <w:t>(4), 368-380.</w:t>
      </w:r>
    </w:p>
    <w:p w14:paraId="781D1A3F"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Schilke, O., Hu, S., &amp; </w:t>
      </w:r>
      <w:proofErr w:type="spellStart"/>
      <w:r w:rsidRPr="00325882">
        <w:rPr>
          <w:rFonts w:ascii="Garamond" w:hAnsi="Garamond" w:cs="Arial"/>
          <w:color w:val="222222"/>
          <w:sz w:val="24"/>
          <w:szCs w:val="24"/>
          <w:shd w:val="clear" w:color="auto" w:fill="FFFFFF"/>
        </w:rPr>
        <w:t>Helfat</w:t>
      </w:r>
      <w:proofErr w:type="spellEnd"/>
      <w:r w:rsidRPr="00325882">
        <w:rPr>
          <w:rFonts w:ascii="Garamond" w:hAnsi="Garamond" w:cs="Arial"/>
          <w:color w:val="222222"/>
          <w:sz w:val="24"/>
          <w:szCs w:val="24"/>
          <w:shd w:val="clear" w:color="auto" w:fill="FFFFFF"/>
        </w:rPr>
        <w:t xml:space="preserve">, C. E. (2018). Quo </w:t>
      </w:r>
      <w:proofErr w:type="spellStart"/>
      <w:r w:rsidRPr="00325882">
        <w:rPr>
          <w:rFonts w:ascii="Garamond" w:hAnsi="Garamond" w:cs="Arial"/>
          <w:color w:val="222222"/>
          <w:sz w:val="24"/>
          <w:szCs w:val="24"/>
          <w:shd w:val="clear" w:color="auto" w:fill="FFFFFF"/>
        </w:rPr>
        <w:t>vadis</w:t>
      </w:r>
      <w:proofErr w:type="spellEnd"/>
      <w:r w:rsidRPr="00325882">
        <w:rPr>
          <w:rFonts w:ascii="Garamond" w:hAnsi="Garamond" w:cs="Arial"/>
          <w:color w:val="222222"/>
          <w:sz w:val="24"/>
          <w:szCs w:val="24"/>
          <w:shd w:val="clear" w:color="auto" w:fill="FFFFFF"/>
        </w:rPr>
        <w:t>, dynamic capabilities? A content-analytic review of the current state of knowledge and recommendations for future research. </w:t>
      </w:r>
      <w:r w:rsidRPr="00325882">
        <w:rPr>
          <w:rFonts w:ascii="Garamond" w:hAnsi="Garamond" w:cs="Arial"/>
          <w:i/>
          <w:iCs/>
          <w:color w:val="222222"/>
          <w:sz w:val="24"/>
          <w:szCs w:val="24"/>
          <w:shd w:val="clear" w:color="auto" w:fill="FFFFFF"/>
        </w:rPr>
        <w:t>Academy of Management Annals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12</w:t>
      </w:r>
      <w:r w:rsidRPr="00325882">
        <w:rPr>
          <w:rFonts w:ascii="Garamond" w:hAnsi="Garamond" w:cs="Arial"/>
          <w:color w:val="222222"/>
          <w:sz w:val="24"/>
          <w:szCs w:val="24"/>
          <w:shd w:val="clear" w:color="auto" w:fill="FFFFFF"/>
        </w:rPr>
        <w:t>(1), 390-439.</w:t>
      </w:r>
    </w:p>
    <w:p w14:paraId="0F84E0EB"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Schoenherr, T., &amp; Swink, M. (2015). The roles of supply chain intelligence and adaptability in new product launch success. </w:t>
      </w:r>
      <w:r w:rsidRPr="00325882">
        <w:rPr>
          <w:rFonts w:ascii="Garamond" w:hAnsi="Garamond" w:cs="Arial"/>
          <w:i/>
          <w:iCs/>
          <w:color w:val="222222"/>
          <w:sz w:val="24"/>
          <w:szCs w:val="24"/>
          <w:shd w:val="clear" w:color="auto" w:fill="FFFFFF"/>
        </w:rPr>
        <w:t>Decision Sciences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46</w:t>
      </w:r>
      <w:r w:rsidRPr="00325882">
        <w:rPr>
          <w:rFonts w:ascii="Garamond" w:hAnsi="Garamond" w:cs="Arial"/>
          <w:color w:val="222222"/>
          <w:sz w:val="24"/>
          <w:szCs w:val="24"/>
          <w:shd w:val="clear" w:color="auto" w:fill="FFFFFF"/>
        </w:rPr>
        <w:t>(5), 901-936.</w:t>
      </w:r>
    </w:p>
    <w:p w14:paraId="77B55EED"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Schräge</w:t>
      </w:r>
      <w:proofErr w:type="spellEnd"/>
      <w:r w:rsidRPr="00325882">
        <w:rPr>
          <w:rFonts w:ascii="Garamond" w:hAnsi="Garamond" w:cs="Arial"/>
          <w:color w:val="222222"/>
          <w:sz w:val="24"/>
          <w:szCs w:val="24"/>
          <w:shd w:val="clear" w:color="auto" w:fill="FFFFFF"/>
        </w:rPr>
        <w:t xml:space="preserve">, M., </w:t>
      </w:r>
      <w:proofErr w:type="spellStart"/>
      <w:r w:rsidRPr="00325882">
        <w:rPr>
          <w:rFonts w:ascii="Garamond" w:hAnsi="Garamond" w:cs="Arial"/>
          <w:color w:val="222222"/>
          <w:sz w:val="24"/>
          <w:szCs w:val="24"/>
          <w:shd w:val="clear" w:color="auto" w:fill="FFFFFF"/>
        </w:rPr>
        <w:t>Muttreja</w:t>
      </w:r>
      <w:proofErr w:type="spellEnd"/>
      <w:r w:rsidRPr="00325882">
        <w:rPr>
          <w:rFonts w:ascii="Garamond" w:hAnsi="Garamond" w:cs="Arial"/>
          <w:color w:val="222222"/>
          <w:sz w:val="24"/>
          <w:szCs w:val="24"/>
          <w:shd w:val="clear" w:color="auto" w:fill="FFFFFF"/>
        </w:rPr>
        <w:t>, V., &amp; Kwan, A. (2022). How the Wrong KPIs Doom Digital Transformation. </w:t>
      </w:r>
      <w:r w:rsidRPr="00325882">
        <w:rPr>
          <w:rFonts w:ascii="Garamond" w:hAnsi="Garamond" w:cs="Arial"/>
          <w:i/>
          <w:iCs/>
          <w:color w:val="222222"/>
          <w:sz w:val="24"/>
          <w:szCs w:val="24"/>
          <w:shd w:val="clear" w:color="auto" w:fill="FFFFFF"/>
        </w:rPr>
        <w:t>MIT Sloan Management Review</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63</w:t>
      </w:r>
      <w:r w:rsidRPr="00325882">
        <w:rPr>
          <w:rFonts w:ascii="Garamond" w:hAnsi="Garamond" w:cs="Arial"/>
          <w:color w:val="222222"/>
          <w:sz w:val="24"/>
          <w:szCs w:val="24"/>
          <w:shd w:val="clear" w:color="auto" w:fill="FFFFFF"/>
        </w:rPr>
        <w:t>(3), 35-40.</w:t>
      </w:r>
    </w:p>
    <w:p w14:paraId="040795D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Schreiner, M., Kale, P., &amp; Corsten, D. (2009). What really is alliance management capability and how does it impact alliance outcomes and success?. </w:t>
      </w:r>
      <w:r w:rsidRPr="00325882">
        <w:rPr>
          <w:rFonts w:ascii="Garamond" w:hAnsi="Garamond" w:cs="Arial"/>
          <w:i/>
          <w:iCs/>
          <w:color w:val="222222"/>
          <w:sz w:val="24"/>
          <w:szCs w:val="24"/>
          <w:shd w:val="clear" w:color="auto" w:fill="FFFFFF"/>
        </w:rPr>
        <w:t>Strategic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30</w:t>
      </w:r>
      <w:r w:rsidRPr="00325882">
        <w:rPr>
          <w:rFonts w:ascii="Garamond" w:hAnsi="Garamond" w:cs="Arial"/>
          <w:color w:val="222222"/>
          <w:sz w:val="24"/>
          <w:szCs w:val="24"/>
          <w:shd w:val="clear" w:color="auto" w:fill="FFFFFF"/>
        </w:rPr>
        <w:t>(13), 1395-1419.</w:t>
      </w:r>
    </w:p>
    <w:p w14:paraId="320C611A"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Shen, Z. M., &amp; Sun, Y. (2023). Strengthening supply chain resilience during COVID</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19: A case study of JD. com. </w:t>
      </w:r>
      <w:r w:rsidRPr="00325882">
        <w:rPr>
          <w:rFonts w:ascii="Garamond" w:hAnsi="Garamond" w:cs="Arial"/>
          <w:i/>
          <w:iCs/>
          <w:color w:val="222222"/>
          <w:sz w:val="24"/>
          <w:szCs w:val="24"/>
          <w:shd w:val="clear" w:color="auto" w:fill="FFFFFF"/>
        </w:rPr>
        <w:t>Journal of Operations Management</w:t>
      </w:r>
      <w:r w:rsidRPr="00325882">
        <w:rPr>
          <w:rFonts w:ascii="Garamond" w:hAnsi="Garamond" w:cs="Arial"/>
          <w:color w:val="222222"/>
          <w:sz w:val="24"/>
          <w:szCs w:val="24"/>
          <w:shd w:val="clear" w:color="auto" w:fill="FFFFFF"/>
        </w:rPr>
        <w:t>, 69 (3), 359-383.</w:t>
      </w:r>
    </w:p>
    <w:p w14:paraId="1FF5EFEC"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Sheng, J., Amankwah</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Amoah, J., Khan, Z., &amp; Wang, X. (2021). COVID</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19 pandemic in the new era of big data analytics: Methodological innovations and future research directions. </w:t>
      </w:r>
      <w:r w:rsidRPr="00325882">
        <w:rPr>
          <w:rFonts w:ascii="Garamond" w:hAnsi="Garamond" w:cs="Arial"/>
          <w:i/>
          <w:iCs/>
          <w:color w:val="222222"/>
          <w:sz w:val="24"/>
          <w:szCs w:val="24"/>
          <w:shd w:val="clear" w:color="auto" w:fill="FFFFFF"/>
        </w:rPr>
        <w:t>British 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32</w:t>
      </w:r>
      <w:r w:rsidRPr="00325882">
        <w:rPr>
          <w:rFonts w:ascii="Garamond" w:hAnsi="Garamond" w:cs="Arial"/>
          <w:color w:val="222222"/>
          <w:sz w:val="24"/>
          <w:szCs w:val="24"/>
          <w:shd w:val="clear" w:color="auto" w:fill="FFFFFF"/>
        </w:rPr>
        <w:t>(4), 1164-1183.</w:t>
      </w:r>
    </w:p>
    <w:p w14:paraId="39020388"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Shrey, A., Dutt, A., &amp; Roy, D. (2022). </w:t>
      </w:r>
      <w:r w:rsidRPr="00325882">
        <w:rPr>
          <w:rFonts w:ascii="Garamond" w:hAnsi="Garamond" w:cs="Arial"/>
          <w:i/>
          <w:iCs/>
          <w:color w:val="222222"/>
          <w:sz w:val="24"/>
          <w:szCs w:val="24"/>
          <w:shd w:val="clear" w:color="auto" w:fill="FFFFFF"/>
        </w:rPr>
        <w:t>Impact of COVID-19 disruptions on the Supply Chain: Insights from India</w:t>
      </w:r>
      <w:r w:rsidRPr="00325882">
        <w:rPr>
          <w:rFonts w:ascii="Garamond" w:hAnsi="Garamond" w:cs="Arial"/>
          <w:color w:val="222222"/>
          <w:sz w:val="24"/>
          <w:szCs w:val="24"/>
          <w:shd w:val="clear" w:color="auto" w:fill="FFFFFF"/>
        </w:rPr>
        <w:t> (No. WP 2022-06-01). Indian Institute of Management Ahmedabad, Research and Publication Department.</w:t>
      </w:r>
    </w:p>
    <w:p w14:paraId="1D4E473C"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Sirmon, D. G., Hitt, M. A., Ireland, R. D., &amp; Gilbert, B. A. (2011). Resource orchestration to create competitive advantage: Breadth, depth, and life cycle effects. </w:t>
      </w:r>
      <w:r w:rsidRPr="00325882">
        <w:rPr>
          <w:rFonts w:ascii="Garamond" w:hAnsi="Garamond" w:cs="Arial"/>
          <w:i/>
          <w:iCs/>
          <w:color w:val="222222"/>
          <w:sz w:val="24"/>
          <w:szCs w:val="24"/>
          <w:shd w:val="clear" w:color="auto" w:fill="FFFFFF"/>
        </w:rPr>
        <w:t>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37</w:t>
      </w:r>
      <w:r w:rsidRPr="00325882">
        <w:rPr>
          <w:rFonts w:ascii="Garamond" w:hAnsi="Garamond" w:cs="Arial"/>
          <w:color w:val="222222"/>
          <w:sz w:val="24"/>
          <w:szCs w:val="24"/>
          <w:shd w:val="clear" w:color="auto" w:fill="FFFFFF"/>
        </w:rPr>
        <w:t>(5), 1390-1412.</w:t>
      </w:r>
    </w:p>
    <w:p w14:paraId="3B0F9367" w14:textId="34660A79" w:rsidR="00852012" w:rsidRPr="00325882" w:rsidRDefault="00852012" w:rsidP="009E18CF">
      <w:pPr>
        <w:spacing w:after="0" w:line="360" w:lineRule="auto"/>
        <w:ind w:left="432" w:hanging="432"/>
        <w:jc w:val="both"/>
        <w:rPr>
          <w:rFonts w:ascii="Garamond" w:hAnsi="Garamond"/>
          <w:color w:val="000000"/>
          <w:sz w:val="24"/>
          <w:szCs w:val="24"/>
          <w:shd w:val="clear" w:color="auto" w:fill="FFFFFF"/>
        </w:rPr>
      </w:pPr>
      <w:r w:rsidRPr="00325882">
        <w:rPr>
          <w:rFonts w:ascii="Garamond" w:hAnsi="Garamond" w:cs="Arial"/>
          <w:color w:val="222222"/>
          <w:sz w:val="24"/>
          <w:szCs w:val="24"/>
          <w:shd w:val="clear" w:color="auto" w:fill="FFFFFF"/>
        </w:rPr>
        <w:t>Sobel, M. E. (1982). Asymptotic confidence intervals for indirect effects in structural equation models. </w:t>
      </w:r>
      <w:r w:rsidRPr="00325882">
        <w:rPr>
          <w:rFonts w:ascii="Garamond" w:hAnsi="Garamond" w:cs="Arial"/>
          <w:i/>
          <w:iCs/>
          <w:color w:val="222222"/>
          <w:sz w:val="24"/>
          <w:szCs w:val="24"/>
          <w:shd w:val="clear" w:color="auto" w:fill="FFFFFF"/>
        </w:rPr>
        <w:t>Sociological Methodology</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13(Year 1982)</w:t>
      </w:r>
      <w:r w:rsidRPr="00325882">
        <w:rPr>
          <w:rFonts w:ascii="Garamond" w:hAnsi="Garamond" w:cs="Arial"/>
          <w:color w:val="222222"/>
          <w:sz w:val="24"/>
          <w:szCs w:val="24"/>
          <w:shd w:val="clear" w:color="auto" w:fill="FFFFFF"/>
        </w:rPr>
        <w:t>, 290-312.</w:t>
      </w:r>
    </w:p>
    <w:p w14:paraId="5F0F7F91"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Sodhi, M. S., &amp; Tang, C. S. (2021). Supply chain management for extreme conditions: research opportunities. </w:t>
      </w:r>
      <w:r w:rsidRPr="00325882">
        <w:rPr>
          <w:rFonts w:ascii="Garamond" w:hAnsi="Garamond" w:cs="Arial"/>
          <w:i/>
          <w:iCs/>
          <w:color w:val="222222"/>
          <w:sz w:val="24"/>
          <w:szCs w:val="24"/>
          <w:shd w:val="clear" w:color="auto" w:fill="FFFFFF"/>
        </w:rPr>
        <w:t>Journal of Supply Chain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57</w:t>
      </w:r>
      <w:r w:rsidRPr="00325882">
        <w:rPr>
          <w:rFonts w:ascii="Garamond" w:hAnsi="Garamond" w:cs="Arial"/>
          <w:color w:val="222222"/>
          <w:sz w:val="24"/>
          <w:szCs w:val="24"/>
          <w:shd w:val="clear" w:color="auto" w:fill="FFFFFF"/>
        </w:rPr>
        <w:t>(1), 7-16.</w:t>
      </w:r>
    </w:p>
    <w:p w14:paraId="709DD56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Sodhi, M. S., Tang, C. S., &amp; </w:t>
      </w:r>
      <w:proofErr w:type="spellStart"/>
      <w:r w:rsidRPr="00325882">
        <w:rPr>
          <w:rFonts w:ascii="Garamond" w:hAnsi="Garamond" w:cs="Arial"/>
          <w:color w:val="222222"/>
          <w:sz w:val="24"/>
          <w:szCs w:val="24"/>
          <w:shd w:val="clear" w:color="auto" w:fill="FFFFFF"/>
        </w:rPr>
        <w:t>Willenson</w:t>
      </w:r>
      <w:proofErr w:type="spellEnd"/>
      <w:r w:rsidRPr="00325882">
        <w:rPr>
          <w:rFonts w:ascii="Garamond" w:hAnsi="Garamond" w:cs="Arial"/>
          <w:color w:val="222222"/>
          <w:sz w:val="24"/>
          <w:szCs w:val="24"/>
          <w:shd w:val="clear" w:color="auto" w:fill="FFFFFF"/>
        </w:rPr>
        <w:t>, E. T. (2023). Research opportunities in preparing supply chains of essential goods for future pandemics. </w:t>
      </w:r>
      <w:r w:rsidRPr="00325882">
        <w:rPr>
          <w:rFonts w:ascii="Garamond" w:hAnsi="Garamond" w:cs="Arial"/>
          <w:i/>
          <w:iCs/>
          <w:color w:val="222222"/>
          <w:sz w:val="24"/>
          <w:szCs w:val="24"/>
          <w:shd w:val="clear" w:color="auto" w:fill="FFFFFF"/>
        </w:rPr>
        <w:t>International Journal of Production Research</w:t>
      </w:r>
      <w:r w:rsidRPr="00325882">
        <w:rPr>
          <w:rFonts w:ascii="Garamond" w:hAnsi="Garamond" w:cs="Arial"/>
          <w:color w:val="222222"/>
          <w:sz w:val="24"/>
          <w:szCs w:val="24"/>
          <w:shd w:val="clear" w:color="auto" w:fill="FFFFFF"/>
        </w:rPr>
        <w:t>, 61(8), 2416-2431.</w:t>
      </w:r>
    </w:p>
    <w:p w14:paraId="116121F8"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 xml:space="preserve">Sousa-Zomer, T. T., Neely, A., &amp; Martinez, V. (2020). Digital transforming capability and performance: a </w:t>
      </w:r>
      <w:proofErr w:type="spellStart"/>
      <w:r w:rsidRPr="00325882">
        <w:rPr>
          <w:rFonts w:ascii="Garamond" w:hAnsi="Garamond" w:cs="Arial"/>
          <w:color w:val="222222"/>
          <w:sz w:val="24"/>
          <w:szCs w:val="24"/>
          <w:shd w:val="clear" w:color="auto" w:fill="FFFFFF"/>
        </w:rPr>
        <w:t>microfoundational</w:t>
      </w:r>
      <w:proofErr w:type="spellEnd"/>
      <w:r w:rsidRPr="00325882">
        <w:rPr>
          <w:rFonts w:ascii="Garamond" w:hAnsi="Garamond" w:cs="Arial"/>
          <w:color w:val="222222"/>
          <w:sz w:val="24"/>
          <w:szCs w:val="24"/>
          <w:shd w:val="clear" w:color="auto" w:fill="FFFFFF"/>
        </w:rPr>
        <w:t xml:space="preserve"> perspective.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40</w:t>
      </w:r>
      <w:r w:rsidRPr="00325882">
        <w:rPr>
          <w:rFonts w:ascii="Garamond" w:hAnsi="Garamond" w:cs="Arial"/>
          <w:color w:val="222222"/>
          <w:sz w:val="24"/>
          <w:szCs w:val="24"/>
          <w:shd w:val="clear" w:color="auto" w:fill="FFFFFF"/>
        </w:rPr>
        <w:t>(7/8), 1095-1128.</w:t>
      </w:r>
    </w:p>
    <w:p w14:paraId="5660D207"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Squire, B., Cousins, P. D., &amp; Brown, S. (2009). Cooperation and knowledge transfer within buyer–supplier relationships: the moderating properties of trust, relationship duration and supplier performance. </w:t>
      </w:r>
      <w:r w:rsidRPr="00325882">
        <w:rPr>
          <w:rFonts w:ascii="Garamond" w:hAnsi="Garamond" w:cs="Arial"/>
          <w:i/>
          <w:iCs/>
          <w:color w:val="222222"/>
          <w:sz w:val="24"/>
          <w:szCs w:val="24"/>
          <w:shd w:val="clear" w:color="auto" w:fill="FFFFFF"/>
        </w:rPr>
        <w:t>British 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20</w:t>
      </w:r>
      <w:r w:rsidRPr="00325882">
        <w:rPr>
          <w:rFonts w:ascii="Garamond" w:hAnsi="Garamond" w:cs="Arial"/>
          <w:color w:val="222222"/>
          <w:sz w:val="24"/>
          <w:szCs w:val="24"/>
          <w:shd w:val="clear" w:color="auto" w:fill="FFFFFF"/>
        </w:rPr>
        <w:t>(4), 461-477.</w:t>
      </w:r>
    </w:p>
    <w:p w14:paraId="5B66337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Stuart, F. I. (1997). Supply</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chain strategy: organizational influence through supplier alliances. </w:t>
      </w:r>
      <w:r w:rsidRPr="00325882">
        <w:rPr>
          <w:rFonts w:ascii="Garamond" w:hAnsi="Garamond" w:cs="Arial"/>
          <w:i/>
          <w:iCs/>
          <w:color w:val="222222"/>
          <w:sz w:val="24"/>
          <w:szCs w:val="24"/>
          <w:shd w:val="clear" w:color="auto" w:fill="FFFFFF"/>
        </w:rPr>
        <w:t>British 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8</w:t>
      </w:r>
      <w:r w:rsidRPr="00325882">
        <w:rPr>
          <w:rFonts w:ascii="Garamond" w:hAnsi="Garamond" w:cs="Arial"/>
          <w:color w:val="222222"/>
          <w:sz w:val="24"/>
          <w:szCs w:val="24"/>
          <w:shd w:val="clear" w:color="auto" w:fill="FFFFFF"/>
        </w:rPr>
        <w:t>(3), 223-236.</w:t>
      </w:r>
    </w:p>
    <w:p w14:paraId="76297D91" w14:textId="2FD31D44" w:rsidR="00E05B1A" w:rsidRPr="00325882" w:rsidRDefault="00E05B1A"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Tallon, P. P., Queiroz, M., Coltman, T., &amp; Sharma, R. (2019). Information technology and the search for organizational agility: A systematic review with future research possibilities. </w:t>
      </w:r>
      <w:r w:rsidRPr="00325882">
        <w:rPr>
          <w:rFonts w:ascii="Garamond" w:hAnsi="Garamond" w:cs="Arial"/>
          <w:i/>
          <w:iCs/>
          <w:color w:val="222222"/>
          <w:sz w:val="24"/>
          <w:szCs w:val="24"/>
          <w:shd w:val="clear" w:color="auto" w:fill="FFFFFF"/>
        </w:rPr>
        <w:t>The Journal of Strategic Information Systems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28</w:t>
      </w:r>
      <w:r w:rsidRPr="00325882">
        <w:rPr>
          <w:rFonts w:ascii="Garamond" w:hAnsi="Garamond" w:cs="Arial"/>
          <w:color w:val="222222"/>
          <w:sz w:val="24"/>
          <w:szCs w:val="24"/>
          <w:shd w:val="clear" w:color="auto" w:fill="FFFFFF"/>
        </w:rPr>
        <w:t>(2), 218-237.</w:t>
      </w:r>
    </w:p>
    <w:p w14:paraId="7AD0CBF8"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Teece, D. J., Pisano, G., &amp; </w:t>
      </w:r>
      <w:proofErr w:type="spellStart"/>
      <w:r w:rsidRPr="00325882">
        <w:rPr>
          <w:rFonts w:ascii="Garamond" w:hAnsi="Garamond" w:cs="Arial"/>
          <w:color w:val="222222"/>
          <w:sz w:val="24"/>
          <w:szCs w:val="24"/>
          <w:shd w:val="clear" w:color="auto" w:fill="FFFFFF"/>
        </w:rPr>
        <w:t>Shuen</w:t>
      </w:r>
      <w:proofErr w:type="spellEnd"/>
      <w:r w:rsidRPr="00325882">
        <w:rPr>
          <w:rFonts w:ascii="Garamond" w:hAnsi="Garamond" w:cs="Arial"/>
          <w:color w:val="222222"/>
          <w:sz w:val="24"/>
          <w:szCs w:val="24"/>
          <w:shd w:val="clear" w:color="auto" w:fill="FFFFFF"/>
        </w:rPr>
        <w:t>, A. (1997). Dynamic capabilities and strategic management. </w:t>
      </w:r>
      <w:r w:rsidRPr="00325882">
        <w:rPr>
          <w:rFonts w:ascii="Garamond" w:hAnsi="Garamond" w:cs="Arial"/>
          <w:i/>
          <w:iCs/>
          <w:color w:val="222222"/>
          <w:sz w:val="24"/>
          <w:szCs w:val="24"/>
          <w:shd w:val="clear" w:color="auto" w:fill="FFFFFF"/>
        </w:rPr>
        <w:t>Strategic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18</w:t>
      </w:r>
      <w:r w:rsidRPr="00325882">
        <w:rPr>
          <w:rFonts w:ascii="Garamond" w:hAnsi="Garamond" w:cs="Arial"/>
          <w:color w:val="222222"/>
          <w:sz w:val="24"/>
          <w:szCs w:val="24"/>
          <w:shd w:val="clear" w:color="auto" w:fill="FFFFFF"/>
        </w:rPr>
        <w:t>(7), 509-533.</w:t>
      </w:r>
    </w:p>
    <w:p w14:paraId="372DD956"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Teece, D., </w:t>
      </w:r>
      <w:proofErr w:type="spellStart"/>
      <w:r w:rsidRPr="00325882">
        <w:rPr>
          <w:rFonts w:ascii="Garamond" w:hAnsi="Garamond" w:cs="Arial"/>
          <w:color w:val="222222"/>
          <w:sz w:val="24"/>
          <w:szCs w:val="24"/>
          <w:shd w:val="clear" w:color="auto" w:fill="FFFFFF"/>
        </w:rPr>
        <w:t>Peteraf</w:t>
      </w:r>
      <w:proofErr w:type="spellEnd"/>
      <w:r w:rsidRPr="00325882">
        <w:rPr>
          <w:rFonts w:ascii="Garamond" w:hAnsi="Garamond" w:cs="Arial"/>
          <w:color w:val="222222"/>
          <w:sz w:val="24"/>
          <w:szCs w:val="24"/>
          <w:shd w:val="clear" w:color="auto" w:fill="FFFFFF"/>
        </w:rPr>
        <w:t>, M., &amp; Leih, S. (2016). Dynamic capabilities and organizational agility: Risk, uncertainty, and strategy in the innovation economy. </w:t>
      </w:r>
      <w:r w:rsidRPr="00325882">
        <w:rPr>
          <w:rFonts w:ascii="Garamond" w:hAnsi="Garamond" w:cs="Arial"/>
          <w:i/>
          <w:iCs/>
          <w:color w:val="222222"/>
          <w:sz w:val="24"/>
          <w:szCs w:val="24"/>
          <w:shd w:val="clear" w:color="auto" w:fill="FFFFFF"/>
        </w:rPr>
        <w:t>California Management Review</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58</w:t>
      </w:r>
      <w:r w:rsidRPr="00325882">
        <w:rPr>
          <w:rFonts w:ascii="Garamond" w:hAnsi="Garamond" w:cs="Arial"/>
          <w:color w:val="222222"/>
          <w:sz w:val="24"/>
          <w:szCs w:val="24"/>
          <w:shd w:val="clear" w:color="auto" w:fill="FFFFFF"/>
        </w:rPr>
        <w:t>(4), 13-35.</w:t>
      </w:r>
    </w:p>
    <w:p w14:paraId="74F795F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Teece, D. J. (2007). Explicating dynamic capabilities: the nature and </w:t>
      </w:r>
      <w:proofErr w:type="spellStart"/>
      <w:r w:rsidRPr="00325882">
        <w:rPr>
          <w:rFonts w:ascii="Garamond" w:hAnsi="Garamond" w:cs="Arial"/>
          <w:color w:val="222222"/>
          <w:sz w:val="24"/>
          <w:szCs w:val="24"/>
          <w:shd w:val="clear" w:color="auto" w:fill="FFFFFF"/>
        </w:rPr>
        <w:t>microfoundations</w:t>
      </w:r>
      <w:proofErr w:type="spellEnd"/>
      <w:r w:rsidRPr="00325882">
        <w:rPr>
          <w:rFonts w:ascii="Garamond" w:hAnsi="Garamond" w:cs="Arial"/>
          <w:color w:val="222222"/>
          <w:sz w:val="24"/>
          <w:szCs w:val="24"/>
          <w:shd w:val="clear" w:color="auto" w:fill="FFFFFF"/>
        </w:rPr>
        <w:t xml:space="preserve"> of (sustainable) enterprise performance. </w:t>
      </w:r>
      <w:r w:rsidRPr="00325882">
        <w:rPr>
          <w:rFonts w:ascii="Garamond" w:hAnsi="Garamond" w:cs="Arial"/>
          <w:i/>
          <w:iCs/>
          <w:color w:val="222222"/>
          <w:sz w:val="24"/>
          <w:szCs w:val="24"/>
          <w:shd w:val="clear" w:color="auto" w:fill="FFFFFF"/>
        </w:rPr>
        <w:t>Strategic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28</w:t>
      </w:r>
      <w:r w:rsidRPr="00325882">
        <w:rPr>
          <w:rFonts w:ascii="Garamond" w:hAnsi="Garamond" w:cs="Arial"/>
          <w:color w:val="222222"/>
          <w:sz w:val="24"/>
          <w:szCs w:val="24"/>
          <w:shd w:val="clear" w:color="auto" w:fill="FFFFFF"/>
        </w:rPr>
        <w:t>(13), 1319-1350.</w:t>
      </w:r>
    </w:p>
    <w:p w14:paraId="7EFF7090" w14:textId="1FD9B789" w:rsidR="00505131" w:rsidRPr="00325882" w:rsidRDefault="00505131"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Teng, B. S. (2007). Corporate entrepreneurship activities through strategic alliances: A resource</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based approach toward competitive advantage. </w:t>
      </w:r>
      <w:r w:rsidRPr="00325882">
        <w:rPr>
          <w:rFonts w:ascii="Garamond" w:hAnsi="Garamond" w:cs="Arial"/>
          <w:i/>
          <w:iCs/>
          <w:color w:val="222222"/>
          <w:sz w:val="24"/>
          <w:szCs w:val="24"/>
          <w:shd w:val="clear" w:color="auto" w:fill="FFFFFF"/>
        </w:rPr>
        <w:t>Journal of Management Studies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44</w:t>
      </w:r>
      <w:r w:rsidRPr="00325882">
        <w:rPr>
          <w:rFonts w:ascii="Garamond" w:hAnsi="Garamond" w:cs="Arial"/>
          <w:color w:val="222222"/>
          <w:sz w:val="24"/>
          <w:szCs w:val="24"/>
          <w:shd w:val="clear" w:color="auto" w:fill="FFFFFF"/>
        </w:rPr>
        <w:t>(1), 119-142.</w:t>
      </w:r>
    </w:p>
    <w:p w14:paraId="28495109" w14:textId="24A652E3" w:rsidR="00E67E92" w:rsidRPr="00325882" w:rsidRDefault="00E67E92"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Tsou, H. T., &amp; Chen, J. S. (2023). How does digital technology usage benefit firm performance? Digital transformation strategy and organisational innovation as mediators. </w:t>
      </w:r>
      <w:r w:rsidRPr="00325882">
        <w:rPr>
          <w:rFonts w:ascii="Garamond" w:hAnsi="Garamond" w:cs="Arial"/>
          <w:i/>
          <w:iCs/>
          <w:color w:val="222222"/>
          <w:sz w:val="24"/>
          <w:szCs w:val="24"/>
          <w:shd w:val="clear" w:color="auto" w:fill="FFFFFF"/>
        </w:rPr>
        <w:t>Technology Analysis &amp; Strategic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35</w:t>
      </w:r>
      <w:r w:rsidRPr="00325882">
        <w:rPr>
          <w:rFonts w:ascii="Garamond" w:hAnsi="Garamond" w:cs="Arial"/>
          <w:color w:val="222222"/>
          <w:sz w:val="24"/>
          <w:szCs w:val="24"/>
          <w:shd w:val="clear" w:color="auto" w:fill="FFFFFF"/>
        </w:rPr>
        <w:t>(9), 1114-1127.</w:t>
      </w:r>
    </w:p>
    <w:p w14:paraId="59417A93"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Turken, N., &amp; Geda, A. (2020). Supply chain implications of industrial symbiosis: A review and avenues for future research. </w:t>
      </w:r>
      <w:r w:rsidRPr="00325882">
        <w:rPr>
          <w:rFonts w:ascii="Garamond" w:hAnsi="Garamond" w:cs="Arial"/>
          <w:i/>
          <w:iCs/>
          <w:color w:val="222222"/>
          <w:sz w:val="24"/>
          <w:szCs w:val="24"/>
          <w:shd w:val="clear" w:color="auto" w:fill="FFFFFF"/>
        </w:rPr>
        <w:t>Resources, Conservation and Recycling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161</w:t>
      </w:r>
      <w:r w:rsidRPr="00325882">
        <w:rPr>
          <w:rFonts w:ascii="Garamond" w:hAnsi="Garamond" w:cs="Arial"/>
          <w:color w:val="222222"/>
          <w:sz w:val="24"/>
          <w:szCs w:val="24"/>
          <w:shd w:val="clear" w:color="auto" w:fill="FFFFFF"/>
        </w:rPr>
        <w:t>, 104974.</w:t>
      </w:r>
    </w:p>
    <w:p w14:paraId="349197D0"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Vaia, G., Arkhipova, D., &amp; DeLone, W. (2022). Digital governance mechanisms and principles that enable agile responses in dynamic competitive environments. </w:t>
      </w:r>
      <w:r w:rsidRPr="00325882">
        <w:rPr>
          <w:rFonts w:ascii="Garamond" w:hAnsi="Garamond" w:cs="Arial"/>
          <w:i/>
          <w:iCs/>
          <w:color w:val="222222"/>
          <w:sz w:val="24"/>
          <w:szCs w:val="24"/>
          <w:shd w:val="clear" w:color="auto" w:fill="FFFFFF"/>
        </w:rPr>
        <w:t>European Journal of Information Systems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31</w:t>
      </w:r>
      <w:r w:rsidRPr="00325882">
        <w:rPr>
          <w:rFonts w:ascii="Garamond" w:hAnsi="Garamond" w:cs="Arial"/>
          <w:color w:val="222222"/>
          <w:sz w:val="24"/>
          <w:szCs w:val="24"/>
          <w:shd w:val="clear" w:color="auto" w:fill="FFFFFF"/>
        </w:rPr>
        <w:t>(6), 662-680.</w:t>
      </w:r>
    </w:p>
    <w:p w14:paraId="5079D5FC"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Verbeke, A. (2020). Will the COVID</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19 pandemic really change the governance of global value chains?. </w:t>
      </w:r>
      <w:r w:rsidRPr="00325882">
        <w:rPr>
          <w:rFonts w:ascii="Garamond" w:hAnsi="Garamond" w:cs="Arial"/>
          <w:i/>
          <w:iCs/>
          <w:color w:val="222222"/>
          <w:sz w:val="24"/>
          <w:szCs w:val="24"/>
          <w:shd w:val="clear" w:color="auto" w:fill="FFFFFF"/>
        </w:rPr>
        <w:t>British Journal of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31</w:t>
      </w:r>
      <w:r w:rsidRPr="00325882">
        <w:rPr>
          <w:rFonts w:ascii="Garamond" w:hAnsi="Garamond" w:cs="Arial"/>
          <w:color w:val="222222"/>
          <w:sz w:val="24"/>
          <w:szCs w:val="24"/>
          <w:shd w:val="clear" w:color="auto" w:fill="FFFFFF"/>
        </w:rPr>
        <w:t>(3), 444-446.</w:t>
      </w:r>
    </w:p>
    <w:p w14:paraId="6D131310"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Verhoef, P. C., Broekhuizen, T., Bart, Y., Bhattacharya, A., Dong, J. Q., Fabian, N., &amp; Haenlein, M. (2021). Digital transformation: A multidisciplinary reflection and research agenda. </w:t>
      </w:r>
      <w:r w:rsidRPr="00325882">
        <w:rPr>
          <w:rFonts w:ascii="Garamond" w:hAnsi="Garamond" w:cs="Arial"/>
          <w:i/>
          <w:iCs/>
          <w:color w:val="222222"/>
          <w:sz w:val="24"/>
          <w:szCs w:val="24"/>
          <w:shd w:val="clear" w:color="auto" w:fill="FFFFFF"/>
        </w:rPr>
        <w:t>Journal of business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122</w:t>
      </w:r>
      <w:r w:rsidRPr="00325882">
        <w:rPr>
          <w:rFonts w:ascii="Garamond" w:hAnsi="Garamond" w:cs="Arial"/>
          <w:color w:val="222222"/>
          <w:sz w:val="24"/>
          <w:szCs w:val="24"/>
          <w:shd w:val="clear" w:color="auto" w:fill="FFFFFF"/>
        </w:rPr>
        <w:t>, 889-901.</w:t>
      </w:r>
    </w:p>
    <w:p w14:paraId="0FCF49F2"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 xml:space="preserve">Viswanathan, M., &amp; </w:t>
      </w:r>
      <w:proofErr w:type="spellStart"/>
      <w:r w:rsidRPr="00325882">
        <w:rPr>
          <w:rFonts w:ascii="Garamond" w:hAnsi="Garamond" w:cs="Arial"/>
          <w:color w:val="222222"/>
          <w:sz w:val="24"/>
          <w:szCs w:val="24"/>
          <w:shd w:val="clear" w:color="auto" w:fill="FFFFFF"/>
        </w:rPr>
        <w:t>Kayande</w:t>
      </w:r>
      <w:proofErr w:type="spellEnd"/>
      <w:r w:rsidRPr="00325882">
        <w:rPr>
          <w:rFonts w:ascii="Garamond" w:hAnsi="Garamond" w:cs="Arial"/>
          <w:color w:val="222222"/>
          <w:sz w:val="24"/>
          <w:szCs w:val="24"/>
          <w:shd w:val="clear" w:color="auto" w:fill="FFFFFF"/>
        </w:rPr>
        <w:t>, U. (2012). Commentary on “common method bias in marketing: Causes, mechanisms, and procedural remedies”. </w:t>
      </w:r>
      <w:r w:rsidRPr="00325882">
        <w:rPr>
          <w:rFonts w:ascii="Garamond" w:hAnsi="Garamond" w:cs="Arial"/>
          <w:i/>
          <w:iCs/>
          <w:color w:val="222222"/>
          <w:sz w:val="24"/>
          <w:szCs w:val="24"/>
          <w:shd w:val="clear" w:color="auto" w:fill="FFFFFF"/>
        </w:rPr>
        <w:t>Journal of Retailing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88</w:t>
      </w:r>
      <w:r w:rsidRPr="00325882">
        <w:rPr>
          <w:rFonts w:ascii="Garamond" w:hAnsi="Garamond" w:cs="Arial"/>
          <w:color w:val="222222"/>
          <w:sz w:val="24"/>
          <w:szCs w:val="24"/>
          <w:shd w:val="clear" w:color="auto" w:fill="FFFFFF"/>
        </w:rPr>
        <w:t>(4), 556-562.</w:t>
      </w:r>
    </w:p>
    <w:p w14:paraId="1E548994"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Wang, X., Lin, X., &amp; Shao, B. (2022). How does artificial intelligence create business agility? Evidence from chatbots. </w:t>
      </w:r>
      <w:r w:rsidRPr="00325882">
        <w:rPr>
          <w:rFonts w:ascii="Garamond" w:hAnsi="Garamond" w:cs="Arial"/>
          <w:i/>
          <w:iCs/>
          <w:color w:val="222222"/>
          <w:sz w:val="24"/>
          <w:szCs w:val="24"/>
          <w:shd w:val="clear" w:color="auto" w:fill="FFFFFF"/>
        </w:rPr>
        <w:t>International Journal of Information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66</w:t>
      </w:r>
      <w:r w:rsidRPr="00325882">
        <w:rPr>
          <w:rFonts w:ascii="Garamond" w:hAnsi="Garamond" w:cs="Arial"/>
          <w:color w:val="222222"/>
          <w:sz w:val="24"/>
          <w:szCs w:val="24"/>
          <w:shd w:val="clear" w:color="auto" w:fill="FFFFFF"/>
        </w:rPr>
        <w:t>, 102535.</w:t>
      </w:r>
    </w:p>
    <w:p w14:paraId="0D986AB5" w14:textId="525093CB" w:rsidR="00E67E92" w:rsidRPr="00325882" w:rsidRDefault="00E67E92" w:rsidP="009E18CF">
      <w:pPr>
        <w:spacing w:after="0" w:line="360" w:lineRule="auto"/>
        <w:ind w:left="432" w:hanging="432"/>
        <w:jc w:val="both"/>
        <w:rPr>
          <w:rFonts w:ascii="Garamond" w:hAnsi="Garamond" w:cstheme="majorBidi"/>
          <w:color w:val="222222"/>
          <w:sz w:val="24"/>
          <w:szCs w:val="24"/>
          <w:shd w:val="clear" w:color="auto" w:fill="FFFFFF"/>
        </w:rPr>
      </w:pPr>
      <w:r w:rsidRPr="00325882">
        <w:rPr>
          <w:rFonts w:ascii="Garamond" w:hAnsi="Garamond" w:cstheme="majorBidi"/>
          <w:color w:val="222222"/>
          <w:sz w:val="24"/>
          <w:szCs w:val="24"/>
          <w:shd w:val="clear" w:color="auto" w:fill="FFFFFF"/>
        </w:rPr>
        <w:t>Wang, Q., &amp; Du, Z. Y. (2022). Changing the impact of banking concentration on corporate innovation: The moderating effect of digital transformation. </w:t>
      </w:r>
      <w:r w:rsidRPr="00325882">
        <w:rPr>
          <w:rFonts w:ascii="Garamond" w:hAnsi="Garamond" w:cstheme="majorBidi"/>
          <w:i/>
          <w:iCs/>
          <w:color w:val="222222"/>
          <w:sz w:val="24"/>
          <w:szCs w:val="24"/>
          <w:shd w:val="clear" w:color="auto" w:fill="FFFFFF"/>
        </w:rPr>
        <w:t>Technology in Society</w:t>
      </w:r>
      <w:r w:rsidRPr="00325882">
        <w:rPr>
          <w:rFonts w:ascii="Garamond" w:hAnsi="Garamond" w:cstheme="majorBidi"/>
          <w:color w:val="222222"/>
          <w:sz w:val="24"/>
          <w:szCs w:val="24"/>
          <w:shd w:val="clear" w:color="auto" w:fill="FFFFFF"/>
        </w:rPr>
        <w:t>, </w:t>
      </w:r>
      <w:r w:rsidRPr="00325882">
        <w:rPr>
          <w:rFonts w:ascii="Garamond" w:hAnsi="Garamond" w:cstheme="majorBidi"/>
          <w:i/>
          <w:iCs/>
          <w:color w:val="222222"/>
          <w:sz w:val="24"/>
          <w:szCs w:val="24"/>
          <w:shd w:val="clear" w:color="auto" w:fill="FFFFFF"/>
        </w:rPr>
        <w:t>71</w:t>
      </w:r>
      <w:r w:rsidRPr="00325882">
        <w:rPr>
          <w:rFonts w:ascii="Garamond" w:hAnsi="Garamond" w:cstheme="majorBidi"/>
          <w:color w:val="222222"/>
          <w:sz w:val="24"/>
          <w:szCs w:val="24"/>
          <w:shd w:val="clear" w:color="auto" w:fill="FFFFFF"/>
        </w:rPr>
        <w:t>, 102124.</w:t>
      </w:r>
    </w:p>
    <w:p w14:paraId="2C2EC33D"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Warner, K. S., &amp; </w:t>
      </w:r>
      <w:proofErr w:type="spellStart"/>
      <w:r w:rsidRPr="00325882">
        <w:rPr>
          <w:rFonts w:ascii="Garamond" w:hAnsi="Garamond" w:cs="Arial"/>
          <w:color w:val="222222"/>
          <w:sz w:val="24"/>
          <w:szCs w:val="24"/>
          <w:shd w:val="clear" w:color="auto" w:fill="FFFFFF"/>
        </w:rPr>
        <w:t>Wäger</w:t>
      </w:r>
      <w:proofErr w:type="spellEnd"/>
      <w:r w:rsidRPr="00325882">
        <w:rPr>
          <w:rFonts w:ascii="Garamond" w:hAnsi="Garamond" w:cs="Arial"/>
          <w:color w:val="222222"/>
          <w:sz w:val="24"/>
          <w:szCs w:val="24"/>
          <w:shd w:val="clear" w:color="auto" w:fill="FFFFFF"/>
        </w:rPr>
        <w:t>, M. (2019). Building dynamic capabilities for digital transformation: An ongoing process of strategic renewal. </w:t>
      </w:r>
      <w:r w:rsidRPr="00325882">
        <w:rPr>
          <w:rFonts w:ascii="Garamond" w:hAnsi="Garamond" w:cs="Arial"/>
          <w:i/>
          <w:iCs/>
          <w:color w:val="222222"/>
          <w:sz w:val="24"/>
          <w:szCs w:val="24"/>
          <w:shd w:val="clear" w:color="auto" w:fill="FFFFFF"/>
        </w:rPr>
        <w:t>Long Range Planning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52</w:t>
      </w:r>
      <w:r w:rsidRPr="00325882">
        <w:rPr>
          <w:rFonts w:ascii="Garamond" w:hAnsi="Garamond" w:cs="Arial"/>
          <w:color w:val="222222"/>
          <w:sz w:val="24"/>
          <w:szCs w:val="24"/>
          <w:shd w:val="clear" w:color="auto" w:fill="FFFFFF"/>
        </w:rPr>
        <w:t>(3), 326-349.</w:t>
      </w:r>
    </w:p>
    <w:p w14:paraId="4E7A54E3" w14:textId="5C570CFB" w:rsidR="003B2E12" w:rsidRPr="00325882" w:rsidRDefault="003B2E12"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Wieland, A. (2021). Dancing the supply chain: Toward transformative supply chain management. </w:t>
      </w:r>
      <w:r w:rsidRPr="00325882">
        <w:rPr>
          <w:rFonts w:ascii="Garamond" w:hAnsi="Garamond" w:cs="Arial"/>
          <w:i/>
          <w:iCs/>
          <w:color w:val="222222"/>
          <w:sz w:val="24"/>
          <w:szCs w:val="24"/>
          <w:shd w:val="clear" w:color="auto" w:fill="FFFFFF"/>
        </w:rPr>
        <w:t>Journal of Supply Chain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57</w:t>
      </w:r>
      <w:r w:rsidRPr="00325882">
        <w:rPr>
          <w:rFonts w:ascii="Garamond" w:hAnsi="Garamond" w:cs="Arial"/>
          <w:color w:val="222222"/>
          <w:sz w:val="24"/>
          <w:szCs w:val="24"/>
          <w:shd w:val="clear" w:color="auto" w:fill="FFFFFF"/>
        </w:rPr>
        <w:t>(1), 58-73.</w:t>
      </w:r>
    </w:p>
    <w:p w14:paraId="57BC35AA" w14:textId="5F54613F" w:rsidR="00A6425C" w:rsidRPr="00325882" w:rsidRDefault="00A6425C"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Winter, S. G. (2003). Understanding dynamic capabilities. </w:t>
      </w:r>
      <w:r w:rsidRPr="00325882">
        <w:rPr>
          <w:rFonts w:ascii="Garamond" w:hAnsi="Garamond" w:cs="Arial"/>
          <w:i/>
          <w:iCs/>
          <w:color w:val="222222"/>
          <w:sz w:val="24"/>
          <w:szCs w:val="24"/>
          <w:shd w:val="clear" w:color="auto" w:fill="FFFFFF"/>
        </w:rPr>
        <w:t>Strategic Management Journal</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24</w:t>
      </w:r>
      <w:r w:rsidRPr="00325882">
        <w:rPr>
          <w:rFonts w:ascii="Garamond" w:hAnsi="Garamond" w:cs="Arial"/>
          <w:color w:val="222222"/>
          <w:sz w:val="24"/>
          <w:szCs w:val="24"/>
          <w:shd w:val="clear" w:color="auto" w:fill="FFFFFF"/>
        </w:rPr>
        <w:t>(10), 991-995.</w:t>
      </w:r>
    </w:p>
    <w:p w14:paraId="1904D826"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Wright, L. T., Robin, R., Stone, M., &amp; </w:t>
      </w:r>
      <w:proofErr w:type="spellStart"/>
      <w:r w:rsidRPr="00325882">
        <w:rPr>
          <w:rFonts w:ascii="Garamond" w:hAnsi="Garamond" w:cs="Arial"/>
          <w:color w:val="222222"/>
          <w:sz w:val="24"/>
          <w:szCs w:val="24"/>
          <w:shd w:val="clear" w:color="auto" w:fill="FFFFFF"/>
        </w:rPr>
        <w:t>Aravopoulou</w:t>
      </w:r>
      <w:proofErr w:type="spellEnd"/>
      <w:r w:rsidRPr="00325882">
        <w:rPr>
          <w:rFonts w:ascii="Garamond" w:hAnsi="Garamond" w:cs="Arial"/>
          <w:color w:val="222222"/>
          <w:sz w:val="24"/>
          <w:szCs w:val="24"/>
          <w:shd w:val="clear" w:color="auto" w:fill="FFFFFF"/>
        </w:rPr>
        <w:t>, D. E. (2019). Adoption of big data technology for innovation in B2B marketing. </w:t>
      </w:r>
      <w:r w:rsidRPr="00325882">
        <w:rPr>
          <w:rFonts w:ascii="Garamond" w:hAnsi="Garamond" w:cs="Arial"/>
          <w:i/>
          <w:iCs/>
          <w:color w:val="222222"/>
          <w:sz w:val="24"/>
          <w:szCs w:val="24"/>
          <w:shd w:val="clear" w:color="auto" w:fill="FFFFFF"/>
        </w:rPr>
        <w:t>Journal of Business-to-Business Marketing</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26</w:t>
      </w:r>
      <w:r w:rsidRPr="00325882">
        <w:rPr>
          <w:rFonts w:ascii="Garamond" w:hAnsi="Garamond" w:cs="Arial"/>
          <w:color w:val="222222"/>
          <w:sz w:val="24"/>
          <w:szCs w:val="24"/>
          <w:shd w:val="clear" w:color="auto" w:fill="FFFFFF"/>
        </w:rPr>
        <w:t>(3-4), 281-293.</w:t>
      </w:r>
    </w:p>
    <w:p w14:paraId="69E4ED3D"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proofErr w:type="spellStart"/>
      <w:r w:rsidRPr="00325882">
        <w:rPr>
          <w:rFonts w:ascii="Garamond" w:hAnsi="Garamond" w:cs="Arial"/>
          <w:color w:val="222222"/>
          <w:sz w:val="24"/>
          <w:szCs w:val="24"/>
          <w:shd w:val="clear" w:color="auto" w:fill="FFFFFF"/>
        </w:rPr>
        <w:t>Wulandhari</w:t>
      </w:r>
      <w:proofErr w:type="spellEnd"/>
      <w:r w:rsidRPr="00325882">
        <w:rPr>
          <w:rFonts w:ascii="Garamond" w:hAnsi="Garamond" w:cs="Arial"/>
          <w:color w:val="222222"/>
          <w:sz w:val="24"/>
          <w:szCs w:val="24"/>
          <w:shd w:val="clear" w:color="auto" w:fill="FFFFFF"/>
        </w:rPr>
        <w:t xml:space="preserve">, N. B. I., </w:t>
      </w:r>
      <w:proofErr w:type="spellStart"/>
      <w:r w:rsidRPr="00325882">
        <w:rPr>
          <w:rFonts w:ascii="Garamond" w:hAnsi="Garamond" w:cs="Arial"/>
          <w:color w:val="222222"/>
          <w:sz w:val="24"/>
          <w:szCs w:val="24"/>
          <w:shd w:val="clear" w:color="auto" w:fill="FFFFFF"/>
        </w:rPr>
        <w:t>Budhwar</w:t>
      </w:r>
      <w:proofErr w:type="spellEnd"/>
      <w:r w:rsidRPr="00325882">
        <w:rPr>
          <w:rFonts w:ascii="Garamond" w:hAnsi="Garamond" w:cs="Arial"/>
          <w:color w:val="222222"/>
          <w:sz w:val="24"/>
          <w:szCs w:val="24"/>
          <w:shd w:val="clear" w:color="auto" w:fill="FFFFFF"/>
        </w:rPr>
        <w:t>, P., Mishra, N., Akbar, S., Do, Q., &amp; Milligan, G. (2022). Organizational Resilience to Supply Chain Risks During the COVID</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19 Pandemic. </w:t>
      </w:r>
      <w:r w:rsidRPr="00325882">
        <w:rPr>
          <w:rFonts w:ascii="Garamond" w:hAnsi="Garamond" w:cs="Arial"/>
          <w:i/>
          <w:iCs/>
          <w:color w:val="222222"/>
          <w:sz w:val="24"/>
          <w:szCs w:val="24"/>
          <w:shd w:val="clear" w:color="auto" w:fill="FFFFFF"/>
        </w:rPr>
        <w:t>British Journal of Management</w:t>
      </w:r>
      <w:r w:rsidRPr="00325882">
        <w:rPr>
          <w:rFonts w:ascii="Garamond" w:hAnsi="Garamond" w:cs="Arial"/>
          <w:color w:val="222222"/>
          <w:sz w:val="24"/>
          <w:szCs w:val="24"/>
          <w:shd w:val="clear" w:color="auto" w:fill="FFFFFF"/>
        </w:rPr>
        <w:t>. DOI:</w:t>
      </w:r>
      <w:r w:rsidRPr="00325882">
        <w:rPr>
          <w:rFonts w:ascii="Garamond" w:hAnsi="Garamond"/>
          <w:sz w:val="24"/>
          <w:szCs w:val="24"/>
        </w:rPr>
        <w:t xml:space="preserve"> </w:t>
      </w:r>
      <w:hyperlink r:id="rId25" w:history="1">
        <w:r w:rsidRPr="00325882">
          <w:rPr>
            <w:rStyle w:val="Hyperlink"/>
            <w:rFonts w:ascii="Garamond" w:hAnsi="Garamond" w:cs="Open Sans"/>
            <w:color w:val="auto"/>
            <w:sz w:val="24"/>
            <w:szCs w:val="24"/>
            <w:u w:val="none"/>
            <w:shd w:val="clear" w:color="auto" w:fill="FFFFFF"/>
          </w:rPr>
          <w:t>10.1111/1467-8551.12648</w:t>
        </w:r>
      </w:hyperlink>
      <w:r w:rsidRPr="00325882">
        <w:rPr>
          <w:rFonts w:ascii="Garamond" w:hAnsi="Garamond"/>
          <w:sz w:val="24"/>
          <w:szCs w:val="24"/>
        </w:rPr>
        <w:t>.</w:t>
      </w:r>
    </w:p>
    <w:p w14:paraId="0E6E2949"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Whitten, G. D., Green, K. W., &amp; </w:t>
      </w:r>
      <w:proofErr w:type="spellStart"/>
      <w:r w:rsidRPr="00325882">
        <w:rPr>
          <w:rFonts w:ascii="Garamond" w:hAnsi="Garamond" w:cs="Arial"/>
          <w:color w:val="222222"/>
          <w:sz w:val="24"/>
          <w:szCs w:val="24"/>
          <w:shd w:val="clear" w:color="auto" w:fill="FFFFFF"/>
        </w:rPr>
        <w:t>Zelbst</w:t>
      </w:r>
      <w:proofErr w:type="spellEnd"/>
      <w:r w:rsidRPr="00325882">
        <w:rPr>
          <w:rFonts w:ascii="Garamond" w:hAnsi="Garamond" w:cs="Arial"/>
          <w:color w:val="222222"/>
          <w:sz w:val="24"/>
          <w:szCs w:val="24"/>
          <w:shd w:val="clear" w:color="auto" w:fill="FFFFFF"/>
        </w:rPr>
        <w:t>, P. J. (2012). Triple</w:t>
      </w:r>
      <w:r w:rsidRPr="00325882">
        <w:rPr>
          <w:rFonts w:ascii="Times New Roman" w:hAnsi="Times New Roman" w:cs="Times New Roman"/>
          <w:color w:val="222222"/>
          <w:sz w:val="24"/>
          <w:szCs w:val="24"/>
          <w:shd w:val="clear" w:color="auto" w:fill="FFFFFF"/>
        </w:rPr>
        <w:t>‐</w:t>
      </w:r>
      <w:r w:rsidRPr="00325882">
        <w:rPr>
          <w:rFonts w:ascii="Garamond" w:hAnsi="Garamond" w:cs="Arial"/>
          <w:color w:val="222222"/>
          <w:sz w:val="24"/>
          <w:szCs w:val="24"/>
          <w:shd w:val="clear" w:color="auto" w:fill="FFFFFF"/>
        </w:rPr>
        <w:t>A supply chain performance.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32</w:t>
      </w:r>
      <w:r w:rsidRPr="00325882">
        <w:rPr>
          <w:rFonts w:ascii="Garamond" w:hAnsi="Garamond" w:cs="Arial"/>
          <w:color w:val="222222"/>
          <w:sz w:val="24"/>
          <w:szCs w:val="24"/>
          <w:shd w:val="clear" w:color="auto" w:fill="FFFFFF"/>
        </w:rPr>
        <w:t>(1), 28-48.</w:t>
      </w:r>
    </w:p>
    <w:p w14:paraId="33328D1E"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8A0983">
        <w:rPr>
          <w:rFonts w:ascii="Garamond" w:hAnsi="Garamond" w:cs="Arial"/>
          <w:color w:val="222222"/>
          <w:sz w:val="24"/>
          <w:szCs w:val="24"/>
          <w:shd w:val="clear" w:color="auto" w:fill="FFFFFF"/>
        </w:rPr>
        <w:t xml:space="preserve">Xu, D., Dai, J., Paulraj, A., &amp; Chong, A. Y. L. (2022). </w:t>
      </w:r>
      <w:r w:rsidRPr="00325882">
        <w:rPr>
          <w:rFonts w:ascii="Garamond" w:hAnsi="Garamond" w:cs="Arial"/>
          <w:color w:val="222222"/>
          <w:sz w:val="24"/>
          <w:szCs w:val="24"/>
          <w:shd w:val="clear" w:color="auto" w:fill="FFFFFF"/>
        </w:rPr>
        <w:t>Leveraging digital and relational governance mechanisms in developing trusting supply chain relationships: the interplay between blockchain and norm of solidarity.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42(12), 1878-1904.</w:t>
      </w:r>
    </w:p>
    <w:p w14:paraId="355C8932"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 xml:space="preserve">Yang, J., Lai, K. H., Wang, J., </w:t>
      </w:r>
      <w:proofErr w:type="spellStart"/>
      <w:r w:rsidRPr="00325882">
        <w:rPr>
          <w:rFonts w:ascii="Garamond" w:hAnsi="Garamond" w:cs="Arial"/>
          <w:color w:val="222222"/>
          <w:sz w:val="24"/>
          <w:szCs w:val="24"/>
          <w:shd w:val="clear" w:color="auto" w:fill="FFFFFF"/>
        </w:rPr>
        <w:t>Rauniar</w:t>
      </w:r>
      <w:proofErr w:type="spellEnd"/>
      <w:r w:rsidRPr="00325882">
        <w:rPr>
          <w:rFonts w:ascii="Garamond" w:hAnsi="Garamond" w:cs="Arial"/>
          <w:color w:val="222222"/>
          <w:sz w:val="24"/>
          <w:szCs w:val="24"/>
          <w:shd w:val="clear" w:color="auto" w:fill="FFFFFF"/>
        </w:rPr>
        <w:t>, R., &amp; Xie, H. (2015). Strategic alliance formation and the effects on the performance of manufacturing enterprises from supply chain perspective. </w:t>
      </w:r>
      <w:r w:rsidRPr="00325882">
        <w:rPr>
          <w:rFonts w:ascii="Garamond" w:hAnsi="Garamond" w:cs="Arial"/>
          <w:i/>
          <w:iCs/>
          <w:color w:val="222222"/>
          <w:sz w:val="24"/>
          <w:szCs w:val="24"/>
          <w:shd w:val="clear" w:color="auto" w:fill="FFFFFF"/>
        </w:rPr>
        <w:t>International Journal of Production Research</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53</w:t>
      </w:r>
      <w:r w:rsidRPr="00325882">
        <w:rPr>
          <w:rFonts w:ascii="Garamond" w:hAnsi="Garamond" w:cs="Arial"/>
          <w:color w:val="222222"/>
          <w:sz w:val="24"/>
          <w:szCs w:val="24"/>
          <w:shd w:val="clear" w:color="auto" w:fill="FFFFFF"/>
        </w:rPr>
        <w:t>(13), 3856-3870.</w:t>
      </w:r>
    </w:p>
    <w:p w14:paraId="3A082013"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Yang, L., Huo, B., Tian, M., &amp; Han, Z. (2021). The impact of digitalization and inter-organizational technological activities on supplier opportunism: the moderating role of relational ties. </w:t>
      </w:r>
      <w:r w:rsidRPr="00325882">
        <w:rPr>
          <w:rFonts w:ascii="Garamond" w:hAnsi="Garamond" w:cs="Arial"/>
          <w:i/>
          <w:iCs/>
          <w:color w:val="222222"/>
          <w:sz w:val="24"/>
          <w:szCs w:val="24"/>
          <w:shd w:val="clear" w:color="auto" w:fill="FFFFFF"/>
        </w:rPr>
        <w:t>International Journal of Operations &amp; Production Management</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41</w:t>
      </w:r>
      <w:r w:rsidRPr="00325882">
        <w:rPr>
          <w:rFonts w:ascii="Garamond" w:hAnsi="Garamond" w:cs="Arial"/>
          <w:color w:val="222222"/>
          <w:sz w:val="24"/>
          <w:szCs w:val="24"/>
          <w:shd w:val="clear" w:color="auto" w:fill="FFFFFF"/>
        </w:rPr>
        <w:t>(7), 1085-1118.</w:t>
      </w:r>
    </w:p>
    <w:p w14:paraId="098D82F5" w14:textId="3FF2F092" w:rsidR="00080455" w:rsidRPr="00325882" w:rsidRDefault="00080455"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Yang, Y., &amp; Yee, R. W. (2022). The effect of process digitalization initiative on firm performance: A dynamic capability development perspective.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254</w:t>
      </w:r>
      <w:r w:rsidRPr="00325882">
        <w:rPr>
          <w:rFonts w:ascii="Garamond" w:hAnsi="Garamond" w:cs="Arial"/>
          <w:color w:val="222222"/>
          <w:sz w:val="24"/>
          <w:szCs w:val="24"/>
          <w:shd w:val="clear" w:color="auto" w:fill="FFFFFF"/>
        </w:rPr>
        <w:t>, 108654.</w:t>
      </w:r>
    </w:p>
    <w:p w14:paraId="61952BF9" w14:textId="369FDD75" w:rsidR="00080455" w:rsidRPr="00325882" w:rsidRDefault="00080455"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lastRenderedPageBreak/>
        <w:t>Ye, F., Liu, K., Li, L., Lai, K. H., Zhan, Y., &amp; Kumar, A. (2022). Digital supply chain management in the COVID-19 crisis: An asset orchestration perspective.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245</w:t>
      </w:r>
      <w:r w:rsidRPr="00325882">
        <w:rPr>
          <w:rFonts w:ascii="Garamond" w:hAnsi="Garamond" w:cs="Arial"/>
          <w:color w:val="222222"/>
          <w:sz w:val="24"/>
          <w:szCs w:val="24"/>
          <w:shd w:val="clear" w:color="auto" w:fill="FFFFFF"/>
        </w:rPr>
        <w:t>, 108396.</w:t>
      </w:r>
    </w:p>
    <w:p w14:paraId="64C35BBB" w14:textId="77777777" w:rsidR="009E18CF" w:rsidRPr="00325882" w:rsidRDefault="009E18CF"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Yeow, A., Soh, C., &amp; Hansen, R. (2018). Aligning with new digital strategy: A dynamic capabilities approach. </w:t>
      </w:r>
      <w:r w:rsidRPr="00325882">
        <w:rPr>
          <w:rFonts w:ascii="Garamond" w:hAnsi="Garamond" w:cs="Arial"/>
          <w:i/>
          <w:iCs/>
          <w:color w:val="222222"/>
          <w:sz w:val="24"/>
          <w:szCs w:val="24"/>
          <w:shd w:val="clear" w:color="auto" w:fill="FFFFFF"/>
        </w:rPr>
        <w:t>The Journal of Strategic Information Systems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27</w:t>
      </w:r>
      <w:r w:rsidRPr="00325882">
        <w:rPr>
          <w:rFonts w:ascii="Garamond" w:hAnsi="Garamond" w:cs="Arial"/>
          <w:color w:val="222222"/>
          <w:sz w:val="24"/>
          <w:szCs w:val="24"/>
          <w:shd w:val="clear" w:color="auto" w:fill="FFFFFF"/>
        </w:rPr>
        <w:t>(1), 43-58.</w:t>
      </w:r>
    </w:p>
    <w:p w14:paraId="35A3052D" w14:textId="77777777" w:rsidR="009E18CF" w:rsidRDefault="009E18CF" w:rsidP="009E18CF">
      <w:pPr>
        <w:spacing w:after="0" w:line="360" w:lineRule="auto"/>
        <w:ind w:left="432" w:hanging="432"/>
        <w:jc w:val="both"/>
        <w:rPr>
          <w:rFonts w:ascii="Garamond" w:hAnsi="Garamond" w:cs="Arial"/>
          <w:color w:val="222222"/>
          <w:sz w:val="24"/>
          <w:szCs w:val="24"/>
          <w:shd w:val="clear" w:color="auto" w:fill="FFFFFF"/>
        </w:rPr>
      </w:pPr>
      <w:r w:rsidRPr="00944630">
        <w:rPr>
          <w:rFonts w:ascii="Garamond" w:hAnsi="Garamond" w:cs="Arial"/>
          <w:color w:val="222222"/>
          <w:sz w:val="24"/>
          <w:szCs w:val="24"/>
          <w:shd w:val="clear" w:color="auto" w:fill="FFFFFF"/>
        </w:rPr>
        <w:t xml:space="preserve">Zahra, S. A., Sapienza, H. J., &amp; Davidsson, P. (2006). </w:t>
      </w:r>
      <w:r w:rsidRPr="00325882">
        <w:rPr>
          <w:rFonts w:ascii="Garamond" w:hAnsi="Garamond" w:cs="Arial"/>
          <w:color w:val="222222"/>
          <w:sz w:val="24"/>
          <w:szCs w:val="24"/>
          <w:shd w:val="clear" w:color="auto" w:fill="FFFFFF"/>
        </w:rPr>
        <w:t>Entrepreneurship and dynamic capabilities: A review, model and research agenda. </w:t>
      </w:r>
      <w:r w:rsidRPr="00325882">
        <w:rPr>
          <w:rFonts w:ascii="Garamond" w:hAnsi="Garamond" w:cs="Arial"/>
          <w:i/>
          <w:iCs/>
          <w:color w:val="222222"/>
          <w:sz w:val="24"/>
          <w:szCs w:val="24"/>
          <w:shd w:val="clear" w:color="auto" w:fill="FFFFFF"/>
        </w:rPr>
        <w:t>Journal of Management Studies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43</w:t>
      </w:r>
      <w:r w:rsidRPr="00325882">
        <w:rPr>
          <w:rFonts w:ascii="Garamond" w:hAnsi="Garamond" w:cs="Arial"/>
          <w:color w:val="222222"/>
          <w:sz w:val="24"/>
          <w:szCs w:val="24"/>
          <w:shd w:val="clear" w:color="auto" w:fill="FFFFFF"/>
        </w:rPr>
        <w:t>(4), 917-955.</w:t>
      </w:r>
    </w:p>
    <w:p w14:paraId="7A83760B" w14:textId="4BFE1039" w:rsidR="00276E1E" w:rsidRPr="00276E1E" w:rsidRDefault="00276E1E" w:rsidP="009E18CF">
      <w:pPr>
        <w:spacing w:after="0" w:line="360" w:lineRule="auto"/>
        <w:ind w:left="432" w:hanging="432"/>
        <w:jc w:val="both"/>
        <w:rPr>
          <w:rFonts w:ascii="Garamond" w:hAnsi="Garamond" w:cs="Arial"/>
          <w:color w:val="222222"/>
          <w:sz w:val="24"/>
          <w:szCs w:val="24"/>
          <w:shd w:val="clear" w:color="auto" w:fill="FFFFFF"/>
        </w:rPr>
      </w:pPr>
      <w:r w:rsidRPr="00944630">
        <w:rPr>
          <w:rFonts w:ascii="Garamond" w:hAnsi="Garamond" w:cs="Arial"/>
          <w:color w:val="222222"/>
          <w:sz w:val="24"/>
          <w:szCs w:val="24"/>
          <w:shd w:val="clear" w:color="auto" w:fill="FFFFFF"/>
        </w:rPr>
        <w:t xml:space="preserve">Zhang, J., Chen, Y., Li, Q., &amp; Li, Y. (2023). </w:t>
      </w:r>
      <w:r w:rsidRPr="00276E1E">
        <w:rPr>
          <w:rFonts w:ascii="Garamond" w:hAnsi="Garamond" w:cs="Arial"/>
          <w:color w:val="222222"/>
          <w:sz w:val="24"/>
          <w:szCs w:val="24"/>
          <w:shd w:val="clear" w:color="auto" w:fill="FFFFFF"/>
        </w:rPr>
        <w:t>A review of dynamic capabilities evolution—based on organisational routines, entrepreneurship and improvisational capabilities perspectives. </w:t>
      </w:r>
      <w:r w:rsidRPr="00276E1E">
        <w:rPr>
          <w:rFonts w:ascii="Garamond" w:hAnsi="Garamond" w:cs="Arial"/>
          <w:i/>
          <w:iCs/>
          <w:color w:val="222222"/>
          <w:sz w:val="24"/>
          <w:szCs w:val="24"/>
          <w:shd w:val="clear" w:color="auto" w:fill="FFFFFF"/>
        </w:rPr>
        <w:t>Journal of Business Research</w:t>
      </w:r>
      <w:r w:rsidRPr="00276E1E">
        <w:rPr>
          <w:rFonts w:ascii="Garamond" w:hAnsi="Garamond" w:cs="Arial"/>
          <w:color w:val="222222"/>
          <w:sz w:val="24"/>
          <w:szCs w:val="24"/>
          <w:shd w:val="clear" w:color="auto" w:fill="FFFFFF"/>
        </w:rPr>
        <w:t>, </w:t>
      </w:r>
      <w:r w:rsidRPr="00276E1E">
        <w:rPr>
          <w:rFonts w:ascii="Garamond" w:hAnsi="Garamond" w:cs="Arial"/>
          <w:i/>
          <w:iCs/>
          <w:color w:val="222222"/>
          <w:sz w:val="24"/>
          <w:szCs w:val="24"/>
          <w:shd w:val="clear" w:color="auto" w:fill="FFFFFF"/>
        </w:rPr>
        <w:t>168</w:t>
      </w:r>
      <w:r w:rsidRPr="00276E1E">
        <w:rPr>
          <w:rFonts w:ascii="Garamond" w:hAnsi="Garamond" w:cs="Arial"/>
          <w:color w:val="222222"/>
          <w:sz w:val="24"/>
          <w:szCs w:val="24"/>
          <w:shd w:val="clear" w:color="auto" w:fill="FFFFFF"/>
        </w:rPr>
        <w:t>, 114214.</w:t>
      </w:r>
    </w:p>
    <w:p w14:paraId="6FF370F6" w14:textId="280BB034" w:rsidR="00B94EC8" w:rsidRPr="00325882" w:rsidRDefault="00B94EC8" w:rsidP="009E18CF">
      <w:pPr>
        <w:spacing w:after="0" w:line="360" w:lineRule="auto"/>
        <w:ind w:left="432" w:hanging="432"/>
        <w:jc w:val="both"/>
        <w:rPr>
          <w:rFonts w:ascii="Garamond" w:hAnsi="Garamond" w:cs="Arial"/>
          <w:color w:val="222222"/>
          <w:sz w:val="24"/>
          <w:szCs w:val="24"/>
          <w:shd w:val="clear" w:color="auto" w:fill="FFFFFF"/>
        </w:rPr>
      </w:pPr>
      <w:r w:rsidRPr="00325882">
        <w:rPr>
          <w:rFonts w:ascii="Garamond" w:hAnsi="Garamond" w:cs="Arial"/>
          <w:color w:val="222222"/>
          <w:sz w:val="24"/>
          <w:szCs w:val="24"/>
          <w:shd w:val="clear" w:color="auto" w:fill="FFFFFF"/>
        </w:rPr>
        <w:t>Zhao, N., Hong, J., &amp; Lau, K. H. (2023). Impact of supply chain digitalization on supply chain resilience and performance: A multi-mediation model. </w:t>
      </w:r>
      <w:r w:rsidRPr="00325882">
        <w:rPr>
          <w:rFonts w:ascii="Garamond" w:hAnsi="Garamond" w:cs="Arial"/>
          <w:i/>
          <w:iCs/>
          <w:color w:val="222222"/>
          <w:sz w:val="24"/>
          <w:szCs w:val="24"/>
          <w:shd w:val="clear" w:color="auto" w:fill="FFFFFF"/>
        </w:rPr>
        <w:t>International Journal of Production Economics</w:t>
      </w:r>
      <w:r w:rsidRPr="00325882">
        <w:rPr>
          <w:rFonts w:ascii="Garamond" w:hAnsi="Garamond" w:cs="Arial"/>
          <w:color w:val="222222"/>
          <w:sz w:val="24"/>
          <w:szCs w:val="24"/>
          <w:shd w:val="clear" w:color="auto" w:fill="FFFFFF"/>
        </w:rPr>
        <w:t>, </w:t>
      </w:r>
      <w:r w:rsidRPr="00325882">
        <w:rPr>
          <w:rFonts w:ascii="Garamond" w:hAnsi="Garamond" w:cs="Arial"/>
          <w:i/>
          <w:iCs/>
          <w:color w:val="222222"/>
          <w:sz w:val="24"/>
          <w:szCs w:val="24"/>
          <w:shd w:val="clear" w:color="auto" w:fill="FFFFFF"/>
        </w:rPr>
        <w:t>259</w:t>
      </w:r>
      <w:r w:rsidRPr="00325882">
        <w:rPr>
          <w:rFonts w:ascii="Garamond" w:hAnsi="Garamond" w:cs="Arial"/>
          <w:color w:val="222222"/>
          <w:sz w:val="24"/>
          <w:szCs w:val="24"/>
          <w:shd w:val="clear" w:color="auto" w:fill="FFFFFF"/>
        </w:rPr>
        <w:t>, 108817.</w:t>
      </w:r>
    </w:p>
    <w:p w14:paraId="76612141" w14:textId="604B94A3" w:rsidR="00A91DBE" w:rsidRPr="00A91DBE" w:rsidRDefault="00A91DBE" w:rsidP="009E18CF">
      <w:pPr>
        <w:spacing w:after="0" w:line="360" w:lineRule="auto"/>
        <w:ind w:left="432" w:hanging="432"/>
        <w:jc w:val="both"/>
        <w:rPr>
          <w:rFonts w:ascii="Garamond" w:hAnsi="Garamond" w:cs="Arial"/>
          <w:color w:val="222222"/>
          <w:sz w:val="24"/>
          <w:szCs w:val="24"/>
          <w:shd w:val="clear" w:color="auto" w:fill="FFFFFF"/>
        </w:rPr>
      </w:pPr>
      <w:r w:rsidRPr="008A0983">
        <w:rPr>
          <w:rFonts w:ascii="Garamond" w:hAnsi="Garamond" w:cs="Arial"/>
          <w:color w:val="222222"/>
          <w:sz w:val="24"/>
          <w:szCs w:val="24"/>
          <w:shd w:val="clear" w:color="auto" w:fill="FFFFFF"/>
        </w:rPr>
        <w:t xml:space="preserve">Zhou, Y., Gomes, E., &amp; Vendrell-Herrero, F. (2023). </w:t>
      </w:r>
      <w:r w:rsidRPr="00325882">
        <w:rPr>
          <w:rFonts w:ascii="Garamond" w:hAnsi="Garamond" w:cs="Arial"/>
          <w:color w:val="222222"/>
          <w:sz w:val="24"/>
          <w:szCs w:val="24"/>
          <w:shd w:val="clear" w:color="auto" w:fill="FFFFFF"/>
        </w:rPr>
        <w:t>Learning ‘</w:t>
      </w:r>
      <w:proofErr w:type="spellStart"/>
      <w:r w:rsidRPr="00325882">
        <w:rPr>
          <w:rFonts w:ascii="Garamond" w:hAnsi="Garamond" w:cs="Arial"/>
          <w:color w:val="222222"/>
          <w:sz w:val="24"/>
          <w:szCs w:val="24"/>
          <w:shd w:val="clear" w:color="auto" w:fill="FFFFFF"/>
        </w:rPr>
        <w:t>from’vs</w:t>
      </w:r>
      <w:proofErr w:type="spellEnd"/>
      <w:r w:rsidRPr="00325882">
        <w:rPr>
          <w:rFonts w:ascii="Garamond" w:hAnsi="Garamond" w:cs="Arial"/>
          <w:color w:val="222222"/>
          <w:sz w:val="24"/>
          <w:szCs w:val="24"/>
          <w:shd w:val="clear" w:color="auto" w:fill="FFFFFF"/>
        </w:rPr>
        <w:t>. learning ‘</w:t>
      </w:r>
      <w:proofErr w:type="spellStart"/>
      <w:r w:rsidRPr="00325882">
        <w:rPr>
          <w:rFonts w:ascii="Garamond" w:hAnsi="Garamond" w:cs="Arial"/>
          <w:color w:val="222222"/>
          <w:sz w:val="24"/>
          <w:szCs w:val="24"/>
          <w:shd w:val="clear" w:color="auto" w:fill="FFFFFF"/>
        </w:rPr>
        <w:t>about’partners</w:t>
      </w:r>
      <w:proofErr w:type="spellEnd"/>
      <w:r w:rsidRPr="00325882">
        <w:rPr>
          <w:rFonts w:ascii="Garamond" w:hAnsi="Garamond" w:cs="Arial"/>
          <w:color w:val="222222"/>
          <w:sz w:val="24"/>
          <w:szCs w:val="24"/>
          <w:shd w:val="clear" w:color="auto" w:fill="FFFFFF"/>
        </w:rPr>
        <w:t xml:space="preserve"> in pre-acquisition strategic alliances: The role of familiarity. </w:t>
      </w:r>
      <w:r w:rsidRPr="00325882">
        <w:rPr>
          <w:rFonts w:ascii="Garamond" w:hAnsi="Garamond" w:cs="Arial"/>
          <w:i/>
          <w:iCs/>
          <w:color w:val="222222"/>
          <w:sz w:val="24"/>
          <w:szCs w:val="24"/>
          <w:shd w:val="clear" w:color="auto" w:fill="FFFFFF"/>
        </w:rPr>
        <w:t>Long Range Planning</w:t>
      </w:r>
      <w:r w:rsidRPr="00325882">
        <w:rPr>
          <w:rFonts w:ascii="Garamond" w:hAnsi="Garamond" w:cs="Arial"/>
          <w:color w:val="222222"/>
          <w:sz w:val="24"/>
          <w:szCs w:val="24"/>
          <w:shd w:val="clear" w:color="auto" w:fill="FFFFFF"/>
        </w:rPr>
        <w:t xml:space="preserve">, 102386. </w:t>
      </w:r>
      <w:hyperlink r:id="rId26" w:tgtFrame="_blank" w:tooltip="Persistent link using digital object identifier" w:history="1">
        <w:r w:rsidRPr="00325882">
          <w:rPr>
            <w:rStyle w:val="anchor-text"/>
            <w:rFonts w:ascii="Garamond" w:hAnsi="Garamond" w:cs="Arial"/>
            <w:color w:val="1F1F1F"/>
            <w:sz w:val="24"/>
            <w:szCs w:val="24"/>
          </w:rPr>
          <w:t>https://doi.org/10.1016/j.lrp.2023.102386</w:t>
        </w:r>
      </w:hyperlink>
      <w:r w:rsidRPr="00325882">
        <w:rPr>
          <w:rFonts w:ascii="Garamond" w:hAnsi="Garamond"/>
          <w:sz w:val="24"/>
          <w:szCs w:val="24"/>
        </w:rPr>
        <w:t>.</w:t>
      </w:r>
    </w:p>
    <w:p w14:paraId="4A0A6CEF" w14:textId="77777777" w:rsidR="009E18CF" w:rsidRPr="00A91DBE" w:rsidRDefault="009E18CF" w:rsidP="009E18CF">
      <w:pPr>
        <w:spacing w:after="0" w:line="360" w:lineRule="auto"/>
        <w:ind w:left="432" w:hanging="432"/>
        <w:jc w:val="both"/>
        <w:rPr>
          <w:rFonts w:ascii="Garamond" w:hAnsi="Garamond"/>
          <w:sz w:val="24"/>
          <w:szCs w:val="24"/>
        </w:rPr>
      </w:pPr>
    </w:p>
    <w:p w14:paraId="1C3A4219" w14:textId="50C33FED" w:rsidR="009E18CF" w:rsidRDefault="009E18CF" w:rsidP="00D423D0">
      <w:pPr>
        <w:rPr>
          <w:rFonts w:ascii="Garamond" w:hAnsi="Garamond"/>
          <w:b/>
          <w:bCs/>
          <w:sz w:val="24"/>
          <w:szCs w:val="24"/>
        </w:rPr>
      </w:pPr>
      <w:r>
        <w:rPr>
          <w:rFonts w:ascii="Garamond" w:hAnsi="Garamond"/>
          <w:sz w:val="24"/>
          <w:szCs w:val="24"/>
        </w:rPr>
        <w:br w:type="page"/>
      </w:r>
      <w:r>
        <w:rPr>
          <w:rFonts w:ascii="Garamond" w:hAnsi="Garamond"/>
          <w:b/>
          <w:bCs/>
          <w:sz w:val="24"/>
          <w:szCs w:val="24"/>
        </w:rPr>
        <w:lastRenderedPageBreak/>
        <w:t>Appendix A</w:t>
      </w:r>
      <w:r w:rsidRPr="00815D35">
        <w:rPr>
          <w:rFonts w:ascii="Garamond" w:hAnsi="Garamond"/>
          <w:b/>
          <w:bCs/>
          <w:sz w:val="24"/>
          <w:szCs w:val="24"/>
        </w:rPr>
        <w:t>: Measurement scales and items</w:t>
      </w:r>
    </w:p>
    <w:tbl>
      <w:tblPr>
        <w:tblStyle w:val="TableGrid"/>
        <w:tblW w:w="9623" w:type="dxa"/>
        <w:tblLook w:val="04A0" w:firstRow="1" w:lastRow="0" w:firstColumn="1" w:lastColumn="0" w:noHBand="0" w:noVBand="1"/>
      </w:tblPr>
      <w:tblGrid>
        <w:gridCol w:w="2405"/>
        <w:gridCol w:w="1843"/>
        <w:gridCol w:w="5375"/>
      </w:tblGrid>
      <w:tr w:rsidR="009E18CF" w14:paraId="4C4BECA9" w14:textId="77777777" w:rsidTr="00CA32FC">
        <w:trPr>
          <w:trHeight w:val="407"/>
        </w:trPr>
        <w:tc>
          <w:tcPr>
            <w:tcW w:w="2405" w:type="dxa"/>
          </w:tcPr>
          <w:p w14:paraId="020673AE" w14:textId="77777777" w:rsidR="009E18CF" w:rsidRDefault="009E18CF" w:rsidP="00CA32FC">
            <w:pPr>
              <w:spacing w:line="360" w:lineRule="auto"/>
              <w:rPr>
                <w:rFonts w:ascii="Garamond" w:hAnsi="Garamond"/>
                <w:b/>
                <w:bCs/>
                <w:sz w:val="24"/>
                <w:szCs w:val="24"/>
              </w:rPr>
            </w:pPr>
            <w:bookmarkStart w:id="3" w:name="_Hlk150349622"/>
            <w:r>
              <w:rPr>
                <w:rFonts w:ascii="Garamond" w:hAnsi="Garamond"/>
                <w:b/>
                <w:bCs/>
                <w:sz w:val="24"/>
                <w:szCs w:val="24"/>
              </w:rPr>
              <w:t>Scale</w:t>
            </w:r>
          </w:p>
        </w:tc>
        <w:tc>
          <w:tcPr>
            <w:tcW w:w="1843" w:type="dxa"/>
          </w:tcPr>
          <w:p w14:paraId="4C908F56" w14:textId="77777777" w:rsidR="009E18CF" w:rsidRDefault="009E18CF" w:rsidP="00CA32FC">
            <w:pPr>
              <w:spacing w:line="360" w:lineRule="auto"/>
              <w:rPr>
                <w:rFonts w:ascii="Garamond" w:hAnsi="Garamond"/>
                <w:b/>
                <w:bCs/>
                <w:sz w:val="24"/>
                <w:szCs w:val="24"/>
              </w:rPr>
            </w:pPr>
            <w:r>
              <w:rPr>
                <w:rFonts w:ascii="Garamond" w:hAnsi="Garamond"/>
                <w:b/>
                <w:bCs/>
                <w:sz w:val="24"/>
                <w:szCs w:val="24"/>
              </w:rPr>
              <w:t>Source</w:t>
            </w:r>
          </w:p>
        </w:tc>
        <w:tc>
          <w:tcPr>
            <w:tcW w:w="5375" w:type="dxa"/>
          </w:tcPr>
          <w:p w14:paraId="60D7A7C4" w14:textId="77777777" w:rsidR="009E18CF" w:rsidRDefault="009E18CF" w:rsidP="00CA32FC">
            <w:pPr>
              <w:spacing w:line="360" w:lineRule="auto"/>
              <w:rPr>
                <w:rFonts w:ascii="Garamond" w:hAnsi="Garamond"/>
                <w:b/>
                <w:bCs/>
                <w:sz w:val="24"/>
                <w:szCs w:val="24"/>
              </w:rPr>
            </w:pPr>
            <w:r>
              <w:rPr>
                <w:rFonts w:ascii="Garamond" w:hAnsi="Garamond"/>
                <w:b/>
                <w:bCs/>
                <w:sz w:val="24"/>
                <w:szCs w:val="24"/>
              </w:rPr>
              <w:t>Items</w:t>
            </w:r>
          </w:p>
        </w:tc>
      </w:tr>
      <w:tr w:rsidR="009E18CF" w14:paraId="6176B422" w14:textId="77777777" w:rsidTr="00CA32FC">
        <w:trPr>
          <w:trHeight w:val="800"/>
        </w:trPr>
        <w:tc>
          <w:tcPr>
            <w:tcW w:w="2405" w:type="dxa"/>
          </w:tcPr>
          <w:p w14:paraId="17C2DCCC" w14:textId="77777777" w:rsidR="009E18CF" w:rsidRPr="00554F60" w:rsidRDefault="009E18CF" w:rsidP="00CA32FC">
            <w:pPr>
              <w:rPr>
                <w:rFonts w:ascii="Garamond" w:hAnsi="Garamond"/>
                <w:sz w:val="24"/>
                <w:szCs w:val="24"/>
              </w:rPr>
            </w:pPr>
            <w:r w:rsidRPr="00554F60">
              <w:rPr>
                <w:rFonts w:ascii="Garamond" w:hAnsi="Garamond"/>
                <w:sz w:val="24"/>
                <w:szCs w:val="24"/>
              </w:rPr>
              <w:t>Alliance management capability (AMC)</w:t>
            </w:r>
            <w:r>
              <w:rPr>
                <w:rFonts w:ascii="Garamond" w:hAnsi="Garamond"/>
                <w:sz w:val="24"/>
                <w:szCs w:val="24"/>
              </w:rPr>
              <w:t xml:space="preserve"> (strongly disagree=1; strongly agree=7)</w:t>
            </w:r>
          </w:p>
        </w:tc>
        <w:tc>
          <w:tcPr>
            <w:tcW w:w="1843" w:type="dxa"/>
          </w:tcPr>
          <w:p w14:paraId="299D49F0" w14:textId="77777777" w:rsidR="009E18CF" w:rsidRPr="00554F60" w:rsidRDefault="009E18CF" w:rsidP="00CA32FC">
            <w:pPr>
              <w:rPr>
                <w:rFonts w:ascii="Garamond" w:hAnsi="Garamond"/>
                <w:sz w:val="24"/>
                <w:szCs w:val="24"/>
              </w:rPr>
            </w:pPr>
            <w:r w:rsidRPr="00554F60">
              <w:rPr>
                <w:rFonts w:ascii="Garamond" w:hAnsi="Garamond"/>
                <w:sz w:val="24"/>
                <w:szCs w:val="24"/>
              </w:rPr>
              <w:t>Schilke (2014)</w:t>
            </w:r>
          </w:p>
        </w:tc>
        <w:tc>
          <w:tcPr>
            <w:tcW w:w="5375" w:type="dxa"/>
          </w:tcPr>
          <w:p w14:paraId="122A4F23" w14:textId="0AE63311" w:rsidR="009E18CF" w:rsidRPr="00C23CC3" w:rsidRDefault="009E18CF" w:rsidP="00CA32FC">
            <w:pPr>
              <w:rPr>
                <w:rFonts w:ascii="Garamond" w:hAnsi="Garamond"/>
                <w:b/>
                <w:bCs/>
                <w:i/>
                <w:iCs/>
                <w:sz w:val="24"/>
                <w:szCs w:val="24"/>
              </w:rPr>
            </w:pPr>
            <w:r w:rsidRPr="00C23CC3">
              <w:rPr>
                <w:rFonts w:ascii="Garamond" w:hAnsi="Garamond"/>
                <w:b/>
                <w:bCs/>
                <w:i/>
                <w:iCs/>
                <w:sz w:val="24"/>
                <w:szCs w:val="24"/>
              </w:rPr>
              <w:t>Interorgani</w:t>
            </w:r>
            <w:r w:rsidR="00955EEA">
              <w:rPr>
                <w:rFonts w:ascii="Garamond" w:hAnsi="Garamond"/>
                <w:b/>
                <w:bCs/>
                <w:i/>
                <w:iCs/>
                <w:sz w:val="24"/>
                <w:szCs w:val="24"/>
              </w:rPr>
              <w:t>s</w:t>
            </w:r>
            <w:r w:rsidRPr="00C23CC3">
              <w:rPr>
                <w:rFonts w:ascii="Garamond" w:hAnsi="Garamond"/>
                <w:b/>
                <w:bCs/>
                <w:i/>
                <w:iCs/>
                <w:sz w:val="24"/>
                <w:szCs w:val="24"/>
              </w:rPr>
              <w:t>ational coordination</w:t>
            </w:r>
          </w:p>
          <w:p w14:paraId="7C2AA81C" w14:textId="77777777" w:rsidR="009E18CF" w:rsidRPr="00C23CC3" w:rsidRDefault="009E18CF" w:rsidP="00CA32FC">
            <w:pPr>
              <w:pStyle w:val="ListParagraph"/>
              <w:numPr>
                <w:ilvl w:val="0"/>
                <w:numId w:val="3"/>
              </w:numPr>
              <w:rPr>
                <w:rFonts w:ascii="Garamond" w:hAnsi="Garamond"/>
                <w:i/>
                <w:iCs/>
                <w:sz w:val="24"/>
                <w:szCs w:val="24"/>
              </w:rPr>
            </w:pPr>
            <w:r w:rsidRPr="00C23CC3">
              <w:rPr>
                <w:rFonts w:ascii="Garamond" w:hAnsi="Garamond"/>
                <w:i/>
                <w:iCs/>
                <w:sz w:val="24"/>
                <w:szCs w:val="24"/>
              </w:rPr>
              <w:t>We coordinate our activities in the supply chain with our partners.</w:t>
            </w:r>
          </w:p>
          <w:p w14:paraId="6FA3BB2A" w14:textId="2BD9DB24" w:rsidR="00FD7293" w:rsidRDefault="00FD7293" w:rsidP="00CA32FC">
            <w:pPr>
              <w:pStyle w:val="ListParagraph"/>
              <w:numPr>
                <w:ilvl w:val="0"/>
                <w:numId w:val="3"/>
              </w:numPr>
              <w:jc w:val="both"/>
              <w:rPr>
                <w:rFonts w:ascii="Garamond" w:hAnsi="Garamond"/>
                <w:i/>
                <w:iCs/>
                <w:sz w:val="24"/>
                <w:szCs w:val="24"/>
              </w:rPr>
            </w:pPr>
            <w:r w:rsidRPr="00FD7293">
              <w:rPr>
                <w:rFonts w:ascii="Garamond" w:hAnsi="Garamond"/>
                <w:i/>
                <w:iCs/>
                <w:sz w:val="24"/>
                <w:szCs w:val="24"/>
              </w:rPr>
              <w:t xml:space="preserve">Our </w:t>
            </w:r>
            <w:r w:rsidR="00030476">
              <w:rPr>
                <w:rFonts w:ascii="Garamond" w:hAnsi="Garamond"/>
                <w:i/>
                <w:iCs/>
                <w:sz w:val="24"/>
                <w:szCs w:val="24"/>
              </w:rPr>
              <w:t>partners’</w:t>
            </w:r>
            <w:r w:rsidRPr="00FD7293">
              <w:rPr>
                <w:rFonts w:ascii="Garamond" w:hAnsi="Garamond"/>
                <w:i/>
                <w:iCs/>
                <w:sz w:val="24"/>
                <w:szCs w:val="24"/>
              </w:rPr>
              <w:t xml:space="preserve"> competencies are always </w:t>
            </w:r>
            <w:r w:rsidR="00030476">
              <w:rPr>
                <w:rFonts w:ascii="Garamond" w:hAnsi="Garamond"/>
                <w:i/>
                <w:iCs/>
                <w:sz w:val="24"/>
                <w:szCs w:val="24"/>
              </w:rPr>
              <w:t>considered</w:t>
            </w:r>
            <w:r w:rsidRPr="00FD7293">
              <w:rPr>
                <w:rFonts w:ascii="Garamond" w:hAnsi="Garamond"/>
                <w:i/>
                <w:iCs/>
                <w:sz w:val="24"/>
                <w:szCs w:val="24"/>
              </w:rPr>
              <w:t xml:space="preserve"> when assigning work tasks to ensure the best possible outcome.</w:t>
            </w:r>
          </w:p>
          <w:p w14:paraId="504045EE" w14:textId="77777777" w:rsidR="00FD7293" w:rsidRPr="00FD7293" w:rsidRDefault="00FD7293" w:rsidP="00FD7293">
            <w:pPr>
              <w:pStyle w:val="ListParagraph"/>
              <w:numPr>
                <w:ilvl w:val="0"/>
                <w:numId w:val="3"/>
              </w:numPr>
              <w:jc w:val="both"/>
              <w:rPr>
                <w:rFonts w:ascii="Garamond" w:hAnsi="Garamond"/>
                <w:b/>
                <w:bCs/>
                <w:i/>
                <w:iCs/>
                <w:sz w:val="24"/>
                <w:szCs w:val="24"/>
              </w:rPr>
            </w:pPr>
            <w:r w:rsidRPr="00FD7293">
              <w:rPr>
                <w:rFonts w:ascii="Garamond" w:hAnsi="Garamond"/>
                <w:i/>
                <w:iCs/>
                <w:sz w:val="24"/>
                <w:szCs w:val="24"/>
              </w:rPr>
              <w:t>Before making any decision, we ensure to engage with all partners in the supply chain.</w:t>
            </w:r>
          </w:p>
          <w:p w14:paraId="0816D557" w14:textId="5D76333E" w:rsidR="009E18CF" w:rsidRPr="00FD7293" w:rsidRDefault="00FD7293" w:rsidP="00FD7293">
            <w:pPr>
              <w:jc w:val="both"/>
              <w:rPr>
                <w:rFonts w:ascii="Garamond" w:hAnsi="Garamond"/>
                <w:b/>
                <w:bCs/>
                <w:i/>
                <w:iCs/>
                <w:sz w:val="24"/>
                <w:szCs w:val="24"/>
              </w:rPr>
            </w:pPr>
            <w:r>
              <w:rPr>
                <w:rFonts w:ascii="Garamond" w:hAnsi="Garamond"/>
                <w:b/>
                <w:bCs/>
                <w:i/>
                <w:iCs/>
                <w:sz w:val="24"/>
                <w:szCs w:val="24"/>
              </w:rPr>
              <w:t xml:space="preserve"> </w:t>
            </w:r>
            <w:r w:rsidR="009E18CF" w:rsidRPr="00FD7293">
              <w:rPr>
                <w:rFonts w:ascii="Garamond" w:hAnsi="Garamond"/>
                <w:b/>
                <w:bCs/>
                <w:i/>
                <w:iCs/>
                <w:sz w:val="24"/>
                <w:szCs w:val="24"/>
              </w:rPr>
              <w:t>Alliance portfolio coordination</w:t>
            </w:r>
          </w:p>
          <w:p w14:paraId="6F031BFB" w14:textId="77777777" w:rsidR="009E18CF" w:rsidRPr="00C23CC3" w:rsidRDefault="009E18CF" w:rsidP="00CA32FC">
            <w:pPr>
              <w:pStyle w:val="ListParagraph"/>
              <w:numPr>
                <w:ilvl w:val="0"/>
                <w:numId w:val="3"/>
              </w:numPr>
              <w:jc w:val="both"/>
              <w:rPr>
                <w:rFonts w:ascii="Garamond" w:hAnsi="Garamond"/>
                <w:i/>
                <w:iCs/>
                <w:sz w:val="24"/>
                <w:szCs w:val="24"/>
              </w:rPr>
            </w:pPr>
            <w:r w:rsidRPr="00C23CC3">
              <w:rPr>
                <w:rFonts w:ascii="Garamond" w:hAnsi="Garamond"/>
                <w:i/>
                <w:iCs/>
                <w:sz w:val="24"/>
                <w:szCs w:val="24"/>
              </w:rPr>
              <w:t>We ensure coordination among the partners in the supply chain network to share strategic resources.</w:t>
            </w:r>
          </w:p>
          <w:p w14:paraId="655560EC" w14:textId="77777777" w:rsidR="009E18CF" w:rsidRPr="00C23CC3" w:rsidRDefault="009E18CF" w:rsidP="00CA32FC">
            <w:pPr>
              <w:pStyle w:val="ListParagraph"/>
              <w:numPr>
                <w:ilvl w:val="0"/>
                <w:numId w:val="3"/>
              </w:numPr>
              <w:jc w:val="both"/>
              <w:rPr>
                <w:rFonts w:ascii="Garamond" w:hAnsi="Garamond"/>
                <w:i/>
                <w:iCs/>
                <w:sz w:val="24"/>
                <w:szCs w:val="24"/>
              </w:rPr>
            </w:pPr>
            <w:r w:rsidRPr="00C23CC3">
              <w:rPr>
                <w:rFonts w:ascii="Garamond" w:hAnsi="Garamond"/>
                <w:i/>
                <w:iCs/>
                <w:sz w:val="24"/>
                <w:szCs w:val="24"/>
              </w:rPr>
              <w:t>We determine the areas of collaboration in our supply chain network.</w:t>
            </w:r>
          </w:p>
          <w:p w14:paraId="17741794" w14:textId="411DA43C" w:rsidR="009E18CF" w:rsidRPr="00C23CC3" w:rsidRDefault="009E18CF" w:rsidP="00CA32FC">
            <w:pPr>
              <w:pStyle w:val="ListParagraph"/>
              <w:numPr>
                <w:ilvl w:val="0"/>
                <w:numId w:val="3"/>
              </w:numPr>
              <w:jc w:val="both"/>
              <w:rPr>
                <w:rFonts w:ascii="Garamond" w:hAnsi="Garamond"/>
                <w:i/>
                <w:iCs/>
                <w:sz w:val="24"/>
                <w:szCs w:val="24"/>
              </w:rPr>
            </w:pPr>
            <w:r w:rsidRPr="00C23CC3">
              <w:rPr>
                <w:rFonts w:ascii="Garamond" w:hAnsi="Garamond"/>
                <w:i/>
                <w:iCs/>
                <w:sz w:val="24"/>
                <w:szCs w:val="24"/>
              </w:rPr>
              <w:t xml:space="preserve">We </w:t>
            </w:r>
            <w:r w:rsidR="00FD7293" w:rsidRPr="00FD7293">
              <w:rPr>
                <w:rFonts w:ascii="Garamond" w:hAnsi="Garamond"/>
                <w:i/>
                <w:iCs/>
                <w:sz w:val="24"/>
                <w:szCs w:val="24"/>
              </w:rPr>
              <w:t>identify the interdependencies between our partner’s alliances in the supply chain network</w:t>
            </w:r>
            <w:r w:rsidRPr="00C23CC3">
              <w:rPr>
                <w:rFonts w:ascii="Garamond" w:hAnsi="Garamond"/>
                <w:i/>
                <w:iCs/>
                <w:sz w:val="24"/>
                <w:szCs w:val="24"/>
              </w:rPr>
              <w:t>.</w:t>
            </w:r>
          </w:p>
          <w:p w14:paraId="5BB93413" w14:textId="77777777" w:rsidR="009E18CF" w:rsidRPr="00C23CC3" w:rsidRDefault="009E18CF" w:rsidP="00CA32FC">
            <w:pPr>
              <w:pStyle w:val="ListParagraph"/>
              <w:numPr>
                <w:ilvl w:val="0"/>
                <w:numId w:val="3"/>
              </w:numPr>
              <w:jc w:val="both"/>
              <w:rPr>
                <w:rFonts w:ascii="Garamond" w:hAnsi="Garamond"/>
                <w:i/>
                <w:iCs/>
                <w:sz w:val="24"/>
                <w:szCs w:val="24"/>
              </w:rPr>
            </w:pPr>
            <w:r w:rsidRPr="00C23CC3">
              <w:rPr>
                <w:rFonts w:ascii="Garamond" w:hAnsi="Garamond"/>
                <w:i/>
                <w:iCs/>
                <w:sz w:val="24"/>
                <w:szCs w:val="24"/>
              </w:rPr>
              <w:t>We carefully determine any overlaps between our alliances in the supply chain network.</w:t>
            </w:r>
          </w:p>
          <w:p w14:paraId="6B0F964A" w14:textId="417D6832" w:rsidR="009E18CF" w:rsidRPr="00C23CC3" w:rsidRDefault="009E18CF" w:rsidP="00CA32FC">
            <w:pPr>
              <w:jc w:val="both"/>
              <w:rPr>
                <w:rFonts w:ascii="Garamond" w:hAnsi="Garamond"/>
                <w:b/>
                <w:bCs/>
                <w:i/>
                <w:iCs/>
                <w:sz w:val="24"/>
                <w:szCs w:val="24"/>
              </w:rPr>
            </w:pPr>
            <w:r w:rsidRPr="00C23CC3">
              <w:rPr>
                <w:rFonts w:ascii="Garamond" w:hAnsi="Garamond"/>
                <w:i/>
                <w:iCs/>
                <w:sz w:val="24"/>
                <w:szCs w:val="24"/>
              </w:rPr>
              <w:t xml:space="preserve">   </w:t>
            </w:r>
            <w:r w:rsidRPr="00C23CC3">
              <w:rPr>
                <w:rFonts w:ascii="Garamond" w:hAnsi="Garamond"/>
                <w:b/>
                <w:bCs/>
                <w:i/>
                <w:iCs/>
                <w:sz w:val="24"/>
                <w:szCs w:val="24"/>
              </w:rPr>
              <w:t>Interorgani</w:t>
            </w:r>
            <w:r w:rsidR="00955EEA">
              <w:rPr>
                <w:rFonts w:ascii="Garamond" w:hAnsi="Garamond"/>
                <w:b/>
                <w:bCs/>
                <w:i/>
                <w:iCs/>
                <w:sz w:val="24"/>
                <w:szCs w:val="24"/>
              </w:rPr>
              <w:t>s</w:t>
            </w:r>
            <w:r w:rsidRPr="00C23CC3">
              <w:rPr>
                <w:rFonts w:ascii="Garamond" w:hAnsi="Garamond"/>
                <w:b/>
                <w:bCs/>
                <w:i/>
                <w:iCs/>
                <w:sz w:val="24"/>
                <w:szCs w:val="24"/>
              </w:rPr>
              <w:t>ational learning</w:t>
            </w:r>
          </w:p>
          <w:p w14:paraId="6D2414FA" w14:textId="77777777" w:rsidR="00FD7293" w:rsidRDefault="00FD7293" w:rsidP="00CA32FC">
            <w:pPr>
              <w:pStyle w:val="ListParagraph"/>
              <w:numPr>
                <w:ilvl w:val="0"/>
                <w:numId w:val="3"/>
              </w:numPr>
              <w:jc w:val="both"/>
              <w:rPr>
                <w:rFonts w:ascii="Garamond" w:hAnsi="Garamond"/>
                <w:i/>
                <w:iCs/>
                <w:sz w:val="24"/>
                <w:szCs w:val="24"/>
              </w:rPr>
            </w:pPr>
            <w:r w:rsidRPr="00FD7293">
              <w:rPr>
                <w:rFonts w:ascii="Garamond" w:hAnsi="Garamond"/>
                <w:i/>
                <w:iCs/>
                <w:sz w:val="24"/>
                <w:szCs w:val="24"/>
              </w:rPr>
              <w:t>Our supply chain network allows us to gain invaluable knowledge from our alliance partners and continuously improve our operations.</w:t>
            </w:r>
          </w:p>
          <w:p w14:paraId="433E9428" w14:textId="6D781AC5" w:rsidR="00FD7293" w:rsidRDefault="00FD7293" w:rsidP="00CA32FC">
            <w:pPr>
              <w:pStyle w:val="ListParagraph"/>
              <w:numPr>
                <w:ilvl w:val="0"/>
                <w:numId w:val="3"/>
              </w:numPr>
              <w:jc w:val="both"/>
              <w:rPr>
                <w:rFonts w:ascii="Garamond" w:hAnsi="Garamond"/>
                <w:i/>
                <w:iCs/>
                <w:sz w:val="24"/>
                <w:szCs w:val="24"/>
              </w:rPr>
            </w:pPr>
            <w:r w:rsidRPr="00FD7293">
              <w:rPr>
                <w:rFonts w:ascii="Garamond" w:hAnsi="Garamond"/>
                <w:i/>
                <w:iCs/>
                <w:sz w:val="24"/>
                <w:szCs w:val="24"/>
              </w:rPr>
              <w:t>Our supply chain alliance partners provide valuable opportunities to acquire new knowledge and enhance our managerial competencies.</w:t>
            </w:r>
          </w:p>
          <w:p w14:paraId="27226A96" w14:textId="0837D6C7" w:rsidR="00FD7293" w:rsidRPr="00FD7293" w:rsidRDefault="00FD7293" w:rsidP="0099775B">
            <w:pPr>
              <w:pStyle w:val="ListParagraph"/>
              <w:numPr>
                <w:ilvl w:val="0"/>
                <w:numId w:val="3"/>
              </w:numPr>
              <w:jc w:val="both"/>
              <w:rPr>
                <w:rFonts w:ascii="Garamond" w:hAnsi="Garamond"/>
                <w:b/>
                <w:bCs/>
                <w:i/>
                <w:iCs/>
                <w:sz w:val="24"/>
                <w:szCs w:val="24"/>
              </w:rPr>
            </w:pPr>
            <w:r w:rsidRPr="00FD7293">
              <w:rPr>
                <w:rFonts w:ascii="Garamond" w:hAnsi="Garamond"/>
                <w:i/>
                <w:iCs/>
                <w:sz w:val="24"/>
                <w:szCs w:val="24"/>
              </w:rPr>
              <w:t xml:space="preserve">Our capabilities are sufficient to effectively </w:t>
            </w:r>
            <w:r>
              <w:rPr>
                <w:rFonts w:ascii="Garamond" w:hAnsi="Garamond"/>
                <w:i/>
                <w:iCs/>
                <w:sz w:val="24"/>
                <w:szCs w:val="24"/>
              </w:rPr>
              <w:t>analyse</w:t>
            </w:r>
            <w:r w:rsidRPr="00FD7293">
              <w:rPr>
                <w:rFonts w:ascii="Garamond" w:hAnsi="Garamond"/>
                <w:i/>
                <w:iCs/>
                <w:sz w:val="24"/>
                <w:szCs w:val="24"/>
              </w:rPr>
              <w:t xml:space="preserve"> the information obtained from our alliance partners within the supply chain network.</w:t>
            </w:r>
          </w:p>
          <w:p w14:paraId="091C771F" w14:textId="25ACB3BD" w:rsidR="00FD7293" w:rsidRPr="00FD7293" w:rsidRDefault="00FD7293" w:rsidP="00FD7293">
            <w:pPr>
              <w:pStyle w:val="ListParagraph"/>
              <w:numPr>
                <w:ilvl w:val="0"/>
                <w:numId w:val="3"/>
              </w:numPr>
              <w:jc w:val="both"/>
              <w:rPr>
                <w:rFonts w:ascii="Garamond" w:hAnsi="Garamond"/>
                <w:b/>
                <w:bCs/>
                <w:i/>
                <w:iCs/>
                <w:sz w:val="24"/>
                <w:szCs w:val="24"/>
              </w:rPr>
            </w:pPr>
            <w:r w:rsidRPr="00FD7293">
              <w:rPr>
                <w:rFonts w:ascii="Garamond" w:hAnsi="Garamond"/>
                <w:i/>
                <w:iCs/>
                <w:sz w:val="24"/>
                <w:szCs w:val="24"/>
              </w:rPr>
              <w:t xml:space="preserve">Our successful collaboration </w:t>
            </w:r>
            <w:r w:rsidR="0028285F">
              <w:rPr>
                <w:rFonts w:ascii="Garamond" w:hAnsi="Garamond"/>
                <w:i/>
                <w:iCs/>
                <w:sz w:val="24"/>
                <w:szCs w:val="24"/>
              </w:rPr>
              <w:t>results from</w:t>
            </w:r>
            <w:r w:rsidRPr="00FD7293">
              <w:rPr>
                <w:rFonts w:ascii="Garamond" w:hAnsi="Garamond"/>
                <w:i/>
                <w:iCs/>
                <w:sz w:val="24"/>
                <w:szCs w:val="24"/>
              </w:rPr>
              <w:t xml:space="preserve"> integrating the information provided by our alliance partners with our existing knowledge.</w:t>
            </w:r>
          </w:p>
          <w:p w14:paraId="6E423934" w14:textId="46A0279C" w:rsidR="009E18CF" w:rsidRPr="00FD7293" w:rsidRDefault="009E18CF" w:rsidP="00FD7293">
            <w:pPr>
              <w:ind w:left="360"/>
              <w:jc w:val="both"/>
              <w:rPr>
                <w:rFonts w:ascii="Garamond" w:hAnsi="Garamond"/>
                <w:b/>
                <w:bCs/>
                <w:i/>
                <w:iCs/>
                <w:sz w:val="24"/>
                <w:szCs w:val="24"/>
              </w:rPr>
            </w:pPr>
            <w:r w:rsidRPr="00FD7293">
              <w:rPr>
                <w:rFonts w:ascii="Garamond" w:hAnsi="Garamond"/>
                <w:b/>
                <w:bCs/>
                <w:i/>
                <w:iCs/>
                <w:sz w:val="24"/>
                <w:szCs w:val="24"/>
              </w:rPr>
              <w:t>Alliance Proactiveness</w:t>
            </w:r>
          </w:p>
          <w:p w14:paraId="7D9973A7" w14:textId="77777777" w:rsidR="009E18CF" w:rsidRDefault="009E18CF" w:rsidP="00CA32FC">
            <w:pPr>
              <w:pStyle w:val="ListParagraph"/>
              <w:numPr>
                <w:ilvl w:val="0"/>
                <w:numId w:val="3"/>
              </w:numPr>
              <w:jc w:val="both"/>
              <w:rPr>
                <w:rFonts w:ascii="Garamond" w:hAnsi="Garamond"/>
                <w:i/>
                <w:iCs/>
                <w:sz w:val="24"/>
                <w:szCs w:val="24"/>
              </w:rPr>
            </w:pPr>
            <w:r w:rsidRPr="00327788">
              <w:rPr>
                <w:rFonts w:ascii="Garamond" w:hAnsi="Garamond"/>
                <w:i/>
                <w:iCs/>
                <w:sz w:val="24"/>
                <w:szCs w:val="24"/>
              </w:rPr>
              <w:t>We</w:t>
            </w:r>
            <w:r>
              <w:rPr>
                <w:rFonts w:ascii="Garamond" w:hAnsi="Garamond"/>
                <w:i/>
                <w:iCs/>
                <w:sz w:val="24"/>
                <w:szCs w:val="24"/>
              </w:rPr>
              <w:t xml:space="preserve"> always seek opportunities to establish alliances with supply chain partners.</w:t>
            </w:r>
          </w:p>
          <w:p w14:paraId="02F6BFF0" w14:textId="77777777" w:rsidR="009E18CF" w:rsidRDefault="009E18CF" w:rsidP="00CA32FC">
            <w:pPr>
              <w:pStyle w:val="ListParagraph"/>
              <w:numPr>
                <w:ilvl w:val="0"/>
                <w:numId w:val="3"/>
              </w:numPr>
              <w:jc w:val="both"/>
              <w:rPr>
                <w:rFonts w:ascii="Garamond" w:hAnsi="Garamond"/>
                <w:i/>
                <w:iCs/>
                <w:sz w:val="24"/>
                <w:szCs w:val="24"/>
              </w:rPr>
            </w:pPr>
            <w:r>
              <w:rPr>
                <w:rFonts w:ascii="Garamond" w:hAnsi="Garamond"/>
                <w:i/>
                <w:iCs/>
                <w:sz w:val="24"/>
                <w:szCs w:val="24"/>
              </w:rPr>
              <w:t>We always take the initiative in approaching our supply chain partners with proposals for alliances.</w:t>
            </w:r>
          </w:p>
          <w:p w14:paraId="638A45FD" w14:textId="77777777" w:rsidR="0099775B" w:rsidRDefault="0099775B" w:rsidP="00CA32FC">
            <w:pPr>
              <w:pStyle w:val="ListParagraph"/>
              <w:numPr>
                <w:ilvl w:val="0"/>
                <w:numId w:val="3"/>
              </w:numPr>
              <w:jc w:val="both"/>
              <w:rPr>
                <w:rFonts w:ascii="Garamond" w:hAnsi="Garamond"/>
                <w:i/>
                <w:iCs/>
                <w:sz w:val="24"/>
                <w:szCs w:val="24"/>
              </w:rPr>
            </w:pPr>
            <w:r w:rsidRPr="0099775B">
              <w:rPr>
                <w:rFonts w:ascii="Garamond" w:hAnsi="Garamond"/>
                <w:i/>
                <w:iCs/>
                <w:sz w:val="24"/>
                <w:szCs w:val="24"/>
              </w:rPr>
              <w:t>We excel in proactively seeking and establishing robust partnerships with our supply chain network partners, setting us apart from our competitors.</w:t>
            </w:r>
          </w:p>
          <w:p w14:paraId="34D4C42D" w14:textId="2B7C886B" w:rsidR="009E18CF" w:rsidRPr="00327788" w:rsidRDefault="009E18CF" w:rsidP="00CA32FC">
            <w:pPr>
              <w:pStyle w:val="ListParagraph"/>
              <w:numPr>
                <w:ilvl w:val="0"/>
                <w:numId w:val="3"/>
              </w:numPr>
              <w:jc w:val="both"/>
              <w:rPr>
                <w:rFonts w:ascii="Garamond" w:hAnsi="Garamond"/>
                <w:i/>
                <w:iCs/>
                <w:sz w:val="24"/>
                <w:szCs w:val="24"/>
              </w:rPr>
            </w:pPr>
            <w:r>
              <w:rPr>
                <w:rFonts w:ascii="Garamond" w:hAnsi="Garamond"/>
                <w:i/>
                <w:iCs/>
                <w:sz w:val="24"/>
                <w:szCs w:val="24"/>
              </w:rPr>
              <w:t>We actively monitor the environmental conditions to seek opportunities to build strong partnerships.</w:t>
            </w:r>
          </w:p>
        </w:tc>
      </w:tr>
      <w:tr w:rsidR="009E18CF" w14:paraId="34E1548F" w14:textId="77777777" w:rsidTr="00CA32FC">
        <w:trPr>
          <w:trHeight w:val="392"/>
        </w:trPr>
        <w:tc>
          <w:tcPr>
            <w:tcW w:w="2405" w:type="dxa"/>
          </w:tcPr>
          <w:p w14:paraId="21E968A0" w14:textId="77777777" w:rsidR="009E18CF" w:rsidRPr="00554F60" w:rsidRDefault="009E18CF" w:rsidP="00CA32FC">
            <w:pPr>
              <w:rPr>
                <w:rFonts w:ascii="Garamond" w:hAnsi="Garamond"/>
                <w:sz w:val="24"/>
                <w:szCs w:val="24"/>
              </w:rPr>
            </w:pPr>
            <w:r w:rsidRPr="00554F60">
              <w:rPr>
                <w:rFonts w:ascii="Garamond" w:hAnsi="Garamond"/>
                <w:sz w:val="24"/>
                <w:szCs w:val="24"/>
              </w:rPr>
              <w:t>Digital transformation</w:t>
            </w:r>
            <w:r>
              <w:rPr>
                <w:rFonts w:ascii="Garamond" w:hAnsi="Garamond"/>
                <w:sz w:val="24"/>
                <w:szCs w:val="24"/>
              </w:rPr>
              <w:t xml:space="preserve"> (strongly disagree=1; strongly agree=7)</w:t>
            </w:r>
          </w:p>
        </w:tc>
        <w:tc>
          <w:tcPr>
            <w:tcW w:w="1843" w:type="dxa"/>
          </w:tcPr>
          <w:p w14:paraId="125F87A9" w14:textId="68B11E5D" w:rsidR="009E18CF" w:rsidRPr="003A2668" w:rsidRDefault="009E18CF" w:rsidP="00CA32FC">
            <w:pPr>
              <w:rPr>
                <w:rFonts w:ascii="Garamond" w:hAnsi="Garamond"/>
                <w:sz w:val="24"/>
                <w:szCs w:val="24"/>
              </w:rPr>
            </w:pPr>
            <w:r w:rsidRPr="003A2668">
              <w:rPr>
                <w:rFonts w:ascii="Garamond" w:hAnsi="Garamond"/>
                <w:sz w:val="24"/>
                <w:szCs w:val="24"/>
              </w:rPr>
              <w:t xml:space="preserve">Sousa-Zomer </w:t>
            </w:r>
            <w:r w:rsidR="00C45DA2">
              <w:rPr>
                <w:rFonts w:ascii="Garamond" w:hAnsi="Garamond"/>
                <w:sz w:val="24"/>
                <w:szCs w:val="24"/>
              </w:rPr>
              <w:t>et al.</w:t>
            </w:r>
            <w:r w:rsidRPr="003A2668">
              <w:rPr>
                <w:rFonts w:ascii="Garamond" w:hAnsi="Garamond"/>
                <w:sz w:val="24"/>
                <w:szCs w:val="24"/>
              </w:rPr>
              <w:t xml:space="preserve"> (2020)</w:t>
            </w:r>
          </w:p>
        </w:tc>
        <w:tc>
          <w:tcPr>
            <w:tcW w:w="5375" w:type="dxa"/>
          </w:tcPr>
          <w:p w14:paraId="75E42772" w14:textId="77777777" w:rsidR="009E18CF" w:rsidRPr="000A42B8" w:rsidRDefault="009E18CF" w:rsidP="00CA32FC">
            <w:pPr>
              <w:rPr>
                <w:rFonts w:ascii="Garamond" w:hAnsi="Garamond"/>
                <w:b/>
                <w:bCs/>
                <w:i/>
                <w:iCs/>
                <w:sz w:val="24"/>
                <w:szCs w:val="24"/>
              </w:rPr>
            </w:pPr>
            <w:r w:rsidRPr="000A42B8">
              <w:rPr>
                <w:rFonts w:ascii="Garamond" w:hAnsi="Garamond"/>
                <w:b/>
                <w:bCs/>
                <w:i/>
                <w:iCs/>
                <w:sz w:val="24"/>
                <w:szCs w:val="24"/>
              </w:rPr>
              <w:t>Digital savvy skills</w:t>
            </w:r>
          </w:p>
          <w:p w14:paraId="4CCA4470" w14:textId="77777777" w:rsidR="009E18CF" w:rsidRPr="00DB1318" w:rsidRDefault="009E18CF" w:rsidP="00CA32FC">
            <w:pPr>
              <w:pStyle w:val="ListParagraph"/>
              <w:numPr>
                <w:ilvl w:val="0"/>
                <w:numId w:val="3"/>
              </w:numPr>
              <w:jc w:val="both"/>
              <w:rPr>
                <w:rFonts w:ascii="Garamond" w:hAnsi="Garamond"/>
                <w:i/>
                <w:iCs/>
                <w:sz w:val="24"/>
                <w:szCs w:val="24"/>
              </w:rPr>
            </w:pPr>
            <w:r w:rsidRPr="00DB1318">
              <w:rPr>
                <w:rFonts w:ascii="Garamond" w:hAnsi="Garamond"/>
                <w:i/>
                <w:iCs/>
                <w:sz w:val="24"/>
                <w:szCs w:val="24"/>
              </w:rPr>
              <w:t>Our top management team is familiar with digital technologies.</w:t>
            </w:r>
          </w:p>
          <w:p w14:paraId="06B058A1" w14:textId="77777777" w:rsidR="009E18CF" w:rsidRPr="00DB1318" w:rsidRDefault="009E18CF" w:rsidP="00CA32FC">
            <w:pPr>
              <w:pStyle w:val="ListParagraph"/>
              <w:numPr>
                <w:ilvl w:val="0"/>
                <w:numId w:val="3"/>
              </w:numPr>
              <w:jc w:val="both"/>
              <w:rPr>
                <w:rFonts w:ascii="Garamond" w:hAnsi="Garamond"/>
                <w:i/>
                <w:iCs/>
                <w:sz w:val="24"/>
                <w:szCs w:val="24"/>
              </w:rPr>
            </w:pPr>
            <w:r w:rsidRPr="00DB1318">
              <w:rPr>
                <w:rFonts w:ascii="Garamond" w:hAnsi="Garamond"/>
                <w:i/>
                <w:iCs/>
                <w:sz w:val="24"/>
                <w:szCs w:val="24"/>
              </w:rPr>
              <w:t>Our functional managers are familiar with digital technologies.</w:t>
            </w:r>
          </w:p>
          <w:p w14:paraId="3644C718" w14:textId="77777777" w:rsidR="009E18CF" w:rsidRPr="00DB1318" w:rsidRDefault="009E18CF" w:rsidP="00CA32FC">
            <w:pPr>
              <w:pStyle w:val="ListParagraph"/>
              <w:numPr>
                <w:ilvl w:val="0"/>
                <w:numId w:val="3"/>
              </w:numPr>
              <w:jc w:val="both"/>
              <w:rPr>
                <w:rFonts w:ascii="Garamond" w:hAnsi="Garamond"/>
                <w:i/>
                <w:iCs/>
                <w:sz w:val="24"/>
                <w:szCs w:val="24"/>
              </w:rPr>
            </w:pPr>
            <w:r w:rsidRPr="00DB1318">
              <w:rPr>
                <w:rFonts w:ascii="Garamond" w:hAnsi="Garamond"/>
                <w:i/>
                <w:iCs/>
                <w:sz w:val="24"/>
                <w:szCs w:val="24"/>
              </w:rPr>
              <w:t>Our workforce is familiar with digital technologies.</w:t>
            </w:r>
          </w:p>
          <w:p w14:paraId="0796BCD0" w14:textId="77777777" w:rsidR="009E18CF" w:rsidRPr="000A42B8" w:rsidRDefault="009E18CF" w:rsidP="00CA32FC">
            <w:pPr>
              <w:jc w:val="both"/>
              <w:rPr>
                <w:rFonts w:ascii="Garamond" w:hAnsi="Garamond"/>
                <w:b/>
                <w:bCs/>
                <w:i/>
                <w:iCs/>
                <w:sz w:val="24"/>
                <w:szCs w:val="24"/>
              </w:rPr>
            </w:pPr>
          </w:p>
          <w:p w14:paraId="3CD629EA" w14:textId="77777777" w:rsidR="009E18CF" w:rsidRPr="000A42B8" w:rsidRDefault="009E18CF" w:rsidP="00CA32FC">
            <w:pPr>
              <w:jc w:val="both"/>
              <w:rPr>
                <w:rFonts w:ascii="Garamond" w:hAnsi="Garamond"/>
                <w:b/>
                <w:bCs/>
                <w:i/>
                <w:iCs/>
                <w:sz w:val="24"/>
                <w:szCs w:val="24"/>
              </w:rPr>
            </w:pPr>
            <w:r w:rsidRPr="000A42B8">
              <w:rPr>
                <w:rFonts w:ascii="Garamond" w:hAnsi="Garamond"/>
                <w:b/>
                <w:bCs/>
                <w:i/>
                <w:iCs/>
                <w:sz w:val="24"/>
                <w:szCs w:val="24"/>
              </w:rPr>
              <w:t>Conditions for actions and reactions</w:t>
            </w:r>
          </w:p>
          <w:p w14:paraId="7F12D23E" w14:textId="62FF1A6B" w:rsidR="009E18CF" w:rsidRPr="00DB1318" w:rsidRDefault="009E18CF" w:rsidP="00CA32FC">
            <w:pPr>
              <w:pStyle w:val="ListParagraph"/>
              <w:numPr>
                <w:ilvl w:val="0"/>
                <w:numId w:val="3"/>
              </w:numPr>
              <w:jc w:val="both"/>
              <w:rPr>
                <w:rFonts w:ascii="Garamond" w:hAnsi="Garamond"/>
                <w:i/>
                <w:iCs/>
                <w:sz w:val="24"/>
                <w:szCs w:val="24"/>
              </w:rPr>
            </w:pPr>
            <w:r w:rsidRPr="00DB1318">
              <w:rPr>
                <w:rFonts w:ascii="Garamond" w:hAnsi="Garamond"/>
                <w:i/>
                <w:iCs/>
                <w:sz w:val="24"/>
                <w:szCs w:val="24"/>
              </w:rPr>
              <w:lastRenderedPageBreak/>
              <w:t xml:space="preserve">Our </w:t>
            </w:r>
            <w:r w:rsidR="00FD7293">
              <w:rPr>
                <w:rFonts w:ascii="Garamond" w:hAnsi="Garamond"/>
                <w:i/>
                <w:iCs/>
                <w:sz w:val="24"/>
                <w:szCs w:val="24"/>
              </w:rPr>
              <w:t>organisation</w:t>
            </w:r>
            <w:r w:rsidRPr="00DB1318">
              <w:rPr>
                <w:rFonts w:ascii="Garamond" w:hAnsi="Garamond"/>
                <w:i/>
                <w:iCs/>
                <w:sz w:val="24"/>
                <w:szCs w:val="24"/>
              </w:rPr>
              <w:t xml:space="preserve"> encourages its employees to be entrepreneurial.</w:t>
            </w:r>
          </w:p>
          <w:p w14:paraId="1018855E" w14:textId="77777777" w:rsidR="009E18CF" w:rsidRPr="00DB1318" w:rsidRDefault="009E18CF" w:rsidP="00CA32FC">
            <w:pPr>
              <w:pStyle w:val="ListParagraph"/>
              <w:numPr>
                <w:ilvl w:val="0"/>
                <w:numId w:val="3"/>
              </w:numPr>
              <w:jc w:val="both"/>
              <w:rPr>
                <w:rFonts w:ascii="Garamond" w:hAnsi="Garamond"/>
                <w:i/>
                <w:iCs/>
                <w:sz w:val="24"/>
                <w:szCs w:val="24"/>
              </w:rPr>
            </w:pPr>
            <w:r w:rsidRPr="00DB1318">
              <w:rPr>
                <w:rFonts w:ascii="Garamond" w:hAnsi="Garamond"/>
                <w:i/>
                <w:iCs/>
                <w:sz w:val="24"/>
                <w:szCs w:val="24"/>
              </w:rPr>
              <w:t>opportunities or dealing with challenges.</w:t>
            </w:r>
          </w:p>
          <w:p w14:paraId="17C12FE8" w14:textId="3C790364" w:rsidR="009E18CF" w:rsidRPr="00DB1318" w:rsidRDefault="009E18CF" w:rsidP="00CA32FC">
            <w:pPr>
              <w:pStyle w:val="ListParagraph"/>
              <w:numPr>
                <w:ilvl w:val="0"/>
                <w:numId w:val="3"/>
              </w:numPr>
              <w:jc w:val="both"/>
              <w:rPr>
                <w:rFonts w:ascii="Garamond" w:hAnsi="Garamond"/>
                <w:i/>
                <w:iCs/>
                <w:sz w:val="24"/>
                <w:szCs w:val="24"/>
              </w:rPr>
            </w:pPr>
            <w:r w:rsidRPr="00DB1318">
              <w:rPr>
                <w:rFonts w:ascii="Garamond" w:hAnsi="Garamond"/>
                <w:i/>
                <w:iCs/>
                <w:sz w:val="24"/>
                <w:szCs w:val="24"/>
              </w:rPr>
              <w:t xml:space="preserve">Our </w:t>
            </w:r>
            <w:r w:rsidR="00FD7293">
              <w:rPr>
                <w:rFonts w:ascii="Garamond" w:hAnsi="Garamond"/>
                <w:i/>
                <w:iCs/>
                <w:sz w:val="24"/>
                <w:szCs w:val="24"/>
              </w:rPr>
              <w:t>organisation</w:t>
            </w:r>
            <w:r w:rsidRPr="00DB1318">
              <w:rPr>
                <w:rFonts w:ascii="Garamond" w:hAnsi="Garamond"/>
                <w:i/>
                <w:iCs/>
                <w:sz w:val="24"/>
                <w:szCs w:val="24"/>
              </w:rPr>
              <w:t xml:space="preserve"> is based on a multi-divisional structure.</w:t>
            </w:r>
          </w:p>
          <w:p w14:paraId="69579911" w14:textId="77777777" w:rsidR="009E18CF" w:rsidRPr="000A42B8" w:rsidRDefault="009E18CF" w:rsidP="00CA32FC">
            <w:pPr>
              <w:jc w:val="both"/>
              <w:rPr>
                <w:rFonts w:ascii="Garamond" w:hAnsi="Garamond"/>
                <w:b/>
                <w:bCs/>
                <w:i/>
                <w:iCs/>
                <w:sz w:val="24"/>
                <w:szCs w:val="24"/>
              </w:rPr>
            </w:pPr>
            <w:r w:rsidRPr="000A42B8">
              <w:rPr>
                <w:rFonts w:ascii="Garamond" w:hAnsi="Garamond"/>
                <w:b/>
                <w:bCs/>
                <w:i/>
                <w:iCs/>
                <w:sz w:val="24"/>
                <w:szCs w:val="24"/>
              </w:rPr>
              <w:t>Digital intensity</w:t>
            </w:r>
          </w:p>
          <w:p w14:paraId="60980D72" w14:textId="126266A2" w:rsidR="009E18CF" w:rsidRDefault="009E18CF" w:rsidP="00CA32FC">
            <w:pPr>
              <w:pStyle w:val="ListParagraph"/>
              <w:numPr>
                <w:ilvl w:val="0"/>
                <w:numId w:val="3"/>
              </w:numPr>
              <w:jc w:val="both"/>
              <w:rPr>
                <w:rFonts w:ascii="Garamond" w:hAnsi="Garamond"/>
                <w:i/>
                <w:iCs/>
                <w:sz w:val="24"/>
                <w:szCs w:val="24"/>
              </w:rPr>
            </w:pPr>
            <w:r>
              <w:rPr>
                <w:rFonts w:ascii="Garamond" w:hAnsi="Garamond"/>
                <w:i/>
                <w:iCs/>
                <w:sz w:val="24"/>
                <w:szCs w:val="24"/>
              </w:rPr>
              <w:t xml:space="preserve">Our </w:t>
            </w:r>
            <w:r w:rsidR="00FD7293">
              <w:rPr>
                <w:rFonts w:ascii="Garamond" w:hAnsi="Garamond"/>
                <w:i/>
                <w:iCs/>
                <w:sz w:val="24"/>
                <w:szCs w:val="24"/>
              </w:rPr>
              <w:t>organisation</w:t>
            </w:r>
            <w:r>
              <w:rPr>
                <w:rFonts w:ascii="Garamond" w:hAnsi="Garamond"/>
                <w:i/>
                <w:iCs/>
                <w:sz w:val="24"/>
                <w:szCs w:val="24"/>
              </w:rPr>
              <w:t xml:space="preserve"> pays significant attention to external partnerships and </w:t>
            </w:r>
            <w:r w:rsidR="0028285F">
              <w:rPr>
                <w:rFonts w:ascii="Garamond" w:hAnsi="Garamond"/>
                <w:i/>
                <w:iCs/>
                <w:sz w:val="24"/>
                <w:szCs w:val="24"/>
              </w:rPr>
              <w:t>fosters</w:t>
            </w:r>
            <w:r>
              <w:rPr>
                <w:rFonts w:ascii="Garamond" w:hAnsi="Garamond"/>
                <w:i/>
                <w:iCs/>
                <w:sz w:val="24"/>
                <w:szCs w:val="24"/>
              </w:rPr>
              <w:t xml:space="preserve"> collaboration to help improve </w:t>
            </w:r>
            <w:r w:rsidR="0028285F">
              <w:rPr>
                <w:rFonts w:ascii="Garamond" w:hAnsi="Garamond"/>
                <w:i/>
                <w:iCs/>
                <w:sz w:val="24"/>
                <w:szCs w:val="24"/>
              </w:rPr>
              <w:t>its</w:t>
            </w:r>
            <w:r>
              <w:rPr>
                <w:rFonts w:ascii="Garamond" w:hAnsi="Garamond"/>
                <w:i/>
                <w:iCs/>
                <w:sz w:val="24"/>
                <w:szCs w:val="24"/>
              </w:rPr>
              <w:t xml:space="preserve"> digital capabilities.</w:t>
            </w:r>
          </w:p>
          <w:p w14:paraId="4448BA50" w14:textId="658B0FAF" w:rsidR="009E18CF" w:rsidRDefault="009E18CF" w:rsidP="00CA32FC">
            <w:pPr>
              <w:pStyle w:val="ListParagraph"/>
              <w:numPr>
                <w:ilvl w:val="0"/>
                <w:numId w:val="3"/>
              </w:numPr>
              <w:jc w:val="both"/>
              <w:rPr>
                <w:rFonts w:ascii="Garamond" w:hAnsi="Garamond"/>
                <w:i/>
                <w:iCs/>
                <w:sz w:val="24"/>
                <w:szCs w:val="24"/>
              </w:rPr>
            </w:pPr>
            <w:r>
              <w:rPr>
                <w:rFonts w:ascii="Garamond" w:hAnsi="Garamond"/>
                <w:i/>
                <w:iCs/>
                <w:sz w:val="24"/>
                <w:szCs w:val="24"/>
              </w:rPr>
              <w:t xml:space="preserve">Our </w:t>
            </w:r>
            <w:r w:rsidR="00FD7293">
              <w:rPr>
                <w:rFonts w:ascii="Garamond" w:hAnsi="Garamond"/>
                <w:i/>
                <w:iCs/>
                <w:sz w:val="24"/>
                <w:szCs w:val="24"/>
              </w:rPr>
              <w:t>organisation</w:t>
            </w:r>
            <w:r>
              <w:rPr>
                <w:rFonts w:ascii="Garamond" w:hAnsi="Garamond"/>
                <w:i/>
                <w:iCs/>
                <w:sz w:val="24"/>
                <w:szCs w:val="24"/>
              </w:rPr>
              <w:t xml:space="preserve"> makes significant fund allocations on investment in digital capabilities.</w:t>
            </w:r>
          </w:p>
          <w:p w14:paraId="3520581E" w14:textId="77777777" w:rsidR="009E18CF" w:rsidRPr="000A42B8" w:rsidRDefault="009E18CF" w:rsidP="00CA32FC">
            <w:pPr>
              <w:ind w:left="360"/>
              <w:jc w:val="both"/>
              <w:rPr>
                <w:rFonts w:ascii="Garamond" w:hAnsi="Garamond"/>
                <w:i/>
                <w:iCs/>
                <w:sz w:val="24"/>
                <w:szCs w:val="24"/>
              </w:rPr>
            </w:pPr>
          </w:p>
        </w:tc>
      </w:tr>
      <w:tr w:rsidR="009E18CF" w14:paraId="7AC68265" w14:textId="77777777" w:rsidTr="00CA32FC">
        <w:trPr>
          <w:trHeight w:val="407"/>
        </w:trPr>
        <w:tc>
          <w:tcPr>
            <w:tcW w:w="2405" w:type="dxa"/>
          </w:tcPr>
          <w:p w14:paraId="4375CDBD" w14:textId="77777777" w:rsidR="009E18CF" w:rsidRPr="00554F60" w:rsidRDefault="009E18CF" w:rsidP="00CA32FC">
            <w:pPr>
              <w:rPr>
                <w:rFonts w:ascii="Garamond" w:hAnsi="Garamond"/>
                <w:sz w:val="24"/>
                <w:szCs w:val="24"/>
              </w:rPr>
            </w:pPr>
            <w:r w:rsidRPr="00554F60">
              <w:rPr>
                <w:rFonts w:ascii="Garamond" w:hAnsi="Garamond"/>
                <w:sz w:val="24"/>
                <w:szCs w:val="24"/>
              </w:rPr>
              <w:lastRenderedPageBreak/>
              <w:t>Supply chain agility</w:t>
            </w:r>
            <w:r>
              <w:rPr>
                <w:rFonts w:ascii="Garamond" w:hAnsi="Garamond"/>
                <w:sz w:val="24"/>
                <w:szCs w:val="24"/>
              </w:rPr>
              <w:t xml:space="preserve"> (strongly disagree=1; strongly agree=7)</w:t>
            </w:r>
          </w:p>
        </w:tc>
        <w:tc>
          <w:tcPr>
            <w:tcW w:w="1843" w:type="dxa"/>
          </w:tcPr>
          <w:p w14:paraId="196292B2" w14:textId="77777777" w:rsidR="009E18CF" w:rsidRPr="003A2668" w:rsidRDefault="009E18CF" w:rsidP="00CA32FC">
            <w:pPr>
              <w:rPr>
                <w:rFonts w:ascii="Garamond" w:hAnsi="Garamond"/>
                <w:sz w:val="24"/>
                <w:szCs w:val="24"/>
              </w:rPr>
            </w:pPr>
            <w:r w:rsidRPr="003A2668">
              <w:rPr>
                <w:rFonts w:ascii="Garamond" w:hAnsi="Garamond"/>
                <w:sz w:val="24"/>
                <w:szCs w:val="24"/>
              </w:rPr>
              <w:t>Alfalla-Luque et al. (2018)</w:t>
            </w:r>
          </w:p>
        </w:tc>
        <w:tc>
          <w:tcPr>
            <w:tcW w:w="5375" w:type="dxa"/>
          </w:tcPr>
          <w:p w14:paraId="75A271A1" w14:textId="5FA93F97" w:rsidR="009E18CF" w:rsidRDefault="009E18CF" w:rsidP="00CA32FC">
            <w:pPr>
              <w:pStyle w:val="ListParagraph"/>
              <w:numPr>
                <w:ilvl w:val="0"/>
                <w:numId w:val="3"/>
              </w:numPr>
              <w:jc w:val="both"/>
              <w:rPr>
                <w:rFonts w:ascii="Garamond" w:hAnsi="Garamond"/>
                <w:i/>
                <w:iCs/>
                <w:sz w:val="24"/>
                <w:szCs w:val="24"/>
              </w:rPr>
            </w:pPr>
            <w:r w:rsidRPr="000A42B8">
              <w:rPr>
                <w:rFonts w:ascii="Garamond" w:hAnsi="Garamond"/>
                <w:i/>
                <w:iCs/>
                <w:sz w:val="24"/>
                <w:szCs w:val="24"/>
              </w:rPr>
              <w:t xml:space="preserve">Our </w:t>
            </w:r>
            <w:r w:rsidR="00FD7293">
              <w:rPr>
                <w:rFonts w:ascii="Garamond" w:hAnsi="Garamond"/>
                <w:i/>
                <w:iCs/>
                <w:sz w:val="24"/>
                <w:szCs w:val="24"/>
              </w:rPr>
              <w:t>organisation</w:t>
            </w:r>
            <w:r w:rsidRPr="000A42B8">
              <w:rPr>
                <w:rFonts w:ascii="Garamond" w:hAnsi="Garamond"/>
                <w:i/>
                <w:iCs/>
                <w:sz w:val="24"/>
                <w:szCs w:val="24"/>
              </w:rPr>
              <w:t xml:space="preserve"> invests in the dynamic sensing capability to detect any short-term dynamic changes in the external environment.</w:t>
            </w:r>
          </w:p>
          <w:p w14:paraId="73EE2BD1" w14:textId="1836FEAC" w:rsidR="009E18CF" w:rsidRDefault="009E18CF" w:rsidP="00CA32FC">
            <w:pPr>
              <w:pStyle w:val="ListParagraph"/>
              <w:numPr>
                <w:ilvl w:val="0"/>
                <w:numId w:val="3"/>
              </w:numPr>
              <w:jc w:val="both"/>
              <w:rPr>
                <w:rFonts w:ascii="Garamond" w:hAnsi="Garamond"/>
                <w:i/>
                <w:iCs/>
                <w:sz w:val="24"/>
                <w:szCs w:val="24"/>
              </w:rPr>
            </w:pPr>
            <w:r>
              <w:rPr>
                <w:rFonts w:ascii="Garamond" w:hAnsi="Garamond"/>
                <w:i/>
                <w:iCs/>
                <w:sz w:val="24"/>
                <w:szCs w:val="24"/>
              </w:rPr>
              <w:t xml:space="preserve">Our </w:t>
            </w:r>
            <w:r w:rsidR="00FD7293">
              <w:rPr>
                <w:rFonts w:ascii="Garamond" w:hAnsi="Garamond"/>
                <w:i/>
                <w:iCs/>
                <w:sz w:val="24"/>
                <w:szCs w:val="24"/>
              </w:rPr>
              <w:t>organisation</w:t>
            </w:r>
            <w:r>
              <w:rPr>
                <w:rFonts w:ascii="Garamond" w:hAnsi="Garamond"/>
                <w:i/>
                <w:iCs/>
                <w:sz w:val="24"/>
                <w:szCs w:val="24"/>
              </w:rPr>
              <w:t xml:space="preserve"> can quickly adjust its production capabilities in response to rapid changes in market demand.</w:t>
            </w:r>
          </w:p>
          <w:p w14:paraId="1313D45C" w14:textId="11EA5F14" w:rsidR="009E18CF" w:rsidRPr="000A42B8" w:rsidRDefault="002C6817" w:rsidP="00CA32FC">
            <w:pPr>
              <w:pStyle w:val="ListParagraph"/>
              <w:numPr>
                <w:ilvl w:val="0"/>
                <w:numId w:val="3"/>
              </w:numPr>
              <w:jc w:val="both"/>
              <w:rPr>
                <w:rFonts w:ascii="Garamond" w:hAnsi="Garamond"/>
                <w:i/>
                <w:iCs/>
                <w:sz w:val="24"/>
                <w:szCs w:val="24"/>
              </w:rPr>
            </w:pPr>
            <w:r w:rsidRPr="002C6817">
              <w:rPr>
                <w:rFonts w:ascii="Garamond" w:hAnsi="Garamond"/>
                <w:i/>
                <w:iCs/>
                <w:sz w:val="24"/>
                <w:szCs w:val="24"/>
              </w:rPr>
              <w:t xml:space="preserve">In times of supply chain disruptions, our </w:t>
            </w:r>
            <w:r w:rsidR="0028285F">
              <w:rPr>
                <w:rFonts w:ascii="Garamond" w:hAnsi="Garamond"/>
                <w:i/>
                <w:iCs/>
                <w:sz w:val="24"/>
                <w:szCs w:val="24"/>
              </w:rPr>
              <w:t>organisation</w:t>
            </w:r>
            <w:r w:rsidRPr="002C6817">
              <w:rPr>
                <w:rFonts w:ascii="Garamond" w:hAnsi="Garamond"/>
                <w:i/>
                <w:iCs/>
                <w:sz w:val="24"/>
                <w:szCs w:val="24"/>
              </w:rPr>
              <w:t xml:space="preserve"> stands ready </w:t>
            </w:r>
            <w:r w:rsidR="0028285F">
              <w:rPr>
                <w:rFonts w:ascii="Garamond" w:hAnsi="Garamond"/>
                <w:i/>
                <w:iCs/>
                <w:sz w:val="24"/>
                <w:szCs w:val="24"/>
              </w:rPr>
              <w:t xml:space="preserve">to </w:t>
            </w:r>
            <w:r w:rsidR="00955EEA">
              <w:rPr>
                <w:rFonts w:ascii="Garamond" w:hAnsi="Garamond"/>
                <w:i/>
                <w:iCs/>
                <w:sz w:val="24"/>
                <w:szCs w:val="24"/>
              </w:rPr>
              <w:t>promptly meet the need for product variety</w:t>
            </w:r>
            <w:r w:rsidRPr="002C6817">
              <w:rPr>
                <w:rFonts w:ascii="Garamond" w:hAnsi="Garamond"/>
                <w:i/>
                <w:iCs/>
                <w:sz w:val="24"/>
                <w:szCs w:val="24"/>
              </w:rPr>
              <w:t>.</w:t>
            </w:r>
          </w:p>
        </w:tc>
      </w:tr>
      <w:tr w:rsidR="009E18CF" w14:paraId="5C4F3088" w14:textId="77777777" w:rsidTr="00CA32FC">
        <w:trPr>
          <w:trHeight w:val="407"/>
        </w:trPr>
        <w:tc>
          <w:tcPr>
            <w:tcW w:w="2405" w:type="dxa"/>
          </w:tcPr>
          <w:p w14:paraId="2C8546A4" w14:textId="77777777" w:rsidR="009E18CF" w:rsidRPr="00554F60" w:rsidRDefault="009E18CF" w:rsidP="00CA32FC">
            <w:pPr>
              <w:rPr>
                <w:rFonts w:ascii="Garamond" w:hAnsi="Garamond"/>
                <w:sz w:val="24"/>
                <w:szCs w:val="24"/>
              </w:rPr>
            </w:pPr>
            <w:r w:rsidRPr="00554F60">
              <w:rPr>
                <w:rFonts w:ascii="Garamond" w:hAnsi="Garamond"/>
                <w:sz w:val="24"/>
                <w:szCs w:val="24"/>
              </w:rPr>
              <w:t>Supply chain adaptability</w:t>
            </w:r>
            <w:r>
              <w:rPr>
                <w:rFonts w:ascii="Garamond" w:hAnsi="Garamond"/>
                <w:sz w:val="24"/>
                <w:szCs w:val="24"/>
              </w:rPr>
              <w:t xml:space="preserve"> (strongly disagree=1; strongly agree=7)</w:t>
            </w:r>
          </w:p>
        </w:tc>
        <w:tc>
          <w:tcPr>
            <w:tcW w:w="1843" w:type="dxa"/>
          </w:tcPr>
          <w:p w14:paraId="0FF3D56D" w14:textId="77777777" w:rsidR="009E18CF" w:rsidRPr="003A2668" w:rsidRDefault="009E18CF" w:rsidP="00CA32FC">
            <w:pPr>
              <w:rPr>
                <w:rFonts w:ascii="Garamond" w:hAnsi="Garamond"/>
                <w:sz w:val="24"/>
                <w:szCs w:val="24"/>
              </w:rPr>
            </w:pPr>
            <w:r w:rsidRPr="003A2668">
              <w:rPr>
                <w:rFonts w:ascii="Garamond" w:hAnsi="Garamond"/>
                <w:sz w:val="24"/>
                <w:szCs w:val="24"/>
              </w:rPr>
              <w:t>Alfalla-Luque et al. (2018)</w:t>
            </w:r>
          </w:p>
        </w:tc>
        <w:tc>
          <w:tcPr>
            <w:tcW w:w="5375" w:type="dxa"/>
          </w:tcPr>
          <w:p w14:paraId="169C2A75" w14:textId="4E1CB480" w:rsidR="00FD7293" w:rsidRDefault="00FD7293" w:rsidP="00CA32FC">
            <w:pPr>
              <w:pStyle w:val="ListParagraph"/>
              <w:numPr>
                <w:ilvl w:val="0"/>
                <w:numId w:val="3"/>
              </w:numPr>
              <w:jc w:val="both"/>
              <w:rPr>
                <w:rFonts w:ascii="Garamond" w:hAnsi="Garamond"/>
                <w:i/>
                <w:iCs/>
                <w:sz w:val="24"/>
                <w:szCs w:val="24"/>
              </w:rPr>
            </w:pPr>
            <w:r w:rsidRPr="00FD7293">
              <w:rPr>
                <w:rFonts w:ascii="Garamond" w:hAnsi="Garamond"/>
                <w:i/>
                <w:iCs/>
                <w:sz w:val="24"/>
                <w:szCs w:val="24"/>
              </w:rPr>
              <w:t xml:space="preserve">Our </w:t>
            </w:r>
            <w:r>
              <w:rPr>
                <w:rFonts w:ascii="Garamond" w:hAnsi="Garamond"/>
                <w:i/>
                <w:iCs/>
                <w:sz w:val="24"/>
                <w:szCs w:val="24"/>
              </w:rPr>
              <w:t>organisation</w:t>
            </w:r>
            <w:r w:rsidRPr="00FD7293">
              <w:rPr>
                <w:rFonts w:ascii="Garamond" w:hAnsi="Garamond"/>
                <w:i/>
                <w:iCs/>
                <w:sz w:val="24"/>
                <w:szCs w:val="24"/>
              </w:rPr>
              <w:t xml:space="preserve"> is adaptable to market changes and can modify its supply chain process and structure accordingly.</w:t>
            </w:r>
          </w:p>
          <w:p w14:paraId="12B1D7E2" w14:textId="247BD617" w:rsidR="002C6817" w:rsidRDefault="002C6817" w:rsidP="00CA32FC">
            <w:pPr>
              <w:pStyle w:val="ListParagraph"/>
              <w:numPr>
                <w:ilvl w:val="0"/>
                <w:numId w:val="3"/>
              </w:numPr>
              <w:jc w:val="both"/>
              <w:rPr>
                <w:rFonts w:ascii="Garamond" w:hAnsi="Garamond"/>
                <w:i/>
                <w:iCs/>
                <w:sz w:val="24"/>
                <w:szCs w:val="24"/>
              </w:rPr>
            </w:pPr>
            <w:r w:rsidRPr="002C6817">
              <w:rPr>
                <w:rFonts w:ascii="Garamond" w:hAnsi="Garamond"/>
                <w:i/>
                <w:iCs/>
                <w:sz w:val="24"/>
                <w:szCs w:val="24"/>
              </w:rPr>
              <w:t>To stay ahead of technological advancements, our organi</w:t>
            </w:r>
            <w:r>
              <w:rPr>
                <w:rFonts w:ascii="Garamond" w:hAnsi="Garamond"/>
                <w:i/>
                <w:iCs/>
                <w:sz w:val="24"/>
                <w:szCs w:val="24"/>
              </w:rPr>
              <w:t>s</w:t>
            </w:r>
            <w:r w:rsidRPr="002C6817">
              <w:rPr>
                <w:rFonts w:ascii="Garamond" w:hAnsi="Garamond"/>
                <w:i/>
                <w:iCs/>
                <w:sz w:val="24"/>
                <w:szCs w:val="24"/>
              </w:rPr>
              <w:t xml:space="preserve">ation proactively identifies and implements </w:t>
            </w:r>
            <w:r>
              <w:rPr>
                <w:rFonts w:ascii="Garamond" w:hAnsi="Garamond"/>
                <w:i/>
                <w:iCs/>
                <w:sz w:val="24"/>
                <w:szCs w:val="24"/>
              </w:rPr>
              <w:t>the latest</w:t>
            </w:r>
            <w:r w:rsidRPr="002C6817">
              <w:rPr>
                <w:rFonts w:ascii="Garamond" w:hAnsi="Garamond"/>
                <w:i/>
                <w:iCs/>
                <w:sz w:val="24"/>
                <w:szCs w:val="24"/>
              </w:rPr>
              <w:t xml:space="preserve"> technologies in our processes, products, and information systems.</w:t>
            </w:r>
          </w:p>
          <w:p w14:paraId="7EB40C77" w14:textId="4238106B" w:rsidR="009E18CF" w:rsidRPr="00F55B64" w:rsidRDefault="0028285F" w:rsidP="00CA32FC">
            <w:pPr>
              <w:pStyle w:val="ListParagraph"/>
              <w:numPr>
                <w:ilvl w:val="0"/>
                <w:numId w:val="3"/>
              </w:numPr>
              <w:jc w:val="both"/>
              <w:rPr>
                <w:rFonts w:ascii="Garamond" w:hAnsi="Garamond"/>
                <w:i/>
                <w:iCs/>
                <w:sz w:val="24"/>
                <w:szCs w:val="24"/>
              </w:rPr>
            </w:pPr>
            <w:r>
              <w:rPr>
                <w:rFonts w:ascii="Garamond" w:hAnsi="Garamond"/>
                <w:i/>
                <w:iCs/>
                <w:sz w:val="24"/>
                <w:szCs w:val="24"/>
              </w:rPr>
              <w:t>We focus</w:t>
            </w:r>
            <w:r w:rsidR="002C6817" w:rsidRPr="002C6817">
              <w:rPr>
                <w:rFonts w:ascii="Garamond" w:hAnsi="Garamond"/>
                <w:i/>
                <w:iCs/>
                <w:sz w:val="24"/>
                <w:szCs w:val="24"/>
              </w:rPr>
              <w:t xml:space="preserve"> on investing in capabilities that allow us to anticipate and address market changes in our supply chain, ensuring that we remain ahead of the curve.</w:t>
            </w:r>
          </w:p>
        </w:tc>
      </w:tr>
      <w:tr w:rsidR="009E18CF" w:rsidRPr="00BF1361" w14:paraId="51892196" w14:textId="77777777" w:rsidTr="00CA32FC">
        <w:trPr>
          <w:trHeight w:val="392"/>
        </w:trPr>
        <w:tc>
          <w:tcPr>
            <w:tcW w:w="2405" w:type="dxa"/>
          </w:tcPr>
          <w:p w14:paraId="6505C29F" w14:textId="77777777" w:rsidR="009E18CF" w:rsidRPr="00554F60" w:rsidRDefault="009E18CF" w:rsidP="00CA32FC">
            <w:pPr>
              <w:rPr>
                <w:rFonts w:ascii="Garamond" w:hAnsi="Garamond"/>
                <w:sz w:val="24"/>
                <w:szCs w:val="24"/>
              </w:rPr>
            </w:pPr>
            <w:r w:rsidRPr="00554F60">
              <w:rPr>
                <w:rFonts w:ascii="Garamond" w:hAnsi="Garamond"/>
                <w:sz w:val="24"/>
                <w:szCs w:val="24"/>
              </w:rPr>
              <w:t>Organizational performance</w:t>
            </w:r>
            <w:r>
              <w:rPr>
                <w:rFonts w:ascii="Garamond" w:hAnsi="Garamond"/>
                <w:sz w:val="24"/>
                <w:szCs w:val="24"/>
              </w:rPr>
              <w:t xml:space="preserve"> (strongly disagree=1; strongly agree=7)</w:t>
            </w:r>
          </w:p>
        </w:tc>
        <w:tc>
          <w:tcPr>
            <w:tcW w:w="1843" w:type="dxa"/>
          </w:tcPr>
          <w:p w14:paraId="29083936" w14:textId="09346DF5" w:rsidR="009E18CF" w:rsidRPr="00DA51FF" w:rsidRDefault="009E18CF" w:rsidP="00CA32FC">
            <w:pPr>
              <w:rPr>
                <w:rFonts w:ascii="Garamond" w:hAnsi="Garamond"/>
                <w:sz w:val="24"/>
                <w:szCs w:val="24"/>
                <w:lang w:val="fr-FR"/>
              </w:rPr>
            </w:pPr>
            <w:proofErr w:type="spellStart"/>
            <w:r w:rsidRPr="00DA51FF">
              <w:rPr>
                <w:rFonts w:ascii="Garamond" w:hAnsi="Garamond"/>
                <w:sz w:val="24"/>
                <w:szCs w:val="24"/>
                <w:lang w:val="fr-FR"/>
              </w:rPr>
              <w:t>Alfalla-Luque</w:t>
            </w:r>
            <w:proofErr w:type="spellEnd"/>
            <w:r w:rsidRPr="00DA51FF">
              <w:rPr>
                <w:rFonts w:ascii="Garamond" w:hAnsi="Garamond"/>
                <w:sz w:val="24"/>
                <w:szCs w:val="24"/>
                <w:lang w:val="fr-FR"/>
              </w:rPr>
              <w:t xml:space="preserve"> et al. (2018); Sousa-</w:t>
            </w:r>
            <w:proofErr w:type="spellStart"/>
            <w:r w:rsidRPr="00DA51FF">
              <w:rPr>
                <w:rFonts w:ascii="Garamond" w:hAnsi="Garamond"/>
                <w:sz w:val="24"/>
                <w:szCs w:val="24"/>
                <w:lang w:val="fr-FR"/>
              </w:rPr>
              <w:t>Zomer</w:t>
            </w:r>
            <w:proofErr w:type="spellEnd"/>
            <w:r w:rsidRPr="00DA51FF">
              <w:rPr>
                <w:rFonts w:ascii="Garamond" w:hAnsi="Garamond"/>
                <w:sz w:val="24"/>
                <w:szCs w:val="24"/>
                <w:lang w:val="fr-FR"/>
              </w:rPr>
              <w:t xml:space="preserve"> </w:t>
            </w:r>
            <w:r w:rsidR="00DA51FF" w:rsidRPr="00DA51FF">
              <w:rPr>
                <w:rFonts w:ascii="Garamond" w:hAnsi="Garamond"/>
                <w:sz w:val="24"/>
                <w:szCs w:val="24"/>
                <w:lang w:val="fr-FR"/>
              </w:rPr>
              <w:t>et al.</w:t>
            </w:r>
            <w:r w:rsidR="00DA51FF">
              <w:rPr>
                <w:rFonts w:ascii="Garamond" w:hAnsi="Garamond"/>
                <w:sz w:val="24"/>
                <w:szCs w:val="24"/>
                <w:lang w:val="fr-FR"/>
              </w:rPr>
              <w:t xml:space="preserve"> </w:t>
            </w:r>
            <w:r w:rsidRPr="00DA51FF">
              <w:rPr>
                <w:rFonts w:ascii="Garamond" w:hAnsi="Garamond"/>
                <w:sz w:val="24"/>
                <w:szCs w:val="24"/>
                <w:lang w:val="fr-FR"/>
              </w:rPr>
              <w:t>(2020)</w:t>
            </w:r>
          </w:p>
        </w:tc>
        <w:tc>
          <w:tcPr>
            <w:tcW w:w="5375" w:type="dxa"/>
          </w:tcPr>
          <w:p w14:paraId="3B87923A" w14:textId="77777777" w:rsidR="009E18CF" w:rsidRPr="007E541F" w:rsidRDefault="009E18CF" w:rsidP="00CA32FC">
            <w:pPr>
              <w:pStyle w:val="ListParagraph"/>
              <w:numPr>
                <w:ilvl w:val="0"/>
                <w:numId w:val="3"/>
              </w:numPr>
              <w:rPr>
                <w:rFonts w:ascii="Garamond" w:hAnsi="Garamond"/>
                <w:i/>
                <w:iCs/>
                <w:sz w:val="24"/>
                <w:szCs w:val="24"/>
              </w:rPr>
            </w:pPr>
            <w:r w:rsidRPr="007E541F">
              <w:rPr>
                <w:rFonts w:ascii="Garamond" w:hAnsi="Garamond"/>
                <w:i/>
                <w:iCs/>
                <w:sz w:val="24"/>
                <w:szCs w:val="24"/>
              </w:rPr>
              <w:t>Return on Asset (ROA)</w:t>
            </w:r>
          </w:p>
          <w:p w14:paraId="5B018B18" w14:textId="77777777" w:rsidR="009E18CF" w:rsidRPr="007E541F" w:rsidRDefault="009E18CF" w:rsidP="00CA32FC">
            <w:pPr>
              <w:pStyle w:val="ListParagraph"/>
              <w:numPr>
                <w:ilvl w:val="0"/>
                <w:numId w:val="3"/>
              </w:numPr>
              <w:rPr>
                <w:rFonts w:ascii="Garamond" w:hAnsi="Garamond"/>
                <w:i/>
                <w:iCs/>
                <w:sz w:val="24"/>
                <w:szCs w:val="24"/>
              </w:rPr>
            </w:pPr>
            <w:r w:rsidRPr="007E541F">
              <w:rPr>
                <w:rFonts w:ascii="Garamond" w:hAnsi="Garamond"/>
                <w:i/>
                <w:iCs/>
                <w:sz w:val="24"/>
                <w:szCs w:val="24"/>
              </w:rPr>
              <w:t xml:space="preserve">Inventory turnover ratio </w:t>
            </w:r>
          </w:p>
          <w:p w14:paraId="6541F142" w14:textId="045CADF1" w:rsidR="009E18CF" w:rsidRPr="007E541F" w:rsidRDefault="009E18CF" w:rsidP="00CA32FC">
            <w:pPr>
              <w:pStyle w:val="ListParagraph"/>
              <w:numPr>
                <w:ilvl w:val="0"/>
                <w:numId w:val="3"/>
              </w:numPr>
              <w:rPr>
                <w:rFonts w:ascii="Garamond" w:hAnsi="Garamond"/>
                <w:i/>
                <w:iCs/>
                <w:sz w:val="24"/>
                <w:szCs w:val="24"/>
              </w:rPr>
            </w:pPr>
            <w:r w:rsidRPr="007E541F">
              <w:rPr>
                <w:rFonts w:ascii="Garamond" w:hAnsi="Garamond"/>
                <w:i/>
                <w:iCs/>
                <w:sz w:val="24"/>
                <w:szCs w:val="24"/>
              </w:rPr>
              <w:t xml:space="preserve">Market </w:t>
            </w:r>
            <w:r w:rsidR="00FD7293">
              <w:rPr>
                <w:rFonts w:ascii="Garamond" w:hAnsi="Garamond"/>
                <w:i/>
                <w:iCs/>
                <w:sz w:val="24"/>
                <w:szCs w:val="24"/>
              </w:rPr>
              <w:t>capitalisation</w:t>
            </w:r>
          </w:p>
          <w:p w14:paraId="2DD14D24" w14:textId="77777777" w:rsidR="009E18CF" w:rsidRPr="007E541F" w:rsidRDefault="009E18CF" w:rsidP="00CA32FC">
            <w:pPr>
              <w:pStyle w:val="ListParagraph"/>
              <w:numPr>
                <w:ilvl w:val="0"/>
                <w:numId w:val="3"/>
              </w:numPr>
              <w:rPr>
                <w:rFonts w:ascii="Garamond" w:hAnsi="Garamond"/>
                <w:b/>
                <w:bCs/>
                <w:sz w:val="24"/>
                <w:szCs w:val="24"/>
              </w:rPr>
            </w:pPr>
            <w:r w:rsidRPr="007E541F">
              <w:rPr>
                <w:rFonts w:ascii="Garamond" w:hAnsi="Garamond"/>
                <w:i/>
                <w:iCs/>
                <w:sz w:val="24"/>
                <w:szCs w:val="24"/>
              </w:rPr>
              <w:t>On-time delivery</w:t>
            </w:r>
          </w:p>
        </w:tc>
      </w:tr>
      <w:tr w:rsidR="009E18CF" w:rsidRPr="00BF1361" w14:paraId="2A7FCE98" w14:textId="77777777" w:rsidTr="00CA32FC">
        <w:trPr>
          <w:trHeight w:val="407"/>
        </w:trPr>
        <w:tc>
          <w:tcPr>
            <w:tcW w:w="2405" w:type="dxa"/>
          </w:tcPr>
          <w:p w14:paraId="14DA6A96" w14:textId="77777777" w:rsidR="009E18CF" w:rsidRPr="00BF1361" w:rsidRDefault="009E18CF" w:rsidP="00CA32FC">
            <w:pPr>
              <w:rPr>
                <w:rFonts w:ascii="Garamond" w:hAnsi="Garamond"/>
                <w:sz w:val="24"/>
                <w:szCs w:val="24"/>
              </w:rPr>
            </w:pPr>
            <w:r>
              <w:rPr>
                <w:rFonts w:ascii="Garamond" w:hAnsi="Garamond"/>
                <w:sz w:val="24"/>
                <w:szCs w:val="24"/>
              </w:rPr>
              <w:t xml:space="preserve">Firm size </w:t>
            </w:r>
          </w:p>
        </w:tc>
        <w:tc>
          <w:tcPr>
            <w:tcW w:w="1843" w:type="dxa"/>
          </w:tcPr>
          <w:p w14:paraId="1A37AFF8" w14:textId="77777777" w:rsidR="009E18CF" w:rsidRPr="00FF51C1" w:rsidRDefault="009E18CF" w:rsidP="00CA32FC">
            <w:pPr>
              <w:rPr>
                <w:rFonts w:ascii="Garamond" w:hAnsi="Garamond"/>
                <w:sz w:val="24"/>
                <w:szCs w:val="24"/>
              </w:rPr>
            </w:pPr>
            <w:r w:rsidRPr="00FF51C1">
              <w:rPr>
                <w:rFonts w:ascii="Garamond" w:hAnsi="Garamond"/>
                <w:sz w:val="24"/>
                <w:szCs w:val="24"/>
              </w:rPr>
              <w:t>Eckstein et al. (2015)</w:t>
            </w:r>
          </w:p>
        </w:tc>
        <w:tc>
          <w:tcPr>
            <w:tcW w:w="5375" w:type="dxa"/>
          </w:tcPr>
          <w:p w14:paraId="65668EC3" w14:textId="77777777" w:rsidR="009E18CF" w:rsidRPr="00BF1361" w:rsidRDefault="009E18CF" w:rsidP="00CA32FC">
            <w:pPr>
              <w:rPr>
                <w:rFonts w:ascii="Garamond" w:hAnsi="Garamond"/>
                <w:b/>
                <w:bCs/>
                <w:sz w:val="24"/>
                <w:szCs w:val="24"/>
              </w:rPr>
            </w:pPr>
            <w:r>
              <w:rPr>
                <w:rFonts w:ascii="Garamond" w:hAnsi="Garamond"/>
                <w:sz w:val="24"/>
                <w:szCs w:val="24"/>
              </w:rPr>
              <w:t>(Number of employees) (ln)</w:t>
            </w:r>
          </w:p>
        </w:tc>
      </w:tr>
      <w:bookmarkEnd w:id="3"/>
    </w:tbl>
    <w:p w14:paraId="04256B73" w14:textId="77777777" w:rsidR="009E18CF" w:rsidRDefault="009E18CF" w:rsidP="009E18CF">
      <w:pPr>
        <w:spacing w:line="240" w:lineRule="auto"/>
        <w:rPr>
          <w:rFonts w:ascii="Garamond" w:hAnsi="Garamond"/>
          <w:b/>
          <w:bCs/>
          <w:sz w:val="24"/>
          <w:szCs w:val="24"/>
        </w:rPr>
      </w:pPr>
    </w:p>
    <w:p w14:paraId="2A97C02B" w14:textId="77777777" w:rsidR="009E18CF" w:rsidRDefault="009E18CF" w:rsidP="009E18CF">
      <w:pPr>
        <w:rPr>
          <w:rFonts w:ascii="Garamond" w:hAnsi="Garamond"/>
          <w:sz w:val="24"/>
          <w:szCs w:val="24"/>
        </w:rPr>
      </w:pPr>
      <w:r>
        <w:rPr>
          <w:rFonts w:ascii="Garamond" w:hAnsi="Garamond"/>
          <w:sz w:val="24"/>
          <w:szCs w:val="24"/>
        </w:rPr>
        <w:br w:type="page"/>
      </w:r>
    </w:p>
    <w:p w14:paraId="1AB3FD9A" w14:textId="77777777" w:rsidR="009E18CF" w:rsidRDefault="009E18CF" w:rsidP="009E18CF">
      <w:pPr>
        <w:spacing w:line="360" w:lineRule="auto"/>
        <w:jc w:val="center"/>
        <w:rPr>
          <w:rFonts w:ascii="Garamond" w:hAnsi="Garamond"/>
          <w:b/>
          <w:bCs/>
          <w:sz w:val="24"/>
          <w:szCs w:val="24"/>
        </w:rPr>
      </w:pPr>
      <w:r>
        <w:rPr>
          <w:rFonts w:ascii="Garamond" w:hAnsi="Garamond"/>
          <w:b/>
          <w:bCs/>
          <w:sz w:val="24"/>
          <w:szCs w:val="24"/>
        </w:rPr>
        <w:lastRenderedPageBreak/>
        <w:t>Appendix B: Sample Interviews</w:t>
      </w:r>
    </w:p>
    <w:tbl>
      <w:tblPr>
        <w:tblStyle w:val="TableGrid"/>
        <w:tblW w:w="0" w:type="auto"/>
        <w:tblLook w:val="04A0" w:firstRow="1" w:lastRow="0" w:firstColumn="1" w:lastColumn="0" w:noHBand="0" w:noVBand="1"/>
      </w:tblPr>
      <w:tblGrid>
        <w:gridCol w:w="1435"/>
        <w:gridCol w:w="2459"/>
        <w:gridCol w:w="1865"/>
        <w:gridCol w:w="1788"/>
        <w:gridCol w:w="1515"/>
      </w:tblGrid>
      <w:tr w:rsidR="009E18CF" w:rsidRPr="004E316B" w14:paraId="1B072A32" w14:textId="77777777" w:rsidTr="00CA32FC">
        <w:tc>
          <w:tcPr>
            <w:tcW w:w="1435" w:type="dxa"/>
          </w:tcPr>
          <w:p w14:paraId="0614B778" w14:textId="77777777" w:rsidR="009E18CF" w:rsidRPr="00562B0E" w:rsidRDefault="009E18CF" w:rsidP="00CA32FC">
            <w:pPr>
              <w:rPr>
                <w:rFonts w:ascii="Garamond" w:hAnsi="Garamond"/>
                <w:b/>
                <w:sz w:val="24"/>
                <w:szCs w:val="24"/>
              </w:rPr>
            </w:pPr>
            <w:r w:rsidRPr="00562B0E">
              <w:rPr>
                <w:rFonts w:ascii="Garamond" w:hAnsi="Garamond"/>
                <w:b/>
                <w:sz w:val="24"/>
                <w:szCs w:val="24"/>
              </w:rPr>
              <w:t>Participant</w:t>
            </w:r>
          </w:p>
        </w:tc>
        <w:tc>
          <w:tcPr>
            <w:tcW w:w="2459" w:type="dxa"/>
          </w:tcPr>
          <w:p w14:paraId="63CF24BF" w14:textId="77777777" w:rsidR="009E18CF" w:rsidRPr="00562B0E" w:rsidRDefault="009E18CF" w:rsidP="00CA32FC">
            <w:pPr>
              <w:rPr>
                <w:rFonts w:ascii="Garamond" w:hAnsi="Garamond"/>
                <w:b/>
                <w:sz w:val="24"/>
                <w:szCs w:val="24"/>
              </w:rPr>
            </w:pPr>
            <w:r w:rsidRPr="00562B0E">
              <w:rPr>
                <w:rFonts w:ascii="Garamond" w:hAnsi="Garamond"/>
                <w:b/>
                <w:sz w:val="24"/>
                <w:szCs w:val="24"/>
              </w:rPr>
              <w:t>Designation</w:t>
            </w:r>
          </w:p>
        </w:tc>
        <w:tc>
          <w:tcPr>
            <w:tcW w:w="1865" w:type="dxa"/>
          </w:tcPr>
          <w:p w14:paraId="1CC1AF65" w14:textId="77777777" w:rsidR="009E18CF" w:rsidRPr="00562B0E" w:rsidRDefault="009E18CF" w:rsidP="00CA32FC">
            <w:pPr>
              <w:rPr>
                <w:rFonts w:ascii="Garamond" w:hAnsi="Garamond"/>
                <w:b/>
                <w:sz w:val="24"/>
                <w:szCs w:val="24"/>
              </w:rPr>
            </w:pPr>
            <w:r w:rsidRPr="00562B0E">
              <w:rPr>
                <w:rFonts w:ascii="Garamond" w:hAnsi="Garamond"/>
                <w:b/>
                <w:sz w:val="24"/>
                <w:szCs w:val="24"/>
              </w:rPr>
              <w:t>Interview duration</w:t>
            </w:r>
          </w:p>
        </w:tc>
        <w:tc>
          <w:tcPr>
            <w:tcW w:w="1788" w:type="dxa"/>
          </w:tcPr>
          <w:p w14:paraId="4D7280C5" w14:textId="77777777" w:rsidR="009E18CF" w:rsidRPr="00562B0E" w:rsidRDefault="009E18CF" w:rsidP="00CA32FC">
            <w:pPr>
              <w:rPr>
                <w:rFonts w:ascii="Garamond" w:hAnsi="Garamond"/>
                <w:b/>
                <w:sz w:val="24"/>
                <w:szCs w:val="24"/>
              </w:rPr>
            </w:pPr>
            <w:r w:rsidRPr="00562B0E">
              <w:rPr>
                <w:rFonts w:ascii="Garamond" w:hAnsi="Garamond"/>
                <w:b/>
                <w:sz w:val="24"/>
                <w:szCs w:val="24"/>
              </w:rPr>
              <w:t>Gender</w:t>
            </w:r>
          </w:p>
        </w:tc>
        <w:tc>
          <w:tcPr>
            <w:tcW w:w="1515" w:type="dxa"/>
          </w:tcPr>
          <w:p w14:paraId="3CC2DF8E" w14:textId="77777777" w:rsidR="009E18CF" w:rsidRPr="00562B0E" w:rsidRDefault="009E18CF" w:rsidP="00CA32FC">
            <w:pPr>
              <w:rPr>
                <w:rFonts w:ascii="Garamond" w:hAnsi="Garamond"/>
                <w:b/>
                <w:sz w:val="24"/>
                <w:szCs w:val="24"/>
              </w:rPr>
            </w:pPr>
            <w:r w:rsidRPr="00562B0E">
              <w:rPr>
                <w:rFonts w:ascii="Garamond" w:hAnsi="Garamond"/>
                <w:b/>
                <w:sz w:val="24"/>
                <w:szCs w:val="24"/>
              </w:rPr>
              <w:t>Experience (years)</w:t>
            </w:r>
          </w:p>
        </w:tc>
      </w:tr>
      <w:tr w:rsidR="009E18CF" w:rsidRPr="004E316B" w14:paraId="71959330" w14:textId="77777777" w:rsidTr="00CA32FC">
        <w:tc>
          <w:tcPr>
            <w:tcW w:w="1435" w:type="dxa"/>
          </w:tcPr>
          <w:p w14:paraId="7CEA914F" w14:textId="77777777" w:rsidR="009E18CF" w:rsidRPr="004E316B" w:rsidRDefault="009E18CF" w:rsidP="00CA32FC">
            <w:pPr>
              <w:rPr>
                <w:rFonts w:ascii="Garamond" w:hAnsi="Garamond"/>
                <w:sz w:val="24"/>
                <w:szCs w:val="24"/>
              </w:rPr>
            </w:pPr>
            <w:r w:rsidRPr="004E316B">
              <w:rPr>
                <w:rFonts w:ascii="Garamond" w:hAnsi="Garamond"/>
                <w:sz w:val="24"/>
                <w:szCs w:val="24"/>
              </w:rPr>
              <w:t>P1</w:t>
            </w:r>
          </w:p>
        </w:tc>
        <w:tc>
          <w:tcPr>
            <w:tcW w:w="2459" w:type="dxa"/>
          </w:tcPr>
          <w:p w14:paraId="4DD57909" w14:textId="77777777" w:rsidR="009E18CF" w:rsidRPr="004E316B" w:rsidRDefault="009E18CF" w:rsidP="00CA32FC">
            <w:pPr>
              <w:rPr>
                <w:rFonts w:ascii="Garamond" w:hAnsi="Garamond"/>
                <w:sz w:val="24"/>
                <w:szCs w:val="24"/>
              </w:rPr>
            </w:pPr>
            <w:r w:rsidRPr="004E316B">
              <w:rPr>
                <w:rFonts w:ascii="Garamond" w:hAnsi="Garamond"/>
                <w:sz w:val="24"/>
                <w:szCs w:val="24"/>
              </w:rPr>
              <w:t>Staff Systems Engineer</w:t>
            </w:r>
          </w:p>
        </w:tc>
        <w:tc>
          <w:tcPr>
            <w:tcW w:w="1865" w:type="dxa"/>
          </w:tcPr>
          <w:p w14:paraId="1191397F" w14:textId="77777777" w:rsidR="009E18CF" w:rsidRPr="004E316B" w:rsidRDefault="009E18CF" w:rsidP="00CA32FC">
            <w:pPr>
              <w:rPr>
                <w:rFonts w:ascii="Garamond" w:hAnsi="Garamond"/>
                <w:sz w:val="24"/>
                <w:szCs w:val="24"/>
              </w:rPr>
            </w:pPr>
            <w:r w:rsidRPr="004E316B">
              <w:rPr>
                <w:rFonts w:ascii="Garamond" w:hAnsi="Garamond"/>
                <w:sz w:val="24"/>
                <w:szCs w:val="24"/>
              </w:rPr>
              <w:t>00: 29:32</w:t>
            </w:r>
          </w:p>
        </w:tc>
        <w:tc>
          <w:tcPr>
            <w:tcW w:w="1788" w:type="dxa"/>
          </w:tcPr>
          <w:p w14:paraId="0B576DD8" w14:textId="77777777" w:rsidR="009E18CF" w:rsidRPr="004E316B" w:rsidRDefault="009E18CF" w:rsidP="00CA32FC">
            <w:pPr>
              <w:rPr>
                <w:rFonts w:ascii="Garamond" w:hAnsi="Garamond"/>
                <w:sz w:val="24"/>
                <w:szCs w:val="24"/>
              </w:rPr>
            </w:pPr>
            <w:r w:rsidRPr="004E316B">
              <w:rPr>
                <w:rFonts w:ascii="Garamond" w:hAnsi="Garamond"/>
                <w:sz w:val="24"/>
                <w:szCs w:val="24"/>
              </w:rPr>
              <w:t>F</w:t>
            </w:r>
          </w:p>
        </w:tc>
        <w:tc>
          <w:tcPr>
            <w:tcW w:w="1515" w:type="dxa"/>
          </w:tcPr>
          <w:p w14:paraId="341DAD7E" w14:textId="77777777" w:rsidR="009E18CF" w:rsidRPr="004E316B" w:rsidRDefault="009E18CF" w:rsidP="00CA32FC">
            <w:pPr>
              <w:rPr>
                <w:rFonts w:ascii="Garamond" w:hAnsi="Garamond"/>
                <w:sz w:val="24"/>
                <w:szCs w:val="24"/>
              </w:rPr>
            </w:pPr>
            <w:r w:rsidRPr="004E316B">
              <w:rPr>
                <w:rFonts w:ascii="Garamond" w:hAnsi="Garamond"/>
                <w:sz w:val="24"/>
                <w:szCs w:val="24"/>
              </w:rPr>
              <w:t>9</w:t>
            </w:r>
          </w:p>
        </w:tc>
      </w:tr>
      <w:tr w:rsidR="009E18CF" w:rsidRPr="004E316B" w14:paraId="01D5B004" w14:textId="77777777" w:rsidTr="00CA32FC">
        <w:tc>
          <w:tcPr>
            <w:tcW w:w="1435" w:type="dxa"/>
          </w:tcPr>
          <w:p w14:paraId="123C7F2B" w14:textId="77777777" w:rsidR="009E18CF" w:rsidRPr="004E316B" w:rsidRDefault="009E18CF" w:rsidP="00CA32FC">
            <w:pPr>
              <w:rPr>
                <w:rFonts w:ascii="Garamond" w:hAnsi="Garamond"/>
                <w:sz w:val="24"/>
                <w:szCs w:val="24"/>
              </w:rPr>
            </w:pPr>
            <w:r w:rsidRPr="004E316B">
              <w:rPr>
                <w:rFonts w:ascii="Garamond" w:hAnsi="Garamond"/>
                <w:sz w:val="24"/>
                <w:szCs w:val="24"/>
              </w:rPr>
              <w:t>P2</w:t>
            </w:r>
          </w:p>
        </w:tc>
        <w:tc>
          <w:tcPr>
            <w:tcW w:w="2459" w:type="dxa"/>
          </w:tcPr>
          <w:p w14:paraId="35E7494C" w14:textId="77777777" w:rsidR="009E18CF" w:rsidRPr="004E316B" w:rsidRDefault="009E18CF" w:rsidP="00CA32FC">
            <w:pPr>
              <w:rPr>
                <w:rFonts w:ascii="Garamond" w:hAnsi="Garamond"/>
                <w:sz w:val="24"/>
                <w:szCs w:val="24"/>
              </w:rPr>
            </w:pPr>
            <w:r w:rsidRPr="004E316B">
              <w:rPr>
                <w:rFonts w:ascii="Garamond" w:hAnsi="Garamond"/>
                <w:sz w:val="24"/>
                <w:szCs w:val="24"/>
              </w:rPr>
              <w:t>Global Supply Chain Manager</w:t>
            </w:r>
          </w:p>
        </w:tc>
        <w:tc>
          <w:tcPr>
            <w:tcW w:w="1865" w:type="dxa"/>
          </w:tcPr>
          <w:p w14:paraId="04F3B6B0" w14:textId="77777777" w:rsidR="009E18CF" w:rsidRPr="004E316B" w:rsidRDefault="009E18CF" w:rsidP="00CA32FC">
            <w:pPr>
              <w:rPr>
                <w:rFonts w:ascii="Garamond" w:hAnsi="Garamond"/>
                <w:sz w:val="24"/>
                <w:szCs w:val="24"/>
              </w:rPr>
            </w:pPr>
            <w:r w:rsidRPr="004E316B">
              <w:rPr>
                <w:rFonts w:ascii="Garamond" w:hAnsi="Garamond"/>
                <w:sz w:val="24"/>
                <w:szCs w:val="24"/>
              </w:rPr>
              <w:t>00:33:21</w:t>
            </w:r>
          </w:p>
        </w:tc>
        <w:tc>
          <w:tcPr>
            <w:tcW w:w="1788" w:type="dxa"/>
          </w:tcPr>
          <w:p w14:paraId="14B43BC2"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61652F55" w14:textId="77777777" w:rsidR="009E18CF" w:rsidRPr="004E316B" w:rsidRDefault="009E18CF" w:rsidP="00CA32FC">
            <w:pPr>
              <w:rPr>
                <w:rFonts w:ascii="Garamond" w:hAnsi="Garamond"/>
                <w:sz w:val="24"/>
                <w:szCs w:val="24"/>
              </w:rPr>
            </w:pPr>
            <w:r w:rsidRPr="004E316B">
              <w:rPr>
                <w:rFonts w:ascii="Garamond" w:hAnsi="Garamond"/>
                <w:sz w:val="24"/>
                <w:szCs w:val="24"/>
              </w:rPr>
              <w:t>12</w:t>
            </w:r>
          </w:p>
        </w:tc>
      </w:tr>
      <w:tr w:rsidR="009E18CF" w:rsidRPr="004E316B" w14:paraId="05C7C055" w14:textId="77777777" w:rsidTr="00CA32FC">
        <w:tc>
          <w:tcPr>
            <w:tcW w:w="1435" w:type="dxa"/>
          </w:tcPr>
          <w:p w14:paraId="7DCE3EA6" w14:textId="77777777" w:rsidR="009E18CF" w:rsidRPr="004E316B" w:rsidRDefault="009E18CF" w:rsidP="00CA32FC">
            <w:pPr>
              <w:rPr>
                <w:rFonts w:ascii="Garamond" w:hAnsi="Garamond"/>
                <w:sz w:val="24"/>
                <w:szCs w:val="24"/>
              </w:rPr>
            </w:pPr>
            <w:r w:rsidRPr="004E316B">
              <w:rPr>
                <w:rFonts w:ascii="Garamond" w:hAnsi="Garamond"/>
                <w:sz w:val="24"/>
                <w:szCs w:val="24"/>
              </w:rPr>
              <w:t>P3</w:t>
            </w:r>
          </w:p>
        </w:tc>
        <w:tc>
          <w:tcPr>
            <w:tcW w:w="2459" w:type="dxa"/>
          </w:tcPr>
          <w:p w14:paraId="6C466529" w14:textId="77777777" w:rsidR="009E18CF" w:rsidRPr="004E316B" w:rsidRDefault="009E18CF" w:rsidP="00CA32FC">
            <w:pPr>
              <w:rPr>
                <w:rFonts w:ascii="Garamond" w:hAnsi="Garamond"/>
                <w:sz w:val="24"/>
                <w:szCs w:val="24"/>
              </w:rPr>
            </w:pPr>
            <w:r w:rsidRPr="004E316B">
              <w:rPr>
                <w:rFonts w:ascii="Garamond" w:hAnsi="Garamond"/>
                <w:sz w:val="24"/>
                <w:szCs w:val="24"/>
              </w:rPr>
              <w:t>Chief Manager</w:t>
            </w:r>
          </w:p>
        </w:tc>
        <w:tc>
          <w:tcPr>
            <w:tcW w:w="1865" w:type="dxa"/>
          </w:tcPr>
          <w:p w14:paraId="63A3B43A" w14:textId="77777777" w:rsidR="009E18CF" w:rsidRPr="004E316B" w:rsidRDefault="009E18CF" w:rsidP="00CA32FC">
            <w:pPr>
              <w:rPr>
                <w:rFonts w:ascii="Garamond" w:hAnsi="Garamond"/>
                <w:sz w:val="24"/>
                <w:szCs w:val="24"/>
              </w:rPr>
            </w:pPr>
            <w:r w:rsidRPr="004E316B">
              <w:rPr>
                <w:rFonts w:ascii="Garamond" w:hAnsi="Garamond"/>
                <w:sz w:val="24"/>
                <w:szCs w:val="24"/>
              </w:rPr>
              <w:t>00: 36: 18</w:t>
            </w:r>
          </w:p>
        </w:tc>
        <w:tc>
          <w:tcPr>
            <w:tcW w:w="1788" w:type="dxa"/>
          </w:tcPr>
          <w:p w14:paraId="1A460949"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0BDF04CC" w14:textId="77777777" w:rsidR="009E18CF" w:rsidRPr="004E316B" w:rsidRDefault="009E18CF" w:rsidP="00CA32FC">
            <w:pPr>
              <w:rPr>
                <w:rFonts w:ascii="Garamond" w:hAnsi="Garamond"/>
                <w:sz w:val="24"/>
                <w:szCs w:val="24"/>
              </w:rPr>
            </w:pPr>
            <w:r w:rsidRPr="004E316B">
              <w:rPr>
                <w:rFonts w:ascii="Garamond" w:hAnsi="Garamond"/>
                <w:sz w:val="24"/>
                <w:szCs w:val="24"/>
              </w:rPr>
              <w:t xml:space="preserve">16 </w:t>
            </w:r>
          </w:p>
        </w:tc>
      </w:tr>
      <w:tr w:rsidR="009E18CF" w:rsidRPr="004E316B" w14:paraId="17E46994" w14:textId="77777777" w:rsidTr="00CA32FC">
        <w:tc>
          <w:tcPr>
            <w:tcW w:w="1435" w:type="dxa"/>
          </w:tcPr>
          <w:p w14:paraId="5B2A3586" w14:textId="77777777" w:rsidR="009E18CF" w:rsidRPr="004E316B" w:rsidRDefault="009E18CF" w:rsidP="00CA32FC">
            <w:pPr>
              <w:rPr>
                <w:rFonts w:ascii="Garamond" w:hAnsi="Garamond"/>
                <w:sz w:val="24"/>
                <w:szCs w:val="24"/>
              </w:rPr>
            </w:pPr>
            <w:r w:rsidRPr="004E316B">
              <w:rPr>
                <w:rFonts w:ascii="Garamond" w:hAnsi="Garamond"/>
                <w:sz w:val="24"/>
                <w:szCs w:val="24"/>
              </w:rPr>
              <w:t>P4</w:t>
            </w:r>
          </w:p>
        </w:tc>
        <w:tc>
          <w:tcPr>
            <w:tcW w:w="2459" w:type="dxa"/>
          </w:tcPr>
          <w:p w14:paraId="7D543BCE" w14:textId="77777777" w:rsidR="009E18CF" w:rsidRPr="004E316B" w:rsidRDefault="009E18CF" w:rsidP="00CA32FC">
            <w:pPr>
              <w:rPr>
                <w:rFonts w:ascii="Garamond" w:hAnsi="Garamond"/>
                <w:sz w:val="24"/>
                <w:szCs w:val="24"/>
              </w:rPr>
            </w:pPr>
            <w:r w:rsidRPr="004E316B">
              <w:rPr>
                <w:rFonts w:ascii="Garamond" w:hAnsi="Garamond"/>
                <w:sz w:val="24"/>
                <w:szCs w:val="24"/>
              </w:rPr>
              <w:t>Senior Manager</w:t>
            </w:r>
          </w:p>
        </w:tc>
        <w:tc>
          <w:tcPr>
            <w:tcW w:w="1865" w:type="dxa"/>
          </w:tcPr>
          <w:p w14:paraId="23873DC8" w14:textId="77777777" w:rsidR="009E18CF" w:rsidRPr="004E316B" w:rsidRDefault="009E18CF" w:rsidP="00CA32FC">
            <w:pPr>
              <w:rPr>
                <w:rFonts w:ascii="Garamond" w:hAnsi="Garamond"/>
                <w:sz w:val="24"/>
                <w:szCs w:val="24"/>
              </w:rPr>
            </w:pPr>
            <w:r w:rsidRPr="004E316B">
              <w:rPr>
                <w:rFonts w:ascii="Garamond" w:hAnsi="Garamond"/>
                <w:sz w:val="24"/>
                <w:szCs w:val="24"/>
              </w:rPr>
              <w:t>00: 28:37</w:t>
            </w:r>
          </w:p>
        </w:tc>
        <w:tc>
          <w:tcPr>
            <w:tcW w:w="1788" w:type="dxa"/>
          </w:tcPr>
          <w:p w14:paraId="1659E385"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117A3232" w14:textId="77777777" w:rsidR="009E18CF" w:rsidRPr="004E316B" w:rsidRDefault="009E18CF" w:rsidP="00CA32FC">
            <w:pPr>
              <w:rPr>
                <w:rFonts w:ascii="Garamond" w:hAnsi="Garamond"/>
                <w:sz w:val="24"/>
                <w:szCs w:val="24"/>
              </w:rPr>
            </w:pPr>
            <w:r w:rsidRPr="004E316B">
              <w:rPr>
                <w:rFonts w:ascii="Garamond" w:hAnsi="Garamond"/>
                <w:sz w:val="24"/>
                <w:szCs w:val="24"/>
              </w:rPr>
              <w:t>11</w:t>
            </w:r>
          </w:p>
        </w:tc>
      </w:tr>
      <w:tr w:rsidR="009E18CF" w:rsidRPr="004E316B" w14:paraId="44DCD7FE" w14:textId="77777777" w:rsidTr="00CA32FC">
        <w:tc>
          <w:tcPr>
            <w:tcW w:w="1435" w:type="dxa"/>
          </w:tcPr>
          <w:p w14:paraId="30B31C32" w14:textId="77777777" w:rsidR="009E18CF" w:rsidRPr="004E316B" w:rsidRDefault="009E18CF" w:rsidP="00CA32FC">
            <w:pPr>
              <w:rPr>
                <w:rFonts w:ascii="Garamond" w:hAnsi="Garamond"/>
                <w:sz w:val="24"/>
                <w:szCs w:val="24"/>
              </w:rPr>
            </w:pPr>
            <w:r w:rsidRPr="004E316B">
              <w:rPr>
                <w:rFonts w:ascii="Garamond" w:hAnsi="Garamond"/>
                <w:sz w:val="24"/>
                <w:szCs w:val="24"/>
              </w:rPr>
              <w:t>P5</w:t>
            </w:r>
          </w:p>
        </w:tc>
        <w:tc>
          <w:tcPr>
            <w:tcW w:w="2459" w:type="dxa"/>
          </w:tcPr>
          <w:p w14:paraId="624D844D" w14:textId="77777777" w:rsidR="009E18CF" w:rsidRPr="004E316B" w:rsidRDefault="009E18CF" w:rsidP="00CA32FC">
            <w:pPr>
              <w:rPr>
                <w:rFonts w:ascii="Garamond" w:hAnsi="Garamond"/>
                <w:sz w:val="24"/>
                <w:szCs w:val="24"/>
              </w:rPr>
            </w:pPr>
            <w:r w:rsidRPr="004E316B">
              <w:rPr>
                <w:rFonts w:ascii="Garamond" w:hAnsi="Garamond"/>
                <w:sz w:val="24"/>
                <w:szCs w:val="24"/>
              </w:rPr>
              <w:t>Cluster B&amp;I Head</w:t>
            </w:r>
          </w:p>
        </w:tc>
        <w:tc>
          <w:tcPr>
            <w:tcW w:w="1865" w:type="dxa"/>
          </w:tcPr>
          <w:p w14:paraId="52D96B84" w14:textId="77777777" w:rsidR="009E18CF" w:rsidRPr="004E316B" w:rsidRDefault="009E18CF" w:rsidP="00CA32FC">
            <w:pPr>
              <w:rPr>
                <w:rFonts w:ascii="Garamond" w:hAnsi="Garamond"/>
                <w:sz w:val="24"/>
                <w:szCs w:val="24"/>
              </w:rPr>
            </w:pPr>
            <w:r w:rsidRPr="004E316B">
              <w:rPr>
                <w:rFonts w:ascii="Garamond" w:hAnsi="Garamond"/>
                <w:sz w:val="24"/>
                <w:szCs w:val="24"/>
              </w:rPr>
              <w:t>00: 37:23</w:t>
            </w:r>
          </w:p>
        </w:tc>
        <w:tc>
          <w:tcPr>
            <w:tcW w:w="1788" w:type="dxa"/>
          </w:tcPr>
          <w:p w14:paraId="79FE9638" w14:textId="77777777" w:rsidR="009E18CF" w:rsidRPr="004E316B" w:rsidRDefault="009E18CF" w:rsidP="00CA32FC">
            <w:pPr>
              <w:rPr>
                <w:rFonts w:ascii="Garamond" w:hAnsi="Garamond"/>
                <w:sz w:val="24"/>
                <w:szCs w:val="24"/>
              </w:rPr>
            </w:pPr>
            <w:r w:rsidRPr="004E316B">
              <w:rPr>
                <w:rFonts w:ascii="Garamond" w:hAnsi="Garamond"/>
                <w:sz w:val="24"/>
                <w:szCs w:val="24"/>
              </w:rPr>
              <w:t>F</w:t>
            </w:r>
          </w:p>
        </w:tc>
        <w:tc>
          <w:tcPr>
            <w:tcW w:w="1515" w:type="dxa"/>
          </w:tcPr>
          <w:p w14:paraId="36D5D86E" w14:textId="77777777" w:rsidR="009E18CF" w:rsidRPr="004E316B" w:rsidRDefault="009E18CF" w:rsidP="00CA32FC">
            <w:pPr>
              <w:rPr>
                <w:rFonts w:ascii="Garamond" w:hAnsi="Garamond"/>
                <w:sz w:val="24"/>
                <w:szCs w:val="24"/>
              </w:rPr>
            </w:pPr>
            <w:r w:rsidRPr="004E316B">
              <w:rPr>
                <w:rFonts w:ascii="Garamond" w:hAnsi="Garamond"/>
                <w:sz w:val="24"/>
                <w:szCs w:val="24"/>
              </w:rPr>
              <w:t>18</w:t>
            </w:r>
          </w:p>
        </w:tc>
      </w:tr>
      <w:tr w:rsidR="009E18CF" w:rsidRPr="004E316B" w14:paraId="7720C645" w14:textId="77777777" w:rsidTr="00CA32FC">
        <w:tc>
          <w:tcPr>
            <w:tcW w:w="1435" w:type="dxa"/>
          </w:tcPr>
          <w:p w14:paraId="6756F18E" w14:textId="77777777" w:rsidR="009E18CF" w:rsidRPr="004E316B" w:rsidRDefault="009E18CF" w:rsidP="00CA32FC">
            <w:pPr>
              <w:rPr>
                <w:rFonts w:ascii="Garamond" w:hAnsi="Garamond"/>
                <w:sz w:val="24"/>
                <w:szCs w:val="24"/>
              </w:rPr>
            </w:pPr>
            <w:r w:rsidRPr="004E316B">
              <w:rPr>
                <w:rFonts w:ascii="Garamond" w:hAnsi="Garamond"/>
                <w:sz w:val="24"/>
                <w:szCs w:val="24"/>
              </w:rPr>
              <w:t>P6</w:t>
            </w:r>
          </w:p>
        </w:tc>
        <w:tc>
          <w:tcPr>
            <w:tcW w:w="2459" w:type="dxa"/>
          </w:tcPr>
          <w:p w14:paraId="0D7DBCF7" w14:textId="77777777" w:rsidR="009E18CF" w:rsidRPr="004E316B" w:rsidRDefault="009E18CF" w:rsidP="00CA32FC">
            <w:pPr>
              <w:rPr>
                <w:rFonts w:ascii="Garamond" w:hAnsi="Garamond"/>
                <w:sz w:val="24"/>
                <w:szCs w:val="24"/>
              </w:rPr>
            </w:pPr>
            <w:r w:rsidRPr="004E316B">
              <w:rPr>
                <w:rFonts w:ascii="Garamond" w:hAnsi="Garamond"/>
                <w:sz w:val="24"/>
                <w:szCs w:val="24"/>
              </w:rPr>
              <w:t>Group Product Manager</w:t>
            </w:r>
          </w:p>
        </w:tc>
        <w:tc>
          <w:tcPr>
            <w:tcW w:w="1865" w:type="dxa"/>
          </w:tcPr>
          <w:p w14:paraId="2BC7042F" w14:textId="77777777" w:rsidR="009E18CF" w:rsidRPr="004E316B" w:rsidRDefault="009E18CF" w:rsidP="00CA32FC">
            <w:pPr>
              <w:rPr>
                <w:rFonts w:ascii="Garamond" w:hAnsi="Garamond"/>
                <w:sz w:val="24"/>
                <w:szCs w:val="24"/>
              </w:rPr>
            </w:pPr>
            <w:r w:rsidRPr="004E316B">
              <w:rPr>
                <w:rFonts w:ascii="Garamond" w:hAnsi="Garamond"/>
                <w:sz w:val="24"/>
                <w:szCs w:val="24"/>
              </w:rPr>
              <w:t>00: 28: 26</w:t>
            </w:r>
          </w:p>
        </w:tc>
        <w:tc>
          <w:tcPr>
            <w:tcW w:w="1788" w:type="dxa"/>
          </w:tcPr>
          <w:p w14:paraId="0CF8383F"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29929311" w14:textId="77777777" w:rsidR="009E18CF" w:rsidRPr="004E316B" w:rsidRDefault="009E18CF" w:rsidP="00CA32FC">
            <w:pPr>
              <w:rPr>
                <w:rFonts w:ascii="Garamond" w:hAnsi="Garamond"/>
                <w:sz w:val="24"/>
                <w:szCs w:val="24"/>
              </w:rPr>
            </w:pPr>
            <w:r w:rsidRPr="004E316B">
              <w:rPr>
                <w:rFonts w:ascii="Garamond" w:hAnsi="Garamond"/>
                <w:sz w:val="24"/>
                <w:szCs w:val="24"/>
              </w:rPr>
              <w:t>16</w:t>
            </w:r>
          </w:p>
        </w:tc>
      </w:tr>
      <w:tr w:rsidR="009E18CF" w:rsidRPr="004E316B" w14:paraId="6262BFBC" w14:textId="77777777" w:rsidTr="00CA32FC">
        <w:tc>
          <w:tcPr>
            <w:tcW w:w="1435" w:type="dxa"/>
          </w:tcPr>
          <w:p w14:paraId="3F632FC4" w14:textId="77777777" w:rsidR="009E18CF" w:rsidRPr="004E316B" w:rsidRDefault="009E18CF" w:rsidP="00CA32FC">
            <w:pPr>
              <w:rPr>
                <w:rFonts w:ascii="Garamond" w:hAnsi="Garamond"/>
                <w:sz w:val="24"/>
                <w:szCs w:val="24"/>
              </w:rPr>
            </w:pPr>
            <w:r w:rsidRPr="004E316B">
              <w:rPr>
                <w:rFonts w:ascii="Garamond" w:hAnsi="Garamond"/>
                <w:sz w:val="24"/>
                <w:szCs w:val="24"/>
              </w:rPr>
              <w:t>P7</w:t>
            </w:r>
          </w:p>
        </w:tc>
        <w:tc>
          <w:tcPr>
            <w:tcW w:w="2459" w:type="dxa"/>
          </w:tcPr>
          <w:p w14:paraId="5B2C3EDA" w14:textId="77777777" w:rsidR="009E18CF" w:rsidRPr="004E316B" w:rsidRDefault="009E18CF" w:rsidP="00CA32FC">
            <w:pPr>
              <w:rPr>
                <w:rFonts w:ascii="Garamond" w:hAnsi="Garamond"/>
                <w:sz w:val="24"/>
                <w:szCs w:val="24"/>
              </w:rPr>
            </w:pPr>
            <w:r w:rsidRPr="004E316B">
              <w:rPr>
                <w:rFonts w:ascii="Garamond" w:hAnsi="Garamond"/>
                <w:sz w:val="24"/>
                <w:szCs w:val="24"/>
              </w:rPr>
              <w:t>Business Analyst</w:t>
            </w:r>
          </w:p>
        </w:tc>
        <w:tc>
          <w:tcPr>
            <w:tcW w:w="1865" w:type="dxa"/>
          </w:tcPr>
          <w:p w14:paraId="4B742A6E" w14:textId="77777777" w:rsidR="009E18CF" w:rsidRPr="004E316B" w:rsidRDefault="009E18CF" w:rsidP="00CA32FC">
            <w:pPr>
              <w:rPr>
                <w:rFonts w:ascii="Garamond" w:hAnsi="Garamond"/>
                <w:sz w:val="24"/>
                <w:szCs w:val="24"/>
              </w:rPr>
            </w:pPr>
            <w:r w:rsidRPr="004E316B">
              <w:rPr>
                <w:rFonts w:ascii="Garamond" w:hAnsi="Garamond"/>
                <w:sz w:val="24"/>
                <w:szCs w:val="24"/>
              </w:rPr>
              <w:t>00:23:24</w:t>
            </w:r>
          </w:p>
        </w:tc>
        <w:tc>
          <w:tcPr>
            <w:tcW w:w="1788" w:type="dxa"/>
          </w:tcPr>
          <w:p w14:paraId="428C93C1"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260D2C21" w14:textId="77777777" w:rsidR="009E18CF" w:rsidRPr="004E316B" w:rsidRDefault="009E18CF" w:rsidP="00CA32FC">
            <w:pPr>
              <w:rPr>
                <w:rFonts w:ascii="Garamond" w:hAnsi="Garamond"/>
                <w:sz w:val="24"/>
                <w:szCs w:val="24"/>
              </w:rPr>
            </w:pPr>
            <w:r w:rsidRPr="004E316B">
              <w:rPr>
                <w:rFonts w:ascii="Garamond" w:hAnsi="Garamond"/>
                <w:sz w:val="24"/>
                <w:szCs w:val="24"/>
              </w:rPr>
              <w:t>8</w:t>
            </w:r>
          </w:p>
        </w:tc>
      </w:tr>
      <w:tr w:rsidR="009E18CF" w:rsidRPr="004E316B" w14:paraId="464D048A" w14:textId="77777777" w:rsidTr="00CA32FC">
        <w:tc>
          <w:tcPr>
            <w:tcW w:w="1435" w:type="dxa"/>
          </w:tcPr>
          <w:p w14:paraId="01626FA9" w14:textId="77777777" w:rsidR="009E18CF" w:rsidRPr="004E316B" w:rsidRDefault="009E18CF" w:rsidP="00CA32FC">
            <w:pPr>
              <w:rPr>
                <w:rFonts w:ascii="Garamond" w:hAnsi="Garamond"/>
                <w:sz w:val="24"/>
                <w:szCs w:val="24"/>
              </w:rPr>
            </w:pPr>
            <w:r w:rsidRPr="004E316B">
              <w:rPr>
                <w:rFonts w:ascii="Garamond" w:hAnsi="Garamond"/>
                <w:sz w:val="24"/>
                <w:szCs w:val="24"/>
              </w:rPr>
              <w:t>P8</w:t>
            </w:r>
          </w:p>
        </w:tc>
        <w:tc>
          <w:tcPr>
            <w:tcW w:w="2459" w:type="dxa"/>
          </w:tcPr>
          <w:p w14:paraId="38624A23" w14:textId="77777777" w:rsidR="009E18CF" w:rsidRPr="004E316B" w:rsidRDefault="009E18CF" w:rsidP="00CA32FC">
            <w:pPr>
              <w:rPr>
                <w:rFonts w:ascii="Garamond" w:hAnsi="Garamond"/>
                <w:sz w:val="24"/>
                <w:szCs w:val="24"/>
              </w:rPr>
            </w:pPr>
            <w:r w:rsidRPr="004E316B">
              <w:rPr>
                <w:rFonts w:ascii="Garamond" w:hAnsi="Garamond"/>
                <w:sz w:val="24"/>
                <w:szCs w:val="24"/>
              </w:rPr>
              <w:t>Principal Consultant</w:t>
            </w:r>
          </w:p>
        </w:tc>
        <w:tc>
          <w:tcPr>
            <w:tcW w:w="1865" w:type="dxa"/>
          </w:tcPr>
          <w:p w14:paraId="2DC2ECD8" w14:textId="77777777" w:rsidR="009E18CF" w:rsidRPr="004E316B" w:rsidRDefault="009E18CF" w:rsidP="00CA32FC">
            <w:pPr>
              <w:rPr>
                <w:rFonts w:ascii="Garamond" w:hAnsi="Garamond"/>
                <w:sz w:val="24"/>
                <w:szCs w:val="24"/>
              </w:rPr>
            </w:pPr>
            <w:r w:rsidRPr="004E316B">
              <w:rPr>
                <w:rFonts w:ascii="Garamond" w:hAnsi="Garamond"/>
                <w:sz w:val="24"/>
                <w:szCs w:val="24"/>
              </w:rPr>
              <w:t>00:37:25</w:t>
            </w:r>
          </w:p>
        </w:tc>
        <w:tc>
          <w:tcPr>
            <w:tcW w:w="1788" w:type="dxa"/>
          </w:tcPr>
          <w:p w14:paraId="2A04EE64"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1A3A3697" w14:textId="77777777" w:rsidR="009E18CF" w:rsidRPr="004E316B" w:rsidRDefault="009E18CF" w:rsidP="00CA32FC">
            <w:pPr>
              <w:rPr>
                <w:rFonts w:ascii="Garamond" w:hAnsi="Garamond"/>
                <w:sz w:val="24"/>
                <w:szCs w:val="24"/>
              </w:rPr>
            </w:pPr>
            <w:r w:rsidRPr="004E316B">
              <w:rPr>
                <w:rFonts w:ascii="Garamond" w:hAnsi="Garamond"/>
                <w:sz w:val="24"/>
                <w:szCs w:val="24"/>
              </w:rPr>
              <w:t>12</w:t>
            </w:r>
          </w:p>
        </w:tc>
      </w:tr>
      <w:tr w:rsidR="009E18CF" w:rsidRPr="004E316B" w14:paraId="735D91F8" w14:textId="77777777" w:rsidTr="00CA32FC">
        <w:tc>
          <w:tcPr>
            <w:tcW w:w="1435" w:type="dxa"/>
          </w:tcPr>
          <w:p w14:paraId="13B3F921" w14:textId="77777777" w:rsidR="009E18CF" w:rsidRPr="004E316B" w:rsidRDefault="009E18CF" w:rsidP="00CA32FC">
            <w:pPr>
              <w:rPr>
                <w:rFonts w:ascii="Garamond" w:hAnsi="Garamond"/>
                <w:sz w:val="24"/>
                <w:szCs w:val="24"/>
              </w:rPr>
            </w:pPr>
            <w:r w:rsidRPr="004E316B">
              <w:rPr>
                <w:rFonts w:ascii="Garamond" w:hAnsi="Garamond"/>
                <w:sz w:val="24"/>
                <w:szCs w:val="24"/>
              </w:rPr>
              <w:t>P9</w:t>
            </w:r>
          </w:p>
        </w:tc>
        <w:tc>
          <w:tcPr>
            <w:tcW w:w="2459" w:type="dxa"/>
          </w:tcPr>
          <w:p w14:paraId="7A69160A" w14:textId="77777777" w:rsidR="009E18CF" w:rsidRPr="004E316B" w:rsidRDefault="009E18CF" w:rsidP="00CA32FC">
            <w:pPr>
              <w:rPr>
                <w:rFonts w:ascii="Garamond" w:hAnsi="Garamond"/>
                <w:sz w:val="24"/>
                <w:szCs w:val="24"/>
              </w:rPr>
            </w:pPr>
            <w:r w:rsidRPr="004E316B">
              <w:rPr>
                <w:rFonts w:ascii="Garamond" w:hAnsi="Garamond"/>
                <w:sz w:val="24"/>
                <w:szCs w:val="24"/>
              </w:rPr>
              <w:t>Data Strategy Consultant</w:t>
            </w:r>
          </w:p>
        </w:tc>
        <w:tc>
          <w:tcPr>
            <w:tcW w:w="1865" w:type="dxa"/>
          </w:tcPr>
          <w:p w14:paraId="2C7F8089" w14:textId="77777777" w:rsidR="009E18CF" w:rsidRPr="004E316B" w:rsidRDefault="009E18CF" w:rsidP="00CA32FC">
            <w:pPr>
              <w:rPr>
                <w:rFonts w:ascii="Garamond" w:hAnsi="Garamond"/>
                <w:sz w:val="24"/>
                <w:szCs w:val="24"/>
              </w:rPr>
            </w:pPr>
            <w:r w:rsidRPr="004E316B">
              <w:rPr>
                <w:rFonts w:ascii="Garamond" w:hAnsi="Garamond"/>
                <w:sz w:val="24"/>
                <w:szCs w:val="24"/>
              </w:rPr>
              <w:t>00:36:12</w:t>
            </w:r>
          </w:p>
        </w:tc>
        <w:tc>
          <w:tcPr>
            <w:tcW w:w="1788" w:type="dxa"/>
          </w:tcPr>
          <w:p w14:paraId="3272C7D6" w14:textId="77777777" w:rsidR="009E18CF" w:rsidRPr="004E316B" w:rsidRDefault="009E18CF" w:rsidP="00CA32FC">
            <w:pPr>
              <w:rPr>
                <w:rFonts w:ascii="Garamond" w:hAnsi="Garamond"/>
                <w:sz w:val="24"/>
                <w:szCs w:val="24"/>
              </w:rPr>
            </w:pPr>
            <w:r w:rsidRPr="004E316B">
              <w:rPr>
                <w:rFonts w:ascii="Garamond" w:hAnsi="Garamond"/>
                <w:sz w:val="24"/>
                <w:szCs w:val="24"/>
              </w:rPr>
              <w:t>F</w:t>
            </w:r>
          </w:p>
        </w:tc>
        <w:tc>
          <w:tcPr>
            <w:tcW w:w="1515" w:type="dxa"/>
          </w:tcPr>
          <w:p w14:paraId="78691BD4" w14:textId="77777777" w:rsidR="009E18CF" w:rsidRPr="004E316B" w:rsidRDefault="009E18CF" w:rsidP="00CA32FC">
            <w:pPr>
              <w:rPr>
                <w:rFonts w:ascii="Garamond" w:hAnsi="Garamond"/>
                <w:sz w:val="24"/>
                <w:szCs w:val="24"/>
              </w:rPr>
            </w:pPr>
            <w:r w:rsidRPr="004E316B">
              <w:rPr>
                <w:rFonts w:ascii="Garamond" w:hAnsi="Garamond"/>
                <w:sz w:val="24"/>
                <w:szCs w:val="24"/>
              </w:rPr>
              <w:t>10</w:t>
            </w:r>
          </w:p>
        </w:tc>
      </w:tr>
      <w:tr w:rsidR="009E18CF" w:rsidRPr="004E316B" w14:paraId="7C14975A" w14:textId="77777777" w:rsidTr="00CA32FC">
        <w:tc>
          <w:tcPr>
            <w:tcW w:w="1435" w:type="dxa"/>
          </w:tcPr>
          <w:p w14:paraId="67B5BDF8" w14:textId="77777777" w:rsidR="009E18CF" w:rsidRPr="004E316B" w:rsidRDefault="009E18CF" w:rsidP="00CA32FC">
            <w:pPr>
              <w:rPr>
                <w:rFonts w:ascii="Garamond" w:hAnsi="Garamond"/>
                <w:sz w:val="24"/>
                <w:szCs w:val="24"/>
              </w:rPr>
            </w:pPr>
            <w:r w:rsidRPr="004E316B">
              <w:rPr>
                <w:rFonts w:ascii="Garamond" w:hAnsi="Garamond"/>
                <w:sz w:val="24"/>
                <w:szCs w:val="24"/>
              </w:rPr>
              <w:t>P10</w:t>
            </w:r>
          </w:p>
        </w:tc>
        <w:tc>
          <w:tcPr>
            <w:tcW w:w="2459" w:type="dxa"/>
          </w:tcPr>
          <w:p w14:paraId="4245BC12" w14:textId="77777777" w:rsidR="009E18CF" w:rsidRPr="004E316B" w:rsidRDefault="009E18CF" w:rsidP="00CA32FC">
            <w:pPr>
              <w:rPr>
                <w:rFonts w:ascii="Garamond" w:hAnsi="Garamond"/>
                <w:sz w:val="24"/>
                <w:szCs w:val="24"/>
              </w:rPr>
            </w:pPr>
            <w:r w:rsidRPr="004E316B">
              <w:rPr>
                <w:rFonts w:ascii="Garamond" w:hAnsi="Garamond"/>
                <w:sz w:val="24"/>
                <w:szCs w:val="24"/>
              </w:rPr>
              <w:t>Head-Logistics</w:t>
            </w:r>
          </w:p>
        </w:tc>
        <w:tc>
          <w:tcPr>
            <w:tcW w:w="1865" w:type="dxa"/>
          </w:tcPr>
          <w:p w14:paraId="084CC460" w14:textId="77777777" w:rsidR="009E18CF" w:rsidRPr="004E316B" w:rsidRDefault="009E18CF" w:rsidP="00CA32FC">
            <w:pPr>
              <w:rPr>
                <w:rFonts w:ascii="Garamond" w:hAnsi="Garamond"/>
                <w:sz w:val="24"/>
                <w:szCs w:val="24"/>
              </w:rPr>
            </w:pPr>
            <w:r w:rsidRPr="004E316B">
              <w:rPr>
                <w:rFonts w:ascii="Garamond" w:hAnsi="Garamond"/>
                <w:sz w:val="24"/>
                <w:szCs w:val="24"/>
              </w:rPr>
              <w:t>00:33:11</w:t>
            </w:r>
          </w:p>
        </w:tc>
        <w:tc>
          <w:tcPr>
            <w:tcW w:w="1788" w:type="dxa"/>
          </w:tcPr>
          <w:p w14:paraId="04165572"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67D89D3A" w14:textId="77777777" w:rsidR="009E18CF" w:rsidRPr="004E316B" w:rsidRDefault="009E18CF" w:rsidP="00CA32FC">
            <w:pPr>
              <w:rPr>
                <w:rFonts w:ascii="Garamond" w:hAnsi="Garamond"/>
                <w:sz w:val="24"/>
                <w:szCs w:val="24"/>
              </w:rPr>
            </w:pPr>
            <w:r w:rsidRPr="004E316B">
              <w:rPr>
                <w:rFonts w:ascii="Garamond" w:hAnsi="Garamond"/>
                <w:sz w:val="24"/>
                <w:szCs w:val="24"/>
              </w:rPr>
              <w:t>22</w:t>
            </w:r>
          </w:p>
        </w:tc>
      </w:tr>
      <w:tr w:rsidR="009E18CF" w:rsidRPr="004E316B" w14:paraId="23CA511B" w14:textId="77777777" w:rsidTr="00CA32FC">
        <w:tc>
          <w:tcPr>
            <w:tcW w:w="1435" w:type="dxa"/>
          </w:tcPr>
          <w:p w14:paraId="3CFF5D5E" w14:textId="77777777" w:rsidR="009E18CF" w:rsidRPr="004E316B" w:rsidRDefault="009E18CF" w:rsidP="00CA32FC">
            <w:pPr>
              <w:rPr>
                <w:rFonts w:ascii="Garamond" w:hAnsi="Garamond"/>
                <w:sz w:val="24"/>
                <w:szCs w:val="24"/>
              </w:rPr>
            </w:pPr>
            <w:r w:rsidRPr="004E316B">
              <w:rPr>
                <w:rFonts w:ascii="Garamond" w:hAnsi="Garamond"/>
                <w:sz w:val="24"/>
                <w:szCs w:val="24"/>
              </w:rPr>
              <w:t>P11</w:t>
            </w:r>
          </w:p>
        </w:tc>
        <w:tc>
          <w:tcPr>
            <w:tcW w:w="2459" w:type="dxa"/>
          </w:tcPr>
          <w:p w14:paraId="2BADBACA" w14:textId="77777777" w:rsidR="009E18CF" w:rsidRPr="004E316B" w:rsidRDefault="009E18CF" w:rsidP="00CA32FC">
            <w:pPr>
              <w:rPr>
                <w:rFonts w:ascii="Garamond" w:hAnsi="Garamond"/>
                <w:sz w:val="24"/>
                <w:szCs w:val="24"/>
              </w:rPr>
            </w:pPr>
            <w:r w:rsidRPr="004E316B">
              <w:rPr>
                <w:rFonts w:ascii="Garamond" w:hAnsi="Garamond"/>
                <w:sz w:val="24"/>
                <w:szCs w:val="24"/>
              </w:rPr>
              <w:t>Senior Data Scientist</w:t>
            </w:r>
          </w:p>
        </w:tc>
        <w:tc>
          <w:tcPr>
            <w:tcW w:w="1865" w:type="dxa"/>
          </w:tcPr>
          <w:p w14:paraId="42E3907A" w14:textId="77777777" w:rsidR="009E18CF" w:rsidRPr="004E316B" w:rsidRDefault="009E18CF" w:rsidP="00CA32FC">
            <w:pPr>
              <w:rPr>
                <w:rFonts w:ascii="Garamond" w:hAnsi="Garamond"/>
                <w:sz w:val="24"/>
                <w:szCs w:val="24"/>
              </w:rPr>
            </w:pPr>
            <w:r w:rsidRPr="004E316B">
              <w:rPr>
                <w:rFonts w:ascii="Garamond" w:hAnsi="Garamond"/>
                <w:sz w:val="24"/>
                <w:szCs w:val="24"/>
              </w:rPr>
              <w:t>00: 26:13</w:t>
            </w:r>
          </w:p>
        </w:tc>
        <w:tc>
          <w:tcPr>
            <w:tcW w:w="1788" w:type="dxa"/>
          </w:tcPr>
          <w:p w14:paraId="2F2A81E5" w14:textId="77777777" w:rsidR="009E18CF" w:rsidRPr="004E316B" w:rsidRDefault="009E18CF" w:rsidP="00CA32FC">
            <w:pPr>
              <w:rPr>
                <w:rFonts w:ascii="Garamond" w:hAnsi="Garamond"/>
                <w:sz w:val="24"/>
                <w:szCs w:val="24"/>
              </w:rPr>
            </w:pPr>
            <w:r w:rsidRPr="004E316B">
              <w:rPr>
                <w:rFonts w:ascii="Garamond" w:hAnsi="Garamond"/>
                <w:sz w:val="24"/>
                <w:szCs w:val="24"/>
              </w:rPr>
              <w:t>F</w:t>
            </w:r>
          </w:p>
        </w:tc>
        <w:tc>
          <w:tcPr>
            <w:tcW w:w="1515" w:type="dxa"/>
          </w:tcPr>
          <w:p w14:paraId="0CC60569" w14:textId="77777777" w:rsidR="009E18CF" w:rsidRPr="004E316B" w:rsidRDefault="009E18CF" w:rsidP="00CA32FC">
            <w:pPr>
              <w:rPr>
                <w:rFonts w:ascii="Garamond" w:hAnsi="Garamond"/>
                <w:sz w:val="24"/>
                <w:szCs w:val="24"/>
              </w:rPr>
            </w:pPr>
            <w:r w:rsidRPr="004E316B">
              <w:rPr>
                <w:rFonts w:ascii="Garamond" w:hAnsi="Garamond"/>
                <w:sz w:val="24"/>
                <w:szCs w:val="24"/>
              </w:rPr>
              <w:t>8</w:t>
            </w:r>
          </w:p>
        </w:tc>
      </w:tr>
      <w:tr w:rsidR="009E18CF" w:rsidRPr="004E316B" w14:paraId="0B84A9C2" w14:textId="77777777" w:rsidTr="00CA32FC">
        <w:tc>
          <w:tcPr>
            <w:tcW w:w="1435" w:type="dxa"/>
          </w:tcPr>
          <w:p w14:paraId="239648FC" w14:textId="77777777" w:rsidR="009E18CF" w:rsidRPr="004E316B" w:rsidRDefault="009E18CF" w:rsidP="00CA32FC">
            <w:pPr>
              <w:rPr>
                <w:rFonts w:ascii="Garamond" w:hAnsi="Garamond"/>
                <w:sz w:val="24"/>
                <w:szCs w:val="24"/>
              </w:rPr>
            </w:pPr>
            <w:r w:rsidRPr="004E316B">
              <w:rPr>
                <w:rFonts w:ascii="Garamond" w:hAnsi="Garamond"/>
                <w:sz w:val="24"/>
                <w:szCs w:val="24"/>
              </w:rPr>
              <w:t>P12</w:t>
            </w:r>
          </w:p>
        </w:tc>
        <w:tc>
          <w:tcPr>
            <w:tcW w:w="2459" w:type="dxa"/>
          </w:tcPr>
          <w:p w14:paraId="577AACA9" w14:textId="77777777" w:rsidR="009E18CF" w:rsidRPr="004E316B" w:rsidRDefault="009E18CF" w:rsidP="00CA32FC">
            <w:pPr>
              <w:rPr>
                <w:rFonts w:ascii="Garamond" w:hAnsi="Garamond"/>
                <w:sz w:val="24"/>
                <w:szCs w:val="24"/>
              </w:rPr>
            </w:pPr>
            <w:r w:rsidRPr="004E316B">
              <w:rPr>
                <w:rFonts w:ascii="Garamond" w:hAnsi="Garamond"/>
                <w:sz w:val="24"/>
                <w:szCs w:val="24"/>
              </w:rPr>
              <w:t>Deputy General Manager</w:t>
            </w:r>
          </w:p>
        </w:tc>
        <w:tc>
          <w:tcPr>
            <w:tcW w:w="1865" w:type="dxa"/>
          </w:tcPr>
          <w:p w14:paraId="183EA351" w14:textId="77777777" w:rsidR="009E18CF" w:rsidRPr="004E316B" w:rsidRDefault="009E18CF" w:rsidP="00CA32FC">
            <w:pPr>
              <w:rPr>
                <w:rFonts w:ascii="Garamond" w:hAnsi="Garamond"/>
                <w:sz w:val="24"/>
                <w:szCs w:val="24"/>
              </w:rPr>
            </w:pPr>
            <w:r w:rsidRPr="004E316B">
              <w:rPr>
                <w:rFonts w:ascii="Garamond" w:hAnsi="Garamond"/>
                <w:sz w:val="24"/>
                <w:szCs w:val="24"/>
              </w:rPr>
              <w:t>00: 23:39</w:t>
            </w:r>
          </w:p>
        </w:tc>
        <w:tc>
          <w:tcPr>
            <w:tcW w:w="1788" w:type="dxa"/>
          </w:tcPr>
          <w:p w14:paraId="360C1EB0"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0A020BA0" w14:textId="77777777" w:rsidR="009E18CF" w:rsidRPr="004E316B" w:rsidRDefault="009E18CF" w:rsidP="00CA32FC">
            <w:pPr>
              <w:rPr>
                <w:rFonts w:ascii="Garamond" w:hAnsi="Garamond"/>
                <w:sz w:val="24"/>
                <w:szCs w:val="24"/>
              </w:rPr>
            </w:pPr>
            <w:r w:rsidRPr="004E316B">
              <w:rPr>
                <w:rFonts w:ascii="Garamond" w:hAnsi="Garamond"/>
                <w:sz w:val="24"/>
                <w:szCs w:val="24"/>
              </w:rPr>
              <w:t>19</w:t>
            </w:r>
          </w:p>
        </w:tc>
      </w:tr>
      <w:tr w:rsidR="009E18CF" w:rsidRPr="004E316B" w14:paraId="3A3ECD9E" w14:textId="77777777" w:rsidTr="00CA32FC">
        <w:tc>
          <w:tcPr>
            <w:tcW w:w="1435" w:type="dxa"/>
          </w:tcPr>
          <w:p w14:paraId="7B712687" w14:textId="77777777" w:rsidR="009E18CF" w:rsidRPr="004E316B" w:rsidRDefault="009E18CF" w:rsidP="00CA32FC">
            <w:pPr>
              <w:rPr>
                <w:rFonts w:ascii="Garamond" w:hAnsi="Garamond"/>
                <w:sz w:val="24"/>
                <w:szCs w:val="24"/>
              </w:rPr>
            </w:pPr>
            <w:r w:rsidRPr="004E316B">
              <w:rPr>
                <w:rFonts w:ascii="Garamond" w:hAnsi="Garamond"/>
                <w:sz w:val="24"/>
                <w:szCs w:val="24"/>
              </w:rPr>
              <w:t>P13</w:t>
            </w:r>
          </w:p>
        </w:tc>
        <w:tc>
          <w:tcPr>
            <w:tcW w:w="2459" w:type="dxa"/>
          </w:tcPr>
          <w:p w14:paraId="3EE00BF1" w14:textId="77777777" w:rsidR="009E18CF" w:rsidRPr="004E316B" w:rsidRDefault="009E18CF" w:rsidP="00CA32FC">
            <w:pPr>
              <w:rPr>
                <w:rFonts w:ascii="Garamond" w:hAnsi="Garamond"/>
                <w:sz w:val="24"/>
                <w:szCs w:val="24"/>
              </w:rPr>
            </w:pPr>
            <w:r w:rsidRPr="004E316B">
              <w:rPr>
                <w:rFonts w:ascii="Garamond" w:hAnsi="Garamond"/>
                <w:sz w:val="24"/>
                <w:szCs w:val="24"/>
              </w:rPr>
              <w:t>Manager</w:t>
            </w:r>
          </w:p>
        </w:tc>
        <w:tc>
          <w:tcPr>
            <w:tcW w:w="1865" w:type="dxa"/>
          </w:tcPr>
          <w:p w14:paraId="343702FB" w14:textId="77777777" w:rsidR="009E18CF" w:rsidRPr="004E316B" w:rsidRDefault="009E18CF" w:rsidP="00CA32FC">
            <w:pPr>
              <w:rPr>
                <w:rFonts w:ascii="Garamond" w:hAnsi="Garamond"/>
                <w:sz w:val="24"/>
                <w:szCs w:val="24"/>
              </w:rPr>
            </w:pPr>
            <w:r w:rsidRPr="004E316B">
              <w:rPr>
                <w:rFonts w:ascii="Garamond" w:hAnsi="Garamond"/>
                <w:sz w:val="24"/>
                <w:szCs w:val="24"/>
              </w:rPr>
              <w:t>00:17:23</w:t>
            </w:r>
          </w:p>
        </w:tc>
        <w:tc>
          <w:tcPr>
            <w:tcW w:w="1788" w:type="dxa"/>
          </w:tcPr>
          <w:p w14:paraId="3D7A1646"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0FB55306" w14:textId="77777777" w:rsidR="009E18CF" w:rsidRPr="004E316B" w:rsidRDefault="009E18CF" w:rsidP="00CA32FC">
            <w:pPr>
              <w:rPr>
                <w:rFonts w:ascii="Garamond" w:hAnsi="Garamond"/>
                <w:sz w:val="24"/>
                <w:szCs w:val="24"/>
              </w:rPr>
            </w:pPr>
            <w:r w:rsidRPr="004E316B">
              <w:rPr>
                <w:rFonts w:ascii="Garamond" w:hAnsi="Garamond"/>
                <w:sz w:val="24"/>
                <w:szCs w:val="24"/>
              </w:rPr>
              <w:t>9</w:t>
            </w:r>
          </w:p>
        </w:tc>
      </w:tr>
      <w:tr w:rsidR="009E18CF" w:rsidRPr="004E316B" w14:paraId="6B109D43" w14:textId="77777777" w:rsidTr="00CA32FC">
        <w:tc>
          <w:tcPr>
            <w:tcW w:w="1435" w:type="dxa"/>
          </w:tcPr>
          <w:p w14:paraId="16630855" w14:textId="77777777" w:rsidR="009E18CF" w:rsidRPr="004E316B" w:rsidRDefault="009E18CF" w:rsidP="00CA32FC">
            <w:pPr>
              <w:rPr>
                <w:rFonts w:ascii="Garamond" w:hAnsi="Garamond"/>
                <w:sz w:val="24"/>
                <w:szCs w:val="24"/>
              </w:rPr>
            </w:pPr>
            <w:r w:rsidRPr="004E316B">
              <w:rPr>
                <w:rFonts w:ascii="Garamond" w:hAnsi="Garamond"/>
                <w:sz w:val="24"/>
                <w:szCs w:val="24"/>
              </w:rPr>
              <w:t>P14</w:t>
            </w:r>
          </w:p>
        </w:tc>
        <w:tc>
          <w:tcPr>
            <w:tcW w:w="2459" w:type="dxa"/>
          </w:tcPr>
          <w:p w14:paraId="704367DD" w14:textId="77777777" w:rsidR="009E18CF" w:rsidRPr="004E316B" w:rsidRDefault="009E18CF" w:rsidP="00CA32FC">
            <w:pPr>
              <w:rPr>
                <w:rFonts w:ascii="Garamond" w:hAnsi="Garamond"/>
                <w:sz w:val="24"/>
                <w:szCs w:val="24"/>
              </w:rPr>
            </w:pPr>
            <w:r w:rsidRPr="004E316B">
              <w:rPr>
                <w:rFonts w:ascii="Garamond" w:hAnsi="Garamond"/>
                <w:sz w:val="24"/>
                <w:szCs w:val="24"/>
              </w:rPr>
              <w:t>Senior Consultant-Supply Chain Design</w:t>
            </w:r>
          </w:p>
        </w:tc>
        <w:tc>
          <w:tcPr>
            <w:tcW w:w="1865" w:type="dxa"/>
          </w:tcPr>
          <w:p w14:paraId="64F471F5" w14:textId="77777777" w:rsidR="009E18CF" w:rsidRPr="004E316B" w:rsidRDefault="009E18CF" w:rsidP="00CA32FC">
            <w:pPr>
              <w:rPr>
                <w:rFonts w:ascii="Garamond" w:hAnsi="Garamond"/>
                <w:sz w:val="24"/>
                <w:szCs w:val="24"/>
              </w:rPr>
            </w:pPr>
            <w:r w:rsidRPr="004E316B">
              <w:rPr>
                <w:rFonts w:ascii="Garamond" w:hAnsi="Garamond"/>
                <w:sz w:val="24"/>
                <w:szCs w:val="24"/>
              </w:rPr>
              <w:t>00:36:21</w:t>
            </w:r>
          </w:p>
        </w:tc>
        <w:tc>
          <w:tcPr>
            <w:tcW w:w="1788" w:type="dxa"/>
          </w:tcPr>
          <w:p w14:paraId="10C4BAC5"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663DC738" w14:textId="77777777" w:rsidR="009E18CF" w:rsidRPr="004E316B" w:rsidRDefault="009E18CF" w:rsidP="00CA32FC">
            <w:pPr>
              <w:rPr>
                <w:rFonts w:ascii="Garamond" w:hAnsi="Garamond"/>
                <w:sz w:val="24"/>
                <w:szCs w:val="24"/>
              </w:rPr>
            </w:pPr>
            <w:r w:rsidRPr="004E316B">
              <w:rPr>
                <w:rFonts w:ascii="Garamond" w:hAnsi="Garamond"/>
                <w:sz w:val="24"/>
                <w:szCs w:val="24"/>
              </w:rPr>
              <w:t>11</w:t>
            </w:r>
          </w:p>
        </w:tc>
      </w:tr>
      <w:tr w:rsidR="009E18CF" w:rsidRPr="004E316B" w14:paraId="3398C62C" w14:textId="77777777" w:rsidTr="00CA32FC">
        <w:tc>
          <w:tcPr>
            <w:tcW w:w="1435" w:type="dxa"/>
          </w:tcPr>
          <w:p w14:paraId="776DFF15" w14:textId="77777777" w:rsidR="009E18CF" w:rsidRPr="004E316B" w:rsidRDefault="009E18CF" w:rsidP="00CA32FC">
            <w:pPr>
              <w:rPr>
                <w:rFonts w:ascii="Garamond" w:hAnsi="Garamond"/>
                <w:sz w:val="24"/>
                <w:szCs w:val="24"/>
              </w:rPr>
            </w:pPr>
            <w:r w:rsidRPr="004E316B">
              <w:rPr>
                <w:rFonts w:ascii="Garamond" w:hAnsi="Garamond"/>
                <w:sz w:val="24"/>
                <w:szCs w:val="24"/>
              </w:rPr>
              <w:t>P15</w:t>
            </w:r>
          </w:p>
        </w:tc>
        <w:tc>
          <w:tcPr>
            <w:tcW w:w="2459" w:type="dxa"/>
          </w:tcPr>
          <w:p w14:paraId="51DFD09F" w14:textId="77777777" w:rsidR="009E18CF" w:rsidRPr="004E316B" w:rsidRDefault="009E18CF" w:rsidP="00CA32FC">
            <w:pPr>
              <w:rPr>
                <w:rFonts w:ascii="Garamond" w:hAnsi="Garamond"/>
                <w:sz w:val="24"/>
                <w:szCs w:val="24"/>
              </w:rPr>
            </w:pPr>
            <w:r w:rsidRPr="004E316B">
              <w:rPr>
                <w:rFonts w:ascii="Garamond" w:hAnsi="Garamond"/>
                <w:sz w:val="24"/>
                <w:szCs w:val="24"/>
              </w:rPr>
              <w:t>Manager-Logistics</w:t>
            </w:r>
          </w:p>
        </w:tc>
        <w:tc>
          <w:tcPr>
            <w:tcW w:w="1865" w:type="dxa"/>
          </w:tcPr>
          <w:p w14:paraId="125357AE" w14:textId="77777777" w:rsidR="009E18CF" w:rsidRPr="004E316B" w:rsidRDefault="009E18CF" w:rsidP="00CA32FC">
            <w:pPr>
              <w:rPr>
                <w:rFonts w:ascii="Garamond" w:hAnsi="Garamond"/>
                <w:sz w:val="24"/>
                <w:szCs w:val="24"/>
              </w:rPr>
            </w:pPr>
            <w:r w:rsidRPr="004E316B">
              <w:rPr>
                <w:rFonts w:ascii="Garamond" w:hAnsi="Garamond"/>
                <w:sz w:val="24"/>
                <w:szCs w:val="24"/>
              </w:rPr>
              <w:t>00:19:21</w:t>
            </w:r>
          </w:p>
        </w:tc>
        <w:tc>
          <w:tcPr>
            <w:tcW w:w="1788" w:type="dxa"/>
          </w:tcPr>
          <w:p w14:paraId="2257619D"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0D488EBE" w14:textId="77777777" w:rsidR="009E18CF" w:rsidRPr="004E316B" w:rsidRDefault="009E18CF" w:rsidP="00CA32FC">
            <w:pPr>
              <w:rPr>
                <w:rFonts w:ascii="Garamond" w:hAnsi="Garamond"/>
                <w:sz w:val="24"/>
                <w:szCs w:val="24"/>
              </w:rPr>
            </w:pPr>
            <w:r w:rsidRPr="004E316B">
              <w:rPr>
                <w:rFonts w:ascii="Garamond" w:hAnsi="Garamond"/>
                <w:sz w:val="24"/>
                <w:szCs w:val="24"/>
              </w:rPr>
              <w:t>13</w:t>
            </w:r>
          </w:p>
        </w:tc>
      </w:tr>
      <w:tr w:rsidR="009E18CF" w:rsidRPr="004E316B" w14:paraId="6F3ECE50" w14:textId="77777777" w:rsidTr="00CA32FC">
        <w:tc>
          <w:tcPr>
            <w:tcW w:w="1435" w:type="dxa"/>
          </w:tcPr>
          <w:p w14:paraId="06F753D7" w14:textId="77777777" w:rsidR="009E18CF" w:rsidRPr="004E316B" w:rsidRDefault="009E18CF" w:rsidP="00CA32FC">
            <w:pPr>
              <w:rPr>
                <w:rFonts w:ascii="Garamond" w:hAnsi="Garamond"/>
                <w:sz w:val="24"/>
                <w:szCs w:val="24"/>
              </w:rPr>
            </w:pPr>
            <w:r w:rsidRPr="004E316B">
              <w:rPr>
                <w:rFonts w:ascii="Garamond" w:hAnsi="Garamond"/>
                <w:sz w:val="24"/>
                <w:szCs w:val="24"/>
              </w:rPr>
              <w:t>P16</w:t>
            </w:r>
          </w:p>
        </w:tc>
        <w:tc>
          <w:tcPr>
            <w:tcW w:w="2459" w:type="dxa"/>
          </w:tcPr>
          <w:p w14:paraId="59580804" w14:textId="77777777" w:rsidR="009E18CF" w:rsidRPr="004E316B" w:rsidRDefault="009E18CF" w:rsidP="00CA32FC">
            <w:pPr>
              <w:rPr>
                <w:rFonts w:ascii="Garamond" w:hAnsi="Garamond"/>
                <w:sz w:val="24"/>
                <w:szCs w:val="24"/>
              </w:rPr>
            </w:pPr>
            <w:r w:rsidRPr="004E316B">
              <w:rPr>
                <w:rFonts w:ascii="Garamond" w:hAnsi="Garamond"/>
                <w:sz w:val="24"/>
                <w:szCs w:val="24"/>
              </w:rPr>
              <w:t xml:space="preserve">Senior Manager-Product Supply Chain </w:t>
            </w:r>
          </w:p>
        </w:tc>
        <w:tc>
          <w:tcPr>
            <w:tcW w:w="1865" w:type="dxa"/>
          </w:tcPr>
          <w:p w14:paraId="2138620A" w14:textId="77777777" w:rsidR="009E18CF" w:rsidRPr="004E316B" w:rsidRDefault="009E18CF" w:rsidP="00CA32FC">
            <w:pPr>
              <w:rPr>
                <w:rFonts w:ascii="Garamond" w:hAnsi="Garamond"/>
                <w:sz w:val="24"/>
                <w:szCs w:val="24"/>
              </w:rPr>
            </w:pPr>
            <w:r w:rsidRPr="004E316B">
              <w:rPr>
                <w:rFonts w:ascii="Garamond" w:hAnsi="Garamond"/>
                <w:sz w:val="24"/>
                <w:szCs w:val="24"/>
              </w:rPr>
              <w:t>00:33:27</w:t>
            </w:r>
          </w:p>
        </w:tc>
        <w:tc>
          <w:tcPr>
            <w:tcW w:w="1788" w:type="dxa"/>
          </w:tcPr>
          <w:p w14:paraId="0B15D248"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5F30D3EB" w14:textId="77777777" w:rsidR="009E18CF" w:rsidRPr="004E316B" w:rsidRDefault="009E18CF" w:rsidP="00CA32FC">
            <w:pPr>
              <w:rPr>
                <w:rFonts w:ascii="Garamond" w:hAnsi="Garamond"/>
                <w:sz w:val="24"/>
                <w:szCs w:val="24"/>
              </w:rPr>
            </w:pPr>
            <w:r w:rsidRPr="004E316B">
              <w:rPr>
                <w:rFonts w:ascii="Garamond" w:hAnsi="Garamond"/>
                <w:sz w:val="24"/>
                <w:szCs w:val="24"/>
              </w:rPr>
              <w:t>9</w:t>
            </w:r>
          </w:p>
        </w:tc>
      </w:tr>
      <w:tr w:rsidR="009E18CF" w:rsidRPr="004E316B" w14:paraId="16372A9B" w14:textId="77777777" w:rsidTr="00CA32FC">
        <w:tc>
          <w:tcPr>
            <w:tcW w:w="1435" w:type="dxa"/>
          </w:tcPr>
          <w:p w14:paraId="577DBB23" w14:textId="77777777" w:rsidR="009E18CF" w:rsidRPr="004E316B" w:rsidRDefault="009E18CF" w:rsidP="00CA32FC">
            <w:pPr>
              <w:rPr>
                <w:rFonts w:ascii="Garamond" w:hAnsi="Garamond"/>
                <w:sz w:val="24"/>
                <w:szCs w:val="24"/>
              </w:rPr>
            </w:pPr>
            <w:r w:rsidRPr="004E316B">
              <w:rPr>
                <w:rFonts w:ascii="Garamond" w:hAnsi="Garamond"/>
                <w:sz w:val="24"/>
                <w:szCs w:val="24"/>
              </w:rPr>
              <w:t>P17</w:t>
            </w:r>
          </w:p>
        </w:tc>
        <w:tc>
          <w:tcPr>
            <w:tcW w:w="2459" w:type="dxa"/>
          </w:tcPr>
          <w:p w14:paraId="0D811319" w14:textId="77777777" w:rsidR="009E18CF" w:rsidRPr="004E316B" w:rsidRDefault="009E18CF" w:rsidP="00CA32FC">
            <w:pPr>
              <w:rPr>
                <w:rFonts w:ascii="Garamond" w:hAnsi="Garamond"/>
                <w:sz w:val="24"/>
                <w:szCs w:val="24"/>
              </w:rPr>
            </w:pPr>
            <w:r w:rsidRPr="004E316B">
              <w:rPr>
                <w:rFonts w:ascii="Garamond" w:hAnsi="Garamond"/>
                <w:sz w:val="24"/>
                <w:szCs w:val="24"/>
              </w:rPr>
              <w:t>Manager-Digital Transformation</w:t>
            </w:r>
          </w:p>
        </w:tc>
        <w:tc>
          <w:tcPr>
            <w:tcW w:w="1865" w:type="dxa"/>
          </w:tcPr>
          <w:p w14:paraId="2BC65058" w14:textId="77777777" w:rsidR="009E18CF" w:rsidRPr="004E316B" w:rsidRDefault="009E18CF" w:rsidP="00CA32FC">
            <w:pPr>
              <w:rPr>
                <w:rFonts w:ascii="Garamond" w:hAnsi="Garamond"/>
                <w:sz w:val="24"/>
                <w:szCs w:val="24"/>
              </w:rPr>
            </w:pPr>
            <w:r w:rsidRPr="004E316B">
              <w:rPr>
                <w:rFonts w:ascii="Garamond" w:hAnsi="Garamond"/>
                <w:sz w:val="24"/>
                <w:szCs w:val="24"/>
              </w:rPr>
              <w:t>00:37:21</w:t>
            </w:r>
          </w:p>
        </w:tc>
        <w:tc>
          <w:tcPr>
            <w:tcW w:w="1788" w:type="dxa"/>
          </w:tcPr>
          <w:p w14:paraId="72050487"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458B9099" w14:textId="77777777" w:rsidR="009E18CF" w:rsidRPr="004E316B" w:rsidRDefault="009E18CF" w:rsidP="00CA32FC">
            <w:pPr>
              <w:rPr>
                <w:rFonts w:ascii="Garamond" w:hAnsi="Garamond"/>
                <w:sz w:val="24"/>
                <w:szCs w:val="24"/>
              </w:rPr>
            </w:pPr>
            <w:r w:rsidRPr="004E316B">
              <w:rPr>
                <w:rFonts w:ascii="Garamond" w:hAnsi="Garamond"/>
                <w:sz w:val="24"/>
                <w:szCs w:val="24"/>
              </w:rPr>
              <w:t>11</w:t>
            </w:r>
          </w:p>
        </w:tc>
      </w:tr>
      <w:tr w:rsidR="009E18CF" w:rsidRPr="004E316B" w14:paraId="6A1B1934" w14:textId="77777777" w:rsidTr="00CA32FC">
        <w:tc>
          <w:tcPr>
            <w:tcW w:w="1435" w:type="dxa"/>
          </w:tcPr>
          <w:p w14:paraId="5D6A3ACC" w14:textId="77777777" w:rsidR="009E18CF" w:rsidRPr="004E316B" w:rsidRDefault="009E18CF" w:rsidP="00CA32FC">
            <w:pPr>
              <w:rPr>
                <w:rFonts w:ascii="Garamond" w:hAnsi="Garamond"/>
                <w:sz w:val="24"/>
                <w:szCs w:val="24"/>
              </w:rPr>
            </w:pPr>
            <w:r w:rsidRPr="004E316B">
              <w:rPr>
                <w:rFonts w:ascii="Garamond" w:hAnsi="Garamond"/>
                <w:sz w:val="24"/>
                <w:szCs w:val="24"/>
              </w:rPr>
              <w:t>P18</w:t>
            </w:r>
          </w:p>
        </w:tc>
        <w:tc>
          <w:tcPr>
            <w:tcW w:w="2459" w:type="dxa"/>
          </w:tcPr>
          <w:p w14:paraId="4F5E90AE" w14:textId="77777777" w:rsidR="009E18CF" w:rsidRPr="004E316B" w:rsidRDefault="009E18CF" w:rsidP="00CA32FC">
            <w:pPr>
              <w:rPr>
                <w:rFonts w:ascii="Garamond" w:hAnsi="Garamond"/>
                <w:sz w:val="24"/>
                <w:szCs w:val="24"/>
              </w:rPr>
            </w:pPr>
            <w:r w:rsidRPr="004E316B">
              <w:rPr>
                <w:rFonts w:ascii="Garamond" w:hAnsi="Garamond"/>
                <w:sz w:val="24"/>
                <w:szCs w:val="24"/>
              </w:rPr>
              <w:t>Distribution Planner</w:t>
            </w:r>
          </w:p>
        </w:tc>
        <w:tc>
          <w:tcPr>
            <w:tcW w:w="1865" w:type="dxa"/>
          </w:tcPr>
          <w:p w14:paraId="79E1449D" w14:textId="77777777" w:rsidR="009E18CF" w:rsidRPr="004E316B" w:rsidRDefault="009E18CF" w:rsidP="00CA32FC">
            <w:pPr>
              <w:rPr>
                <w:rFonts w:ascii="Garamond" w:hAnsi="Garamond"/>
                <w:sz w:val="24"/>
                <w:szCs w:val="24"/>
              </w:rPr>
            </w:pPr>
            <w:r w:rsidRPr="004E316B">
              <w:rPr>
                <w:rFonts w:ascii="Garamond" w:hAnsi="Garamond"/>
                <w:sz w:val="24"/>
                <w:szCs w:val="24"/>
              </w:rPr>
              <w:t>00:16:38</w:t>
            </w:r>
          </w:p>
        </w:tc>
        <w:tc>
          <w:tcPr>
            <w:tcW w:w="1788" w:type="dxa"/>
          </w:tcPr>
          <w:p w14:paraId="52124055"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213ADC1D" w14:textId="77777777" w:rsidR="009E18CF" w:rsidRPr="004E316B" w:rsidRDefault="009E18CF" w:rsidP="00CA32FC">
            <w:pPr>
              <w:rPr>
                <w:rFonts w:ascii="Garamond" w:hAnsi="Garamond"/>
                <w:sz w:val="24"/>
                <w:szCs w:val="24"/>
              </w:rPr>
            </w:pPr>
            <w:r w:rsidRPr="004E316B">
              <w:rPr>
                <w:rFonts w:ascii="Garamond" w:hAnsi="Garamond"/>
                <w:sz w:val="24"/>
                <w:szCs w:val="24"/>
              </w:rPr>
              <w:t>8</w:t>
            </w:r>
          </w:p>
        </w:tc>
      </w:tr>
      <w:tr w:rsidR="009E18CF" w:rsidRPr="004E316B" w14:paraId="1AB59EDB" w14:textId="77777777" w:rsidTr="00CA32FC">
        <w:tc>
          <w:tcPr>
            <w:tcW w:w="1435" w:type="dxa"/>
          </w:tcPr>
          <w:p w14:paraId="2CA2C379" w14:textId="77777777" w:rsidR="009E18CF" w:rsidRPr="004E316B" w:rsidRDefault="009E18CF" w:rsidP="00CA32FC">
            <w:pPr>
              <w:rPr>
                <w:rFonts w:ascii="Garamond" w:hAnsi="Garamond"/>
                <w:sz w:val="24"/>
                <w:szCs w:val="24"/>
              </w:rPr>
            </w:pPr>
            <w:r w:rsidRPr="004E316B">
              <w:rPr>
                <w:rFonts w:ascii="Garamond" w:hAnsi="Garamond"/>
                <w:sz w:val="24"/>
                <w:szCs w:val="24"/>
              </w:rPr>
              <w:t>P19</w:t>
            </w:r>
          </w:p>
        </w:tc>
        <w:tc>
          <w:tcPr>
            <w:tcW w:w="2459" w:type="dxa"/>
          </w:tcPr>
          <w:p w14:paraId="7B31BBCA" w14:textId="77777777" w:rsidR="009E18CF" w:rsidRPr="004E316B" w:rsidRDefault="009E18CF" w:rsidP="00CA32FC">
            <w:pPr>
              <w:rPr>
                <w:rFonts w:ascii="Garamond" w:hAnsi="Garamond"/>
                <w:sz w:val="24"/>
                <w:szCs w:val="24"/>
              </w:rPr>
            </w:pPr>
            <w:r w:rsidRPr="004E316B">
              <w:rPr>
                <w:rFonts w:ascii="Garamond" w:hAnsi="Garamond"/>
                <w:sz w:val="24"/>
                <w:szCs w:val="24"/>
              </w:rPr>
              <w:t>Senior Consultant-Supply Chain Management</w:t>
            </w:r>
          </w:p>
        </w:tc>
        <w:tc>
          <w:tcPr>
            <w:tcW w:w="1865" w:type="dxa"/>
          </w:tcPr>
          <w:p w14:paraId="3DFE357C" w14:textId="77777777" w:rsidR="009E18CF" w:rsidRPr="004E316B" w:rsidRDefault="009E18CF" w:rsidP="00CA32FC">
            <w:pPr>
              <w:rPr>
                <w:rFonts w:ascii="Garamond" w:hAnsi="Garamond"/>
                <w:sz w:val="24"/>
                <w:szCs w:val="24"/>
              </w:rPr>
            </w:pPr>
            <w:r w:rsidRPr="004E316B">
              <w:rPr>
                <w:rFonts w:ascii="Garamond" w:hAnsi="Garamond"/>
                <w:sz w:val="24"/>
                <w:szCs w:val="24"/>
              </w:rPr>
              <w:t>00:17:21</w:t>
            </w:r>
          </w:p>
        </w:tc>
        <w:tc>
          <w:tcPr>
            <w:tcW w:w="1788" w:type="dxa"/>
          </w:tcPr>
          <w:p w14:paraId="5C56AEB0"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04786B36" w14:textId="77777777" w:rsidR="009E18CF" w:rsidRPr="004E316B" w:rsidRDefault="009E18CF" w:rsidP="00CA32FC">
            <w:pPr>
              <w:rPr>
                <w:rFonts w:ascii="Garamond" w:hAnsi="Garamond"/>
                <w:sz w:val="24"/>
                <w:szCs w:val="24"/>
              </w:rPr>
            </w:pPr>
            <w:r w:rsidRPr="004E316B">
              <w:rPr>
                <w:rFonts w:ascii="Garamond" w:hAnsi="Garamond"/>
                <w:sz w:val="24"/>
                <w:szCs w:val="24"/>
              </w:rPr>
              <w:t>23</w:t>
            </w:r>
          </w:p>
        </w:tc>
      </w:tr>
      <w:tr w:rsidR="009E18CF" w:rsidRPr="004E316B" w14:paraId="42138D6C" w14:textId="77777777" w:rsidTr="00CA32FC">
        <w:tc>
          <w:tcPr>
            <w:tcW w:w="1435" w:type="dxa"/>
          </w:tcPr>
          <w:p w14:paraId="449BFFCA" w14:textId="77777777" w:rsidR="009E18CF" w:rsidRPr="004E316B" w:rsidRDefault="009E18CF" w:rsidP="00CA32FC">
            <w:pPr>
              <w:rPr>
                <w:rFonts w:ascii="Garamond" w:hAnsi="Garamond"/>
                <w:sz w:val="24"/>
                <w:szCs w:val="24"/>
              </w:rPr>
            </w:pPr>
            <w:r w:rsidRPr="004E316B">
              <w:rPr>
                <w:rFonts w:ascii="Garamond" w:hAnsi="Garamond"/>
                <w:sz w:val="24"/>
                <w:szCs w:val="24"/>
              </w:rPr>
              <w:t>P20</w:t>
            </w:r>
          </w:p>
        </w:tc>
        <w:tc>
          <w:tcPr>
            <w:tcW w:w="2459" w:type="dxa"/>
          </w:tcPr>
          <w:p w14:paraId="2FB0C61F" w14:textId="77777777" w:rsidR="009E18CF" w:rsidRPr="004E316B" w:rsidRDefault="009E18CF" w:rsidP="00CA32FC">
            <w:pPr>
              <w:rPr>
                <w:rFonts w:ascii="Garamond" w:hAnsi="Garamond"/>
                <w:sz w:val="24"/>
                <w:szCs w:val="24"/>
              </w:rPr>
            </w:pPr>
            <w:r w:rsidRPr="004E316B">
              <w:rPr>
                <w:rFonts w:ascii="Garamond" w:hAnsi="Garamond"/>
                <w:sz w:val="24"/>
                <w:szCs w:val="24"/>
              </w:rPr>
              <w:t>Manager-Supply Chain Planning</w:t>
            </w:r>
          </w:p>
        </w:tc>
        <w:tc>
          <w:tcPr>
            <w:tcW w:w="1865" w:type="dxa"/>
          </w:tcPr>
          <w:p w14:paraId="2BAD4FA8" w14:textId="77777777" w:rsidR="009E18CF" w:rsidRPr="004E316B" w:rsidRDefault="009E18CF" w:rsidP="00CA32FC">
            <w:pPr>
              <w:rPr>
                <w:rFonts w:ascii="Garamond" w:hAnsi="Garamond"/>
                <w:sz w:val="24"/>
                <w:szCs w:val="24"/>
              </w:rPr>
            </w:pPr>
            <w:r w:rsidRPr="004E316B">
              <w:rPr>
                <w:rFonts w:ascii="Garamond" w:hAnsi="Garamond"/>
                <w:sz w:val="24"/>
                <w:szCs w:val="24"/>
              </w:rPr>
              <w:t>00:28: 21</w:t>
            </w:r>
          </w:p>
        </w:tc>
        <w:tc>
          <w:tcPr>
            <w:tcW w:w="1788" w:type="dxa"/>
          </w:tcPr>
          <w:p w14:paraId="32D5A2F1" w14:textId="77777777" w:rsidR="009E18CF" w:rsidRPr="004E316B" w:rsidRDefault="009E18CF" w:rsidP="00CA32FC">
            <w:pPr>
              <w:rPr>
                <w:rFonts w:ascii="Garamond" w:hAnsi="Garamond"/>
                <w:sz w:val="24"/>
                <w:szCs w:val="24"/>
              </w:rPr>
            </w:pPr>
            <w:r w:rsidRPr="004E316B">
              <w:rPr>
                <w:rFonts w:ascii="Garamond" w:hAnsi="Garamond"/>
                <w:sz w:val="24"/>
                <w:szCs w:val="24"/>
              </w:rPr>
              <w:t>F</w:t>
            </w:r>
          </w:p>
        </w:tc>
        <w:tc>
          <w:tcPr>
            <w:tcW w:w="1515" w:type="dxa"/>
          </w:tcPr>
          <w:p w14:paraId="48D8D942" w14:textId="77777777" w:rsidR="009E18CF" w:rsidRPr="004E316B" w:rsidRDefault="009E18CF" w:rsidP="00CA32FC">
            <w:pPr>
              <w:rPr>
                <w:rFonts w:ascii="Garamond" w:hAnsi="Garamond"/>
                <w:sz w:val="24"/>
                <w:szCs w:val="24"/>
              </w:rPr>
            </w:pPr>
            <w:r w:rsidRPr="004E316B">
              <w:rPr>
                <w:rFonts w:ascii="Garamond" w:hAnsi="Garamond"/>
                <w:sz w:val="24"/>
                <w:szCs w:val="24"/>
              </w:rPr>
              <w:t>12</w:t>
            </w:r>
          </w:p>
        </w:tc>
      </w:tr>
      <w:tr w:rsidR="009E18CF" w:rsidRPr="004E316B" w14:paraId="7A36200A" w14:textId="77777777" w:rsidTr="00CA32FC">
        <w:tc>
          <w:tcPr>
            <w:tcW w:w="1435" w:type="dxa"/>
          </w:tcPr>
          <w:p w14:paraId="032536EA" w14:textId="77777777" w:rsidR="009E18CF" w:rsidRPr="004E316B" w:rsidRDefault="009E18CF" w:rsidP="00CA32FC">
            <w:pPr>
              <w:rPr>
                <w:rFonts w:ascii="Garamond" w:hAnsi="Garamond"/>
                <w:sz w:val="24"/>
                <w:szCs w:val="24"/>
              </w:rPr>
            </w:pPr>
            <w:r w:rsidRPr="004E316B">
              <w:rPr>
                <w:rFonts w:ascii="Garamond" w:hAnsi="Garamond"/>
                <w:sz w:val="24"/>
                <w:szCs w:val="24"/>
              </w:rPr>
              <w:t>P21</w:t>
            </w:r>
          </w:p>
        </w:tc>
        <w:tc>
          <w:tcPr>
            <w:tcW w:w="2459" w:type="dxa"/>
          </w:tcPr>
          <w:p w14:paraId="45B857D8" w14:textId="77777777" w:rsidR="009E18CF" w:rsidRPr="004E316B" w:rsidRDefault="009E18CF" w:rsidP="00CA32FC">
            <w:pPr>
              <w:rPr>
                <w:rFonts w:ascii="Garamond" w:hAnsi="Garamond"/>
                <w:sz w:val="24"/>
                <w:szCs w:val="24"/>
              </w:rPr>
            </w:pPr>
            <w:r w:rsidRPr="004E316B">
              <w:rPr>
                <w:rFonts w:ascii="Garamond" w:hAnsi="Garamond"/>
                <w:sz w:val="24"/>
                <w:szCs w:val="24"/>
              </w:rPr>
              <w:t>Manager-Data Analytics</w:t>
            </w:r>
          </w:p>
        </w:tc>
        <w:tc>
          <w:tcPr>
            <w:tcW w:w="1865" w:type="dxa"/>
          </w:tcPr>
          <w:p w14:paraId="4C0ED316" w14:textId="77777777" w:rsidR="009E18CF" w:rsidRPr="004E316B" w:rsidRDefault="009E18CF" w:rsidP="00CA32FC">
            <w:pPr>
              <w:rPr>
                <w:rFonts w:ascii="Garamond" w:hAnsi="Garamond"/>
                <w:sz w:val="24"/>
                <w:szCs w:val="24"/>
              </w:rPr>
            </w:pPr>
            <w:r w:rsidRPr="004E316B">
              <w:rPr>
                <w:rFonts w:ascii="Garamond" w:hAnsi="Garamond"/>
                <w:sz w:val="24"/>
                <w:szCs w:val="24"/>
              </w:rPr>
              <w:t>00:23:11</w:t>
            </w:r>
          </w:p>
        </w:tc>
        <w:tc>
          <w:tcPr>
            <w:tcW w:w="1788" w:type="dxa"/>
          </w:tcPr>
          <w:p w14:paraId="6FC4C6C2" w14:textId="77777777" w:rsidR="009E18CF" w:rsidRPr="004E316B" w:rsidRDefault="009E18CF" w:rsidP="00CA32FC">
            <w:pPr>
              <w:rPr>
                <w:rFonts w:ascii="Garamond" w:hAnsi="Garamond"/>
                <w:sz w:val="24"/>
                <w:szCs w:val="24"/>
              </w:rPr>
            </w:pPr>
            <w:r w:rsidRPr="004E316B">
              <w:rPr>
                <w:rFonts w:ascii="Garamond" w:hAnsi="Garamond"/>
                <w:sz w:val="24"/>
                <w:szCs w:val="24"/>
              </w:rPr>
              <w:t>F</w:t>
            </w:r>
          </w:p>
        </w:tc>
        <w:tc>
          <w:tcPr>
            <w:tcW w:w="1515" w:type="dxa"/>
          </w:tcPr>
          <w:p w14:paraId="6B0A0386" w14:textId="77777777" w:rsidR="009E18CF" w:rsidRPr="004E316B" w:rsidRDefault="009E18CF" w:rsidP="00CA32FC">
            <w:pPr>
              <w:rPr>
                <w:rFonts w:ascii="Garamond" w:hAnsi="Garamond"/>
                <w:sz w:val="24"/>
                <w:szCs w:val="24"/>
              </w:rPr>
            </w:pPr>
            <w:r w:rsidRPr="004E316B">
              <w:rPr>
                <w:rFonts w:ascii="Garamond" w:hAnsi="Garamond"/>
                <w:sz w:val="24"/>
                <w:szCs w:val="24"/>
              </w:rPr>
              <w:t>9</w:t>
            </w:r>
          </w:p>
        </w:tc>
      </w:tr>
      <w:tr w:rsidR="009E18CF" w:rsidRPr="004E316B" w14:paraId="5B677330" w14:textId="77777777" w:rsidTr="00CA32FC">
        <w:tc>
          <w:tcPr>
            <w:tcW w:w="1435" w:type="dxa"/>
          </w:tcPr>
          <w:p w14:paraId="09782349" w14:textId="77777777" w:rsidR="009E18CF" w:rsidRPr="004E316B" w:rsidRDefault="009E18CF" w:rsidP="00CA32FC">
            <w:pPr>
              <w:rPr>
                <w:rFonts w:ascii="Garamond" w:hAnsi="Garamond"/>
                <w:sz w:val="24"/>
                <w:szCs w:val="24"/>
              </w:rPr>
            </w:pPr>
            <w:r w:rsidRPr="004E316B">
              <w:rPr>
                <w:rFonts w:ascii="Garamond" w:hAnsi="Garamond"/>
                <w:sz w:val="24"/>
                <w:szCs w:val="24"/>
              </w:rPr>
              <w:t>P22</w:t>
            </w:r>
          </w:p>
        </w:tc>
        <w:tc>
          <w:tcPr>
            <w:tcW w:w="2459" w:type="dxa"/>
          </w:tcPr>
          <w:p w14:paraId="60EE608A" w14:textId="77777777" w:rsidR="009E18CF" w:rsidRPr="004E316B" w:rsidRDefault="009E18CF" w:rsidP="00CA32FC">
            <w:pPr>
              <w:rPr>
                <w:rFonts w:ascii="Garamond" w:hAnsi="Garamond"/>
                <w:sz w:val="24"/>
                <w:szCs w:val="24"/>
              </w:rPr>
            </w:pPr>
            <w:r w:rsidRPr="004E316B">
              <w:rPr>
                <w:rFonts w:ascii="Garamond" w:hAnsi="Garamond"/>
                <w:sz w:val="24"/>
                <w:szCs w:val="24"/>
              </w:rPr>
              <w:t>Data Modeller</w:t>
            </w:r>
          </w:p>
        </w:tc>
        <w:tc>
          <w:tcPr>
            <w:tcW w:w="1865" w:type="dxa"/>
          </w:tcPr>
          <w:p w14:paraId="33FA70BD" w14:textId="77777777" w:rsidR="009E18CF" w:rsidRPr="004E316B" w:rsidRDefault="009E18CF" w:rsidP="00CA32FC">
            <w:pPr>
              <w:rPr>
                <w:rFonts w:ascii="Garamond" w:hAnsi="Garamond"/>
                <w:sz w:val="24"/>
                <w:szCs w:val="24"/>
              </w:rPr>
            </w:pPr>
            <w:r w:rsidRPr="004E316B">
              <w:rPr>
                <w:rFonts w:ascii="Garamond" w:hAnsi="Garamond"/>
                <w:sz w:val="24"/>
                <w:szCs w:val="24"/>
              </w:rPr>
              <w:t>00:19:13</w:t>
            </w:r>
          </w:p>
        </w:tc>
        <w:tc>
          <w:tcPr>
            <w:tcW w:w="1788" w:type="dxa"/>
          </w:tcPr>
          <w:p w14:paraId="29C3DE00"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5A286996" w14:textId="77777777" w:rsidR="009E18CF" w:rsidRPr="004E316B" w:rsidRDefault="009E18CF" w:rsidP="00CA32FC">
            <w:pPr>
              <w:rPr>
                <w:rFonts w:ascii="Garamond" w:hAnsi="Garamond"/>
                <w:sz w:val="24"/>
                <w:szCs w:val="24"/>
              </w:rPr>
            </w:pPr>
            <w:r w:rsidRPr="004E316B">
              <w:rPr>
                <w:rFonts w:ascii="Garamond" w:hAnsi="Garamond"/>
                <w:sz w:val="24"/>
                <w:szCs w:val="24"/>
              </w:rPr>
              <w:t>7</w:t>
            </w:r>
          </w:p>
        </w:tc>
      </w:tr>
      <w:tr w:rsidR="009E18CF" w:rsidRPr="004E316B" w14:paraId="040664E3" w14:textId="77777777" w:rsidTr="00CA32FC">
        <w:tc>
          <w:tcPr>
            <w:tcW w:w="1435" w:type="dxa"/>
          </w:tcPr>
          <w:p w14:paraId="2ABACE28" w14:textId="77777777" w:rsidR="009E18CF" w:rsidRPr="004E316B" w:rsidRDefault="009E18CF" w:rsidP="00CA32FC">
            <w:pPr>
              <w:rPr>
                <w:rFonts w:ascii="Garamond" w:hAnsi="Garamond"/>
                <w:sz w:val="24"/>
                <w:szCs w:val="24"/>
              </w:rPr>
            </w:pPr>
            <w:r w:rsidRPr="004E316B">
              <w:rPr>
                <w:rFonts w:ascii="Garamond" w:hAnsi="Garamond"/>
                <w:sz w:val="24"/>
                <w:szCs w:val="24"/>
              </w:rPr>
              <w:t>P23</w:t>
            </w:r>
          </w:p>
        </w:tc>
        <w:tc>
          <w:tcPr>
            <w:tcW w:w="2459" w:type="dxa"/>
          </w:tcPr>
          <w:p w14:paraId="5B83A694" w14:textId="77777777" w:rsidR="009E18CF" w:rsidRPr="004E316B" w:rsidRDefault="009E18CF" w:rsidP="00CA32FC">
            <w:pPr>
              <w:rPr>
                <w:rFonts w:ascii="Garamond" w:hAnsi="Garamond"/>
                <w:sz w:val="24"/>
                <w:szCs w:val="24"/>
              </w:rPr>
            </w:pPr>
            <w:r w:rsidRPr="004E316B">
              <w:rPr>
                <w:rFonts w:ascii="Garamond" w:hAnsi="Garamond"/>
                <w:sz w:val="24"/>
                <w:szCs w:val="24"/>
              </w:rPr>
              <w:t>Lead Consultant</w:t>
            </w:r>
          </w:p>
        </w:tc>
        <w:tc>
          <w:tcPr>
            <w:tcW w:w="1865" w:type="dxa"/>
          </w:tcPr>
          <w:p w14:paraId="649A51A2" w14:textId="77777777" w:rsidR="009E18CF" w:rsidRPr="004E316B" w:rsidRDefault="009E18CF" w:rsidP="00CA32FC">
            <w:pPr>
              <w:rPr>
                <w:rFonts w:ascii="Garamond" w:hAnsi="Garamond"/>
                <w:sz w:val="24"/>
                <w:szCs w:val="24"/>
              </w:rPr>
            </w:pPr>
            <w:r w:rsidRPr="004E316B">
              <w:rPr>
                <w:rFonts w:ascii="Garamond" w:hAnsi="Garamond"/>
                <w:sz w:val="24"/>
                <w:szCs w:val="24"/>
              </w:rPr>
              <w:t>00:16:27</w:t>
            </w:r>
          </w:p>
        </w:tc>
        <w:tc>
          <w:tcPr>
            <w:tcW w:w="1788" w:type="dxa"/>
          </w:tcPr>
          <w:p w14:paraId="0F3A93D7"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5546465E" w14:textId="77777777" w:rsidR="009E18CF" w:rsidRPr="004E316B" w:rsidRDefault="009E18CF" w:rsidP="00CA32FC">
            <w:pPr>
              <w:rPr>
                <w:rFonts w:ascii="Garamond" w:hAnsi="Garamond"/>
                <w:sz w:val="24"/>
                <w:szCs w:val="24"/>
              </w:rPr>
            </w:pPr>
            <w:r w:rsidRPr="004E316B">
              <w:rPr>
                <w:rFonts w:ascii="Garamond" w:hAnsi="Garamond"/>
                <w:sz w:val="24"/>
                <w:szCs w:val="24"/>
              </w:rPr>
              <w:t>16</w:t>
            </w:r>
          </w:p>
        </w:tc>
      </w:tr>
      <w:tr w:rsidR="009E18CF" w:rsidRPr="004E316B" w14:paraId="68B5D429" w14:textId="77777777" w:rsidTr="00CA32FC">
        <w:tc>
          <w:tcPr>
            <w:tcW w:w="1435" w:type="dxa"/>
          </w:tcPr>
          <w:p w14:paraId="0458F8B0" w14:textId="77777777" w:rsidR="009E18CF" w:rsidRPr="004E316B" w:rsidRDefault="009E18CF" w:rsidP="00CA32FC">
            <w:pPr>
              <w:rPr>
                <w:rFonts w:ascii="Garamond" w:hAnsi="Garamond"/>
                <w:sz w:val="24"/>
                <w:szCs w:val="24"/>
              </w:rPr>
            </w:pPr>
            <w:r w:rsidRPr="004E316B">
              <w:rPr>
                <w:rFonts w:ascii="Garamond" w:hAnsi="Garamond"/>
                <w:sz w:val="24"/>
                <w:szCs w:val="24"/>
              </w:rPr>
              <w:t>P24</w:t>
            </w:r>
          </w:p>
        </w:tc>
        <w:tc>
          <w:tcPr>
            <w:tcW w:w="2459" w:type="dxa"/>
          </w:tcPr>
          <w:p w14:paraId="64492F75" w14:textId="77777777" w:rsidR="009E18CF" w:rsidRPr="004E316B" w:rsidRDefault="009E18CF" w:rsidP="00CA32FC">
            <w:pPr>
              <w:rPr>
                <w:rFonts w:ascii="Garamond" w:hAnsi="Garamond"/>
                <w:sz w:val="24"/>
                <w:szCs w:val="24"/>
              </w:rPr>
            </w:pPr>
            <w:r w:rsidRPr="004E316B">
              <w:rPr>
                <w:rFonts w:ascii="Garamond" w:hAnsi="Garamond"/>
                <w:sz w:val="24"/>
                <w:szCs w:val="24"/>
              </w:rPr>
              <w:t>Procurement Manager</w:t>
            </w:r>
          </w:p>
        </w:tc>
        <w:tc>
          <w:tcPr>
            <w:tcW w:w="1865" w:type="dxa"/>
          </w:tcPr>
          <w:p w14:paraId="66AE8C32" w14:textId="77777777" w:rsidR="009E18CF" w:rsidRPr="004E316B" w:rsidRDefault="009E18CF" w:rsidP="00CA32FC">
            <w:pPr>
              <w:rPr>
                <w:rFonts w:ascii="Garamond" w:hAnsi="Garamond"/>
                <w:sz w:val="24"/>
                <w:szCs w:val="24"/>
              </w:rPr>
            </w:pPr>
            <w:r w:rsidRPr="004E316B">
              <w:rPr>
                <w:rFonts w:ascii="Garamond" w:hAnsi="Garamond"/>
                <w:sz w:val="24"/>
                <w:szCs w:val="24"/>
              </w:rPr>
              <w:t>00:31: 12</w:t>
            </w:r>
          </w:p>
        </w:tc>
        <w:tc>
          <w:tcPr>
            <w:tcW w:w="1788" w:type="dxa"/>
          </w:tcPr>
          <w:p w14:paraId="51453B32" w14:textId="77777777" w:rsidR="009E18CF" w:rsidRPr="004E316B" w:rsidRDefault="009E18CF" w:rsidP="00CA32FC">
            <w:pPr>
              <w:rPr>
                <w:rFonts w:ascii="Garamond" w:hAnsi="Garamond"/>
                <w:sz w:val="24"/>
                <w:szCs w:val="24"/>
              </w:rPr>
            </w:pPr>
            <w:r w:rsidRPr="004E316B">
              <w:rPr>
                <w:rFonts w:ascii="Garamond" w:hAnsi="Garamond"/>
                <w:sz w:val="24"/>
                <w:szCs w:val="24"/>
              </w:rPr>
              <w:t>F</w:t>
            </w:r>
          </w:p>
        </w:tc>
        <w:tc>
          <w:tcPr>
            <w:tcW w:w="1515" w:type="dxa"/>
          </w:tcPr>
          <w:p w14:paraId="67FCCF9E" w14:textId="77777777" w:rsidR="009E18CF" w:rsidRPr="004E316B" w:rsidRDefault="009E18CF" w:rsidP="00CA32FC">
            <w:pPr>
              <w:rPr>
                <w:rFonts w:ascii="Garamond" w:hAnsi="Garamond"/>
                <w:sz w:val="24"/>
                <w:szCs w:val="24"/>
              </w:rPr>
            </w:pPr>
            <w:r w:rsidRPr="004E316B">
              <w:rPr>
                <w:rFonts w:ascii="Garamond" w:hAnsi="Garamond"/>
                <w:sz w:val="24"/>
                <w:szCs w:val="24"/>
              </w:rPr>
              <w:t>7</w:t>
            </w:r>
          </w:p>
        </w:tc>
      </w:tr>
      <w:tr w:rsidR="009E18CF" w:rsidRPr="004E316B" w14:paraId="44A07DA5" w14:textId="77777777" w:rsidTr="00CA32FC">
        <w:tc>
          <w:tcPr>
            <w:tcW w:w="1435" w:type="dxa"/>
          </w:tcPr>
          <w:p w14:paraId="22991B16" w14:textId="77777777" w:rsidR="009E18CF" w:rsidRPr="004E316B" w:rsidRDefault="009E18CF" w:rsidP="00CA32FC">
            <w:pPr>
              <w:rPr>
                <w:rFonts w:ascii="Garamond" w:hAnsi="Garamond"/>
                <w:sz w:val="24"/>
                <w:szCs w:val="24"/>
              </w:rPr>
            </w:pPr>
            <w:r w:rsidRPr="004E316B">
              <w:rPr>
                <w:rFonts w:ascii="Garamond" w:hAnsi="Garamond"/>
                <w:sz w:val="24"/>
                <w:szCs w:val="24"/>
              </w:rPr>
              <w:t>P25</w:t>
            </w:r>
          </w:p>
        </w:tc>
        <w:tc>
          <w:tcPr>
            <w:tcW w:w="2459" w:type="dxa"/>
          </w:tcPr>
          <w:p w14:paraId="66B0EDF0" w14:textId="77777777" w:rsidR="009E18CF" w:rsidRPr="004E316B" w:rsidRDefault="009E18CF" w:rsidP="00CA32FC">
            <w:pPr>
              <w:rPr>
                <w:rFonts w:ascii="Garamond" w:hAnsi="Garamond"/>
                <w:sz w:val="24"/>
                <w:szCs w:val="24"/>
              </w:rPr>
            </w:pPr>
            <w:r w:rsidRPr="004E316B">
              <w:rPr>
                <w:rFonts w:ascii="Garamond" w:hAnsi="Garamond"/>
                <w:sz w:val="24"/>
                <w:szCs w:val="24"/>
              </w:rPr>
              <w:t>Technology Consulting Manager</w:t>
            </w:r>
          </w:p>
        </w:tc>
        <w:tc>
          <w:tcPr>
            <w:tcW w:w="1865" w:type="dxa"/>
          </w:tcPr>
          <w:p w14:paraId="2CA4ECF3" w14:textId="77777777" w:rsidR="009E18CF" w:rsidRPr="004E316B" w:rsidRDefault="009E18CF" w:rsidP="00CA32FC">
            <w:pPr>
              <w:rPr>
                <w:rFonts w:ascii="Garamond" w:hAnsi="Garamond"/>
                <w:sz w:val="24"/>
                <w:szCs w:val="24"/>
              </w:rPr>
            </w:pPr>
            <w:r w:rsidRPr="004E316B">
              <w:rPr>
                <w:rFonts w:ascii="Garamond" w:hAnsi="Garamond"/>
                <w:sz w:val="24"/>
                <w:szCs w:val="24"/>
              </w:rPr>
              <w:t>00:26:33</w:t>
            </w:r>
          </w:p>
        </w:tc>
        <w:tc>
          <w:tcPr>
            <w:tcW w:w="1788" w:type="dxa"/>
          </w:tcPr>
          <w:p w14:paraId="4E22FB2C"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2F0A991B" w14:textId="77777777" w:rsidR="009E18CF" w:rsidRPr="004E316B" w:rsidRDefault="009E18CF" w:rsidP="00CA32FC">
            <w:pPr>
              <w:rPr>
                <w:rFonts w:ascii="Garamond" w:hAnsi="Garamond"/>
                <w:sz w:val="24"/>
                <w:szCs w:val="24"/>
              </w:rPr>
            </w:pPr>
            <w:r w:rsidRPr="004E316B">
              <w:rPr>
                <w:rFonts w:ascii="Garamond" w:hAnsi="Garamond"/>
                <w:sz w:val="24"/>
                <w:szCs w:val="24"/>
              </w:rPr>
              <w:t>9</w:t>
            </w:r>
          </w:p>
        </w:tc>
      </w:tr>
      <w:tr w:rsidR="009E18CF" w:rsidRPr="004E316B" w14:paraId="7EA4C894" w14:textId="77777777" w:rsidTr="00CA32FC">
        <w:tc>
          <w:tcPr>
            <w:tcW w:w="1435" w:type="dxa"/>
          </w:tcPr>
          <w:p w14:paraId="5C00FECD" w14:textId="77777777" w:rsidR="009E18CF" w:rsidRPr="004E316B" w:rsidRDefault="009E18CF" w:rsidP="00CA32FC">
            <w:pPr>
              <w:rPr>
                <w:rFonts w:ascii="Garamond" w:hAnsi="Garamond"/>
                <w:sz w:val="24"/>
                <w:szCs w:val="24"/>
              </w:rPr>
            </w:pPr>
            <w:r w:rsidRPr="004E316B">
              <w:rPr>
                <w:rFonts w:ascii="Garamond" w:hAnsi="Garamond"/>
                <w:sz w:val="24"/>
                <w:szCs w:val="24"/>
              </w:rPr>
              <w:t>P26</w:t>
            </w:r>
          </w:p>
        </w:tc>
        <w:tc>
          <w:tcPr>
            <w:tcW w:w="2459" w:type="dxa"/>
          </w:tcPr>
          <w:p w14:paraId="2D3BF2D6" w14:textId="77777777" w:rsidR="009E18CF" w:rsidRPr="004E316B" w:rsidRDefault="009E18CF" w:rsidP="00CA32FC">
            <w:pPr>
              <w:rPr>
                <w:rFonts w:ascii="Garamond" w:hAnsi="Garamond"/>
                <w:sz w:val="24"/>
                <w:szCs w:val="24"/>
              </w:rPr>
            </w:pPr>
            <w:r w:rsidRPr="004E316B">
              <w:rPr>
                <w:rFonts w:ascii="Garamond" w:hAnsi="Garamond"/>
                <w:sz w:val="24"/>
                <w:szCs w:val="24"/>
              </w:rPr>
              <w:t>Associate Manager</w:t>
            </w:r>
          </w:p>
        </w:tc>
        <w:tc>
          <w:tcPr>
            <w:tcW w:w="1865" w:type="dxa"/>
          </w:tcPr>
          <w:p w14:paraId="6FDFD8F3" w14:textId="77777777" w:rsidR="009E18CF" w:rsidRPr="004E316B" w:rsidRDefault="009E18CF" w:rsidP="00CA32FC">
            <w:pPr>
              <w:rPr>
                <w:rFonts w:ascii="Garamond" w:hAnsi="Garamond"/>
                <w:sz w:val="24"/>
                <w:szCs w:val="24"/>
              </w:rPr>
            </w:pPr>
            <w:r w:rsidRPr="004E316B">
              <w:rPr>
                <w:rFonts w:ascii="Garamond" w:hAnsi="Garamond"/>
                <w:sz w:val="24"/>
                <w:szCs w:val="24"/>
              </w:rPr>
              <w:t>00:25:21</w:t>
            </w:r>
          </w:p>
        </w:tc>
        <w:tc>
          <w:tcPr>
            <w:tcW w:w="1788" w:type="dxa"/>
          </w:tcPr>
          <w:p w14:paraId="7992E0FA"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12CDDD05" w14:textId="77777777" w:rsidR="009E18CF" w:rsidRPr="004E316B" w:rsidRDefault="009E18CF" w:rsidP="00CA32FC">
            <w:pPr>
              <w:rPr>
                <w:rFonts w:ascii="Garamond" w:hAnsi="Garamond"/>
                <w:sz w:val="24"/>
                <w:szCs w:val="24"/>
              </w:rPr>
            </w:pPr>
            <w:r w:rsidRPr="004E316B">
              <w:rPr>
                <w:rFonts w:ascii="Garamond" w:hAnsi="Garamond"/>
                <w:sz w:val="24"/>
                <w:szCs w:val="24"/>
              </w:rPr>
              <w:t>8</w:t>
            </w:r>
          </w:p>
        </w:tc>
      </w:tr>
      <w:tr w:rsidR="009E18CF" w:rsidRPr="004E316B" w14:paraId="3CF6F76C" w14:textId="77777777" w:rsidTr="00CA32FC">
        <w:tc>
          <w:tcPr>
            <w:tcW w:w="1435" w:type="dxa"/>
          </w:tcPr>
          <w:p w14:paraId="12AFC5B6" w14:textId="77777777" w:rsidR="009E18CF" w:rsidRPr="004E316B" w:rsidRDefault="009E18CF" w:rsidP="00CA32FC">
            <w:pPr>
              <w:rPr>
                <w:rFonts w:ascii="Garamond" w:hAnsi="Garamond"/>
                <w:sz w:val="24"/>
                <w:szCs w:val="24"/>
              </w:rPr>
            </w:pPr>
            <w:r w:rsidRPr="004E316B">
              <w:rPr>
                <w:rFonts w:ascii="Garamond" w:hAnsi="Garamond"/>
                <w:sz w:val="24"/>
                <w:szCs w:val="24"/>
              </w:rPr>
              <w:t>P27</w:t>
            </w:r>
          </w:p>
        </w:tc>
        <w:tc>
          <w:tcPr>
            <w:tcW w:w="2459" w:type="dxa"/>
          </w:tcPr>
          <w:p w14:paraId="7C4098FA" w14:textId="77777777" w:rsidR="009E18CF" w:rsidRPr="004E316B" w:rsidRDefault="009E18CF" w:rsidP="00CA32FC">
            <w:pPr>
              <w:rPr>
                <w:rFonts w:ascii="Garamond" w:hAnsi="Garamond"/>
                <w:sz w:val="24"/>
                <w:szCs w:val="24"/>
              </w:rPr>
            </w:pPr>
            <w:r w:rsidRPr="004E316B">
              <w:rPr>
                <w:rFonts w:ascii="Garamond" w:hAnsi="Garamond"/>
                <w:sz w:val="24"/>
                <w:szCs w:val="24"/>
              </w:rPr>
              <w:t>Senior Project Controls Engineer</w:t>
            </w:r>
          </w:p>
        </w:tc>
        <w:tc>
          <w:tcPr>
            <w:tcW w:w="1865" w:type="dxa"/>
          </w:tcPr>
          <w:p w14:paraId="5539A20F" w14:textId="77777777" w:rsidR="009E18CF" w:rsidRPr="004E316B" w:rsidRDefault="009E18CF" w:rsidP="00CA32FC">
            <w:pPr>
              <w:rPr>
                <w:rFonts w:ascii="Garamond" w:hAnsi="Garamond"/>
                <w:sz w:val="24"/>
                <w:szCs w:val="24"/>
              </w:rPr>
            </w:pPr>
            <w:r w:rsidRPr="004E316B">
              <w:rPr>
                <w:rFonts w:ascii="Garamond" w:hAnsi="Garamond"/>
                <w:sz w:val="24"/>
                <w:szCs w:val="24"/>
              </w:rPr>
              <w:t>00:23:21</w:t>
            </w:r>
          </w:p>
        </w:tc>
        <w:tc>
          <w:tcPr>
            <w:tcW w:w="1788" w:type="dxa"/>
          </w:tcPr>
          <w:p w14:paraId="1F0B0161" w14:textId="77777777" w:rsidR="009E18CF" w:rsidRPr="004E316B" w:rsidRDefault="009E18CF" w:rsidP="00CA32FC">
            <w:pPr>
              <w:rPr>
                <w:rFonts w:ascii="Garamond" w:hAnsi="Garamond"/>
                <w:sz w:val="24"/>
                <w:szCs w:val="24"/>
              </w:rPr>
            </w:pPr>
            <w:r w:rsidRPr="004E316B">
              <w:rPr>
                <w:rFonts w:ascii="Garamond" w:hAnsi="Garamond"/>
                <w:sz w:val="24"/>
                <w:szCs w:val="24"/>
              </w:rPr>
              <w:t>M</w:t>
            </w:r>
          </w:p>
        </w:tc>
        <w:tc>
          <w:tcPr>
            <w:tcW w:w="1515" w:type="dxa"/>
          </w:tcPr>
          <w:p w14:paraId="0440973F" w14:textId="77777777" w:rsidR="009E18CF" w:rsidRPr="004E316B" w:rsidRDefault="009E18CF" w:rsidP="00CA32FC">
            <w:pPr>
              <w:rPr>
                <w:rFonts w:ascii="Garamond" w:hAnsi="Garamond"/>
                <w:sz w:val="24"/>
                <w:szCs w:val="24"/>
              </w:rPr>
            </w:pPr>
            <w:r w:rsidRPr="004E316B">
              <w:rPr>
                <w:rFonts w:ascii="Garamond" w:hAnsi="Garamond"/>
                <w:sz w:val="24"/>
                <w:szCs w:val="24"/>
              </w:rPr>
              <w:t>11</w:t>
            </w:r>
          </w:p>
        </w:tc>
      </w:tr>
    </w:tbl>
    <w:p w14:paraId="697EB22A" w14:textId="77777777" w:rsidR="009E18CF" w:rsidRDefault="009E18CF" w:rsidP="009E18CF">
      <w:pPr>
        <w:spacing w:after="0" w:line="240" w:lineRule="auto"/>
        <w:rPr>
          <w:rFonts w:ascii="Garamond" w:hAnsi="Garamond"/>
          <w:sz w:val="24"/>
          <w:szCs w:val="24"/>
        </w:rPr>
      </w:pPr>
    </w:p>
    <w:p w14:paraId="3C85DD7C" w14:textId="77777777" w:rsidR="009E18CF" w:rsidRDefault="009E18CF" w:rsidP="009E18CF">
      <w:pPr>
        <w:rPr>
          <w:rFonts w:ascii="Garamond" w:hAnsi="Garamond"/>
          <w:sz w:val="24"/>
          <w:szCs w:val="24"/>
        </w:rPr>
      </w:pPr>
      <w:r>
        <w:rPr>
          <w:rFonts w:ascii="Garamond" w:hAnsi="Garamond"/>
          <w:sz w:val="24"/>
          <w:szCs w:val="24"/>
        </w:rPr>
        <w:br w:type="page"/>
      </w:r>
    </w:p>
    <w:p w14:paraId="768EAAEC" w14:textId="77777777" w:rsidR="009E18CF" w:rsidRDefault="009E18CF" w:rsidP="009E18CF">
      <w:pPr>
        <w:spacing w:line="360" w:lineRule="auto"/>
        <w:jc w:val="center"/>
        <w:rPr>
          <w:rFonts w:ascii="Garamond" w:hAnsi="Garamond"/>
          <w:b/>
          <w:sz w:val="24"/>
          <w:szCs w:val="24"/>
        </w:rPr>
      </w:pPr>
      <w:r>
        <w:rPr>
          <w:rFonts w:ascii="Garamond" w:hAnsi="Garamond"/>
          <w:b/>
          <w:bCs/>
          <w:sz w:val="24"/>
          <w:szCs w:val="24"/>
        </w:rPr>
        <w:lastRenderedPageBreak/>
        <w:t>Appendix C: I</w:t>
      </w:r>
      <w:r w:rsidRPr="00562B0E">
        <w:rPr>
          <w:rFonts w:ascii="Garamond" w:hAnsi="Garamond"/>
          <w:b/>
          <w:sz w:val="24"/>
          <w:szCs w:val="24"/>
        </w:rPr>
        <w:t>nterview protocol and the reflective analysis and intercoder reliability measures</w:t>
      </w:r>
    </w:p>
    <w:p w14:paraId="1722BE64" w14:textId="5BE3E19C" w:rsidR="00625567" w:rsidRDefault="00625567" w:rsidP="00625567">
      <w:pPr>
        <w:spacing w:line="360" w:lineRule="auto"/>
        <w:jc w:val="both"/>
        <w:rPr>
          <w:rFonts w:ascii="Garamond" w:hAnsi="Garamond"/>
          <w:bCs/>
          <w:sz w:val="24"/>
          <w:szCs w:val="24"/>
        </w:rPr>
      </w:pPr>
      <w:r w:rsidRPr="00625567">
        <w:rPr>
          <w:rFonts w:ascii="Garamond" w:hAnsi="Garamond"/>
          <w:bCs/>
          <w:sz w:val="24"/>
          <w:szCs w:val="24"/>
        </w:rPr>
        <w:t>The focus of this research is to examine how alliance management capability impacts supply chain capabilities like agility and adaptability to enhance organi</w:t>
      </w:r>
      <w:r>
        <w:rPr>
          <w:rFonts w:ascii="Garamond" w:hAnsi="Garamond"/>
          <w:bCs/>
          <w:sz w:val="24"/>
          <w:szCs w:val="24"/>
        </w:rPr>
        <w:t>s</w:t>
      </w:r>
      <w:r w:rsidRPr="00625567">
        <w:rPr>
          <w:rFonts w:ascii="Garamond" w:hAnsi="Garamond"/>
          <w:bCs/>
          <w:sz w:val="24"/>
          <w:szCs w:val="24"/>
        </w:rPr>
        <w:t xml:space="preserve">ational performance during times of crisis. Additionally, the study will explore the role of digital transformation capability in augmenting the effects of these supply chain capabilities on organizational performance. Through this interview, we hope to gain a better understanding of how alliance formation influences supply chain agility and adaptability, as well as the varying impacts of digital transformation on supply chain capabilities and </w:t>
      </w:r>
      <w:r>
        <w:rPr>
          <w:rFonts w:ascii="Garamond" w:hAnsi="Garamond"/>
          <w:bCs/>
          <w:sz w:val="24"/>
          <w:szCs w:val="24"/>
        </w:rPr>
        <w:t>organisational</w:t>
      </w:r>
      <w:r w:rsidRPr="00625567">
        <w:rPr>
          <w:rFonts w:ascii="Garamond" w:hAnsi="Garamond"/>
          <w:bCs/>
          <w:sz w:val="24"/>
          <w:szCs w:val="24"/>
        </w:rPr>
        <w:t xml:space="preserve"> performance. Please note that all participant and company information will be kept confidential. If you agree, I would like to record our conversation to aid in the analysis of our discussion.</w:t>
      </w:r>
    </w:p>
    <w:p w14:paraId="656CF618" w14:textId="7837FE46" w:rsidR="009E18CF" w:rsidRPr="00880FC6" w:rsidRDefault="009E18CF" w:rsidP="009E18CF">
      <w:pPr>
        <w:spacing w:line="360" w:lineRule="auto"/>
        <w:jc w:val="center"/>
        <w:rPr>
          <w:rFonts w:ascii="Garamond" w:hAnsi="Garamond"/>
          <w:b/>
          <w:i/>
          <w:iCs/>
          <w:sz w:val="24"/>
          <w:szCs w:val="24"/>
        </w:rPr>
      </w:pPr>
      <w:r w:rsidRPr="00880FC6">
        <w:rPr>
          <w:rFonts w:ascii="Garamond" w:hAnsi="Garamond"/>
          <w:b/>
          <w:i/>
          <w:iCs/>
          <w:sz w:val="24"/>
          <w:szCs w:val="24"/>
        </w:rPr>
        <w:t>Part 1</w:t>
      </w:r>
    </w:p>
    <w:p w14:paraId="2029D7D4" w14:textId="77777777" w:rsidR="009E18CF" w:rsidRDefault="009E18CF" w:rsidP="009E18CF">
      <w:pPr>
        <w:spacing w:after="0" w:line="360" w:lineRule="auto"/>
        <w:rPr>
          <w:rFonts w:ascii="Garamond" w:hAnsi="Garamond"/>
          <w:bCs/>
          <w:sz w:val="24"/>
          <w:szCs w:val="24"/>
        </w:rPr>
      </w:pPr>
      <w:r>
        <w:rPr>
          <w:rFonts w:ascii="Garamond" w:hAnsi="Garamond"/>
          <w:bCs/>
          <w:sz w:val="24"/>
          <w:szCs w:val="24"/>
        </w:rPr>
        <w:t>1. How do you personally deal with your partners during crises?</w:t>
      </w:r>
    </w:p>
    <w:p w14:paraId="0049A315" w14:textId="77777777" w:rsidR="009E18CF" w:rsidRDefault="009E18CF" w:rsidP="009E18CF">
      <w:pPr>
        <w:spacing w:after="0" w:line="360" w:lineRule="auto"/>
        <w:rPr>
          <w:rFonts w:ascii="Garamond" w:hAnsi="Garamond"/>
          <w:bCs/>
          <w:sz w:val="24"/>
          <w:szCs w:val="24"/>
        </w:rPr>
      </w:pPr>
      <w:r>
        <w:rPr>
          <w:rFonts w:ascii="Garamond" w:hAnsi="Garamond"/>
          <w:bCs/>
          <w:sz w:val="24"/>
          <w:szCs w:val="24"/>
        </w:rPr>
        <w:t>2</w:t>
      </w:r>
      <w:r w:rsidRPr="002B743A">
        <w:rPr>
          <w:rFonts w:ascii="Garamond" w:hAnsi="Garamond"/>
          <w:bCs/>
          <w:sz w:val="24"/>
          <w:szCs w:val="24"/>
        </w:rPr>
        <w:t>.</w:t>
      </w:r>
      <w:r>
        <w:rPr>
          <w:rFonts w:ascii="Garamond" w:hAnsi="Garamond"/>
          <w:bCs/>
          <w:sz w:val="24"/>
          <w:szCs w:val="24"/>
        </w:rPr>
        <w:t xml:space="preserve"> In your opinion, what makes alliances between partners successful?</w:t>
      </w:r>
    </w:p>
    <w:p w14:paraId="2401FF8C" w14:textId="77777777" w:rsidR="009E18CF" w:rsidRDefault="009E18CF" w:rsidP="009E18CF">
      <w:pPr>
        <w:spacing w:after="0" w:line="360" w:lineRule="auto"/>
        <w:rPr>
          <w:rFonts w:ascii="Garamond" w:hAnsi="Garamond"/>
          <w:bCs/>
          <w:sz w:val="24"/>
          <w:szCs w:val="24"/>
        </w:rPr>
      </w:pPr>
      <w:r>
        <w:rPr>
          <w:rFonts w:ascii="Garamond" w:hAnsi="Garamond"/>
          <w:bCs/>
          <w:sz w:val="24"/>
          <w:szCs w:val="24"/>
        </w:rPr>
        <w:t>3. Can you think about how your organisation responds to the needs of the consumers during the crises?</w:t>
      </w:r>
    </w:p>
    <w:p w14:paraId="7BB56A0F" w14:textId="77777777" w:rsidR="009E18CF" w:rsidRDefault="009E18CF" w:rsidP="009E18CF">
      <w:pPr>
        <w:spacing w:after="0" w:line="360" w:lineRule="auto"/>
        <w:rPr>
          <w:rFonts w:ascii="Garamond" w:hAnsi="Garamond"/>
          <w:bCs/>
          <w:sz w:val="24"/>
          <w:szCs w:val="24"/>
        </w:rPr>
      </w:pPr>
      <w:r>
        <w:rPr>
          <w:rFonts w:ascii="Garamond" w:hAnsi="Garamond"/>
          <w:bCs/>
          <w:sz w:val="24"/>
          <w:szCs w:val="24"/>
        </w:rPr>
        <w:t>4. In your opinion, how a company can adapt its business model during crises?</w:t>
      </w:r>
    </w:p>
    <w:p w14:paraId="79B2C59F" w14:textId="77777777" w:rsidR="009E18CF" w:rsidRPr="00880FC6" w:rsidRDefault="009E18CF" w:rsidP="009E18CF">
      <w:pPr>
        <w:spacing w:line="360" w:lineRule="auto"/>
        <w:jc w:val="center"/>
        <w:rPr>
          <w:rFonts w:ascii="Garamond" w:hAnsi="Garamond"/>
          <w:b/>
          <w:i/>
          <w:iCs/>
          <w:sz w:val="24"/>
          <w:szCs w:val="24"/>
        </w:rPr>
      </w:pPr>
      <w:r w:rsidRPr="00880FC6">
        <w:rPr>
          <w:rFonts w:ascii="Garamond" w:hAnsi="Garamond"/>
          <w:b/>
          <w:i/>
          <w:iCs/>
          <w:sz w:val="24"/>
          <w:szCs w:val="24"/>
        </w:rPr>
        <w:t>Part 2</w:t>
      </w:r>
    </w:p>
    <w:p w14:paraId="5A544E7C" w14:textId="77777777" w:rsidR="009E18CF" w:rsidRDefault="009E18CF" w:rsidP="009E18CF">
      <w:pPr>
        <w:spacing w:after="0" w:line="360" w:lineRule="auto"/>
        <w:rPr>
          <w:rFonts w:ascii="Garamond" w:hAnsi="Garamond"/>
          <w:bCs/>
          <w:sz w:val="24"/>
          <w:szCs w:val="24"/>
        </w:rPr>
      </w:pPr>
      <w:r>
        <w:rPr>
          <w:rFonts w:ascii="Garamond" w:hAnsi="Garamond"/>
          <w:bCs/>
          <w:sz w:val="24"/>
          <w:szCs w:val="24"/>
        </w:rPr>
        <w:t>5.  What do you know about the digital transformation initiatives taken by your company?</w:t>
      </w:r>
    </w:p>
    <w:p w14:paraId="46AA1875" w14:textId="77777777" w:rsidR="00625567" w:rsidRDefault="009E18CF" w:rsidP="00625567">
      <w:pPr>
        <w:spacing w:after="0" w:line="360" w:lineRule="auto"/>
        <w:rPr>
          <w:rFonts w:ascii="Garamond" w:hAnsi="Garamond"/>
          <w:bCs/>
          <w:sz w:val="24"/>
          <w:szCs w:val="24"/>
        </w:rPr>
      </w:pPr>
      <w:r>
        <w:rPr>
          <w:rFonts w:ascii="Garamond" w:hAnsi="Garamond"/>
          <w:bCs/>
          <w:sz w:val="24"/>
          <w:szCs w:val="24"/>
        </w:rPr>
        <w:t xml:space="preserve">6. </w:t>
      </w:r>
      <w:r w:rsidR="00625567" w:rsidRPr="00625567">
        <w:rPr>
          <w:rFonts w:ascii="Garamond" w:hAnsi="Garamond"/>
          <w:bCs/>
          <w:sz w:val="24"/>
          <w:szCs w:val="24"/>
        </w:rPr>
        <w:t>What, in your view, are the key factors that impact digital transformation?</w:t>
      </w:r>
    </w:p>
    <w:p w14:paraId="7D69F67A" w14:textId="4A70062F" w:rsidR="009E18CF" w:rsidRDefault="009E18CF" w:rsidP="00625567">
      <w:pPr>
        <w:spacing w:after="0" w:line="360" w:lineRule="auto"/>
        <w:rPr>
          <w:rFonts w:ascii="Garamond" w:hAnsi="Garamond"/>
          <w:bCs/>
          <w:sz w:val="24"/>
          <w:szCs w:val="24"/>
        </w:rPr>
      </w:pPr>
      <w:r>
        <w:rPr>
          <w:rFonts w:ascii="Garamond" w:hAnsi="Garamond"/>
          <w:bCs/>
          <w:sz w:val="24"/>
          <w:szCs w:val="24"/>
        </w:rPr>
        <w:t>7. In your opinion, to what extent does the digital transformation in your company impact the supply chain of your company during the recent crises (e.g., COVID-19, geopolitical tensions, and other crises)?</w:t>
      </w:r>
    </w:p>
    <w:p w14:paraId="652199A2" w14:textId="77777777" w:rsidR="009E18CF" w:rsidRDefault="009E18CF" w:rsidP="009E18CF">
      <w:pPr>
        <w:spacing w:after="0" w:line="360" w:lineRule="auto"/>
        <w:rPr>
          <w:rFonts w:ascii="Garamond" w:hAnsi="Garamond"/>
          <w:bCs/>
          <w:sz w:val="24"/>
          <w:szCs w:val="24"/>
        </w:rPr>
      </w:pPr>
      <w:r>
        <w:rPr>
          <w:rFonts w:ascii="Garamond" w:hAnsi="Garamond"/>
          <w:bCs/>
          <w:sz w:val="24"/>
          <w:szCs w:val="24"/>
        </w:rPr>
        <w:t>8. Can you identify the main issues related to digital transformation in your company?</w:t>
      </w:r>
    </w:p>
    <w:p w14:paraId="7DEB6074" w14:textId="77777777" w:rsidR="00625567" w:rsidRDefault="009E18CF" w:rsidP="00625567">
      <w:pPr>
        <w:spacing w:after="0" w:line="360" w:lineRule="auto"/>
        <w:rPr>
          <w:rFonts w:ascii="Garamond" w:hAnsi="Garamond"/>
          <w:bCs/>
          <w:sz w:val="24"/>
          <w:szCs w:val="24"/>
        </w:rPr>
      </w:pPr>
      <w:r>
        <w:rPr>
          <w:rFonts w:ascii="Garamond" w:hAnsi="Garamond"/>
          <w:bCs/>
          <w:sz w:val="24"/>
          <w:szCs w:val="24"/>
        </w:rPr>
        <w:t xml:space="preserve">9. </w:t>
      </w:r>
      <w:r w:rsidR="00625567" w:rsidRPr="00625567">
        <w:rPr>
          <w:rFonts w:ascii="Garamond" w:hAnsi="Garamond"/>
          <w:bCs/>
          <w:sz w:val="24"/>
          <w:szCs w:val="24"/>
        </w:rPr>
        <w:t>Are there any other details that would be important for us to comprehend?</w:t>
      </w:r>
    </w:p>
    <w:p w14:paraId="5960B33B" w14:textId="7E18E818" w:rsidR="009E18CF" w:rsidRDefault="009E18CF" w:rsidP="00625567">
      <w:pPr>
        <w:spacing w:after="0" w:line="360" w:lineRule="auto"/>
        <w:rPr>
          <w:rFonts w:ascii="Garamond" w:hAnsi="Garamond"/>
          <w:bCs/>
          <w:sz w:val="24"/>
          <w:szCs w:val="24"/>
        </w:rPr>
      </w:pPr>
      <w:r>
        <w:rPr>
          <w:rFonts w:ascii="Garamond" w:hAnsi="Garamond"/>
          <w:bCs/>
          <w:sz w:val="24"/>
          <w:szCs w:val="24"/>
        </w:rPr>
        <w:t xml:space="preserve">10. </w:t>
      </w:r>
      <w:r w:rsidR="00625567" w:rsidRPr="00625567">
        <w:rPr>
          <w:rFonts w:ascii="Garamond" w:hAnsi="Garamond"/>
          <w:bCs/>
          <w:sz w:val="24"/>
          <w:szCs w:val="24"/>
        </w:rPr>
        <w:t>Is there anything you would like to ask or share about the interview?</w:t>
      </w:r>
    </w:p>
    <w:p w14:paraId="4FEAEA0F" w14:textId="77777777" w:rsidR="009E18CF" w:rsidRDefault="009E18CF" w:rsidP="009E18CF">
      <w:pPr>
        <w:spacing w:line="360" w:lineRule="auto"/>
        <w:rPr>
          <w:rFonts w:ascii="Garamond" w:hAnsi="Garamond"/>
          <w:bCs/>
          <w:sz w:val="24"/>
          <w:szCs w:val="24"/>
        </w:rPr>
      </w:pPr>
    </w:p>
    <w:p w14:paraId="60E30ED5" w14:textId="77777777" w:rsidR="00625567" w:rsidRDefault="00625567" w:rsidP="009E18CF">
      <w:pPr>
        <w:spacing w:line="360" w:lineRule="auto"/>
        <w:rPr>
          <w:rFonts w:ascii="Garamond" w:hAnsi="Garamond"/>
          <w:bCs/>
          <w:sz w:val="24"/>
          <w:szCs w:val="24"/>
        </w:rPr>
      </w:pPr>
    </w:p>
    <w:p w14:paraId="45B9DEF0" w14:textId="77777777" w:rsidR="00625567" w:rsidRDefault="00625567" w:rsidP="009E18CF">
      <w:pPr>
        <w:spacing w:line="360" w:lineRule="auto"/>
        <w:rPr>
          <w:rFonts w:ascii="Garamond" w:hAnsi="Garamond"/>
          <w:bCs/>
          <w:sz w:val="24"/>
          <w:szCs w:val="24"/>
        </w:rPr>
      </w:pPr>
    </w:p>
    <w:p w14:paraId="74ED4FFA" w14:textId="77777777" w:rsidR="009E18CF" w:rsidRDefault="009E18CF" w:rsidP="009E18CF">
      <w:pPr>
        <w:spacing w:line="360" w:lineRule="auto"/>
        <w:rPr>
          <w:rFonts w:ascii="Garamond" w:hAnsi="Garamond"/>
          <w:bCs/>
          <w:sz w:val="24"/>
          <w:szCs w:val="24"/>
        </w:rPr>
      </w:pPr>
    </w:p>
    <w:p w14:paraId="6D5F8918" w14:textId="77777777" w:rsidR="009E18CF" w:rsidRDefault="009E18CF" w:rsidP="009E18CF">
      <w:pPr>
        <w:spacing w:line="360" w:lineRule="auto"/>
        <w:rPr>
          <w:rFonts w:ascii="Garamond" w:hAnsi="Garamond"/>
          <w:bCs/>
          <w:sz w:val="24"/>
          <w:szCs w:val="24"/>
        </w:rPr>
      </w:pPr>
    </w:p>
    <w:p w14:paraId="6DC8C8D4" w14:textId="22213383" w:rsidR="009E18CF" w:rsidRPr="00315B35" w:rsidRDefault="009E18CF" w:rsidP="009E18CF">
      <w:pPr>
        <w:spacing w:line="360" w:lineRule="auto"/>
        <w:jc w:val="center"/>
        <w:rPr>
          <w:rFonts w:ascii="Garamond" w:hAnsi="Garamond"/>
          <w:b/>
          <w:bCs/>
          <w:sz w:val="24"/>
          <w:szCs w:val="24"/>
        </w:rPr>
      </w:pPr>
      <w:r w:rsidRPr="00315B35">
        <w:rPr>
          <w:rFonts w:ascii="Garamond" w:hAnsi="Garamond"/>
          <w:b/>
          <w:bCs/>
          <w:sz w:val="24"/>
          <w:szCs w:val="24"/>
        </w:rPr>
        <w:lastRenderedPageBreak/>
        <w:t xml:space="preserve">Appendix </w:t>
      </w:r>
      <w:r w:rsidR="00891ED8">
        <w:rPr>
          <w:rFonts w:ascii="Garamond" w:hAnsi="Garamond"/>
          <w:b/>
          <w:bCs/>
          <w:sz w:val="24"/>
          <w:szCs w:val="24"/>
        </w:rPr>
        <w:t>D</w:t>
      </w:r>
      <w:r w:rsidRPr="00315B35">
        <w:rPr>
          <w:rFonts w:ascii="Garamond" w:hAnsi="Garamond"/>
          <w:b/>
          <w:bCs/>
          <w:sz w:val="24"/>
          <w:szCs w:val="24"/>
        </w:rPr>
        <w:t>: Summary of findings based on qualitative interviews.</w:t>
      </w:r>
    </w:p>
    <w:tbl>
      <w:tblPr>
        <w:tblStyle w:val="TableGrid"/>
        <w:tblW w:w="9436" w:type="dxa"/>
        <w:tblLook w:val="04A0" w:firstRow="1" w:lastRow="0" w:firstColumn="1" w:lastColumn="0" w:noHBand="0" w:noVBand="1"/>
      </w:tblPr>
      <w:tblGrid>
        <w:gridCol w:w="1339"/>
        <w:gridCol w:w="6378"/>
        <w:gridCol w:w="1719"/>
      </w:tblGrid>
      <w:tr w:rsidR="009E18CF" w14:paraId="66374048" w14:textId="77777777" w:rsidTr="00CA32FC">
        <w:trPr>
          <w:trHeight w:val="350"/>
        </w:trPr>
        <w:tc>
          <w:tcPr>
            <w:tcW w:w="1339" w:type="dxa"/>
          </w:tcPr>
          <w:p w14:paraId="4ACD6A85" w14:textId="77777777" w:rsidR="009E18CF" w:rsidRDefault="009E18CF" w:rsidP="00CA32FC">
            <w:pPr>
              <w:rPr>
                <w:rFonts w:ascii="Garamond" w:hAnsi="Garamond"/>
                <w:b/>
                <w:bCs/>
                <w:sz w:val="24"/>
                <w:szCs w:val="24"/>
              </w:rPr>
            </w:pPr>
            <w:r>
              <w:rPr>
                <w:rFonts w:ascii="Garamond" w:hAnsi="Garamond"/>
                <w:b/>
                <w:bCs/>
                <w:sz w:val="24"/>
                <w:szCs w:val="24"/>
              </w:rPr>
              <w:t>Participant</w:t>
            </w:r>
          </w:p>
        </w:tc>
        <w:tc>
          <w:tcPr>
            <w:tcW w:w="6378" w:type="dxa"/>
          </w:tcPr>
          <w:p w14:paraId="457C53BF" w14:textId="77777777" w:rsidR="009E18CF" w:rsidRDefault="009E18CF" w:rsidP="00CA32FC">
            <w:pPr>
              <w:rPr>
                <w:rFonts w:ascii="Garamond" w:hAnsi="Garamond"/>
                <w:b/>
                <w:bCs/>
                <w:sz w:val="24"/>
                <w:szCs w:val="24"/>
              </w:rPr>
            </w:pPr>
            <w:r>
              <w:rPr>
                <w:rFonts w:ascii="Garamond" w:hAnsi="Garamond"/>
                <w:b/>
                <w:bCs/>
                <w:sz w:val="24"/>
                <w:szCs w:val="24"/>
              </w:rPr>
              <w:t>Excerpt from interviews</w:t>
            </w:r>
          </w:p>
        </w:tc>
        <w:tc>
          <w:tcPr>
            <w:tcW w:w="1719" w:type="dxa"/>
          </w:tcPr>
          <w:p w14:paraId="4DA5A1A6" w14:textId="77777777" w:rsidR="009E18CF" w:rsidRDefault="009E18CF" w:rsidP="00CA32FC">
            <w:pPr>
              <w:rPr>
                <w:rFonts w:ascii="Garamond" w:hAnsi="Garamond"/>
                <w:b/>
                <w:bCs/>
                <w:sz w:val="24"/>
                <w:szCs w:val="24"/>
              </w:rPr>
            </w:pPr>
            <w:r>
              <w:rPr>
                <w:rFonts w:ascii="Garamond" w:hAnsi="Garamond"/>
                <w:b/>
                <w:bCs/>
                <w:sz w:val="24"/>
                <w:szCs w:val="24"/>
              </w:rPr>
              <w:t>Aggregate dimensions</w:t>
            </w:r>
          </w:p>
        </w:tc>
      </w:tr>
      <w:tr w:rsidR="009E18CF" w14:paraId="68FD6BE5" w14:textId="77777777" w:rsidTr="00CA32FC">
        <w:trPr>
          <w:trHeight w:val="331"/>
        </w:trPr>
        <w:tc>
          <w:tcPr>
            <w:tcW w:w="1339" w:type="dxa"/>
          </w:tcPr>
          <w:p w14:paraId="70AA0855" w14:textId="77777777" w:rsidR="009E18CF" w:rsidRDefault="009E18CF" w:rsidP="00CA32FC">
            <w:pPr>
              <w:rPr>
                <w:rFonts w:ascii="Garamond" w:hAnsi="Garamond"/>
                <w:b/>
                <w:bCs/>
                <w:sz w:val="24"/>
                <w:szCs w:val="24"/>
              </w:rPr>
            </w:pPr>
            <w:r>
              <w:rPr>
                <w:rFonts w:ascii="Garamond" w:hAnsi="Garamond"/>
                <w:b/>
                <w:bCs/>
                <w:sz w:val="24"/>
                <w:szCs w:val="24"/>
              </w:rPr>
              <w:t>P1, P5, P7, P8, P10, P11</w:t>
            </w:r>
          </w:p>
        </w:tc>
        <w:tc>
          <w:tcPr>
            <w:tcW w:w="6378" w:type="dxa"/>
          </w:tcPr>
          <w:p w14:paraId="460EA096" w14:textId="77777777" w:rsidR="009E18CF" w:rsidRDefault="009E18CF" w:rsidP="00CA32FC">
            <w:pPr>
              <w:jc w:val="both"/>
              <w:rPr>
                <w:rFonts w:ascii="Garamond" w:hAnsi="Garamond"/>
                <w:i/>
                <w:iCs/>
                <w:sz w:val="24"/>
                <w:szCs w:val="24"/>
              </w:rPr>
            </w:pPr>
            <w:r w:rsidRPr="00605D04">
              <w:rPr>
                <w:rFonts w:ascii="Garamond" w:hAnsi="Garamond"/>
                <w:i/>
                <w:iCs/>
                <w:sz w:val="24"/>
                <w:szCs w:val="24"/>
              </w:rPr>
              <w:t xml:space="preserve">P1: “We take our partner’s perspectives into consideration while coordinating our actions and allocating resources”. </w:t>
            </w:r>
          </w:p>
          <w:p w14:paraId="3A337023" w14:textId="77777777" w:rsidR="009E18CF" w:rsidRDefault="009E18CF" w:rsidP="00CA32FC">
            <w:pPr>
              <w:jc w:val="both"/>
              <w:rPr>
                <w:rFonts w:ascii="Garamond" w:hAnsi="Garamond"/>
                <w:i/>
                <w:iCs/>
                <w:sz w:val="24"/>
                <w:szCs w:val="24"/>
              </w:rPr>
            </w:pPr>
            <w:r>
              <w:rPr>
                <w:rFonts w:ascii="Garamond" w:hAnsi="Garamond"/>
                <w:i/>
                <w:iCs/>
                <w:sz w:val="24"/>
                <w:szCs w:val="24"/>
              </w:rPr>
              <w:t>P5: “We communicate and coordinate among our partners to understand how we can respond to the stock out of inventory of critical items”.</w:t>
            </w:r>
          </w:p>
          <w:p w14:paraId="6261B9CB" w14:textId="77777777" w:rsidR="009E18CF" w:rsidRDefault="009E18CF" w:rsidP="00CA32FC">
            <w:pPr>
              <w:jc w:val="both"/>
              <w:rPr>
                <w:rFonts w:ascii="Garamond" w:hAnsi="Garamond"/>
                <w:i/>
                <w:iCs/>
                <w:sz w:val="24"/>
                <w:szCs w:val="24"/>
              </w:rPr>
            </w:pPr>
            <w:r>
              <w:rPr>
                <w:rFonts w:ascii="Garamond" w:hAnsi="Garamond"/>
                <w:i/>
                <w:iCs/>
                <w:sz w:val="24"/>
                <w:szCs w:val="24"/>
              </w:rPr>
              <w:t>P7: “We are transparent with our partners to avoid any level of confusion during the time of action”.</w:t>
            </w:r>
          </w:p>
          <w:p w14:paraId="5A217ABC" w14:textId="77777777" w:rsidR="009E18CF" w:rsidRDefault="009E18CF" w:rsidP="00CA32FC">
            <w:pPr>
              <w:jc w:val="both"/>
              <w:rPr>
                <w:rFonts w:ascii="Garamond" w:hAnsi="Garamond"/>
                <w:i/>
                <w:iCs/>
                <w:sz w:val="24"/>
                <w:szCs w:val="24"/>
              </w:rPr>
            </w:pPr>
            <w:r>
              <w:rPr>
                <w:rFonts w:ascii="Garamond" w:hAnsi="Garamond"/>
                <w:i/>
                <w:iCs/>
                <w:sz w:val="24"/>
                <w:szCs w:val="24"/>
              </w:rPr>
              <w:t>P8: “We coordinate together during product design”.</w:t>
            </w:r>
          </w:p>
          <w:p w14:paraId="516E5DE8" w14:textId="77777777" w:rsidR="009E18CF" w:rsidRDefault="009E18CF" w:rsidP="00CA32FC">
            <w:pPr>
              <w:jc w:val="both"/>
              <w:rPr>
                <w:rFonts w:ascii="Garamond" w:hAnsi="Garamond"/>
                <w:i/>
                <w:iCs/>
                <w:sz w:val="24"/>
                <w:szCs w:val="24"/>
              </w:rPr>
            </w:pPr>
            <w:r>
              <w:rPr>
                <w:rFonts w:ascii="Garamond" w:hAnsi="Garamond"/>
                <w:i/>
                <w:iCs/>
                <w:sz w:val="24"/>
                <w:szCs w:val="24"/>
              </w:rPr>
              <w:t xml:space="preserve">P10: “We do not blame each other for mistakes. Instead, we learn from our mistakes and support each other”. </w:t>
            </w:r>
          </w:p>
          <w:p w14:paraId="12155E6F" w14:textId="77777777" w:rsidR="009E18CF" w:rsidRPr="00605D04" w:rsidRDefault="009E18CF" w:rsidP="00CA32FC">
            <w:pPr>
              <w:jc w:val="both"/>
              <w:rPr>
                <w:rFonts w:ascii="Garamond" w:hAnsi="Garamond"/>
                <w:i/>
                <w:iCs/>
                <w:sz w:val="24"/>
                <w:szCs w:val="24"/>
              </w:rPr>
            </w:pPr>
            <w:r>
              <w:rPr>
                <w:rFonts w:ascii="Garamond" w:hAnsi="Garamond"/>
                <w:i/>
                <w:iCs/>
                <w:sz w:val="24"/>
                <w:szCs w:val="24"/>
              </w:rPr>
              <w:t xml:space="preserve">P11: “Trust is an essential element that helps build good chemistry between each other, which in turn improves the coordination and sharing of knowledge and skills”. </w:t>
            </w:r>
          </w:p>
        </w:tc>
        <w:tc>
          <w:tcPr>
            <w:tcW w:w="1719" w:type="dxa"/>
          </w:tcPr>
          <w:p w14:paraId="58D470EF" w14:textId="77777777" w:rsidR="009E18CF" w:rsidRPr="00B54B8E" w:rsidRDefault="009E18CF" w:rsidP="00CA32FC">
            <w:pPr>
              <w:rPr>
                <w:rFonts w:ascii="Garamond" w:hAnsi="Garamond"/>
                <w:b/>
                <w:bCs/>
                <w:i/>
                <w:iCs/>
                <w:sz w:val="24"/>
                <w:szCs w:val="24"/>
              </w:rPr>
            </w:pPr>
            <w:r>
              <w:rPr>
                <w:rFonts w:ascii="Garamond" w:hAnsi="Garamond"/>
                <w:b/>
                <w:bCs/>
                <w:i/>
                <w:iCs/>
                <w:sz w:val="24"/>
                <w:szCs w:val="24"/>
              </w:rPr>
              <w:t>Coordination</w:t>
            </w:r>
          </w:p>
        </w:tc>
      </w:tr>
      <w:tr w:rsidR="009E18CF" w14:paraId="3BBCFF1E" w14:textId="77777777" w:rsidTr="00CA32FC">
        <w:trPr>
          <w:trHeight w:val="350"/>
        </w:trPr>
        <w:tc>
          <w:tcPr>
            <w:tcW w:w="1339" w:type="dxa"/>
          </w:tcPr>
          <w:p w14:paraId="5D211FAF" w14:textId="77777777" w:rsidR="009E18CF" w:rsidRDefault="009E18CF" w:rsidP="00CA32FC">
            <w:pPr>
              <w:rPr>
                <w:rFonts w:ascii="Garamond" w:hAnsi="Garamond"/>
                <w:b/>
                <w:bCs/>
                <w:sz w:val="24"/>
                <w:szCs w:val="24"/>
              </w:rPr>
            </w:pPr>
            <w:r>
              <w:rPr>
                <w:rFonts w:ascii="Garamond" w:hAnsi="Garamond"/>
                <w:b/>
                <w:bCs/>
                <w:sz w:val="24"/>
                <w:szCs w:val="24"/>
              </w:rPr>
              <w:t>P1, P2, P3, P6</w:t>
            </w:r>
          </w:p>
        </w:tc>
        <w:tc>
          <w:tcPr>
            <w:tcW w:w="6378" w:type="dxa"/>
          </w:tcPr>
          <w:p w14:paraId="5AC96134" w14:textId="77777777" w:rsidR="009E18CF" w:rsidRDefault="009E18CF" w:rsidP="00CA32FC">
            <w:pPr>
              <w:jc w:val="both"/>
              <w:rPr>
                <w:rFonts w:ascii="Garamond" w:hAnsi="Garamond"/>
                <w:i/>
                <w:iCs/>
                <w:sz w:val="24"/>
                <w:szCs w:val="24"/>
              </w:rPr>
            </w:pPr>
            <w:r w:rsidRPr="004421DF">
              <w:rPr>
                <w:rFonts w:ascii="Garamond" w:hAnsi="Garamond"/>
                <w:i/>
                <w:iCs/>
                <w:sz w:val="24"/>
                <w:szCs w:val="24"/>
              </w:rPr>
              <w:t xml:space="preserve">P1: </w:t>
            </w:r>
            <w:r>
              <w:rPr>
                <w:rFonts w:ascii="Garamond" w:hAnsi="Garamond"/>
                <w:i/>
                <w:iCs/>
                <w:sz w:val="24"/>
                <w:szCs w:val="24"/>
              </w:rPr>
              <w:t>“Data-driven insights help […] predict the demand”.</w:t>
            </w:r>
          </w:p>
          <w:p w14:paraId="7AA2DF8E" w14:textId="77777777" w:rsidR="009E18CF" w:rsidRDefault="009E18CF" w:rsidP="00CA32FC">
            <w:pPr>
              <w:jc w:val="both"/>
              <w:rPr>
                <w:rFonts w:ascii="Garamond" w:hAnsi="Garamond"/>
                <w:i/>
                <w:iCs/>
                <w:sz w:val="24"/>
                <w:szCs w:val="24"/>
              </w:rPr>
            </w:pPr>
            <w:r>
              <w:rPr>
                <w:rFonts w:ascii="Garamond" w:hAnsi="Garamond"/>
                <w:i/>
                <w:iCs/>
                <w:sz w:val="24"/>
                <w:szCs w:val="24"/>
              </w:rPr>
              <w:t>P2: “In recent times, we rely on digital technologies to a greater extent to monitor the market conditions […] and prepare for the manufacturing of the necessary items”.</w:t>
            </w:r>
          </w:p>
          <w:p w14:paraId="5567385B" w14:textId="77777777" w:rsidR="009E18CF" w:rsidRDefault="009E18CF" w:rsidP="00CA32FC">
            <w:pPr>
              <w:jc w:val="both"/>
              <w:rPr>
                <w:rFonts w:ascii="Garamond" w:hAnsi="Garamond"/>
                <w:i/>
                <w:iCs/>
                <w:sz w:val="24"/>
                <w:szCs w:val="24"/>
              </w:rPr>
            </w:pPr>
            <w:r>
              <w:rPr>
                <w:rFonts w:ascii="Garamond" w:hAnsi="Garamond"/>
                <w:i/>
                <w:iCs/>
                <w:sz w:val="24"/>
                <w:szCs w:val="24"/>
              </w:rPr>
              <w:t>P3: “GPS is used to track the real-time movement of our containers. We can adjust our production capacity to assure that we can produce and deliver on time”.</w:t>
            </w:r>
          </w:p>
          <w:p w14:paraId="73E9D8F1" w14:textId="77777777" w:rsidR="009E18CF" w:rsidRDefault="009E18CF" w:rsidP="00CA32FC">
            <w:pPr>
              <w:jc w:val="both"/>
              <w:rPr>
                <w:rFonts w:ascii="Garamond" w:hAnsi="Garamond"/>
                <w:i/>
                <w:iCs/>
                <w:sz w:val="24"/>
                <w:szCs w:val="24"/>
              </w:rPr>
            </w:pPr>
            <w:r>
              <w:rPr>
                <w:rFonts w:ascii="Garamond" w:hAnsi="Garamond"/>
                <w:i/>
                <w:iCs/>
                <w:sz w:val="24"/>
                <w:szCs w:val="24"/>
              </w:rPr>
              <w:t>P6: “I use an AI-based analytics tool to simulate the variations in the market […] and prepare for the shipment capability”.</w:t>
            </w:r>
          </w:p>
          <w:p w14:paraId="6D34863E" w14:textId="77777777" w:rsidR="009E18CF" w:rsidRPr="004421DF" w:rsidRDefault="009E18CF" w:rsidP="00CA32FC">
            <w:pPr>
              <w:rPr>
                <w:rFonts w:ascii="Garamond" w:hAnsi="Garamond"/>
                <w:i/>
                <w:iCs/>
                <w:sz w:val="24"/>
                <w:szCs w:val="24"/>
              </w:rPr>
            </w:pPr>
          </w:p>
        </w:tc>
        <w:tc>
          <w:tcPr>
            <w:tcW w:w="1719" w:type="dxa"/>
          </w:tcPr>
          <w:p w14:paraId="130ED98F" w14:textId="77777777" w:rsidR="009E18CF" w:rsidRPr="00B54B8E" w:rsidRDefault="009E18CF" w:rsidP="00CA32FC">
            <w:pPr>
              <w:rPr>
                <w:rFonts w:ascii="Garamond" w:hAnsi="Garamond"/>
                <w:b/>
                <w:bCs/>
                <w:i/>
                <w:iCs/>
                <w:sz w:val="24"/>
                <w:szCs w:val="24"/>
              </w:rPr>
            </w:pPr>
            <w:r>
              <w:rPr>
                <w:rFonts w:ascii="Garamond" w:hAnsi="Garamond"/>
                <w:b/>
                <w:bCs/>
                <w:i/>
                <w:iCs/>
                <w:sz w:val="24"/>
                <w:szCs w:val="24"/>
              </w:rPr>
              <w:t>Agile capability</w:t>
            </w:r>
          </w:p>
        </w:tc>
      </w:tr>
      <w:tr w:rsidR="009E18CF" w14:paraId="3F16626D" w14:textId="77777777" w:rsidTr="00CA32FC">
        <w:trPr>
          <w:trHeight w:val="350"/>
        </w:trPr>
        <w:tc>
          <w:tcPr>
            <w:tcW w:w="1339" w:type="dxa"/>
          </w:tcPr>
          <w:p w14:paraId="5C93F644" w14:textId="77777777" w:rsidR="009E18CF" w:rsidRDefault="009E18CF" w:rsidP="00CA32FC">
            <w:pPr>
              <w:rPr>
                <w:rFonts w:ascii="Garamond" w:hAnsi="Garamond"/>
                <w:b/>
                <w:bCs/>
                <w:sz w:val="24"/>
                <w:szCs w:val="24"/>
              </w:rPr>
            </w:pPr>
            <w:r>
              <w:rPr>
                <w:rFonts w:ascii="Garamond" w:hAnsi="Garamond"/>
                <w:b/>
                <w:bCs/>
                <w:sz w:val="24"/>
                <w:szCs w:val="24"/>
              </w:rPr>
              <w:t>P4, P9, P13, P14</w:t>
            </w:r>
          </w:p>
        </w:tc>
        <w:tc>
          <w:tcPr>
            <w:tcW w:w="6378" w:type="dxa"/>
          </w:tcPr>
          <w:p w14:paraId="335B7CC6" w14:textId="77777777" w:rsidR="009E18CF" w:rsidRDefault="009E18CF" w:rsidP="00CA32FC">
            <w:pPr>
              <w:jc w:val="both"/>
              <w:rPr>
                <w:rFonts w:ascii="Garamond" w:hAnsi="Garamond"/>
                <w:i/>
                <w:iCs/>
                <w:sz w:val="24"/>
                <w:szCs w:val="24"/>
              </w:rPr>
            </w:pPr>
            <w:r w:rsidRPr="00E66395">
              <w:rPr>
                <w:rFonts w:ascii="Garamond" w:hAnsi="Garamond"/>
                <w:i/>
                <w:iCs/>
                <w:sz w:val="24"/>
                <w:szCs w:val="24"/>
              </w:rPr>
              <w:t>P4: “</w:t>
            </w:r>
            <w:r>
              <w:rPr>
                <w:rFonts w:ascii="Garamond" w:hAnsi="Garamond"/>
                <w:i/>
                <w:iCs/>
                <w:sz w:val="24"/>
                <w:szCs w:val="24"/>
              </w:rPr>
              <w:t>I</w:t>
            </w:r>
            <w:r w:rsidRPr="00E66395">
              <w:rPr>
                <w:rFonts w:ascii="Garamond" w:hAnsi="Garamond"/>
                <w:i/>
                <w:iCs/>
                <w:sz w:val="24"/>
                <w:szCs w:val="24"/>
              </w:rPr>
              <w:t xml:space="preserve"> am</w:t>
            </w:r>
            <w:r>
              <w:rPr>
                <w:rFonts w:ascii="Garamond" w:hAnsi="Garamond"/>
                <w:i/>
                <w:iCs/>
                <w:sz w:val="24"/>
                <w:szCs w:val="24"/>
              </w:rPr>
              <w:t xml:space="preserve"> adapting myself in a fast-evolving environment. Now I have accepted that technology is complementary to my skills and experience”.</w:t>
            </w:r>
          </w:p>
          <w:p w14:paraId="57CE8B40" w14:textId="77777777" w:rsidR="009E18CF" w:rsidRDefault="009E18CF" w:rsidP="00CA32FC">
            <w:pPr>
              <w:jc w:val="both"/>
              <w:rPr>
                <w:rFonts w:ascii="Garamond" w:hAnsi="Garamond"/>
                <w:i/>
                <w:iCs/>
                <w:sz w:val="24"/>
                <w:szCs w:val="24"/>
              </w:rPr>
            </w:pPr>
            <w:r>
              <w:rPr>
                <w:rFonts w:ascii="Garamond" w:hAnsi="Garamond"/>
                <w:i/>
                <w:iCs/>
                <w:sz w:val="24"/>
                <w:szCs w:val="24"/>
              </w:rPr>
              <w:t>P9: “I have seen that our organizations are spending resources to train us to use digital technologies in day-to-day business activities. Initially, I was a bit reluctant to use but thanks to my team for the kind of support and motivation they provided to me […], I am now quite confident and able to make better decisions based on results obtained using analytics tools”.</w:t>
            </w:r>
          </w:p>
          <w:p w14:paraId="29C0EF7E" w14:textId="77777777" w:rsidR="009E18CF" w:rsidRDefault="009E18CF" w:rsidP="00CA32FC">
            <w:pPr>
              <w:jc w:val="both"/>
              <w:rPr>
                <w:rFonts w:ascii="Garamond" w:hAnsi="Garamond"/>
                <w:i/>
                <w:iCs/>
                <w:sz w:val="24"/>
                <w:szCs w:val="24"/>
              </w:rPr>
            </w:pPr>
            <w:r>
              <w:rPr>
                <w:rFonts w:ascii="Garamond" w:hAnsi="Garamond"/>
                <w:i/>
                <w:iCs/>
                <w:sz w:val="24"/>
                <w:szCs w:val="24"/>
              </w:rPr>
              <w:t xml:space="preserve">P13: “Our organization in response to demand, created several new functional departments such as “data analytics manager” or “sales unit logistics head”, which did not exist a few years back”. </w:t>
            </w:r>
          </w:p>
          <w:p w14:paraId="69B0750F" w14:textId="77777777" w:rsidR="009E18CF" w:rsidRPr="00E66395" w:rsidRDefault="009E18CF" w:rsidP="00CA32FC">
            <w:pPr>
              <w:jc w:val="both"/>
              <w:rPr>
                <w:rFonts w:ascii="Garamond" w:hAnsi="Garamond"/>
                <w:i/>
                <w:iCs/>
                <w:sz w:val="24"/>
                <w:szCs w:val="24"/>
              </w:rPr>
            </w:pPr>
            <w:r>
              <w:rPr>
                <w:rFonts w:ascii="Garamond" w:hAnsi="Garamond"/>
                <w:i/>
                <w:iCs/>
                <w:sz w:val="24"/>
                <w:szCs w:val="24"/>
              </w:rPr>
              <w:t>P14: “Our organization keeps on introducing the latest technologies to improve the visibility and help track the flow of materials and information to minimize any sorts of confusion”.</w:t>
            </w:r>
          </w:p>
        </w:tc>
        <w:tc>
          <w:tcPr>
            <w:tcW w:w="1719" w:type="dxa"/>
          </w:tcPr>
          <w:p w14:paraId="3187BACF" w14:textId="77777777" w:rsidR="009E18CF" w:rsidRPr="00B54B8E" w:rsidRDefault="009E18CF" w:rsidP="00CA32FC">
            <w:pPr>
              <w:rPr>
                <w:rFonts w:ascii="Garamond" w:hAnsi="Garamond"/>
                <w:b/>
                <w:bCs/>
                <w:i/>
                <w:iCs/>
                <w:sz w:val="24"/>
                <w:szCs w:val="24"/>
              </w:rPr>
            </w:pPr>
            <w:r>
              <w:rPr>
                <w:rFonts w:ascii="Garamond" w:hAnsi="Garamond"/>
                <w:b/>
                <w:bCs/>
                <w:i/>
                <w:iCs/>
                <w:sz w:val="24"/>
                <w:szCs w:val="24"/>
              </w:rPr>
              <w:t>Digital adaptability</w:t>
            </w:r>
          </w:p>
        </w:tc>
      </w:tr>
      <w:tr w:rsidR="009E18CF" w14:paraId="70863DFE" w14:textId="77777777" w:rsidTr="00CA32FC">
        <w:trPr>
          <w:trHeight w:val="350"/>
        </w:trPr>
        <w:tc>
          <w:tcPr>
            <w:tcW w:w="1339" w:type="dxa"/>
          </w:tcPr>
          <w:p w14:paraId="58CAD786" w14:textId="77777777" w:rsidR="009E18CF" w:rsidRDefault="009E18CF" w:rsidP="00CA32FC">
            <w:pPr>
              <w:rPr>
                <w:rFonts w:ascii="Garamond" w:hAnsi="Garamond"/>
                <w:b/>
                <w:bCs/>
                <w:sz w:val="24"/>
                <w:szCs w:val="24"/>
              </w:rPr>
            </w:pPr>
            <w:r>
              <w:rPr>
                <w:rFonts w:ascii="Garamond" w:hAnsi="Garamond"/>
                <w:b/>
                <w:bCs/>
                <w:sz w:val="24"/>
                <w:szCs w:val="24"/>
              </w:rPr>
              <w:t>P12, P15, P27</w:t>
            </w:r>
          </w:p>
        </w:tc>
        <w:tc>
          <w:tcPr>
            <w:tcW w:w="6378" w:type="dxa"/>
          </w:tcPr>
          <w:p w14:paraId="78BB070B" w14:textId="77777777" w:rsidR="009E18CF" w:rsidRDefault="009E18CF" w:rsidP="00CA32FC">
            <w:pPr>
              <w:jc w:val="both"/>
              <w:rPr>
                <w:rFonts w:ascii="Garamond" w:hAnsi="Garamond"/>
                <w:i/>
                <w:iCs/>
                <w:sz w:val="24"/>
                <w:szCs w:val="24"/>
              </w:rPr>
            </w:pPr>
            <w:r w:rsidRPr="00C174DF">
              <w:rPr>
                <w:rFonts w:ascii="Garamond" w:hAnsi="Garamond"/>
                <w:i/>
                <w:iCs/>
                <w:sz w:val="24"/>
                <w:szCs w:val="24"/>
              </w:rPr>
              <w:t xml:space="preserve">P12: </w:t>
            </w:r>
            <w:r>
              <w:rPr>
                <w:rFonts w:ascii="Garamond" w:hAnsi="Garamond"/>
                <w:i/>
                <w:iCs/>
                <w:sz w:val="24"/>
                <w:szCs w:val="24"/>
              </w:rPr>
              <w:t>“I sometimes get lost amidst a rapidly changing environment. A few years back we were busy with the SAP R/3, and SAP HANA and now we are told to work on the advanced version of SAP S/4 HANA”.</w:t>
            </w:r>
          </w:p>
          <w:p w14:paraId="3A0A2942" w14:textId="77777777" w:rsidR="009E18CF" w:rsidRDefault="009E18CF" w:rsidP="00CA32FC">
            <w:pPr>
              <w:jc w:val="both"/>
              <w:rPr>
                <w:rFonts w:ascii="Garamond" w:hAnsi="Garamond"/>
                <w:i/>
                <w:iCs/>
                <w:sz w:val="24"/>
                <w:szCs w:val="24"/>
              </w:rPr>
            </w:pPr>
            <w:r>
              <w:rPr>
                <w:rFonts w:ascii="Garamond" w:hAnsi="Garamond"/>
                <w:i/>
                <w:iCs/>
                <w:sz w:val="24"/>
                <w:szCs w:val="24"/>
              </w:rPr>
              <w:t>P15: “I believe most of us are not clear when it comes to reporting to higher-ups or dealing with the clients. Sometimes, I find it too difficult to prepare the daily report and deal with customers’ queries”.</w:t>
            </w:r>
          </w:p>
          <w:p w14:paraId="32DD90FC" w14:textId="77777777" w:rsidR="009E18CF" w:rsidRPr="00C174DF" w:rsidRDefault="009E18CF" w:rsidP="00CA32FC">
            <w:pPr>
              <w:jc w:val="both"/>
              <w:rPr>
                <w:rFonts w:ascii="Garamond" w:hAnsi="Garamond"/>
                <w:i/>
                <w:iCs/>
                <w:sz w:val="24"/>
                <w:szCs w:val="24"/>
              </w:rPr>
            </w:pPr>
            <w:r>
              <w:rPr>
                <w:rFonts w:ascii="Garamond" w:hAnsi="Garamond"/>
                <w:i/>
                <w:iCs/>
                <w:sz w:val="24"/>
                <w:szCs w:val="24"/>
              </w:rPr>
              <w:t xml:space="preserve">P27: “I am not against technology-driven insights. However, field managers’ experiences are far more valuable during crises. During the COVID time, I found data-driven insights were far more confusing. Hence, I cautiously used machine output and the field managers’ insights to plan supply chain activities”. </w:t>
            </w:r>
          </w:p>
        </w:tc>
        <w:tc>
          <w:tcPr>
            <w:tcW w:w="1719" w:type="dxa"/>
          </w:tcPr>
          <w:p w14:paraId="790FDC60" w14:textId="77777777" w:rsidR="009E18CF" w:rsidRPr="007363FA" w:rsidRDefault="009E18CF" w:rsidP="00CA32FC">
            <w:pPr>
              <w:jc w:val="both"/>
              <w:rPr>
                <w:rFonts w:ascii="Garamond" w:hAnsi="Garamond"/>
                <w:b/>
                <w:bCs/>
                <w:i/>
                <w:iCs/>
                <w:sz w:val="24"/>
                <w:szCs w:val="24"/>
              </w:rPr>
            </w:pPr>
            <w:r w:rsidRPr="007363FA">
              <w:rPr>
                <w:rFonts w:ascii="Garamond" w:hAnsi="Garamond"/>
                <w:b/>
                <w:bCs/>
                <w:i/>
                <w:iCs/>
                <w:sz w:val="24"/>
                <w:szCs w:val="24"/>
              </w:rPr>
              <w:t>Driving technology transformation for values</w:t>
            </w:r>
          </w:p>
        </w:tc>
      </w:tr>
      <w:tr w:rsidR="009E18CF" w14:paraId="2EE0D6A4" w14:textId="77777777" w:rsidTr="00CA32FC">
        <w:trPr>
          <w:trHeight w:val="350"/>
        </w:trPr>
        <w:tc>
          <w:tcPr>
            <w:tcW w:w="1339" w:type="dxa"/>
          </w:tcPr>
          <w:p w14:paraId="6905217F" w14:textId="77777777" w:rsidR="009E18CF" w:rsidRDefault="009E18CF" w:rsidP="00CA32FC">
            <w:pPr>
              <w:rPr>
                <w:rFonts w:ascii="Garamond" w:hAnsi="Garamond"/>
                <w:b/>
                <w:bCs/>
                <w:sz w:val="24"/>
                <w:szCs w:val="24"/>
              </w:rPr>
            </w:pPr>
            <w:r>
              <w:rPr>
                <w:rFonts w:ascii="Garamond" w:hAnsi="Garamond"/>
                <w:b/>
                <w:bCs/>
                <w:sz w:val="24"/>
                <w:szCs w:val="24"/>
              </w:rPr>
              <w:lastRenderedPageBreak/>
              <w:t>P16, P17, P21, P19</w:t>
            </w:r>
          </w:p>
        </w:tc>
        <w:tc>
          <w:tcPr>
            <w:tcW w:w="6378" w:type="dxa"/>
          </w:tcPr>
          <w:p w14:paraId="04E2F875" w14:textId="77777777" w:rsidR="009E18CF" w:rsidRDefault="009E18CF" w:rsidP="00CA32FC">
            <w:pPr>
              <w:jc w:val="both"/>
              <w:rPr>
                <w:rFonts w:ascii="Garamond" w:hAnsi="Garamond"/>
                <w:i/>
                <w:iCs/>
                <w:sz w:val="24"/>
                <w:szCs w:val="24"/>
              </w:rPr>
            </w:pPr>
            <w:r w:rsidRPr="001D6742">
              <w:rPr>
                <w:rFonts w:ascii="Garamond" w:hAnsi="Garamond"/>
                <w:i/>
                <w:iCs/>
                <w:sz w:val="24"/>
                <w:szCs w:val="24"/>
              </w:rPr>
              <w:t>P16:</w:t>
            </w:r>
            <w:r>
              <w:rPr>
                <w:rFonts w:ascii="Garamond" w:hAnsi="Garamond"/>
                <w:i/>
                <w:iCs/>
                <w:sz w:val="24"/>
                <w:szCs w:val="24"/>
              </w:rPr>
              <w:t xml:space="preserve"> “I find despite the high level of enthusiasm among the young staff, […] the generational divide between two generations often creates disruption”.</w:t>
            </w:r>
          </w:p>
          <w:p w14:paraId="12624286" w14:textId="77777777" w:rsidR="009E18CF" w:rsidRDefault="009E18CF" w:rsidP="00CA32FC">
            <w:pPr>
              <w:jc w:val="both"/>
              <w:rPr>
                <w:rFonts w:ascii="Garamond" w:hAnsi="Garamond"/>
                <w:i/>
                <w:iCs/>
                <w:sz w:val="24"/>
                <w:szCs w:val="24"/>
              </w:rPr>
            </w:pPr>
            <w:r>
              <w:rPr>
                <w:rFonts w:ascii="Garamond" w:hAnsi="Garamond"/>
                <w:i/>
                <w:iCs/>
                <w:sz w:val="24"/>
                <w:szCs w:val="24"/>
              </w:rPr>
              <w:t>P17: “I find there is a lack of commitment at the top level, […], the use of digital technologies is the result of consultant recommendations. We need some time to adapt to the transition from old technologies to the new generation technologies”.</w:t>
            </w:r>
          </w:p>
          <w:p w14:paraId="5E9ED3FD" w14:textId="77777777" w:rsidR="009E18CF" w:rsidRDefault="009E18CF" w:rsidP="00CA32FC">
            <w:pPr>
              <w:jc w:val="both"/>
              <w:rPr>
                <w:rFonts w:ascii="Garamond" w:hAnsi="Garamond"/>
                <w:i/>
                <w:iCs/>
                <w:sz w:val="24"/>
                <w:szCs w:val="24"/>
              </w:rPr>
            </w:pPr>
            <w:r>
              <w:rPr>
                <w:rFonts w:ascii="Garamond" w:hAnsi="Garamond"/>
                <w:i/>
                <w:iCs/>
                <w:sz w:val="24"/>
                <w:szCs w:val="24"/>
              </w:rPr>
              <w:t>P21: “I find something is missing between the top management team and the ground-level staff which creates a divide between us […], every functional department is trying to maximize its own benefits at the cost of organization values”.</w:t>
            </w:r>
          </w:p>
          <w:p w14:paraId="0E376B6D" w14:textId="77777777" w:rsidR="009E18CF" w:rsidRPr="001D6742" w:rsidRDefault="009E18CF" w:rsidP="00CA32FC">
            <w:pPr>
              <w:jc w:val="both"/>
              <w:rPr>
                <w:rFonts w:ascii="Garamond" w:hAnsi="Garamond"/>
                <w:i/>
                <w:iCs/>
                <w:sz w:val="24"/>
                <w:szCs w:val="24"/>
              </w:rPr>
            </w:pPr>
            <w:r>
              <w:rPr>
                <w:rFonts w:ascii="Garamond" w:hAnsi="Garamond"/>
                <w:i/>
                <w:iCs/>
                <w:sz w:val="24"/>
                <w:szCs w:val="24"/>
              </w:rPr>
              <w:t>P19: “Consultants are supposed to solve our problems. Unfortunately, they end up creating a mess and we struggle for months to clean it. The top management needs to respect our opinion. The ground realities are much different from top management vision about digital technologies”.</w:t>
            </w:r>
          </w:p>
        </w:tc>
        <w:tc>
          <w:tcPr>
            <w:tcW w:w="1719" w:type="dxa"/>
          </w:tcPr>
          <w:p w14:paraId="7F20F841" w14:textId="77777777" w:rsidR="009E18CF" w:rsidRPr="007363FA" w:rsidRDefault="009E18CF" w:rsidP="00CA32FC">
            <w:pPr>
              <w:rPr>
                <w:rFonts w:ascii="Garamond" w:hAnsi="Garamond"/>
                <w:b/>
                <w:bCs/>
                <w:i/>
                <w:iCs/>
                <w:sz w:val="24"/>
                <w:szCs w:val="24"/>
              </w:rPr>
            </w:pPr>
            <w:r>
              <w:rPr>
                <w:rFonts w:ascii="Garamond" w:hAnsi="Garamond"/>
                <w:b/>
                <w:bCs/>
                <w:i/>
                <w:iCs/>
                <w:sz w:val="24"/>
                <w:szCs w:val="24"/>
              </w:rPr>
              <w:t>Missing d</w:t>
            </w:r>
            <w:r w:rsidRPr="007363FA">
              <w:rPr>
                <w:rFonts w:ascii="Garamond" w:hAnsi="Garamond"/>
                <w:b/>
                <w:bCs/>
                <w:i/>
                <w:iCs/>
                <w:sz w:val="24"/>
                <w:szCs w:val="24"/>
              </w:rPr>
              <w:t>igital leadership</w:t>
            </w:r>
          </w:p>
        </w:tc>
      </w:tr>
      <w:tr w:rsidR="009E18CF" w14:paraId="5AD424B6" w14:textId="77777777" w:rsidTr="00CA32FC">
        <w:trPr>
          <w:trHeight w:val="331"/>
        </w:trPr>
        <w:tc>
          <w:tcPr>
            <w:tcW w:w="1339" w:type="dxa"/>
          </w:tcPr>
          <w:p w14:paraId="02972354" w14:textId="77777777" w:rsidR="009E18CF" w:rsidRDefault="009E18CF" w:rsidP="00CA32FC">
            <w:pPr>
              <w:rPr>
                <w:rFonts w:ascii="Garamond" w:hAnsi="Garamond"/>
                <w:b/>
                <w:bCs/>
                <w:sz w:val="24"/>
                <w:szCs w:val="24"/>
              </w:rPr>
            </w:pPr>
            <w:r>
              <w:rPr>
                <w:rFonts w:ascii="Garamond" w:hAnsi="Garamond"/>
                <w:b/>
                <w:bCs/>
                <w:sz w:val="24"/>
                <w:szCs w:val="24"/>
              </w:rPr>
              <w:t>P18, P20, P22, P23</w:t>
            </w:r>
          </w:p>
        </w:tc>
        <w:tc>
          <w:tcPr>
            <w:tcW w:w="6378" w:type="dxa"/>
          </w:tcPr>
          <w:p w14:paraId="7B330782" w14:textId="77777777" w:rsidR="009E18CF" w:rsidRDefault="009E18CF" w:rsidP="00CA32FC">
            <w:pPr>
              <w:jc w:val="both"/>
              <w:rPr>
                <w:rFonts w:ascii="Garamond" w:hAnsi="Garamond"/>
                <w:i/>
                <w:iCs/>
                <w:sz w:val="24"/>
                <w:szCs w:val="24"/>
              </w:rPr>
            </w:pPr>
            <w:r>
              <w:rPr>
                <w:rFonts w:ascii="Garamond" w:hAnsi="Garamond"/>
                <w:i/>
                <w:iCs/>
                <w:sz w:val="24"/>
                <w:szCs w:val="24"/>
              </w:rPr>
              <w:t>P18: “We are not innovating. Instead, we are copying other best practices without understanding our own contexts”.</w:t>
            </w:r>
          </w:p>
          <w:p w14:paraId="6FB3F6B2" w14:textId="77777777" w:rsidR="009E18CF" w:rsidRDefault="009E18CF" w:rsidP="00CA32FC">
            <w:pPr>
              <w:jc w:val="both"/>
              <w:rPr>
                <w:rFonts w:ascii="Garamond" w:hAnsi="Garamond"/>
                <w:i/>
                <w:iCs/>
                <w:sz w:val="24"/>
                <w:szCs w:val="24"/>
              </w:rPr>
            </w:pPr>
            <w:r w:rsidRPr="000676BA">
              <w:rPr>
                <w:rFonts w:ascii="Garamond" w:hAnsi="Garamond"/>
                <w:i/>
                <w:iCs/>
                <w:sz w:val="24"/>
                <w:szCs w:val="24"/>
              </w:rPr>
              <w:t xml:space="preserve">P20: </w:t>
            </w:r>
            <w:r>
              <w:rPr>
                <w:rFonts w:ascii="Garamond" w:hAnsi="Garamond"/>
                <w:i/>
                <w:iCs/>
                <w:sz w:val="24"/>
                <w:szCs w:val="24"/>
              </w:rPr>
              <w:t>“I believe that analytics tools are quite easier to use. However, the findings of the tool are not coherent with the experience of the ground staff. While making decisions, we need to carefully utilize data and experience of the ground-level staff”.</w:t>
            </w:r>
          </w:p>
          <w:p w14:paraId="660BEDCB" w14:textId="77777777" w:rsidR="009E18CF" w:rsidRDefault="009E18CF" w:rsidP="00CA32FC">
            <w:pPr>
              <w:jc w:val="both"/>
              <w:rPr>
                <w:rFonts w:ascii="Garamond" w:hAnsi="Garamond"/>
                <w:i/>
                <w:iCs/>
                <w:sz w:val="24"/>
                <w:szCs w:val="24"/>
              </w:rPr>
            </w:pPr>
            <w:r>
              <w:rPr>
                <w:rFonts w:ascii="Garamond" w:hAnsi="Garamond"/>
                <w:i/>
                <w:iCs/>
                <w:sz w:val="24"/>
                <w:szCs w:val="24"/>
              </w:rPr>
              <w:t>P22: “I think we are too impatient. The digital culture in India is in the early stage, […] a long way to go when it comes to realizing the true benefits of the investment in building digital assets”.</w:t>
            </w:r>
          </w:p>
          <w:p w14:paraId="72AE6A92" w14:textId="77777777" w:rsidR="009E18CF" w:rsidRDefault="009E18CF" w:rsidP="00CA32FC">
            <w:pPr>
              <w:jc w:val="both"/>
              <w:rPr>
                <w:rFonts w:ascii="Garamond" w:hAnsi="Garamond"/>
                <w:i/>
                <w:iCs/>
                <w:sz w:val="24"/>
                <w:szCs w:val="24"/>
              </w:rPr>
            </w:pPr>
            <w:r>
              <w:rPr>
                <w:rFonts w:ascii="Garamond" w:hAnsi="Garamond"/>
                <w:i/>
                <w:iCs/>
                <w:sz w:val="24"/>
                <w:szCs w:val="24"/>
              </w:rPr>
              <w:t>P23: “We are not good at optimal utilization of our digital capabilities. Over-investing in technologies that are waste for our organization is one of the main areas of concern […]”.</w:t>
            </w:r>
          </w:p>
          <w:p w14:paraId="283B5D79" w14:textId="77777777" w:rsidR="009E18CF" w:rsidRPr="000676BA" w:rsidRDefault="009E18CF" w:rsidP="00CA32FC">
            <w:pPr>
              <w:jc w:val="both"/>
              <w:rPr>
                <w:rFonts w:ascii="Garamond" w:hAnsi="Garamond"/>
                <w:i/>
                <w:iCs/>
                <w:sz w:val="24"/>
                <w:szCs w:val="24"/>
              </w:rPr>
            </w:pPr>
          </w:p>
        </w:tc>
        <w:tc>
          <w:tcPr>
            <w:tcW w:w="1719" w:type="dxa"/>
          </w:tcPr>
          <w:p w14:paraId="087DBD4F" w14:textId="77777777" w:rsidR="009E18CF" w:rsidRPr="00B54B8E" w:rsidRDefault="009E18CF" w:rsidP="00CA32FC">
            <w:pPr>
              <w:rPr>
                <w:rFonts w:ascii="Garamond" w:hAnsi="Garamond"/>
                <w:b/>
                <w:bCs/>
                <w:i/>
                <w:iCs/>
                <w:sz w:val="24"/>
                <w:szCs w:val="24"/>
              </w:rPr>
            </w:pPr>
            <w:r>
              <w:rPr>
                <w:rFonts w:ascii="Garamond" w:hAnsi="Garamond"/>
                <w:b/>
                <w:bCs/>
                <w:i/>
                <w:iCs/>
                <w:sz w:val="24"/>
                <w:szCs w:val="24"/>
              </w:rPr>
              <w:t>Missing digital culture</w:t>
            </w:r>
          </w:p>
        </w:tc>
      </w:tr>
      <w:tr w:rsidR="009E18CF" w14:paraId="1BDCB9D5" w14:textId="77777777" w:rsidTr="00CA32FC">
        <w:trPr>
          <w:trHeight w:val="350"/>
        </w:trPr>
        <w:tc>
          <w:tcPr>
            <w:tcW w:w="1339" w:type="dxa"/>
          </w:tcPr>
          <w:p w14:paraId="17914FFB" w14:textId="77777777" w:rsidR="009E18CF" w:rsidRDefault="009E18CF" w:rsidP="00CA32FC">
            <w:pPr>
              <w:rPr>
                <w:rFonts w:ascii="Garamond" w:hAnsi="Garamond"/>
                <w:b/>
                <w:bCs/>
                <w:sz w:val="24"/>
                <w:szCs w:val="24"/>
              </w:rPr>
            </w:pPr>
            <w:r>
              <w:rPr>
                <w:rFonts w:ascii="Garamond" w:hAnsi="Garamond"/>
                <w:b/>
                <w:bCs/>
                <w:sz w:val="24"/>
                <w:szCs w:val="24"/>
              </w:rPr>
              <w:t>P24, P25, P26</w:t>
            </w:r>
          </w:p>
        </w:tc>
        <w:tc>
          <w:tcPr>
            <w:tcW w:w="6378" w:type="dxa"/>
          </w:tcPr>
          <w:p w14:paraId="3CB61F4F" w14:textId="77777777" w:rsidR="009E18CF" w:rsidRDefault="009E18CF" w:rsidP="00CA32FC">
            <w:pPr>
              <w:jc w:val="both"/>
              <w:rPr>
                <w:rFonts w:ascii="Garamond" w:hAnsi="Garamond"/>
                <w:i/>
                <w:iCs/>
                <w:sz w:val="24"/>
                <w:szCs w:val="24"/>
              </w:rPr>
            </w:pPr>
            <w:r w:rsidRPr="00234504">
              <w:rPr>
                <w:rFonts w:ascii="Garamond" w:hAnsi="Garamond"/>
                <w:i/>
                <w:iCs/>
                <w:sz w:val="24"/>
                <w:szCs w:val="24"/>
              </w:rPr>
              <w:t>P24:</w:t>
            </w:r>
            <w:r>
              <w:rPr>
                <w:rFonts w:ascii="Garamond" w:hAnsi="Garamond"/>
                <w:i/>
                <w:iCs/>
                <w:sz w:val="24"/>
                <w:szCs w:val="24"/>
              </w:rPr>
              <w:t xml:space="preserve"> “Retaining good talent is a problem. In recent years we have lost many talented data scientists to other industries”.</w:t>
            </w:r>
          </w:p>
          <w:p w14:paraId="31DBEC59" w14:textId="77777777" w:rsidR="009E18CF" w:rsidRDefault="009E18CF" w:rsidP="00CA32FC">
            <w:pPr>
              <w:jc w:val="both"/>
              <w:rPr>
                <w:rFonts w:ascii="Garamond" w:hAnsi="Garamond"/>
                <w:i/>
                <w:iCs/>
                <w:sz w:val="24"/>
                <w:szCs w:val="24"/>
              </w:rPr>
            </w:pPr>
            <w:r>
              <w:rPr>
                <w:rFonts w:ascii="Garamond" w:hAnsi="Garamond"/>
                <w:i/>
                <w:iCs/>
                <w:sz w:val="24"/>
                <w:szCs w:val="24"/>
              </w:rPr>
              <w:t>P25: “We have recruited some young data scientists who have enormous technical skills. However, they still lack business skills. Most of the time their reports are hard to link with real situations”.</w:t>
            </w:r>
          </w:p>
          <w:p w14:paraId="5D06D338" w14:textId="77777777" w:rsidR="009E18CF" w:rsidRPr="00234504" w:rsidRDefault="009E18CF" w:rsidP="00CA32FC">
            <w:pPr>
              <w:jc w:val="both"/>
              <w:rPr>
                <w:rFonts w:ascii="Garamond" w:hAnsi="Garamond"/>
                <w:i/>
                <w:iCs/>
                <w:sz w:val="24"/>
                <w:szCs w:val="24"/>
              </w:rPr>
            </w:pPr>
            <w:r>
              <w:rPr>
                <w:rFonts w:ascii="Garamond" w:hAnsi="Garamond"/>
                <w:i/>
                <w:iCs/>
                <w:sz w:val="24"/>
                <w:szCs w:val="24"/>
              </w:rPr>
              <w:t>P26: “I feel some of the senior colleagues are too impatient and do not cooperate with the new data analytics manager […], feel sorry for them as we are supposed to cooperate with them so that they can really help us”.</w:t>
            </w:r>
          </w:p>
        </w:tc>
        <w:tc>
          <w:tcPr>
            <w:tcW w:w="1719" w:type="dxa"/>
          </w:tcPr>
          <w:p w14:paraId="69E1F0B8" w14:textId="77777777" w:rsidR="009E18CF" w:rsidRPr="00B54B8E" w:rsidRDefault="009E18CF" w:rsidP="00CA32FC">
            <w:pPr>
              <w:rPr>
                <w:rFonts w:ascii="Garamond" w:hAnsi="Garamond"/>
                <w:b/>
                <w:bCs/>
                <w:i/>
                <w:iCs/>
                <w:sz w:val="24"/>
                <w:szCs w:val="24"/>
              </w:rPr>
            </w:pPr>
            <w:r>
              <w:rPr>
                <w:rFonts w:ascii="Garamond" w:hAnsi="Garamond"/>
                <w:b/>
                <w:bCs/>
                <w:i/>
                <w:iCs/>
                <w:sz w:val="24"/>
                <w:szCs w:val="24"/>
              </w:rPr>
              <w:t>Poor digital talent management</w:t>
            </w:r>
          </w:p>
        </w:tc>
      </w:tr>
    </w:tbl>
    <w:p w14:paraId="7DD1E4EF" w14:textId="647C4D16" w:rsidR="007028BD" w:rsidRDefault="007028BD" w:rsidP="009E18CF">
      <w:pPr>
        <w:rPr>
          <w:rFonts w:ascii="Garamond" w:hAnsi="Garamond"/>
          <w:b/>
          <w:bCs/>
          <w:sz w:val="24"/>
          <w:szCs w:val="24"/>
        </w:rPr>
      </w:pPr>
    </w:p>
    <w:p w14:paraId="0FA62188" w14:textId="20136A23" w:rsidR="007028BD" w:rsidRDefault="007028BD">
      <w:pPr>
        <w:rPr>
          <w:rFonts w:ascii="Garamond" w:hAnsi="Garamond"/>
          <w:b/>
          <w:bCs/>
          <w:sz w:val="24"/>
          <w:szCs w:val="24"/>
        </w:rPr>
      </w:pPr>
      <w:r>
        <w:rPr>
          <w:rFonts w:ascii="Garamond" w:hAnsi="Garamond"/>
          <w:b/>
          <w:bCs/>
          <w:sz w:val="24"/>
          <w:szCs w:val="24"/>
        </w:rPr>
        <w:br w:type="page"/>
      </w:r>
      <w:r w:rsidR="000A7BCC">
        <w:rPr>
          <w:rFonts w:ascii="Garamond" w:hAnsi="Garamond"/>
          <w:b/>
          <w:bCs/>
          <w:sz w:val="24"/>
          <w:szCs w:val="24"/>
        </w:rPr>
        <w:lastRenderedPageBreak/>
        <w:t xml:space="preserve">Alternative format </w:t>
      </w:r>
    </w:p>
    <w:tbl>
      <w:tblPr>
        <w:tblStyle w:val="TableGrid"/>
        <w:tblW w:w="9493" w:type="dxa"/>
        <w:tblLook w:val="04A0" w:firstRow="1" w:lastRow="0" w:firstColumn="1" w:lastColumn="0" w:noHBand="0" w:noVBand="1"/>
      </w:tblPr>
      <w:tblGrid>
        <w:gridCol w:w="2689"/>
        <w:gridCol w:w="6804"/>
      </w:tblGrid>
      <w:tr w:rsidR="007028BD" w14:paraId="1A25C55E" w14:textId="77777777" w:rsidTr="007028BD">
        <w:trPr>
          <w:trHeight w:val="350"/>
        </w:trPr>
        <w:tc>
          <w:tcPr>
            <w:tcW w:w="2689" w:type="dxa"/>
            <w:vAlign w:val="bottom"/>
          </w:tcPr>
          <w:p w14:paraId="292C9C91" w14:textId="5DD7B154" w:rsidR="007028BD" w:rsidRDefault="007028BD" w:rsidP="007028BD">
            <w:pPr>
              <w:rPr>
                <w:rFonts w:ascii="Garamond" w:hAnsi="Garamond"/>
                <w:b/>
                <w:bCs/>
                <w:sz w:val="24"/>
                <w:szCs w:val="24"/>
              </w:rPr>
            </w:pPr>
            <w:r>
              <w:rPr>
                <w:rFonts w:ascii="Garamond" w:hAnsi="Garamond"/>
                <w:b/>
                <w:bCs/>
                <w:sz w:val="24"/>
                <w:szCs w:val="24"/>
              </w:rPr>
              <w:t>Aggregate dimensions</w:t>
            </w:r>
          </w:p>
        </w:tc>
        <w:tc>
          <w:tcPr>
            <w:tcW w:w="6804" w:type="dxa"/>
            <w:vAlign w:val="bottom"/>
          </w:tcPr>
          <w:p w14:paraId="22159621" w14:textId="0388D6D2" w:rsidR="007028BD" w:rsidRDefault="007028BD" w:rsidP="007028BD">
            <w:pPr>
              <w:rPr>
                <w:rFonts w:ascii="Garamond" w:hAnsi="Garamond"/>
                <w:b/>
                <w:bCs/>
                <w:sz w:val="24"/>
                <w:szCs w:val="24"/>
              </w:rPr>
            </w:pPr>
            <w:r>
              <w:rPr>
                <w:rFonts w:ascii="Garamond" w:hAnsi="Garamond"/>
                <w:b/>
                <w:bCs/>
                <w:sz w:val="24"/>
                <w:szCs w:val="24"/>
              </w:rPr>
              <w:t>Excerpt from interviews</w:t>
            </w:r>
          </w:p>
        </w:tc>
      </w:tr>
      <w:tr w:rsidR="007028BD" w14:paraId="5DEF6F12" w14:textId="77777777" w:rsidTr="007028BD">
        <w:trPr>
          <w:trHeight w:val="331"/>
        </w:trPr>
        <w:tc>
          <w:tcPr>
            <w:tcW w:w="2689" w:type="dxa"/>
            <w:vAlign w:val="center"/>
          </w:tcPr>
          <w:p w14:paraId="3EC1264D" w14:textId="36BAD7A8" w:rsidR="007028BD" w:rsidRPr="00605D04" w:rsidRDefault="007028BD" w:rsidP="007028BD">
            <w:pPr>
              <w:rPr>
                <w:rFonts w:ascii="Garamond" w:hAnsi="Garamond"/>
                <w:i/>
                <w:iCs/>
                <w:sz w:val="24"/>
                <w:szCs w:val="24"/>
              </w:rPr>
            </w:pPr>
            <w:r>
              <w:rPr>
                <w:rFonts w:ascii="Garamond" w:hAnsi="Garamond"/>
                <w:b/>
                <w:bCs/>
                <w:i/>
                <w:iCs/>
                <w:sz w:val="24"/>
                <w:szCs w:val="24"/>
              </w:rPr>
              <w:t>Coordination</w:t>
            </w:r>
          </w:p>
        </w:tc>
        <w:tc>
          <w:tcPr>
            <w:tcW w:w="6804" w:type="dxa"/>
          </w:tcPr>
          <w:p w14:paraId="1A0B4FEA" w14:textId="7F8CEFCB" w:rsidR="007028BD" w:rsidRDefault="007028BD" w:rsidP="007028BD">
            <w:pPr>
              <w:jc w:val="both"/>
              <w:rPr>
                <w:rFonts w:ascii="Garamond" w:hAnsi="Garamond"/>
                <w:i/>
                <w:iCs/>
                <w:sz w:val="24"/>
                <w:szCs w:val="24"/>
              </w:rPr>
            </w:pPr>
            <w:r w:rsidRPr="00605D04">
              <w:rPr>
                <w:rFonts w:ascii="Garamond" w:hAnsi="Garamond"/>
                <w:i/>
                <w:iCs/>
                <w:sz w:val="24"/>
                <w:szCs w:val="24"/>
              </w:rPr>
              <w:t xml:space="preserve">P1: “We take our partner’s perspectives into consideration while coordinating our actions and allocating resources”. </w:t>
            </w:r>
          </w:p>
          <w:p w14:paraId="3F057E14" w14:textId="77777777" w:rsidR="007028BD" w:rsidRDefault="007028BD" w:rsidP="007028BD">
            <w:pPr>
              <w:jc w:val="both"/>
              <w:rPr>
                <w:rFonts w:ascii="Garamond" w:hAnsi="Garamond"/>
                <w:i/>
                <w:iCs/>
                <w:sz w:val="24"/>
                <w:szCs w:val="24"/>
              </w:rPr>
            </w:pPr>
            <w:r>
              <w:rPr>
                <w:rFonts w:ascii="Garamond" w:hAnsi="Garamond"/>
                <w:i/>
                <w:iCs/>
                <w:sz w:val="24"/>
                <w:szCs w:val="24"/>
              </w:rPr>
              <w:t>P5: “We communicate and coordinate among our partners to understand how we can respond to the stock out of inventory of critical items”.</w:t>
            </w:r>
          </w:p>
          <w:p w14:paraId="50C29656" w14:textId="77777777" w:rsidR="007028BD" w:rsidRDefault="007028BD" w:rsidP="007028BD">
            <w:pPr>
              <w:jc w:val="both"/>
              <w:rPr>
                <w:rFonts w:ascii="Garamond" w:hAnsi="Garamond"/>
                <w:i/>
                <w:iCs/>
                <w:sz w:val="24"/>
                <w:szCs w:val="24"/>
              </w:rPr>
            </w:pPr>
            <w:r>
              <w:rPr>
                <w:rFonts w:ascii="Garamond" w:hAnsi="Garamond"/>
                <w:i/>
                <w:iCs/>
                <w:sz w:val="24"/>
                <w:szCs w:val="24"/>
              </w:rPr>
              <w:t>P7: “We are transparent with our partners to avoid any level of confusion during the time of action”.</w:t>
            </w:r>
          </w:p>
          <w:p w14:paraId="540E4F9C" w14:textId="77777777" w:rsidR="007028BD" w:rsidRDefault="007028BD" w:rsidP="007028BD">
            <w:pPr>
              <w:jc w:val="both"/>
              <w:rPr>
                <w:rFonts w:ascii="Garamond" w:hAnsi="Garamond"/>
                <w:i/>
                <w:iCs/>
                <w:sz w:val="24"/>
                <w:szCs w:val="24"/>
              </w:rPr>
            </w:pPr>
            <w:r>
              <w:rPr>
                <w:rFonts w:ascii="Garamond" w:hAnsi="Garamond"/>
                <w:i/>
                <w:iCs/>
                <w:sz w:val="24"/>
                <w:szCs w:val="24"/>
              </w:rPr>
              <w:t>P8: “We coordinate together during product design”.</w:t>
            </w:r>
          </w:p>
          <w:p w14:paraId="441102DE" w14:textId="77777777" w:rsidR="007028BD" w:rsidRDefault="007028BD" w:rsidP="007028BD">
            <w:pPr>
              <w:jc w:val="both"/>
              <w:rPr>
                <w:rFonts w:ascii="Garamond" w:hAnsi="Garamond"/>
                <w:i/>
                <w:iCs/>
                <w:sz w:val="24"/>
                <w:szCs w:val="24"/>
              </w:rPr>
            </w:pPr>
            <w:r>
              <w:rPr>
                <w:rFonts w:ascii="Garamond" w:hAnsi="Garamond"/>
                <w:i/>
                <w:iCs/>
                <w:sz w:val="24"/>
                <w:szCs w:val="24"/>
              </w:rPr>
              <w:t xml:space="preserve">P10: “We do not blame each other for mistakes. Instead, we learn from our mistakes and support each other”. </w:t>
            </w:r>
          </w:p>
          <w:p w14:paraId="5BA7C767" w14:textId="77777777" w:rsidR="007028BD" w:rsidRPr="00605D04" w:rsidRDefault="007028BD" w:rsidP="007028BD">
            <w:pPr>
              <w:jc w:val="both"/>
              <w:rPr>
                <w:rFonts w:ascii="Garamond" w:hAnsi="Garamond"/>
                <w:i/>
                <w:iCs/>
                <w:sz w:val="24"/>
                <w:szCs w:val="24"/>
              </w:rPr>
            </w:pPr>
            <w:r>
              <w:rPr>
                <w:rFonts w:ascii="Garamond" w:hAnsi="Garamond"/>
                <w:i/>
                <w:iCs/>
                <w:sz w:val="24"/>
                <w:szCs w:val="24"/>
              </w:rPr>
              <w:t xml:space="preserve">P11: “Trust is an essential element that helps build good chemistry between each other, which in turn improves the coordination and sharing of knowledge and skills”. </w:t>
            </w:r>
          </w:p>
        </w:tc>
      </w:tr>
      <w:tr w:rsidR="007028BD" w14:paraId="3C64E271" w14:textId="77777777" w:rsidTr="007028BD">
        <w:trPr>
          <w:trHeight w:val="350"/>
        </w:trPr>
        <w:tc>
          <w:tcPr>
            <w:tcW w:w="2689" w:type="dxa"/>
            <w:vAlign w:val="center"/>
          </w:tcPr>
          <w:p w14:paraId="47A5EA4F" w14:textId="38F01056" w:rsidR="007028BD" w:rsidRPr="004421DF" w:rsidRDefault="007028BD" w:rsidP="007028BD">
            <w:pPr>
              <w:rPr>
                <w:rFonts w:ascii="Garamond" w:hAnsi="Garamond"/>
                <w:i/>
                <w:iCs/>
                <w:sz w:val="24"/>
                <w:szCs w:val="24"/>
              </w:rPr>
            </w:pPr>
            <w:r>
              <w:rPr>
                <w:rFonts w:ascii="Garamond" w:hAnsi="Garamond"/>
                <w:b/>
                <w:bCs/>
                <w:i/>
                <w:iCs/>
                <w:sz w:val="24"/>
                <w:szCs w:val="24"/>
              </w:rPr>
              <w:t>Agile capability</w:t>
            </w:r>
          </w:p>
        </w:tc>
        <w:tc>
          <w:tcPr>
            <w:tcW w:w="6804" w:type="dxa"/>
          </w:tcPr>
          <w:p w14:paraId="1B56879F" w14:textId="6E9AA5F5" w:rsidR="007028BD" w:rsidRDefault="007028BD" w:rsidP="007028BD">
            <w:pPr>
              <w:jc w:val="both"/>
              <w:rPr>
                <w:rFonts w:ascii="Garamond" w:hAnsi="Garamond"/>
                <w:i/>
                <w:iCs/>
                <w:sz w:val="24"/>
                <w:szCs w:val="24"/>
              </w:rPr>
            </w:pPr>
            <w:r w:rsidRPr="004421DF">
              <w:rPr>
                <w:rFonts w:ascii="Garamond" w:hAnsi="Garamond"/>
                <w:i/>
                <w:iCs/>
                <w:sz w:val="24"/>
                <w:szCs w:val="24"/>
              </w:rPr>
              <w:t xml:space="preserve">P1: </w:t>
            </w:r>
            <w:r>
              <w:rPr>
                <w:rFonts w:ascii="Garamond" w:hAnsi="Garamond"/>
                <w:i/>
                <w:iCs/>
                <w:sz w:val="24"/>
                <w:szCs w:val="24"/>
              </w:rPr>
              <w:t>“Data-driven insights help […] predict the demand”.</w:t>
            </w:r>
          </w:p>
          <w:p w14:paraId="619D960F" w14:textId="77777777" w:rsidR="007028BD" w:rsidRDefault="007028BD" w:rsidP="007028BD">
            <w:pPr>
              <w:jc w:val="both"/>
              <w:rPr>
                <w:rFonts w:ascii="Garamond" w:hAnsi="Garamond"/>
                <w:i/>
                <w:iCs/>
                <w:sz w:val="24"/>
                <w:szCs w:val="24"/>
              </w:rPr>
            </w:pPr>
            <w:r>
              <w:rPr>
                <w:rFonts w:ascii="Garamond" w:hAnsi="Garamond"/>
                <w:i/>
                <w:iCs/>
                <w:sz w:val="24"/>
                <w:szCs w:val="24"/>
              </w:rPr>
              <w:t>P2: “In recent times, we rely on digital technologies to a greater extent to monitor the market conditions […] and prepare for the manufacturing of the necessary items”.</w:t>
            </w:r>
          </w:p>
          <w:p w14:paraId="7592993C" w14:textId="77777777" w:rsidR="007028BD" w:rsidRDefault="007028BD" w:rsidP="007028BD">
            <w:pPr>
              <w:jc w:val="both"/>
              <w:rPr>
                <w:rFonts w:ascii="Garamond" w:hAnsi="Garamond"/>
                <w:i/>
                <w:iCs/>
                <w:sz w:val="24"/>
                <w:szCs w:val="24"/>
              </w:rPr>
            </w:pPr>
            <w:r>
              <w:rPr>
                <w:rFonts w:ascii="Garamond" w:hAnsi="Garamond"/>
                <w:i/>
                <w:iCs/>
                <w:sz w:val="24"/>
                <w:szCs w:val="24"/>
              </w:rPr>
              <w:t>P3: “GPS is used to track the real-time movement of our containers. We can adjust our production capacity to assure that we can produce and deliver on time”.</w:t>
            </w:r>
          </w:p>
          <w:p w14:paraId="140D8032" w14:textId="77777777" w:rsidR="007028BD" w:rsidRDefault="007028BD" w:rsidP="007028BD">
            <w:pPr>
              <w:jc w:val="both"/>
              <w:rPr>
                <w:rFonts w:ascii="Garamond" w:hAnsi="Garamond"/>
                <w:i/>
                <w:iCs/>
                <w:sz w:val="24"/>
                <w:szCs w:val="24"/>
              </w:rPr>
            </w:pPr>
            <w:r>
              <w:rPr>
                <w:rFonts w:ascii="Garamond" w:hAnsi="Garamond"/>
                <w:i/>
                <w:iCs/>
                <w:sz w:val="24"/>
                <w:szCs w:val="24"/>
              </w:rPr>
              <w:t>P6: “I use an AI-based analytics tool to simulate the variations in the market […] and prepare for the shipment capability”.</w:t>
            </w:r>
          </w:p>
          <w:p w14:paraId="64FBB921" w14:textId="77777777" w:rsidR="007028BD" w:rsidRPr="004421DF" w:rsidRDefault="007028BD" w:rsidP="007028BD">
            <w:pPr>
              <w:rPr>
                <w:rFonts w:ascii="Garamond" w:hAnsi="Garamond"/>
                <w:i/>
                <w:iCs/>
                <w:sz w:val="24"/>
                <w:szCs w:val="24"/>
              </w:rPr>
            </w:pPr>
          </w:p>
        </w:tc>
      </w:tr>
      <w:tr w:rsidR="007028BD" w14:paraId="5F6DAACB" w14:textId="77777777" w:rsidTr="007028BD">
        <w:trPr>
          <w:trHeight w:val="350"/>
        </w:trPr>
        <w:tc>
          <w:tcPr>
            <w:tcW w:w="2689" w:type="dxa"/>
            <w:vAlign w:val="center"/>
          </w:tcPr>
          <w:p w14:paraId="701E0260" w14:textId="6CAF97F2" w:rsidR="007028BD" w:rsidRPr="00E66395" w:rsidRDefault="007028BD" w:rsidP="007028BD">
            <w:pPr>
              <w:rPr>
                <w:rFonts w:ascii="Garamond" w:hAnsi="Garamond"/>
                <w:i/>
                <w:iCs/>
                <w:sz w:val="24"/>
                <w:szCs w:val="24"/>
              </w:rPr>
            </w:pPr>
            <w:r>
              <w:rPr>
                <w:rFonts w:ascii="Garamond" w:hAnsi="Garamond"/>
                <w:b/>
                <w:bCs/>
                <w:i/>
                <w:iCs/>
                <w:sz w:val="24"/>
                <w:szCs w:val="24"/>
              </w:rPr>
              <w:t>Digital adaptability</w:t>
            </w:r>
          </w:p>
        </w:tc>
        <w:tc>
          <w:tcPr>
            <w:tcW w:w="6804" w:type="dxa"/>
          </w:tcPr>
          <w:p w14:paraId="539D727D" w14:textId="779F9835" w:rsidR="007028BD" w:rsidRDefault="007028BD" w:rsidP="007028BD">
            <w:pPr>
              <w:jc w:val="both"/>
              <w:rPr>
                <w:rFonts w:ascii="Garamond" w:hAnsi="Garamond"/>
                <w:i/>
                <w:iCs/>
                <w:sz w:val="24"/>
                <w:szCs w:val="24"/>
              </w:rPr>
            </w:pPr>
            <w:r w:rsidRPr="00E66395">
              <w:rPr>
                <w:rFonts w:ascii="Garamond" w:hAnsi="Garamond"/>
                <w:i/>
                <w:iCs/>
                <w:sz w:val="24"/>
                <w:szCs w:val="24"/>
              </w:rPr>
              <w:t>P4: “</w:t>
            </w:r>
            <w:r>
              <w:rPr>
                <w:rFonts w:ascii="Garamond" w:hAnsi="Garamond"/>
                <w:i/>
                <w:iCs/>
                <w:sz w:val="24"/>
                <w:szCs w:val="24"/>
              </w:rPr>
              <w:t>I</w:t>
            </w:r>
            <w:r w:rsidRPr="00E66395">
              <w:rPr>
                <w:rFonts w:ascii="Garamond" w:hAnsi="Garamond"/>
                <w:i/>
                <w:iCs/>
                <w:sz w:val="24"/>
                <w:szCs w:val="24"/>
              </w:rPr>
              <w:t xml:space="preserve"> am</w:t>
            </w:r>
            <w:r>
              <w:rPr>
                <w:rFonts w:ascii="Garamond" w:hAnsi="Garamond"/>
                <w:i/>
                <w:iCs/>
                <w:sz w:val="24"/>
                <w:szCs w:val="24"/>
              </w:rPr>
              <w:t xml:space="preserve"> adapting myself in a fast-evolving environment. Now I have accepted that technology is complementary to my skills and experience”.</w:t>
            </w:r>
          </w:p>
          <w:p w14:paraId="5A3DFC7A" w14:textId="77777777" w:rsidR="007028BD" w:rsidRDefault="007028BD" w:rsidP="007028BD">
            <w:pPr>
              <w:jc w:val="both"/>
              <w:rPr>
                <w:rFonts w:ascii="Garamond" w:hAnsi="Garamond"/>
                <w:i/>
                <w:iCs/>
                <w:sz w:val="24"/>
                <w:szCs w:val="24"/>
              </w:rPr>
            </w:pPr>
            <w:r>
              <w:rPr>
                <w:rFonts w:ascii="Garamond" w:hAnsi="Garamond"/>
                <w:i/>
                <w:iCs/>
                <w:sz w:val="24"/>
                <w:szCs w:val="24"/>
              </w:rPr>
              <w:t>P9: “I have seen that our organizations are spending resources to train us to use digital technologies in day-to-day business activities. Initially, I was a bit reluctant to use but thanks to my team for the kind of support and motivation they provided to me […], I am now quite confident and able to make better decisions based on results obtained using analytics tools”.</w:t>
            </w:r>
          </w:p>
          <w:p w14:paraId="170BB0B6" w14:textId="77777777" w:rsidR="007028BD" w:rsidRDefault="007028BD" w:rsidP="007028BD">
            <w:pPr>
              <w:jc w:val="both"/>
              <w:rPr>
                <w:rFonts w:ascii="Garamond" w:hAnsi="Garamond"/>
                <w:i/>
                <w:iCs/>
                <w:sz w:val="24"/>
                <w:szCs w:val="24"/>
              </w:rPr>
            </w:pPr>
            <w:r>
              <w:rPr>
                <w:rFonts w:ascii="Garamond" w:hAnsi="Garamond"/>
                <w:i/>
                <w:iCs/>
                <w:sz w:val="24"/>
                <w:szCs w:val="24"/>
              </w:rPr>
              <w:t xml:space="preserve">P13: “Our organization in response to demand, created several new functional departments such as “data analytics manager” or “sales unit logistics head”, which did not exist a few years back”. </w:t>
            </w:r>
          </w:p>
          <w:p w14:paraId="3686E82C" w14:textId="77777777" w:rsidR="007028BD" w:rsidRPr="00E66395" w:rsidRDefault="007028BD" w:rsidP="007028BD">
            <w:pPr>
              <w:jc w:val="both"/>
              <w:rPr>
                <w:rFonts w:ascii="Garamond" w:hAnsi="Garamond"/>
                <w:i/>
                <w:iCs/>
                <w:sz w:val="24"/>
                <w:szCs w:val="24"/>
              </w:rPr>
            </w:pPr>
            <w:r>
              <w:rPr>
                <w:rFonts w:ascii="Garamond" w:hAnsi="Garamond"/>
                <w:i/>
                <w:iCs/>
                <w:sz w:val="24"/>
                <w:szCs w:val="24"/>
              </w:rPr>
              <w:t>P14: “Our organization keeps on introducing the latest technologies to improve the visibility and help track the flow of materials and information to minimize any sorts of confusion”.</w:t>
            </w:r>
          </w:p>
        </w:tc>
      </w:tr>
      <w:tr w:rsidR="007028BD" w14:paraId="17E00A75" w14:textId="77777777" w:rsidTr="007028BD">
        <w:trPr>
          <w:trHeight w:val="350"/>
        </w:trPr>
        <w:tc>
          <w:tcPr>
            <w:tcW w:w="2689" w:type="dxa"/>
            <w:vAlign w:val="center"/>
          </w:tcPr>
          <w:p w14:paraId="2E4901D9" w14:textId="2764FD8D" w:rsidR="007028BD" w:rsidRPr="00C174DF" w:rsidRDefault="007028BD" w:rsidP="007028BD">
            <w:pPr>
              <w:rPr>
                <w:rFonts w:ascii="Garamond" w:hAnsi="Garamond"/>
                <w:i/>
                <w:iCs/>
                <w:sz w:val="24"/>
                <w:szCs w:val="24"/>
              </w:rPr>
            </w:pPr>
            <w:r w:rsidRPr="007363FA">
              <w:rPr>
                <w:rFonts w:ascii="Garamond" w:hAnsi="Garamond"/>
                <w:b/>
                <w:bCs/>
                <w:i/>
                <w:iCs/>
                <w:sz w:val="24"/>
                <w:szCs w:val="24"/>
              </w:rPr>
              <w:t>Driving technology transformation for values</w:t>
            </w:r>
          </w:p>
        </w:tc>
        <w:tc>
          <w:tcPr>
            <w:tcW w:w="6804" w:type="dxa"/>
          </w:tcPr>
          <w:p w14:paraId="2D8AEF86" w14:textId="341D69CD" w:rsidR="007028BD" w:rsidRDefault="007028BD" w:rsidP="007028BD">
            <w:pPr>
              <w:jc w:val="both"/>
              <w:rPr>
                <w:rFonts w:ascii="Garamond" w:hAnsi="Garamond"/>
                <w:i/>
                <w:iCs/>
                <w:sz w:val="24"/>
                <w:szCs w:val="24"/>
              </w:rPr>
            </w:pPr>
            <w:r w:rsidRPr="00C174DF">
              <w:rPr>
                <w:rFonts w:ascii="Garamond" w:hAnsi="Garamond"/>
                <w:i/>
                <w:iCs/>
                <w:sz w:val="24"/>
                <w:szCs w:val="24"/>
              </w:rPr>
              <w:t xml:space="preserve">P12: </w:t>
            </w:r>
            <w:r>
              <w:rPr>
                <w:rFonts w:ascii="Garamond" w:hAnsi="Garamond"/>
                <w:i/>
                <w:iCs/>
                <w:sz w:val="24"/>
                <w:szCs w:val="24"/>
              </w:rPr>
              <w:t>“I sometimes get lost amidst a rapidly changing environment. A few years back we were busy with the SAP R/3, and SAP HANA and now we are told to work on the advanced version of SAP S/4 HANA”.</w:t>
            </w:r>
          </w:p>
          <w:p w14:paraId="4613B348" w14:textId="77777777" w:rsidR="007028BD" w:rsidRDefault="007028BD" w:rsidP="007028BD">
            <w:pPr>
              <w:jc w:val="both"/>
              <w:rPr>
                <w:rFonts w:ascii="Garamond" w:hAnsi="Garamond"/>
                <w:i/>
                <w:iCs/>
                <w:sz w:val="24"/>
                <w:szCs w:val="24"/>
              </w:rPr>
            </w:pPr>
            <w:r>
              <w:rPr>
                <w:rFonts w:ascii="Garamond" w:hAnsi="Garamond"/>
                <w:i/>
                <w:iCs/>
                <w:sz w:val="24"/>
                <w:szCs w:val="24"/>
              </w:rPr>
              <w:t>P15: “I believe most of us are not clear when it comes to reporting to higher-ups or dealing with the clients. Sometimes, I find it too difficult to prepare the daily report and deal with customers’ queries”.</w:t>
            </w:r>
          </w:p>
          <w:p w14:paraId="7CD1B58F" w14:textId="77777777" w:rsidR="007028BD" w:rsidRPr="00C174DF" w:rsidRDefault="007028BD" w:rsidP="007028BD">
            <w:pPr>
              <w:jc w:val="both"/>
              <w:rPr>
                <w:rFonts w:ascii="Garamond" w:hAnsi="Garamond"/>
                <w:i/>
                <w:iCs/>
                <w:sz w:val="24"/>
                <w:szCs w:val="24"/>
              </w:rPr>
            </w:pPr>
            <w:r>
              <w:rPr>
                <w:rFonts w:ascii="Garamond" w:hAnsi="Garamond"/>
                <w:i/>
                <w:iCs/>
                <w:sz w:val="24"/>
                <w:szCs w:val="24"/>
              </w:rPr>
              <w:t xml:space="preserve">P27: “I am not against technology-driven insights. However, field managers’ experiences are far more valuable during crises. During the COVID time, I found data-driven insights were far more confusing. Hence, I cautiously used machine output and the field managers’ insights to plan supply chain activities”. </w:t>
            </w:r>
          </w:p>
        </w:tc>
      </w:tr>
      <w:tr w:rsidR="007028BD" w14:paraId="7155B3FC" w14:textId="77777777" w:rsidTr="007028BD">
        <w:trPr>
          <w:trHeight w:val="350"/>
        </w:trPr>
        <w:tc>
          <w:tcPr>
            <w:tcW w:w="2689" w:type="dxa"/>
            <w:vAlign w:val="center"/>
          </w:tcPr>
          <w:p w14:paraId="2E5D586E" w14:textId="685FCD95" w:rsidR="007028BD" w:rsidRPr="001D6742" w:rsidRDefault="007028BD" w:rsidP="007028BD">
            <w:pPr>
              <w:rPr>
                <w:rFonts w:ascii="Garamond" w:hAnsi="Garamond"/>
                <w:i/>
                <w:iCs/>
                <w:sz w:val="24"/>
                <w:szCs w:val="24"/>
              </w:rPr>
            </w:pPr>
            <w:r>
              <w:rPr>
                <w:rFonts w:ascii="Garamond" w:hAnsi="Garamond"/>
                <w:b/>
                <w:bCs/>
                <w:i/>
                <w:iCs/>
                <w:sz w:val="24"/>
                <w:szCs w:val="24"/>
              </w:rPr>
              <w:t>Missing d</w:t>
            </w:r>
            <w:r w:rsidRPr="007363FA">
              <w:rPr>
                <w:rFonts w:ascii="Garamond" w:hAnsi="Garamond"/>
                <w:b/>
                <w:bCs/>
                <w:i/>
                <w:iCs/>
                <w:sz w:val="24"/>
                <w:szCs w:val="24"/>
              </w:rPr>
              <w:t>igital leadership</w:t>
            </w:r>
          </w:p>
        </w:tc>
        <w:tc>
          <w:tcPr>
            <w:tcW w:w="6804" w:type="dxa"/>
          </w:tcPr>
          <w:p w14:paraId="3F8A8AF3" w14:textId="6A82E63E" w:rsidR="007028BD" w:rsidRDefault="007028BD" w:rsidP="007028BD">
            <w:pPr>
              <w:jc w:val="both"/>
              <w:rPr>
                <w:rFonts w:ascii="Garamond" w:hAnsi="Garamond"/>
                <w:i/>
                <w:iCs/>
                <w:sz w:val="24"/>
                <w:szCs w:val="24"/>
              </w:rPr>
            </w:pPr>
            <w:r w:rsidRPr="001D6742">
              <w:rPr>
                <w:rFonts w:ascii="Garamond" w:hAnsi="Garamond"/>
                <w:i/>
                <w:iCs/>
                <w:sz w:val="24"/>
                <w:szCs w:val="24"/>
              </w:rPr>
              <w:t>P16:</w:t>
            </w:r>
            <w:r>
              <w:rPr>
                <w:rFonts w:ascii="Garamond" w:hAnsi="Garamond"/>
                <w:i/>
                <w:iCs/>
                <w:sz w:val="24"/>
                <w:szCs w:val="24"/>
              </w:rPr>
              <w:t xml:space="preserve"> “I find despite the high level of enthusiasm among the young staff, […] the generational divide between two generations often creates disruption”.</w:t>
            </w:r>
          </w:p>
          <w:p w14:paraId="410170D5" w14:textId="77777777" w:rsidR="007028BD" w:rsidRDefault="007028BD" w:rsidP="007028BD">
            <w:pPr>
              <w:jc w:val="both"/>
              <w:rPr>
                <w:rFonts w:ascii="Garamond" w:hAnsi="Garamond"/>
                <w:i/>
                <w:iCs/>
                <w:sz w:val="24"/>
                <w:szCs w:val="24"/>
              </w:rPr>
            </w:pPr>
            <w:r>
              <w:rPr>
                <w:rFonts w:ascii="Garamond" w:hAnsi="Garamond"/>
                <w:i/>
                <w:iCs/>
                <w:sz w:val="24"/>
                <w:szCs w:val="24"/>
              </w:rPr>
              <w:t>P17: “I find there is a lack of commitment at the top level, […], the use of digital technologies is the result of consultant recommendations. We need some time to adapt to the transition from old technologies to the new generation technologies”.</w:t>
            </w:r>
          </w:p>
          <w:p w14:paraId="6F526C13" w14:textId="77777777" w:rsidR="007028BD" w:rsidRDefault="007028BD" w:rsidP="007028BD">
            <w:pPr>
              <w:jc w:val="both"/>
              <w:rPr>
                <w:rFonts w:ascii="Garamond" w:hAnsi="Garamond"/>
                <w:i/>
                <w:iCs/>
                <w:sz w:val="24"/>
                <w:szCs w:val="24"/>
              </w:rPr>
            </w:pPr>
            <w:r>
              <w:rPr>
                <w:rFonts w:ascii="Garamond" w:hAnsi="Garamond"/>
                <w:i/>
                <w:iCs/>
                <w:sz w:val="24"/>
                <w:szCs w:val="24"/>
              </w:rPr>
              <w:lastRenderedPageBreak/>
              <w:t>P21: “I find something is missing between the top management team and the ground-level staff which creates a divide between us […], every functional department is trying to maximize its own benefits at the cost of organization values”.</w:t>
            </w:r>
          </w:p>
          <w:p w14:paraId="480906CB" w14:textId="77777777" w:rsidR="007028BD" w:rsidRPr="001D6742" w:rsidRDefault="007028BD" w:rsidP="007028BD">
            <w:pPr>
              <w:jc w:val="both"/>
              <w:rPr>
                <w:rFonts w:ascii="Garamond" w:hAnsi="Garamond"/>
                <w:i/>
                <w:iCs/>
                <w:sz w:val="24"/>
                <w:szCs w:val="24"/>
              </w:rPr>
            </w:pPr>
            <w:r>
              <w:rPr>
                <w:rFonts w:ascii="Garamond" w:hAnsi="Garamond"/>
                <w:i/>
                <w:iCs/>
                <w:sz w:val="24"/>
                <w:szCs w:val="24"/>
              </w:rPr>
              <w:t>P19: “Consultants are supposed to solve our problems. Unfortunately, they end up creating a mess and we struggle for months to clean it. The top management needs to respect our opinion. The ground realities are much different from top management vision about digital technologies”.</w:t>
            </w:r>
          </w:p>
        </w:tc>
      </w:tr>
      <w:tr w:rsidR="007028BD" w14:paraId="78BBBFD3" w14:textId="77777777" w:rsidTr="007028BD">
        <w:trPr>
          <w:trHeight w:val="331"/>
        </w:trPr>
        <w:tc>
          <w:tcPr>
            <w:tcW w:w="2689" w:type="dxa"/>
            <w:vAlign w:val="center"/>
          </w:tcPr>
          <w:p w14:paraId="4837E8B5" w14:textId="3E5EB248" w:rsidR="007028BD" w:rsidRDefault="007028BD" w:rsidP="007028BD">
            <w:pPr>
              <w:rPr>
                <w:rFonts w:ascii="Garamond" w:hAnsi="Garamond"/>
                <w:i/>
                <w:iCs/>
                <w:sz w:val="24"/>
                <w:szCs w:val="24"/>
              </w:rPr>
            </w:pPr>
            <w:r>
              <w:rPr>
                <w:rFonts w:ascii="Garamond" w:hAnsi="Garamond"/>
                <w:b/>
                <w:bCs/>
                <w:i/>
                <w:iCs/>
                <w:sz w:val="24"/>
                <w:szCs w:val="24"/>
              </w:rPr>
              <w:lastRenderedPageBreak/>
              <w:t>Missing digital culture</w:t>
            </w:r>
          </w:p>
        </w:tc>
        <w:tc>
          <w:tcPr>
            <w:tcW w:w="6804" w:type="dxa"/>
          </w:tcPr>
          <w:p w14:paraId="5E1BB743" w14:textId="1A93C5A4" w:rsidR="007028BD" w:rsidRDefault="007028BD" w:rsidP="007028BD">
            <w:pPr>
              <w:jc w:val="both"/>
              <w:rPr>
                <w:rFonts w:ascii="Garamond" w:hAnsi="Garamond"/>
                <w:i/>
                <w:iCs/>
                <w:sz w:val="24"/>
                <w:szCs w:val="24"/>
              </w:rPr>
            </w:pPr>
            <w:r>
              <w:rPr>
                <w:rFonts w:ascii="Garamond" w:hAnsi="Garamond"/>
                <w:i/>
                <w:iCs/>
                <w:sz w:val="24"/>
                <w:szCs w:val="24"/>
              </w:rPr>
              <w:t>P18: “We are not innovating. Instead, we are copying other best practices without understanding our own contexts”.</w:t>
            </w:r>
          </w:p>
          <w:p w14:paraId="685267DE" w14:textId="77777777" w:rsidR="007028BD" w:rsidRDefault="007028BD" w:rsidP="007028BD">
            <w:pPr>
              <w:jc w:val="both"/>
              <w:rPr>
                <w:rFonts w:ascii="Garamond" w:hAnsi="Garamond"/>
                <w:i/>
                <w:iCs/>
                <w:sz w:val="24"/>
                <w:szCs w:val="24"/>
              </w:rPr>
            </w:pPr>
            <w:r w:rsidRPr="000676BA">
              <w:rPr>
                <w:rFonts w:ascii="Garamond" w:hAnsi="Garamond"/>
                <w:i/>
                <w:iCs/>
                <w:sz w:val="24"/>
                <w:szCs w:val="24"/>
              </w:rPr>
              <w:t xml:space="preserve">P20: </w:t>
            </w:r>
            <w:r>
              <w:rPr>
                <w:rFonts w:ascii="Garamond" w:hAnsi="Garamond"/>
                <w:i/>
                <w:iCs/>
                <w:sz w:val="24"/>
                <w:szCs w:val="24"/>
              </w:rPr>
              <w:t>“I believe that analytics tools are quite easier to use. However, the findings of the tool are not coherent with the experience of the ground staff. While making decisions, we need to carefully utilize data and experience of the ground-level staff”.</w:t>
            </w:r>
          </w:p>
          <w:p w14:paraId="3C67AA62" w14:textId="77777777" w:rsidR="007028BD" w:rsidRDefault="007028BD" w:rsidP="007028BD">
            <w:pPr>
              <w:jc w:val="both"/>
              <w:rPr>
                <w:rFonts w:ascii="Garamond" w:hAnsi="Garamond"/>
                <w:i/>
                <w:iCs/>
                <w:sz w:val="24"/>
                <w:szCs w:val="24"/>
              </w:rPr>
            </w:pPr>
            <w:r>
              <w:rPr>
                <w:rFonts w:ascii="Garamond" w:hAnsi="Garamond"/>
                <w:i/>
                <w:iCs/>
                <w:sz w:val="24"/>
                <w:szCs w:val="24"/>
              </w:rPr>
              <w:t>P22: “I think we are too impatient. The digital culture in India is in the early stage, […] a long way to go when it comes to realizing the true benefits of the investment in building digital assets”.</w:t>
            </w:r>
          </w:p>
          <w:p w14:paraId="7000394E" w14:textId="77777777" w:rsidR="007028BD" w:rsidRDefault="007028BD" w:rsidP="007028BD">
            <w:pPr>
              <w:jc w:val="both"/>
              <w:rPr>
                <w:rFonts w:ascii="Garamond" w:hAnsi="Garamond"/>
                <w:i/>
                <w:iCs/>
                <w:sz w:val="24"/>
                <w:szCs w:val="24"/>
              </w:rPr>
            </w:pPr>
            <w:r>
              <w:rPr>
                <w:rFonts w:ascii="Garamond" w:hAnsi="Garamond"/>
                <w:i/>
                <w:iCs/>
                <w:sz w:val="24"/>
                <w:szCs w:val="24"/>
              </w:rPr>
              <w:t>P23: “We are not good at optimal utilization of our digital capabilities. Over-investing in technologies that are waste for our organization is one of the main areas of concern […]”.</w:t>
            </w:r>
          </w:p>
          <w:p w14:paraId="53A35F05" w14:textId="77777777" w:rsidR="007028BD" w:rsidRPr="000676BA" w:rsidRDefault="007028BD" w:rsidP="007028BD">
            <w:pPr>
              <w:jc w:val="both"/>
              <w:rPr>
                <w:rFonts w:ascii="Garamond" w:hAnsi="Garamond"/>
                <w:i/>
                <w:iCs/>
                <w:sz w:val="24"/>
                <w:szCs w:val="24"/>
              </w:rPr>
            </w:pPr>
          </w:p>
        </w:tc>
      </w:tr>
      <w:tr w:rsidR="007028BD" w14:paraId="0BCAA3C4" w14:textId="77777777" w:rsidTr="007028BD">
        <w:trPr>
          <w:trHeight w:val="350"/>
        </w:trPr>
        <w:tc>
          <w:tcPr>
            <w:tcW w:w="2689" w:type="dxa"/>
            <w:vAlign w:val="center"/>
          </w:tcPr>
          <w:p w14:paraId="778A6FE2" w14:textId="51EA563D" w:rsidR="007028BD" w:rsidRPr="00234504" w:rsidRDefault="007028BD" w:rsidP="007028BD">
            <w:pPr>
              <w:rPr>
                <w:rFonts w:ascii="Garamond" w:hAnsi="Garamond"/>
                <w:i/>
                <w:iCs/>
                <w:sz w:val="24"/>
                <w:szCs w:val="24"/>
              </w:rPr>
            </w:pPr>
            <w:r>
              <w:rPr>
                <w:rFonts w:ascii="Garamond" w:hAnsi="Garamond"/>
                <w:b/>
                <w:bCs/>
                <w:i/>
                <w:iCs/>
                <w:sz w:val="24"/>
                <w:szCs w:val="24"/>
              </w:rPr>
              <w:t>Poor digital talent management</w:t>
            </w:r>
          </w:p>
        </w:tc>
        <w:tc>
          <w:tcPr>
            <w:tcW w:w="6804" w:type="dxa"/>
          </w:tcPr>
          <w:p w14:paraId="4C2B8942" w14:textId="727D788A" w:rsidR="007028BD" w:rsidRDefault="007028BD" w:rsidP="007028BD">
            <w:pPr>
              <w:jc w:val="both"/>
              <w:rPr>
                <w:rFonts w:ascii="Garamond" w:hAnsi="Garamond"/>
                <w:i/>
                <w:iCs/>
                <w:sz w:val="24"/>
                <w:szCs w:val="24"/>
              </w:rPr>
            </w:pPr>
            <w:r w:rsidRPr="00234504">
              <w:rPr>
                <w:rFonts w:ascii="Garamond" w:hAnsi="Garamond"/>
                <w:i/>
                <w:iCs/>
                <w:sz w:val="24"/>
                <w:szCs w:val="24"/>
              </w:rPr>
              <w:t>P24:</w:t>
            </w:r>
            <w:r>
              <w:rPr>
                <w:rFonts w:ascii="Garamond" w:hAnsi="Garamond"/>
                <w:i/>
                <w:iCs/>
                <w:sz w:val="24"/>
                <w:szCs w:val="24"/>
              </w:rPr>
              <w:t xml:space="preserve"> “Retaining good talent is a problem. In recent years we have lost many talented data scientists to other industries”.</w:t>
            </w:r>
          </w:p>
          <w:p w14:paraId="3D3D90E7" w14:textId="77777777" w:rsidR="007028BD" w:rsidRDefault="007028BD" w:rsidP="007028BD">
            <w:pPr>
              <w:jc w:val="both"/>
              <w:rPr>
                <w:rFonts w:ascii="Garamond" w:hAnsi="Garamond"/>
                <w:i/>
                <w:iCs/>
                <w:sz w:val="24"/>
                <w:szCs w:val="24"/>
              </w:rPr>
            </w:pPr>
            <w:r>
              <w:rPr>
                <w:rFonts w:ascii="Garamond" w:hAnsi="Garamond"/>
                <w:i/>
                <w:iCs/>
                <w:sz w:val="24"/>
                <w:szCs w:val="24"/>
              </w:rPr>
              <w:t>P25: “We have recruited some young data scientists who have enormous technical skills. However, they still lack business skills. Most of the time their reports are hard to link with real situations”.</w:t>
            </w:r>
          </w:p>
          <w:p w14:paraId="7DECC548" w14:textId="77777777" w:rsidR="007028BD" w:rsidRPr="00234504" w:rsidRDefault="007028BD" w:rsidP="007028BD">
            <w:pPr>
              <w:jc w:val="both"/>
              <w:rPr>
                <w:rFonts w:ascii="Garamond" w:hAnsi="Garamond"/>
                <w:i/>
                <w:iCs/>
                <w:sz w:val="24"/>
                <w:szCs w:val="24"/>
              </w:rPr>
            </w:pPr>
            <w:r>
              <w:rPr>
                <w:rFonts w:ascii="Garamond" w:hAnsi="Garamond"/>
                <w:i/>
                <w:iCs/>
                <w:sz w:val="24"/>
                <w:szCs w:val="24"/>
              </w:rPr>
              <w:t>P26: “I feel some of the senior colleagues are too impatient and do not cooperate with the new data analytics manager […], feel sorry for them as we are supposed to cooperate with them so that they can really help us”.</w:t>
            </w:r>
          </w:p>
        </w:tc>
      </w:tr>
    </w:tbl>
    <w:p w14:paraId="62726D1A" w14:textId="4A81D2E1" w:rsidR="00C42447" w:rsidRDefault="00C42447" w:rsidP="009E18CF">
      <w:pPr>
        <w:spacing w:line="480" w:lineRule="auto"/>
        <w:jc w:val="both"/>
        <w:rPr>
          <w:rFonts w:ascii="Garamond" w:hAnsi="Garamond"/>
          <w:b/>
          <w:sz w:val="24"/>
          <w:szCs w:val="24"/>
        </w:rPr>
      </w:pPr>
    </w:p>
    <w:p w14:paraId="5A80FB58" w14:textId="77777777" w:rsidR="007028BD" w:rsidRPr="009B71C2" w:rsidRDefault="007028BD" w:rsidP="009E18CF">
      <w:pPr>
        <w:spacing w:line="480" w:lineRule="auto"/>
        <w:jc w:val="both"/>
        <w:rPr>
          <w:rFonts w:ascii="Garamond" w:hAnsi="Garamond"/>
          <w:sz w:val="24"/>
          <w:szCs w:val="24"/>
        </w:rPr>
      </w:pPr>
    </w:p>
    <w:sectPr w:rsidR="007028BD" w:rsidRPr="009B71C2">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D2102" w14:textId="77777777" w:rsidR="007B6BB2" w:rsidRDefault="007B6BB2" w:rsidP="00AD33F2">
      <w:pPr>
        <w:spacing w:after="0" w:line="240" w:lineRule="auto"/>
      </w:pPr>
      <w:r>
        <w:separator/>
      </w:r>
    </w:p>
  </w:endnote>
  <w:endnote w:type="continuationSeparator" w:id="0">
    <w:p w14:paraId="082F2433" w14:textId="77777777" w:rsidR="007B6BB2" w:rsidRDefault="007B6BB2" w:rsidP="00AD3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E32C1" w14:textId="77777777" w:rsidR="007B6BB2" w:rsidRDefault="007B6BB2" w:rsidP="00AD33F2">
      <w:pPr>
        <w:spacing w:after="0" w:line="240" w:lineRule="auto"/>
      </w:pPr>
      <w:r>
        <w:separator/>
      </w:r>
    </w:p>
  </w:footnote>
  <w:footnote w:type="continuationSeparator" w:id="0">
    <w:p w14:paraId="5D11A758" w14:textId="77777777" w:rsidR="007B6BB2" w:rsidRDefault="007B6BB2" w:rsidP="00AD33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1744"/>
    <w:multiLevelType w:val="multilevel"/>
    <w:tmpl w:val="71AA2652"/>
    <w:lvl w:ilvl="0">
      <w:start w:val="4"/>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01A5F3C"/>
    <w:multiLevelType w:val="hybridMultilevel"/>
    <w:tmpl w:val="721045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2C6C41"/>
    <w:multiLevelType w:val="multilevel"/>
    <w:tmpl w:val="BEB6FFCC"/>
    <w:lvl w:ilvl="0">
      <w:start w:val="1"/>
      <w:numFmt w:val="decimal"/>
      <w:lvlText w:val="%1."/>
      <w:lvlJc w:val="left"/>
      <w:pPr>
        <w:ind w:left="360" w:hanging="360"/>
      </w:pPr>
      <w:rPr>
        <w:rFonts w:hint="default"/>
      </w:rPr>
    </w:lvl>
    <w:lvl w:ilvl="1">
      <w:start w:val="2"/>
      <w:numFmt w:val="decimal"/>
      <w:isLgl/>
      <w:lvlText w:val="%1.%2"/>
      <w:lvlJc w:val="left"/>
      <w:pPr>
        <w:ind w:left="990" w:hanging="72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1350" w:hanging="108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710"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070" w:hanging="1800"/>
      </w:pPr>
      <w:rPr>
        <w:rFonts w:hint="default"/>
      </w:rPr>
    </w:lvl>
    <w:lvl w:ilvl="8">
      <w:start w:val="1"/>
      <w:numFmt w:val="decimal"/>
      <w:isLgl/>
      <w:lvlText w:val="%1.%2.%3.%4.%5.%6.%7.%8.%9"/>
      <w:lvlJc w:val="left"/>
      <w:pPr>
        <w:ind w:left="2430" w:hanging="2160"/>
      </w:pPr>
      <w:rPr>
        <w:rFonts w:hint="default"/>
      </w:rPr>
    </w:lvl>
  </w:abstractNum>
  <w:abstractNum w:abstractNumId="3" w15:restartNumberingAfterBreak="0">
    <w:nsid w:val="1A70009F"/>
    <w:multiLevelType w:val="hybridMultilevel"/>
    <w:tmpl w:val="14C08E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17D578A"/>
    <w:multiLevelType w:val="multilevel"/>
    <w:tmpl w:val="1B1C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4927A5"/>
    <w:multiLevelType w:val="hybridMultilevel"/>
    <w:tmpl w:val="0F9071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DE0C2B"/>
    <w:multiLevelType w:val="hybridMultilevel"/>
    <w:tmpl w:val="5270F496"/>
    <w:lvl w:ilvl="0" w:tplc="200E14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291985"/>
    <w:multiLevelType w:val="multilevel"/>
    <w:tmpl w:val="BEB6FFCC"/>
    <w:lvl w:ilvl="0">
      <w:start w:val="1"/>
      <w:numFmt w:val="decimal"/>
      <w:lvlText w:val="%1."/>
      <w:lvlJc w:val="left"/>
      <w:pPr>
        <w:ind w:left="45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4B20517D"/>
    <w:multiLevelType w:val="hybridMultilevel"/>
    <w:tmpl w:val="C78E4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A01B86"/>
    <w:multiLevelType w:val="hybridMultilevel"/>
    <w:tmpl w:val="52DA035E"/>
    <w:lvl w:ilvl="0" w:tplc="7C10074C">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E84A9D"/>
    <w:multiLevelType w:val="hybridMultilevel"/>
    <w:tmpl w:val="6EB22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F316B5"/>
    <w:multiLevelType w:val="hybridMultilevel"/>
    <w:tmpl w:val="DC16B5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00010F"/>
    <w:multiLevelType w:val="hybridMultilevel"/>
    <w:tmpl w:val="AF0E2932"/>
    <w:lvl w:ilvl="0" w:tplc="D4AC7BD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8635FD"/>
    <w:multiLevelType w:val="hybridMultilevel"/>
    <w:tmpl w:val="083893CA"/>
    <w:lvl w:ilvl="0" w:tplc="8470664C">
      <w:start w:val="1"/>
      <w:numFmt w:val="decimal"/>
      <w:lvlText w:val="%1."/>
      <w:lvlJc w:val="left"/>
      <w:pPr>
        <w:ind w:left="720" w:hanging="360"/>
      </w:pPr>
      <w:rPr>
        <w:rFonts w:hint="default"/>
        <w:b w:val="0"/>
        <w:color w:val="33333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4751401">
    <w:abstractNumId w:val="7"/>
  </w:num>
  <w:num w:numId="2" w16cid:durableId="943270635">
    <w:abstractNumId w:val="10"/>
  </w:num>
  <w:num w:numId="3" w16cid:durableId="663243999">
    <w:abstractNumId w:val="9"/>
  </w:num>
  <w:num w:numId="4" w16cid:durableId="1565332094">
    <w:abstractNumId w:val="2"/>
  </w:num>
  <w:num w:numId="5" w16cid:durableId="475342223">
    <w:abstractNumId w:val="0"/>
  </w:num>
  <w:num w:numId="6" w16cid:durableId="951204734">
    <w:abstractNumId w:val="13"/>
  </w:num>
  <w:num w:numId="7" w16cid:durableId="458383541">
    <w:abstractNumId w:val="8"/>
  </w:num>
  <w:num w:numId="8" w16cid:durableId="417287093">
    <w:abstractNumId w:val="3"/>
  </w:num>
  <w:num w:numId="9" w16cid:durableId="1060863983">
    <w:abstractNumId w:val="1"/>
  </w:num>
  <w:num w:numId="10" w16cid:durableId="768693590">
    <w:abstractNumId w:val="5"/>
  </w:num>
  <w:num w:numId="11" w16cid:durableId="1632712119">
    <w:abstractNumId w:val="11"/>
  </w:num>
  <w:num w:numId="12" w16cid:durableId="897787636">
    <w:abstractNumId w:val="6"/>
  </w:num>
  <w:num w:numId="13" w16cid:durableId="491339001">
    <w:abstractNumId w:val="12"/>
  </w:num>
  <w:num w:numId="14" w16cid:durableId="1893878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IN" w:vendorID="64" w:dllVersion="0" w:nlCheck="1" w:checkStyle="0"/>
  <w:activeWritingStyle w:appName="MSWord" w:lang="en-US" w:vendorID="64" w:dllVersion="0" w:nlCheck="1" w:checkStyle="0"/>
  <w:activeWritingStyle w:appName="MSWord" w:lang="en-ZA"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EAE"/>
    <w:rsid w:val="000000ED"/>
    <w:rsid w:val="00005BE7"/>
    <w:rsid w:val="000060F8"/>
    <w:rsid w:val="00010592"/>
    <w:rsid w:val="00010E85"/>
    <w:rsid w:val="00011A87"/>
    <w:rsid w:val="000127A0"/>
    <w:rsid w:val="00012B03"/>
    <w:rsid w:val="00013AF0"/>
    <w:rsid w:val="00020D2F"/>
    <w:rsid w:val="00022E43"/>
    <w:rsid w:val="00025060"/>
    <w:rsid w:val="00030476"/>
    <w:rsid w:val="00030589"/>
    <w:rsid w:val="00032630"/>
    <w:rsid w:val="00036312"/>
    <w:rsid w:val="00037BF0"/>
    <w:rsid w:val="00040D7B"/>
    <w:rsid w:val="000411B5"/>
    <w:rsid w:val="000446D4"/>
    <w:rsid w:val="00045163"/>
    <w:rsid w:val="00045B7F"/>
    <w:rsid w:val="00045CDD"/>
    <w:rsid w:val="00046026"/>
    <w:rsid w:val="00050401"/>
    <w:rsid w:val="00050E74"/>
    <w:rsid w:val="000523DB"/>
    <w:rsid w:val="0005253D"/>
    <w:rsid w:val="000537D3"/>
    <w:rsid w:val="0005504C"/>
    <w:rsid w:val="000552AF"/>
    <w:rsid w:val="000567E4"/>
    <w:rsid w:val="000610D7"/>
    <w:rsid w:val="00063B26"/>
    <w:rsid w:val="00063F66"/>
    <w:rsid w:val="000640D1"/>
    <w:rsid w:val="00064E20"/>
    <w:rsid w:val="00065178"/>
    <w:rsid w:val="00066F65"/>
    <w:rsid w:val="00067120"/>
    <w:rsid w:val="000676BA"/>
    <w:rsid w:val="0006796E"/>
    <w:rsid w:val="00067FAB"/>
    <w:rsid w:val="00071846"/>
    <w:rsid w:val="00075D83"/>
    <w:rsid w:val="00076014"/>
    <w:rsid w:val="0007665C"/>
    <w:rsid w:val="00080455"/>
    <w:rsid w:val="0008177E"/>
    <w:rsid w:val="00081803"/>
    <w:rsid w:val="00081E57"/>
    <w:rsid w:val="00083B05"/>
    <w:rsid w:val="00085060"/>
    <w:rsid w:val="00086DFF"/>
    <w:rsid w:val="000879EA"/>
    <w:rsid w:val="000912E4"/>
    <w:rsid w:val="00092FFB"/>
    <w:rsid w:val="000934C9"/>
    <w:rsid w:val="00095A78"/>
    <w:rsid w:val="000A268C"/>
    <w:rsid w:val="000A3C98"/>
    <w:rsid w:val="000A42B8"/>
    <w:rsid w:val="000A4469"/>
    <w:rsid w:val="000A62FA"/>
    <w:rsid w:val="000A7726"/>
    <w:rsid w:val="000A7BCC"/>
    <w:rsid w:val="000B1755"/>
    <w:rsid w:val="000B1CCC"/>
    <w:rsid w:val="000B2BBE"/>
    <w:rsid w:val="000B3275"/>
    <w:rsid w:val="000B3E28"/>
    <w:rsid w:val="000B4B32"/>
    <w:rsid w:val="000B5A1F"/>
    <w:rsid w:val="000B612A"/>
    <w:rsid w:val="000C2148"/>
    <w:rsid w:val="000C25AA"/>
    <w:rsid w:val="000C3B6F"/>
    <w:rsid w:val="000C552A"/>
    <w:rsid w:val="000D16E2"/>
    <w:rsid w:val="000D278B"/>
    <w:rsid w:val="000D30A3"/>
    <w:rsid w:val="000D3BB6"/>
    <w:rsid w:val="000D428E"/>
    <w:rsid w:val="000D7BD9"/>
    <w:rsid w:val="000E0DF7"/>
    <w:rsid w:val="000F04DE"/>
    <w:rsid w:val="000F0B53"/>
    <w:rsid w:val="000F1F42"/>
    <w:rsid w:val="000F2113"/>
    <w:rsid w:val="000F2767"/>
    <w:rsid w:val="000F5C2E"/>
    <w:rsid w:val="000F6D08"/>
    <w:rsid w:val="001013BC"/>
    <w:rsid w:val="00101577"/>
    <w:rsid w:val="00102541"/>
    <w:rsid w:val="00104CA4"/>
    <w:rsid w:val="00104D4A"/>
    <w:rsid w:val="00105A9C"/>
    <w:rsid w:val="00106C57"/>
    <w:rsid w:val="00110203"/>
    <w:rsid w:val="001126FD"/>
    <w:rsid w:val="00113195"/>
    <w:rsid w:val="001139D2"/>
    <w:rsid w:val="00114DB8"/>
    <w:rsid w:val="00115EF0"/>
    <w:rsid w:val="00120BD0"/>
    <w:rsid w:val="001215AF"/>
    <w:rsid w:val="00124265"/>
    <w:rsid w:val="00124574"/>
    <w:rsid w:val="00124776"/>
    <w:rsid w:val="00124CEB"/>
    <w:rsid w:val="00126D73"/>
    <w:rsid w:val="00127505"/>
    <w:rsid w:val="0012797F"/>
    <w:rsid w:val="00130E04"/>
    <w:rsid w:val="00133F7F"/>
    <w:rsid w:val="00134801"/>
    <w:rsid w:val="00135B9C"/>
    <w:rsid w:val="00135E9D"/>
    <w:rsid w:val="0013752D"/>
    <w:rsid w:val="00142E37"/>
    <w:rsid w:val="00143D05"/>
    <w:rsid w:val="00143D34"/>
    <w:rsid w:val="00145409"/>
    <w:rsid w:val="001465ED"/>
    <w:rsid w:val="00152065"/>
    <w:rsid w:val="0015576F"/>
    <w:rsid w:val="00161FFA"/>
    <w:rsid w:val="001622F0"/>
    <w:rsid w:val="001643B6"/>
    <w:rsid w:val="00165539"/>
    <w:rsid w:val="00171005"/>
    <w:rsid w:val="0017175C"/>
    <w:rsid w:val="001719CD"/>
    <w:rsid w:val="00172423"/>
    <w:rsid w:val="001737B5"/>
    <w:rsid w:val="0017424E"/>
    <w:rsid w:val="00174AF2"/>
    <w:rsid w:val="00175D81"/>
    <w:rsid w:val="00180D5D"/>
    <w:rsid w:val="001837B8"/>
    <w:rsid w:val="0018506B"/>
    <w:rsid w:val="00187689"/>
    <w:rsid w:val="0019121F"/>
    <w:rsid w:val="00191A49"/>
    <w:rsid w:val="00192A2D"/>
    <w:rsid w:val="001950D5"/>
    <w:rsid w:val="00196C38"/>
    <w:rsid w:val="00196E7D"/>
    <w:rsid w:val="00196F71"/>
    <w:rsid w:val="001A10F9"/>
    <w:rsid w:val="001A3943"/>
    <w:rsid w:val="001A4DA9"/>
    <w:rsid w:val="001A5298"/>
    <w:rsid w:val="001B01EF"/>
    <w:rsid w:val="001B0B6E"/>
    <w:rsid w:val="001B289E"/>
    <w:rsid w:val="001B39C0"/>
    <w:rsid w:val="001B59BA"/>
    <w:rsid w:val="001C354B"/>
    <w:rsid w:val="001C581B"/>
    <w:rsid w:val="001C7EF8"/>
    <w:rsid w:val="001D2B92"/>
    <w:rsid w:val="001D4237"/>
    <w:rsid w:val="001D4B00"/>
    <w:rsid w:val="001D4BEE"/>
    <w:rsid w:val="001D56F5"/>
    <w:rsid w:val="001D6742"/>
    <w:rsid w:val="001D6869"/>
    <w:rsid w:val="001E0AA4"/>
    <w:rsid w:val="001E56BC"/>
    <w:rsid w:val="001E6160"/>
    <w:rsid w:val="001E6495"/>
    <w:rsid w:val="001E71D7"/>
    <w:rsid w:val="001F16AD"/>
    <w:rsid w:val="001F1E58"/>
    <w:rsid w:val="001F422E"/>
    <w:rsid w:val="001F451E"/>
    <w:rsid w:val="001F4D9B"/>
    <w:rsid w:val="001F5919"/>
    <w:rsid w:val="001F6AD9"/>
    <w:rsid w:val="00203EBE"/>
    <w:rsid w:val="00204743"/>
    <w:rsid w:val="0020793E"/>
    <w:rsid w:val="00207A77"/>
    <w:rsid w:val="00211905"/>
    <w:rsid w:val="00211E58"/>
    <w:rsid w:val="00212304"/>
    <w:rsid w:val="00212793"/>
    <w:rsid w:val="00212BBC"/>
    <w:rsid w:val="0021468D"/>
    <w:rsid w:val="002156B4"/>
    <w:rsid w:val="00215EE1"/>
    <w:rsid w:val="00220220"/>
    <w:rsid w:val="00221093"/>
    <w:rsid w:val="002216A7"/>
    <w:rsid w:val="002239E0"/>
    <w:rsid w:val="00224369"/>
    <w:rsid w:val="002264B9"/>
    <w:rsid w:val="00227439"/>
    <w:rsid w:val="00227A73"/>
    <w:rsid w:val="00233022"/>
    <w:rsid w:val="00233ABD"/>
    <w:rsid w:val="00233DF6"/>
    <w:rsid w:val="00234504"/>
    <w:rsid w:val="0023741F"/>
    <w:rsid w:val="002411CD"/>
    <w:rsid w:val="0024219A"/>
    <w:rsid w:val="00244EFD"/>
    <w:rsid w:val="00246A67"/>
    <w:rsid w:val="00246BEC"/>
    <w:rsid w:val="00250015"/>
    <w:rsid w:val="002509E8"/>
    <w:rsid w:val="002529D6"/>
    <w:rsid w:val="002531FE"/>
    <w:rsid w:val="00255107"/>
    <w:rsid w:val="00255A6F"/>
    <w:rsid w:val="002573A5"/>
    <w:rsid w:val="0025795B"/>
    <w:rsid w:val="00265161"/>
    <w:rsid w:val="00267EB7"/>
    <w:rsid w:val="002714EE"/>
    <w:rsid w:val="00276E1E"/>
    <w:rsid w:val="00276E49"/>
    <w:rsid w:val="00282183"/>
    <w:rsid w:val="002823F6"/>
    <w:rsid w:val="0028285F"/>
    <w:rsid w:val="00284029"/>
    <w:rsid w:val="002916E9"/>
    <w:rsid w:val="002938F8"/>
    <w:rsid w:val="002958B5"/>
    <w:rsid w:val="00296707"/>
    <w:rsid w:val="002970B7"/>
    <w:rsid w:val="002973C8"/>
    <w:rsid w:val="002A203F"/>
    <w:rsid w:val="002A4296"/>
    <w:rsid w:val="002A5003"/>
    <w:rsid w:val="002A6349"/>
    <w:rsid w:val="002A6858"/>
    <w:rsid w:val="002A75BE"/>
    <w:rsid w:val="002B05F5"/>
    <w:rsid w:val="002B2C24"/>
    <w:rsid w:val="002B3444"/>
    <w:rsid w:val="002B5134"/>
    <w:rsid w:val="002B61AC"/>
    <w:rsid w:val="002B69C8"/>
    <w:rsid w:val="002B6E90"/>
    <w:rsid w:val="002B743A"/>
    <w:rsid w:val="002C6817"/>
    <w:rsid w:val="002C68EA"/>
    <w:rsid w:val="002C6FC9"/>
    <w:rsid w:val="002D0708"/>
    <w:rsid w:val="002D1A89"/>
    <w:rsid w:val="002D2F27"/>
    <w:rsid w:val="002D6BF1"/>
    <w:rsid w:val="002E037B"/>
    <w:rsid w:val="002E1A9B"/>
    <w:rsid w:val="002E2A3E"/>
    <w:rsid w:val="002E2CF8"/>
    <w:rsid w:val="002E53D9"/>
    <w:rsid w:val="002E5915"/>
    <w:rsid w:val="002E77B0"/>
    <w:rsid w:val="002F1329"/>
    <w:rsid w:val="002F2E95"/>
    <w:rsid w:val="002F45C9"/>
    <w:rsid w:val="002F59F6"/>
    <w:rsid w:val="002F67FA"/>
    <w:rsid w:val="002F720D"/>
    <w:rsid w:val="002F7739"/>
    <w:rsid w:val="003014AD"/>
    <w:rsid w:val="00303ED5"/>
    <w:rsid w:val="00306CD0"/>
    <w:rsid w:val="003142EE"/>
    <w:rsid w:val="00314740"/>
    <w:rsid w:val="003155F4"/>
    <w:rsid w:val="00315B35"/>
    <w:rsid w:val="00316032"/>
    <w:rsid w:val="00320831"/>
    <w:rsid w:val="0032162A"/>
    <w:rsid w:val="00321647"/>
    <w:rsid w:val="0032387B"/>
    <w:rsid w:val="00325882"/>
    <w:rsid w:val="00326C8A"/>
    <w:rsid w:val="00327788"/>
    <w:rsid w:val="00327C45"/>
    <w:rsid w:val="00330AAC"/>
    <w:rsid w:val="00331283"/>
    <w:rsid w:val="003345C2"/>
    <w:rsid w:val="00335A41"/>
    <w:rsid w:val="00335A60"/>
    <w:rsid w:val="00337589"/>
    <w:rsid w:val="00337658"/>
    <w:rsid w:val="003403F6"/>
    <w:rsid w:val="0034291A"/>
    <w:rsid w:val="003432DC"/>
    <w:rsid w:val="00343D3F"/>
    <w:rsid w:val="003448EC"/>
    <w:rsid w:val="00344A2B"/>
    <w:rsid w:val="00345D2D"/>
    <w:rsid w:val="00346767"/>
    <w:rsid w:val="003504FB"/>
    <w:rsid w:val="003524C3"/>
    <w:rsid w:val="00353A01"/>
    <w:rsid w:val="0035615D"/>
    <w:rsid w:val="003573AE"/>
    <w:rsid w:val="00360C68"/>
    <w:rsid w:val="00363EC2"/>
    <w:rsid w:val="00367780"/>
    <w:rsid w:val="00372DBE"/>
    <w:rsid w:val="0037485D"/>
    <w:rsid w:val="00376243"/>
    <w:rsid w:val="003856E0"/>
    <w:rsid w:val="0038758F"/>
    <w:rsid w:val="0038794E"/>
    <w:rsid w:val="003906CB"/>
    <w:rsid w:val="003934DD"/>
    <w:rsid w:val="003936F4"/>
    <w:rsid w:val="0039559A"/>
    <w:rsid w:val="00397D96"/>
    <w:rsid w:val="00397EE0"/>
    <w:rsid w:val="003A0522"/>
    <w:rsid w:val="003A073E"/>
    <w:rsid w:val="003A1C53"/>
    <w:rsid w:val="003A2396"/>
    <w:rsid w:val="003A2668"/>
    <w:rsid w:val="003A28BC"/>
    <w:rsid w:val="003B0BA2"/>
    <w:rsid w:val="003B2D76"/>
    <w:rsid w:val="003B2E12"/>
    <w:rsid w:val="003B6B1D"/>
    <w:rsid w:val="003C16A9"/>
    <w:rsid w:val="003C1ED0"/>
    <w:rsid w:val="003C24D9"/>
    <w:rsid w:val="003C2FD3"/>
    <w:rsid w:val="003C3295"/>
    <w:rsid w:val="003C460A"/>
    <w:rsid w:val="003C6CB2"/>
    <w:rsid w:val="003D01A4"/>
    <w:rsid w:val="003D1A55"/>
    <w:rsid w:val="003D2076"/>
    <w:rsid w:val="003D243F"/>
    <w:rsid w:val="003D3110"/>
    <w:rsid w:val="003D3AC0"/>
    <w:rsid w:val="003D536E"/>
    <w:rsid w:val="003E2BB4"/>
    <w:rsid w:val="003E2F0C"/>
    <w:rsid w:val="003E366A"/>
    <w:rsid w:val="003E4D83"/>
    <w:rsid w:val="003E62EC"/>
    <w:rsid w:val="003E661B"/>
    <w:rsid w:val="003F1E7C"/>
    <w:rsid w:val="003F4B91"/>
    <w:rsid w:val="003F7A1C"/>
    <w:rsid w:val="00402073"/>
    <w:rsid w:val="004027CF"/>
    <w:rsid w:val="004032DB"/>
    <w:rsid w:val="004043C2"/>
    <w:rsid w:val="00405D64"/>
    <w:rsid w:val="00405E91"/>
    <w:rsid w:val="00406409"/>
    <w:rsid w:val="004136FF"/>
    <w:rsid w:val="00414093"/>
    <w:rsid w:val="004166AC"/>
    <w:rsid w:val="00416EDA"/>
    <w:rsid w:val="004173F3"/>
    <w:rsid w:val="004212FE"/>
    <w:rsid w:val="00425E50"/>
    <w:rsid w:val="00425E6B"/>
    <w:rsid w:val="00425E8C"/>
    <w:rsid w:val="00426A17"/>
    <w:rsid w:val="00430A42"/>
    <w:rsid w:val="00432C40"/>
    <w:rsid w:val="0043528B"/>
    <w:rsid w:val="0043604C"/>
    <w:rsid w:val="00436484"/>
    <w:rsid w:val="004366FF"/>
    <w:rsid w:val="00441F42"/>
    <w:rsid w:val="004421DF"/>
    <w:rsid w:val="004423EF"/>
    <w:rsid w:val="00443AFB"/>
    <w:rsid w:val="00443CED"/>
    <w:rsid w:val="00445378"/>
    <w:rsid w:val="00445699"/>
    <w:rsid w:val="00445946"/>
    <w:rsid w:val="00451206"/>
    <w:rsid w:val="00452B52"/>
    <w:rsid w:val="00453D0B"/>
    <w:rsid w:val="00456399"/>
    <w:rsid w:val="00456F49"/>
    <w:rsid w:val="00461CEF"/>
    <w:rsid w:val="004632E9"/>
    <w:rsid w:val="004649B9"/>
    <w:rsid w:val="00464D0B"/>
    <w:rsid w:val="00470C9A"/>
    <w:rsid w:val="00471838"/>
    <w:rsid w:val="0047629D"/>
    <w:rsid w:val="00485213"/>
    <w:rsid w:val="00491076"/>
    <w:rsid w:val="004920B4"/>
    <w:rsid w:val="004969F3"/>
    <w:rsid w:val="00496AAD"/>
    <w:rsid w:val="004A0679"/>
    <w:rsid w:val="004A1199"/>
    <w:rsid w:val="004A2FDE"/>
    <w:rsid w:val="004A36F8"/>
    <w:rsid w:val="004A43A5"/>
    <w:rsid w:val="004A5038"/>
    <w:rsid w:val="004A6D54"/>
    <w:rsid w:val="004A6E21"/>
    <w:rsid w:val="004B0F00"/>
    <w:rsid w:val="004B3674"/>
    <w:rsid w:val="004B68CD"/>
    <w:rsid w:val="004B6FCE"/>
    <w:rsid w:val="004C2635"/>
    <w:rsid w:val="004C4B6B"/>
    <w:rsid w:val="004C5484"/>
    <w:rsid w:val="004D2F11"/>
    <w:rsid w:val="004D781A"/>
    <w:rsid w:val="004E25FC"/>
    <w:rsid w:val="004E3154"/>
    <w:rsid w:val="004E316B"/>
    <w:rsid w:val="004E440C"/>
    <w:rsid w:val="004E5C70"/>
    <w:rsid w:val="004E63BB"/>
    <w:rsid w:val="004E669C"/>
    <w:rsid w:val="004E7EBF"/>
    <w:rsid w:val="004F6E06"/>
    <w:rsid w:val="005008F2"/>
    <w:rsid w:val="005016CC"/>
    <w:rsid w:val="0050192C"/>
    <w:rsid w:val="00501E86"/>
    <w:rsid w:val="005022A2"/>
    <w:rsid w:val="005039A3"/>
    <w:rsid w:val="005042C1"/>
    <w:rsid w:val="00505131"/>
    <w:rsid w:val="005053A2"/>
    <w:rsid w:val="00507877"/>
    <w:rsid w:val="005101AE"/>
    <w:rsid w:val="005103BC"/>
    <w:rsid w:val="005108F8"/>
    <w:rsid w:val="0051217E"/>
    <w:rsid w:val="0051390E"/>
    <w:rsid w:val="00513D6E"/>
    <w:rsid w:val="0051422E"/>
    <w:rsid w:val="00517324"/>
    <w:rsid w:val="00517900"/>
    <w:rsid w:val="005213F0"/>
    <w:rsid w:val="005244AD"/>
    <w:rsid w:val="00524858"/>
    <w:rsid w:val="00524FE0"/>
    <w:rsid w:val="00524FF1"/>
    <w:rsid w:val="00525090"/>
    <w:rsid w:val="005261CB"/>
    <w:rsid w:val="00532545"/>
    <w:rsid w:val="00532844"/>
    <w:rsid w:val="00533B17"/>
    <w:rsid w:val="00533E62"/>
    <w:rsid w:val="0053533A"/>
    <w:rsid w:val="00536A68"/>
    <w:rsid w:val="00540F83"/>
    <w:rsid w:val="00542D33"/>
    <w:rsid w:val="005446D2"/>
    <w:rsid w:val="00545038"/>
    <w:rsid w:val="005452A4"/>
    <w:rsid w:val="005454B5"/>
    <w:rsid w:val="005467E7"/>
    <w:rsid w:val="00546B2B"/>
    <w:rsid w:val="00546C3C"/>
    <w:rsid w:val="005502EB"/>
    <w:rsid w:val="00551916"/>
    <w:rsid w:val="00552E30"/>
    <w:rsid w:val="005534FB"/>
    <w:rsid w:val="00554F07"/>
    <w:rsid w:val="00554F60"/>
    <w:rsid w:val="00562B0E"/>
    <w:rsid w:val="00564027"/>
    <w:rsid w:val="00566CDC"/>
    <w:rsid w:val="00575383"/>
    <w:rsid w:val="00575932"/>
    <w:rsid w:val="00576621"/>
    <w:rsid w:val="005829FB"/>
    <w:rsid w:val="00584A45"/>
    <w:rsid w:val="00584FD0"/>
    <w:rsid w:val="00585C23"/>
    <w:rsid w:val="00585D9F"/>
    <w:rsid w:val="00586241"/>
    <w:rsid w:val="00586F63"/>
    <w:rsid w:val="00591556"/>
    <w:rsid w:val="00591E8C"/>
    <w:rsid w:val="00593401"/>
    <w:rsid w:val="00593B82"/>
    <w:rsid w:val="0059473C"/>
    <w:rsid w:val="00595417"/>
    <w:rsid w:val="00595D07"/>
    <w:rsid w:val="005A11B9"/>
    <w:rsid w:val="005A535B"/>
    <w:rsid w:val="005A6820"/>
    <w:rsid w:val="005B05C4"/>
    <w:rsid w:val="005B52B9"/>
    <w:rsid w:val="005B5C7F"/>
    <w:rsid w:val="005C2472"/>
    <w:rsid w:val="005D1B1F"/>
    <w:rsid w:val="005D348E"/>
    <w:rsid w:val="005D5B6D"/>
    <w:rsid w:val="005D6F15"/>
    <w:rsid w:val="005D7A3E"/>
    <w:rsid w:val="005E2DB3"/>
    <w:rsid w:val="005E3161"/>
    <w:rsid w:val="005E5FC0"/>
    <w:rsid w:val="005E7D27"/>
    <w:rsid w:val="005F32E6"/>
    <w:rsid w:val="005F36F2"/>
    <w:rsid w:val="005F43D5"/>
    <w:rsid w:val="005F5A3C"/>
    <w:rsid w:val="005F5AC2"/>
    <w:rsid w:val="005F609E"/>
    <w:rsid w:val="00605D04"/>
    <w:rsid w:val="006113F4"/>
    <w:rsid w:val="0061262A"/>
    <w:rsid w:val="0061443F"/>
    <w:rsid w:val="006152C8"/>
    <w:rsid w:val="00617EF4"/>
    <w:rsid w:val="00621453"/>
    <w:rsid w:val="006221A6"/>
    <w:rsid w:val="0062363E"/>
    <w:rsid w:val="00625567"/>
    <w:rsid w:val="006262E2"/>
    <w:rsid w:val="006278FD"/>
    <w:rsid w:val="00627B13"/>
    <w:rsid w:val="00631B33"/>
    <w:rsid w:val="00632052"/>
    <w:rsid w:val="0063586A"/>
    <w:rsid w:val="00640A4C"/>
    <w:rsid w:val="0064202A"/>
    <w:rsid w:val="0064544D"/>
    <w:rsid w:val="00645450"/>
    <w:rsid w:val="006463F5"/>
    <w:rsid w:val="0064692F"/>
    <w:rsid w:val="00646BCE"/>
    <w:rsid w:val="006471C4"/>
    <w:rsid w:val="00647A6E"/>
    <w:rsid w:val="00650A42"/>
    <w:rsid w:val="006518FA"/>
    <w:rsid w:val="006542B3"/>
    <w:rsid w:val="00657145"/>
    <w:rsid w:val="00657B5D"/>
    <w:rsid w:val="00662D8F"/>
    <w:rsid w:val="0066702A"/>
    <w:rsid w:val="00676001"/>
    <w:rsid w:val="00680339"/>
    <w:rsid w:val="006814CC"/>
    <w:rsid w:val="00681B24"/>
    <w:rsid w:val="00681E90"/>
    <w:rsid w:val="00683876"/>
    <w:rsid w:val="00684DED"/>
    <w:rsid w:val="00686851"/>
    <w:rsid w:val="0068774E"/>
    <w:rsid w:val="0069361A"/>
    <w:rsid w:val="00694245"/>
    <w:rsid w:val="00697BEF"/>
    <w:rsid w:val="006A7397"/>
    <w:rsid w:val="006B1C1E"/>
    <w:rsid w:val="006B5347"/>
    <w:rsid w:val="006B644F"/>
    <w:rsid w:val="006C5626"/>
    <w:rsid w:val="006C68F6"/>
    <w:rsid w:val="006C7978"/>
    <w:rsid w:val="006D180D"/>
    <w:rsid w:val="006D2368"/>
    <w:rsid w:val="006D346C"/>
    <w:rsid w:val="006D4597"/>
    <w:rsid w:val="006D627E"/>
    <w:rsid w:val="006E550E"/>
    <w:rsid w:val="006E6DB4"/>
    <w:rsid w:val="006E7663"/>
    <w:rsid w:val="006F275F"/>
    <w:rsid w:val="006F5DAB"/>
    <w:rsid w:val="006F689D"/>
    <w:rsid w:val="006F68BA"/>
    <w:rsid w:val="007028BD"/>
    <w:rsid w:val="00702DB6"/>
    <w:rsid w:val="00704D12"/>
    <w:rsid w:val="0070645E"/>
    <w:rsid w:val="00711905"/>
    <w:rsid w:val="00713460"/>
    <w:rsid w:val="007158F9"/>
    <w:rsid w:val="00715A63"/>
    <w:rsid w:val="00715EEB"/>
    <w:rsid w:val="007163BA"/>
    <w:rsid w:val="00716D3A"/>
    <w:rsid w:val="007175CE"/>
    <w:rsid w:val="00720DA1"/>
    <w:rsid w:val="00722398"/>
    <w:rsid w:val="007230F1"/>
    <w:rsid w:val="00723CCF"/>
    <w:rsid w:val="00724638"/>
    <w:rsid w:val="007272A7"/>
    <w:rsid w:val="0073087B"/>
    <w:rsid w:val="0073318D"/>
    <w:rsid w:val="007337FB"/>
    <w:rsid w:val="0073610A"/>
    <w:rsid w:val="007363FA"/>
    <w:rsid w:val="00742716"/>
    <w:rsid w:val="007461CA"/>
    <w:rsid w:val="007463F5"/>
    <w:rsid w:val="007476A8"/>
    <w:rsid w:val="00752E23"/>
    <w:rsid w:val="0075359C"/>
    <w:rsid w:val="0075423D"/>
    <w:rsid w:val="00755724"/>
    <w:rsid w:val="0075586F"/>
    <w:rsid w:val="00757475"/>
    <w:rsid w:val="007622A4"/>
    <w:rsid w:val="00762B35"/>
    <w:rsid w:val="00763396"/>
    <w:rsid w:val="00763A95"/>
    <w:rsid w:val="00765C20"/>
    <w:rsid w:val="00767826"/>
    <w:rsid w:val="00771511"/>
    <w:rsid w:val="0077369A"/>
    <w:rsid w:val="00775719"/>
    <w:rsid w:val="00783291"/>
    <w:rsid w:val="007904D9"/>
    <w:rsid w:val="00790B9B"/>
    <w:rsid w:val="00792441"/>
    <w:rsid w:val="00792F2A"/>
    <w:rsid w:val="00794969"/>
    <w:rsid w:val="00794E71"/>
    <w:rsid w:val="007A143F"/>
    <w:rsid w:val="007A211D"/>
    <w:rsid w:val="007A2552"/>
    <w:rsid w:val="007A7E52"/>
    <w:rsid w:val="007B2805"/>
    <w:rsid w:val="007B2EA0"/>
    <w:rsid w:val="007B2F3E"/>
    <w:rsid w:val="007B3CF2"/>
    <w:rsid w:val="007B596E"/>
    <w:rsid w:val="007B6059"/>
    <w:rsid w:val="007B6BB2"/>
    <w:rsid w:val="007B77F3"/>
    <w:rsid w:val="007C0069"/>
    <w:rsid w:val="007C3E77"/>
    <w:rsid w:val="007C4E6C"/>
    <w:rsid w:val="007C6DE0"/>
    <w:rsid w:val="007D01DD"/>
    <w:rsid w:val="007D6366"/>
    <w:rsid w:val="007D6EAD"/>
    <w:rsid w:val="007D7BD6"/>
    <w:rsid w:val="007E0BD5"/>
    <w:rsid w:val="007E1EC9"/>
    <w:rsid w:val="007E2AE9"/>
    <w:rsid w:val="007E2E10"/>
    <w:rsid w:val="007E36EE"/>
    <w:rsid w:val="007E541F"/>
    <w:rsid w:val="007E5CD3"/>
    <w:rsid w:val="007E625E"/>
    <w:rsid w:val="007F02A4"/>
    <w:rsid w:val="007F0E43"/>
    <w:rsid w:val="007F4116"/>
    <w:rsid w:val="007F42F4"/>
    <w:rsid w:val="007F490A"/>
    <w:rsid w:val="007F6041"/>
    <w:rsid w:val="007F7198"/>
    <w:rsid w:val="008014E1"/>
    <w:rsid w:val="008023AC"/>
    <w:rsid w:val="008070B8"/>
    <w:rsid w:val="008074D9"/>
    <w:rsid w:val="00807A11"/>
    <w:rsid w:val="008100DF"/>
    <w:rsid w:val="00810174"/>
    <w:rsid w:val="0081164F"/>
    <w:rsid w:val="00811E2E"/>
    <w:rsid w:val="0081330A"/>
    <w:rsid w:val="0081341A"/>
    <w:rsid w:val="0081452C"/>
    <w:rsid w:val="00814875"/>
    <w:rsid w:val="00814CD8"/>
    <w:rsid w:val="00815ADF"/>
    <w:rsid w:val="00815D35"/>
    <w:rsid w:val="00820749"/>
    <w:rsid w:val="00821A6F"/>
    <w:rsid w:val="00822FAD"/>
    <w:rsid w:val="00824E68"/>
    <w:rsid w:val="00831CE6"/>
    <w:rsid w:val="008333BD"/>
    <w:rsid w:val="00833985"/>
    <w:rsid w:val="008349C7"/>
    <w:rsid w:val="008354FA"/>
    <w:rsid w:val="0083704F"/>
    <w:rsid w:val="00843136"/>
    <w:rsid w:val="00844C5F"/>
    <w:rsid w:val="008459A6"/>
    <w:rsid w:val="00845D0D"/>
    <w:rsid w:val="008460AC"/>
    <w:rsid w:val="00847510"/>
    <w:rsid w:val="00847D1C"/>
    <w:rsid w:val="0085065B"/>
    <w:rsid w:val="00852012"/>
    <w:rsid w:val="00852422"/>
    <w:rsid w:val="0085434F"/>
    <w:rsid w:val="008551C0"/>
    <w:rsid w:val="0085757F"/>
    <w:rsid w:val="00860200"/>
    <w:rsid w:val="008638E0"/>
    <w:rsid w:val="008639ED"/>
    <w:rsid w:val="008645D4"/>
    <w:rsid w:val="008710C0"/>
    <w:rsid w:val="008727A9"/>
    <w:rsid w:val="00874C0D"/>
    <w:rsid w:val="008772C5"/>
    <w:rsid w:val="00880FC6"/>
    <w:rsid w:val="00881FAB"/>
    <w:rsid w:val="008821BC"/>
    <w:rsid w:val="0088477D"/>
    <w:rsid w:val="00884D38"/>
    <w:rsid w:val="00886D6C"/>
    <w:rsid w:val="00887256"/>
    <w:rsid w:val="0089178C"/>
    <w:rsid w:val="00891ED8"/>
    <w:rsid w:val="00892909"/>
    <w:rsid w:val="00893741"/>
    <w:rsid w:val="00895229"/>
    <w:rsid w:val="00897141"/>
    <w:rsid w:val="00897302"/>
    <w:rsid w:val="00897AD9"/>
    <w:rsid w:val="008A0983"/>
    <w:rsid w:val="008A11D9"/>
    <w:rsid w:val="008A25F0"/>
    <w:rsid w:val="008A3399"/>
    <w:rsid w:val="008A3A85"/>
    <w:rsid w:val="008A72C3"/>
    <w:rsid w:val="008B0622"/>
    <w:rsid w:val="008B0C76"/>
    <w:rsid w:val="008B2C4E"/>
    <w:rsid w:val="008B3D30"/>
    <w:rsid w:val="008B541C"/>
    <w:rsid w:val="008B7BF4"/>
    <w:rsid w:val="008C0044"/>
    <w:rsid w:val="008C0B6C"/>
    <w:rsid w:val="008C1F8E"/>
    <w:rsid w:val="008C2646"/>
    <w:rsid w:val="008C3B4B"/>
    <w:rsid w:val="008C46CB"/>
    <w:rsid w:val="008C708E"/>
    <w:rsid w:val="008C7598"/>
    <w:rsid w:val="008D0FB6"/>
    <w:rsid w:val="008D1D35"/>
    <w:rsid w:val="008D1DB2"/>
    <w:rsid w:val="008D2400"/>
    <w:rsid w:val="008D2AB1"/>
    <w:rsid w:val="008D48B9"/>
    <w:rsid w:val="008E06A5"/>
    <w:rsid w:val="008E27E8"/>
    <w:rsid w:val="008E5AEE"/>
    <w:rsid w:val="008E7080"/>
    <w:rsid w:val="008E7266"/>
    <w:rsid w:val="008E7A5A"/>
    <w:rsid w:val="008F10AE"/>
    <w:rsid w:val="008F1EE6"/>
    <w:rsid w:val="008F7F74"/>
    <w:rsid w:val="009015A6"/>
    <w:rsid w:val="0090723D"/>
    <w:rsid w:val="00910735"/>
    <w:rsid w:val="0091087A"/>
    <w:rsid w:val="00911EC6"/>
    <w:rsid w:val="00912997"/>
    <w:rsid w:val="00912D82"/>
    <w:rsid w:val="00913718"/>
    <w:rsid w:val="00914615"/>
    <w:rsid w:val="009148FA"/>
    <w:rsid w:val="00916F64"/>
    <w:rsid w:val="00923850"/>
    <w:rsid w:val="009248BB"/>
    <w:rsid w:val="00924941"/>
    <w:rsid w:val="009260DC"/>
    <w:rsid w:val="009275EC"/>
    <w:rsid w:val="009307CF"/>
    <w:rsid w:val="00930C44"/>
    <w:rsid w:val="00931207"/>
    <w:rsid w:val="00935962"/>
    <w:rsid w:val="00935DFF"/>
    <w:rsid w:val="00936D1D"/>
    <w:rsid w:val="009418B2"/>
    <w:rsid w:val="00944630"/>
    <w:rsid w:val="009478E3"/>
    <w:rsid w:val="00955EEA"/>
    <w:rsid w:val="009567D3"/>
    <w:rsid w:val="009572C0"/>
    <w:rsid w:val="00960217"/>
    <w:rsid w:val="00962C7A"/>
    <w:rsid w:val="0096414D"/>
    <w:rsid w:val="00965BA8"/>
    <w:rsid w:val="009660BF"/>
    <w:rsid w:val="00966F22"/>
    <w:rsid w:val="009709FB"/>
    <w:rsid w:val="00973E5F"/>
    <w:rsid w:val="009758B5"/>
    <w:rsid w:val="00976A99"/>
    <w:rsid w:val="0098746E"/>
    <w:rsid w:val="00987E8C"/>
    <w:rsid w:val="009933D7"/>
    <w:rsid w:val="00993583"/>
    <w:rsid w:val="0099524C"/>
    <w:rsid w:val="009972FE"/>
    <w:rsid w:val="0099775B"/>
    <w:rsid w:val="009A033E"/>
    <w:rsid w:val="009A0606"/>
    <w:rsid w:val="009A2EE2"/>
    <w:rsid w:val="009A6E89"/>
    <w:rsid w:val="009B35EC"/>
    <w:rsid w:val="009B6F9D"/>
    <w:rsid w:val="009B71C2"/>
    <w:rsid w:val="009B771A"/>
    <w:rsid w:val="009C1895"/>
    <w:rsid w:val="009C26EE"/>
    <w:rsid w:val="009C2BC9"/>
    <w:rsid w:val="009C2F54"/>
    <w:rsid w:val="009C3527"/>
    <w:rsid w:val="009C4D93"/>
    <w:rsid w:val="009C5CDA"/>
    <w:rsid w:val="009C5E28"/>
    <w:rsid w:val="009D155D"/>
    <w:rsid w:val="009D31D3"/>
    <w:rsid w:val="009D3F19"/>
    <w:rsid w:val="009D624F"/>
    <w:rsid w:val="009E108F"/>
    <w:rsid w:val="009E18CF"/>
    <w:rsid w:val="009E2EAE"/>
    <w:rsid w:val="009E3278"/>
    <w:rsid w:val="009E631F"/>
    <w:rsid w:val="009E65BE"/>
    <w:rsid w:val="009E742A"/>
    <w:rsid w:val="009E7543"/>
    <w:rsid w:val="009F35CF"/>
    <w:rsid w:val="009F61AF"/>
    <w:rsid w:val="009F7677"/>
    <w:rsid w:val="009F795A"/>
    <w:rsid w:val="00A0098B"/>
    <w:rsid w:val="00A011ED"/>
    <w:rsid w:val="00A02BCD"/>
    <w:rsid w:val="00A02F9D"/>
    <w:rsid w:val="00A04B8F"/>
    <w:rsid w:val="00A0753C"/>
    <w:rsid w:val="00A106FD"/>
    <w:rsid w:val="00A12681"/>
    <w:rsid w:val="00A13FB9"/>
    <w:rsid w:val="00A1499F"/>
    <w:rsid w:val="00A14F43"/>
    <w:rsid w:val="00A169B6"/>
    <w:rsid w:val="00A2093C"/>
    <w:rsid w:val="00A22404"/>
    <w:rsid w:val="00A2403B"/>
    <w:rsid w:val="00A240B6"/>
    <w:rsid w:val="00A24B9F"/>
    <w:rsid w:val="00A259C8"/>
    <w:rsid w:val="00A32D69"/>
    <w:rsid w:val="00A341BB"/>
    <w:rsid w:val="00A34A14"/>
    <w:rsid w:val="00A37695"/>
    <w:rsid w:val="00A37E69"/>
    <w:rsid w:val="00A437DE"/>
    <w:rsid w:val="00A461ED"/>
    <w:rsid w:val="00A46D35"/>
    <w:rsid w:val="00A475D1"/>
    <w:rsid w:val="00A52291"/>
    <w:rsid w:val="00A535AA"/>
    <w:rsid w:val="00A53D6E"/>
    <w:rsid w:val="00A54E88"/>
    <w:rsid w:val="00A57186"/>
    <w:rsid w:val="00A57911"/>
    <w:rsid w:val="00A57C01"/>
    <w:rsid w:val="00A63AE8"/>
    <w:rsid w:val="00A6425C"/>
    <w:rsid w:val="00A6463A"/>
    <w:rsid w:val="00A67E42"/>
    <w:rsid w:val="00A706C1"/>
    <w:rsid w:val="00A70CB7"/>
    <w:rsid w:val="00A71754"/>
    <w:rsid w:val="00A7215E"/>
    <w:rsid w:val="00A757EA"/>
    <w:rsid w:val="00A7604B"/>
    <w:rsid w:val="00A77F3E"/>
    <w:rsid w:val="00A81E2B"/>
    <w:rsid w:val="00A81EA0"/>
    <w:rsid w:val="00A820D4"/>
    <w:rsid w:val="00A868E1"/>
    <w:rsid w:val="00A86D78"/>
    <w:rsid w:val="00A87A9C"/>
    <w:rsid w:val="00A87DAB"/>
    <w:rsid w:val="00A907B5"/>
    <w:rsid w:val="00A91DBE"/>
    <w:rsid w:val="00A9669B"/>
    <w:rsid w:val="00A97C6C"/>
    <w:rsid w:val="00AA17FD"/>
    <w:rsid w:val="00AA3527"/>
    <w:rsid w:val="00AA4737"/>
    <w:rsid w:val="00AA6F6A"/>
    <w:rsid w:val="00AA7090"/>
    <w:rsid w:val="00AA7B93"/>
    <w:rsid w:val="00AB0A1D"/>
    <w:rsid w:val="00AB10C2"/>
    <w:rsid w:val="00AB18C6"/>
    <w:rsid w:val="00AB2848"/>
    <w:rsid w:val="00AB3625"/>
    <w:rsid w:val="00AB6F3F"/>
    <w:rsid w:val="00AC4F5E"/>
    <w:rsid w:val="00AC557A"/>
    <w:rsid w:val="00AC6A10"/>
    <w:rsid w:val="00AC6AB3"/>
    <w:rsid w:val="00AD33F2"/>
    <w:rsid w:val="00AD3912"/>
    <w:rsid w:val="00AD649C"/>
    <w:rsid w:val="00AD659D"/>
    <w:rsid w:val="00AD7523"/>
    <w:rsid w:val="00AE1631"/>
    <w:rsid w:val="00AE44F5"/>
    <w:rsid w:val="00AF4E3C"/>
    <w:rsid w:val="00AF7190"/>
    <w:rsid w:val="00AF773D"/>
    <w:rsid w:val="00B00468"/>
    <w:rsid w:val="00B036F7"/>
    <w:rsid w:val="00B037DD"/>
    <w:rsid w:val="00B05641"/>
    <w:rsid w:val="00B06001"/>
    <w:rsid w:val="00B10EB7"/>
    <w:rsid w:val="00B13C41"/>
    <w:rsid w:val="00B16532"/>
    <w:rsid w:val="00B202BC"/>
    <w:rsid w:val="00B209B9"/>
    <w:rsid w:val="00B21C01"/>
    <w:rsid w:val="00B236FB"/>
    <w:rsid w:val="00B25109"/>
    <w:rsid w:val="00B25539"/>
    <w:rsid w:val="00B30220"/>
    <w:rsid w:val="00B31637"/>
    <w:rsid w:val="00B31776"/>
    <w:rsid w:val="00B32969"/>
    <w:rsid w:val="00B339A6"/>
    <w:rsid w:val="00B3550D"/>
    <w:rsid w:val="00B36E1B"/>
    <w:rsid w:val="00B37897"/>
    <w:rsid w:val="00B41512"/>
    <w:rsid w:val="00B460FF"/>
    <w:rsid w:val="00B47100"/>
    <w:rsid w:val="00B51883"/>
    <w:rsid w:val="00B52AC7"/>
    <w:rsid w:val="00B53C9B"/>
    <w:rsid w:val="00B54B8E"/>
    <w:rsid w:val="00B57285"/>
    <w:rsid w:val="00B61A91"/>
    <w:rsid w:val="00B62325"/>
    <w:rsid w:val="00B632E6"/>
    <w:rsid w:val="00B63E64"/>
    <w:rsid w:val="00B64175"/>
    <w:rsid w:val="00B65150"/>
    <w:rsid w:val="00B66DA3"/>
    <w:rsid w:val="00B70AEB"/>
    <w:rsid w:val="00B71C9D"/>
    <w:rsid w:val="00B729FB"/>
    <w:rsid w:val="00B74365"/>
    <w:rsid w:val="00B74FBA"/>
    <w:rsid w:val="00B7540B"/>
    <w:rsid w:val="00B7552D"/>
    <w:rsid w:val="00B756B1"/>
    <w:rsid w:val="00B804BB"/>
    <w:rsid w:val="00B80D36"/>
    <w:rsid w:val="00B8232B"/>
    <w:rsid w:val="00B83CF3"/>
    <w:rsid w:val="00B843A9"/>
    <w:rsid w:val="00B858DA"/>
    <w:rsid w:val="00B861FD"/>
    <w:rsid w:val="00B86610"/>
    <w:rsid w:val="00B924FE"/>
    <w:rsid w:val="00B92D99"/>
    <w:rsid w:val="00B94EC8"/>
    <w:rsid w:val="00B95CA9"/>
    <w:rsid w:val="00B95D51"/>
    <w:rsid w:val="00B96D5D"/>
    <w:rsid w:val="00B97611"/>
    <w:rsid w:val="00B97948"/>
    <w:rsid w:val="00BA57D1"/>
    <w:rsid w:val="00BA7B74"/>
    <w:rsid w:val="00BB1409"/>
    <w:rsid w:val="00BB2DE8"/>
    <w:rsid w:val="00BB505C"/>
    <w:rsid w:val="00BB5FF7"/>
    <w:rsid w:val="00BB61D2"/>
    <w:rsid w:val="00BB6886"/>
    <w:rsid w:val="00BB6EEC"/>
    <w:rsid w:val="00BB70BB"/>
    <w:rsid w:val="00BB72C2"/>
    <w:rsid w:val="00BC319A"/>
    <w:rsid w:val="00BC4995"/>
    <w:rsid w:val="00BC4E79"/>
    <w:rsid w:val="00BC5CD9"/>
    <w:rsid w:val="00BC5F7F"/>
    <w:rsid w:val="00BC79F4"/>
    <w:rsid w:val="00BD365D"/>
    <w:rsid w:val="00BD46B4"/>
    <w:rsid w:val="00BD7542"/>
    <w:rsid w:val="00BD7C2A"/>
    <w:rsid w:val="00BE5106"/>
    <w:rsid w:val="00BF1095"/>
    <w:rsid w:val="00BF1361"/>
    <w:rsid w:val="00BF2269"/>
    <w:rsid w:val="00BF2286"/>
    <w:rsid w:val="00BF2826"/>
    <w:rsid w:val="00BF29AF"/>
    <w:rsid w:val="00BF33A6"/>
    <w:rsid w:val="00BF3D7D"/>
    <w:rsid w:val="00BF3DDE"/>
    <w:rsid w:val="00BF7103"/>
    <w:rsid w:val="00C01264"/>
    <w:rsid w:val="00C01A71"/>
    <w:rsid w:val="00C070D7"/>
    <w:rsid w:val="00C10322"/>
    <w:rsid w:val="00C1623C"/>
    <w:rsid w:val="00C174DF"/>
    <w:rsid w:val="00C209DF"/>
    <w:rsid w:val="00C23CC3"/>
    <w:rsid w:val="00C23CD1"/>
    <w:rsid w:val="00C2433D"/>
    <w:rsid w:val="00C24755"/>
    <w:rsid w:val="00C252AE"/>
    <w:rsid w:val="00C253BB"/>
    <w:rsid w:val="00C255EC"/>
    <w:rsid w:val="00C2622B"/>
    <w:rsid w:val="00C356C6"/>
    <w:rsid w:val="00C363ED"/>
    <w:rsid w:val="00C4053A"/>
    <w:rsid w:val="00C422B7"/>
    <w:rsid w:val="00C42447"/>
    <w:rsid w:val="00C44A1E"/>
    <w:rsid w:val="00C44E8C"/>
    <w:rsid w:val="00C451BF"/>
    <w:rsid w:val="00C45DA2"/>
    <w:rsid w:val="00C506F6"/>
    <w:rsid w:val="00C55D4E"/>
    <w:rsid w:val="00C56845"/>
    <w:rsid w:val="00C622EC"/>
    <w:rsid w:val="00C627DF"/>
    <w:rsid w:val="00C62E7C"/>
    <w:rsid w:val="00C63180"/>
    <w:rsid w:val="00C634B7"/>
    <w:rsid w:val="00C676FF"/>
    <w:rsid w:val="00C703B8"/>
    <w:rsid w:val="00C718C1"/>
    <w:rsid w:val="00C739CB"/>
    <w:rsid w:val="00C74945"/>
    <w:rsid w:val="00C74E25"/>
    <w:rsid w:val="00C75512"/>
    <w:rsid w:val="00C761AD"/>
    <w:rsid w:val="00C76FAA"/>
    <w:rsid w:val="00C77394"/>
    <w:rsid w:val="00C77AD8"/>
    <w:rsid w:val="00C8078B"/>
    <w:rsid w:val="00C80CE0"/>
    <w:rsid w:val="00C82FF1"/>
    <w:rsid w:val="00C86491"/>
    <w:rsid w:val="00C90000"/>
    <w:rsid w:val="00C96B47"/>
    <w:rsid w:val="00CA6741"/>
    <w:rsid w:val="00CA6FF1"/>
    <w:rsid w:val="00CA7F74"/>
    <w:rsid w:val="00CB04E3"/>
    <w:rsid w:val="00CB0A4B"/>
    <w:rsid w:val="00CB20DD"/>
    <w:rsid w:val="00CB3AA3"/>
    <w:rsid w:val="00CB3BA5"/>
    <w:rsid w:val="00CB5983"/>
    <w:rsid w:val="00CB5D59"/>
    <w:rsid w:val="00CC0BD6"/>
    <w:rsid w:val="00CC1104"/>
    <w:rsid w:val="00CC46DA"/>
    <w:rsid w:val="00CC6779"/>
    <w:rsid w:val="00CC6E06"/>
    <w:rsid w:val="00CC71BB"/>
    <w:rsid w:val="00CC7E29"/>
    <w:rsid w:val="00CD0EFF"/>
    <w:rsid w:val="00CD11D7"/>
    <w:rsid w:val="00CD1DA8"/>
    <w:rsid w:val="00CD2BF2"/>
    <w:rsid w:val="00CD2DE1"/>
    <w:rsid w:val="00CD59C0"/>
    <w:rsid w:val="00CD5C2B"/>
    <w:rsid w:val="00CE1C5E"/>
    <w:rsid w:val="00CE5623"/>
    <w:rsid w:val="00CE6444"/>
    <w:rsid w:val="00CE6837"/>
    <w:rsid w:val="00CE7DF6"/>
    <w:rsid w:val="00CF0F9F"/>
    <w:rsid w:val="00CF19E3"/>
    <w:rsid w:val="00CF1FD5"/>
    <w:rsid w:val="00CF31CC"/>
    <w:rsid w:val="00CF3312"/>
    <w:rsid w:val="00CF447F"/>
    <w:rsid w:val="00CF6EDE"/>
    <w:rsid w:val="00D02336"/>
    <w:rsid w:val="00D0783F"/>
    <w:rsid w:val="00D07E28"/>
    <w:rsid w:val="00D1183A"/>
    <w:rsid w:val="00D11A23"/>
    <w:rsid w:val="00D12700"/>
    <w:rsid w:val="00D129ED"/>
    <w:rsid w:val="00D1595A"/>
    <w:rsid w:val="00D22432"/>
    <w:rsid w:val="00D26204"/>
    <w:rsid w:val="00D26DDE"/>
    <w:rsid w:val="00D31E8A"/>
    <w:rsid w:val="00D343D4"/>
    <w:rsid w:val="00D357F3"/>
    <w:rsid w:val="00D3611B"/>
    <w:rsid w:val="00D37DB0"/>
    <w:rsid w:val="00D404DE"/>
    <w:rsid w:val="00D41532"/>
    <w:rsid w:val="00D418BF"/>
    <w:rsid w:val="00D423D0"/>
    <w:rsid w:val="00D45661"/>
    <w:rsid w:val="00D46BC3"/>
    <w:rsid w:val="00D50A67"/>
    <w:rsid w:val="00D51740"/>
    <w:rsid w:val="00D53F8D"/>
    <w:rsid w:val="00D5412B"/>
    <w:rsid w:val="00D553A2"/>
    <w:rsid w:val="00D55FBE"/>
    <w:rsid w:val="00D57F25"/>
    <w:rsid w:val="00D608F2"/>
    <w:rsid w:val="00D60A18"/>
    <w:rsid w:val="00D6155C"/>
    <w:rsid w:val="00D61FEA"/>
    <w:rsid w:val="00D62FD5"/>
    <w:rsid w:val="00D64EF6"/>
    <w:rsid w:val="00D64F57"/>
    <w:rsid w:val="00D64FA1"/>
    <w:rsid w:val="00D70024"/>
    <w:rsid w:val="00D7022F"/>
    <w:rsid w:val="00D71366"/>
    <w:rsid w:val="00D76E4D"/>
    <w:rsid w:val="00D81AA5"/>
    <w:rsid w:val="00D91A8B"/>
    <w:rsid w:val="00D9324D"/>
    <w:rsid w:val="00D93434"/>
    <w:rsid w:val="00D93B63"/>
    <w:rsid w:val="00D945C8"/>
    <w:rsid w:val="00D94D73"/>
    <w:rsid w:val="00D96B79"/>
    <w:rsid w:val="00D96DEF"/>
    <w:rsid w:val="00D97969"/>
    <w:rsid w:val="00D97F28"/>
    <w:rsid w:val="00DA512F"/>
    <w:rsid w:val="00DA51FF"/>
    <w:rsid w:val="00DA592B"/>
    <w:rsid w:val="00DA72B1"/>
    <w:rsid w:val="00DB11AD"/>
    <w:rsid w:val="00DB1318"/>
    <w:rsid w:val="00DB131D"/>
    <w:rsid w:val="00DB6FA0"/>
    <w:rsid w:val="00DC00C5"/>
    <w:rsid w:val="00DC0B2A"/>
    <w:rsid w:val="00DC1E44"/>
    <w:rsid w:val="00DD50AE"/>
    <w:rsid w:val="00DD5BCE"/>
    <w:rsid w:val="00DD72B8"/>
    <w:rsid w:val="00DE040A"/>
    <w:rsid w:val="00DE4E58"/>
    <w:rsid w:val="00DE4F43"/>
    <w:rsid w:val="00DE6E4C"/>
    <w:rsid w:val="00DF1025"/>
    <w:rsid w:val="00DF1374"/>
    <w:rsid w:val="00DF374B"/>
    <w:rsid w:val="00DF3CF1"/>
    <w:rsid w:val="00DF7463"/>
    <w:rsid w:val="00E03084"/>
    <w:rsid w:val="00E05B1A"/>
    <w:rsid w:val="00E06365"/>
    <w:rsid w:val="00E1053C"/>
    <w:rsid w:val="00E1168B"/>
    <w:rsid w:val="00E119CC"/>
    <w:rsid w:val="00E12D8A"/>
    <w:rsid w:val="00E13CA5"/>
    <w:rsid w:val="00E14702"/>
    <w:rsid w:val="00E16F71"/>
    <w:rsid w:val="00E20907"/>
    <w:rsid w:val="00E266A6"/>
    <w:rsid w:val="00E27AD6"/>
    <w:rsid w:val="00E30336"/>
    <w:rsid w:val="00E328BE"/>
    <w:rsid w:val="00E40C6B"/>
    <w:rsid w:val="00E43D29"/>
    <w:rsid w:val="00E4454D"/>
    <w:rsid w:val="00E45254"/>
    <w:rsid w:val="00E45392"/>
    <w:rsid w:val="00E46D07"/>
    <w:rsid w:val="00E474C7"/>
    <w:rsid w:val="00E47B0D"/>
    <w:rsid w:val="00E510E6"/>
    <w:rsid w:val="00E517FD"/>
    <w:rsid w:val="00E53082"/>
    <w:rsid w:val="00E53873"/>
    <w:rsid w:val="00E573BA"/>
    <w:rsid w:val="00E57947"/>
    <w:rsid w:val="00E57C9E"/>
    <w:rsid w:val="00E619BF"/>
    <w:rsid w:val="00E6234C"/>
    <w:rsid w:val="00E66395"/>
    <w:rsid w:val="00E671A8"/>
    <w:rsid w:val="00E67E92"/>
    <w:rsid w:val="00E71482"/>
    <w:rsid w:val="00E72A9B"/>
    <w:rsid w:val="00E73A90"/>
    <w:rsid w:val="00E8088B"/>
    <w:rsid w:val="00E851FE"/>
    <w:rsid w:val="00E866E9"/>
    <w:rsid w:val="00E86CC1"/>
    <w:rsid w:val="00E95552"/>
    <w:rsid w:val="00EA0097"/>
    <w:rsid w:val="00EA1546"/>
    <w:rsid w:val="00EA1D7C"/>
    <w:rsid w:val="00EA2291"/>
    <w:rsid w:val="00EA522C"/>
    <w:rsid w:val="00EA54CC"/>
    <w:rsid w:val="00EA5F6A"/>
    <w:rsid w:val="00EA631F"/>
    <w:rsid w:val="00EA70BB"/>
    <w:rsid w:val="00EA757C"/>
    <w:rsid w:val="00EA7FE5"/>
    <w:rsid w:val="00EB2000"/>
    <w:rsid w:val="00EB3473"/>
    <w:rsid w:val="00EB37DA"/>
    <w:rsid w:val="00EB499B"/>
    <w:rsid w:val="00EB5443"/>
    <w:rsid w:val="00EB54D3"/>
    <w:rsid w:val="00EB5876"/>
    <w:rsid w:val="00EB609B"/>
    <w:rsid w:val="00EB7129"/>
    <w:rsid w:val="00EB7A2A"/>
    <w:rsid w:val="00EC3808"/>
    <w:rsid w:val="00EC3BF1"/>
    <w:rsid w:val="00EC3F12"/>
    <w:rsid w:val="00EC472A"/>
    <w:rsid w:val="00EC4D41"/>
    <w:rsid w:val="00EC6CEA"/>
    <w:rsid w:val="00ED12C0"/>
    <w:rsid w:val="00ED3CEE"/>
    <w:rsid w:val="00ED3DB7"/>
    <w:rsid w:val="00ED5736"/>
    <w:rsid w:val="00ED5A44"/>
    <w:rsid w:val="00ED63DF"/>
    <w:rsid w:val="00ED6931"/>
    <w:rsid w:val="00ED75B8"/>
    <w:rsid w:val="00EE0648"/>
    <w:rsid w:val="00EE0BE2"/>
    <w:rsid w:val="00EE0FD3"/>
    <w:rsid w:val="00EF1DFD"/>
    <w:rsid w:val="00EF26BE"/>
    <w:rsid w:val="00F00D54"/>
    <w:rsid w:val="00F030C4"/>
    <w:rsid w:val="00F03DC5"/>
    <w:rsid w:val="00F0480F"/>
    <w:rsid w:val="00F07BA1"/>
    <w:rsid w:val="00F10668"/>
    <w:rsid w:val="00F10BD2"/>
    <w:rsid w:val="00F14C85"/>
    <w:rsid w:val="00F15130"/>
    <w:rsid w:val="00F24E42"/>
    <w:rsid w:val="00F31143"/>
    <w:rsid w:val="00F317E8"/>
    <w:rsid w:val="00F31819"/>
    <w:rsid w:val="00F33811"/>
    <w:rsid w:val="00F34FD2"/>
    <w:rsid w:val="00F35338"/>
    <w:rsid w:val="00F35448"/>
    <w:rsid w:val="00F35840"/>
    <w:rsid w:val="00F36879"/>
    <w:rsid w:val="00F37AE2"/>
    <w:rsid w:val="00F4161D"/>
    <w:rsid w:val="00F46679"/>
    <w:rsid w:val="00F50F18"/>
    <w:rsid w:val="00F5104C"/>
    <w:rsid w:val="00F52703"/>
    <w:rsid w:val="00F53511"/>
    <w:rsid w:val="00F54051"/>
    <w:rsid w:val="00F54121"/>
    <w:rsid w:val="00F55B64"/>
    <w:rsid w:val="00F573D8"/>
    <w:rsid w:val="00F57FAC"/>
    <w:rsid w:val="00F6007E"/>
    <w:rsid w:val="00F64452"/>
    <w:rsid w:val="00F67906"/>
    <w:rsid w:val="00F701C9"/>
    <w:rsid w:val="00F70CCD"/>
    <w:rsid w:val="00F7326A"/>
    <w:rsid w:val="00F738BB"/>
    <w:rsid w:val="00F74813"/>
    <w:rsid w:val="00F74E3E"/>
    <w:rsid w:val="00F80FCE"/>
    <w:rsid w:val="00F81304"/>
    <w:rsid w:val="00F82B30"/>
    <w:rsid w:val="00F832F8"/>
    <w:rsid w:val="00F83ABF"/>
    <w:rsid w:val="00F86A1B"/>
    <w:rsid w:val="00F8730D"/>
    <w:rsid w:val="00F90739"/>
    <w:rsid w:val="00F91BE8"/>
    <w:rsid w:val="00F9523D"/>
    <w:rsid w:val="00F9785A"/>
    <w:rsid w:val="00FA0C0C"/>
    <w:rsid w:val="00FA14B9"/>
    <w:rsid w:val="00FA3E07"/>
    <w:rsid w:val="00FA4612"/>
    <w:rsid w:val="00FA667E"/>
    <w:rsid w:val="00FA7DB5"/>
    <w:rsid w:val="00FB3875"/>
    <w:rsid w:val="00FB3CA5"/>
    <w:rsid w:val="00FB5ED7"/>
    <w:rsid w:val="00FC2FFE"/>
    <w:rsid w:val="00FC3946"/>
    <w:rsid w:val="00FC5F63"/>
    <w:rsid w:val="00FC7AC5"/>
    <w:rsid w:val="00FD2087"/>
    <w:rsid w:val="00FD564B"/>
    <w:rsid w:val="00FD7293"/>
    <w:rsid w:val="00FE0138"/>
    <w:rsid w:val="00FE1684"/>
    <w:rsid w:val="00FE4A92"/>
    <w:rsid w:val="00FE6C34"/>
    <w:rsid w:val="00FE6E02"/>
    <w:rsid w:val="00FE76AA"/>
    <w:rsid w:val="00FF28C7"/>
    <w:rsid w:val="00FF4325"/>
    <w:rsid w:val="00FF51C1"/>
    <w:rsid w:val="00FF575E"/>
    <w:rsid w:val="00FF6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5B47A"/>
  <w15:docId w15:val="{6C2877FA-A19C-4525-9C0A-562233FD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C5"/>
    <w:pPr>
      <w:ind w:left="720"/>
      <w:contextualSpacing/>
    </w:pPr>
  </w:style>
  <w:style w:type="paragraph" w:styleId="Header">
    <w:name w:val="header"/>
    <w:basedOn w:val="Normal"/>
    <w:link w:val="HeaderChar"/>
    <w:uiPriority w:val="99"/>
    <w:unhideWhenUsed/>
    <w:rsid w:val="00AD33F2"/>
    <w:pPr>
      <w:tabs>
        <w:tab w:val="center" w:pos="4536"/>
        <w:tab w:val="right" w:pos="9072"/>
      </w:tabs>
      <w:spacing w:after="0" w:line="240" w:lineRule="auto"/>
    </w:pPr>
  </w:style>
  <w:style w:type="character" w:customStyle="1" w:styleId="HeaderChar">
    <w:name w:val="Header Char"/>
    <w:basedOn w:val="DefaultParagraphFont"/>
    <w:link w:val="Header"/>
    <w:uiPriority w:val="99"/>
    <w:rsid w:val="00AD33F2"/>
  </w:style>
  <w:style w:type="paragraph" w:styleId="Footer">
    <w:name w:val="footer"/>
    <w:basedOn w:val="Normal"/>
    <w:link w:val="FooterChar"/>
    <w:uiPriority w:val="99"/>
    <w:unhideWhenUsed/>
    <w:rsid w:val="00AD33F2"/>
    <w:pPr>
      <w:tabs>
        <w:tab w:val="center" w:pos="4536"/>
        <w:tab w:val="right" w:pos="9072"/>
      </w:tabs>
      <w:spacing w:after="0" w:line="240" w:lineRule="auto"/>
    </w:pPr>
  </w:style>
  <w:style w:type="character" w:customStyle="1" w:styleId="FooterChar">
    <w:name w:val="Footer Char"/>
    <w:basedOn w:val="DefaultParagraphFont"/>
    <w:link w:val="Footer"/>
    <w:uiPriority w:val="99"/>
    <w:rsid w:val="00AD33F2"/>
  </w:style>
  <w:style w:type="character" w:customStyle="1" w:styleId="anchor-text">
    <w:name w:val="anchor-text"/>
    <w:basedOn w:val="DefaultParagraphFont"/>
    <w:rsid w:val="007B2EA0"/>
  </w:style>
  <w:style w:type="character" w:styleId="Hyperlink">
    <w:name w:val="Hyperlink"/>
    <w:basedOn w:val="DefaultParagraphFont"/>
    <w:uiPriority w:val="99"/>
    <w:unhideWhenUsed/>
    <w:rsid w:val="00702DB6"/>
    <w:rPr>
      <w:color w:val="0563C1" w:themeColor="hyperlink"/>
      <w:u w:val="single"/>
    </w:rPr>
  </w:style>
  <w:style w:type="character" w:customStyle="1" w:styleId="UnresolvedMention1">
    <w:name w:val="Unresolved Mention1"/>
    <w:basedOn w:val="DefaultParagraphFont"/>
    <w:uiPriority w:val="99"/>
    <w:semiHidden/>
    <w:unhideWhenUsed/>
    <w:rsid w:val="00702DB6"/>
    <w:rPr>
      <w:color w:val="605E5C"/>
      <w:shd w:val="clear" w:color="auto" w:fill="E1DFDD"/>
    </w:rPr>
  </w:style>
  <w:style w:type="table" w:styleId="TableGrid">
    <w:name w:val="Table Grid"/>
    <w:basedOn w:val="TableNormal"/>
    <w:uiPriority w:val="39"/>
    <w:rsid w:val="00554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41532"/>
    <w:rPr>
      <w:sz w:val="16"/>
      <w:szCs w:val="16"/>
    </w:rPr>
  </w:style>
  <w:style w:type="paragraph" w:styleId="CommentText">
    <w:name w:val="annotation text"/>
    <w:basedOn w:val="Normal"/>
    <w:link w:val="CommentTextChar"/>
    <w:uiPriority w:val="99"/>
    <w:unhideWhenUsed/>
    <w:rsid w:val="00D41532"/>
    <w:pPr>
      <w:spacing w:line="240" w:lineRule="auto"/>
    </w:pPr>
    <w:rPr>
      <w:sz w:val="20"/>
      <w:szCs w:val="20"/>
    </w:rPr>
  </w:style>
  <w:style w:type="character" w:customStyle="1" w:styleId="CommentTextChar">
    <w:name w:val="Comment Text Char"/>
    <w:basedOn w:val="DefaultParagraphFont"/>
    <w:link w:val="CommentText"/>
    <w:uiPriority w:val="99"/>
    <w:rsid w:val="00D41532"/>
    <w:rPr>
      <w:sz w:val="20"/>
      <w:szCs w:val="20"/>
    </w:rPr>
  </w:style>
  <w:style w:type="paragraph" w:styleId="CommentSubject">
    <w:name w:val="annotation subject"/>
    <w:basedOn w:val="CommentText"/>
    <w:next w:val="CommentText"/>
    <w:link w:val="CommentSubjectChar"/>
    <w:uiPriority w:val="99"/>
    <w:semiHidden/>
    <w:unhideWhenUsed/>
    <w:rsid w:val="00D41532"/>
    <w:rPr>
      <w:b/>
      <w:bCs/>
    </w:rPr>
  </w:style>
  <w:style w:type="character" w:customStyle="1" w:styleId="CommentSubjectChar">
    <w:name w:val="Comment Subject Char"/>
    <w:basedOn w:val="CommentTextChar"/>
    <w:link w:val="CommentSubject"/>
    <w:uiPriority w:val="99"/>
    <w:semiHidden/>
    <w:rsid w:val="00D41532"/>
    <w:rPr>
      <w:b/>
      <w:bCs/>
      <w:sz w:val="20"/>
      <w:szCs w:val="20"/>
    </w:rPr>
  </w:style>
  <w:style w:type="paragraph" w:styleId="Revision">
    <w:name w:val="Revision"/>
    <w:hidden/>
    <w:uiPriority w:val="99"/>
    <w:semiHidden/>
    <w:rsid w:val="003856E0"/>
    <w:pPr>
      <w:spacing w:after="0" w:line="240" w:lineRule="auto"/>
    </w:pPr>
  </w:style>
  <w:style w:type="paragraph" w:styleId="NoSpacing">
    <w:name w:val="No Spacing"/>
    <w:aliases w:val="Affiliations"/>
    <w:uiPriority w:val="1"/>
    <w:qFormat/>
    <w:rsid w:val="005213F0"/>
    <w:pPr>
      <w:spacing w:after="0" w:line="240" w:lineRule="auto"/>
    </w:pPr>
    <w:rPr>
      <w:rFonts w:ascii="Times New Roman" w:eastAsia="Times New Roman" w:hAnsi="Times New Roman" w:cs="Times New Roman"/>
      <w:szCs w:val="20"/>
      <w:lang w:val="en-US"/>
    </w:rPr>
  </w:style>
  <w:style w:type="paragraph" w:styleId="BalloonText">
    <w:name w:val="Balloon Text"/>
    <w:basedOn w:val="Normal"/>
    <w:link w:val="BalloonTextChar"/>
    <w:uiPriority w:val="99"/>
    <w:semiHidden/>
    <w:unhideWhenUsed/>
    <w:rsid w:val="00C424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447"/>
    <w:rPr>
      <w:rFonts w:ascii="Segoe UI" w:hAnsi="Segoe UI" w:cs="Segoe UI"/>
      <w:sz w:val="18"/>
      <w:szCs w:val="18"/>
    </w:rPr>
  </w:style>
  <w:style w:type="paragraph" w:styleId="NormalWeb">
    <w:name w:val="Normal (Web)"/>
    <w:basedOn w:val="Normal"/>
    <w:uiPriority w:val="99"/>
    <w:semiHidden/>
    <w:unhideWhenUsed/>
    <w:rsid w:val="00807A11"/>
    <w:pPr>
      <w:spacing w:before="100" w:beforeAutospacing="1" w:after="100" w:afterAutospacing="1" w:line="240" w:lineRule="auto"/>
    </w:pPr>
    <w:rPr>
      <w:rFonts w:ascii="Times New Roman" w:eastAsiaTheme="minorEastAsia" w:hAnsi="Times New Roman" w:cs="Times New Roman"/>
      <w:sz w:val="24"/>
      <w:szCs w:val="24"/>
      <w:lang w:val="en-IN" w:eastAsia="en-IN"/>
    </w:rPr>
  </w:style>
  <w:style w:type="paragraph" w:customStyle="1" w:styleId="pf0">
    <w:name w:val="pf0"/>
    <w:basedOn w:val="Normal"/>
    <w:rsid w:val="009359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35962"/>
    <w:rPr>
      <w:rFonts w:ascii="Segoe UI" w:hAnsi="Segoe UI" w:cs="Segoe UI" w:hint="default"/>
      <w:sz w:val="18"/>
      <w:szCs w:val="18"/>
    </w:rPr>
  </w:style>
  <w:style w:type="character" w:styleId="UnresolvedMention">
    <w:name w:val="Unresolved Mention"/>
    <w:basedOn w:val="DefaultParagraphFont"/>
    <w:uiPriority w:val="99"/>
    <w:semiHidden/>
    <w:unhideWhenUsed/>
    <w:rsid w:val="00533B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14641">
      <w:bodyDiv w:val="1"/>
      <w:marLeft w:val="0"/>
      <w:marRight w:val="0"/>
      <w:marTop w:val="0"/>
      <w:marBottom w:val="0"/>
      <w:divBdr>
        <w:top w:val="none" w:sz="0" w:space="0" w:color="auto"/>
        <w:left w:val="none" w:sz="0" w:space="0" w:color="auto"/>
        <w:bottom w:val="none" w:sz="0" w:space="0" w:color="auto"/>
        <w:right w:val="none" w:sz="0" w:space="0" w:color="auto"/>
      </w:divBdr>
    </w:div>
    <w:div w:id="343021644">
      <w:bodyDiv w:val="1"/>
      <w:marLeft w:val="0"/>
      <w:marRight w:val="0"/>
      <w:marTop w:val="0"/>
      <w:marBottom w:val="0"/>
      <w:divBdr>
        <w:top w:val="none" w:sz="0" w:space="0" w:color="auto"/>
        <w:left w:val="none" w:sz="0" w:space="0" w:color="auto"/>
        <w:bottom w:val="none" w:sz="0" w:space="0" w:color="auto"/>
        <w:right w:val="none" w:sz="0" w:space="0" w:color="auto"/>
      </w:divBdr>
    </w:div>
    <w:div w:id="428739303">
      <w:bodyDiv w:val="1"/>
      <w:marLeft w:val="0"/>
      <w:marRight w:val="0"/>
      <w:marTop w:val="0"/>
      <w:marBottom w:val="0"/>
      <w:divBdr>
        <w:top w:val="none" w:sz="0" w:space="0" w:color="auto"/>
        <w:left w:val="none" w:sz="0" w:space="0" w:color="auto"/>
        <w:bottom w:val="none" w:sz="0" w:space="0" w:color="auto"/>
        <w:right w:val="none" w:sz="0" w:space="0" w:color="auto"/>
      </w:divBdr>
    </w:div>
    <w:div w:id="489827335">
      <w:bodyDiv w:val="1"/>
      <w:marLeft w:val="0"/>
      <w:marRight w:val="0"/>
      <w:marTop w:val="0"/>
      <w:marBottom w:val="0"/>
      <w:divBdr>
        <w:top w:val="none" w:sz="0" w:space="0" w:color="auto"/>
        <w:left w:val="none" w:sz="0" w:space="0" w:color="auto"/>
        <w:bottom w:val="none" w:sz="0" w:space="0" w:color="auto"/>
        <w:right w:val="none" w:sz="0" w:space="0" w:color="auto"/>
      </w:divBdr>
    </w:div>
    <w:div w:id="501284882">
      <w:bodyDiv w:val="1"/>
      <w:marLeft w:val="0"/>
      <w:marRight w:val="0"/>
      <w:marTop w:val="0"/>
      <w:marBottom w:val="0"/>
      <w:divBdr>
        <w:top w:val="none" w:sz="0" w:space="0" w:color="auto"/>
        <w:left w:val="none" w:sz="0" w:space="0" w:color="auto"/>
        <w:bottom w:val="none" w:sz="0" w:space="0" w:color="auto"/>
        <w:right w:val="none" w:sz="0" w:space="0" w:color="auto"/>
      </w:divBdr>
    </w:div>
    <w:div w:id="967197298">
      <w:bodyDiv w:val="1"/>
      <w:marLeft w:val="0"/>
      <w:marRight w:val="0"/>
      <w:marTop w:val="0"/>
      <w:marBottom w:val="0"/>
      <w:divBdr>
        <w:top w:val="none" w:sz="0" w:space="0" w:color="auto"/>
        <w:left w:val="none" w:sz="0" w:space="0" w:color="auto"/>
        <w:bottom w:val="none" w:sz="0" w:space="0" w:color="auto"/>
        <w:right w:val="none" w:sz="0" w:space="0" w:color="auto"/>
      </w:divBdr>
    </w:div>
    <w:div w:id="1190991940">
      <w:bodyDiv w:val="1"/>
      <w:marLeft w:val="0"/>
      <w:marRight w:val="0"/>
      <w:marTop w:val="0"/>
      <w:marBottom w:val="0"/>
      <w:divBdr>
        <w:top w:val="none" w:sz="0" w:space="0" w:color="auto"/>
        <w:left w:val="none" w:sz="0" w:space="0" w:color="auto"/>
        <w:bottom w:val="none" w:sz="0" w:space="0" w:color="auto"/>
        <w:right w:val="none" w:sz="0" w:space="0" w:color="auto"/>
      </w:divBdr>
    </w:div>
    <w:div w:id="1267301447">
      <w:bodyDiv w:val="1"/>
      <w:marLeft w:val="0"/>
      <w:marRight w:val="0"/>
      <w:marTop w:val="0"/>
      <w:marBottom w:val="0"/>
      <w:divBdr>
        <w:top w:val="none" w:sz="0" w:space="0" w:color="auto"/>
        <w:left w:val="none" w:sz="0" w:space="0" w:color="auto"/>
        <w:bottom w:val="none" w:sz="0" w:space="0" w:color="auto"/>
        <w:right w:val="none" w:sz="0" w:space="0" w:color="auto"/>
      </w:divBdr>
    </w:div>
    <w:div w:id="1625307854">
      <w:bodyDiv w:val="1"/>
      <w:marLeft w:val="0"/>
      <w:marRight w:val="0"/>
      <w:marTop w:val="0"/>
      <w:marBottom w:val="0"/>
      <w:divBdr>
        <w:top w:val="none" w:sz="0" w:space="0" w:color="auto"/>
        <w:left w:val="none" w:sz="0" w:space="0" w:color="auto"/>
        <w:bottom w:val="none" w:sz="0" w:space="0" w:color="auto"/>
        <w:right w:val="none" w:sz="0" w:space="0" w:color="auto"/>
      </w:divBdr>
    </w:div>
    <w:div w:id="1713075660">
      <w:bodyDiv w:val="1"/>
      <w:marLeft w:val="0"/>
      <w:marRight w:val="0"/>
      <w:marTop w:val="0"/>
      <w:marBottom w:val="0"/>
      <w:divBdr>
        <w:top w:val="none" w:sz="0" w:space="0" w:color="auto"/>
        <w:left w:val="none" w:sz="0" w:space="0" w:color="auto"/>
        <w:bottom w:val="none" w:sz="0" w:space="0" w:color="auto"/>
        <w:right w:val="none" w:sz="0" w:space="0" w:color="auto"/>
      </w:divBdr>
    </w:div>
    <w:div w:id="1756510912">
      <w:bodyDiv w:val="1"/>
      <w:marLeft w:val="0"/>
      <w:marRight w:val="0"/>
      <w:marTop w:val="0"/>
      <w:marBottom w:val="0"/>
      <w:divBdr>
        <w:top w:val="none" w:sz="0" w:space="0" w:color="auto"/>
        <w:left w:val="none" w:sz="0" w:space="0" w:color="auto"/>
        <w:bottom w:val="none" w:sz="0" w:space="0" w:color="auto"/>
        <w:right w:val="none" w:sz="0" w:space="0" w:color="auto"/>
      </w:divBdr>
    </w:div>
    <w:div w:id="1886483312">
      <w:bodyDiv w:val="1"/>
      <w:marLeft w:val="0"/>
      <w:marRight w:val="0"/>
      <w:marTop w:val="0"/>
      <w:marBottom w:val="0"/>
      <w:divBdr>
        <w:top w:val="none" w:sz="0" w:space="0" w:color="auto"/>
        <w:left w:val="none" w:sz="0" w:space="0" w:color="auto"/>
        <w:bottom w:val="none" w:sz="0" w:space="0" w:color="auto"/>
        <w:right w:val="none" w:sz="0" w:space="0" w:color="auto"/>
      </w:divBdr>
    </w:div>
    <w:div w:id="1932857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k.dwivedi@swansea.ac.uk" TargetMode="External"/><Relationship Id="rId18" Type="http://schemas.openxmlformats.org/officeDocument/2006/relationships/diagramQuickStyle" Target="diagrams/quickStyle1.xml"/><Relationship Id="rId26" Type="http://schemas.openxmlformats.org/officeDocument/2006/relationships/hyperlink" Target="https://doi.org/10.1016/j.lrp.2023.102386" TargetMode="External"/><Relationship Id="rId3" Type="http://schemas.openxmlformats.org/officeDocument/2006/relationships/customXml" Target="../customXml/item3.xml"/><Relationship Id="rId21" Type="http://schemas.openxmlformats.org/officeDocument/2006/relationships/hyperlink" Target="https://vn.apparelresources.com/business-news/sourcing/supply-chain-leader-li-fung-focuses-speed-innovation-digitization-future/" TargetMode="External"/><Relationship Id="rId7" Type="http://schemas.openxmlformats.org/officeDocument/2006/relationships/settings" Target="settings.xml"/><Relationship Id="rId12" Type="http://schemas.openxmlformats.org/officeDocument/2006/relationships/hyperlink" Target="mailto:c.blome@lancaster.ac.uk" TargetMode="External"/><Relationship Id="rId17" Type="http://schemas.openxmlformats.org/officeDocument/2006/relationships/diagramLayout" Target="diagrams/layout1.xml"/><Relationship Id="rId25" Type="http://schemas.openxmlformats.org/officeDocument/2006/relationships/hyperlink" Target="https://doi.org/10.1111/1467-8551.12648" TargetMode="Externa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J.Bryde@ljmu.ac.uk" TargetMode="External"/><Relationship Id="rId24" Type="http://schemas.openxmlformats.org/officeDocument/2006/relationships/hyperlink" Target="https://doi.org/10.1109/TEM.2022.3215727" TargetMode="External"/><Relationship Id="rId5" Type="http://schemas.openxmlformats.org/officeDocument/2006/relationships/numbering" Target="numbering.xml"/><Relationship Id="rId15" Type="http://schemas.openxmlformats.org/officeDocument/2006/relationships/hyperlink" Target="mailto:c.foropon@montpellier-bs.com" TargetMode="External"/><Relationship Id="rId23" Type="http://schemas.openxmlformats.org/officeDocument/2006/relationships/hyperlink" Target="https://doi.org/10.1016/j.emj.2023.02.005"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ephen.childe@plymouth.ac.uk" TargetMode="External"/><Relationship Id="rId22" Type="http://schemas.openxmlformats.org/officeDocument/2006/relationships/hyperlink" Target="https://doi.org/10.1109/TEM.2022.3174069" TargetMode="Externa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B39E85-4C89-47BE-920D-4213AF4FE103}" type="doc">
      <dgm:prSet loTypeId="urn:microsoft.com/office/officeart/2005/8/layout/cycle4" loCatId="matrix" qsTypeId="urn:microsoft.com/office/officeart/2005/8/quickstyle/simple1" qsCatId="simple" csTypeId="urn:microsoft.com/office/officeart/2005/8/colors/accent1_2" csCatId="accent1" phldr="1"/>
      <dgm:spPr/>
      <dgm:t>
        <a:bodyPr/>
        <a:lstStyle/>
        <a:p>
          <a:endParaRPr lang="en-GB"/>
        </a:p>
      </dgm:t>
    </dgm:pt>
    <dgm:pt modelId="{856CA78D-980D-4AC0-A5F6-91EC9BCCC8BA}">
      <dgm:prSet phldrT="[Text]"/>
      <dgm:spPr/>
      <dgm:t>
        <a:bodyPr/>
        <a:lstStyle/>
        <a:p>
          <a:r>
            <a:rPr lang="en-GB"/>
            <a:t>Coordination</a:t>
          </a:r>
        </a:p>
      </dgm:t>
    </dgm:pt>
    <dgm:pt modelId="{7AD10C45-9F8C-4652-A17B-C80360AE7B7F}" type="parTrans" cxnId="{D9522E6D-47C4-4CF9-8931-FC17DC1E510F}">
      <dgm:prSet/>
      <dgm:spPr/>
      <dgm:t>
        <a:bodyPr/>
        <a:lstStyle/>
        <a:p>
          <a:endParaRPr lang="en-GB"/>
        </a:p>
      </dgm:t>
    </dgm:pt>
    <dgm:pt modelId="{A2EBCCD6-EB7B-4261-B0E0-2BCE3F9ECEDE}" type="sibTrans" cxnId="{D9522E6D-47C4-4CF9-8931-FC17DC1E510F}">
      <dgm:prSet/>
      <dgm:spPr/>
      <dgm:t>
        <a:bodyPr/>
        <a:lstStyle/>
        <a:p>
          <a:endParaRPr lang="en-GB"/>
        </a:p>
      </dgm:t>
    </dgm:pt>
    <dgm:pt modelId="{CB95D5D5-F9C5-4501-B60E-D18B08A4575A}">
      <dgm:prSet phldrT="[Text]"/>
      <dgm:spPr/>
      <dgm:t>
        <a:bodyPr/>
        <a:lstStyle/>
        <a:p>
          <a:r>
            <a:rPr lang="en-GB"/>
            <a:t>Effective communication</a:t>
          </a:r>
        </a:p>
      </dgm:t>
    </dgm:pt>
    <dgm:pt modelId="{BE475BC2-44F6-453B-A917-2B29ECA42D1C}" type="parTrans" cxnId="{12C9F677-FEEA-42FA-A70F-6EF1036E80A9}">
      <dgm:prSet/>
      <dgm:spPr/>
      <dgm:t>
        <a:bodyPr/>
        <a:lstStyle/>
        <a:p>
          <a:endParaRPr lang="en-GB"/>
        </a:p>
      </dgm:t>
    </dgm:pt>
    <dgm:pt modelId="{9AA7BFBC-23CC-449D-B18F-C7202F418BC9}" type="sibTrans" cxnId="{12C9F677-FEEA-42FA-A70F-6EF1036E80A9}">
      <dgm:prSet/>
      <dgm:spPr/>
      <dgm:t>
        <a:bodyPr/>
        <a:lstStyle/>
        <a:p>
          <a:endParaRPr lang="en-GB"/>
        </a:p>
      </dgm:t>
    </dgm:pt>
    <dgm:pt modelId="{BF12F108-9EFC-4B95-A893-E6F5A9F4503E}">
      <dgm:prSet phldrT="[Text]"/>
      <dgm:spPr/>
      <dgm:t>
        <a:bodyPr/>
        <a:lstStyle/>
        <a:p>
          <a:r>
            <a:rPr lang="en-GB"/>
            <a:t>Digital Leadership</a:t>
          </a:r>
        </a:p>
      </dgm:t>
    </dgm:pt>
    <dgm:pt modelId="{2EEE4A54-ED93-42C2-A224-9AEDBC1AC83E}" type="parTrans" cxnId="{ECFCA751-357A-4274-8DE7-53588388AF84}">
      <dgm:prSet/>
      <dgm:spPr/>
      <dgm:t>
        <a:bodyPr/>
        <a:lstStyle/>
        <a:p>
          <a:endParaRPr lang="en-GB"/>
        </a:p>
      </dgm:t>
    </dgm:pt>
    <dgm:pt modelId="{347A2317-1CE3-4B0A-97F2-D7EBBD43E478}" type="sibTrans" cxnId="{ECFCA751-357A-4274-8DE7-53588388AF84}">
      <dgm:prSet/>
      <dgm:spPr/>
      <dgm:t>
        <a:bodyPr/>
        <a:lstStyle/>
        <a:p>
          <a:endParaRPr lang="en-GB"/>
        </a:p>
      </dgm:t>
    </dgm:pt>
    <dgm:pt modelId="{EC74579F-B43F-4D54-B5E6-D65F1006DD15}">
      <dgm:prSet phldrT="[Text]"/>
      <dgm:spPr/>
      <dgm:t>
        <a:bodyPr/>
        <a:lstStyle/>
        <a:p>
          <a:r>
            <a:rPr lang="en-GB"/>
            <a:t>Build strategies to bridge generational divide at work</a:t>
          </a:r>
        </a:p>
      </dgm:t>
    </dgm:pt>
    <dgm:pt modelId="{7DE8C137-F699-4A54-BEEA-41AC509D449E}" type="parTrans" cxnId="{30E6F834-933E-4292-B7CA-03E82A7A26D5}">
      <dgm:prSet/>
      <dgm:spPr/>
      <dgm:t>
        <a:bodyPr/>
        <a:lstStyle/>
        <a:p>
          <a:endParaRPr lang="en-GB"/>
        </a:p>
      </dgm:t>
    </dgm:pt>
    <dgm:pt modelId="{0E22C5BE-4695-4C5A-85BA-5CE2967FF48D}" type="sibTrans" cxnId="{30E6F834-933E-4292-B7CA-03E82A7A26D5}">
      <dgm:prSet/>
      <dgm:spPr/>
      <dgm:t>
        <a:bodyPr/>
        <a:lstStyle/>
        <a:p>
          <a:endParaRPr lang="en-GB"/>
        </a:p>
      </dgm:t>
    </dgm:pt>
    <dgm:pt modelId="{EB9B5476-0AA1-40E9-A793-F6C4BFCE17B7}">
      <dgm:prSet phldrT="[Text]"/>
      <dgm:spPr/>
      <dgm:t>
        <a:bodyPr/>
        <a:lstStyle/>
        <a:p>
          <a:r>
            <a:rPr lang="en-GB"/>
            <a:t>Digital Talent Management</a:t>
          </a:r>
        </a:p>
      </dgm:t>
    </dgm:pt>
    <dgm:pt modelId="{4EBFB8DF-1F88-4452-BFF5-B6B8B3C02567}" type="parTrans" cxnId="{8CDDDCBA-7832-4A10-9444-99E964421AA4}">
      <dgm:prSet/>
      <dgm:spPr/>
      <dgm:t>
        <a:bodyPr/>
        <a:lstStyle/>
        <a:p>
          <a:endParaRPr lang="en-GB"/>
        </a:p>
      </dgm:t>
    </dgm:pt>
    <dgm:pt modelId="{ADC47189-F56E-436B-8604-484906DF74A5}" type="sibTrans" cxnId="{8CDDDCBA-7832-4A10-9444-99E964421AA4}">
      <dgm:prSet/>
      <dgm:spPr/>
      <dgm:t>
        <a:bodyPr/>
        <a:lstStyle/>
        <a:p>
          <a:endParaRPr lang="en-GB"/>
        </a:p>
      </dgm:t>
    </dgm:pt>
    <dgm:pt modelId="{2EAFCA99-6560-40A9-BD0A-FD21DE3357C2}">
      <dgm:prSet phldrT="[Text]"/>
      <dgm:spPr/>
      <dgm:t>
        <a:bodyPr anchor="b" anchorCtr="0"/>
        <a:lstStyle/>
        <a:p>
          <a:r>
            <a:rPr lang="en-GB"/>
            <a:t>Recruiting the right talent for the right job</a:t>
          </a:r>
        </a:p>
      </dgm:t>
    </dgm:pt>
    <dgm:pt modelId="{BC2EE76C-DADC-4303-A47C-942D1F76A749}" type="parTrans" cxnId="{3188DF00-519C-461C-B3CD-41E2AF6BDBE5}">
      <dgm:prSet/>
      <dgm:spPr/>
      <dgm:t>
        <a:bodyPr/>
        <a:lstStyle/>
        <a:p>
          <a:endParaRPr lang="en-GB"/>
        </a:p>
      </dgm:t>
    </dgm:pt>
    <dgm:pt modelId="{4208D54D-A996-4510-A91A-91C55BAD2339}" type="sibTrans" cxnId="{3188DF00-519C-461C-B3CD-41E2AF6BDBE5}">
      <dgm:prSet/>
      <dgm:spPr/>
      <dgm:t>
        <a:bodyPr/>
        <a:lstStyle/>
        <a:p>
          <a:endParaRPr lang="en-GB"/>
        </a:p>
      </dgm:t>
    </dgm:pt>
    <dgm:pt modelId="{3699F506-2153-46D6-8C66-901EB61AD9FA}">
      <dgm:prSet phldrT="[Text]"/>
      <dgm:spPr/>
      <dgm:t>
        <a:bodyPr/>
        <a:lstStyle/>
        <a:p>
          <a:r>
            <a:rPr lang="en-GB"/>
            <a:t>Digital Culture</a:t>
          </a:r>
        </a:p>
      </dgm:t>
    </dgm:pt>
    <dgm:pt modelId="{E30C1B74-EEEF-4CCD-9262-FA095FFF3365}" type="parTrans" cxnId="{A48BAF8D-F39B-4022-A8AA-CAD41E6CE819}">
      <dgm:prSet/>
      <dgm:spPr/>
      <dgm:t>
        <a:bodyPr/>
        <a:lstStyle/>
        <a:p>
          <a:endParaRPr lang="en-GB"/>
        </a:p>
      </dgm:t>
    </dgm:pt>
    <dgm:pt modelId="{D555AE20-CD62-4047-9D08-C5FB25666CD4}" type="sibTrans" cxnId="{A48BAF8D-F39B-4022-A8AA-CAD41E6CE819}">
      <dgm:prSet/>
      <dgm:spPr/>
      <dgm:t>
        <a:bodyPr/>
        <a:lstStyle/>
        <a:p>
          <a:endParaRPr lang="en-GB"/>
        </a:p>
      </dgm:t>
    </dgm:pt>
    <dgm:pt modelId="{29865FAA-B2C8-45D2-A1B0-AAF35D5ADCC4}">
      <dgm:prSet phldrT="[Text]"/>
      <dgm:spPr/>
      <dgm:t>
        <a:bodyPr anchor="b" anchorCtr="0"/>
        <a:lstStyle/>
        <a:p>
          <a:r>
            <a:rPr lang="en-GB"/>
            <a:t>Data-driven culture</a:t>
          </a:r>
        </a:p>
      </dgm:t>
    </dgm:pt>
    <dgm:pt modelId="{B5A5A7AD-2BFE-4CF6-A5D5-BF458E6E15C3}" type="parTrans" cxnId="{BEC92CB1-96DE-4803-8BC7-99B74D9A10EE}">
      <dgm:prSet/>
      <dgm:spPr/>
      <dgm:t>
        <a:bodyPr/>
        <a:lstStyle/>
        <a:p>
          <a:endParaRPr lang="en-GB"/>
        </a:p>
      </dgm:t>
    </dgm:pt>
    <dgm:pt modelId="{22844874-2148-486D-AE91-AFD92EC8670F}" type="sibTrans" cxnId="{BEC92CB1-96DE-4803-8BC7-99B74D9A10EE}">
      <dgm:prSet/>
      <dgm:spPr/>
      <dgm:t>
        <a:bodyPr/>
        <a:lstStyle/>
        <a:p>
          <a:endParaRPr lang="en-GB"/>
        </a:p>
      </dgm:t>
    </dgm:pt>
    <dgm:pt modelId="{3F1527CA-B8E4-4497-9AC2-1109E68DE288}">
      <dgm:prSet phldrT="[Text]"/>
      <dgm:spPr/>
      <dgm:t>
        <a:bodyPr/>
        <a:lstStyle/>
        <a:p>
          <a:r>
            <a:rPr lang="en-GB"/>
            <a:t> Taking partners perspectives</a:t>
          </a:r>
        </a:p>
      </dgm:t>
    </dgm:pt>
    <dgm:pt modelId="{B2AE08F9-B3A5-4023-B658-2C75084702B8}" type="parTrans" cxnId="{841B0DB4-B997-4566-8052-F070B0CE2BFD}">
      <dgm:prSet/>
      <dgm:spPr/>
      <dgm:t>
        <a:bodyPr/>
        <a:lstStyle/>
        <a:p>
          <a:endParaRPr lang="en-GB"/>
        </a:p>
      </dgm:t>
    </dgm:pt>
    <dgm:pt modelId="{BB64C64B-9786-4215-B02C-D8AF8B944F78}" type="sibTrans" cxnId="{841B0DB4-B997-4566-8052-F070B0CE2BFD}">
      <dgm:prSet/>
      <dgm:spPr/>
      <dgm:t>
        <a:bodyPr/>
        <a:lstStyle/>
        <a:p>
          <a:endParaRPr lang="en-GB"/>
        </a:p>
      </dgm:t>
    </dgm:pt>
    <dgm:pt modelId="{0F2E27F0-851C-404D-B8A4-67B18747EBA1}">
      <dgm:prSet phldrT="[Text]"/>
      <dgm:spPr/>
      <dgm:t>
        <a:bodyPr/>
        <a:lstStyle/>
        <a:p>
          <a:r>
            <a:rPr lang="en-GB"/>
            <a:t>Transparency</a:t>
          </a:r>
        </a:p>
      </dgm:t>
    </dgm:pt>
    <dgm:pt modelId="{8524FCFC-0F51-494A-8806-FFF4326FCDDE}" type="parTrans" cxnId="{D144A34B-AA53-4A0D-A1B3-432E6B712803}">
      <dgm:prSet/>
      <dgm:spPr/>
      <dgm:t>
        <a:bodyPr/>
        <a:lstStyle/>
        <a:p>
          <a:endParaRPr lang="en-GB"/>
        </a:p>
      </dgm:t>
    </dgm:pt>
    <dgm:pt modelId="{DD685BC7-0FD4-4ADD-9132-851ECBEF697A}" type="sibTrans" cxnId="{D144A34B-AA53-4A0D-A1B3-432E6B712803}">
      <dgm:prSet/>
      <dgm:spPr/>
      <dgm:t>
        <a:bodyPr/>
        <a:lstStyle/>
        <a:p>
          <a:endParaRPr lang="en-GB"/>
        </a:p>
      </dgm:t>
    </dgm:pt>
    <dgm:pt modelId="{810EE921-EF80-4393-A82A-98621188FC09}">
      <dgm:prSet phldrT="[Text]"/>
      <dgm:spPr/>
      <dgm:t>
        <a:bodyPr/>
        <a:lstStyle/>
        <a:p>
          <a:r>
            <a:rPr lang="en-GB"/>
            <a:t>Mutual respect</a:t>
          </a:r>
        </a:p>
      </dgm:t>
    </dgm:pt>
    <dgm:pt modelId="{46D2D655-5DD3-459C-A790-58584E530A6B}" type="parTrans" cxnId="{C113244B-C204-4704-AA79-62B380D03F9F}">
      <dgm:prSet/>
      <dgm:spPr/>
      <dgm:t>
        <a:bodyPr/>
        <a:lstStyle/>
        <a:p>
          <a:endParaRPr lang="en-GB"/>
        </a:p>
      </dgm:t>
    </dgm:pt>
    <dgm:pt modelId="{D4CB0532-C452-49FA-9341-E36B8814D5E0}" type="sibTrans" cxnId="{C113244B-C204-4704-AA79-62B380D03F9F}">
      <dgm:prSet/>
      <dgm:spPr/>
      <dgm:t>
        <a:bodyPr/>
        <a:lstStyle/>
        <a:p>
          <a:endParaRPr lang="en-GB"/>
        </a:p>
      </dgm:t>
    </dgm:pt>
    <dgm:pt modelId="{14F35096-861A-4D8F-AF51-AB761C23C4C4}">
      <dgm:prSet phldrT="[Text]"/>
      <dgm:spPr/>
      <dgm:t>
        <a:bodyPr/>
        <a:lstStyle/>
        <a:p>
          <a:r>
            <a:rPr lang="en-GB"/>
            <a:t>Interorganizational learning</a:t>
          </a:r>
        </a:p>
      </dgm:t>
    </dgm:pt>
    <dgm:pt modelId="{FB674A3B-ACF6-40A6-96E0-76A9DF77EB37}" type="parTrans" cxnId="{05C7F7BE-8765-4DF4-A711-7129F30844A2}">
      <dgm:prSet/>
      <dgm:spPr/>
      <dgm:t>
        <a:bodyPr/>
        <a:lstStyle/>
        <a:p>
          <a:endParaRPr lang="en-GB"/>
        </a:p>
      </dgm:t>
    </dgm:pt>
    <dgm:pt modelId="{C5E46701-8C2B-477F-BA13-12932BDFCFEC}" type="sibTrans" cxnId="{05C7F7BE-8765-4DF4-A711-7129F30844A2}">
      <dgm:prSet/>
      <dgm:spPr/>
      <dgm:t>
        <a:bodyPr/>
        <a:lstStyle/>
        <a:p>
          <a:endParaRPr lang="en-GB"/>
        </a:p>
      </dgm:t>
    </dgm:pt>
    <dgm:pt modelId="{C720AF0F-6316-4D95-9A14-C45AA968E51A}">
      <dgm:prSet phldrT="[Text]"/>
      <dgm:spPr/>
      <dgm:t>
        <a:bodyPr/>
        <a:lstStyle/>
        <a:p>
          <a:r>
            <a:rPr lang="en-GB"/>
            <a:t>Trust building</a:t>
          </a:r>
        </a:p>
      </dgm:t>
    </dgm:pt>
    <dgm:pt modelId="{0BE4C191-DA24-476E-AE39-1C56CBC18B63}" type="parTrans" cxnId="{EEF89E32-D6EC-4804-A01D-EB75DE2D8C15}">
      <dgm:prSet/>
      <dgm:spPr/>
      <dgm:t>
        <a:bodyPr/>
        <a:lstStyle/>
        <a:p>
          <a:endParaRPr lang="en-GB"/>
        </a:p>
      </dgm:t>
    </dgm:pt>
    <dgm:pt modelId="{6DBCF2C3-A7A8-4BE2-B5E9-D67A6CEC92A5}" type="sibTrans" cxnId="{EEF89E32-D6EC-4804-A01D-EB75DE2D8C15}">
      <dgm:prSet/>
      <dgm:spPr/>
      <dgm:t>
        <a:bodyPr/>
        <a:lstStyle/>
        <a:p>
          <a:endParaRPr lang="en-GB"/>
        </a:p>
      </dgm:t>
    </dgm:pt>
    <dgm:pt modelId="{EDBE7FB2-CFA0-4021-9512-6A80C2ED13DB}">
      <dgm:prSet phldrT="[Text]"/>
      <dgm:spPr/>
      <dgm:t>
        <a:bodyPr/>
        <a:lstStyle/>
        <a:p>
          <a:r>
            <a:rPr lang="en-GB"/>
            <a:t>High top management commitment</a:t>
          </a:r>
        </a:p>
      </dgm:t>
    </dgm:pt>
    <dgm:pt modelId="{5077774F-30BE-446F-A93A-3A6671E715EF}" type="parTrans" cxnId="{6F13DFD7-12DF-4476-9581-46F912006788}">
      <dgm:prSet/>
      <dgm:spPr/>
      <dgm:t>
        <a:bodyPr/>
        <a:lstStyle/>
        <a:p>
          <a:endParaRPr lang="en-GB"/>
        </a:p>
      </dgm:t>
    </dgm:pt>
    <dgm:pt modelId="{F76F7688-201C-4043-AC2E-0E7C9CDE9118}" type="sibTrans" cxnId="{6F13DFD7-12DF-4476-9581-46F912006788}">
      <dgm:prSet/>
      <dgm:spPr/>
      <dgm:t>
        <a:bodyPr/>
        <a:lstStyle/>
        <a:p>
          <a:endParaRPr lang="en-GB"/>
        </a:p>
      </dgm:t>
    </dgm:pt>
    <dgm:pt modelId="{B1963885-BEA6-4281-8DFC-64D810CC71EB}">
      <dgm:prSet phldrT="[Text]"/>
      <dgm:spPr/>
      <dgm:t>
        <a:bodyPr/>
        <a:lstStyle/>
        <a:p>
          <a:r>
            <a:rPr lang="en-GB"/>
            <a:t>Proper communication with workforce and partners</a:t>
          </a:r>
        </a:p>
      </dgm:t>
    </dgm:pt>
    <dgm:pt modelId="{110D1306-4C1D-46F1-AF08-FE7863FEB2BE}" type="parTrans" cxnId="{14E46A3F-11DB-4AA2-9B1A-035F0A18FFC8}">
      <dgm:prSet/>
      <dgm:spPr/>
      <dgm:t>
        <a:bodyPr/>
        <a:lstStyle/>
        <a:p>
          <a:endParaRPr lang="en-GB"/>
        </a:p>
      </dgm:t>
    </dgm:pt>
    <dgm:pt modelId="{913A8620-100A-465D-AEAD-ED0E5A62038F}" type="sibTrans" cxnId="{14E46A3F-11DB-4AA2-9B1A-035F0A18FFC8}">
      <dgm:prSet/>
      <dgm:spPr/>
      <dgm:t>
        <a:bodyPr/>
        <a:lstStyle/>
        <a:p>
          <a:endParaRPr lang="en-GB"/>
        </a:p>
      </dgm:t>
    </dgm:pt>
    <dgm:pt modelId="{40C6BC4F-F6AF-4F19-8901-9C0B57E9E121}">
      <dgm:prSet phldrT="[Text]"/>
      <dgm:spPr/>
      <dgm:t>
        <a:bodyPr/>
        <a:lstStyle/>
        <a:p>
          <a:r>
            <a:rPr lang="en-GB"/>
            <a:t>Empower the team members and respect their experience</a:t>
          </a:r>
        </a:p>
      </dgm:t>
    </dgm:pt>
    <dgm:pt modelId="{E9ACF565-6EB7-4D59-A562-E971544D10AA}" type="parTrans" cxnId="{75DBCE69-3135-4A3F-991F-A432609B1EC1}">
      <dgm:prSet/>
      <dgm:spPr/>
      <dgm:t>
        <a:bodyPr/>
        <a:lstStyle/>
        <a:p>
          <a:endParaRPr lang="en-GB"/>
        </a:p>
      </dgm:t>
    </dgm:pt>
    <dgm:pt modelId="{EB32B8DC-DB92-45EC-9A4B-2DAC9860B2B9}" type="sibTrans" cxnId="{75DBCE69-3135-4A3F-991F-A432609B1EC1}">
      <dgm:prSet/>
      <dgm:spPr/>
      <dgm:t>
        <a:bodyPr/>
        <a:lstStyle/>
        <a:p>
          <a:endParaRPr lang="en-GB"/>
        </a:p>
      </dgm:t>
    </dgm:pt>
    <dgm:pt modelId="{9C581EAD-E38B-4730-90B5-F2FF5ACF2CA7}">
      <dgm:prSet phldrT="[Text]"/>
      <dgm:spPr/>
      <dgm:t>
        <a:bodyPr anchor="b" anchorCtr="0"/>
        <a:lstStyle/>
        <a:p>
          <a:r>
            <a:rPr lang="en-GB"/>
            <a:t>Optimal utilization of operational data and experience data</a:t>
          </a:r>
        </a:p>
      </dgm:t>
    </dgm:pt>
    <dgm:pt modelId="{B3FFC7C6-A591-4957-A4E2-E453B812523F}" type="parTrans" cxnId="{BC87E1A2-D4F2-46B4-A2AC-818E2348842F}">
      <dgm:prSet/>
      <dgm:spPr/>
      <dgm:t>
        <a:bodyPr/>
        <a:lstStyle/>
        <a:p>
          <a:endParaRPr lang="en-GB"/>
        </a:p>
      </dgm:t>
    </dgm:pt>
    <dgm:pt modelId="{CB0494A5-0F54-4DB7-B465-037F0A14BA5F}" type="sibTrans" cxnId="{BC87E1A2-D4F2-46B4-A2AC-818E2348842F}">
      <dgm:prSet/>
      <dgm:spPr/>
      <dgm:t>
        <a:bodyPr/>
        <a:lstStyle/>
        <a:p>
          <a:endParaRPr lang="en-GB"/>
        </a:p>
      </dgm:t>
    </dgm:pt>
    <dgm:pt modelId="{BED073B7-46C0-4BE2-9BE9-EAB7E777D69E}">
      <dgm:prSet phldrT="[Text]"/>
      <dgm:spPr/>
      <dgm:t>
        <a:bodyPr anchor="b" anchorCtr="0"/>
        <a:lstStyle/>
        <a:p>
          <a:r>
            <a:rPr lang="en-GB"/>
            <a:t>Proper alignment between business needs, organizational capabilities and digital technologies</a:t>
          </a:r>
        </a:p>
      </dgm:t>
    </dgm:pt>
    <dgm:pt modelId="{F4C0DE58-4385-4131-89D2-6C29F9AA0FBC}" type="parTrans" cxnId="{5A04D305-657E-4BB4-9B43-155F12A2C557}">
      <dgm:prSet/>
      <dgm:spPr/>
      <dgm:t>
        <a:bodyPr/>
        <a:lstStyle/>
        <a:p>
          <a:endParaRPr lang="en-GB"/>
        </a:p>
      </dgm:t>
    </dgm:pt>
    <dgm:pt modelId="{004A64F2-9837-4D1B-AD82-106AE6DE4422}" type="sibTrans" cxnId="{5A04D305-657E-4BB4-9B43-155F12A2C557}">
      <dgm:prSet/>
      <dgm:spPr/>
      <dgm:t>
        <a:bodyPr/>
        <a:lstStyle/>
        <a:p>
          <a:endParaRPr lang="en-GB"/>
        </a:p>
      </dgm:t>
    </dgm:pt>
    <dgm:pt modelId="{7DB7C4D1-08FA-467A-8EBA-37123266E6D5}">
      <dgm:prSet phldrT="[Text]"/>
      <dgm:spPr/>
      <dgm:t>
        <a:bodyPr anchor="b" anchorCtr="0"/>
        <a:lstStyle/>
        <a:p>
          <a:r>
            <a:rPr lang="en-GB"/>
            <a:t>Patience is key to the success. The digital transformation is a complex process and takes its own time. The results will be reflected once the organization reaches its digital maturity</a:t>
          </a:r>
        </a:p>
      </dgm:t>
    </dgm:pt>
    <dgm:pt modelId="{6882549A-4C5B-4C7F-A978-E732610E1295}" type="parTrans" cxnId="{AC550B98-11F5-442D-88A6-C6B43ECF5E8E}">
      <dgm:prSet/>
      <dgm:spPr/>
      <dgm:t>
        <a:bodyPr/>
        <a:lstStyle/>
        <a:p>
          <a:endParaRPr lang="en-GB"/>
        </a:p>
      </dgm:t>
    </dgm:pt>
    <dgm:pt modelId="{0F31B375-0853-46A5-ABA3-BCB25ECF3E5D}" type="sibTrans" cxnId="{AC550B98-11F5-442D-88A6-C6B43ECF5E8E}">
      <dgm:prSet/>
      <dgm:spPr/>
      <dgm:t>
        <a:bodyPr/>
        <a:lstStyle/>
        <a:p>
          <a:endParaRPr lang="en-GB"/>
        </a:p>
      </dgm:t>
    </dgm:pt>
    <dgm:pt modelId="{8B14B922-8FAA-48D5-B5A7-5A250B4E941A}">
      <dgm:prSet phldrT="[Text]"/>
      <dgm:spPr/>
      <dgm:t>
        <a:bodyPr anchor="b" anchorCtr="0"/>
        <a:lstStyle/>
        <a:p>
          <a:r>
            <a:rPr lang="en-GB"/>
            <a:t>Digital talent must possess business, technical and management skills</a:t>
          </a:r>
        </a:p>
      </dgm:t>
    </dgm:pt>
    <dgm:pt modelId="{5074AA84-2444-4D0C-B7A0-8483EE748938}" type="parTrans" cxnId="{312A2799-C284-47E3-94E6-D3830A454234}">
      <dgm:prSet/>
      <dgm:spPr/>
      <dgm:t>
        <a:bodyPr/>
        <a:lstStyle/>
        <a:p>
          <a:endParaRPr lang="en-GB"/>
        </a:p>
      </dgm:t>
    </dgm:pt>
    <dgm:pt modelId="{B371F2DA-2C68-46B7-91B8-899A7B859A31}" type="sibTrans" cxnId="{312A2799-C284-47E3-94E6-D3830A454234}">
      <dgm:prSet/>
      <dgm:spPr/>
      <dgm:t>
        <a:bodyPr/>
        <a:lstStyle/>
        <a:p>
          <a:endParaRPr lang="en-GB"/>
        </a:p>
      </dgm:t>
    </dgm:pt>
    <dgm:pt modelId="{4FBE710C-3DF9-48D0-A40E-321D392E43E9}">
      <dgm:prSet phldrT="[Text]"/>
      <dgm:spPr/>
      <dgm:t>
        <a:bodyPr anchor="b" anchorCtr="0"/>
        <a:lstStyle/>
        <a:p>
          <a:r>
            <a:rPr lang="en-GB"/>
            <a:t>Human resource management must develop appropriate strategies to retain and nuture talent </a:t>
          </a:r>
        </a:p>
      </dgm:t>
    </dgm:pt>
    <dgm:pt modelId="{964FD073-47C2-4CB5-B454-23CE03396B0F}" type="parTrans" cxnId="{85D1550A-EFB7-4A7A-BB87-40A575F45933}">
      <dgm:prSet/>
      <dgm:spPr/>
      <dgm:t>
        <a:bodyPr/>
        <a:lstStyle/>
        <a:p>
          <a:endParaRPr lang="en-GB"/>
        </a:p>
      </dgm:t>
    </dgm:pt>
    <dgm:pt modelId="{89099DE2-5828-42F1-82CB-BDA6DB363C19}" type="sibTrans" cxnId="{85D1550A-EFB7-4A7A-BB87-40A575F45933}">
      <dgm:prSet/>
      <dgm:spPr/>
      <dgm:t>
        <a:bodyPr/>
        <a:lstStyle/>
        <a:p>
          <a:endParaRPr lang="en-GB"/>
        </a:p>
      </dgm:t>
    </dgm:pt>
    <dgm:pt modelId="{6AFC10E6-A39E-4633-B32F-334143B3B82C}" type="pres">
      <dgm:prSet presAssocID="{E3B39E85-4C89-47BE-920D-4213AF4FE103}" presName="cycleMatrixDiagram" presStyleCnt="0">
        <dgm:presLayoutVars>
          <dgm:chMax val="1"/>
          <dgm:dir/>
          <dgm:animLvl val="lvl"/>
          <dgm:resizeHandles val="exact"/>
        </dgm:presLayoutVars>
      </dgm:prSet>
      <dgm:spPr/>
    </dgm:pt>
    <dgm:pt modelId="{5DBD56BC-4312-442E-B17C-96D9F899F197}" type="pres">
      <dgm:prSet presAssocID="{E3B39E85-4C89-47BE-920D-4213AF4FE103}" presName="children" presStyleCnt="0"/>
      <dgm:spPr/>
    </dgm:pt>
    <dgm:pt modelId="{3B6B92B6-7878-42E4-9124-9BB3E33A9C38}" type="pres">
      <dgm:prSet presAssocID="{E3B39E85-4C89-47BE-920D-4213AF4FE103}" presName="child1group" presStyleCnt="0"/>
      <dgm:spPr/>
    </dgm:pt>
    <dgm:pt modelId="{D66EF998-6626-4652-B769-15E777393739}" type="pres">
      <dgm:prSet presAssocID="{E3B39E85-4C89-47BE-920D-4213AF4FE103}" presName="child1" presStyleLbl="bgAcc1" presStyleIdx="0" presStyleCnt="4" custScaleX="96430" custScaleY="130824"/>
      <dgm:spPr/>
    </dgm:pt>
    <dgm:pt modelId="{0111FBF0-6CCD-4C84-9A99-DA7EC4E864EE}" type="pres">
      <dgm:prSet presAssocID="{E3B39E85-4C89-47BE-920D-4213AF4FE103}" presName="child1Text" presStyleLbl="bgAcc1" presStyleIdx="0" presStyleCnt="4">
        <dgm:presLayoutVars>
          <dgm:bulletEnabled val="1"/>
        </dgm:presLayoutVars>
      </dgm:prSet>
      <dgm:spPr/>
    </dgm:pt>
    <dgm:pt modelId="{DD65A4B3-C4CF-40DF-A8F2-71D234A88B43}" type="pres">
      <dgm:prSet presAssocID="{E3B39E85-4C89-47BE-920D-4213AF4FE103}" presName="child2group" presStyleCnt="0"/>
      <dgm:spPr/>
    </dgm:pt>
    <dgm:pt modelId="{3622A58B-FA98-45D0-A84C-DBEA70270644}" type="pres">
      <dgm:prSet presAssocID="{E3B39E85-4C89-47BE-920D-4213AF4FE103}" presName="child2" presStyleLbl="bgAcc1" presStyleIdx="1" presStyleCnt="4" custScaleX="104115" custScaleY="130824"/>
      <dgm:spPr/>
    </dgm:pt>
    <dgm:pt modelId="{539F164C-ADF2-4814-A0A2-3194CF0DCEB5}" type="pres">
      <dgm:prSet presAssocID="{E3B39E85-4C89-47BE-920D-4213AF4FE103}" presName="child2Text" presStyleLbl="bgAcc1" presStyleIdx="1" presStyleCnt="4">
        <dgm:presLayoutVars>
          <dgm:bulletEnabled val="1"/>
        </dgm:presLayoutVars>
      </dgm:prSet>
      <dgm:spPr/>
    </dgm:pt>
    <dgm:pt modelId="{EBF9DF70-37B9-40D0-B8D5-C1112F5DE1CE}" type="pres">
      <dgm:prSet presAssocID="{E3B39E85-4C89-47BE-920D-4213AF4FE103}" presName="child3group" presStyleCnt="0"/>
      <dgm:spPr/>
    </dgm:pt>
    <dgm:pt modelId="{4E7289E6-FF29-4288-8682-C5E3785A8133}" type="pres">
      <dgm:prSet presAssocID="{E3B39E85-4C89-47BE-920D-4213AF4FE103}" presName="child3" presStyleLbl="bgAcc1" presStyleIdx="2" presStyleCnt="4" custScaleX="110338" custScaleY="130824"/>
      <dgm:spPr/>
    </dgm:pt>
    <dgm:pt modelId="{E488E12E-C63A-4FCF-B342-32063647B85F}" type="pres">
      <dgm:prSet presAssocID="{E3B39E85-4C89-47BE-920D-4213AF4FE103}" presName="child3Text" presStyleLbl="bgAcc1" presStyleIdx="2" presStyleCnt="4">
        <dgm:presLayoutVars>
          <dgm:bulletEnabled val="1"/>
        </dgm:presLayoutVars>
      </dgm:prSet>
      <dgm:spPr/>
    </dgm:pt>
    <dgm:pt modelId="{AEB76519-AA76-4087-BBF2-23DC15838CD1}" type="pres">
      <dgm:prSet presAssocID="{E3B39E85-4C89-47BE-920D-4213AF4FE103}" presName="child4group" presStyleCnt="0"/>
      <dgm:spPr/>
    </dgm:pt>
    <dgm:pt modelId="{07A825CF-7EEF-44BE-AF5F-B84613D98BAB}" type="pres">
      <dgm:prSet presAssocID="{E3B39E85-4C89-47BE-920D-4213AF4FE103}" presName="child4" presStyleLbl="bgAcc1" presStyleIdx="3" presStyleCnt="4" custScaleX="101283" custScaleY="130824" custLinFactNeighborX="304"/>
      <dgm:spPr/>
    </dgm:pt>
    <dgm:pt modelId="{8B88A957-2A7B-4946-A903-A864A3981746}" type="pres">
      <dgm:prSet presAssocID="{E3B39E85-4C89-47BE-920D-4213AF4FE103}" presName="child4Text" presStyleLbl="bgAcc1" presStyleIdx="3" presStyleCnt="4">
        <dgm:presLayoutVars>
          <dgm:bulletEnabled val="1"/>
        </dgm:presLayoutVars>
      </dgm:prSet>
      <dgm:spPr/>
    </dgm:pt>
    <dgm:pt modelId="{EB5273CC-D28C-494E-BD73-0555C29EF92B}" type="pres">
      <dgm:prSet presAssocID="{E3B39E85-4C89-47BE-920D-4213AF4FE103}" presName="childPlaceholder" presStyleCnt="0"/>
      <dgm:spPr/>
    </dgm:pt>
    <dgm:pt modelId="{713A19AD-6CA8-42F9-928A-D300D022344B}" type="pres">
      <dgm:prSet presAssocID="{E3B39E85-4C89-47BE-920D-4213AF4FE103}" presName="circle" presStyleCnt="0"/>
      <dgm:spPr/>
    </dgm:pt>
    <dgm:pt modelId="{4CEE8BC8-B934-4789-9340-F3D68A8B3243}" type="pres">
      <dgm:prSet presAssocID="{E3B39E85-4C89-47BE-920D-4213AF4FE103}" presName="quadrant1" presStyleLbl="node1" presStyleIdx="0" presStyleCnt="4">
        <dgm:presLayoutVars>
          <dgm:chMax val="1"/>
          <dgm:bulletEnabled val="1"/>
        </dgm:presLayoutVars>
      </dgm:prSet>
      <dgm:spPr/>
    </dgm:pt>
    <dgm:pt modelId="{086F1F9B-5DC7-41CB-8A1F-8F83BDF8E959}" type="pres">
      <dgm:prSet presAssocID="{E3B39E85-4C89-47BE-920D-4213AF4FE103}" presName="quadrant2" presStyleLbl="node1" presStyleIdx="1" presStyleCnt="4">
        <dgm:presLayoutVars>
          <dgm:chMax val="1"/>
          <dgm:bulletEnabled val="1"/>
        </dgm:presLayoutVars>
      </dgm:prSet>
      <dgm:spPr/>
    </dgm:pt>
    <dgm:pt modelId="{C459CBB6-787C-4DFA-BDA9-9A15520E05FD}" type="pres">
      <dgm:prSet presAssocID="{E3B39E85-4C89-47BE-920D-4213AF4FE103}" presName="quadrant3" presStyleLbl="node1" presStyleIdx="2" presStyleCnt="4">
        <dgm:presLayoutVars>
          <dgm:chMax val="1"/>
          <dgm:bulletEnabled val="1"/>
        </dgm:presLayoutVars>
      </dgm:prSet>
      <dgm:spPr/>
    </dgm:pt>
    <dgm:pt modelId="{41E6490B-5608-448E-9190-FB2F6129D21D}" type="pres">
      <dgm:prSet presAssocID="{E3B39E85-4C89-47BE-920D-4213AF4FE103}" presName="quadrant4" presStyleLbl="node1" presStyleIdx="3" presStyleCnt="4">
        <dgm:presLayoutVars>
          <dgm:chMax val="1"/>
          <dgm:bulletEnabled val="1"/>
        </dgm:presLayoutVars>
      </dgm:prSet>
      <dgm:spPr/>
    </dgm:pt>
    <dgm:pt modelId="{7BA4BFE7-0D31-43D8-913A-AFA61B81975D}" type="pres">
      <dgm:prSet presAssocID="{E3B39E85-4C89-47BE-920D-4213AF4FE103}" presName="quadrantPlaceholder" presStyleCnt="0"/>
      <dgm:spPr/>
    </dgm:pt>
    <dgm:pt modelId="{F6D519A5-2120-4708-9B41-B3C1F39B765A}" type="pres">
      <dgm:prSet presAssocID="{E3B39E85-4C89-47BE-920D-4213AF4FE103}" presName="center1" presStyleLbl="fgShp" presStyleIdx="0" presStyleCnt="2"/>
      <dgm:spPr/>
    </dgm:pt>
    <dgm:pt modelId="{A7F08C41-CFE2-46CC-B4A0-E4B8A33162B6}" type="pres">
      <dgm:prSet presAssocID="{E3B39E85-4C89-47BE-920D-4213AF4FE103}" presName="center2" presStyleLbl="fgShp" presStyleIdx="1" presStyleCnt="2"/>
      <dgm:spPr/>
    </dgm:pt>
  </dgm:ptLst>
  <dgm:cxnLst>
    <dgm:cxn modelId="{3188DF00-519C-461C-B3CD-41E2AF6BDBE5}" srcId="{EB9B5476-0AA1-40E9-A793-F6C4BFCE17B7}" destId="{2EAFCA99-6560-40A9-BD0A-FD21DE3357C2}" srcOrd="0" destOrd="0" parTransId="{BC2EE76C-DADC-4303-A47C-942D1F76A749}" sibTransId="{4208D54D-A996-4510-A91A-91C55BAD2339}"/>
    <dgm:cxn modelId="{905ED204-44EB-4249-AB85-123C3388F307}" type="presOf" srcId="{856CA78D-980D-4AC0-A5F6-91EC9BCCC8BA}" destId="{4CEE8BC8-B934-4789-9340-F3D68A8B3243}" srcOrd="0" destOrd="0" presId="urn:microsoft.com/office/officeart/2005/8/layout/cycle4"/>
    <dgm:cxn modelId="{5A04D305-657E-4BB4-9B43-155F12A2C557}" srcId="{3699F506-2153-46D6-8C66-901EB61AD9FA}" destId="{BED073B7-46C0-4BE2-9BE9-EAB7E777D69E}" srcOrd="2" destOrd="0" parTransId="{F4C0DE58-4385-4131-89D2-6C29F9AA0FBC}" sibTransId="{004A64F2-9837-4D1B-AD82-106AE6DE4422}"/>
    <dgm:cxn modelId="{23900808-FE50-48F9-9288-A539B61F3D65}" type="presOf" srcId="{29865FAA-B2C8-45D2-A1B0-AAF35D5ADCC4}" destId="{8B88A957-2A7B-4946-A903-A864A3981746}" srcOrd="1" destOrd="0" presId="urn:microsoft.com/office/officeart/2005/8/layout/cycle4"/>
    <dgm:cxn modelId="{85D1550A-EFB7-4A7A-BB87-40A575F45933}" srcId="{EB9B5476-0AA1-40E9-A793-F6C4BFCE17B7}" destId="{4FBE710C-3DF9-48D0-A40E-321D392E43E9}" srcOrd="2" destOrd="0" parTransId="{964FD073-47C2-4CB5-B454-23CE03396B0F}" sibTransId="{89099DE2-5828-42F1-82CB-BDA6DB363C19}"/>
    <dgm:cxn modelId="{14A8D20A-DC01-47DE-97B8-BFAE76B839DE}" type="presOf" srcId="{0F2E27F0-851C-404D-B8A4-67B18747EBA1}" destId="{D66EF998-6626-4652-B769-15E777393739}" srcOrd="0" destOrd="2" presId="urn:microsoft.com/office/officeart/2005/8/layout/cycle4"/>
    <dgm:cxn modelId="{DFDDC30C-6804-4965-BFE8-A39560373D66}" type="presOf" srcId="{29865FAA-B2C8-45D2-A1B0-AAF35D5ADCC4}" destId="{07A825CF-7EEF-44BE-AF5F-B84613D98BAB}" srcOrd="0" destOrd="0" presId="urn:microsoft.com/office/officeart/2005/8/layout/cycle4"/>
    <dgm:cxn modelId="{2BFC230D-65CE-46AE-AEDE-E4EE12380816}" type="presOf" srcId="{810EE921-EF80-4393-A82A-98621188FC09}" destId="{D66EF998-6626-4652-B769-15E777393739}" srcOrd="0" destOrd="3" presId="urn:microsoft.com/office/officeart/2005/8/layout/cycle4"/>
    <dgm:cxn modelId="{811A0922-1713-4ACE-9917-4F7BF5244FBB}" type="presOf" srcId="{8B14B922-8FAA-48D5-B5A7-5A250B4E941A}" destId="{E488E12E-C63A-4FCF-B342-32063647B85F}" srcOrd="1" destOrd="1" presId="urn:microsoft.com/office/officeart/2005/8/layout/cycle4"/>
    <dgm:cxn modelId="{F1D21126-8DD1-4EDE-9DB4-7DBCEA94E9D5}" type="presOf" srcId="{7DB7C4D1-08FA-467A-8EBA-37123266E6D5}" destId="{8B88A957-2A7B-4946-A903-A864A3981746}" srcOrd="1" destOrd="3" presId="urn:microsoft.com/office/officeart/2005/8/layout/cycle4"/>
    <dgm:cxn modelId="{6FFAB12C-1E85-432C-9E96-FD2665393C9E}" type="presOf" srcId="{E3B39E85-4C89-47BE-920D-4213AF4FE103}" destId="{6AFC10E6-A39E-4633-B32F-334143B3B82C}" srcOrd="0" destOrd="0" presId="urn:microsoft.com/office/officeart/2005/8/layout/cycle4"/>
    <dgm:cxn modelId="{EEF89E32-D6EC-4804-A01D-EB75DE2D8C15}" srcId="{856CA78D-980D-4AC0-A5F6-91EC9BCCC8BA}" destId="{C720AF0F-6316-4D95-9A14-C45AA968E51A}" srcOrd="5" destOrd="0" parTransId="{0BE4C191-DA24-476E-AE39-1C56CBC18B63}" sibTransId="{6DBCF2C3-A7A8-4BE2-B5E9-D67A6CEC92A5}"/>
    <dgm:cxn modelId="{30E6F834-933E-4292-B7CA-03E82A7A26D5}" srcId="{BF12F108-9EFC-4B95-A893-E6F5A9F4503E}" destId="{EC74579F-B43F-4D54-B5E6-D65F1006DD15}" srcOrd="0" destOrd="0" parTransId="{7DE8C137-F699-4A54-BEEA-41AC509D449E}" sibTransId="{0E22C5BE-4695-4C5A-85BA-5CE2967FF48D}"/>
    <dgm:cxn modelId="{EDF0133B-5D1B-4665-AC6B-D9525F662DF6}" type="presOf" srcId="{4FBE710C-3DF9-48D0-A40E-321D392E43E9}" destId="{4E7289E6-FF29-4288-8682-C5E3785A8133}" srcOrd="0" destOrd="2" presId="urn:microsoft.com/office/officeart/2005/8/layout/cycle4"/>
    <dgm:cxn modelId="{8D65AB3B-A296-4C33-A5BF-9C449DB3D9AD}" type="presOf" srcId="{B1963885-BEA6-4281-8DFC-64D810CC71EB}" destId="{539F164C-ADF2-4814-A0A2-3194CF0DCEB5}" srcOrd="1" destOrd="2" presId="urn:microsoft.com/office/officeart/2005/8/layout/cycle4"/>
    <dgm:cxn modelId="{AF0F9A3C-CDCA-4DD5-BF2D-8B86D6F11173}" type="presOf" srcId="{BED073B7-46C0-4BE2-9BE9-EAB7E777D69E}" destId="{07A825CF-7EEF-44BE-AF5F-B84613D98BAB}" srcOrd="0" destOrd="2" presId="urn:microsoft.com/office/officeart/2005/8/layout/cycle4"/>
    <dgm:cxn modelId="{14E46A3F-11DB-4AA2-9B1A-035F0A18FFC8}" srcId="{BF12F108-9EFC-4B95-A893-E6F5A9F4503E}" destId="{B1963885-BEA6-4281-8DFC-64D810CC71EB}" srcOrd="2" destOrd="0" parTransId="{110D1306-4C1D-46F1-AF08-FE7863FEB2BE}" sibTransId="{913A8620-100A-465D-AEAD-ED0E5A62038F}"/>
    <dgm:cxn modelId="{2052245D-06B3-44F1-B53A-EB1ECB5F9696}" type="presOf" srcId="{B1963885-BEA6-4281-8DFC-64D810CC71EB}" destId="{3622A58B-FA98-45D0-A84C-DBEA70270644}" srcOrd="0" destOrd="2" presId="urn:microsoft.com/office/officeart/2005/8/layout/cycle4"/>
    <dgm:cxn modelId="{7189BD64-4588-4297-B618-E4EBE8DF59A6}" type="presOf" srcId="{4FBE710C-3DF9-48D0-A40E-321D392E43E9}" destId="{E488E12E-C63A-4FCF-B342-32063647B85F}" srcOrd="1" destOrd="2" presId="urn:microsoft.com/office/officeart/2005/8/layout/cycle4"/>
    <dgm:cxn modelId="{FCEA1247-FADE-46DD-9500-7B7C9BD2154E}" type="presOf" srcId="{0F2E27F0-851C-404D-B8A4-67B18747EBA1}" destId="{0111FBF0-6CCD-4C84-9A99-DA7EC4E864EE}" srcOrd="1" destOrd="2" presId="urn:microsoft.com/office/officeart/2005/8/layout/cycle4"/>
    <dgm:cxn modelId="{D41B8F68-7F64-4762-8760-AAC5204F0BB2}" type="presOf" srcId="{2EAFCA99-6560-40A9-BD0A-FD21DE3357C2}" destId="{4E7289E6-FF29-4288-8682-C5E3785A8133}" srcOrd="0" destOrd="0" presId="urn:microsoft.com/office/officeart/2005/8/layout/cycle4"/>
    <dgm:cxn modelId="{75DBCE69-3135-4A3F-991F-A432609B1EC1}" srcId="{BF12F108-9EFC-4B95-A893-E6F5A9F4503E}" destId="{40C6BC4F-F6AF-4F19-8901-9C0B57E9E121}" srcOrd="3" destOrd="0" parTransId="{E9ACF565-6EB7-4D59-A562-E971544D10AA}" sibTransId="{EB32B8DC-DB92-45EC-9A4B-2DAC9860B2B9}"/>
    <dgm:cxn modelId="{C113244B-C204-4704-AA79-62B380D03F9F}" srcId="{856CA78D-980D-4AC0-A5F6-91EC9BCCC8BA}" destId="{810EE921-EF80-4393-A82A-98621188FC09}" srcOrd="3" destOrd="0" parTransId="{46D2D655-5DD3-459C-A790-58584E530A6B}" sibTransId="{D4CB0532-C452-49FA-9341-E36B8814D5E0}"/>
    <dgm:cxn modelId="{D144A34B-AA53-4A0D-A1B3-432E6B712803}" srcId="{856CA78D-980D-4AC0-A5F6-91EC9BCCC8BA}" destId="{0F2E27F0-851C-404D-B8A4-67B18747EBA1}" srcOrd="2" destOrd="0" parTransId="{8524FCFC-0F51-494A-8806-FFF4326FCDDE}" sibTransId="{DD685BC7-0FD4-4ADD-9132-851ECBEF697A}"/>
    <dgm:cxn modelId="{D9522E6D-47C4-4CF9-8931-FC17DC1E510F}" srcId="{E3B39E85-4C89-47BE-920D-4213AF4FE103}" destId="{856CA78D-980D-4AC0-A5F6-91EC9BCCC8BA}" srcOrd="0" destOrd="0" parTransId="{7AD10C45-9F8C-4652-A17B-C80360AE7B7F}" sibTransId="{A2EBCCD6-EB7B-4261-B0E0-2BCE3F9ECEDE}"/>
    <dgm:cxn modelId="{ECFCA751-357A-4274-8DE7-53588388AF84}" srcId="{E3B39E85-4C89-47BE-920D-4213AF4FE103}" destId="{BF12F108-9EFC-4B95-A893-E6F5A9F4503E}" srcOrd="1" destOrd="0" parTransId="{2EEE4A54-ED93-42C2-A224-9AEDBC1AC83E}" sibTransId="{347A2317-1CE3-4B0A-97F2-D7EBBD43E478}"/>
    <dgm:cxn modelId="{12C9F677-FEEA-42FA-A70F-6EF1036E80A9}" srcId="{856CA78D-980D-4AC0-A5F6-91EC9BCCC8BA}" destId="{CB95D5D5-F9C5-4501-B60E-D18B08A4575A}" srcOrd="0" destOrd="0" parTransId="{BE475BC2-44F6-453B-A917-2B29ECA42D1C}" sibTransId="{9AA7BFBC-23CC-449D-B18F-C7202F418BC9}"/>
    <dgm:cxn modelId="{E64AB97A-5413-454C-9534-229828658DB4}" type="presOf" srcId="{EC74579F-B43F-4D54-B5E6-D65F1006DD15}" destId="{3622A58B-FA98-45D0-A84C-DBEA70270644}" srcOrd="0" destOrd="0" presId="urn:microsoft.com/office/officeart/2005/8/layout/cycle4"/>
    <dgm:cxn modelId="{A48BAF8D-F39B-4022-A8AA-CAD41E6CE819}" srcId="{E3B39E85-4C89-47BE-920D-4213AF4FE103}" destId="{3699F506-2153-46D6-8C66-901EB61AD9FA}" srcOrd="3" destOrd="0" parTransId="{E30C1B74-EEEF-4CCD-9262-FA095FFF3365}" sibTransId="{D555AE20-CD62-4047-9D08-C5FB25666CD4}"/>
    <dgm:cxn modelId="{BD940E94-FE2E-4464-A4F5-B5016D071BC4}" type="presOf" srcId="{40C6BC4F-F6AF-4F19-8901-9C0B57E9E121}" destId="{539F164C-ADF2-4814-A0A2-3194CF0DCEB5}" srcOrd="1" destOrd="3" presId="urn:microsoft.com/office/officeart/2005/8/layout/cycle4"/>
    <dgm:cxn modelId="{C7631E95-A8EE-4093-B42A-FE674684679A}" type="presOf" srcId="{C720AF0F-6316-4D95-9A14-C45AA968E51A}" destId="{D66EF998-6626-4652-B769-15E777393739}" srcOrd="0" destOrd="5" presId="urn:microsoft.com/office/officeart/2005/8/layout/cycle4"/>
    <dgm:cxn modelId="{B29F7A95-4E97-4DC0-8BC3-6EE9F4601B2E}" type="presOf" srcId="{9C581EAD-E38B-4730-90B5-F2FF5ACF2CA7}" destId="{07A825CF-7EEF-44BE-AF5F-B84613D98BAB}" srcOrd="0" destOrd="1" presId="urn:microsoft.com/office/officeart/2005/8/layout/cycle4"/>
    <dgm:cxn modelId="{A3694996-C0FD-4659-B735-9244FEA90FC7}" type="presOf" srcId="{CB95D5D5-F9C5-4501-B60E-D18B08A4575A}" destId="{0111FBF0-6CCD-4C84-9A99-DA7EC4E864EE}" srcOrd="1" destOrd="0" presId="urn:microsoft.com/office/officeart/2005/8/layout/cycle4"/>
    <dgm:cxn modelId="{AC550B98-11F5-442D-88A6-C6B43ECF5E8E}" srcId="{3699F506-2153-46D6-8C66-901EB61AD9FA}" destId="{7DB7C4D1-08FA-467A-8EBA-37123266E6D5}" srcOrd="3" destOrd="0" parTransId="{6882549A-4C5B-4C7F-A978-E732610E1295}" sibTransId="{0F31B375-0853-46A5-ABA3-BCB25ECF3E5D}"/>
    <dgm:cxn modelId="{312A2799-C284-47E3-94E6-D3830A454234}" srcId="{EB9B5476-0AA1-40E9-A793-F6C4BFCE17B7}" destId="{8B14B922-8FAA-48D5-B5A7-5A250B4E941A}" srcOrd="1" destOrd="0" parTransId="{5074AA84-2444-4D0C-B7A0-8483EE748938}" sibTransId="{B371F2DA-2C68-46B7-91B8-899A7B859A31}"/>
    <dgm:cxn modelId="{6658D8A2-9B38-4C61-8ECB-0AFB985C8B07}" type="presOf" srcId="{3F1527CA-B8E4-4497-9AC2-1109E68DE288}" destId="{D66EF998-6626-4652-B769-15E777393739}" srcOrd="0" destOrd="1" presId="urn:microsoft.com/office/officeart/2005/8/layout/cycle4"/>
    <dgm:cxn modelId="{BC87E1A2-D4F2-46B4-A2AC-818E2348842F}" srcId="{3699F506-2153-46D6-8C66-901EB61AD9FA}" destId="{9C581EAD-E38B-4730-90B5-F2FF5ACF2CA7}" srcOrd="1" destOrd="0" parTransId="{B3FFC7C6-A591-4957-A4E2-E453B812523F}" sibTransId="{CB0494A5-0F54-4DB7-B465-037F0A14BA5F}"/>
    <dgm:cxn modelId="{05F8A1A5-F129-468B-94FB-2B3EB7CAA9BF}" type="presOf" srcId="{EDBE7FB2-CFA0-4021-9512-6A80C2ED13DB}" destId="{539F164C-ADF2-4814-A0A2-3194CF0DCEB5}" srcOrd="1" destOrd="1" presId="urn:microsoft.com/office/officeart/2005/8/layout/cycle4"/>
    <dgm:cxn modelId="{74EEC4A6-F38F-48F7-AAFE-77B908274E37}" type="presOf" srcId="{CB95D5D5-F9C5-4501-B60E-D18B08A4575A}" destId="{D66EF998-6626-4652-B769-15E777393739}" srcOrd="0" destOrd="0" presId="urn:microsoft.com/office/officeart/2005/8/layout/cycle4"/>
    <dgm:cxn modelId="{6E1507AE-643C-4A86-B4AF-9CDFF99E966E}" type="presOf" srcId="{EDBE7FB2-CFA0-4021-9512-6A80C2ED13DB}" destId="{3622A58B-FA98-45D0-A84C-DBEA70270644}" srcOrd="0" destOrd="1" presId="urn:microsoft.com/office/officeart/2005/8/layout/cycle4"/>
    <dgm:cxn modelId="{BEC92CB1-96DE-4803-8BC7-99B74D9A10EE}" srcId="{3699F506-2153-46D6-8C66-901EB61AD9FA}" destId="{29865FAA-B2C8-45D2-A1B0-AAF35D5ADCC4}" srcOrd="0" destOrd="0" parTransId="{B5A5A7AD-2BFE-4CF6-A5D5-BF458E6E15C3}" sibTransId="{22844874-2148-486D-AE91-AFD92EC8670F}"/>
    <dgm:cxn modelId="{841B0DB4-B997-4566-8052-F070B0CE2BFD}" srcId="{856CA78D-980D-4AC0-A5F6-91EC9BCCC8BA}" destId="{3F1527CA-B8E4-4497-9AC2-1109E68DE288}" srcOrd="1" destOrd="0" parTransId="{B2AE08F9-B3A5-4023-B658-2C75084702B8}" sibTransId="{BB64C64B-9786-4215-B02C-D8AF8B944F78}"/>
    <dgm:cxn modelId="{EC9617B7-C508-4272-8849-71A9447ED30F}" type="presOf" srcId="{9C581EAD-E38B-4730-90B5-F2FF5ACF2CA7}" destId="{8B88A957-2A7B-4946-A903-A864A3981746}" srcOrd="1" destOrd="1" presId="urn:microsoft.com/office/officeart/2005/8/layout/cycle4"/>
    <dgm:cxn modelId="{8CDDDCBA-7832-4A10-9444-99E964421AA4}" srcId="{E3B39E85-4C89-47BE-920D-4213AF4FE103}" destId="{EB9B5476-0AA1-40E9-A793-F6C4BFCE17B7}" srcOrd="2" destOrd="0" parTransId="{4EBFB8DF-1F88-4452-BFF5-B6B8B3C02567}" sibTransId="{ADC47189-F56E-436B-8604-484906DF74A5}"/>
    <dgm:cxn modelId="{05C7F7BE-8765-4DF4-A711-7129F30844A2}" srcId="{856CA78D-980D-4AC0-A5F6-91EC9BCCC8BA}" destId="{14F35096-861A-4D8F-AF51-AB761C23C4C4}" srcOrd="4" destOrd="0" parTransId="{FB674A3B-ACF6-40A6-96E0-76A9DF77EB37}" sibTransId="{C5E46701-8C2B-477F-BA13-12932BDFCFEC}"/>
    <dgm:cxn modelId="{6A580FBF-156F-41DC-97EB-FC0607A0CD61}" type="presOf" srcId="{8B14B922-8FAA-48D5-B5A7-5A250B4E941A}" destId="{4E7289E6-FF29-4288-8682-C5E3785A8133}" srcOrd="0" destOrd="1" presId="urn:microsoft.com/office/officeart/2005/8/layout/cycle4"/>
    <dgm:cxn modelId="{B632FFC5-7766-4C3F-A2A6-820D52B7E92F}" type="presOf" srcId="{C720AF0F-6316-4D95-9A14-C45AA968E51A}" destId="{0111FBF0-6CCD-4C84-9A99-DA7EC4E864EE}" srcOrd="1" destOrd="5" presId="urn:microsoft.com/office/officeart/2005/8/layout/cycle4"/>
    <dgm:cxn modelId="{07058CCC-9B5F-4683-8DFB-185D1D2B3E3E}" type="presOf" srcId="{3699F506-2153-46D6-8C66-901EB61AD9FA}" destId="{41E6490B-5608-448E-9190-FB2F6129D21D}" srcOrd="0" destOrd="0" presId="urn:microsoft.com/office/officeart/2005/8/layout/cycle4"/>
    <dgm:cxn modelId="{3422FAD2-9D98-4E1A-BC3E-A73E0EA3C716}" type="presOf" srcId="{BF12F108-9EFC-4B95-A893-E6F5A9F4503E}" destId="{086F1F9B-5DC7-41CB-8A1F-8F83BDF8E959}" srcOrd="0" destOrd="0" presId="urn:microsoft.com/office/officeart/2005/8/layout/cycle4"/>
    <dgm:cxn modelId="{6F13DFD7-12DF-4476-9581-46F912006788}" srcId="{BF12F108-9EFC-4B95-A893-E6F5A9F4503E}" destId="{EDBE7FB2-CFA0-4021-9512-6A80C2ED13DB}" srcOrd="1" destOrd="0" parTransId="{5077774F-30BE-446F-A93A-3A6671E715EF}" sibTransId="{F76F7688-201C-4043-AC2E-0E7C9CDE9118}"/>
    <dgm:cxn modelId="{92FEC8DA-D47A-4454-9A81-49B324B2BB2A}" type="presOf" srcId="{7DB7C4D1-08FA-467A-8EBA-37123266E6D5}" destId="{07A825CF-7EEF-44BE-AF5F-B84613D98BAB}" srcOrd="0" destOrd="3" presId="urn:microsoft.com/office/officeart/2005/8/layout/cycle4"/>
    <dgm:cxn modelId="{84A310DC-22E4-4AE3-963B-6328C35B200C}" type="presOf" srcId="{810EE921-EF80-4393-A82A-98621188FC09}" destId="{0111FBF0-6CCD-4C84-9A99-DA7EC4E864EE}" srcOrd="1" destOrd="3" presId="urn:microsoft.com/office/officeart/2005/8/layout/cycle4"/>
    <dgm:cxn modelId="{51E4CAE1-B2FA-4E42-B977-4305FD154D97}" type="presOf" srcId="{14F35096-861A-4D8F-AF51-AB761C23C4C4}" destId="{0111FBF0-6CCD-4C84-9A99-DA7EC4E864EE}" srcOrd="1" destOrd="4" presId="urn:microsoft.com/office/officeart/2005/8/layout/cycle4"/>
    <dgm:cxn modelId="{1F1010E7-D29B-4FCC-9AD1-B4917A021D26}" type="presOf" srcId="{40C6BC4F-F6AF-4F19-8901-9C0B57E9E121}" destId="{3622A58B-FA98-45D0-A84C-DBEA70270644}" srcOrd="0" destOrd="3" presId="urn:microsoft.com/office/officeart/2005/8/layout/cycle4"/>
    <dgm:cxn modelId="{4235EBE8-221E-4A3C-96DD-963F0FDE503F}" type="presOf" srcId="{BED073B7-46C0-4BE2-9BE9-EAB7E777D69E}" destId="{8B88A957-2A7B-4946-A903-A864A3981746}" srcOrd="1" destOrd="2" presId="urn:microsoft.com/office/officeart/2005/8/layout/cycle4"/>
    <dgm:cxn modelId="{4618FBEB-008C-452D-AE0F-96A317C56F88}" type="presOf" srcId="{EB9B5476-0AA1-40E9-A793-F6C4BFCE17B7}" destId="{C459CBB6-787C-4DFA-BDA9-9A15520E05FD}" srcOrd="0" destOrd="0" presId="urn:microsoft.com/office/officeart/2005/8/layout/cycle4"/>
    <dgm:cxn modelId="{1EA05AF4-917F-4047-8054-630AB9C94469}" type="presOf" srcId="{14F35096-861A-4D8F-AF51-AB761C23C4C4}" destId="{D66EF998-6626-4652-B769-15E777393739}" srcOrd="0" destOrd="4" presId="urn:microsoft.com/office/officeart/2005/8/layout/cycle4"/>
    <dgm:cxn modelId="{60D595F8-0431-41EE-B86D-A12A07EB0314}" type="presOf" srcId="{3F1527CA-B8E4-4497-9AC2-1109E68DE288}" destId="{0111FBF0-6CCD-4C84-9A99-DA7EC4E864EE}" srcOrd="1" destOrd="1" presId="urn:microsoft.com/office/officeart/2005/8/layout/cycle4"/>
    <dgm:cxn modelId="{C538C9FA-90F2-4869-90CE-B1CBD413F8F0}" type="presOf" srcId="{2EAFCA99-6560-40A9-BD0A-FD21DE3357C2}" destId="{E488E12E-C63A-4FCF-B342-32063647B85F}" srcOrd="1" destOrd="0" presId="urn:microsoft.com/office/officeart/2005/8/layout/cycle4"/>
    <dgm:cxn modelId="{4D00F4FA-CB57-4048-99D7-66BA9E981FE0}" type="presOf" srcId="{EC74579F-B43F-4D54-B5E6-D65F1006DD15}" destId="{539F164C-ADF2-4814-A0A2-3194CF0DCEB5}" srcOrd="1" destOrd="0" presId="urn:microsoft.com/office/officeart/2005/8/layout/cycle4"/>
    <dgm:cxn modelId="{F4737789-8A83-4487-BE81-6D17A2EA508F}" type="presParOf" srcId="{6AFC10E6-A39E-4633-B32F-334143B3B82C}" destId="{5DBD56BC-4312-442E-B17C-96D9F899F197}" srcOrd="0" destOrd="0" presId="urn:microsoft.com/office/officeart/2005/8/layout/cycle4"/>
    <dgm:cxn modelId="{8346D53E-B718-4361-8BC5-27BCCEED0607}" type="presParOf" srcId="{5DBD56BC-4312-442E-B17C-96D9F899F197}" destId="{3B6B92B6-7878-42E4-9124-9BB3E33A9C38}" srcOrd="0" destOrd="0" presId="urn:microsoft.com/office/officeart/2005/8/layout/cycle4"/>
    <dgm:cxn modelId="{6377F088-2571-4934-8D70-E38BF8AACCC8}" type="presParOf" srcId="{3B6B92B6-7878-42E4-9124-9BB3E33A9C38}" destId="{D66EF998-6626-4652-B769-15E777393739}" srcOrd="0" destOrd="0" presId="urn:microsoft.com/office/officeart/2005/8/layout/cycle4"/>
    <dgm:cxn modelId="{6B65B731-76D1-4FDB-A6C8-2CFF39B2857F}" type="presParOf" srcId="{3B6B92B6-7878-42E4-9124-9BB3E33A9C38}" destId="{0111FBF0-6CCD-4C84-9A99-DA7EC4E864EE}" srcOrd="1" destOrd="0" presId="urn:microsoft.com/office/officeart/2005/8/layout/cycle4"/>
    <dgm:cxn modelId="{1549ACDB-4D0D-4319-89FD-8E0F44F43590}" type="presParOf" srcId="{5DBD56BC-4312-442E-B17C-96D9F899F197}" destId="{DD65A4B3-C4CF-40DF-A8F2-71D234A88B43}" srcOrd="1" destOrd="0" presId="urn:microsoft.com/office/officeart/2005/8/layout/cycle4"/>
    <dgm:cxn modelId="{5E06149C-0D5F-425A-9816-D45C8D488F62}" type="presParOf" srcId="{DD65A4B3-C4CF-40DF-A8F2-71D234A88B43}" destId="{3622A58B-FA98-45D0-A84C-DBEA70270644}" srcOrd="0" destOrd="0" presId="urn:microsoft.com/office/officeart/2005/8/layout/cycle4"/>
    <dgm:cxn modelId="{2B68C5B9-3256-4464-9D0D-23FEC262F35E}" type="presParOf" srcId="{DD65A4B3-C4CF-40DF-A8F2-71D234A88B43}" destId="{539F164C-ADF2-4814-A0A2-3194CF0DCEB5}" srcOrd="1" destOrd="0" presId="urn:microsoft.com/office/officeart/2005/8/layout/cycle4"/>
    <dgm:cxn modelId="{A7BECA42-96FE-4B52-9FFA-5D9B36537FFD}" type="presParOf" srcId="{5DBD56BC-4312-442E-B17C-96D9F899F197}" destId="{EBF9DF70-37B9-40D0-B8D5-C1112F5DE1CE}" srcOrd="2" destOrd="0" presId="urn:microsoft.com/office/officeart/2005/8/layout/cycle4"/>
    <dgm:cxn modelId="{BCEEE984-7856-4956-AC87-865A6776F1AD}" type="presParOf" srcId="{EBF9DF70-37B9-40D0-B8D5-C1112F5DE1CE}" destId="{4E7289E6-FF29-4288-8682-C5E3785A8133}" srcOrd="0" destOrd="0" presId="urn:microsoft.com/office/officeart/2005/8/layout/cycle4"/>
    <dgm:cxn modelId="{AE042539-06FA-4F2F-8C2C-0A07DCBD5C74}" type="presParOf" srcId="{EBF9DF70-37B9-40D0-B8D5-C1112F5DE1CE}" destId="{E488E12E-C63A-4FCF-B342-32063647B85F}" srcOrd="1" destOrd="0" presId="urn:microsoft.com/office/officeart/2005/8/layout/cycle4"/>
    <dgm:cxn modelId="{255250D4-018C-4ACD-BF72-9546AC4C4335}" type="presParOf" srcId="{5DBD56BC-4312-442E-B17C-96D9F899F197}" destId="{AEB76519-AA76-4087-BBF2-23DC15838CD1}" srcOrd="3" destOrd="0" presId="urn:microsoft.com/office/officeart/2005/8/layout/cycle4"/>
    <dgm:cxn modelId="{3855D0CE-A2AE-4A58-9C74-D7E00893DFEB}" type="presParOf" srcId="{AEB76519-AA76-4087-BBF2-23DC15838CD1}" destId="{07A825CF-7EEF-44BE-AF5F-B84613D98BAB}" srcOrd="0" destOrd="0" presId="urn:microsoft.com/office/officeart/2005/8/layout/cycle4"/>
    <dgm:cxn modelId="{47733F13-8B66-4442-9227-59134DBA4A4D}" type="presParOf" srcId="{AEB76519-AA76-4087-BBF2-23DC15838CD1}" destId="{8B88A957-2A7B-4946-A903-A864A3981746}" srcOrd="1" destOrd="0" presId="urn:microsoft.com/office/officeart/2005/8/layout/cycle4"/>
    <dgm:cxn modelId="{2F402908-D4CD-4829-9755-11AA69D2971E}" type="presParOf" srcId="{5DBD56BC-4312-442E-B17C-96D9F899F197}" destId="{EB5273CC-D28C-494E-BD73-0555C29EF92B}" srcOrd="4" destOrd="0" presId="urn:microsoft.com/office/officeart/2005/8/layout/cycle4"/>
    <dgm:cxn modelId="{DC996705-07DD-4FD6-A80E-992B3BEEC713}" type="presParOf" srcId="{6AFC10E6-A39E-4633-B32F-334143B3B82C}" destId="{713A19AD-6CA8-42F9-928A-D300D022344B}" srcOrd="1" destOrd="0" presId="urn:microsoft.com/office/officeart/2005/8/layout/cycle4"/>
    <dgm:cxn modelId="{79698BAC-1CDE-42EC-A470-B390FCA18B32}" type="presParOf" srcId="{713A19AD-6CA8-42F9-928A-D300D022344B}" destId="{4CEE8BC8-B934-4789-9340-F3D68A8B3243}" srcOrd="0" destOrd="0" presId="urn:microsoft.com/office/officeart/2005/8/layout/cycle4"/>
    <dgm:cxn modelId="{624EEB78-33C0-4BA3-8FFC-F3CDA8AADF79}" type="presParOf" srcId="{713A19AD-6CA8-42F9-928A-D300D022344B}" destId="{086F1F9B-5DC7-41CB-8A1F-8F83BDF8E959}" srcOrd="1" destOrd="0" presId="urn:microsoft.com/office/officeart/2005/8/layout/cycle4"/>
    <dgm:cxn modelId="{0FD0663E-95A4-442B-B68C-E4EF1C643EC0}" type="presParOf" srcId="{713A19AD-6CA8-42F9-928A-D300D022344B}" destId="{C459CBB6-787C-4DFA-BDA9-9A15520E05FD}" srcOrd="2" destOrd="0" presId="urn:microsoft.com/office/officeart/2005/8/layout/cycle4"/>
    <dgm:cxn modelId="{895BC792-06C4-4468-8140-3DF5345C821F}" type="presParOf" srcId="{713A19AD-6CA8-42F9-928A-D300D022344B}" destId="{41E6490B-5608-448E-9190-FB2F6129D21D}" srcOrd="3" destOrd="0" presId="urn:microsoft.com/office/officeart/2005/8/layout/cycle4"/>
    <dgm:cxn modelId="{1655A157-71A9-44AE-BE45-9C28D2126077}" type="presParOf" srcId="{713A19AD-6CA8-42F9-928A-D300D022344B}" destId="{7BA4BFE7-0D31-43D8-913A-AFA61B81975D}" srcOrd="4" destOrd="0" presId="urn:microsoft.com/office/officeart/2005/8/layout/cycle4"/>
    <dgm:cxn modelId="{787C722F-8B23-41D1-813C-698AC8979272}" type="presParOf" srcId="{6AFC10E6-A39E-4633-B32F-334143B3B82C}" destId="{F6D519A5-2120-4708-9B41-B3C1F39B765A}" srcOrd="2" destOrd="0" presId="urn:microsoft.com/office/officeart/2005/8/layout/cycle4"/>
    <dgm:cxn modelId="{491A128E-79E5-47DD-9DE0-50B8E4C99C98}" type="presParOf" srcId="{6AFC10E6-A39E-4633-B32F-334143B3B82C}" destId="{A7F08C41-CFE2-46CC-B4A0-E4B8A33162B6}" srcOrd="3" destOrd="0" presId="urn:microsoft.com/office/officeart/2005/8/layout/cycle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7289E6-FF29-4288-8682-C5E3785A8133}">
      <dsp:nvSpPr>
        <dsp:cNvPr id="0" name=""/>
        <dsp:cNvSpPr/>
      </dsp:nvSpPr>
      <dsp:spPr>
        <a:xfrm>
          <a:off x="3411873" y="3154575"/>
          <a:ext cx="2417459" cy="18567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b" anchorCtr="0">
          <a:noAutofit/>
        </a:bodyPr>
        <a:lstStyle/>
        <a:p>
          <a:pPr marL="57150" lvl="1" indent="-57150" algn="l" defTabSz="311150">
            <a:lnSpc>
              <a:spcPct val="90000"/>
            </a:lnSpc>
            <a:spcBef>
              <a:spcPct val="0"/>
            </a:spcBef>
            <a:spcAft>
              <a:spcPct val="15000"/>
            </a:spcAft>
            <a:buChar char="•"/>
          </a:pPr>
          <a:r>
            <a:rPr lang="en-GB" sz="700" kern="1200"/>
            <a:t>Recruiting the right talent for the right job</a:t>
          </a:r>
        </a:p>
        <a:p>
          <a:pPr marL="57150" lvl="1" indent="-57150" algn="l" defTabSz="311150">
            <a:lnSpc>
              <a:spcPct val="90000"/>
            </a:lnSpc>
            <a:spcBef>
              <a:spcPct val="0"/>
            </a:spcBef>
            <a:spcAft>
              <a:spcPct val="15000"/>
            </a:spcAft>
            <a:buChar char="•"/>
          </a:pPr>
          <a:r>
            <a:rPr lang="en-GB" sz="700" kern="1200"/>
            <a:t>Digital talent must possess business, technical and management skills</a:t>
          </a:r>
        </a:p>
        <a:p>
          <a:pPr marL="57150" lvl="1" indent="-57150" algn="l" defTabSz="311150">
            <a:lnSpc>
              <a:spcPct val="90000"/>
            </a:lnSpc>
            <a:spcBef>
              <a:spcPct val="0"/>
            </a:spcBef>
            <a:spcAft>
              <a:spcPct val="15000"/>
            </a:spcAft>
            <a:buChar char="•"/>
          </a:pPr>
          <a:r>
            <a:rPr lang="en-GB" sz="700" kern="1200"/>
            <a:t>Human resource management must develop appropriate strategies to retain and nuture talent </a:t>
          </a:r>
        </a:p>
      </dsp:txBody>
      <dsp:txXfrm>
        <a:off x="4177897" y="3659540"/>
        <a:ext cx="1610649" cy="1310962"/>
      </dsp:txXfrm>
    </dsp:sp>
    <dsp:sp modelId="{07A825CF-7EEF-44BE-AF5F-B84613D98BAB}">
      <dsp:nvSpPr>
        <dsp:cNvPr id="0" name=""/>
        <dsp:cNvSpPr/>
      </dsp:nvSpPr>
      <dsp:spPr>
        <a:xfrm>
          <a:off x="-56992" y="3154575"/>
          <a:ext cx="2219068" cy="18567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b" anchorCtr="0">
          <a:noAutofit/>
        </a:bodyPr>
        <a:lstStyle/>
        <a:p>
          <a:pPr marL="57150" lvl="1" indent="-57150" algn="l" defTabSz="311150">
            <a:lnSpc>
              <a:spcPct val="90000"/>
            </a:lnSpc>
            <a:spcBef>
              <a:spcPct val="0"/>
            </a:spcBef>
            <a:spcAft>
              <a:spcPct val="15000"/>
            </a:spcAft>
            <a:buChar char="•"/>
          </a:pPr>
          <a:r>
            <a:rPr lang="en-GB" sz="700" kern="1200"/>
            <a:t>Data-driven culture</a:t>
          </a:r>
        </a:p>
        <a:p>
          <a:pPr marL="57150" lvl="1" indent="-57150" algn="l" defTabSz="311150">
            <a:lnSpc>
              <a:spcPct val="90000"/>
            </a:lnSpc>
            <a:spcBef>
              <a:spcPct val="0"/>
            </a:spcBef>
            <a:spcAft>
              <a:spcPct val="15000"/>
            </a:spcAft>
            <a:buChar char="•"/>
          </a:pPr>
          <a:r>
            <a:rPr lang="en-GB" sz="700" kern="1200"/>
            <a:t>Optimal utilization of operational data and experience data</a:t>
          </a:r>
        </a:p>
        <a:p>
          <a:pPr marL="57150" lvl="1" indent="-57150" algn="l" defTabSz="311150">
            <a:lnSpc>
              <a:spcPct val="90000"/>
            </a:lnSpc>
            <a:spcBef>
              <a:spcPct val="0"/>
            </a:spcBef>
            <a:spcAft>
              <a:spcPct val="15000"/>
            </a:spcAft>
            <a:buChar char="•"/>
          </a:pPr>
          <a:r>
            <a:rPr lang="en-GB" sz="700" kern="1200"/>
            <a:t>Proper alignment between business needs, organizational capabilities and digital technologies</a:t>
          </a:r>
        </a:p>
        <a:p>
          <a:pPr marL="57150" lvl="1" indent="-57150" algn="l" defTabSz="311150">
            <a:lnSpc>
              <a:spcPct val="90000"/>
            </a:lnSpc>
            <a:spcBef>
              <a:spcPct val="0"/>
            </a:spcBef>
            <a:spcAft>
              <a:spcPct val="15000"/>
            </a:spcAft>
            <a:buChar char="•"/>
          </a:pPr>
          <a:r>
            <a:rPr lang="en-GB" sz="700" kern="1200"/>
            <a:t>Patience is key to the success. The digital transformation is a complex process and takes its own time. The results will be reflected once the organization reaches its digital maturity</a:t>
          </a:r>
        </a:p>
      </dsp:txBody>
      <dsp:txXfrm>
        <a:off x="-16206" y="3659540"/>
        <a:ext cx="1471775" cy="1310962"/>
      </dsp:txXfrm>
    </dsp:sp>
    <dsp:sp modelId="{3622A58B-FA98-45D0-A84C-DBEA70270644}">
      <dsp:nvSpPr>
        <dsp:cNvPr id="0" name=""/>
        <dsp:cNvSpPr/>
      </dsp:nvSpPr>
      <dsp:spPr>
        <a:xfrm>
          <a:off x="3480044" y="138681"/>
          <a:ext cx="2281116" cy="18567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311150">
            <a:lnSpc>
              <a:spcPct val="90000"/>
            </a:lnSpc>
            <a:spcBef>
              <a:spcPct val="0"/>
            </a:spcBef>
            <a:spcAft>
              <a:spcPct val="15000"/>
            </a:spcAft>
            <a:buChar char="•"/>
          </a:pPr>
          <a:r>
            <a:rPr lang="en-GB" sz="700" kern="1200"/>
            <a:t>Build strategies to bridge generational divide at work</a:t>
          </a:r>
        </a:p>
        <a:p>
          <a:pPr marL="57150" lvl="1" indent="-57150" algn="l" defTabSz="311150">
            <a:lnSpc>
              <a:spcPct val="90000"/>
            </a:lnSpc>
            <a:spcBef>
              <a:spcPct val="0"/>
            </a:spcBef>
            <a:spcAft>
              <a:spcPct val="15000"/>
            </a:spcAft>
            <a:buChar char="•"/>
          </a:pPr>
          <a:r>
            <a:rPr lang="en-GB" sz="700" kern="1200"/>
            <a:t>High top management commitment</a:t>
          </a:r>
        </a:p>
        <a:p>
          <a:pPr marL="57150" lvl="1" indent="-57150" algn="l" defTabSz="311150">
            <a:lnSpc>
              <a:spcPct val="90000"/>
            </a:lnSpc>
            <a:spcBef>
              <a:spcPct val="0"/>
            </a:spcBef>
            <a:spcAft>
              <a:spcPct val="15000"/>
            </a:spcAft>
            <a:buChar char="•"/>
          </a:pPr>
          <a:r>
            <a:rPr lang="en-GB" sz="700" kern="1200"/>
            <a:t>Proper communication with workforce and partners</a:t>
          </a:r>
        </a:p>
        <a:p>
          <a:pPr marL="57150" lvl="1" indent="-57150" algn="l" defTabSz="311150">
            <a:lnSpc>
              <a:spcPct val="90000"/>
            </a:lnSpc>
            <a:spcBef>
              <a:spcPct val="0"/>
            </a:spcBef>
            <a:spcAft>
              <a:spcPct val="15000"/>
            </a:spcAft>
            <a:buChar char="•"/>
          </a:pPr>
          <a:r>
            <a:rPr lang="en-GB" sz="700" kern="1200"/>
            <a:t>Empower the team members and respect their experience</a:t>
          </a:r>
        </a:p>
      </dsp:txBody>
      <dsp:txXfrm>
        <a:off x="4205165" y="179467"/>
        <a:ext cx="1515209" cy="1310962"/>
      </dsp:txXfrm>
    </dsp:sp>
    <dsp:sp modelId="{D66EF998-6626-4652-B769-15E777393739}">
      <dsp:nvSpPr>
        <dsp:cNvPr id="0" name=""/>
        <dsp:cNvSpPr/>
      </dsp:nvSpPr>
      <dsp:spPr>
        <a:xfrm>
          <a:off x="-10489" y="138681"/>
          <a:ext cx="2112741" cy="185671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311150">
            <a:lnSpc>
              <a:spcPct val="90000"/>
            </a:lnSpc>
            <a:spcBef>
              <a:spcPct val="0"/>
            </a:spcBef>
            <a:spcAft>
              <a:spcPct val="15000"/>
            </a:spcAft>
            <a:buChar char="•"/>
          </a:pPr>
          <a:r>
            <a:rPr lang="en-GB" sz="700" kern="1200"/>
            <a:t>Effective communication</a:t>
          </a:r>
        </a:p>
        <a:p>
          <a:pPr marL="57150" lvl="1" indent="-57150" algn="l" defTabSz="311150">
            <a:lnSpc>
              <a:spcPct val="90000"/>
            </a:lnSpc>
            <a:spcBef>
              <a:spcPct val="0"/>
            </a:spcBef>
            <a:spcAft>
              <a:spcPct val="15000"/>
            </a:spcAft>
            <a:buChar char="•"/>
          </a:pPr>
          <a:r>
            <a:rPr lang="en-GB" sz="700" kern="1200"/>
            <a:t> Taking partners perspectives</a:t>
          </a:r>
        </a:p>
        <a:p>
          <a:pPr marL="57150" lvl="1" indent="-57150" algn="l" defTabSz="311150">
            <a:lnSpc>
              <a:spcPct val="90000"/>
            </a:lnSpc>
            <a:spcBef>
              <a:spcPct val="0"/>
            </a:spcBef>
            <a:spcAft>
              <a:spcPct val="15000"/>
            </a:spcAft>
            <a:buChar char="•"/>
          </a:pPr>
          <a:r>
            <a:rPr lang="en-GB" sz="700" kern="1200"/>
            <a:t>Transparency</a:t>
          </a:r>
        </a:p>
        <a:p>
          <a:pPr marL="57150" lvl="1" indent="-57150" algn="l" defTabSz="311150">
            <a:lnSpc>
              <a:spcPct val="90000"/>
            </a:lnSpc>
            <a:spcBef>
              <a:spcPct val="0"/>
            </a:spcBef>
            <a:spcAft>
              <a:spcPct val="15000"/>
            </a:spcAft>
            <a:buChar char="•"/>
          </a:pPr>
          <a:r>
            <a:rPr lang="en-GB" sz="700" kern="1200"/>
            <a:t>Mutual respect</a:t>
          </a:r>
        </a:p>
        <a:p>
          <a:pPr marL="57150" lvl="1" indent="-57150" algn="l" defTabSz="311150">
            <a:lnSpc>
              <a:spcPct val="90000"/>
            </a:lnSpc>
            <a:spcBef>
              <a:spcPct val="0"/>
            </a:spcBef>
            <a:spcAft>
              <a:spcPct val="15000"/>
            </a:spcAft>
            <a:buChar char="•"/>
          </a:pPr>
          <a:r>
            <a:rPr lang="en-GB" sz="700" kern="1200"/>
            <a:t>Interorganizational learning</a:t>
          </a:r>
        </a:p>
        <a:p>
          <a:pPr marL="57150" lvl="1" indent="-57150" algn="l" defTabSz="311150">
            <a:lnSpc>
              <a:spcPct val="90000"/>
            </a:lnSpc>
            <a:spcBef>
              <a:spcPct val="0"/>
            </a:spcBef>
            <a:spcAft>
              <a:spcPct val="15000"/>
            </a:spcAft>
            <a:buChar char="•"/>
          </a:pPr>
          <a:r>
            <a:rPr lang="en-GB" sz="700" kern="1200"/>
            <a:t>Trust building</a:t>
          </a:r>
        </a:p>
      </dsp:txBody>
      <dsp:txXfrm>
        <a:off x="30297" y="179467"/>
        <a:ext cx="1397346" cy="1310962"/>
      </dsp:txXfrm>
    </dsp:sp>
    <dsp:sp modelId="{4CEE8BC8-B934-4789-9340-F3D68A8B3243}">
      <dsp:nvSpPr>
        <dsp:cNvPr id="0" name=""/>
        <dsp:cNvSpPr/>
      </dsp:nvSpPr>
      <dsp:spPr>
        <a:xfrm>
          <a:off x="918073" y="610218"/>
          <a:ext cx="1920414" cy="1920414"/>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a:t>Coordination</a:t>
          </a:r>
        </a:p>
      </dsp:txBody>
      <dsp:txXfrm>
        <a:off x="1480549" y="1172694"/>
        <a:ext cx="1357938" cy="1357938"/>
      </dsp:txXfrm>
    </dsp:sp>
    <dsp:sp modelId="{086F1F9B-5DC7-41CB-8A1F-8F83BDF8E959}">
      <dsp:nvSpPr>
        <dsp:cNvPr id="0" name=""/>
        <dsp:cNvSpPr/>
      </dsp:nvSpPr>
      <dsp:spPr>
        <a:xfrm rot="5400000">
          <a:off x="2927191" y="610218"/>
          <a:ext cx="1920414" cy="1920414"/>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a:t>Digital Leadership</a:t>
          </a:r>
        </a:p>
      </dsp:txBody>
      <dsp:txXfrm rot="-5400000">
        <a:off x="2927191" y="1172694"/>
        <a:ext cx="1357938" cy="1357938"/>
      </dsp:txXfrm>
    </dsp:sp>
    <dsp:sp modelId="{C459CBB6-787C-4DFA-BDA9-9A15520E05FD}">
      <dsp:nvSpPr>
        <dsp:cNvPr id="0" name=""/>
        <dsp:cNvSpPr/>
      </dsp:nvSpPr>
      <dsp:spPr>
        <a:xfrm rot="10800000">
          <a:off x="2927191" y="2619336"/>
          <a:ext cx="1920414" cy="1920414"/>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a:t>Digital Talent Management</a:t>
          </a:r>
        </a:p>
      </dsp:txBody>
      <dsp:txXfrm rot="10800000">
        <a:off x="2927191" y="2619336"/>
        <a:ext cx="1357938" cy="1357938"/>
      </dsp:txXfrm>
    </dsp:sp>
    <dsp:sp modelId="{41E6490B-5608-448E-9190-FB2F6129D21D}">
      <dsp:nvSpPr>
        <dsp:cNvPr id="0" name=""/>
        <dsp:cNvSpPr/>
      </dsp:nvSpPr>
      <dsp:spPr>
        <a:xfrm rot="16200000">
          <a:off x="918073" y="2619336"/>
          <a:ext cx="1920414" cy="1920414"/>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a:t>Digital Culture</a:t>
          </a:r>
        </a:p>
      </dsp:txBody>
      <dsp:txXfrm rot="5400000">
        <a:off x="1480549" y="2619336"/>
        <a:ext cx="1357938" cy="1357938"/>
      </dsp:txXfrm>
    </dsp:sp>
    <dsp:sp modelId="{F6D519A5-2120-4708-9B41-B3C1F39B765A}">
      <dsp:nvSpPr>
        <dsp:cNvPr id="0" name=""/>
        <dsp:cNvSpPr/>
      </dsp:nvSpPr>
      <dsp:spPr>
        <a:xfrm>
          <a:off x="2551313" y="2175822"/>
          <a:ext cx="663053" cy="576568"/>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7F08C41-CFE2-46CC-B4A0-E4B8A33162B6}">
      <dsp:nvSpPr>
        <dsp:cNvPr id="0" name=""/>
        <dsp:cNvSpPr/>
      </dsp:nvSpPr>
      <dsp:spPr>
        <a:xfrm rot="10800000">
          <a:off x="2551313" y="2397579"/>
          <a:ext cx="663053" cy="576568"/>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78f3732-9b1c-4140-b927-4e2d08fe97e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A55BC92F8D004E980773020150216E" ma:contentTypeVersion="15" ma:contentTypeDescription="Create a new document." ma:contentTypeScope="" ma:versionID="46600985db42b4bd2b45d22077c04e8c">
  <xsd:schema xmlns:xsd="http://www.w3.org/2001/XMLSchema" xmlns:xs="http://www.w3.org/2001/XMLSchema" xmlns:p="http://schemas.microsoft.com/office/2006/metadata/properties" xmlns:ns3="f78f3732-9b1c-4140-b927-4e2d08fe97ec" xmlns:ns4="22cfb043-3336-40ab-9ea9-6f3bda111504" targetNamespace="http://schemas.microsoft.com/office/2006/metadata/properties" ma:root="true" ma:fieldsID="309b48ffdcae8ee527a118e5b2b39f85" ns3:_="" ns4:_="">
    <xsd:import namespace="f78f3732-9b1c-4140-b927-4e2d08fe97ec"/>
    <xsd:import namespace="22cfb043-3336-40ab-9ea9-6f3bda11150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f3732-9b1c-4140-b927-4e2d08fe97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cfb043-3336-40ab-9ea9-6f3bda11150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2665B6-68B2-47E3-9697-452C90FF645C}">
  <ds:schemaRefs>
    <ds:schemaRef ds:uri="http://schemas.openxmlformats.org/officeDocument/2006/bibliography"/>
  </ds:schemaRefs>
</ds:datastoreItem>
</file>

<file path=customXml/itemProps2.xml><?xml version="1.0" encoding="utf-8"?>
<ds:datastoreItem xmlns:ds="http://schemas.openxmlformats.org/officeDocument/2006/customXml" ds:itemID="{46FF9923-F233-4340-B9E1-43B0AB533950}">
  <ds:schemaRefs>
    <ds:schemaRef ds:uri="http://schemas.microsoft.com/sharepoint/v3/contenttype/forms"/>
  </ds:schemaRefs>
</ds:datastoreItem>
</file>

<file path=customXml/itemProps3.xml><?xml version="1.0" encoding="utf-8"?>
<ds:datastoreItem xmlns:ds="http://schemas.openxmlformats.org/officeDocument/2006/customXml" ds:itemID="{93F8F405-6B56-4A7D-B025-54044BDCE062}">
  <ds:schemaRefs>
    <ds:schemaRef ds:uri="http://schemas.microsoft.com/office/2006/metadata/properties"/>
    <ds:schemaRef ds:uri="http://schemas.microsoft.com/office/infopath/2007/PartnerControls"/>
    <ds:schemaRef ds:uri="f78f3732-9b1c-4140-b927-4e2d08fe97ec"/>
  </ds:schemaRefs>
</ds:datastoreItem>
</file>

<file path=customXml/itemProps4.xml><?xml version="1.0" encoding="utf-8"?>
<ds:datastoreItem xmlns:ds="http://schemas.openxmlformats.org/officeDocument/2006/customXml" ds:itemID="{BF5E73A1-9822-4196-A108-F94A3FA8F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f3732-9b1c-4140-b927-4e2d08fe97ec"/>
    <ds:schemaRef ds:uri="22cfb043-3336-40ab-9ea9-6f3bda111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62</Pages>
  <Words>18798</Words>
  <Characters>111481</Characters>
  <Application>Microsoft Office Word</Application>
  <DocSecurity>0</DocSecurity>
  <Lines>2522</Lines>
  <Paragraphs>1065</Paragraphs>
  <ScaleCrop>false</ScaleCrop>
  <HeadingPairs>
    <vt:vector size="2" baseType="variant">
      <vt:variant>
        <vt:lpstr>Title</vt:lpstr>
      </vt:variant>
      <vt:variant>
        <vt:i4>1</vt:i4>
      </vt:variant>
    </vt:vector>
  </HeadingPairs>
  <TitlesOfParts>
    <vt:vector size="1" baseType="lpstr">
      <vt:lpstr/>
    </vt:vector>
  </TitlesOfParts>
  <Company>Montpellier Business School</Company>
  <LinksUpToDate>false</LinksUpToDate>
  <CharactersWithSpaces>129336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Rameshwar DUBEY</dc:creator>
  <cp:keywords/>
  <dc:description/>
  <cp:lastModifiedBy>Rameshwar DUBEY</cp:lastModifiedBy>
  <cp:revision>14</cp:revision>
  <dcterms:created xsi:type="dcterms:W3CDTF">2024-01-19T15:30:00Z</dcterms:created>
  <dcterms:modified xsi:type="dcterms:W3CDTF">2024-01-22T19:20:00Z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73934ac2e8017cfc7e5fa3bedd046a90c18c048b34c5363a3bd264d3d5cd8d73</vt:lpwstr>
  </property>
  <property fmtid="{D5CDD505-2E9C-101B-9397-08002B2CF9AE}" pid="3" name="ContentTypeId">
    <vt:lpwstr>0x01010074A55BC92F8D004E980773020150216E</vt:lpwstr>
  </property>
</Properties>
</file>