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1BCBF" w14:textId="03C3C733" w:rsidR="00D24434" w:rsidRPr="007A4D1A" w:rsidRDefault="00D24434" w:rsidP="00D24434">
      <w:pPr>
        <w:pStyle w:val="Titre1"/>
      </w:pPr>
      <w:r w:rsidRPr="007A4D1A">
        <w:t>C</w:t>
      </w:r>
      <w:bookmarkStart w:id="0" w:name="_Toc34739424"/>
      <w:r w:rsidRPr="007A4D1A">
        <w:t>hapitre 4</w:t>
      </w:r>
      <w:bookmarkStart w:id="1" w:name="_Hlk30411790"/>
      <w:r w:rsidRPr="007A4D1A">
        <w:t>. Les enseignants débutants en tant que ressources</w:t>
      </w:r>
      <w:r>
        <w:t>:</w:t>
      </w:r>
      <w:r w:rsidRPr="007A4D1A">
        <w:t xml:space="preserve"> une étude sur la mobilisation des réseaux sociaux comme levier de socialisation organisationnelle</w:t>
      </w:r>
      <w:bookmarkEnd w:id="0"/>
      <w:r w:rsidRPr="007A4D1A">
        <w:t xml:space="preserve"> </w:t>
      </w:r>
      <w:bookmarkEnd w:id="1"/>
    </w:p>
    <w:p w14:paraId="6CE2D854" w14:textId="77777777" w:rsidR="00D24434" w:rsidRPr="0002761F" w:rsidRDefault="00D24434" w:rsidP="00D24434">
      <w:pPr>
        <w:tabs>
          <w:tab w:val="left" w:pos="3540"/>
        </w:tabs>
        <w:spacing w:line="360" w:lineRule="auto"/>
        <w:jc w:val="both"/>
        <w:rPr>
          <w:lang w:val="nl-NL"/>
        </w:rPr>
      </w:pPr>
      <w:r w:rsidRPr="0002761F">
        <w:rPr>
          <w:i/>
          <w:lang w:val="nl-NL"/>
        </w:rPr>
        <w:t>Virginie März et Catherine Van Nieuwenhoven</w:t>
      </w:r>
      <w:r w:rsidRPr="00033057">
        <w:rPr>
          <w:rStyle w:val="Appelnotedebasdep"/>
        </w:rPr>
        <w:footnoteReference w:id="1"/>
      </w:r>
      <w:r w:rsidRPr="0002761F">
        <w:rPr>
          <w:lang w:val="nl-NL"/>
        </w:rPr>
        <w:t xml:space="preserve"> </w:t>
      </w:r>
    </w:p>
    <w:p w14:paraId="559212EA" w14:textId="77777777" w:rsidR="00D24434" w:rsidRPr="00033057" w:rsidRDefault="00D24434" w:rsidP="00D24434">
      <w:pPr>
        <w:pStyle w:val="Titre1"/>
        <w:shd w:val="clear" w:color="auto" w:fill="D9D9D9"/>
        <w:jc w:val="both"/>
        <w:rPr>
          <w:szCs w:val="24"/>
        </w:rPr>
      </w:pPr>
      <w:bookmarkStart w:id="2" w:name="_Toc34739425"/>
      <w:r w:rsidRPr="00033057">
        <w:rPr>
          <w:szCs w:val="24"/>
        </w:rPr>
        <w:t>Résumé</w:t>
      </w:r>
      <w:bookmarkEnd w:id="2"/>
    </w:p>
    <w:p w14:paraId="5FEC7359" w14:textId="1C7D02EA" w:rsidR="00D24434" w:rsidRPr="00033057" w:rsidRDefault="00D24434" w:rsidP="00D24434">
      <w:pPr>
        <w:shd w:val="clear" w:color="auto" w:fill="D9D9D9"/>
        <w:tabs>
          <w:tab w:val="left" w:pos="3540"/>
        </w:tabs>
        <w:spacing w:line="360" w:lineRule="auto"/>
        <w:jc w:val="both"/>
      </w:pPr>
      <w:r w:rsidRPr="00033057">
        <w:t>Le bien-être des enseignants</w:t>
      </w:r>
      <w:r>
        <w:t xml:space="preserve">, </w:t>
      </w:r>
      <w:r w:rsidRPr="00033057">
        <w:t xml:space="preserve">et particulièrement </w:t>
      </w:r>
      <w:r>
        <w:t>d</w:t>
      </w:r>
      <w:r w:rsidRPr="00033057">
        <w:t>es enseignants en début de carrière</w:t>
      </w:r>
      <w:r>
        <w:t>,</w:t>
      </w:r>
      <w:r w:rsidRPr="00033057">
        <w:t xml:space="preserve"> est moindre que celui des </w:t>
      </w:r>
      <w:r>
        <w:t>membres d’</w:t>
      </w:r>
      <w:r w:rsidRPr="00033057">
        <w:t>autres professions. Dans ce chapitre, nous explorons le processus d</w:t>
      </w:r>
      <w:r>
        <w:t>’</w:t>
      </w:r>
      <w:r w:rsidRPr="00033057">
        <w:t>insertion professionnelle des enseignants débutants dans une perspective non déficitaire. Nous partons du principe que les enseignants débutants ne sont pas seulement en manque de compétences, mais qu</w:t>
      </w:r>
      <w:r>
        <w:t>’</w:t>
      </w:r>
      <w:r w:rsidRPr="00033057">
        <w:t xml:space="preserve">ils disposent également de ressources à </w:t>
      </w:r>
      <w:r>
        <w:t xml:space="preserve">faire </w:t>
      </w:r>
      <w:r w:rsidRPr="00033057">
        <w:t>partager. Le développement du bien-être implique que les enseignants débutants s</w:t>
      </w:r>
      <w:r>
        <w:t>’</w:t>
      </w:r>
      <w:r w:rsidRPr="00033057">
        <w:t>engagent dans les activités internes à l</w:t>
      </w:r>
      <w:r>
        <w:t>’</w:t>
      </w:r>
      <w:r w:rsidRPr="00033057">
        <w:t>organisation scolaire, en collaboration avec les autres membres de l</w:t>
      </w:r>
      <w:r>
        <w:t>’</w:t>
      </w:r>
      <w:r w:rsidRPr="00033057">
        <w:t>équipe éducative. À l</w:t>
      </w:r>
      <w:r>
        <w:t>’</w:t>
      </w:r>
      <w:r w:rsidRPr="00033057">
        <w:t>aide d</w:t>
      </w:r>
      <w:r>
        <w:t>’</w:t>
      </w:r>
      <w:r w:rsidRPr="00033057">
        <w:t>une étude de cas multiple</w:t>
      </w:r>
      <w:r w:rsidR="002C36EB">
        <w:t>s</w:t>
      </w:r>
      <w:r w:rsidRPr="00033057">
        <w:t>, nous évaluons le processus d</w:t>
      </w:r>
      <w:r>
        <w:t>’</w:t>
      </w:r>
      <w:r w:rsidRPr="00033057">
        <w:t>insertion professionnelle des enseignants novices dans l</w:t>
      </w:r>
      <w:r>
        <w:t>’</w:t>
      </w:r>
      <w:r w:rsidRPr="00033057">
        <w:t>équipe d</w:t>
      </w:r>
      <w:r>
        <w:t>’</w:t>
      </w:r>
      <w:r w:rsidRPr="00033057">
        <w:t>une école primaire, en mesurant la qualité de leurs interactions. Notre analyse, combinant l</w:t>
      </w:r>
      <w:r>
        <w:t>es</w:t>
      </w:r>
      <w:r w:rsidRPr="00033057">
        <w:t xml:space="preserve"> théorie</w:t>
      </w:r>
      <w:r>
        <w:t>s</w:t>
      </w:r>
      <w:r w:rsidRPr="00033057">
        <w:t xml:space="preserve"> </w:t>
      </w:r>
      <w:r w:rsidR="00605AF6" w:rsidRPr="00033057">
        <w:t xml:space="preserve">de la socialisation organisationnelle </w:t>
      </w:r>
      <w:r w:rsidR="00605AF6">
        <w:t xml:space="preserve">et </w:t>
      </w:r>
      <w:r w:rsidRPr="00033057">
        <w:t>des réseaux sociaux et, a caractérisé les interactions des novices comme des relations unidirectionnelles dans lesquelles ils cherchent ou reçoivent du soutien. Les résultats ont aussi montré l</w:t>
      </w:r>
      <w:r>
        <w:t>’</w:t>
      </w:r>
      <w:r w:rsidRPr="00033057">
        <w:t>importance de la structure organisationnelle d</w:t>
      </w:r>
      <w:r>
        <w:t>’</w:t>
      </w:r>
      <w:r w:rsidRPr="00033057">
        <w:t>une école, soit la structure formelle (distribution des rôles, configuration de sous-unités ou degrés) ou la structure matérielle (proximité physique). Les chefs d</w:t>
      </w:r>
      <w:r>
        <w:t>’</w:t>
      </w:r>
      <w:r w:rsidRPr="00033057">
        <w:t>établissement pourraient jouer un rôle important dans la mise en place d</w:t>
      </w:r>
      <w:r>
        <w:t>’</w:t>
      </w:r>
      <w:r w:rsidRPr="00033057">
        <w:t>une culture et de structures de travail collaboratif entre tous les membres des équipes.</w:t>
      </w:r>
    </w:p>
    <w:p w14:paraId="0D11FD18" w14:textId="77777777" w:rsidR="00D24434" w:rsidRPr="00033057" w:rsidRDefault="00D24434" w:rsidP="00D24434">
      <w:pPr>
        <w:pStyle w:val="Titre1"/>
        <w:jc w:val="both"/>
        <w:rPr>
          <w:szCs w:val="24"/>
        </w:rPr>
      </w:pPr>
      <w:bookmarkStart w:id="3" w:name="_Toc34739426"/>
      <w:r w:rsidRPr="00033057">
        <w:rPr>
          <w:szCs w:val="24"/>
        </w:rPr>
        <w:t>1. La problématique</w:t>
      </w:r>
      <w:bookmarkEnd w:id="3"/>
    </w:p>
    <w:p w14:paraId="06273A71" w14:textId="3AB0FA32" w:rsidR="00D24434" w:rsidRPr="00033057" w:rsidRDefault="00D24434" w:rsidP="00D24434">
      <w:pPr>
        <w:spacing w:line="360" w:lineRule="auto"/>
        <w:jc w:val="both"/>
      </w:pPr>
      <w:r w:rsidRPr="00033057">
        <w:t>Beaucoup d</w:t>
      </w:r>
      <w:r>
        <w:t>’</w:t>
      </w:r>
      <w:r w:rsidRPr="00033057">
        <w:t xml:space="preserve">études ont </w:t>
      </w:r>
      <w:r>
        <w:t>indiqué que</w:t>
      </w:r>
      <w:r w:rsidRPr="00033057">
        <w:t xml:space="preserve"> le bien-être des enseignants </w:t>
      </w:r>
      <w:r>
        <w:t>était</w:t>
      </w:r>
      <w:r w:rsidRPr="00033057">
        <w:t xml:space="preserve"> un facteur important pour expliquer leur efficacité et l</w:t>
      </w:r>
      <w:r>
        <w:t>eur</w:t>
      </w:r>
      <w:r w:rsidRPr="00033057">
        <w:t xml:space="preserve"> rétention dans le métier (Day et Kington, 2008; Helms-Lorenz et Maulana, 2016; Hobson et Maxwell, 2017). La recherche montre également que le bien-être des enseignants, et particulièrement </w:t>
      </w:r>
      <w:r>
        <w:t>d</w:t>
      </w:r>
      <w:r w:rsidRPr="00033057">
        <w:t>es enseignants en début de carrière</w:t>
      </w:r>
      <w:r>
        <w:t>,</w:t>
      </w:r>
      <w:r w:rsidRPr="00033057">
        <w:t xml:space="preserve"> est moindre que celui des </w:t>
      </w:r>
      <w:r>
        <w:t>membres d’</w:t>
      </w:r>
      <w:r w:rsidRPr="00033057">
        <w:t>autres professions. Plus s</w:t>
      </w:r>
      <w:r>
        <w:t>pécialement</w:t>
      </w:r>
      <w:r w:rsidRPr="00033057">
        <w:t>, la transition de la formation des enseignants à la pratique professionnelle a été largement décrite dans la littérature comme l</w:t>
      </w:r>
      <w:r>
        <w:t>’</w:t>
      </w:r>
      <w:r w:rsidRPr="00033057">
        <w:t xml:space="preserve">une des phases les plus difficiles de leur carrière (Feiman-Nemser, </w:t>
      </w:r>
      <w:r w:rsidRPr="00033057">
        <w:lastRenderedPageBreak/>
        <w:t>2001; Ingersoll et Strong, 2011; Lothaire, Dumay et Dupriez, 2013). Nault (1999) parle, par exemple, d</w:t>
      </w:r>
      <w:r>
        <w:t>’</w:t>
      </w:r>
      <w:r w:rsidRPr="00033057">
        <w:t>un choc de la réalité vécu par les novices. Dès le début de leur carrière, les enseignants sont confrontés à toute la complexité du métier et amenés à gérer l</w:t>
      </w:r>
      <w:r>
        <w:t>’</w:t>
      </w:r>
      <w:r w:rsidRPr="00033057">
        <w:t>ensemble des tâches (Smith et Ingersoll, 2004). La combinaison d</w:t>
      </w:r>
      <w:r>
        <w:t>’</w:t>
      </w:r>
      <w:r w:rsidRPr="00033057">
        <w:t>une charge de travail excessive, d</w:t>
      </w:r>
      <w:r>
        <w:t>’</w:t>
      </w:r>
      <w:r w:rsidRPr="00033057">
        <w:t>incertitudes, d</w:t>
      </w:r>
      <w:r>
        <w:t>u</w:t>
      </w:r>
      <w:r w:rsidRPr="00033057">
        <w:t xml:space="preserve"> stress et d</w:t>
      </w:r>
      <w:r>
        <w:t>’</w:t>
      </w:r>
      <w:r w:rsidRPr="00033057">
        <w:t>un manque de soutien conduit souvent à un sentiment de bien-être fragile pour les enseignants débutants. D</w:t>
      </w:r>
      <w:r>
        <w:t>’</w:t>
      </w:r>
      <w:r w:rsidRPr="00033057">
        <w:t xml:space="preserve">autres études ont mis en évidence </w:t>
      </w:r>
      <w:r>
        <w:t>qu’en raison</w:t>
      </w:r>
      <w:r w:rsidRPr="00033057">
        <w:t xml:space="preserve"> de ce faible niveau de bien-être, un grand nombre d</w:t>
      </w:r>
      <w:r>
        <w:t>’</w:t>
      </w:r>
      <w:r w:rsidRPr="00033057">
        <w:t>enseignants débutants quitt</w:t>
      </w:r>
      <w:r>
        <w:t>ai</w:t>
      </w:r>
      <w:r w:rsidRPr="00033057">
        <w:t>ent la profession au cours des cinq premières années d</w:t>
      </w:r>
      <w:r>
        <w:t>’</w:t>
      </w:r>
      <w:r w:rsidRPr="00033057">
        <w:t>enseignement (Delvaux, Desmarez, Dupriez, Lothaire et Veinstein, 2013; Ingersoll, 2003; Smith et Ingersoll, 2004). Selon la source, les pourcentages d</w:t>
      </w:r>
      <w:r>
        <w:t>’</w:t>
      </w:r>
      <w:r w:rsidRPr="00033057">
        <w:t>attrition des enseignants débutants varient entre 30% et 50% (den Brok, Wubbels et van Tartwijk, 2017; Dupriez, Delvaux et Lothaire, 2016).</w:t>
      </w:r>
    </w:p>
    <w:p w14:paraId="29F9C7C9" w14:textId="00BCED2E" w:rsidR="00D24434" w:rsidRPr="00033057" w:rsidRDefault="00D24434" w:rsidP="00D24434">
      <w:pPr>
        <w:spacing w:line="360" w:lineRule="auto"/>
        <w:jc w:val="both"/>
      </w:pPr>
      <w:r w:rsidRPr="00033057">
        <w:t>En réponse à ce taux croissant d</w:t>
      </w:r>
      <w:r>
        <w:t>’</w:t>
      </w:r>
      <w:r w:rsidRPr="00033057">
        <w:t>attrition, plusieurs pays ont développé des pratiques d</w:t>
      </w:r>
      <w:r>
        <w:t>’</w:t>
      </w:r>
      <w:r w:rsidRPr="00033057">
        <w:t>accompagnement afin de contribuer au bien-être des enseignants débutants (Hobson, Ashby, Malderez et Tomlinson, 2009; Kearney, 2015; März, Kelchtermans et Dumay, 2016; Van Nieuwenhoven, Colognesi et Beausaert, 2018). Bien que la recherche et la pratique sur l</w:t>
      </w:r>
      <w:r>
        <w:t>’</w:t>
      </w:r>
      <w:r w:rsidRPr="00033057">
        <w:t>insertion et l</w:t>
      </w:r>
      <w:r>
        <w:t>’</w:t>
      </w:r>
      <w:r w:rsidRPr="00033057">
        <w:t>accompagnement des enseignants soient bien développées, elles ont été dominées par une approche dite déficitaire. Dans cette approche déficitaire, les enseignants débutants sont présentés comme des professionnels déficients. L</w:t>
      </w:r>
      <w:r>
        <w:t>’</w:t>
      </w:r>
      <w:r w:rsidRPr="00033057">
        <w:t>accent est mis sur les défis et les difficultés que les enseignants débutants rencontrent (la charge de travail, la gestion de la classe, etc.), leur manque d</w:t>
      </w:r>
      <w:r>
        <w:t>’</w:t>
      </w:r>
      <w:r w:rsidRPr="00033057">
        <w:t>expérience et leur besoin d</w:t>
      </w:r>
      <w:r>
        <w:t>’</w:t>
      </w:r>
      <w:r w:rsidRPr="00033057">
        <w:t xml:space="preserve">être conseillés dans tous les domaines de leur profession </w:t>
      </w:r>
      <w:r>
        <w:t>,</w:t>
      </w:r>
      <w:r w:rsidRPr="00033057">
        <w:t xml:space="preserve"> plutôt que sur les ressources qu</w:t>
      </w:r>
      <w:r>
        <w:t>’</w:t>
      </w:r>
      <w:r w:rsidRPr="00033057">
        <w:t>ils peuvent offrir à l</w:t>
      </w:r>
      <w:r>
        <w:t>’</w:t>
      </w:r>
      <w:r w:rsidRPr="00033057">
        <w:t>école</w:t>
      </w:r>
      <w:r w:rsidR="002C36EB">
        <w:t xml:space="preserve"> </w:t>
      </w:r>
      <w:r w:rsidR="002C36EB" w:rsidRPr="00033057">
        <w:t>(Correa, Martínez-Arbelaiz et Aberasturi-Apraiz, 2015; März et Kelchtermans, 2020)</w:t>
      </w:r>
      <w:r w:rsidRPr="00033057">
        <w:t>. En conséquence, les programmes d</w:t>
      </w:r>
      <w:r>
        <w:t>’</w:t>
      </w:r>
      <w:r w:rsidRPr="00033057">
        <w:t xml:space="preserve">accompagnement sont souvent caractérisés </w:t>
      </w:r>
      <w:r>
        <w:t xml:space="preserve">selon les </w:t>
      </w:r>
      <w:r w:rsidRPr="00033057">
        <w:t>approches traditionnelles de perfectionnement professionnel et sont axés sur la transmission d</w:t>
      </w:r>
      <w:r>
        <w:t>’</w:t>
      </w:r>
      <w:r w:rsidRPr="00033057">
        <w:t xml:space="preserve">un expert à un novice, comme le mentorat ou le tutorat (Baker-Doyle, 2011; Kemmis, Heikkinen, Fransson, Aspfors et Edwards-Groves, 2014; Richter </w:t>
      </w:r>
      <w:r w:rsidRPr="00033057">
        <w:rPr>
          <w:i/>
        </w:rPr>
        <w:t>et al.</w:t>
      </w:r>
      <w:r w:rsidRPr="00033057">
        <w:t>, 2013). Dans le mentorat, un enseignant plus expérimenté est jumelé à un collègue moins expérimenté et</w:t>
      </w:r>
      <w:r>
        <w:t xml:space="preserve"> lui transmet</w:t>
      </w:r>
      <w:r w:rsidRPr="00033057">
        <w:t xml:space="preserve"> les connaissances et les valeurs qui lui manquent (Hobson </w:t>
      </w:r>
      <w:r w:rsidRPr="00033057">
        <w:rPr>
          <w:i/>
        </w:rPr>
        <w:t>et al.</w:t>
      </w:r>
      <w:r w:rsidRPr="00033057">
        <w:t>, 2009), et ce, même si certains chercheurs insistent pour inscrire le mentorat dans une perspective de développement de l</w:t>
      </w:r>
      <w:r>
        <w:t>’</w:t>
      </w:r>
      <w:r w:rsidRPr="00033057">
        <w:t>autonomie et d</w:t>
      </w:r>
      <w:r>
        <w:t>’</w:t>
      </w:r>
      <w:r w:rsidRPr="00033057">
        <w:t xml:space="preserve">émancipation sociale du novice (Vivegnis, 2016; </w:t>
      </w:r>
      <w:r w:rsidRPr="00033057">
        <w:rPr>
          <w:bCs/>
        </w:rPr>
        <w:t xml:space="preserve">Vivegnis, </w:t>
      </w:r>
      <w:r w:rsidRPr="00033057">
        <w:t>Portelance et Van Nieuwenhoven, 2014).</w:t>
      </w:r>
    </w:p>
    <w:p w14:paraId="6E722F7A" w14:textId="228AC554" w:rsidR="00D24434" w:rsidRPr="00033057" w:rsidRDefault="00D24434" w:rsidP="00D24434">
      <w:pPr>
        <w:spacing w:line="360" w:lineRule="auto"/>
        <w:jc w:val="both"/>
      </w:pPr>
      <w:r w:rsidRPr="00033057">
        <w:t xml:space="preserve">Quoique bien intentionnée et pertinente, cette approche déficitaire </w:t>
      </w:r>
      <w:r>
        <w:t xml:space="preserve">ne </w:t>
      </w:r>
      <w:r w:rsidRPr="00033057">
        <w:t>positionne les enseignants débutants que comme des acteurs fragiles, dépendants et détenteurs de peu de compétences, justifiant ainsi un soutien de la part de leurs collègues, alors qu</w:t>
      </w:r>
      <w:r>
        <w:t>’</w:t>
      </w:r>
      <w:r w:rsidRPr="00033057">
        <w:t>ils disposent aussi de ressources qui pourraient enrichir les pratiques des enseignants expérimentés. Récemment, plusieurs auteurs ont souligné la nécessité de considérer aussi les enseignants débutants comme des ressources dans l</w:t>
      </w:r>
      <w:r>
        <w:t>’</w:t>
      </w:r>
      <w:r w:rsidRPr="00033057">
        <w:t xml:space="preserve">école (Correa </w:t>
      </w:r>
      <w:r w:rsidRPr="00033057">
        <w:rPr>
          <w:i/>
        </w:rPr>
        <w:t>et al.</w:t>
      </w:r>
      <w:r w:rsidRPr="00033057">
        <w:t>, 2015; Fleming, 2014; Fox et Wilson, 2008; Ulvik et Langørgen, 2012). Malgré leur expérience limitée en classe et leurs besoins d</w:t>
      </w:r>
      <w:r>
        <w:t>’</w:t>
      </w:r>
      <w:r w:rsidRPr="00033057">
        <w:t xml:space="preserve">apprentissage, les enseignants débutants disposent de compétences et éprouvent le besoin de </w:t>
      </w:r>
      <w:r>
        <w:t xml:space="preserve">faire </w:t>
      </w:r>
      <w:r w:rsidRPr="00033057">
        <w:t xml:space="preserve">partager leurs connaissances </w:t>
      </w:r>
      <w:r>
        <w:t>à</w:t>
      </w:r>
      <w:r w:rsidRPr="00033057">
        <w:t xml:space="preserve"> leurs collègues (Fleming, 2014). De plus, selon ces études récentes, une insertion professionnelle positive ne vise pas le soutien </w:t>
      </w:r>
      <w:r>
        <w:t>aux</w:t>
      </w:r>
      <w:r w:rsidRPr="00033057">
        <w:t xml:space="preserve"> enseignants débutants seulement au moyen d</w:t>
      </w:r>
      <w:r>
        <w:t>’</w:t>
      </w:r>
      <w:r w:rsidRPr="00033057">
        <w:t>un accompagnement, mais aussi par la valorisation de leurs connaissances et de leurs atouts dans l</w:t>
      </w:r>
      <w:r>
        <w:t>’</w:t>
      </w:r>
      <w:r w:rsidRPr="00033057">
        <w:t>école (Fox et Wilson, 2009</w:t>
      </w:r>
      <w:r w:rsidR="00831CF9">
        <w:t>, 2015</w:t>
      </w:r>
      <w:r w:rsidRPr="00033057">
        <w:t xml:space="preserve">; März et Kelchtermans, 2020). La recherche sur le bien-être des employés, et des enseignants en particulier, a montré que le bien-être </w:t>
      </w:r>
      <w:r>
        <w:t>était</w:t>
      </w:r>
      <w:r w:rsidRPr="00033057">
        <w:t xml:space="preserve"> nourri par le soutien des collègues et du directeur, mais aussi par le partage de pratiques et le développement de relations positives (voir Aelterman, Engels, Van Petegem et Verhaeghe, 2007; Turner, Barling et Zacharatos, 2002; Wilcoxen, Bell et Steiner, 2019).</w:t>
      </w:r>
    </w:p>
    <w:p w14:paraId="2D9443C6" w14:textId="091FACC4" w:rsidR="00D24434" w:rsidRPr="00033057" w:rsidRDefault="00D24434" w:rsidP="00D24434">
      <w:pPr>
        <w:spacing w:line="360" w:lineRule="auto"/>
        <w:jc w:val="both"/>
      </w:pPr>
      <w:r w:rsidRPr="00033057">
        <w:t>Des recherches plus systématiques sont néanmoins nécessaires pour mieux comprendre l</w:t>
      </w:r>
      <w:r>
        <w:t>’</w:t>
      </w:r>
      <w:r w:rsidRPr="00033057">
        <w:t>insertion professionnelle des enseignants débutants</w:t>
      </w:r>
      <w:r>
        <w:t>,</w:t>
      </w:r>
      <w:r w:rsidRPr="00033057">
        <w:t xml:space="preserve"> et plus particulièrement le type de relations qu</w:t>
      </w:r>
      <w:r>
        <w:t>’</w:t>
      </w:r>
      <w:r w:rsidRPr="00033057">
        <w:t>ils développent au cours de la première année</w:t>
      </w:r>
      <w:r>
        <w:t>:</w:t>
      </w:r>
      <w:r w:rsidRPr="00033057">
        <w:t xml:space="preserve"> se trouvent-ils plutôt dans des relations unidirectionnelles d</w:t>
      </w:r>
      <w:r>
        <w:t>’</w:t>
      </w:r>
      <w:r w:rsidRPr="00033057">
        <w:t>aide, ou ont-ils l</w:t>
      </w:r>
      <w:r>
        <w:t xml:space="preserve">’occasion </w:t>
      </w:r>
      <w:r w:rsidRPr="00033057">
        <w:t>de s</w:t>
      </w:r>
      <w:r>
        <w:t>’</w:t>
      </w:r>
      <w:r w:rsidRPr="00033057">
        <w:t xml:space="preserve">engager dans des relations bidirectionnelles dans lesquelles ils </w:t>
      </w:r>
      <w:r>
        <w:t>font partager</w:t>
      </w:r>
      <w:r w:rsidRPr="00033057">
        <w:t xml:space="preserve"> leurs connaissances, leurs idées et leurs pratiques? Dans ce chapitre, nous explorons le processus d</w:t>
      </w:r>
      <w:r>
        <w:t>’</w:t>
      </w:r>
      <w:r w:rsidRPr="00033057">
        <w:t>insertion professionnelle des enseignants dans une perspective non réductrice tout en restant attentifs à leurs besoins. Dans la lignée d</w:t>
      </w:r>
      <w:r>
        <w:t>’</w:t>
      </w:r>
      <w:r w:rsidRPr="00033057">
        <w:t>études plus récentes précitées, nous partons du principe que les enseignants débutants ne sont pas seulement en manque de compétences, mais qu</w:t>
      </w:r>
      <w:r>
        <w:t>’</w:t>
      </w:r>
      <w:r w:rsidRPr="00033057">
        <w:t>ils disposent également de ressources à partager. Le développement du bien-être implique que les enseignants débutants s</w:t>
      </w:r>
      <w:r>
        <w:t>’</w:t>
      </w:r>
      <w:r w:rsidRPr="00033057">
        <w:t>engagent dans les activités internes à l</w:t>
      </w:r>
      <w:r>
        <w:t>’</w:t>
      </w:r>
      <w:r w:rsidRPr="00033057">
        <w:t>organisation, en collaboration avec les autres membres de l</w:t>
      </w:r>
      <w:r>
        <w:t>’</w:t>
      </w:r>
      <w:r w:rsidRPr="00033057">
        <w:t>équipe éducative. À l</w:t>
      </w:r>
      <w:r>
        <w:t>’</w:t>
      </w:r>
      <w:r w:rsidRPr="00033057">
        <w:t>aide d</w:t>
      </w:r>
      <w:r>
        <w:t>’</w:t>
      </w:r>
      <w:r w:rsidRPr="00033057">
        <w:t>une étude de cas multiple</w:t>
      </w:r>
      <w:r w:rsidR="00E7762C">
        <w:t>s</w:t>
      </w:r>
      <w:r w:rsidRPr="00033057">
        <w:t>, nous évaluons le processus d</w:t>
      </w:r>
      <w:r>
        <w:t>’</w:t>
      </w:r>
      <w:r w:rsidRPr="00033057">
        <w:t>insertion professionnelle des enseignants novices dans l</w:t>
      </w:r>
      <w:r>
        <w:t>’</w:t>
      </w:r>
      <w:r w:rsidRPr="00033057">
        <w:t>équipe d</w:t>
      </w:r>
      <w:r>
        <w:t>’</w:t>
      </w:r>
      <w:r w:rsidRPr="00033057">
        <w:t>une école primaire en mesurant la qualité de leurs interactions.</w:t>
      </w:r>
    </w:p>
    <w:p w14:paraId="2BF8BE80" w14:textId="77777777" w:rsidR="00D24434" w:rsidRPr="00033057" w:rsidRDefault="00D24434" w:rsidP="00D24434">
      <w:pPr>
        <w:pStyle w:val="Titre1"/>
        <w:jc w:val="both"/>
        <w:rPr>
          <w:szCs w:val="24"/>
        </w:rPr>
      </w:pPr>
      <w:bookmarkStart w:id="4" w:name="_Toc34739427"/>
      <w:r w:rsidRPr="00033057">
        <w:rPr>
          <w:szCs w:val="24"/>
        </w:rPr>
        <w:t>2. Le cadre théorique</w:t>
      </w:r>
      <w:bookmarkEnd w:id="4"/>
    </w:p>
    <w:p w14:paraId="00B0F77D" w14:textId="57D4F4BF" w:rsidR="00D24434" w:rsidRPr="00033057" w:rsidRDefault="00D24434" w:rsidP="00D24434">
      <w:pPr>
        <w:spacing w:line="360" w:lineRule="auto"/>
        <w:jc w:val="both"/>
      </w:pPr>
      <w:r w:rsidRPr="00033057">
        <w:t>Afin d</w:t>
      </w:r>
      <w:r>
        <w:t>’</w:t>
      </w:r>
      <w:r w:rsidRPr="00033057">
        <w:t>étudier l</w:t>
      </w:r>
      <w:r>
        <w:t>’</w:t>
      </w:r>
      <w:r w:rsidRPr="00033057">
        <w:t xml:space="preserve">insertion professionnelle des enseignants novices dans une approche non déficitaire, nous combinons les notions de socialisation organisationnelle et de réseaux sociaux. Alors que la socialisation organisationnelle permet de considérer les enseignants débutants en tant que </w:t>
      </w:r>
      <w:r>
        <w:t>«</w:t>
      </w:r>
      <w:r w:rsidRPr="00033057">
        <w:t>ressources</w:t>
      </w:r>
      <w:r>
        <w:t>»</w:t>
      </w:r>
      <w:r w:rsidRPr="00033057">
        <w:t>, la théorie des réseaux sociaux permet de rendre compte des relations construites, au sein de l</w:t>
      </w:r>
      <w:r>
        <w:t>’</w:t>
      </w:r>
      <w:r w:rsidRPr="00033057">
        <w:t>école, entre les enseignants.</w:t>
      </w:r>
    </w:p>
    <w:p w14:paraId="201338B9" w14:textId="1F33A216" w:rsidR="00D24434" w:rsidRPr="00033057" w:rsidRDefault="00D24434" w:rsidP="00D24434">
      <w:pPr>
        <w:pStyle w:val="Titre2"/>
        <w:jc w:val="both"/>
        <w:rPr>
          <w:szCs w:val="24"/>
        </w:rPr>
      </w:pPr>
      <w:bookmarkStart w:id="5" w:name="_Toc34739428"/>
      <w:r w:rsidRPr="00033057">
        <w:rPr>
          <w:szCs w:val="24"/>
        </w:rPr>
        <w:t>2.1 La socialisation organisationnelle</w:t>
      </w:r>
      <w:r>
        <w:rPr>
          <w:szCs w:val="24"/>
        </w:rPr>
        <w:t>:</w:t>
      </w:r>
      <w:r w:rsidRPr="00033057">
        <w:rPr>
          <w:szCs w:val="24"/>
        </w:rPr>
        <w:t xml:space="preserve"> l</w:t>
      </w:r>
      <w:r>
        <w:rPr>
          <w:szCs w:val="24"/>
        </w:rPr>
        <w:t>’</w:t>
      </w:r>
      <w:r w:rsidRPr="00033057">
        <w:rPr>
          <w:szCs w:val="24"/>
        </w:rPr>
        <w:t>enseignant débutant en tant qu</w:t>
      </w:r>
      <w:r>
        <w:rPr>
          <w:szCs w:val="24"/>
        </w:rPr>
        <w:t>’</w:t>
      </w:r>
      <w:r w:rsidRPr="00033057">
        <w:rPr>
          <w:szCs w:val="24"/>
        </w:rPr>
        <w:t>acteur organisationnel</w:t>
      </w:r>
      <w:bookmarkEnd w:id="5"/>
    </w:p>
    <w:p w14:paraId="1C73E189" w14:textId="4629C9E9" w:rsidR="00D24434" w:rsidRPr="00033057" w:rsidRDefault="00D24434" w:rsidP="00D24434">
      <w:pPr>
        <w:tabs>
          <w:tab w:val="left" w:pos="2089"/>
        </w:tabs>
        <w:spacing w:line="360" w:lineRule="auto"/>
        <w:jc w:val="both"/>
      </w:pPr>
      <w:r w:rsidRPr="00033057">
        <w:t>Selon Mukamurera, Martineau, Bouthiette et Ndoreraho (2013), l</w:t>
      </w:r>
      <w:r>
        <w:t>’</w:t>
      </w:r>
      <w:r w:rsidRPr="00033057">
        <w:t>enseignant débutant, en plus d</w:t>
      </w:r>
      <w:r>
        <w:t>’</w:t>
      </w:r>
      <w:r w:rsidRPr="00033057">
        <w:t>être nouveau dans la profession, doit acquérir les connaissances sociales et procédurales lui permettant de s</w:t>
      </w:r>
      <w:r>
        <w:t>’</w:t>
      </w:r>
      <w:r w:rsidRPr="00033057">
        <w:t>y faire accepter, d</w:t>
      </w:r>
      <w:r>
        <w:t>’</w:t>
      </w:r>
      <w:r w:rsidRPr="00033057">
        <w:t>y assumer un rôle et d</w:t>
      </w:r>
      <w:r>
        <w:t>’</w:t>
      </w:r>
      <w:r w:rsidRPr="00033057">
        <w:t>y participer en tant que membre à part entière de l</w:t>
      </w:r>
      <w:r>
        <w:t>’</w:t>
      </w:r>
      <w:r w:rsidRPr="00033057">
        <w:t>organisation scolaire (voir également Feiman-Nemser, 2001; Haueter, Macan, et Winter, 2003; Lacaze et Fabre, 2005; Ulvik et Langørgen, 2012). Autrement dit, à côté de l</w:t>
      </w:r>
      <w:r>
        <w:t>’</w:t>
      </w:r>
      <w:r w:rsidRPr="00033057">
        <w:t>intégration dans la culture professionnelle du métier d</w:t>
      </w:r>
      <w:r>
        <w:t>’</w:t>
      </w:r>
      <w:r w:rsidRPr="00033057">
        <w:t>enseignant (socialisation professionnelle), les enseignants débutants doivent s</w:t>
      </w:r>
      <w:r>
        <w:t>’</w:t>
      </w:r>
      <w:r w:rsidRPr="00033057">
        <w:t>intégrer à la culture organisationnelle de l</w:t>
      </w:r>
      <w:r>
        <w:t>’</w:t>
      </w:r>
      <w:r w:rsidRPr="00033057">
        <w:t>école (socialisation organisationnelle). Ainsi, la socialisation organisationnelle est le processus par lequel un enseignant débutant acquiert les connaissances, les attitudes et les compétences sociales nécessaires pour, d</w:t>
      </w:r>
      <w:r>
        <w:t>’</w:t>
      </w:r>
      <w:r w:rsidRPr="00033057">
        <w:t>une part, s</w:t>
      </w:r>
      <w:r>
        <w:t>’</w:t>
      </w:r>
      <w:r w:rsidRPr="00033057">
        <w:t>adapter à l</w:t>
      </w:r>
      <w:r>
        <w:t>’</w:t>
      </w:r>
      <w:r w:rsidRPr="00033057">
        <w:t>école et, d</w:t>
      </w:r>
      <w:r>
        <w:t>’</w:t>
      </w:r>
      <w:r w:rsidRPr="00033057">
        <w:t>autre part, assumer un rôle organisationnel (Richards, 2015; Saks et Gruman, 2011; Van Maanen et Schein, 1979).</w:t>
      </w:r>
    </w:p>
    <w:p w14:paraId="249FF8F6" w14:textId="1B97BD4F" w:rsidR="00D24434" w:rsidRPr="00033057" w:rsidRDefault="00D24434" w:rsidP="00D24434">
      <w:pPr>
        <w:tabs>
          <w:tab w:val="left" w:pos="2089"/>
        </w:tabs>
        <w:spacing w:line="360" w:lineRule="auto"/>
        <w:jc w:val="both"/>
      </w:pPr>
      <w:r w:rsidRPr="00033057">
        <w:t>Plusieurs travaux soulignent l</w:t>
      </w:r>
      <w:r>
        <w:t>’</w:t>
      </w:r>
      <w:r w:rsidRPr="00033057">
        <w:t>importance d</w:t>
      </w:r>
      <w:r>
        <w:t>’</w:t>
      </w:r>
      <w:r w:rsidRPr="00033057">
        <w:t xml:space="preserve">aider les enseignants débutants à devenir des acteurs organisationnels actifs dans leur communauté scolaire (Friedman et Kass, 2002; Ulvik et Langørgen, 2012). </w:t>
      </w:r>
      <w:bookmarkStart w:id="6" w:name="_Hlk30413203"/>
      <w:r w:rsidRPr="00033057">
        <w:t>Des études récentes ont suggéré que la mise en place d</w:t>
      </w:r>
      <w:r>
        <w:t>e possibilités</w:t>
      </w:r>
      <w:r w:rsidRPr="00033057">
        <w:t xml:space="preserve"> de reconnaissance et de partage d</w:t>
      </w:r>
      <w:r>
        <w:t>’</w:t>
      </w:r>
      <w:r w:rsidRPr="00033057">
        <w:t xml:space="preserve">expertise pourrait être un levier essentiel de développement du bien-être des enseignants débutants et de leur rétention dans le métier. </w:t>
      </w:r>
      <w:bookmarkEnd w:id="6"/>
      <w:r w:rsidRPr="00033057">
        <w:t>Fleming (2014), par exemple, a mis en évidence l</w:t>
      </w:r>
      <w:r>
        <w:t xml:space="preserve">es répercussions </w:t>
      </w:r>
      <w:r w:rsidRPr="00033057">
        <w:t>du partage d</w:t>
      </w:r>
      <w:r>
        <w:t>’</w:t>
      </w:r>
      <w:r w:rsidRPr="00033057">
        <w:t>expertise des enseignants débutants sur leur confiance et leur sentiment d</w:t>
      </w:r>
      <w:r>
        <w:t>’</w:t>
      </w:r>
      <w:r w:rsidRPr="00033057">
        <w:t>efficacité personnelle. Les résultats de l</w:t>
      </w:r>
      <w:r>
        <w:t>’</w:t>
      </w:r>
      <w:r w:rsidRPr="00033057">
        <w:t>étude de März et Kelchtermans (2020) ont également montré que le partage d</w:t>
      </w:r>
      <w:r>
        <w:t>’</w:t>
      </w:r>
      <w:r w:rsidRPr="00033057">
        <w:t>expertise des novices pourrait les aider à se sentir membres à part entière de l</w:t>
      </w:r>
      <w:r>
        <w:t>’</w:t>
      </w:r>
      <w:r w:rsidRPr="00033057">
        <w:t>école. De plus, Ulvik et Langørgen (2012) ajoutent que lorsqu</w:t>
      </w:r>
      <w:r>
        <w:t>’</w:t>
      </w:r>
      <w:r w:rsidRPr="00033057">
        <w:t>un réseau collaboratif est mis en place entre novices et expérimentés, ce sont tous les enseignants de l</w:t>
      </w:r>
      <w:r>
        <w:t>’</w:t>
      </w:r>
      <w:r w:rsidRPr="00033057">
        <w:t>école qui en profitent.</w:t>
      </w:r>
    </w:p>
    <w:p w14:paraId="281EA955" w14:textId="27464A1B" w:rsidR="00D24434" w:rsidRPr="00033057" w:rsidRDefault="00D24434" w:rsidP="00D24434">
      <w:pPr>
        <w:pStyle w:val="Titre2"/>
        <w:jc w:val="both"/>
        <w:rPr>
          <w:szCs w:val="24"/>
        </w:rPr>
      </w:pPr>
      <w:bookmarkStart w:id="7" w:name="_Toc34739429"/>
      <w:r w:rsidRPr="00033057">
        <w:rPr>
          <w:szCs w:val="24"/>
        </w:rPr>
        <w:t>2.2 La théorie des réseaux sociaux</w:t>
      </w:r>
      <w:r>
        <w:rPr>
          <w:szCs w:val="24"/>
        </w:rPr>
        <w:t>:</w:t>
      </w:r>
      <w:r w:rsidRPr="00033057">
        <w:rPr>
          <w:szCs w:val="24"/>
        </w:rPr>
        <w:t xml:space="preserve"> l</w:t>
      </w:r>
      <w:r>
        <w:rPr>
          <w:szCs w:val="24"/>
        </w:rPr>
        <w:t>’</w:t>
      </w:r>
      <w:r w:rsidRPr="00033057">
        <w:rPr>
          <w:szCs w:val="24"/>
        </w:rPr>
        <w:t>enseignant débutant en interaction avec ses collègues</w:t>
      </w:r>
      <w:bookmarkEnd w:id="7"/>
    </w:p>
    <w:p w14:paraId="3B52E74D" w14:textId="1091F2BE" w:rsidR="00D24434" w:rsidRPr="00033057" w:rsidRDefault="00D24434" w:rsidP="00D24434">
      <w:pPr>
        <w:spacing w:line="360" w:lineRule="auto"/>
        <w:jc w:val="both"/>
      </w:pPr>
      <w:r w:rsidRPr="00033057">
        <w:t xml:space="preserve">Comprendre les interactions des débutants et en </w:t>
      </w:r>
      <w:r>
        <w:t>déterminer</w:t>
      </w:r>
      <w:r w:rsidRPr="00033057">
        <w:t xml:space="preserve"> le contenu ainsi que les facteurs qui les affectent s</w:t>
      </w:r>
      <w:r>
        <w:t>’</w:t>
      </w:r>
      <w:r w:rsidRPr="00033057">
        <w:t>avère essentiel pour une compréhension approfondie de leur insertion professionnelle (Baker-Doyle, 2011; Fox et Wilson, 2008, 2009, 2015; Smith Risser, 2013). Plutôt que d</w:t>
      </w:r>
      <w:r>
        <w:t>’</w:t>
      </w:r>
      <w:r w:rsidRPr="00033057">
        <w:t>expliquer un phénomène (ici</w:t>
      </w:r>
      <w:r>
        <w:t>:</w:t>
      </w:r>
      <w:r w:rsidRPr="00033057">
        <w:t xml:space="preserve"> la socialisation organisationnelle) par les attributs individuels, la théorie des réseaux sociaux se concentre sur le système de relations sociales dans lequel le phénomène est intégré (Borgatti et Ofem, 2010). Plus </w:t>
      </w:r>
      <w:r>
        <w:t>particulièrement</w:t>
      </w:r>
      <w:r w:rsidRPr="00033057">
        <w:t>, la théorie des réseaux sociaux met au premier plan les attitudes et les comportements des individus en fonction de la structure du réseau social dans l</w:t>
      </w:r>
      <w:r>
        <w:t>e</w:t>
      </w:r>
      <w:r w:rsidRPr="00033057">
        <w:t>quel ils se positionnent (Fox et Wilson, 2015). La socialisation organisationnelle doit alors être perçue comme un processus social, impliquant des interactions avec d</w:t>
      </w:r>
      <w:r>
        <w:t>’</w:t>
      </w:r>
      <w:r w:rsidRPr="00033057">
        <w:t>autres personnes.</w:t>
      </w:r>
    </w:p>
    <w:p w14:paraId="25BDD496" w14:textId="7301F779" w:rsidR="00E060D6" w:rsidRPr="00E060D6" w:rsidRDefault="00D24434" w:rsidP="00E060D6">
      <w:pPr>
        <w:spacing w:line="360" w:lineRule="auto"/>
        <w:jc w:val="both"/>
      </w:pPr>
      <w:r w:rsidRPr="00E060D6">
        <w:t>Plusieurs travaux ont indiqué le potentiel du réseautage (</w:t>
      </w:r>
      <w:r w:rsidRPr="00E060D6">
        <w:rPr>
          <w:i/>
        </w:rPr>
        <w:t>networking</w:t>
      </w:r>
      <w:r w:rsidRPr="00E060D6">
        <w:t>) pour favoriser le développement professionnel des enseignants et le développement de l’organisation scolaire (Baker-Doyle, 2011; Frank, Zhao et Borman, 2004; Moolenaar, 2012; Penuel, Riel, Krause et Frank, 2009). Plus spécialement, les réseaux sociaux produisent du capital social, qui peut être défini comme l’ensemble des relations et des ressources possibles, dérivées de ces relations (Baker-Doyle, 2011). Grâce aux interactions sociales, les enseignants peuvent apprendre les uns des autres, transférer des informations, avoir accès au savoir et être soutenus (Coburn, Russell, Kaufman et Stein, 2012). Autrement dit, un réseau social peut fournir aux enseignants des ressources variées, comme de l’aide ou du soutien, et soutenir leur sentiment de bien-être (</w:t>
      </w:r>
      <w:r w:rsidR="00BC6566" w:rsidRPr="00E060D6">
        <w:rPr>
          <w:rStyle w:val="cls-response"/>
          <w:rFonts w:eastAsia="Yu Gothic Light"/>
          <w:lang w:val="fr-BE"/>
        </w:rPr>
        <w:t xml:space="preserve">Bjorklund, Daly, Ambrose et van Es, 2020 ; </w:t>
      </w:r>
      <w:r w:rsidRPr="00E060D6">
        <w:t>Fox et Wilson, 2015;</w:t>
      </w:r>
      <w:r w:rsidR="00E060D6">
        <w:t xml:space="preserve"> Skaalvik et Skaalvik, 2010</w:t>
      </w:r>
      <w:r w:rsidRPr="00E060D6">
        <w:t>).</w:t>
      </w:r>
    </w:p>
    <w:p w14:paraId="3227511A" w14:textId="62F649EF" w:rsidR="00D24434" w:rsidRPr="00033057" w:rsidRDefault="00D24434" w:rsidP="00D24434">
      <w:pPr>
        <w:pStyle w:val="Titre1"/>
        <w:jc w:val="both"/>
        <w:rPr>
          <w:szCs w:val="24"/>
        </w:rPr>
      </w:pPr>
      <w:bookmarkStart w:id="8" w:name="_Toc34739430"/>
      <w:r w:rsidRPr="00E060D6">
        <w:rPr>
          <w:szCs w:val="24"/>
        </w:rPr>
        <w:t xml:space="preserve">3. </w:t>
      </w:r>
      <w:r w:rsidRPr="00A80531">
        <w:rPr>
          <w:szCs w:val="24"/>
        </w:rPr>
        <w:t>La</w:t>
      </w:r>
      <w:r w:rsidRPr="00033057">
        <w:rPr>
          <w:szCs w:val="24"/>
        </w:rPr>
        <w:t xml:space="preserve"> méthodologie de la recherche</w:t>
      </w:r>
      <w:bookmarkEnd w:id="8"/>
    </w:p>
    <w:p w14:paraId="295F1702" w14:textId="46468A5D" w:rsidR="00D24434" w:rsidRPr="00033057" w:rsidRDefault="00D24434" w:rsidP="00D24434">
      <w:pPr>
        <w:spacing w:line="360" w:lineRule="auto"/>
        <w:jc w:val="both"/>
      </w:pPr>
      <w:r w:rsidRPr="00033057">
        <w:t>L</w:t>
      </w:r>
      <w:r>
        <w:t>’</w:t>
      </w:r>
      <w:r w:rsidRPr="00033057">
        <w:t>objectif de la recherche est de mener une description approfondie de l</w:t>
      </w:r>
      <w:r>
        <w:t>’</w:t>
      </w:r>
      <w:r w:rsidRPr="00033057">
        <w:t>insertion professionnelle d</w:t>
      </w:r>
      <w:r>
        <w:t>’</w:t>
      </w:r>
      <w:r w:rsidRPr="00033057">
        <w:t xml:space="preserve">enseignants débutants dans une approche non déficitaire. Plus </w:t>
      </w:r>
      <w:r>
        <w:t>particulièrement</w:t>
      </w:r>
      <w:r w:rsidRPr="00033057">
        <w:t>, nous cherchons à mieux comprendre la construction et l</w:t>
      </w:r>
      <w:r>
        <w:t>’</w:t>
      </w:r>
      <w:r w:rsidRPr="00033057">
        <w:t>évolution des réseaux sociaux des débutants en tant que levier de socialisation organisationnelle. Les questions de recherche se libellent comme suit</w:t>
      </w:r>
      <w:r>
        <w:t>:</w:t>
      </w:r>
      <w:r w:rsidRPr="00033057">
        <w:t xml:space="preserve"> </w:t>
      </w:r>
    </w:p>
    <w:p w14:paraId="400262EC" w14:textId="1B36E123" w:rsidR="00D24434" w:rsidRPr="00033057" w:rsidRDefault="00D24434" w:rsidP="00D24434">
      <w:pPr>
        <w:spacing w:line="360" w:lineRule="auto"/>
        <w:ind w:left="708"/>
        <w:jc w:val="both"/>
      </w:pPr>
      <w:r w:rsidRPr="00033057">
        <w:t>QR1</w:t>
      </w:r>
      <w:r>
        <w:t>:</w:t>
      </w:r>
      <w:r w:rsidRPr="00033057">
        <w:t xml:space="preserve"> Comment le réseau social des enseignants débutants évolue-t-il au cours de la première année de la profession? </w:t>
      </w:r>
    </w:p>
    <w:p w14:paraId="3699BE3E" w14:textId="2367C85E" w:rsidR="00D24434" w:rsidRPr="00033057" w:rsidRDefault="00D24434" w:rsidP="00D24434">
      <w:pPr>
        <w:spacing w:line="360" w:lineRule="auto"/>
        <w:ind w:left="708"/>
        <w:jc w:val="both"/>
      </w:pPr>
      <w:r w:rsidRPr="00033057">
        <w:t>QR2</w:t>
      </w:r>
      <w:r>
        <w:t>:</w:t>
      </w:r>
      <w:r w:rsidRPr="00033057">
        <w:t xml:space="preserve"> De quelle manière les enseignants débutants se perçoivent-ils eux-mêmes et sont-ils perçus en tant que ressources pour l</w:t>
      </w:r>
      <w:r>
        <w:t>’</w:t>
      </w:r>
      <w:r w:rsidRPr="00033057">
        <w:t xml:space="preserve">école? </w:t>
      </w:r>
    </w:p>
    <w:p w14:paraId="43242771" w14:textId="5F7E9104" w:rsidR="00D24434" w:rsidRPr="00033057" w:rsidRDefault="00D24434" w:rsidP="00D24434">
      <w:pPr>
        <w:spacing w:line="360" w:lineRule="auto"/>
        <w:ind w:left="708"/>
        <w:jc w:val="both"/>
      </w:pPr>
      <w:r w:rsidRPr="00033057">
        <w:t>QR3</w:t>
      </w:r>
      <w:r>
        <w:t>:</w:t>
      </w:r>
      <w:r w:rsidRPr="00033057">
        <w:t xml:space="preserve"> </w:t>
      </w:r>
      <w:bookmarkStart w:id="9" w:name="_Hlk30413614"/>
      <w:r w:rsidRPr="00033057">
        <w:t xml:space="preserve">Comment le réseau social des enseignants débutants peut-il aider à comprendre </w:t>
      </w:r>
      <w:bookmarkStart w:id="10" w:name="_Hlk30413641"/>
      <w:bookmarkEnd w:id="9"/>
      <w:r w:rsidRPr="00033057">
        <w:t>leur socialisation organisationnelle?</w:t>
      </w:r>
    </w:p>
    <w:p w14:paraId="5D09E880" w14:textId="77777777" w:rsidR="00D24434" w:rsidRPr="00033057" w:rsidRDefault="00D24434" w:rsidP="00D24434">
      <w:pPr>
        <w:pStyle w:val="Titre2"/>
        <w:jc w:val="both"/>
        <w:rPr>
          <w:szCs w:val="24"/>
        </w:rPr>
      </w:pPr>
      <w:bookmarkStart w:id="11" w:name="_Toc34739431"/>
      <w:bookmarkEnd w:id="10"/>
      <w:r w:rsidRPr="00033057">
        <w:rPr>
          <w:szCs w:val="24"/>
        </w:rPr>
        <w:t>3.1 Une étude de cas multiple</w:t>
      </w:r>
      <w:bookmarkEnd w:id="11"/>
      <w:r>
        <w:rPr>
          <w:szCs w:val="24"/>
        </w:rPr>
        <w:t>s</w:t>
      </w:r>
    </w:p>
    <w:p w14:paraId="60295728" w14:textId="7AFC27ED" w:rsidR="00D24434" w:rsidRPr="00033057" w:rsidRDefault="00D24434" w:rsidP="00D24434">
      <w:pPr>
        <w:spacing w:line="360" w:lineRule="auto"/>
        <w:jc w:val="both"/>
      </w:pPr>
      <w:r w:rsidRPr="00033057">
        <w:t>Pour décrire et comprendre la formation des réseaux sociaux d</w:t>
      </w:r>
      <w:r>
        <w:t>’</w:t>
      </w:r>
      <w:r w:rsidRPr="00033057">
        <w:t>enseignants débutants et leur socialisation organisationnelle, une méthodologie qualitative interprétative a été mobilisée (Bryman, 2008). La recherche qualitative vise à comprendre en profondeur les contextes, les personnes et les comportements en tant qu</w:t>
      </w:r>
      <w:r>
        <w:t>’</w:t>
      </w:r>
      <w:r w:rsidRPr="00033057">
        <w:t>interprétations significatives de leur monde (Kvale, 1996; Merriam, 1998). Des recherches antérieures ont montré comment l</w:t>
      </w:r>
      <w:r>
        <w:t>’</w:t>
      </w:r>
      <w:r w:rsidRPr="00033057">
        <w:t xml:space="preserve">insertion professionnelle, et plus </w:t>
      </w:r>
      <w:r>
        <w:t>spécialement</w:t>
      </w:r>
      <w:r w:rsidRPr="00033057">
        <w:t xml:space="preserve"> la socialisation organisationnelle, </w:t>
      </w:r>
      <w:r>
        <w:t>était</w:t>
      </w:r>
      <w:r w:rsidRPr="00033057">
        <w:t xml:space="preserve"> toujours influencée par le contexte ou la culture </w:t>
      </w:r>
      <w:r>
        <w:t>propres</w:t>
      </w:r>
      <w:r w:rsidRPr="00033057">
        <w:t xml:space="preserve"> de l</w:t>
      </w:r>
      <w:r>
        <w:t>’</w:t>
      </w:r>
      <w:r w:rsidRPr="00033057">
        <w:t>école (Orland-Barak, 2014, 2016). Par conséquent, un modèle d</w:t>
      </w:r>
      <w:r>
        <w:t>’</w:t>
      </w:r>
      <w:r w:rsidRPr="00033057">
        <w:t>étude de cas multiple</w:t>
      </w:r>
      <w:r>
        <w:t>s</w:t>
      </w:r>
      <w:r w:rsidRPr="00033057">
        <w:t xml:space="preserve"> a été choisi, dans lequel nous avons eu recours à quatre cas (Baxter et Jack, 2008; Yin, 2014).</w:t>
      </w:r>
    </w:p>
    <w:p w14:paraId="2D017F83" w14:textId="7F07E64F" w:rsidR="00D24434" w:rsidRPr="00033057" w:rsidRDefault="00D24434" w:rsidP="00D24434">
      <w:pPr>
        <w:spacing w:line="360" w:lineRule="auto"/>
        <w:jc w:val="both"/>
      </w:pPr>
      <w:r w:rsidRPr="00033057">
        <w:t>Nous avons suivi le processus d</w:t>
      </w:r>
      <w:r>
        <w:t>’</w:t>
      </w:r>
      <w:r w:rsidRPr="00033057">
        <w:t xml:space="preserve">insertion professionnelle de quatre enseignants débutants travaillant dans quatre écoles primaires </w:t>
      </w:r>
      <w:r>
        <w:t>d’une</w:t>
      </w:r>
      <w:r w:rsidRPr="00033057">
        <w:t xml:space="preserve"> même région des Pays-Bas pendant l</w:t>
      </w:r>
      <w:r>
        <w:t>’</w:t>
      </w:r>
      <w:r w:rsidRPr="00033057">
        <w:t xml:space="preserve">année scolaire 2015-2016 (voir les tableaux </w:t>
      </w:r>
      <w:r>
        <w:t>4.</w:t>
      </w:r>
      <w:r w:rsidRPr="00033057">
        <w:t xml:space="preserve">1 et </w:t>
      </w:r>
      <w:r>
        <w:t>4.</w:t>
      </w:r>
      <w:r w:rsidRPr="00033057">
        <w:t>2). Dans chaque école, des entretiens ont été menés avec les directeurs et deux enseignants de l</w:t>
      </w:r>
      <w:r>
        <w:t>’</w:t>
      </w:r>
      <w:r w:rsidRPr="00033057">
        <w:t>équipe pédagogique. Un total de 16 participants ont été sollicités pour cette étude</w:t>
      </w:r>
      <w:r>
        <w:t>:</w:t>
      </w:r>
      <w:r w:rsidRPr="00033057">
        <w:t xml:space="preserve"> quatre enseignants débutants, quatre directeurs et huit enseignants de l</w:t>
      </w:r>
      <w:r>
        <w:t>’</w:t>
      </w:r>
      <w:r w:rsidRPr="00033057">
        <w:t>équipe.</w:t>
      </w:r>
    </w:p>
    <w:p w14:paraId="2D85803C" w14:textId="1A14B3BD" w:rsidR="00D24434" w:rsidRPr="00033057" w:rsidRDefault="00D24434" w:rsidP="00D24434">
      <w:pPr>
        <w:spacing w:line="360" w:lineRule="auto"/>
        <w:jc w:val="both"/>
      </w:pPr>
      <w:r w:rsidRPr="00033057">
        <w:t>Les écoles ont été sélectionnées en fonction de leur taille (nombre d</w:t>
      </w:r>
      <w:r>
        <w:t>’</w:t>
      </w:r>
      <w:r w:rsidRPr="00033057">
        <w:t>élèves et d</w:t>
      </w:r>
      <w:r>
        <w:t>’</w:t>
      </w:r>
      <w:r w:rsidRPr="00033057">
        <w:t>enseignants). Lee et Loeb (2000) ont constaté qu</w:t>
      </w:r>
      <w:r>
        <w:t>’</w:t>
      </w:r>
      <w:r w:rsidRPr="00033057">
        <w:t>il exist</w:t>
      </w:r>
      <w:r>
        <w:t>ait</w:t>
      </w:r>
      <w:r w:rsidRPr="00033057">
        <w:t xml:space="preserve"> une corrélation négative entre la taille de l</w:t>
      </w:r>
      <w:r>
        <w:t>’</w:t>
      </w:r>
      <w:r w:rsidRPr="00033057">
        <w:t>école et la quantité d</w:t>
      </w:r>
      <w:r>
        <w:t>’</w:t>
      </w:r>
      <w:r w:rsidRPr="00033057">
        <w:t xml:space="preserve">interactions sociales </w:t>
      </w:r>
      <w:r>
        <w:t>qui y ont lieu</w:t>
      </w:r>
      <w:r w:rsidRPr="00033057">
        <w:t xml:space="preserve">, ce qui signifie que les petites écoles semblent favoriser </w:t>
      </w:r>
      <w:r>
        <w:t xml:space="preserve">davantage </w:t>
      </w:r>
      <w:r w:rsidRPr="00033057">
        <w:t xml:space="preserve">les interactions sociales entre leurs membres. Les écoles se distinguent aussi </w:t>
      </w:r>
      <w:r>
        <w:t>sur le plan</w:t>
      </w:r>
      <w:r w:rsidRPr="00033057">
        <w:t xml:space="preserve"> de leur niveau </w:t>
      </w:r>
      <w:r w:rsidRPr="00033057">
        <w:rPr>
          <w:iCs/>
        </w:rPr>
        <w:t>socioéconomique</w:t>
      </w:r>
      <w:r w:rsidRPr="00033057">
        <w:t xml:space="preserve"> (SSE) et de leur contexte (urbain ou rural).</w:t>
      </w:r>
    </w:p>
    <w:p w14:paraId="759547C0" w14:textId="77777777" w:rsidR="00D24434" w:rsidRDefault="00D24434" w:rsidP="00D24434">
      <w:pPr>
        <w:tabs>
          <w:tab w:val="left" w:pos="7088"/>
        </w:tabs>
        <w:spacing w:line="360" w:lineRule="auto"/>
        <w:jc w:val="both"/>
        <w:rPr>
          <w:b/>
        </w:rPr>
      </w:pPr>
      <w:r w:rsidRPr="00637459">
        <w:rPr>
          <w:b/>
        </w:rPr>
        <w:t xml:space="preserve">Tableau 4.1. </w:t>
      </w:r>
    </w:p>
    <w:p w14:paraId="7AEE754D" w14:textId="77777777" w:rsidR="00D24434" w:rsidRPr="00637459" w:rsidRDefault="00D24434" w:rsidP="00D24434">
      <w:pPr>
        <w:tabs>
          <w:tab w:val="left" w:pos="7088"/>
        </w:tabs>
        <w:spacing w:line="360" w:lineRule="auto"/>
        <w:jc w:val="both"/>
        <w:rPr>
          <w:b/>
        </w:rPr>
      </w:pPr>
      <w:r w:rsidRPr="00637459">
        <w:rPr>
          <w:b/>
        </w:rPr>
        <w:t>Présentation des écoles</w:t>
      </w:r>
    </w:p>
    <w:tbl>
      <w:tblPr>
        <w:tblW w:w="803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18"/>
        <w:gridCol w:w="1084"/>
        <w:gridCol w:w="1149"/>
        <w:gridCol w:w="1545"/>
        <w:gridCol w:w="1420"/>
        <w:gridCol w:w="1419"/>
      </w:tblGrid>
      <w:tr w:rsidR="00D24434" w:rsidRPr="00674D3F" w14:paraId="2FCD806B" w14:textId="77777777" w:rsidTr="00016782">
        <w:tc>
          <w:tcPr>
            <w:tcW w:w="1418" w:type="dxa"/>
          </w:tcPr>
          <w:p w14:paraId="2917022F" w14:textId="77777777" w:rsidR="00D24434" w:rsidRPr="00637459" w:rsidRDefault="00D24434" w:rsidP="00016782">
            <w:pPr>
              <w:jc w:val="both"/>
              <w:rPr>
                <w:b/>
                <w:sz w:val="20"/>
                <w:szCs w:val="20"/>
              </w:rPr>
            </w:pPr>
            <w:r w:rsidRPr="00637459">
              <w:rPr>
                <w:b/>
                <w:sz w:val="20"/>
                <w:szCs w:val="20"/>
              </w:rPr>
              <w:t>École</w:t>
            </w:r>
          </w:p>
        </w:tc>
        <w:tc>
          <w:tcPr>
            <w:tcW w:w="1084" w:type="dxa"/>
          </w:tcPr>
          <w:p w14:paraId="72BB9E9C" w14:textId="77777777" w:rsidR="00D24434" w:rsidRPr="00637459" w:rsidRDefault="00D24434" w:rsidP="00016782">
            <w:pPr>
              <w:ind w:left="-111"/>
              <w:jc w:val="both"/>
              <w:rPr>
                <w:b/>
                <w:sz w:val="20"/>
                <w:szCs w:val="20"/>
              </w:rPr>
            </w:pPr>
            <w:r w:rsidRPr="00637459">
              <w:rPr>
                <w:b/>
                <w:sz w:val="20"/>
                <w:szCs w:val="20"/>
              </w:rPr>
              <w:t>Nombre d</w:t>
            </w:r>
            <w:r>
              <w:rPr>
                <w:b/>
                <w:sz w:val="20"/>
                <w:szCs w:val="20"/>
              </w:rPr>
              <w:t>’</w:t>
            </w:r>
            <w:r w:rsidRPr="00637459">
              <w:rPr>
                <w:b/>
                <w:sz w:val="20"/>
                <w:szCs w:val="20"/>
              </w:rPr>
              <w:t>élèves</w:t>
            </w:r>
          </w:p>
        </w:tc>
        <w:tc>
          <w:tcPr>
            <w:tcW w:w="1149" w:type="dxa"/>
          </w:tcPr>
          <w:p w14:paraId="22C0C933" w14:textId="77777777" w:rsidR="00D24434" w:rsidRPr="00637459" w:rsidRDefault="00D24434" w:rsidP="00016782">
            <w:pPr>
              <w:ind w:left="-62"/>
              <w:jc w:val="both"/>
              <w:rPr>
                <w:b/>
                <w:sz w:val="20"/>
                <w:szCs w:val="20"/>
              </w:rPr>
            </w:pPr>
            <w:r w:rsidRPr="00637459">
              <w:rPr>
                <w:b/>
                <w:sz w:val="20"/>
                <w:szCs w:val="20"/>
              </w:rPr>
              <w:t>Nombre de classes</w:t>
            </w:r>
          </w:p>
        </w:tc>
        <w:tc>
          <w:tcPr>
            <w:tcW w:w="1545" w:type="dxa"/>
          </w:tcPr>
          <w:p w14:paraId="58F36D30" w14:textId="77777777" w:rsidR="00D24434" w:rsidRPr="00637459" w:rsidRDefault="00D24434" w:rsidP="00016782">
            <w:pPr>
              <w:ind w:right="-161"/>
              <w:jc w:val="both"/>
              <w:rPr>
                <w:b/>
                <w:sz w:val="20"/>
                <w:szCs w:val="20"/>
              </w:rPr>
            </w:pPr>
            <w:r w:rsidRPr="00637459">
              <w:rPr>
                <w:b/>
                <w:sz w:val="20"/>
                <w:szCs w:val="20"/>
              </w:rPr>
              <w:t>Nombre d</w:t>
            </w:r>
            <w:r>
              <w:rPr>
                <w:b/>
                <w:sz w:val="20"/>
                <w:szCs w:val="20"/>
              </w:rPr>
              <w:t>’</w:t>
            </w:r>
            <w:r w:rsidRPr="00637459">
              <w:rPr>
                <w:b/>
                <w:sz w:val="20"/>
                <w:szCs w:val="20"/>
              </w:rPr>
              <w:t>enseignants</w:t>
            </w:r>
          </w:p>
        </w:tc>
        <w:tc>
          <w:tcPr>
            <w:tcW w:w="1420" w:type="dxa"/>
          </w:tcPr>
          <w:p w14:paraId="0DB0A51B" w14:textId="77777777" w:rsidR="00D24434" w:rsidRPr="00637459" w:rsidRDefault="00D24434" w:rsidP="00016782">
            <w:pPr>
              <w:jc w:val="both"/>
              <w:rPr>
                <w:b/>
                <w:sz w:val="20"/>
                <w:szCs w:val="20"/>
              </w:rPr>
            </w:pPr>
            <w:r w:rsidRPr="00637459">
              <w:rPr>
                <w:b/>
                <w:sz w:val="20"/>
                <w:szCs w:val="20"/>
              </w:rPr>
              <w:t>Contexte</w:t>
            </w:r>
          </w:p>
        </w:tc>
        <w:tc>
          <w:tcPr>
            <w:tcW w:w="1419" w:type="dxa"/>
          </w:tcPr>
          <w:p w14:paraId="4CBAA80B" w14:textId="77777777" w:rsidR="00D24434" w:rsidRPr="00637459" w:rsidRDefault="00D24434" w:rsidP="00016782">
            <w:pPr>
              <w:jc w:val="both"/>
              <w:rPr>
                <w:b/>
                <w:sz w:val="20"/>
                <w:szCs w:val="20"/>
              </w:rPr>
            </w:pPr>
            <w:r w:rsidRPr="00637459">
              <w:rPr>
                <w:b/>
                <w:sz w:val="20"/>
                <w:szCs w:val="20"/>
              </w:rPr>
              <w:t>Tutorat</w:t>
            </w:r>
          </w:p>
        </w:tc>
      </w:tr>
      <w:tr w:rsidR="00D24434" w:rsidRPr="00674D3F" w14:paraId="37D04135" w14:textId="77777777" w:rsidTr="00016782">
        <w:tc>
          <w:tcPr>
            <w:tcW w:w="1418" w:type="dxa"/>
          </w:tcPr>
          <w:p w14:paraId="79C45B37" w14:textId="77777777" w:rsidR="00D24434" w:rsidRPr="00637459" w:rsidRDefault="00D24434" w:rsidP="00016782">
            <w:pPr>
              <w:jc w:val="both"/>
              <w:rPr>
                <w:sz w:val="20"/>
                <w:szCs w:val="20"/>
              </w:rPr>
            </w:pPr>
            <w:r w:rsidRPr="00637459">
              <w:rPr>
                <w:sz w:val="20"/>
                <w:szCs w:val="20"/>
              </w:rPr>
              <w:t>École A</w:t>
            </w:r>
          </w:p>
        </w:tc>
        <w:tc>
          <w:tcPr>
            <w:tcW w:w="1084" w:type="dxa"/>
          </w:tcPr>
          <w:p w14:paraId="7CEC3EB8" w14:textId="77777777" w:rsidR="00D24434" w:rsidRPr="00637459" w:rsidRDefault="00D24434" w:rsidP="00016782">
            <w:pPr>
              <w:ind w:left="-111"/>
              <w:jc w:val="both"/>
              <w:rPr>
                <w:sz w:val="20"/>
                <w:szCs w:val="20"/>
              </w:rPr>
            </w:pPr>
            <w:r w:rsidRPr="00637459">
              <w:rPr>
                <w:sz w:val="20"/>
                <w:szCs w:val="20"/>
              </w:rPr>
              <w:t>430</w:t>
            </w:r>
          </w:p>
        </w:tc>
        <w:tc>
          <w:tcPr>
            <w:tcW w:w="1149" w:type="dxa"/>
          </w:tcPr>
          <w:p w14:paraId="0E2F0EDC" w14:textId="77777777" w:rsidR="00D24434" w:rsidRPr="00637459" w:rsidRDefault="00D24434" w:rsidP="00016782">
            <w:pPr>
              <w:ind w:left="-62"/>
              <w:jc w:val="both"/>
              <w:rPr>
                <w:sz w:val="20"/>
                <w:szCs w:val="20"/>
              </w:rPr>
            </w:pPr>
            <w:r w:rsidRPr="00637459">
              <w:rPr>
                <w:sz w:val="20"/>
                <w:szCs w:val="20"/>
              </w:rPr>
              <w:t>17</w:t>
            </w:r>
          </w:p>
        </w:tc>
        <w:tc>
          <w:tcPr>
            <w:tcW w:w="1545" w:type="dxa"/>
          </w:tcPr>
          <w:p w14:paraId="3E59C4B2" w14:textId="77777777" w:rsidR="00D24434" w:rsidRPr="00637459" w:rsidRDefault="00D24434" w:rsidP="00016782">
            <w:pPr>
              <w:ind w:right="-161"/>
              <w:jc w:val="both"/>
              <w:rPr>
                <w:sz w:val="20"/>
                <w:szCs w:val="20"/>
              </w:rPr>
            </w:pPr>
            <w:r w:rsidRPr="00637459">
              <w:rPr>
                <w:sz w:val="20"/>
                <w:szCs w:val="20"/>
              </w:rPr>
              <w:t>20</w:t>
            </w:r>
          </w:p>
        </w:tc>
        <w:tc>
          <w:tcPr>
            <w:tcW w:w="1420" w:type="dxa"/>
          </w:tcPr>
          <w:p w14:paraId="14DBB20A" w14:textId="77777777" w:rsidR="00D24434" w:rsidRPr="00637459" w:rsidRDefault="00D24434" w:rsidP="00016782">
            <w:pPr>
              <w:jc w:val="both"/>
              <w:rPr>
                <w:sz w:val="20"/>
                <w:szCs w:val="20"/>
              </w:rPr>
            </w:pPr>
            <w:r w:rsidRPr="00637459">
              <w:rPr>
                <w:sz w:val="20"/>
                <w:szCs w:val="20"/>
              </w:rPr>
              <w:t>Urbain</w:t>
            </w:r>
          </w:p>
          <w:p w14:paraId="4B49E726" w14:textId="77777777" w:rsidR="00D24434" w:rsidRPr="00637459" w:rsidRDefault="00D24434" w:rsidP="00016782">
            <w:pPr>
              <w:jc w:val="both"/>
              <w:rPr>
                <w:sz w:val="20"/>
                <w:szCs w:val="20"/>
              </w:rPr>
            </w:pPr>
            <w:r w:rsidRPr="00637459">
              <w:rPr>
                <w:sz w:val="20"/>
                <w:szCs w:val="20"/>
              </w:rPr>
              <w:t>SSE bas</w:t>
            </w:r>
          </w:p>
        </w:tc>
        <w:tc>
          <w:tcPr>
            <w:tcW w:w="1419" w:type="dxa"/>
          </w:tcPr>
          <w:p w14:paraId="6D357B83" w14:textId="77777777" w:rsidR="00D24434" w:rsidRPr="00637459" w:rsidRDefault="00D24434" w:rsidP="00016782">
            <w:pPr>
              <w:jc w:val="both"/>
              <w:rPr>
                <w:sz w:val="20"/>
                <w:szCs w:val="20"/>
              </w:rPr>
            </w:pPr>
            <w:r w:rsidRPr="00637459">
              <w:rPr>
                <w:sz w:val="20"/>
                <w:szCs w:val="20"/>
              </w:rPr>
              <w:t>Non</w:t>
            </w:r>
          </w:p>
        </w:tc>
      </w:tr>
      <w:tr w:rsidR="00D24434" w:rsidRPr="00674D3F" w14:paraId="7760D310" w14:textId="77777777" w:rsidTr="00016782">
        <w:tc>
          <w:tcPr>
            <w:tcW w:w="1418" w:type="dxa"/>
          </w:tcPr>
          <w:p w14:paraId="4B626864" w14:textId="77777777" w:rsidR="00D24434" w:rsidRPr="00637459" w:rsidRDefault="00D24434" w:rsidP="00016782">
            <w:pPr>
              <w:jc w:val="both"/>
              <w:rPr>
                <w:sz w:val="20"/>
                <w:szCs w:val="20"/>
              </w:rPr>
            </w:pPr>
            <w:r w:rsidRPr="00637459">
              <w:rPr>
                <w:sz w:val="20"/>
                <w:szCs w:val="20"/>
              </w:rPr>
              <w:t>École B</w:t>
            </w:r>
          </w:p>
        </w:tc>
        <w:tc>
          <w:tcPr>
            <w:tcW w:w="1084" w:type="dxa"/>
          </w:tcPr>
          <w:p w14:paraId="194BB1E0" w14:textId="77777777" w:rsidR="00D24434" w:rsidRPr="00637459" w:rsidRDefault="00D24434" w:rsidP="00016782">
            <w:pPr>
              <w:ind w:left="-111"/>
              <w:jc w:val="both"/>
              <w:rPr>
                <w:sz w:val="20"/>
                <w:szCs w:val="20"/>
              </w:rPr>
            </w:pPr>
            <w:r w:rsidRPr="00637459">
              <w:rPr>
                <w:sz w:val="20"/>
                <w:szCs w:val="20"/>
              </w:rPr>
              <w:t>175</w:t>
            </w:r>
          </w:p>
        </w:tc>
        <w:tc>
          <w:tcPr>
            <w:tcW w:w="1149" w:type="dxa"/>
          </w:tcPr>
          <w:p w14:paraId="07F3A749" w14:textId="77777777" w:rsidR="00D24434" w:rsidRPr="00637459" w:rsidRDefault="00D24434" w:rsidP="00016782">
            <w:pPr>
              <w:ind w:left="-62"/>
              <w:jc w:val="both"/>
              <w:rPr>
                <w:sz w:val="20"/>
                <w:szCs w:val="20"/>
              </w:rPr>
            </w:pPr>
            <w:r w:rsidRPr="00637459">
              <w:rPr>
                <w:sz w:val="20"/>
                <w:szCs w:val="20"/>
              </w:rPr>
              <w:t>8</w:t>
            </w:r>
          </w:p>
        </w:tc>
        <w:tc>
          <w:tcPr>
            <w:tcW w:w="1545" w:type="dxa"/>
          </w:tcPr>
          <w:p w14:paraId="296544E2" w14:textId="77777777" w:rsidR="00D24434" w:rsidRPr="00637459" w:rsidRDefault="00D24434" w:rsidP="00016782">
            <w:pPr>
              <w:ind w:right="-161"/>
              <w:jc w:val="both"/>
              <w:rPr>
                <w:sz w:val="20"/>
                <w:szCs w:val="20"/>
              </w:rPr>
            </w:pPr>
            <w:r w:rsidRPr="00637459">
              <w:rPr>
                <w:sz w:val="20"/>
                <w:szCs w:val="20"/>
              </w:rPr>
              <w:t>10</w:t>
            </w:r>
          </w:p>
        </w:tc>
        <w:tc>
          <w:tcPr>
            <w:tcW w:w="1420" w:type="dxa"/>
          </w:tcPr>
          <w:p w14:paraId="2D104FC5" w14:textId="77777777" w:rsidR="00D24434" w:rsidRPr="00637459" w:rsidRDefault="00D24434" w:rsidP="00016782">
            <w:pPr>
              <w:jc w:val="both"/>
              <w:rPr>
                <w:sz w:val="20"/>
                <w:szCs w:val="20"/>
              </w:rPr>
            </w:pPr>
            <w:r w:rsidRPr="00637459">
              <w:rPr>
                <w:sz w:val="20"/>
                <w:szCs w:val="20"/>
              </w:rPr>
              <w:t>Rural</w:t>
            </w:r>
          </w:p>
          <w:p w14:paraId="65D0FED9" w14:textId="77777777" w:rsidR="00D24434" w:rsidRPr="00637459" w:rsidRDefault="00D24434" w:rsidP="00016782">
            <w:pPr>
              <w:jc w:val="both"/>
              <w:rPr>
                <w:sz w:val="20"/>
                <w:szCs w:val="20"/>
              </w:rPr>
            </w:pPr>
            <w:r w:rsidRPr="00637459">
              <w:rPr>
                <w:sz w:val="20"/>
                <w:szCs w:val="20"/>
              </w:rPr>
              <w:t>SSE élevé</w:t>
            </w:r>
          </w:p>
        </w:tc>
        <w:tc>
          <w:tcPr>
            <w:tcW w:w="1419" w:type="dxa"/>
          </w:tcPr>
          <w:p w14:paraId="1DCDB336" w14:textId="77777777" w:rsidR="00D24434" w:rsidRPr="00637459" w:rsidRDefault="00D24434" w:rsidP="00016782">
            <w:pPr>
              <w:jc w:val="both"/>
              <w:rPr>
                <w:sz w:val="20"/>
                <w:szCs w:val="20"/>
              </w:rPr>
            </w:pPr>
            <w:r w:rsidRPr="00637459">
              <w:rPr>
                <w:sz w:val="20"/>
                <w:szCs w:val="20"/>
              </w:rPr>
              <w:t>Non</w:t>
            </w:r>
          </w:p>
        </w:tc>
      </w:tr>
      <w:tr w:rsidR="00D24434" w:rsidRPr="00674D3F" w14:paraId="5D57910B" w14:textId="77777777" w:rsidTr="00016782">
        <w:tc>
          <w:tcPr>
            <w:tcW w:w="1418" w:type="dxa"/>
          </w:tcPr>
          <w:p w14:paraId="588E12B5" w14:textId="77777777" w:rsidR="00D24434" w:rsidRPr="00637459" w:rsidRDefault="00D24434" w:rsidP="00016782">
            <w:pPr>
              <w:jc w:val="both"/>
              <w:rPr>
                <w:sz w:val="20"/>
                <w:szCs w:val="20"/>
              </w:rPr>
            </w:pPr>
            <w:r w:rsidRPr="00637459">
              <w:rPr>
                <w:sz w:val="20"/>
                <w:szCs w:val="20"/>
              </w:rPr>
              <w:t>École C</w:t>
            </w:r>
          </w:p>
        </w:tc>
        <w:tc>
          <w:tcPr>
            <w:tcW w:w="1084" w:type="dxa"/>
          </w:tcPr>
          <w:p w14:paraId="5D709A5F" w14:textId="77777777" w:rsidR="00D24434" w:rsidRPr="00637459" w:rsidRDefault="00D24434" w:rsidP="00016782">
            <w:pPr>
              <w:ind w:left="-111"/>
              <w:jc w:val="both"/>
              <w:rPr>
                <w:sz w:val="20"/>
                <w:szCs w:val="20"/>
              </w:rPr>
            </w:pPr>
            <w:r w:rsidRPr="00637459">
              <w:rPr>
                <w:sz w:val="20"/>
                <w:szCs w:val="20"/>
              </w:rPr>
              <w:t>420</w:t>
            </w:r>
          </w:p>
        </w:tc>
        <w:tc>
          <w:tcPr>
            <w:tcW w:w="1149" w:type="dxa"/>
          </w:tcPr>
          <w:p w14:paraId="43DF0893" w14:textId="77777777" w:rsidR="00D24434" w:rsidRPr="00637459" w:rsidRDefault="00D24434" w:rsidP="00016782">
            <w:pPr>
              <w:ind w:left="-62"/>
              <w:jc w:val="both"/>
              <w:rPr>
                <w:sz w:val="20"/>
                <w:szCs w:val="20"/>
              </w:rPr>
            </w:pPr>
            <w:r w:rsidRPr="00637459">
              <w:rPr>
                <w:sz w:val="20"/>
                <w:szCs w:val="20"/>
              </w:rPr>
              <w:t>17</w:t>
            </w:r>
          </w:p>
        </w:tc>
        <w:tc>
          <w:tcPr>
            <w:tcW w:w="1545" w:type="dxa"/>
          </w:tcPr>
          <w:p w14:paraId="5E58D5FA" w14:textId="77777777" w:rsidR="00D24434" w:rsidRPr="00637459" w:rsidRDefault="00D24434" w:rsidP="00016782">
            <w:pPr>
              <w:ind w:right="-161"/>
              <w:jc w:val="both"/>
              <w:rPr>
                <w:sz w:val="20"/>
                <w:szCs w:val="20"/>
              </w:rPr>
            </w:pPr>
            <w:r w:rsidRPr="00637459">
              <w:rPr>
                <w:sz w:val="20"/>
                <w:szCs w:val="20"/>
              </w:rPr>
              <w:t>22</w:t>
            </w:r>
          </w:p>
        </w:tc>
        <w:tc>
          <w:tcPr>
            <w:tcW w:w="1420" w:type="dxa"/>
          </w:tcPr>
          <w:p w14:paraId="1115CB37" w14:textId="77777777" w:rsidR="00D24434" w:rsidRPr="00637459" w:rsidRDefault="00D24434" w:rsidP="00016782">
            <w:pPr>
              <w:jc w:val="both"/>
              <w:rPr>
                <w:sz w:val="20"/>
                <w:szCs w:val="20"/>
              </w:rPr>
            </w:pPr>
            <w:r w:rsidRPr="00637459">
              <w:rPr>
                <w:sz w:val="20"/>
                <w:szCs w:val="20"/>
              </w:rPr>
              <w:t>Urbain</w:t>
            </w:r>
          </w:p>
          <w:p w14:paraId="0C21A5F8" w14:textId="77777777" w:rsidR="00D24434" w:rsidRPr="00637459" w:rsidRDefault="00D24434" w:rsidP="00016782">
            <w:pPr>
              <w:jc w:val="both"/>
              <w:rPr>
                <w:sz w:val="20"/>
                <w:szCs w:val="20"/>
              </w:rPr>
            </w:pPr>
            <w:r w:rsidRPr="00637459">
              <w:rPr>
                <w:sz w:val="20"/>
                <w:szCs w:val="20"/>
              </w:rPr>
              <w:t>SSE bas</w:t>
            </w:r>
          </w:p>
        </w:tc>
        <w:tc>
          <w:tcPr>
            <w:tcW w:w="1419" w:type="dxa"/>
          </w:tcPr>
          <w:p w14:paraId="01E8DC49" w14:textId="77777777" w:rsidR="00D24434" w:rsidRPr="00637459" w:rsidRDefault="00D24434" w:rsidP="00016782">
            <w:pPr>
              <w:jc w:val="both"/>
              <w:rPr>
                <w:sz w:val="20"/>
                <w:szCs w:val="20"/>
              </w:rPr>
            </w:pPr>
            <w:r w:rsidRPr="00637459">
              <w:rPr>
                <w:sz w:val="20"/>
                <w:szCs w:val="20"/>
              </w:rPr>
              <w:t>Non</w:t>
            </w:r>
          </w:p>
        </w:tc>
      </w:tr>
      <w:tr w:rsidR="00D24434" w:rsidRPr="00674D3F" w14:paraId="63397C62" w14:textId="77777777" w:rsidTr="00016782">
        <w:tc>
          <w:tcPr>
            <w:tcW w:w="1418" w:type="dxa"/>
          </w:tcPr>
          <w:p w14:paraId="03643981" w14:textId="77777777" w:rsidR="00D24434" w:rsidRPr="00637459" w:rsidRDefault="00D24434" w:rsidP="00016782">
            <w:pPr>
              <w:jc w:val="both"/>
              <w:rPr>
                <w:sz w:val="20"/>
                <w:szCs w:val="20"/>
              </w:rPr>
            </w:pPr>
            <w:r w:rsidRPr="00637459">
              <w:rPr>
                <w:sz w:val="20"/>
                <w:szCs w:val="20"/>
              </w:rPr>
              <w:t>École D</w:t>
            </w:r>
          </w:p>
        </w:tc>
        <w:tc>
          <w:tcPr>
            <w:tcW w:w="1084" w:type="dxa"/>
          </w:tcPr>
          <w:p w14:paraId="36FEC090" w14:textId="77777777" w:rsidR="00D24434" w:rsidRPr="00637459" w:rsidRDefault="00D24434" w:rsidP="00016782">
            <w:pPr>
              <w:ind w:left="-111"/>
              <w:jc w:val="both"/>
              <w:rPr>
                <w:sz w:val="20"/>
                <w:szCs w:val="20"/>
              </w:rPr>
            </w:pPr>
            <w:r w:rsidRPr="00637459">
              <w:rPr>
                <w:sz w:val="20"/>
                <w:szCs w:val="20"/>
              </w:rPr>
              <w:t>200</w:t>
            </w:r>
          </w:p>
        </w:tc>
        <w:tc>
          <w:tcPr>
            <w:tcW w:w="1149" w:type="dxa"/>
          </w:tcPr>
          <w:p w14:paraId="662E1EB7" w14:textId="77777777" w:rsidR="00D24434" w:rsidRPr="00637459" w:rsidRDefault="00D24434" w:rsidP="00016782">
            <w:pPr>
              <w:ind w:left="-62"/>
              <w:jc w:val="both"/>
              <w:rPr>
                <w:sz w:val="20"/>
                <w:szCs w:val="20"/>
              </w:rPr>
            </w:pPr>
            <w:r w:rsidRPr="00637459">
              <w:rPr>
                <w:sz w:val="20"/>
                <w:szCs w:val="20"/>
              </w:rPr>
              <w:t>8</w:t>
            </w:r>
          </w:p>
        </w:tc>
        <w:tc>
          <w:tcPr>
            <w:tcW w:w="1545" w:type="dxa"/>
          </w:tcPr>
          <w:p w14:paraId="125D3A7C" w14:textId="77777777" w:rsidR="00D24434" w:rsidRPr="00637459" w:rsidRDefault="00D24434" w:rsidP="00016782">
            <w:pPr>
              <w:ind w:right="-161"/>
              <w:jc w:val="both"/>
              <w:rPr>
                <w:sz w:val="20"/>
                <w:szCs w:val="20"/>
              </w:rPr>
            </w:pPr>
            <w:r w:rsidRPr="00637459">
              <w:rPr>
                <w:sz w:val="20"/>
                <w:szCs w:val="20"/>
              </w:rPr>
              <w:t>14</w:t>
            </w:r>
          </w:p>
        </w:tc>
        <w:tc>
          <w:tcPr>
            <w:tcW w:w="1420" w:type="dxa"/>
          </w:tcPr>
          <w:p w14:paraId="1D995F05" w14:textId="77777777" w:rsidR="00D24434" w:rsidRPr="00637459" w:rsidRDefault="00D24434" w:rsidP="00016782">
            <w:pPr>
              <w:jc w:val="both"/>
              <w:rPr>
                <w:sz w:val="20"/>
                <w:szCs w:val="20"/>
              </w:rPr>
            </w:pPr>
            <w:r w:rsidRPr="00637459">
              <w:rPr>
                <w:sz w:val="20"/>
                <w:szCs w:val="20"/>
              </w:rPr>
              <w:t>Rural</w:t>
            </w:r>
          </w:p>
          <w:p w14:paraId="1FDF1098" w14:textId="77777777" w:rsidR="00D24434" w:rsidRPr="00637459" w:rsidRDefault="00D24434" w:rsidP="00016782">
            <w:pPr>
              <w:jc w:val="both"/>
              <w:rPr>
                <w:sz w:val="20"/>
                <w:szCs w:val="20"/>
              </w:rPr>
            </w:pPr>
            <w:r w:rsidRPr="00637459">
              <w:rPr>
                <w:sz w:val="20"/>
                <w:szCs w:val="20"/>
              </w:rPr>
              <w:t>SSE élevé</w:t>
            </w:r>
          </w:p>
        </w:tc>
        <w:tc>
          <w:tcPr>
            <w:tcW w:w="1419" w:type="dxa"/>
          </w:tcPr>
          <w:p w14:paraId="4B8C5F86" w14:textId="77777777" w:rsidR="00D24434" w:rsidRPr="00637459" w:rsidRDefault="00D24434" w:rsidP="00016782">
            <w:pPr>
              <w:jc w:val="both"/>
              <w:rPr>
                <w:sz w:val="20"/>
                <w:szCs w:val="20"/>
              </w:rPr>
            </w:pPr>
            <w:r w:rsidRPr="00637459">
              <w:rPr>
                <w:sz w:val="20"/>
                <w:szCs w:val="20"/>
              </w:rPr>
              <w:t>Oui</w:t>
            </w:r>
          </w:p>
        </w:tc>
      </w:tr>
    </w:tbl>
    <w:p w14:paraId="2F659A3D" w14:textId="27401408" w:rsidR="00D24434" w:rsidRPr="00637459" w:rsidRDefault="00D24434" w:rsidP="00D24434">
      <w:pPr>
        <w:tabs>
          <w:tab w:val="left" w:pos="7088"/>
        </w:tabs>
        <w:spacing w:line="360" w:lineRule="auto"/>
        <w:jc w:val="both"/>
        <w:rPr>
          <w:sz w:val="20"/>
          <w:szCs w:val="20"/>
        </w:rPr>
      </w:pPr>
      <w:r w:rsidRPr="00637459">
        <w:rPr>
          <w:sz w:val="20"/>
          <w:szCs w:val="20"/>
        </w:rPr>
        <w:t>Source</w:t>
      </w:r>
      <w:r>
        <w:rPr>
          <w:sz w:val="20"/>
          <w:szCs w:val="20"/>
        </w:rPr>
        <w:t>:</w:t>
      </w:r>
      <w:r w:rsidRPr="00637459">
        <w:rPr>
          <w:sz w:val="20"/>
          <w:szCs w:val="20"/>
        </w:rPr>
        <w:t xml:space="preserve"> Auteures.</w:t>
      </w:r>
    </w:p>
    <w:p w14:paraId="67DAD972" w14:textId="77777777" w:rsidR="00D24434" w:rsidRDefault="00D24434" w:rsidP="00D24434">
      <w:pPr>
        <w:tabs>
          <w:tab w:val="left" w:pos="7088"/>
        </w:tabs>
        <w:spacing w:line="360" w:lineRule="auto"/>
        <w:jc w:val="both"/>
        <w:rPr>
          <w:b/>
        </w:rPr>
      </w:pPr>
      <w:r w:rsidRPr="00637459">
        <w:rPr>
          <w:b/>
        </w:rPr>
        <w:t xml:space="preserve">Tableau 4.2. </w:t>
      </w:r>
    </w:p>
    <w:p w14:paraId="51D4C899" w14:textId="77777777" w:rsidR="00D24434" w:rsidRPr="00637459" w:rsidRDefault="00D24434" w:rsidP="00D24434">
      <w:pPr>
        <w:tabs>
          <w:tab w:val="left" w:pos="7088"/>
        </w:tabs>
        <w:spacing w:line="360" w:lineRule="auto"/>
        <w:jc w:val="both"/>
        <w:rPr>
          <w:b/>
        </w:rPr>
      </w:pPr>
      <w:r w:rsidRPr="00637459">
        <w:rPr>
          <w:b/>
        </w:rPr>
        <w:t xml:space="preserve">Présentation des enseignants débutants </w:t>
      </w:r>
    </w:p>
    <w:tbl>
      <w:tblPr>
        <w:tblW w:w="822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326"/>
        <w:gridCol w:w="1504"/>
        <w:gridCol w:w="1149"/>
        <w:gridCol w:w="841"/>
        <w:gridCol w:w="1554"/>
        <w:gridCol w:w="1848"/>
      </w:tblGrid>
      <w:tr w:rsidR="00D24434" w:rsidRPr="00674D3F" w14:paraId="4AA25AA6" w14:textId="77777777" w:rsidTr="00016782">
        <w:tc>
          <w:tcPr>
            <w:tcW w:w="1326" w:type="dxa"/>
          </w:tcPr>
          <w:p w14:paraId="6B207BC8" w14:textId="77777777" w:rsidR="00D24434" w:rsidRPr="00637459" w:rsidRDefault="00D24434" w:rsidP="00016782">
            <w:pPr>
              <w:jc w:val="both"/>
              <w:rPr>
                <w:b/>
                <w:sz w:val="20"/>
                <w:szCs w:val="20"/>
              </w:rPr>
            </w:pPr>
            <w:r w:rsidRPr="00637459">
              <w:rPr>
                <w:b/>
                <w:sz w:val="20"/>
                <w:szCs w:val="20"/>
              </w:rPr>
              <w:t>École</w:t>
            </w:r>
          </w:p>
        </w:tc>
        <w:tc>
          <w:tcPr>
            <w:tcW w:w="1504" w:type="dxa"/>
          </w:tcPr>
          <w:p w14:paraId="58399E91" w14:textId="77777777" w:rsidR="00D24434" w:rsidRPr="00637459" w:rsidRDefault="00D24434" w:rsidP="00016782">
            <w:pPr>
              <w:ind w:left="-152"/>
              <w:jc w:val="both"/>
              <w:rPr>
                <w:b/>
                <w:sz w:val="20"/>
                <w:szCs w:val="20"/>
              </w:rPr>
            </w:pPr>
            <w:r w:rsidRPr="00637459">
              <w:rPr>
                <w:b/>
                <w:sz w:val="20"/>
                <w:szCs w:val="20"/>
              </w:rPr>
              <w:t>Enseignants débutants</w:t>
            </w:r>
          </w:p>
        </w:tc>
        <w:tc>
          <w:tcPr>
            <w:tcW w:w="1149" w:type="dxa"/>
          </w:tcPr>
          <w:p w14:paraId="358504B5" w14:textId="604D3D7D" w:rsidR="00D24434" w:rsidRPr="00637459" w:rsidRDefault="00D24434" w:rsidP="00016782">
            <w:pPr>
              <w:jc w:val="both"/>
              <w:rPr>
                <w:b/>
                <w:sz w:val="20"/>
                <w:szCs w:val="20"/>
              </w:rPr>
            </w:pPr>
            <w:r>
              <w:rPr>
                <w:b/>
                <w:sz w:val="20"/>
                <w:szCs w:val="20"/>
              </w:rPr>
              <w:t>Sexe</w:t>
            </w:r>
          </w:p>
        </w:tc>
        <w:tc>
          <w:tcPr>
            <w:tcW w:w="841" w:type="dxa"/>
          </w:tcPr>
          <w:p w14:paraId="4B125A09" w14:textId="77777777" w:rsidR="00D24434" w:rsidRPr="00637459" w:rsidRDefault="00D24434" w:rsidP="00016782">
            <w:pPr>
              <w:jc w:val="both"/>
              <w:rPr>
                <w:b/>
                <w:sz w:val="20"/>
                <w:szCs w:val="20"/>
              </w:rPr>
            </w:pPr>
            <w:r w:rsidRPr="00637459">
              <w:rPr>
                <w:b/>
                <w:sz w:val="20"/>
                <w:szCs w:val="20"/>
              </w:rPr>
              <w:t>Âge</w:t>
            </w:r>
          </w:p>
        </w:tc>
        <w:tc>
          <w:tcPr>
            <w:tcW w:w="1554" w:type="dxa"/>
          </w:tcPr>
          <w:p w14:paraId="1A14F3A6" w14:textId="77777777" w:rsidR="00D24434" w:rsidRPr="00637459" w:rsidRDefault="00D24434" w:rsidP="00016782">
            <w:pPr>
              <w:jc w:val="both"/>
              <w:rPr>
                <w:b/>
                <w:sz w:val="20"/>
                <w:szCs w:val="20"/>
              </w:rPr>
            </w:pPr>
            <w:r w:rsidRPr="00637459">
              <w:rPr>
                <w:b/>
                <w:sz w:val="20"/>
                <w:szCs w:val="20"/>
              </w:rPr>
              <w:t>Nombre d</w:t>
            </w:r>
            <w:r>
              <w:rPr>
                <w:b/>
                <w:sz w:val="20"/>
                <w:szCs w:val="20"/>
              </w:rPr>
              <w:t>’</w:t>
            </w:r>
            <w:r w:rsidRPr="00637459">
              <w:rPr>
                <w:b/>
                <w:sz w:val="20"/>
                <w:szCs w:val="20"/>
              </w:rPr>
              <w:t>années d</w:t>
            </w:r>
            <w:r>
              <w:rPr>
                <w:b/>
                <w:sz w:val="20"/>
                <w:szCs w:val="20"/>
              </w:rPr>
              <w:t>’</w:t>
            </w:r>
            <w:r w:rsidRPr="00637459">
              <w:rPr>
                <w:b/>
                <w:sz w:val="20"/>
                <w:szCs w:val="20"/>
              </w:rPr>
              <w:t>expérience</w:t>
            </w:r>
          </w:p>
        </w:tc>
        <w:tc>
          <w:tcPr>
            <w:tcW w:w="1848" w:type="dxa"/>
          </w:tcPr>
          <w:p w14:paraId="30D3DBC1" w14:textId="0E3CC24C" w:rsidR="00D24434" w:rsidRPr="00637459" w:rsidRDefault="00D24434" w:rsidP="00016782">
            <w:pPr>
              <w:jc w:val="both"/>
              <w:rPr>
                <w:b/>
                <w:sz w:val="20"/>
                <w:szCs w:val="20"/>
              </w:rPr>
            </w:pPr>
            <w:r>
              <w:rPr>
                <w:b/>
                <w:sz w:val="20"/>
                <w:szCs w:val="20"/>
              </w:rPr>
              <w:t>Poste</w:t>
            </w:r>
          </w:p>
        </w:tc>
      </w:tr>
      <w:tr w:rsidR="00D24434" w:rsidRPr="00674D3F" w14:paraId="681FC793" w14:textId="77777777" w:rsidTr="00016782">
        <w:tc>
          <w:tcPr>
            <w:tcW w:w="1326" w:type="dxa"/>
          </w:tcPr>
          <w:p w14:paraId="517C5C7C" w14:textId="77777777" w:rsidR="00D24434" w:rsidRPr="00637459" w:rsidRDefault="00D24434" w:rsidP="00016782">
            <w:pPr>
              <w:jc w:val="both"/>
              <w:rPr>
                <w:sz w:val="20"/>
                <w:szCs w:val="20"/>
              </w:rPr>
            </w:pPr>
            <w:r w:rsidRPr="00637459">
              <w:rPr>
                <w:sz w:val="20"/>
                <w:szCs w:val="20"/>
              </w:rPr>
              <w:t>École A</w:t>
            </w:r>
          </w:p>
        </w:tc>
        <w:tc>
          <w:tcPr>
            <w:tcW w:w="1504" w:type="dxa"/>
          </w:tcPr>
          <w:p w14:paraId="2AF4D425" w14:textId="77777777" w:rsidR="00D24434" w:rsidRPr="00637459" w:rsidRDefault="00D24434" w:rsidP="00016782">
            <w:pPr>
              <w:jc w:val="both"/>
              <w:rPr>
                <w:sz w:val="20"/>
                <w:szCs w:val="20"/>
              </w:rPr>
            </w:pPr>
            <w:r w:rsidRPr="00637459">
              <w:rPr>
                <w:sz w:val="20"/>
                <w:szCs w:val="20"/>
              </w:rPr>
              <w:t>Anne-Lise</w:t>
            </w:r>
          </w:p>
        </w:tc>
        <w:tc>
          <w:tcPr>
            <w:tcW w:w="1149" w:type="dxa"/>
          </w:tcPr>
          <w:p w14:paraId="0D7B53C8" w14:textId="77777777" w:rsidR="00D24434" w:rsidRPr="00637459" w:rsidRDefault="00D24434" w:rsidP="00016782">
            <w:pPr>
              <w:jc w:val="both"/>
              <w:rPr>
                <w:sz w:val="20"/>
                <w:szCs w:val="20"/>
              </w:rPr>
            </w:pPr>
            <w:r w:rsidRPr="00637459">
              <w:rPr>
                <w:sz w:val="20"/>
                <w:szCs w:val="20"/>
              </w:rPr>
              <w:t>F</w:t>
            </w:r>
          </w:p>
        </w:tc>
        <w:tc>
          <w:tcPr>
            <w:tcW w:w="841" w:type="dxa"/>
          </w:tcPr>
          <w:p w14:paraId="4F49C5F2" w14:textId="77777777" w:rsidR="00D24434" w:rsidRPr="00637459" w:rsidRDefault="00D24434" w:rsidP="00016782">
            <w:pPr>
              <w:jc w:val="both"/>
              <w:rPr>
                <w:sz w:val="20"/>
                <w:szCs w:val="20"/>
              </w:rPr>
            </w:pPr>
            <w:r w:rsidRPr="00637459">
              <w:rPr>
                <w:sz w:val="20"/>
                <w:szCs w:val="20"/>
              </w:rPr>
              <w:t>23</w:t>
            </w:r>
          </w:p>
        </w:tc>
        <w:tc>
          <w:tcPr>
            <w:tcW w:w="1554" w:type="dxa"/>
          </w:tcPr>
          <w:p w14:paraId="5C3BA7C9" w14:textId="77777777" w:rsidR="00D24434" w:rsidRPr="00637459" w:rsidRDefault="00D24434" w:rsidP="00016782">
            <w:pPr>
              <w:jc w:val="both"/>
              <w:rPr>
                <w:sz w:val="20"/>
                <w:szCs w:val="20"/>
              </w:rPr>
            </w:pPr>
            <w:r w:rsidRPr="00637459">
              <w:rPr>
                <w:sz w:val="20"/>
                <w:szCs w:val="20"/>
              </w:rPr>
              <w:t>0,5</w:t>
            </w:r>
          </w:p>
        </w:tc>
        <w:tc>
          <w:tcPr>
            <w:tcW w:w="1848" w:type="dxa"/>
          </w:tcPr>
          <w:p w14:paraId="77A09FCF" w14:textId="77777777" w:rsidR="00D24434" w:rsidRPr="00637459" w:rsidRDefault="00D24434" w:rsidP="00016782">
            <w:pPr>
              <w:jc w:val="both"/>
              <w:rPr>
                <w:sz w:val="20"/>
                <w:szCs w:val="20"/>
              </w:rPr>
            </w:pPr>
            <w:r w:rsidRPr="00637459">
              <w:rPr>
                <w:sz w:val="20"/>
                <w:szCs w:val="20"/>
              </w:rPr>
              <w:t>Temps plein</w:t>
            </w:r>
          </w:p>
        </w:tc>
      </w:tr>
      <w:tr w:rsidR="00D24434" w:rsidRPr="00674D3F" w14:paraId="2C36F8B4" w14:textId="77777777" w:rsidTr="00016782">
        <w:tc>
          <w:tcPr>
            <w:tcW w:w="1326" w:type="dxa"/>
          </w:tcPr>
          <w:p w14:paraId="26384A84" w14:textId="77777777" w:rsidR="00D24434" w:rsidRPr="00637459" w:rsidRDefault="00D24434" w:rsidP="00016782">
            <w:pPr>
              <w:jc w:val="both"/>
              <w:rPr>
                <w:sz w:val="20"/>
                <w:szCs w:val="20"/>
              </w:rPr>
            </w:pPr>
            <w:r w:rsidRPr="00637459">
              <w:rPr>
                <w:sz w:val="20"/>
                <w:szCs w:val="20"/>
              </w:rPr>
              <w:t>École B</w:t>
            </w:r>
          </w:p>
        </w:tc>
        <w:tc>
          <w:tcPr>
            <w:tcW w:w="1504" w:type="dxa"/>
          </w:tcPr>
          <w:p w14:paraId="588F63F2" w14:textId="77777777" w:rsidR="00D24434" w:rsidRPr="00637459" w:rsidRDefault="00D24434" w:rsidP="00016782">
            <w:pPr>
              <w:jc w:val="both"/>
              <w:rPr>
                <w:sz w:val="20"/>
                <w:szCs w:val="20"/>
              </w:rPr>
            </w:pPr>
            <w:r w:rsidRPr="00637459">
              <w:rPr>
                <w:sz w:val="20"/>
                <w:szCs w:val="20"/>
              </w:rPr>
              <w:t>Bérénice</w:t>
            </w:r>
          </w:p>
        </w:tc>
        <w:tc>
          <w:tcPr>
            <w:tcW w:w="1149" w:type="dxa"/>
          </w:tcPr>
          <w:p w14:paraId="0FFA2B62" w14:textId="77777777" w:rsidR="00D24434" w:rsidRPr="00637459" w:rsidRDefault="00D24434" w:rsidP="00016782">
            <w:pPr>
              <w:jc w:val="both"/>
              <w:rPr>
                <w:sz w:val="20"/>
                <w:szCs w:val="20"/>
              </w:rPr>
            </w:pPr>
            <w:r w:rsidRPr="00637459">
              <w:rPr>
                <w:sz w:val="20"/>
                <w:szCs w:val="20"/>
              </w:rPr>
              <w:t>F</w:t>
            </w:r>
          </w:p>
        </w:tc>
        <w:tc>
          <w:tcPr>
            <w:tcW w:w="841" w:type="dxa"/>
          </w:tcPr>
          <w:p w14:paraId="0B5F1ABB" w14:textId="77777777" w:rsidR="00D24434" w:rsidRPr="00637459" w:rsidRDefault="00D24434" w:rsidP="00016782">
            <w:pPr>
              <w:jc w:val="both"/>
              <w:rPr>
                <w:sz w:val="20"/>
                <w:szCs w:val="20"/>
              </w:rPr>
            </w:pPr>
            <w:r w:rsidRPr="00637459">
              <w:rPr>
                <w:sz w:val="20"/>
                <w:szCs w:val="20"/>
              </w:rPr>
              <w:t>26</w:t>
            </w:r>
          </w:p>
        </w:tc>
        <w:tc>
          <w:tcPr>
            <w:tcW w:w="1554" w:type="dxa"/>
          </w:tcPr>
          <w:p w14:paraId="5A914063" w14:textId="77777777" w:rsidR="00D24434" w:rsidRPr="00637459" w:rsidRDefault="00D24434" w:rsidP="00016782">
            <w:pPr>
              <w:jc w:val="both"/>
              <w:rPr>
                <w:sz w:val="20"/>
                <w:szCs w:val="20"/>
              </w:rPr>
            </w:pPr>
            <w:r w:rsidRPr="00637459">
              <w:rPr>
                <w:sz w:val="20"/>
                <w:szCs w:val="20"/>
              </w:rPr>
              <w:t>1,5</w:t>
            </w:r>
          </w:p>
        </w:tc>
        <w:tc>
          <w:tcPr>
            <w:tcW w:w="1848" w:type="dxa"/>
          </w:tcPr>
          <w:p w14:paraId="1160089C" w14:textId="77777777" w:rsidR="00D24434" w:rsidRPr="00637459" w:rsidRDefault="00D24434" w:rsidP="00016782">
            <w:pPr>
              <w:jc w:val="both"/>
              <w:rPr>
                <w:sz w:val="20"/>
                <w:szCs w:val="20"/>
              </w:rPr>
            </w:pPr>
            <w:r w:rsidRPr="00637459">
              <w:rPr>
                <w:sz w:val="20"/>
                <w:szCs w:val="20"/>
              </w:rPr>
              <w:t>Mi-temps (et mi-temps dans une autre école)</w:t>
            </w:r>
          </w:p>
        </w:tc>
      </w:tr>
      <w:tr w:rsidR="00D24434" w:rsidRPr="00674D3F" w14:paraId="1E718410" w14:textId="77777777" w:rsidTr="00016782">
        <w:trPr>
          <w:trHeight w:val="480"/>
        </w:trPr>
        <w:tc>
          <w:tcPr>
            <w:tcW w:w="1326" w:type="dxa"/>
          </w:tcPr>
          <w:p w14:paraId="53EFD56D" w14:textId="77777777" w:rsidR="00D24434" w:rsidRPr="00637459" w:rsidRDefault="00D24434" w:rsidP="00016782">
            <w:pPr>
              <w:jc w:val="both"/>
              <w:rPr>
                <w:sz w:val="20"/>
                <w:szCs w:val="20"/>
              </w:rPr>
            </w:pPr>
            <w:r w:rsidRPr="00637459">
              <w:rPr>
                <w:sz w:val="20"/>
                <w:szCs w:val="20"/>
              </w:rPr>
              <w:t>École C</w:t>
            </w:r>
          </w:p>
        </w:tc>
        <w:tc>
          <w:tcPr>
            <w:tcW w:w="1504" w:type="dxa"/>
          </w:tcPr>
          <w:p w14:paraId="32DB8DBE" w14:textId="77777777" w:rsidR="00D24434" w:rsidRPr="00637459" w:rsidRDefault="00D24434" w:rsidP="00016782">
            <w:pPr>
              <w:jc w:val="both"/>
              <w:rPr>
                <w:sz w:val="20"/>
                <w:szCs w:val="20"/>
              </w:rPr>
            </w:pPr>
            <w:r w:rsidRPr="00637459">
              <w:rPr>
                <w:sz w:val="20"/>
                <w:szCs w:val="20"/>
              </w:rPr>
              <w:t>Charles</w:t>
            </w:r>
          </w:p>
        </w:tc>
        <w:tc>
          <w:tcPr>
            <w:tcW w:w="1149" w:type="dxa"/>
          </w:tcPr>
          <w:p w14:paraId="2BD96F04" w14:textId="77777777" w:rsidR="00D24434" w:rsidRPr="00637459" w:rsidRDefault="00D24434" w:rsidP="00016782">
            <w:pPr>
              <w:jc w:val="both"/>
              <w:rPr>
                <w:sz w:val="20"/>
                <w:szCs w:val="20"/>
              </w:rPr>
            </w:pPr>
            <w:r w:rsidRPr="00637459">
              <w:rPr>
                <w:sz w:val="20"/>
                <w:szCs w:val="20"/>
              </w:rPr>
              <w:t>M</w:t>
            </w:r>
          </w:p>
        </w:tc>
        <w:tc>
          <w:tcPr>
            <w:tcW w:w="841" w:type="dxa"/>
          </w:tcPr>
          <w:p w14:paraId="4F84C0BF" w14:textId="77777777" w:rsidR="00D24434" w:rsidRPr="00637459" w:rsidRDefault="00D24434" w:rsidP="00016782">
            <w:pPr>
              <w:jc w:val="both"/>
              <w:rPr>
                <w:sz w:val="20"/>
                <w:szCs w:val="20"/>
              </w:rPr>
            </w:pPr>
            <w:r w:rsidRPr="00637459">
              <w:rPr>
                <w:sz w:val="20"/>
                <w:szCs w:val="20"/>
              </w:rPr>
              <w:t>26</w:t>
            </w:r>
          </w:p>
        </w:tc>
        <w:tc>
          <w:tcPr>
            <w:tcW w:w="1554" w:type="dxa"/>
          </w:tcPr>
          <w:p w14:paraId="32E3467D" w14:textId="77777777" w:rsidR="00D24434" w:rsidRPr="00637459" w:rsidRDefault="00D24434" w:rsidP="00016782">
            <w:pPr>
              <w:jc w:val="both"/>
              <w:rPr>
                <w:sz w:val="20"/>
                <w:szCs w:val="20"/>
              </w:rPr>
            </w:pPr>
            <w:r w:rsidRPr="00637459">
              <w:rPr>
                <w:sz w:val="20"/>
                <w:szCs w:val="20"/>
              </w:rPr>
              <w:t>1,5</w:t>
            </w:r>
          </w:p>
        </w:tc>
        <w:tc>
          <w:tcPr>
            <w:tcW w:w="1848" w:type="dxa"/>
          </w:tcPr>
          <w:p w14:paraId="541400DA" w14:textId="77777777" w:rsidR="00D24434" w:rsidRPr="00637459" w:rsidRDefault="00D24434" w:rsidP="00016782">
            <w:pPr>
              <w:jc w:val="both"/>
              <w:rPr>
                <w:sz w:val="20"/>
                <w:szCs w:val="20"/>
              </w:rPr>
            </w:pPr>
            <w:r w:rsidRPr="00637459">
              <w:rPr>
                <w:sz w:val="20"/>
                <w:szCs w:val="20"/>
              </w:rPr>
              <w:t>Temps plein</w:t>
            </w:r>
          </w:p>
        </w:tc>
      </w:tr>
      <w:tr w:rsidR="00D24434" w:rsidRPr="00674D3F" w14:paraId="07021626" w14:textId="77777777" w:rsidTr="00016782">
        <w:tc>
          <w:tcPr>
            <w:tcW w:w="1326" w:type="dxa"/>
          </w:tcPr>
          <w:p w14:paraId="03E41DA0" w14:textId="77777777" w:rsidR="00D24434" w:rsidRPr="00637459" w:rsidRDefault="00D24434" w:rsidP="00016782">
            <w:pPr>
              <w:jc w:val="both"/>
              <w:rPr>
                <w:sz w:val="20"/>
                <w:szCs w:val="20"/>
              </w:rPr>
            </w:pPr>
            <w:r w:rsidRPr="00637459">
              <w:rPr>
                <w:sz w:val="20"/>
                <w:szCs w:val="20"/>
              </w:rPr>
              <w:t>École D</w:t>
            </w:r>
          </w:p>
        </w:tc>
        <w:tc>
          <w:tcPr>
            <w:tcW w:w="1504" w:type="dxa"/>
          </w:tcPr>
          <w:p w14:paraId="6151455C" w14:textId="77777777" w:rsidR="00D24434" w:rsidRPr="00637459" w:rsidRDefault="00D24434" w:rsidP="00016782">
            <w:pPr>
              <w:jc w:val="both"/>
              <w:rPr>
                <w:sz w:val="20"/>
                <w:szCs w:val="20"/>
              </w:rPr>
            </w:pPr>
            <w:r w:rsidRPr="00637459">
              <w:rPr>
                <w:sz w:val="20"/>
                <w:szCs w:val="20"/>
              </w:rPr>
              <w:t>Daphné</w:t>
            </w:r>
          </w:p>
        </w:tc>
        <w:tc>
          <w:tcPr>
            <w:tcW w:w="1149" w:type="dxa"/>
          </w:tcPr>
          <w:p w14:paraId="05DECA25" w14:textId="77777777" w:rsidR="00D24434" w:rsidRPr="00637459" w:rsidRDefault="00D24434" w:rsidP="00016782">
            <w:pPr>
              <w:jc w:val="both"/>
              <w:rPr>
                <w:sz w:val="20"/>
                <w:szCs w:val="20"/>
              </w:rPr>
            </w:pPr>
            <w:r w:rsidRPr="00637459">
              <w:rPr>
                <w:sz w:val="20"/>
                <w:szCs w:val="20"/>
              </w:rPr>
              <w:t>F</w:t>
            </w:r>
          </w:p>
        </w:tc>
        <w:tc>
          <w:tcPr>
            <w:tcW w:w="841" w:type="dxa"/>
          </w:tcPr>
          <w:p w14:paraId="4EFD9A3F" w14:textId="77777777" w:rsidR="00D24434" w:rsidRPr="00637459" w:rsidRDefault="00D24434" w:rsidP="00016782">
            <w:pPr>
              <w:jc w:val="both"/>
              <w:rPr>
                <w:sz w:val="20"/>
                <w:szCs w:val="20"/>
              </w:rPr>
            </w:pPr>
            <w:r w:rsidRPr="00637459">
              <w:rPr>
                <w:sz w:val="20"/>
                <w:szCs w:val="20"/>
              </w:rPr>
              <w:t>22</w:t>
            </w:r>
          </w:p>
        </w:tc>
        <w:tc>
          <w:tcPr>
            <w:tcW w:w="1554" w:type="dxa"/>
          </w:tcPr>
          <w:p w14:paraId="7213548D" w14:textId="77777777" w:rsidR="00D24434" w:rsidRPr="00637459" w:rsidRDefault="00D24434" w:rsidP="00016782">
            <w:pPr>
              <w:jc w:val="both"/>
              <w:rPr>
                <w:sz w:val="20"/>
                <w:szCs w:val="20"/>
              </w:rPr>
            </w:pPr>
            <w:r w:rsidRPr="00637459">
              <w:rPr>
                <w:sz w:val="20"/>
                <w:szCs w:val="20"/>
              </w:rPr>
              <w:t>0,5</w:t>
            </w:r>
          </w:p>
        </w:tc>
        <w:tc>
          <w:tcPr>
            <w:tcW w:w="1848" w:type="dxa"/>
          </w:tcPr>
          <w:p w14:paraId="6A9F941D" w14:textId="77777777" w:rsidR="00D24434" w:rsidRPr="00637459" w:rsidRDefault="00D24434" w:rsidP="00016782">
            <w:pPr>
              <w:jc w:val="both"/>
              <w:rPr>
                <w:sz w:val="20"/>
                <w:szCs w:val="20"/>
              </w:rPr>
            </w:pPr>
            <w:r w:rsidRPr="00637459">
              <w:rPr>
                <w:sz w:val="20"/>
                <w:szCs w:val="20"/>
              </w:rPr>
              <w:t>Temps plein</w:t>
            </w:r>
          </w:p>
        </w:tc>
      </w:tr>
    </w:tbl>
    <w:p w14:paraId="76185BB6" w14:textId="4BF6A7F0" w:rsidR="00D24434" w:rsidRPr="00637459" w:rsidRDefault="00D24434" w:rsidP="00D24434">
      <w:pPr>
        <w:tabs>
          <w:tab w:val="left" w:pos="7088"/>
        </w:tabs>
        <w:spacing w:line="360" w:lineRule="auto"/>
        <w:jc w:val="both"/>
        <w:rPr>
          <w:sz w:val="20"/>
          <w:szCs w:val="20"/>
        </w:rPr>
      </w:pPr>
      <w:r w:rsidRPr="00637459">
        <w:rPr>
          <w:sz w:val="20"/>
          <w:szCs w:val="20"/>
        </w:rPr>
        <w:t>Source</w:t>
      </w:r>
      <w:r>
        <w:rPr>
          <w:sz w:val="20"/>
          <w:szCs w:val="20"/>
        </w:rPr>
        <w:t>:</w:t>
      </w:r>
      <w:r w:rsidRPr="00637459">
        <w:rPr>
          <w:sz w:val="20"/>
          <w:szCs w:val="20"/>
        </w:rPr>
        <w:t xml:space="preserve"> Auteures.</w:t>
      </w:r>
    </w:p>
    <w:p w14:paraId="1F833FE4" w14:textId="50958338" w:rsidR="00D24434" w:rsidRPr="00033057" w:rsidRDefault="00D24434" w:rsidP="00D24434">
      <w:pPr>
        <w:spacing w:line="360" w:lineRule="auto"/>
        <w:jc w:val="both"/>
      </w:pPr>
      <w:bookmarkStart w:id="12" w:name="_Toc34739432"/>
      <w:r w:rsidRPr="00033057">
        <w:rPr>
          <w:rStyle w:val="Titre2Car"/>
          <w:szCs w:val="24"/>
        </w:rPr>
        <w:t xml:space="preserve">3.2 </w:t>
      </w:r>
      <w:r>
        <w:rPr>
          <w:rStyle w:val="Titre2Car"/>
          <w:szCs w:val="24"/>
        </w:rPr>
        <w:t>La collecte d</w:t>
      </w:r>
      <w:r w:rsidRPr="00033057">
        <w:rPr>
          <w:rStyle w:val="Titre2Car"/>
          <w:szCs w:val="24"/>
        </w:rPr>
        <w:t>es données</w:t>
      </w:r>
      <w:bookmarkEnd w:id="12"/>
      <w:r w:rsidRPr="00033057">
        <w:rPr>
          <w:rStyle w:val="Appelnotedebasdep"/>
        </w:rPr>
        <w:footnoteReference w:id="2"/>
      </w:r>
    </w:p>
    <w:p w14:paraId="0936E187" w14:textId="65C1AE1B" w:rsidR="00D24434" w:rsidRPr="00033057" w:rsidRDefault="00D24434" w:rsidP="00D24434">
      <w:pPr>
        <w:spacing w:line="360" w:lineRule="auto"/>
        <w:jc w:val="both"/>
      </w:pPr>
      <w:r w:rsidRPr="00033057">
        <w:t>Les données qualitatives ont été recueillies au moyen de journaux de réseaux et d</w:t>
      </w:r>
      <w:r>
        <w:t>’</w:t>
      </w:r>
      <w:r w:rsidRPr="00033057">
        <w:t xml:space="preserve">entrevues semi-structurées, trois fois </w:t>
      </w:r>
      <w:r>
        <w:t>au cours de</w:t>
      </w:r>
      <w:r w:rsidRPr="00033057">
        <w:t xml:space="preserve"> l</w:t>
      </w:r>
      <w:r>
        <w:t>’</w:t>
      </w:r>
      <w:r w:rsidRPr="00033057">
        <w:t xml:space="preserve">année scolaire 2015-2016 (mars, mai et juin 2016; voir le tableau </w:t>
      </w:r>
      <w:r>
        <w:t>4.</w:t>
      </w:r>
      <w:r w:rsidRPr="00033057">
        <w:t>3). Au total, 12 journaux de réseaux ont été remplis et 28 entrevues ont été menées.</w:t>
      </w:r>
    </w:p>
    <w:p w14:paraId="1976A766" w14:textId="77777777" w:rsidR="00D24434" w:rsidRDefault="00D24434" w:rsidP="00D24434">
      <w:pPr>
        <w:tabs>
          <w:tab w:val="left" w:pos="851"/>
        </w:tabs>
        <w:spacing w:line="360" w:lineRule="auto"/>
        <w:jc w:val="both"/>
        <w:rPr>
          <w:b/>
        </w:rPr>
      </w:pPr>
      <w:r w:rsidRPr="00637459">
        <w:rPr>
          <w:b/>
        </w:rPr>
        <w:t xml:space="preserve">Tableau 4.3. </w:t>
      </w:r>
    </w:p>
    <w:p w14:paraId="7800C619" w14:textId="77777777" w:rsidR="00D24434" w:rsidRPr="00637459" w:rsidRDefault="00D24434" w:rsidP="00D24434">
      <w:pPr>
        <w:tabs>
          <w:tab w:val="left" w:pos="851"/>
        </w:tabs>
        <w:spacing w:line="360" w:lineRule="auto"/>
        <w:jc w:val="both"/>
        <w:rPr>
          <w:b/>
          <w:shd w:val="clear" w:color="auto" w:fill="FFFFFF"/>
        </w:rPr>
      </w:pPr>
      <w:r w:rsidRPr="00637459">
        <w:rPr>
          <w:b/>
          <w:shd w:val="clear" w:color="auto" w:fill="FFFFFF"/>
        </w:rPr>
        <w:t>Aperçu de la collecte de données</w:t>
      </w:r>
    </w:p>
    <w:tbl>
      <w:tblPr>
        <w:tblW w:w="0" w:type="auto"/>
        <w:tblBorders>
          <w:top w:val="single" w:sz="4" w:space="0" w:color="auto"/>
        </w:tblBorders>
        <w:tblLook w:val="04A0" w:firstRow="1" w:lastRow="0" w:firstColumn="1" w:lastColumn="0" w:noHBand="0" w:noVBand="1"/>
      </w:tblPr>
      <w:tblGrid>
        <w:gridCol w:w="1441"/>
        <w:gridCol w:w="6214"/>
      </w:tblGrid>
      <w:tr w:rsidR="00D24434" w:rsidRPr="00674D3F" w14:paraId="67D053B9" w14:textId="77777777" w:rsidTr="00016782">
        <w:tc>
          <w:tcPr>
            <w:tcW w:w="1441" w:type="dxa"/>
            <w:tcBorders>
              <w:top w:val="single" w:sz="4" w:space="0" w:color="auto"/>
              <w:bottom w:val="single" w:sz="4" w:space="0" w:color="auto"/>
            </w:tcBorders>
          </w:tcPr>
          <w:p w14:paraId="50BCA950" w14:textId="77777777" w:rsidR="00D24434" w:rsidRPr="00637459" w:rsidRDefault="00D24434" w:rsidP="00016782">
            <w:pPr>
              <w:tabs>
                <w:tab w:val="left" w:pos="7088"/>
              </w:tabs>
              <w:jc w:val="both"/>
              <w:rPr>
                <w:b/>
                <w:sz w:val="20"/>
                <w:szCs w:val="20"/>
                <w:shd w:val="clear" w:color="auto" w:fill="FFFFFF"/>
              </w:rPr>
            </w:pPr>
            <w:r w:rsidRPr="00637459">
              <w:rPr>
                <w:b/>
                <w:sz w:val="20"/>
                <w:szCs w:val="20"/>
                <w:shd w:val="clear" w:color="auto" w:fill="FFFFFF"/>
              </w:rPr>
              <w:t>Moment</w:t>
            </w:r>
          </w:p>
        </w:tc>
        <w:tc>
          <w:tcPr>
            <w:tcW w:w="6214" w:type="dxa"/>
            <w:tcBorders>
              <w:top w:val="single" w:sz="4" w:space="0" w:color="auto"/>
              <w:bottom w:val="single" w:sz="4" w:space="0" w:color="auto"/>
            </w:tcBorders>
          </w:tcPr>
          <w:p w14:paraId="70B84231" w14:textId="77777777" w:rsidR="00D24434" w:rsidRPr="00637459" w:rsidRDefault="00D24434" w:rsidP="00016782">
            <w:pPr>
              <w:jc w:val="both"/>
              <w:rPr>
                <w:b/>
                <w:sz w:val="20"/>
                <w:szCs w:val="20"/>
                <w:shd w:val="clear" w:color="auto" w:fill="FFFFFF"/>
              </w:rPr>
            </w:pPr>
            <w:r w:rsidRPr="00637459">
              <w:rPr>
                <w:b/>
                <w:sz w:val="20"/>
                <w:szCs w:val="20"/>
                <w:shd w:val="clear" w:color="auto" w:fill="FFFFFF"/>
              </w:rPr>
              <w:t>Collecte des données</w:t>
            </w:r>
          </w:p>
        </w:tc>
      </w:tr>
      <w:tr w:rsidR="00D24434" w:rsidRPr="00674D3F" w14:paraId="01904D85" w14:textId="77777777" w:rsidTr="00016782">
        <w:tc>
          <w:tcPr>
            <w:tcW w:w="1441" w:type="dxa"/>
          </w:tcPr>
          <w:p w14:paraId="3E28DF36" w14:textId="77777777" w:rsidR="00D24434" w:rsidRPr="00637459" w:rsidRDefault="00D24434" w:rsidP="00016782">
            <w:pPr>
              <w:jc w:val="both"/>
              <w:rPr>
                <w:i/>
                <w:sz w:val="20"/>
                <w:szCs w:val="20"/>
                <w:shd w:val="clear" w:color="auto" w:fill="FFFFFF"/>
              </w:rPr>
            </w:pPr>
            <w:r w:rsidRPr="00637459">
              <w:rPr>
                <w:sz w:val="20"/>
                <w:szCs w:val="20"/>
                <w:shd w:val="clear" w:color="auto" w:fill="FFFFFF"/>
              </w:rPr>
              <w:t>Mars 2016</w:t>
            </w:r>
          </w:p>
        </w:tc>
        <w:tc>
          <w:tcPr>
            <w:tcW w:w="6214" w:type="dxa"/>
          </w:tcPr>
          <w:p w14:paraId="4107EFE3" w14:textId="77777777" w:rsidR="00D24434" w:rsidRPr="00637459" w:rsidRDefault="00D24434" w:rsidP="00016782">
            <w:pPr>
              <w:jc w:val="both"/>
              <w:rPr>
                <w:sz w:val="20"/>
                <w:szCs w:val="20"/>
                <w:shd w:val="clear" w:color="auto" w:fill="FFFFFF"/>
              </w:rPr>
            </w:pPr>
            <w:r w:rsidRPr="00637459">
              <w:rPr>
                <w:sz w:val="20"/>
                <w:szCs w:val="20"/>
                <w:shd w:val="clear" w:color="auto" w:fill="FFFFFF"/>
              </w:rPr>
              <w:t>Analyse de réseaux sociaux 1</w:t>
            </w:r>
          </w:p>
          <w:p w14:paraId="688AA610" w14:textId="77777777" w:rsidR="00D24434" w:rsidRPr="00637459" w:rsidRDefault="00D24434" w:rsidP="00016782">
            <w:pPr>
              <w:jc w:val="both"/>
              <w:rPr>
                <w:sz w:val="20"/>
                <w:szCs w:val="20"/>
                <w:shd w:val="clear" w:color="auto" w:fill="FFFFFF"/>
              </w:rPr>
            </w:pPr>
            <w:r w:rsidRPr="00637459">
              <w:rPr>
                <w:i/>
                <w:sz w:val="20"/>
                <w:szCs w:val="20"/>
                <w:shd w:val="clear" w:color="auto" w:fill="FFFFFF"/>
              </w:rPr>
              <w:t>a)</w:t>
            </w:r>
            <w:r w:rsidRPr="00637459">
              <w:rPr>
                <w:sz w:val="20"/>
                <w:szCs w:val="20"/>
                <w:shd w:val="clear" w:color="auto" w:fill="FFFFFF"/>
              </w:rPr>
              <w:t xml:space="preserve"> Journal du réseau (N=4)</w:t>
            </w:r>
          </w:p>
          <w:p w14:paraId="2A11A269" w14:textId="77777777" w:rsidR="00D24434" w:rsidRPr="00637459" w:rsidRDefault="00D24434" w:rsidP="00016782">
            <w:pPr>
              <w:jc w:val="both"/>
              <w:rPr>
                <w:sz w:val="20"/>
                <w:szCs w:val="20"/>
                <w:shd w:val="clear" w:color="auto" w:fill="FFFFFF"/>
              </w:rPr>
            </w:pPr>
            <w:r w:rsidRPr="00637459">
              <w:rPr>
                <w:i/>
                <w:sz w:val="20"/>
                <w:szCs w:val="20"/>
                <w:shd w:val="clear" w:color="auto" w:fill="FFFFFF"/>
              </w:rPr>
              <w:t>b)</w:t>
            </w:r>
            <w:r w:rsidRPr="00637459">
              <w:rPr>
                <w:sz w:val="20"/>
                <w:szCs w:val="20"/>
                <w:shd w:val="clear" w:color="auto" w:fill="FFFFFF"/>
              </w:rPr>
              <w:t xml:space="preserve"> Entretiens avec les enseignants débutants (N=4)</w:t>
            </w:r>
          </w:p>
        </w:tc>
      </w:tr>
      <w:tr w:rsidR="00D24434" w:rsidRPr="00674D3F" w14:paraId="37C1C08A" w14:textId="77777777" w:rsidTr="00016782">
        <w:tc>
          <w:tcPr>
            <w:tcW w:w="1441" w:type="dxa"/>
          </w:tcPr>
          <w:p w14:paraId="17FAA3B6" w14:textId="77777777" w:rsidR="00D24434" w:rsidRPr="00637459" w:rsidRDefault="00D24434" w:rsidP="00016782">
            <w:pPr>
              <w:jc w:val="both"/>
              <w:rPr>
                <w:i/>
                <w:sz w:val="20"/>
                <w:szCs w:val="20"/>
                <w:shd w:val="clear" w:color="auto" w:fill="FFFFFF"/>
              </w:rPr>
            </w:pPr>
            <w:r w:rsidRPr="00637459">
              <w:rPr>
                <w:sz w:val="20"/>
                <w:szCs w:val="20"/>
                <w:shd w:val="clear" w:color="auto" w:fill="FFFFFF"/>
              </w:rPr>
              <w:t>Mai 2016</w:t>
            </w:r>
          </w:p>
        </w:tc>
        <w:tc>
          <w:tcPr>
            <w:tcW w:w="6214" w:type="dxa"/>
          </w:tcPr>
          <w:p w14:paraId="05674009" w14:textId="77777777" w:rsidR="00D24434" w:rsidRPr="00637459" w:rsidRDefault="00D24434" w:rsidP="00016782">
            <w:pPr>
              <w:jc w:val="both"/>
              <w:rPr>
                <w:sz w:val="20"/>
                <w:szCs w:val="20"/>
                <w:shd w:val="clear" w:color="auto" w:fill="FFFFFF"/>
              </w:rPr>
            </w:pPr>
            <w:r w:rsidRPr="00637459">
              <w:rPr>
                <w:sz w:val="20"/>
                <w:szCs w:val="20"/>
                <w:shd w:val="clear" w:color="auto" w:fill="FFFFFF"/>
              </w:rPr>
              <w:t>Analyse de réseaux sociaux 2</w:t>
            </w:r>
          </w:p>
          <w:p w14:paraId="651039C0" w14:textId="77777777" w:rsidR="00D24434" w:rsidRPr="00637459" w:rsidRDefault="00D24434" w:rsidP="00016782">
            <w:pPr>
              <w:jc w:val="both"/>
              <w:rPr>
                <w:sz w:val="20"/>
                <w:szCs w:val="20"/>
                <w:shd w:val="clear" w:color="auto" w:fill="FFFFFF"/>
              </w:rPr>
            </w:pPr>
            <w:r w:rsidRPr="00637459">
              <w:rPr>
                <w:i/>
                <w:sz w:val="20"/>
                <w:szCs w:val="20"/>
                <w:shd w:val="clear" w:color="auto" w:fill="FFFFFF"/>
              </w:rPr>
              <w:t>a)</w:t>
            </w:r>
            <w:r w:rsidRPr="00637459">
              <w:rPr>
                <w:sz w:val="20"/>
                <w:szCs w:val="20"/>
                <w:shd w:val="clear" w:color="auto" w:fill="FFFFFF"/>
              </w:rPr>
              <w:t xml:space="preserve"> Journal du réseau (N=4)</w:t>
            </w:r>
          </w:p>
          <w:p w14:paraId="3A845DD8" w14:textId="77777777" w:rsidR="00D24434" w:rsidRPr="00637459" w:rsidRDefault="00D24434" w:rsidP="00016782">
            <w:pPr>
              <w:tabs>
                <w:tab w:val="left" w:pos="7088"/>
              </w:tabs>
              <w:jc w:val="both"/>
              <w:rPr>
                <w:sz w:val="20"/>
                <w:szCs w:val="20"/>
                <w:shd w:val="clear" w:color="auto" w:fill="FFFFFF"/>
              </w:rPr>
            </w:pPr>
            <w:r w:rsidRPr="00637459">
              <w:rPr>
                <w:i/>
                <w:sz w:val="20"/>
                <w:szCs w:val="20"/>
                <w:shd w:val="clear" w:color="auto" w:fill="FFFFFF"/>
              </w:rPr>
              <w:t>b)</w:t>
            </w:r>
            <w:r w:rsidRPr="00637459">
              <w:rPr>
                <w:sz w:val="20"/>
                <w:szCs w:val="20"/>
                <w:shd w:val="clear" w:color="auto" w:fill="FFFFFF"/>
              </w:rPr>
              <w:t xml:space="preserve"> Entretiens avec les enseignants débutants (N=4)</w:t>
            </w:r>
          </w:p>
          <w:p w14:paraId="0310F699" w14:textId="77777777" w:rsidR="00D24434" w:rsidRPr="00637459" w:rsidRDefault="00D24434" w:rsidP="00016782">
            <w:pPr>
              <w:tabs>
                <w:tab w:val="left" w:pos="7088"/>
              </w:tabs>
              <w:jc w:val="both"/>
              <w:rPr>
                <w:sz w:val="20"/>
                <w:szCs w:val="20"/>
                <w:shd w:val="clear" w:color="auto" w:fill="FFFFFF"/>
              </w:rPr>
            </w:pPr>
            <w:r w:rsidRPr="00637459">
              <w:rPr>
                <w:i/>
                <w:sz w:val="20"/>
                <w:szCs w:val="20"/>
                <w:shd w:val="clear" w:color="auto" w:fill="FFFFFF"/>
              </w:rPr>
              <w:t>c)</w:t>
            </w:r>
            <w:r w:rsidRPr="00637459">
              <w:rPr>
                <w:sz w:val="20"/>
                <w:szCs w:val="20"/>
                <w:shd w:val="clear" w:color="auto" w:fill="FFFFFF"/>
              </w:rPr>
              <w:t xml:space="preserve"> Entretiens avec les collègues (N=4)</w:t>
            </w:r>
          </w:p>
          <w:p w14:paraId="3CD0F7DD" w14:textId="77777777" w:rsidR="00D24434" w:rsidRPr="00637459" w:rsidRDefault="00D24434" w:rsidP="00016782">
            <w:pPr>
              <w:tabs>
                <w:tab w:val="left" w:pos="7088"/>
              </w:tabs>
              <w:jc w:val="both"/>
              <w:rPr>
                <w:sz w:val="20"/>
                <w:szCs w:val="20"/>
                <w:shd w:val="clear" w:color="auto" w:fill="FFFFFF"/>
              </w:rPr>
            </w:pPr>
            <w:r w:rsidRPr="00637459">
              <w:rPr>
                <w:i/>
                <w:sz w:val="20"/>
                <w:szCs w:val="20"/>
                <w:shd w:val="clear" w:color="auto" w:fill="FFFFFF"/>
              </w:rPr>
              <w:t>d)</w:t>
            </w:r>
            <w:r w:rsidRPr="00637459">
              <w:rPr>
                <w:sz w:val="20"/>
                <w:szCs w:val="20"/>
                <w:shd w:val="clear" w:color="auto" w:fill="FFFFFF"/>
              </w:rPr>
              <w:t xml:space="preserve"> Entretiens avec la direction (N=4)</w:t>
            </w:r>
          </w:p>
        </w:tc>
      </w:tr>
      <w:tr w:rsidR="00D24434" w:rsidRPr="00674D3F" w14:paraId="3764141E" w14:textId="77777777" w:rsidTr="00016782">
        <w:tc>
          <w:tcPr>
            <w:tcW w:w="1441" w:type="dxa"/>
          </w:tcPr>
          <w:p w14:paraId="1F044427" w14:textId="77777777" w:rsidR="00D24434" w:rsidRPr="00637459" w:rsidRDefault="00D24434" w:rsidP="00016782">
            <w:pPr>
              <w:jc w:val="both"/>
              <w:rPr>
                <w:i/>
                <w:sz w:val="20"/>
                <w:szCs w:val="20"/>
                <w:shd w:val="clear" w:color="auto" w:fill="FFFFFF"/>
              </w:rPr>
            </w:pPr>
            <w:r w:rsidRPr="00637459">
              <w:rPr>
                <w:sz w:val="20"/>
                <w:szCs w:val="20"/>
                <w:shd w:val="clear" w:color="auto" w:fill="FFFFFF"/>
              </w:rPr>
              <w:t>Juin 2016</w:t>
            </w:r>
          </w:p>
        </w:tc>
        <w:tc>
          <w:tcPr>
            <w:tcW w:w="6214" w:type="dxa"/>
          </w:tcPr>
          <w:p w14:paraId="01B753BB" w14:textId="77777777" w:rsidR="00D24434" w:rsidRPr="00637459" w:rsidRDefault="00D24434" w:rsidP="00016782">
            <w:pPr>
              <w:jc w:val="both"/>
              <w:rPr>
                <w:sz w:val="20"/>
                <w:szCs w:val="20"/>
                <w:shd w:val="clear" w:color="auto" w:fill="FFFFFF"/>
              </w:rPr>
            </w:pPr>
            <w:r w:rsidRPr="00637459">
              <w:rPr>
                <w:sz w:val="20"/>
                <w:szCs w:val="20"/>
                <w:shd w:val="clear" w:color="auto" w:fill="FFFFFF"/>
              </w:rPr>
              <w:t>Analyse de réseaux sociaux 3</w:t>
            </w:r>
          </w:p>
          <w:p w14:paraId="7113CBF4" w14:textId="77777777" w:rsidR="00D24434" w:rsidRPr="00637459" w:rsidRDefault="00D24434" w:rsidP="00016782">
            <w:pPr>
              <w:jc w:val="both"/>
              <w:rPr>
                <w:sz w:val="20"/>
                <w:szCs w:val="20"/>
                <w:shd w:val="clear" w:color="auto" w:fill="FFFFFF"/>
              </w:rPr>
            </w:pPr>
            <w:r w:rsidRPr="00637459">
              <w:rPr>
                <w:i/>
                <w:sz w:val="20"/>
                <w:szCs w:val="20"/>
                <w:shd w:val="clear" w:color="auto" w:fill="FFFFFF"/>
              </w:rPr>
              <w:t>a)</w:t>
            </w:r>
            <w:r w:rsidRPr="00637459">
              <w:rPr>
                <w:sz w:val="20"/>
                <w:szCs w:val="20"/>
                <w:shd w:val="clear" w:color="auto" w:fill="FFFFFF"/>
              </w:rPr>
              <w:t xml:space="preserve"> Journal du réseau (N = 4)</w:t>
            </w:r>
          </w:p>
          <w:p w14:paraId="1F843121" w14:textId="77777777" w:rsidR="00D24434" w:rsidRPr="00637459" w:rsidRDefault="00D24434" w:rsidP="00016782">
            <w:pPr>
              <w:tabs>
                <w:tab w:val="left" w:pos="7088"/>
              </w:tabs>
              <w:jc w:val="both"/>
              <w:rPr>
                <w:sz w:val="20"/>
                <w:szCs w:val="20"/>
                <w:shd w:val="clear" w:color="auto" w:fill="FFFFFF"/>
              </w:rPr>
            </w:pPr>
            <w:r w:rsidRPr="00637459">
              <w:rPr>
                <w:i/>
                <w:sz w:val="20"/>
                <w:szCs w:val="20"/>
                <w:shd w:val="clear" w:color="auto" w:fill="FFFFFF"/>
              </w:rPr>
              <w:t>b)</w:t>
            </w:r>
            <w:r w:rsidRPr="00637459">
              <w:rPr>
                <w:sz w:val="20"/>
                <w:szCs w:val="20"/>
                <w:shd w:val="clear" w:color="auto" w:fill="FFFFFF"/>
              </w:rPr>
              <w:t xml:space="preserve"> Entretiens avec les enseignants débutants (N=4)</w:t>
            </w:r>
          </w:p>
          <w:p w14:paraId="2D5D6F2B" w14:textId="77777777" w:rsidR="00D24434" w:rsidRPr="00637459" w:rsidRDefault="00D24434" w:rsidP="00016782">
            <w:pPr>
              <w:tabs>
                <w:tab w:val="left" w:pos="7088"/>
              </w:tabs>
              <w:jc w:val="both"/>
              <w:rPr>
                <w:sz w:val="20"/>
                <w:szCs w:val="20"/>
                <w:shd w:val="clear" w:color="auto" w:fill="FFFFFF"/>
              </w:rPr>
            </w:pPr>
            <w:r w:rsidRPr="00637459">
              <w:rPr>
                <w:i/>
                <w:sz w:val="20"/>
                <w:szCs w:val="20"/>
                <w:shd w:val="clear" w:color="auto" w:fill="FFFFFF"/>
              </w:rPr>
              <w:t>c)</w:t>
            </w:r>
            <w:r w:rsidRPr="00637459">
              <w:rPr>
                <w:sz w:val="20"/>
                <w:szCs w:val="20"/>
                <w:shd w:val="clear" w:color="auto" w:fill="FFFFFF"/>
              </w:rPr>
              <w:t xml:space="preserve"> Entretiens avec les collègues (N=4)</w:t>
            </w:r>
          </w:p>
          <w:p w14:paraId="747E9697" w14:textId="77777777" w:rsidR="00D24434" w:rsidRPr="00637459" w:rsidRDefault="00D24434" w:rsidP="00016782">
            <w:pPr>
              <w:tabs>
                <w:tab w:val="left" w:pos="7088"/>
              </w:tabs>
              <w:jc w:val="both"/>
              <w:rPr>
                <w:sz w:val="20"/>
                <w:szCs w:val="20"/>
                <w:shd w:val="clear" w:color="auto" w:fill="FFFFFF"/>
              </w:rPr>
            </w:pPr>
            <w:r w:rsidRPr="00637459">
              <w:rPr>
                <w:i/>
                <w:sz w:val="20"/>
                <w:szCs w:val="20"/>
                <w:shd w:val="clear" w:color="auto" w:fill="FFFFFF"/>
              </w:rPr>
              <w:t>d)</w:t>
            </w:r>
            <w:r w:rsidRPr="00637459">
              <w:rPr>
                <w:sz w:val="20"/>
                <w:szCs w:val="20"/>
                <w:shd w:val="clear" w:color="auto" w:fill="FFFFFF"/>
              </w:rPr>
              <w:t xml:space="preserve"> Entretiens avec la direction ( N=4)</w:t>
            </w:r>
          </w:p>
        </w:tc>
      </w:tr>
    </w:tbl>
    <w:p w14:paraId="1564A715" w14:textId="524128AF" w:rsidR="00D24434" w:rsidRPr="00637459" w:rsidRDefault="00D24434" w:rsidP="00D24434">
      <w:pPr>
        <w:tabs>
          <w:tab w:val="left" w:pos="7088"/>
        </w:tabs>
        <w:spacing w:line="360" w:lineRule="auto"/>
        <w:jc w:val="both"/>
        <w:rPr>
          <w:sz w:val="20"/>
          <w:szCs w:val="20"/>
        </w:rPr>
      </w:pPr>
      <w:r w:rsidRPr="00637459">
        <w:rPr>
          <w:sz w:val="20"/>
          <w:szCs w:val="20"/>
        </w:rPr>
        <w:t>Source</w:t>
      </w:r>
      <w:r>
        <w:rPr>
          <w:sz w:val="20"/>
          <w:szCs w:val="20"/>
        </w:rPr>
        <w:t>:</w:t>
      </w:r>
      <w:r w:rsidRPr="00637459">
        <w:rPr>
          <w:sz w:val="20"/>
          <w:szCs w:val="20"/>
        </w:rPr>
        <w:t xml:space="preserve"> Auteures.</w:t>
      </w:r>
    </w:p>
    <w:p w14:paraId="516A7E7C" w14:textId="1EBCF920" w:rsidR="00D24434" w:rsidRPr="00033057" w:rsidRDefault="00D24434" w:rsidP="00D24434">
      <w:pPr>
        <w:spacing w:line="360" w:lineRule="auto"/>
        <w:jc w:val="both"/>
      </w:pPr>
      <w:r w:rsidRPr="00033057">
        <w:t>Tout d</w:t>
      </w:r>
      <w:r>
        <w:t>’</w:t>
      </w:r>
      <w:r w:rsidRPr="00033057">
        <w:t xml:space="preserve">abord, pour décrire les interactions sociales des enseignants débutants et leur place comme acteurs organisationnels au sein de leur école, nous avons recueilli des </w:t>
      </w:r>
      <w:r w:rsidRPr="00033057">
        <w:rPr>
          <w:iCs/>
        </w:rPr>
        <w:t>données qualitatives sur les réseaux sociaux. Nous avons opté pour une approche de</w:t>
      </w:r>
      <w:r w:rsidRPr="00033057">
        <w:t xml:space="preserve"> réseau égocentrique, impliquant la sélection d</w:t>
      </w:r>
      <w:r>
        <w:t>’</w:t>
      </w:r>
      <w:r w:rsidRPr="00033057">
        <w:t xml:space="preserve">un acteur </w:t>
      </w:r>
      <w:r>
        <w:t>particulier</w:t>
      </w:r>
      <w:r w:rsidRPr="00033057">
        <w:t xml:space="preserve"> (nommé </w:t>
      </w:r>
      <w:r w:rsidRPr="007C5579">
        <w:rPr>
          <w:i/>
        </w:rPr>
        <w:t>ego</w:t>
      </w:r>
      <w:r w:rsidRPr="00033057">
        <w:t>; ici</w:t>
      </w:r>
      <w:r>
        <w:t>:</w:t>
      </w:r>
      <w:r w:rsidRPr="00033057">
        <w:t xml:space="preserve"> chaque enseignant débutant), qui a ensuite été invité à </w:t>
      </w:r>
      <w:r>
        <w:t>indiquer</w:t>
      </w:r>
      <w:r w:rsidRPr="00033057">
        <w:t xml:space="preserve"> d</w:t>
      </w:r>
      <w:r>
        <w:t>’</w:t>
      </w:r>
      <w:r w:rsidRPr="00033057">
        <w:t>autres individus avec lesquels il interagit (Borgatti et Ofem, 2010). L</w:t>
      </w:r>
      <w:r>
        <w:t>’</w:t>
      </w:r>
      <w:r w:rsidRPr="00033057">
        <w:t>approche égocentrique nous aide à comprendre les liens entre l</w:t>
      </w:r>
      <w:r>
        <w:t>’</w:t>
      </w:r>
      <w:r w:rsidRPr="007C5579">
        <w:rPr>
          <w:i/>
        </w:rPr>
        <w:t>ego</w:t>
      </w:r>
      <w:r w:rsidRPr="00033057">
        <w:t xml:space="preserve"> et les autres membres de l</w:t>
      </w:r>
      <w:r>
        <w:t>’</w:t>
      </w:r>
      <w:r w:rsidRPr="00033057">
        <w:t>organisation.</w:t>
      </w:r>
    </w:p>
    <w:p w14:paraId="7D833B2D" w14:textId="5E2E4884" w:rsidR="00D24434" w:rsidRPr="00033057" w:rsidRDefault="00D24434" w:rsidP="00D24434">
      <w:pPr>
        <w:spacing w:line="360" w:lineRule="auto"/>
        <w:jc w:val="both"/>
      </w:pPr>
      <w:r w:rsidRPr="00033057">
        <w:t>Cette approche égocentrique nous a permis de cartographier et de visualiser les réseaux sociaux des enseignants débutants sans imposer les structures formelles au sein desquelles ils fonctionnent dans l</w:t>
      </w:r>
      <w:r>
        <w:t>’</w:t>
      </w:r>
      <w:r w:rsidRPr="00033057">
        <w:t xml:space="preserve">école (Coburn et Russell, 2008; Reagans et McEvily, 2003). Plus </w:t>
      </w:r>
      <w:r>
        <w:t>particulièrement</w:t>
      </w:r>
      <w:r w:rsidRPr="00033057">
        <w:t xml:space="preserve">, chaque débutant était amené à tenir un journal de réseau pendant une semaine en y répertoriant toutes les interactions vécues. Ce journal, </w:t>
      </w:r>
      <w:r>
        <w:t>rempli</w:t>
      </w:r>
      <w:r w:rsidRPr="00033057">
        <w:t xml:space="preserve"> à trois reprises durant l</w:t>
      </w:r>
      <w:r>
        <w:t>’</w:t>
      </w:r>
      <w:r w:rsidRPr="00033057">
        <w:t xml:space="preserve">année (en mars, en mai et en juin 2016), était préstructuré autour de trois questions. Les enseignants débutants indiquaient </w:t>
      </w:r>
      <w:r w:rsidRPr="00FD1E76">
        <w:rPr>
          <w:i/>
        </w:rPr>
        <w:t>avec qui</w:t>
      </w:r>
      <w:r w:rsidRPr="00033057">
        <w:t xml:space="preserve"> ils avaient interagi et spécifiaient le </w:t>
      </w:r>
      <w:r w:rsidRPr="00FD1E76">
        <w:rPr>
          <w:i/>
        </w:rPr>
        <w:t>contenu de chaque interaction</w:t>
      </w:r>
      <w:r w:rsidRPr="00033057">
        <w:t>. Afin de mieux comprendre le degré de partage des connaissances ou le type de direction des interactions (unidirectionnelle ou bidirectionnelle), l</w:t>
      </w:r>
      <w:r>
        <w:t>’</w:t>
      </w:r>
      <w:r w:rsidRPr="00033057">
        <w:t xml:space="preserve">interaction était classée selon les </w:t>
      </w:r>
      <w:r w:rsidRPr="00FD1E76">
        <w:rPr>
          <w:i/>
        </w:rPr>
        <w:t>catégories</w:t>
      </w:r>
      <w:r w:rsidRPr="00033057">
        <w:t xml:space="preserve"> suivantes</w:t>
      </w:r>
      <w:r>
        <w:t>:</w:t>
      </w:r>
      <w:r w:rsidRPr="00033057">
        <w:t xml:space="preserve"> coopérer, demander conseil, donner des conseils, transférer des connaissances, converser sur des sujets personnels, discuter, autres. Cette méthode nous a permis d</w:t>
      </w:r>
      <w:r>
        <w:t>’</w:t>
      </w:r>
      <w:r w:rsidRPr="00033057">
        <w:t>explorer et de décrire les réseaux sociaux d</w:t>
      </w:r>
      <w:r>
        <w:t>’</w:t>
      </w:r>
      <w:r w:rsidRPr="00033057">
        <w:t>enseignants débutants, y compris la configuration (avec qui ont-ils interagi?), le contenu (quel était l</w:t>
      </w:r>
      <w:r>
        <w:t>’</w:t>
      </w:r>
      <w:r w:rsidRPr="00033057">
        <w:t>objet de l</w:t>
      </w:r>
      <w:r>
        <w:t>’</w:t>
      </w:r>
      <w:r w:rsidRPr="00033057">
        <w:t>interaction?) et le type de leurs interactions (s</w:t>
      </w:r>
      <w:r>
        <w:t>’</w:t>
      </w:r>
      <w:r w:rsidRPr="00033057">
        <w:t>agissait-il d</w:t>
      </w:r>
      <w:r>
        <w:t>’</w:t>
      </w:r>
      <w:r w:rsidRPr="00033057">
        <w:t>une interaction à sens unique ou bidirectionnelle?).</w:t>
      </w:r>
    </w:p>
    <w:p w14:paraId="2E822F46" w14:textId="7AB3AB12" w:rsidR="00D24434" w:rsidRPr="00033057" w:rsidRDefault="00D24434" w:rsidP="00E37F0D">
      <w:pPr>
        <w:spacing w:line="360" w:lineRule="auto"/>
        <w:jc w:val="both"/>
      </w:pPr>
      <w:r w:rsidRPr="00033057">
        <w:t xml:space="preserve">Ensuite, les sociogrammes (illustration des réseaux sociaux) des novices ont servi de base aux </w:t>
      </w:r>
      <w:r w:rsidRPr="00033057">
        <w:rPr>
          <w:iCs/>
        </w:rPr>
        <w:t>entretiens</w:t>
      </w:r>
      <w:r w:rsidRPr="00033057">
        <w:t xml:space="preserve"> semi-structurés (d</w:t>
      </w:r>
      <w:r>
        <w:t>’</w:t>
      </w:r>
      <w:r w:rsidRPr="00033057">
        <w:t>une durée de 60 à 90 minutes). En accord avec Tubaro, Ryan et D</w:t>
      </w:r>
      <w:r>
        <w:t>’</w:t>
      </w:r>
      <w:r w:rsidRPr="00033057">
        <w:t xml:space="preserve">Angelo (2016), nous estimons que </w:t>
      </w:r>
      <w:r>
        <w:t>«</w:t>
      </w:r>
      <w:r w:rsidRPr="00033057">
        <w:t>les récits et les sociogrammes combinés ensemble donnent un aperçu non seulement de la façon dont les réseaux sont composés aujourd</w:t>
      </w:r>
      <w:r>
        <w:t>’</w:t>
      </w:r>
      <w:r w:rsidRPr="00033057">
        <w:t>hui, mais aussi de la façon dont ils ont évolué au fil du temps</w:t>
      </w:r>
      <w:r>
        <w:t>»</w:t>
      </w:r>
      <w:r w:rsidRPr="00033057">
        <w:t xml:space="preserve"> (</w:t>
      </w:r>
      <w:r>
        <w:t xml:space="preserve">p. </w:t>
      </w:r>
      <w:r w:rsidRPr="00033057">
        <w:t>9). Ces visualisations ont permis aux novices d</w:t>
      </w:r>
      <w:r>
        <w:t>’</w:t>
      </w:r>
      <w:r w:rsidRPr="00033057">
        <w:t>observer la représentation de leur réseau et leur ont donné l</w:t>
      </w:r>
      <w:r>
        <w:t>’</w:t>
      </w:r>
      <w:r w:rsidRPr="00033057">
        <w:t xml:space="preserve">occasion de réfléchir à </w:t>
      </w:r>
      <w:r>
        <w:t>s</w:t>
      </w:r>
      <w:r w:rsidRPr="00033057">
        <w:t xml:space="preserve">a configuration, </w:t>
      </w:r>
      <w:r>
        <w:t>ainsi qu’</w:t>
      </w:r>
      <w:r w:rsidRPr="00033057">
        <w:t>au type d</w:t>
      </w:r>
      <w:r>
        <w:t>’</w:t>
      </w:r>
      <w:r w:rsidRPr="00033057">
        <w:t xml:space="preserve">interactions et à leur contenu. </w:t>
      </w:r>
      <w:r w:rsidRPr="00FD1E76">
        <w:rPr>
          <w:lang w:val="fr-BE"/>
        </w:rPr>
        <w:t>Ainsi, ils sont passés du statut d’observé à celui d’observateur (Molina</w:t>
      </w:r>
      <w:r w:rsidR="00E37F0D" w:rsidRPr="00FD1E76">
        <w:rPr>
          <w:lang w:val="fr-BE"/>
        </w:rPr>
        <w:t>, Maya-Jariego et McCarty, 2014)</w:t>
      </w:r>
      <w:r w:rsidRPr="00FD1E76">
        <w:rPr>
          <w:lang w:val="fr-BE"/>
        </w:rPr>
        <w:t xml:space="preserve">. </w:t>
      </w:r>
      <w:r w:rsidRPr="00033057">
        <w:t>Nous avons cherché à savoir pourquoi ils interagissaient avec certaines personnes plutôt que d</w:t>
      </w:r>
      <w:r>
        <w:t>’</w:t>
      </w:r>
      <w:r w:rsidRPr="00033057">
        <w:t xml:space="preserve">autres, sur quoi portaient ces interactions, et si ces dernières étaient unidirectionnelles ou bidirectionnelles. Plus précisément, lors des trois visites dans les écoles (après chaque </w:t>
      </w:r>
      <w:r>
        <w:t>remise du</w:t>
      </w:r>
      <w:r w:rsidRPr="00033057">
        <w:t xml:space="preserve"> journal du réseau), nous avons interviewé les quatre enseignants débutants en utilisant le même guide d</w:t>
      </w:r>
      <w:r>
        <w:t>’</w:t>
      </w:r>
      <w:r w:rsidRPr="00033057">
        <w:t>entretien. Ce guide d</w:t>
      </w:r>
      <w:r>
        <w:t>’</w:t>
      </w:r>
      <w:r w:rsidRPr="00033057">
        <w:t>entretien a été divisé en quatre thématiques</w:t>
      </w:r>
      <w:r>
        <w:t>:</w:t>
      </w:r>
    </w:p>
    <w:p w14:paraId="535C6912" w14:textId="59B6C9F3" w:rsidR="00D24434" w:rsidRPr="00033057" w:rsidRDefault="00D24434" w:rsidP="00D24434">
      <w:pPr>
        <w:spacing w:line="360" w:lineRule="auto"/>
        <w:ind w:left="708"/>
        <w:jc w:val="both"/>
      </w:pPr>
      <w:r w:rsidRPr="00033057">
        <w:t xml:space="preserve">1) </w:t>
      </w:r>
      <w:r w:rsidRPr="00033057">
        <w:rPr>
          <w:i/>
        </w:rPr>
        <w:t>L</w:t>
      </w:r>
      <w:r>
        <w:rPr>
          <w:i/>
        </w:rPr>
        <w:t>’</w:t>
      </w:r>
      <w:r w:rsidRPr="00033057">
        <w:rPr>
          <w:i/>
        </w:rPr>
        <w:t>accompagnement de l</w:t>
      </w:r>
      <w:r>
        <w:rPr>
          <w:i/>
        </w:rPr>
        <w:t>’</w:t>
      </w:r>
      <w:r w:rsidRPr="00033057">
        <w:rPr>
          <w:i/>
        </w:rPr>
        <w:t>enseignant débutant dans l</w:t>
      </w:r>
      <w:r>
        <w:rPr>
          <w:i/>
        </w:rPr>
        <w:t>’</w:t>
      </w:r>
      <w:r w:rsidRPr="00033057">
        <w:rPr>
          <w:i/>
        </w:rPr>
        <w:t>école</w:t>
      </w:r>
      <w:r w:rsidRPr="00033057">
        <w:t>. Par exemple</w:t>
      </w:r>
      <w:r>
        <w:t>:</w:t>
      </w:r>
      <w:r w:rsidRPr="00033057">
        <w:t xml:space="preserve"> En tant qu</w:t>
      </w:r>
      <w:r>
        <w:t>’</w:t>
      </w:r>
      <w:r w:rsidRPr="00033057">
        <w:t>enseignant débutant, êtes-vous accompagné dans votre école? Pourriez-vous décrire comment vous vivez cet accompagnement?</w:t>
      </w:r>
    </w:p>
    <w:p w14:paraId="1B37ACCF" w14:textId="25625C4C" w:rsidR="00D24434" w:rsidRPr="00033057" w:rsidRDefault="00D24434" w:rsidP="00D24434">
      <w:pPr>
        <w:spacing w:line="360" w:lineRule="auto"/>
        <w:ind w:left="708"/>
        <w:jc w:val="both"/>
      </w:pPr>
      <w:r w:rsidRPr="00033057">
        <w:t xml:space="preserve">2) </w:t>
      </w:r>
      <w:r w:rsidRPr="00033057">
        <w:rPr>
          <w:i/>
        </w:rPr>
        <w:t>L</w:t>
      </w:r>
      <w:r>
        <w:rPr>
          <w:i/>
        </w:rPr>
        <w:t>’</w:t>
      </w:r>
      <w:r w:rsidRPr="00033057">
        <w:rPr>
          <w:i/>
        </w:rPr>
        <w:t>enseignant débutant en tant qu</w:t>
      </w:r>
      <w:r>
        <w:rPr>
          <w:i/>
        </w:rPr>
        <w:t>’</w:t>
      </w:r>
      <w:r w:rsidR="004369A7">
        <w:rPr>
          <w:i/>
        </w:rPr>
        <w:t xml:space="preserve"> acteur organisationnel et expert</w:t>
      </w:r>
      <w:r w:rsidRPr="00033057">
        <w:t>. Par exemple</w:t>
      </w:r>
      <w:r>
        <w:t>:</w:t>
      </w:r>
      <w:r w:rsidRPr="00033057">
        <w:t xml:space="preserve"> Pourriez-vous décrire les domaines dans lesquels vous vous sentez expert?</w:t>
      </w:r>
      <w:r w:rsidR="001C2E3F">
        <w:t xml:space="preserve"> </w:t>
      </w:r>
      <w:r w:rsidR="001C2E3F" w:rsidRPr="00A80531">
        <w:t>Comment décririez-vous votre implication dans l'école?</w:t>
      </w:r>
    </w:p>
    <w:p w14:paraId="41ED4FCD" w14:textId="497B991D" w:rsidR="00D24434" w:rsidRPr="00033057" w:rsidRDefault="00D24434" w:rsidP="00D24434">
      <w:pPr>
        <w:spacing w:line="360" w:lineRule="auto"/>
        <w:ind w:left="708"/>
        <w:jc w:val="both"/>
      </w:pPr>
      <w:r w:rsidRPr="00033057">
        <w:t xml:space="preserve">3) </w:t>
      </w:r>
      <w:r w:rsidRPr="00033057">
        <w:rPr>
          <w:i/>
        </w:rPr>
        <w:t>La configuration de leur réseau social</w:t>
      </w:r>
      <w:r w:rsidRPr="00033057">
        <w:t>. Par exemple</w:t>
      </w:r>
      <w:r>
        <w:t>:</w:t>
      </w:r>
      <w:r w:rsidRPr="00033057">
        <w:t xml:space="preserve"> Cette visualisation donne-t-elle une bonne représentation de vos interactions? Y a-t-il des contacts qui manquent?</w:t>
      </w:r>
    </w:p>
    <w:p w14:paraId="481B33B4" w14:textId="25ADCEA5" w:rsidR="00D24434" w:rsidRPr="00033057" w:rsidRDefault="00D24434" w:rsidP="00D24434">
      <w:pPr>
        <w:spacing w:line="360" w:lineRule="auto"/>
        <w:ind w:left="708"/>
        <w:jc w:val="both"/>
      </w:pPr>
      <w:r w:rsidRPr="00033057">
        <w:t xml:space="preserve">4) </w:t>
      </w:r>
      <w:r w:rsidRPr="00033057">
        <w:rPr>
          <w:i/>
        </w:rPr>
        <w:t>Le contenu et le type d</w:t>
      </w:r>
      <w:r>
        <w:rPr>
          <w:i/>
        </w:rPr>
        <w:t>’</w:t>
      </w:r>
      <w:r w:rsidRPr="00033057">
        <w:rPr>
          <w:i/>
        </w:rPr>
        <w:t>interactions</w:t>
      </w:r>
      <w:r w:rsidRPr="00033057">
        <w:t>. Par exemple</w:t>
      </w:r>
      <w:r>
        <w:t>:</w:t>
      </w:r>
      <w:r w:rsidRPr="00033057">
        <w:t xml:space="preserve"> Sur quoi portait cette interaction? Qui en a pris l</w:t>
      </w:r>
      <w:r>
        <w:t>’</w:t>
      </w:r>
      <w:r w:rsidRPr="00033057">
        <w:t>initiative?</w:t>
      </w:r>
    </w:p>
    <w:p w14:paraId="569B5E20" w14:textId="6A5F8424" w:rsidR="00D24434" w:rsidRPr="00033057" w:rsidRDefault="00D24434" w:rsidP="00D24434">
      <w:pPr>
        <w:spacing w:line="360" w:lineRule="auto"/>
        <w:jc w:val="both"/>
      </w:pPr>
      <w:r w:rsidRPr="00033057">
        <w:t>Enfin, pour mieux comprendre la socialisation organisationnelle des enseignants débutants, des entretiens ont été menés en mai et juin 2016 avec les directeurs d</w:t>
      </w:r>
      <w:r>
        <w:t>’</w:t>
      </w:r>
      <w:r w:rsidRPr="00033057">
        <w:t>école et deux membres de l</w:t>
      </w:r>
      <w:r>
        <w:t>’</w:t>
      </w:r>
      <w:r w:rsidRPr="00033057">
        <w:t xml:space="preserve">équipe qui ont été choisis délibérément sur la base des réseaux sociaux (plus </w:t>
      </w:r>
      <w:r>
        <w:t>spécialement:</w:t>
      </w:r>
      <w:r w:rsidRPr="00033057">
        <w:t xml:space="preserve"> les collègues mentionnés dans le réseau de nos débutants). Le guide d</w:t>
      </w:r>
      <w:r>
        <w:t>’</w:t>
      </w:r>
      <w:r w:rsidRPr="00033057">
        <w:t>entretien portait sur deux thématiques</w:t>
      </w:r>
      <w:r>
        <w:t>:</w:t>
      </w:r>
    </w:p>
    <w:p w14:paraId="2176D462" w14:textId="6D5D4EDD" w:rsidR="00D24434" w:rsidRPr="00033057" w:rsidRDefault="00D24434" w:rsidP="00D24434">
      <w:pPr>
        <w:spacing w:line="360" w:lineRule="auto"/>
        <w:ind w:left="708"/>
        <w:jc w:val="both"/>
      </w:pPr>
      <w:r w:rsidRPr="00033057">
        <w:t xml:space="preserve">1) </w:t>
      </w:r>
      <w:r w:rsidRPr="00033057">
        <w:rPr>
          <w:i/>
        </w:rPr>
        <w:t>L</w:t>
      </w:r>
      <w:r>
        <w:rPr>
          <w:i/>
        </w:rPr>
        <w:t>’</w:t>
      </w:r>
      <w:r w:rsidRPr="00033057">
        <w:rPr>
          <w:i/>
        </w:rPr>
        <w:t>accompagnement de l</w:t>
      </w:r>
      <w:r>
        <w:rPr>
          <w:i/>
        </w:rPr>
        <w:t>’</w:t>
      </w:r>
      <w:r w:rsidRPr="00033057">
        <w:rPr>
          <w:i/>
        </w:rPr>
        <w:t>enseignant débutant dans l</w:t>
      </w:r>
      <w:r>
        <w:rPr>
          <w:i/>
        </w:rPr>
        <w:t>’</w:t>
      </w:r>
      <w:r w:rsidRPr="00033057">
        <w:rPr>
          <w:i/>
        </w:rPr>
        <w:t>école</w:t>
      </w:r>
      <w:r w:rsidRPr="00033057">
        <w:t>. Par exemple</w:t>
      </w:r>
      <w:r>
        <w:t>:</w:t>
      </w:r>
      <w:r w:rsidRPr="00033057">
        <w:t xml:space="preserve"> Comment les enseignants débutants sont-ils accompagnés dans l</w:t>
      </w:r>
      <w:r>
        <w:t>’</w:t>
      </w:r>
      <w:r w:rsidRPr="00033057">
        <w:t>école? Quel rôle jouez-vous dans l</w:t>
      </w:r>
      <w:r>
        <w:t>’</w:t>
      </w:r>
      <w:r w:rsidRPr="00033057">
        <w:t xml:space="preserve">accompagnement des enseignants débutants? </w:t>
      </w:r>
      <w:r w:rsidR="001C2E3F" w:rsidRPr="00A80531">
        <w:t>Comment caractériseriez-vous l’accompagnement des enseignants débutants dans votre école?</w:t>
      </w:r>
    </w:p>
    <w:p w14:paraId="66BE7683" w14:textId="43864FAE" w:rsidR="00D24434" w:rsidRPr="00033057" w:rsidRDefault="00D24434" w:rsidP="00D24434">
      <w:pPr>
        <w:spacing w:line="360" w:lineRule="auto"/>
        <w:ind w:left="708"/>
        <w:jc w:val="both"/>
      </w:pPr>
      <w:r w:rsidRPr="00033057">
        <w:t xml:space="preserve">2) </w:t>
      </w:r>
      <w:r w:rsidRPr="00033057">
        <w:rPr>
          <w:i/>
        </w:rPr>
        <w:t>L</w:t>
      </w:r>
      <w:r>
        <w:rPr>
          <w:i/>
        </w:rPr>
        <w:t>’</w:t>
      </w:r>
      <w:r w:rsidRPr="00033057">
        <w:rPr>
          <w:i/>
        </w:rPr>
        <w:t>enseignant débutant en tant qu</w:t>
      </w:r>
      <w:r>
        <w:rPr>
          <w:i/>
        </w:rPr>
        <w:t>’</w:t>
      </w:r>
      <w:r w:rsidR="001C2E3F">
        <w:rPr>
          <w:i/>
        </w:rPr>
        <w:t>acteur organisationnel et expert</w:t>
      </w:r>
      <w:r w:rsidR="001C2E3F" w:rsidRPr="00033057" w:rsidDel="001C2E3F">
        <w:rPr>
          <w:i/>
        </w:rPr>
        <w:t xml:space="preserve"> </w:t>
      </w:r>
      <w:r w:rsidRPr="00033057">
        <w:t>. Par exemple</w:t>
      </w:r>
      <w:r>
        <w:t>:</w:t>
      </w:r>
      <w:r w:rsidRPr="00033057">
        <w:t xml:space="preserve"> D</w:t>
      </w:r>
      <w:r>
        <w:t>’</w:t>
      </w:r>
      <w:r w:rsidRPr="00033057">
        <w:t>après vous, où se trouvent les forces des enseignants débutants? Dans quels domaines ont-ils de l</w:t>
      </w:r>
      <w:r>
        <w:t>’</w:t>
      </w:r>
      <w:r w:rsidRPr="00033057">
        <w:t>expertise?</w:t>
      </w:r>
      <w:r w:rsidR="00EC5DBE">
        <w:t xml:space="preserve"> </w:t>
      </w:r>
      <w:r w:rsidR="00EC5DBE" w:rsidRPr="00E060D6">
        <w:t>Comment décririez-vous leur implication dans l'école?</w:t>
      </w:r>
    </w:p>
    <w:p w14:paraId="33D5614C" w14:textId="77777777" w:rsidR="00D24434" w:rsidRPr="00033057" w:rsidRDefault="00D24434" w:rsidP="00D24434">
      <w:pPr>
        <w:pStyle w:val="Titre2"/>
        <w:jc w:val="both"/>
        <w:rPr>
          <w:szCs w:val="24"/>
        </w:rPr>
      </w:pPr>
      <w:bookmarkStart w:id="13" w:name="_Toc34739433"/>
      <w:r w:rsidRPr="00033057">
        <w:rPr>
          <w:szCs w:val="24"/>
        </w:rPr>
        <w:t>3.3 L</w:t>
      </w:r>
      <w:r>
        <w:rPr>
          <w:szCs w:val="24"/>
        </w:rPr>
        <w:t>’</w:t>
      </w:r>
      <w:r w:rsidRPr="00033057">
        <w:rPr>
          <w:szCs w:val="24"/>
        </w:rPr>
        <w:t>analyse des données</w:t>
      </w:r>
      <w:bookmarkEnd w:id="13"/>
    </w:p>
    <w:p w14:paraId="1C02750E" w14:textId="273FC22E" w:rsidR="00D24434" w:rsidRPr="00033057" w:rsidRDefault="00D24434" w:rsidP="00D24434">
      <w:pPr>
        <w:spacing w:line="360" w:lineRule="auto"/>
        <w:jc w:val="both"/>
      </w:pPr>
      <w:r w:rsidRPr="00033057">
        <w:t xml:space="preserve">Les journaux de réseaux ont été analysés </w:t>
      </w:r>
      <w:r>
        <w:t>à l’aide d’</w:t>
      </w:r>
      <w:r w:rsidRPr="00033057">
        <w:t xml:space="preserve">une approche </w:t>
      </w:r>
      <w:r>
        <w:t>«</w:t>
      </w:r>
      <w:r w:rsidRPr="00033057">
        <w:t>égocentrique</w:t>
      </w:r>
      <w:r>
        <w:t>»</w:t>
      </w:r>
      <w:r w:rsidRPr="00033057">
        <w:t xml:space="preserve">, en prenant comme point de départ chaque enseignant débutant et ses interactions. Afin de visualiser le réseau </w:t>
      </w:r>
      <w:r w:rsidRPr="007C5579">
        <w:rPr>
          <w:i/>
        </w:rPr>
        <w:t>ego</w:t>
      </w:r>
      <w:r w:rsidRPr="00033057">
        <w:t xml:space="preserve"> de chaque enseignant débutant, nous avons utilisé le logiciel UNICET, qui permet de cartographier les différents acteurs dans le réseau ainsi que le nombre d</w:t>
      </w:r>
      <w:r>
        <w:t>’</w:t>
      </w:r>
      <w:r w:rsidRPr="00033057">
        <w:t xml:space="preserve">interactions. </w:t>
      </w:r>
      <w:bookmarkStart w:id="14" w:name="_Hlk30417801"/>
      <w:r w:rsidRPr="00033057">
        <w:t>À partir des cartographies des réseaux sociaux de nos enseignants débutants observées aux trois temps définis (mars, mai, juin), nous avons pu visualiser la configuration et l</w:t>
      </w:r>
      <w:r>
        <w:t>’</w:t>
      </w:r>
      <w:r w:rsidRPr="00033057">
        <w:t xml:space="preserve">évolution de leur réseau social (voir </w:t>
      </w:r>
      <w:r>
        <w:t xml:space="preserve">un </w:t>
      </w:r>
      <w:r w:rsidRPr="00033057">
        <w:t xml:space="preserve">exemple </w:t>
      </w:r>
      <w:r>
        <w:t>à l’</w:t>
      </w:r>
      <w:r w:rsidRPr="00033057">
        <w:t xml:space="preserve">annexe </w:t>
      </w:r>
      <w:r>
        <w:t>4.</w:t>
      </w:r>
      <w:r w:rsidRPr="00033057">
        <w:t>1).</w:t>
      </w:r>
    </w:p>
    <w:p w14:paraId="255168C3" w14:textId="224CB9E3" w:rsidR="00D24434" w:rsidRPr="00033057" w:rsidRDefault="00D24434" w:rsidP="00D24434">
      <w:pPr>
        <w:spacing w:line="360" w:lineRule="auto"/>
        <w:jc w:val="both"/>
      </w:pPr>
      <w:bookmarkStart w:id="15" w:name="_Hlk30418379"/>
      <w:bookmarkEnd w:id="14"/>
      <w:r w:rsidRPr="00033057">
        <w:t xml:space="preserve">Les entretiens ont tous été enregistrés, retranscrits et codés </w:t>
      </w:r>
      <w:r>
        <w:t>à l’aide d’</w:t>
      </w:r>
      <w:r w:rsidRPr="00033057">
        <w:t xml:space="preserve">Atlas.ti. Deux chercheurs (un chercheur débutant et une des auteures) ont analysé les transcriptions dans leur intégralité et les ont codées, ce qui a permis de garantir la fiabilité et la crédibilité des données (Creswell et Miller, 2000). </w:t>
      </w:r>
      <w:bookmarkEnd w:id="15"/>
      <w:r w:rsidRPr="00033057">
        <w:t>Pour les entretiens semi-directifs, une analyse du contenu a été menée comme suit: réduire les données, montrer les données, tirer des conclusions et vérifier (Miles et Huberman, 1994). Nous avons divisé les transcriptions (N = 28) en fragments de texte et les avons codées par des stratégies de codage ouvert et axial (Strauss et Corbin, 1990). Ensuite, nous avons effectué une analyse verticale pour chaque participant, suivie d</w:t>
      </w:r>
      <w:r>
        <w:t>’</w:t>
      </w:r>
      <w:r w:rsidRPr="00033057">
        <w:t>une analyse horizontale (analyse de cas) comparant les résultats des différents participants au sein d</w:t>
      </w:r>
      <w:r>
        <w:t>’</w:t>
      </w:r>
      <w:r w:rsidRPr="00033057">
        <w:t>une école (enseignant débutant, collègues et directeur d</w:t>
      </w:r>
      <w:r>
        <w:t>’</w:t>
      </w:r>
      <w:r w:rsidRPr="00033057">
        <w:t xml:space="preserve">école) pour déterminer les similitudes et les différences systématiques (Miles et Huberman, 1994). Enfin, une analyse croisée des cas a été menée en recherchant les différences systématiques et les similitudes entre les quatre écoles. Les interprétations préliminaires ont été </w:t>
      </w:r>
      <w:r>
        <w:t>communiquées</w:t>
      </w:r>
      <w:r w:rsidRPr="00033057">
        <w:t xml:space="preserve"> et discutées de façon critique lors des réunions de l</w:t>
      </w:r>
      <w:r>
        <w:t>’</w:t>
      </w:r>
      <w:r w:rsidRPr="00033057">
        <w:t>équipe de recherche dans le cadre d</w:t>
      </w:r>
      <w:r>
        <w:t>’</w:t>
      </w:r>
      <w:r w:rsidRPr="00033057">
        <w:t>un processus d</w:t>
      </w:r>
      <w:r>
        <w:t>’</w:t>
      </w:r>
      <w:r w:rsidRPr="00033057">
        <w:t>analyse comparative constante (Strauss et Corbin, 1990).</w:t>
      </w:r>
    </w:p>
    <w:p w14:paraId="3F2CD00A" w14:textId="77777777" w:rsidR="00D24434" w:rsidRPr="00033057" w:rsidRDefault="00D24434" w:rsidP="00D24434">
      <w:pPr>
        <w:pStyle w:val="Titre1"/>
        <w:jc w:val="both"/>
        <w:rPr>
          <w:szCs w:val="24"/>
        </w:rPr>
      </w:pPr>
      <w:bookmarkStart w:id="16" w:name="_Toc34739434"/>
      <w:r w:rsidRPr="00033057">
        <w:rPr>
          <w:szCs w:val="24"/>
        </w:rPr>
        <w:t>4. La présentation des résultats</w:t>
      </w:r>
      <w:bookmarkEnd w:id="16"/>
    </w:p>
    <w:p w14:paraId="3535E93F" w14:textId="77777777" w:rsidR="00D24434" w:rsidRPr="00033057" w:rsidRDefault="00D24434" w:rsidP="00D24434">
      <w:pPr>
        <w:spacing w:line="360" w:lineRule="auto"/>
        <w:jc w:val="both"/>
      </w:pPr>
      <w:r w:rsidRPr="00033057">
        <w:t xml:space="preserve">Nous avons structuré nos résultats autour de nos trois questions de recherche. Nous commençons par une description des réseaux sociaux des enseignants débutants. Ensuite, nous mettons en lumière la socialisation organisationnelle des enseignants débutants (comment se perçoivent-ils eux-mêmes et </w:t>
      </w:r>
      <w:r>
        <w:t xml:space="preserve">comment </w:t>
      </w:r>
      <w:r w:rsidRPr="00033057">
        <w:t>sont-ils perçus par leurs collègues en tant qu</w:t>
      </w:r>
      <w:r>
        <w:t>’</w:t>
      </w:r>
      <w:r w:rsidRPr="00033057">
        <w:t>acteurs organisationnels?). Enfin, nous expliquons leur socialisation organisationnelle par la structure dans laquelle les novices se retrouvent.</w:t>
      </w:r>
    </w:p>
    <w:p w14:paraId="7041F904" w14:textId="7483FA6D" w:rsidR="00D24434" w:rsidRPr="00033057" w:rsidRDefault="00D24434" w:rsidP="00D24434">
      <w:pPr>
        <w:pStyle w:val="Titre2"/>
        <w:jc w:val="both"/>
        <w:rPr>
          <w:szCs w:val="24"/>
        </w:rPr>
      </w:pPr>
      <w:bookmarkStart w:id="17" w:name="_Toc34739435"/>
      <w:r w:rsidRPr="00033057">
        <w:rPr>
          <w:szCs w:val="24"/>
        </w:rPr>
        <w:t>4.1 Le réseau social des enseignants débutants</w:t>
      </w:r>
      <w:r>
        <w:rPr>
          <w:szCs w:val="24"/>
        </w:rPr>
        <w:t>:</w:t>
      </w:r>
      <w:r w:rsidRPr="00033057">
        <w:rPr>
          <w:szCs w:val="24"/>
        </w:rPr>
        <w:t xml:space="preserve"> des interactions stables, homophiles et axées sur les questions des novices</w:t>
      </w:r>
      <w:bookmarkEnd w:id="17"/>
    </w:p>
    <w:p w14:paraId="2DFAF435" w14:textId="600A647D" w:rsidR="00D24434" w:rsidRPr="00033057" w:rsidRDefault="00D24434" w:rsidP="00D24434">
      <w:pPr>
        <w:spacing w:line="360" w:lineRule="auto"/>
        <w:jc w:val="both"/>
      </w:pPr>
      <w:r w:rsidRPr="00033057">
        <w:t xml:space="preserve">Le réseau social de nos enseignants débutants se stabilise au cours de leur première année dans une école: </w:t>
      </w:r>
      <w:r>
        <w:t>ceux-ci</w:t>
      </w:r>
      <w:r w:rsidRPr="00033057">
        <w:t xml:space="preserve"> commencent </w:t>
      </w:r>
      <w:r>
        <w:t>par</w:t>
      </w:r>
      <w:r w:rsidRPr="00033057">
        <w:t xml:space="preserve"> des réseaux larges et superficiels au départ, </w:t>
      </w:r>
      <w:r>
        <w:t>puis évoluent vers</w:t>
      </w:r>
      <w:r w:rsidRPr="00033057">
        <w:t xml:space="preserve"> des réseaux plus ciblés et intensifs. Les enseignants débutants expliquent qu</w:t>
      </w:r>
      <w:r>
        <w:t>’</w:t>
      </w:r>
      <w:r w:rsidRPr="00033057">
        <w:t>au début de leur insertion, ils cherchent des informations et de l</w:t>
      </w:r>
      <w:r>
        <w:t>’</w:t>
      </w:r>
      <w:r w:rsidRPr="00033057">
        <w:t>aide là où ils peuvent la trouver, ce qui explique leurs interactions avec un large éventail de collègues</w:t>
      </w:r>
      <w:r>
        <w:t>:</w:t>
      </w:r>
      <w:r w:rsidRPr="00033057">
        <w:t xml:space="preserve"> d</w:t>
      </w:r>
      <w:r>
        <w:t>’</w:t>
      </w:r>
      <w:r w:rsidRPr="00033057">
        <w:t xml:space="preserve">autres enseignants débutants, des collègues qui enseignent dans </w:t>
      </w:r>
      <w:r>
        <w:t>la même année qu’eux</w:t>
      </w:r>
      <w:r w:rsidRPr="00033057">
        <w:t xml:space="preserve"> ou d</w:t>
      </w:r>
      <w:r>
        <w:t>’</w:t>
      </w:r>
      <w:r w:rsidRPr="00033057">
        <w:t xml:space="preserve">autres </w:t>
      </w:r>
      <w:r>
        <w:t>années</w:t>
      </w:r>
      <w:r w:rsidRPr="00033057">
        <w:t>, etc. Cependant, cette exploration large se termine assez rapidement, comme en témoignent les entretiens et les visualisations de réseaux sociaux lors du troisième cycle de collecte de données (juin 2016). À partir de ce moment-là, leurs réseaux se développent en réseaux ciblés avec des interactions plus intensives. En d</w:t>
      </w:r>
      <w:r>
        <w:t>’</w:t>
      </w:r>
      <w:r w:rsidRPr="00033057">
        <w:t xml:space="preserve">autres mots, après quelques mois dans une école, les novices trouvent une place </w:t>
      </w:r>
      <w:r>
        <w:t>particulière</w:t>
      </w:r>
      <w:r w:rsidRPr="00033057">
        <w:t xml:space="preserve"> au sein de l</w:t>
      </w:r>
      <w:r>
        <w:t>’</w:t>
      </w:r>
      <w:r w:rsidRPr="00033057">
        <w:t>organisation scolaire et fonctionnent à l</w:t>
      </w:r>
      <w:r>
        <w:t>’</w:t>
      </w:r>
      <w:r w:rsidRPr="00033057">
        <w:t>intérieur d</w:t>
      </w:r>
      <w:r>
        <w:t>’</w:t>
      </w:r>
      <w:r w:rsidRPr="00033057">
        <w:t xml:space="preserve">une structure sociale qui évolue peu. Les enseignants débutants deviennent plus sélectifs </w:t>
      </w:r>
      <w:r>
        <w:t>en ce qui a trait</w:t>
      </w:r>
      <w:r w:rsidRPr="00033057">
        <w:t xml:space="preserve"> </w:t>
      </w:r>
      <w:r>
        <w:t>aux</w:t>
      </w:r>
      <w:r w:rsidRPr="00033057">
        <w:t xml:space="preserve"> personnes avec lesquelles ils interagissent</w:t>
      </w:r>
      <w:r>
        <w:t>,</w:t>
      </w:r>
      <w:r w:rsidRPr="00033057">
        <w:t xml:space="preserve"> avec une préférence pour les autres novices (qui sont confrontés aux mêmes difficultés) et pour les enseignants d</w:t>
      </w:r>
      <w:r>
        <w:t>e</w:t>
      </w:r>
      <w:r w:rsidRPr="00033057">
        <w:t xml:space="preserve"> même </w:t>
      </w:r>
      <w:r>
        <w:t>année</w:t>
      </w:r>
      <w:r w:rsidRPr="00033057">
        <w:t xml:space="preserve"> (qui enseignent les </w:t>
      </w:r>
      <w:r w:rsidRPr="00033057">
        <w:rPr>
          <w:iCs/>
        </w:rPr>
        <w:t>mêmes</w:t>
      </w:r>
      <w:r w:rsidRPr="00033057">
        <w:t xml:space="preserve"> matières)</w:t>
      </w:r>
      <w:r>
        <w:t>,</w:t>
      </w:r>
      <w:r w:rsidRPr="00033057">
        <w:t xml:space="preserve"> avec lesquels ils partagent les mêmes préoccupations. Des études (voir Lecat, 2019) sur les réseaux sociaux ont décrit cette préférence en termes d</w:t>
      </w:r>
      <w:r>
        <w:t>’</w:t>
      </w:r>
      <w:r w:rsidRPr="00033057">
        <w:t>homophilie</w:t>
      </w:r>
      <w:r>
        <w:t>:</w:t>
      </w:r>
      <w:r w:rsidRPr="00033057">
        <w:t xml:space="preserve"> les enseignants sont plus susceptibles d</w:t>
      </w:r>
      <w:r>
        <w:t>’</w:t>
      </w:r>
      <w:r w:rsidRPr="00033057">
        <w:t xml:space="preserve">établir et de maintenir une relation avec les personnes qui leur ressemblent. </w:t>
      </w:r>
    </w:p>
    <w:p w14:paraId="0F776282" w14:textId="09BE025B" w:rsidR="00D24434" w:rsidRPr="00033057" w:rsidRDefault="00D24434" w:rsidP="00D24434">
      <w:pPr>
        <w:pStyle w:val="Commentaire"/>
        <w:spacing w:line="360" w:lineRule="auto"/>
        <w:jc w:val="both"/>
        <w:rPr>
          <w:sz w:val="24"/>
          <w:szCs w:val="24"/>
        </w:rPr>
      </w:pPr>
      <w:r w:rsidRPr="00033057">
        <w:rPr>
          <w:sz w:val="24"/>
          <w:szCs w:val="24"/>
        </w:rPr>
        <w:t>En outre, l</w:t>
      </w:r>
      <w:r>
        <w:rPr>
          <w:sz w:val="24"/>
          <w:szCs w:val="24"/>
        </w:rPr>
        <w:t>’</w:t>
      </w:r>
      <w:r w:rsidRPr="00033057">
        <w:rPr>
          <w:sz w:val="24"/>
          <w:szCs w:val="24"/>
        </w:rPr>
        <w:t>analyse des réseaux sociaux et des entretiens montre que les interactions des enseignants débutants sont principalement ciblées sur leur recherche d</w:t>
      </w:r>
      <w:r>
        <w:rPr>
          <w:sz w:val="24"/>
          <w:szCs w:val="24"/>
        </w:rPr>
        <w:t>’</w:t>
      </w:r>
      <w:r w:rsidRPr="00033057">
        <w:rPr>
          <w:sz w:val="24"/>
          <w:szCs w:val="24"/>
        </w:rPr>
        <w:t>aide ou leur besoin de soutien. Par conséquent, ces relations sont essentiellement unidirectionnelles et il n</w:t>
      </w:r>
      <w:r>
        <w:rPr>
          <w:sz w:val="24"/>
          <w:szCs w:val="24"/>
        </w:rPr>
        <w:t>’</w:t>
      </w:r>
      <w:r w:rsidRPr="00033057">
        <w:rPr>
          <w:sz w:val="24"/>
          <w:szCs w:val="24"/>
        </w:rPr>
        <w:t>y a pratiquement aucune collaboration réelle entre eux et leurs collègues. Par exemple, le</w:t>
      </w:r>
      <w:r>
        <w:rPr>
          <w:sz w:val="24"/>
          <w:szCs w:val="24"/>
        </w:rPr>
        <w:t xml:space="preserve"> compte rendu intégral (</w:t>
      </w:r>
      <w:r w:rsidRPr="007C5579">
        <w:rPr>
          <w:i/>
          <w:sz w:val="24"/>
          <w:szCs w:val="24"/>
        </w:rPr>
        <w:t>verbatim</w:t>
      </w:r>
      <w:r>
        <w:rPr>
          <w:sz w:val="24"/>
          <w:szCs w:val="24"/>
        </w:rPr>
        <w:t>)</w:t>
      </w:r>
      <w:r w:rsidRPr="00033057">
        <w:rPr>
          <w:sz w:val="24"/>
          <w:szCs w:val="24"/>
        </w:rPr>
        <w:t xml:space="preserve"> d</w:t>
      </w:r>
      <w:r>
        <w:rPr>
          <w:sz w:val="24"/>
          <w:szCs w:val="24"/>
        </w:rPr>
        <w:t>’</w:t>
      </w:r>
      <w:r w:rsidRPr="00033057">
        <w:rPr>
          <w:sz w:val="24"/>
          <w:szCs w:val="24"/>
        </w:rPr>
        <w:t>Anne-Lise montre qu</w:t>
      </w:r>
      <w:r>
        <w:rPr>
          <w:sz w:val="24"/>
          <w:szCs w:val="24"/>
        </w:rPr>
        <w:t>’</w:t>
      </w:r>
      <w:r w:rsidRPr="00033057">
        <w:rPr>
          <w:sz w:val="24"/>
          <w:szCs w:val="24"/>
        </w:rPr>
        <w:t>elle oriente ses interactions en fonction de la nature de ses questions:</w:t>
      </w:r>
    </w:p>
    <w:p w14:paraId="720AD31D" w14:textId="596D0299" w:rsidR="00D24434" w:rsidRPr="00637459" w:rsidRDefault="00D24434" w:rsidP="00D24434">
      <w:pPr>
        <w:ind w:left="709" w:right="615"/>
        <w:jc w:val="both"/>
        <w:rPr>
          <w:i/>
          <w:sz w:val="20"/>
          <w:szCs w:val="20"/>
        </w:rPr>
      </w:pPr>
      <w:r w:rsidRPr="00637459">
        <w:rPr>
          <w:i/>
          <w:sz w:val="20"/>
          <w:szCs w:val="20"/>
        </w:rPr>
        <w:t>Je sais où je dois me trouver ou qui contacter quand j</w:t>
      </w:r>
      <w:r>
        <w:rPr>
          <w:i/>
          <w:sz w:val="20"/>
          <w:szCs w:val="20"/>
        </w:rPr>
        <w:t>’</w:t>
      </w:r>
      <w:r w:rsidRPr="00637459">
        <w:rPr>
          <w:i/>
          <w:sz w:val="20"/>
          <w:szCs w:val="20"/>
        </w:rPr>
        <w:t>ai des questions, tout de suite</w:t>
      </w:r>
      <w:r>
        <w:rPr>
          <w:i/>
          <w:sz w:val="20"/>
          <w:szCs w:val="20"/>
        </w:rPr>
        <w:t>…</w:t>
      </w:r>
      <w:r w:rsidRPr="00637459">
        <w:rPr>
          <w:i/>
          <w:sz w:val="20"/>
          <w:szCs w:val="20"/>
        </w:rPr>
        <w:t xml:space="preserve"> en fait, avant je contactais toujours Émile, parce qu</w:t>
      </w:r>
      <w:r>
        <w:rPr>
          <w:i/>
          <w:sz w:val="20"/>
          <w:szCs w:val="20"/>
        </w:rPr>
        <w:t>’</w:t>
      </w:r>
      <w:r w:rsidRPr="00637459">
        <w:rPr>
          <w:i/>
          <w:sz w:val="20"/>
          <w:szCs w:val="20"/>
        </w:rPr>
        <w:t>il était tout près de moi. Eh bien, si j</w:t>
      </w:r>
      <w:r>
        <w:rPr>
          <w:i/>
          <w:sz w:val="20"/>
          <w:szCs w:val="20"/>
        </w:rPr>
        <w:t>’</w:t>
      </w:r>
      <w:r w:rsidRPr="00637459">
        <w:rPr>
          <w:i/>
          <w:sz w:val="20"/>
          <w:szCs w:val="20"/>
        </w:rPr>
        <w:t>ai une question... Qui puis-je contacter? Maintenant, oui, je sais tout de suite chez qui aller avec ma question.</w:t>
      </w:r>
    </w:p>
    <w:p w14:paraId="24520117" w14:textId="75B9BDC6" w:rsidR="00D24434" w:rsidRPr="00033057" w:rsidRDefault="00D24434" w:rsidP="00D24434">
      <w:pPr>
        <w:pStyle w:val="Commentaire"/>
        <w:spacing w:line="360" w:lineRule="auto"/>
        <w:jc w:val="both"/>
        <w:rPr>
          <w:sz w:val="24"/>
          <w:szCs w:val="24"/>
        </w:rPr>
      </w:pPr>
      <w:r w:rsidRPr="00033057">
        <w:rPr>
          <w:sz w:val="24"/>
          <w:szCs w:val="24"/>
        </w:rPr>
        <w:t>La dominance d</w:t>
      </w:r>
      <w:r>
        <w:rPr>
          <w:sz w:val="24"/>
          <w:szCs w:val="24"/>
        </w:rPr>
        <w:t xml:space="preserve">es </w:t>
      </w:r>
      <w:r w:rsidRPr="00033057">
        <w:rPr>
          <w:sz w:val="24"/>
          <w:szCs w:val="24"/>
        </w:rPr>
        <w:t>interactions unidirectionnelles est aussi confirmée par le directeur de l</w:t>
      </w:r>
      <w:r>
        <w:rPr>
          <w:sz w:val="24"/>
          <w:szCs w:val="24"/>
        </w:rPr>
        <w:t>’</w:t>
      </w:r>
      <w:r w:rsidRPr="00033057">
        <w:rPr>
          <w:sz w:val="24"/>
          <w:szCs w:val="24"/>
        </w:rPr>
        <w:t>école A, qui indique</w:t>
      </w:r>
      <w:r>
        <w:rPr>
          <w:sz w:val="24"/>
          <w:szCs w:val="24"/>
        </w:rPr>
        <w:t>:</w:t>
      </w:r>
    </w:p>
    <w:p w14:paraId="79008513" w14:textId="604A133C" w:rsidR="00D24434" w:rsidRPr="00637459" w:rsidRDefault="00D24434" w:rsidP="00D24434">
      <w:pPr>
        <w:ind w:left="709" w:right="615"/>
        <w:jc w:val="both"/>
        <w:rPr>
          <w:i/>
          <w:sz w:val="20"/>
          <w:szCs w:val="20"/>
        </w:rPr>
      </w:pPr>
      <w:r w:rsidRPr="00637459">
        <w:rPr>
          <w:i/>
          <w:sz w:val="20"/>
          <w:szCs w:val="20"/>
        </w:rPr>
        <w:t>Je ne pense pas que les autres enseignants contactent Anne-Lise souvent avec leurs questions, je n</w:t>
      </w:r>
      <w:r>
        <w:rPr>
          <w:i/>
          <w:sz w:val="20"/>
          <w:szCs w:val="20"/>
        </w:rPr>
        <w:t>’</w:t>
      </w:r>
      <w:r w:rsidRPr="00637459">
        <w:rPr>
          <w:i/>
          <w:sz w:val="20"/>
          <w:szCs w:val="20"/>
        </w:rPr>
        <w:t xml:space="preserve">ai pas cette impression. </w:t>
      </w:r>
      <w:r w:rsidRPr="007C5579">
        <w:rPr>
          <w:sz w:val="20"/>
          <w:szCs w:val="20"/>
        </w:rPr>
        <w:t>[…]</w:t>
      </w:r>
      <w:r w:rsidRPr="00637459">
        <w:rPr>
          <w:i/>
          <w:sz w:val="20"/>
          <w:szCs w:val="20"/>
        </w:rPr>
        <w:t xml:space="preserve"> Non, peut-être qu</w:t>
      </w:r>
      <w:r>
        <w:rPr>
          <w:i/>
          <w:sz w:val="20"/>
          <w:szCs w:val="20"/>
        </w:rPr>
        <w:t>’</w:t>
      </w:r>
      <w:r w:rsidRPr="00637459">
        <w:rPr>
          <w:i/>
          <w:sz w:val="20"/>
          <w:szCs w:val="20"/>
        </w:rPr>
        <w:t>ils trouvent cela difficile, parce qu</w:t>
      </w:r>
      <w:r>
        <w:rPr>
          <w:i/>
          <w:sz w:val="20"/>
          <w:szCs w:val="20"/>
        </w:rPr>
        <w:t>’</w:t>
      </w:r>
      <w:r w:rsidRPr="00637459">
        <w:rPr>
          <w:i/>
          <w:sz w:val="20"/>
          <w:szCs w:val="20"/>
        </w:rPr>
        <w:t>ils enseignent depuis beaucoup plus longtemps qu</w:t>
      </w:r>
      <w:r>
        <w:rPr>
          <w:i/>
          <w:sz w:val="20"/>
          <w:szCs w:val="20"/>
        </w:rPr>
        <w:t>’</w:t>
      </w:r>
      <w:r w:rsidRPr="00637459">
        <w:rPr>
          <w:i/>
          <w:sz w:val="20"/>
          <w:szCs w:val="20"/>
        </w:rPr>
        <w:t xml:space="preserve">elle. </w:t>
      </w:r>
      <w:r w:rsidRPr="007C5579">
        <w:rPr>
          <w:sz w:val="20"/>
          <w:szCs w:val="20"/>
        </w:rPr>
        <w:t>[…]</w:t>
      </w:r>
      <w:r w:rsidRPr="00637459">
        <w:rPr>
          <w:i/>
          <w:sz w:val="20"/>
          <w:szCs w:val="20"/>
        </w:rPr>
        <w:t xml:space="preserve"> Non, je pense pas que ça </w:t>
      </w:r>
      <w:r w:rsidRPr="00637459">
        <w:rPr>
          <w:sz w:val="20"/>
          <w:szCs w:val="20"/>
        </w:rPr>
        <w:t>[des enseignants expérimentés qui demandent de l</w:t>
      </w:r>
      <w:r>
        <w:rPr>
          <w:sz w:val="20"/>
          <w:szCs w:val="20"/>
        </w:rPr>
        <w:t>’</w:t>
      </w:r>
      <w:r w:rsidRPr="00637459">
        <w:rPr>
          <w:sz w:val="20"/>
          <w:szCs w:val="20"/>
        </w:rPr>
        <w:t>aide aux novices]</w:t>
      </w:r>
      <w:r w:rsidRPr="00637459">
        <w:rPr>
          <w:i/>
          <w:sz w:val="20"/>
          <w:szCs w:val="20"/>
        </w:rPr>
        <w:t xml:space="preserve"> arrive souvent ici.</w:t>
      </w:r>
    </w:p>
    <w:p w14:paraId="23FE332C" w14:textId="2B50030E" w:rsidR="00D24434" w:rsidRPr="00033057" w:rsidRDefault="00D24434" w:rsidP="00D24434">
      <w:pPr>
        <w:spacing w:line="360" w:lineRule="auto"/>
        <w:jc w:val="both"/>
      </w:pPr>
      <w:r w:rsidRPr="00033057">
        <w:t>Au cours du deuxième entretien (</w:t>
      </w:r>
      <w:r>
        <w:t xml:space="preserve">en </w:t>
      </w:r>
      <w:r w:rsidRPr="00033057">
        <w:t>mai), nous avons constaté que les enseignants débutants commen</w:t>
      </w:r>
      <w:r>
        <w:t>çai</w:t>
      </w:r>
      <w:r w:rsidRPr="00033057">
        <w:t>ent à être davantage consultés par leurs collègues plus expérimentés, même si cela rest</w:t>
      </w:r>
      <w:r>
        <w:t>ait</w:t>
      </w:r>
      <w:r w:rsidRPr="00033057">
        <w:t xml:space="preserve"> exceptionnel</w:t>
      </w:r>
      <w:r>
        <w:t>,</w:t>
      </w:r>
      <w:r w:rsidRPr="00033057">
        <w:t xml:space="preserve"> et qu</w:t>
      </w:r>
      <w:r>
        <w:t>’</w:t>
      </w:r>
      <w:r w:rsidRPr="00033057">
        <w:t>ils trouv</w:t>
      </w:r>
      <w:r>
        <w:t>ai</w:t>
      </w:r>
      <w:r w:rsidRPr="00033057">
        <w:t>ent cela positif. Daphné, par exemple, mentionne</w:t>
      </w:r>
      <w:r>
        <w:t>:</w:t>
      </w:r>
    </w:p>
    <w:p w14:paraId="4C856BA0" w14:textId="37920C8C" w:rsidR="00CA1F08" w:rsidRDefault="00D24434" w:rsidP="00D24434">
      <w:pPr>
        <w:ind w:left="709" w:right="615"/>
        <w:jc w:val="both"/>
        <w:rPr>
          <w:i/>
          <w:sz w:val="20"/>
          <w:szCs w:val="20"/>
        </w:rPr>
      </w:pPr>
      <w:r w:rsidRPr="00637459">
        <w:rPr>
          <w:i/>
          <w:sz w:val="20"/>
          <w:szCs w:val="20"/>
        </w:rPr>
        <w:t>Ouais, c</w:t>
      </w:r>
      <w:r>
        <w:rPr>
          <w:i/>
          <w:sz w:val="20"/>
          <w:szCs w:val="20"/>
        </w:rPr>
        <w:t>’</w:t>
      </w:r>
      <w:r w:rsidRPr="00637459">
        <w:rPr>
          <w:i/>
          <w:sz w:val="20"/>
          <w:szCs w:val="20"/>
        </w:rPr>
        <w:t>est juste... qu</w:t>
      </w:r>
      <w:r>
        <w:rPr>
          <w:i/>
          <w:sz w:val="20"/>
          <w:szCs w:val="20"/>
        </w:rPr>
        <w:t>’</w:t>
      </w:r>
      <w:r w:rsidRPr="00637459">
        <w:rPr>
          <w:i/>
          <w:sz w:val="20"/>
          <w:szCs w:val="20"/>
        </w:rPr>
        <w:t xml:space="preserve">ils </w:t>
      </w:r>
      <w:r w:rsidRPr="00637459">
        <w:rPr>
          <w:sz w:val="20"/>
          <w:szCs w:val="20"/>
        </w:rPr>
        <w:t>[les enseignants expérimentés]</w:t>
      </w:r>
      <w:r w:rsidRPr="00637459">
        <w:rPr>
          <w:i/>
          <w:sz w:val="20"/>
          <w:szCs w:val="20"/>
        </w:rPr>
        <w:t xml:space="preserve"> demandent plus </w:t>
      </w:r>
      <w:r w:rsidRPr="007C5579">
        <w:rPr>
          <w:sz w:val="20"/>
          <w:szCs w:val="20"/>
        </w:rPr>
        <w:t>[…]</w:t>
      </w:r>
      <w:r w:rsidRPr="00637459">
        <w:rPr>
          <w:i/>
          <w:sz w:val="20"/>
          <w:szCs w:val="20"/>
        </w:rPr>
        <w:t xml:space="preserve"> aussi ta propre opinion et des choses comme ça</w:t>
      </w:r>
      <w:r w:rsidR="00CA1F08">
        <w:rPr>
          <w:i/>
          <w:sz w:val="20"/>
          <w:szCs w:val="20"/>
        </w:rPr>
        <w:t xml:space="preserve">. </w:t>
      </w:r>
      <w:r w:rsidR="00CA1F08">
        <w:rPr>
          <w:sz w:val="20"/>
          <w:szCs w:val="20"/>
        </w:rPr>
        <w:t>[entretien en mai]</w:t>
      </w:r>
    </w:p>
    <w:p w14:paraId="69FDEFD4" w14:textId="6545CB21" w:rsidR="00D24434" w:rsidRPr="00637459" w:rsidRDefault="00CA1F08" w:rsidP="00D24434">
      <w:pPr>
        <w:ind w:left="709" w:right="615"/>
        <w:jc w:val="both"/>
        <w:rPr>
          <w:i/>
          <w:sz w:val="20"/>
          <w:szCs w:val="20"/>
        </w:rPr>
      </w:pPr>
      <w:r>
        <w:rPr>
          <w:i/>
          <w:sz w:val="20"/>
          <w:szCs w:val="20"/>
        </w:rPr>
        <w:t>E</w:t>
      </w:r>
      <w:r w:rsidR="00D24434" w:rsidRPr="00637459">
        <w:rPr>
          <w:i/>
          <w:sz w:val="20"/>
          <w:szCs w:val="20"/>
        </w:rPr>
        <w:t>t en fait, aujourd</w:t>
      </w:r>
      <w:r w:rsidR="00D24434">
        <w:rPr>
          <w:i/>
          <w:sz w:val="20"/>
          <w:szCs w:val="20"/>
        </w:rPr>
        <w:t>’</w:t>
      </w:r>
      <w:r w:rsidR="00D24434" w:rsidRPr="00637459">
        <w:rPr>
          <w:i/>
          <w:sz w:val="20"/>
          <w:szCs w:val="20"/>
        </w:rPr>
        <w:t xml:space="preserve">hui Marie </w:t>
      </w:r>
      <w:r w:rsidR="00D24434" w:rsidRPr="00637459">
        <w:rPr>
          <w:sz w:val="20"/>
          <w:szCs w:val="20"/>
        </w:rPr>
        <w:t>[enseignante expérimentée]</w:t>
      </w:r>
      <w:r w:rsidR="00D24434" w:rsidRPr="00637459">
        <w:rPr>
          <w:i/>
          <w:sz w:val="20"/>
          <w:szCs w:val="20"/>
        </w:rPr>
        <w:t xml:space="preserve"> est venue chez moi et m</w:t>
      </w:r>
      <w:r w:rsidR="00D24434">
        <w:rPr>
          <w:i/>
          <w:sz w:val="20"/>
          <w:szCs w:val="20"/>
        </w:rPr>
        <w:t>’</w:t>
      </w:r>
      <w:r w:rsidR="00D24434" w:rsidRPr="00637459">
        <w:rPr>
          <w:i/>
          <w:sz w:val="20"/>
          <w:szCs w:val="20"/>
        </w:rPr>
        <w:t>a demandé si j</w:t>
      </w:r>
      <w:r w:rsidR="00D24434">
        <w:rPr>
          <w:i/>
          <w:sz w:val="20"/>
          <w:szCs w:val="20"/>
        </w:rPr>
        <w:t>’</w:t>
      </w:r>
      <w:r w:rsidR="00D24434" w:rsidRPr="00637459">
        <w:rPr>
          <w:i/>
          <w:sz w:val="20"/>
          <w:szCs w:val="20"/>
        </w:rPr>
        <w:t>avais une idée de ce qu</w:t>
      </w:r>
      <w:r w:rsidR="00D24434">
        <w:rPr>
          <w:i/>
          <w:sz w:val="20"/>
          <w:szCs w:val="20"/>
        </w:rPr>
        <w:t>’</w:t>
      </w:r>
      <w:r w:rsidR="00D24434" w:rsidRPr="00637459">
        <w:rPr>
          <w:i/>
          <w:sz w:val="20"/>
          <w:szCs w:val="20"/>
        </w:rPr>
        <w:t>elle pourrait faire avec son groupe cet après-midi. Parce qu</w:t>
      </w:r>
      <w:r w:rsidR="00D24434">
        <w:rPr>
          <w:i/>
          <w:sz w:val="20"/>
          <w:szCs w:val="20"/>
        </w:rPr>
        <w:t>’</w:t>
      </w:r>
      <w:r w:rsidR="00D24434" w:rsidRPr="00637459">
        <w:rPr>
          <w:i/>
          <w:sz w:val="20"/>
          <w:szCs w:val="20"/>
        </w:rPr>
        <w:t>elle allait faire du bricolage avec eux</w:t>
      </w:r>
      <w:r>
        <w:rPr>
          <w:i/>
          <w:sz w:val="20"/>
          <w:szCs w:val="20"/>
        </w:rPr>
        <w:t xml:space="preserve">. </w:t>
      </w:r>
      <w:r>
        <w:rPr>
          <w:sz w:val="20"/>
          <w:szCs w:val="20"/>
        </w:rPr>
        <w:t>[entretien en juin]</w:t>
      </w:r>
    </w:p>
    <w:p w14:paraId="4DE697D8" w14:textId="77777777" w:rsidR="00D24434" w:rsidRPr="00033057" w:rsidRDefault="00D24434" w:rsidP="00D24434">
      <w:pPr>
        <w:pStyle w:val="Titre2"/>
        <w:jc w:val="both"/>
        <w:rPr>
          <w:szCs w:val="24"/>
        </w:rPr>
      </w:pPr>
      <w:bookmarkStart w:id="18" w:name="_Toc34739436"/>
      <w:r w:rsidRPr="00033057">
        <w:rPr>
          <w:szCs w:val="24"/>
        </w:rPr>
        <w:t>4.2 Des enseignants débutants comme ressources</w:t>
      </w:r>
      <w:bookmarkEnd w:id="18"/>
      <w:r w:rsidRPr="00033057">
        <w:rPr>
          <w:szCs w:val="24"/>
        </w:rPr>
        <w:t> </w:t>
      </w:r>
    </w:p>
    <w:p w14:paraId="225C0EAA" w14:textId="289FC528" w:rsidR="00D24434" w:rsidRPr="00033057" w:rsidRDefault="00D24434" w:rsidP="00D24434">
      <w:pPr>
        <w:pStyle w:val="Commentaire"/>
        <w:spacing w:line="360" w:lineRule="auto"/>
        <w:jc w:val="both"/>
        <w:rPr>
          <w:sz w:val="24"/>
          <w:szCs w:val="24"/>
        </w:rPr>
      </w:pPr>
      <w:r w:rsidRPr="00033057">
        <w:rPr>
          <w:sz w:val="24"/>
          <w:szCs w:val="24"/>
        </w:rPr>
        <w:t>La première année dans l</w:t>
      </w:r>
      <w:r>
        <w:rPr>
          <w:sz w:val="24"/>
          <w:szCs w:val="24"/>
        </w:rPr>
        <w:t>’</w:t>
      </w:r>
      <w:r w:rsidRPr="00033057">
        <w:rPr>
          <w:sz w:val="24"/>
          <w:szCs w:val="24"/>
        </w:rPr>
        <w:t>enseignement a généralement été vécue positivement par nos enseignants débutants. Ils ont pu bénéficier de beaucoup d</w:t>
      </w:r>
      <w:r>
        <w:rPr>
          <w:sz w:val="24"/>
          <w:szCs w:val="24"/>
        </w:rPr>
        <w:t>’</w:t>
      </w:r>
      <w:r w:rsidRPr="00033057">
        <w:rPr>
          <w:sz w:val="24"/>
          <w:szCs w:val="24"/>
        </w:rPr>
        <w:t>aide de la part de leurs collègues. Même s</w:t>
      </w:r>
      <w:r>
        <w:rPr>
          <w:sz w:val="24"/>
          <w:szCs w:val="24"/>
        </w:rPr>
        <w:t>’</w:t>
      </w:r>
      <w:r w:rsidRPr="00033057">
        <w:rPr>
          <w:sz w:val="24"/>
          <w:szCs w:val="24"/>
        </w:rPr>
        <w:t>il n</w:t>
      </w:r>
      <w:r>
        <w:rPr>
          <w:sz w:val="24"/>
          <w:szCs w:val="24"/>
        </w:rPr>
        <w:t>’</w:t>
      </w:r>
      <w:r w:rsidRPr="00033057">
        <w:rPr>
          <w:sz w:val="24"/>
          <w:szCs w:val="24"/>
        </w:rPr>
        <w:t xml:space="preserve">y a pas de tuteur officiellement nommé dans trois des quatre écoles, les débutants </w:t>
      </w:r>
      <w:r>
        <w:rPr>
          <w:sz w:val="24"/>
          <w:szCs w:val="24"/>
        </w:rPr>
        <w:t xml:space="preserve">y </w:t>
      </w:r>
      <w:r w:rsidRPr="00033057">
        <w:rPr>
          <w:sz w:val="24"/>
          <w:szCs w:val="24"/>
        </w:rPr>
        <w:t>bénéficient d</w:t>
      </w:r>
      <w:r>
        <w:rPr>
          <w:sz w:val="24"/>
          <w:szCs w:val="24"/>
        </w:rPr>
        <w:t>’un</w:t>
      </w:r>
      <w:r w:rsidRPr="00033057">
        <w:rPr>
          <w:sz w:val="24"/>
          <w:szCs w:val="24"/>
        </w:rPr>
        <w:t xml:space="preserve"> soutien </w:t>
      </w:r>
      <w:r>
        <w:rPr>
          <w:sz w:val="24"/>
          <w:szCs w:val="24"/>
        </w:rPr>
        <w:t xml:space="preserve">non officiel. Par exemple, Anne-Lise </w:t>
      </w:r>
      <w:r w:rsidRPr="00033057">
        <w:rPr>
          <w:sz w:val="24"/>
          <w:szCs w:val="24"/>
        </w:rPr>
        <w:t>explique</w:t>
      </w:r>
      <w:r>
        <w:rPr>
          <w:sz w:val="24"/>
          <w:szCs w:val="24"/>
        </w:rPr>
        <w:t>:</w:t>
      </w:r>
    </w:p>
    <w:p w14:paraId="40AB5764" w14:textId="77777777" w:rsidR="00D24434" w:rsidRPr="00637459" w:rsidRDefault="00D24434" w:rsidP="00D24434">
      <w:pPr>
        <w:ind w:left="709" w:right="615"/>
        <w:jc w:val="both"/>
        <w:rPr>
          <w:i/>
          <w:sz w:val="20"/>
          <w:szCs w:val="20"/>
        </w:rPr>
      </w:pPr>
      <w:r w:rsidRPr="00637459">
        <w:rPr>
          <w:i/>
          <w:sz w:val="20"/>
          <w:szCs w:val="20"/>
        </w:rPr>
        <w:t>Eh bien, j</w:t>
      </w:r>
      <w:r>
        <w:rPr>
          <w:i/>
          <w:sz w:val="20"/>
          <w:szCs w:val="20"/>
        </w:rPr>
        <w:t>’</w:t>
      </w:r>
      <w:r w:rsidRPr="00637459">
        <w:rPr>
          <w:i/>
          <w:sz w:val="20"/>
          <w:szCs w:val="20"/>
        </w:rPr>
        <w:t>ai été accueillie très ouvertement ici, et de manière très bienveillante. Et surtout, l</w:t>
      </w:r>
      <w:r>
        <w:rPr>
          <w:i/>
          <w:sz w:val="20"/>
          <w:szCs w:val="20"/>
        </w:rPr>
        <w:t>’</w:t>
      </w:r>
      <w:r w:rsidRPr="00637459">
        <w:rPr>
          <w:i/>
          <w:sz w:val="20"/>
          <w:szCs w:val="20"/>
        </w:rPr>
        <w:t>équipe est toujours là pour donner du soutien, pour donner de l</w:t>
      </w:r>
      <w:r>
        <w:rPr>
          <w:i/>
          <w:sz w:val="20"/>
          <w:szCs w:val="20"/>
        </w:rPr>
        <w:t>’</w:t>
      </w:r>
      <w:r w:rsidRPr="00637459">
        <w:rPr>
          <w:i/>
          <w:sz w:val="20"/>
          <w:szCs w:val="20"/>
        </w:rPr>
        <w:t>aide. Si j</w:t>
      </w:r>
      <w:r>
        <w:rPr>
          <w:i/>
          <w:sz w:val="20"/>
          <w:szCs w:val="20"/>
        </w:rPr>
        <w:t>’</w:t>
      </w:r>
      <w:r w:rsidRPr="00637459">
        <w:rPr>
          <w:i/>
          <w:sz w:val="20"/>
          <w:szCs w:val="20"/>
        </w:rPr>
        <w:t xml:space="preserve">avais des questions, je devais seulement dire </w:t>
      </w:r>
      <w:r>
        <w:rPr>
          <w:i/>
          <w:sz w:val="20"/>
          <w:szCs w:val="20"/>
        </w:rPr>
        <w:t>«</w:t>
      </w:r>
      <w:r w:rsidRPr="00637459">
        <w:rPr>
          <w:i/>
          <w:sz w:val="20"/>
          <w:szCs w:val="20"/>
        </w:rPr>
        <w:t>Au secours!</w:t>
      </w:r>
      <w:r>
        <w:rPr>
          <w:i/>
          <w:sz w:val="20"/>
          <w:szCs w:val="20"/>
        </w:rPr>
        <w:t>»</w:t>
      </w:r>
      <w:r w:rsidRPr="00637459">
        <w:rPr>
          <w:i/>
          <w:sz w:val="20"/>
          <w:szCs w:val="20"/>
        </w:rPr>
        <w:t xml:space="preserve"> et ils étaient prêts à m</w:t>
      </w:r>
      <w:r>
        <w:rPr>
          <w:i/>
          <w:sz w:val="20"/>
          <w:szCs w:val="20"/>
        </w:rPr>
        <w:t>’</w:t>
      </w:r>
      <w:r w:rsidRPr="00637459">
        <w:rPr>
          <w:i/>
          <w:sz w:val="20"/>
          <w:szCs w:val="20"/>
        </w:rPr>
        <w:t>aider. Donc</w:t>
      </w:r>
      <w:r>
        <w:rPr>
          <w:i/>
          <w:sz w:val="20"/>
          <w:szCs w:val="20"/>
        </w:rPr>
        <w:t>,</w:t>
      </w:r>
      <w:r w:rsidRPr="00637459">
        <w:rPr>
          <w:i/>
          <w:sz w:val="20"/>
          <w:szCs w:val="20"/>
        </w:rPr>
        <w:t xml:space="preserve"> j</w:t>
      </w:r>
      <w:r>
        <w:rPr>
          <w:i/>
          <w:sz w:val="20"/>
          <w:szCs w:val="20"/>
        </w:rPr>
        <w:t>’</w:t>
      </w:r>
      <w:r w:rsidRPr="00637459">
        <w:rPr>
          <w:i/>
          <w:sz w:val="20"/>
          <w:szCs w:val="20"/>
        </w:rPr>
        <w:t>ai vraiment apprécié cela ici.</w:t>
      </w:r>
    </w:p>
    <w:p w14:paraId="084463AF" w14:textId="17C74BC9" w:rsidR="00D24434" w:rsidRPr="00033057" w:rsidRDefault="00D24434" w:rsidP="00D24434">
      <w:pPr>
        <w:pStyle w:val="Commentaire"/>
        <w:spacing w:line="360" w:lineRule="auto"/>
        <w:jc w:val="both"/>
        <w:rPr>
          <w:sz w:val="24"/>
          <w:szCs w:val="24"/>
        </w:rPr>
      </w:pPr>
      <w:r w:rsidRPr="00033057">
        <w:rPr>
          <w:sz w:val="24"/>
          <w:szCs w:val="24"/>
        </w:rPr>
        <w:t>Par contre, les entretiens ont aussi montré qu</w:t>
      </w:r>
      <w:r>
        <w:rPr>
          <w:sz w:val="24"/>
          <w:szCs w:val="24"/>
        </w:rPr>
        <w:t>’</w:t>
      </w:r>
      <w:r w:rsidRPr="00033057">
        <w:rPr>
          <w:sz w:val="24"/>
          <w:szCs w:val="24"/>
        </w:rPr>
        <w:t>un accompagnement n</w:t>
      </w:r>
      <w:r>
        <w:rPr>
          <w:sz w:val="24"/>
          <w:szCs w:val="24"/>
        </w:rPr>
        <w:t>’était</w:t>
      </w:r>
      <w:r w:rsidRPr="00033057">
        <w:rPr>
          <w:sz w:val="24"/>
          <w:szCs w:val="24"/>
        </w:rPr>
        <w:t xml:space="preserve"> pas suffisant. Le fait </w:t>
      </w:r>
      <w:r>
        <w:rPr>
          <w:sz w:val="24"/>
          <w:szCs w:val="24"/>
        </w:rPr>
        <w:t>de prendre part à la prise de</w:t>
      </w:r>
      <w:r w:rsidRPr="00033057">
        <w:rPr>
          <w:sz w:val="24"/>
          <w:szCs w:val="24"/>
        </w:rPr>
        <w:t xml:space="preserve"> décisions et d</w:t>
      </w:r>
      <w:r>
        <w:rPr>
          <w:sz w:val="24"/>
          <w:szCs w:val="24"/>
        </w:rPr>
        <w:t>’</w:t>
      </w:r>
      <w:r w:rsidRPr="00033057">
        <w:rPr>
          <w:sz w:val="24"/>
          <w:szCs w:val="24"/>
        </w:rPr>
        <w:t>être autorisé à apporter quelque chose semble être un facteur important dans l</w:t>
      </w:r>
      <w:r>
        <w:rPr>
          <w:sz w:val="24"/>
          <w:szCs w:val="24"/>
        </w:rPr>
        <w:t>’</w:t>
      </w:r>
      <w:r w:rsidRPr="00033057">
        <w:rPr>
          <w:sz w:val="24"/>
          <w:szCs w:val="24"/>
        </w:rPr>
        <w:t xml:space="preserve">insertion professionnelle, même si nos enseignants débutants ressentent une socialisation organisationnelle limitée dans leur école. </w:t>
      </w:r>
    </w:p>
    <w:p w14:paraId="42B0E792" w14:textId="77777777" w:rsidR="00D24434" w:rsidRPr="00605AF6" w:rsidRDefault="00D24434" w:rsidP="00D24434">
      <w:pPr>
        <w:pStyle w:val="Titre3"/>
        <w:jc w:val="both"/>
        <w:rPr>
          <w:lang w:val="fr-BE"/>
        </w:rPr>
      </w:pPr>
      <w:bookmarkStart w:id="19" w:name="_Toc34739437"/>
      <w:r w:rsidRPr="00605AF6">
        <w:rPr>
          <w:lang w:val="fr-BE"/>
        </w:rPr>
        <w:t>4.2.1 Des experts en technologies de l’information et de la communication (TIC) et dans le domaine de l’apprentissage fondé sur l’enquête</w:t>
      </w:r>
      <w:bookmarkEnd w:id="19"/>
    </w:p>
    <w:p w14:paraId="17B0B252" w14:textId="52B4B6E5" w:rsidR="00D24434" w:rsidRPr="00033057" w:rsidRDefault="00D24434" w:rsidP="00D24434">
      <w:pPr>
        <w:pStyle w:val="Commentaire"/>
        <w:spacing w:line="360" w:lineRule="auto"/>
        <w:jc w:val="both"/>
        <w:rPr>
          <w:sz w:val="24"/>
          <w:szCs w:val="24"/>
        </w:rPr>
      </w:pPr>
      <w:r w:rsidRPr="00033057">
        <w:rPr>
          <w:sz w:val="24"/>
          <w:szCs w:val="24"/>
        </w:rPr>
        <w:t xml:space="preserve">Les résultats montrent que dans les quatre écoles, les enseignants débutants sont perçus comme des experts dans des domaines ciblés, en réponse à des questions très pointues. Ils ne sont pas perçus comme des personnes porteuses de connaissances nouvelles ou comme des collègues qui pourraient amener de grands changements </w:t>
      </w:r>
      <w:r>
        <w:rPr>
          <w:sz w:val="24"/>
          <w:szCs w:val="24"/>
        </w:rPr>
        <w:t>sur le plan</w:t>
      </w:r>
      <w:r w:rsidRPr="00033057">
        <w:rPr>
          <w:sz w:val="24"/>
          <w:szCs w:val="24"/>
        </w:rPr>
        <w:t xml:space="preserve"> du développement de l</w:t>
      </w:r>
      <w:r>
        <w:rPr>
          <w:sz w:val="24"/>
          <w:szCs w:val="24"/>
        </w:rPr>
        <w:t>’</w:t>
      </w:r>
      <w:r w:rsidRPr="00033057">
        <w:rPr>
          <w:sz w:val="24"/>
          <w:szCs w:val="24"/>
        </w:rPr>
        <w:t xml:space="preserve">école. Il semble que dans les quatre écoles, deux domaines de connaissances </w:t>
      </w:r>
      <w:r>
        <w:rPr>
          <w:sz w:val="24"/>
          <w:szCs w:val="24"/>
        </w:rPr>
        <w:t>en particulier</w:t>
      </w:r>
      <w:r w:rsidRPr="00033057">
        <w:rPr>
          <w:sz w:val="24"/>
          <w:szCs w:val="24"/>
        </w:rPr>
        <w:t xml:space="preserve"> sont néanmoins reconnus par le</w:t>
      </w:r>
      <w:r>
        <w:rPr>
          <w:sz w:val="24"/>
          <w:szCs w:val="24"/>
        </w:rPr>
        <w:t>ur</w:t>
      </w:r>
      <w:r w:rsidRPr="00033057">
        <w:rPr>
          <w:sz w:val="24"/>
          <w:szCs w:val="24"/>
        </w:rPr>
        <w:t>s collègues chez les débutants</w:t>
      </w:r>
      <w:r>
        <w:rPr>
          <w:sz w:val="24"/>
          <w:szCs w:val="24"/>
        </w:rPr>
        <w:t>:</w:t>
      </w:r>
      <w:r w:rsidRPr="00033057">
        <w:rPr>
          <w:sz w:val="24"/>
          <w:szCs w:val="24"/>
        </w:rPr>
        <w:t xml:space="preserve"> les TIC et l</w:t>
      </w:r>
      <w:r>
        <w:rPr>
          <w:sz w:val="24"/>
          <w:szCs w:val="24"/>
        </w:rPr>
        <w:t>’</w:t>
      </w:r>
      <w:r w:rsidRPr="00033057">
        <w:rPr>
          <w:sz w:val="24"/>
          <w:szCs w:val="24"/>
        </w:rPr>
        <w:t>apprentissage fondé sur l</w:t>
      </w:r>
      <w:r>
        <w:rPr>
          <w:sz w:val="24"/>
          <w:szCs w:val="24"/>
        </w:rPr>
        <w:t>’</w:t>
      </w:r>
      <w:r w:rsidRPr="00033057">
        <w:rPr>
          <w:sz w:val="24"/>
          <w:szCs w:val="24"/>
        </w:rPr>
        <w:t>enquête</w:t>
      </w:r>
      <w:r w:rsidR="00F50D71">
        <w:rPr>
          <w:sz w:val="24"/>
          <w:szCs w:val="24"/>
        </w:rPr>
        <w:t xml:space="preserve"> </w:t>
      </w:r>
      <w:r w:rsidR="00F50D71" w:rsidRPr="00F50D71">
        <w:rPr>
          <w:sz w:val="24"/>
          <w:szCs w:val="24"/>
        </w:rPr>
        <w:t>(</w:t>
      </w:r>
      <w:r w:rsidR="00F50D71" w:rsidRPr="00FD1E76">
        <w:rPr>
          <w:i/>
          <w:sz w:val="24"/>
          <w:szCs w:val="24"/>
        </w:rPr>
        <w:t>inquiry-based learning</w:t>
      </w:r>
      <w:r w:rsidR="00F50D71" w:rsidRPr="00F50D71">
        <w:rPr>
          <w:sz w:val="24"/>
          <w:szCs w:val="24"/>
        </w:rPr>
        <w:t>)</w:t>
      </w:r>
      <w:r w:rsidRPr="00033057">
        <w:rPr>
          <w:sz w:val="24"/>
          <w:szCs w:val="24"/>
        </w:rPr>
        <w:t>. Le partage des connaissances dans ces deux domaines est visible sur les sociogrammes des enseignants débutants. Il est intéressant de mentionner qu</w:t>
      </w:r>
      <w:r>
        <w:rPr>
          <w:sz w:val="24"/>
          <w:szCs w:val="24"/>
        </w:rPr>
        <w:t>’</w:t>
      </w:r>
      <w:r w:rsidRPr="00033057">
        <w:rPr>
          <w:sz w:val="24"/>
          <w:szCs w:val="24"/>
        </w:rPr>
        <w:t>ils se reconnaissent eux-mêmes d</w:t>
      </w:r>
      <w:r>
        <w:rPr>
          <w:sz w:val="24"/>
          <w:szCs w:val="24"/>
        </w:rPr>
        <w:t>’</w:t>
      </w:r>
      <w:r w:rsidRPr="00033057">
        <w:rPr>
          <w:sz w:val="24"/>
          <w:szCs w:val="24"/>
        </w:rPr>
        <w:t>autres domaines d</w:t>
      </w:r>
      <w:r>
        <w:rPr>
          <w:sz w:val="24"/>
          <w:szCs w:val="24"/>
        </w:rPr>
        <w:t>’</w:t>
      </w:r>
      <w:r w:rsidRPr="00033057">
        <w:rPr>
          <w:sz w:val="24"/>
          <w:szCs w:val="24"/>
        </w:rPr>
        <w:t>expertise, non identifiés par leurs collègues et qui ne se retrouvent pas dans les contenus des interactions analysées. Ces domaines d</w:t>
      </w:r>
      <w:r>
        <w:rPr>
          <w:sz w:val="24"/>
          <w:szCs w:val="24"/>
        </w:rPr>
        <w:t>’</w:t>
      </w:r>
      <w:r w:rsidRPr="00033057">
        <w:rPr>
          <w:sz w:val="24"/>
          <w:szCs w:val="24"/>
        </w:rPr>
        <w:t>expertise sont issus de leur formation initiale, de leurs domaines d</w:t>
      </w:r>
      <w:r>
        <w:rPr>
          <w:sz w:val="24"/>
          <w:szCs w:val="24"/>
        </w:rPr>
        <w:t>’</w:t>
      </w:r>
      <w:r w:rsidRPr="00033057">
        <w:rPr>
          <w:sz w:val="24"/>
          <w:szCs w:val="24"/>
        </w:rPr>
        <w:t>intérêt ou de formations qu</w:t>
      </w:r>
      <w:r>
        <w:rPr>
          <w:sz w:val="24"/>
          <w:szCs w:val="24"/>
        </w:rPr>
        <w:t>’</w:t>
      </w:r>
      <w:r w:rsidRPr="00033057">
        <w:rPr>
          <w:sz w:val="24"/>
          <w:szCs w:val="24"/>
        </w:rPr>
        <w:t>ils ont suivies auparavant. Par exemple, Bérénice s</w:t>
      </w:r>
      <w:r>
        <w:rPr>
          <w:sz w:val="24"/>
          <w:szCs w:val="24"/>
        </w:rPr>
        <w:t>’</w:t>
      </w:r>
      <w:r w:rsidRPr="00033057">
        <w:rPr>
          <w:sz w:val="24"/>
          <w:szCs w:val="24"/>
        </w:rPr>
        <w:t>identifie comme experte de l</w:t>
      </w:r>
      <w:r>
        <w:rPr>
          <w:sz w:val="24"/>
          <w:szCs w:val="24"/>
        </w:rPr>
        <w:t>’</w:t>
      </w:r>
      <w:r w:rsidRPr="00033057">
        <w:rPr>
          <w:sz w:val="24"/>
          <w:szCs w:val="24"/>
        </w:rPr>
        <w:t>utilisation des jeux dans les apprentissages et relève</w:t>
      </w:r>
      <w:r>
        <w:rPr>
          <w:sz w:val="24"/>
          <w:szCs w:val="24"/>
        </w:rPr>
        <w:t xml:space="preserve"> faire</w:t>
      </w:r>
      <w:r w:rsidRPr="00033057">
        <w:rPr>
          <w:sz w:val="24"/>
          <w:szCs w:val="24"/>
        </w:rPr>
        <w:t xml:space="preserve"> partager ses connaissances </w:t>
      </w:r>
      <w:r>
        <w:rPr>
          <w:sz w:val="24"/>
          <w:szCs w:val="24"/>
        </w:rPr>
        <w:t>à</w:t>
      </w:r>
      <w:r w:rsidRPr="00033057">
        <w:rPr>
          <w:sz w:val="24"/>
          <w:szCs w:val="24"/>
        </w:rPr>
        <w:t xml:space="preserve"> ses collègues.</w:t>
      </w:r>
    </w:p>
    <w:p w14:paraId="70B5A4F0" w14:textId="5180E671" w:rsidR="00D24434" w:rsidRPr="00033057" w:rsidRDefault="00D24434" w:rsidP="00D24434">
      <w:pPr>
        <w:spacing w:line="360" w:lineRule="auto"/>
        <w:jc w:val="both"/>
      </w:pPr>
      <w:r>
        <w:rPr>
          <w:bCs/>
        </w:rPr>
        <w:t>En ce qui a trait aux</w:t>
      </w:r>
      <w:r w:rsidRPr="00033057">
        <w:rPr>
          <w:bCs/>
        </w:rPr>
        <w:t xml:space="preserve"> TIC</w:t>
      </w:r>
      <w:r w:rsidRPr="00033057">
        <w:t xml:space="preserve">, </w:t>
      </w:r>
      <w:r>
        <w:t xml:space="preserve">on trouve </w:t>
      </w:r>
      <w:r w:rsidRPr="00033057">
        <w:t xml:space="preserve">des similitudes </w:t>
      </w:r>
      <w:r>
        <w:t>entre l</w:t>
      </w:r>
      <w:r w:rsidRPr="00033057">
        <w:t>es enseignants débutants des écoles A et C</w:t>
      </w:r>
      <w:r>
        <w:t>:</w:t>
      </w:r>
      <w:r w:rsidRPr="00033057">
        <w:t xml:space="preserve"> ils sont sollicités</w:t>
      </w:r>
      <w:r>
        <w:t>, par exemple, pour</w:t>
      </w:r>
      <w:r w:rsidRPr="00033057">
        <w:t xml:space="preserve"> résoudre des problèmes avec l</w:t>
      </w:r>
      <w:r>
        <w:t>’</w:t>
      </w:r>
      <w:r w:rsidRPr="00033057">
        <w:t xml:space="preserve">ordinateur ou </w:t>
      </w:r>
      <w:r>
        <w:t xml:space="preserve">pour </w:t>
      </w:r>
      <w:r w:rsidRPr="00033057">
        <w:t>remplir une page de référence de la classe. Par ailleurs, l</w:t>
      </w:r>
      <w:r>
        <w:t>’</w:t>
      </w:r>
      <w:r w:rsidRPr="00033057">
        <w:t>enseignant</w:t>
      </w:r>
      <w:r>
        <w:t>e</w:t>
      </w:r>
      <w:r w:rsidRPr="00033057">
        <w:t xml:space="preserve"> novice de l</w:t>
      </w:r>
      <w:r>
        <w:t>’</w:t>
      </w:r>
      <w:r w:rsidRPr="00033057">
        <w:t>école A nous indique qu</w:t>
      </w:r>
      <w:r>
        <w:t>’</w:t>
      </w:r>
      <w:r w:rsidRPr="00033057">
        <w:t>elle a le sentiment qu</w:t>
      </w:r>
      <w:r>
        <w:t>’</w:t>
      </w:r>
      <w:r w:rsidRPr="00033057">
        <w:t>on n</w:t>
      </w:r>
      <w:r>
        <w:t>’</w:t>
      </w:r>
      <w:r w:rsidRPr="00033057">
        <w:t>utilise pas son expertise de manière optimale, et c</w:t>
      </w:r>
      <w:r>
        <w:t>’</w:t>
      </w:r>
      <w:r w:rsidRPr="00033057">
        <w:t xml:space="preserve">est confirmé par </w:t>
      </w:r>
      <w:r>
        <w:t>s</w:t>
      </w:r>
      <w:r w:rsidRPr="00033057">
        <w:t>es collègues</w:t>
      </w:r>
      <w:r>
        <w:t>:</w:t>
      </w:r>
      <w:r w:rsidRPr="00033057">
        <w:t xml:space="preserve"> </w:t>
      </w:r>
      <w:r>
        <w:t>«</w:t>
      </w:r>
      <w:r w:rsidRPr="00033057">
        <w:rPr>
          <w:i/>
        </w:rPr>
        <w:t>Quand j</w:t>
      </w:r>
      <w:r>
        <w:rPr>
          <w:i/>
        </w:rPr>
        <w:t>’</w:t>
      </w:r>
      <w:r w:rsidRPr="00033057">
        <w:rPr>
          <w:i/>
        </w:rPr>
        <w:t>ai une question concernant les TIC, alors je lui demande</w:t>
      </w:r>
      <w:r w:rsidRPr="00033057">
        <w:t xml:space="preserve"> [à Anne-Lise]. </w:t>
      </w:r>
      <w:r w:rsidRPr="00033057">
        <w:rPr>
          <w:i/>
        </w:rPr>
        <w:t>Je ne pense pas que d</w:t>
      </w:r>
      <w:r>
        <w:rPr>
          <w:i/>
        </w:rPr>
        <w:t>’</w:t>
      </w:r>
      <w:r w:rsidRPr="00033057">
        <w:rPr>
          <w:i/>
        </w:rPr>
        <w:t>autres se dirigent facilement vers elle, ça</w:t>
      </w:r>
      <w:r>
        <w:rPr>
          <w:i/>
        </w:rPr>
        <w:t>,</w:t>
      </w:r>
      <w:r w:rsidRPr="00033057">
        <w:rPr>
          <w:i/>
        </w:rPr>
        <w:t xml:space="preserve"> je ne pense pas.</w:t>
      </w:r>
      <w:r>
        <w:t>»</w:t>
      </w:r>
      <w:r w:rsidRPr="00033057">
        <w:t xml:space="preserve"> (Enseignant expérimenté d</w:t>
      </w:r>
      <w:r>
        <w:t>e l’</w:t>
      </w:r>
      <w:r w:rsidRPr="00033057">
        <w:t>école A)</w:t>
      </w:r>
    </w:p>
    <w:p w14:paraId="03859163" w14:textId="591566D9" w:rsidR="00D24434" w:rsidRPr="00033057" w:rsidRDefault="00D24434" w:rsidP="00D24434">
      <w:pPr>
        <w:spacing w:line="360" w:lineRule="auto"/>
        <w:jc w:val="both"/>
      </w:pPr>
      <w:r w:rsidRPr="00033057">
        <w:t>Anne-Lise est experte dans la gestion d</w:t>
      </w:r>
      <w:r>
        <w:t>’</w:t>
      </w:r>
      <w:r w:rsidRPr="00033057">
        <w:t>un environnement numérique de classe qu</w:t>
      </w:r>
      <w:r>
        <w:t>’</w:t>
      </w:r>
      <w:r w:rsidRPr="00033057">
        <w:t>elle a mis en place dans sa classe, mais elle a des difficultés à engager ses collègues dans le même type d</w:t>
      </w:r>
      <w:r>
        <w:t>’</w:t>
      </w:r>
      <w:r w:rsidRPr="00033057">
        <w:t>exploitation, comme elle le précise</w:t>
      </w:r>
      <w:r>
        <w:t>:</w:t>
      </w:r>
    </w:p>
    <w:p w14:paraId="362742BB" w14:textId="116E349B" w:rsidR="00D24434" w:rsidRPr="00637459" w:rsidRDefault="00D24434" w:rsidP="00D24434">
      <w:pPr>
        <w:ind w:left="709" w:right="615"/>
        <w:jc w:val="both"/>
        <w:rPr>
          <w:i/>
          <w:sz w:val="20"/>
          <w:szCs w:val="20"/>
        </w:rPr>
      </w:pPr>
      <w:r w:rsidRPr="00637459">
        <w:rPr>
          <w:i/>
          <w:sz w:val="20"/>
          <w:szCs w:val="20"/>
        </w:rPr>
        <w:t>On était assis par hasard tous ensemble un midi et ils ont demandé comment je fais ça. Alors, j</w:t>
      </w:r>
      <w:r>
        <w:rPr>
          <w:i/>
          <w:sz w:val="20"/>
          <w:szCs w:val="20"/>
        </w:rPr>
        <w:t>’</w:t>
      </w:r>
      <w:r w:rsidRPr="00637459">
        <w:rPr>
          <w:i/>
          <w:sz w:val="20"/>
          <w:szCs w:val="20"/>
        </w:rPr>
        <w:t>ai expliqué. Et ils ont dit qu</w:t>
      </w:r>
      <w:r>
        <w:rPr>
          <w:i/>
          <w:sz w:val="20"/>
          <w:szCs w:val="20"/>
        </w:rPr>
        <w:t>’</w:t>
      </w:r>
      <w:r w:rsidRPr="00637459">
        <w:rPr>
          <w:i/>
          <w:sz w:val="20"/>
          <w:szCs w:val="20"/>
        </w:rPr>
        <w:t>ils trouvaient ça quand même très lourd. Ils ne sont pas revenus vers moi plus tard pour me demander</w:t>
      </w:r>
      <w:r>
        <w:rPr>
          <w:i/>
          <w:sz w:val="20"/>
          <w:szCs w:val="20"/>
        </w:rPr>
        <w:t>:</w:t>
      </w:r>
      <w:r w:rsidRPr="00637459">
        <w:rPr>
          <w:i/>
          <w:sz w:val="20"/>
          <w:szCs w:val="20"/>
        </w:rPr>
        <w:t xml:space="preserve"> dis, est-ce que tu pourrais me réexpliquer ça encore une fois</w:t>
      </w:r>
      <w:r>
        <w:rPr>
          <w:i/>
          <w:sz w:val="20"/>
          <w:szCs w:val="20"/>
        </w:rPr>
        <w:t>?</w:t>
      </w:r>
      <w:r w:rsidRPr="00637459">
        <w:rPr>
          <w:i/>
          <w:sz w:val="20"/>
          <w:szCs w:val="20"/>
        </w:rPr>
        <w:t xml:space="preserve"> Ou est-ce que tu pourrais m</w:t>
      </w:r>
      <w:r>
        <w:rPr>
          <w:i/>
          <w:sz w:val="20"/>
          <w:szCs w:val="20"/>
        </w:rPr>
        <w:t>’</w:t>
      </w:r>
      <w:r w:rsidRPr="00637459">
        <w:rPr>
          <w:i/>
          <w:sz w:val="20"/>
          <w:szCs w:val="20"/>
        </w:rPr>
        <w:t>aider avec ça?</w:t>
      </w:r>
    </w:p>
    <w:p w14:paraId="1B37C984" w14:textId="288B8ABB" w:rsidR="00D24434" w:rsidRPr="00033057" w:rsidRDefault="00D24434" w:rsidP="00D24434">
      <w:pPr>
        <w:spacing w:line="360" w:lineRule="auto"/>
        <w:jc w:val="both"/>
      </w:pPr>
      <w:r w:rsidRPr="00033057">
        <w:t>Au cours d</w:t>
      </w:r>
      <w:r>
        <w:t>’</w:t>
      </w:r>
      <w:r w:rsidRPr="00033057">
        <w:t>une journée pédagogique, Charles, par exemple, a donné des conseils à ses collègues sur l</w:t>
      </w:r>
      <w:r>
        <w:t>’</w:t>
      </w:r>
      <w:r w:rsidRPr="00033057">
        <w:t>utilisation des moyens numériques et d</w:t>
      </w:r>
      <w:r>
        <w:t>’</w:t>
      </w:r>
      <w:r w:rsidRPr="00033057">
        <w:t>un environnement d</w:t>
      </w:r>
      <w:r>
        <w:t>’</w:t>
      </w:r>
      <w:r w:rsidRPr="00033057">
        <w:t>apprentissage numérique. Cette intervention montre que l</w:t>
      </w:r>
      <w:r>
        <w:t>’</w:t>
      </w:r>
      <w:r w:rsidRPr="00033057">
        <w:t>équipe est ouverte à l</w:t>
      </w:r>
      <w:r>
        <w:t>’</w:t>
      </w:r>
      <w:r w:rsidRPr="00033057">
        <w:t>opinion des enseignants débutants, sans garantie pourtant de mise en œuvre concrète des changements proposés. L</w:t>
      </w:r>
      <w:r>
        <w:t>’</w:t>
      </w:r>
      <w:r w:rsidRPr="00033057">
        <w:t xml:space="preserve">expertise des enseignants débutants </w:t>
      </w:r>
      <w:r>
        <w:t>en ce qui concerne</w:t>
      </w:r>
      <w:r w:rsidRPr="00033057">
        <w:t xml:space="preserve"> </w:t>
      </w:r>
      <w:r>
        <w:t>l</w:t>
      </w:r>
      <w:r w:rsidRPr="00033057">
        <w:t>es TIC semble reconnue dans ces deux écoles</w:t>
      </w:r>
      <w:r>
        <w:t>,</w:t>
      </w:r>
      <w:r w:rsidRPr="00033057">
        <w:t xml:space="preserve"> tant par les débutants que par les collègues, même si on ne retrouve pas toujours de retombées concrètes au sein des écoles</w:t>
      </w:r>
      <w:r>
        <w:t>,</w:t>
      </w:r>
      <w:r w:rsidRPr="00033057">
        <w:t xml:space="preserve"> alors que celles-ci espèrent, dans un avenir proche, </w:t>
      </w:r>
      <w:r>
        <w:t>utiliser</w:t>
      </w:r>
      <w:r w:rsidRPr="00033057">
        <w:t xml:space="preserve"> davantage d</w:t>
      </w:r>
      <w:r>
        <w:t>’</w:t>
      </w:r>
      <w:r w:rsidRPr="00033057">
        <w:t>outils de TIC dans le processus d</w:t>
      </w:r>
      <w:r>
        <w:t>’</w:t>
      </w:r>
      <w:r w:rsidRPr="00033057">
        <w:t>enseignement.</w:t>
      </w:r>
    </w:p>
    <w:p w14:paraId="463A8EAA" w14:textId="473DD28D" w:rsidR="00D24434" w:rsidRPr="00033057" w:rsidRDefault="00D24434" w:rsidP="00D24434">
      <w:pPr>
        <w:spacing w:line="360" w:lineRule="auto"/>
        <w:jc w:val="both"/>
      </w:pPr>
      <w:r w:rsidRPr="00033057">
        <w:t>Dans les écoles B et D, on a constaté une plus grande ouverture par rapport à l</w:t>
      </w:r>
      <w:r>
        <w:t>’</w:t>
      </w:r>
      <w:r w:rsidRPr="00033057">
        <w:t>utilisation des connaissances des enseignants débutants, même si cela reste limité. Ainsi, les collègues de l</w:t>
      </w:r>
      <w:r>
        <w:t>’</w:t>
      </w:r>
      <w:r w:rsidRPr="00033057">
        <w:t>école B remarquent quelques changements précis dans leur école depuis l</w:t>
      </w:r>
      <w:r>
        <w:t>’</w:t>
      </w:r>
      <w:r w:rsidRPr="00033057">
        <w:t>arrivée de l</w:t>
      </w:r>
      <w:r>
        <w:t>’</w:t>
      </w:r>
      <w:r w:rsidRPr="00033057">
        <w:t>enseignante débutante Bérénice. Dans l</w:t>
      </w:r>
      <w:r>
        <w:t>’</w:t>
      </w:r>
      <w:r w:rsidRPr="00033057">
        <w:t>école D, les collègues affirment solliciter l</w:t>
      </w:r>
      <w:r>
        <w:t>’</w:t>
      </w:r>
      <w:r w:rsidRPr="00033057">
        <w:t xml:space="preserve">expertise </w:t>
      </w:r>
      <w:r>
        <w:t xml:space="preserve">de </w:t>
      </w:r>
      <w:r w:rsidRPr="00033057">
        <w:t xml:space="preserve">Daphné, alors </w:t>
      </w:r>
      <w:r>
        <w:t>que celle-ci</w:t>
      </w:r>
      <w:r w:rsidRPr="00033057">
        <w:t xml:space="preserve"> estime que le partage de connaissances pourrait être plus généreux et son expertise</w:t>
      </w:r>
      <w:r>
        <w:t>,</w:t>
      </w:r>
      <w:r w:rsidRPr="00033057">
        <w:t xml:space="preserve"> davantage reconnue. Le directeur de l</w:t>
      </w:r>
      <w:r>
        <w:t>’</w:t>
      </w:r>
      <w:r w:rsidRPr="00033057">
        <w:t>école, quant à lui, estime que les novices doivent encore apprendre à prendre une place dans l</w:t>
      </w:r>
      <w:r>
        <w:t>’</w:t>
      </w:r>
      <w:r w:rsidRPr="00033057">
        <w:t xml:space="preserve">équipe et à mettre leurs connaissances au service de leurs pairs. </w:t>
      </w:r>
    </w:p>
    <w:p w14:paraId="4F7FF50F" w14:textId="438AE4FE" w:rsidR="00D24434" w:rsidRPr="00033057" w:rsidRDefault="00D24434" w:rsidP="00D24434">
      <w:pPr>
        <w:spacing w:line="360" w:lineRule="auto"/>
        <w:jc w:val="both"/>
      </w:pPr>
      <w:r w:rsidRPr="00033057">
        <w:rPr>
          <w:bCs/>
        </w:rPr>
        <w:t>L</w:t>
      </w:r>
      <w:r>
        <w:rPr>
          <w:bCs/>
        </w:rPr>
        <w:t>’</w:t>
      </w:r>
      <w:r w:rsidRPr="00033057">
        <w:rPr>
          <w:bCs/>
        </w:rPr>
        <w:t>apprentissage fondé sur l</w:t>
      </w:r>
      <w:r>
        <w:rPr>
          <w:bCs/>
        </w:rPr>
        <w:t>’</w:t>
      </w:r>
      <w:r w:rsidRPr="00033057">
        <w:rPr>
          <w:bCs/>
        </w:rPr>
        <w:t>enquête</w:t>
      </w:r>
      <w:r w:rsidRPr="00033057">
        <w:t xml:space="preserve"> est nommé comme deuxième domaine d</w:t>
      </w:r>
      <w:r>
        <w:t>’</w:t>
      </w:r>
      <w:r w:rsidRPr="00033057">
        <w:t>expertise dans deux écoles (les écoles A et D), à la fois par les collègues et par les enseignants débutants. L</w:t>
      </w:r>
      <w:r>
        <w:t>’</w:t>
      </w:r>
      <w:r w:rsidRPr="00033057">
        <w:t>apprentissage fondé sur l</w:t>
      </w:r>
      <w:r>
        <w:t>’</w:t>
      </w:r>
      <w:r w:rsidRPr="00033057">
        <w:t>enquête (</w:t>
      </w:r>
      <w:r w:rsidRPr="00033057">
        <w:rPr>
          <w:i/>
        </w:rPr>
        <w:t>inquiry</w:t>
      </w:r>
      <w:r>
        <w:rPr>
          <w:i/>
        </w:rPr>
        <w:t>-</w:t>
      </w:r>
      <w:r w:rsidRPr="00033057">
        <w:rPr>
          <w:i/>
        </w:rPr>
        <w:t>based learning</w:t>
      </w:r>
      <w:r w:rsidRPr="00033057">
        <w:t xml:space="preserve">) est un dispositif pédagogique qui engage les apprenants à trouver </w:t>
      </w:r>
      <w:r>
        <w:t>d</w:t>
      </w:r>
      <w:r w:rsidRPr="00033057">
        <w:t>es solutions aux problèmes rencontrés, par la recherche et la collaboration. Cette expertise est mobilisée de manière assez différente dans chacune des deux écoles. Ainsi, le directeur et les collègues de l</w:t>
      </w:r>
      <w:r>
        <w:t>’</w:t>
      </w:r>
      <w:r w:rsidRPr="00033057">
        <w:t>école A reconnaissent une réelle maîtrise de connaissances dans ce domaine chez l</w:t>
      </w:r>
      <w:r>
        <w:t>’</w:t>
      </w:r>
      <w:r w:rsidRPr="00033057">
        <w:t>enseignante débutante de l</w:t>
      </w:r>
      <w:r>
        <w:t>’</w:t>
      </w:r>
      <w:r w:rsidRPr="00033057">
        <w:t xml:space="preserve">école, alors que celle-ci souhaiterait </w:t>
      </w:r>
      <w:r>
        <w:t xml:space="preserve">faire </w:t>
      </w:r>
      <w:r w:rsidRPr="00033057">
        <w:t>partager ses connaissances et offrir son soutien à ses collègues. En effet, on retrouve peu d</w:t>
      </w:r>
      <w:r>
        <w:t>’</w:t>
      </w:r>
      <w:r w:rsidRPr="00033057">
        <w:t>interactions en lien avec ce domaine d</w:t>
      </w:r>
      <w:r>
        <w:t>’</w:t>
      </w:r>
      <w:r w:rsidRPr="00033057">
        <w:t>expertise dans les analyses de réseaux. Dans l</w:t>
      </w:r>
      <w:r>
        <w:t>’</w:t>
      </w:r>
      <w:r w:rsidRPr="00033057">
        <w:t>école D, la directrice nomme l</w:t>
      </w:r>
      <w:r>
        <w:t>’</w:t>
      </w:r>
      <w:r w:rsidRPr="00033057">
        <w:t>apprentissage fondé sur l</w:t>
      </w:r>
      <w:r>
        <w:t>’</w:t>
      </w:r>
      <w:r w:rsidRPr="00033057">
        <w:t>enquête comme domaine d</w:t>
      </w:r>
      <w:r>
        <w:t>’</w:t>
      </w:r>
      <w:r w:rsidRPr="00033057">
        <w:t>expertise des enseignants débutants, car elle sait que c</w:t>
      </w:r>
      <w:r>
        <w:t>’</w:t>
      </w:r>
      <w:r w:rsidRPr="00033057">
        <w:t>est un apprentissage central dans la formation initiale au</w:t>
      </w:r>
      <w:r>
        <w:t>x</w:t>
      </w:r>
      <w:r w:rsidRPr="00033057">
        <w:t xml:space="preserve"> Pays-Bas, tout en ajoutant qu</w:t>
      </w:r>
      <w:r>
        <w:t>’</w:t>
      </w:r>
      <w:r w:rsidRPr="00033057">
        <w:t>elle n</w:t>
      </w:r>
      <w:r>
        <w:t>’</w:t>
      </w:r>
      <w:r w:rsidRPr="00033057">
        <w:t>en retrouve aucune trace dans la pratique de la novice Daphné. Cette dernière affirme elle-même posséder des connaissances dans ce domaine</w:t>
      </w:r>
      <w:r>
        <w:t>,</w:t>
      </w:r>
      <w:r w:rsidRPr="00033057">
        <w:t xml:space="preserve"> mais ne pas les appliquer dans sa pratique d</w:t>
      </w:r>
      <w:r>
        <w:t>’</w:t>
      </w:r>
      <w:r w:rsidRPr="00033057">
        <w:t>enseignement parce qu</w:t>
      </w:r>
      <w:r>
        <w:t>’</w:t>
      </w:r>
      <w:r w:rsidRPr="00033057">
        <w:t>actuellement, l</w:t>
      </w:r>
      <w:r>
        <w:t>’</w:t>
      </w:r>
      <w:r w:rsidRPr="00033057">
        <w:t>école n</w:t>
      </w:r>
      <w:r>
        <w:t>’</w:t>
      </w:r>
      <w:r w:rsidRPr="00033057">
        <w:t>a pas choisi d</w:t>
      </w:r>
      <w:r>
        <w:t>’</w:t>
      </w:r>
      <w:r w:rsidRPr="00033057">
        <w:t>investir dans une telle pratique.</w:t>
      </w:r>
    </w:p>
    <w:p w14:paraId="7AE93077" w14:textId="3A5525A8" w:rsidR="00D24434" w:rsidRPr="00033057" w:rsidRDefault="00D24434" w:rsidP="00D24434">
      <w:pPr>
        <w:spacing w:line="360" w:lineRule="auto"/>
        <w:jc w:val="both"/>
      </w:pPr>
      <w:r w:rsidRPr="00033057">
        <w:t>À l</w:t>
      </w:r>
      <w:r>
        <w:t>’</w:t>
      </w:r>
      <w:r w:rsidRPr="00033057">
        <w:t>intérieur des écoles, les chefs d</w:t>
      </w:r>
      <w:r>
        <w:t>’</w:t>
      </w:r>
      <w:r w:rsidRPr="00033057">
        <w:t xml:space="preserve">établissement semblent jouer un rôle primordial dans la socialisation organisationnelle des enseignants débutants en favorisant (ou pas) une culture et des structures de travail </w:t>
      </w:r>
      <w:r w:rsidRPr="00A80531">
        <w:t xml:space="preserve">collaboratif </w:t>
      </w:r>
      <w:r w:rsidR="00F50D71" w:rsidRPr="00A80531">
        <w:t>et d’échange</w:t>
      </w:r>
      <w:r w:rsidR="00E060D6">
        <w:t xml:space="preserve">s </w:t>
      </w:r>
      <w:r w:rsidR="00F50D71" w:rsidRPr="00A80531">
        <w:t>d’expertise</w:t>
      </w:r>
      <w:r w:rsidR="00F50D71">
        <w:t xml:space="preserve"> </w:t>
      </w:r>
      <w:r w:rsidRPr="00033057">
        <w:t>entre tous les membres de l</w:t>
      </w:r>
      <w:r>
        <w:t>’</w:t>
      </w:r>
      <w:r w:rsidRPr="00033057">
        <w:t>équipe.</w:t>
      </w:r>
    </w:p>
    <w:p w14:paraId="5EF53446" w14:textId="427FC17C" w:rsidR="00D24434" w:rsidRPr="00605AF6" w:rsidRDefault="00D24434" w:rsidP="00D24434">
      <w:pPr>
        <w:pStyle w:val="Titre3"/>
        <w:jc w:val="both"/>
        <w:rPr>
          <w:lang w:val="fr-BE"/>
        </w:rPr>
      </w:pPr>
      <w:bookmarkStart w:id="20" w:name="_Toc34739438"/>
      <w:r w:rsidRPr="00605AF6">
        <w:rPr>
          <w:lang w:val="fr-BE"/>
        </w:rPr>
        <w:t>4.2.2 Une expertise</w:t>
      </w:r>
      <w:bookmarkEnd w:id="20"/>
      <w:r w:rsidRPr="00605AF6">
        <w:rPr>
          <w:lang w:val="fr-BE"/>
        </w:rPr>
        <w:t xml:space="preserve"> reconnue mais sous-utilisée</w:t>
      </w:r>
    </w:p>
    <w:p w14:paraId="7FE342C2" w14:textId="332F0ABE" w:rsidR="00D24434" w:rsidRPr="00033057" w:rsidRDefault="00D24434" w:rsidP="00D24434">
      <w:pPr>
        <w:pStyle w:val="Commentaire"/>
        <w:spacing w:line="360" w:lineRule="auto"/>
        <w:jc w:val="both"/>
        <w:rPr>
          <w:sz w:val="24"/>
          <w:szCs w:val="24"/>
        </w:rPr>
      </w:pPr>
      <w:r w:rsidRPr="00033057">
        <w:rPr>
          <w:sz w:val="24"/>
          <w:szCs w:val="24"/>
        </w:rPr>
        <w:t xml:space="preserve">Bien que les enseignants débutants puissent bien </w:t>
      </w:r>
      <w:r>
        <w:rPr>
          <w:sz w:val="24"/>
          <w:szCs w:val="24"/>
        </w:rPr>
        <w:t>reconnaître</w:t>
      </w:r>
      <w:r w:rsidRPr="00033057">
        <w:rPr>
          <w:sz w:val="24"/>
          <w:szCs w:val="24"/>
        </w:rPr>
        <w:t xml:space="preserve"> leurs propres domaines d</w:t>
      </w:r>
      <w:r>
        <w:rPr>
          <w:sz w:val="24"/>
          <w:szCs w:val="24"/>
        </w:rPr>
        <w:t>’</w:t>
      </w:r>
      <w:r w:rsidRPr="00033057">
        <w:rPr>
          <w:sz w:val="24"/>
          <w:szCs w:val="24"/>
        </w:rPr>
        <w:t>expertise, ils confirment en même temps qu</w:t>
      </w:r>
      <w:r>
        <w:rPr>
          <w:sz w:val="24"/>
          <w:szCs w:val="24"/>
        </w:rPr>
        <w:t>’</w:t>
      </w:r>
      <w:r w:rsidRPr="00033057">
        <w:rPr>
          <w:sz w:val="24"/>
          <w:szCs w:val="24"/>
        </w:rPr>
        <w:t xml:space="preserve">ils se considèrent encore eux-mêmes comme des </w:t>
      </w:r>
      <w:r>
        <w:rPr>
          <w:sz w:val="24"/>
          <w:szCs w:val="24"/>
        </w:rPr>
        <w:t>«</w:t>
      </w:r>
      <w:r w:rsidRPr="00033057">
        <w:rPr>
          <w:sz w:val="24"/>
          <w:szCs w:val="24"/>
        </w:rPr>
        <w:t>novices</w:t>
      </w:r>
      <w:r>
        <w:rPr>
          <w:sz w:val="24"/>
          <w:szCs w:val="24"/>
        </w:rPr>
        <w:t>»</w:t>
      </w:r>
      <w:r w:rsidRPr="00033057">
        <w:rPr>
          <w:sz w:val="24"/>
          <w:szCs w:val="24"/>
        </w:rPr>
        <w:t xml:space="preserve"> et qu</w:t>
      </w:r>
      <w:r>
        <w:rPr>
          <w:sz w:val="24"/>
          <w:szCs w:val="24"/>
        </w:rPr>
        <w:t>’</w:t>
      </w:r>
      <w:r w:rsidRPr="00033057">
        <w:rPr>
          <w:sz w:val="24"/>
          <w:szCs w:val="24"/>
        </w:rPr>
        <w:t xml:space="preserve">ils ne se tournent pas souvent spontanément vers des collègues plus expérimentés pour </w:t>
      </w:r>
      <w:r>
        <w:rPr>
          <w:sz w:val="24"/>
          <w:szCs w:val="24"/>
        </w:rPr>
        <w:t xml:space="preserve">leur faire </w:t>
      </w:r>
      <w:r w:rsidRPr="00033057">
        <w:rPr>
          <w:sz w:val="24"/>
          <w:szCs w:val="24"/>
        </w:rPr>
        <w:t xml:space="preserve">partager leurs connaissances. Ils aimeraient </w:t>
      </w:r>
      <w:r>
        <w:rPr>
          <w:sz w:val="24"/>
          <w:szCs w:val="24"/>
        </w:rPr>
        <w:t>participer à la prise de</w:t>
      </w:r>
      <w:r w:rsidRPr="00033057">
        <w:rPr>
          <w:sz w:val="24"/>
          <w:szCs w:val="24"/>
        </w:rPr>
        <w:t xml:space="preserve"> décisions au sein de l</w:t>
      </w:r>
      <w:r>
        <w:rPr>
          <w:sz w:val="24"/>
          <w:szCs w:val="24"/>
        </w:rPr>
        <w:t>’</w:t>
      </w:r>
      <w:r w:rsidRPr="00033057">
        <w:rPr>
          <w:sz w:val="24"/>
          <w:szCs w:val="24"/>
        </w:rPr>
        <w:t xml:space="preserve">école et </w:t>
      </w:r>
      <w:r>
        <w:rPr>
          <w:sz w:val="24"/>
          <w:szCs w:val="24"/>
        </w:rPr>
        <w:t>donner</w:t>
      </w:r>
      <w:r w:rsidRPr="00033057">
        <w:rPr>
          <w:sz w:val="24"/>
          <w:szCs w:val="24"/>
        </w:rPr>
        <w:t xml:space="preserve"> leur opinion, mais ils ne se sentent généralement pas encore comme des personnes qui osent prendre des initiatives ou des décisions. Ce résultat se traduit également dans l</w:t>
      </w:r>
      <w:r>
        <w:rPr>
          <w:sz w:val="24"/>
          <w:szCs w:val="24"/>
        </w:rPr>
        <w:t>’</w:t>
      </w:r>
      <w:r w:rsidRPr="00033057">
        <w:rPr>
          <w:sz w:val="24"/>
          <w:szCs w:val="24"/>
        </w:rPr>
        <w:t>utilisation limitée de leurs connaissances au sein de l</w:t>
      </w:r>
      <w:r>
        <w:rPr>
          <w:sz w:val="24"/>
          <w:szCs w:val="24"/>
        </w:rPr>
        <w:t>’</w:t>
      </w:r>
      <w:r w:rsidRPr="00033057">
        <w:rPr>
          <w:sz w:val="24"/>
          <w:szCs w:val="24"/>
        </w:rPr>
        <w:t xml:space="preserve">école. Les directeurs et les enseignants expérimentés reconnaissent les ressources des novices, comme le montre le </w:t>
      </w:r>
      <w:r>
        <w:rPr>
          <w:sz w:val="24"/>
          <w:szCs w:val="24"/>
        </w:rPr>
        <w:t>compte rendu intégral</w:t>
      </w:r>
      <w:r w:rsidRPr="00033057">
        <w:rPr>
          <w:sz w:val="24"/>
          <w:szCs w:val="24"/>
        </w:rPr>
        <w:t xml:space="preserve"> d</w:t>
      </w:r>
      <w:r>
        <w:rPr>
          <w:sz w:val="24"/>
          <w:szCs w:val="24"/>
        </w:rPr>
        <w:t>’</w:t>
      </w:r>
      <w:r w:rsidRPr="00033057">
        <w:rPr>
          <w:sz w:val="24"/>
          <w:szCs w:val="24"/>
        </w:rPr>
        <w:t>un enseignant expérimenté de l</w:t>
      </w:r>
      <w:r>
        <w:rPr>
          <w:sz w:val="24"/>
          <w:szCs w:val="24"/>
        </w:rPr>
        <w:t>’</w:t>
      </w:r>
      <w:r w:rsidRPr="00033057">
        <w:rPr>
          <w:sz w:val="24"/>
          <w:szCs w:val="24"/>
        </w:rPr>
        <w:t xml:space="preserve">école A, </w:t>
      </w:r>
      <w:r>
        <w:rPr>
          <w:sz w:val="24"/>
          <w:szCs w:val="24"/>
        </w:rPr>
        <w:t>mais</w:t>
      </w:r>
      <w:r w:rsidRPr="00033057">
        <w:rPr>
          <w:sz w:val="24"/>
          <w:szCs w:val="24"/>
        </w:rPr>
        <w:t xml:space="preserve"> cela ne se traduit pas concrètement au quotidien. </w:t>
      </w:r>
      <w:r>
        <w:rPr>
          <w:sz w:val="24"/>
          <w:szCs w:val="24"/>
        </w:rPr>
        <w:t>«</w:t>
      </w:r>
      <w:r w:rsidRPr="00033057">
        <w:rPr>
          <w:i/>
          <w:sz w:val="24"/>
          <w:szCs w:val="24"/>
        </w:rPr>
        <w:t>Eh bien, les enseignants débutants viennent d</w:t>
      </w:r>
      <w:r>
        <w:rPr>
          <w:i/>
          <w:sz w:val="24"/>
          <w:szCs w:val="24"/>
        </w:rPr>
        <w:t>’</w:t>
      </w:r>
      <w:r w:rsidRPr="00033057">
        <w:rPr>
          <w:i/>
          <w:sz w:val="24"/>
          <w:szCs w:val="24"/>
        </w:rPr>
        <w:t>obtenir leur diplôme, de sorte qu</w:t>
      </w:r>
      <w:r>
        <w:rPr>
          <w:i/>
          <w:sz w:val="24"/>
          <w:szCs w:val="24"/>
        </w:rPr>
        <w:t>’</w:t>
      </w:r>
      <w:r w:rsidRPr="00033057">
        <w:rPr>
          <w:i/>
          <w:sz w:val="24"/>
          <w:szCs w:val="24"/>
        </w:rPr>
        <w:t>ils ont de nouvelles idées et qu</w:t>
      </w:r>
      <w:r>
        <w:rPr>
          <w:i/>
          <w:sz w:val="24"/>
          <w:szCs w:val="24"/>
        </w:rPr>
        <w:t>’</w:t>
      </w:r>
      <w:r w:rsidRPr="00033057">
        <w:rPr>
          <w:i/>
          <w:sz w:val="24"/>
          <w:szCs w:val="24"/>
        </w:rPr>
        <w:t xml:space="preserve">ils ont appris de nouvelles choses </w:t>
      </w:r>
      <w:r w:rsidRPr="00D36CD4">
        <w:rPr>
          <w:sz w:val="24"/>
          <w:szCs w:val="24"/>
        </w:rPr>
        <w:t>[…]</w:t>
      </w:r>
      <w:r w:rsidRPr="00033057">
        <w:rPr>
          <w:i/>
          <w:sz w:val="24"/>
          <w:szCs w:val="24"/>
        </w:rPr>
        <w:t xml:space="preserve"> Je pense aussi qu</w:t>
      </w:r>
      <w:r>
        <w:rPr>
          <w:i/>
          <w:sz w:val="24"/>
          <w:szCs w:val="24"/>
        </w:rPr>
        <w:t>’</w:t>
      </w:r>
      <w:r w:rsidRPr="00033057">
        <w:rPr>
          <w:i/>
          <w:sz w:val="24"/>
          <w:szCs w:val="24"/>
        </w:rPr>
        <w:t>ils sont encore flexibles.</w:t>
      </w:r>
      <w:r w:rsidRPr="00033057">
        <w:rPr>
          <w:sz w:val="24"/>
          <w:szCs w:val="24"/>
        </w:rPr>
        <w:t>» Pareillement, un enseignant expérimenté de l</w:t>
      </w:r>
      <w:r>
        <w:rPr>
          <w:sz w:val="24"/>
          <w:szCs w:val="24"/>
        </w:rPr>
        <w:t>’</w:t>
      </w:r>
      <w:r w:rsidRPr="00033057">
        <w:rPr>
          <w:sz w:val="24"/>
          <w:szCs w:val="24"/>
        </w:rPr>
        <w:t xml:space="preserve">école C confirme le fait que les enseignants débutants sont encore considérés comme des novices. </w:t>
      </w:r>
      <w:r>
        <w:rPr>
          <w:sz w:val="24"/>
          <w:szCs w:val="24"/>
        </w:rPr>
        <w:t>«</w:t>
      </w:r>
      <w:r w:rsidRPr="00033057">
        <w:rPr>
          <w:i/>
          <w:sz w:val="24"/>
          <w:szCs w:val="24"/>
        </w:rPr>
        <w:t>Si je pense que les enseignants débutants sont considérés par l</w:t>
      </w:r>
      <w:r>
        <w:rPr>
          <w:i/>
          <w:sz w:val="24"/>
          <w:szCs w:val="24"/>
        </w:rPr>
        <w:t>’</w:t>
      </w:r>
      <w:r w:rsidRPr="00033057">
        <w:rPr>
          <w:i/>
          <w:sz w:val="24"/>
          <w:szCs w:val="24"/>
        </w:rPr>
        <w:t>équipe comme des experts</w:t>
      </w:r>
      <w:r>
        <w:rPr>
          <w:i/>
          <w:sz w:val="24"/>
          <w:szCs w:val="24"/>
        </w:rPr>
        <w:t>?</w:t>
      </w:r>
      <w:r w:rsidRPr="00033057">
        <w:rPr>
          <w:i/>
          <w:sz w:val="24"/>
          <w:szCs w:val="24"/>
        </w:rPr>
        <w:t xml:space="preserve"> Hum... Je suppose qu</w:t>
      </w:r>
      <w:r>
        <w:rPr>
          <w:i/>
          <w:sz w:val="24"/>
          <w:szCs w:val="24"/>
        </w:rPr>
        <w:t>’</w:t>
      </w:r>
      <w:r w:rsidRPr="00033057">
        <w:rPr>
          <w:i/>
          <w:sz w:val="24"/>
          <w:szCs w:val="24"/>
        </w:rPr>
        <w:t>on voit les enseignants débutants comme des novices</w:t>
      </w:r>
      <w:r>
        <w:rPr>
          <w:i/>
          <w:sz w:val="24"/>
          <w:szCs w:val="24"/>
        </w:rPr>
        <w:t>,</w:t>
      </w:r>
      <w:r w:rsidRPr="00033057">
        <w:rPr>
          <w:i/>
          <w:sz w:val="24"/>
          <w:szCs w:val="24"/>
        </w:rPr>
        <w:t xml:space="preserve"> après tout.</w:t>
      </w:r>
      <w:r>
        <w:rPr>
          <w:sz w:val="24"/>
          <w:szCs w:val="24"/>
        </w:rPr>
        <w:t>»</w:t>
      </w:r>
    </w:p>
    <w:p w14:paraId="4C850ACE" w14:textId="1C4D4115" w:rsidR="00D24434" w:rsidRPr="00033057" w:rsidRDefault="00D24434" w:rsidP="00D24434">
      <w:pPr>
        <w:spacing w:line="360" w:lineRule="auto"/>
        <w:jc w:val="both"/>
      </w:pPr>
      <w:r w:rsidRPr="00033057">
        <w:t>L</w:t>
      </w:r>
      <w:r>
        <w:t>’</w:t>
      </w:r>
      <w:r w:rsidRPr="00033057">
        <w:t>analyse des réseaux montre que la vraie collaboration et le partage des connaissances des novices sont rares dans les quatre écoles. Les enseignants débutants ont expliqué lors des entretiens que les moments où ils ont osé prendre l</w:t>
      </w:r>
      <w:r>
        <w:t>’</w:t>
      </w:r>
      <w:r w:rsidRPr="00033057">
        <w:t xml:space="preserve">initiative pour </w:t>
      </w:r>
      <w:r>
        <w:t>communiquer</w:t>
      </w:r>
      <w:r w:rsidRPr="00033057">
        <w:t xml:space="preserve"> leurs connaissances </w:t>
      </w:r>
      <w:r>
        <w:t>étaient</w:t>
      </w:r>
      <w:r w:rsidRPr="00033057">
        <w:t xml:space="preserve"> peu nombreux, et que leurs connaissances et leur expertise </w:t>
      </w:r>
      <w:r>
        <w:t>n’étaient</w:t>
      </w:r>
      <w:r w:rsidRPr="00033057">
        <w:t xml:space="preserve"> pas souvent mobilisées. Ils trouvent frustrant que peu de leurs propositions soient réellement opérationnalisées et qu</w:t>
      </w:r>
      <w:r>
        <w:t>’</w:t>
      </w:r>
      <w:r w:rsidRPr="00033057">
        <w:t>ils ne soient pas directement sollicités par leurs collègues pour partager leurs connaissances. Les résultats de cette étude montrent donc que les enseignants débutants regrettent que leurs connaissances et leur expertise ne soient pas exploitées de façon optimale. Ainsi, Bérénice souligne</w:t>
      </w:r>
      <w:r>
        <w:t>:</w:t>
      </w:r>
    </w:p>
    <w:p w14:paraId="26FC6445" w14:textId="5AC6805E" w:rsidR="00D24434" w:rsidRPr="00637459" w:rsidRDefault="00D24434" w:rsidP="00D24434">
      <w:pPr>
        <w:ind w:left="709" w:right="615" w:hanging="1"/>
        <w:jc w:val="both"/>
        <w:rPr>
          <w:i/>
          <w:sz w:val="20"/>
          <w:szCs w:val="20"/>
        </w:rPr>
      </w:pPr>
      <w:r w:rsidRPr="00637459">
        <w:rPr>
          <w:i/>
          <w:sz w:val="20"/>
          <w:szCs w:val="20"/>
        </w:rPr>
        <w:t>J</w:t>
      </w:r>
      <w:r>
        <w:rPr>
          <w:i/>
          <w:sz w:val="20"/>
          <w:szCs w:val="20"/>
        </w:rPr>
        <w:t>’</w:t>
      </w:r>
      <w:r w:rsidRPr="00637459">
        <w:rPr>
          <w:i/>
          <w:sz w:val="20"/>
          <w:szCs w:val="20"/>
        </w:rPr>
        <w:t>ai une collègue en coenseignement qui aime s</w:t>
      </w:r>
      <w:r>
        <w:rPr>
          <w:i/>
          <w:sz w:val="20"/>
          <w:szCs w:val="20"/>
        </w:rPr>
        <w:t>’</w:t>
      </w:r>
      <w:r w:rsidRPr="00637459">
        <w:rPr>
          <w:i/>
          <w:sz w:val="20"/>
          <w:szCs w:val="20"/>
        </w:rPr>
        <w:t>en tenir à son propre modèle. Si ça ne dépendait que de moi, l</w:t>
      </w:r>
      <w:r>
        <w:rPr>
          <w:i/>
          <w:sz w:val="20"/>
          <w:szCs w:val="20"/>
        </w:rPr>
        <w:t>’</w:t>
      </w:r>
      <w:r w:rsidRPr="00637459">
        <w:rPr>
          <w:i/>
          <w:sz w:val="20"/>
          <w:szCs w:val="20"/>
        </w:rPr>
        <w:t xml:space="preserve">organisation de la classe aurait été différente </w:t>
      </w:r>
      <w:r w:rsidRPr="007C5579">
        <w:rPr>
          <w:sz w:val="20"/>
          <w:szCs w:val="20"/>
        </w:rPr>
        <w:t>[…]</w:t>
      </w:r>
      <w:r w:rsidRPr="00637459">
        <w:rPr>
          <w:i/>
          <w:sz w:val="20"/>
          <w:szCs w:val="20"/>
        </w:rPr>
        <w:t xml:space="preserve"> donc c</w:t>
      </w:r>
      <w:r>
        <w:rPr>
          <w:i/>
          <w:sz w:val="20"/>
          <w:szCs w:val="20"/>
        </w:rPr>
        <w:t>’</w:t>
      </w:r>
      <w:r w:rsidRPr="00637459">
        <w:rPr>
          <w:i/>
          <w:sz w:val="20"/>
          <w:szCs w:val="20"/>
        </w:rPr>
        <w:t>est vrai, parfois</w:t>
      </w:r>
      <w:r>
        <w:rPr>
          <w:i/>
          <w:sz w:val="20"/>
          <w:szCs w:val="20"/>
        </w:rPr>
        <w:t>,</w:t>
      </w:r>
      <w:r w:rsidRPr="00637459">
        <w:rPr>
          <w:i/>
          <w:sz w:val="20"/>
          <w:szCs w:val="20"/>
        </w:rPr>
        <w:t xml:space="preserve"> c</w:t>
      </w:r>
      <w:r>
        <w:rPr>
          <w:i/>
          <w:sz w:val="20"/>
          <w:szCs w:val="20"/>
        </w:rPr>
        <w:t>’</w:t>
      </w:r>
      <w:r w:rsidRPr="00637459">
        <w:rPr>
          <w:i/>
          <w:sz w:val="20"/>
          <w:szCs w:val="20"/>
        </w:rPr>
        <w:t>est difficile. Parce que si vous vérifiez la théorie à ce sujet, alors ce que nous faisons ici n</w:t>
      </w:r>
      <w:r>
        <w:rPr>
          <w:i/>
          <w:sz w:val="20"/>
          <w:szCs w:val="20"/>
        </w:rPr>
        <w:t>’</w:t>
      </w:r>
      <w:r w:rsidRPr="00637459">
        <w:rPr>
          <w:i/>
          <w:sz w:val="20"/>
          <w:szCs w:val="20"/>
        </w:rPr>
        <w:t>est vraiment pas du tout utile.</w:t>
      </w:r>
    </w:p>
    <w:p w14:paraId="3B9F5FF7" w14:textId="0C3789C4" w:rsidR="00D24434" w:rsidRPr="0084070D" w:rsidRDefault="00D24434" w:rsidP="00D24434">
      <w:pPr>
        <w:pStyle w:val="Titre2"/>
      </w:pPr>
      <w:bookmarkStart w:id="21" w:name="_Toc34739439"/>
      <w:r w:rsidRPr="0084070D">
        <w:rPr>
          <w:rStyle w:val="Titre2Car"/>
          <w:b/>
        </w:rPr>
        <w:t>4.3 Le réseau social comme levier de la socialisation organisationnelle des novices</w:t>
      </w:r>
      <w:r>
        <w:rPr>
          <w:rStyle w:val="Titre2Car"/>
          <w:b/>
        </w:rPr>
        <w:t>:</w:t>
      </w:r>
      <w:r w:rsidRPr="0084070D">
        <w:rPr>
          <w:rStyle w:val="Titre2Car"/>
          <w:b/>
        </w:rPr>
        <w:t xml:space="preserve"> rôle d</w:t>
      </w:r>
      <w:r w:rsidRPr="0044651C">
        <w:rPr>
          <w:rStyle w:val="Titre2Car"/>
          <w:b/>
        </w:rPr>
        <w:t>e la</w:t>
      </w:r>
      <w:bookmarkEnd w:id="21"/>
      <w:r w:rsidRPr="0006638C">
        <w:t xml:space="preserve"> structure organisationnelle et de la proximité physique</w:t>
      </w:r>
    </w:p>
    <w:p w14:paraId="6C3169B5" w14:textId="77777777" w:rsidR="00D24434" w:rsidRPr="00033057" w:rsidRDefault="00D24434" w:rsidP="00D24434">
      <w:pPr>
        <w:spacing w:line="360" w:lineRule="auto"/>
        <w:jc w:val="both"/>
      </w:pPr>
      <w:r w:rsidRPr="00033057">
        <w:t>Nous cherchons à mieux comprendre la construction et l</w:t>
      </w:r>
      <w:r>
        <w:t>’</w:t>
      </w:r>
      <w:r w:rsidRPr="00033057">
        <w:t>évolution des réseaux sociaux des enseignants novices en tant que levier de socialisation organisationnelle. Ces derniers fonctionnent dans des structures sociales bien définies qui peuvent compliquer (ou faciliter) le partage bidirectionnel des connaissances. Deux caractéristiques du réseau social des enseignants débutants nous aident à expliquer la sous-utilisation de leurs connaissances par leurs collègues.</w:t>
      </w:r>
    </w:p>
    <w:p w14:paraId="3EB142EF" w14:textId="4ED66D26" w:rsidR="00D24434" w:rsidRPr="00033057" w:rsidRDefault="00D24434" w:rsidP="00D24434">
      <w:pPr>
        <w:spacing w:line="360" w:lineRule="auto"/>
        <w:jc w:val="both"/>
      </w:pPr>
      <w:bookmarkStart w:id="22" w:name="_Hlk30418877"/>
      <w:r w:rsidRPr="00033057">
        <w:t>Nous constatons que les interactions des enseignants débutants sont déterminées par les structures organisationnelles dans lesquelles ils se trouvent. La configuration de l</w:t>
      </w:r>
      <w:r>
        <w:t>’</w:t>
      </w:r>
      <w:r w:rsidRPr="00033057">
        <w:t xml:space="preserve">école en sous-unités ou </w:t>
      </w:r>
      <w:r w:rsidR="000A2F25">
        <w:t>cycles</w:t>
      </w:r>
      <w:r w:rsidRPr="00033057">
        <w:t xml:space="preserve"> en tant que structures formelles semble fortement déterminer le réseau social de nos enseignants débutants. </w:t>
      </w:r>
      <w:bookmarkEnd w:id="22"/>
      <w:r w:rsidRPr="00033057">
        <w:t>L</w:t>
      </w:r>
      <w:r>
        <w:t>’</w:t>
      </w:r>
      <w:r w:rsidRPr="00033057">
        <w:t xml:space="preserve">analyse du réseau a montré que les enseignants débutants </w:t>
      </w:r>
      <w:r>
        <w:t>faisaient</w:t>
      </w:r>
      <w:r w:rsidRPr="00033057">
        <w:t xml:space="preserve"> surtout appel aux collègues de leur propre </w:t>
      </w:r>
      <w:r w:rsidR="000A2F25">
        <w:t>cycle</w:t>
      </w:r>
      <w:r w:rsidRPr="00033057">
        <w:t xml:space="preserve">, ce qui </w:t>
      </w:r>
      <w:r>
        <w:t>renvoie</w:t>
      </w:r>
      <w:r w:rsidRPr="00033057">
        <w:t xml:space="preserve"> au concept d</w:t>
      </w:r>
      <w:r>
        <w:t>’</w:t>
      </w:r>
      <w:r w:rsidRPr="00033057">
        <w:t>homophilie (Lecat, 2019). Le collègue qui donne cours dans une classe parallèle est donc souvent le premier point de contact pour les enseignants débutants. Les enseignants des écoles A et C confirment ce</w:t>
      </w:r>
      <w:r>
        <w:t>la</w:t>
      </w:r>
      <w:r w:rsidRPr="00033057">
        <w:t xml:space="preserve"> en indiquant qu</w:t>
      </w:r>
      <w:r>
        <w:t>’</w:t>
      </w:r>
      <w:r w:rsidRPr="00033057">
        <w:t>ils recherchent en premier lieu un collègue qui enseigne aux élèves du même niveau ou qui a enseigné à ces élèves l</w:t>
      </w:r>
      <w:r>
        <w:t>’</w:t>
      </w:r>
      <w:r w:rsidRPr="00033057">
        <w:t xml:space="preserve">année </w:t>
      </w:r>
      <w:r>
        <w:t>précédente</w:t>
      </w:r>
      <w:r w:rsidRPr="00033057">
        <w:t>. Charles, par exemple, explique</w:t>
      </w:r>
      <w:r>
        <w:t>:</w:t>
      </w:r>
      <w:r w:rsidRPr="00033057">
        <w:t xml:space="preserve"> </w:t>
      </w:r>
      <w:r>
        <w:t>«</w:t>
      </w:r>
      <w:r w:rsidRPr="00033057">
        <w:rPr>
          <w:i/>
        </w:rPr>
        <w:t>Avec Anne, surtout aussi parce que c</w:t>
      </w:r>
      <w:r>
        <w:rPr>
          <w:i/>
        </w:rPr>
        <w:t>’</w:t>
      </w:r>
      <w:r w:rsidRPr="00033057">
        <w:rPr>
          <w:i/>
        </w:rPr>
        <w:t>était son groupe l</w:t>
      </w:r>
      <w:r>
        <w:rPr>
          <w:i/>
        </w:rPr>
        <w:t>’</w:t>
      </w:r>
      <w:r w:rsidRPr="00033057">
        <w:rPr>
          <w:i/>
        </w:rPr>
        <w:t>année dernière, donc, je peux lui poser beaucoup de questions sur eux. Et avec Marie aussi</w:t>
      </w:r>
      <w:r>
        <w:rPr>
          <w:i/>
        </w:rPr>
        <w:t>,</w:t>
      </w:r>
      <w:r w:rsidRPr="00033057">
        <w:rPr>
          <w:i/>
        </w:rPr>
        <w:t xml:space="preserve"> parce qu</w:t>
      </w:r>
      <w:r>
        <w:rPr>
          <w:i/>
        </w:rPr>
        <w:t>’</w:t>
      </w:r>
      <w:r w:rsidRPr="00033057">
        <w:rPr>
          <w:i/>
        </w:rPr>
        <w:t>elle donne cours dans la même année.</w:t>
      </w:r>
      <w:r>
        <w:t>»</w:t>
      </w:r>
    </w:p>
    <w:p w14:paraId="3161A02B" w14:textId="7B71D522" w:rsidR="00D24434" w:rsidRPr="00033057" w:rsidRDefault="00D24434" w:rsidP="00D24434">
      <w:pPr>
        <w:spacing w:line="360" w:lineRule="auto"/>
        <w:jc w:val="both"/>
      </w:pPr>
      <w:r w:rsidRPr="00033057">
        <w:t>En plus, les interactions des enseignants débutants sont aussi déterminées par la proximité physique de leurs collègues. Tous les enseignants interrogés s</w:t>
      </w:r>
      <w:r>
        <w:t>’</w:t>
      </w:r>
      <w:r w:rsidRPr="00033057">
        <w:t>accordent pour dire que l</w:t>
      </w:r>
      <w:r>
        <w:t>’</w:t>
      </w:r>
      <w:r w:rsidRPr="00033057">
        <w:t>organisation géographique des classes est essentielle tant pour les interactions significatives que pour les rencontres fortuites. Le fait d</w:t>
      </w:r>
      <w:r>
        <w:t>’</w:t>
      </w:r>
      <w:r w:rsidRPr="00033057">
        <w:t xml:space="preserve">être dans le </w:t>
      </w:r>
      <w:r>
        <w:t>«</w:t>
      </w:r>
      <w:r w:rsidRPr="00033057">
        <w:t>voisinage</w:t>
      </w:r>
      <w:r>
        <w:t>»</w:t>
      </w:r>
      <w:r w:rsidRPr="00033057">
        <w:t xml:space="preserve"> de quelqu</w:t>
      </w:r>
      <w:r>
        <w:t>’</w:t>
      </w:r>
      <w:r w:rsidRPr="00033057">
        <w:t>un est souvent crucial pour expliquer la structure particulière du réseau. Ainsi, la disponibilité d</w:t>
      </w:r>
      <w:r>
        <w:t>’</w:t>
      </w:r>
      <w:r w:rsidRPr="00033057">
        <w:t>une salle à manger partagée ou de salles de classe côte à côte et l</w:t>
      </w:r>
      <w:r>
        <w:t xml:space="preserve">a possibilité </w:t>
      </w:r>
      <w:r w:rsidRPr="00033057">
        <w:t>de se croiser régulièrement dans le couloir semblent fortement déterminer les interactions et les réseaux sociaux des enseignants débutants. Par exemple, Daphné explique qu</w:t>
      </w:r>
      <w:r>
        <w:t>’</w:t>
      </w:r>
      <w:r w:rsidRPr="00033057">
        <w:t xml:space="preserve">une distance physique semble être un obstacle pour avoir des contacts avec certains collègues </w:t>
      </w:r>
      <w:r>
        <w:t>de l’année</w:t>
      </w:r>
      <w:r w:rsidRPr="00033057">
        <w:t xml:space="preserve"> supérieur</w:t>
      </w:r>
      <w:r>
        <w:t>e</w:t>
      </w:r>
      <w:r w:rsidRPr="00033057">
        <w:t xml:space="preserve">: </w:t>
      </w:r>
      <w:r>
        <w:t>«</w:t>
      </w:r>
      <w:r w:rsidRPr="00033057">
        <w:rPr>
          <w:i/>
        </w:rPr>
        <w:t>Eh bien, à cause de ces portes battantes, parce que les collègues de l</w:t>
      </w:r>
      <w:r>
        <w:rPr>
          <w:i/>
        </w:rPr>
        <w:t>’</w:t>
      </w:r>
      <w:r w:rsidRPr="00033057">
        <w:rPr>
          <w:i/>
        </w:rPr>
        <w:t xml:space="preserve">autre </w:t>
      </w:r>
      <w:r w:rsidR="00A67C06">
        <w:rPr>
          <w:i/>
        </w:rPr>
        <w:t>année</w:t>
      </w:r>
      <w:r w:rsidR="00A67C06" w:rsidRPr="00033057">
        <w:rPr>
          <w:i/>
        </w:rPr>
        <w:t xml:space="preserve"> </w:t>
      </w:r>
      <w:r w:rsidRPr="00033057">
        <w:rPr>
          <w:i/>
        </w:rPr>
        <w:t xml:space="preserve">sont au sous-sol, nous </w:t>
      </w:r>
      <w:r w:rsidR="00A67C06">
        <w:rPr>
          <w:i/>
        </w:rPr>
        <w:t>des années inférieures</w:t>
      </w:r>
      <w:r w:rsidRPr="00033057">
        <w:rPr>
          <w:i/>
        </w:rPr>
        <w:t>, nous ne devons en fait pas être là, en principe, non, je n</w:t>
      </w:r>
      <w:r>
        <w:rPr>
          <w:i/>
        </w:rPr>
        <w:t>’</w:t>
      </w:r>
      <w:r w:rsidRPr="00033057">
        <w:rPr>
          <w:i/>
        </w:rPr>
        <w:t>y vais pas. Je n</w:t>
      </w:r>
      <w:r>
        <w:rPr>
          <w:i/>
        </w:rPr>
        <w:t>’</w:t>
      </w:r>
      <w:r w:rsidRPr="00033057">
        <w:rPr>
          <w:i/>
        </w:rPr>
        <w:t>ai rien à dire ou voir là-bas.</w:t>
      </w:r>
      <w:r>
        <w:t>»</w:t>
      </w:r>
      <w:r w:rsidRPr="00033057">
        <w:t xml:space="preserve"> Pour sa part, Charles partage ce point de vue</w:t>
      </w:r>
      <w:r>
        <w:t>:</w:t>
      </w:r>
      <w:r w:rsidRPr="00033057">
        <w:t xml:space="preserve"> </w:t>
      </w:r>
      <w:r>
        <w:t>«</w:t>
      </w:r>
      <w:r w:rsidRPr="00033057">
        <w:rPr>
          <w:i/>
        </w:rPr>
        <w:t xml:space="preserve">Ce sont surtout quelques collègues de </w:t>
      </w:r>
      <w:r w:rsidR="00A67C06">
        <w:rPr>
          <w:i/>
        </w:rPr>
        <w:t xml:space="preserve">deux </w:t>
      </w:r>
      <w:r w:rsidRPr="00033057">
        <w:rPr>
          <w:i/>
        </w:rPr>
        <w:t>premi</w:t>
      </w:r>
      <w:r w:rsidR="00A67C06">
        <w:rPr>
          <w:i/>
        </w:rPr>
        <w:t>ères années</w:t>
      </w:r>
      <w:r w:rsidRPr="00033057">
        <w:rPr>
          <w:i/>
        </w:rPr>
        <w:t xml:space="preserve"> </w:t>
      </w:r>
      <w:r w:rsidRPr="00033057">
        <w:t>[avec lesquels j</w:t>
      </w:r>
      <w:r>
        <w:t>’</w:t>
      </w:r>
      <w:r w:rsidRPr="00033057">
        <w:t>interagis]</w:t>
      </w:r>
      <w:r w:rsidRPr="00033057">
        <w:rPr>
          <w:i/>
        </w:rPr>
        <w:t xml:space="preserve"> </w:t>
      </w:r>
      <w:r w:rsidRPr="00637459">
        <w:t>[…]</w:t>
      </w:r>
      <w:r>
        <w:t>,</w:t>
      </w:r>
      <w:r w:rsidRPr="00637459">
        <w:t xml:space="preserve"> </w:t>
      </w:r>
      <w:r w:rsidRPr="00033057">
        <w:rPr>
          <w:i/>
        </w:rPr>
        <w:t>mais pas toutes les semaines parce qu</w:t>
      </w:r>
      <w:r>
        <w:rPr>
          <w:i/>
        </w:rPr>
        <w:t>’</w:t>
      </w:r>
      <w:r w:rsidRPr="00033057">
        <w:rPr>
          <w:i/>
        </w:rPr>
        <w:t>ils sont physiquement dans un endroit complètement différent.</w:t>
      </w:r>
      <w:r>
        <w:t>»</w:t>
      </w:r>
    </w:p>
    <w:p w14:paraId="094A6731" w14:textId="001D02D3" w:rsidR="00D24434" w:rsidRPr="00033057" w:rsidRDefault="00D24434" w:rsidP="00D24434">
      <w:pPr>
        <w:spacing w:line="360" w:lineRule="auto"/>
        <w:jc w:val="both"/>
      </w:pPr>
      <w:r w:rsidRPr="00033057">
        <w:t>L</w:t>
      </w:r>
      <w:r>
        <w:t>’</w:t>
      </w:r>
      <w:r w:rsidRPr="00033057">
        <w:t>importance de la proximité physique apparaît très clairement chez Bérénice, qui combine deux écoles. Dans une école, il y a trois locaux de maternelle qui sont proches les uns des autres, alors que dans l</w:t>
      </w:r>
      <w:r>
        <w:t>’</w:t>
      </w:r>
      <w:r w:rsidRPr="00033057">
        <w:t>autre école, elle travaille de manière isolée dans un bâtiment annexe. L</w:t>
      </w:r>
      <w:r>
        <w:t>’</w:t>
      </w:r>
      <w:r w:rsidRPr="00033057">
        <w:t>environnement de travail dans cette deuxième école entraîne un isolement par rapport aux collègues pour la plus grande partie de la journée; en d</w:t>
      </w:r>
      <w:r>
        <w:t>’</w:t>
      </w:r>
      <w:r w:rsidRPr="00033057">
        <w:t>autres mots, elle a peu l</w:t>
      </w:r>
      <w:r>
        <w:t>’</w:t>
      </w:r>
      <w:r w:rsidRPr="00033057">
        <w:t>occasion de les rencontrer. Le fait qu</w:t>
      </w:r>
      <w:r>
        <w:t>’</w:t>
      </w:r>
      <w:r w:rsidRPr="00033057">
        <w:t>elle travaille à temps partiel dans les deux écoles rend cette situation encore plus compliquée. Selon elle, cela a une grande influence sur le nombre de contacts sociaux qu</w:t>
      </w:r>
      <w:r>
        <w:t>’</w:t>
      </w:r>
      <w:r w:rsidRPr="00033057">
        <w:t>elle peut établir. Les collègues vont plus facilement vers des personnes proches d</w:t>
      </w:r>
      <w:r>
        <w:t>’</w:t>
      </w:r>
      <w:r w:rsidRPr="00033057">
        <w:t>eux et présentes régulièrement dans l</w:t>
      </w:r>
      <w:r>
        <w:t>’</w:t>
      </w:r>
      <w:r w:rsidRPr="00033057">
        <w:t>école</w:t>
      </w:r>
      <w:r>
        <w:t>:</w:t>
      </w:r>
      <w:r w:rsidRPr="00033057">
        <w:t xml:space="preserve"> </w:t>
      </w:r>
      <w:r>
        <w:t>«</w:t>
      </w:r>
      <w:r w:rsidRPr="00033057">
        <w:rPr>
          <w:i/>
        </w:rPr>
        <w:t>Ils vont plus facilement vers une personne qui est à côté d</w:t>
      </w:r>
      <w:r>
        <w:rPr>
          <w:i/>
        </w:rPr>
        <w:t>’</w:t>
      </w:r>
      <w:r w:rsidRPr="00033057">
        <w:rPr>
          <w:i/>
        </w:rPr>
        <w:t>eux. Ils ne viennent pas vers moi pour demander si je peux faire quelque chose, étant donné qu</w:t>
      </w:r>
      <w:r>
        <w:rPr>
          <w:i/>
        </w:rPr>
        <w:t>’</w:t>
      </w:r>
      <w:r w:rsidRPr="00033057">
        <w:rPr>
          <w:i/>
        </w:rPr>
        <w:t>ils peuvent plus rapidement le demander à leur voisine.</w:t>
      </w:r>
      <w:r>
        <w:t>»</w:t>
      </w:r>
      <w:r w:rsidRPr="00033057">
        <w:t xml:space="preserve"> Selon Bérénice, le travail à temps partiel et l</w:t>
      </w:r>
      <w:r>
        <w:t>’</w:t>
      </w:r>
      <w:r w:rsidRPr="00033057">
        <w:t>éloignement spatial constituent de réelles contraintes pour établir des interactions. La proximité physique semble façonner les modes d</w:t>
      </w:r>
      <w:r>
        <w:t>’</w:t>
      </w:r>
      <w:r w:rsidRPr="00033057">
        <w:t>interaction des enseignants débutants en favorisant le développement de certaines relations et en en décourageant d</w:t>
      </w:r>
      <w:r>
        <w:t>’</w:t>
      </w:r>
      <w:r w:rsidRPr="00033057">
        <w:t xml:space="preserve">autres. </w:t>
      </w:r>
    </w:p>
    <w:p w14:paraId="066586EA" w14:textId="77777777" w:rsidR="00D24434" w:rsidRPr="00033057" w:rsidRDefault="00D24434" w:rsidP="00D24434">
      <w:pPr>
        <w:pStyle w:val="Titre1"/>
        <w:jc w:val="both"/>
        <w:rPr>
          <w:szCs w:val="24"/>
        </w:rPr>
      </w:pPr>
      <w:bookmarkStart w:id="23" w:name="_Toc34739440"/>
      <w:r w:rsidRPr="00033057">
        <w:rPr>
          <w:szCs w:val="24"/>
        </w:rPr>
        <w:t>5. La discussion des résultats</w:t>
      </w:r>
      <w:bookmarkEnd w:id="23"/>
    </w:p>
    <w:p w14:paraId="7FF576C0" w14:textId="77777777" w:rsidR="00D24434" w:rsidRPr="00033057" w:rsidRDefault="00D24434" w:rsidP="00D24434">
      <w:pPr>
        <w:spacing w:line="360" w:lineRule="auto"/>
        <w:jc w:val="both"/>
      </w:pPr>
      <w:r w:rsidRPr="00033057">
        <w:t>La recherche et la pratique en matière d</w:t>
      </w:r>
      <w:r>
        <w:t>’</w:t>
      </w:r>
      <w:r w:rsidRPr="00033057">
        <w:t>insertion professionnelle des enseignants ont, à ce jour, été dominées par une approche dite déficitaire. Cette vision ne tient pas compte du potentiel des collègues débutants et du développement qu</w:t>
      </w:r>
      <w:r>
        <w:t>’</w:t>
      </w:r>
      <w:r w:rsidRPr="00033057">
        <w:t>ils peuvent insuffler à une école. Le point de départ de ce chapitre était le constat que les enseignants débutants ne sont pas seulement en manque de compétences ou de connaissances, mais qu</w:t>
      </w:r>
      <w:r>
        <w:t>’</w:t>
      </w:r>
      <w:r w:rsidRPr="00033057">
        <w:t xml:space="preserve">ils ont également des ressources à </w:t>
      </w:r>
      <w:r>
        <w:t xml:space="preserve">faire </w:t>
      </w:r>
      <w:r w:rsidRPr="00033057">
        <w:t>partager. Pour être attentif à leur bien-être, le soutien ne suffit pas; il est important que les enseignants débutants puissent s</w:t>
      </w:r>
      <w:r>
        <w:t>’</w:t>
      </w:r>
      <w:r w:rsidRPr="00033057">
        <w:t>engager dans l</w:t>
      </w:r>
      <w:r>
        <w:t>’</w:t>
      </w:r>
      <w:r w:rsidRPr="00033057">
        <w:t xml:space="preserve">école, en collaboration avec leurs collègues. </w:t>
      </w:r>
    </w:p>
    <w:p w14:paraId="06D9A95A" w14:textId="736185E9" w:rsidR="00D24434" w:rsidRPr="00033057" w:rsidRDefault="00D24434" w:rsidP="00FD1E76">
      <w:pPr>
        <w:spacing w:line="360" w:lineRule="auto"/>
        <w:ind w:left="426" w:hanging="426"/>
        <w:jc w:val="both"/>
      </w:pPr>
      <w:r w:rsidRPr="00033057">
        <w:t xml:space="preserve">Notre analyse, en combinant la théorie </w:t>
      </w:r>
      <w:r w:rsidR="000F28C2" w:rsidRPr="00033057">
        <w:t xml:space="preserve">de la socialisation organisationnelle </w:t>
      </w:r>
      <w:r w:rsidR="000F28C2">
        <w:t xml:space="preserve">et </w:t>
      </w:r>
      <w:r w:rsidRPr="00033057">
        <w:t>des réseaux sociaux, a caractérisé les interactions des novices comme des relations unidirectionnelles dans lesquelles ils cherchent ou reçoivent du soutien. Les enseignants débutants ont indiqué qu</w:t>
      </w:r>
      <w:r>
        <w:t>’</w:t>
      </w:r>
      <w:r w:rsidRPr="00033057">
        <w:t>ils consid</w:t>
      </w:r>
      <w:r>
        <w:t>é</w:t>
      </w:r>
      <w:r w:rsidRPr="00033057">
        <w:t>r</w:t>
      </w:r>
      <w:r>
        <w:t>ai</w:t>
      </w:r>
      <w:r w:rsidRPr="00033057">
        <w:t>ent ce soutien comme important et qu</w:t>
      </w:r>
      <w:r>
        <w:t>’</w:t>
      </w:r>
      <w:r w:rsidRPr="00033057">
        <w:t>il les a aidés à survivre au choc de la réalité. Cependant, les entretiens ont aussi montré que les novices n</w:t>
      </w:r>
      <w:r>
        <w:t>’</w:t>
      </w:r>
      <w:r w:rsidRPr="00033057">
        <w:t>ont pas uniquement besoin d</w:t>
      </w:r>
      <w:r>
        <w:t>’</w:t>
      </w:r>
      <w:r w:rsidRPr="00033057">
        <w:t>aide. Ils souhaitent vivre des échanges bidirectionnels, caractérisés par une vraie collaboration, et soulignent leur difficulté à se positionner en tant que nouve</w:t>
      </w:r>
      <w:r>
        <w:t>aux</w:t>
      </w:r>
      <w:r w:rsidRPr="00033057">
        <w:t xml:space="preserve"> arrivant</w:t>
      </w:r>
      <w:r>
        <w:t>s</w:t>
      </w:r>
      <w:r w:rsidRPr="00033057">
        <w:t xml:space="preserve"> dans leur école. Ces résultats sont en accord avec d</w:t>
      </w:r>
      <w:r>
        <w:t>’</w:t>
      </w:r>
      <w:r w:rsidRPr="00033057">
        <w:t>autres qui montrent qu</w:t>
      </w:r>
      <w:r>
        <w:t>’</w:t>
      </w:r>
      <w:r w:rsidRPr="00033057">
        <w:t>outre l</w:t>
      </w:r>
      <w:r>
        <w:t>’</w:t>
      </w:r>
      <w:r w:rsidRPr="00033057">
        <w:t>importance d</w:t>
      </w:r>
      <w:r>
        <w:t>’</w:t>
      </w:r>
      <w:r w:rsidRPr="00033057">
        <w:t>être respectés par leurs élèves, les novices cherchent aussi un signe de reconnaissance sociale ou de respect de la part de leurs collègues (</w:t>
      </w:r>
      <w:r w:rsidR="000F28C2" w:rsidRPr="00033057">
        <w:t>Fox et Wilson, 2009; Kelchtermans, 2017; März et Kelchtermans, 2020</w:t>
      </w:r>
      <w:r w:rsidRPr="00033057">
        <w:t>). Ils veulent être considérés comme des ressources potentielles pour leur école, alors que dans les faits, ils ont l</w:t>
      </w:r>
      <w:r>
        <w:t>’</w:t>
      </w:r>
      <w:r w:rsidRPr="00033057">
        <w:t>impression d</w:t>
      </w:r>
      <w:r>
        <w:t>’</w:t>
      </w:r>
      <w:r w:rsidRPr="00033057">
        <w:t xml:space="preserve">être </w:t>
      </w:r>
      <w:r>
        <w:t>«</w:t>
      </w:r>
      <w:r w:rsidRPr="00033057">
        <w:t>maintenus</w:t>
      </w:r>
      <w:r>
        <w:t>»</w:t>
      </w:r>
      <w:r w:rsidRPr="00033057">
        <w:t xml:space="preserve"> dans un statut de novice en demande d</w:t>
      </w:r>
      <w:r>
        <w:t>’</w:t>
      </w:r>
      <w:r w:rsidRPr="00033057">
        <w:t>aide (</w:t>
      </w:r>
      <w:r w:rsidR="000F28C2" w:rsidRPr="00033057">
        <w:t>Kardos</w:t>
      </w:r>
      <w:r w:rsidR="000F28C2">
        <w:t xml:space="preserve"> </w:t>
      </w:r>
      <w:r w:rsidR="000F28C2" w:rsidRPr="00033057">
        <w:t>et Johnson</w:t>
      </w:r>
      <w:r w:rsidR="000F28C2">
        <w:t xml:space="preserve">, </w:t>
      </w:r>
      <w:r w:rsidR="000F28C2" w:rsidRPr="00033057">
        <w:t>2007</w:t>
      </w:r>
      <w:r w:rsidR="00154698">
        <w:t xml:space="preserve">; </w:t>
      </w:r>
      <w:r w:rsidR="00154698" w:rsidRPr="00033057">
        <w:t xml:space="preserve">Correa </w:t>
      </w:r>
      <w:r w:rsidR="00154698" w:rsidRPr="00033057">
        <w:rPr>
          <w:i/>
        </w:rPr>
        <w:t>et al.</w:t>
      </w:r>
      <w:r w:rsidR="00154698" w:rsidRPr="00033057">
        <w:t>, 2015</w:t>
      </w:r>
      <w:r w:rsidRPr="00033057">
        <w:t>).</w:t>
      </w:r>
    </w:p>
    <w:p w14:paraId="67429013" w14:textId="2A71A67E" w:rsidR="00D24434" w:rsidRPr="00033057" w:rsidRDefault="00D24434" w:rsidP="00D24434">
      <w:pPr>
        <w:spacing w:line="360" w:lineRule="auto"/>
        <w:jc w:val="both"/>
      </w:pPr>
      <w:r w:rsidRPr="00033057">
        <w:t>Les résultats ont aussi montré l</w:t>
      </w:r>
      <w:r>
        <w:t>’</w:t>
      </w:r>
      <w:r w:rsidRPr="00033057">
        <w:t>importance de la structure organisationnelle d</w:t>
      </w:r>
      <w:r>
        <w:t>’</w:t>
      </w:r>
      <w:r w:rsidRPr="00033057">
        <w:t xml:space="preserve">une école, soit la structure formelle (distribution des rôles, configuration de sous-unités ou </w:t>
      </w:r>
      <w:r>
        <w:t>années</w:t>
      </w:r>
      <w:r w:rsidRPr="00033057">
        <w:t>), ou la structure matérielle (proximité physique). Cela signifie que lorsque la structure de l</w:t>
      </w:r>
      <w:r>
        <w:t>’</w:t>
      </w:r>
      <w:r w:rsidRPr="00033057">
        <w:t xml:space="preserve">école ne permet pas aux enseignants de se voir ou de se </w:t>
      </w:r>
      <w:r>
        <w:t>«</w:t>
      </w:r>
      <w:r w:rsidRPr="00033057">
        <w:t>croiser</w:t>
      </w:r>
      <w:r>
        <w:t>»</w:t>
      </w:r>
      <w:r w:rsidRPr="00033057">
        <w:t>, il est plus difficile d</w:t>
      </w:r>
      <w:r>
        <w:t>’</w:t>
      </w:r>
      <w:r w:rsidRPr="00033057">
        <w:t>interagir (März et Kelchtermans, 2018; Spillane, Shirrell et Sweet, 2017). Pour s</w:t>
      </w:r>
      <w:r>
        <w:t>’</w:t>
      </w:r>
      <w:r w:rsidRPr="00033057">
        <w:t xml:space="preserve">assurer que les enseignants novices </w:t>
      </w:r>
      <w:r>
        <w:t>o</w:t>
      </w:r>
      <w:r w:rsidRPr="00033057">
        <w:t>nt accès à l</w:t>
      </w:r>
      <w:r>
        <w:t>’</w:t>
      </w:r>
      <w:r w:rsidRPr="00033057">
        <w:t>information et pour établir des relations avec d</w:t>
      </w:r>
      <w:r>
        <w:t>’</w:t>
      </w:r>
      <w:r w:rsidRPr="00033057">
        <w:t>autres collègues au sein de l</w:t>
      </w:r>
      <w:r>
        <w:t>’</w:t>
      </w:r>
      <w:r w:rsidRPr="00033057">
        <w:t>école, nos données montrent donc qu</w:t>
      </w:r>
      <w:r>
        <w:t>’</w:t>
      </w:r>
      <w:r w:rsidRPr="00033057">
        <w:t>il est essentiel qu</w:t>
      </w:r>
      <w:r>
        <w:t>’</w:t>
      </w:r>
      <w:r w:rsidRPr="00033057">
        <w:t>ils soient proches des autres et ainsi capables d</w:t>
      </w:r>
      <w:r>
        <w:t>’</w:t>
      </w:r>
      <w:r w:rsidRPr="00033057">
        <w:t>interagir, et que ces interactions soient soutenues par la mise en place de mesures collaboratives ou de mesures matérielles (classes proches, local et temps formel de rencontres, etc.). Les chefs d</w:t>
      </w:r>
      <w:r>
        <w:t>’</w:t>
      </w:r>
      <w:r w:rsidRPr="00033057">
        <w:t>établissement pourraient jouer un rôle important dans la mise en place d</w:t>
      </w:r>
      <w:r>
        <w:t>’</w:t>
      </w:r>
      <w:r w:rsidRPr="00033057">
        <w:t>une culture et de structures de travail collaboratif entre tous les membres des équipes.</w:t>
      </w:r>
    </w:p>
    <w:p w14:paraId="7F9E1372" w14:textId="77777777" w:rsidR="00D24434" w:rsidRPr="00033057" w:rsidRDefault="00D24434" w:rsidP="00D24434">
      <w:pPr>
        <w:pStyle w:val="Titre1"/>
        <w:jc w:val="both"/>
        <w:rPr>
          <w:szCs w:val="24"/>
        </w:rPr>
      </w:pPr>
      <w:bookmarkStart w:id="24" w:name="_Toc34739441"/>
      <w:r w:rsidRPr="00033057">
        <w:rPr>
          <w:szCs w:val="24"/>
        </w:rPr>
        <w:t>Conclusion</w:t>
      </w:r>
      <w:bookmarkEnd w:id="24"/>
      <w:r w:rsidRPr="00033057">
        <w:rPr>
          <w:szCs w:val="24"/>
        </w:rPr>
        <w:t> </w:t>
      </w:r>
    </w:p>
    <w:p w14:paraId="6E5D07DA" w14:textId="02EFAC1B" w:rsidR="00D24434" w:rsidRPr="00033057" w:rsidRDefault="00D24434" w:rsidP="00D24434">
      <w:pPr>
        <w:spacing w:line="360" w:lineRule="auto"/>
        <w:jc w:val="both"/>
        <w:rPr>
          <w:b/>
        </w:rPr>
      </w:pPr>
      <w:r w:rsidRPr="00033057">
        <w:t xml:space="preserve">Nous terminons notre chapitre avec une réflexion sur les implications pour la pratique et la recherche, suivie par </w:t>
      </w:r>
      <w:r>
        <w:t>l’indication</w:t>
      </w:r>
      <w:r w:rsidRPr="00033057">
        <w:t xml:space="preserve"> des limites de notre recherche.</w:t>
      </w:r>
    </w:p>
    <w:p w14:paraId="020337C0" w14:textId="3FAA3C1C" w:rsidR="00D24434" w:rsidRPr="00033057" w:rsidRDefault="00D24434" w:rsidP="00D24434">
      <w:pPr>
        <w:pStyle w:val="Titre2"/>
      </w:pPr>
      <w:r w:rsidRPr="00033057">
        <w:t>La socialisation organisationnelle</w:t>
      </w:r>
      <w:r>
        <w:t>:</w:t>
      </w:r>
      <w:r w:rsidRPr="00033057">
        <w:t xml:space="preserve"> vers une triple responsabilité</w:t>
      </w:r>
    </w:p>
    <w:p w14:paraId="507E7679" w14:textId="77777777" w:rsidR="00D24434" w:rsidRPr="00033057" w:rsidRDefault="00D24434" w:rsidP="00D24434">
      <w:pPr>
        <w:spacing w:line="360" w:lineRule="auto"/>
        <w:jc w:val="both"/>
      </w:pPr>
      <w:r w:rsidRPr="00033057">
        <w:t>Que nous apprennent nos résultats en matière d</w:t>
      </w:r>
      <w:r>
        <w:t>’</w:t>
      </w:r>
      <w:r w:rsidRPr="00033057">
        <w:t>accompagnement et de préparation des enseignants débutants?</w:t>
      </w:r>
    </w:p>
    <w:p w14:paraId="1E93E2DE" w14:textId="38BD4E05" w:rsidR="00D24434" w:rsidRPr="00033057" w:rsidRDefault="00D24434" w:rsidP="00D24434">
      <w:pPr>
        <w:spacing w:line="360" w:lineRule="auto"/>
        <w:jc w:val="both"/>
      </w:pPr>
      <w:r w:rsidRPr="00033057">
        <w:t>Premièrement, nos résultats montrent que les écoles et les concepteurs de programmes d</w:t>
      </w:r>
      <w:r>
        <w:t>’</w:t>
      </w:r>
      <w:r w:rsidRPr="00033057">
        <w:t>insertion professionnelle devraient faciliter les interactions entre les enseignants novices et expérimentés et donner aux enseignants débutants des rôles qui les amènent au-delà des frontières disciplinaires (Fox et Wilson, 2009). À ce niveau, le rôle essentiel des directeurs d</w:t>
      </w:r>
      <w:r>
        <w:t>’</w:t>
      </w:r>
      <w:r w:rsidRPr="00033057">
        <w:t>écoles est clair</w:t>
      </w:r>
      <w:r>
        <w:t>:</w:t>
      </w:r>
      <w:r w:rsidRPr="00033057">
        <w:t xml:space="preserve"> réfléchir au positionnement des novices dans l</w:t>
      </w:r>
      <w:r>
        <w:t>’</w:t>
      </w:r>
      <w:r w:rsidRPr="00033057">
        <w:t>organisation, et stimuler le travail collaboratif et la mise en place d</w:t>
      </w:r>
      <w:r>
        <w:t>’</w:t>
      </w:r>
      <w:r w:rsidRPr="00033057">
        <w:t xml:space="preserve">une culture intergénérationnelle (Gaikhorst, Beishuizen, Korstjens et Volman, 2014; Kardos et Johnson, 2007; Kardos, Johnson, Peske, Kauffman et Liu, 2001). </w:t>
      </w:r>
      <w:bookmarkStart w:id="25" w:name="_Hlk30419028"/>
      <w:r w:rsidRPr="00033057">
        <w:t xml:space="preserve">Les enseignants débutants devraient donc être considérés comme des </w:t>
      </w:r>
      <w:r>
        <w:t>«</w:t>
      </w:r>
      <w:r w:rsidRPr="00033057">
        <w:t>catalyseurs potentiels du changement éducatif</w:t>
      </w:r>
      <w:r>
        <w:t>»</w:t>
      </w:r>
      <w:r w:rsidRPr="00033057">
        <w:t xml:space="preserve"> (März et Kelchtermans, 2020, </w:t>
      </w:r>
      <w:r>
        <w:t xml:space="preserve">p. </w:t>
      </w:r>
      <w:r w:rsidRPr="00033057">
        <w:t>9) qui, compte tenu de leur base de connaissances nouvellement acquises, devraient donner une impulsion à l</w:t>
      </w:r>
      <w:r>
        <w:t>’</w:t>
      </w:r>
      <w:r w:rsidRPr="00033057">
        <w:t xml:space="preserve">amélioration des écoles (voir aussi Fox et Wilson, 2008; Ulvik et Langørgen, 2012). </w:t>
      </w:r>
      <w:bookmarkEnd w:id="25"/>
      <w:r w:rsidRPr="00033057">
        <w:t>Étant donné la nature contestée de cette suggestion, il est essentiel d</w:t>
      </w:r>
      <w:r>
        <w:t>’</w:t>
      </w:r>
      <w:r w:rsidRPr="00033057">
        <w:t>approfondir les connaissances empiriques sur la façon dont les enseignants débutants peuvent contribuer au développement des équipes et des écoles. Ancrées dans une approche non déficitaire (Malo, 2010), d</w:t>
      </w:r>
      <w:r>
        <w:t>’</w:t>
      </w:r>
      <w:r w:rsidRPr="00033057">
        <w:t xml:space="preserve">autres recherches devraient </w:t>
      </w:r>
      <w:r>
        <w:t>se pencher sur</w:t>
      </w:r>
      <w:r w:rsidRPr="00033057">
        <w:t xml:space="preserve"> la mobilisation de compétences des enseignants novices dans les écoles et leur perception de leur socialisation (</w:t>
      </w:r>
      <w:r>
        <w:t>p. ex.</w:t>
      </w:r>
      <w:r w:rsidRPr="00033057">
        <w:t xml:space="preserve"> en </w:t>
      </w:r>
      <w:r>
        <w:t>matière</w:t>
      </w:r>
      <w:r w:rsidRPr="00033057">
        <w:t xml:space="preserve"> d</w:t>
      </w:r>
      <w:r>
        <w:t>’</w:t>
      </w:r>
      <w:r w:rsidRPr="00033057">
        <w:t>autoefficacité) et du développement organisationnel en général.</w:t>
      </w:r>
    </w:p>
    <w:p w14:paraId="2A732023" w14:textId="5166F3A0" w:rsidR="00D24434" w:rsidRPr="00033057" w:rsidRDefault="00D24434" w:rsidP="00D24434">
      <w:pPr>
        <w:spacing w:line="360" w:lineRule="auto"/>
        <w:jc w:val="both"/>
      </w:pPr>
      <w:r w:rsidRPr="00033057">
        <w:t>Deuxièmement, les enseignants débutants eux-mêmes pourraient jouer un rôle actif dans leur socialisation organisationnelle. Baker-Doyle (2011) et Fox et Wilson (2015) ont montré qu</w:t>
      </w:r>
      <w:r>
        <w:t>’</w:t>
      </w:r>
      <w:r w:rsidRPr="00033057">
        <w:t xml:space="preserve">il </w:t>
      </w:r>
      <w:r>
        <w:t>était</w:t>
      </w:r>
      <w:r w:rsidRPr="00033057">
        <w:t xml:space="preserve"> important qu</w:t>
      </w:r>
      <w:r>
        <w:t>’</w:t>
      </w:r>
      <w:r w:rsidRPr="00033057">
        <w:t>ils deviennent plus autonomes et perspicaces dans leur réseautage. Cependant, la recherche indique que les enseignants novices se heurtent souvent à des obstacles dans la réalisation de ce type de réseautage. Pour être en mesure de bien réseauter, ils doivent comprendre comment naviguer au sein de l</w:t>
      </w:r>
      <w:r>
        <w:t>’</w:t>
      </w:r>
      <w:r w:rsidRPr="00033057">
        <w:t>école et être capables de lire les codes culturels et politiques de leur organisation scolaire (Curry, Jaxon, Russell, Callahan et Bicais, 2008). Une préparation à ce travail de lecture institutionnelle s</w:t>
      </w:r>
      <w:r>
        <w:t>’</w:t>
      </w:r>
      <w:r w:rsidRPr="00033057">
        <w:t>avère nécessaire.</w:t>
      </w:r>
    </w:p>
    <w:p w14:paraId="1DA4AF1E" w14:textId="77777777" w:rsidR="00D24434" w:rsidRPr="00033057" w:rsidRDefault="00D24434" w:rsidP="00D24434">
      <w:pPr>
        <w:spacing w:line="360" w:lineRule="auto"/>
        <w:jc w:val="both"/>
      </w:pPr>
      <w:r w:rsidRPr="00033057">
        <w:t>Ce qui nous amène finalement au rôle que la formation des enseignants pourrait jouer dans la socialisation organisationnelle. Friedman et Kass (2002) soulignent l</w:t>
      </w:r>
      <w:r>
        <w:t>’</w:t>
      </w:r>
      <w:r w:rsidRPr="00033057">
        <w:t>importance de former des enseignants capables de «fonctionner</w:t>
      </w:r>
      <w:r>
        <w:t>»</w:t>
      </w:r>
      <w:r w:rsidRPr="00033057">
        <w:t xml:space="preserve"> dans une organisation, c</w:t>
      </w:r>
      <w:r>
        <w:t>’</w:t>
      </w:r>
      <w:r w:rsidRPr="00033057">
        <w:t>est-à-dire de comprendre les processus organisationnels, de communiquer, de participer aux processus décisionnels de groupe et, surtout, d</w:t>
      </w:r>
      <w:r>
        <w:t>’</w:t>
      </w:r>
      <w:r w:rsidRPr="00033057">
        <w:t>interagir avec les autres membres de l</w:t>
      </w:r>
      <w:r>
        <w:t>’</w:t>
      </w:r>
      <w:r w:rsidRPr="00033057">
        <w:t>équipe pour faire face aux situations sociales difficiles qui surviennent dans l</w:t>
      </w:r>
      <w:r>
        <w:t>’</w:t>
      </w:r>
      <w:r w:rsidRPr="00033057">
        <w:t>établissement. D</w:t>
      </w:r>
      <w:r>
        <w:t>’</w:t>
      </w:r>
      <w:r w:rsidRPr="00033057">
        <w:t xml:space="preserve">autres recherches sont toutefois nécessaires pour comprendre comment la formation des enseignants peut aider à préparer les futurs enseignants à naviguer dans le paysage social, culturel et politique de leur école (März, Gaikhorst et Van Nieuwenhoven, 2019). </w:t>
      </w:r>
    </w:p>
    <w:p w14:paraId="51DEC18D" w14:textId="77777777" w:rsidR="00D24434" w:rsidRPr="00033057" w:rsidRDefault="00D24434" w:rsidP="00D24434">
      <w:pPr>
        <w:pStyle w:val="Titre2"/>
      </w:pPr>
      <w:r w:rsidRPr="00033057">
        <w:t>Les limites méthodologiques</w:t>
      </w:r>
    </w:p>
    <w:p w14:paraId="69B42C24" w14:textId="378FE182" w:rsidR="00D24434" w:rsidRPr="00033057" w:rsidRDefault="00D24434" w:rsidP="00D24434">
      <w:pPr>
        <w:spacing w:line="360" w:lineRule="auto"/>
        <w:jc w:val="both"/>
      </w:pPr>
      <w:r w:rsidRPr="00033057">
        <w:t>Cette étude présente également quelques limites méthodologiques. Tout d</w:t>
      </w:r>
      <w:r>
        <w:t>’</w:t>
      </w:r>
      <w:r w:rsidRPr="00033057">
        <w:t>abord, nous avons opté pour une analyse qualitative des réseaux sociaux (</w:t>
      </w:r>
      <w:r w:rsidR="00FE54DD">
        <w:t xml:space="preserve">Molina </w:t>
      </w:r>
      <w:r w:rsidR="00FE54DD" w:rsidRPr="00FD1E76">
        <w:rPr>
          <w:i/>
        </w:rPr>
        <w:t>et al</w:t>
      </w:r>
      <w:r w:rsidR="00FE54DD">
        <w:t>., 2014</w:t>
      </w:r>
      <w:r w:rsidRPr="00033057">
        <w:t>), ce qui nous a permis de démêler le processus de socialisation organisationnelle des enseignants débutants. Afin de mieux comprendre en détail comment les caractéristiques structurelles des réseaux sociaux influencent la socialisation organisationnelle et le bien-être des novices, il serait également pertinent d</w:t>
      </w:r>
      <w:r>
        <w:t>’</w:t>
      </w:r>
      <w:r w:rsidRPr="00033057">
        <w:t xml:space="preserve">adopter une approche quantitative </w:t>
      </w:r>
      <w:r w:rsidR="00FE54DD">
        <w:t xml:space="preserve">de l’analyse </w:t>
      </w:r>
      <w:r w:rsidRPr="00033057">
        <w:t>des réseaux sociaux. En utilisant des mesures de réseaux telles que la densité et la centralité,</w:t>
      </w:r>
      <w:r>
        <w:t xml:space="preserve"> on pourrait mesurer</w:t>
      </w:r>
      <w:r w:rsidRPr="00033057">
        <w:t xml:space="preserve"> l</w:t>
      </w:r>
      <w:r>
        <w:t>’</w:t>
      </w:r>
      <w:r w:rsidRPr="00033057">
        <w:t xml:space="preserve">évolution du réseau de manière plus systématique (Borgatti et Ofem, 2010). De plus, pour des raisons pratiques, nous avons décidé de suivre </w:t>
      </w:r>
      <w:r>
        <w:t>d</w:t>
      </w:r>
      <w:r w:rsidRPr="00033057">
        <w:t>es enseignants qui avaient un contrat pour une année scolaire complète. Cependant, de nombreux novices n</w:t>
      </w:r>
      <w:r>
        <w:t>’</w:t>
      </w:r>
      <w:r w:rsidRPr="00033057">
        <w:t>ont pas la chance de commencer immédiatement avec un contrat à temps plein dans une école; souvent, ils combinent différents contrats temporaires, ce qui rend encore plus difficile leur insertion dans différentes communautés scolaires (comme c</w:t>
      </w:r>
      <w:r>
        <w:t>’</w:t>
      </w:r>
      <w:r w:rsidRPr="00033057">
        <w:t>est le cas de Bérénice). Enfin, la recherche sur l</w:t>
      </w:r>
      <w:r>
        <w:t>’</w:t>
      </w:r>
      <w:r w:rsidRPr="00033057">
        <w:t>insertion des enseignants nécessite davantage d</w:t>
      </w:r>
      <w:r>
        <w:t>’</w:t>
      </w:r>
      <w:r w:rsidRPr="00033057">
        <w:t xml:space="preserve">études sur ce groupe-cible de novices, et plus </w:t>
      </w:r>
      <w:r>
        <w:t>particulièrement</w:t>
      </w:r>
      <w:r w:rsidRPr="00033057">
        <w:t xml:space="preserve"> sur leur socialisation organisationnelle au sein de différentes écoles.</w:t>
      </w:r>
    </w:p>
    <w:p w14:paraId="400E4CD3" w14:textId="77777777" w:rsidR="00D24434" w:rsidRPr="00605AF6" w:rsidRDefault="00D24434" w:rsidP="00D24434">
      <w:pPr>
        <w:pStyle w:val="Titre1"/>
        <w:jc w:val="both"/>
        <w:rPr>
          <w:szCs w:val="24"/>
          <w:lang w:val="nl-NL"/>
        </w:rPr>
      </w:pPr>
      <w:bookmarkStart w:id="26" w:name="_Toc34739442"/>
      <w:r w:rsidRPr="00605AF6">
        <w:rPr>
          <w:szCs w:val="24"/>
          <w:lang w:val="nl-NL"/>
        </w:rPr>
        <w:t>Références</w:t>
      </w:r>
      <w:bookmarkEnd w:id="26"/>
    </w:p>
    <w:p w14:paraId="7FA61C21" w14:textId="7B63FDA1" w:rsidR="00D24434" w:rsidRPr="00033057" w:rsidRDefault="00D24434" w:rsidP="00D24434">
      <w:pPr>
        <w:spacing w:line="360" w:lineRule="auto"/>
        <w:ind w:left="426" w:hanging="426"/>
        <w:jc w:val="both"/>
        <w:rPr>
          <w:lang w:val="en-CA"/>
        </w:rPr>
      </w:pPr>
      <w:r w:rsidRPr="00605AF6">
        <w:rPr>
          <w:lang w:val="nl-NL"/>
        </w:rPr>
        <w:t xml:space="preserve">Aelterman, A., N. Engels, K. Van Petegem et J.-P. Verhaeghe (2007). </w:t>
      </w:r>
      <w:r>
        <w:rPr>
          <w:lang w:val="en-CA"/>
        </w:rPr>
        <w:t>«</w:t>
      </w:r>
      <w:r w:rsidRPr="00033057">
        <w:rPr>
          <w:lang w:val="en-CA"/>
        </w:rPr>
        <w:t>The well-being of teachers in Flanders: The importance of a supportive school culture</w:t>
      </w:r>
      <w:r>
        <w:rPr>
          <w:lang w:val="en-CA"/>
        </w:rPr>
        <w:t>»</w:t>
      </w:r>
      <w:r w:rsidRPr="00033057">
        <w:rPr>
          <w:lang w:val="en-CA"/>
        </w:rPr>
        <w:t xml:space="preserve">, </w:t>
      </w:r>
      <w:r w:rsidRPr="00033057">
        <w:rPr>
          <w:i/>
          <w:lang w:val="en-CA"/>
        </w:rPr>
        <w:t>Educational Studies</w:t>
      </w:r>
      <w:r w:rsidRPr="00033057">
        <w:rPr>
          <w:lang w:val="en-CA"/>
        </w:rPr>
        <w:t xml:space="preserve">, </w:t>
      </w:r>
      <w:r w:rsidR="00D36CD4" w:rsidRPr="00D36CD4">
        <w:rPr>
          <w:lang w:val="en-CA"/>
        </w:rPr>
        <w:t xml:space="preserve">vol. </w:t>
      </w:r>
      <w:r w:rsidRPr="00FD1E76">
        <w:rPr>
          <w:lang w:val="en-CA"/>
        </w:rPr>
        <w:t>33</w:t>
      </w:r>
      <w:r w:rsidR="00D36CD4">
        <w:rPr>
          <w:lang w:val="en-CA"/>
        </w:rPr>
        <w:t xml:space="preserve">, n° </w:t>
      </w:r>
      <w:r w:rsidRPr="00033057">
        <w:rPr>
          <w:lang w:val="en-CA"/>
        </w:rPr>
        <w:t xml:space="preserve">3, </w:t>
      </w:r>
      <w:r>
        <w:rPr>
          <w:lang w:val="en-CA"/>
        </w:rPr>
        <w:t xml:space="preserve">p. </w:t>
      </w:r>
      <w:r w:rsidRPr="00033057">
        <w:rPr>
          <w:lang w:val="en-CA"/>
        </w:rPr>
        <w:t>285-297.</w:t>
      </w:r>
    </w:p>
    <w:p w14:paraId="22922A42" w14:textId="77777777" w:rsidR="00D24434" w:rsidRPr="00033057" w:rsidRDefault="00D24434" w:rsidP="00D24434">
      <w:pPr>
        <w:spacing w:line="360" w:lineRule="auto"/>
        <w:ind w:left="426" w:hanging="426"/>
        <w:jc w:val="both"/>
        <w:rPr>
          <w:lang w:val="en-CA"/>
        </w:rPr>
      </w:pPr>
      <w:r w:rsidRPr="00033057">
        <w:rPr>
          <w:lang w:val="en-CA"/>
        </w:rPr>
        <w:t xml:space="preserve">Baker-Doyle, K.J. (2011). </w:t>
      </w:r>
      <w:r w:rsidRPr="00033057">
        <w:rPr>
          <w:i/>
          <w:lang w:val="en-CA"/>
        </w:rPr>
        <w:t xml:space="preserve">The </w:t>
      </w:r>
      <w:r>
        <w:rPr>
          <w:i/>
          <w:lang w:val="en-CA"/>
        </w:rPr>
        <w:t>N</w:t>
      </w:r>
      <w:r w:rsidRPr="00033057">
        <w:rPr>
          <w:i/>
          <w:lang w:val="en-CA"/>
        </w:rPr>
        <w:t xml:space="preserve">etworked </w:t>
      </w:r>
      <w:r>
        <w:rPr>
          <w:i/>
          <w:lang w:val="en-CA"/>
        </w:rPr>
        <w:t>T</w:t>
      </w:r>
      <w:r w:rsidRPr="00033057">
        <w:rPr>
          <w:i/>
          <w:lang w:val="en-CA"/>
        </w:rPr>
        <w:t xml:space="preserve">eacher: How </w:t>
      </w:r>
      <w:r>
        <w:rPr>
          <w:i/>
          <w:lang w:val="en-CA"/>
        </w:rPr>
        <w:t>N</w:t>
      </w:r>
      <w:r w:rsidRPr="00033057">
        <w:rPr>
          <w:i/>
          <w:lang w:val="en-CA"/>
        </w:rPr>
        <w:t xml:space="preserve">ew </w:t>
      </w:r>
      <w:r>
        <w:rPr>
          <w:i/>
          <w:lang w:val="en-CA"/>
        </w:rPr>
        <w:t>T</w:t>
      </w:r>
      <w:r w:rsidRPr="00033057">
        <w:rPr>
          <w:i/>
          <w:lang w:val="en-CA"/>
        </w:rPr>
        <w:t xml:space="preserve">eachers </w:t>
      </w:r>
      <w:r>
        <w:rPr>
          <w:i/>
          <w:lang w:val="en-CA"/>
        </w:rPr>
        <w:t>B</w:t>
      </w:r>
      <w:r w:rsidRPr="00033057">
        <w:rPr>
          <w:i/>
          <w:lang w:val="en-CA"/>
        </w:rPr>
        <w:t xml:space="preserve">uild </w:t>
      </w:r>
      <w:r>
        <w:rPr>
          <w:i/>
          <w:lang w:val="en-CA"/>
        </w:rPr>
        <w:t>S</w:t>
      </w:r>
      <w:r w:rsidRPr="00033057">
        <w:rPr>
          <w:i/>
          <w:lang w:val="en-CA"/>
        </w:rPr>
        <w:t xml:space="preserve">ocial </w:t>
      </w:r>
      <w:r>
        <w:rPr>
          <w:i/>
          <w:lang w:val="en-CA"/>
        </w:rPr>
        <w:t>N</w:t>
      </w:r>
      <w:r w:rsidRPr="00033057">
        <w:rPr>
          <w:i/>
          <w:lang w:val="en-CA"/>
        </w:rPr>
        <w:t xml:space="preserve">etworks for </w:t>
      </w:r>
      <w:r>
        <w:rPr>
          <w:i/>
          <w:lang w:val="en-CA"/>
        </w:rPr>
        <w:t>P</w:t>
      </w:r>
      <w:r w:rsidRPr="00033057">
        <w:rPr>
          <w:i/>
          <w:lang w:val="en-CA"/>
        </w:rPr>
        <w:t xml:space="preserve">rofessional </w:t>
      </w:r>
      <w:r>
        <w:rPr>
          <w:i/>
          <w:lang w:val="en-CA"/>
        </w:rPr>
        <w:t>S</w:t>
      </w:r>
      <w:r w:rsidRPr="00033057">
        <w:rPr>
          <w:i/>
          <w:lang w:val="en-CA"/>
        </w:rPr>
        <w:t>upport</w:t>
      </w:r>
      <w:r w:rsidRPr="00033057">
        <w:rPr>
          <w:lang w:val="en-CA"/>
        </w:rPr>
        <w:t>, New York, Teachers College Press.</w:t>
      </w:r>
    </w:p>
    <w:p w14:paraId="5C6BDAA6" w14:textId="6DD19DF3" w:rsidR="00D24434" w:rsidRPr="00033057" w:rsidRDefault="00D24434" w:rsidP="00D24434">
      <w:pPr>
        <w:autoSpaceDE w:val="0"/>
        <w:autoSpaceDN w:val="0"/>
        <w:adjustRightInd w:val="0"/>
        <w:spacing w:line="360" w:lineRule="auto"/>
        <w:ind w:left="426" w:hanging="426"/>
        <w:jc w:val="both"/>
        <w:rPr>
          <w:lang w:val="en-CA"/>
        </w:rPr>
      </w:pPr>
      <w:r w:rsidRPr="00033057">
        <w:t xml:space="preserve">Baxter, </w:t>
      </w:r>
      <w:r>
        <w:t xml:space="preserve">P. </w:t>
      </w:r>
      <w:r w:rsidRPr="00033057">
        <w:t xml:space="preserve">et S. Jack (2008). </w:t>
      </w:r>
      <w:r>
        <w:rPr>
          <w:lang w:val="en-CA"/>
        </w:rPr>
        <w:t>«</w:t>
      </w:r>
      <w:r w:rsidRPr="00033057">
        <w:rPr>
          <w:lang w:val="en-CA"/>
        </w:rPr>
        <w:t>Qualitative case study methodology: Study design and implementation for novice researchers</w:t>
      </w:r>
      <w:r>
        <w:rPr>
          <w:lang w:val="en-CA"/>
        </w:rPr>
        <w:t>»</w:t>
      </w:r>
      <w:r w:rsidRPr="00033057">
        <w:rPr>
          <w:lang w:val="en-CA"/>
        </w:rPr>
        <w:t xml:space="preserve">, </w:t>
      </w:r>
      <w:r w:rsidRPr="00033057">
        <w:rPr>
          <w:i/>
          <w:lang w:val="en-CA"/>
        </w:rPr>
        <w:t>The Qualitative Report</w:t>
      </w:r>
      <w:r w:rsidRPr="00033057">
        <w:rPr>
          <w:lang w:val="en-CA"/>
        </w:rPr>
        <w:t xml:space="preserve">, </w:t>
      </w:r>
      <w:r w:rsidR="00D36CD4">
        <w:rPr>
          <w:lang w:val="en-CA"/>
        </w:rPr>
        <w:t xml:space="preserve">vol. </w:t>
      </w:r>
      <w:r w:rsidRPr="00FD1E76">
        <w:rPr>
          <w:lang w:val="en-CA"/>
        </w:rPr>
        <w:t>13</w:t>
      </w:r>
      <w:r w:rsidR="00D36CD4">
        <w:rPr>
          <w:lang w:val="en-CA"/>
        </w:rPr>
        <w:t xml:space="preserve">, n° </w:t>
      </w:r>
      <w:r w:rsidRPr="00033057">
        <w:rPr>
          <w:lang w:val="en-CA"/>
        </w:rPr>
        <w:t xml:space="preserve">4, </w:t>
      </w:r>
      <w:r>
        <w:rPr>
          <w:lang w:val="en-CA"/>
        </w:rPr>
        <w:t xml:space="preserve">p. </w:t>
      </w:r>
      <w:r w:rsidRPr="00033057">
        <w:rPr>
          <w:lang w:val="en-CA"/>
        </w:rPr>
        <w:t>544-559.</w:t>
      </w:r>
    </w:p>
    <w:p w14:paraId="7BFD8AD8" w14:textId="1C49BC8A" w:rsidR="00BC6566" w:rsidRPr="00FD1E76" w:rsidRDefault="00BC6566" w:rsidP="00FD1E76">
      <w:pPr>
        <w:autoSpaceDE w:val="0"/>
        <w:autoSpaceDN w:val="0"/>
        <w:adjustRightInd w:val="0"/>
        <w:spacing w:line="360" w:lineRule="auto"/>
        <w:ind w:left="426" w:hanging="426"/>
        <w:jc w:val="both"/>
        <w:rPr>
          <w:lang w:val="en-US"/>
        </w:rPr>
      </w:pPr>
      <w:r w:rsidRPr="00E060D6">
        <w:rPr>
          <w:lang w:val="en-CA"/>
        </w:rPr>
        <w:t>Bjorklund</w:t>
      </w:r>
      <w:r w:rsidRPr="00BC6566">
        <w:rPr>
          <w:rStyle w:val="cls-response"/>
          <w:rFonts w:eastAsia="Yu Gothic Light"/>
          <w:lang w:val="en-US"/>
        </w:rPr>
        <w:t>, P., A.J. Daly, R. Ambrose e</w:t>
      </w:r>
      <w:r w:rsidRPr="00FD1E76">
        <w:rPr>
          <w:rStyle w:val="cls-response"/>
          <w:rFonts w:eastAsia="Yu Gothic Light"/>
          <w:lang w:val="en-US"/>
        </w:rPr>
        <w:t>t E.A. van Es</w:t>
      </w:r>
      <w:r w:rsidRPr="00BC6566">
        <w:rPr>
          <w:rStyle w:val="cls-response"/>
          <w:rFonts w:eastAsia="Yu Gothic Light"/>
          <w:lang w:val="en-US"/>
        </w:rPr>
        <w:t xml:space="preserve"> (2020). </w:t>
      </w:r>
      <w:r>
        <w:rPr>
          <w:lang w:val="en-CA"/>
        </w:rPr>
        <w:t>«</w:t>
      </w:r>
      <w:r w:rsidRPr="00B9105B">
        <w:rPr>
          <w:rStyle w:val="cls-response"/>
          <w:rFonts w:eastAsia="Yu Gothic Light"/>
          <w:lang w:val="en-US"/>
        </w:rPr>
        <w:t xml:space="preserve">Connections </w:t>
      </w:r>
      <w:r w:rsidR="003563C6">
        <w:rPr>
          <w:rStyle w:val="cls-response"/>
          <w:rFonts w:eastAsia="Yu Gothic Light"/>
          <w:lang w:val="en-US"/>
        </w:rPr>
        <w:t>and capacity: A</w:t>
      </w:r>
      <w:r w:rsidRPr="00B9105B">
        <w:rPr>
          <w:rStyle w:val="cls-response"/>
          <w:rFonts w:eastAsia="Yu Gothic Light"/>
          <w:lang w:val="en-US"/>
        </w:rPr>
        <w:t>n exploration of preservice teachers’ sense of belonging, social networks, and self-efficacy in three teacher education programs</w:t>
      </w:r>
      <w:r>
        <w:rPr>
          <w:lang w:val="en-CA"/>
        </w:rPr>
        <w:t>»,</w:t>
      </w:r>
      <w:r w:rsidRPr="00B9105B">
        <w:rPr>
          <w:rStyle w:val="cls-response"/>
          <w:rFonts w:eastAsia="Yu Gothic Light"/>
          <w:lang w:val="en-US"/>
        </w:rPr>
        <w:t xml:space="preserve"> </w:t>
      </w:r>
      <w:r w:rsidRPr="00FD1E76">
        <w:rPr>
          <w:rStyle w:val="cls-response"/>
          <w:rFonts w:eastAsia="Yu Gothic Light"/>
          <w:i/>
          <w:iCs/>
          <w:lang w:val="en-US"/>
        </w:rPr>
        <w:t>AERA Open</w:t>
      </w:r>
      <w:r>
        <w:rPr>
          <w:rStyle w:val="cls-response"/>
          <w:rFonts w:eastAsia="Yu Gothic Light"/>
          <w:iCs/>
          <w:lang w:val="en-US"/>
        </w:rPr>
        <w:t xml:space="preserve">, </w:t>
      </w:r>
      <w:r w:rsidR="00D36CD4">
        <w:rPr>
          <w:rStyle w:val="cls-response"/>
          <w:rFonts w:eastAsia="Yu Gothic Light"/>
          <w:iCs/>
          <w:lang w:val="en-US"/>
        </w:rPr>
        <w:t xml:space="preserve">vol. 6, n° 1, </w:t>
      </w:r>
      <w:r>
        <w:rPr>
          <w:sz w:val="23"/>
          <w:szCs w:val="23"/>
          <w:lang w:val="en-US"/>
        </w:rPr>
        <w:t>p. 1-14.</w:t>
      </w:r>
    </w:p>
    <w:p w14:paraId="6BFF8B33" w14:textId="77777777" w:rsidR="00D24434" w:rsidRPr="00033057" w:rsidRDefault="00D24434" w:rsidP="00D24434">
      <w:pPr>
        <w:autoSpaceDE w:val="0"/>
        <w:autoSpaceDN w:val="0"/>
        <w:adjustRightInd w:val="0"/>
        <w:spacing w:line="360" w:lineRule="auto"/>
        <w:ind w:left="426" w:hanging="426"/>
        <w:jc w:val="both"/>
        <w:rPr>
          <w:lang w:val="en-CA"/>
        </w:rPr>
      </w:pPr>
      <w:r w:rsidRPr="00FD1E76">
        <w:rPr>
          <w:lang w:val="fr-BE"/>
        </w:rPr>
        <w:t xml:space="preserve">Borgatti, S.P. et B. Ofem (2010). </w:t>
      </w:r>
      <w:r>
        <w:rPr>
          <w:lang w:val="en-CA"/>
        </w:rPr>
        <w:t>«</w:t>
      </w:r>
      <w:r w:rsidRPr="00033057">
        <w:rPr>
          <w:lang w:val="en-CA"/>
        </w:rPr>
        <w:t>Overview: Social network theory and analysis</w:t>
      </w:r>
      <w:r>
        <w:rPr>
          <w:lang w:val="en-CA"/>
        </w:rPr>
        <w:t>»</w:t>
      </w:r>
      <w:r w:rsidRPr="00033057">
        <w:rPr>
          <w:lang w:val="en-CA"/>
        </w:rPr>
        <w:t xml:space="preserve">, dans A.J. Daly (dir.), </w:t>
      </w:r>
      <w:r w:rsidRPr="00033057">
        <w:rPr>
          <w:i/>
          <w:lang w:val="en-CA"/>
        </w:rPr>
        <w:t xml:space="preserve">The </w:t>
      </w:r>
      <w:r>
        <w:rPr>
          <w:i/>
          <w:lang w:val="en-CA"/>
        </w:rPr>
        <w:t>T</w:t>
      </w:r>
      <w:r w:rsidRPr="00033057">
        <w:rPr>
          <w:i/>
          <w:lang w:val="en-CA"/>
        </w:rPr>
        <w:t xml:space="preserve">ies of </w:t>
      </w:r>
      <w:r>
        <w:rPr>
          <w:i/>
          <w:lang w:val="en-CA"/>
        </w:rPr>
        <w:t>C</w:t>
      </w:r>
      <w:r w:rsidRPr="00033057">
        <w:rPr>
          <w:i/>
          <w:lang w:val="en-CA"/>
        </w:rPr>
        <w:t xml:space="preserve">hange: Social </w:t>
      </w:r>
      <w:r>
        <w:rPr>
          <w:i/>
          <w:lang w:val="en-CA"/>
        </w:rPr>
        <w:t>N</w:t>
      </w:r>
      <w:r w:rsidRPr="00033057">
        <w:rPr>
          <w:i/>
          <w:lang w:val="en-CA"/>
        </w:rPr>
        <w:t xml:space="preserve">etwork </w:t>
      </w:r>
      <w:r>
        <w:rPr>
          <w:i/>
          <w:lang w:val="en-CA"/>
        </w:rPr>
        <w:t>T</w:t>
      </w:r>
      <w:r w:rsidRPr="00033057">
        <w:rPr>
          <w:i/>
          <w:lang w:val="en-CA"/>
        </w:rPr>
        <w:t xml:space="preserve">heory and </w:t>
      </w:r>
      <w:r>
        <w:rPr>
          <w:i/>
          <w:lang w:val="en-CA"/>
        </w:rPr>
        <w:t>A</w:t>
      </w:r>
      <w:r w:rsidRPr="00033057">
        <w:rPr>
          <w:i/>
          <w:lang w:val="en-CA"/>
        </w:rPr>
        <w:t xml:space="preserve">pplication in </w:t>
      </w:r>
      <w:r>
        <w:rPr>
          <w:i/>
          <w:lang w:val="en-CA"/>
        </w:rPr>
        <w:t>E</w:t>
      </w:r>
      <w:r w:rsidRPr="00033057">
        <w:rPr>
          <w:i/>
          <w:lang w:val="en-CA"/>
        </w:rPr>
        <w:t>ducation</w:t>
      </w:r>
      <w:r w:rsidRPr="00033057">
        <w:rPr>
          <w:lang w:val="en-CA"/>
        </w:rPr>
        <w:t xml:space="preserve">, Cambridge, Harvard Press, </w:t>
      </w:r>
      <w:r>
        <w:rPr>
          <w:lang w:val="en-CA"/>
        </w:rPr>
        <w:t xml:space="preserve">p. </w:t>
      </w:r>
      <w:r w:rsidRPr="00033057">
        <w:rPr>
          <w:lang w:val="en-CA"/>
        </w:rPr>
        <w:t>17-30.</w:t>
      </w:r>
    </w:p>
    <w:p w14:paraId="458C1E1C" w14:textId="77777777" w:rsidR="00D24434" w:rsidRPr="00033057" w:rsidRDefault="00D24434" w:rsidP="00D24434">
      <w:pPr>
        <w:autoSpaceDE w:val="0"/>
        <w:autoSpaceDN w:val="0"/>
        <w:adjustRightInd w:val="0"/>
        <w:spacing w:line="360" w:lineRule="auto"/>
        <w:ind w:left="426" w:hanging="426"/>
        <w:jc w:val="both"/>
        <w:rPr>
          <w:lang w:val="en-CA"/>
        </w:rPr>
      </w:pPr>
      <w:r w:rsidRPr="00033057">
        <w:rPr>
          <w:lang w:val="en-CA"/>
        </w:rPr>
        <w:t xml:space="preserve">Bryman, A. (2008). </w:t>
      </w:r>
      <w:r w:rsidRPr="00033057">
        <w:rPr>
          <w:i/>
          <w:lang w:val="en-CA"/>
        </w:rPr>
        <w:t xml:space="preserve">Social </w:t>
      </w:r>
      <w:r>
        <w:rPr>
          <w:i/>
          <w:lang w:val="en-CA"/>
        </w:rPr>
        <w:t>R</w:t>
      </w:r>
      <w:r w:rsidRPr="00033057">
        <w:rPr>
          <w:i/>
          <w:lang w:val="en-CA"/>
        </w:rPr>
        <w:t xml:space="preserve">esearch </w:t>
      </w:r>
      <w:r>
        <w:rPr>
          <w:i/>
          <w:lang w:val="en-CA"/>
        </w:rPr>
        <w:t>M</w:t>
      </w:r>
      <w:r w:rsidRPr="00033057">
        <w:rPr>
          <w:i/>
          <w:lang w:val="en-CA"/>
        </w:rPr>
        <w:t>ethods</w:t>
      </w:r>
      <w:r w:rsidRPr="00033057">
        <w:rPr>
          <w:lang w:val="en-CA"/>
        </w:rPr>
        <w:t>, 3</w:t>
      </w:r>
      <w:r w:rsidRPr="00033057">
        <w:rPr>
          <w:vertAlign w:val="superscript"/>
          <w:lang w:val="en-CA"/>
        </w:rPr>
        <w:t>e</w:t>
      </w:r>
      <w:r w:rsidRPr="00033057">
        <w:rPr>
          <w:lang w:val="en-CA"/>
        </w:rPr>
        <w:t xml:space="preserve"> éd., Oxford, Oxford University Press.</w:t>
      </w:r>
    </w:p>
    <w:p w14:paraId="2B6BF84E" w14:textId="6DFB5721" w:rsidR="00D24434" w:rsidRPr="00033057" w:rsidRDefault="00D24434" w:rsidP="00D24434">
      <w:pPr>
        <w:autoSpaceDE w:val="0"/>
        <w:autoSpaceDN w:val="0"/>
        <w:adjustRightInd w:val="0"/>
        <w:spacing w:line="360" w:lineRule="auto"/>
        <w:ind w:left="426" w:hanging="426"/>
        <w:jc w:val="both"/>
        <w:rPr>
          <w:lang w:val="en-CA"/>
        </w:rPr>
      </w:pPr>
      <w:r w:rsidRPr="00033057">
        <w:rPr>
          <w:iCs/>
        </w:rPr>
        <w:t>Coburn</w:t>
      </w:r>
      <w:r w:rsidRPr="00033057">
        <w:t xml:space="preserve">, C.E. et J.L. </w:t>
      </w:r>
      <w:r w:rsidRPr="00033057">
        <w:rPr>
          <w:iCs/>
        </w:rPr>
        <w:t>Russell</w:t>
      </w:r>
      <w:r w:rsidRPr="00033057">
        <w:t xml:space="preserve"> (</w:t>
      </w:r>
      <w:r w:rsidRPr="00033057">
        <w:rPr>
          <w:iCs/>
        </w:rPr>
        <w:t>2008</w:t>
      </w:r>
      <w:r w:rsidRPr="00033057">
        <w:t xml:space="preserve">). </w:t>
      </w:r>
      <w:r>
        <w:rPr>
          <w:lang w:val="en-CA"/>
        </w:rPr>
        <w:t>«</w:t>
      </w:r>
      <w:r w:rsidRPr="00033057">
        <w:rPr>
          <w:lang w:val="en-CA"/>
        </w:rPr>
        <w:t>District policy and teachers</w:t>
      </w:r>
      <w:r>
        <w:rPr>
          <w:lang w:val="en-CA"/>
        </w:rPr>
        <w:t>’</w:t>
      </w:r>
      <w:r w:rsidRPr="00033057">
        <w:rPr>
          <w:lang w:val="en-CA"/>
        </w:rPr>
        <w:t xml:space="preserve"> social networks</w:t>
      </w:r>
      <w:r>
        <w:rPr>
          <w:lang w:val="en-CA"/>
        </w:rPr>
        <w:t>»</w:t>
      </w:r>
      <w:r w:rsidRPr="00033057">
        <w:rPr>
          <w:lang w:val="en-CA"/>
        </w:rPr>
        <w:t xml:space="preserve">, </w:t>
      </w:r>
      <w:r w:rsidRPr="00033057">
        <w:rPr>
          <w:i/>
          <w:lang w:val="en-CA"/>
        </w:rPr>
        <w:t>Educational Evaluation and Policy Analysis</w:t>
      </w:r>
      <w:r w:rsidRPr="00033057">
        <w:rPr>
          <w:lang w:val="en-CA"/>
        </w:rPr>
        <w:t xml:space="preserve">, </w:t>
      </w:r>
      <w:r w:rsidR="00D36CD4">
        <w:rPr>
          <w:lang w:val="en-CA"/>
        </w:rPr>
        <w:t>vol. 30, n° 3</w:t>
      </w:r>
      <w:r w:rsidRPr="00033057">
        <w:rPr>
          <w:lang w:val="en-CA"/>
        </w:rPr>
        <w:t xml:space="preserve">, </w:t>
      </w:r>
      <w:r>
        <w:rPr>
          <w:lang w:val="en-CA"/>
        </w:rPr>
        <w:t xml:space="preserve">p. </w:t>
      </w:r>
      <w:r w:rsidRPr="00033057">
        <w:rPr>
          <w:lang w:val="en-CA"/>
        </w:rPr>
        <w:t>203-235.</w:t>
      </w:r>
    </w:p>
    <w:p w14:paraId="6821A3E5" w14:textId="6A26446E" w:rsidR="00D24434" w:rsidRPr="00033057" w:rsidRDefault="00D24434" w:rsidP="00D24434">
      <w:pPr>
        <w:autoSpaceDE w:val="0"/>
        <w:autoSpaceDN w:val="0"/>
        <w:adjustRightInd w:val="0"/>
        <w:spacing w:line="360" w:lineRule="auto"/>
        <w:ind w:left="426" w:hanging="426"/>
        <w:jc w:val="both"/>
        <w:rPr>
          <w:lang w:val="en-CA"/>
        </w:rPr>
      </w:pPr>
      <w:r w:rsidRPr="00033057">
        <w:rPr>
          <w:lang w:val="en-CA"/>
        </w:rPr>
        <w:t xml:space="preserve">Coburn, C. E., J.L. Russell, J. Kaufman et M.K. Stein (2012). </w:t>
      </w:r>
      <w:r>
        <w:rPr>
          <w:lang w:val="en-CA"/>
        </w:rPr>
        <w:t>«</w:t>
      </w:r>
      <w:r w:rsidRPr="00033057">
        <w:rPr>
          <w:lang w:val="en-CA"/>
        </w:rPr>
        <w:t>Supporting sustainability: Teachers</w:t>
      </w:r>
      <w:r>
        <w:rPr>
          <w:lang w:val="en-CA"/>
        </w:rPr>
        <w:t>’</w:t>
      </w:r>
      <w:r w:rsidRPr="00033057">
        <w:rPr>
          <w:lang w:val="en-CA"/>
        </w:rPr>
        <w:t xml:space="preserve"> advice networks and ambitious instructional reform</w:t>
      </w:r>
      <w:r>
        <w:rPr>
          <w:lang w:val="en-CA"/>
        </w:rPr>
        <w:t>»</w:t>
      </w:r>
      <w:r w:rsidRPr="00033057">
        <w:rPr>
          <w:lang w:val="en-CA"/>
        </w:rPr>
        <w:t xml:space="preserve">, </w:t>
      </w:r>
      <w:r w:rsidRPr="00033057">
        <w:rPr>
          <w:i/>
          <w:lang w:val="en-CA"/>
        </w:rPr>
        <w:t>American Journal of Education</w:t>
      </w:r>
      <w:r w:rsidRPr="00033057">
        <w:rPr>
          <w:lang w:val="en-CA"/>
        </w:rPr>
        <w:t xml:space="preserve">, </w:t>
      </w:r>
      <w:r w:rsidR="00D36CD4">
        <w:rPr>
          <w:lang w:val="en-CA"/>
        </w:rPr>
        <w:t xml:space="preserve">vol. </w:t>
      </w:r>
      <w:r w:rsidRPr="00033057">
        <w:rPr>
          <w:lang w:val="en-CA"/>
        </w:rPr>
        <w:t>119</w:t>
      </w:r>
      <w:r w:rsidR="00873597">
        <w:rPr>
          <w:lang w:val="en-CA"/>
        </w:rPr>
        <w:t>, n° 1</w:t>
      </w:r>
      <w:r w:rsidRPr="00033057">
        <w:rPr>
          <w:lang w:val="en-CA"/>
        </w:rPr>
        <w:t xml:space="preserve">, </w:t>
      </w:r>
      <w:r>
        <w:rPr>
          <w:lang w:val="en-CA"/>
        </w:rPr>
        <w:t xml:space="preserve">p. </w:t>
      </w:r>
      <w:r w:rsidRPr="00033057">
        <w:rPr>
          <w:lang w:val="en-CA"/>
        </w:rPr>
        <w:t>137-182.</w:t>
      </w:r>
    </w:p>
    <w:p w14:paraId="6D99870B" w14:textId="257F9A53" w:rsidR="00D24434" w:rsidRPr="00033057" w:rsidRDefault="00D24434" w:rsidP="00D24434">
      <w:pPr>
        <w:spacing w:line="360" w:lineRule="auto"/>
        <w:ind w:left="426" w:hanging="426"/>
        <w:jc w:val="both"/>
        <w:rPr>
          <w:lang w:val="en-CA"/>
        </w:rPr>
      </w:pPr>
      <w:r w:rsidRPr="00605AF6">
        <w:rPr>
          <w:lang w:val="en-CA"/>
        </w:rPr>
        <w:t xml:space="preserve">Correa, J.M., A. Martínez-Arbelaiz et E. Aberasturi-Apraiz (2015). </w:t>
      </w:r>
      <w:r>
        <w:rPr>
          <w:lang w:val="en-CA"/>
        </w:rPr>
        <w:t>«</w:t>
      </w:r>
      <w:r w:rsidRPr="00033057">
        <w:rPr>
          <w:lang w:val="en-CA"/>
        </w:rPr>
        <w:t>Post-modern reality shock: Beginning teachers as sojourners in communities of practice</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873597">
        <w:rPr>
          <w:lang w:val="en-CA"/>
        </w:rPr>
        <w:t xml:space="preserve">vol. </w:t>
      </w:r>
      <w:r w:rsidRPr="00033057">
        <w:rPr>
          <w:lang w:val="en-CA"/>
        </w:rPr>
        <w:t xml:space="preserve">48, </w:t>
      </w:r>
      <w:r>
        <w:rPr>
          <w:lang w:val="en-CA"/>
        </w:rPr>
        <w:t xml:space="preserve">p. </w:t>
      </w:r>
      <w:r w:rsidRPr="00033057">
        <w:rPr>
          <w:lang w:val="en-CA"/>
        </w:rPr>
        <w:t>66-74.</w:t>
      </w:r>
    </w:p>
    <w:p w14:paraId="35DE9EB1" w14:textId="6C292F19" w:rsidR="00D24434" w:rsidRPr="00033057" w:rsidRDefault="00D24434" w:rsidP="00D24434">
      <w:pPr>
        <w:spacing w:line="360" w:lineRule="auto"/>
        <w:ind w:left="426" w:hanging="426"/>
        <w:jc w:val="both"/>
        <w:rPr>
          <w:lang w:val="en-CA"/>
        </w:rPr>
      </w:pPr>
      <w:r w:rsidRPr="00033057">
        <w:rPr>
          <w:lang w:val="en-CA"/>
        </w:rPr>
        <w:t xml:space="preserve">Creswell, J.W. et D.L. Miller (2000). </w:t>
      </w:r>
      <w:r>
        <w:rPr>
          <w:lang w:val="en-CA"/>
        </w:rPr>
        <w:t>«</w:t>
      </w:r>
      <w:r w:rsidRPr="00033057">
        <w:rPr>
          <w:lang w:val="en-CA"/>
        </w:rPr>
        <w:t>Determining validity in qualitative inquiry</w:t>
      </w:r>
      <w:r>
        <w:rPr>
          <w:lang w:val="en-CA"/>
        </w:rPr>
        <w:t>»</w:t>
      </w:r>
      <w:r w:rsidRPr="00033057">
        <w:rPr>
          <w:lang w:val="en-CA"/>
        </w:rPr>
        <w:t xml:space="preserve">, </w:t>
      </w:r>
      <w:r w:rsidRPr="00033057">
        <w:rPr>
          <w:i/>
          <w:lang w:val="en-CA"/>
        </w:rPr>
        <w:t>Theory into Practice</w:t>
      </w:r>
      <w:r w:rsidRPr="00033057">
        <w:rPr>
          <w:lang w:val="en-CA"/>
        </w:rPr>
        <w:t xml:space="preserve">, </w:t>
      </w:r>
      <w:r w:rsidR="00873597">
        <w:rPr>
          <w:lang w:val="en-CA"/>
        </w:rPr>
        <w:t xml:space="preserve">vol. </w:t>
      </w:r>
      <w:r w:rsidRPr="00FD1E76">
        <w:rPr>
          <w:lang w:val="en-CA"/>
        </w:rPr>
        <w:t>39</w:t>
      </w:r>
      <w:r w:rsidRPr="00033057">
        <w:rPr>
          <w:lang w:val="en-CA"/>
        </w:rPr>
        <w:t xml:space="preserve">, </w:t>
      </w:r>
      <w:r>
        <w:rPr>
          <w:lang w:val="en-CA"/>
        </w:rPr>
        <w:t xml:space="preserve">p. </w:t>
      </w:r>
      <w:r w:rsidRPr="00033057">
        <w:rPr>
          <w:lang w:val="en-CA"/>
        </w:rPr>
        <w:t>124-130.</w:t>
      </w:r>
    </w:p>
    <w:p w14:paraId="387AC325" w14:textId="3229A7BA" w:rsidR="00D24434" w:rsidRPr="00033057" w:rsidRDefault="00D24434" w:rsidP="00D24434">
      <w:pPr>
        <w:spacing w:line="360" w:lineRule="auto"/>
        <w:ind w:left="426" w:hanging="426"/>
        <w:jc w:val="both"/>
        <w:rPr>
          <w:lang w:val="en-CA"/>
        </w:rPr>
      </w:pPr>
      <w:r w:rsidRPr="00033057">
        <w:rPr>
          <w:lang w:val="en-CA"/>
        </w:rPr>
        <w:t xml:space="preserve">Curry, M., K. Jaxon, J.L. Russell, M.A. Callahan et J. Bicais (2008). </w:t>
      </w:r>
      <w:r>
        <w:rPr>
          <w:lang w:val="en-CA"/>
        </w:rPr>
        <w:t>«</w:t>
      </w:r>
      <w:r w:rsidRPr="00033057">
        <w:rPr>
          <w:lang w:val="en-CA"/>
        </w:rPr>
        <w:t>Examining the practice of beginning teachers</w:t>
      </w:r>
      <w:r>
        <w:rPr>
          <w:lang w:val="en-CA"/>
        </w:rPr>
        <w:t>’</w:t>
      </w:r>
      <w:r w:rsidRPr="00033057">
        <w:rPr>
          <w:lang w:val="en-CA"/>
        </w:rPr>
        <w:t xml:space="preserve"> micropolitical literacy within professional inquiry communities</w:t>
      </w:r>
      <w:r>
        <w:rPr>
          <w:lang w:val="en-CA"/>
        </w:rPr>
        <w:t>»</w:t>
      </w:r>
      <w:r w:rsidRPr="00033057">
        <w:rPr>
          <w:lang w:val="en-CA"/>
        </w:rPr>
        <w:t xml:space="preserve">, </w:t>
      </w:r>
      <w:r w:rsidRPr="00033057">
        <w:rPr>
          <w:i/>
          <w:lang w:val="en-CA"/>
        </w:rPr>
        <w:t>Teaching and Teacher Education</w:t>
      </w:r>
      <w:r w:rsidRPr="00033057">
        <w:rPr>
          <w:lang w:val="en-CA"/>
        </w:rPr>
        <w:t>,</w:t>
      </w:r>
      <w:r w:rsidRPr="00637459">
        <w:rPr>
          <w:i/>
          <w:lang w:val="en-CA"/>
        </w:rPr>
        <w:t xml:space="preserve"> </w:t>
      </w:r>
      <w:r w:rsidR="00873597">
        <w:rPr>
          <w:lang w:val="en-CA"/>
        </w:rPr>
        <w:t>vol. 24, n° 3</w:t>
      </w:r>
      <w:r w:rsidRPr="00033057">
        <w:rPr>
          <w:lang w:val="en-CA"/>
        </w:rPr>
        <w:t xml:space="preserve">, </w:t>
      </w:r>
      <w:r>
        <w:rPr>
          <w:lang w:val="en-CA"/>
        </w:rPr>
        <w:t xml:space="preserve">p. </w:t>
      </w:r>
      <w:r w:rsidRPr="00033057">
        <w:rPr>
          <w:lang w:val="en-CA"/>
        </w:rPr>
        <w:t>660-673.</w:t>
      </w:r>
    </w:p>
    <w:p w14:paraId="589D29EC" w14:textId="4E6B8551" w:rsidR="00D24434" w:rsidRDefault="00D24434" w:rsidP="00D24434">
      <w:pPr>
        <w:spacing w:line="360" w:lineRule="auto"/>
        <w:ind w:left="426" w:hanging="426"/>
        <w:jc w:val="both"/>
        <w:rPr>
          <w:lang w:val="en-CA"/>
        </w:rPr>
      </w:pPr>
      <w:r w:rsidRPr="00033057">
        <w:rPr>
          <w:lang w:val="en-CA"/>
        </w:rPr>
        <w:t xml:space="preserve">Day, C. et A. Kington (2008). </w:t>
      </w:r>
      <w:r>
        <w:rPr>
          <w:lang w:val="en-CA"/>
        </w:rPr>
        <w:t>«</w:t>
      </w:r>
      <w:r w:rsidRPr="00033057">
        <w:rPr>
          <w:lang w:val="en-CA"/>
        </w:rPr>
        <w:t>Identity, well-being and effectiveness: The emotional contexts of teaching</w:t>
      </w:r>
      <w:r>
        <w:rPr>
          <w:lang w:val="en-CA"/>
        </w:rPr>
        <w:t>»</w:t>
      </w:r>
      <w:r w:rsidRPr="00033057">
        <w:rPr>
          <w:lang w:val="en-CA"/>
        </w:rPr>
        <w:t xml:space="preserve">, </w:t>
      </w:r>
      <w:r w:rsidRPr="00033057">
        <w:rPr>
          <w:i/>
          <w:lang w:val="en-CA"/>
        </w:rPr>
        <w:t>Pedagogy, Culture &amp; Society</w:t>
      </w:r>
      <w:r w:rsidRPr="00033057">
        <w:rPr>
          <w:lang w:val="en-CA"/>
        </w:rPr>
        <w:t xml:space="preserve">, </w:t>
      </w:r>
      <w:r w:rsidR="00873597">
        <w:rPr>
          <w:lang w:val="en-CA"/>
        </w:rPr>
        <w:t>vol. 16, n° 1</w:t>
      </w:r>
      <w:r w:rsidRPr="00033057">
        <w:rPr>
          <w:lang w:val="en-CA"/>
        </w:rPr>
        <w:t xml:space="preserve">, </w:t>
      </w:r>
      <w:r>
        <w:rPr>
          <w:lang w:val="en-CA"/>
        </w:rPr>
        <w:t xml:space="preserve">p. </w:t>
      </w:r>
      <w:r w:rsidRPr="00033057">
        <w:rPr>
          <w:lang w:val="en-CA"/>
        </w:rPr>
        <w:t>7-23.</w:t>
      </w:r>
    </w:p>
    <w:p w14:paraId="205E2784" w14:textId="6454984D" w:rsidR="00D24434" w:rsidRPr="00637459" w:rsidRDefault="00D24434" w:rsidP="00D24434">
      <w:pPr>
        <w:spacing w:line="360" w:lineRule="auto"/>
        <w:ind w:left="426" w:hanging="426"/>
        <w:jc w:val="both"/>
      </w:pPr>
      <w:r w:rsidRPr="00FD1E76">
        <w:rPr>
          <w:lang w:val="fr-BE"/>
        </w:rPr>
        <w:t xml:space="preserve">Delvaux, B., P. Desmarez, V. Dupriez, S. Lothaire et M. Veinstein (2013). </w:t>
      </w:r>
      <w:r>
        <w:t>«</w:t>
      </w:r>
      <w:r w:rsidRPr="00033057">
        <w:t>Les enseignants débutants en Belgique francophone</w:t>
      </w:r>
      <w:r>
        <w:t>:</w:t>
      </w:r>
      <w:r w:rsidRPr="00033057">
        <w:t xml:space="preserve"> trajectoires, conditions d</w:t>
      </w:r>
      <w:r>
        <w:t>’</w:t>
      </w:r>
      <w:r w:rsidRPr="00033057">
        <w:t>emploi et positions sur le marché du travail</w:t>
      </w:r>
      <w:r>
        <w:t>»</w:t>
      </w:r>
      <w:r w:rsidRPr="00033057">
        <w:t xml:space="preserve">, </w:t>
      </w:r>
      <w:r w:rsidRPr="00033057">
        <w:rPr>
          <w:i/>
        </w:rPr>
        <w:t>Les cahiers de recherche du Girsef</w:t>
      </w:r>
      <w:r>
        <w:t xml:space="preserve">, </w:t>
      </w:r>
      <w:r w:rsidR="00873597">
        <w:t xml:space="preserve">vol. </w:t>
      </w:r>
      <w:r w:rsidRPr="00033057">
        <w:rPr>
          <w:iCs/>
        </w:rPr>
        <w:t>92,</w:t>
      </w:r>
      <w:r w:rsidRPr="00033057">
        <w:rPr>
          <w:i/>
          <w:iCs/>
        </w:rPr>
        <w:t xml:space="preserve"> </w:t>
      </w:r>
      <w:r>
        <w:t xml:space="preserve">p. </w:t>
      </w:r>
      <w:r w:rsidRPr="00033057">
        <w:t>1</w:t>
      </w:r>
      <w:r w:rsidRPr="00033057">
        <w:rPr>
          <w:lang w:eastAsia="fr-BE"/>
        </w:rPr>
        <w:t>-</w:t>
      </w:r>
      <w:r w:rsidRPr="00033057">
        <w:t>157.</w:t>
      </w:r>
    </w:p>
    <w:p w14:paraId="571EB231" w14:textId="35126416" w:rsidR="00D24434" w:rsidRPr="00033057" w:rsidRDefault="00D24434" w:rsidP="00D24434">
      <w:pPr>
        <w:spacing w:line="360" w:lineRule="auto"/>
        <w:ind w:left="426" w:hanging="426"/>
        <w:jc w:val="both"/>
        <w:rPr>
          <w:lang w:val="en-CA"/>
        </w:rPr>
      </w:pPr>
      <w:r w:rsidRPr="00605AF6">
        <w:rPr>
          <w:lang w:val="nl-NL"/>
        </w:rPr>
        <w:t xml:space="preserve">Den Brok, P. J., T. Wubbels et J.W.F. van Tartwijk (2017). </w:t>
      </w:r>
      <w:r>
        <w:rPr>
          <w:lang w:val="en-CA"/>
        </w:rPr>
        <w:t>«</w:t>
      </w:r>
      <w:r w:rsidRPr="00033057">
        <w:rPr>
          <w:lang w:val="en-CA"/>
        </w:rPr>
        <w:t>Exploring beginning teachers</w:t>
      </w:r>
      <w:r>
        <w:rPr>
          <w:lang w:val="en-CA"/>
        </w:rPr>
        <w:t>’</w:t>
      </w:r>
      <w:r w:rsidRPr="00033057">
        <w:rPr>
          <w:lang w:val="en-CA"/>
        </w:rPr>
        <w:t xml:space="preserve"> attrition in the Netherlands</w:t>
      </w:r>
      <w:r>
        <w:rPr>
          <w:lang w:val="en-CA"/>
        </w:rPr>
        <w:t>»</w:t>
      </w:r>
      <w:r w:rsidRPr="00033057">
        <w:rPr>
          <w:lang w:val="en-CA"/>
        </w:rPr>
        <w:t xml:space="preserve">, </w:t>
      </w:r>
      <w:r w:rsidRPr="00033057">
        <w:rPr>
          <w:i/>
          <w:lang w:val="en-CA"/>
        </w:rPr>
        <w:t>Teachers and Teaching: Theory and Practice</w:t>
      </w:r>
      <w:r w:rsidRPr="00033057">
        <w:rPr>
          <w:lang w:val="en-CA"/>
        </w:rPr>
        <w:t xml:space="preserve">, </w:t>
      </w:r>
      <w:r w:rsidR="00873597">
        <w:rPr>
          <w:lang w:val="en-CA"/>
        </w:rPr>
        <w:t xml:space="preserve">vol. </w:t>
      </w:r>
      <w:r w:rsidRPr="00033057">
        <w:rPr>
          <w:lang w:val="en-CA"/>
        </w:rPr>
        <w:t xml:space="preserve">23, </w:t>
      </w:r>
      <w:r>
        <w:rPr>
          <w:lang w:val="en-CA"/>
        </w:rPr>
        <w:t xml:space="preserve">p. </w:t>
      </w:r>
      <w:r w:rsidRPr="00033057">
        <w:rPr>
          <w:lang w:val="en-CA"/>
        </w:rPr>
        <w:t>881-895.</w:t>
      </w:r>
    </w:p>
    <w:p w14:paraId="4FA6E754" w14:textId="32118370" w:rsidR="00D24434" w:rsidRPr="00033057" w:rsidRDefault="00D24434" w:rsidP="00D24434">
      <w:pPr>
        <w:spacing w:line="360" w:lineRule="auto"/>
        <w:ind w:left="426" w:hanging="426"/>
        <w:jc w:val="both"/>
        <w:rPr>
          <w:lang w:val="en-CA"/>
        </w:rPr>
      </w:pPr>
      <w:r w:rsidRPr="00033057">
        <w:t xml:space="preserve">Dupriez, V., B. Delvaux et S. Lothaire (2016). </w:t>
      </w:r>
      <w:r>
        <w:rPr>
          <w:lang w:val="en-CA"/>
        </w:rPr>
        <w:t>«</w:t>
      </w:r>
      <w:r w:rsidRPr="00033057">
        <w:rPr>
          <w:lang w:val="en-CA"/>
        </w:rPr>
        <w:t>Teacher shortage and attrition: Why do they leave?</w:t>
      </w:r>
      <w:r>
        <w:rPr>
          <w:lang w:val="en-CA"/>
        </w:rPr>
        <w:t>»</w:t>
      </w:r>
      <w:r w:rsidRPr="00033057">
        <w:rPr>
          <w:lang w:val="en-CA"/>
        </w:rPr>
        <w:t xml:space="preserve">, </w:t>
      </w:r>
      <w:r w:rsidRPr="00033057">
        <w:rPr>
          <w:i/>
          <w:lang w:val="en-CA"/>
        </w:rPr>
        <w:t>British Educational Research Journal</w:t>
      </w:r>
      <w:r w:rsidRPr="00033057">
        <w:rPr>
          <w:lang w:val="en-CA"/>
        </w:rPr>
        <w:t xml:space="preserve">, </w:t>
      </w:r>
      <w:r w:rsidR="00873597">
        <w:rPr>
          <w:lang w:val="en-CA"/>
        </w:rPr>
        <w:t xml:space="preserve">vol. </w:t>
      </w:r>
      <w:r w:rsidRPr="00033057">
        <w:rPr>
          <w:lang w:val="en-CA"/>
        </w:rPr>
        <w:t xml:space="preserve">42, </w:t>
      </w:r>
      <w:r>
        <w:rPr>
          <w:lang w:val="en-CA"/>
        </w:rPr>
        <w:t xml:space="preserve">p. </w:t>
      </w:r>
      <w:r w:rsidRPr="00033057">
        <w:rPr>
          <w:lang w:val="en-CA"/>
        </w:rPr>
        <w:t>21</w:t>
      </w:r>
      <w:r w:rsidRPr="00033057">
        <w:rPr>
          <w:lang w:val="en-CA" w:eastAsia="fr-BE"/>
        </w:rPr>
        <w:t>-</w:t>
      </w:r>
      <w:r w:rsidRPr="00033057">
        <w:rPr>
          <w:lang w:val="en-CA"/>
        </w:rPr>
        <w:t>39.</w:t>
      </w:r>
    </w:p>
    <w:p w14:paraId="51056013" w14:textId="1C0CB3A0" w:rsidR="00D24434" w:rsidRPr="00033057" w:rsidRDefault="00D24434" w:rsidP="00D24434">
      <w:pPr>
        <w:spacing w:line="360" w:lineRule="auto"/>
        <w:ind w:left="426" w:hanging="426"/>
        <w:jc w:val="both"/>
        <w:rPr>
          <w:lang w:val="en-CA" w:eastAsia="fr-BE"/>
        </w:rPr>
      </w:pPr>
      <w:r w:rsidRPr="00033057">
        <w:rPr>
          <w:lang w:val="en-CA"/>
        </w:rPr>
        <w:t>Feiman</w:t>
      </w:r>
      <w:r w:rsidRPr="00033057">
        <w:rPr>
          <w:lang w:val="en-CA" w:eastAsia="fr-BE"/>
        </w:rPr>
        <w:t xml:space="preserve">-Nemser, S. (2001). </w:t>
      </w:r>
      <w:r>
        <w:rPr>
          <w:lang w:val="en-CA" w:eastAsia="fr-BE"/>
        </w:rPr>
        <w:t>«</w:t>
      </w:r>
      <w:r w:rsidRPr="00033057">
        <w:rPr>
          <w:lang w:val="en-CA" w:eastAsia="fr-BE"/>
        </w:rPr>
        <w:t>From preparation to practice: Designing a continuum to strengthen and sustain teaching</w:t>
      </w:r>
      <w:r>
        <w:rPr>
          <w:lang w:val="en-CA" w:eastAsia="fr-BE"/>
        </w:rPr>
        <w:t>»</w:t>
      </w:r>
      <w:r w:rsidRPr="00033057">
        <w:rPr>
          <w:lang w:val="en-CA" w:eastAsia="fr-BE"/>
        </w:rPr>
        <w:t xml:space="preserve">, </w:t>
      </w:r>
      <w:r w:rsidRPr="00033057">
        <w:rPr>
          <w:i/>
          <w:lang w:val="en-CA" w:eastAsia="fr-BE"/>
        </w:rPr>
        <w:t>Teachers College Record</w:t>
      </w:r>
      <w:r w:rsidRPr="00033057">
        <w:rPr>
          <w:lang w:val="en-CA" w:eastAsia="fr-BE"/>
        </w:rPr>
        <w:t xml:space="preserve">, </w:t>
      </w:r>
      <w:r w:rsidR="00873597">
        <w:rPr>
          <w:lang w:val="en-CA" w:eastAsia="fr-BE"/>
        </w:rPr>
        <w:t>vol. 103, n° 6</w:t>
      </w:r>
      <w:r w:rsidRPr="00033057">
        <w:rPr>
          <w:lang w:val="en-CA" w:eastAsia="fr-BE"/>
        </w:rPr>
        <w:t xml:space="preserve">, </w:t>
      </w:r>
      <w:r>
        <w:rPr>
          <w:lang w:val="en-CA"/>
        </w:rPr>
        <w:t xml:space="preserve">p. </w:t>
      </w:r>
      <w:r w:rsidRPr="00033057">
        <w:rPr>
          <w:lang w:val="en-CA" w:eastAsia="fr-BE"/>
        </w:rPr>
        <w:t>1013-1055.</w:t>
      </w:r>
    </w:p>
    <w:p w14:paraId="56439B95" w14:textId="604C3B30" w:rsidR="00D24434" w:rsidRPr="00033057" w:rsidRDefault="00D24434" w:rsidP="00D24434">
      <w:pPr>
        <w:spacing w:line="360" w:lineRule="auto"/>
        <w:ind w:left="426" w:hanging="426"/>
        <w:jc w:val="both"/>
        <w:rPr>
          <w:lang w:val="en-CA"/>
        </w:rPr>
      </w:pPr>
      <w:r w:rsidRPr="00033057">
        <w:rPr>
          <w:lang w:val="en-CA"/>
        </w:rPr>
        <w:t xml:space="preserve">Fleming, J. (2014). </w:t>
      </w:r>
      <w:r>
        <w:rPr>
          <w:lang w:val="en-CA"/>
        </w:rPr>
        <w:t>«</w:t>
      </w:r>
      <w:r w:rsidRPr="00033057">
        <w:rPr>
          <w:lang w:val="en-CA"/>
        </w:rPr>
        <w:t>Engaging beginning teachers as experts in professional development</w:t>
      </w:r>
      <w:r>
        <w:rPr>
          <w:lang w:val="en-CA"/>
        </w:rPr>
        <w:t>»</w:t>
      </w:r>
      <w:r w:rsidRPr="00033057">
        <w:rPr>
          <w:lang w:val="en-CA"/>
        </w:rPr>
        <w:t xml:space="preserve">, </w:t>
      </w:r>
      <w:r w:rsidRPr="00033057">
        <w:rPr>
          <w:i/>
          <w:lang w:val="en-CA"/>
        </w:rPr>
        <w:t>The New Educator</w:t>
      </w:r>
      <w:r w:rsidRPr="00033057">
        <w:rPr>
          <w:lang w:val="en-CA"/>
        </w:rPr>
        <w:t xml:space="preserve">, </w:t>
      </w:r>
      <w:r w:rsidR="00873597">
        <w:rPr>
          <w:lang w:val="en-CA"/>
        </w:rPr>
        <w:t xml:space="preserve">vol. </w:t>
      </w:r>
      <w:r w:rsidRPr="00033057">
        <w:rPr>
          <w:lang w:val="en-CA"/>
        </w:rPr>
        <w:t xml:space="preserve">10, </w:t>
      </w:r>
      <w:r>
        <w:rPr>
          <w:lang w:val="en-CA"/>
        </w:rPr>
        <w:t xml:space="preserve">p. </w:t>
      </w:r>
      <w:r w:rsidRPr="00033057">
        <w:rPr>
          <w:lang w:val="en-CA"/>
        </w:rPr>
        <w:t>166-181.</w:t>
      </w:r>
    </w:p>
    <w:p w14:paraId="7AB4856E" w14:textId="1B8F12FD" w:rsidR="00D24434" w:rsidRPr="00033057" w:rsidRDefault="00D24434" w:rsidP="00D24434">
      <w:pPr>
        <w:spacing w:line="360" w:lineRule="auto"/>
        <w:ind w:left="426" w:hanging="426"/>
        <w:jc w:val="both"/>
        <w:rPr>
          <w:lang w:val="en-CA"/>
        </w:rPr>
      </w:pPr>
      <w:r w:rsidRPr="00FD1E76">
        <w:rPr>
          <w:lang w:val="fr-BE"/>
        </w:rPr>
        <w:t xml:space="preserve">Fox, A.R.C. et E.G. Wilson (2008). </w:t>
      </w:r>
      <w:r>
        <w:rPr>
          <w:lang w:val="en-CA"/>
        </w:rPr>
        <w:t>«</w:t>
      </w:r>
      <w:r w:rsidRPr="00033057">
        <w:rPr>
          <w:lang w:val="en-CA"/>
        </w:rPr>
        <w:t>Viewing recently qualified teachers and their networks as a resource for a school</w:t>
      </w:r>
      <w:r>
        <w:rPr>
          <w:lang w:val="en-CA"/>
        </w:rPr>
        <w:t>»</w:t>
      </w:r>
      <w:r w:rsidRPr="00033057">
        <w:rPr>
          <w:lang w:val="en-CA"/>
        </w:rPr>
        <w:t xml:space="preserve">, </w:t>
      </w:r>
      <w:r w:rsidRPr="00033057">
        <w:rPr>
          <w:i/>
          <w:lang w:val="en-CA"/>
        </w:rPr>
        <w:t>Cambridge Journal of Education</w:t>
      </w:r>
      <w:r w:rsidRPr="00033057">
        <w:rPr>
          <w:lang w:val="en-CA"/>
        </w:rPr>
        <w:t xml:space="preserve">, </w:t>
      </w:r>
      <w:r w:rsidR="00873597">
        <w:rPr>
          <w:lang w:val="en-CA"/>
        </w:rPr>
        <w:t>vol. 12, n° 1</w:t>
      </w:r>
      <w:r w:rsidRPr="00033057">
        <w:rPr>
          <w:lang w:val="en-CA"/>
        </w:rPr>
        <w:t xml:space="preserve">, </w:t>
      </w:r>
      <w:r>
        <w:rPr>
          <w:lang w:val="en-CA"/>
        </w:rPr>
        <w:t xml:space="preserve">p. </w:t>
      </w:r>
      <w:r w:rsidRPr="00033057">
        <w:rPr>
          <w:lang w:val="en-CA"/>
        </w:rPr>
        <w:t xml:space="preserve">97-99. </w:t>
      </w:r>
    </w:p>
    <w:p w14:paraId="7A6FD926" w14:textId="4992B28B" w:rsidR="00D24434" w:rsidRPr="00033057" w:rsidRDefault="00D24434" w:rsidP="00D24434">
      <w:pPr>
        <w:spacing w:line="360" w:lineRule="auto"/>
        <w:ind w:left="426" w:hanging="426"/>
        <w:jc w:val="both"/>
        <w:rPr>
          <w:lang w:val="en-CA"/>
        </w:rPr>
      </w:pPr>
      <w:r w:rsidRPr="00033057">
        <w:t xml:space="preserve">Fox, A.R.C. et E.G. Wilson (2009). </w:t>
      </w:r>
      <w:r>
        <w:rPr>
          <w:lang w:val="en-CA"/>
        </w:rPr>
        <w:t>«</w:t>
      </w:r>
      <w:r w:rsidRPr="00033057">
        <w:rPr>
          <w:lang w:val="en-CA"/>
        </w:rPr>
        <w:t>Support our networking and help us belong!: Listening to beginning secondary school science teachers</w:t>
      </w:r>
      <w:r>
        <w:rPr>
          <w:lang w:val="en-CA"/>
        </w:rPr>
        <w:t>»</w:t>
      </w:r>
      <w:r w:rsidRPr="00033057">
        <w:rPr>
          <w:lang w:val="en-CA"/>
        </w:rPr>
        <w:t xml:space="preserve">, </w:t>
      </w:r>
      <w:r w:rsidRPr="00033057">
        <w:rPr>
          <w:i/>
          <w:lang w:val="en-CA"/>
        </w:rPr>
        <w:t>Teachers and Teaching: Theory and Practice</w:t>
      </w:r>
      <w:r w:rsidRPr="00033057">
        <w:rPr>
          <w:lang w:val="en-CA"/>
        </w:rPr>
        <w:t xml:space="preserve">, </w:t>
      </w:r>
      <w:r w:rsidR="00873597">
        <w:rPr>
          <w:lang w:val="en-CA"/>
        </w:rPr>
        <w:t>vol. 15, n° 6</w:t>
      </w:r>
      <w:r w:rsidRPr="00033057">
        <w:rPr>
          <w:lang w:val="en-CA"/>
        </w:rPr>
        <w:t xml:space="preserve">, </w:t>
      </w:r>
      <w:r>
        <w:rPr>
          <w:lang w:val="en-CA"/>
        </w:rPr>
        <w:t xml:space="preserve">p. </w:t>
      </w:r>
      <w:r w:rsidRPr="00033057">
        <w:rPr>
          <w:lang w:val="en-CA"/>
        </w:rPr>
        <w:t>701-718.</w:t>
      </w:r>
    </w:p>
    <w:p w14:paraId="2FEA8150" w14:textId="567C8482" w:rsidR="00D24434" w:rsidRPr="00033057" w:rsidRDefault="00D24434" w:rsidP="00D24434">
      <w:pPr>
        <w:spacing w:line="360" w:lineRule="auto"/>
        <w:ind w:left="426" w:hanging="426"/>
        <w:jc w:val="both"/>
        <w:rPr>
          <w:lang w:val="en-CA"/>
        </w:rPr>
      </w:pPr>
      <w:r w:rsidRPr="00033057">
        <w:t xml:space="preserve">Fox, A.R.C. et E.G. Wilson (2015). </w:t>
      </w:r>
      <w:r>
        <w:rPr>
          <w:lang w:val="en-CA"/>
        </w:rPr>
        <w:t>«</w:t>
      </w:r>
      <w:r w:rsidRPr="00033057">
        <w:rPr>
          <w:lang w:val="en-CA"/>
        </w:rPr>
        <w:t>Networking and the development of professionals: Beginning teachers building social capital</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873597">
        <w:rPr>
          <w:lang w:val="en-CA"/>
        </w:rPr>
        <w:t xml:space="preserve">vol. </w:t>
      </w:r>
      <w:r w:rsidRPr="00033057">
        <w:rPr>
          <w:lang w:val="en-CA"/>
        </w:rPr>
        <w:t xml:space="preserve">47, </w:t>
      </w:r>
      <w:r>
        <w:rPr>
          <w:lang w:val="en-CA"/>
        </w:rPr>
        <w:t xml:space="preserve">p. </w:t>
      </w:r>
      <w:r w:rsidRPr="00033057">
        <w:rPr>
          <w:lang w:val="en-CA"/>
        </w:rPr>
        <w:t>93-107.</w:t>
      </w:r>
    </w:p>
    <w:p w14:paraId="526FB34D" w14:textId="47EFF88B" w:rsidR="00D24434" w:rsidRPr="00033057" w:rsidRDefault="00D24434" w:rsidP="00D24434">
      <w:pPr>
        <w:spacing w:line="360" w:lineRule="auto"/>
        <w:ind w:left="426" w:hanging="426"/>
        <w:jc w:val="both"/>
        <w:rPr>
          <w:lang w:val="en-CA"/>
        </w:rPr>
      </w:pPr>
      <w:r w:rsidRPr="00033057">
        <w:t xml:space="preserve">Frank, K.A., Y. Zhao et K. Borman (2004). </w:t>
      </w:r>
      <w:r>
        <w:rPr>
          <w:lang w:val="en-CA"/>
        </w:rPr>
        <w:t>«</w:t>
      </w:r>
      <w:r w:rsidRPr="00033057">
        <w:rPr>
          <w:lang w:val="en-CA"/>
        </w:rPr>
        <w:t>Social capital and the diffusion of innovations within organizations: Application to the implementation of computer technology in schools</w:t>
      </w:r>
      <w:r>
        <w:rPr>
          <w:lang w:val="en-CA"/>
        </w:rPr>
        <w:t>»</w:t>
      </w:r>
      <w:r w:rsidRPr="00033057">
        <w:rPr>
          <w:lang w:val="en-CA"/>
        </w:rPr>
        <w:t xml:space="preserve">, </w:t>
      </w:r>
      <w:r w:rsidRPr="00033057">
        <w:rPr>
          <w:i/>
          <w:lang w:val="en-CA"/>
        </w:rPr>
        <w:t>Sociology of Education</w:t>
      </w:r>
      <w:r w:rsidRPr="00033057">
        <w:rPr>
          <w:lang w:val="en-CA"/>
        </w:rPr>
        <w:t xml:space="preserve">, </w:t>
      </w:r>
      <w:r w:rsidR="00873597">
        <w:rPr>
          <w:lang w:val="en-CA"/>
        </w:rPr>
        <w:t>vol. 77, n° 2</w:t>
      </w:r>
      <w:r w:rsidRPr="00033057">
        <w:rPr>
          <w:lang w:val="en-CA"/>
        </w:rPr>
        <w:t xml:space="preserve">, </w:t>
      </w:r>
      <w:r>
        <w:rPr>
          <w:lang w:val="en-CA"/>
        </w:rPr>
        <w:t xml:space="preserve">p. </w:t>
      </w:r>
      <w:r w:rsidRPr="00033057">
        <w:rPr>
          <w:lang w:val="en-CA"/>
        </w:rPr>
        <w:t>148-171.</w:t>
      </w:r>
    </w:p>
    <w:p w14:paraId="223E77A0" w14:textId="245DDAE6" w:rsidR="00D24434" w:rsidRPr="00033057" w:rsidRDefault="00D24434" w:rsidP="00D24434">
      <w:pPr>
        <w:spacing w:line="360" w:lineRule="auto"/>
        <w:ind w:left="426" w:hanging="426"/>
        <w:jc w:val="both"/>
        <w:rPr>
          <w:lang w:val="en-CA"/>
        </w:rPr>
      </w:pPr>
      <w:r w:rsidRPr="00033057">
        <w:rPr>
          <w:lang w:val="en-CA"/>
        </w:rPr>
        <w:t xml:space="preserve">Friedman, I.A. et E. Kass (2002). </w:t>
      </w:r>
      <w:r>
        <w:rPr>
          <w:lang w:val="en-CA"/>
        </w:rPr>
        <w:t>«</w:t>
      </w:r>
      <w:r w:rsidRPr="00033057">
        <w:rPr>
          <w:lang w:val="en-CA"/>
        </w:rPr>
        <w:t>Teacher self-efficacy: A classroom-organization conceptualization</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873597">
        <w:rPr>
          <w:lang w:val="en-CA"/>
        </w:rPr>
        <w:t xml:space="preserve">vol. </w:t>
      </w:r>
      <w:r w:rsidRPr="00033057">
        <w:rPr>
          <w:lang w:val="en-CA"/>
        </w:rPr>
        <w:t xml:space="preserve">18, </w:t>
      </w:r>
      <w:r>
        <w:rPr>
          <w:lang w:val="en-CA"/>
        </w:rPr>
        <w:t xml:space="preserve">p. </w:t>
      </w:r>
      <w:r w:rsidRPr="00033057">
        <w:rPr>
          <w:lang w:val="en-CA"/>
        </w:rPr>
        <w:t>675-686.</w:t>
      </w:r>
    </w:p>
    <w:p w14:paraId="5180091E" w14:textId="7B17B7D9" w:rsidR="00D24434" w:rsidRPr="00033057" w:rsidRDefault="00D24434" w:rsidP="00D24434">
      <w:pPr>
        <w:spacing w:line="360" w:lineRule="auto"/>
        <w:ind w:left="426" w:hanging="426"/>
        <w:jc w:val="both"/>
        <w:rPr>
          <w:lang w:val="en-CA"/>
        </w:rPr>
      </w:pPr>
      <w:r w:rsidRPr="00605AF6">
        <w:rPr>
          <w:lang w:val="nl-NL"/>
        </w:rPr>
        <w:t xml:space="preserve">Gaikhorst, L., J.J. Beishuizen, I.M. Korstjens et M.L. Volman (2014). </w:t>
      </w:r>
      <w:r>
        <w:rPr>
          <w:lang w:val="en-CA"/>
        </w:rPr>
        <w:t>«</w:t>
      </w:r>
      <w:r w:rsidRPr="00033057">
        <w:rPr>
          <w:lang w:val="en-CA"/>
        </w:rPr>
        <w:t>Induction of beginning teachers in urban environments: An exploration of the support structure and culture for beginning teachers at primary schools needed to improve retention of primary school teachers</w:t>
      </w:r>
      <w:r>
        <w:rPr>
          <w:lang w:val="en-CA"/>
        </w:rPr>
        <w:t>»</w:t>
      </w:r>
      <w:r w:rsidRPr="00033057">
        <w:rPr>
          <w:lang w:val="en-CA"/>
        </w:rPr>
        <w:t xml:space="preserve">, </w:t>
      </w:r>
      <w:r w:rsidRPr="00033057">
        <w:rPr>
          <w:i/>
          <w:lang w:val="en-CA"/>
        </w:rPr>
        <w:t xml:space="preserve">Teaching and </w:t>
      </w:r>
      <w:r>
        <w:rPr>
          <w:i/>
          <w:lang w:val="en-CA"/>
        </w:rPr>
        <w:t>T</w:t>
      </w:r>
      <w:r w:rsidRPr="00033057">
        <w:rPr>
          <w:i/>
          <w:lang w:val="en-CA"/>
        </w:rPr>
        <w:t xml:space="preserve">eacher </w:t>
      </w:r>
      <w:r>
        <w:rPr>
          <w:i/>
          <w:lang w:val="en-CA"/>
        </w:rPr>
        <w:t>E</w:t>
      </w:r>
      <w:r w:rsidRPr="00033057">
        <w:rPr>
          <w:i/>
          <w:lang w:val="en-CA"/>
        </w:rPr>
        <w:t>ducation</w:t>
      </w:r>
      <w:r w:rsidRPr="00033057">
        <w:rPr>
          <w:lang w:val="en-CA"/>
        </w:rPr>
        <w:t xml:space="preserve">, </w:t>
      </w:r>
      <w:r w:rsidR="00873597">
        <w:rPr>
          <w:lang w:val="en-CA"/>
        </w:rPr>
        <w:t xml:space="preserve">vol. </w:t>
      </w:r>
      <w:r w:rsidRPr="00033057">
        <w:rPr>
          <w:lang w:val="en-CA"/>
        </w:rPr>
        <w:t xml:space="preserve">42, </w:t>
      </w:r>
      <w:r>
        <w:rPr>
          <w:lang w:val="en-CA"/>
        </w:rPr>
        <w:t xml:space="preserve">p. </w:t>
      </w:r>
      <w:r w:rsidRPr="00033057">
        <w:rPr>
          <w:lang w:val="en-CA"/>
        </w:rPr>
        <w:t>23-33.</w:t>
      </w:r>
    </w:p>
    <w:p w14:paraId="37EAB57E" w14:textId="0DB1B018" w:rsidR="00D24434" w:rsidRPr="00033057" w:rsidRDefault="00D24434" w:rsidP="00D24434">
      <w:pPr>
        <w:spacing w:line="360" w:lineRule="auto"/>
        <w:ind w:left="426" w:hanging="426"/>
        <w:jc w:val="both"/>
        <w:rPr>
          <w:lang w:val="en-CA"/>
        </w:rPr>
      </w:pPr>
      <w:r w:rsidRPr="00033057">
        <w:rPr>
          <w:lang w:val="en-CA"/>
        </w:rPr>
        <w:t xml:space="preserve">Haueter, J.A., T.H. Macan et J. Winter (2003). </w:t>
      </w:r>
      <w:r>
        <w:rPr>
          <w:lang w:val="en-CA"/>
        </w:rPr>
        <w:t>«</w:t>
      </w:r>
      <w:r w:rsidRPr="00033057">
        <w:rPr>
          <w:lang w:val="en-CA"/>
        </w:rPr>
        <w:t>Measurement of newcomer socialization: Construct validation of a multidimensional scale</w:t>
      </w:r>
      <w:r>
        <w:rPr>
          <w:lang w:val="en-CA"/>
        </w:rPr>
        <w:t>»</w:t>
      </w:r>
      <w:r w:rsidRPr="00033057">
        <w:rPr>
          <w:lang w:val="en-CA"/>
        </w:rPr>
        <w:t xml:space="preserve">, </w:t>
      </w:r>
      <w:r w:rsidRPr="00033057">
        <w:rPr>
          <w:i/>
          <w:lang w:val="en-CA"/>
        </w:rPr>
        <w:t>Journal of Vocational Behavior</w:t>
      </w:r>
      <w:r w:rsidRPr="00033057">
        <w:rPr>
          <w:lang w:val="en-CA"/>
        </w:rPr>
        <w:t xml:space="preserve">, </w:t>
      </w:r>
      <w:r w:rsidR="00873597">
        <w:rPr>
          <w:lang w:val="en-CA"/>
        </w:rPr>
        <w:t xml:space="preserve">vol. 63, n° </w:t>
      </w:r>
      <w:r w:rsidRPr="00033057">
        <w:rPr>
          <w:lang w:val="en-CA"/>
        </w:rPr>
        <w:t xml:space="preserve">1, </w:t>
      </w:r>
      <w:r>
        <w:rPr>
          <w:lang w:val="en-CA"/>
        </w:rPr>
        <w:t xml:space="preserve">p. </w:t>
      </w:r>
      <w:r w:rsidRPr="00033057">
        <w:rPr>
          <w:lang w:val="en-CA"/>
        </w:rPr>
        <w:t>20-39.</w:t>
      </w:r>
    </w:p>
    <w:p w14:paraId="42416456" w14:textId="1C70082E" w:rsidR="00D24434" w:rsidRDefault="00D24434" w:rsidP="00D24434">
      <w:pPr>
        <w:spacing w:line="360" w:lineRule="auto"/>
        <w:ind w:left="426" w:hanging="426"/>
        <w:jc w:val="both"/>
        <w:rPr>
          <w:lang w:val="en-CA"/>
        </w:rPr>
      </w:pPr>
      <w:r w:rsidRPr="00033057">
        <w:t xml:space="preserve">Helms-Lorenz, M. et R. Maulana (2016). </w:t>
      </w:r>
      <w:r>
        <w:rPr>
          <w:lang w:val="en-CA"/>
        </w:rPr>
        <w:t>«</w:t>
      </w:r>
      <w:r w:rsidRPr="00033057">
        <w:rPr>
          <w:lang w:val="en-CA"/>
        </w:rPr>
        <w:t>Influencing the psychological well-being of beginning teachers across three years of teaching: Self-efficacy, stress causes, job tension and job discontent</w:t>
      </w:r>
      <w:r>
        <w:rPr>
          <w:lang w:val="en-CA"/>
        </w:rPr>
        <w:t>»</w:t>
      </w:r>
      <w:r w:rsidRPr="00033057">
        <w:rPr>
          <w:lang w:val="en-CA"/>
        </w:rPr>
        <w:t xml:space="preserve">, </w:t>
      </w:r>
      <w:r w:rsidRPr="00033057">
        <w:rPr>
          <w:i/>
          <w:lang w:val="en-CA"/>
        </w:rPr>
        <w:t>Educational Psychology</w:t>
      </w:r>
      <w:r w:rsidRPr="00033057">
        <w:rPr>
          <w:lang w:val="en-CA"/>
        </w:rPr>
        <w:t xml:space="preserve">, </w:t>
      </w:r>
      <w:r w:rsidR="00873597">
        <w:rPr>
          <w:lang w:val="en-CA"/>
        </w:rPr>
        <w:t xml:space="preserve">vol. </w:t>
      </w:r>
      <w:r w:rsidRPr="00033057">
        <w:rPr>
          <w:lang w:val="en-CA"/>
        </w:rPr>
        <w:t xml:space="preserve">36, </w:t>
      </w:r>
      <w:r>
        <w:rPr>
          <w:lang w:val="en-CA"/>
        </w:rPr>
        <w:t xml:space="preserve">p. </w:t>
      </w:r>
      <w:r w:rsidRPr="00033057">
        <w:rPr>
          <w:lang w:val="en-CA"/>
        </w:rPr>
        <w:t>569-594.</w:t>
      </w:r>
    </w:p>
    <w:p w14:paraId="61B30E9B" w14:textId="5F71D723" w:rsidR="00D24434" w:rsidRPr="00033057" w:rsidRDefault="00D24434" w:rsidP="00D24434">
      <w:pPr>
        <w:spacing w:line="360" w:lineRule="auto"/>
        <w:ind w:left="426" w:hanging="426"/>
        <w:jc w:val="both"/>
        <w:rPr>
          <w:lang w:val="en-CA"/>
        </w:rPr>
      </w:pPr>
      <w:r w:rsidRPr="00033057">
        <w:t xml:space="preserve">Hobson, A.J. et B. Maxwell (2017). </w:t>
      </w:r>
      <w:r>
        <w:rPr>
          <w:lang w:val="en-CA"/>
        </w:rPr>
        <w:t>«</w:t>
      </w:r>
      <w:r w:rsidRPr="00033057">
        <w:rPr>
          <w:lang w:val="en-CA"/>
        </w:rPr>
        <w:t>Supporting and inhibiting the well-being of early career secondary school teachers: Extending self-determination theory</w:t>
      </w:r>
      <w:r>
        <w:rPr>
          <w:lang w:val="en-CA"/>
        </w:rPr>
        <w:t>»</w:t>
      </w:r>
      <w:r w:rsidRPr="00033057">
        <w:rPr>
          <w:lang w:val="en-CA"/>
        </w:rPr>
        <w:t xml:space="preserve">, </w:t>
      </w:r>
      <w:r w:rsidRPr="00033057">
        <w:rPr>
          <w:i/>
          <w:lang w:val="en-CA"/>
        </w:rPr>
        <w:t>British Educational Research Journal</w:t>
      </w:r>
      <w:r>
        <w:rPr>
          <w:lang w:val="en-CA"/>
        </w:rPr>
        <w:t xml:space="preserve">, </w:t>
      </w:r>
      <w:r w:rsidR="00873597">
        <w:rPr>
          <w:lang w:val="en-CA"/>
        </w:rPr>
        <w:t xml:space="preserve">vol. </w:t>
      </w:r>
      <w:r w:rsidRPr="00033057">
        <w:rPr>
          <w:lang w:val="en-CA"/>
        </w:rPr>
        <w:t xml:space="preserve">43, </w:t>
      </w:r>
      <w:r>
        <w:rPr>
          <w:lang w:val="en-CA"/>
        </w:rPr>
        <w:t xml:space="preserve">p. </w:t>
      </w:r>
      <w:r w:rsidRPr="00033057">
        <w:rPr>
          <w:lang w:val="en-CA"/>
        </w:rPr>
        <w:t>168-191.</w:t>
      </w:r>
    </w:p>
    <w:p w14:paraId="2D444892" w14:textId="080DC17B" w:rsidR="00D24434" w:rsidRPr="00033057" w:rsidRDefault="00D24434" w:rsidP="00D24434">
      <w:pPr>
        <w:spacing w:line="360" w:lineRule="auto"/>
        <w:ind w:left="426" w:hanging="426"/>
        <w:jc w:val="both"/>
        <w:rPr>
          <w:lang w:val="en-CA"/>
        </w:rPr>
      </w:pPr>
      <w:r w:rsidRPr="00605AF6">
        <w:rPr>
          <w:lang w:val="fr-BE"/>
        </w:rPr>
        <w:t xml:space="preserve">Hobson, A.J., P. Ashby, A. Malderez et P. D. Tomlinson (2009). </w:t>
      </w:r>
      <w:r>
        <w:rPr>
          <w:lang w:val="en-CA"/>
        </w:rPr>
        <w:t>«</w:t>
      </w:r>
      <w:r w:rsidRPr="00033057">
        <w:rPr>
          <w:lang w:val="en-CA"/>
        </w:rPr>
        <w:t>Mentoring beginning teachers: What we know and what we don</w:t>
      </w:r>
      <w:r>
        <w:rPr>
          <w:lang w:val="en-CA"/>
        </w:rPr>
        <w:t>’</w:t>
      </w:r>
      <w:r w:rsidRPr="00033057">
        <w:rPr>
          <w:lang w:val="en-CA"/>
        </w:rPr>
        <w:t>t</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873597">
        <w:rPr>
          <w:lang w:val="en-CA"/>
        </w:rPr>
        <w:t xml:space="preserve">vol. </w:t>
      </w:r>
      <w:r w:rsidRPr="00033057">
        <w:rPr>
          <w:lang w:val="en-CA"/>
        </w:rPr>
        <w:t xml:space="preserve">25, </w:t>
      </w:r>
      <w:r>
        <w:rPr>
          <w:lang w:val="en-CA"/>
        </w:rPr>
        <w:t xml:space="preserve">p. </w:t>
      </w:r>
      <w:r w:rsidRPr="00033057">
        <w:rPr>
          <w:lang w:val="en-CA"/>
        </w:rPr>
        <w:t>207-216.</w:t>
      </w:r>
    </w:p>
    <w:p w14:paraId="2FA0D0F9" w14:textId="48892B33" w:rsidR="00D24434" w:rsidRPr="00033057" w:rsidRDefault="00D24434" w:rsidP="00D24434">
      <w:pPr>
        <w:spacing w:line="360" w:lineRule="auto"/>
        <w:ind w:left="426" w:hanging="426"/>
        <w:jc w:val="both"/>
        <w:rPr>
          <w:lang w:val="en-CA"/>
        </w:rPr>
      </w:pPr>
      <w:r w:rsidRPr="00033057">
        <w:rPr>
          <w:lang w:val="en-CA"/>
        </w:rPr>
        <w:t xml:space="preserve">Ingersoll, R.M. (2003). </w:t>
      </w:r>
      <w:r>
        <w:rPr>
          <w:lang w:val="en-CA"/>
        </w:rPr>
        <w:t>«</w:t>
      </w:r>
      <w:r w:rsidRPr="00033057">
        <w:rPr>
          <w:lang w:val="en-CA"/>
        </w:rPr>
        <w:t>Why schools have difficulty staffing their classrooms with qualified teachers?</w:t>
      </w:r>
      <w:r>
        <w:rPr>
          <w:lang w:val="en-CA"/>
        </w:rPr>
        <w:t>»</w:t>
      </w:r>
      <w:r w:rsidRPr="00033057">
        <w:rPr>
          <w:lang w:val="en-CA"/>
        </w:rPr>
        <w:t xml:space="preserve">, </w:t>
      </w:r>
      <w:r w:rsidRPr="00033057">
        <w:rPr>
          <w:i/>
          <w:lang w:val="en-CA"/>
        </w:rPr>
        <w:t xml:space="preserve">Educational </w:t>
      </w:r>
      <w:r>
        <w:rPr>
          <w:i/>
          <w:lang w:val="en-CA"/>
        </w:rPr>
        <w:t>L</w:t>
      </w:r>
      <w:r w:rsidRPr="00033057">
        <w:rPr>
          <w:i/>
          <w:lang w:val="en-CA"/>
        </w:rPr>
        <w:t>eadership</w:t>
      </w:r>
      <w:r w:rsidRPr="00033057">
        <w:rPr>
          <w:lang w:val="en-CA"/>
        </w:rPr>
        <w:t xml:space="preserve">, </w:t>
      </w:r>
      <w:r w:rsidR="00873597">
        <w:rPr>
          <w:lang w:val="en-CA"/>
        </w:rPr>
        <w:t>vol. 60, n° 8</w:t>
      </w:r>
      <w:r w:rsidRPr="00033057">
        <w:rPr>
          <w:lang w:val="en-CA"/>
        </w:rPr>
        <w:t xml:space="preserve">, </w:t>
      </w:r>
      <w:r>
        <w:rPr>
          <w:lang w:val="en-CA"/>
        </w:rPr>
        <w:t xml:space="preserve">p. </w:t>
      </w:r>
      <w:r w:rsidRPr="00033057">
        <w:rPr>
          <w:lang w:val="en-CA"/>
        </w:rPr>
        <w:t>30-33.</w:t>
      </w:r>
    </w:p>
    <w:p w14:paraId="477DA252" w14:textId="6E40EA28" w:rsidR="00D24434" w:rsidRPr="00033057" w:rsidRDefault="00D24434" w:rsidP="00D24434">
      <w:pPr>
        <w:spacing w:line="360" w:lineRule="auto"/>
        <w:ind w:left="426" w:hanging="426"/>
        <w:jc w:val="both"/>
        <w:rPr>
          <w:lang w:val="en-CA"/>
        </w:rPr>
      </w:pPr>
      <w:r w:rsidRPr="00033057">
        <w:rPr>
          <w:lang w:val="en-CA"/>
        </w:rPr>
        <w:t xml:space="preserve">Ingersoll, R.M. et M. Strong (2011). </w:t>
      </w:r>
      <w:r>
        <w:rPr>
          <w:lang w:val="en-CA"/>
        </w:rPr>
        <w:t>«</w:t>
      </w:r>
      <w:r w:rsidRPr="00033057">
        <w:rPr>
          <w:lang w:val="en-CA"/>
        </w:rPr>
        <w:t>The impact of induction and mentoring programs for beginning teachers: A critical review of the research</w:t>
      </w:r>
      <w:r>
        <w:rPr>
          <w:lang w:val="en-CA"/>
        </w:rPr>
        <w:t>»</w:t>
      </w:r>
      <w:r w:rsidRPr="00033057">
        <w:rPr>
          <w:lang w:val="en-CA"/>
        </w:rPr>
        <w:t xml:space="preserve">, </w:t>
      </w:r>
      <w:r w:rsidRPr="00033057">
        <w:rPr>
          <w:i/>
          <w:lang w:val="en-CA"/>
        </w:rPr>
        <w:t>Review of educational research</w:t>
      </w:r>
      <w:r w:rsidRPr="00033057">
        <w:rPr>
          <w:lang w:val="en-CA"/>
        </w:rPr>
        <w:t xml:space="preserve">, </w:t>
      </w:r>
      <w:r w:rsidR="00873597">
        <w:rPr>
          <w:lang w:val="en-CA"/>
        </w:rPr>
        <w:t>vol. 81, n° 2</w:t>
      </w:r>
      <w:r w:rsidRPr="00033057">
        <w:rPr>
          <w:lang w:val="en-CA"/>
        </w:rPr>
        <w:t xml:space="preserve">, </w:t>
      </w:r>
      <w:r>
        <w:rPr>
          <w:lang w:val="en-CA"/>
        </w:rPr>
        <w:t xml:space="preserve">p. </w:t>
      </w:r>
      <w:r w:rsidRPr="00033057">
        <w:rPr>
          <w:lang w:val="en-CA"/>
        </w:rPr>
        <w:t>201-233.</w:t>
      </w:r>
    </w:p>
    <w:p w14:paraId="39C8F0AB" w14:textId="0C5075B3" w:rsidR="00D24434" w:rsidRPr="00033057" w:rsidRDefault="00D24434" w:rsidP="00D24434">
      <w:pPr>
        <w:spacing w:line="360" w:lineRule="auto"/>
        <w:ind w:left="426" w:hanging="426"/>
        <w:jc w:val="both"/>
        <w:rPr>
          <w:lang w:val="en-CA"/>
        </w:rPr>
      </w:pPr>
      <w:r w:rsidRPr="00033057">
        <w:t xml:space="preserve">Kardos, S. et S. Johnson (2007). </w:t>
      </w:r>
      <w:r>
        <w:rPr>
          <w:lang w:val="en-CA"/>
        </w:rPr>
        <w:t>«</w:t>
      </w:r>
      <w:r w:rsidRPr="00033057">
        <w:rPr>
          <w:lang w:val="en-CA"/>
        </w:rPr>
        <w:t>On their own and presumed expert: New teachers</w:t>
      </w:r>
      <w:r>
        <w:rPr>
          <w:lang w:val="en-CA"/>
        </w:rPr>
        <w:t>’</w:t>
      </w:r>
      <w:r w:rsidRPr="00033057">
        <w:rPr>
          <w:lang w:val="en-CA"/>
        </w:rPr>
        <w:t xml:space="preserve"> experiences with their colleagues</w:t>
      </w:r>
      <w:r>
        <w:rPr>
          <w:lang w:val="en-CA"/>
        </w:rPr>
        <w:t>»</w:t>
      </w:r>
      <w:r w:rsidRPr="00033057">
        <w:rPr>
          <w:lang w:val="en-CA"/>
        </w:rPr>
        <w:t xml:space="preserve">, </w:t>
      </w:r>
      <w:r w:rsidRPr="00033057">
        <w:rPr>
          <w:i/>
          <w:lang w:val="en-CA"/>
        </w:rPr>
        <w:t>Teachers College Record</w:t>
      </w:r>
      <w:r w:rsidRPr="00033057">
        <w:rPr>
          <w:lang w:val="en-CA"/>
        </w:rPr>
        <w:t xml:space="preserve">, </w:t>
      </w:r>
      <w:r w:rsidR="00873597">
        <w:rPr>
          <w:lang w:val="en-CA"/>
        </w:rPr>
        <w:t>vol. 109, n° 9</w:t>
      </w:r>
      <w:r w:rsidRPr="00033057">
        <w:rPr>
          <w:lang w:val="en-CA"/>
        </w:rPr>
        <w:t xml:space="preserve">, </w:t>
      </w:r>
      <w:r>
        <w:rPr>
          <w:lang w:val="en-CA"/>
        </w:rPr>
        <w:t xml:space="preserve">p. </w:t>
      </w:r>
      <w:r w:rsidRPr="00033057">
        <w:rPr>
          <w:lang w:val="en-CA"/>
        </w:rPr>
        <w:t xml:space="preserve">2083-2106. </w:t>
      </w:r>
    </w:p>
    <w:p w14:paraId="6CC59188" w14:textId="3492285E" w:rsidR="00D24434" w:rsidRPr="00033057" w:rsidRDefault="00D24434" w:rsidP="00D24434">
      <w:pPr>
        <w:spacing w:line="360" w:lineRule="auto"/>
        <w:ind w:left="426" w:hanging="426"/>
        <w:jc w:val="both"/>
        <w:rPr>
          <w:lang w:val="en-CA"/>
        </w:rPr>
      </w:pPr>
      <w:r w:rsidRPr="00605AF6">
        <w:rPr>
          <w:lang w:val="fr-BE"/>
        </w:rPr>
        <w:t xml:space="preserve">Kardos, S., S. Johnson, H.G. Peske, D. Kauffman et E. Liu (2001). </w:t>
      </w:r>
      <w:r>
        <w:rPr>
          <w:lang w:val="en-CA"/>
        </w:rPr>
        <w:t>«</w:t>
      </w:r>
      <w:r w:rsidRPr="00033057">
        <w:rPr>
          <w:lang w:val="en-CA"/>
        </w:rPr>
        <w:t>Counting on colleagues: New teachers encounter the professional cultures of their schools</w:t>
      </w:r>
      <w:r>
        <w:rPr>
          <w:lang w:val="en-CA"/>
        </w:rPr>
        <w:t>»</w:t>
      </w:r>
      <w:r w:rsidRPr="00033057">
        <w:rPr>
          <w:lang w:val="en-CA"/>
        </w:rPr>
        <w:t xml:space="preserve">, </w:t>
      </w:r>
      <w:r w:rsidRPr="00033057">
        <w:rPr>
          <w:i/>
          <w:lang w:val="en-CA"/>
        </w:rPr>
        <w:t>Educational Administration Quarterly</w:t>
      </w:r>
      <w:r w:rsidRPr="00033057">
        <w:rPr>
          <w:lang w:val="en-CA"/>
        </w:rPr>
        <w:t>,</w:t>
      </w:r>
      <w:r w:rsidRPr="00637459">
        <w:rPr>
          <w:i/>
          <w:lang w:val="en-CA"/>
        </w:rPr>
        <w:t xml:space="preserve"> </w:t>
      </w:r>
      <w:r w:rsidR="00873597">
        <w:rPr>
          <w:lang w:val="en-CA"/>
        </w:rPr>
        <w:t>vol. 37, n° 2</w:t>
      </w:r>
      <w:r w:rsidRPr="00033057">
        <w:rPr>
          <w:lang w:val="en-CA"/>
        </w:rPr>
        <w:t xml:space="preserve">, </w:t>
      </w:r>
      <w:r>
        <w:rPr>
          <w:lang w:val="en-CA"/>
        </w:rPr>
        <w:t xml:space="preserve">p. </w:t>
      </w:r>
      <w:r w:rsidRPr="00033057">
        <w:rPr>
          <w:lang w:val="en-CA"/>
        </w:rPr>
        <w:t>250-290.</w:t>
      </w:r>
    </w:p>
    <w:p w14:paraId="726CFE32" w14:textId="756688A1" w:rsidR="00D24434" w:rsidRPr="00033057" w:rsidRDefault="00D24434" w:rsidP="00D24434">
      <w:pPr>
        <w:spacing w:line="360" w:lineRule="auto"/>
        <w:ind w:left="426" w:hanging="426"/>
        <w:jc w:val="both"/>
        <w:rPr>
          <w:lang w:val="en-CA"/>
        </w:rPr>
      </w:pPr>
      <w:r w:rsidRPr="00033057">
        <w:rPr>
          <w:lang w:val="en-CA"/>
        </w:rPr>
        <w:t xml:space="preserve">Kearney, S. (2015). </w:t>
      </w:r>
      <w:r>
        <w:rPr>
          <w:lang w:val="en-CA"/>
        </w:rPr>
        <w:t>«</w:t>
      </w:r>
      <w:r w:rsidRPr="00033057">
        <w:rPr>
          <w:lang w:val="en-CA"/>
        </w:rPr>
        <w:t>Reconceptualizing beginning teacher induction as organizational socialization: A situated learning model</w:t>
      </w:r>
      <w:r>
        <w:rPr>
          <w:lang w:val="en-CA"/>
        </w:rPr>
        <w:t>»</w:t>
      </w:r>
      <w:r w:rsidRPr="00033057">
        <w:rPr>
          <w:lang w:val="en-CA"/>
        </w:rPr>
        <w:t xml:space="preserve">, </w:t>
      </w:r>
      <w:r w:rsidRPr="00033057">
        <w:rPr>
          <w:i/>
          <w:lang w:val="en-CA"/>
        </w:rPr>
        <w:t xml:space="preserve">Cogent </w:t>
      </w:r>
      <w:r>
        <w:rPr>
          <w:i/>
          <w:lang w:val="en-CA"/>
        </w:rPr>
        <w:t>E</w:t>
      </w:r>
      <w:r w:rsidRPr="00033057">
        <w:rPr>
          <w:i/>
          <w:lang w:val="en-CA"/>
        </w:rPr>
        <w:t>ducation</w:t>
      </w:r>
      <w:r w:rsidRPr="00033057">
        <w:rPr>
          <w:lang w:val="en-CA"/>
        </w:rPr>
        <w:t xml:space="preserve">, </w:t>
      </w:r>
      <w:r w:rsidR="00873597">
        <w:rPr>
          <w:lang w:val="en-CA"/>
        </w:rPr>
        <w:t xml:space="preserve">vol. </w:t>
      </w:r>
      <w:r w:rsidRPr="00033057">
        <w:rPr>
          <w:lang w:val="en-CA"/>
        </w:rPr>
        <w:t>2,</w:t>
      </w:r>
      <w:r w:rsidR="00873597">
        <w:rPr>
          <w:lang w:val="en-CA"/>
        </w:rPr>
        <w:t xml:space="preserve"> n° 1,</w:t>
      </w:r>
      <w:r w:rsidRPr="00033057">
        <w:rPr>
          <w:lang w:val="en-CA"/>
        </w:rPr>
        <w:t xml:space="preserve"> </w:t>
      </w:r>
      <w:r>
        <w:rPr>
          <w:lang w:val="en-CA"/>
        </w:rPr>
        <w:t xml:space="preserve">p. </w:t>
      </w:r>
      <w:r w:rsidRPr="00033057">
        <w:rPr>
          <w:lang w:val="en-CA"/>
        </w:rPr>
        <w:t xml:space="preserve">1-11. </w:t>
      </w:r>
    </w:p>
    <w:p w14:paraId="5A60C4AA" w14:textId="4FC5FD38" w:rsidR="00D24434" w:rsidRPr="00033057" w:rsidRDefault="00D24434" w:rsidP="00D24434">
      <w:pPr>
        <w:spacing w:line="360" w:lineRule="auto"/>
        <w:ind w:left="426" w:hanging="426"/>
        <w:jc w:val="both"/>
        <w:rPr>
          <w:lang w:val="en-CA"/>
        </w:rPr>
      </w:pPr>
      <w:r w:rsidRPr="00033057">
        <w:rPr>
          <w:lang w:val="en-CA"/>
        </w:rPr>
        <w:t xml:space="preserve">Kelchtermans, G. (2017). </w:t>
      </w:r>
      <w:r>
        <w:rPr>
          <w:lang w:val="en-CA"/>
        </w:rPr>
        <w:t>«“</w:t>
      </w:r>
      <w:r w:rsidRPr="00033057">
        <w:rPr>
          <w:lang w:val="en-CA"/>
        </w:rPr>
        <w:t>Should I stay or should I go?</w:t>
      </w:r>
      <w:r>
        <w:rPr>
          <w:lang w:val="en-CA"/>
        </w:rPr>
        <w:t>”</w:t>
      </w:r>
      <w:r w:rsidRPr="00033057">
        <w:rPr>
          <w:lang w:val="en-CA"/>
        </w:rPr>
        <w:t>: Unpacking teacher attrition/retention as an educational issue</w:t>
      </w:r>
      <w:r>
        <w:rPr>
          <w:lang w:val="en-CA"/>
        </w:rPr>
        <w:t>»</w:t>
      </w:r>
      <w:r w:rsidRPr="00033057">
        <w:rPr>
          <w:lang w:val="en-CA"/>
        </w:rPr>
        <w:t xml:space="preserve">, </w:t>
      </w:r>
      <w:r w:rsidRPr="00033057">
        <w:rPr>
          <w:i/>
          <w:lang w:val="en-CA"/>
        </w:rPr>
        <w:t>Teachers and Teaching: Theory and Practice</w:t>
      </w:r>
      <w:r w:rsidRPr="00033057">
        <w:rPr>
          <w:lang w:val="en-CA"/>
        </w:rPr>
        <w:t xml:space="preserve">, </w:t>
      </w:r>
      <w:r w:rsidR="00873597">
        <w:rPr>
          <w:lang w:val="en-CA"/>
        </w:rPr>
        <w:t xml:space="preserve">vol. </w:t>
      </w:r>
      <w:r w:rsidRPr="00033057">
        <w:rPr>
          <w:lang w:val="en-CA"/>
        </w:rPr>
        <w:t xml:space="preserve">23, </w:t>
      </w:r>
      <w:r>
        <w:rPr>
          <w:lang w:val="en-CA"/>
        </w:rPr>
        <w:t xml:space="preserve">p. </w:t>
      </w:r>
      <w:r w:rsidRPr="00033057">
        <w:rPr>
          <w:lang w:val="en-CA"/>
        </w:rPr>
        <w:t>961-977.</w:t>
      </w:r>
    </w:p>
    <w:p w14:paraId="4E06A81C" w14:textId="27D44A3F" w:rsidR="00D24434" w:rsidRPr="00033057" w:rsidRDefault="00D24434" w:rsidP="00D24434">
      <w:pPr>
        <w:spacing w:line="360" w:lineRule="auto"/>
        <w:ind w:left="426" w:hanging="426"/>
        <w:jc w:val="both"/>
        <w:rPr>
          <w:lang w:val="en-CA"/>
        </w:rPr>
      </w:pPr>
      <w:r w:rsidRPr="00605AF6">
        <w:rPr>
          <w:lang w:val="en-US"/>
        </w:rPr>
        <w:t xml:space="preserve">Kemmis, S., H. Heikkinen, G. Fransson, J. Aspfors et C. Edwards-Groves (2014). </w:t>
      </w:r>
      <w:r>
        <w:rPr>
          <w:lang w:val="en-CA"/>
        </w:rPr>
        <w:t>«</w:t>
      </w:r>
      <w:r w:rsidRPr="00033057">
        <w:rPr>
          <w:lang w:val="en-CA"/>
        </w:rPr>
        <w:t>Mentoring of new teachers as a contested practice: Supervision, support and collaborative self-development</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873597">
        <w:rPr>
          <w:lang w:val="en-CA"/>
        </w:rPr>
        <w:t xml:space="preserve">vol. </w:t>
      </w:r>
      <w:r w:rsidRPr="00033057">
        <w:rPr>
          <w:lang w:val="en-CA"/>
        </w:rPr>
        <w:t xml:space="preserve">43, </w:t>
      </w:r>
      <w:r>
        <w:rPr>
          <w:lang w:val="en-CA"/>
        </w:rPr>
        <w:t xml:space="preserve">p. </w:t>
      </w:r>
      <w:r w:rsidRPr="00033057">
        <w:rPr>
          <w:lang w:val="en-CA"/>
        </w:rPr>
        <w:t>154-164.</w:t>
      </w:r>
    </w:p>
    <w:p w14:paraId="706C2C23" w14:textId="77777777" w:rsidR="00D24434" w:rsidRPr="00033057" w:rsidRDefault="00D24434" w:rsidP="00D24434">
      <w:pPr>
        <w:pStyle w:val="PhDBodytext"/>
        <w:tabs>
          <w:tab w:val="left" w:pos="993"/>
        </w:tabs>
        <w:ind w:left="426" w:hanging="426"/>
        <w:jc w:val="both"/>
        <w:rPr>
          <w:sz w:val="24"/>
          <w:lang w:val="en-CA"/>
        </w:rPr>
      </w:pPr>
      <w:r w:rsidRPr="00033057">
        <w:rPr>
          <w:sz w:val="24"/>
          <w:lang w:val="en-CA"/>
        </w:rPr>
        <w:t xml:space="preserve">Kvale, S. (1996). </w:t>
      </w:r>
      <w:r w:rsidRPr="00033057">
        <w:rPr>
          <w:i/>
          <w:sz w:val="24"/>
          <w:lang w:val="en-CA"/>
        </w:rPr>
        <w:t>Interviews. An introduction to qualitative research interviewing</w:t>
      </w:r>
      <w:r w:rsidRPr="00033057">
        <w:rPr>
          <w:sz w:val="24"/>
          <w:lang w:val="en-CA"/>
        </w:rPr>
        <w:t>, Thousand Oaks, S</w:t>
      </w:r>
      <w:r>
        <w:rPr>
          <w:sz w:val="24"/>
          <w:lang w:val="en-CA"/>
        </w:rPr>
        <w:t>age Publications</w:t>
      </w:r>
      <w:r w:rsidRPr="00033057">
        <w:rPr>
          <w:sz w:val="24"/>
          <w:lang w:val="en-CA"/>
        </w:rPr>
        <w:t>.</w:t>
      </w:r>
    </w:p>
    <w:p w14:paraId="00E61F1F" w14:textId="75A2235B" w:rsidR="00D24434" w:rsidRPr="00033057" w:rsidRDefault="00D24434" w:rsidP="00D24434">
      <w:pPr>
        <w:pStyle w:val="PhDBodytext"/>
        <w:tabs>
          <w:tab w:val="left" w:pos="993"/>
        </w:tabs>
        <w:ind w:left="426" w:hanging="426"/>
        <w:jc w:val="both"/>
        <w:rPr>
          <w:sz w:val="24"/>
          <w:lang w:val="fr-CA"/>
        </w:rPr>
      </w:pPr>
      <w:r w:rsidRPr="00033057">
        <w:rPr>
          <w:sz w:val="24"/>
          <w:lang w:val="fr-CA"/>
        </w:rPr>
        <w:t xml:space="preserve">Lacaze, D. et C. Fabre (2005). </w:t>
      </w:r>
      <w:r>
        <w:rPr>
          <w:sz w:val="24"/>
          <w:lang w:val="fr-CA"/>
        </w:rPr>
        <w:t>«</w:t>
      </w:r>
      <w:r w:rsidRPr="00033057">
        <w:rPr>
          <w:sz w:val="24"/>
          <w:lang w:val="fr-CA"/>
        </w:rPr>
        <w:t>Présentation du concept de socialisation organisationnelle</w:t>
      </w:r>
      <w:r>
        <w:rPr>
          <w:sz w:val="24"/>
          <w:lang w:val="fr-CA"/>
        </w:rPr>
        <w:t>»</w:t>
      </w:r>
      <w:r w:rsidRPr="00033057">
        <w:rPr>
          <w:sz w:val="24"/>
          <w:lang w:val="fr-CA"/>
        </w:rPr>
        <w:t xml:space="preserve">, dans N. Delobbe, O. Herrbach, D. Lacaze et K. Mignonac (dir.), </w:t>
      </w:r>
      <w:r w:rsidRPr="00033057">
        <w:rPr>
          <w:i/>
          <w:sz w:val="24"/>
          <w:lang w:val="fr-CA"/>
        </w:rPr>
        <w:t>Comportement organisationnel</w:t>
      </w:r>
      <w:r>
        <w:rPr>
          <w:i/>
          <w:sz w:val="24"/>
          <w:lang w:val="fr-CA"/>
        </w:rPr>
        <w:t>:</w:t>
      </w:r>
      <w:r w:rsidRPr="00033057">
        <w:rPr>
          <w:i/>
          <w:sz w:val="24"/>
          <w:lang w:val="fr-CA"/>
        </w:rPr>
        <w:t xml:space="preserve"> contrat psychologique, émotions au travail, socialisation organisationnelle</w:t>
      </w:r>
      <w:r w:rsidRPr="00033057">
        <w:rPr>
          <w:sz w:val="24"/>
          <w:lang w:val="fr-CA"/>
        </w:rPr>
        <w:t xml:space="preserve">, Bruxelles, De Boeck, </w:t>
      </w:r>
      <w:r>
        <w:rPr>
          <w:sz w:val="24"/>
          <w:lang w:val="fr-CA"/>
        </w:rPr>
        <w:t xml:space="preserve">p. </w:t>
      </w:r>
      <w:r w:rsidRPr="00033057">
        <w:rPr>
          <w:sz w:val="24"/>
          <w:lang w:val="fr-CA"/>
        </w:rPr>
        <w:t>273-302.</w:t>
      </w:r>
    </w:p>
    <w:p w14:paraId="1744AB07" w14:textId="657B5FEB" w:rsidR="00D24434" w:rsidRPr="00033057" w:rsidRDefault="00D24434" w:rsidP="00D24434">
      <w:pPr>
        <w:spacing w:line="360" w:lineRule="auto"/>
        <w:ind w:left="426" w:hanging="426"/>
        <w:jc w:val="both"/>
        <w:rPr>
          <w:lang w:val="en-CA"/>
        </w:rPr>
      </w:pPr>
      <w:r w:rsidRPr="00033057">
        <w:rPr>
          <w:lang w:val="en-CA" w:eastAsia="en-GB"/>
        </w:rPr>
        <w:t xml:space="preserve">Lecat, A. (2019). </w:t>
      </w:r>
      <w:r w:rsidRPr="00033057">
        <w:rPr>
          <w:i/>
          <w:lang w:val="en-CA" w:eastAsia="en-GB"/>
        </w:rPr>
        <w:t xml:space="preserve">Learning </w:t>
      </w:r>
      <w:r>
        <w:rPr>
          <w:i/>
          <w:lang w:val="en-CA" w:eastAsia="en-GB"/>
        </w:rPr>
        <w:t>O</w:t>
      </w:r>
      <w:r w:rsidRPr="00033057">
        <w:rPr>
          <w:i/>
          <w:lang w:val="en-CA" w:eastAsia="en-GB"/>
        </w:rPr>
        <w:t xml:space="preserve">ff the </w:t>
      </w:r>
      <w:r>
        <w:rPr>
          <w:i/>
          <w:lang w:val="en-CA" w:eastAsia="en-GB"/>
        </w:rPr>
        <w:t>R</w:t>
      </w:r>
      <w:r w:rsidRPr="00033057">
        <w:rPr>
          <w:i/>
          <w:lang w:val="en-CA" w:eastAsia="en-GB"/>
        </w:rPr>
        <w:t xml:space="preserve">ecord. On the </w:t>
      </w:r>
      <w:r>
        <w:rPr>
          <w:i/>
          <w:lang w:val="en-CA" w:eastAsia="en-GB"/>
        </w:rPr>
        <w:t>W</w:t>
      </w:r>
      <w:r w:rsidRPr="00033057">
        <w:rPr>
          <w:i/>
          <w:lang w:val="en-CA" w:eastAsia="en-GB"/>
        </w:rPr>
        <w:t xml:space="preserve">hat, </w:t>
      </w:r>
      <w:r>
        <w:rPr>
          <w:i/>
          <w:lang w:val="en-CA" w:eastAsia="en-GB"/>
        </w:rPr>
        <w:t>W</w:t>
      </w:r>
      <w:r w:rsidRPr="00033057">
        <w:rPr>
          <w:i/>
          <w:lang w:val="en-CA" w:eastAsia="en-GB"/>
        </w:rPr>
        <w:t xml:space="preserve">hy and </w:t>
      </w:r>
      <w:r>
        <w:rPr>
          <w:i/>
          <w:lang w:val="en-CA" w:eastAsia="en-GB"/>
        </w:rPr>
        <w:t>H</w:t>
      </w:r>
      <w:r w:rsidRPr="00033057">
        <w:rPr>
          <w:i/>
          <w:lang w:val="en-CA" w:eastAsia="en-GB"/>
        </w:rPr>
        <w:t xml:space="preserve">ow of </w:t>
      </w:r>
      <w:r>
        <w:rPr>
          <w:i/>
          <w:lang w:val="en-CA" w:eastAsia="en-GB"/>
        </w:rPr>
        <w:t>T</w:t>
      </w:r>
      <w:r w:rsidRPr="00033057">
        <w:rPr>
          <w:i/>
          <w:lang w:val="en-CA" w:eastAsia="en-GB"/>
        </w:rPr>
        <w:t>eachers</w:t>
      </w:r>
      <w:r>
        <w:rPr>
          <w:i/>
          <w:lang w:val="en-CA" w:eastAsia="en-GB"/>
        </w:rPr>
        <w:t>’</w:t>
      </w:r>
      <w:r w:rsidRPr="00033057">
        <w:rPr>
          <w:i/>
          <w:lang w:val="en-CA" w:eastAsia="en-GB"/>
        </w:rPr>
        <w:t xml:space="preserve"> </w:t>
      </w:r>
      <w:r>
        <w:rPr>
          <w:i/>
          <w:lang w:val="en-CA" w:eastAsia="en-GB"/>
        </w:rPr>
        <w:t>I</w:t>
      </w:r>
      <w:r w:rsidRPr="00033057">
        <w:rPr>
          <w:i/>
          <w:lang w:val="en-CA" w:eastAsia="en-GB"/>
        </w:rPr>
        <w:t>nformal</w:t>
      </w:r>
      <w:r w:rsidRPr="00033057">
        <w:rPr>
          <w:i/>
          <w:lang w:val="en-CA" w:eastAsia="nl-NL"/>
        </w:rPr>
        <w:t xml:space="preserve"> </w:t>
      </w:r>
      <w:r>
        <w:rPr>
          <w:i/>
          <w:lang w:val="en-CA" w:eastAsia="nl-NL"/>
        </w:rPr>
        <w:t>L</w:t>
      </w:r>
      <w:r w:rsidRPr="00033057">
        <w:rPr>
          <w:i/>
          <w:lang w:val="en-CA" w:eastAsia="nl-NL"/>
        </w:rPr>
        <w:t>earning</w:t>
      </w:r>
      <w:r w:rsidRPr="00033057">
        <w:rPr>
          <w:lang w:val="en-CA" w:eastAsia="nl-NL"/>
        </w:rPr>
        <w:t xml:space="preserve">, </w:t>
      </w:r>
      <w:r w:rsidRPr="00033057">
        <w:rPr>
          <w:lang w:val="en-CA"/>
        </w:rPr>
        <w:t>Thèse de doctorat</w:t>
      </w:r>
      <w:r w:rsidR="008F4E4E">
        <w:rPr>
          <w:lang w:val="en-CA"/>
        </w:rPr>
        <w:t xml:space="preserve"> en sciences de l’éducation</w:t>
      </w:r>
      <w:r w:rsidRPr="00033057">
        <w:rPr>
          <w:lang w:val="en-CA"/>
        </w:rPr>
        <w:t>, Université catholique de Louvain, Louvain-la-Neuve.</w:t>
      </w:r>
    </w:p>
    <w:p w14:paraId="4061D8F3" w14:textId="266517FB" w:rsidR="00D24434" w:rsidRPr="00033057" w:rsidRDefault="00D24434" w:rsidP="00D24434">
      <w:pPr>
        <w:spacing w:line="360" w:lineRule="auto"/>
        <w:ind w:left="426" w:hanging="426"/>
        <w:jc w:val="both"/>
        <w:rPr>
          <w:lang w:val="en-CA" w:eastAsia="en-GB"/>
        </w:rPr>
      </w:pPr>
      <w:r w:rsidRPr="00033057">
        <w:rPr>
          <w:lang w:eastAsia="en-GB"/>
        </w:rPr>
        <w:t xml:space="preserve">Lee, V.E. et S. Loeb (2000). </w:t>
      </w:r>
      <w:r>
        <w:rPr>
          <w:lang w:val="en-CA" w:eastAsia="en-GB"/>
        </w:rPr>
        <w:t>«</w:t>
      </w:r>
      <w:r w:rsidRPr="00033057">
        <w:rPr>
          <w:lang w:val="en-CA" w:eastAsia="en-GB"/>
        </w:rPr>
        <w:t>School size in Chicago elementary schools: Effects on teachers</w:t>
      </w:r>
      <w:r>
        <w:rPr>
          <w:lang w:val="en-CA" w:eastAsia="en-GB"/>
        </w:rPr>
        <w:t>’</w:t>
      </w:r>
      <w:r w:rsidRPr="00033057">
        <w:rPr>
          <w:lang w:val="en-CA" w:eastAsia="en-GB"/>
        </w:rPr>
        <w:t xml:space="preserve"> attitudes and students</w:t>
      </w:r>
      <w:r>
        <w:rPr>
          <w:lang w:val="en-CA" w:eastAsia="en-GB"/>
        </w:rPr>
        <w:t>’</w:t>
      </w:r>
      <w:r w:rsidRPr="00033057">
        <w:rPr>
          <w:lang w:val="en-CA" w:eastAsia="en-GB"/>
        </w:rPr>
        <w:t xml:space="preserve"> achievement</w:t>
      </w:r>
      <w:r>
        <w:rPr>
          <w:lang w:val="en-CA" w:eastAsia="en-GB"/>
        </w:rPr>
        <w:t>»</w:t>
      </w:r>
      <w:r w:rsidRPr="00033057">
        <w:rPr>
          <w:lang w:val="en-CA" w:eastAsia="en-GB"/>
        </w:rPr>
        <w:t xml:space="preserve">, </w:t>
      </w:r>
      <w:r w:rsidRPr="00033057">
        <w:rPr>
          <w:i/>
          <w:iCs/>
          <w:lang w:val="en-CA" w:eastAsia="en-GB"/>
        </w:rPr>
        <w:t>American Educational Research Journal</w:t>
      </w:r>
      <w:r w:rsidRPr="00033057">
        <w:rPr>
          <w:lang w:val="en-CA" w:eastAsia="en-GB"/>
        </w:rPr>
        <w:t xml:space="preserve">, </w:t>
      </w:r>
      <w:r w:rsidR="00873597">
        <w:rPr>
          <w:lang w:val="en-CA" w:eastAsia="en-GB"/>
        </w:rPr>
        <w:t>vol. 37, n° 1</w:t>
      </w:r>
      <w:r w:rsidRPr="00033057">
        <w:rPr>
          <w:lang w:val="en-CA" w:eastAsia="en-GB"/>
        </w:rPr>
        <w:t xml:space="preserve">, </w:t>
      </w:r>
      <w:r>
        <w:rPr>
          <w:lang w:val="en-CA"/>
        </w:rPr>
        <w:t xml:space="preserve">p. </w:t>
      </w:r>
      <w:r w:rsidRPr="00033057">
        <w:rPr>
          <w:lang w:val="en-CA" w:eastAsia="en-GB"/>
        </w:rPr>
        <w:t>3-31.</w:t>
      </w:r>
    </w:p>
    <w:p w14:paraId="3F8013D8" w14:textId="688C7724" w:rsidR="00D24434" w:rsidRPr="00033057" w:rsidRDefault="00D24434" w:rsidP="00873597">
      <w:pPr>
        <w:pStyle w:val="PhDBodytext"/>
        <w:tabs>
          <w:tab w:val="left" w:pos="993"/>
        </w:tabs>
        <w:ind w:left="426" w:hanging="426"/>
        <w:jc w:val="both"/>
        <w:rPr>
          <w:sz w:val="24"/>
          <w:lang w:val="fr-CA"/>
        </w:rPr>
      </w:pPr>
      <w:r w:rsidRPr="00033057">
        <w:rPr>
          <w:sz w:val="24"/>
          <w:lang w:val="fr-CA"/>
        </w:rPr>
        <w:t xml:space="preserve">Lothaire, S., X. Dumay et V. Dupriez (2013). </w:t>
      </w:r>
      <w:r>
        <w:rPr>
          <w:sz w:val="24"/>
          <w:lang w:val="fr-CA"/>
        </w:rPr>
        <w:t>«</w:t>
      </w:r>
      <w:r w:rsidRPr="00033057">
        <w:rPr>
          <w:sz w:val="24"/>
          <w:lang w:val="fr-CA"/>
        </w:rPr>
        <w:t>Pourquoi les enseignants changent-ils d</w:t>
      </w:r>
      <w:r>
        <w:rPr>
          <w:sz w:val="24"/>
          <w:lang w:val="fr-CA"/>
        </w:rPr>
        <w:t>’</w:t>
      </w:r>
      <w:r w:rsidRPr="00033057">
        <w:rPr>
          <w:sz w:val="24"/>
          <w:lang w:val="fr-CA"/>
        </w:rPr>
        <w:t>école? Une revue de la littérature sur le turnover enseignant</w:t>
      </w:r>
      <w:r>
        <w:rPr>
          <w:sz w:val="24"/>
          <w:lang w:val="fr-CA"/>
        </w:rPr>
        <w:t>»</w:t>
      </w:r>
      <w:r w:rsidRPr="00033057">
        <w:rPr>
          <w:sz w:val="24"/>
          <w:lang w:val="fr-CA"/>
        </w:rPr>
        <w:t xml:space="preserve">, </w:t>
      </w:r>
      <w:r w:rsidRPr="00033057">
        <w:rPr>
          <w:i/>
          <w:sz w:val="24"/>
          <w:lang w:val="fr-CA"/>
        </w:rPr>
        <w:t>Revue Française de Pédagogie</w:t>
      </w:r>
      <w:r w:rsidRPr="00033057">
        <w:rPr>
          <w:sz w:val="24"/>
          <w:lang w:val="fr-CA"/>
        </w:rPr>
        <w:t xml:space="preserve">, </w:t>
      </w:r>
      <w:r w:rsidR="00873597">
        <w:rPr>
          <w:sz w:val="24"/>
          <w:lang w:val="fr-CA"/>
        </w:rPr>
        <w:t xml:space="preserve">vol. </w:t>
      </w:r>
      <w:r w:rsidRPr="00033057">
        <w:rPr>
          <w:sz w:val="24"/>
          <w:lang w:val="fr-CA"/>
        </w:rPr>
        <w:t xml:space="preserve">181, </w:t>
      </w:r>
      <w:r>
        <w:rPr>
          <w:sz w:val="24"/>
          <w:lang w:val="fr-CA"/>
        </w:rPr>
        <w:t xml:space="preserve">p. </w:t>
      </w:r>
      <w:r w:rsidRPr="00033057">
        <w:rPr>
          <w:sz w:val="24"/>
          <w:lang w:val="fr-CA"/>
        </w:rPr>
        <w:t>99-126.</w:t>
      </w:r>
    </w:p>
    <w:p w14:paraId="2F860C6D" w14:textId="271C5375" w:rsidR="00D24434" w:rsidRPr="00E271AF" w:rsidRDefault="00D24434" w:rsidP="00D24434">
      <w:pPr>
        <w:pStyle w:val="NormalWeb"/>
        <w:spacing w:before="240" w:beforeAutospacing="0" w:after="0" w:afterAutospacing="0" w:line="360" w:lineRule="auto"/>
        <w:ind w:left="426" w:hanging="426"/>
        <w:jc w:val="both"/>
      </w:pPr>
      <w:r w:rsidRPr="00033057">
        <w:t xml:space="preserve">Malo, A. (2010). </w:t>
      </w:r>
      <w:r>
        <w:t>«</w:t>
      </w:r>
      <w:r w:rsidRPr="00033057">
        <w:t>Appréciation des stagiaires au sujet des apprentissages effectués en contexte de stage en enseignement</w:t>
      </w:r>
      <w:r>
        <w:t>»</w:t>
      </w:r>
      <w:r w:rsidRPr="00033057">
        <w:t xml:space="preserve">, </w:t>
      </w:r>
      <w:r w:rsidRPr="00033057">
        <w:rPr>
          <w:i/>
          <w:iCs/>
        </w:rPr>
        <w:t>Éducation et francophonie</w:t>
      </w:r>
      <w:r w:rsidRPr="00033057">
        <w:rPr>
          <w:iCs/>
        </w:rPr>
        <w:t xml:space="preserve">, </w:t>
      </w:r>
      <w:r w:rsidR="00873597">
        <w:rPr>
          <w:iCs/>
        </w:rPr>
        <w:t>vol. 38, n° 2</w:t>
      </w:r>
      <w:r w:rsidRPr="00E271AF">
        <w:t xml:space="preserve">, p. 78-95. </w:t>
      </w:r>
    </w:p>
    <w:p w14:paraId="44978BF6" w14:textId="77777777" w:rsidR="00D24434" w:rsidRPr="00033057" w:rsidRDefault="00D24434" w:rsidP="00D24434">
      <w:pPr>
        <w:pStyle w:val="PhDBodytext"/>
        <w:tabs>
          <w:tab w:val="left" w:pos="993"/>
        </w:tabs>
        <w:ind w:left="426" w:hanging="426"/>
        <w:jc w:val="both"/>
        <w:rPr>
          <w:sz w:val="24"/>
          <w:lang w:val="en-CA"/>
        </w:rPr>
      </w:pPr>
      <w:r w:rsidRPr="00FD1E76">
        <w:rPr>
          <w:sz w:val="24"/>
          <w:lang w:val="fr-BE"/>
        </w:rPr>
        <w:t xml:space="preserve">März, V. et G. Kelchtermans (2018). </w:t>
      </w:r>
      <w:r w:rsidRPr="00FD1E76">
        <w:rPr>
          <w:i/>
          <w:sz w:val="24"/>
          <w:lang w:val="fr-BE"/>
        </w:rPr>
        <w:t>The Networking Teacher in Action: A Qualitative Analysis on Beginning Teachers’ Networ</w:t>
      </w:r>
      <w:r w:rsidRPr="00033057">
        <w:rPr>
          <w:i/>
          <w:sz w:val="24"/>
          <w:lang w:val="en-CA"/>
        </w:rPr>
        <w:t xml:space="preserve">k </w:t>
      </w:r>
      <w:r>
        <w:rPr>
          <w:i/>
          <w:sz w:val="24"/>
          <w:lang w:val="en-CA"/>
        </w:rPr>
        <w:t>F</w:t>
      </w:r>
      <w:r w:rsidRPr="00033057">
        <w:rPr>
          <w:i/>
          <w:sz w:val="24"/>
          <w:lang w:val="en-CA"/>
        </w:rPr>
        <w:t xml:space="preserve">ormation, </w:t>
      </w:r>
      <w:r>
        <w:rPr>
          <w:i/>
          <w:sz w:val="24"/>
          <w:lang w:val="en-CA"/>
        </w:rPr>
        <w:t>S</w:t>
      </w:r>
      <w:r w:rsidRPr="00033057">
        <w:rPr>
          <w:i/>
          <w:sz w:val="24"/>
          <w:lang w:val="en-CA"/>
        </w:rPr>
        <w:t xml:space="preserve">ocialization, and </w:t>
      </w:r>
      <w:r>
        <w:rPr>
          <w:i/>
          <w:sz w:val="24"/>
          <w:lang w:val="en-CA"/>
        </w:rPr>
        <w:t>O</w:t>
      </w:r>
      <w:r w:rsidRPr="00033057">
        <w:rPr>
          <w:i/>
          <w:sz w:val="24"/>
          <w:lang w:val="en-CA"/>
        </w:rPr>
        <w:t xml:space="preserve">rganizational </w:t>
      </w:r>
      <w:r>
        <w:rPr>
          <w:i/>
          <w:sz w:val="24"/>
          <w:lang w:val="en-CA"/>
        </w:rPr>
        <w:t>R</w:t>
      </w:r>
      <w:r w:rsidRPr="00033057">
        <w:rPr>
          <w:i/>
          <w:sz w:val="24"/>
          <w:lang w:val="en-CA"/>
        </w:rPr>
        <w:t>ole</w:t>
      </w:r>
      <w:r w:rsidRPr="00033057">
        <w:rPr>
          <w:sz w:val="24"/>
          <w:lang w:val="en-CA"/>
        </w:rPr>
        <w:t>, Communication présentée à l</w:t>
      </w:r>
      <w:r>
        <w:rPr>
          <w:sz w:val="24"/>
          <w:lang w:val="en-CA"/>
        </w:rPr>
        <w:t>’</w:t>
      </w:r>
      <w:r w:rsidRPr="00033057">
        <w:rPr>
          <w:sz w:val="24"/>
          <w:lang w:val="en-CA"/>
        </w:rPr>
        <w:t>European Conference on Educational Research (ECER), septembre, Bolzano, Ital</w:t>
      </w:r>
      <w:r>
        <w:rPr>
          <w:sz w:val="24"/>
          <w:lang w:val="en-CA"/>
        </w:rPr>
        <w:t>ie</w:t>
      </w:r>
      <w:r w:rsidRPr="00033057">
        <w:rPr>
          <w:sz w:val="24"/>
          <w:lang w:val="en-CA"/>
        </w:rPr>
        <w:t>.</w:t>
      </w:r>
    </w:p>
    <w:p w14:paraId="04E13875" w14:textId="033F4621" w:rsidR="00D24434" w:rsidRPr="00FD1E76" w:rsidRDefault="00D24434" w:rsidP="00D24434">
      <w:pPr>
        <w:pStyle w:val="PhDBodytext"/>
        <w:tabs>
          <w:tab w:val="left" w:pos="993"/>
        </w:tabs>
        <w:ind w:left="426" w:hanging="426"/>
        <w:jc w:val="both"/>
        <w:rPr>
          <w:sz w:val="24"/>
          <w:lang w:val="en-US"/>
        </w:rPr>
      </w:pPr>
      <w:r w:rsidRPr="00605AF6">
        <w:rPr>
          <w:sz w:val="24"/>
          <w:lang w:val="en-US"/>
        </w:rPr>
        <w:t xml:space="preserve">März, V. et G. Kelchtermans (2020). </w:t>
      </w:r>
      <w:r>
        <w:rPr>
          <w:sz w:val="24"/>
          <w:lang w:val="en-CA"/>
        </w:rPr>
        <w:t>«</w:t>
      </w:r>
      <w:r w:rsidRPr="00033057">
        <w:rPr>
          <w:sz w:val="24"/>
          <w:lang w:val="en-CA"/>
        </w:rPr>
        <w:t>The networking teacher in action: A qualitative analysis of early career teachers</w:t>
      </w:r>
      <w:r>
        <w:rPr>
          <w:sz w:val="24"/>
          <w:lang w:val="en-CA"/>
        </w:rPr>
        <w:t>’</w:t>
      </w:r>
      <w:r w:rsidRPr="00033057">
        <w:rPr>
          <w:sz w:val="24"/>
          <w:lang w:val="en-CA"/>
        </w:rPr>
        <w:t xml:space="preserve"> induction process</w:t>
      </w:r>
      <w:r>
        <w:rPr>
          <w:sz w:val="24"/>
          <w:lang w:val="en-CA"/>
        </w:rPr>
        <w:t>»</w:t>
      </w:r>
      <w:r w:rsidRPr="00033057">
        <w:rPr>
          <w:sz w:val="24"/>
          <w:lang w:val="en-CA"/>
        </w:rPr>
        <w:t xml:space="preserve">, </w:t>
      </w:r>
      <w:r w:rsidRPr="00033057">
        <w:rPr>
          <w:i/>
          <w:sz w:val="24"/>
          <w:lang w:val="en-CA"/>
        </w:rPr>
        <w:t>Teaching and Teacher Education</w:t>
      </w:r>
      <w:r w:rsidRPr="00033057">
        <w:rPr>
          <w:sz w:val="24"/>
          <w:lang w:val="en-CA"/>
        </w:rPr>
        <w:t>,</w:t>
      </w:r>
      <w:r w:rsidRPr="00637459">
        <w:rPr>
          <w:i/>
          <w:sz w:val="24"/>
          <w:lang w:val="en-CA"/>
        </w:rPr>
        <w:t xml:space="preserve"> </w:t>
      </w:r>
      <w:r w:rsidR="00083595">
        <w:rPr>
          <w:sz w:val="24"/>
          <w:lang w:val="en-CA"/>
        </w:rPr>
        <w:t>vol. 87, p</w:t>
      </w:r>
      <w:r w:rsidR="008F4E4E" w:rsidRPr="00FD1E76">
        <w:rPr>
          <w:sz w:val="24"/>
          <w:lang w:val="en-US"/>
        </w:rPr>
        <w:t>ublication en ligne à l’avance.</w:t>
      </w:r>
    </w:p>
    <w:p w14:paraId="4F3F9D0C" w14:textId="3B644C05" w:rsidR="00D24434" w:rsidRPr="00033057" w:rsidRDefault="00D24434" w:rsidP="00D24434">
      <w:pPr>
        <w:spacing w:line="360" w:lineRule="auto"/>
        <w:ind w:left="426" w:hanging="426"/>
        <w:jc w:val="both"/>
      </w:pPr>
      <w:r w:rsidRPr="008069ED">
        <w:rPr>
          <w:lang w:val="nl-NL"/>
        </w:rPr>
        <w:t xml:space="preserve">März, V., L. Gaikhorst et C. Van Nieuwenhoven (2019). </w:t>
      </w:r>
      <w:r>
        <w:t>«</w:t>
      </w:r>
      <w:r w:rsidRPr="00033057">
        <w:t>Entrer dans le métier, c</w:t>
      </w:r>
      <w:r>
        <w:t>’</w:t>
      </w:r>
      <w:r w:rsidRPr="00033057">
        <w:t>est plus qu</w:t>
      </w:r>
      <w:r>
        <w:t>’</w:t>
      </w:r>
      <w:r w:rsidRPr="00033057">
        <w:t>enseigner. Comment préparer les futurs enseignants à assumer leur rôle organisationnel?</w:t>
      </w:r>
      <w:r>
        <w:t>»</w:t>
      </w:r>
      <w:r w:rsidRPr="00033057">
        <w:t>,</w:t>
      </w:r>
      <w:r w:rsidRPr="00033057">
        <w:rPr>
          <w:i/>
        </w:rPr>
        <w:t xml:space="preserve"> Éducation &amp; Formation</w:t>
      </w:r>
      <w:r w:rsidRPr="00033057">
        <w:t>,</w:t>
      </w:r>
      <w:r w:rsidRPr="00033057">
        <w:rPr>
          <w:i/>
        </w:rPr>
        <w:t xml:space="preserve"> </w:t>
      </w:r>
      <w:r w:rsidRPr="00033057">
        <w:t xml:space="preserve">e-315, </w:t>
      </w:r>
      <w:r>
        <w:t xml:space="preserve">p. </w:t>
      </w:r>
      <w:r w:rsidRPr="00033057">
        <w:t>65-81.</w:t>
      </w:r>
    </w:p>
    <w:p w14:paraId="5678A635" w14:textId="571DEEE4" w:rsidR="00D24434" w:rsidRPr="00033057" w:rsidRDefault="00D24434" w:rsidP="00D24434">
      <w:pPr>
        <w:spacing w:line="360" w:lineRule="auto"/>
        <w:ind w:left="426" w:hanging="426"/>
        <w:jc w:val="both"/>
        <w:rPr>
          <w:lang w:val="en-CA"/>
        </w:rPr>
      </w:pPr>
      <w:r w:rsidRPr="00033057">
        <w:t xml:space="preserve">März, V., G. Kelchtermans et X. Dumay (2016). </w:t>
      </w:r>
      <w:r>
        <w:rPr>
          <w:lang w:val="en-CA"/>
        </w:rPr>
        <w:t>«</w:t>
      </w:r>
      <w:r w:rsidRPr="00033057">
        <w:rPr>
          <w:lang w:val="en-CA"/>
        </w:rPr>
        <w:t>Stability and change of mentoring practices in a capricious policy environment. Opening the “black box of institutionalization</w:t>
      </w:r>
      <w:r>
        <w:rPr>
          <w:lang w:val="en-CA"/>
        </w:rPr>
        <w:t>»</w:t>
      </w:r>
      <w:r w:rsidRPr="00033057">
        <w:rPr>
          <w:lang w:val="en-CA"/>
        </w:rPr>
        <w:t xml:space="preserve">, </w:t>
      </w:r>
      <w:r w:rsidRPr="00033057">
        <w:rPr>
          <w:i/>
          <w:lang w:val="en-CA"/>
        </w:rPr>
        <w:t>American Journal of Education</w:t>
      </w:r>
      <w:r w:rsidRPr="00033057">
        <w:rPr>
          <w:lang w:val="en-CA"/>
        </w:rPr>
        <w:t xml:space="preserve">, </w:t>
      </w:r>
      <w:r w:rsidR="00083595">
        <w:rPr>
          <w:lang w:val="en-CA"/>
        </w:rPr>
        <w:t xml:space="preserve">vol. </w:t>
      </w:r>
      <w:r w:rsidRPr="00033057">
        <w:rPr>
          <w:lang w:val="en-CA"/>
        </w:rPr>
        <w:t xml:space="preserve">122, </w:t>
      </w:r>
      <w:r>
        <w:rPr>
          <w:lang w:val="en-CA"/>
        </w:rPr>
        <w:t xml:space="preserve">p. </w:t>
      </w:r>
      <w:r w:rsidRPr="00033057">
        <w:rPr>
          <w:lang w:val="en-CA"/>
        </w:rPr>
        <w:t>303-336.</w:t>
      </w:r>
    </w:p>
    <w:p w14:paraId="6D8D18B7" w14:textId="77777777" w:rsidR="00D24434" w:rsidRPr="00033057" w:rsidRDefault="00D24434" w:rsidP="00D24434">
      <w:pPr>
        <w:pStyle w:val="PhDBodytext"/>
        <w:tabs>
          <w:tab w:val="left" w:pos="993"/>
        </w:tabs>
        <w:ind w:left="426" w:hanging="426"/>
        <w:jc w:val="both"/>
        <w:rPr>
          <w:sz w:val="24"/>
          <w:lang w:val="en-CA"/>
        </w:rPr>
      </w:pPr>
      <w:r w:rsidRPr="00033057">
        <w:rPr>
          <w:sz w:val="24"/>
          <w:lang w:val="en-CA"/>
        </w:rPr>
        <w:t xml:space="preserve">Merriam, S.B. (1998). </w:t>
      </w:r>
      <w:r w:rsidRPr="00033057">
        <w:rPr>
          <w:i/>
          <w:sz w:val="24"/>
          <w:lang w:val="en-CA"/>
        </w:rPr>
        <w:t xml:space="preserve">Qualitative </w:t>
      </w:r>
      <w:r>
        <w:rPr>
          <w:i/>
          <w:sz w:val="24"/>
          <w:lang w:val="en-CA"/>
        </w:rPr>
        <w:t>R</w:t>
      </w:r>
      <w:r w:rsidRPr="00033057">
        <w:rPr>
          <w:i/>
          <w:sz w:val="24"/>
          <w:lang w:val="en-CA"/>
        </w:rPr>
        <w:t xml:space="preserve">esearch and </w:t>
      </w:r>
      <w:r>
        <w:rPr>
          <w:i/>
          <w:sz w:val="24"/>
          <w:lang w:val="en-CA"/>
        </w:rPr>
        <w:t>C</w:t>
      </w:r>
      <w:r w:rsidRPr="00033057">
        <w:rPr>
          <w:i/>
          <w:sz w:val="24"/>
          <w:lang w:val="en-CA"/>
        </w:rPr>
        <w:t xml:space="preserve">ase </w:t>
      </w:r>
      <w:r>
        <w:rPr>
          <w:i/>
          <w:sz w:val="24"/>
          <w:lang w:val="en-CA"/>
        </w:rPr>
        <w:t>S</w:t>
      </w:r>
      <w:r w:rsidRPr="00033057">
        <w:rPr>
          <w:i/>
          <w:sz w:val="24"/>
          <w:lang w:val="en-CA"/>
        </w:rPr>
        <w:t xml:space="preserve">tudy </w:t>
      </w:r>
      <w:r>
        <w:rPr>
          <w:i/>
          <w:sz w:val="24"/>
          <w:lang w:val="en-CA"/>
        </w:rPr>
        <w:t>A</w:t>
      </w:r>
      <w:r w:rsidRPr="00033057">
        <w:rPr>
          <w:i/>
          <w:sz w:val="24"/>
          <w:lang w:val="en-CA"/>
        </w:rPr>
        <w:t xml:space="preserve">pplications in </w:t>
      </w:r>
      <w:r>
        <w:rPr>
          <w:i/>
          <w:sz w:val="24"/>
          <w:lang w:val="en-CA"/>
        </w:rPr>
        <w:t>E</w:t>
      </w:r>
      <w:r w:rsidRPr="00033057">
        <w:rPr>
          <w:i/>
          <w:sz w:val="24"/>
          <w:lang w:val="en-CA"/>
        </w:rPr>
        <w:t>ducation</w:t>
      </w:r>
      <w:r w:rsidRPr="00033057">
        <w:rPr>
          <w:sz w:val="24"/>
          <w:lang w:val="en-CA"/>
        </w:rPr>
        <w:t>, San Franciso, Jossey-Bass.</w:t>
      </w:r>
    </w:p>
    <w:p w14:paraId="58FA2009" w14:textId="03BB31EF" w:rsidR="00D24434" w:rsidRDefault="00D24434" w:rsidP="00D24434">
      <w:pPr>
        <w:pStyle w:val="PhDBodytext"/>
        <w:tabs>
          <w:tab w:val="left" w:pos="993"/>
        </w:tabs>
        <w:ind w:left="426" w:hanging="426"/>
        <w:jc w:val="both"/>
        <w:rPr>
          <w:sz w:val="24"/>
          <w:lang w:val="en-CA"/>
        </w:rPr>
      </w:pPr>
      <w:r w:rsidRPr="00033057">
        <w:rPr>
          <w:sz w:val="24"/>
          <w:lang w:val="en-CA"/>
        </w:rPr>
        <w:t xml:space="preserve">Miles, M.B. et A.M. Huberman (1994). </w:t>
      </w:r>
      <w:r w:rsidRPr="00033057">
        <w:rPr>
          <w:i/>
          <w:iCs/>
          <w:sz w:val="24"/>
          <w:lang w:val="en-CA"/>
        </w:rPr>
        <w:t xml:space="preserve">Qualitative </w:t>
      </w:r>
      <w:r>
        <w:rPr>
          <w:i/>
          <w:iCs/>
          <w:sz w:val="24"/>
          <w:lang w:val="en-CA"/>
        </w:rPr>
        <w:t>D</w:t>
      </w:r>
      <w:r w:rsidRPr="00033057">
        <w:rPr>
          <w:i/>
          <w:iCs/>
          <w:sz w:val="24"/>
          <w:lang w:val="en-CA"/>
        </w:rPr>
        <w:t xml:space="preserve">ata </w:t>
      </w:r>
      <w:r>
        <w:rPr>
          <w:i/>
          <w:iCs/>
          <w:sz w:val="24"/>
          <w:lang w:val="en-CA"/>
        </w:rPr>
        <w:t>A</w:t>
      </w:r>
      <w:r w:rsidRPr="00033057">
        <w:rPr>
          <w:i/>
          <w:iCs/>
          <w:sz w:val="24"/>
          <w:lang w:val="en-CA"/>
        </w:rPr>
        <w:t xml:space="preserve">nalysis: An </w:t>
      </w:r>
      <w:r>
        <w:rPr>
          <w:i/>
          <w:iCs/>
          <w:sz w:val="24"/>
          <w:lang w:val="en-CA"/>
        </w:rPr>
        <w:t>E</w:t>
      </w:r>
      <w:r w:rsidRPr="00033057">
        <w:rPr>
          <w:i/>
          <w:iCs/>
          <w:sz w:val="24"/>
          <w:lang w:val="en-CA"/>
        </w:rPr>
        <w:t xml:space="preserve">xpanded </w:t>
      </w:r>
      <w:r>
        <w:rPr>
          <w:i/>
          <w:iCs/>
          <w:sz w:val="24"/>
          <w:lang w:val="en-CA"/>
        </w:rPr>
        <w:t>S</w:t>
      </w:r>
      <w:r w:rsidRPr="00033057">
        <w:rPr>
          <w:i/>
          <w:iCs/>
          <w:sz w:val="24"/>
          <w:lang w:val="en-CA"/>
        </w:rPr>
        <w:t>ourcebook</w:t>
      </w:r>
      <w:r w:rsidRPr="00033057">
        <w:rPr>
          <w:sz w:val="24"/>
          <w:lang w:val="en-CA"/>
        </w:rPr>
        <w:t>, Thousand Oaks, S</w:t>
      </w:r>
      <w:r>
        <w:rPr>
          <w:sz w:val="24"/>
          <w:lang w:val="en-CA"/>
        </w:rPr>
        <w:t>age Publications</w:t>
      </w:r>
      <w:r w:rsidRPr="00033057">
        <w:rPr>
          <w:sz w:val="24"/>
          <w:lang w:val="en-CA"/>
        </w:rPr>
        <w:t>.</w:t>
      </w:r>
    </w:p>
    <w:p w14:paraId="3F774F81" w14:textId="1A4DE724" w:rsidR="00E37F0D" w:rsidRPr="00033057" w:rsidRDefault="00E37F0D" w:rsidP="00D24434">
      <w:pPr>
        <w:pStyle w:val="PhDBodytext"/>
        <w:tabs>
          <w:tab w:val="left" w:pos="993"/>
        </w:tabs>
        <w:ind w:left="426" w:hanging="426"/>
        <w:jc w:val="both"/>
        <w:rPr>
          <w:sz w:val="24"/>
          <w:lang w:val="en-CA"/>
        </w:rPr>
      </w:pPr>
      <w:r w:rsidRPr="00FD1E76">
        <w:rPr>
          <w:sz w:val="24"/>
          <w:lang w:val="fr-BE"/>
        </w:rPr>
        <w:t xml:space="preserve">Molina, J. L., Maya-Jariego, I. et McCarty, C. (2014). </w:t>
      </w:r>
      <w:r w:rsidRPr="00FD1E76">
        <w:rPr>
          <w:sz w:val="24"/>
          <w:lang w:val="en-US"/>
        </w:rPr>
        <w:t>«</w:t>
      </w:r>
      <w:r w:rsidRPr="00E37F0D">
        <w:rPr>
          <w:sz w:val="24"/>
          <w:lang w:val="en-CA"/>
        </w:rPr>
        <w:t>Givi</w:t>
      </w:r>
      <w:r w:rsidR="003563C6">
        <w:rPr>
          <w:sz w:val="24"/>
          <w:lang w:val="en-CA"/>
        </w:rPr>
        <w:t>ng meaning to social networks: M</w:t>
      </w:r>
      <w:r w:rsidRPr="00E37F0D">
        <w:rPr>
          <w:sz w:val="24"/>
          <w:lang w:val="en-CA"/>
        </w:rPr>
        <w:t>ethodology for conducting and analyzing interviews based on personal network visualizations</w:t>
      </w:r>
      <w:r w:rsidRPr="00FD1E76">
        <w:rPr>
          <w:lang w:val="en-US"/>
        </w:rPr>
        <w:t>»</w:t>
      </w:r>
      <w:r>
        <w:rPr>
          <w:sz w:val="24"/>
          <w:lang w:val="en-CA"/>
        </w:rPr>
        <w:t>, dans S. Dominguez et</w:t>
      </w:r>
      <w:r w:rsidRPr="00E37F0D">
        <w:rPr>
          <w:sz w:val="24"/>
          <w:lang w:val="en-CA"/>
        </w:rPr>
        <w:t xml:space="preserve"> B. Hollstein</w:t>
      </w:r>
      <w:r>
        <w:rPr>
          <w:sz w:val="24"/>
          <w:lang w:val="en-CA"/>
        </w:rPr>
        <w:t xml:space="preserve"> (dir.)</w:t>
      </w:r>
      <w:r w:rsidRPr="00E37F0D">
        <w:rPr>
          <w:sz w:val="24"/>
          <w:lang w:val="en-CA"/>
        </w:rPr>
        <w:t xml:space="preserve">, </w:t>
      </w:r>
      <w:r w:rsidRPr="00FD1E76">
        <w:rPr>
          <w:i/>
          <w:sz w:val="24"/>
          <w:lang w:val="en-CA"/>
        </w:rPr>
        <w:t>Mixed-methods social network research</w:t>
      </w:r>
      <w:r>
        <w:rPr>
          <w:sz w:val="24"/>
          <w:lang w:val="en-CA"/>
        </w:rPr>
        <w:t xml:space="preserve">, </w:t>
      </w:r>
      <w:r w:rsidRPr="00E37F0D">
        <w:rPr>
          <w:sz w:val="24"/>
          <w:lang w:val="en-CA"/>
        </w:rPr>
        <w:t>New Yor</w:t>
      </w:r>
      <w:r>
        <w:rPr>
          <w:sz w:val="24"/>
          <w:lang w:val="en-CA"/>
        </w:rPr>
        <w:t xml:space="preserve">k, </w:t>
      </w:r>
      <w:r w:rsidRPr="00E37F0D">
        <w:rPr>
          <w:sz w:val="24"/>
          <w:lang w:val="en-CA"/>
        </w:rPr>
        <w:t>Cambridge University Press</w:t>
      </w:r>
      <w:r w:rsidR="0078033F">
        <w:rPr>
          <w:sz w:val="24"/>
          <w:lang w:val="en-CA"/>
        </w:rPr>
        <w:t>, p. 305-335</w:t>
      </w:r>
      <w:r w:rsidRPr="00E37F0D">
        <w:rPr>
          <w:sz w:val="24"/>
          <w:lang w:val="en-CA"/>
        </w:rPr>
        <w:t>.</w:t>
      </w:r>
    </w:p>
    <w:p w14:paraId="0EABE758" w14:textId="072B423F" w:rsidR="00D24434" w:rsidRPr="00033057" w:rsidRDefault="00D24434" w:rsidP="00D24434">
      <w:pPr>
        <w:pStyle w:val="PhDBodytext"/>
        <w:tabs>
          <w:tab w:val="left" w:pos="993"/>
        </w:tabs>
        <w:ind w:left="426" w:hanging="426"/>
        <w:jc w:val="both"/>
        <w:rPr>
          <w:sz w:val="24"/>
          <w:lang w:val="en-CA"/>
        </w:rPr>
      </w:pPr>
      <w:r w:rsidRPr="00033057">
        <w:rPr>
          <w:sz w:val="24"/>
          <w:lang w:val="en-CA"/>
        </w:rPr>
        <w:t xml:space="preserve">Moolenaar, N.M. (2012). </w:t>
      </w:r>
      <w:r>
        <w:rPr>
          <w:sz w:val="24"/>
          <w:lang w:val="en-CA"/>
        </w:rPr>
        <w:t>«</w:t>
      </w:r>
      <w:r w:rsidRPr="00033057">
        <w:rPr>
          <w:sz w:val="24"/>
          <w:lang w:val="en-CA"/>
        </w:rPr>
        <w:t>A social network perspective on teacher collaboration in schools: Theory, methodology, and applications</w:t>
      </w:r>
      <w:r>
        <w:rPr>
          <w:sz w:val="24"/>
          <w:lang w:val="en-CA"/>
        </w:rPr>
        <w:t>»</w:t>
      </w:r>
      <w:r w:rsidRPr="00033057">
        <w:rPr>
          <w:sz w:val="24"/>
          <w:lang w:val="en-CA"/>
        </w:rPr>
        <w:t xml:space="preserve">, </w:t>
      </w:r>
      <w:r w:rsidRPr="00033057">
        <w:rPr>
          <w:i/>
          <w:sz w:val="24"/>
          <w:lang w:val="en-CA"/>
        </w:rPr>
        <w:t>American Journal of Education</w:t>
      </w:r>
      <w:r w:rsidRPr="00033057">
        <w:rPr>
          <w:sz w:val="24"/>
          <w:lang w:val="en-CA"/>
        </w:rPr>
        <w:t xml:space="preserve">, </w:t>
      </w:r>
      <w:r w:rsidR="00083595">
        <w:rPr>
          <w:sz w:val="24"/>
          <w:lang w:val="en-CA"/>
        </w:rPr>
        <w:t xml:space="preserve">vol. </w:t>
      </w:r>
      <w:r w:rsidRPr="00033057">
        <w:rPr>
          <w:sz w:val="24"/>
          <w:lang w:val="en-CA"/>
        </w:rPr>
        <w:t xml:space="preserve">119, </w:t>
      </w:r>
      <w:r>
        <w:rPr>
          <w:sz w:val="24"/>
          <w:lang w:val="en-CA"/>
        </w:rPr>
        <w:t xml:space="preserve">p. </w:t>
      </w:r>
      <w:r w:rsidRPr="00033057">
        <w:rPr>
          <w:sz w:val="24"/>
          <w:lang w:val="en-CA"/>
        </w:rPr>
        <w:t xml:space="preserve">7-39. </w:t>
      </w:r>
    </w:p>
    <w:p w14:paraId="73D6C7EC" w14:textId="5EEBF4CC" w:rsidR="00D24434" w:rsidRPr="00033057" w:rsidRDefault="00D24434" w:rsidP="00D24434">
      <w:pPr>
        <w:spacing w:line="360" w:lineRule="auto"/>
        <w:ind w:left="426" w:hanging="426"/>
        <w:jc w:val="both"/>
      </w:pPr>
      <w:r w:rsidRPr="00033057">
        <w:t>Mukamurera, J., S. Martineau, M. Bouthiette et J.-</w:t>
      </w:r>
      <w:r>
        <w:t xml:space="preserve">P. </w:t>
      </w:r>
      <w:r w:rsidRPr="00033057">
        <w:t xml:space="preserve">Ndoreraho (2013). </w:t>
      </w:r>
      <w:r>
        <w:t>«</w:t>
      </w:r>
      <w:r w:rsidRPr="00033057">
        <w:t>Les programmes d</w:t>
      </w:r>
      <w:r>
        <w:t>’</w:t>
      </w:r>
      <w:r w:rsidRPr="00033057">
        <w:t>insertion professionnelle des enseignants dans les commissions scolaires du Québec: portrait et appréciation des acteurs</w:t>
      </w:r>
      <w:r>
        <w:t>»</w:t>
      </w:r>
      <w:r w:rsidRPr="00033057">
        <w:t xml:space="preserve">, </w:t>
      </w:r>
      <w:r w:rsidRPr="00033057">
        <w:rPr>
          <w:i/>
        </w:rPr>
        <w:t>Éducation et Formation</w:t>
      </w:r>
      <w:r w:rsidRPr="00033057">
        <w:t xml:space="preserve">, e-299, </w:t>
      </w:r>
      <w:r>
        <w:t xml:space="preserve">p. </w:t>
      </w:r>
      <w:r w:rsidRPr="00033057">
        <w:t>13-35.</w:t>
      </w:r>
    </w:p>
    <w:p w14:paraId="11C0A857" w14:textId="1D1B1D83" w:rsidR="00D24434" w:rsidRPr="00033057" w:rsidRDefault="00D24434" w:rsidP="00D24434">
      <w:pPr>
        <w:spacing w:line="360" w:lineRule="auto"/>
        <w:ind w:left="426" w:hanging="426"/>
        <w:jc w:val="both"/>
      </w:pPr>
      <w:r w:rsidRPr="00033057">
        <w:t xml:space="preserve">Nault, T. (1999). </w:t>
      </w:r>
      <w:r>
        <w:t>«</w:t>
      </w:r>
      <w:r w:rsidRPr="00033057">
        <w:t>Éclosion d</w:t>
      </w:r>
      <w:r>
        <w:t>’</w:t>
      </w:r>
      <w:r w:rsidRPr="00033057">
        <w:t>un moi professionnel personnalisé et modalités de préparation aux premières rencontres d</w:t>
      </w:r>
      <w:r>
        <w:t>’</w:t>
      </w:r>
      <w:r w:rsidRPr="00033057">
        <w:t>une classe</w:t>
      </w:r>
      <w:r>
        <w:t>»</w:t>
      </w:r>
      <w:r w:rsidRPr="00033057">
        <w:t xml:space="preserve">, dans J.-C. Hétu, M. Lavoie, et S. Baillauquès (dir.), </w:t>
      </w:r>
      <w:r w:rsidRPr="00033057">
        <w:rPr>
          <w:i/>
        </w:rPr>
        <w:t>Jeunes enseignants et insertion professionnelle. Un processus de socialisation</w:t>
      </w:r>
      <w:r>
        <w:rPr>
          <w:i/>
        </w:rPr>
        <w:t>?</w:t>
      </w:r>
      <w:r w:rsidRPr="00033057">
        <w:rPr>
          <w:i/>
        </w:rPr>
        <w:t xml:space="preserve"> De professionnalisation? De transformation?</w:t>
      </w:r>
      <w:r w:rsidRPr="00033057">
        <w:t xml:space="preserve">, Bruxelles, De Boeck, </w:t>
      </w:r>
      <w:r>
        <w:t xml:space="preserve">p. </w:t>
      </w:r>
      <w:r w:rsidRPr="00033057">
        <w:t>139-160.</w:t>
      </w:r>
    </w:p>
    <w:p w14:paraId="2706D1F9" w14:textId="69977B08" w:rsidR="00D24434" w:rsidRPr="00033057" w:rsidRDefault="00D24434" w:rsidP="00D24434">
      <w:pPr>
        <w:pStyle w:val="PhDBodytext"/>
        <w:tabs>
          <w:tab w:val="left" w:pos="993"/>
        </w:tabs>
        <w:ind w:left="426" w:hanging="426"/>
        <w:jc w:val="both"/>
        <w:rPr>
          <w:sz w:val="24"/>
          <w:lang w:val="en-CA"/>
        </w:rPr>
      </w:pPr>
      <w:r w:rsidRPr="00033057">
        <w:rPr>
          <w:sz w:val="24"/>
          <w:lang w:val="en-CA"/>
        </w:rPr>
        <w:t xml:space="preserve">Orland-Barak, L. (2014). </w:t>
      </w:r>
      <w:r>
        <w:rPr>
          <w:sz w:val="24"/>
          <w:lang w:val="en-CA"/>
        </w:rPr>
        <w:t>«</w:t>
      </w:r>
      <w:r w:rsidRPr="00033057">
        <w:rPr>
          <w:sz w:val="24"/>
          <w:lang w:val="en-CA"/>
        </w:rPr>
        <w:t>Mediation in mentoring: A synthesis of studies in Teaching and Teacher Education</w:t>
      </w:r>
      <w:r>
        <w:rPr>
          <w:sz w:val="24"/>
          <w:lang w:val="en-CA"/>
        </w:rPr>
        <w:t>»</w:t>
      </w:r>
      <w:r w:rsidRPr="00033057">
        <w:rPr>
          <w:sz w:val="24"/>
          <w:lang w:val="en-CA"/>
        </w:rPr>
        <w:t xml:space="preserve">, </w:t>
      </w:r>
      <w:r w:rsidRPr="00033057">
        <w:rPr>
          <w:i/>
          <w:sz w:val="24"/>
          <w:lang w:val="en-CA"/>
        </w:rPr>
        <w:t>Teaching and Teacher Education</w:t>
      </w:r>
      <w:r w:rsidRPr="00033057">
        <w:rPr>
          <w:sz w:val="24"/>
          <w:lang w:val="en-CA"/>
        </w:rPr>
        <w:t>,</w:t>
      </w:r>
      <w:r>
        <w:rPr>
          <w:sz w:val="24"/>
          <w:vertAlign w:val="superscript"/>
          <w:lang w:val="en-CA"/>
        </w:rPr>
        <w:t xml:space="preserve"> </w:t>
      </w:r>
      <w:r w:rsidR="00083595">
        <w:rPr>
          <w:sz w:val="24"/>
          <w:lang w:val="en-CA"/>
        </w:rPr>
        <w:t xml:space="preserve">vol. </w:t>
      </w:r>
      <w:r w:rsidRPr="00033057">
        <w:rPr>
          <w:sz w:val="24"/>
          <w:lang w:val="en-CA"/>
        </w:rPr>
        <w:t xml:space="preserve">44, </w:t>
      </w:r>
      <w:r>
        <w:rPr>
          <w:sz w:val="24"/>
          <w:lang w:val="en-CA"/>
        </w:rPr>
        <w:t xml:space="preserve">p. </w:t>
      </w:r>
      <w:r w:rsidRPr="00033057">
        <w:rPr>
          <w:sz w:val="24"/>
          <w:lang w:val="en-CA"/>
        </w:rPr>
        <w:t xml:space="preserve">180-188. </w:t>
      </w:r>
    </w:p>
    <w:p w14:paraId="4BB1F20E" w14:textId="77777777" w:rsidR="00D24434" w:rsidRPr="00033057" w:rsidRDefault="00D24434" w:rsidP="00D24434">
      <w:pPr>
        <w:pStyle w:val="PhDBodytext"/>
        <w:tabs>
          <w:tab w:val="left" w:pos="993"/>
        </w:tabs>
        <w:ind w:left="426" w:hanging="426"/>
        <w:jc w:val="both"/>
        <w:rPr>
          <w:sz w:val="24"/>
          <w:lang w:val="en-CA"/>
        </w:rPr>
      </w:pPr>
      <w:r w:rsidRPr="00033057">
        <w:rPr>
          <w:sz w:val="24"/>
          <w:lang w:val="en-CA"/>
        </w:rPr>
        <w:t xml:space="preserve">Orland-Barak, L. (2016). </w:t>
      </w:r>
      <w:r>
        <w:rPr>
          <w:sz w:val="24"/>
          <w:lang w:val="en-CA"/>
        </w:rPr>
        <w:t>«</w:t>
      </w:r>
      <w:r w:rsidRPr="00033057">
        <w:rPr>
          <w:sz w:val="24"/>
          <w:lang w:val="en-CA"/>
        </w:rPr>
        <w:t>Mentoring</w:t>
      </w:r>
      <w:r>
        <w:rPr>
          <w:sz w:val="24"/>
          <w:lang w:val="en-CA"/>
        </w:rPr>
        <w:t>»</w:t>
      </w:r>
      <w:r w:rsidRPr="00033057">
        <w:rPr>
          <w:sz w:val="24"/>
          <w:lang w:val="en-CA"/>
        </w:rPr>
        <w:t xml:space="preserve">, dans J. Loughran et M.L. Hamilton (dir.), </w:t>
      </w:r>
      <w:r w:rsidRPr="00033057">
        <w:rPr>
          <w:i/>
          <w:iCs/>
          <w:sz w:val="24"/>
          <w:lang w:val="en-CA"/>
        </w:rPr>
        <w:t xml:space="preserve">International </w:t>
      </w:r>
      <w:r>
        <w:rPr>
          <w:i/>
          <w:iCs/>
          <w:sz w:val="24"/>
          <w:lang w:val="en-CA"/>
        </w:rPr>
        <w:t>H</w:t>
      </w:r>
      <w:r w:rsidRPr="00033057">
        <w:rPr>
          <w:i/>
          <w:iCs/>
          <w:sz w:val="24"/>
          <w:lang w:val="en-CA"/>
        </w:rPr>
        <w:t xml:space="preserve">andbook on </w:t>
      </w:r>
      <w:r>
        <w:rPr>
          <w:i/>
          <w:iCs/>
          <w:sz w:val="24"/>
          <w:lang w:val="en-CA"/>
        </w:rPr>
        <w:t>T</w:t>
      </w:r>
      <w:r w:rsidRPr="00033057">
        <w:rPr>
          <w:i/>
          <w:iCs/>
          <w:sz w:val="24"/>
          <w:lang w:val="en-CA"/>
        </w:rPr>
        <w:t xml:space="preserve">eacher </w:t>
      </w:r>
      <w:r>
        <w:rPr>
          <w:i/>
          <w:iCs/>
          <w:sz w:val="24"/>
          <w:lang w:val="en-CA"/>
        </w:rPr>
        <w:t>E</w:t>
      </w:r>
      <w:r w:rsidRPr="00033057">
        <w:rPr>
          <w:i/>
          <w:iCs/>
          <w:sz w:val="24"/>
          <w:lang w:val="en-CA"/>
        </w:rPr>
        <w:t>ducation</w:t>
      </w:r>
      <w:r w:rsidRPr="00033057">
        <w:rPr>
          <w:sz w:val="24"/>
          <w:lang w:val="en-CA"/>
        </w:rPr>
        <w:t xml:space="preserve">, Dordrecht, Springer, </w:t>
      </w:r>
      <w:r>
        <w:rPr>
          <w:sz w:val="24"/>
          <w:lang w:val="en-CA"/>
        </w:rPr>
        <w:t xml:space="preserve">p. </w:t>
      </w:r>
      <w:r w:rsidRPr="00033057">
        <w:rPr>
          <w:sz w:val="24"/>
          <w:lang w:val="en-CA"/>
        </w:rPr>
        <w:t>105-141.</w:t>
      </w:r>
    </w:p>
    <w:p w14:paraId="049FF08F" w14:textId="10E8D840" w:rsidR="00D24434" w:rsidRPr="00033057" w:rsidRDefault="00D24434" w:rsidP="00D24434">
      <w:pPr>
        <w:spacing w:line="360" w:lineRule="auto"/>
        <w:ind w:left="426" w:hanging="426"/>
        <w:jc w:val="both"/>
        <w:rPr>
          <w:lang w:val="en-CA"/>
        </w:rPr>
      </w:pPr>
      <w:r w:rsidRPr="00033057">
        <w:t xml:space="preserve">Penuel, W.R., M.R. Riel, A. Krause et K.A. Frank (2009). </w:t>
      </w:r>
      <w:r>
        <w:rPr>
          <w:lang w:val="en-CA"/>
        </w:rPr>
        <w:t>«</w:t>
      </w:r>
      <w:r w:rsidRPr="00033057">
        <w:rPr>
          <w:lang w:val="en-CA"/>
        </w:rPr>
        <w:t>Analyzing teachers</w:t>
      </w:r>
      <w:r>
        <w:rPr>
          <w:lang w:val="en-CA"/>
        </w:rPr>
        <w:t>’</w:t>
      </w:r>
      <w:r w:rsidRPr="00033057">
        <w:rPr>
          <w:lang w:val="en-CA"/>
        </w:rPr>
        <w:t xml:space="preserve"> professional interactions in a school as social capital: A social network approach</w:t>
      </w:r>
      <w:r>
        <w:rPr>
          <w:lang w:val="en-CA"/>
        </w:rPr>
        <w:t>»</w:t>
      </w:r>
      <w:r w:rsidRPr="00033057">
        <w:rPr>
          <w:lang w:val="en-CA"/>
        </w:rPr>
        <w:t xml:space="preserve">, </w:t>
      </w:r>
      <w:r w:rsidRPr="00033057">
        <w:rPr>
          <w:i/>
          <w:lang w:val="en-CA"/>
        </w:rPr>
        <w:t>Teachers College Record</w:t>
      </w:r>
      <w:r w:rsidRPr="00033057">
        <w:rPr>
          <w:lang w:val="en-CA"/>
        </w:rPr>
        <w:t xml:space="preserve">, </w:t>
      </w:r>
      <w:r w:rsidR="00083595">
        <w:rPr>
          <w:lang w:val="en-CA"/>
        </w:rPr>
        <w:t>vol. 111, n° 1</w:t>
      </w:r>
      <w:r w:rsidRPr="00033057">
        <w:rPr>
          <w:lang w:val="en-CA"/>
        </w:rPr>
        <w:t xml:space="preserve">, </w:t>
      </w:r>
      <w:r>
        <w:rPr>
          <w:lang w:val="en-CA"/>
        </w:rPr>
        <w:t xml:space="preserve">p. </w:t>
      </w:r>
      <w:r w:rsidRPr="00033057">
        <w:rPr>
          <w:lang w:val="en-CA"/>
        </w:rPr>
        <w:t>124-163.</w:t>
      </w:r>
    </w:p>
    <w:p w14:paraId="06DC5FE4" w14:textId="1A7E091A" w:rsidR="00D24434" w:rsidRPr="00033057" w:rsidRDefault="00D24434" w:rsidP="00D24434">
      <w:pPr>
        <w:spacing w:line="360" w:lineRule="auto"/>
        <w:ind w:left="426" w:hanging="426"/>
        <w:jc w:val="both"/>
        <w:rPr>
          <w:lang w:val="en-CA"/>
        </w:rPr>
      </w:pPr>
      <w:r w:rsidRPr="00033057">
        <w:t xml:space="preserve">Reagans, R. et B. McEvily (2003). </w:t>
      </w:r>
      <w:r>
        <w:rPr>
          <w:lang w:val="en-CA"/>
        </w:rPr>
        <w:t>«</w:t>
      </w:r>
      <w:r w:rsidRPr="00033057">
        <w:rPr>
          <w:lang w:val="en-CA"/>
        </w:rPr>
        <w:t>Network structure and knowledge transfer: The effects of cohesion and range</w:t>
      </w:r>
      <w:r>
        <w:rPr>
          <w:lang w:val="en-CA"/>
        </w:rPr>
        <w:t>»</w:t>
      </w:r>
      <w:r w:rsidRPr="00033057">
        <w:rPr>
          <w:lang w:val="en-CA"/>
        </w:rPr>
        <w:t xml:space="preserve">, </w:t>
      </w:r>
      <w:r w:rsidRPr="00033057">
        <w:rPr>
          <w:i/>
          <w:lang w:val="en-CA"/>
        </w:rPr>
        <w:t>Administrative Science Quarterly</w:t>
      </w:r>
      <w:r w:rsidRPr="00033057">
        <w:rPr>
          <w:lang w:val="en-CA"/>
        </w:rPr>
        <w:t xml:space="preserve">, </w:t>
      </w:r>
      <w:r w:rsidR="00083595">
        <w:rPr>
          <w:lang w:val="en-CA"/>
        </w:rPr>
        <w:t xml:space="preserve">vol. </w:t>
      </w:r>
      <w:r w:rsidRPr="00033057">
        <w:rPr>
          <w:lang w:val="en-CA"/>
        </w:rPr>
        <w:t xml:space="preserve">48, </w:t>
      </w:r>
      <w:r>
        <w:rPr>
          <w:lang w:val="en-CA"/>
        </w:rPr>
        <w:t xml:space="preserve">p. </w:t>
      </w:r>
      <w:r w:rsidRPr="00033057">
        <w:rPr>
          <w:lang w:val="en-CA"/>
        </w:rPr>
        <w:t>240-267.</w:t>
      </w:r>
    </w:p>
    <w:p w14:paraId="4F575B4F" w14:textId="7AFF0EC3" w:rsidR="00D24434" w:rsidRPr="00033057" w:rsidRDefault="00D24434" w:rsidP="00D24434">
      <w:pPr>
        <w:spacing w:line="360" w:lineRule="auto"/>
        <w:ind w:left="426" w:hanging="426"/>
        <w:jc w:val="both"/>
        <w:rPr>
          <w:lang w:val="en-CA"/>
        </w:rPr>
      </w:pPr>
      <w:r w:rsidRPr="00033057">
        <w:rPr>
          <w:lang w:val="en-CA"/>
        </w:rPr>
        <w:t xml:space="preserve">Richards, K.A.R. (2015). </w:t>
      </w:r>
      <w:r>
        <w:rPr>
          <w:lang w:val="en-CA"/>
        </w:rPr>
        <w:t>«</w:t>
      </w:r>
      <w:r w:rsidRPr="00033057">
        <w:rPr>
          <w:lang w:val="en-CA"/>
        </w:rPr>
        <w:t>Role socialization theory: The sociopolitical realities of teaching physical education</w:t>
      </w:r>
      <w:r>
        <w:rPr>
          <w:lang w:val="en-CA"/>
        </w:rPr>
        <w:t>»</w:t>
      </w:r>
      <w:r w:rsidRPr="00033057">
        <w:rPr>
          <w:lang w:val="en-CA"/>
        </w:rPr>
        <w:t xml:space="preserve">, </w:t>
      </w:r>
      <w:r w:rsidRPr="00033057">
        <w:rPr>
          <w:i/>
          <w:lang w:val="en-CA"/>
        </w:rPr>
        <w:t>European Physical Education Review</w:t>
      </w:r>
      <w:r w:rsidRPr="00033057">
        <w:rPr>
          <w:lang w:val="en-CA"/>
        </w:rPr>
        <w:t xml:space="preserve">, </w:t>
      </w:r>
      <w:r w:rsidR="00083595">
        <w:rPr>
          <w:lang w:val="en-CA"/>
        </w:rPr>
        <w:t xml:space="preserve">vol. </w:t>
      </w:r>
      <w:r w:rsidRPr="00033057">
        <w:rPr>
          <w:lang w:val="en-CA"/>
        </w:rPr>
        <w:t xml:space="preserve">21, </w:t>
      </w:r>
      <w:r>
        <w:rPr>
          <w:lang w:val="en-CA"/>
        </w:rPr>
        <w:t xml:space="preserve">p. </w:t>
      </w:r>
      <w:r w:rsidRPr="00033057">
        <w:rPr>
          <w:lang w:val="en-CA"/>
        </w:rPr>
        <w:t>379-393.</w:t>
      </w:r>
    </w:p>
    <w:p w14:paraId="6556C95A" w14:textId="0BFDD294" w:rsidR="00D24434" w:rsidRPr="00033057" w:rsidRDefault="00D24434" w:rsidP="00D24434">
      <w:pPr>
        <w:spacing w:line="360" w:lineRule="auto"/>
        <w:ind w:left="426" w:hanging="426"/>
        <w:jc w:val="both"/>
        <w:rPr>
          <w:lang w:val="en-CA"/>
        </w:rPr>
      </w:pPr>
      <w:r w:rsidRPr="00605AF6">
        <w:rPr>
          <w:lang w:val="nl-NL"/>
        </w:rPr>
        <w:t xml:space="preserve">Richter, D., M. Kunter, O. Lüdtke, U. Klusmann, Y. Anders et J. Baumert (2013). </w:t>
      </w:r>
      <w:r>
        <w:rPr>
          <w:lang w:val="en-CA"/>
        </w:rPr>
        <w:t>«</w:t>
      </w:r>
      <w:r w:rsidRPr="00033057">
        <w:rPr>
          <w:lang w:val="en-CA"/>
        </w:rPr>
        <w:t>How different mentoring approaches affect beginning teachers</w:t>
      </w:r>
      <w:r>
        <w:rPr>
          <w:lang w:val="en-CA"/>
        </w:rPr>
        <w:t>’</w:t>
      </w:r>
      <w:r w:rsidRPr="00033057">
        <w:rPr>
          <w:lang w:val="en-CA"/>
        </w:rPr>
        <w:t xml:space="preserve"> development in the first years of practice</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083595">
        <w:rPr>
          <w:lang w:val="en-CA"/>
        </w:rPr>
        <w:t xml:space="preserve">vol. </w:t>
      </w:r>
      <w:r w:rsidRPr="00033057">
        <w:rPr>
          <w:lang w:val="en-CA"/>
        </w:rPr>
        <w:t xml:space="preserve">36, </w:t>
      </w:r>
      <w:r>
        <w:rPr>
          <w:lang w:val="en-CA"/>
        </w:rPr>
        <w:t xml:space="preserve">p. </w:t>
      </w:r>
      <w:r w:rsidRPr="00033057">
        <w:rPr>
          <w:lang w:val="en-CA"/>
        </w:rPr>
        <w:t>166-177.</w:t>
      </w:r>
    </w:p>
    <w:p w14:paraId="4D7771DD" w14:textId="21F44A41" w:rsidR="00D24434" w:rsidRPr="00033057" w:rsidRDefault="00D24434" w:rsidP="00D24434">
      <w:pPr>
        <w:spacing w:line="360" w:lineRule="auto"/>
        <w:ind w:left="426" w:hanging="426"/>
        <w:jc w:val="both"/>
        <w:rPr>
          <w:lang w:val="en-CA"/>
        </w:rPr>
      </w:pPr>
      <w:r w:rsidRPr="00033057">
        <w:rPr>
          <w:lang w:val="en-CA"/>
        </w:rPr>
        <w:t xml:space="preserve">Sacks, A.M. et J.A. Gruman (2011). </w:t>
      </w:r>
      <w:r>
        <w:rPr>
          <w:lang w:val="en-CA"/>
        </w:rPr>
        <w:t>«</w:t>
      </w:r>
      <w:r w:rsidRPr="00033057">
        <w:rPr>
          <w:lang w:val="en-CA"/>
        </w:rPr>
        <w:t>Getting newcomers engaged: The role of socialization tactics</w:t>
      </w:r>
      <w:r>
        <w:rPr>
          <w:lang w:val="en-CA"/>
        </w:rPr>
        <w:t>»</w:t>
      </w:r>
      <w:r w:rsidRPr="00033057">
        <w:rPr>
          <w:lang w:val="en-CA"/>
        </w:rPr>
        <w:t xml:space="preserve">, </w:t>
      </w:r>
      <w:r w:rsidRPr="00033057">
        <w:rPr>
          <w:i/>
          <w:lang w:val="en-CA"/>
        </w:rPr>
        <w:t>Journal of Managerial Psychology</w:t>
      </w:r>
      <w:r w:rsidRPr="00033057">
        <w:rPr>
          <w:lang w:val="en-CA"/>
        </w:rPr>
        <w:t xml:space="preserve">, </w:t>
      </w:r>
      <w:r w:rsidR="00083595">
        <w:rPr>
          <w:lang w:val="en-CA"/>
        </w:rPr>
        <w:t xml:space="preserve">vol. </w:t>
      </w:r>
      <w:r w:rsidRPr="00033057">
        <w:rPr>
          <w:lang w:val="en-CA"/>
        </w:rPr>
        <w:t xml:space="preserve">26, </w:t>
      </w:r>
      <w:r>
        <w:rPr>
          <w:lang w:val="en-CA"/>
        </w:rPr>
        <w:t xml:space="preserve">p. </w:t>
      </w:r>
      <w:r w:rsidRPr="00033057">
        <w:rPr>
          <w:lang w:val="en-CA"/>
        </w:rPr>
        <w:t>383-402.</w:t>
      </w:r>
    </w:p>
    <w:p w14:paraId="24D79604" w14:textId="0D30AFDA" w:rsidR="00E060D6" w:rsidRDefault="00E060D6" w:rsidP="00E060D6">
      <w:pPr>
        <w:spacing w:line="360" w:lineRule="auto"/>
        <w:ind w:left="426" w:hanging="426"/>
        <w:jc w:val="both"/>
        <w:rPr>
          <w:lang w:val="en-CA"/>
        </w:rPr>
      </w:pPr>
      <w:r w:rsidRPr="00E060D6">
        <w:rPr>
          <w:lang w:val="nl-NL"/>
        </w:rPr>
        <w:t>Skaalvik, E.M.</w:t>
      </w:r>
      <w:r>
        <w:rPr>
          <w:lang w:val="nl-NL"/>
        </w:rPr>
        <w:t xml:space="preserve"> et S.</w:t>
      </w:r>
      <w:r w:rsidRPr="00FD1E76">
        <w:rPr>
          <w:lang w:val="nl-NL"/>
        </w:rPr>
        <w:t xml:space="preserve"> Skaalvik (2010). </w:t>
      </w:r>
      <w:r>
        <w:rPr>
          <w:lang w:val="en-CA"/>
        </w:rPr>
        <w:t>«</w:t>
      </w:r>
      <w:r w:rsidRPr="00E060D6">
        <w:rPr>
          <w:lang w:val="en-CA"/>
        </w:rPr>
        <w:t>Teacher self-efficacy and</w:t>
      </w:r>
      <w:r>
        <w:rPr>
          <w:lang w:val="en-CA"/>
        </w:rPr>
        <w:t xml:space="preserve"> </w:t>
      </w:r>
      <w:r w:rsidRPr="00E060D6">
        <w:rPr>
          <w:lang w:val="en-CA"/>
        </w:rPr>
        <w:t>teacher burnout: A study of relations</w:t>
      </w:r>
      <w:r>
        <w:rPr>
          <w:lang w:val="en-CA"/>
        </w:rPr>
        <w:t xml:space="preserve">», </w:t>
      </w:r>
      <w:r w:rsidRPr="00FD1E76">
        <w:rPr>
          <w:i/>
          <w:lang w:val="en-CA"/>
        </w:rPr>
        <w:t>Teaching and Teacher Education</w:t>
      </w:r>
      <w:r w:rsidRPr="00E060D6">
        <w:rPr>
          <w:lang w:val="en-CA"/>
        </w:rPr>
        <w:t xml:space="preserve">, </w:t>
      </w:r>
      <w:r w:rsidR="00083595">
        <w:rPr>
          <w:lang w:val="en-CA"/>
        </w:rPr>
        <w:t>vol. 26, n° 4</w:t>
      </w:r>
      <w:r w:rsidRPr="00E060D6">
        <w:rPr>
          <w:lang w:val="en-CA"/>
        </w:rPr>
        <w:t xml:space="preserve">, </w:t>
      </w:r>
      <w:r w:rsidR="00C94316">
        <w:rPr>
          <w:lang w:val="en-CA"/>
        </w:rPr>
        <w:t xml:space="preserve">p. </w:t>
      </w:r>
      <w:r w:rsidRPr="00E060D6">
        <w:rPr>
          <w:lang w:val="en-CA"/>
        </w:rPr>
        <w:t>1059</w:t>
      </w:r>
      <w:r w:rsidR="00C94316">
        <w:rPr>
          <w:lang w:val="en-CA"/>
        </w:rPr>
        <w:t>-</w:t>
      </w:r>
      <w:r w:rsidRPr="00E060D6">
        <w:rPr>
          <w:lang w:val="en-CA"/>
        </w:rPr>
        <w:t>1069</w:t>
      </w:r>
      <w:r w:rsidR="00C94316">
        <w:rPr>
          <w:lang w:val="en-CA"/>
        </w:rPr>
        <w:t>.</w:t>
      </w:r>
    </w:p>
    <w:p w14:paraId="7A5801E6" w14:textId="7CF1C225" w:rsidR="00D24434" w:rsidRPr="00033057" w:rsidRDefault="00D24434" w:rsidP="00D24434">
      <w:pPr>
        <w:spacing w:line="360" w:lineRule="auto"/>
        <w:ind w:left="426" w:hanging="426"/>
        <w:jc w:val="both"/>
        <w:rPr>
          <w:lang w:val="en-CA"/>
        </w:rPr>
      </w:pPr>
      <w:r w:rsidRPr="00033057">
        <w:rPr>
          <w:lang w:val="en-CA"/>
        </w:rPr>
        <w:t xml:space="preserve">Smith, T. et R. Ingersoll (2004). </w:t>
      </w:r>
      <w:r>
        <w:rPr>
          <w:lang w:val="en-CA"/>
        </w:rPr>
        <w:t>«</w:t>
      </w:r>
      <w:r w:rsidRPr="00033057">
        <w:rPr>
          <w:lang w:val="en-CA"/>
        </w:rPr>
        <w:t>What are the effects of induction and mentoring on beginning teacher turnover?</w:t>
      </w:r>
      <w:r>
        <w:rPr>
          <w:lang w:val="en-CA"/>
        </w:rPr>
        <w:t>»</w:t>
      </w:r>
      <w:r w:rsidRPr="00033057">
        <w:rPr>
          <w:lang w:val="en-CA"/>
        </w:rPr>
        <w:t xml:space="preserve">, </w:t>
      </w:r>
      <w:r w:rsidRPr="00033057">
        <w:rPr>
          <w:i/>
          <w:lang w:val="en-CA"/>
        </w:rPr>
        <w:t>American Educational Research Journal</w:t>
      </w:r>
      <w:r w:rsidRPr="00033057">
        <w:rPr>
          <w:lang w:val="en-CA"/>
        </w:rPr>
        <w:t>,</w:t>
      </w:r>
      <w:r w:rsidRPr="00637459">
        <w:rPr>
          <w:i/>
          <w:lang w:val="en-CA"/>
        </w:rPr>
        <w:t xml:space="preserve"> </w:t>
      </w:r>
      <w:r w:rsidR="00083595">
        <w:rPr>
          <w:lang w:val="en-CA"/>
        </w:rPr>
        <w:t>vol. 41, n° 3</w:t>
      </w:r>
      <w:r w:rsidRPr="00033057">
        <w:rPr>
          <w:lang w:val="en-CA"/>
        </w:rPr>
        <w:t xml:space="preserve">, </w:t>
      </w:r>
      <w:r>
        <w:rPr>
          <w:lang w:val="en-CA"/>
        </w:rPr>
        <w:t xml:space="preserve">p. </w:t>
      </w:r>
      <w:r w:rsidRPr="00033057">
        <w:rPr>
          <w:lang w:val="en-CA"/>
        </w:rPr>
        <w:t>681-714.</w:t>
      </w:r>
    </w:p>
    <w:p w14:paraId="1D4DD3DC" w14:textId="12E4CECE" w:rsidR="00D24434" w:rsidRPr="00033057" w:rsidRDefault="00D24434" w:rsidP="00D24434">
      <w:pPr>
        <w:spacing w:line="360" w:lineRule="auto"/>
        <w:ind w:left="426" w:hanging="426"/>
        <w:jc w:val="both"/>
        <w:rPr>
          <w:lang w:val="en-CA"/>
        </w:rPr>
      </w:pPr>
      <w:r w:rsidRPr="00033057">
        <w:rPr>
          <w:lang w:val="en-CA"/>
        </w:rPr>
        <w:t xml:space="preserve">Smith Risser, H. (2013). </w:t>
      </w:r>
      <w:r>
        <w:rPr>
          <w:lang w:val="en-CA"/>
        </w:rPr>
        <w:t>«</w:t>
      </w:r>
      <w:r w:rsidRPr="00033057">
        <w:rPr>
          <w:lang w:val="en-CA"/>
        </w:rPr>
        <w:t>Virtual induction: A novice teacher</w:t>
      </w:r>
      <w:r>
        <w:rPr>
          <w:lang w:val="en-CA"/>
        </w:rPr>
        <w:t>’</w:t>
      </w:r>
      <w:r w:rsidRPr="00033057">
        <w:rPr>
          <w:lang w:val="en-CA"/>
        </w:rPr>
        <w:t>s use of Twitter to form an informal mentoring network</w:t>
      </w:r>
      <w:r>
        <w:rPr>
          <w:lang w:val="en-CA"/>
        </w:rPr>
        <w:t>»</w:t>
      </w:r>
      <w:r w:rsidRPr="00033057">
        <w:rPr>
          <w:lang w:val="en-CA"/>
        </w:rPr>
        <w:t xml:space="preserve">, </w:t>
      </w:r>
      <w:r w:rsidRPr="00033057">
        <w:rPr>
          <w:i/>
          <w:lang w:val="en-CA"/>
        </w:rPr>
        <w:t>Teaching and Teacher Education</w:t>
      </w:r>
      <w:r w:rsidRPr="00033057">
        <w:rPr>
          <w:lang w:val="en-CA"/>
        </w:rPr>
        <w:t xml:space="preserve">, </w:t>
      </w:r>
      <w:r w:rsidR="00083595">
        <w:rPr>
          <w:lang w:val="en-CA"/>
        </w:rPr>
        <w:t xml:space="preserve">vol. </w:t>
      </w:r>
      <w:r w:rsidRPr="00FD1E76">
        <w:rPr>
          <w:lang w:val="en-CA"/>
        </w:rPr>
        <w:t>35</w:t>
      </w:r>
      <w:r w:rsidRPr="00033057">
        <w:rPr>
          <w:lang w:val="en-CA"/>
        </w:rPr>
        <w:t xml:space="preserve">, </w:t>
      </w:r>
      <w:r>
        <w:rPr>
          <w:lang w:val="en-CA"/>
        </w:rPr>
        <w:t xml:space="preserve">p. </w:t>
      </w:r>
      <w:r w:rsidRPr="00033057">
        <w:rPr>
          <w:lang w:val="en-CA"/>
        </w:rPr>
        <w:t>25-33.</w:t>
      </w:r>
    </w:p>
    <w:p w14:paraId="4DC569C6" w14:textId="0325586C" w:rsidR="00D24434" w:rsidRPr="008E056C" w:rsidRDefault="00D24434" w:rsidP="00D24434">
      <w:pPr>
        <w:pStyle w:val="PhDBodytext"/>
        <w:tabs>
          <w:tab w:val="left" w:pos="993"/>
        </w:tabs>
        <w:ind w:left="426" w:hanging="426"/>
        <w:jc w:val="both"/>
        <w:rPr>
          <w:rFonts w:eastAsia="Calibri"/>
          <w:sz w:val="24"/>
          <w:lang w:val="en-CA" w:eastAsia="en-US"/>
        </w:rPr>
      </w:pPr>
      <w:r w:rsidRPr="008E056C">
        <w:rPr>
          <w:rFonts w:eastAsia="Calibri"/>
          <w:sz w:val="24"/>
          <w:lang w:val="en-CA" w:eastAsia="en-US"/>
        </w:rPr>
        <w:t xml:space="preserve">Spillane, J.P. , M. Shirrell et T.M. Sweet (2017). «The elephant in the schoolhouse: The role of propinquity in school staff interactions about teaching», </w:t>
      </w:r>
      <w:r w:rsidRPr="008E056C">
        <w:rPr>
          <w:rFonts w:eastAsia="Calibri"/>
          <w:i/>
          <w:sz w:val="24"/>
          <w:lang w:val="en-CA" w:eastAsia="en-US"/>
        </w:rPr>
        <w:t>Sociology of Education</w:t>
      </w:r>
      <w:r w:rsidRPr="008E056C">
        <w:rPr>
          <w:rFonts w:eastAsia="Calibri"/>
          <w:sz w:val="24"/>
          <w:lang w:val="en-CA" w:eastAsia="en-US"/>
        </w:rPr>
        <w:t xml:space="preserve">, </w:t>
      </w:r>
      <w:r w:rsidR="00083595">
        <w:rPr>
          <w:rFonts w:eastAsia="Calibri"/>
          <w:sz w:val="24"/>
          <w:lang w:val="en-CA" w:eastAsia="en-US"/>
        </w:rPr>
        <w:t>vol. 90, n° 2</w:t>
      </w:r>
      <w:r w:rsidRPr="008E056C">
        <w:rPr>
          <w:rFonts w:eastAsia="Calibri"/>
          <w:sz w:val="24"/>
          <w:lang w:val="en-CA" w:eastAsia="en-US"/>
        </w:rPr>
        <w:t xml:space="preserve">, </w:t>
      </w:r>
      <w:r>
        <w:rPr>
          <w:sz w:val="24"/>
          <w:lang w:val="en-CA"/>
        </w:rPr>
        <w:t xml:space="preserve">p. </w:t>
      </w:r>
      <w:r w:rsidRPr="008E056C">
        <w:rPr>
          <w:rFonts w:eastAsia="Calibri"/>
          <w:sz w:val="24"/>
          <w:lang w:val="en-CA" w:eastAsia="en-US"/>
        </w:rPr>
        <w:t>149-171.</w:t>
      </w:r>
    </w:p>
    <w:p w14:paraId="2977BC61" w14:textId="77777777" w:rsidR="00D24434" w:rsidRPr="00033057" w:rsidRDefault="00D24434" w:rsidP="00D24434">
      <w:pPr>
        <w:pStyle w:val="PhDBodytext"/>
        <w:tabs>
          <w:tab w:val="left" w:pos="993"/>
        </w:tabs>
        <w:ind w:left="426" w:hanging="426"/>
        <w:jc w:val="both"/>
        <w:rPr>
          <w:sz w:val="24"/>
          <w:lang w:val="en-CA"/>
        </w:rPr>
      </w:pPr>
      <w:r w:rsidRPr="00033057">
        <w:rPr>
          <w:sz w:val="24"/>
          <w:lang w:val="fr-CA"/>
        </w:rPr>
        <w:t xml:space="preserve">Strauss, A. et J. Corbin (1990). </w:t>
      </w:r>
      <w:r w:rsidRPr="00033057">
        <w:rPr>
          <w:i/>
          <w:sz w:val="24"/>
          <w:lang w:val="en-CA"/>
        </w:rPr>
        <w:t xml:space="preserve">Basics of </w:t>
      </w:r>
      <w:r>
        <w:rPr>
          <w:i/>
          <w:sz w:val="24"/>
          <w:lang w:val="en-CA"/>
        </w:rPr>
        <w:t>Q</w:t>
      </w:r>
      <w:r w:rsidRPr="00033057">
        <w:rPr>
          <w:i/>
          <w:sz w:val="24"/>
          <w:lang w:val="en-CA"/>
        </w:rPr>
        <w:t xml:space="preserve">ualitative </w:t>
      </w:r>
      <w:r>
        <w:rPr>
          <w:i/>
          <w:sz w:val="24"/>
          <w:lang w:val="en-CA"/>
        </w:rPr>
        <w:t>R</w:t>
      </w:r>
      <w:r w:rsidRPr="00033057">
        <w:rPr>
          <w:i/>
          <w:sz w:val="24"/>
          <w:lang w:val="en-CA"/>
        </w:rPr>
        <w:t xml:space="preserve">esearch: Grounded </w:t>
      </w:r>
      <w:r>
        <w:rPr>
          <w:i/>
          <w:sz w:val="24"/>
          <w:lang w:val="en-CA"/>
        </w:rPr>
        <w:t>T</w:t>
      </w:r>
      <w:r w:rsidRPr="00033057">
        <w:rPr>
          <w:i/>
          <w:sz w:val="24"/>
          <w:lang w:val="en-CA"/>
        </w:rPr>
        <w:t xml:space="preserve">heory </w:t>
      </w:r>
      <w:r>
        <w:rPr>
          <w:i/>
          <w:sz w:val="24"/>
          <w:lang w:val="en-CA"/>
        </w:rPr>
        <w:t>P</w:t>
      </w:r>
      <w:r w:rsidRPr="00033057">
        <w:rPr>
          <w:i/>
          <w:sz w:val="24"/>
          <w:lang w:val="en-CA"/>
        </w:rPr>
        <w:t xml:space="preserve">rocedures and </w:t>
      </w:r>
      <w:r>
        <w:rPr>
          <w:i/>
          <w:sz w:val="24"/>
          <w:lang w:val="en-CA"/>
        </w:rPr>
        <w:t>T</w:t>
      </w:r>
      <w:r w:rsidRPr="00033057">
        <w:rPr>
          <w:i/>
          <w:sz w:val="24"/>
          <w:lang w:val="en-CA"/>
        </w:rPr>
        <w:t>echniques</w:t>
      </w:r>
      <w:r w:rsidRPr="00033057">
        <w:rPr>
          <w:sz w:val="24"/>
          <w:lang w:val="en-CA"/>
        </w:rPr>
        <w:t>, Lond</w:t>
      </w:r>
      <w:r>
        <w:rPr>
          <w:sz w:val="24"/>
          <w:lang w:val="en-CA"/>
        </w:rPr>
        <w:t>res</w:t>
      </w:r>
      <w:r w:rsidRPr="00033057">
        <w:rPr>
          <w:sz w:val="24"/>
          <w:lang w:val="en-CA"/>
        </w:rPr>
        <w:t>, S</w:t>
      </w:r>
      <w:r>
        <w:rPr>
          <w:sz w:val="24"/>
          <w:lang w:val="en-CA"/>
        </w:rPr>
        <w:t>age Publications</w:t>
      </w:r>
      <w:r w:rsidRPr="00033057">
        <w:rPr>
          <w:sz w:val="24"/>
          <w:lang w:val="en-CA"/>
        </w:rPr>
        <w:t>.</w:t>
      </w:r>
    </w:p>
    <w:p w14:paraId="71829AD8" w14:textId="7C06A23E" w:rsidR="00D24434" w:rsidRPr="00033057" w:rsidRDefault="00D24434" w:rsidP="00D24434">
      <w:pPr>
        <w:pStyle w:val="PhDBodytext"/>
        <w:tabs>
          <w:tab w:val="left" w:pos="993"/>
        </w:tabs>
        <w:ind w:left="426" w:hanging="426"/>
        <w:jc w:val="both"/>
        <w:rPr>
          <w:sz w:val="24"/>
          <w:lang w:val="en-CA"/>
        </w:rPr>
      </w:pPr>
      <w:r w:rsidRPr="00033057">
        <w:rPr>
          <w:sz w:val="24"/>
          <w:lang w:val="fr-CA"/>
        </w:rPr>
        <w:t xml:space="preserve">Tubaro, </w:t>
      </w:r>
      <w:r>
        <w:rPr>
          <w:sz w:val="24"/>
          <w:lang w:val="fr-CA"/>
        </w:rPr>
        <w:t xml:space="preserve">P. </w:t>
      </w:r>
      <w:r w:rsidRPr="00033057">
        <w:rPr>
          <w:sz w:val="24"/>
          <w:lang w:val="fr-CA"/>
        </w:rPr>
        <w:t>, L. Ryan et A. D</w:t>
      </w:r>
      <w:r>
        <w:rPr>
          <w:sz w:val="24"/>
          <w:lang w:val="fr-CA"/>
        </w:rPr>
        <w:t>’</w:t>
      </w:r>
      <w:r w:rsidRPr="00033057">
        <w:rPr>
          <w:sz w:val="24"/>
          <w:lang w:val="fr-CA"/>
        </w:rPr>
        <w:t xml:space="preserve">Angelo (2016). </w:t>
      </w:r>
      <w:r>
        <w:rPr>
          <w:sz w:val="24"/>
          <w:lang w:val="en-CA"/>
        </w:rPr>
        <w:t>«</w:t>
      </w:r>
      <w:r w:rsidRPr="00033057">
        <w:rPr>
          <w:sz w:val="24"/>
          <w:lang w:val="en-CA"/>
        </w:rPr>
        <w:t>The visual sociogram in qualitative and mixed-methods research</w:t>
      </w:r>
      <w:r>
        <w:rPr>
          <w:sz w:val="24"/>
          <w:lang w:val="en-CA"/>
        </w:rPr>
        <w:t>»</w:t>
      </w:r>
      <w:r w:rsidRPr="00033057">
        <w:rPr>
          <w:sz w:val="24"/>
          <w:lang w:val="en-CA"/>
        </w:rPr>
        <w:t xml:space="preserve">, </w:t>
      </w:r>
      <w:r w:rsidRPr="00033057">
        <w:rPr>
          <w:i/>
          <w:sz w:val="24"/>
          <w:lang w:val="en-CA"/>
        </w:rPr>
        <w:t>Sociological Research Online</w:t>
      </w:r>
      <w:r w:rsidRPr="00033057">
        <w:rPr>
          <w:sz w:val="24"/>
          <w:lang w:val="en-CA"/>
        </w:rPr>
        <w:t>,</w:t>
      </w:r>
      <w:r w:rsidRPr="00637459">
        <w:rPr>
          <w:i/>
          <w:sz w:val="24"/>
          <w:lang w:val="en-CA"/>
        </w:rPr>
        <w:t xml:space="preserve"> </w:t>
      </w:r>
      <w:r w:rsidR="00083595">
        <w:rPr>
          <w:sz w:val="24"/>
          <w:lang w:val="en-CA"/>
        </w:rPr>
        <w:t>vol. 21, n° 2</w:t>
      </w:r>
      <w:r w:rsidRPr="00033057">
        <w:rPr>
          <w:sz w:val="24"/>
          <w:lang w:val="en-CA"/>
        </w:rPr>
        <w:t xml:space="preserve">, </w:t>
      </w:r>
      <w:r>
        <w:rPr>
          <w:sz w:val="24"/>
          <w:lang w:val="en-CA"/>
        </w:rPr>
        <w:t xml:space="preserve">p. </w:t>
      </w:r>
      <w:r w:rsidRPr="00033057">
        <w:rPr>
          <w:sz w:val="24"/>
          <w:lang w:val="en-CA"/>
        </w:rPr>
        <w:t>1-21.</w:t>
      </w:r>
    </w:p>
    <w:p w14:paraId="3A7B46DB" w14:textId="77777777" w:rsidR="00D24434" w:rsidRPr="00033057" w:rsidRDefault="00D24434" w:rsidP="00D24434">
      <w:pPr>
        <w:spacing w:line="360" w:lineRule="auto"/>
        <w:ind w:left="426" w:hanging="426"/>
        <w:jc w:val="both"/>
        <w:rPr>
          <w:lang w:val="en-CA"/>
        </w:rPr>
      </w:pPr>
      <w:r w:rsidRPr="00033057">
        <w:rPr>
          <w:lang w:val="en-CA"/>
        </w:rPr>
        <w:t xml:space="preserve">Turner, N., J. Barling et A. Zacharatos (2002). </w:t>
      </w:r>
      <w:r>
        <w:rPr>
          <w:lang w:val="en-CA"/>
        </w:rPr>
        <w:t>«</w:t>
      </w:r>
      <w:r w:rsidRPr="00033057">
        <w:rPr>
          <w:lang w:val="en-CA"/>
        </w:rPr>
        <w:t>Positive psychology at work</w:t>
      </w:r>
      <w:r>
        <w:rPr>
          <w:lang w:val="en-CA"/>
        </w:rPr>
        <w:t>»</w:t>
      </w:r>
      <w:r w:rsidRPr="00033057">
        <w:rPr>
          <w:lang w:val="en-CA"/>
        </w:rPr>
        <w:t xml:space="preserve">, dans C.R. Snyder et S.J. Lopez (dir.), </w:t>
      </w:r>
      <w:r w:rsidRPr="00033057">
        <w:rPr>
          <w:i/>
          <w:lang w:val="en-CA"/>
        </w:rPr>
        <w:t xml:space="preserve">Handbook of </w:t>
      </w:r>
      <w:r>
        <w:rPr>
          <w:i/>
          <w:lang w:val="en-CA"/>
        </w:rPr>
        <w:t>P</w:t>
      </w:r>
      <w:r w:rsidRPr="00033057">
        <w:rPr>
          <w:i/>
          <w:lang w:val="en-CA"/>
        </w:rPr>
        <w:t xml:space="preserve">ositive </w:t>
      </w:r>
      <w:r>
        <w:rPr>
          <w:i/>
          <w:lang w:val="en-CA"/>
        </w:rPr>
        <w:t>P</w:t>
      </w:r>
      <w:r w:rsidRPr="00033057">
        <w:rPr>
          <w:i/>
          <w:lang w:val="en-CA"/>
        </w:rPr>
        <w:t>sychology</w:t>
      </w:r>
      <w:r w:rsidRPr="00033057">
        <w:rPr>
          <w:lang w:val="en-CA"/>
        </w:rPr>
        <w:t xml:space="preserve">, New York, Oxford University Press, </w:t>
      </w:r>
      <w:r>
        <w:rPr>
          <w:lang w:val="en-CA"/>
        </w:rPr>
        <w:t xml:space="preserve">p. </w:t>
      </w:r>
      <w:r w:rsidRPr="00033057">
        <w:rPr>
          <w:lang w:val="en-CA"/>
        </w:rPr>
        <w:t>715-728.</w:t>
      </w:r>
    </w:p>
    <w:p w14:paraId="265A191A" w14:textId="797921C4" w:rsidR="00D24434" w:rsidRPr="00033057" w:rsidRDefault="00D24434" w:rsidP="00D24434">
      <w:pPr>
        <w:spacing w:line="360" w:lineRule="auto"/>
        <w:ind w:left="426" w:hanging="426"/>
        <w:jc w:val="both"/>
        <w:rPr>
          <w:lang w:val="en-CA"/>
        </w:rPr>
      </w:pPr>
      <w:r w:rsidRPr="00033057">
        <w:t xml:space="preserve">Ulvik, M. et K. Langørgen (2012). </w:t>
      </w:r>
      <w:r>
        <w:rPr>
          <w:lang w:val="en-CA"/>
        </w:rPr>
        <w:t>«</w:t>
      </w:r>
      <w:r w:rsidRPr="00033057">
        <w:rPr>
          <w:lang w:val="en-CA"/>
        </w:rPr>
        <w:t>What can experienced teachers learn from newcomers? Newly qualified teachers as a resource in schools</w:t>
      </w:r>
      <w:r>
        <w:rPr>
          <w:lang w:val="en-CA"/>
        </w:rPr>
        <w:t>»</w:t>
      </w:r>
      <w:r w:rsidRPr="00033057">
        <w:rPr>
          <w:lang w:val="en-CA"/>
        </w:rPr>
        <w:t xml:space="preserve">, </w:t>
      </w:r>
      <w:r w:rsidRPr="00033057">
        <w:rPr>
          <w:i/>
          <w:lang w:val="en-CA"/>
        </w:rPr>
        <w:t>Teachers and Teaching: Theory and Practice</w:t>
      </w:r>
      <w:r w:rsidRPr="00033057">
        <w:rPr>
          <w:lang w:val="en-CA"/>
        </w:rPr>
        <w:t xml:space="preserve">, </w:t>
      </w:r>
      <w:r w:rsidR="00083595">
        <w:rPr>
          <w:lang w:val="en-CA"/>
        </w:rPr>
        <w:t>vol. 18, n° 1</w:t>
      </w:r>
      <w:r w:rsidRPr="00033057">
        <w:rPr>
          <w:lang w:val="en-CA"/>
        </w:rPr>
        <w:t xml:space="preserve">, </w:t>
      </w:r>
      <w:r>
        <w:rPr>
          <w:lang w:val="en-CA"/>
        </w:rPr>
        <w:t xml:space="preserve">p. </w:t>
      </w:r>
      <w:r w:rsidRPr="00033057">
        <w:rPr>
          <w:lang w:val="en-CA"/>
        </w:rPr>
        <w:t>43-57.</w:t>
      </w:r>
    </w:p>
    <w:p w14:paraId="6981B03E" w14:textId="2ED6A1C1" w:rsidR="00D24434" w:rsidRPr="00033057" w:rsidRDefault="00D24434" w:rsidP="00D24434">
      <w:pPr>
        <w:spacing w:line="360" w:lineRule="auto"/>
        <w:ind w:left="426" w:hanging="426"/>
        <w:jc w:val="both"/>
        <w:rPr>
          <w:lang w:val="en-CA"/>
        </w:rPr>
      </w:pPr>
      <w:r w:rsidRPr="00E060D6">
        <w:rPr>
          <w:lang w:val="nl-NL"/>
        </w:rPr>
        <w:t xml:space="preserve">Van Maanen, J. et E.H. Schein (1979). </w:t>
      </w:r>
      <w:r>
        <w:rPr>
          <w:lang w:val="en-CA"/>
        </w:rPr>
        <w:t>«</w:t>
      </w:r>
      <w:r w:rsidRPr="00033057">
        <w:rPr>
          <w:lang w:val="en-CA"/>
        </w:rPr>
        <w:t>Toward a theory of organizational socialization</w:t>
      </w:r>
      <w:r>
        <w:rPr>
          <w:lang w:val="en-CA"/>
        </w:rPr>
        <w:t>»</w:t>
      </w:r>
      <w:r w:rsidRPr="00033057">
        <w:rPr>
          <w:lang w:val="en-CA"/>
        </w:rPr>
        <w:t xml:space="preserve">, </w:t>
      </w:r>
      <w:r w:rsidRPr="00033057">
        <w:rPr>
          <w:i/>
          <w:lang w:val="en-CA"/>
        </w:rPr>
        <w:t>Research in Organizational Behavior</w:t>
      </w:r>
      <w:r w:rsidRPr="00033057">
        <w:rPr>
          <w:lang w:val="en-CA"/>
        </w:rPr>
        <w:t xml:space="preserve">, </w:t>
      </w:r>
      <w:r w:rsidR="00083595">
        <w:rPr>
          <w:lang w:val="en-CA"/>
        </w:rPr>
        <w:t xml:space="preserve">vol. </w:t>
      </w:r>
      <w:r w:rsidRPr="00033057">
        <w:rPr>
          <w:lang w:val="en-CA"/>
        </w:rPr>
        <w:t xml:space="preserve">1, </w:t>
      </w:r>
      <w:r>
        <w:rPr>
          <w:lang w:val="en-CA"/>
        </w:rPr>
        <w:t xml:space="preserve">p. </w:t>
      </w:r>
      <w:r w:rsidRPr="00033057">
        <w:rPr>
          <w:lang w:val="en-CA"/>
        </w:rPr>
        <w:t>209-264.</w:t>
      </w:r>
    </w:p>
    <w:p w14:paraId="2F532466" w14:textId="06E93D39" w:rsidR="00D24434" w:rsidRPr="00033057" w:rsidRDefault="00D24434" w:rsidP="00D24434">
      <w:pPr>
        <w:spacing w:line="360" w:lineRule="auto"/>
        <w:ind w:left="426" w:hanging="426"/>
        <w:jc w:val="both"/>
      </w:pPr>
      <w:r w:rsidRPr="00605AF6">
        <w:rPr>
          <w:lang w:val="nl-NL"/>
        </w:rPr>
        <w:t xml:space="preserve">Van Nieuwenhoven, C., S. Colognesi et S. Beausaert (2018). </w:t>
      </w:r>
      <w:r w:rsidRPr="00033057">
        <w:rPr>
          <w:i/>
        </w:rPr>
        <w:t>Accompagner les pratiques des enseignants. Un défi pour le développement professionnel en formation initiale, en insertion professionnelle et en cours de carrière</w:t>
      </w:r>
      <w:r w:rsidRPr="00033057">
        <w:t xml:space="preserve">, Louvain-la-Neuve, Presses </w:t>
      </w:r>
      <w:r>
        <w:t>U</w:t>
      </w:r>
      <w:r w:rsidRPr="00033057">
        <w:t>niversitaires de Louvain.</w:t>
      </w:r>
    </w:p>
    <w:p w14:paraId="0557B780" w14:textId="15CC877D" w:rsidR="00D24434" w:rsidRPr="00033057" w:rsidRDefault="00D24434" w:rsidP="00D24434">
      <w:pPr>
        <w:spacing w:line="360" w:lineRule="auto"/>
        <w:ind w:left="426" w:hanging="426"/>
        <w:jc w:val="both"/>
      </w:pPr>
      <w:r w:rsidRPr="00033057">
        <w:t xml:space="preserve">Vivegnis, I. (2016). </w:t>
      </w:r>
      <w:r w:rsidRPr="00033057">
        <w:rPr>
          <w:i/>
        </w:rPr>
        <w:t>Les compétences et les postures d</w:t>
      </w:r>
      <w:r>
        <w:rPr>
          <w:i/>
        </w:rPr>
        <w:t>’</w:t>
      </w:r>
      <w:r w:rsidRPr="00033057">
        <w:rPr>
          <w:i/>
        </w:rPr>
        <w:t>accompagnateurs au regard du développement de l</w:t>
      </w:r>
      <w:r>
        <w:rPr>
          <w:i/>
        </w:rPr>
        <w:t>’</w:t>
      </w:r>
      <w:r w:rsidRPr="00033057">
        <w:rPr>
          <w:i/>
        </w:rPr>
        <w:t>autonomie et de l</w:t>
      </w:r>
      <w:r>
        <w:rPr>
          <w:i/>
        </w:rPr>
        <w:t>’</w:t>
      </w:r>
      <w:r w:rsidRPr="00033057">
        <w:rPr>
          <w:i/>
        </w:rPr>
        <w:t>émancipation professionnelles d</w:t>
      </w:r>
      <w:r>
        <w:rPr>
          <w:i/>
        </w:rPr>
        <w:t>’</w:t>
      </w:r>
      <w:r w:rsidRPr="00033057">
        <w:rPr>
          <w:i/>
        </w:rPr>
        <w:t>enseignants débutants</w:t>
      </w:r>
      <w:r>
        <w:rPr>
          <w:i/>
        </w:rPr>
        <w:t>:</w:t>
      </w:r>
      <w:r w:rsidRPr="00033057">
        <w:rPr>
          <w:i/>
        </w:rPr>
        <w:t xml:space="preserve"> étude multicas</w:t>
      </w:r>
      <w:r w:rsidRPr="00033057">
        <w:t>, Thèse de doctorat</w:t>
      </w:r>
      <w:bookmarkStart w:id="27" w:name="_GoBack"/>
      <w:bookmarkEnd w:id="27"/>
      <w:r w:rsidR="00BC6566">
        <w:t xml:space="preserve"> en sciences de l’éducation</w:t>
      </w:r>
      <w:r w:rsidRPr="00033057">
        <w:t>, Université du Québec à Trois-Rivières, Canada.</w:t>
      </w:r>
    </w:p>
    <w:p w14:paraId="112754D0" w14:textId="77777777" w:rsidR="00D24434" w:rsidRPr="00033057" w:rsidRDefault="00D24434" w:rsidP="00D24434">
      <w:pPr>
        <w:spacing w:line="360" w:lineRule="auto"/>
        <w:ind w:left="426" w:hanging="426"/>
        <w:jc w:val="both"/>
      </w:pPr>
      <w:r w:rsidRPr="00605AF6">
        <w:rPr>
          <w:bCs/>
          <w:lang w:val="nl-NL"/>
        </w:rPr>
        <w:t>Vivegnis, I.</w:t>
      </w:r>
      <w:r w:rsidRPr="00605AF6">
        <w:rPr>
          <w:lang w:val="nl-NL"/>
        </w:rPr>
        <w:t xml:space="preserve">, L. Portelance et C. Van Nieuwenhoven (2014). </w:t>
      </w:r>
      <w:r>
        <w:t>«</w:t>
      </w:r>
      <w:r w:rsidRPr="00033057">
        <w:t>Les postures de l</w:t>
      </w:r>
      <w:r>
        <w:t>’</w:t>
      </w:r>
      <w:r w:rsidRPr="00033057">
        <w:t>accompagnateur: au service ou au détriment de l</w:t>
      </w:r>
      <w:r>
        <w:t>’</w:t>
      </w:r>
      <w:r w:rsidRPr="00033057">
        <w:t>émancipation de l</w:t>
      </w:r>
      <w:r>
        <w:t>’</w:t>
      </w:r>
      <w:r w:rsidRPr="00033057">
        <w:t>enseignant débutant?</w:t>
      </w:r>
      <w:r>
        <w:t>»</w:t>
      </w:r>
      <w:r w:rsidRPr="00033057">
        <w:t>, dans L. Portelance, S. Martineau et J. Mukamurera (dir.),</w:t>
      </w:r>
      <w:r>
        <w:t xml:space="preserve"> </w:t>
      </w:r>
      <w:r w:rsidRPr="00033057">
        <w:rPr>
          <w:i/>
          <w:iCs/>
        </w:rPr>
        <w:t>Développement et persévérance professionnels dans l</w:t>
      </w:r>
      <w:r>
        <w:rPr>
          <w:i/>
          <w:iCs/>
        </w:rPr>
        <w:t>’</w:t>
      </w:r>
      <w:r w:rsidRPr="00033057">
        <w:rPr>
          <w:i/>
          <w:iCs/>
        </w:rPr>
        <w:t>enseignement. Oui, mais comment?</w:t>
      </w:r>
      <w:r w:rsidRPr="00033057">
        <w:rPr>
          <w:iCs/>
        </w:rPr>
        <w:t xml:space="preserve">, </w:t>
      </w:r>
      <w:r w:rsidRPr="00033057">
        <w:t>Québec, Presses de l</w:t>
      </w:r>
      <w:r>
        <w:t>’</w:t>
      </w:r>
      <w:r w:rsidRPr="00033057">
        <w:t xml:space="preserve">Université du Québec, </w:t>
      </w:r>
      <w:r>
        <w:t xml:space="preserve">p. </w:t>
      </w:r>
      <w:r w:rsidRPr="00033057">
        <w:t>155-172.</w:t>
      </w:r>
    </w:p>
    <w:p w14:paraId="29EC0915" w14:textId="62768845" w:rsidR="00D24434" w:rsidRPr="00033057" w:rsidRDefault="00D24434" w:rsidP="00D24434">
      <w:pPr>
        <w:spacing w:line="360" w:lineRule="auto"/>
        <w:ind w:left="426" w:hanging="426"/>
        <w:jc w:val="both"/>
        <w:rPr>
          <w:lang w:val="en-CA"/>
        </w:rPr>
      </w:pPr>
      <w:r w:rsidRPr="00033057">
        <w:t xml:space="preserve">Wilcoxen, C., J. Bell et A. Steiner (2019). </w:t>
      </w:r>
      <w:r>
        <w:rPr>
          <w:lang w:val="en-CA"/>
        </w:rPr>
        <w:t>«</w:t>
      </w:r>
      <w:r w:rsidRPr="00033057">
        <w:rPr>
          <w:lang w:val="en-CA"/>
        </w:rPr>
        <w:t>Empowerment through induction: Supporting the well-being of beginning teachers</w:t>
      </w:r>
      <w:r>
        <w:rPr>
          <w:lang w:val="en-CA"/>
        </w:rPr>
        <w:t>»</w:t>
      </w:r>
      <w:r w:rsidRPr="00033057">
        <w:rPr>
          <w:lang w:val="en-CA"/>
        </w:rPr>
        <w:t xml:space="preserve">, </w:t>
      </w:r>
      <w:r w:rsidRPr="00033057">
        <w:rPr>
          <w:i/>
          <w:lang w:val="en-CA"/>
        </w:rPr>
        <w:t>International Journal of Mentoring and Coaching in Education</w:t>
      </w:r>
      <w:r w:rsidR="003563C6" w:rsidRPr="00FD1E76">
        <w:rPr>
          <w:lang w:val="en-CA"/>
        </w:rPr>
        <w:t xml:space="preserve">, </w:t>
      </w:r>
      <w:r w:rsidR="00083595">
        <w:rPr>
          <w:lang w:val="en-CA"/>
        </w:rPr>
        <w:t>vol. 9, n° 1</w:t>
      </w:r>
      <w:r w:rsidR="003563C6" w:rsidRPr="00FD1E76">
        <w:rPr>
          <w:lang w:val="en-CA"/>
        </w:rPr>
        <w:t>, p. 52-70</w:t>
      </w:r>
      <w:r w:rsidRPr="00033057">
        <w:rPr>
          <w:lang w:val="en-CA"/>
        </w:rPr>
        <w:t xml:space="preserve">.Yin, R.K. (2014). </w:t>
      </w:r>
      <w:r w:rsidRPr="00033057">
        <w:rPr>
          <w:i/>
          <w:lang w:val="en-CA"/>
        </w:rPr>
        <w:t xml:space="preserve">Case </w:t>
      </w:r>
      <w:r>
        <w:rPr>
          <w:i/>
          <w:lang w:val="en-CA"/>
        </w:rPr>
        <w:t>S</w:t>
      </w:r>
      <w:r w:rsidRPr="00033057">
        <w:rPr>
          <w:i/>
          <w:lang w:val="en-CA"/>
        </w:rPr>
        <w:t xml:space="preserve">tudy </w:t>
      </w:r>
      <w:r>
        <w:rPr>
          <w:i/>
          <w:lang w:val="en-CA"/>
        </w:rPr>
        <w:t>R</w:t>
      </w:r>
      <w:r w:rsidRPr="00033057">
        <w:rPr>
          <w:i/>
          <w:lang w:val="en-CA"/>
        </w:rPr>
        <w:t xml:space="preserve">esearch: Design and </w:t>
      </w:r>
      <w:r>
        <w:rPr>
          <w:i/>
          <w:lang w:val="en-CA"/>
        </w:rPr>
        <w:t>M</w:t>
      </w:r>
      <w:r w:rsidRPr="00033057">
        <w:rPr>
          <w:i/>
          <w:lang w:val="en-CA"/>
        </w:rPr>
        <w:t>ethods</w:t>
      </w:r>
      <w:r w:rsidRPr="00033057">
        <w:rPr>
          <w:lang w:val="en-CA"/>
        </w:rPr>
        <w:t>, 5</w:t>
      </w:r>
      <w:r w:rsidRPr="00033057">
        <w:rPr>
          <w:vertAlign w:val="superscript"/>
          <w:lang w:val="en-CA"/>
        </w:rPr>
        <w:t>e</w:t>
      </w:r>
      <w:r w:rsidRPr="00033057">
        <w:rPr>
          <w:lang w:val="en-CA"/>
        </w:rPr>
        <w:t xml:space="preserve"> éd., Thousand Oaks, S</w:t>
      </w:r>
      <w:r>
        <w:rPr>
          <w:lang w:val="en-CA"/>
        </w:rPr>
        <w:t>age Publications</w:t>
      </w:r>
      <w:r w:rsidRPr="00033057">
        <w:rPr>
          <w:lang w:val="en-CA"/>
        </w:rPr>
        <w:t>.</w:t>
      </w:r>
    </w:p>
    <w:p w14:paraId="5F253661" w14:textId="770074AC" w:rsidR="007336E4" w:rsidRDefault="007336E4">
      <w:pPr>
        <w:rPr>
          <w:lang w:val="en-CA"/>
        </w:rPr>
      </w:pPr>
      <w:r>
        <w:rPr>
          <w:lang w:val="en-CA"/>
        </w:rPr>
        <w:br w:type="page"/>
      </w:r>
    </w:p>
    <w:p w14:paraId="0B4F8BB9" w14:textId="77777777" w:rsidR="007336E4" w:rsidRDefault="007336E4" w:rsidP="007336E4">
      <w:pPr>
        <w:pStyle w:val="Titre1"/>
        <w:jc w:val="both"/>
        <w:rPr>
          <w:szCs w:val="24"/>
        </w:rPr>
      </w:pPr>
      <w:bookmarkStart w:id="28" w:name="_Toc34739443"/>
      <w:r w:rsidRPr="00033057">
        <w:rPr>
          <w:szCs w:val="24"/>
        </w:rPr>
        <w:t xml:space="preserve">Annexe </w:t>
      </w:r>
      <w:r>
        <w:rPr>
          <w:szCs w:val="24"/>
        </w:rPr>
        <w:t>4.</w:t>
      </w:r>
      <w:r w:rsidRPr="00033057">
        <w:rPr>
          <w:szCs w:val="24"/>
        </w:rPr>
        <w:t xml:space="preserve">1. </w:t>
      </w:r>
    </w:p>
    <w:p w14:paraId="05AFFC65" w14:textId="7856B24E" w:rsidR="007336E4" w:rsidRPr="0084070D" w:rsidRDefault="007336E4" w:rsidP="007336E4">
      <w:r w:rsidRPr="00637459">
        <w:rPr>
          <w:b/>
        </w:rPr>
        <w:t>Réseau social d</w:t>
      </w:r>
      <w:r>
        <w:rPr>
          <w:b/>
        </w:rPr>
        <w:t>’</w:t>
      </w:r>
      <w:r w:rsidRPr="00637459">
        <w:rPr>
          <w:b/>
        </w:rPr>
        <w:t>Anne-Lise (</w:t>
      </w:r>
      <w:r>
        <w:rPr>
          <w:b/>
        </w:rPr>
        <w:t>collecte</w:t>
      </w:r>
      <w:r w:rsidRPr="00637459">
        <w:rPr>
          <w:b/>
        </w:rPr>
        <w:t xml:space="preserve"> de mars)</w:t>
      </w:r>
      <w:bookmarkEnd w:id="28"/>
    </w:p>
    <w:p w14:paraId="4B726D68" w14:textId="77777777" w:rsidR="007336E4" w:rsidRPr="00033057" w:rsidRDefault="007336E4" w:rsidP="007336E4">
      <w:pPr>
        <w:spacing w:line="360" w:lineRule="auto"/>
        <w:jc w:val="both"/>
      </w:pPr>
      <w:r w:rsidRPr="008E056C">
        <w:rPr>
          <w:noProof/>
          <w:lang w:val="fr-BE" w:eastAsia="fr-BE"/>
        </w:rPr>
        <w:drawing>
          <wp:inline distT="0" distB="0" distL="0" distR="0" wp14:anchorId="37746B3C" wp14:editId="0842BCEF">
            <wp:extent cx="5710555" cy="320357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pic:cNvPicPr>
                  </pic:nvPicPr>
                  <pic:blipFill>
                    <a:blip r:embed="rId7">
                      <a:extLst>
                        <a:ext uri="{28A0092B-C50C-407E-A947-70E740481C1C}">
                          <a14:useLocalDpi xmlns:a14="http://schemas.microsoft.com/office/drawing/2010/main" val="0"/>
                        </a:ext>
                      </a:extLst>
                    </a:blip>
                    <a:srcRect r="28685" b="28844"/>
                    <a:stretch>
                      <a:fillRect/>
                    </a:stretch>
                  </pic:blipFill>
                  <pic:spPr bwMode="auto">
                    <a:xfrm>
                      <a:off x="0" y="0"/>
                      <a:ext cx="5710555" cy="3203575"/>
                    </a:xfrm>
                    <a:prstGeom prst="rect">
                      <a:avLst/>
                    </a:prstGeom>
                    <a:noFill/>
                    <a:ln>
                      <a:noFill/>
                    </a:ln>
                  </pic:spPr>
                </pic:pic>
              </a:graphicData>
            </a:graphic>
          </wp:inline>
        </w:drawing>
      </w:r>
    </w:p>
    <w:p w14:paraId="3C60DBF0" w14:textId="77777777" w:rsidR="007A6BAE" w:rsidRPr="00637459" w:rsidRDefault="007A6BAE" w:rsidP="007A6BAE">
      <w:pPr>
        <w:tabs>
          <w:tab w:val="left" w:pos="7088"/>
        </w:tabs>
        <w:spacing w:line="360" w:lineRule="auto"/>
        <w:jc w:val="both"/>
        <w:rPr>
          <w:sz w:val="20"/>
          <w:szCs w:val="20"/>
        </w:rPr>
      </w:pPr>
      <w:r w:rsidRPr="00637459">
        <w:rPr>
          <w:sz w:val="20"/>
          <w:szCs w:val="20"/>
        </w:rPr>
        <w:t>Source</w:t>
      </w:r>
      <w:r>
        <w:rPr>
          <w:sz w:val="20"/>
          <w:szCs w:val="20"/>
        </w:rPr>
        <w:t>:</w:t>
      </w:r>
      <w:r w:rsidRPr="00637459">
        <w:rPr>
          <w:sz w:val="20"/>
          <w:szCs w:val="20"/>
        </w:rPr>
        <w:t xml:space="preserve"> Auteures.</w:t>
      </w:r>
    </w:p>
    <w:p w14:paraId="7FDC09E4" w14:textId="77777777" w:rsidR="007336E4" w:rsidRPr="00033057" w:rsidRDefault="007336E4" w:rsidP="007336E4">
      <w:pPr>
        <w:spacing w:line="360" w:lineRule="auto"/>
        <w:ind w:left="709" w:hanging="709"/>
        <w:jc w:val="both"/>
      </w:pPr>
    </w:p>
    <w:p w14:paraId="6788EF41" w14:textId="77777777" w:rsidR="00921B83" w:rsidRPr="00D24434" w:rsidRDefault="00921B83" w:rsidP="00D24434">
      <w:pPr>
        <w:spacing w:line="360" w:lineRule="auto"/>
        <w:jc w:val="both"/>
        <w:rPr>
          <w:lang w:val="en-CA"/>
        </w:rPr>
      </w:pPr>
    </w:p>
    <w:sectPr w:rsidR="00921B83" w:rsidRPr="00D24434" w:rsidSect="00162868">
      <w:pgSz w:w="12240" w:h="15840"/>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105E4" w16cex:dateUtc="2020-05-21T11:51:00Z"/>
  <w16cex:commentExtensible w16cex:durableId="227107D8" w16cex:dateUtc="2020-05-21T1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6DCFE93" w16cid:durableId="2271044A"/>
  <w16cid:commentId w16cid:paraId="524BAFA7" w16cid:durableId="225A971B"/>
  <w16cid:commentId w16cid:paraId="53861743" w16cid:durableId="2271044C"/>
  <w16cid:commentId w16cid:paraId="3C9E7A67" w16cid:durableId="1ACC6CD4"/>
  <w16cid:commentId w16cid:paraId="66429A5D" w16cid:durableId="227105E4"/>
  <w16cid:commentId w16cid:paraId="26CA8801" w16cid:durableId="1ABA241C"/>
  <w16cid:commentId w16cid:paraId="51BAFA6A" w16cid:durableId="22710453"/>
  <w16cid:commentId w16cid:paraId="19C6AF9D" w16cid:durableId="22710454"/>
  <w16cid:commentId w16cid:paraId="73AEEBD0" w16cid:durableId="227107D8"/>
  <w16cid:commentId w16cid:paraId="42D045E3" w16cid:durableId="1AB10704"/>
  <w16cid:commentId w16cid:paraId="13AE9EA9" w16cid:durableId="22710457"/>
  <w16cid:commentId w16cid:paraId="33C645AC" w16cid:durableId="22710458"/>
  <w16cid:commentId w16cid:paraId="4B15DFCB" w16cid:durableId="1AB10705"/>
  <w16cid:commentId w16cid:paraId="65E08667" w16cid:durableId="2271045A"/>
  <w16cid:commentId w16cid:paraId="21374FC8" w16cid:durableId="1AB10706"/>
  <w16cid:commentId w16cid:paraId="61FC67BF" w16cid:durableId="1AB10707"/>
  <w16cid:commentId w16cid:paraId="0F191313" w16cid:durableId="2271045D"/>
  <w16cid:commentId w16cid:paraId="2B24FE27" w16cid:durableId="1AB10708"/>
  <w16cid:commentId w16cid:paraId="4536E9FF" w16cid:durableId="1AB107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FAFB0D" w14:textId="77777777" w:rsidR="008709BF" w:rsidRDefault="008709BF" w:rsidP="00D24434">
      <w:r>
        <w:separator/>
      </w:r>
    </w:p>
  </w:endnote>
  <w:endnote w:type="continuationSeparator" w:id="0">
    <w:p w14:paraId="480E8AA3" w14:textId="77777777" w:rsidR="008709BF" w:rsidRDefault="008709BF" w:rsidP="00D24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Noto Sans Symbols">
    <w:altName w:val="Times New Roman"/>
    <w:charset w:val="00"/>
    <w:family w:val="auto"/>
    <w:pitch w:val="default"/>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0214A" w14:textId="77777777" w:rsidR="008709BF" w:rsidRDefault="008709BF" w:rsidP="00D24434">
      <w:r>
        <w:separator/>
      </w:r>
    </w:p>
  </w:footnote>
  <w:footnote w:type="continuationSeparator" w:id="0">
    <w:p w14:paraId="31B06ACF" w14:textId="77777777" w:rsidR="008709BF" w:rsidRDefault="008709BF" w:rsidP="00D24434">
      <w:r>
        <w:continuationSeparator/>
      </w:r>
    </w:p>
  </w:footnote>
  <w:footnote w:id="1">
    <w:p w14:paraId="41AD7AFD" w14:textId="77777777" w:rsidR="00D24434" w:rsidRDefault="00D24434" w:rsidP="00D24434">
      <w:pPr>
        <w:pStyle w:val="Notedebasdepage"/>
      </w:pPr>
      <w:r>
        <w:rPr>
          <w:rStyle w:val="Appelnotedebasdep"/>
        </w:rPr>
        <w:footnoteRef/>
      </w:r>
      <w:r>
        <w:t xml:space="preserve"> </w:t>
      </w:r>
      <w:r w:rsidRPr="003D565B">
        <w:t>Les auteures remercient chaleureusement Helen de Loor pour sa contribution à la collecte et à la première analyse des données.</w:t>
      </w:r>
    </w:p>
  </w:footnote>
  <w:footnote w:id="2">
    <w:p w14:paraId="37541CA5" w14:textId="77777777" w:rsidR="00D24434" w:rsidRPr="00C65738" w:rsidRDefault="00D24434" w:rsidP="00D24434">
      <w:pPr>
        <w:pStyle w:val="Notedebasdepage"/>
        <w:jc w:val="both"/>
      </w:pPr>
      <w:r w:rsidRPr="00C65738">
        <w:rPr>
          <w:rStyle w:val="Appelnotedebasdep"/>
        </w:rPr>
        <w:footnoteRef/>
      </w:r>
      <w:r w:rsidRPr="00C65738">
        <w:t xml:space="preserve"> Les données ont été recuei</w:t>
      </w:r>
      <w:r>
        <w:t>llies par un chercheur débutant</w:t>
      </w:r>
      <w:r w:rsidRPr="00C65738">
        <w:t xml:space="preserve"> dans le cadre d</w:t>
      </w:r>
      <w:r>
        <w:t>’</w:t>
      </w:r>
      <w:r w:rsidRPr="00C65738">
        <w:t xml:space="preserve">un mémoire de maîtrise sous la supervision </w:t>
      </w:r>
      <w:r w:rsidRPr="00010ED9">
        <w:t>de l</w:t>
      </w:r>
      <w:r>
        <w:t>’</w:t>
      </w:r>
      <w:r w:rsidRPr="00010ED9">
        <w:t>une des auteures de cet article</w:t>
      </w:r>
      <w:r w:rsidRPr="00C65738">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264900"/>
    <w:multiLevelType w:val="hybridMultilevel"/>
    <w:tmpl w:val="B20ACE2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1AF3A5A"/>
    <w:multiLevelType w:val="hybridMultilevel"/>
    <w:tmpl w:val="48ECDFE0"/>
    <w:lvl w:ilvl="0" w:tplc="7F0ED0EE">
      <w:numFmt w:val="bullet"/>
      <w:lvlText w:val="–"/>
      <w:lvlJc w:val="left"/>
      <w:pPr>
        <w:ind w:left="360" w:hanging="360"/>
      </w:pPr>
      <w:rPr>
        <w:rFonts w:ascii="Franklin Gothic Book" w:hAnsi="Franklin Gothic Book" w:hint="default"/>
        <w:sz w:val="18"/>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09343C0A"/>
    <w:multiLevelType w:val="hybridMultilevel"/>
    <w:tmpl w:val="272415B8"/>
    <w:lvl w:ilvl="0" w:tplc="7F0ED0EE">
      <w:numFmt w:val="bullet"/>
      <w:lvlText w:val="–"/>
      <w:lvlJc w:val="left"/>
      <w:pPr>
        <w:ind w:left="360" w:hanging="360"/>
      </w:pPr>
      <w:rPr>
        <w:rFonts w:ascii="Franklin Gothic Book" w:hAnsi="Franklin Gothic Book"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28537AE"/>
    <w:multiLevelType w:val="hybridMultilevel"/>
    <w:tmpl w:val="47307678"/>
    <w:lvl w:ilvl="0" w:tplc="74A6860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99C3302"/>
    <w:multiLevelType w:val="hybridMultilevel"/>
    <w:tmpl w:val="F03CEE46"/>
    <w:lvl w:ilvl="0" w:tplc="040C0001">
      <w:start w:val="1"/>
      <w:numFmt w:val="bullet"/>
      <w:lvlText w:val=""/>
      <w:lvlJc w:val="left"/>
      <w:pPr>
        <w:ind w:left="720" w:hanging="360"/>
      </w:pPr>
      <w:rPr>
        <w:rFonts w:ascii="Symbol" w:hAnsi="Symbol" w:hint="default"/>
      </w:rPr>
    </w:lvl>
    <w:lvl w:ilvl="1" w:tplc="A932859A">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CC3682"/>
    <w:multiLevelType w:val="hybridMultilevel"/>
    <w:tmpl w:val="CAC215A0"/>
    <w:lvl w:ilvl="0" w:tplc="14A8BAEE">
      <w:start w:val="1"/>
      <w:numFmt w:val="decimal"/>
      <w:lvlText w:val="%1."/>
      <w:lvlJc w:val="left"/>
      <w:pPr>
        <w:tabs>
          <w:tab w:val="num" w:pos="720"/>
        </w:tabs>
        <w:ind w:left="720" w:hanging="360"/>
      </w:pPr>
      <w:rPr>
        <w:rFonts w:ascii="Times" w:eastAsia="Calibri" w:hAnsi="Times" w:cs="Times New Roman"/>
        <w:i w:val="0"/>
      </w:rPr>
    </w:lvl>
    <w:lvl w:ilvl="1" w:tplc="996094BE" w:tentative="1">
      <w:start w:val="1"/>
      <w:numFmt w:val="bullet"/>
      <w:lvlText w:val="■"/>
      <w:lvlJc w:val="left"/>
      <w:pPr>
        <w:tabs>
          <w:tab w:val="num" w:pos="1440"/>
        </w:tabs>
        <w:ind w:left="1440" w:hanging="360"/>
      </w:pPr>
      <w:rPr>
        <w:rFonts w:ascii="Franklin Gothic Book" w:hAnsi="Franklin Gothic Book" w:hint="default"/>
      </w:rPr>
    </w:lvl>
    <w:lvl w:ilvl="2" w:tplc="BC4080F2" w:tentative="1">
      <w:start w:val="1"/>
      <w:numFmt w:val="bullet"/>
      <w:lvlText w:val="■"/>
      <w:lvlJc w:val="left"/>
      <w:pPr>
        <w:tabs>
          <w:tab w:val="num" w:pos="2160"/>
        </w:tabs>
        <w:ind w:left="2160" w:hanging="360"/>
      </w:pPr>
      <w:rPr>
        <w:rFonts w:ascii="Franklin Gothic Book" w:hAnsi="Franklin Gothic Book" w:hint="default"/>
      </w:rPr>
    </w:lvl>
    <w:lvl w:ilvl="3" w:tplc="57524FE6" w:tentative="1">
      <w:start w:val="1"/>
      <w:numFmt w:val="bullet"/>
      <w:lvlText w:val="■"/>
      <w:lvlJc w:val="left"/>
      <w:pPr>
        <w:tabs>
          <w:tab w:val="num" w:pos="2880"/>
        </w:tabs>
        <w:ind w:left="2880" w:hanging="360"/>
      </w:pPr>
      <w:rPr>
        <w:rFonts w:ascii="Franklin Gothic Book" w:hAnsi="Franklin Gothic Book" w:hint="default"/>
      </w:rPr>
    </w:lvl>
    <w:lvl w:ilvl="4" w:tplc="A28081FC" w:tentative="1">
      <w:start w:val="1"/>
      <w:numFmt w:val="bullet"/>
      <w:lvlText w:val="■"/>
      <w:lvlJc w:val="left"/>
      <w:pPr>
        <w:tabs>
          <w:tab w:val="num" w:pos="3600"/>
        </w:tabs>
        <w:ind w:left="3600" w:hanging="360"/>
      </w:pPr>
      <w:rPr>
        <w:rFonts w:ascii="Franklin Gothic Book" w:hAnsi="Franklin Gothic Book" w:hint="default"/>
      </w:rPr>
    </w:lvl>
    <w:lvl w:ilvl="5" w:tplc="2F86732E" w:tentative="1">
      <w:start w:val="1"/>
      <w:numFmt w:val="bullet"/>
      <w:lvlText w:val="■"/>
      <w:lvlJc w:val="left"/>
      <w:pPr>
        <w:tabs>
          <w:tab w:val="num" w:pos="4320"/>
        </w:tabs>
        <w:ind w:left="4320" w:hanging="360"/>
      </w:pPr>
      <w:rPr>
        <w:rFonts w:ascii="Franklin Gothic Book" w:hAnsi="Franklin Gothic Book" w:hint="default"/>
      </w:rPr>
    </w:lvl>
    <w:lvl w:ilvl="6" w:tplc="182E2092" w:tentative="1">
      <w:start w:val="1"/>
      <w:numFmt w:val="bullet"/>
      <w:lvlText w:val="■"/>
      <w:lvlJc w:val="left"/>
      <w:pPr>
        <w:tabs>
          <w:tab w:val="num" w:pos="5040"/>
        </w:tabs>
        <w:ind w:left="5040" w:hanging="360"/>
      </w:pPr>
      <w:rPr>
        <w:rFonts w:ascii="Franklin Gothic Book" w:hAnsi="Franklin Gothic Book" w:hint="default"/>
      </w:rPr>
    </w:lvl>
    <w:lvl w:ilvl="7" w:tplc="FD1EF106" w:tentative="1">
      <w:start w:val="1"/>
      <w:numFmt w:val="bullet"/>
      <w:lvlText w:val="■"/>
      <w:lvlJc w:val="left"/>
      <w:pPr>
        <w:tabs>
          <w:tab w:val="num" w:pos="5760"/>
        </w:tabs>
        <w:ind w:left="5760" w:hanging="360"/>
      </w:pPr>
      <w:rPr>
        <w:rFonts w:ascii="Franklin Gothic Book" w:hAnsi="Franklin Gothic Book" w:hint="default"/>
      </w:rPr>
    </w:lvl>
    <w:lvl w:ilvl="8" w:tplc="F662AB66" w:tentative="1">
      <w:start w:val="1"/>
      <w:numFmt w:val="bullet"/>
      <w:lvlText w:val="■"/>
      <w:lvlJc w:val="left"/>
      <w:pPr>
        <w:tabs>
          <w:tab w:val="num" w:pos="6480"/>
        </w:tabs>
        <w:ind w:left="6480" w:hanging="360"/>
      </w:pPr>
      <w:rPr>
        <w:rFonts w:ascii="Franklin Gothic Book" w:hAnsi="Franklin Gothic Book" w:hint="default"/>
      </w:rPr>
    </w:lvl>
  </w:abstractNum>
  <w:abstractNum w:abstractNumId="7" w15:restartNumberingAfterBreak="0">
    <w:nsid w:val="1AF01ABA"/>
    <w:multiLevelType w:val="multilevel"/>
    <w:tmpl w:val="384E59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557F94"/>
    <w:multiLevelType w:val="hybridMultilevel"/>
    <w:tmpl w:val="2D8CB40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CA3265F"/>
    <w:multiLevelType w:val="hybridMultilevel"/>
    <w:tmpl w:val="16B2F3DA"/>
    <w:lvl w:ilvl="0" w:tplc="040C0001">
      <w:start w:val="1"/>
      <w:numFmt w:val="bullet"/>
      <w:lvlText w:val=""/>
      <w:lvlJc w:val="left"/>
      <w:pPr>
        <w:ind w:left="720" w:hanging="360"/>
      </w:pPr>
      <w:rPr>
        <w:rFonts w:ascii="Symbol" w:hAnsi="Symbol" w:hint="default"/>
      </w:rPr>
    </w:lvl>
    <w:lvl w:ilvl="1" w:tplc="0C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CCB1578"/>
    <w:multiLevelType w:val="hybridMultilevel"/>
    <w:tmpl w:val="9FB8C4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3456010A"/>
    <w:multiLevelType w:val="hybridMultilevel"/>
    <w:tmpl w:val="768E99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0A35ECA"/>
    <w:multiLevelType w:val="hybridMultilevel"/>
    <w:tmpl w:val="DB7A528C"/>
    <w:lvl w:ilvl="0" w:tplc="9B0461D0">
      <w:start w:val="3"/>
      <w:numFmt w:val="bullet"/>
      <w:lvlText w:val="-"/>
      <w:lvlJc w:val="left"/>
      <w:pPr>
        <w:ind w:left="1068" w:hanging="360"/>
      </w:pPr>
      <w:rPr>
        <w:rFonts w:ascii="Times New Roman" w:eastAsia="Calibr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4470311F"/>
    <w:multiLevelType w:val="hybridMultilevel"/>
    <w:tmpl w:val="608A12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4E2627B"/>
    <w:multiLevelType w:val="hybridMultilevel"/>
    <w:tmpl w:val="A2FC0CF8"/>
    <w:lvl w:ilvl="0" w:tplc="0C0C0001">
      <w:start w:val="1"/>
      <w:numFmt w:val="bullet"/>
      <w:lvlText w:val=""/>
      <w:lvlJc w:val="left"/>
      <w:pPr>
        <w:ind w:left="780" w:hanging="360"/>
      </w:pPr>
      <w:rPr>
        <w:rFonts w:ascii="Symbol" w:hAnsi="Symbol"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5" w15:restartNumberingAfterBreak="0">
    <w:nsid w:val="46FD2B34"/>
    <w:multiLevelType w:val="hybridMultilevel"/>
    <w:tmpl w:val="4D44A9F0"/>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88B4F53"/>
    <w:multiLevelType w:val="hybridMultilevel"/>
    <w:tmpl w:val="D56076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B391379"/>
    <w:multiLevelType w:val="hybridMultilevel"/>
    <w:tmpl w:val="57D86F2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94399C"/>
    <w:multiLevelType w:val="hybridMultilevel"/>
    <w:tmpl w:val="9CD6279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F635C3F"/>
    <w:multiLevelType w:val="hybridMultilevel"/>
    <w:tmpl w:val="01461834"/>
    <w:lvl w:ilvl="0" w:tplc="D6C497A0">
      <w:start w:val="1"/>
      <w:numFmt w:val="decimal"/>
      <w:lvlText w:val="%1."/>
      <w:lvlJc w:val="left"/>
      <w:pPr>
        <w:tabs>
          <w:tab w:val="num" w:pos="720"/>
        </w:tabs>
        <w:ind w:left="720" w:hanging="360"/>
      </w:pPr>
      <w:rPr>
        <w:rFonts w:hint="default"/>
        <w:i w:val="0"/>
      </w:rPr>
    </w:lvl>
    <w:lvl w:ilvl="1" w:tplc="7F0ED0EE">
      <w:numFmt w:val="bullet"/>
      <w:lvlText w:val="–"/>
      <w:lvlJc w:val="left"/>
      <w:pPr>
        <w:tabs>
          <w:tab w:val="num" w:pos="1440"/>
        </w:tabs>
        <w:ind w:left="1440" w:hanging="360"/>
      </w:pPr>
      <w:rPr>
        <w:rFonts w:ascii="Franklin Gothic Book" w:hAnsi="Franklin Gothic Book" w:hint="default"/>
      </w:rPr>
    </w:lvl>
    <w:lvl w:ilvl="2" w:tplc="F6ACB6B2" w:tentative="1">
      <w:start w:val="1"/>
      <w:numFmt w:val="bullet"/>
      <w:lvlText w:val="■"/>
      <w:lvlJc w:val="left"/>
      <w:pPr>
        <w:tabs>
          <w:tab w:val="num" w:pos="2160"/>
        </w:tabs>
        <w:ind w:left="2160" w:hanging="360"/>
      </w:pPr>
      <w:rPr>
        <w:rFonts w:ascii="Franklin Gothic Book" w:hAnsi="Franklin Gothic Book" w:hint="default"/>
      </w:rPr>
    </w:lvl>
    <w:lvl w:ilvl="3" w:tplc="7250EF8E" w:tentative="1">
      <w:start w:val="1"/>
      <w:numFmt w:val="bullet"/>
      <w:lvlText w:val="■"/>
      <w:lvlJc w:val="left"/>
      <w:pPr>
        <w:tabs>
          <w:tab w:val="num" w:pos="2880"/>
        </w:tabs>
        <w:ind w:left="2880" w:hanging="360"/>
      </w:pPr>
      <w:rPr>
        <w:rFonts w:ascii="Franklin Gothic Book" w:hAnsi="Franklin Gothic Book" w:hint="default"/>
      </w:rPr>
    </w:lvl>
    <w:lvl w:ilvl="4" w:tplc="A8681A4E" w:tentative="1">
      <w:start w:val="1"/>
      <w:numFmt w:val="bullet"/>
      <w:lvlText w:val="■"/>
      <w:lvlJc w:val="left"/>
      <w:pPr>
        <w:tabs>
          <w:tab w:val="num" w:pos="3600"/>
        </w:tabs>
        <w:ind w:left="3600" w:hanging="360"/>
      </w:pPr>
      <w:rPr>
        <w:rFonts w:ascii="Franklin Gothic Book" w:hAnsi="Franklin Gothic Book" w:hint="default"/>
      </w:rPr>
    </w:lvl>
    <w:lvl w:ilvl="5" w:tplc="6FB87954" w:tentative="1">
      <w:start w:val="1"/>
      <w:numFmt w:val="bullet"/>
      <w:lvlText w:val="■"/>
      <w:lvlJc w:val="left"/>
      <w:pPr>
        <w:tabs>
          <w:tab w:val="num" w:pos="4320"/>
        </w:tabs>
        <w:ind w:left="4320" w:hanging="360"/>
      </w:pPr>
      <w:rPr>
        <w:rFonts w:ascii="Franklin Gothic Book" w:hAnsi="Franklin Gothic Book" w:hint="default"/>
      </w:rPr>
    </w:lvl>
    <w:lvl w:ilvl="6" w:tplc="0848F7B0" w:tentative="1">
      <w:start w:val="1"/>
      <w:numFmt w:val="bullet"/>
      <w:lvlText w:val="■"/>
      <w:lvlJc w:val="left"/>
      <w:pPr>
        <w:tabs>
          <w:tab w:val="num" w:pos="5040"/>
        </w:tabs>
        <w:ind w:left="5040" w:hanging="360"/>
      </w:pPr>
      <w:rPr>
        <w:rFonts w:ascii="Franklin Gothic Book" w:hAnsi="Franklin Gothic Book" w:hint="default"/>
      </w:rPr>
    </w:lvl>
    <w:lvl w:ilvl="7" w:tplc="B1EE948C" w:tentative="1">
      <w:start w:val="1"/>
      <w:numFmt w:val="bullet"/>
      <w:lvlText w:val="■"/>
      <w:lvlJc w:val="left"/>
      <w:pPr>
        <w:tabs>
          <w:tab w:val="num" w:pos="5760"/>
        </w:tabs>
        <w:ind w:left="5760" w:hanging="360"/>
      </w:pPr>
      <w:rPr>
        <w:rFonts w:ascii="Franklin Gothic Book" w:hAnsi="Franklin Gothic Book" w:hint="default"/>
      </w:rPr>
    </w:lvl>
    <w:lvl w:ilvl="8" w:tplc="38429AA2" w:tentative="1">
      <w:start w:val="1"/>
      <w:numFmt w:val="bullet"/>
      <w:lvlText w:val="■"/>
      <w:lvlJc w:val="left"/>
      <w:pPr>
        <w:tabs>
          <w:tab w:val="num" w:pos="6480"/>
        </w:tabs>
        <w:ind w:left="6480" w:hanging="360"/>
      </w:pPr>
      <w:rPr>
        <w:rFonts w:ascii="Franklin Gothic Book" w:hAnsi="Franklin Gothic Book" w:hint="default"/>
      </w:rPr>
    </w:lvl>
  </w:abstractNum>
  <w:abstractNum w:abstractNumId="20" w15:restartNumberingAfterBreak="0">
    <w:nsid w:val="508E1D8F"/>
    <w:multiLevelType w:val="hybridMultilevel"/>
    <w:tmpl w:val="F2486C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56F954A1"/>
    <w:multiLevelType w:val="hybridMultilevel"/>
    <w:tmpl w:val="D78A58EE"/>
    <w:lvl w:ilvl="0" w:tplc="16DEAE0E">
      <w:start w:val="1"/>
      <w:numFmt w:val="bullet"/>
      <w:lvlText w:val="-"/>
      <w:lvlJc w:val="left"/>
      <w:pPr>
        <w:ind w:left="360" w:hanging="360"/>
      </w:pPr>
      <w:rPr>
        <w:rFonts w:ascii="Times New Roman" w:eastAsia="Calibr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0EB64DB"/>
    <w:multiLevelType w:val="multilevel"/>
    <w:tmpl w:val="E50693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726403"/>
    <w:multiLevelType w:val="hybridMultilevel"/>
    <w:tmpl w:val="036A75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2CA7774"/>
    <w:multiLevelType w:val="hybridMultilevel"/>
    <w:tmpl w:val="C3923C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2D80838"/>
    <w:multiLevelType w:val="multilevel"/>
    <w:tmpl w:val="0AC0ED7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063CD1"/>
    <w:multiLevelType w:val="hybridMultilevel"/>
    <w:tmpl w:val="D9AE8B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6"/>
  </w:num>
  <w:num w:numId="3">
    <w:abstractNumId w:val="21"/>
  </w:num>
  <w:num w:numId="4">
    <w:abstractNumId w:val="19"/>
  </w:num>
  <w:num w:numId="5">
    <w:abstractNumId w:val="2"/>
  </w:num>
  <w:num w:numId="6">
    <w:abstractNumId w:val="3"/>
  </w:num>
  <w:num w:numId="7">
    <w:abstractNumId w:val="12"/>
  </w:num>
  <w:num w:numId="8">
    <w:abstractNumId w:val="11"/>
  </w:num>
  <w:num w:numId="9">
    <w:abstractNumId w:val="9"/>
  </w:num>
  <w:num w:numId="10">
    <w:abstractNumId w:val="22"/>
  </w:num>
  <w:num w:numId="11">
    <w:abstractNumId w:val="20"/>
  </w:num>
  <w:num w:numId="12">
    <w:abstractNumId w:val="7"/>
  </w:num>
  <w:num w:numId="13">
    <w:abstractNumId w:val="10"/>
  </w:num>
  <w:num w:numId="14">
    <w:abstractNumId w:val="0"/>
  </w:num>
  <w:num w:numId="15">
    <w:abstractNumId w:val="17"/>
  </w:num>
  <w:num w:numId="16">
    <w:abstractNumId w:val="25"/>
  </w:num>
  <w:num w:numId="17">
    <w:abstractNumId w:val="23"/>
  </w:num>
  <w:num w:numId="18">
    <w:abstractNumId w:val="16"/>
  </w:num>
  <w:num w:numId="19">
    <w:abstractNumId w:val="24"/>
  </w:num>
  <w:num w:numId="20">
    <w:abstractNumId w:val="26"/>
  </w:num>
  <w:num w:numId="21">
    <w:abstractNumId w:val="5"/>
  </w:num>
  <w:num w:numId="22">
    <w:abstractNumId w:val="14"/>
  </w:num>
  <w:num w:numId="23">
    <w:abstractNumId w:val="13"/>
  </w:num>
  <w:num w:numId="24">
    <w:abstractNumId w:val="1"/>
  </w:num>
  <w:num w:numId="25">
    <w:abstractNumId w:val="4"/>
  </w:num>
  <w:num w:numId="26">
    <w:abstractNumId w:val="8"/>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434"/>
    <w:rsid w:val="00006978"/>
    <w:rsid w:val="0001153B"/>
    <w:rsid w:val="00012FC5"/>
    <w:rsid w:val="0002761F"/>
    <w:rsid w:val="00083595"/>
    <w:rsid w:val="000A0400"/>
    <w:rsid w:val="000A2F25"/>
    <w:rsid w:val="000F28C2"/>
    <w:rsid w:val="00111575"/>
    <w:rsid w:val="00125580"/>
    <w:rsid w:val="0013411C"/>
    <w:rsid w:val="00152700"/>
    <w:rsid w:val="00154698"/>
    <w:rsid w:val="00162868"/>
    <w:rsid w:val="001C2E3F"/>
    <w:rsid w:val="001E2A68"/>
    <w:rsid w:val="001E31AB"/>
    <w:rsid w:val="002371DA"/>
    <w:rsid w:val="00244533"/>
    <w:rsid w:val="002C36EB"/>
    <w:rsid w:val="00304125"/>
    <w:rsid w:val="00311589"/>
    <w:rsid w:val="003563C6"/>
    <w:rsid w:val="003C0540"/>
    <w:rsid w:val="003D7C3B"/>
    <w:rsid w:val="003F658F"/>
    <w:rsid w:val="004369A7"/>
    <w:rsid w:val="004E7801"/>
    <w:rsid w:val="005436F8"/>
    <w:rsid w:val="00543AD0"/>
    <w:rsid w:val="00562EFB"/>
    <w:rsid w:val="00574F08"/>
    <w:rsid w:val="00587B3C"/>
    <w:rsid w:val="005E4A7F"/>
    <w:rsid w:val="00605AF6"/>
    <w:rsid w:val="006505F3"/>
    <w:rsid w:val="006D58DD"/>
    <w:rsid w:val="007336E4"/>
    <w:rsid w:val="0078033F"/>
    <w:rsid w:val="007A6BAE"/>
    <w:rsid w:val="007B0AF3"/>
    <w:rsid w:val="007C3F7A"/>
    <w:rsid w:val="007F1A59"/>
    <w:rsid w:val="008069ED"/>
    <w:rsid w:val="00831CF9"/>
    <w:rsid w:val="008461D5"/>
    <w:rsid w:val="008709BF"/>
    <w:rsid w:val="00873597"/>
    <w:rsid w:val="008F4E4E"/>
    <w:rsid w:val="009033CC"/>
    <w:rsid w:val="00921B83"/>
    <w:rsid w:val="00942A64"/>
    <w:rsid w:val="009658DA"/>
    <w:rsid w:val="00992F3B"/>
    <w:rsid w:val="009D38F9"/>
    <w:rsid w:val="009F1007"/>
    <w:rsid w:val="00A564B5"/>
    <w:rsid w:val="00A67C06"/>
    <w:rsid w:val="00A70B15"/>
    <w:rsid w:val="00A71C92"/>
    <w:rsid w:val="00A80531"/>
    <w:rsid w:val="00A87642"/>
    <w:rsid w:val="00AB652F"/>
    <w:rsid w:val="00AD22A2"/>
    <w:rsid w:val="00AD2763"/>
    <w:rsid w:val="00B5706C"/>
    <w:rsid w:val="00BC6566"/>
    <w:rsid w:val="00C44D1D"/>
    <w:rsid w:val="00C64071"/>
    <w:rsid w:val="00C94316"/>
    <w:rsid w:val="00CA1F08"/>
    <w:rsid w:val="00CB674A"/>
    <w:rsid w:val="00CE5EE9"/>
    <w:rsid w:val="00D24434"/>
    <w:rsid w:val="00D36CD4"/>
    <w:rsid w:val="00DA79F9"/>
    <w:rsid w:val="00DD5179"/>
    <w:rsid w:val="00DE0709"/>
    <w:rsid w:val="00DE2AE9"/>
    <w:rsid w:val="00E060D6"/>
    <w:rsid w:val="00E37F0D"/>
    <w:rsid w:val="00E60AA8"/>
    <w:rsid w:val="00E7762C"/>
    <w:rsid w:val="00EC5DBE"/>
    <w:rsid w:val="00F50D71"/>
    <w:rsid w:val="00FD1E76"/>
    <w:rsid w:val="00FE54D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30F15"/>
  <w15:chartTrackingRefBased/>
  <w15:docId w15:val="{669237BD-2E9D-DF4D-B0FD-193ED5F6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34"/>
    <w:rPr>
      <w:rFonts w:ascii="Times New Roman" w:eastAsia="Times New Roman" w:hAnsi="Times New Roman" w:cs="Times New Roman"/>
      <w:lang w:eastAsia="fr-CA"/>
    </w:rPr>
  </w:style>
  <w:style w:type="paragraph" w:styleId="Titre1">
    <w:name w:val="heading 1"/>
    <w:basedOn w:val="Normal"/>
    <w:link w:val="Titre1Car"/>
    <w:qFormat/>
    <w:rsid w:val="00D24434"/>
    <w:pPr>
      <w:spacing w:line="360" w:lineRule="auto"/>
      <w:outlineLvl w:val="0"/>
    </w:pPr>
    <w:rPr>
      <w:b/>
      <w:bCs/>
      <w:kern w:val="36"/>
      <w:szCs w:val="48"/>
      <w:lang w:eastAsia="fr-FR"/>
    </w:rPr>
  </w:style>
  <w:style w:type="paragraph" w:styleId="Titre2">
    <w:name w:val="heading 2"/>
    <w:basedOn w:val="Normal"/>
    <w:next w:val="Normal"/>
    <w:link w:val="Titre2Car"/>
    <w:qFormat/>
    <w:rsid w:val="00D24434"/>
    <w:pPr>
      <w:keepNext/>
      <w:keepLines/>
      <w:spacing w:line="360" w:lineRule="auto"/>
      <w:outlineLvl w:val="1"/>
    </w:pPr>
    <w:rPr>
      <w:rFonts w:eastAsia="Yu Gothic Light"/>
      <w:b/>
      <w:szCs w:val="26"/>
      <w:lang w:val="fr-FR" w:eastAsia="fr-FR"/>
    </w:rPr>
  </w:style>
  <w:style w:type="paragraph" w:styleId="Titre3">
    <w:name w:val="heading 3"/>
    <w:basedOn w:val="Normal"/>
    <w:next w:val="Normal"/>
    <w:link w:val="Titre3Car"/>
    <w:qFormat/>
    <w:rsid w:val="00D24434"/>
    <w:pPr>
      <w:keepNext/>
      <w:keepLines/>
      <w:spacing w:line="360" w:lineRule="auto"/>
      <w:outlineLvl w:val="2"/>
    </w:pPr>
    <w:rPr>
      <w:rFonts w:eastAsia="Yu Gothic Light"/>
      <w:i/>
      <w:lang w:val="nl-NL" w:eastAsia="en-US"/>
    </w:rPr>
  </w:style>
  <w:style w:type="paragraph" w:styleId="Titre4">
    <w:name w:val="heading 4"/>
    <w:basedOn w:val="Normal1"/>
    <w:next w:val="Normal1"/>
    <w:link w:val="Titre4Car"/>
    <w:qFormat/>
    <w:rsid w:val="00D24434"/>
    <w:pPr>
      <w:keepNext/>
      <w:keepLines/>
      <w:spacing w:before="200"/>
      <w:outlineLvl w:val="3"/>
    </w:pPr>
    <w:rPr>
      <w:rFonts w:ascii="Calibri" w:eastAsia="Calibri" w:hAnsi="Calibri" w:cs="Calibri"/>
      <w:b/>
      <w:i/>
      <w:color w:val="4F81BD"/>
    </w:rPr>
  </w:style>
  <w:style w:type="paragraph" w:styleId="Titre5">
    <w:name w:val="heading 5"/>
    <w:basedOn w:val="Normal1"/>
    <w:next w:val="Normal1"/>
    <w:link w:val="Titre5Car"/>
    <w:qFormat/>
    <w:rsid w:val="00D24434"/>
    <w:pPr>
      <w:keepNext/>
      <w:keepLines/>
      <w:spacing w:before="220" w:after="40"/>
      <w:outlineLvl w:val="4"/>
    </w:pPr>
    <w:rPr>
      <w:b/>
      <w:sz w:val="22"/>
      <w:szCs w:val="22"/>
    </w:rPr>
  </w:style>
  <w:style w:type="paragraph" w:styleId="Titre6">
    <w:name w:val="heading 6"/>
    <w:basedOn w:val="Normal1"/>
    <w:next w:val="Normal1"/>
    <w:link w:val="Titre6Car"/>
    <w:qFormat/>
    <w:rsid w:val="00D24434"/>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D24434"/>
    <w:rPr>
      <w:rFonts w:ascii="Times New Roman" w:eastAsia="Times New Roman" w:hAnsi="Times New Roman" w:cs="Times New Roman"/>
      <w:b/>
      <w:bCs/>
      <w:kern w:val="36"/>
      <w:szCs w:val="48"/>
      <w:lang w:eastAsia="fr-FR"/>
    </w:rPr>
  </w:style>
  <w:style w:type="character" w:customStyle="1" w:styleId="Titre2Car">
    <w:name w:val="Titre 2 Car"/>
    <w:basedOn w:val="Policepardfaut"/>
    <w:link w:val="Titre2"/>
    <w:rsid w:val="00D24434"/>
    <w:rPr>
      <w:rFonts w:ascii="Times New Roman" w:eastAsia="Yu Gothic Light" w:hAnsi="Times New Roman" w:cs="Times New Roman"/>
      <w:b/>
      <w:szCs w:val="26"/>
      <w:lang w:val="fr-FR" w:eastAsia="fr-FR"/>
    </w:rPr>
  </w:style>
  <w:style w:type="character" w:customStyle="1" w:styleId="Titre3Car">
    <w:name w:val="Titre 3 Car"/>
    <w:basedOn w:val="Policepardfaut"/>
    <w:link w:val="Titre3"/>
    <w:rsid w:val="00D24434"/>
    <w:rPr>
      <w:rFonts w:ascii="Times New Roman" w:eastAsia="Yu Gothic Light" w:hAnsi="Times New Roman" w:cs="Times New Roman"/>
      <w:i/>
      <w:lang w:val="nl-NL"/>
    </w:rPr>
  </w:style>
  <w:style w:type="character" w:customStyle="1" w:styleId="Titre4Car">
    <w:name w:val="Titre 4 Car"/>
    <w:basedOn w:val="Policepardfaut"/>
    <w:link w:val="Titre4"/>
    <w:rsid w:val="00D24434"/>
    <w:rPr>
      <w:rFonts w:ascii="Calibri" w:eastAsia="Calibri" w:hAnsi="Calibri" w:cs="Calibri"/>
      <w:b/>
      <w:i/>
      <w:color w:val="4F81BD"/>
      <w:lang w:val="fr" w:eastAsia="fr-FR"/>
    </w:rPr>
  </w:style>
  <w:style w:type="character" w:customStyle="1" w:styleId="Titre5Car">
    <w:name w:val="Titre 5 Car"/>
    <w:basedOn w:val="Policepardfaut"/>
    <w:link w:val="Titre5"/>
    <w:rsid w:val="00D24434"/>
    <w:rPr>
      <w:rFonts w:ascii="Cambria" w:eastAsia="Cambria" w:hAnsi="Cambria" w:cs="Cambria"/>
      <w:b/>
      <w:sz w:val="22"/>
      <w:szCs w:val="22"/>
      <w:lang w:val="fr" w:eastAsia="fr-FR"/>
    </w:rPr>
  </w:style>
  <w:style w:type="character" w:customStyle="1" w:styleId="Titre6Car">
    <w:name w:val="Titre 6 Car"/>
    <w:basedOn w:val="Policepardfaut"/>
    <w:link w:val="Titre6"/>
    <w:rsid w:val="00D24434"/>
    <w:rPr>
      <w:rFonts w:ascii="Cambria" w:eastAsia="Cambria" w:hAnsi="Cambria" w:cs="Cambria"/>
      <w:b/>
      <w:sz w:val="20"/>
      <w:szCs w:val="20"/>
      <w:lang w:val="fr" w:eastAsia="fr-FR"/>
    </w:rPr>
  </w:style>
  <w:style w:type="paragraph" w:customStyle="1" w:styleId="Normal1">
    <w:name w:val="Normal1"/>
    <w:rsid w:val="00D24434"/>
    <w:rPr>
      <w:rFonts w:ascii="Cambria" w:eastAsia="Cambria" w:hAnsi="Cambria" w:cs="Cambria"/>
      <w:lang w:val="fr" w:eastAsia="fr-FR"/>
    </w:rPr>
  </w:style>
  <w:style w:type="character" w:styleId="lev">
    <w:name w:val="Strong"/>
    <w:uiPriority w:val="22"/>
    <w:qFormat/>
    <w:rsid w:val="00D24434"/>
    <w:rPr>
      <w:b/>
      <w:bCs/>
    </w:rPr>
  </w:style>
  <w:style w:type="character" w:customStyle="1" w:styleId="citationref">
    <w:name w:val="citationref"/>
    <w:basedOn w:val="Policepardfaut"/>
    <w:rsid w:val="00D24434"/>
  </w:style>
  <w:style w:type="paragraph" w:styleId="Textedebulles">
    <w:name w:val="Balloon Text"/>
    <w:basedOn w:val="Normal"/>
    <w:link w:val="TextedebullesCar"/>
    <w:uiPriority w:val="99"/>
    <w:unhideWhenUsed/>
    <w:rsid w:val="00D24434"/>
    <w:rPr>
      <w:sz w:val="18"/>
      <w:szCs w:val="18"/>
      <w:lang w:eastAsia="fr-FR"/>
    </w:rPr>
  </w:style>
  <w:style w:type="character" w:customStyle="1" w:styleId="TextedebullesCar">
    <w:name w:val="Texte de bulles Car"/>
    <w:basedOn w:val="Policepardfaut"/>
    <w:link w:val="Textedebulles"/>
    <w:uiPriority w:val="99"/>
    <w:rsid w:val="00D24434"/>
    <w:rPr>
      <w:rFonts w:ascii="Times New Roman" w:eastAsia="Times New Roman" w:hAnsi="Times New Roman" w:cs="Times New Roman"/>
      <w:sz w:val="18"/>
      <w:szCs w:val="18"/>
      <w:lang w:eastAsia="fr-FR"/>
    </w:rPr>
  </w:style>
  <w:style w:type="character" w:styleId="Marquedecommentaire">
    <w:name w:val="annotation reference"/>
    <w:uiPriority w:val="99"/>
    <w:unhideWhenUsed/>
    <w:rsid w:val="00D24434"/>
    <w:rPr>
      <w:sz w:val="16"/>
      <w:szCs w:val="16"/>
    </w:rPr>
  </w:style>
  <w:style w:type="paragraph" w:styleId="Commentaire">
    <w:name w:val="annotation text"/>
    <w:basedOn w:val="Normal"/>
    <w:link w:val="CommentaireCar"/>
    <w:uiPriority w:val="99"/>
    <w:unhideWhenUsed/>
    <w:rsid w:val="00D24434"/>
    <w:rPr>
      <w:sz w:val="20"/>
      <w:szCs w:val="20"/>
      <w:lang w:eastAsia="fr-FR"/>
    </w:rPr>
  </w:style>
  <w:style w:type="character" w:customStyle="1" w:styleId="CommentaireCar">
    <w:name w:val="Commentaire Car"/>
    <w:basedOn w:val="Policepardfaut"/>
    <w:link w:val="Commentaire"/>
    <w:uiPriority w:val="99"/>
    <w:rsid w:val="00D24434"/>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unhideWhenUsed/>
    <w:rsid w:val="00D24434"/>
    <w:rPr>
      <w:b/>
      <w:bCs/>
    </w:rPr>
  </w:style>
  <w:style w:type="character" w:customStyle="1" w:styleId="ObjetducommentaireCar">
    <w:name w:val="Objet du commentaire Car"/>
    <w:basedOn w:val="CommentaireCar"/>
    <w:link w:val="Objetducommentaire"/>
    <w:uiPriority w:val="99"/>
    <w:rsid w:val="00D24434"/>
    <w:rPr>
      <w:rFonts w:ascii="Times New Roman" w:eastAsia="Times New Roman" w:hAnsi="Times New Roman" w:cs="Times New Roman"/>
      <w:b/>
      <w:bCs/>
      <w:sz w:val="20"/>
      <w:szCs w:val="20"/>
      <w:lang w:eastAsia="fr-FR"/>
    </w:rPr>
  </w:style>
  <w:style w:type="paragraph" w:styleId="En-tte">
    <w:name w:val="header"/>
    <w:basedOn w:val="Normal"/>
    <w:link w:val="En-tteCar"/>
    <w:uiPriority w:val="99"/>
    <w:unhideWhenUsed/>
    <w:rsid w:val="00D24434"/>
    <w:pPr>
      <w:tabs>
        <w:tab w:val="center" w:pos="4320"/>
        <w:tab w:val="right" w:pos="8640"/>
      </w:tabs>
    </w:pPr>
    <w:rPr>
      <w:lang w:eastAsia="fr-FR"/>
    </w:rPr>
  </w:style>
  <w:style w:type="character" w:customStyle="1" w:styleId="En-tteCar">
    <w:name w:val="En-tête Car"/>
    <w:basedOn w:val="Policepardfaut"/>
    <w:link w:val="En-tte"/>
    <w:uiPriority w:val="99"/>
    <w:rsid w:val="00D24434"/>
    <w:rPr>
      <w:rFonts w:ascii="Times New Roman" w:eastAsia="Times New Roman" w:hAnsi="Times New Roman" w:cs="Times New Roman"/>
      <w:lang w:eastAsia="fr-FR"/>
    </w:rPr>
  </w:style>
  <w:style w:type="paragraph" w:styleId="Pieddepage">
    <w:name w:val="footer"/>
    <w:basedOn w:val="Normal"/>
    <w:link w:val="PieddepageCar"/>
    <w:uiPriority w:val="99"/>
    <w:unhideWhenUsed/>
    <w:rsid w:val="00D24434"/>
    <w:pPr>
      <w:tabs>
        <w:tab w:val="center" w:pos="4320"/>
        <w:tab w:val="right" w:pos="8640"/>
      </w:tabs>
    </w:pPr>
    <w:rPr>
      <w:lang w:eastAsia="fr-FR"/>
    </w:rPr>
  </w:style>
  <w:style w:type="character" w:customStyle="1" w:styleId="PieddepageCar">
    <w:name w:val="Pied de page Car"/>
    <w:basedOn w:val="Policepardfaut"/>
    <w:link w:val="Pieddepage"/>
    <w:uiPriority w:val="99"/>
    <w:rsid w:val="00D24434"/>
    <w:rPr>
      <w:rFonts w:ascii="Times New Roman" w:eastAsia="Times New Roman" w:hAnsi="Times New Roman" w:cs="Times New Roman"/>
      <w:lang w:eastAsia="fr-FR"/>
    </w:rPr>
  </w:style>
  <w:style w:type="paragraph" w:styleId="NormalWeb">
    <w:name w:val="Normal (Web)"/>
    <w:basedOn w:val="Normal"/>
    <w:unhideWhenUsed/>
    <w:rsid w:val="00D24434"/>
    <w:pPr>
      <w:spacing w:before="100" w:beforeAutospacing="1" w:after="100" w:afterAutospacing="1"/>
    </w:pPr>
    <w:rPr>
      <w:lang w:eastAsia="fr-FR"/>
    </w:rPr>
  </w:style>
  <w:style w:type="character" w:styleId="Lienhypertexte">
    <w:name w:val="Hyperlink"/>
    <w:aliases w:val="Lien de la table des matières"/>
    <w:uiPriority w:val="99"/>
    <w:unhideWhenUsed/>
    <w:rsid w:val="00D24434"/>
    <w:rPr>
      <w:color w:val="0563C1"/>
      <w:u w:val="single"/>
    </w:rPr>
  </w:style>
  <w:style w:type="character" w:customStyle="1" w:styleId="Mentionnonrsolue1">
    <w:name w:val="Mention non résolue1"/>
    <w:uiPriority w:val="99"/>
    <w:rsid w:val="00D24434"/>
    <w:rPr>
      <w:color w:val="605E5C"/>
      <w:shd w:val="clear" w:color="auto" w:fill="E1DFDD"/>
    </w:rPr>
  </w:style>
  <w:style w:type="character" w:styleId="Lienhypertextesuivivisit">
    <w:name w:val="FollowedHyperlink"/>
    <w:uiPriority w:val="99"/>
    <w:semiHidden/>
    <w:unhideWhenUsed/>
    <w:rsid w:val="00D24434"/>
    <w:rPr>
      <w:color w:val="954F72"/>
      <w:u w:val="single"/>
    </w:rPr>
  </w:style>
  <w:style w:type="character" w:styleId="Numrodepage">
    <w:name w:val="page number"/>
    <w:basedOn w:val="Policepardfaut"/>
    <w:uiPriority w:val="99"/>
    <w:semiHidden/>
    <w:unhideWhenUsed/>
    <w:rsid w:val="00D24434"/>
  </w:style>
  <w:style w:type="table" w:styleId="Grilledutableau">
    <w:name w:val="Table Grid"/>
    <w:basedOn w:val="TableauNormal"/>
    <w:uiPriority w:val="59"/>
    <w:rsid w:val="00D24434"/>
    <w:rPr>
      <w:rFonts w:ascii="Calibri" w:eastAsia="Calibri" w:hAnsi="Calibri"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D24434"/>
  </w:style>
  <w:style w:type="character" w:customStyle="1" w:styleId="underline">
    <w:name w:val="underline"/>
    <w:basedOn w:val="Policepardfaut"/>
    <w:rsid w:val="00D24434"/>
  </w:style>
  <w:style w:type="character" w:styleId="Accentuation">
    <w:name w:val="Emphasis"/>
    <w:uiPriority w:val="20"/>
    <w:qFormat/>
    <w:rsid w:val="00D24434"/>
    <w:rPr>
      <w:i/>
      <w:iCs/>
    </w:rPr>
  </w:style>
  <w:style w:type="character" w:customStyle="1" w:styleId="c02913">
    <w:name w:val="c02913"/>
    <w:basedOn w:val="Policepardfaut"/>
    <w:rsid w:val="00D24434"/>
  </w:style>
  <w:style w:type="character" w:customStyle="1" w:styleId="notranslate">
    <w:name w:val="notranslate"/>
    <w:basedOn w:val="Policepardfaut"/>
    <w:rsid w:val="00D24434"/>
  </w:style>
  <w:style w:type="character" w:customStyle="1" w:styleId="cs1-format">
    <w:name w:val="cs1-format"/>
    <w:basedOn w:val="Policepardfaut"/>
    <w:rsid w:val="00D24434"/>
  </w:style>
  <w:style w:type="character" w:customStyle="1" w:styleId="reference-accessdate">
    <w:name w:val="reference-accessdate"/>
    <w:basedOn w:val="Policepardfaut"/>
    <w:rsid w:val="00D24434"/>
  </w:style>
  <w:style w:type="character" w:customStyle="1" w:styleId="nowrap">
    <w:name w:val="nowrap"/>
    <w:basedOn w:val="Policepardfaut"/>
    <w:rsid w:val="00D24434"/>
  </w:style>
  <w:style w:type="character" w:styleId="CitationHTML">
    <w:name w:val="HTML Cite"/>
    <w:uiPriority w:val="99"/>
    <w:semiHidden/>
    <w:unhideWhenUsed/>
    <w:rsid w:val="00D24434"/>
    <w:rPr>
      <w:i/>
      <w:iCs/>
    </w:rPr>
  </w:style>
  <w:style w:type="paragraph" w:styleId="PrformatHTML">
    <w:name w:val="HTML Preformatted"/>
    <w:basedOn w:val="Normal"/>
    <w:link w:val="PrformatHTMLCar"/>
    <w:uiPriority w:val="99"/>
    <w:unhideWhenUsed/>
    <w:rsid w:val="00D244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PrformatHTMLCar">
    <w:name w:val="Préformaté HTML Car"/>
    <w:basedOn w:val="Policepardfaut"/>
    <w:link w:val="PrformatHTML"/>
    <w:uiPriority w:val="99"/>
    <w:rsid w:val="00D24434"/>
    <w:rPr>
      <w:rFonts w:ascii="Courier New" w:eastAsia="Times New Roman" w:hAnsi="Courier New" w:cs="Courier New"/>
      <w:sz w:val="20"/>
      <w:szCs w:val="20"/>
      <w:lang w:eastAsia="fr-FR"/>
    </w:rPr>
  </w:style>
  <w:style w:type="paragraph" w:styleId="Notedebasdepage">
    <w:name w:val="footnote text"/>
    <w:basedOn w:val="Normal"/>
    <w:link w:val="NotedebasdepageCar"/>
    <w:uiPriority w:val="99"/>
    <w:unhideWhenUsed/>
    <w:rsid w:val="00D24434"/>
    <w:rPr>
      <w:sz w:val="20"/>
      <w:szCs w:val="20"/>
      <w:lang w:eastAsia="fr-FR"/>
    </w:rPr>
  </w:style>
  <w:style w:type="character" w:customStyle="1" w:styleId="NotedebasdepageCar">
    <w:name w:val="Note de bas de page Car"/>
    <w:basedOn w:val="Policepardfaut"/>
    <w:link w:val="Notedebasdepage"/>
    <w:uiPriority w:val="99"/>
    <w:rsid w:val="00D24434"/>
    <w:rPr>
      <w:rFonts w:ascii="Times New Roman" w:eastAsia="Times New Roman" w:hAnsi="Times New Roman" w:cs="Times New Roman"/>
      <w:sz w:val="20"/>
      <w:szCs w:val="20"/>
      <w:lang w:eastAsia="fr-FR"/>
    </w:rPr>
  </w:style>
  <w:style w:type="character" w:styleId="Appelnotedebasdep">
    <w:name w:val="footnote reference"/>
    <w:uiPriority w:val="99"/>
    <w:unhideWhenUsed/>
    <w:rsid w:val="00D24434"/>
    <w:rPr>
      <w:vertAlign w:val="superscript"/>
    </w:rPr>
  </w:style>
  <w:style w:type="paragraph" w:customStyle="1" w:styleId="Default">
    <w:name w:val="Default"/>
    <w:rsid w:val="00D24434"/>
    <w:pPr>
      <w:autoSpaceDE w:val="0"/>
      <w:autoSpaceDN w:val="0"/>
      <w:adjustRightInd w:val="0"/>
    </w:pPr>
    <w:rPr>
      <w:rFonts w:ascii="Times New Roman" w:eastAsia="Calibri" w:hAnsi="Times New Roman" w:cs="Times New Roman"/>
      <w:color w:val="000000"/>
      <w:lang w:val="fr-FR"/>
    </w:rPr>
  </w:style>
  <w:style w:type="character" w:customStyle="1" w:styleId="A0">
    <w:name w:val="A0"/>
    <w:uiPriority w:val="99"/>
    <w:rsid w:val="00D24434"/>
    <w:rPr>
      <w:color w:val="211D1E"/>
      <w:sz w:val="16"/>
      <w:szCs w:val="16"/>
    </w:rPr>
  </w:style>
  <w:style w:type="paragraph" w:customStyle="1" w:styleId="dx-doi">
    <w:name w:val="dx-doi"/>
    <w:basedOn w:val="Normal"/>
    <w:rsid w:val="00D24434"/>
    <w:pPr>
      <w:spacing w:before="100" w:beforeAutospacing="1" w:after="100" w:afterAutospacing="1"/>
    </w:pPr>
    <w:rPr>
      <w:lang w:eastAsia="fr-FR"/>
    </w:rPr>
  </w:style>
  <w:style w:type="character" w:customStyle="1" w:styleId="infos-titre">
    <w:name w:val="infos-titre"/>
    <w:basedOn w:val="Policepardfaut"/>
    <w:rsid w:val="00D24434"/>
  </w:style>
  <w:style w:type="character" w:customStyle="1" w:styleId="infos-auteur">
    <w:name w:val="infos-auteur"/>
    <w:basedOn w:val="Policepardfaut"/>
    <w:rsid w:val="00D24434"/>
  </w:style>
  <w:style w:type="character" w:customStyle="1" w:styleId="info-texte">
    <w:name w:val="info-texte"/>
    <w:basedOn w:val="Policepardfaut"/>
    <w:rsid w:val="00D24434"/>
  </w:style>
  <w:style w:type="character" w:customStyle="1" w:styleId="cit">
    <w:name w:val="cit"/>
    <w:basedOn w:val="Policepardfaut"/>
    <w:rsid w:val="00D24434"/>
  </w:style>
  <w:style w:type="character" w:customStyle="1" w:styleId="doi">
    <w:name w:val="doi"/>
    <w:basedOn w:val="Policepardfaut"/>
    <w:rsid w:val="00D24434"/>
  </w:style>
  <w:style w:type="character" w:customStyle="1" w:styleId="titre">
    <w:name w:val="titre"/>
    <w:basedOn w:val="Policepardfaut"/>
    <w:rsid w:val="00D24434"/>
  </w:style>
  <w:style w:type="paragraph" w:customStyle="1" w:styleId="auteur">
    <w:name w:val="auteur"/>
    <w:basedOn w:val="Normal"/>
    <w:rsid w:val="00D24434"/>
    <w:pPr>
      <w:spacing w:before="100" w:beforeAutospacing="1" w:after="100" w:afterAutospacing="1"/>
    </w:pPr>
    <w:rPr>
      <w:lang w:eastAsia="fr-FR"/>
    </w:rPr>
  </w:style>
  <w:style w:type="character" w:customStyle="1" w:styleId="nompers">
    <w:name w:val="nompers"/>
    <w:basedOn w:val="Policepardfaut"/>
    <w:rsid w:val="00D24434"/>
  </w:style>
  <w:style w:type="paragraph" w:customStyle="1" w:styleId="akkordion-title">
    <w:name w:val="akkordion-title"/>
    <w:basedOn w:val="Normal"/>
    <w:rsid w:val="00D24434"/>
    <w:pPr>
      <w:spacing w:before="100" w:beforeAutospacing="1" w:after="100" w:afterAutospacing="1"/>
    </w:pPr>
    <w:rPr>
      <w:lang w:eastAsia="fr-FR"/>
    </w:rPr>
  </w:style>
  <w:style w:type="character" w:customStyle="1" w:styleId="volumaison">
    <w:name w:val="volumaison"/>
    <w:basedOn w:val="Policepardfaut"/>
    <w:rsid w:val="00D24434"/>
  </w:style>
  <w:style w:type="character" w:customStyle="1" w:styleId="volume">
    <w:name w:val="volume"/>
    <w:basedOn w:val="Policepardfaut"/>
    <w:rsid w:val="00D24434"/>
  </w:style>
  <w:style w:type="character" w:customStyle="1" w:styleId="nonumero">
    <w:name w:val="nonumero"/>
    <w:basedOn w:val="Policepardfaut"/>
    <w:rsid w:val="00D24434"/>
  </w:style>
  <w:style w:type="character" w:customStyle="1" w:styleId="hint--top">
    <w:name w:val="hint--top"/>
    <w:basedOn w:val="Policepardfaut"/>
    <w:rsid w:val="00D24434"/>
  </w:style>
  <w:style w:type="character" w:customStyle="1" w:styleId="clipboard-msg">
    <w:name w:val="clipboard-msg"/>
    <w:basedOn w:val="Policepardfaut"/>
    <w:rsid w:val="00D24434"/>
  </w:style>
  <w:style w:type="paragraph" w:customStyle="1" w:styleId="EndNoteBibliography">
    <w:name w:val="EndNote Bibliography"/>
    <w:basedOn w:val="Normal"/>
    <w:link w:val="EndNoteBibliographyCar"/>
    <w:rsid w:val="00D24434"/>
    <w:pPr>
      <w:spacing w:after="200"/>
    </w:pPr>
    <w:rPr>
      <w:rFonts w:ascii="Calibri" w:eastAsia="Calibri" w:hAnsi="Calibri" w:cs="Calibri"/>
      <w:noProof/>
      <w:sz w:val="22"/>
      <w:szCs w:val="22"/>
      <w:lang w:val="en-US" w:eastAsia="en-US"/>
    </w:rPr>
  </w:style>
  <w:style w:type="character" w:customStyle="1" w:styleId="EndNoteBibliographyCar">
    <w:name w:val="EndNote Bibliography Car"/>
    <w:link w:val="EndNoteBibliography"/>
    <w:rsid w:val="00D24434"/>
    <w:rPr>
      <w:rFonts w:ascii="Calibri" w:eastAsia="Calibri" w:hAnsi="Calibri" w:cs="Calibri"/>
      <w:noProof/>
      <w:sz w:val="22"/>
      <w:szCs w:val="22"/>
      <w:lang w:val="en-US"/>
    </w:rPr>
  </w:style>
  <w:style w:type="character" w:customStyle="1" w:styleId="contribdegrees">
    <w:name w:val="contribdegrees"/>
    <w:basedOn w:val="Policepardfaut"/>
    <w:rsid w:val="00D24434"/>
  </w:style>
  <w:style w:type="character" w:customStyle="1" w:styleId="orcid-icon">
    <w:name w:val="orcid-icon"/>
    <w:basedOn w:val="Policepardfaut"/>
    <w:rsid w:val="00D24434"/>
  </w:style>
  <w:style w:type="paragraph" w:customStyle="1" w:styleId="A-Articletitre">
    <w:name w:val="A - Article titre"/>
    <w:basedOn w:val="Normal"/>
    <w:rsid w:val="00D24434"/>
    <w:pPr>
      <w:spacing w:after="120"/>
      <w:ind w:firstLine="708"/>
      <w:jc w:val="right"/>
    </w:pPr>
    <w:rPr>
      <w:rFonts w:ascii="Arial" w:hAnsi="Arial" w:cs="Arial"/>
      <w:b/>
      <w:bCs/>
      <w:i/>
      <w:iCs/>
      <w:sz w:val="28"/>
      <w:szCs w:val="28"/>
      <w:lang w:val="fr-FR" w:eastAsia="fr-FR"/>
    </w:rPr>
  </w:style>
  <w:style w:type="paragraph" w:customStyle="1" w:styleId="Bibliographie1">
    <w:name w:val="Bibliographie1"/>
    <w:basedOn w:val="Normal"/>
    <w:uiPriority w:val="37"/>
    <w:rsid w:val="00D24434"/>
    <w:pPr>
      <w:spacing w:line="480" w:lineRule="auto"/>
      <w:ind w:left="720" w:hanging="720"/>
    </w:pPr>
    <w:rPr>
      <w:rFonts w:ascii="Calibri" w:eastAsia="Calibri" w:hAnsi="Calibri"/>
      <w:b/>
      <w:u w:val="single"/>
      <w:lang w:val="fr-FR" w:eastAsia="en-US"/>
    </w:rPr>
  </w:style>
  <w:style w:type="table" w:customStyle="1" w:styleId="Grilledetableauclaire1">
    <w:name w:val="Grille de tableau claire1"/>
    <w:basedOn w:val="TableauNormal"/>
    <w:uiPriority w:val="40"/>
    <w:rsid w:val="00D24434"/>
    <w:rPr>
      <w:rFonts w:ascii="Calibri" w:eastAsia="Calibri" w:hAnsi="Calibri" w:cs="Times New Roman"/>
      <w:sz w:val="20"/>
      <w:szCs w:val="20"/>
      <w:lang w:eastAsia="fr-C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ausimple51">
    <w:name w:val="Tableau simple 51"/>
    <w:basedOn w:val="TableauNormal"/>
    <w:uiPriority w:val="45"/>
    <w:rsid w:val="00D24434"/>
    <w:rPr>
      <w:rFonts w:ascii="Calibri" w:eastAsia="Calibri" w:hAnsi="Calibri" w:cs="Times New Roman"/>
      <w:sz w:val="20"/>
      <w:szCs w:val="20"/>
      <w:lang w:eastAsia="fr-CA"/>
    </w:rPr>
    <w:tblPr>
      <w:tblStyleRowBandSize w:val="1"/>
      <w:tblStyleColBandSize w:val="1"/>
    </w:tblPr>
    <w:tblStylePr w:type="firstRow">
      <w:rPr>
        <w:rFonts w:ascii="Batang" w:eastAsia="Helvetica" w:hAnsi="Batang" w:cs="Times New Roman"/>
        <w:i/>
        <w:iCs/>
        <w:sz w:val="26"/>
      </w:rPr>
      <w:tblPr/>
      <w:tcPr>
        <w:tcBorders>
          <w:bottom w:val="single" w:sz="4" w:space="0" w:color="7F7F7F"/>
        </w:tcBorders>
        <w:shd w:val="clear" w:color="auto" w:fill="FFFFFF"/>
      </w:tcPr>
    </w:tblStylePr>
    <w:tblStylePr w:type="lastRow">
      <w:rPr>
        <w:rFonts w:ascii="Batang" w:eastAsia="Helvetica" w:hAnsi="Batang" w:cs="Times New Roman"/>
        <w:i/>
        <w:iCs/>
        <w:sz w:val="26"/>
      </w:rPr>
      <w:tblPr/>
      <w:tcPr>
        <w:tcBorders>
          <w:top w:val="single" w:sz="4" w:space="0" w:color="7F7F7F"/>
        </w:tcBorders>
        <w:shd w:val="clear" w:color="auto" w:fill="FFFFFF"/>
      </w:tcPr>
    </w:tblStylePr>
    <w:tblStylePr w:type="firstCol">
      <w:pPr>
        <w:jc w:val="right"/>
      </w:pPr>
      <w:rPr>
        <w:rFonts w:ascii="Batang" w:eastAsia="Helvetica" w:hAnsi="Batang" w:cs="Times New Roman"/>
        <w:i/>
        <w:iCs/>
        <w:sz w:val="26"/>
      </w:rPr>
      <w:tblPr/>
      <w:tcPr>
        <w:tcBorders>
          <w:right w:val="single" w:sz="4" w:space="0" w:color="7F7F7F"/>
        </w:tcBorders>
        <w:shd w:val="clear" w:color="auto" w:fill="FFFFFF"/>
      </w:tcPr>
    </w:tblStylePr>
    <w:tblStylePr w:type="lastCol">
      <w:rPr>
        <w:rFonts w:ascii="Batang" w:eastAsia="Helvetica" w:hAnsi="Batang"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ausimple31">
    <w:name w:val="Tableau simple 31"/>
    <w:basedOn w:val="TableauNormal"/>
    <w:uiPriority w:val="43"/>
    <w:rsid w:val="00D24434"/>
    <w:rPr>
      <w:rFonts w:ascii="Calibri" w:eastAsia="Calibri" w:hAnsi="Calibri" w:cs="Times New Roman"/>
      <w:sz w:val="20"/>
      <w:szCs w:val="20"/>
      <w:lang w:eastAsia="fr-CA"/>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auGrille31">
    <w:name w:val="Tableau Grille 31"/>
    <w:basedOn w:val="TableauNormal"/>
    <w:uiPriority w:val="48"/>
    <w:rsid w:val="00D24434"/>
    <w:rPr>
      <w:rFonts w:ascii="Calibri" w:eastAsia="Calibri" w:hAnsi="Calibri" w:cs="Times New Roman"/>
      <w:sz w:val="20"/>
      <w:szCs w:val="20"/>
      <w:lang w:eastAsia="fr-CA"/>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auGrille4-Accentuation31">
    <w:name w:val="Tableau Grille 4 - Accentuation 31"/>
    <w:basedOn w:val="TableauNormal"/>
    <w:uiPriority w:val="49"/>
    <w:rsid w:val="00D24434"/>
    <w:rPr>
      <w:rFonts w:ascii="Calibri" w:eastAsia="Calibri" w:hAnsi="Calibri" w:cs="Times New Roman"/>
      <w:sz w:val="20"/>
      <w:szCs w:val="20"/>
      <w:lang w:eastAsia="fr-CA"/>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p1">
    <w:name w:val="p1"/>
    <w:basedOn w:val="Normal"/>
    <w:rsid w:val="00D24434"/>
    <w:rPr>
      <w:rFonts w:ascii="Helvetica" w:eastAsia="Calibri" w:hAnsi="Helvetica"/>
      <w:color w:val="FFFFFF"/>
      <w:sz w:val="11"/>
      <w:szCs w:val="11"/>
      <w:lang w:val="fr-FR" w:eastAsia="fr-FR"/>
    </w:rPr>
  </w:style>
  <w:style w:type="paragraph" w:customStyle="1" w:styleId="p2">
    <w:name w:val="p2"/>
    <w:basedOn w:val="Normal"/>
    <w:rsid w:val="00D24434"/>
    <w:rPr>
      <w:rFonts w:ascii="Helvetica" w:eastAsia="Calibri" w:hAnsi="Helvetica"/>
      <w:color w:val="232323"/>
      <w:sz w:val="10"/>
      <w:szCs w:val="10"/>
      <w:lang w:val="fr-FR" w:eastAsia="fr-FR"/>
    </w:rPr>
  </w:style>
  <w:style w:type="paragraph" w:styleId="Lgende">
    <w:name w:val="caption"/>
    <w:basedOn w:val="Normal"/>
    <w:next w:val="Normal"/>
    <w:uiPriority w:val="35"/>
    <w:qFormat/>
    <w:rsid w:val="00D24434"/>
    <w:pPr>
      <w:spacing w:after="200"/>
    </w:pPr>
    <w:rPr>
      <w:rFonts w:ascii="Calibri" w:eastAsia="Calibri" w:hAnsi="Calibri"/>
      <w:i/>
      <w:iCs/>
      <w:color w:val="44546A"/>
      <w:sz w:val="18"/>
      <w:szCs w:val="18"/>
      <w:lang w:val="fr-FR" w:eastAsia="en-US"/>
    </w:rPr>
  </w:style>
  <w:style w:type="paragraph" w:styleId="Explorateurdedocuments">
    <w:name w:val="Document Map"/>
    <w:basedOn w:val="Normal"/>
    <w:link w:val="ExplorateurdedocumentsCar"/>
    <w:uiPriority w:val="99"/>
    <w:semiHidden/>
    <w:unhideWhenUsed/>
    <w:rsid w:val="00D24434"/>
    <w:rPr>
      <w:rFonts w:eastAsia="Calibri"/>
      <w:lang w:val="fr-FR" w:eastAsia="fr-FR"/>
    </w:rPr>
  </w:style>
  <w:style w:type="character" w:customStyle="1" w:styleId="ExplorateurdedocumentsCar">
    <w:name w:val="Explorateur de documents Car"/>
    <w:basedOn w:val="Policepardfaut"/>
    <w:link w:val="Explorateurdedocuments"/>
    <w:uiPriority w:val="99"/>
    <w:semiHidden/>
    <w:rsid w:val="00D24434"/>
    <w:rPr>
      <w:rFonts w:ascii="Times New Roman" w:eastAsia="Calibri" w:hAnsi="Times New Roman" w:cs="Times New Roman"/>
      <w:lang w:val="fr-FR" w:eastAsia="fr-FR"/>
    </w:rPr>
  </w:style>
  <w:style w:type="character" w:customStyle="1" w:styleId="Grillemoyenne2Car">
    <w:name w:val="Grille moyenne 2 Car"/>
    <w:link w:val="Grillemoyenne2"/>
    <w:uiPriority w:val="1"/>
    <w:rsid w:val="00D24434"/>
    <w:rPr>
      <w:rFonts w:ascii="Times New Roman" w:hAnsi="Times New Roman" w:cs="Times New Roman"/>
      <w:lang w:eastAsia="fr-FR"/>
    </w:rPr>
  </w:style>
  <w:style w:type="character" w:customStyle="1" w:styleId="apple-tab-span">
    <w:name w:val="apple-tab-span"/>
    <w:basedOn w:val="Policepardfaut"/>
    <w:rsid w:val="00D24434"/>
  </w:style>
  <w:style w:type="character" w:customStyle="1" w:styleId="s1">
    <w:name w:val="s1"/>
    <w:rsid w:val="00D24434"/>
    <w:rPr>
      <w:color w:val="69696A"/>
    </w:rPr>
  </w:style>
  <w:style w:type="character" w:customStyle="1" w:styleId="s2">
    <w:name w:val="s2"/>
    <w:rsid w:val="00D24434"/>
    <w:rPr>
      <w:color w:val="545556"/>
    </w:rPr>
  </w:style>
  <w:style w:type="character" w:customStyle="1" w:styleId="s3">
    <w:name w:val="s3"/>
    <w:rsid w:val="00D24434"/>
    <w:rPr>
      <w:color w:val="424445"/>
    </w:rPr>
  </w:style>
  <w:style w:type="character" w:customStyle="1" w:styleId="s4">
    <w:name w:val="s4"/>
    <w:rsid w:val="00D24434"/>
    <w:rPr>
      <w:color w:val="7C7B7D"/>
    </w:rPr>
  </w:style>
  <w:style w:type="character" w:customStyle="1" w:styleId="s5">
    <w:name w:val="s5"/>
    <w:rsid w:val="00D24434"/>
    <w:rPr>
      <w:color w:val="0A0D0B"/>
    </w:rPr>
  </w:style>
  <w:style w:type="character" w:customStyle="1" w:styleId="s6">
    <w:name w:val="s6"/>
    <w:rsid w:val="00D24434"/>
    <w:rPr>
      <w:color w:val="2D302F"/>
    </w:rPr>
  </w:style>
  <w:style w:type="character" w:customStyle="1" w:styleId="s7">
    <w:name w:val="s7"/>
    <w:rsid w:val="00D24434"/>
    <w:rPr>
      <w:rFonts w:ascii="Helvetica" w:hAnsi="Helvetica" w:hint="default"/>
      <w:sz w:val="16"/>
      <w:szCs w:val="16"/>
    </w:rPr>
  </w:style>
  <w:style w:type="character" w:customStyle="1" w:styleId="s8">
    <w:name w:val="s8"/>
    <w:rsid w:val="00D24434"/>
    <w:rPr>
      <w:rFonts w:ascii="Helvetica" w:hAnsi="Helvetica" w:hint="default"/>
      <w:color w:val="69696A"/>
      <w:sz w:val="16"/>
      <w:szCs w:val="16"/>
    </w:rPr>
  </w:style>
  <w:style w:type="paragraph" w:customStyle="1" w:styleId="Rfrencesbibliographiques">
    <w:name w:val="Références bibliographiques"/>
    <w:basedOn w:val="Normal"/>
    <w:next w:val="Normal"/>
    <w:rsid w:val="00D24434"/>
    <w:pPr>
      <w:spacing w:before="240" w:after="240"/>
      <w:ind w:left="709" w:hanging="709"/>
      <w:jc w:val="both"/>
    </w:pPr>
    <w:rPr>
      <w:rFonts w:eastAsia="SimSun"/>
      <w:lang w:eastAsia="zh-CN"/>
    </w:rPr>
  </w:style>
  <w:style w:type="character" w:customStyle="1" w:styleId="Mentionnonrsolue2">
    <w:name w:val="Mention non résolue2"/>
    <w:uiPriority w:val="99"/>
    <w:rsid w:val="00D24434"/>
    <w:rPr>
      <w:color w:val="605E5C"/>
      <w:shd w:val="clear" w:color="auto" w:fill="E1DFDD"/>
    </w:rPr>
  </w:style>
  <w:style w:type="paragraph" w:customStyle="1" w:styleId="PhDBodytext">
    <w:name w:val="PhD Body text"/>
    <w:basedOn w:val="Normal"/>
    <w:link w:val="PhDBodytextChar"/>
    <w:qFormat/>
    <w:rsid w:val="00D24434"/>
    <w:pPr>
      <w:spacing w:line="360" w:lineRule="auto"/>
    </w:pPr>
    <w:rPr>
      <w:sz w:val="22"/>
      <w:lang w:val="nl-NL" w:eastAsia="nl-NL"/>
    </w:rPr>
  </w:style>
  <w:style w:type="character" w:customStyle="1" w:styleId="PhDBodytextChar">
    <w:name w:val="PhD Body text Char"/>
    <w:link w:val="PhDBodytext"/>
    <w:rsid w:val="00D24434"/>
    <w:rPr>
      <w:rFonts w:ascii="Times New Roman" w:eastAsia="Times New Roman" w:hAnsi="Times New Roman" w:cs="Times New Roman"/>
      <w:sz w:val="22"/>
      <w:lang w:val="nl-NL" w:eastAsia="nl-NL"/>
    </w:rPr>
  </w:style>
  <w:style w:type="table" w:customStyle="1" w:styleId="Tableausimple52">
    <w:name w:val="Tableau simple 52"/>
    <w:basedOn w:val="TableauNormal"/>
    <w:uiPriority w:val="45"/>
    <w:rsid w:val="00D24434"/>
    <w:rPr>
      <w:rFonts w:ascii="Calibri" w:eastAsia="Calibri" w:hAnsi="Calibri" w:cs="Times New Roman"/>
      <w:sz w:val="22"/>
      <w:szCs w:val="22"/>
      <w:lang w:val="fr-BE" w:eastAsia="fr-CA"/>
    </w:rPr>
    <w:tblPr>
      <w:tblStyleRowBandSize w:val="1"/>
      <w:tblStyleColBandSize w:val="1"/>
    </w:tblPr>
    <w:tblStylePr w:type="firstRow">
      <w:rPr>
        <w:rFonts w:ascii="Batang" w:eastAsia="Helvetica" w:hAnsi="Batang" w:cs="Times New Roman"/>
        <w:i/>
        <w:iCs/>
        <w:sz w:val="26"/>
      </w:rPr>
      <w:tblPr/>
      <w:tcPr>
        <w:tcBorders>
          <w:bottom w:val="single" w:sz="4" w:space="0" w:color="7F7F7F"/>
        </w:tcBorders>
        <w:shd w:val="clear" w:color="auto" w:fill="FFFFFF"/>
      </w:tcPr>
    </w:tblStylePr>
    <w:tblStylePr w:type="lastRow">
      <w:rPr>
        <w:rFonts w:ascii="Batang" w:eastAsia="Helvetica" w:hAnsi="Batang" w:cs="Times New Roman"/>
        <w:i/>
        <w:iCs/>
        <w:sz w:val="26"/>
      </w:rPr>
      <w:tblPr/>
      <w:tcPr>
        <w:tcBorders>
          <w:top w:val="single" w:sz="4" w:space="0" w:color="7F7F7F"/>
        </w:tcBorders>
        <w:shd w:val="clear" w:color="auto" w:fill="FFFFFF"/>
      </w:tcPr>
    </w:tblStylePr>
    <w:tblStylePr w:type="firstCol">
      <w:pPr>
        <w:jc w:val="right"/>
      </w:pPr>
      <w:rPr>
        <w:rFonts w:ascii="Batang" w:eastAsia="Helvetica" w:hAnsi="Batang" w:cs="Times New Roman"/>
        <w:i/>
        <w:iCs/>
        <w:sz w:val="26"/>
      </w:rPr>
      <w:tblPr/>
      <w:tcPr>
        <w:tcBorders>
          <w:right w:val="single" w:sz="4" w:space="0" w:color="7F7F7F"/>
        </w:tcBorders>
        <w:shd w:val="clear" w:color="auto" w:fill="FFFFFF"/>
      </w:tcPr>
    </w:tblStylePr>
    <w:tblStylePr w:type="lastCol">
      <w:rPr>
        <w:rFonts w:ascii="Batang" w:eastAsia="Helvetica" w:hAnsi="Batang"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ef-lnk">
    <w:name w:val="ref-lnk"/>
    <w:basedOn w:val="Policepardfaut"/>
    <w:rsid w:val="00D24434"/>
  </w:style>
  <w:style w:type="character" w:customStyle="1" w:styleId="hlfld-contribauthor">
    <w:name w:val="hlfld-contribauthor"/>
    <w:basedOn w:val="Policepardfaut"/>
    <w:rsid w:val="00D24434"/>
  </w:style>
  <w:style w:type="character" w:customStyle="1" w:styleId="nlmgiven-names">
    <w:name w:val="nlm_given-names"/>
    <w:basedOn w:val="Policepardfaut"/>
    <w:rsid w:val="00D24434"/>
  </w:style>
  <w:style w:type="character" w:customStyle="1" w:styleId="nlmyear">
    <w:name w:val="nlm_year"/>
    <w:basedOn w:val="Policepardfaut"/>
    <w:rsid w:val="00D24434"/>
  </w:style>
  <w:style w:type="character" w:customStyle="1" w:styleId="nlmarticle-title">
    <w:name w:val="nlm_article-title"/>
    <w:basedOn w:val="Policepardfaut"/>
    <w:rsid w:val="00D24434"/>
  </w:style>
  <w:style w:type="character" w:customStyle="1" w:styleId="nlmfpage">
    <w:name w:val="nlm_fpage"/>
    <w:basedOn w:val="Policepardfaut"/>
    <w:rsid w:val="00D24434"/>
  </w:style>
  <w:style w:type="character" w:customStyle="1" w:styleId="nlmlpage">
    <w:name w:val="nlm_lpage"/>
    <w:basedOn w:val="Policepardfaut"/>
    <w:rsid w:val="00D24434"/>
  </w:style>
  <w:style w:type="paragraph" w:customStyle="1" w:styleId="para">
    <w:name w:val="para"/>
    <w:basedOn w:val="Normal"/>
    <w:rsid w:val="00D24434"/>
    <w:pPr>
      <w:spacing w:before="100" w:beforeAutospacing="1" w:after="100" w:afterAutospacing="1"/>
    </w:pPr>
    <w:rPr>
      <w:lang w:val="fr-BE" w:eastAsia="fr-BE"/>
    </w:rPr>
  </w:style>
  <w:style w:type="character" w:customStyle="1" w:styleId="uppercase">
    <w:name w:val="uppercase"/>
    <w:basedOn w:val="Policepardfaut"/>
    <w:rsid w:val="00D24434"/>
  </w:style>
  <w:style w:type="character" w:customStyle="1" w:styleId="st">
    <w:name w:val="st"/>
    <w:basedOn w:val="Policepardfaut"/>
    <w:rsid w:val="00D24434"/>
  </w:style>
  <w:style w:type="paragraph" w:customStyle="1" w:styleId="BibliographieKR">
    <w:name w:val="Bibliographie KR"/>
    <w:basedOn w:val="Normal"/>
    <w:qFormat/>
    <w:rsid w:val="00D24434"/>
    <w:pPr>
      <w:spacing w:line="360" w:lineRule="auto"/>
      <w:ind w:left="567" w:hanging="567"/>
      <w:jc w:val="both"/>
    </w:pPr>
    <w:rPr>
      <w:rFonts w:eastAsia="Calibri"/>
      <w:lang w:eastAsia="en-US"/>
    </w:rPr>
  </w:style>
  <w:style w:type="paragraph" w:customStyle="1" w:styleId="Listecouleur-Accent11">
    <w:name w:val="Liste couleur - Accent 11"/>
    <w:basedOn w:val="Normal"/>
    <w:uiPriority w:val="34"/>
    <w:qFormat/>
    <w:rsid w:val="00D24434"/>
    <w:pPr>
      <w:spacing w:after="160" w:line="259" w:lineRule="auto"/>
      <w:ind w:left="720"/>
      <w:contextualSpacing/>
    </w:pPr>
    <w:rPr>
      <w:rFonts w:ascii="Cambria" w:hAnsi="Cambria"/>
      <w:sz w:val="22"/>
      <w:szCs w:val="22"/>
      <w:lang w:val="fr-FR" w:eastAsia="ja-JP"/>
    </w:rPr>
  </w:style>
  <w:style w:type="paragraph" w:styleId="Titre0">
    <w:name w:val="Title"/>
    <w:basedOn w:val="Normal"/>
    <w:next w:val="Normal"/>
    <w:link w:val="TitreCar"/>
    <w:qFormat/>
    <w:rsid w:val="00D24434"/>
    <w:pPr>
      <w:contextualSpacing/>
    </w:pPr>
    <w:rPr>
      <w:b/>
      <w:spacing w:val="-10"/>
      <w:kern w:val="28"/>
      <w:szCs w:val="56"/>
      <w:lang w:val="fr-FR" w:eastAsia="ja-JP"/>
    </w:rPr>
  </w:style>
  <w:style w:type="character" w:customStyle="1" w:styleId="TitreCar">
    <w:name w:val="Titre Car"/>
    <w:basedOn w:val="Policepardfaut"/>
    <w:link w:val="Titre0"/>
    <w:rsid w:val="00D24434"/>
    <w:rPr>
      <w:rFonts w:ascii="Times New Roman" w:eastAsia="Times New Roman" w:hAnsi="Times New Roman" w:cs="Times New Roman"/>
      <w:b/>
      <w:spacing w:val="-10"/>
      <w:kern w:val="28"/>
      <w:szCs w:val="56"/>
      <w:lang w:val="fr-FR" w:eastAsia="ja-JP"/>
    </w:rPr>
  </w:style>
  <w:style w:type="paragraph" w:styleId="Sous-titre">
    <w:name w:val="Subtitle"/>
    <w:basedOn w:val="Normal"/>
    <w:next w:val="Normal"/>
    <w:link w:val="Sous-titreCar"/>
    <w:qFormat/>
    <w:rsid w:val="00D24434"/>
    <w:pPr>
      <w:numPr>
        <w:ilvl w:val="1"/>
      </w:numPr>
      <w:spacing w:after="160" w:line="259" w:lineRule="auto"/>
    </w:pPr>
    <w:rPr>
      <w:rFonts w:ascii="Cambria" w:hAnsi="Cambria"/>
      <w:color w:val="5A5A5A"/>
      <w:spacing w:val="15"/>
      <w:sz w:val="22"/>
      <w:szCs w:val="22"/>
      <w:lang w:val="fr-FR" w:eastAsia="ja-JP"/>
    </w:rPr>
  </w:style>
  <w:style w:type="character" w:customStyle="1" w:styleId="Sous-titreCar">
    <w:name w:val="Sous-titre Car"/>
    <w:basedOn w:val="Policepardfaut"/>
    <w:link w:val="Sous-titre"/>
    <w:rsid w:val="00D24434"/>
    <w:rPr>
      <w:rFonts w:ascii="Cambria" w:eastAsia="Times New Roman" w:hAnsi="Cambria" w:cs="Times New Roman"/>
      <w:color w:val="5A5A5A"/>
      <w:spacing w:val="15"/>
      <w:sz w:val="22"/>
      <w:szCs w:val="22"/>
      <w:lang w:val="fr-FR" w:eastAsia="ja-JP"/>
    </w:rPr>
  </w:style>
  <w:style w:type="character" w:customStyle="1" w:styleId="TextedebullesCar1">
    <w:name w:val="Texte de bulles Car1"/>
    <w:uiPriority w:val="99"/>
    <w:rsid w:val="00D24434"/>
    <w:rPr>
      <w:rFonts w:ascii="Lucida Grande" w:eastAsia="Times New Roman" w:hAnsi="Lucida Grande"/>
      <w:sz w:val="18"/>
      <w:szCs w:val="18"/>
      <w:lang w:eastAsia="ja-JP"/>
    </w:rPr>
  </w:style>
  <w:style w:type="paragraph" w:customStyle="1" w:styleId="xmsonormal">
    <w:name w:val="x_msonormal"/>
    <w:basedOn w:val="Normal"/>
    <w:rsid w:val="00D24434"/>
    <w:pPr>
      <w:spacing w:beforeLines="1" w:afterLines="1"/>
    </w:pPr>
    <w:rPr>
      <w:rFonts w:ascii="Times" w:hAnsi="Times"/>
      <w:sz w:val="20"/>
      <w:szCs w:val="20"/>
      <w:lang w:val="fr-FR" w:eastAsia="fr-FR"/>
    </w:rPr>
  </w:style>
  <w:style w:type="paragraph" w:styleId="Notedefin">
    <w:name w:val="endnote text"/>
    <w:basedOn w:val="Normal"/>
    <w:link w:val="NotedefinCar"/>
    <w:semiHidden/>
    <w:unhideWhenUsed/>
    <w:rsid w:val="00D24434"/>
    <w:rPr>
      <w:rFonts w:ascii="Cambria" w:hAnsi="Cambria"/>
      <w:lang w:val="fr-FR" w:eastAsia="ja-JP"/>
    </w:rPr>
  </w:style>
  <w:style w:type="character" w:customStyle="1" w:styleId="NotedefinCar">
    <w:name w:val="Note de fin Car"/>
    <w:basedOn w:val="Policepardfaut"/>
    <w:link w:val="Notedefin"/>
    <w:semiHidden/>
    <w:rsid w:val="00D24434"/>
    <w:rPr>
      <w:rFonts w:ascii="Cambria" w:eastAsia="Times New Roman" w:hAnsi="Cambria" w:cs="Times New Roman"/>
      <w:lang w:val="fr-FR" w:eastAsia="ja-JP"/>
    </w:rPr>
  </w:style>
  <w:style w:type="character" w:styleId="Appeldenotedefin">
    <w:name w:val="endnote reference"/>
    <w:semiHidden/>
    <w:unhideWhenUsed/>
    <w:rsid w:val="00D24434"/>
    <w:rPr>
      <w:vertAlign w:val="superscript"/>
    </w:rPr>
  </w:style>
  <w:style w:type="character" w:customStyle="1" w:styleId="Mentionnonrsolue3">
    <w:name w:val="Mention non résolue3"/>
    <w:uiPriority w:val="99"/>
    <w:semiHidden/>
    <w:unhideWhenUsed/>
    <w:rsid w:val="00D24434"/>
    <w:rPr>
      <w:color w:val="605E5C"/>
      <w:shd w:val="clear" w:color="auto" w:fill="E1DFDD"/>
    </w:rPr>
  </w:style>
  <w:style w:type="character" w:customStyle="1" w:styleId="textc10">
    <w:name w:val="textc10"/>
    <w:rsid w:val="00D24434"/>
  </w:style>
  <w:style w:type="character" w:styleId="MachinecrireHTML">
    <w:name w:val="HTML Typewriter"/>
    <w:uiPriority w:val="99"/>
    <w:semiHidden/>
    <w:unhideWhenUsed/>
    <w:rsid w:val="00D24434"/>
    <w:rPr>
      <w:rFonts w:ascii="Courier New" w:hAnsi="Courier New" w:cs="Times New Roman"/>
      <w:sz w:val="20"/>
    </w:rPr>
  </w:style>
  <w:style w:type="paragraph" w:customStyle="1" w:styleId="TexteBiblio">
    <w:name w:val="Texte Biblio"/>
    <w:rsid w:val="00D24434"/>
    <w:pPr>
      <w:spacing w:after="100"/>
      <w:jc w:val="both"/>
    </w:pPr>
    <w:rPr>
      <w:rFonts w:ascii="Times New Roman" w:eastAsia="Times New Roman" w:hAnsi="Times New Roman" w:cs="Times New Roman"/>
      <w:sz w:val="18"/>
      <w:szCs w:val="20"/>
      <w:lang w:val="fr-FR" w:eastAsia="fr-FR"/>
    </w:rPr>
  </w:style>
  <w:style w:type="paragraph" w:customStyle="1" w:styleId="u-mb-2">
    <w:name w:val="u-mb-2"/>
    <w:basedOn w:val="Normal"/>
    <w:rsid w:val="00D24434"/>
    <w:pPr>
      <w:spacing w:before="100" w:beforeAutospacing="1" w:after="100" w:afterAutospacing="1"/>
    </w:pPr>
    <w:rPr>
      <w:lang w:val="fr-FR" w:eastAsia="fr-FR"/>
    </w:rPr>
  </w:style>
  <w:style w:type="character" w:customStyle="1" w:styleId="authorsname">
    <w:name w:val="authors__name"/>
    <w:basedOn w:val="Policepardfaut"/>
    <w:rsid w:val="00D24434"/>
  </w:style>
  <w:style w:type="paragraph" w:customStyle="1" w:styleId="EndNoteBibliographyTitle">
    <w:name w:val="EndNote Bibliography Title"/>
    <w:basedOn w:val="Normal"/>
    <w:link w:val="EndNoteBibliographyTitleCar"/>
    <w:rsid w:val="00D24434"/>
    <w:pPr>
      <w:jc w:val="center"/>
    </w:pPr>
    <w:rPr>
      <w:rFonts w:eastAsia="Calibri"/>
      <w:lang w:val="en-US" w:eastAsia="en-US"/>
    </w:rPr>
  </w:style>
  <w:style w:type="character" w:customStyle="1" w:styleId="EndNoteBibliographyTitleCar">
    <w:name w:val="EndNote Bibliography Title Car"/>
    <w:link w:val="EndNoteBibliographyTitle"/>
    <w:rsid w:val="00D24434"/>
    <w:rPr>
      <w:rFonts w:ascii="Times New Roman" w:eastAsia="Calibri" w:hAnsi="Times New Roman" w:cs="Times New Roman"/>
      <w:lang w:val="en-US"/>
    </w:rPr>
  </w:style>
  <w:style w:type="paragraph" w:customStyle="1" w:styleId="WW-Standard">
    <w:name w:val="WW-Standard"/>
    <w:rsid w:val="00D24434"/>
    <w:pPr>
      <w:widowControl w:val="0"/>
      <w:suppressAutoHyphens/>
      <w:textAlignment w:val="baseline"/>
    </w:pPr>
    <w:rPr>
      <w:rFonts w:ascii="Times New Roman" w:eastAsia="SimSun" w:hAnsi="Times New Roman" w:cs="Times New Roman"/>
      <w:kern w:val="1"/>
      <w:lang w:val="en-CA" w:eastAsia="hi-IN" w:bidi="hi-IN"/>
    </w:rPr>
  </w:style>
  <w:style w:type="paragraph" w:customStyle="1" w:styleId="1Jury">
    <w:name w:val="1|Jury"/>
    <w:basedOn w:val="Normal"/>
    <w:rsid w:val="00D24434"/>
    <w:pPr>
      <w:spacing w:line="360" w:lineRule="auto"/>
      <w:jc w:val="center"/>
    </w:pPr>
    <w:rPr>
      <w:szCs w:val="20"/>
      <w:lang w:val="fr-FR" w:eastAsia="fr-FR"/>
    </w:rPr>
  </w:style>
  <w:style w:type="table" w:customStyle="1" w:styleId="Grilledutableau1">
    <w:name w:val="Grille du tableau1"/>
    <w:basedOn w:val="TableauNormal"/>
    <w:next w:val="Grilledutableau"/>
    <w:uiPriority w:val="59"/>
    <w:rsid w:val="00D24434"/>
    <w:rPr>
      <w:rFonts w:ascii="Cambria" w:eastAsia="Cambria" w:hAnsi="Cambria" w:cs="Cambria"/>
      <w:sz w:val="20"/>
      <w:szCs w:val="20"/>
      <w:lang w:val="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D24434"/>
    <w:pPr>
      <w:spacing w:after="100"/>
    </w:pPr>
  </w:style>
  <w:style w:type="paragraph" w:styleId="TM2">
    <w:name w:val="toc 2"/>
    <w:basedOn w:val="Normal"/>
    <w:next w:val="Normal"/>
    <w:autoRedefine/>
    <w:uiPriority w:val="39"/>
    <w:unhideWhenUsed/>
    <w:rsid w:val="00D24434"/>
    <w:pPr>
      <w:spacing w:after="100"/>
      <w:ind w:left="240"/>
    </w:pPr>
  </w:style>
  <w:style w:type="paragraph" w:styleId="TM3">
    <w:name w:val="toc 3"/>
    <w:basedOn w:val="Normal"/>
    <w:next w:val="Normal"/>
    <w:autoRedefine/>
    <w:uiPriority w:val="39"/>
    <w:unhideWhenUsed/>
    <w:rsid w:val="00D24434"/>
    <w:pPr>
      <w:spacing w:after="100"/>
      <w:ind w:left="480"/>
    </w:pPr>
  </w:style>
  <w:style w:type="paragraph" w:styleId="TM4">
    <w:name w:val="toc 4"/>
    <w:basedOn w:val="Normal"/>
    <w:next w:val="Normal"/>
    <w:autoRedefine/>
    <w:uiPriority w:val="39"/>
    <w:unhideWhenUsed/>
    <w:rsid w:val="00D24434"/>
    <w:pPr>
      <w:spacing w:after="100" w:line="259" w:lineRule="auto"/>
      <w:ind w:left="660"/>
    </w:pPr>
    <w:rPr>
      <w:rFonts w:ascii="Calibri" w:eastAsia="Yu Mincho" w:hAnsi="Calibri"/>
      <w:sz w:val="22"/>
      <w:szCs w:val="22"/>
    </w:rPr>
  </w:style>
  <w:style w:type="paragraph" w:styleId="TM5">
    <w:name w:val="toc 5"/>
    <w:basedOn w:val="Normal"/>
    <w:next w:val="Normal"/>
    <w:autoRedefine/>
    <w:uiPriority w:val="39"/>
    <w:unhideWhenUsed/>
    <w:rsid w:val="00D24434"/>
    <w:pPr>
      <w:spacing w:after="100" w:line="259" w:lineRule="auto"/>
      <w:ind w:left="880"/>
    </w:pPr>
    <w:rPr>
      <w:rFonts w:ascii="Calibri" w:eastAsia="Yu Mincho" w:hAnsi="Calibri"/>
      <w:sz w:val="22"/>
      <w:szCs w:val="22"/>
    </w:rPr>
  </w:style>
  <w:style w:type="paragraph" w:styleId="TM6">
    <w:name w:val="toc 6"/>
    <w:basedOn w:val="Normal"/>
    <w:next w:val="Normal"/>
    <w:autoRedefine/>
    <w:uiPriority w:val="39"/>
    <w:unhideWhenUsed/>
    <w:rsid w:val="00D24434"/>
    <w:pPr>
      <w:spacing w:after="100" w:line="259" w:lineRule="auto"/>
      <w:ind w:left="1100"/>
    </w:pPr>
    <w:rPr>
      <w:rFonts w:ascii="Calibri" w:eastAsia="Yu Mincho" w:hAnsi="Calibri"/>
      <w:sz w:val="22"/>
      <w:szCs w:val="22"/>
    </w:rPr>
  </w:style>
  <w:style w:type="paragraph" w:styleId="TM7">
    <w:name w:val="toc 7"/>
    <w:basedOn w:val="Normal"/>
    <w:next w:val="Normal"/>
    <w:autoRedefine/>
    <w:uiPriority w:val="39"/>
    <w:unhideWhenUsed/>
    <w:rsid w:val="00D24434"/>
    <w:pPr>
      <w:spacing w:after="100" w:line="259" w:lineRule="auto"/>
      <w:ind w:left="1320"/>
    </w:pPr>
    <w:rPr>
      <w:rFonts w:ascii="Calibri" w:eastAsia="Yu Mincho" w:hAnsi="Calibri"/>
      <w:sz w:val="22"/>
      <w:szCs w:val="22"/>
    </w:rPr>
  </w:style>
  <w:style w:type="paragraph" w:styleId="TM8">
    <w:name w:val="toc 8"/>
    <w:basedOn w:val="Normal"/>
    <w:next w:val="Normal"/>
    <w:autoRedefine/>
    <w:uiPriority w:val="39"/>
    <w:unhideWhenUsed/>
    <w:rsid w:val="00D24434"/>
    <w:pPr>
      <w:spacing w:after="100" w:line="259" w:lineRule="auto"/>
      <w:ind w:left="1540"/>
    </w:pPr>
    <w:rPr>
      <w:rFonts w:ascii="Calibri" w:eastAsia="Yu Mincho" w:hAnsi="Calibri"/>
      <w:sz w:val="22"/>
      <w:szCs w:val="22"/>
    </w:rPr>
  </w:style>
  <w:style w:type="paragraph" w:styleId="TM9">
    <w:name w:val="toc 9"/>
    <w:basedOn w:val="Normal"/>
    <w:next w:val="Normal"/>
    <w:autoRedefine/>
    <w:uiPriority w:val="39"/>
    <w:unhideWhenUsed/>
    <w:rsid w:val="00D24434"/>
    <w:pPr>
      <w:spacing w:after="100" w:line="259" w:lineRule="auto"/>
      <w:ind w:left="1760"/>
    </w:pPr>
    <w:rPr>
      <w:rFonts w:ascii="Calibri" w:eastAsia="Yu Mincho" w:hAnsi="Calibri"/>
      <w:sz w:val="22"/>
      <w:szCs w:val="22"/>
    </w:rPr>
  </w:style>
  <w:style w:type="table" w:styleId="Grillemoyenne2">
    <w:name w:val="Medium Grid 2"/>
    <w:basedOn w:val="TableauNormal"/>
    <w:link w:val="Grillemoyenne2Car"/>
    <w:uiPriority w:val="1"/>
    <w:semiHidden/>
    <w:unhideWhenUsed/>
    <w:rsid w:val="00D24434"/>
    <w:rPr>
      <w:rFonts w:ascii="Times New Roman" w:hAnsi="Times New Roman" w:cs="Times New Roman"/>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cls-response">
    <w:name w:val="cls-response"/>
    <w:basedOn w:val="Policepardfaut"/>
    <w:rsid w:val="00BC6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9633</Words>
  <Characters>52984</Characters>
  <Application>Microsoft Office Word</Application>
  <DocSecurity>0</DocSecurity>
  <Lines>441</Lines>
  <Paragraphs>124</Paragraphs>
  <ScaleCrop>false</ScaleCrop>
  <HeadingPairs>
    <vt:vector size="4" baseType="variant">
      <vt:variant>
        <vt:lpstr>Titre</vt:lpstr>
      </vt:variant>
      <vt:variant>
        <vt:i4>1</vt:i4>
      </vt:variant>
      <vt:variant>
        <vt:lpstr>Titres</vt:lpstr>
      </vt:variant>
      <vt:variant>
        <vt:i4>22</vt:i4>
      </vt:variant>
    </vt:vector>
  </HeadingPairs>
  <TitlesOfParts>
    <vt:vector size="23" baseType="lpstr">
      <vt:lpstr/>
      <vt:lpstr>Chapitre 4. Les enseignants débutants en tant que ressources :: une étude sur la</vt:lpstr>
      <vt:lpstr>Résumé</vt:lpstr>
      <vt:lpstr>1. La problématique</vt:lpstr>
      <vt:lpstr>2. Le cadre théorique</vt:lpstr>
      <vt:lpstr>    2.1 La socialisation organisationnelle :: l’enseignant débutant en tant qu’acteu</vt:lpstr>
      <vt:lpstr>    2.2 La théorie des réseaux sociaux :: l’enseignant débutant en interaction avec </vt:lpstr>
      <vt:lpstr>Plusieurs travaux ont indiquéidentifié le potentiel du réseautage (networking) p</vt:lpstr>
      <vt:lpstr>3. La méthodologie de la recherche</vt:lpstr>
      <vt:lpstr>    3.1 Une étude de cas multiples</vt:lpstr>
      <vt:lpstr>    3.3 L’analyse des données</vt:lpstr>
      <vt:lpstr>4. La présentation des résultats</vt:lpstr>
      <vt:lpstr>    4.1 Le réseau social des enseignants débutants :: des interactions stables, homo</vt:lpstr>
      <vt:lpstr>    4.2 Des enseignants débutants comme ressources </vt:lpstr>
      <vt:lpstr>        4.2.1 Des experts en technologies de l’information et de la communication (TIC) </vt:lpstr>
      <vt:lpstr>        4.2.2 Une reconnaissance, mais sous-utilisation de leur expertise reconnue mais </vt:lpstr>
      <vt:lpstr>    4.3 Le réseau social comme levier de la socialisation organisationnelle des novi</vt:lpstr>
      <vt:lpstr>5. La discussion des résultats</vt:lpstr>
      <vt:lpstr>Conclusion </vt:lpstr>
      <vt:lpstr>    La socialisation organisationnelle :: vers une triple responsabilité</vt:lpstr>
      <vt:lpstr>    Les limites méthodologiques</vt:lpstr>
      <vt:lpstr>Références</vt:lpstr>
      <vt:lpstr>Annexe 4.1. </vt:lpstr>
    </vt:vector>
  </TitlesOfParts>
  <Company/>
  <LinksUpToDate>false</LinksUpToDate>
  <CharactersWithSpaces>62493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Goyette</dc:creator>
  <cp:keywords/>
  <dc:description/>
  <cp:lastModifiedBy>Virginie März</cp:lastModifiedBy>
  <cp:revision>3</cp:revision>
  <dcterms:created xsi:type="dcterms:W3CDTF">2020-08-27T07:04:00Z</dcterms:created>
  <dcterms:modified xsi:type="dcterms:W3CDTF">2020-08-27T07:06:00Z</dcterms:modified>
</cp:coreProperties>
</file>