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50571" w14:textId="3EB80C9D" w:rsidR="00A30BA8" w:rsidRPr="00540EF3" w:rsidRDefault="003360A8" w:rsidP="003360A8">
      <w:pPr>
        <w:jc w:val="both"/>
        <w:rPr>
          <w:rFonts w:cstheme="minorHAnsi"/>
          <w:color w:val="000000"/>
          <w:shd w:val="clear" w:color="auto" w:fill="FFFFFF"/>
          <w:lang w:val="fr-FR"/>
        </w:rPr>
      </w:pPr>
      <w:r w:rsidRPr="008F647D">
        <w:rPr>
          <w:rStyle w:val="il"/>
          <w:rFonts w:cstheme="minorHAnsi"/>
          <w:b/>
          <w:bCs/>
          <w:color w:val="000000"/>
          <w:shd w:val="clear" w:color="auto" w:fill="FFFFFF"/>
          <w:lang w:val="fr-FR"/>
        </w:rPr>
        <w:t>Books</w:t>
      </w:r>
      <w:r w:rsidRPr="008F647D">
        <w:rPr>
          <w:rStyle w:val="Hervorhebung"/>
          <w:rFonts w:cstheme="minorHAnsi"/>
          <w:b/>
          <w:bCs/>
          <w:color w:val="000000"/>
          <w:shd w:val="clear" w:color="auto" w:fill="FFFFFF"/>
          <w:lang w:val="fr-FR"/>
        </w:rPr>
        <w:t> </w:t>
      </w:r>
      <w:r w:rsidRPr="008F647D">
        <w:rPr>
          <w:rStyle w:val="il"/>
          <w:rFonts w:cstheme="minorHAnsi"/>
          <w:b/>
          <w:bCs/>
          <w:color w:val="000000"/>
          <w:shd w:val="clear" w:color="auto" w:fill="FFFFFF"/>
          <w:lang w:val="fr-FR"/>
        </w:rPr>
        <w:t>of</w:t>
      </w:r>
      <w:r w:rsidRPr="008F647D">
        <w:rPr>
          <w:rStyle w:val="Hervorhebung"/>
          <w:rFonts w:cstheme="minorHAnsi"/>
          <w:b/>
          <w:bCs/>
          <w:color w:val="000000"/>
          <w:shd w:val="clear" w:color="auto" w:fill="FFFFFF"/>
          <w:lang w:val="fr-FR"/>
        </w:rPr>
        <w:t> </w:t>
      </w:r>
      <w:r w:rsidRPr="008F647D">
        <w:rPr>
          <w:rStyle w:val="il"/>
          <w:rFonts w:cstheme="minorHAnsi"/>
          <w:b/>
          <w:bCs/>
          <w:color w:val="000000"/>
          <w:shd w:val="clear" w:color="auto" w:fill="FFFFFF"/>
          <w:lang w:val="fr-FR"/>
        </w:rPr>
        <w:t>Knowledge</w:t>
      </w:r>
      <w:r w:rsidRPr="008F647D">
        <w:rPr>
          <w:rStyle w:val="Hervorhebung"/>
          <w:rFonts w:cstheme="minorHAnsi"/>
          <w:b/>
          <w:bCs/>
          <w:i w:val="0"/>
          <w:iCs w:val="0"/>
          <w:color w:val="000000"/>
          <w:shd w:val="clear" w:color="auto" w:fill="FFFFFF"/>
          <w:lang w:val="fr-FR"/>
        </w:rPr>
        <w:t> </w:t>
      </w:r>
      <w:r w:rsidRPr="008F647D">
        <w:rPr>
          <w:rStyle w:val="il"/>
          <w:rFonts w:cstheme="minorHAnsi"/>
          <w:b/>
          <w:bCs/>
          <w:color w:val="000000"/>
          <w:shd w:val="clear" w:color="auto" w:fill="FFFFFF"/>
          <w:lang w:val="fr-FR"/>
        </w:rPr>
        <w:t>in</w:t>
      </w:r>
      <w:r w:rsidRPr="008F647D">
        <w:rPr>
          <w:rStyle w:val="Hervorhebung"/>
          <w:rFonts w:cstheme="minorHAnsi"/>
          <w:b/>
          <w:bCs/>
          <w:i w:val="0"/>
          <w:iCs w:val="0"/>
          <w:color w:val="000000"/>
          <w:shd w:val="clear" w:color="auto" w:fill="FFFFFF"/>
          <w:lang w:val="fr-FR"/>
        </w:rPr>
        <w:t> Late Medieval Europe. Circulation </w:t>
      </w:r>
      <w:r w:rsidRPr="008F647D">
        <w:rPr>
          <w:rStyle w:val="il"/>
          <w:rFonts w:cstheme="minorHAnsi"/>
          <w:b/>
          <w:bCs/>
          <w:color w:val="000000"/>
          <w:shd w:val="clear" w:color="auto" w:fill="FFFFFF"/>
          <w:lang w:val="fr-FR"/>
        </w:rPr>
        <w:t>and</w:t>
      </w:r>
      <w:r w:rsidRPr="008F647D">
        <w:rPr>
          <w:rStyle w:val="Hervorhebung"/>
          <w:rFonts w:cstheme="minorHAnsi"/>
          <w:b/>
          <w:bCs/>
          <w:color w:val="000000"/>
          <w:shd w:val="clear" w:color="auto" w:fill="FFFFFF"/>
          <w:lang w:val="fr-FR"/>
        </w:rPr>
        <w:t> </w:t>
      </w:r>
      <w:r w:rsidRPr="008F647D">
        <w:rPr>
          <w:rStyle w:val="Hervorhebung"/>
          <w:rFonts w:cstheme="minorHAnsi"/>
          <w:b/>
          <w:bCs/>
          <w:i w:val="0"/>
          <w:iCs w:val="0"/>
          <w:color w:val="000000"/>
          <w:shd w:val="clear" w:color="auto" w:fill="FFFFFF"/>
          <w:lang w:val="fr-FR"/>
        </w:rPr>
        <w:t>Reception </w:t>
      </w:r>
      <w:r w:rsidRPr="008F647D">
        <w:rPr>
          <w:rStyle w:val="il"/>
          <w:rFonts w:cstheme="minorHAnsi"/>
          <w:b/>
          <w:bCs/>
          <w:color w:val="000000"/>
          <w:shd w:val="clear" w:color="auto" w:fill="FFFFFF"/>
          <w:lang w:val="fr-FR"/>
        </w:rPr>
        <w:t>of</w:t>
      </w:r>
      <w:r w:rsidRPr="008F647D">
        <w:rPr>
          <w:rStyle w:val="Hervorhebung"/>
          <w:rFonts w:cstheme="minorHAnsi"/>
          <w:b/>
          <w:bCs/>
          <w:color w:val="000000"/>
          <w:shd w:val="clear" w:color="auto" w:fill="FFFFFF"/>
          <w:lang w:val="fr-FR"/>
        </w:rPr>
        <w:t> </w:t>
      </w:r>
      <w:r w:rsidRPr="008F647D">
        <w:rPr>
          <w:rStyle w:val="Hervorhebung"/>
          <w:rFonts w:cstheme="minorHAnsi"/>
          <w:b/>
          <w:bCs/>
          <w:i w:val="0"/>
          <w:iCs w:val="0"/>
          <w:color w:val="000000"/>
          <w:shd w:val="clear" w:color="auto" w:fill="FFFFFF"/>
          <w:lang w:val="fr-FR"/>
        </w:rPr>
        <w:t>Popular Texts</w:t>
      </w:r>
      <w:r w:rsidRPr="008F647D">
        <w:rPr>
          <w:rFonts w:cstheme="minorHAnsi"/>
          <w:i/>
          <w:iCs/>
          <w:color w:val="000000"/>
          <w:shd w:val="clear" w:color="auto" w:fill="FFFFFF"/>
          <w:lang w:val="fr-FR"/>
        </w:rPr>
        <w:t xml:space="preserve">, </w:t>
      </w:r>
      <w:r w:rsidRPr="00540EF3">
        <w:rPr>
          <w:rFonts w:cstheme="minorHAnsi"/>
          <w:color w:val="000000"/>
          <w:shd w:val="clear" w:color="auto" w:fill="FFFFFF"/>
          <w:lang w:val="fr-FR"/>
        </w:rPr>
        <w:t>éd. Pavlína </w:t>
      </w:r>
      <w:r w:rsidRPr="00540EF3">
        <w:rPr>
          <w:rFonts w:cstheme="minorHAnsi"/>
          <w:smallCaps/>
          <w:color w:val="000000"/>
          <w:shd w:val="clear" w:color="auto" w:fill="FFFFFF"/>
          <w:lang w:val="fr-FR"/>
        </w:rPr>
        <w:t>Cermanová</w:t>
      </w:r>
      <w:r w:rsidRPr="00540EF3">
        <w:rPr>
          <w:rFonts w:cstheme="minorHAnsi"/>
          <w:color w:val="000000"/>
          <w:shd w:val="clear" w:color="auto" w:fill="FFFFFF"/>
          <w:lang w:val="fr-FR"/>
        </w:rPr>
        <w:t>, Václav </w:t>
      </w:r>
      <w:r w:rsidRPr="00540EF3">
        <w:rPr>
          <w:rFonts w:cstheme="minorHAnsi"/>
          <w:smallCaps/>
          <w:color w:val="000000"/>
          <w:shd w:val="clear" w:color="auto" w:fill="FFFFFF"/>
          <w:lang w:val="fr-FR"/>
        </w:rPr>
        <w:t>Žůrek</w:t>
      </w:r>
      <w:r w:rsidRPr="00540EF3">
        <w:rPr>
          <w:rFonts w:cstheme="minorHAnsi"/>
          <w:color w:val="000000"/>
          <w:shd w:val="clear" w:color="auto" w:fill="FFFFFF"/>
          <w:lang w:val="fr-FR"/>
        </w:rPr>
        <w:t>, Turnhout, Brepols, 2021 ; 1 vol., XIV+376 p</w:t>
      </w:r>
      <w:r w:rsidR="00082C97">
        <w:rPr>
          <w:rFonts w:cstheme="minorHAnsi"/>
          <w:color w:val="000000"/>
          <w:shd w:val="clear" w:color="auto" w:fill="FFFFFF"/>
          <w:lang w:val="fr-FR"/>
        </w:rPr>
        <w:t>.</w:t>
      </w:r>
      <w:r w:rsidRPr="00540EF3">
        <w:rPr>
          <w:rFonts w:cstheme="minorHAnsi"/>
          <w:color w:val="000000"/>
          <w:shd w:val="clear" w:color="auto" w:fill="FFFFFF"/>
          <w:lang w:val="fr-FR"/>
        </w:rPr>
        <w:t xml:space="preserve"> (</w:t>
      </w:r>
      <w:r w:rsidRPr="00540EF3">
        <w:rPr>
          <w:rFonts w:cstheme="minorHAnsi"/>
          <w:i/>
          <w:iCs/>
          <w:color w:val="000000"/>
          <w:shd w:val="clear" w:color="auto" w:fill="FFFFFF"/>
          <w:lang w:val="fr-FR"/>
        </w:rPr>
        <w:t>Utrecht Studies </w:t>
      </w:r>
      <w:r w:rsidRPr="00540EF3">
        <w:rPr>
          <w:rStyle w:val="il"/>
          <w:rFonts w:cstheme="minorHAnsi"/>
          <w:i/>
          <w:iCs/>
          <w:color w:val="000000"/>
          <w:shd w:val="clear" w:color="auto" w:fill="FFFFFF"/>
          <w:lang w:val="fr-FR"/>
        </w:rPr>
        <w:t>in</w:t>
      </w:r>
      <w:r w:rsidRPr="00540EF3">
        <w:rPr>
          <w:rFonts w:cstheme="minorHAnsi"/>
          <w:i/>
          <w:iCs/>
          <w:color w:val="000000"/>
          <w:shd w:val="clear" w:color="auto" w:fill="FFFFFF"/>
          <w:lang w:val="fr-FR"/>
        </w:rPr>
        <w:t> Medieval Literacy</w:t>
      </w:r>
      <w:r w:rsidRPr="00540EF3">
        <w:rPr>
          <w:rFonts w:cstheme="minorHAnsi"/>
          <w:color w:val="000000"/>
          <w:shd w:val="clear" w:color="auto" w:fill="FFFFFF"/>
          <w:lang w:val="fr-FR"/>
        </w:rPr>
        <w:t>, 52). ISBN : 978-2-503-59463-7. Prix : € 100,00</w:t>
      </w:r>
      <w:r w:rsidR="00082C97">
        <w:rPr>
          <w:rFonts w:cstheme="minorHAnsi"/>
          <w:color w:val="000000"/>
          <w:shd w:val="clear" w:color="auto" w:fill="FFFFFF"/>
          <w:lang w:val="fr-FR"/>
        </w:rPr>
        <w:t>.</w:t>
      </w:r>
    </w:p>
    <w:p w14:paraId="37D7D3A6" w14:textId="6DDF547A" w:rsidR="003360A8" w:rsidRPr="00540EF3" w:rsidRDefault="003360A8" w:rsidP="003360A8">
      <w:pPr>
        <w:jc w:val="both"/>
        <w:rPr>
          <w:rFonts w:cstheme="minorHAnsi"/>
          <w:color w:val="000000"/>
          <w:shd w:val="clear" w:color="auto" w:fill="FFFFFF"/>
          <w:lang w:val="fr-FR"/>
        </w:rPr>
      </w:pPr>
    </w:p>
    <w:p w14:paraId="28300C78" w14:textId="4428FFFC" w:rsidR="00A404CB" w:rsidRDefault="00FF446F" w:rsidP="003360A8">
      <w:pPr>
        <w:jc w:val="both"/>
        <w:rPr>
          <w:rFonts w:cstheme="minorHAnsi"/>
          <w:color w:val="000000"/>
          <w:shd w:val="clear" w:color="auto" w:fill="FFFFFF"/>
          <w:lang w:val="fr-FR"/>
        </w:rPr>
      </w:pPr>
      <w:r w:rsidRPr="00540EF3">
        <w:rPr>
          <w:rFonts w:cstheme="minorHAnsi"/>
          <w:color w:val="000000"/>
          <w:shd w:val="clear" w:color="auto" w:fill="FFFFFF"/>
          <w:lang w:val="fr-FR"/>
        </w:rPr>
        <w:t xml:space="preserve">Ces actes de colloque </w:t>
      </w:r>
      <w:r w:rsidRPr="0017445F">
        <w:rPr>
          <w:rFonts w:cstheme="minorHAnsi"/>
          <w:color w:val="000000"/>
          <w:shd w:val="clear" w:color="auto" w:fill="FFFFFF"/>
          <w:lang w:val="fr-FR"/>
        </w:rPr>
        <w:t>comprennent</w:t>
      </w:r>
      <w:r w:rsidR="00B53B1C" w:rsidRPr="0017445F">
        <w:rPr>
          <w:rFonts w:cstheme="minorHAnsi"/>
          <w:color w:val="000000"/>
          <w:shd w:val="clear" w:color="auto" w:fill="FFFFFF"/>
          <w:lang w:val="fr-FR"/>
        </w:rPr>
        <w:t xml:space="preserve">, en plus </w:t>
      </w:r>
      <w:r w:rsidRPr="0017445F">
        <w:rPr>
          <w:rFonts w:cstheme="minorHAnsi"/>
          <w:color w:val="000000"/>
          <w:shd w:val="clear" w:color="auto" w:fill="FFFFFF"/>
          <w:lang w:val="fr-FR"/>
        </w:rPr>
        <w:t>d’</w:t>
      </w:r>
      <w:r w:rsidR="00455623" w:rsidRPr="0017445F">
        <w:rPr>
          <w:rFonts w:cstheme="minorHAnsi"/>
          <w:color w:val="000000"/>
          <w:shd w:val="clear" w:color="auto" w:fill="FFFFFF"/>
          <w:lang w:val="fr-FR"/>
        </w:rPr>
        <w:t xml:space="preserve">un article introductif, </w:t>
      </w:r>
      <w:r w:rsidR="00372165">
        <w:rPr>
          <w:rFonts w:cstheme="minorHAnsi"/>
          <w:color w:val="000000"/>
          <w:shd w:val="clear" w:color="auto" w:fill="FFFFFF"/>
          <w:lang w:val="fr-FR"/>
        </w:rPr>
        <w:t>13</w:t>
      </w:r>
      <w:r w:rsidRPr="0017445F">
        <w:rPr>
          <w:rFonts w:cstheme="minorHAnsi"/>
          <w:color w:val="000000"/>
          <w:shd w:val="clear" w:color="auto" w:fill="FFFFFF"/>
          <w:lang w:val="fr-FR"/>
        </w:rPr>
        <w:t xml:space="preserve"> contributions</w:t>
      </w:r>
      <w:r w:rsidRPr="00540EF3">
        <w:rPr>
          <w:rFonts w:cstheme="minorHAnsi"/>
          <w:color w:val="000000"/>
          <w:shd w:val="clear" w:color="auto" w:fill="FFFFFF"/>
          <w:lang w:val="fr-FR"/>
        </w:rPr>
        <w:t xml:space="preserve"> </w:t>
      </w:r>
      <w:r w:rsidR="003E121F">
        <w:rPr>
          <w:rFonts w:cstheme="minorHAnsi"/>
          <w:color w:val="000000"/>
          <w:shd w:val="clear" w:color="auto" w:fill="FFFFFF"/>
          <w:lang w:val="fr-FR"/>
        </w:rPr>
        <w:t xml:space="preserve">en anglais </w:t>
      </w:r>
      <w:r w:rsidR="00455623" w:rsidRPr="00540EF3">
        <w:rPr>
          <w:rFonts w:cstheme="minorHAnsi"/>
          <w:color w:val="000000"/>
          <w:shd w:val="clear" w:color="auto" w:fill="FFFFFF"/>
          <w:lang w:val="fr-FR"/>
        </w:rPr>
        <w:t>suivies</w:t>
      </w:r>
      <w:r w:rsidRPr="00540EF3">
        <w:rPr>
          <w:rFonts w:cstheme="minorHAnsi"/>
          <w:color w:val="000000"/>
          <w:shd w:val="clear" w:color="auto" w:fill="FFFFFF"/>
          <w:lang w:val="fr-FR"/>
        </w:rPr>
        <w:t xml:space="preserve"> d</w:t>
      </w:r>
      <w:r w:rsidR="00455623" w:rsidRPr="00540EF3">
        <w:rPr>
          <w:rFonts w:cstheme="minorHAnsi"/>
          <w:color w:val="000000"/>
          <w:shd w:val="clear" w:color="auto" w:fill="FFFFFF"/>
          <w:lang w:val="fr-FR"/>
        </w:rPr>
        <w:t xml:space="preserve">e deux index (noms et textes ; manuscrits). Le colloque intitulé « Books of Knowledge and their reception » a eu lieu à Prague, du 18 au 20 octobre 2018. </w:t>
      </w:r>
    </w:p>
    <w:p w14:paraId="112CD8D2" w14:textId="538B769B" w:rsidR="00A0759B" w:rsidRDefault="00455623" w:rsidP="003360A8">
      <w:pPr>
        <w:jc w:val="both"/>
        <w:rPr>
          <w:rFonts w:cstheme="minorHAnsi"/>
          <w:color w:val="000000"/>
          <w:shd w:val="clear" w:color="auto" w:fill="FFFFFF"/>
          <w:lang w:val="fr-FR"/>
        </w:rPr>
      </w:pPr>
      <w:r w:rsidRPr="00540EF3">
        <w:rPr>
          <w:rFonts w:cstheme="minorHAnsi"/>
          <w:color w:val="000000"/>
          <w:shd w:val="clear" w:color="auto" w:fill="FFFFFF"/>
          <w:lang w:val="fr-FR"/>
        </w:rPr>
        <w:t xml:space="preserve">Dans </w:t>
      </w:r>
      <w:r w:rsidR="00B127F1" w:rsidRPr="00540EF3">
        <w:rPr>
          <w:rFonts w:cstheme="minorHAnsi"/>
          <w:color w:val="000000"/>
          <w:shd w:val="clear" w:color="auto" w:fill="FFFFFF"/>
          <w:lang w:val="fr-FR"/>
        </w:rPr>
        <w:t xml:space="preserve">la première </w:t>
      </w:r>
      <w:r w:rsidR="00B127F1" w:rsidRPr="0017445F">
        <w:rPr>
          <w:rFonts w:cstheme="minorHAnsi"/>
          <w:color w:val="000000"/>
          <w:shd w:val="clear" w:color="auto" w:fill="FFFFFF"/>
          <w:lang w:val="fr-FR"/>
        </w:rPr>
        <w:t xml:space="preserve">partie de </w:t>
      </w:r>
      <w:r w:rsidR="006741BC" w:rsidRPr="0017445F">
        <w:rPr>
          <w:rFonts w:cstheme="minorHAnsi"/>
          <w:color w:val="000000"/>
          <w:shd w:val="clear" w:color="auto" w:fill="FFFFFF"/>
          <w:lang w:val="fr-FR"/>
        </w:rPr>
        <w:t>l’</w:t>
      </w:r>
      <w:r w:rsidRPr="0017445F">
        <w:rPr>
          <w:rFonts w:cstheme="minorHAnsi"/>
          <w:color w:val="000000"/>
          <w:shd w:val="clear" w:color="auto" w:fill="FFFFFF"/>
          <w:lang w:val="fr-FR"/>
        </w:rPr>
        <w:t>article introductif</w:t>
      </w:r>
      <w:r w:rsidR="00B127F1" w:rsidRPr="0017445F">
        <w:rPr>
          <w:rFonts w:cstheme="minorHAnsi"/>
          <w:color w:val="000000"/>
          <w:shd w:val="clear" w:color="auto" w:fill="FFFFFF"/>
          <w:lang w:val="fr-FR"/>
        </w:rPr>
        <w:t xml:space="preserve"> (p. 1-9)</w:t>
      </w:r>
      <w:r w:rsidRPr="0017445F">
        <w:rPr>
          <w:rFonts w:cstheme="minorHAnsi"/>
          <w:color w:val="000000"/>
          <w:shd w:val="clear" w:color="auto" w:fill="FFFFFF"/>
          <w:lang w:val="fr-FR"/>
        </w:rPr>
        <w:t>, les deux éditeurs</w:t>
      </w:r>
      <w:r w:rsidR="0017445F" w:rsidRPr="0017445F">
        <w:rPr>
          <w:rFonts w:cstheme="minorHAnsi"/>
          <w:color w:val="000000"/>
          <w:shd w:val="clear" w:color="auto" w:fill="FFFFFF"/>
          <w:lang w:val="fr-FR"/>
        </w:rPr>
        <w:t>,</w:t>
      </w:r>
      <w:r w:rsidRPr="0017445F">
        <w:rPr>
          <w:rFonts w:cstheme="minorHAnsi"/>
          <w:color w:val="000000"/>
          <w:shd w:val="clear" w:color="auto" w:fill="FFFFFF"/>
          <w:lang w:val="fr-FR"/>
        </w:rPr>
        <w:t xml:space="preserve"> Cermanová et </w:t>
      </w:r>
      <w:r w:rsidR="00B127F1" w:rsidRPr="0017445F">
        <w:rPr>
          <w:rFonts w:cstheme="minorHAnsi"/>
          <w:smallCaps/>
          <w:color w:val="000000"/>
          <w:shd w:val="clear" w:color="auto" w:fill="FFFFFF"/>
          <w:lang w:val="fr-FR"/>
        </w:rPr>
        <w:t>Ž</w:t>
      </w:r>
      <w:r w:rsidR="00B127F1" w:rsidRPr="0017445F">
        <w:rPr>
          <w:rFonts w:cstheme="minorHAnsi"/>
          <w:color w:val="000000"/>
          <w:shd w:val="clear" w:color="auto" w:fill="FFFFFF"/>
          <w:lang w:val="fr-FR"/>
        </w:rPr>
        <w:t>ůrek</w:t>
      </w:r>
      <w:r w:rsidR="0017445F" w:rsidRPr="0017445F">
        <w:rPr>
          <w:rFonts w:cstheme="minorHAnsi"/>
          <w:color w:val="000000"/>
          <w:shd w:val="clear" w:color="auto" w:fill="FFFFFF"/>
          <w:lang w:val="fr-FR"/>
        </w:rPr>
        <w:t xml:space="preserve">, </w:t>
      </w:r>
      <w:r w:rsidR="0017445F" w:rsidRPr="0017445F">
        <w:rPr>
          <w:rStyle w:val="Kommentarzeichen"/>
          <w:sz w:val="22"/>
          <w:szCs w:val="22"/>
        </w:rPr>
        <w:t>r</w:t>
      </w:r>
      <w:r w:rsidR="00B127F1" w:rsidRPr="0017445F">
        <w:rPr>
          <w:rFonts w:cstheme="minorHAnsi"/>
          <w:color w:val="000000"/>
          <w:shd w:val="clear" w:color="auto" w:fill="FFFFFF"/>
          <w:lang w:val="fr-FR"/>
        </w:rPr>
        <w:t>eviennent au grand thème du colloque</w:t>
      </w:r>
      <w:r w:rsidR="006741BC" w:rsidRPr="0017445F">
        <w:rPr>
          <w:rFonts w:cstheme="minorHAnsi"/>
          <w:color w:val="000000"/>
          <w:shd w:val="clear" w:color="auto" w:fill="FFFFFF"/>
          <w:lang w:val="fr-FR"/>
        </w:rPr>
        <w:t>,</w:t>
      </w:r>
      <w:r w:rsidR="00B127F1" w:rsidRPr="0017445F">
        <w:rPr>
          <w:rFonts w:cstheme="minorHAnsi"/>
          <w:color w:val="000000"/>
          <w:shd w:val="clear" w:color="auto" w:fill="FFFFFF"/>
          <w:lang w:val="fr-FR"/>
        </w:rPr>
        <w:t xml:space="preserve"> à savoir</w:t>
      </w:r>
      <w:r w:rsidR="00B127F1" w:rsidRPr="00540EF3">
        <w:rPr>
          <w:rFonts w:cstheme="minorHAnsi"/>
          <w:color w:val="000000"/>
          <w:shd w:val="clear" w:color="auto" w:fill="FFFFFF"/>
          <w:lang w:val="fr-FR"/>
        </w:rPr>
        <w:t xml:space="preserve"> </w:t>
      </w:r>
      <w:r w:rsidR="00AB10EC">
        <w:rPr>
          <w:rFonts w:cstheme="minorHAnsi"/>
          <w:color w:val="000000"/>
          <w:shd w:val="clear" w:color="auto" w:fill="FFFFFF"/>
          <w:lang w:val="fr-FR"/>
        </w:rPr>
        <w:t>l</w:t>
      </w:r>
      <w:r w:rsidR="00AB10EC" w:rsidRPr="00540EF3">
        <w:rPr>
          <w:rFonts w:cstheme="minorHAnsi"/>
          <w:color w:val="000000"/>
          <w:shd w:val="clear" w:color="auto" w:fill="FFFFFF"/>
          <w:lang w:val="fr-FR"/>
        </w:rPr>
        <w:t>es livres de savoir</w:t>
      </w:r>
      <w:r w:rsidR="00AB10EC">
        <w:rPr>
          <w:rFonts w:cstheme="minorHAnsi"/>
          <w:color w:val="000000"/>
          <w:shd w:val="clear" w:color="auto" w:fill="FFFFFF"/>
          <w:lang w:val="fr-FR"/>
        </w:rPr>
        <w:t>,</w:t>
      </w:r>
      <w:r w:rsidR="00AB10EC" w:rsidRPr="00540EF3">
        <w:rPr>
          <w:rFonts w:cstheme="minorHAnsi"/>
          <w:color w:val="000000"/>
          <w:shd w:val="clear" w:color="auto" w:fill="FFFFFF"/>
          <w:lang w:val="fr-FR"/>
        </w:rPr>
        <w:t xml:space="preserve"> </w:t>
      </w:r>
      <w:r w:rsidR="00B127F1" w:rsidRPr="00540EF3">
        <w:rPr>
          <w:rFonts w:cstheme="minorHAnsi"/>
          <w:color w:val="000000"/>
          <w:shd w:val="clear" w:color="auto" w:fill="FFFFFF"/>
          <w:lang w:val="fr-FR"/>
        </w:rPr>
        <w:t>l</w:t>
      </w:r>
      <w:r w:rsidR="00AB10EC">
        <w:rPr>
          <w:rFonts w:cstheme="minorHAnsi"/>
          <w:color w:val="000000"/>
          <w:shd w:val="clear" w:color="auto" w:fill="FFFFFF"/>
          <w:lang w:val="fr-FR"/>
        </w:rPr>
        <w:t>eur</w:t>
      </w:r>
      <w:r w:rsidR="00B127F1" w:rsidRPr="00540EF3">
        <w:rPr>
          <w:rFonts w:cstheme="minorHAnsi"/>
          <w:color w:val="000000"/>
          <w:shd w:val="clear" w:color="auto" w:fill="FFFFFF"/>
          <w:lang w:val="fr-FR"/>
        </w:rPr>
        <w:t xml:space="preserve"> définition, le</w:t>
      </w:r>
      <w:r w:rsidR="00AB10EC">
        <w:rPr>
          <w:rFonts w:cstheme="minorHAnsi"/>
          <w:color w:val="000000"/>
          <w:shd w:val="clear" w:color="auto" w:fill="FFFFFF"/>
          <w:lang w:val="fr-FR"/>
        </w:rPr>
        <w:t>urs</w:t>
      </w:r>
      <w:r w:rsidR="00B127F1" w:rsidRPr="00540EF3">
        <w:rPr>
          <w:rFonts w:cstheme="minorHAnsi"/>
          <w:color w:val="000000"/>
          <w:shd w:val="clear" w:color="auto" w:fill="FFFFFF"/>
          <w:lang w:val="fr-FR"/>
        </w:rPr>
        <w:t xml:space="preserve"> caractéristiques et l’analyse de cas spécifi</w:t>
      </w:r>
      <w:r w:rsidR="00377E78" w:rsidRPr="00540EF3">
        <w:rPr>
          <w:rFonts w:cstheme="minorHAnsi"/>
          <w:color w:val="000000"/>
          <w:shd w:val="clear" w:color="auto" w:fill="FFFFFF"/>
          <w:lang w:val="fr-FR"/>
        </w:rPr>
        <w:t xml:space="preserve">ques. La définition retenue de ces livres est : « the (proclaimed) intention to teach, though not necessarily scholastically, and the subsequent transfer of a selected segment of knowledge where the reader / user reaches for a book to acquire that knowledge » (p. 3). </w:t>
      </w:r>
      <w:r w:rsidR="00E043E2" w:rsidRPr="00540EF3">
        <w:rPr>
          <w:rFonts w:cstheme="minorHAnsi"/>
          <w:color w:val="000000"/>
          <w:shd w:val="clear" w:color="auto" w:fill="FFFFFF"/>
          <w:lang w:val="fr-FR"/>
        </w:rPr>
        <w:t xml:space="preserve">Les éditeurs </w:t>
      </w:r>
      <w:r w:rsidR="00AB10EC">
        <w:rPr>
          <w:rFonts w:cstheme="minorHAnsi"/>
          <w:color w:val="000000"/>
          <w:shd w:val="clear" w:color="auto" w:fill="FFFFFF"/>
          <w:lang w:val="fr-FR"/>
        </w:rPr>
        <w:t>soulignent</w:t>
      </w:r>
      <w:r w:rsidR="00E043E2" w:rsidRPr="00540EF3">
        <w:rPr>
          <w:rFonts w:cstheme="minorHAnsi"/>
          <w:color w:val="000000"/>
          <w:shd w:val="clear" w:color="auto" w:fill="FFFFFF"/>
          <w:lang w:val="fr-FR"/>
        </w:rPr>
        <w:t xml:space="preserve"> que ces livres de savoir</w:t>
      </w:r>
      <w:r w:rsidR="00BD28C2" w:rsidRPr="00540EF3">
        <w:rPr>
          <w:rFonts w:cstheme="minorHAnsi"/>
          <w:color w:val="000000"/>
          <w:shd w:val="clear" w:color="auto" w:fill="FFFFFF"/>
          <w:lang w:val="fr-FR"/>
        </w:rPr>
        <w:t xml:space="preserve"> s’adressent à un </w:t>
      </w:r>
      <w:r w:rsidR="00B15933">
        <w:rPr>
          <w:rFonts w:cstheme="minorHAnsi"/>
          <w:color w:val="000000"/>
          <w:shd w:val="clear" w:color="auto" w:fill="FFFFFF"/>
          <w:lang w:val="fr-FR"/>
        </w:rPr>
        <w:t xml:space="preserve">large </w:t>
      </w:r>
      <w:r w:rsidR="00BD28C2" w:rsidRPr="00540EF3">
        <w:rPr>
          <w:rFonts w:cstheme="minorHAnsi"/>
          <w:color w:val="000000"/>
          <w:shd w:val="clear" w:color="auto" w:fill="FFFFFF"/>
          <w:lang w:val="fr-FR"/>
        </w:rPr>
        <w:t>public, qu’ils sont par conséquent plus faciles d’accès et diffusés plus largement</w:t>
      </w:r>
      <w:r w:rsidR="0017445F">
        <w:rPr>
          <w:rFonts w:cstheme="minorHAnsi"/>
          <w:color w:val="000000"/>
          <w:shd w:val="clear" w:color="auto" w:fill="FFFFFF"/>
          <w:lang w:val="fr-FR"/>
        </w:rPr>
        <w:t xml:space="preserve"> que certains ouvrages universitaires</w:t>
      </w:r>
      <w:r w:rsidR="00372165">
        <w:rPr>
          <w:rFonts w:cstheme="minorHAnsi"/>
          <w:color w:val="000000"/>
          <w:shd w:val="clear" w:color="auto" w:fill="FFFFFF"/>
          <w:lang w:val="fr-FR"/>
        </w:rPr>
        <w:t xml:space="preserve"> bien complexes</w:t>
      </w:r>
      <w:r w:rsidR="00BD28C2" w:rsidRPr="00540EF3">
        <w:rPr>
          <w:rFonts w:cstheme="minorHAnsi"/>
          <w:color w:val="000000"/>
          <w:shd w:val="clear" w:color="auto" w:fill="FFFFFF"/>
          <w:lang w:val="fr-FR"/>
        </w:rPr>
        <w:t xml:space="preserve">. Certains de ces textes </w:t>
      </w:r>
      <w:r w:rsidR="00DC7F82" w:rsidRPr="00540EF3">
        <w:rPr>
          <w:rFonts w:cstheme="minorHAnsi"/>
          <w:color w:val="000000"/>
          <w:shd w:val="clear" w:color="auto" w:fill="FFFFFF"/>
          <w:lang w:val="fr-FR"/>
        </w:rPr>
        <w:t xml:space="preserve">populaires </w:t>
      </w:r>
      <w:r w:rsidR="00BD28C2" w:rsidRPr="00540EF3">
        <w:rPr>
          <w:rFonts w:cstheme="minorHAnsi"/>
          <w:color w:val="000000"/>
          <w:shd w:val="clear" w:color="auto" w:fill="FFFFFF"/>
          <w:lang w:val="fr-FR"/>
        </w:rPr>
        <w:t xml:space="preserve">dépassent les cent témoins manuscrits préservés et sont traduits en langue vernaculaire. Les </w:t>
      </w:r>
      <w:r w:rsidR="00657C5D" w:rsidRPr="00540EF3">
        <w:rPr>
          <w:rFonts w:cstheme="minorHAnsi"/>
          <w:color w:val="000000"/>
          <w:shd w:val="clear" w:color="auto" w:fill="FFFFFF"/>
          <w:lang w:val="fr-FR"/>
        </w:rPr>
        <w:t xml:space="preserve">catégories </w:t>
      </w:r>
      <w:r w:rsidR="00657C5D" w:rsidRPr="00AB4FCD">
        <w:rPr>
          <w:rFonts w:cstheme="minorHAnsi"/>
          <w:color w:val="000000"/>
          <w:shd w:val="clear" w:color="auto" w:fill="FFFFFF"/>
          <w:lang w:val="fr-FR"/>
        </w:rPr>
        <w:t>de texte</w:t>
      </w:r>
      <w:r w:rsidR="00E35719" w:rsidRPr="00AB4FCD">
        <w:rPr>
          <w:rFonts w:cstheme="minorHAnsi"/>
          <w:color w:val="000000"/>
          <w:shd w:val="clear" w:color="auto" w:fill="FFFFFF"/>
          <w:lang w:val="fr-FR"/>
        </w:rPr>
        <w:t xml:space="preserve"> comprises </w:t>
      </w:r>
      <w:r w:rsidR="00DC7F82" w:rsidRPr="00AB4FCD">
        <w:rPr>
          <w:rFonts w:cstheme="minorHAnsi"/>
          <w:color w:val="000000"/>
          <w:shd w:val="clear" w:color="auto" w:fill="FFFFFF"/>
          <w:lang w:val="fr-FR"/>
        </w:rPr>
        <w:t>sous cette notion sont notamment des traités de sciences naturelles, des allégories de la société, des miroirs de prince ou des histoires universelles. Dans la deuxième partie</w:t>
      </w:r>
      <w:r w:rsidR="00CF44E8" w:rsidRPr="00AB4FCD">
        <w:rPr>
          <w:rFonts w:cstheme="minorHAnsi"/>
          <w:color w:val="000000"/>
          <w:shd w:val="clear" w:color="auto" w:fill="FFFFFF"/>
          <w:lang w:val="fr-FR"/>
        </w:rPr>
        <w:t xml:space="preserve"> de l’introduction</w:t>
      </w:r>
      <w:r w:rsidR="00DC7F82" w:rsidRPr="00AB4FCD">
        <w:rPr>
          <w:rFonts w:cstheme="minorHAnsi"/>
          <w:color w:val="000000"/>
          <w:shd w:val="clear" w:color="auto" w:fill="FFFFFF"/>
          <w:lang w:val="fr-FR"/>
        </w:rPr>
        <w:t>, aux p</w:t>
      </w:r>
      <w:r w:rsidR="00B15933" w:rsidRPr="00AB4FCD">
        <w:rPr>
          <w:rFonts w:cstheme="minorHAnsi"/>
          <w:color w:val="000000"/>
          <w:shd w:val="clear" w:color="auto" w:fill="FFFFFF"/>
          <w:lang w:val="fr-FR"/>
        </w:rPr>
        <w:t>.</w:t>
      </w:r>
      <w:r w:rsidR="00DC7F82" w:rsidRPr="00AB4FCD">
        <w:rPr>
          <w:rFonts w:cstheme="minorHAnsi"/>
          <w:color w:val="000000"/>
          <w:shd w:val="clear" w:color="auto" w:fill="FFFFFF"/>
          <w:lang w:val="fr-FR"/>
        </w:rPr>
        <w:t xml:space="preserve"> 6-9, les contributions</w:t>
      </w:r>
      <w:r w:rsidR="00CF44E8" w:rsidRPr="00AB4FCD">
        <w:rPr>
          <w:rFonts w:cstheme="minorHAnsi"/>
          <w:color w:val="000000"/>
          <w:shd w:val="clear" w:color="auto" w:fill="FFFFFF"/>
          <w:lang w:val="fr-FR"/>
        </w:rPr>
        <w:t xml:space="preserve"> sont</w:t>
      </w:r>
      <w:r w:rsidR="00CF44E8" w:rsidRPr="00540EF3">
        <w:rPr>
          <w:rFonts w:cstheme="minorHAnsi"/>
          <w:color w:val="000000"/>
          <w:shd w:val="clear" w:color="auto" w:fill="FFFFFF"/>
          <w:lang w:val="fr-FR"/>
        </w:rPr>
        <w:t xml:space="preserve"> brièvement résumées</w:t>
      </w:r>
      <w:r w:rsidR="00DC7F82" w:rsidRPr="00540EF3">
        <w:rPr>
          <w:rFonts w:cstheme="minorHAnsi"/>
          <w:color w:val="000000"/>
          <w:shd w:val="clear" w:color="auto" w:fill="FFFFFF"/>
          <w:lang w:val="fr-FR"/>
        </w:rPr>
        <w:t>.</w:t>
      </w:r>
      <w:r w:rsidR="00A86B6A" w:rsidRPr="00540EF3">
        <w:rPr>
          <w:rFonts w:cstheme="minorHAnsi"/>
          <w:color w:val="000000"/>
          <w:shd w:val="clear" w:color="auto" w:fill="FFFFFF"/>
          <w:lang w:val="fr-FR"/>
        </w:rPr>
        <w:t xml:space="preserve"> </w:t>
      </w:r>
      <w:r w:rsidR="00064013" w:rsidRPr="00540EF3">
        <w:rPr>
          <w:rFonts w:cstheme="minorHAnsi"/>
          <w:color w:val="000000"/>
          <w:shd w:val="clear" w:color="auto" w:fill="FFFFFF"/>
          <w:lang w:val="fr-FR"/>
        </w:rPr>
        <w:t>Au lieu</w:t>
      </w:r>
      <w:r w:rsidR="00A86B6A" w:rsidRPr="00540EF3">
        <w:rPr>
          <w:rFonts w:cstheme="minorHAnsi"/>
          <w:color w:val="000000"/>
          <w:shd w:val="clear" w:color="auto" w:fill="FFFFFF"/>
          <w:lang w:val="fr-FR"/>
        </w:rPr>
        <w:t xml:space="preserve"> de les </w:t>
      </w:r>
      <w:r w:rsidR="00A86B6A" w:rsidRPr="00AB4FCD">
        <w:rPr>
          <w:rFonts w:cstheme="minorHAnsi"/>
          <w:color w:val="000000"/>
          <w:shd w:val="clear" w:color="auto" w:fill="FFFFFF"/>
          <w:lang w:val="fr-FR"/>
        </w:rPr>
        <w:t xml:space="preserve">recenser toutes et </w:t>
      </w:r>
      <w:r w:rsidR="008D1F7A" w:rsidRPr="00AB4FCD">
        <w:rPr>
          <w:rFonts w:cstheme="minorHAnsi"/>
          <w:color w:val="000000"/>
          <w:shd w:val="clear" w:color="auto" w:fill="FFFFFF"/>
          <w:lang w:val="fr-FR"/>
        </w:rPr>
        <w:t>de nous limiter</w:t>
      </w:r>
      <w:r w:rsidR="008D1F7A">
        <w:rPr>
          <w:rFonts w:cstheme="minorHAnsi"/>
          <w:color w:val="000000"/>
          <w:shd w:val="clear" w:color="auto" w:fill="FFFFFF"/>
          <w:lang w:val="fr-FR"/>
        </w:rPr>
        <w:t xml:space="preserve"> à quelques lignes pour chacune, </w:t>
      </w:r>
      <w:r w:rsidR="00A86B6A" w:rsidRPr="00540EF3">
        <w:rPr>
          <w:rFonts w:cstheme="minorHAnsi"/>
          <w:color w:val="000000"/>
          <w:shd w:val="clear" w:color="auto" w:fill="FFFFFF"/>
          <w:lang w:val="fr-FR"/>
        </w:rPr>
        <w:t>n</w:t>
      </w:r>
      <w:r w:rsidR="00DC7F82" w:rsidRPr="00540EF3">
        <w:rPr>
          <w:rFonts w:cstheme="minorHAnsi"/>
          <w:color w:val="000000"/>
          <w:shd w:val="clear" w:color="auto" w:fill="FFFFFF"/>
          <w:lang w:val="fr-FR"/>
        </w:rPr>
        <w:t>ous avons</w:t>
      </w:r>
      <w:r w:rsidR="00A86B6A" w:rsidRPr="00540EF3">
        <w:rPr>
          <w:rFonts w:cstheme="minorHAnsi"/>
          <w:color w:val="000000"/>
          <w:shd w:val="clear" w:color="auto" w:fill="FFFFFF"/>
          <w:lang w:val="fr-FR"/>
        </w:rPr>
        <w:t xml:space="preserve"> préféré nous concentrer sur </w:t>
      </w:r>
      <w:r w:rsidR="00A86B6A" w:rsidRPr="00AB4FCD">
        <w:rPr>
          <w:rFonts w:cstheme="minorHAnsi"/>
          <w:color w:val="000000"/>
          <w:shd w:val="clear" w:color="auto" w:fill="FFFFFF"/>
          <w:lang w:val="fr-FR"/>
        </w:rPr>
        <w:t xml:space="preserve">quatre </w:t>
      </w:r>
      <w:r w:rsidR="007E10C8" w:rsidRPr="00AB4FCD">
        <w:rPr>
          <w:rFonts w:cstheme="minorHAnsi"/>
          <w:color w:val="000000"/>
          <w:shd w:val="clear" w:color="auto" w:fill="FFFFFF"/>
          <w:lang w:val="fr-FR"/>
        </w:rPr>
        <w:t>d’entre elles</w:t>
      </w:r>
      <w:r w:rsidR="007E10C8">
        <w:rPr>
          <w:rFonts w:cstheme="minorHAnsi"/>
          <w:color w:val="000000"/>
          <w:shd w:val="clear" w:color="auto" w:fill="FFFFFF"/>
          <w:lang w:val="fr-FR"/>
        </w:rPr>
        <w:t xml:space="preserve"> </w:t>
      </w:r>
      <w:r w:rsidR="00A86B6A" w:rsidRPr="00540EF3">
        <w:rPr>
          <w:rFonts w:cstheme="minorHAnsi"/>
          <w:color w:val="000000"/>
          <w:shd w:val="clear" w:color="auto" w:fill="FFFFFF"/>
          <w:lang w:val="fr-FR"/>
        </w:rPr>
        <w:t xml:space="preserve">pour cette recension. La sélection opérée est subjective. </w:t>
      </w:r>
    </w:p>
    <w:p w14:paraId="239E7284" w14:textId="3DD978C4" w:rsidR="007977DC" w:rsidRDefault="00064013" w:rsidP="003360A8">
      <w:pPr>
        <w:jc w:val="both"/>
        <w:rPr>
          <w:rFonts w:cstheme="minorHAnsi"/>
          <w:color w:val="000000"/>
          <w:shd w:val="clear" w:color="auto" w:fill="FFFFFF"/>
          <w:lang w:val="fr-FR"/>
        </w:rPr>
      </w:pPr>
      <w:r w:rsidRPr="00540EF3">
        <w:rPr>
          <w:rFonts w:cstheme="minorHAnsi"/>
          <w:color w:val="000000"/>
          <w:shd w:val="clear" w:color="auto" w:fill="FFFFFF"/>
          <w:lang w:val="fr-FR"/>
        </w:rPr>
        <w:t xml:space="preserve">La contribution « A Handbook for Everyone? Thomas of Cantimpré’s </w:t>
      </w:r>
      <w:r w:rsidRPr="00540EF3">
        <w:rPr>
          <w:rFonts w:cstheme="minorHAnsi"/>
          <w:i/>
          <w:iCs/>
          <w:color w:val="000000"/>
          <w:shd w:val="clear" w:color="auto" w:fill="FFFFFF"/>
          <w:lang w:val="fr-FR"/>
        </w:rPr>
        <w:t>Book of Bees</w:t>
      </w:r>
      <w:r w:rsidRPr="00540EF3">
        <w:rPr>
          <w:rFonts w:cstheme="minorHAnsi"/>
          <w:color w:val="000000"/>
          <w:shd w:val="clear" w:color="auto" w:fill="FFFFFF"/>
          <w:lang w:val="fr-FR"/>
        </w:rPr>
        <w:t xml:space="preserve"> and </w:t>
      </w:r>
      <w:r w:rsidR="0001153E">
        <w:rPr>
          <w:rFonts w:cstheme="minorHAnsi"/>
          <w:color w:val="000000"/>
          <w:shd w:val="clear" w:color="auto" w:fill="FFFFFF"/>
          <w:lang w:val="fr-FR"/>
        </w:rPr>
        <w:t>i</w:t>
      </w:r>
      <w:r w:rsidRPr="00540EF3">
        <w:rPr>
          <w:rFonts w:cstheme="minorHAnsi"/>
          <w:color w:val="000000"/>
          <w:shd w:val="clear" w:color="auto" w:fill="FFFFFF"/>
          <w:lang w:val="fr-FR"/>
        </w:rPr>
        <w:t xml:space="preserve">ts Circulation in Late Medieval </w:t>
      </w:r>
      <w:r w:rsidRPr="00AB4FCD">
        <w:rPr>
          <w:rFonts w:cstheme="minorHAnsi"/>
          <w:color w:val="000000"/>
          <w:shd w:val="clear" w:color="auto" w:fill="FFFFFF"/>
          <w:lang w:val="fr-FR"/>
        </w:rPr>
        <w:t xml:space="preserve">Europe » </w:t>
      </w:r>
      <w:r w:rsidR="007D71AF" w:rsidRPr="00AB4FCD">
        <w:rPr>
          <w:rFonts w:cstheme="minorHAnsi"/>
          <w:color w:val="000000"/>
          <w:shd w:val="clear" w:color="auto" w:fill="FFFFFF"/>
          <w:lang w:val="fr-FR"/>
        </w:rPr>
        <w:t xml:space="preserve">(p. 35-57) </w:t>
      </w:r>
      <w:r w:rsidRPr="00AB4FCD">
        <w:rPr>
          <w:rFonts w:cstheme="minorHAnsi"/>
          <w:color w:val="000000"/>
          <w:shd w:val="clear" w:color="auto" w:fill="FFFFFF"/>
          <w:lang w:val="fr-FR"/>
        </w:rPr>
        <w:t>de Julia Burkhardt reprend plusieurs éléments de sa thèse de doctorat publiée en 2020</w:t>
      </w:r>
      <w:r w:rsidR="000641B1" w:rsidRPr="00AB4FCD">
        <w:rPr>
          <w:rFonts w:cstheme="minorHAnsi"/>
          <w:color w:val="000000"/>
          <w:shd w:val="clear" w:color="auto" w:fill="FFFFFF"/>
          <w:lang w:val="fr-FR"/>
        </w:rPr>
        <w:t xml:space="preserve"> et dont un compte-rendu est disponible </w:t>
      </w:r>
      <w:r w:rsidR="00A242AD" w:rsidRPr="00AB4FCD">
        <w:rPr>
          <w:rFonts w:cstheme="minorHAnsi"/>
          <w:color w:val="000000"/>
          <w:shd w:val="clear" w:color="auto" w:fill="FFFFFF"/>
          <w:lang w:val="fr-FR"/>
        </w:rPr>
        <w:t xml:space="preserve">dans </w:t>
      </w:r>
      <w:r w:rsidR="003934CB" w:rsidRPr="00AB4FCD">
        <w:rPr>
          <w:rFonts w:cstheme="minorHAnsi"/>
          <w:color w:val="000000"/>
          <w:shd w:val="clear" w:color="auto" w:fill="FFFFFF"/>
          <w:lang w:val="fr-FR"/>
        </w:rPr>
        <w:t>la présente</w:t>
      </w:r>
      <w:r w:rsidR="00A242AD" w:rsidRPr="00AB4FCD">
        <w:rPr>
          <w:rFonts w:cstheme="minorHAnsi"/>
          <w:color w:val="000000"/>
          <w:shd w:val="clear" w:color="auto" w:fill="FFFFFF"/>
          <w:lang w:val="fr-FR"/>
        </w:rPr>
        <w:t xml:space="preserve"> revue </w:t>
      </w:r>
      <w:r w:rsidR="003934CB" w:rsidRPr="00AB4FCD">
        <w:rPr>
          <w:rFonts w:cstheme="minorHAnsi"/>
          <w:color w:val="000000"/>
          <w:shd w:val="clear" w:color="auto" w:fill="FFFFFF"/>
          <w:lang w:val="fr-FR"/>
        </w:rPr>
        <w:t xml:space="preserve">t. </w:t>
      </w:r>
      <w:r w:rsidR="00A242AD" w:rsidRPr="00AB4FCD">
        <w:rPr>
          <w:rFonts w:cstheme="minorHAnsi"/>
          <w:color w:val="000000"/>
          <w:shd w:val="clear" w:color="auto" w:fill="FFFFFF"/>
          <w:lang w:val="fr-FR"/>
        </w:rPr>
        <w:t>CXXVII</w:t>
      </w:r>
      <w:r w:rsidR="00B15933" w:rsidRPr="00AB4FCD">
        <w:rPr>
          <w:rFonts w:cstheme="minorHAnsi"/>
          <w:color w:val="000000"/>
          <w:shd w:val="clear" w:color="auto" w:fill="FFFFFF"/>
          <w:lang w:val="fr-FR"/>
        </w:rPr>
        <w:t>/2</w:t>
      </w:r>
      <w:r w:rsidR="00A242AD" w:rsidRPr="00AB4FCD">
        <w:rPr>
          <w:rFonts w:cstheme="minorHAnsi"/>
          <w:color w:val="000000"/>
          <w:shd w:val="clear" w:color="auto" w:fill="FFFFFF"/>
          <w:lang w:val="fr-FR"/>
        </w:rPr>
        <w:t xml:space="preserve"> (2021), p. 479-480.</w:t>
      </w:r>
      <w:r w:rsidR="00971600" w:rsidRPr="00540EF3">
        <w:rPr>
          <w:rFonts w:cstheme="minorHAnsi"/>
          <w:color w:val="000000"/>
          <w:shd w:val="clear" w:color="auto" w:fill="FFFFFF"/>
          <w:lang w:val="fr-FR"/>
        </w:rPr>
        <w:t xml:space="preserve"> Le </w:t>
      </w:r>
      <w:r w:rsidR="00971600" w:rsidRPr="00540EF3">
        <w:rPr>
          <w:rFonts w:cstheme="minorHAnsi"/>
          <w:i/>
          <w:iCs/>
          <w:color w:val="000000"/>
          <w:shd w:val="clear" w:color="auto" w:fill="FFFFFF"/>
          <w:lang w:val="fr-FR"/>
        </w:rPr>
        <w:t>Bonum universale de apibus</w:t>
      </w:r>
      <w:r w:rsidR="00971600" w:rsidRPr="00540EF3">
        <w:rPr>
          <w:rFonts w:cstheme="minorHAnsi"/>
          <w:color w:val="000000"/>
          <w:shd w:val="clear" w:color="auto" w:fill="FFFFFF"/>
          <w:lang w:val="fr-FR"/>
        </w:rPr>
        <w:t xml:space="preserve"> de Thomas de Cantimpré </w:t>
      </w:r>
      <w:r w:rsidR="000929E7" w:rsidRPr="00540EF3">
        <w:rPr>
          <w:rFonts w:cstheme="minorHAnsi"/>
          <w:color w:val="000000"/>
          <w:shd w:val="clear" w:color="auto" w:fill="FFFFFF"/>
          <w:lang w:val="fr-FR"/>
        </w:rPr>
        <w:t>constitue</w:t>
      </w:r>
      <w:r w:rsidR="00971600" w:rsidRPr="00540EF3">
        <w:rPr>
          <w:rFonts w:cstheme="minorHAnsi"/>
          <w:color w:val="000000"/>
          <w:shd w:val="clear" w:color="auto" w:fill="FFFFFF"/>
          <w:lang w:val="fr-FR"/>
        </w:rPr>
        <w:t xml:space="preserve"> une large collection d’</w:t>
      </w:r>
      <w:r w:rsidR="00971600" w:rsidRPr="00540EF3">
        <w:rPr>
          <w:rFonts w:cstheme="minorHAnsi"/>
          <w:i/>
          <w:iCs/>
          <w:color w:val="000000"/>
          <w:shd w:val="clear" w:color="auto" w:fill="FFFFFF"/>
          <w:lang w:val="fr-FR"/>
        </w:rPr>
        <w:t>exempla</w:t>
      </w:r>
      <w:r w:rsidR="00971600" w:rsidRPr="00540EF3">
        <w:rPr>
          <w:rFonts w:cstheme="minorHAnsi"/>
          <w:color w:val="000000"/>
          <w:shd w:val="clear" w:color="auto" w:fill="FFFFFF"/>
          <w:lang w:val="fr-FR"/>
        </w:rPr>
        <w:t xml:space="preserve">, dont plus de 120 manuscrits </w:t>
      </w:r>
      <w:r w:rsidR="000249FC" w:rsidRPr="00540EF3">
        <w:rPr>
          <w:rFonts w:cstheme="minorHAnsi"/>
          <w:color w:val="000000"/>
          <w:shd w:val="clear" w:color="auto" w:fill="FFFFFF"/>
          <w:lang w:val="fr-FR"/>
        </w:rPr>
        <w:t xml:space="preserve">en </w:t>
      </w:r>
      <w:r w:rsidR="00971600" w:rsidRPr="00540EF3">
        <w:rPr>
          <w:rFonts w:cstheme="minorHAnsi"/>
          <w:color w:val="000000"/>
          <w:shd w:val="clear" w:color="auto" w:fill="FFFFFF"/>
          <w:lang w:val="fr-FR"/>
        </w:rPr>
        <w:t>latin ont survécu (p. 37</w:t>
      </w:r>
      <w:r w:rsidR="00A47A9D" w:rsidRPr="00540EF3">
        <w:rPr>
          <w:rFonts w:cstheme="minorHAnsi"/>
          <w:color w:val="000000"/>
          <w:shd w:val="clear" w:color="auto" w:fill="FFFFFF"/>
          <w:lang w:val="fr-FR"/>
        </w:rPr>
        <w:t xml:space="preserve"> et 45</w:t>
      </w:r>
      <w:r w:rsidR="00971600" w:rsidRPr="00540EF3">
        <w:rPr>
          <w:rFonts w:cstheme="minorHAnsi"/>
          <w:color w:val="000000"/>
          <w:shd w:val="clear" w:color="auto" w:fill="FFFFFF"/>
          <w:lang w:val="fr-FR"/>
        </w:rPr>
        <w:t xml:space="preserve">). </w:t>
      </w:r>
      <w:r w:rsidR="000249FC" w:rsidRPr="00540EF3">
        <w:rPr>
          <w:rFonts w:cstheme="minorHAnsi"/>
          <w:color w:val="000000"/>
          <w:shd w:val="clear" w:color="auto" w:fill="FFFFFF"/>
          <w:lang w:val="fr-FR"/>
        </w:rPr>
        <w:t>L’œuvre</w:t>
      </w:r>
      <w:r w:rsidR="00A47A9D" w:rsidRPr="00540EF3">
        <w:rPr>
          <w:rFonts w:cstheme="minorHAnsi"/>
          <w:color w:val="000000"/>
          <w:shd w:val="clear" w:color="auto" w:fill="FFFFFF"/>
          <w:lang w:val="fr-FR"/>
        </w:rPr>
        <w:t>,</w:t>
      </w:r>
      <w:r w:rsidR="000249FC" w:rsidRPr="00540EF3">
        <w:rPr>
          <w:rFonts w:cstheme="minorHAnsi"/>
          <w:color w:val="000000"/>
          <w:shd w:val="clear" w:color="auto" w:fill="FFFFFF"/>
          <w:lang w:val="fr-FR"/>
        </w:rPr>
        <w:t xml:space="preserve"> qui se </w:t>
      </w:r>
      <w:r w:rsidR="000249FC" w:rsidRPr="00AB4FCD">
        <w:rPr>
          <w:rFonts w:cstheme="minorHAnsi"/>
          <w:color w:val="000000"/>
          <w:shd w:val="clear" w:color="auto" w:fill="FFFFFF"/>
          <w:lang w:val="fr-FR"/>
        </w:rPr>
        <w:t xml:space="preserve">concentre sur la structure hiérarchique </w:t>
      </w:r>
      <w:r w:rsidR="00A47A9D" w:rsidRPr="00AB4FCD">
        <w:rPr>
          <w:rFonts w:cstheme="minorHAnsi"/>
          <w:color w:val="000000"/>
          <w:shd w:val="clear" w:color="auto" w:fill="FFFFFF"/>
          <w:lang w:val="fr-FR"/>
        </w:rPr>
        <w:t>« </w:t>
      </w:r>
      <w:r w:rsidR="000249FC" w:rsidRPr="00AB4FCD">
        <w:rPr>
          <w:rFonts w:cstheme="minorHAnsi"/>
          <w:color w:val="000000"/>
          <w:shd w:val="clear" w:color="auto" w:fill="FFFFFF"/>
          <w:lang w:val="fr-FR"/>
        </w:rPr>
        <w:t>idéale</w:t>
      </w:r>
      <w:r w:rsidR="00A47A9D" w:rsidRPr="00AB4FCD">
        <w:rPr>
          <w:rFonts w:cstheme="minorHAnsi"/>
          <w:color w:val="000000"/>
          <w:shd w:val="clear" w:color="auto" w:fill="FFFFFF"/>
          <w:lang w:val="fr-FR"/>
        </w:rPr>
        <w:t> »</w:t>
      </w:r>
      <w:r w:rsidR="000249FC" w:rsidRPr="00AB4FCD">
        <w:rPr>
          <w:rFonts w:cstheme="minorHAnsi"/>
          <w:color w:val="000000"/>
          <w:shd w:val="clear" w:color="auto" w:fill="FFFFFF"/>
          <w:lang w:val="fr-FR"/>
        </w:rPr>
        <w:t xml:space="preserve"> </w:t>
      </w:r>
      <w:r w:rsidR="00A47A9D" w:rsidRPr="00AB4FCD">
        <w:rPr>
          <w:rFonts w:cstheme="minorHAnsi"/>
          <w:color w:val="000000"/>
          <w:shd w:val="clear" w:color="auto" w:fill="FFFFFF"/>
          <w:lang w:val="fr-FR"/>
        </w:rPr>
        <w:t xml:space="preserve">des communautés religieuses, </w:t>
      </w:r>
      <w:r w:rsidR="000249FC" w:rsidRPr="00AB4FCD">
        <w:rPr>
          <w:rFonts w:cstheme="minorHAnsi"/>
          <w:color w:val="000000"/>
          <w:shd w:val="clear" w:color="auto" w:fill="FFFFFF"/>
          <w:lang w:val="fr-FR"/>
        </w:rPr>
        <w:t>est divisé</w:t>
      </w:r>
      <w:r w:rsidR="00A47A9D" w:rsidRPr="00AB4FCD">
        <w:rPr>
          <w:rFonts w:cstheme="minorHAnsi"/>
          <w:color w:val="000000"/>
          <w:shd w:val="clear" w:color="auto" w:fill="FFFFFF"/>
          <w:lang w:val="fr-FR"/>
        </w:rPr>
        <w:t>e</w:t>
      </w:r>
      <w:r w:rsidR="000249FC" w:rsidRPr="00AB4FCD">
        <w:rPr>
          <w:rFonts w:cstheme="minorHAnsi"/>
          <w:color w:val="000000"/>
          <w:shd w:val="clear" w:color="auto" w:fill="FFFFFF"/>
          <w:lang w:val="fr-FR"/>
        </w:rPr>
        <w:t xml:space="preserve"> en deux livres de taille</w:t>
      </w:r>
      <w:r w:rsidR="00510C07" w:rsidRPr="00AB4FCD">
        <w:rPr>
          <w:rFonts w:cstheme="minorHAnsi"/>
          <w:color w:val="000000"/>
          <w:shd w:val="clear" w:color="auto" w:fill="FFFFFF"/>
          <w:lang w:val="fr-FR"/>
        </w:rPr>
        <w:t>s</w:t>
      </w:r>
      <w:r w:rsidR="000249FC" w:rsidRPr="00AB4FCD">
        <w:rPr>
          <w:rFonts w:cstheme="minorHAnsi"/>
          <w:color w:val="000000"/>
          <w:shd w:val="clear" w:color="auto" w:fill="FFFFFF"/>
          <w:lang w:val="fr-FR"/>
        </w:rPr>
        <w:t xml:space="preserve"> inégale</w:t>
      </w:r>
      <w:r w:rsidR="00510C07" w:rsidRPr="00AB4FCD">
        <w:rPr>
          <w:rFonts w:cstheme="minorHAnsi"/>
          <w:color w:val="000000"/>
          <w:shd w:val="clear" w:color="auto" w:fill="FFFFFF"/>
          <w:lang w:val="fr-FR"/>
        </w:rPr>
        <w:t>s</w:t>
      </w:r>
      <w:r w:rsidR="000249FC" w:rsidRPr="00AB4FCD">
        <w:rPr>
          <w:rFonts w:cstheme="minorHAnsi"/>
          <w:color w:val="000000"/>
          <w:shd w:val="clear" w:color="auto" w:fill="FFFFFF"/>
          <w:lang w:val="fr-FR"/>
        </w:rPr>
        <w:t> : le livre</w:t>
      </w:r>
      <w:r w:rsidR="000249FC" w:rsidRPr="00540EF3">
        <w:rPr>
          <w:rFonts w:cstheme="minorHAnsi"/>
          <w:color w:val="000000"/>
          <w:shd w:val="clear" w:color="auto" w:fill="FFFFFF"/>
          <w:lang w:val="fr-FR"/>
        </w:rPr>
        <w:t xml:space="preserve"> I traite des supérieurs et le livre II des subordonnés. </w:t>
      </w:r>
      <w:r w:rsidR="00971600" w:rsidRPr="00540EF3">
        <w:rPr>
          <w:rFonts w:cstheme="minorHAnsi"/>
          <w:color w:val="000000"/>
          <w:shd w:val="clear" w:color="auto" w:fill="FFFFFF"/>
          <w:lang w:val="fr-FR"/>
        </w:rPr>
        <w:t xml:space="preserve">Burkhardt souligne que </w:t>
      </w:r>
      <w:r w:rsidR="001E6FFF" w:rsidRPr="00540EF3">
        <w:rPr>
          <w:rFonts w:cstheme="minorHAnsi"/>
          <w:color w:val="000000"/>
          <w:shd w:val="clear" w:color="auto" w:fill="FFFFFF"/>
          <w:lang w:val="fr-FR"/>
        </w:rPr>
        <w:t>l</w:t>
      </w:r>
      <w:r w:rsidR="00B15933">
        <w:rPr>
          <w:rFonts w:cstheme="minorHAnsi"/>
          <w:color w:val="000000"/>
          <w:shd w:val="clear" w:color="auto" w:fill="FFFFFF"/>
          <w:lang w:val="fr-FR"/>
        </w:rPr>
        <w:t>’</w:t>
      </w:r>
      <w:r w:rsidR="00971600" w:rsidRPr="00540EF3">
        <w:rPr>
          <w:rFonts w:cstheme="minorHAnsi"/>
          <w:color w:val="000000"/>
          <w:shd w:val="clear" w:color="auto" w:fill="FFFFFF"/>
          <w:lang w:val="fr-FR"/>
        </w:rPr>
        <w:t xml:space="preserve">encyclopédie de Thomas de Cantimpré </w:t>
      </w:r>
      <w:r w:rsidR="001E6FFF" w:rsidRPr="00540EF3">
        <w:rPr>
          <w:rFonts w:cstheme="minorHAnsi"/>
          <w:i/>
          <w:iCs/>
          <w:color w:val="000000"/>
          <w:shd w:val="clear" w:color="auto" w:fill="FFFFFF"/>
          <w:lang w:val="fr-FR"/>
        </w:rPr>
        <w:t>Liber de natura rerum</w:t>
      </w:r>
      <w:r w:rsidR="001E6FFF" w:rsidRPr="00540EF3">
        <w:rPr>
          <w:rFonts w:cstheme="minorHAnsi"/>
          <w:color w:val="000000"/>
          <w:shd w:val="clear" w:color="auto" w:fill="FFFFFF"/>
          <w:lang w:val="fr-FR"/>
        </w:rPr>
        <w:t xml:space="preserve"> est antérieure au livre sur les abeilles et que plusieurs </w:t>
      </w:r>
      <w:r w:rsidR="001E6FFF" w:rsidRPr="00AB4FCD">
        <w:rPr>
          <w:rFonts w:cstheme="minorHAnsi"/>
          <w:color w:val="000000"/>
          <w:shd w:val="clear" w:color="auto" w:fill="FFFFFF"/>
          <w:lang w:val="fr-FR"/>
        </w:rPr>
        <w:t xml:space="preserve">citations y sont </w:t>
      </w:r>
      <w:r w:rsidR="000249FC" w:rsidRPr="00AB4FCD">
        <w:rPr>
          <w:rFonts w:cstheme="minorHAnsi"/>
          <w:color w:val="000000"/>
          <w:shd w:val="clear" w:color="auto" w:fill="FFFFFF"/>
          <w:lang w:val="fr-FR"/>
        </w:rPr>
        <w:t>empruntées</w:t>
      </w:r>
      <w:r w:rsidR="001E6FFF" w:rsidRPr="00AB4FCD">
        <w:rPr>
          <w:rFonts w:cstheme="minorHAnsi"/>
          <w:color w:val="000000"/>
          <w:shd w:val="clear" w:color="auto" w:fill="FFFFFF"/>
          <w:lang w:val="fr-FR"/>
        </w:rPr>
        <w:t xml:space="preserve">. </w:t>
      </w:r>
      <w:r w:rsidR="00A47A9D" w:rsidRPr="00AB4FCD">
        <w:rPr>
          <w:rFonts w:cstheme="minorHAnsi"/>
          <w:color w:val="000000"/>
          <w:shd w:val="clear" w:color="auto" w:fill="FFFFFF"/>
          <w:lang w:val="fr-FR"/>
        </w:rPr>
        <w:t xml:space="preserve">Le succès manifeste de l’œuvre s’explique, d’après Burkhardt, par la disposition du texte en colonnes dotées de titres rubriqués et </w:t>
      </w:r>
      <w:r w:rsidR="00776762" w:rsidRPr="00AB4FCD">
        <w:rPr>
          <w:rFonts w:cstheme="minorHAnsi"/>
          <w:color w:val="000000"/>
          <w:shd w:val="clear" w:color="auto" w:fill="FFFFFF"/>
          <w:lang w:val="fr-FR"/>
        </w:rPr>
        <w:t xml:space="preserve">par la présence </w:t>
      </w:r>
      <w:r w:rsidR="00A47A9D" w:rsidRPr="00AB4FCD">
        <w:rPr>
          <w:rFonts w:cstheme="minorHAnsi"/>
          <w:color w:val="000000"/>
          <w:shd w:val="clear" w:color="auto" w:fill="FFFFFF"/>
          <w:lang w:val="fr-FR"/>
        </w:rPr>
        <w:t>de registres, ce qui permet une lecture sélective</w:t>
      </w:r>
      <w:r w:rsidR="002B5451" w:rsidRPr="00AB4FCD">
        <w:rPr>
          <w:rFonts w:cstheme="minorHAnsi"/>
          <w:color w:val="000000"/>
          <w:shd w:val="clear" w:color="auto" w:fill="FFFFFF"/>
          <w:lang w:val="fr-FR"/>
        </w:rPr>
        <w:t>. I</w:t>
      </w:r>
      <w:r w:rsidR="008A2C78" w:rsidRPr="00AB4FCD">
        <w:rPr>
          <w:rFonts w:cstheme="minorHAnsi"/>
          <w:color w:val="000000"/>
          <w:shd w:val="clear" w:color="auto" w:fill="FFFFFF"/>
          <w:lang w:val="fr-FR"/>
        </w:rPr>
        <w:t xml:space="preserve">l sert donc </w:t>
      </w:r>
      <w:r w:rsidR="00A47A9D" w:rsidRPr="00AB4FCD">
        <w:rPr>
          <w:rFonts w:cstheme="minorHAnsi"/>
          <w:color w:val="000000"/>
          <w:shd w:val="clear" w:color="auto" w:fill="FFFFFF"/>
          <w:lang w:val="fr-FR"/>
        </w:rPr>
        <w:t>de manuel de référence</w:t>
      </w:r>
      <w:r w:rsidR="008A2C78" w:rsidRPr="00AB4FCD">
        <w:rPr>
          <w:rFonts w:cstheme="minorHAnsi"/>
          <w:color w:val="000000"/>
          <w:shd w:val="clear" w:color="auto" w:fill="FFFFFF"/>
          <w:lang w:val="fr-FR"/>
        </w:rPr>
        <w:t xml:space="preserve">. </w:t>
      </w:r>
      <w:r w:rsidR="000929E7" w:rsidRPr="00AB4FCD">
        <w:rPr>
          <w:rFonts w:cstheme="minorHAnsi"/>
          <w:color w:val="000000"/>
          <w:shd w:val="clear" w:color="auto" w:fill="FFFFFF"/>
          <w:lang w:val="fr-FR"/>
        </w:rPr>
        <w:t xml:space="preserve">L’intérêt </w:t>
      </w:r>
      <w:r w:rsidR="009F79E6" w:rsidRPr="00AB4FCD">
        <w:rPr>
          <w:rFonts w:cstheme="minorHAnsi"/>
          <w:color w:val="000000"/>
          <w:shd w:val="clear" w:color="auto" w:fill="FFFFFF"/>
          <w:lang w:val="fr-FR"/>
        </w:rPr>
        <w:t>pour</w:t>
      </w:r>
      <w:r w:rsidR="000929E7" w:rsidRPr="00AB4FCD">
        <w:rPr>
          <w:rFonts w:cstheme="minorHAnsi"/>
          <w:color w:val="000000"/>
          <w:shd w:val="clear" w:color="auto" w:fill="FFFFFF"/>
          <w:lang w:val="fr-FR"/>
        </w:rPr>
        <w:t xml:space="preserve"> l’œuvre ne s’est pas </w:t>
      </w:r>
      <w:r w:rsidR="009F79E6" w:rsidRPr="00AB4FCD">
        <w:rPr>
          <w:rFonts w:cstheme="minorHAnsi"/>
          <w:color w:val="000000"/>
          <w:shd w:val="clear" w:color="auto" w:fill="FFFFFF"/>
          <w:lang w:val="fr-FR"/>
        </w:rPr>
        <w:t>limité à l’ordre dominicain, dont Thomas a fait partie</w:t>
      </w:r>
      <w:r w:rsidR="00646839" w:rsidRPr="00AB4FCD">
        <w:rPr>
          <w:rFonts w:cstheme="minorHAnsi"/>
          <w:color w:val="000000"/>
          <w:shd w:val="clear" w:color="auto" w:fill="FFFFFF"/>
          <w:lang w:val="fr-FR"/>
        </w:rPr>
        <w:t xml:space="preserve"> ; </w:t>
      </w:r>
      <w:r w:rsidR="009F79E6" w:rsidRPr="00AB4FCD">
        <w:rPr>
          <w:rFonts w:cstheme="minorHAnsi"/>
          <w:color w:val="000000"/>
          <w:shd w:val="clear" w:color="auto" w:fill="FFFFFF"/>
          <w:lang w:val="fr-FR"/>
        </w:rPr>
        <w:t>au contraire</w:t>
      </w:r>
      <w:r w:rsidR="00646839" w:rsidRPr="00AB4FCD">
        <w:rPr>
          <w:rFonts w:cstheme="minorHAnsi"/>
          <w:color w:val="000000"/>
          <w:shd w:val="clear" w:color="auto" w:fill="FFFFFF"/>
          <w:lang w:val="fr-FR"/>
        </w:rPr>
        <w:t>,</w:t>
      </w:r>
      <w:r w:rsidR="009F79E6" w:rsidRPr="00AB4FCD">
        <w:rPr>
          <w:rFonts w:cstheme="minorHAnsi"/>
          <w:color w:val="000000"/>
          <w:shd w:val="clear" w:color="auto" w:fill="FFFFFF"/>
          <w:lang w:val="fr-FR"/>
        </w:rPr>
        <w:t xml:space="preserve"> </w:t>
      </w:r>
      <w:r w:rsidR="00AE0647" w:rsidRPr="00AB4FCD">
        <w:rPr>
          <w:rFonts w:cstheme="minorHAnsi"/>
          <w:color w:val="000000"/>
          <w:shd w:val="clear" w:color="auto" w:fill="FFFFFF"/>
          <w:lang w:val="fr-FR"/>
        </w:rPr>
        <w:t>l</w:t>
      </w:r>
      <w:r w:rsidR="003D376F" w:rsidRPr="00AB4FCD">
        <w:rPr>
          <w:rFonts w:cstheme="minorHAnsi"/>
          <w:color w:val="000000"/>
          <w:shd w:val="clear" w:color="auto" w:fill="FFFFFF"/>
          <w:lang w:val="fr-FR"/>
        </w:rPr>
        <w:t>’ouvrage</w:t>
      </w:r>
      <w:r w:rsidR="00AE0647" w:rsidRPr="00AB4FCD">
        <w:rPr>
          <w:rFonts w:cstheme="minorHAnsi"/>
          <w:color w:val="000000"/>
          <w:shd w:val="clear" w:color="auto" w:fill="FFFFFF"/>
          <w:lang w:val="fr-FR"/>
        </w:rPr>
        <w:t xml:space="preserve"> de Cantimpré</w:t>
      </w:r>
      <w:r w:rsidR="009F79E6" w:rsidRPr="00AB4FCD">
        <w:rPr>
          <w:rFonts w:cstheme="minorHAnsi"/>
          <w:color w:val="000000"/>
          <w:shd w:val="clear" w:color="auto" w:fill="FFFFFF"/>
          <w:lang w:val="fr-FR"/>
        </w:rPr>
        <w:t xml:space="preserve"> a été également consulté dans des contextes religieux et sociaux</w:t>
      </w:r>
      <w:r w:rsidR="009F79E6" w:rsidRPr="00540EF3">
        <w:rPr>
          <w:rFonts w:cstheme="minorHAnsi"/>
          <w:color w:val="000000"/>
          <w:shd w:val="clear" w:color="auto" w:fill="FFFFFF"/>
          <w:lang w:val="fr-FR"/>
        </w:rPr>
        <w:t xml:space="preserve"> différents. </w:t>
      </w:r>
      <w:r w:rsidR="000929E7" w:rsidRPr="00540EF3">
        <w:rPr>
          <w:rFonts w:cstheme="minorHAnsi"/>
          <w:color w:val="000000"/>
          <w:shd w:val="clear" w:color="auto" w:fill="FFFFFF"/>
          <w:lang w:val="fr-FR"/>
        </w:rPr>
        <w:t>Au niveau de la filiation des manuscrits, l</w:t>
      </w:r>
      <w:r w:rsidR="008A2C78" w:rsidRPr="00540EF3">
        <w:rPr>
          <w:rFonts w:cstheme="minorHAnsi"/>
          <w:color w:val="000000"/>
          <w:shd w:val="clear" w:color="auto" w:fill="FFFFFF"/>
          <w:lang w:val="fr-FR"/>
        </w:rPr>
        <w:t>a professeure à l’Université L</w:t>
      </w:r>
      <w:r w:rsidR="0001153E">
        <w:rPr>
          <w:rFonts w:cstheme="minorHAnsi"/>
          <w:color w:val="000000"/>
          <w:shd w:val="clear" w:color="auto" w:fill="FFFFFF"/>
          <w:lang w:val="fr-FR"/>
        </w:rPr>
        <w:t>ouis-et-</w:t>
      </w:r>
      <w:r w:rsidR="000929E7" w:rsidRPr="00540EF3">
        <w:rPr>
          <w:rFonts w:cstheme="minorHAnsi"/>
          <w:color w:val="000000"/>
          <w:shd w:val="clear" w:color="auto" w:fill="FFFFFF"/>
          <w:lang w:val="fr-FR"/>
        </w:rPr>
        <w:t>Maximili</w:t>
      </w:r>
      <w:r w:rsidR="0001153E">
        <w:rPr>
          <w:rFonts w:cstheme="minorHAnsi"/>
          <w:color w:val="000000"/>
          <w:shd w:val="clear" w:color="auto" w:fill="FFFFFF"/>
          <w:lang w:val="fr-FR"/>
        </w:rPr>
        <w:t>e</w:t>
      </w:r>
      <w:r w:rsidR="000929E7" w:rsidRPr="00540EF3">
        <w:rPr>
          <w:rFonts w:cstheme="minorHAnsi"/>
          <w:color w:val="000000"/>
          <w:shd w:val="clear" w:color="auto" w:fill="FFFFFF"/>
          <w:lang w:val="fr-FR"/>
        </w:rPr>
        <w:t>n</w:t>
      </w:r>
      <w:r w:rsidR="008A2C78" w:rsidRPr="00540EF3">
        <w:rPr>
          <w:rFonts w:cstheme="minorHAnsi"/>
          <w:color w:val="000000"/>
          <w:shd w:val="clear" w:color="auto" w:fill="FFFFFF"/>
          <w:lang w:val="fr-FR"/>
        </w:rPr>
        <w:t xml:space="preserve"> </w:t>
      </w:r>
      <w:r w:rsidR="0001153E">
        <w:rPr>
          <w:rFonts w:cstheme="minorHAnsi"/>
          <w:color w:val="000000"/>
          <w:shd w:val="clear" w:color="auto" w:fill="FFFFFF"/>
          <w:lang w:val="fr-FR"/>
        </w:rPr>
        <w:t>de</w:t>
      </w:r>
      <w:r w:rsidR="008A2C78" w:rsidRPr="00540EF3">
        <w:rPr>
          <w:rFonts w:cstheme="minorHAnsi"/>
          <w:color w:val="000000"/>
          <w:shd w:val="clear" w:color="auto" w:fill="FFFFFF"/>
          <w:lang w:val="fr-FR"/>
        </w:rPr>
        <w:t xml:space="preserve"> Munich propose de subdivis</w:t>
      </w:r>
      <w:r w:rsidR="000929E7" w:rsidRPr="00540EF3">
        <w:rPr>
          <w:rFonts w:cstheme="minorHAnsi"/>
          <w:color w:val="000000"/>
          <w:shd w:val="clear" w:color="auto" w:fill="FFFFFF"/>
          <w:lang w:val="fr-FR"/>
        </w:rPr>
        <w:t xml:space="preserve">er </w:t>
      </w:r>
      <w:r w:rsidR="009F79E6" w:rsidRPr="00540EF3">
        <w:rPr>
          <w:rFonts w:cstheme="minorHAnsi"/>
          <w:color w:val="000000"/>
          <w:shd w:val="clear" w:color="auto" w:fill="FFFFFF"/>
          <w:lang w:val="fr-FR"/>
        </w:rPr>
        <w:t>un</w:t>
      </w:r>
      <w:r w:rsidR="00B2516C" w:rsidRPr="00540EF3">
        <w:rPr>
          <w:rFonts w:cstheme="minorHAnsi"/>
          <w:color w:val="000000"/>
          <w:shd w:val="clear" w:color="auto" w:fill="FFFFFF"/>
          <w:lang w:val="fr-FR"/>
        </w:rPr>
        <w:t xml:space="preserve"> </w:t>
      </w:r>
      <w:r w:rsidR="000929E7" w:rsidRPr="00540EF3">
        <w:rPr>
          <w:rFonts w:cstheme="minorHAnsi"/>
          <w:color w:val="000000"/>
          <w:shd w:val="clear" w:color="auto" w:fill="FFFFFF"/>
          <w:lang w:val="fr-FR"/>
        </w:rPr>
        <w:t xml:space="preserve">groupe de 18 manuscrits </w:t>
      </w:r>
      <w:r w:rsidR="009F79E6" w:rsidRPr="00540EF3">
        <w:rPr>
          <w:rFonts w:cstheme="minorHAnsi"/>
          <w:color w:val="000000"/>
          <w:shd w:val="clear" w:color="auto" w:fill="FFFFFF"/>
          <w:lang w:val="fr-FR"/>
        </w:rPr>
        <w:t xml:space="preserve">provenant </w:t>
      </w:r>
      <w:r w:rsidR="000929E7" w:rsidRPr="00540EF3">
        <w:rPr>
          <w:rFonts w:cstheme="minorHAnsi"/>
          <w:color w:val="000000"/>
          <w:shd w:val="clear" w:color="auto" w:fill="FFFFFF"/>
          <w:lang w:val="fr-FR"/>
        </w:rPr>
        <w:t>d’Autriche et de Bohême en trois sous-groupes.</w:t>
      </w:r>
      <w:r w:rsidR="0009475F" w:rsidRPr="00540EF3">
        <w:rPr>
          <w:rFonts w:cstheme="minorHAnsi"/>
          <w:color w:val="000000"/>
          <w:shd w:val="clear" w:color="auto" w:fill="FFFFFF"/>
          <w:lang w:val="fr-FR"/>
        </w:rPr>
        <w:t xml:space="preserve"> Nous sommes d’avis qu’à la p</w:t>
      </w:r>
      <w:r w:rsidR="008A7A0B">
        <w:rPr>
          <w:rFonts w:cstheme="minorHAnsi"/>
          <w:color w:val="000000"/>
          <w:shd w:val="clear" w:color="auto" w:fill="FFFFFF"/>
          <w:lang w:val="fr-FR"/>
        </w:rPr>
        <w:t>.</w:t>
      </w:r>
      <w:r w:rsidR="0009475F" w:rsidRPr="00540EF3">
        <w:rPr>
          <w:rFonts w:cstheme="minorHAnsi"/>
          <w:color w:val="000000"/>
          <w:shd w:val="clear" w:color="auto" w:fill="FFFFFF"/>
          <w:lang w:val="fr-FR"/>
        </w:rPr>
        <w:t xml:space="preserve"> 54</w:t>
      </w:r>
      <w:r w:rsidR="00B2516C" w:rsidRPr="00540EF3">
        <w:rPr>
          <w:rFonts w:cstheme="minorHAnsi"/>
          <w:color w:val="000000"/>
          <w:shd w:val="clear" w:color="auto" w:fill="FFFFFF"/>
          <w:lang w:val="fr-FR"/>
        </w:rPr>
        <w:t>, il faudrait remplacer « confederation between Roudnice and the charterhouse Mariengarten » par « confraternity between […] » (voir note 78).</w:t>
      </w:r>
      <w:r w:rsidR="00611C36" w:rsidRPr="00540EF3">
        <w:rPr>
          <w:rFonts w:cstheme="minorHAnsi"/>
          <w:color w:val="000000"/>
          <w:shd w:val="clear" w:color="auto" w:fill="FFFFFF"/>
          <w:lang w:val="fr-FR"/>
        </w:rPr>
        <w:t xml:space="preserve"> </w:t>
      </w:r>
    </w:p>
    <w:p w14:paraId="2BBADDA2" w14:textId="5298702B" w:rsidR="007977DC" w:rsidRDefault="00611C36" w:rsidP="003360A8">
      <w:pPr>
        <w:jc w:val="both"/>
        <w:rPr>
          <w:rFonts w:cstheme="minorHAnsi"/>
          <w:color w:val="000000"/>
          <w:shd w:val="clear" w:color="auto" w:fill="FFFFFF"/>
          <w:lang w:val="fr-FR"/>
        </w:rPr>
      </w:pPr>
      <w:r w:rsidRPr="00540EF3">
        <w:rPr>
          <w:rFonts w:cstheme="minorHAnsi"/>
          <w:color w:val="000000"/>
          <w:shd w:val="clear" w:color="auto" w:fill="FFFFFF"/>
          <w:lang w:val="fr-FR"/>
        </w:rPr>
        <w:t xml:space="preserve">L’article « From Manual to Best-Seller: The History of Honorius Augustodunensis’s </w:t>
      </w:r>
      <w:r w:rsidRPr="00540EF3">
        <w:rPr>
          <w:rFonts w:cstheme="minorHAnsi"/>
          <w:i/>
          <w:iCs/>
          <w:color w:val="000000"/>
          <w:shd w:val="clear" w:color="auto" w:fill="FFFFFF"/>
          <w:lang w:val="fr-FR"/>
        </w:rPr>
        <w:t>Elucidarium</w:t>
      </w:r>
      <w:r w:rsidRPr="00540EF3">
        <w:rPr>
          <w:rFonts w:cstheme="minorHAnsi"/>
          <w:color w:val="000000"/>
          <w:shd w:val="clear" w:color="auto" w:fill="FFFFFF"/>
          <w:lang w:val="fr-FR"/>
        </w:rPr>
        <w:t xml:space="preserve"> » </w:t>
      </w:r>
      <w:r w:rsidR="00B017C7" w:rsidRPr="00540EF3">
        <w:rPr>
          <w:rFonts w:cstheme="minorHAnsi"/>
          <w:color w:val="000000"/>
          <w:shd w:val="clear" w:color="auto" w:fill="FFFFFF"/>
          <w:lang w:val="fr-FR"/>
        </w:rPr>
        <w:t>(p.</w:t>
      </w:r>
      <w:r w:rsidR="00F77AE5">
        <w:rPr>
          <w:rFonts w:cstheme="minorHAnsi"/>
          <w:color w:val="000000"/>
          <w:shd w:val="clear" w:color="auto" w:fill="FFFFFF"/>
          <w:lang w:val="fr-FR"/>
        </w:rPr>
        <w:t> </w:t>
      </w:r>
      <w:r w:rsidR="00B017C7" w:rsidRPr="00540EF3">
        <w:rPr>
          <w:rFonts w:cstheme="minorHAnsi"/>
          <w:color w:val="000000"/>
          <w:shd w:val="clear" w:color="auto" w:fill="FFFFFF"/>
          <w:lang w:val="fr-FR"/>
        </w:rPr>
        <w:t xml:space="preserve">137-163) </w:t>
      </w:r>
      <w:r w:rsidRPr="00540EF3">
        <w:rPr>
          <w:rFonts w:cstheme="minorHAnsi"/>
          <w:color w:val="000000"/>
          <w:shd w:val="clear" w:color="auto" w:fill="FFFFFF"/>
          <w:lang w:val="fr-FR"/>
        </w:rPr>
        <w:t>de Gleb Schmidt</w:t>
      </w:r>
      <w:r w:rsidR="00C376F0" w:rsidRPr="00540EF3">
        <w:rPr>
          <w:rFonts w:cstheme="minorHAnsi"/>
          <w:color w:val="000000"/>
          <w:shd w:val="clear" w:color="auto" w:fill="FFFFFF"/>
          <w:lang w:val="fr-FR"/>
        </w:rPr>
        <w:t xml:space="preserve"> se concentre sur l’</w:t>
      </w:r>
      <w:r w:rsidR="00C376F0" w:rsidRPr="00540EF3">
        <w:rPr>
          <w:rFonts w:cstheme="minorHAnsi"/>
          <w:i/>
          <w:iCs/>
          <w:color w:val="000000"/>
          <w:shd w:val="clear" w:color="auto" w:fill="FFFFFF"/>
          <w:lang w:val="fr-FR"/>
        </w:rPr>
        <w:t>Elucidarium</w:t>
      </w:r>
      <w:r w:rsidR="00B017C7" w:rsidRPr="00540EF3">
        <w:rPr>
          <w:rFonts w:cstheme="minorHAnsi"/>
          <w:color w:val="000000"/>
          <w:shd w:val="clear" w:color="auto" w:fill="FFFFFF"/>
          <w:lang w:val="fr-FR"/>
        </w:rPr>
        <w:t xml:space="preserve">, </w:t>
      </w:r>
      <w:r w:rsidR="00C376F0" w:rsidRPr="00540EF3">
        <w:rPr>
          <w:rFonts w:cstheme="minorHAnsi"/>
          <w:color w:val="000000"/>
          <w:shd w:val="clear" w:color="auto" w:fill="FFFFFF"/>
          <w:lang w:val="fr-FR"/>
        </w:rPr>
        <w:t>rédigé entre 1098 et 1101.</w:t>
      </w:r>
      <w:r w:rsidR="003568FB" w:rsidRPr="00540EF3">
        <w:rPr>
          <w:rFonts w:cstheme="minorHAnsi"/>
          <w:color w:val="000000"/>
          <w:shd w:val="clear" w:color="auto" w:fill="FFFFFF"/>
          <w:lang w:val="fr-FR"/>
        </w:rPr>
        <w:t xml:space="preserve"> </w:t>
      </w:r>
      <w:r w:rsidR="00371E86">
        <w:rPr>
          <w:rFonts w:cstheme="minorHAnsi"/>
          <w:color w:val="000000"/>
          <w:shd w:val="clear" w:color="auto" w:fill="FFFFFF"/>
          <w:lang w:val="fr-FR"/>
        </w:rPr>
        <w:t>S</w:t>
      </w:r>
      <w:r w:rsidR="00371E86" w:rsidRPr="00540EF3">
        <w:rPr>
          <w:rFonts w:cstheme="minorHAnsi"/>
          <w:color w:val="000000"/>
          <w:shd w:val="clear" w:color="auto" w:fill="FFFFFF"/>
          <w:lang w:val="fr-FR"/>
        </w:rPr>
        <w:t xml:space="preserve">a transmission </w:t>
      </w:r>
      <w:r w:rsidR="00371E86">
        <w:rPr>
          <w:rFonts w:cstheme="minorHAnsi"/>
          <w:color w:val="000000"/>
          <w:shd w:val="clear" w:color="auto" w:fill="FFFFFF"/>
          <w:lang w:val="fr-FR"/>
        </w:rPr>
        <w:t>est t</w:t>
      </w:r>
      <w:r w:rsidR="00B017C7" w:rsidRPr="00540EF3">
        <w:rPr>
          <w:rFonts w:cstheme="minorHAnsi"/>
          <w:color w:val="000000"/>
          <w:shd w:val="clear" w:color="auto" w:fill="FFFFFF"/>
          <w:lang w:val="fr-FR"/>
        </w:rPr>
        <w:t xml:space="preserve">out à fait spectaculaire, le texte est </w:t>
      </w:r>
      <w:r w:rsidR="00B017C7" w:rsidRPr="00AB4FCD">
        <w:rPr>
          <w:rFonts w:cstheme="minorHAnsi"/>
          <w:color w:val="000000"/>
          <w:shd w:val="clear" w:color="auto" w:fill="FFFFFF"/>
          <w:lang w:val="fr-FR"/>
        </w:rPr>
        <w:t>préservé</w:t>
      </w:r>
      <w:r w:rsidR="003568FB" w:rsidRPr="00AB4FCD">
        <w:rPr>
          <w:rFonts w:cstheme="minorHAnsi"/>
          <w:color w:val="000000"/>
          <w:shd w:val="clear" w:color="auto" w:fill="FFFFFF"/>
          <w:lang w:val="fr-FR"/>
        </w:rPr>
        <w:t xml:space="preserve"> </w:t>
      </w:r>
      <w:r w:rsidR="00B017C7" w:rsidRPr="00AB4FCD">
        <w:rPr>
          <w:rFonts w:cstheme="minorHAnsi"/>
          <w:color w:val="000000"/>
          <w:shd w:val="clear" w:color="auto" w:fill="FFFFFF"/>
          <w:lang w:val="fr-FR"/>
        </w:rPr>
        <w:t xml:space="preserve">dans presque </w:t>
      </w:r>
      <w:r w:rsidR="003568FB" w:rsidRPr="00AB4FCD">
        <w:rPr>
          <w:rFonts w:cstheme="minorHAnsi"/>
          <w:color w:val="000000"/>
          <w:shd w:val="clear" w:color="auto" w:fill="FFFFFF"/>
          <w:lang w:val="fr-FR"/>
        </w:rPr>
        <w:t xml:space="preserve">400 manuscrits (p. 140). </w:t>
      </w:r>
      <w:r w:rsidR="00494311" w:rsidRPr="00AB4FCD">
        <w:rPr>
          <w:rFonts w:cstheme="minorHAnsi"/>
          <w:color w:val="000000"/>
          <w:shd w:val="clear" w:color="auto" w:fill="FFFFFF"/>
          <w:lang w:val="fr-FR"/>
        </w:rPr>
        <w:t>Schmidt</w:t>
      </w:r>
      <w:r w:rsidR="00B017C7" w:rsidRPr="00AB4FCD">
        <w:rPr>
          <w:rFonts w:cstheme="minorHAnsi"/>
          <w:color w:val="000000"/>
          <w:shd w:val="clear" w:color="auto" w:fill="FFFFFF"/>
          <w:lang w:val="fr-FR"/>
        </w:rPr>
        <w:t xml:space="preserve"> souligne que lors de</w:t>
      </w:r>
      <w:r w:rsidR="00F353D2" w:rsidRPr="00AB4FCD">
        <w:rPr>
          <w:rFonts w:cstheme="minorHAnsi"/>
          <w:color w:val="000000"/>
          <w:shd w:val="clear" w:color="auto" w:fill="FFFFFF"/>
          <w:lang w:val="fr-FR"/>
        </w:rPr>
        <w:t xml:space="preserve"> </w:t>
      </w:r>
      <w:r w:rsidR="00B017C7" w:rsidRPr="00AB4FCD">
        <w:rPr>
          <w:rFonts w:cstheme="minorHAnsi"/>
          <w:color w:val="000000"/>
          <w:shd w:val="clear" w:color="auto" w:fill="FFFFFF"/>
          <w:lang w:val="fr-FR"/>
        </w:rPr>
        <w:t>s</w:t>
      </w:r>
      <w:r w:rsidR="00F353D2" w:rsidRPr="00AB4FCD">
        <w:rPr>
          <w:rFonts w:cstheme="minorHAnsi"/>
          <w:color w:val="000000"/>
          <w:shd w:val="clear" w:color="auto" w:fill="FFFFFF"/>
          <w:lang w:val="fr-FR"/>
        </w:rPr>
        <w:t>es</w:t>
      </w:r>
      <w:r w:rsidR="00B017C7" w:rsidRPr="00AB4FCD">
        <w:rPr>
          <w:rFonts w:cstheme="minorHAnsi"/>
          <w:color w:val="000000"/>
          <w:shd w:val="clear" w:color="auto" w:fill="FFFFFF"/>
          <w:lang w:val="fr-FR"/>
        </w:rPr>
        <w:t xml:space="preserve"> recherches dans le cadre de son doctorat</w:t>
      </w:r>
      <w:r w:rsidR="0018594A" w:rsidRPr="00AB4FCD">
        <w:rPr>
          <w:rFonts w:cstheme="minorHAnsi"/>
          <w:color w:val="000000"/>
          <w:shd w:val="clear" w:color="auto" w:fill="FFFFFF"/>
          <w:lang w:val="fr-FR"/>
        </w:rPr>
        <w:t>,</w:t>
      </w:r>
      <w:r w:rsidR="00B017C7" w:rsidRPr="00AB4FCD">
        <w:rPr>
          <w:rFonts w:cstheme="minorHAnsi"/>
          <w:color w:val="000000"/>
          <w:shd w:val="clear" w:color="auto" w:fill="FFFFFF"/>
          <w:lang w:val="fr-FR"/>
        </w:rPr>
        <w:t xml:space="preserve"> il a recensé</w:t>
      </w:r>
      <w:r w:rsidR="00B017C7" w:rsidRPr="00540EF3">
        <w:rPr>
          <w:rFonts w:cstheme="minorHAnsi"/>
          <w:color w:val="000000"/>
          <w:shd w:val="clear" w:color="auto" w:fill="FFFFFF"/>
          <w:lang w:val="fr-FR"/>
        </w:rPr>
        <w:t xml:space="preserve"> plusieurs douzaines de manuscrits </w:t>
      </w:r>
      <w:r w:rsidR="00F353D2" w:rsidRPr="00FD31D8">
        <w:rPr>
          <w:rFonts w:cstheme="minorHAnsi"/>
          <w:color w:val="000000"/>
          <w:shd w:val="clear" w:color="auto" w:fill="FFFFFF"/>
          <w:lang w:val="fr-FR"/>
        </w:rPr>
        <w:t>manquants à la liste de D</w:t>
      </w:r>
      <w:r w:rsidR="00371E86" w:rsidRPr="00FD31D8">
        <w:rPr>
          <w:rFonts w:cstheme="minorHAnsi"/>
          <w:color w:val="000000"/>
          <w:shd w:val="clear" w:color="auto" w:fill="FFFFFF"/>
          <w:lang w:val="fr-FR"/>
        </w:rPr>
        <w:t>agmar</w:t>
      </w:r>
      <w:r w:rsidR="00F353D2" w:rsidRPr="00FD31D8">
        <w:rPr>
          <w:rFonts w:cstheme="minorHAnsi"/>
          <w:color w:val="000000"/>
          <w:shd w:val="clear" w:color="auto" w:fill="FFFFFF"/>
          <w:lang w:val="fr-FR"/>
        </w:rPr>
        <w:t xml:space="preserve"> Gottschall (1992). Contrairement à V</w:t>
      </w:r>
      <w:r w:rsidR="00371E86" w:rsidRPr="00FD31D8">
        <w:rPr>
          <w:rFonts w:cstheme="minorHAnsi"/>
          <w:color w:val="000000"/>
          <w:shd w:val="clear" w:color="auto" w:fill="FFFFFF"/>
          <w:lang w:val="fr-FR"/>
        </w:rPr>
        <w:t>alerie</w:t>
      </w:r>
      <w:r w:rsidR="00F353D2" w:rsidRPr="00FD31D8">
        <w:rPr>
          <w:rFonts w:cstheme="minorHAnsi"/>
          <w:color w:val="000000"/>
          <w:shd w:val="clear" w:color="auto" w:fill="FFFFFF"/>
          <w:lang w:val="fr-FR"/>
        </w:rPr>
        <w:t xml:space="preserve"> Flint</w:t>
      </w:r>
      <w:r w:rsidR="00A60CAE" w:rsidRPr="00FD31D8">
        <w:rPr>
          <w:rFonts w:cstheme="minorHAnsi"/>
          <w:color w:val="000000"/>
          <w:shd w:val="clear" w:color="auto" w:fill="FFFFFF"/>
          <w:lang w:val="fr-FR"/>
        </w:rPr>
        <w:t xml:space="preserve"> </w:t>
      </w:r>
      <w:r w:rsidR="00F353D2" w:rsidRPr="00FD31D8">
        <w:rPr>
          <w:rFonts w:cstheme="minorHAnsi"/>
          <w:color w:val="000000"/>
          <w:shd w:val="clear" w:color="auto" w:fill="FFFFFF"/>
          <w:lang w:val="fr-FR"/>
        </w:rPr>
        <w:t xml:space="preserve">qui </w:t>
      </w:r>
      <w:r w:rsidR="007102DF" w:rsidRPr="00FD31D8">
        <w:rPr>
          <w:rFonts w:cstheme="minorHAnsi"/>
          <w:color w:val="000000"/>
          <w:shd w:val="clear" w:color="auto" w:fill="FFFFFF"/>
          <w:lang w:val="fr-FR"/>
        </w:rPr>
        <w:t xml:space="preserve">a plaidé pour une </w:t>
      </w:r>
      <w:r w:rsidR="00A60CAE" w:rsidRPr="00FD31D8">
        <w:rPr>
          <w:rFonts w:cstheme="minorHAnsi"/>
          <w:color w:val="000000"/>
          <w:shd w:val="clear" w:color="auto" w:fill="FFFFFF"/>
          <w:lang w:val="fr-FR"/>
        </w:rPr>
        <w:t>genèse</w:t>
      </w:r>
      <w:r w:rsidR="007102DF" w:rsidRPr="00FD31D8">
        <w:rPr>
          <w:rFonts w:cstheme="minorHAnsi"/>
          <w:color w:val="000000"/>
          <w:shd w:val="clear" w:color="auto" w:fill="FFFFFF"/>
          <w:lang w:val="fr-FR"/>
        </w:rPr>
        <w:t xml:space="preserve"> de l’</w:t>
      </w:r>
      <w:r w:rsidR="007102DF" w:rsidRPr="00FD31D8">
        <w:rPr>
          <w:rFonts w:cstheme="minorHAnsi"/>
          <w:i/>
          <w:iCs/>
          <w:color w:val="000000"/>
          <w:shd w:val="clear" w:color="auto" w:fill="FFFFFF"/>
          <w:lang w:val="fr-FR"/>
        </w:rPr>
        <w:t>Elucidarium</w:t>
      </w:r>
      <w:r w:rsidR="007102DF" w:rsidRPr="00FD31D8">
        <w:rPr>
          <w:rFonts w:cstheme="minorHAnsi"/>
          <w:color w:val="000000"/>
          <w:shd w:val="clear" w:color="auto" w:fill="FFFFFF"/>
          <w:lang w:val="fr-FR"/>
        </w:rPr>
        <w:t xml:space="preserve"> dans le milieu d’Anselm de Cantorbéry, </w:t>
      </w:r>
      <w:r w:rsidR="00494311" w:rsidRPr="00FD31D8">
        <w:rPr>
          <w:rFonts w:cstheme="minorHAnsi"/>
          <w:color w:val="000000"/>
          <w:shd w:val="clear" w:color="auto" w:fill="FFFFFF"/>
          <w:lang w:val="fr-FR"/>
        </w:rPr>
        <w:t>Schmidt</w:t>
      </w:r>
      <w:r w:rsidR="007102DF" w:rsidRPr="00FD31D8">
        <w:rPr>
          <w:rFonts w:cstheme="minorHAnsi"/>
          <w:color w:val="000000"/>
          <w:shd w:val="clear" w:color="auto" w:fill="FFFFFF"/>
          <w:lang w:val="fr-FR"/>
        </w:rPr>
        <w:t xml:space="preserve"> argumente que l’origine du texte est intim</w:t>
      </w:r>
      <w:r w:rsidR="0018594A" w:rsidRPr="00FD31D8">
        <w:rPr>
          <w:rFonts w:cstheme="minorHAnsi"/>
          <w:color w:val="000000"/>
          <w:shd w:val="clear" w:color="auto" w:fill="FFFFFF"/>
          <w:lang w:val="fr-FR"/>
        </w:rPr>
        <w:t>e</w:t>
      </w:r>
      <w:r w:rsidR="007102DF" w:rsidRPr="00FD31D8">
        <w:rPr>
          <w:rFonts w:cstheme="minorHAnsi"/>
          <w:color w:val="000000"/>
          <w:shd w:val="clear" w:color="auto" w:fill="FFFFFF"/>
          <w:lang w:val="fr-FR"/>
        </w:rPr>
        <w:t>ment liée à la</w:t>
      </w:r>
      <w:r w:rsidR="007102DF" w:rsidRPr="00540EF3">
        <w:rPr>
          <w:rFonts w:cstheme="minorHAnsi"/>
          <w:color w:val="000000"/>
          <w:shd w:val="clear" w:color="auto" w:fill="FFFFFF"/>
          <w:lang w:val="fr-FR"/>
        </w:rPr>
        <w:t xml:space="preserve"> réforme </w:t>
      </w:r>
      <w:r w:rsidR="005719B5" w:rsidRPr="00540EF3">
        <w:rPr>
          <w:rFonts w:cstheme="minorHAnsi"/>
          <w:color w:val="000000"/>
          <w:shd w:val="clear" w:color="auto" w:fill="FFFFFF"/>
          <w:lang w:val="fr-FR"/>
        </w:rPr>
        <w:t>introduite</w:t>
      </w:r>
      <w:r w:rsidR="007102DF" w:rsidRPr="00540EF3">
        <w:rPr>
          <w:rFonts w:cstheme="minorHAnsi"/>
          <w:color w:val="000000"/>
          <w:shd w:val="clear" w:color="auto" w:fill="FFFFFF"/>
          <w:lang w:val="fr-FR"/>
        </w:rPr>
        <w:t xml:space="preserve"> par l’abbaye de Hirsau </w:t>
      </w:r>
      <w:r w:rsidR="007102DF" w:rsidRPr="00540EF3">
        <w:rPr>
          <w:rFonts w:cstheme="minorHAnsi"/>
          <w:color w:val="000000"/>
          <w:shd w:val="clear" w:color="auto" w:fill="FFFFFF"/>
          <w:lang w:val="fr-FR"/>
        </w:rPr>
        <w:lastRenderedPageBreak/>
        <w:t>en Forêt-Noire.</w:t>
      </w:r>
      <w:r w:rsidR="00054A98" w:rsidRPr="00540EF3">
        <w:rPr>
          <w:rFonts w:cstheme="minorHAnsi"/>
          <w:color w:val="000000"/>
          <w:shd w:val="clear" w:color="auto" w:fill="FFFFFF"/>
          <w:lang w:val="fr-FR"/>
        </w:rPr>
        <w:t xml:space="preserve"> </w:t>
      </w:r>
      <w:r w:rsidR="0022587E" w:rsidRPr="00540EF3">
        <w:rPr>
          <w:rFonts w:cstheme="minorHAnsi"/>
          <w:color w:val="000000"/>
          <w:shd w:val="clear" w:color="auto" w:fill="FFFFFF"/>
          <w:lang w:val="fr-FR"/>
        </w:rPr>
        <w:t>Une particularité de l’</w:t>
      </w:r>
      <w:r w:rsidR="00540EF3" w:rsidRPr="00540EF3">
        <w:rPr>
          <w:rFonts w:cstheme="minorHAnsi"/>
          <w:color w:val="000000"/>
          <w:shd w:val="clear" w:color="auto" w:fill="FFFFFF"/>
          <w:lang w:val="fr-FR"/>
        </w:rPr>
        <w:t>œuvre</w:t>
      </w:r>
      <w:r w:rsidR="0022587E" w:rsidRPr="00540EF3">
        <w:rPr>
          <w:rFonts w:cstheme="minorHAnsi"/>
          <w:color w:val="000000"/>
          <w:shd w:val="clear" w:color="auto" w:fill="FFFFFF"/>
          <w:lang w:val="fr-FR"/>
        </w:rPr>
        <w:t xml:space="preserve"> est sa réception dans un milieu plus intellectuel au Moyen Âge tardif </w:t>
      </w:r>
      <w:r w:rsidR="00540EF3">
        <w:rPr>
          <w:rFonts w:cstheme="minorHAnsi"/>
          <w:color w:val="000000"/>
          <w:shd w:val="clear" w:color="auto" w:fill="FFFFFF"/>
          <w:lang w:val="fr-FR"/>
        </w:rPr>
        <w:t>(p. 150) </w:t>
      </w:r>
      <w:r w:rsidR="0022587E" w:rsidRPr="00540EF3">
        <w:rPr>
          <w:rFonts w:cstheme="minorHAnsi"/>
          <w:color w:val="000000"/>
          <w:shd w:val="clear" w:color="auto" w:fill="FFFFFF"/>
          <w:lang w:val="fr-FR"/>
        </w:rPr>
        <w:t xml:space="preserve">: « The capacity of the </w:t>
      </w:r>
      <w:r w:rsidR="0022587E" w:rsidRPr="00540EF3">
        <w:rPr>
          <w:rFonts w:cstheme="minorHAnsi"/>
          <w:i/>
          <w:iCs/>
          <w:color w:val="000000"/>
          <w:shd w:val="clear" w:color="auto" w:fill="FFFFFF"/>
          <w:lang w:val="fr-FR"/>
        </w:rPr>
        <w:t>Elucidarium</w:t>
      </w:r>
      <w:r w:rsidR="0022587E" w:rsidRPr="00540EF3">
        <w:rPr>
          <w:rFonts w:cstheme="minorHAnsi"/>
          <w:color w:val="000000"/>
          <w:shd w:val="clear" w:color="auto" w:fill="FFFFFF"/>
          <w:lang w:val="fr-FR"/>
        </w:rPr>
        <w:t xml:space="preserve">, basically a theological </w:t>
      </w:r>
      <w:r w:rsidR="005C00CB" w:rsidRPr="00540EF3">
        <w:rPr>
          <w:rFonts w:cstheme="minorHAnsi"/>
          <w:color w:val="000000"/>
          <w:shd w:val="clear" w:color="auto" w:fill="FFFFFF"/>
          <w:lang w:val="fr-FR"/>
        </w:rPr>
        <w:t>manual, to exceed the bounds of its original niche seems to</w:t>
      </w:r>
      <w:r w:rsidR="00540EF3">
        <w:rPr>
          <w:rFonts w:cstheme="minorHAnsi"/>
          <w:color w:val="000000"/>
          <w:shd w:val="clear" w:color="auto" w:fill="FFFFFF"/>
          <w:lang w:val="fr-FR"/>
        </w:rPr>
        <w:t xml:space="preserve"> </w:t>
      </w:r>
      <w:r w:rsidR="005C00CB" w:rsidRPr="00540EF3">
        <w:rPr>
          <w:rFonts w:cstheme="minorHAnsi"/>
          <w:color w:val="000000"/>
          <w:shd w:val="clear" w:color="auto" w:fill="FFFFFF"/>
          <w:lang w:val="fr-FR"/>
        </w:rPr>
        <w:t>be rare and even extraordinary. »</w:t>
      </w:r>
      <w:r w:rsidR="00540EF3">
        <w:rPr>
          <w:rFonts w:cstheme="minorHAnsi"/>
          <w:color w:val="000000"/>
          <w:shd w:val="clear" w:color="auto" w:fill="FFFFFF"/>
          <w:lang w:val="fr-FR"/>
        </w:rPr>
        <w:t xml:space="preserve"> Ainsi la collection de livres du médecin Thomas Hirschhorn (vers 1410-vers 1493) </w:t>
      </w:r>
      <w:r w:rsidR="00072951">
        <w:rPr>
          <w:rFonts w:cstheme="minorHAnsi"/>
          <w:color w:val="000000"/>
          <w:shd w:val="clear" w:color="auto" w:fill="FFFFFF"/>
          <w:lang w:val="fr-FR"/>
        </w:rPr>
        <w:t xml:space="preserve">a </w:t>
      </w:r>
      <w:r w:rsidR="00540EF3">
        <w:rPr>
          <w:rFonts w:cstheme="minorHAnsi"/>
          <w:color w:val="000000"/>
          <w:shd w:val="clear" w:color="auto" w:fill="FFFFFF"/>
          <w:lang w:val="fr-FR"/>
        </w:rPr>
        <w:t>compr</w:t>
      </w:r>
      <w:r w:rsidR="00072951">
        <w:rPr>
          <w:rFonts w:cstheme="minorHAnsi"/>
          <w:color w:val="000000"/>
          <w:shd w:val="clear" w:color="auto" w:fill="FFFFFF"/>
          <w:lang w:val="fr-FR"/>
        </w:rPr>
        <w:t>is</w:t>
      </w:r>
      <w:r w:rsidR="00540EF3">
        <w:rPr>
          <w:rFonts w:cstheme="minorHAnsi"/>
          <w:color w:val="000000"/>
          <w:shd w:val="clear" w:color="auto" w:fill="FFFFFF"/>
          <w:lang w:val="fr-FR"/>
        </w:rPr>
        <w:t xml:space="preserve"> deux exemplaires de l’</w:t>
      </w:r>
      <w:r w:rsidR="00540EF3" w:rsidRPr="00072951">
        <w:rPr>
          <w:rFonts w:cstheme="minorHAnsi"/>
          <w:i/>
          <w:iCs/>
          <w:color w:val="000000"/>
          <w:shd w:val="clear" w:color="auto" w:fill="FFFFFF"/>
          <w:lang w:val="fr-FR"/>
        </w:rPr>
        <w:t>Elucidarium</w:t>
      </w:r>
      <w:r w:rsidR="00540EF3">
        <w:rPr>
          <w:rFonts w:cstheme="minorHAnsi"/>
          <w:color w:val="000000"/>
          <w:shd w:val="clear" w:color="auto" w:fill="FFFFFF"/>
          <w:lang w:val="fr-FR"/>
        </w:rPr>
        <w:t xml:space="preserve"> et</w:t>
      </w:r>
      <w:r w:rsidR="00072951">
        <w:rPr>
          <w:rFonts w:cstheme="minorHAnsi"/>
          <w:color w:val="000000"/>
          <w:shd w:val="clear" w:color="auto" w:fill="FFFFFF"/>
          <w:lang w:val="fr-FR"/>
        </w:rPr>
        <w:t xml:space="preserve"> en plus ces manuscrits sont les seuls témoins connus de l’œuvre </w:t>
      </w:r>
      <w:r w:rsidR="00072951" w:rsidRPr="00072951">
        <w:rPr>
          <w:rFonts w:cstheme="minorHAnsi"/>
          <w:i/>
          <w:iCs/>
          <w:color w:val="000000"/>
          <w:shd w:val="clear" w:color="auto" w:fill="FFFFFF"/>
          <w:lang w:val="fr-FR"/>
        </w:rPr>
        <w:t>Additiones Elucidarii</w:t>
      </w:r>
      <w:r w:rsidR="00072951">
        <w:rPr>
          <w:rFonts w:cstheme="minorHAnsi"/>
          <w:color w:val="000000"/>
          <w:shd w:val="clear" w:color="auto" w:fill="FFFFFF"/>
          <w:lang w:val="fr-FR"/>
        </w:rPr>
        <w:t xml:space="preserve"> de Jacques de Jüterbog († 1465). </w:t>
      </w:r>
      <w:r w:rsidR="00DE48F0">
        <w:rPr>
          <w:rFonts w:cstheme="minorHAnsi"/>
          <w:color w:val="000000"/>
          <w:shd w:val="clear" w:color="auto" w:fill="FFFFFF"/>
          <w:lang w:val="fr-FR"/>
        </w:rPr>
        <w:t>Dans le cas de l’</w:t>
      </w:r>
      <w:r w:rsidR="00DE48F0" w:rsidRPr="00DE48F0">
        <w:rPr>
          <w:rFonts w:cstheme="minorHAnsi"/>
          <w:i/>
          <w:iCs/>
          <w:color w:val="000000"/>
          <w:shd w:val="clear" w:color="auto" w:fill="FFFFFF"/>
          <w:lang w:val="fr-FR"/>
        </w:rPr>
        <w:t>Elucidarium</w:t>
      </w:r>
      <w:r w:rsidR="00DE48F0">
        <w:rPr>
          <w:rFonts w:cstheme="minorHAnsi"/>
          <w:color w:val="000000"/>
          <w:shd w:val="clear" w:color="auto" w:fill="FFFFFF"/>
          <w:lang w:val="fr-FR"/>
        </w:rPr>
        <w:t xml:space="preserve">, un </w:t>
      </w:r>
      <w:r w:rsidR="00DE48F0" w:rsidRPr="00FD31D8">
        <w:rPr>
          <w:rFonts w:cstheme="minorHAnsi"/>
          <w:color w:val="000000"/>
          <w:shd w:val="clear" w:color="auto" w:fill="FFFFFF"/>
          <w:lang w:val="fr-FR"/>
        </w:rPr>
        <w:t>certain nombre de lecteurs-copistes au Moyen Âge tardif ont dépassé leur rôle</w:t>
      </w:r>
      <w:r w:rsidR="002C6C06" w:rsidRPr="00FD31D8">
        <w:rPr>
          <w:rFonts w:cstheme="minorHAnsi"/>
          <w:color w:val="000000"/>
          <w:shd w:val="clear" w:color="auto" w:fill="FFFFFF"/>
          <w:lang w:val="fr-FR"/>
        </w:rPr>
        <w:t xml:space="preserve"> </w:t>
      </w:r>
      <w:r w:rsidR="00371E86" w:rsidRPr="00FD31D8">
        <w:rPr>
          <w:rFonts w:cstheme="minorHAnsi"/>
          <w:color w:val="000000"/>
          <w:shd w:val="clear" w:color="auto" w:fill="FFFFFF"/>
          <w:lang w:val="fr-FR"/>
        </w:rPr>
        <w:t>initi</w:t>
      </w:r>
      <w:r w:rsidR="002C6C06" w:rsidRPr="00FD31D8">
        <w:rPr>
          <w:rFonts w:cstheme="minorHAnsi"/>
          <w:color w:val="000000"/>
          <w:shd w:val="clear" w:color="auto" w:fill="FFFFFF"/>
          <w:lang w:val="fr-FR"/>
        </w:rPr>
        <w:t>al</w:t>
      </w:r>
      <w:r w:rsidR="00371E86" w:rsidRPr="00FD31D8">
        <w:rPr>
          <w:rFonts w:cstheme="minorHAnsi"/>
          <w:color w:val="000000"/>
          <w:shd w:val="clear" w:color="auto" w:fill="FFFFFF"/>
          <w:lang w:val="fr-FR"/>
        </w:rPr>
        <w:t> :</w:t>
      </w:r>
      <w:r w:rsidR="00DE48F0" w:rsidRPr="00FD31D8">
        <w:rPr>
          <w:rFonts w:cstheme="minorHAnsi"/>
          <w:color w:val="000000"/>
          <w:shd w:val="clear" w:color="auto" w:fill="FFFFFF"/>
          <w:lang w:val="fr-FR"/>
        </w:rPr>
        <w:t xml:space="preserve"> ils ont </w:t>
      </w:r>
      <w:r w:rsidR="00405C64" w:rsidRPr="00FD31D8">
        <w:rPr>
          <w:rFonts w:cstheme="minorHAnsi"/>
          <w:color w:val="000000"/>
          <w:shd w:val="clear" w:color="auto" w:fill="FFFFFF"/>
          <w:lang w:val="fr-FR"/>
        </w:rPr>
        <w:t xml:space="preserve">transformé le texte </w:t>
      </w:r>
      <w:r w:rsidR="00FF3C90" w:rsidRPr="00FD31D8">
        <w:rPr>
          <w:rFonts w:cstheme="minorHAnsi"/>
          <w:color w:val="000000"/>
          <w:shd w:val="clear" w:color="auto" w:fill="FFFFFF"/>
          <w:lang w:val="fr-FR"/>
        </w:rPr>
        <w:t xml:space="preserve">par l’ajout d’index alphabétiques ou l’abandon de la structure en dialogue </w:t>
      </w:r>
      <w:r w:rsidR="00405C64" w:rsidRPr="00FD31D8">
        <w:rPr>
          <w:rFonts w:cstheme="minorHAnsi"/>
          <w:color w:val="000000"/>
          <w:shd w:val="clear" w:color="auto" w:fill="FFFFFF"/>
          <w:lang w:val="fr-FR"/>
        </w:rPr>
        <w:t xml:space="preserve">et </w:t>
      </w:r>
      <w:r w:rsidR="002C6C06" w:rsidRPr="00FD31D8">
        <w:rPr>
          <w:rFonts w:cstheme="minorHAnsi"/>
          <w:color w:val="000000"/>
          <w:shd w:val="clear" w:color="auto" w:fill="FFFFFF"/>
          <w:lang w:val="fr-FR"/>
        </w:rPr>
        <w:t>ils se s</w:t>
      </w:r>
      <w:r w:rsidR="00405C64" w:rsidRPr="00FD31D8">
        <w:rPr>
          <w:rFonts w:cstheme="minorHAnsi"/>
          <w:color w:val="000000"/>
          <w:shd w:val="clear" w:color="auto" w:fill="FFFFFF"/>
          <w:lang w:val="fr-FR"/>
        </w:rPr>
        <w:t xml:space="preserve">ont </w:t>
      </w:r>
      <w:r w:rsidR="002C6C06" w:rsidRPr="00FD31D8">
        <w:rPr>
          <w:rFonts w:cstheme="minorHAnsi"/>
          <w:color w:val="000000"/>
          <w:shd w:val="clear" w:color="auto" w:fill="FFFFFF"/>
          <w:lang w:val="fr-FR"/>
        </w:rPr>
        <w:t>quasiment</w:t>
      </w:r>
      <w:r w:rsidR="00405C64" w:rsidRPr="00FD31D8">
        <w:rPr>
          <w:rFonts w:cstheme="minorHAnsi"/>
          <w:color w:val="000000"/>
          <w:shd w:val="clear" w:color="auto" w:fill="FFFFFF"/>
          <w:lang w:val="fr-FR"/>
        </w:rPr>
        <w:t xml:space="preserve"> </w:t>
      </w:r>
      <w:r w:rsidR="002C6C06" w:rsidRPr="00FD31D8">
        <w:rPr>
          <w:rFonts w:cstheme="minorHAnsi"/>
          <w:color w:val="000000"/>
          <w:shd w:val="clear" w:color="auto" w:fill="FFFFFF"/>
          <w:lang w:val="fr-FR"/>
        </w:rPr>
        <w:t>arrogé</w:t>
      </w:r>
      <w:r w:rsidR="00405C64" w:rsidRPr="00FD31D8">
        <w:rPr>
          <w:rFonts w:cstheme="minorHAnsi"/>
          <w:color w:val="000000"/>
          <w:shd w:val="clear" w:color="auto" w:fill="FFFFFF"/>
          <w:lang w:val="fr-FR"/>
        </w:rPr>
        <w:t xml:space="preserve"> le rôle</w:t>
      </w:r>
      <w:r w:rsidR="00405C64">
        <w:rPr>
          <w:rFonts w:cstheme="minorHAnsi"/>
          <w:color w:val="000000"/>
          <w:shd w:val="clear" w:color="auto" w:fill="FFFFFF"/>
          <w:lang w:val="fr-FR"/>
        </w:rPr>
        <w:t xml:space="preserve"> de co-auteur. </w:t>
      </w:r>
    </w:p>
    <w:p w14:paraId="07900C34" w14:textId="53D9AEDD" w:rsidR="002D7ABE" w:rsidRDefault="007977DC" w:rsidP="003360A8">
      <w:pPr>
        <w:jc w:val="both"/>
        <w:rPr>
          <w:rFonts w:cstheme="minorHAnsi"/>
          <w:color w:val="000000"/>
          <w:shd w:val="clear" w:color="auto" w:fill="FFFFFF"/>
          <w:lang w:val="fr-FR"/>
        </w:rPr>
      </w:pPr>
      <w:r>
        <w:rPr>
          <w:rFonts w:cstheme="minorHAnsi"/>
          <w:color w:val="000000"/>
          <w:shd w:val="clear" w:color="auto" w:fill="FFFFFF"/>
          <w:lang w:val="fr-FR"/>
        </w:rPr>
        <w:t>L</w:t>
      </w:r>
      <w:r w:rsidR="007D71AF">
        <w:rPr>
          <w:rFonts w:cstheme="minorHAnsi"/>
          <w:color w:val="000000"/>
          <w:shd w:val="clear" w:color="auto" w:fill="FFFFFF"/>
          <w:lang w:val="fr-FR"/>
        </w:rPr>
        <w:t>a contribution</w:t>
      </w:r>
      <w:r>
        <w:rPr>
          <w:rFonts w:cstheme="minorHAnsi"/>
          <w:color w:val="000000"/>
          <w:shd w:val="clear" w:color="auto" w:fill="FFFFFF"/>
          <w:lang w:val="fr-FR"/>
        </w:rPr>
        <w:t xml:space="preserve"> </w:t>
      </w:r>
      <w:r w:rsidR="00EB7BE3">
        <w:rPr>
          <w:rFonts w:cstheme="minorHAnsi"/>
          <w:color w:val="000000"/>
          <w:shd w:val="clear" w:color="auto" w:fill="FFFFFF"/>
          <w:lang w:val="fr-FR"/>
        </w:rPr>
        <w:t>« ʻ</w:t>
      </w:r>
      <w:r>
        <w:rPr>
          <w:rFonts w:cstheme="minorHAnsi"/>
          <w:color w:val="000000"/>
          <w:shd w:val="clear" w:color="auto" w:fill="FFFFFF"/>
          <w:lang w:val="fr-FR"/>
        </w:rPr>
        <w:t>A Book of Knowledge’ ?</w:t>
      </w:r>
      <w:r w:rsidR="00EB7BE3">
        <w:rPr>
          <w:rFonts w:cstheme="minorHAnsi"/>
          <w:color w:val="000000"/>
          <w:shd w:val="clear" w:color="auto" w:fill="FFFFFF"/>
          <w:lang w:val="fr-FR"/>
        </w:rPr>
        <w:t xml:space="preserve"> The </w:t>
      </w:r>
      <w:r w:rsidR="00EB7BE3" w:rsidRPr="00EB7BE3">
        <w:rPr>
          <w:rFonts w:cstheme="minorHAnsi"/>
          <w:i/>
          <w:iCs/>
          <w:color w:val="000000"/>
          <w:shd w:val="clear" w:color="auto" w:fill="FFFFFF"/>
          <w:lang w:val="fr-FR"/>
        </w:rPr>
        <w:t>De tribus punctis christianae religionis</w:t>
      </w:r>
      <w:r w:rsidR="00EB7BE3">
        <w:rPr>
          <w:rFonts w:cstheme="minorHAnsi"/>
          <w:color w:val="000000"/>
          <w:shd w:val="clear" w:color="auto" w:fill="FFFFFF"/>
          <w:lang w:val="fr-FR"/>
        </w:rPr>
        <w:t xml:space="preserve"> (1316) by Thomas Hibernicus and its Heyday in Late Medieval Bohemia » </w:t>
      </w:r>
      <w:r w:rsidR="007D71AF">
        <w:rPr>
          <w:rFonts w:cstheme="minorHAnsi"/>
          <w:color w:val="000000"/>
          <w:shd w:val="clear" w:color="auto" w:fill="FFFFFF"/>
          <w:lang w:val="fr-FR"/>
        </w:rPr>
        <w:t xml:space="preserve">(p. 183-202) </w:t>
      </w:r>
      <w:r w:rsidR="009624DA">
        <w:rPr>
          <w:rFonts w:cstheme="minorHAnsi"/>
          <w:color w:val="000000"/>
          <w:shd w:val="clear" w:color="auto" w:fill="FFFFFF"/>
          <w:lang w:val="fr-FR"/>
        </w:rPr>
        <w:t xml:space="preserve">de Lucie Doležalová porte sur le premier texte d’une trilogie de Thomas d’Irlande, terminé en 1316. </w:t>
      </w:r>
      <w:r w:rsidR="00387D6B">
        <w:rPr>
          <w:rFonts w:cstheme="minorHAnsi"/>
          <w:color w:val="000000"/>
          <w:shd w:val="clear" w:color="auto" w:fill="FFFFFF"/>
          <w:lang w:val="fr-FR"/>
        </w:rPr>
        <w:t xml:space="preserve">Le </w:t>
      </w:r>
      <w:r w:rsidR="00387D6B" w:rsidRPr="00D815D1">
        <w:rPr>
          <w:rFonts w:cstheme="minorHAnsi"/>
          <w:i/>
          <w:iCs/>
          <w:color w:val="000000"/>
          <w:shd w:val="clear" w:color="auto" w:fill="FFFFFF"/>
          <w:lang w:val="fr-FR"/>
        </w:rPr>
        <w:t>De tribus punctis</w:t>
      </w:r>
      <w:r w:rsidR="00387D6B">
        <w:rPr>
          <w:rFonts w:cstheme="minorHAnsi"/>
          <w:i/>
          <w:iCs/>
          <w:color w:val="000000"/>
          <w:shd w:val="clear" w:color="auto" w:fill="FFFFFF"/>
          <w:lang w:val="fr-FR"/>
        </w:rPr>
        <w:t xml:space="preserve">, </w:t>
      </w:r>
      <w:r w:rsidR="00387D6B" w:rsidRPr="00D815D1">
        <w:rPr>
          <w:rFonts w:cstheme="minorHAnsi"/>
          <w:color w:val="000000"/>
          <w:shd w:val="clear" w:color="auto" w:fill="FFFFFF"/>
          <w:lang w:val="fr-FR"/>
        </w:rPr>
        <w:t xml:space="preserve">comme </w:t>
      </w:r>
      <w:r w:rsidR="00387D6B">
        <w:rPr>
          <w:rFonts w:cstheme="minorHAnsi"/>
          <w:color w:val="000000"/>
          <w:shd w:val="clear" w:color="auto" w:fill="FFFFFF"/>
          <w:lang w:val="fr-FR"/>
        </w:rPr>
        <w:t xml:space="preserve">Doležalová le souligne, est un </w:t>
      </w:r>
      <w:r w:rsidR="00387D6B" w:rsidRPr="00AB4FCD">
        <w:rPr>
          <w:rFonts w:cstheme="minorHAnsi"/>
          <w:color w:val="000000"/>
          <w:shd w:val="clear" w:color="auto" w:fill="FFFFFF"/>
          <w:lang w:val="fr-FR"/>
        </w:rPr>
        <w:t xml:space="preserve">texte condensé mais </w:t>
      </w:r>
      <w:r w:rsidR="00867CF6" w:rsidRPr="00AB4FCD">
        <w:rPr>
          <w:rFonts w:cstheme="minorHAnsi"/>
          <w:color w:val="000000"/>
          <w:shd w:val="clear" w:color="auto" w:fill="FFFFFF"/>
          <w:lang w:val="fr-FR"/>
        </w:rPr>
        <w:t>mal</w:t>
      </w:r>
      <w:r w:rsidR="00387D6B" w:rsidRPr="00AB4FCD">
        <w:rPr>
          <w:rFonts w:cstheme="minorHAnsi"/>
          <w:color w:val="000000"/>
          <w:shd w:val="clear" w:color="auto" w:fill="FFFFFF"/>
          <w:lang w:val="fr-FR"/>
        </w:rPr>
        <w:t xml:space="preserve"> structuré (p. 187 et 190). </w:t>
      </w:r>
      <w:r w:rsidR="009624DA" w:rsidRPr="00AB4FCD">
        <w:rPr>
          <w:rFonts w:cstheme="minorHAnsi"/>
          <w:color w:val="000000"/>
          <w:shd w:val="clear" w:color="auto" w:fill="FFFFFF"/>
          <w:lang w:val="fr-FR"/>
        </w:rPr>
        <w:t>Contrairement aux deux autres parties de cette trilogie, le texte en question est préservé dans un grand nombre de manuscrits, à savoir 180 exemplaires connus</w:t>
      </w:r>
      <w:r w:rsidR="00BF3149" w:rsidRPr="00AB4FCD">
        <w:rPr>
          <w:rFonts w:cstheme="minorHAnsi"/>
          <w:color w:val="000000"/>
          <w:shd w:val="clear" w:color="auto" w:fill="FFFFFF"/>
          <w:lang w:val="fr-FR"/>
        </w:rPr>
        <w:t xml:space="preserve">, dont 25 ont été </w:t>
      </w:r>
      <w:r w:rsidR="007D71AF" w:rsidRPr="00AB4FCD">
        <w:rPr>
          <w:rFonts w:cstheme="minorHAnsi"/>
          <w:color w:val="000000"/>
          <w:shd w:val="clear" w:color="auto" w:fill="FFFFFF"/>
          <w:lang w:val="fr-FR"/>
        </w:rPr>
        <w:t>repérés</w:t>
      </w:r>
      <w:r w:rsidR="00BF3149" w:rsidRPr="00AB4FCD">
        <w:rPr>
          <w:rFonts w:cstheme="minorHAnsi"/>
          <w:color w:val="000000"/>
          <w:shd w:val="clear" w:color="auto" w:fill="FFFFFF"/>
          <w:lang w:val="fr-FR"/>
        </w:rPr>
        <w:t xml:space="preserve"> par</w:t>
      </w:r>
      <w:r w:rsidR="009624DA" w:rsidRPr="00AB4FCD">
        <w:rPr>
          <w:rFonts w:cstheme="minorHAnsi"/>
          <w:color w:val="000000"/>
          <w:shd w:val="clear" w:color="auto" w:fill="FFFFFF"/>
          <w:lang w:val="fr-FR"/>
        </w:rPr>
        <w:t xml:space="preserve"> </w:t>
      </w:r>
      <w:r w:rsidR="00BF3149" w:rsidRPr="00AB4FCD">
        <w:rPr>
          <w:rFonts w:cstheme="minorHAnsi"/>
          <w:color w:val="000000"/>
          <w:shd w:val="clear" w:color="auto" w:fill="FFFFFF"/>
          <w:lang w:val="fr-FR"/>
        </w:rPr>
        <w:t xml:space="preserve">Doležalová. </w:t>
      </w:r>
      <w:r w:rsidR="009624DA" w:rsidRPr="00AB4FCD">
        <w:rPr>
          <w:rFonts w:cstheme="minorHAnsi"/>
          <w:color w:val="000000"/>
          <w:shd w:val="clear" w:color="auto" w:fill="FFFFFF"/>
          <w:lang w:val="fr-FR"/>
        </w:rPr>
        <w:t>Le succès de</w:t>
      </w:r>
      <w:r w:rsidR="007D71AF" w:rsidRPr="00AB4FCD">
        <w:rPr>
          <w:rFonts w:cstheme="minorHAnsi"/>
          <w:color w:val="000000"/>
          <w:shd w:val="clear" w:color="auto" w:fill="FFFFFF"/>
          <w:lang w:val="fr-FR"/>
        </w:rPr>
        <w:t xml:space="preserve"> l’</w:t>
      </w:r>
      <w:r w:rsidR="009624DA" w:rsidRPr="00AB4FCD">
        <w:rPr>
          <w:rFonts w:cstheme="minorHAnsi"/>
          <w:color w:val="000000"/>
          <w:shd w:val="clear" w:color="auto" w:fill="FFFFFF"/>
          <w:lang w:val="fr-FR"/>
        </w:rPr>
        <w:t>œuvre est en grande partie dû au fait que Ernest de Pardubice</w:t>
      </w:r>
      <w:r w:rsidR="00102B2B" w:rsidRPr="00AB4FCD">
        <w:rPr>
          <w:rFonts w:cstheme="minorHAnsi"/>
          <w:color w:val="000000"/>
          <w:shd w:val="clear" w:color="auto" w:fill="FFFFFF"/>
          <w:lang w:val="fr-FR"/>
        </w:rPr>
        <w:t xml:space="preserve">, archevêque de Prague († 1364), a annexé cet opuscule </w:t>
      </w:r>
      <w:r w:rsidR="002D7ABE" w:rsidRPr="00AB4FCD">
        <w:rPr>
          <w:rFonts w:cstheme="minorHAnsi"/>
          <w:color w:val="000000"/>
          <w:shd w:val="clear" w:color="auto" w:fill="FFFFFF"/>
          <w:lang w:val="fr-FR"/>
        </w:rPr>
        <w:t xml:space="preserve">d’environ 27 pages </w:t>
      </w:r>
      <w:r w:rsidR="00102B2B" w:rsidRPr="00AB4FCD">
        <w:rPr>
          <w:rFonts w:cstheme="minorHAnsi"/>
          <w:color w:val="000000"/>
          <w:shd w:val="clear" w:color="auto" w:fill="FFFFFF"/>
          <w:lang w:val="fr-FR"/>
        </w:rPr>
        <w:t xml:space="preserve">à ces statuts synodaux de 1349 et a obligé toutes les paroisses </w:t>
      </w:r>
      <w:r w:rsidR="00D815D1" w:rsidRPr="00AB4FCD">
        <w:rPr>
          <w:rFonts w:cstheme="minorHAnsi"/>
          <w:color w:val="000000"/>
          <w:shd w:val="clear" w:color="auto" w:fill="FFFFFF"/>
          <w:lang w:val="fr-FR"/>
        </w:rPr>
        <w:t xml:space="preserve">de son </w:t>
      </w:r>
      <w:r w:rsidR="002D7ABE" w:rsidRPr="00AB4FCD">
        <w:rPr>
          <w:rFonts w:cstheme="minorHAnsi"/>
          <w:color w:val="000000"/>
          <w:shd w:val="clear" w:color="auto" w:fill="FFFFFF"/>
          <w:lang w:val="fr-FR"/>
        </w:rPr>
        <w:t>archidiocèse</w:t>
      </w:r>
      <w:r w:rsidR="00102B2B" w:rsidRPr="00AB4FCD">
        <w:rPr>
          <w:rFonts w:cstheme="minorHAnsi"/>
          <w:color w:val="000000"/>
          <w:shd w:val="clear" w:color="auto" w:fill="FFFFFF"/>
          <w:lang w:val="fr-FR"/>
        </w:rPr>
        <w:t xml:space="preserve"> de détenir un exemplaire.</w:t>
      </w:r>
      <w:r w:rsidR="00D815D1" w:rsidRPr="00AB4FCD">
        <w:rPr>
          <w:rFonts w:cstheme="minorHAnsi"/>
          <w:color w:val="000000"/>
          <w:shd w:val="clear" w:color="auto" w:fill="FFFFFF"/>
          <w:lang w:val="fr-FR"/>
        </w:rPr>
        <w:t xml:space="preserve"> </w:t>
      </w:r>
      <w:r w:rsidR="002D7ABE" w:rsidRPr="00AB4FCD">
        <w:rPr>
          <w:rFonts w:cstheme="minorHAnsi"/>
          <w:color w:val="000000"/>
          <w:shd w:val="clear" w:color="auto" w:fill="FFFFFF"/>
          <w:lang w:val="fr-FR"/>
        </w:rPr>
        <w:t xml:space="preserve">Ainsi 66 manuscrits contiennent </w:t>
      </w:r>
      <w:r w:rsidR="00441926" w:rsidRPr="00AB4FCD">
        <w:rPr>
          <w:rFonts w:cstheme="minorHAnsi"/>
          <w:color w:val="000000"/>
          <w:shd w:val="clear" w:color="auto" w:fill="FFFFFF"/>
          <w:lang w:val="fr-FR"/>
        </w:rPr>
        <w:t xml:space="preserve">à la fois </w:t>
      </w:r>
      <w:r w:rsidR="00591D8A" w:rsidRPr="00AB4FCD">
        <w:rPr>
          <w:rFonts w:cstheme="minorHAnsi"/>
          <w:color w:val="000000"/>
          <w:shd w:val="clear" w:color="auto" w:fill="FFFFFF"/>
          <w:lang w:val="fr-FR"/>
        </w:rPr>
        <w:t>c</w:t>
      </w:r>
      <w:r w:rsidR="002D7ABE" w:rsidRPr="00AB4FCD">
        <w:rPr>
          <w:rFonts w:cstheme="minorHAnsi"/>
          <w:color w:val="000000"/>
          <w:shd w:val="clear" w:color="auto" w:fill="FFFFFF"/>
          <w:lang w:val="fr-FR"/>
        </w:rPr>
        <w:t xml:space="preserve">es statuts et </w:t>
      </w:r>
      <w:r w:rsidR="002E3ECE" w:rsidRPr="00AB4FCD">
        <w:rPr>
          <w:rFonts w:cstheme="minorHAnsi"/>
          <w:color w:val="000000"/>
          <w:shd w:val="clear" w:color="auto" w:fill="FFFFFF"/>
          <w:lang w:val="fr-FR"/>
        </w:rPr>
        <w:t>l</w:t>
      </w:r>
      <w:r w:rsidR="002D7ABE" w:rsidRPr="00AB4FCD">
        <w:rPr>
          <w:rFonts w:cstheme="minorHAnsi"/>
          <w:color w:val="000000"/>
          <w:shd w:val="clear" w:color="auto" w:fill="FFFFFF"/>
          <w:lang w:val="fr-FR"/>
        </w:rPr>
        <w:t>e commentaire</w:t>
      </w:r>
      <w:r w:rsidR="002D7ABE">
        <w:rPr>
          <w:rFonts w:cstheme="minorHAnsi"/>
          <w:color w:val="000000"/>
          <w:shd w:val="clear" w:color="auto" w:fill="FFFFFF"/>
          <w:lang w:val="fr-FR"/>
        </w:rPr>
        <w:t xml:space="preserve"> de Thomas d’Irlande sur celui-ci. </w:t>
      </w:r>
      <w:r w:rsidR="007D71AF">
        <w:rPr>
          <w:rFonts w:cstheme="minorHAnsi"/>
          <w:color w:val="000000"/>
          <w:shd w:val="clear" w:color="auto" w:fill="FFFFFF"/>
          <w:lang w:val="fr-FR"/>
        </w:rPr>
        <w:t xml:space="preserve">Comme </w:t>
      </w:r>
      <w:r w:rsidR="00387D6B">
        <w:rPr>
          <w:rFonts w:cstheme="minorHAnsi"/>
          <w:color w:val="000000"/>
          <w:shd w:val="clear" w:color="auto" w:fill="FFFFFF"/>
          <w:lang w:val="fr-FR"/>
        </w:rPr>
        <w:t xml:space="preserve">un nombre important de copies a été en usage de façon quotidienne, il est bien probable que bon nombre de copies ont disparu et que la distribution actuelle n’est pas représentative. </w:t>
      </w:r>
    </w:p>
    <w:p w14:paraId="2BB8CFF9" w14:textId="7C4A84BB" w:rsidR="003360A8" w:rsidRPr="00540EF3" w:rsidRDefault="000D1816" w:rsidP="003360A8">
      <w:pPr>
        <w:jc w:val="both"/>
        <w:rPr>
          <w:rFonts w:cstheme="minorHAnsi"/>
          <w:color w:val="000000"/>
          <w:shd w:val="clear" w:color="auto" w:fill="FFFFFF"/>
          <w:lang w:val="fr-FR"/>
        </w:rPr>
      </w:pPr>
      <w:r w:rsidRPr="00AB4FCD">
        <w:rPr>
          <w:rFonts w:cstheme="minorHAnsi"/>
          <w:color w:val="000000"/>
          <w:shd w:val="clear" w:color="auto" w:fill="FFFFFF"/>
          <w:lang w:val="fr-FR"/>
        </w:rPr>
        <w:t>L</w:t>
      </w:r>
      <w:r w:rsidR="007D71AF" w:rsidRPr="00AB4FCD">
        <w:rPr>
          <w:rFonts w:cstheme="minorHAnsi"/>
          <w:color w:val="000000"/>
          <w:shd w:val="clear" w:color="auto" w:fill="FFFFFF"/>
          <w:lang w:val="fr-FR"/>
        </w:rPr>
        <w:t>’article</w:t>
      </w:r>
      <w:r w:rsidR="002C6C06" w:rsidRPr="00AB4FCD">
        <w:rPr>
          <w:rFonts w:cstheme="minorHAnsi"/>
          <w:color w:val="000000"/>
          <w:shd w:val="clear" w:color="auto" w:fill="FFFFFF"/>
          <w:lang w:val="fr-FR"/>
        </w:rPr>
        <w:t xml:space="preserve"> « The </w:t>
      </w:r>
      <w:r w:rsidR="002C6C06" w:rsidRPr="00AB4FCD">
        <w:rPr>
          <w:rFonts w:cstheme="minorHAnsi"/>
          <w:i/>
          <w:iCs/>
          <w:color w:val="000000"/>
          <w:shd w:val="clear" w:color="auto" w:fill="FFFFFF"/>
          <w:lang w:val="fr-FR"/>
        </w:rPr>
        <w:t>Physiologus Theobaldi</w:t>
      </w:r>
      <w:r w:rsidR="002C6C06" w:rsidRPr="00AB4FCD">
        <w:rPr>
          <w:rFonts w:cstheme="minorHAnsi"/>
          <w:color w:val="000000"/>
          <w:shd w:val="clear" w:color="auto" w:fill="FFFFFF"/>
          <w:lang w:val="fr-FR"/>
        </w:rPr>
        <w:t>: A Most Successful Bestiary in Medieval Schools and Monasteries »</w:t>
      </w:r>
      <w:r w:rsidR="00F94F5F" w:rsidRPr="00AB4FCD">
        <w:rPr>
          <w:rFonts w:cstheme="minorHAnsi"/>
          <w:color w:val="000000"/>
          <w:shd w:val="clear" w:color="auto" w:fill="FFFFFF"/>
          <w:lang w:val="fr-FR"/>
        </w:rPr>
        <w:t xml:space="preserve"> </w:t>
      </w:r>
      <w:r w:rsidR="00465EBD" w:rsidRPr="00AB4FCD">
        <w:rPr>
          <w:rFonts w:cstheme="minorHAnsi"/>
          <w:color w:val="000000"/>
          <w:shd w:val="clear" w:color="auto" w:fill="FFFFFF"/>
          <w:lang w:val="fr-FR"/>
        </w:rPr>
        <w:t>(p. 247-274)</w:t>
      </w:r>
      <w:r w:rsidR="009624DA" w:rsidRPr="00AB4FCD">
        <w:rPr>
          <w:rFonts w:cstheme="minorHAnsi"/>
          <w:color w:val="000000"/>
          <w:shd w:val="clear" w:color="auto" w:fill="FFFFFF"/>
          <w:lang w:val="fr-FR"/>
        </w:rPr>
        <w:t xml:space="preserve"> </w:t>
      </w:r>
      <w:r w:rsidR="00F94F5F" w:rsidRPr="00AB4FCD">
        <w:rPr>
          <w:rFonts w:cstheme="minorHAnsi"/>
          <w:color w:val="000000"/>
          <w:shd w:val="clear" w:color="auto" w:fill="FFFFFF"/>
          <w:lang w:val="fr-FR"/>
        </w:rPr>
        <w:t xml:space="preserve">de Baudouin van den Abeele </w:t>
      </w:r>
      <w:r w:rsidRPr="00AB4FCD">
        <w:rPr>
          <w:rFonts w:cstheme="minorHAnsi"/>
          <w:color w:val="000000"/>
          <w:shd w:val="clear" w:color="auto" w:fill="FFFFFF"/>
          <w:lang w:val="fr-FR"/>
        </w:rPr>
        <w:t>est consacré</w:t>
      </w:r>
      <w:r w:rsidR="00504ABA" w:rsidRPr="00AB4FCD">
        <w:rPr>
          <w:rFonts w:cstheme="minorHAnsi"/>
          <w:color w:val="000000"/>
          <w:shd w:val="clear" w:color="auto" w:fill="FFFFFF"/>
          <w:lang w:val="fr-FR"/>
        </w:rPr>
        <w:t xml:space="preserve"> à une</w:t>
      </w:r>
      <w:r w:rsidR="00F94F5F" w:rsidRPr="00AB4FCD">
        <w:rPr>
          <w:rFonts w:cstheme="minorHAnsi"/>
          <w:color w:val="000000"/>
          <w:shd w:val="clear" w:color="auto" w:fill="FFFFFF"/>
          <w:lang w:val="fr-FR"/>
        </w:rPr>
        <w:t xml:space="preserve"> version abrégée et rythmée du </w:t>
      </w:r>
      <w:r w:rsidR="00F94F5F" w:rsidRPr="00AB4FCD">
        <w:rPr>
          <w:rFonts w:cstheme="minorHAnsi"/>
          <w:i/>
          <w:iCs/>
          <w:color w:val="000000"/>
          <w:shd w:val="clear" w:color="auto" w:fill="FFFFFF"/>
          <w:lang w:val="fr-FR"/>
        </w:rPr>
        <w:t>Physiologus</w:t>
      </w:r>
      <w:r w:rsidR="009653AB" w:rsidRPr="00AB4FCD">
        <w:rPr>
          <w:rFonts w:cstheme="minorHAnsi"/>
          <w:i/>
          <w:iCs/>
          <w:color w:val="000000"/>
          <w:shd w:val="clear" w:color="auto" w:fill="FFFFFF"/>
          <w:lang w:val="fr-FR"/>
        </w:rPr>
        <w:t xml:space="preserve">, </w:t>
      </w:r>
      <w:r w:rsidR="009653AB" w:rsidRPr="00AB4FCD">
        <w:rPr>
          <w:rFonts w:cstheme="minorHAnsi"/>
          <w:color w:val="000000"/>
          <w:shd w:val="clear" w:color="auto" w:fill="FFFFFF"/>
          <w:lang w:val="fr-FR"/>
        </w:rPr>
        <w:t>qui</w:t>
      </w:r>
      <w:r w:rsidR="009653AB" w:rsidRPr="00AB4FCD">
        <w:rPr>
          <w:rFonts w:cstheme="minorHAnsi"/>
          <w:i/>
          <w:iCs/>
          <w:color w:val="000000"/>
          <w:shd w:val="clear" w:color="auto" w:fill="FFFFFF"/>
          <w:lang w:val="fr-FR"/>
        </w:rPr>
        <w:t xml:space="preserve"> </w:t>
      </w:r>
      <w:r w:rsidR="00F94F5F" w:rsidRPr="00AB4FCD">
        <w:rPr>
          <w:rFonts w:cstheme="minorHAnsi"/>
          <w:color w:val="000000"/>
          <w:shd w:val="clear" w:color="auto" w:fill="FFFFFF"/>
          <w:lang w:val="fr-FR"/>
        </w:rPr>
        <w:t>décri</w:t>
      </w:r>
      <w:r w:rsidR="009653AB" w:rsidRPr="00AB4FCD">
        <w:rPr>
          <w:rFonts w:cstheme="minorHAnsi"/>
          <w:color w:val="000000"/>
          <w:shd w:val="clear" w:color="auto" w:fill="FFFFFF"/>
          <w:lang w:val="fr-FR"/>
        </w:rPr>
        <w:t>t</w:t>
      </w:r>
      <w:r w:rsidR="00F94F5F" w:rsidRPr="00AB4FCD">
        <w:rPr>
          <w:rFonts w:cstheme="minorHAnsi"/>
          <w:color w:val="000000"/>
          <w:shd w:val="clear" w:color="auto" w:fill="FFFFFF"/>
          <w:lang w:val="fr-FR"/>
        </w:rPr>
        <w:t xml:space="preserve"> 12</w:t>
      </w:r>
      <w:r w:rsidR="00F94F5F">
        <w:rPr>
          <w:rFonts w:cstheme="minorHAnsi"/>
          <w:color w:val="000000"/>
          <w:shd w:val="clear" w:color="auto" w:fill="FFFFFF"/>
          <w:lang w:val="fr-FR"/>
        </w:rPr>
        <w:t xml:space="preserve"> animaux en 303 vers. </w:t>
      </w:r>
      <w:r w:rsidR="00504ABA">
        <w:rPr>
          <w:rFonts w:cstheme="minorHAnsi"/>
          <w:color w:val="000000"/>
          <w:shd w:val="clear" w:color="auto" w:fill="FFFFFF"/>
          <w:lang w:val="fr-FR"/>
        </w:rPr>
        <w:t xml:space="preserve">La diffusion manuscrite de l’œuvre est sensiblement plus importante que les nombres signalés par P. T. Eden et </w:t>
      </w:r>
      <w:r w:rsidR="00504ABA" w:rsidRPr="00AB4FCD">
        <w:rPr>
          <w:rFonts w:cstheme="minorHAnsi"/>
          <w:color w:val="000000"/>
          <w:shd w:val="clear" w:color="auto" w:fill="FFFFFF"/>
          <w:lang w:val="fr-FR"/>
        </w:rPr>
        <w:t xml:space="preserve">autres </w:t>
      </w:r>
      <w:r w:rsidR="00E93CE6" w:rsidRPr="00AB4FCD">
        <w:rPr>
          <w:rFonts w:cstheme="minorHAnsi"/>
          <w:color w:val="000000"/>
          <w:shd w:val="clear" w:color="auto" w:fill="FFFFFF"/>
          <w:lang w:val="fr-FR"/>
        </w:rPr>
        <w:t xml:space="preserve">le </w:t>
      </w:r>
      <w:r w:rsidR="00504ABA" w:rsidRPr="00AB4FCD">
        <w:rPr>
          <w:rFonts w:cstheme="minorHAnsi"/>
          <w:color w:val="000000"/>
          <w:shd w:val="clear" w:color="auto" w:fill="FFFFFF"/>
          <w:lang w:val="fr-FR"/>
        </w:rPr>
        <w:t>laissent</w:t>
      </w:r>
      <w:r w:rsidR="00504ABA">
        <w:rPr>
          <w:rFonts w:cstheme="minorHAnsi"/>
          <w:color w:val="000000"/>
          <w:shd w:val="clear" w:color="auto" w:fill="FFFFFF"/>
          <w:lang w:val="fr-FR"/>
        </w:rPr>
        <w:t xml:space="preserve"> penser. </w:t>
      </w:r>
      <w:r w:rsidR="00504ABA" w:rsidRPr="00AB4FCD">
        <w:rPr>
          <w:rFonts w:cstheme="minorHAnsi"/>
          <w:color w:val="000000"/>
          <w:shd w:val="clear" w:color="auto" w:fill="FFFFFF"/>
          <w:lang w:val="fr-FR"/>
        </w:rPr>
        <w:t xml:space="preserve">Alors qu’Eden a </w:t>
      </w:r>
      <w:r w:rsidR="001903C5" w:rsidRPr="00AB4FCD">
        <w:rPr>
          <w:rFonts w:cstheme="minorHAnsi"/>
          <w:color w:val="000000"/>
          <w:shd w:val="clear" w:color="auto" w:fill="FFFFFF"/>
          <w:lang w:val="fr-FR"/>
        </w:rPr>
        <w:t xml:space="preserve">retenu </w:t>
      </w:r>
      <w:r w:rsidR="00504ABA" w:rsidRPr="00AB4FCD">
        <w:rPr>
          <w:rFonts w:cstheme="minorHAnsi"/>
          <w:color w:val="000000"/>
          <w:shd w:val="clear" w:color="auto" w:fill="FFFFFF"/>
          <w:lang w:val="fr-FR"/>
        </w:rPr>
        <w:t>le nombre</w:t>
      </w:r>
      <w:r w:rsidR="006472AF" w:rsidRPr="00AB4FCD">
        <w:rPr>
          <w:rFonts w:cstheme="minorHAnsi"/>
          <w:color w:val="000000"/>
          <w:shd w:val="clear" w:color="auto" w:fill="FFFFFF"/>
          <w:lang w:val="fr-FR"/>
        </w:rPr>
        <w:t xml:space="preserve"> de 74 exemplaires, van den Abeele a trouvé 123 (!) témoins inconnus</w:t>
      </w:r>
      <w:r w:rsidR="00ED727A" w:rsidRPr="00AB4FCD">
        <w:rPr>
          <w:rFonts w:cstheme="minorHAnsi"/>
          <w:color w:val="000000"/>
          <w:shd w:val="clear" w:color="auto" w:fill="FFFFFF"/>
          <w:lang w:val="fr-FR"/>
        </w:rPr>
        <w:t> </w:t>
      </w:r>
      <w:r w:rsidR="008F647D">
        <w:rPr>
          <w:rFonts w:cstheme="minorHAnsi"/>
          <w:color w:val="000000"/>
          <w:shd w:val="clear" w:color="auto" w:fill="FFFFFF"/>
          <w:lang w:val="fr-FR"/>
        </w:rPr>
        <w:t xml:space="preserve">(p. 253) </w:t>
      </w:r>
      <w:r w:rsidR="00ED727A" w:rsidRPr="00AB4FCD">
        <w:rPr>
          <w:rFonts w:cstheme="minorHAnsi"/>
          <w:color w:val="000000"/>
          <w:shd w:val="clear" w:color="auto" w:fill="FFFFFF"/>
          <w:lang w:val="fr-FR"/>
        </w:rPr>
        <w:t xml:space="preserve">; </w:t>
      </w:r>
      <w:r w:rsidR="009653AB" w:rsidRPr="00AB4FCD">
        <w:rPr>
          <w:rFonts w:cstheme="minorHAnsi"/>
          <w:color w:val="000000"/>
          <w:shd w:val="clear" w:color="auto" w:fill="FFFFFF"/>
          <w:lang w:val="fr-FR"/>
        </w:rPr>
        <w:t>le</w:t>
      </w:r>
      <w:r w:rsidR="009653AB">
        <w:rPr>
          <w:rFonts w:cstheme="minorHAnsi"/>
          <w:color w:val="000000"/>
          <w:shd w:val="clear" w:color="auto" w:fill="FFFFFF"/>
          <w:lang w:val="fr-FR"/>
        </w:rPr>
        <w:t xml:space="preserve"> </w:t>
      </w:r>
      <w:r w:rsidR="009653AB" w:rsidRPr="009653AB">
        <w:rPr>
          <w:rFonts w:cstheme="minorHAnsi"/>
          <w:i/>
          <w:iCs/>
          <w:color w:val="000000"/>
          <w:shd w:val="clear" w:color="auto" w:fill="FFFFFF"/>
          <w:lang w:val="fr-FR"/>
        </w:rPr>
        <w:t>Physiologus Theobaldi</w:t>
      </w:r>
      <w:r w:rsidR="009653AB">
        <w:rPr>
          <w:rFonts w:cstheme="minorHAnsi"/>
          <w:color w:val="000000"/>
          <w:shd w:val="clear" w:color="auto" w:fill="FFFFFF"/>
          <w:lang w:val="fr-FR"/>
        </w:rPr>
        <w:t xml:space="preserve"> constitue </w:t>
      </w:r>
      <w:r w:rsidR="00ED727A">
        <w:rPr>
          <w:rFonts w:cstheme="minorHAnsi"/>
          <w:color w:val="000000"/>
          <w:shd w:val="clear" w:color="auto" w:fill="FFFFFF"/>
          <w:lang w:val="fr-FR"/>
        </w:rPr>
        <w:t>ainsi</w:t>
      </w:r>
      <w:r w:rsidR="009653AB">
        <w:rPr>
          <w:rFonts w:cstheme="minorHAnsi"/>
          <w:color w:val="000000"/>
          <w:shd w:val="clear" w:color="auto" w:fill="FFFFFF"/>
          <w:lang w:val="fr-FR"/>
        </w:rPr>
        <w:t xml:space="preserve"> la version la plus répandue de tous les bestiaires médiévaux. Malgré ce succès, l’œuvre </w:t>
      </w:r>
      <w:r w:rsidR="007977DC">
        <w:rPr>
          <w:rFonts w:cstheme="minorHAnsi"/>
          <w:color w:val="000000"/>
          <w:shd w:val="clear" w:color="auto" w:fill="FFFFFF"/>
          <w:lang w:val="fr-FR"/>
        </w:rPr>
        <w:t>est en partie négligée par la recherche.</w:t>
      </w:r>
      <w:r w:rsidR="006472AF">
        <w:rPr>
          <w:rFonts w:cstheme="minorHAnsi"/>
          <w:color w:val="000000"/>
          <w:shd w:val="clear" w:color="auto" w:fill="FFFFFF"/>
          <w:lang w:val="fr-FR"/>
        </w:rPr>
        <w:t xml:space="preserve"> Actuellement, le nombre total s’élève à 210 copies plus</w:t>
      </w:r>
      <w:r w:rsidR="001903C5">
        <w:rPr>
          <w:rFonts w:cstheme="minorHAnsi"/>
          <w:color w:val="000000"/>
          <w:shd w:val="clear" w:color="auto" w:fill="FFFFFF"/>
          <w:lang w:val="fr-FR"/>
        </w:rPr>
        <w:t xml:space="preserve"> six </w:t>
      </w:r>
      <w:r w:rsidR="006472AF">
        <w:rPr>
          <w:rFonts w:cstheme="minorHAnsi"/>
          <w:color w:val="000000"/>
          <w:shd w:val="clear" w:color="auto" w:fill="FFFFFF"/>
          <w:lang w:val="fr-FR"/>
        </w:rPr>
        <w:t>manuscrits détruits</w:t>
      </w:r>
      <w:r w:rsidR="00E141C7">
        <w:rPr>
          <w:rFonts w:cstheme="minorHAnsi"/>
          <w:color w:val="000000"/>
          <w:shd w:val="clear" w:color="auto" w:fill="FFFFFF"/>
          <w:lang w:val="fr-FR"/>
        </w:rPr>
        <w:t>, dont au moins 115 datent du 15</w:t>
      </w:r>
      <w:r w:rsidR="00E141C7" w:rsidRPr="00E141C7">
        <w:rPr>
          <w:rFonts w:cstheme="minorHAnsi"/>
          <w:color w:val="000000"/>
          <w:shd w:val="clear" w:color="auto" w:fill="FFFFFF"/>
          <w:vertAlign w:val="superscript"/>
          <w:lang w:val="fr-FR"/>
        </w:rPr>
        <w:t>e</w:t>
      </w:r>
      <w:r w:rsidR="00E141C7">
        <w:rPr>
          <w:rFonts w:cstheme="minorHAnsi"/>
          <w:color w:val="000000"/>
          <w:shd w:val="clear" w:color="auto" w:fill="FFFFFF"/>
          <w:lang w:val="fr-FR"/>
        </w:rPr>
        <w:t xml:space="preserve"> siècle</w:t>
      </w:r>
      <w:r w:rsidR="001903C5">
        <w:rPr>
          <w:rFonts w:cstheme="minorHAnsi"/>
          <w:color w:val="000000"/>
          <w:shd w:val="clear" w:color="auto" w:fill="FFFFFF"/>
          <w:lang w:val="fr-FR"/>
        </w:rPr>
        <w:t xml:space="preserve"> et la plupart des exemplaires tardifs proviennent de l’Europe centrale.</w:t>
      </w:r>
      <w:r w:rsidR="00E141C7">
        <w:rPr>
          <w:rFonts w:cstheme="minorHAnsi"/>
          <w:color w:val="000000"/>
          <w:shd w:val="clear" w:color="auto" w:fill="FFFFFF"/>
          <w:lang w:val="fr-FR"/>
        </w:rPr>
        <w:t xml:space="preserve"> </w:t>
      </w:r>
      <w:r w:rsidR="006472AF">
        <w:rPr>
          <w:rFonts w:cstheme="minorHAnsi"/>
          <w:color w:val="000000"/>
          <w:shd w:val="clear" w:color="auto" w:fill="FFFFFF"/>
          <w:lang w:val="fr-FR"/>
        </w:rPr>
        <w:t xml:space="preserve">Van den Abeele annonce la publication de cette liste dans </w:t>
      </w:r>
      <w:r w:rsidR="006472AF" w:rsidRPr="006472AF">
        <w:rPr>
          <w:rFonts w:cstheme="minorHAnsi"/>
          <w:i/>
          <w:iCs/>
          <w:color w:val="000000"/>
          <w:shd w:val="clear" w:color="auto" w:fill="FFFFFF"/>
          <w:lang w:val="fr-FR"/>
        </w:rPr>
        <w:t>Scriptorium</w:t>
      </w:r>
      <w:r w:rsidR="006472AF">
        <w:rPr>
          <w:rFonts w:cstheme="minorHAnsi"/>
          <w:color w:val="000000"/>
          <w:shd w:val="clear" w:color="auto" w:fill="FFFFFF"/>
          <w:lang w:val="fr-FR"/>
        </w:rPr>
        <w:t xml:space="preserve"> ainsi qu’un article sur les </w:t>
      </w:r>
      <w:r w:rsidR="001903C5">
        <w:rPr>
          <w:rFonts w:cstheme="minorHAnsi"/>
          <w:color w:val="000000"/>
          <w:shd w:val="clear" w:color="auto" w:fill="FFFFFF"/>
          <w:lang w:val="fr-FR"/>
        </w:rPr>
        <w:t xml:space="preserve">six </w:t>
      </w:r>
      <w:r w:rsidR="006472AF">
        <w:rPr>
          <w:rFonts w:cstheme="minorHAnsi"/>
          <w:color w:val="000000"/>
          <w:shd w:val="clear" w:color="auto" w:fill="FFFFFF"/>
          <w:lang w:val="fr-FR"/>
        </w:rPr>
        <w:t xml:space="preserve">exemplaires illustrés du </w:t>
      </w:r>
      <w:r w:rsidR="006472AF" w:rsidRPr="006472AF">
        <w:rPr>
          <w:rFonts w:cstheme="minorHAnsi"/>
          <w:i/>
          <w:iCs/>
          <w:color w:val="000000"/>
          <w:shd w:val="clear" w:color="auto" w:fill="FFFFFF"/>
          <w:lang w:val="fr-FR"/>
        </w:rPr>
        <w:t>Physiologus Theobaldi</w:t>
      </w:r>
      <w:r w:rsidR="006472AF">
        <w:rPr>
          <w:rFonts w:cstheme="minorHAnsi"/>
          <w:color w:val="000000"/>
          <w:shd w:val="clear" w:color="auto" w:fill="FFFFFF"/>
          <w:lang w:val="fr-FR"/>
        </w:rPr>
        <w:t>.</w:t>
      </w:r>
      <w:r w:rsidR="009653AB">
        <w:rPr>
          <w:rFonts w:cstheme="minorHAnsi"/>
          <w:color w:val="000000"/>
          <w:shd w:val="clear" w:color="auto" w:fill="FFFFFF"/>
          <w:lang w:val="fr-FR"/>
        </w:rPr>
        <w:t xml:space="preserve"> L’édition des commentaires du </w:t>
      </w:r>
      <w:r w:rsidR="009653AB" w:rsidRPr="006472AF">
        <w:rPr>
          <w:rFonts w:cstheme="minorHAnsi"/>
          <w:i/>
          <w:iCs/>
          <w:color w:val="000000"/>
          <w:shd w:val="clear" w:color="auto" w:fill="FFFFFF"/>
          <w:lang w:val="fr-FR"/>
        </w:rPr>
        <w:t>Physiologus Theobaldi</w:t>
      </w:r>
      <w:r w:rsidR="009653AB">
        <w:rPr>
          <w:rFonts w:cstheme="minorHAnsi"/>
          <w:i/>
          <w:iCs/>
          <w:color w:val="000000"/>
          <w:shd w:val="clear" w:color="auto" w:fill="FFFFFF"/>
          <w:lang w:val="fr-FR"/>
        </w:rPr>
        <w:t xml:space="preserve"> </w:t>
      </w:r>
      <w:r w:rsidR="009653AB" w:rsidRPr="009653AB">
        <w:rPr>
          <w:rFonts w:cstheme="minorHAnsi"/>
          <w:color w:val="000000"/>
          <w:shd w:val="clear" w:color="auto" w:fill="FFFFFF"/>
          <w:lang w:val="fr-FR"/>
        </w:rPr>
        <w:t>reste un</w:t>
      </w:r>
      <w:r w:rsidR="009653AB">
        <w:rPr>
          <w:rFonts w:cstheme="minorHAnsi"/>
          <w:i/>
          <w:iCs/>
          <w:color w:val="000000"/>
          <w:shd w:val="clear" w:color="auto" w:fill="FFFFFF"/>
          <w:lang w:val="fr-FR"/>
        </w:rPr>
        <w:t xml:space="preserve"> desideratum.</w:t>
      </w:r>
    </w:p>
    <w:p w14:paraId="24A95BD8" w14:textId="5CEC5DED" w:rsidR="003360A8" w:rsidRPr="00540EF3" w:rsidRDefault="003360A8" w:rsidP="003360A8">
      <w:pPr>
        <w:jc w:val="right"/>
        <w:rPr>
          <w:rFonts w:cstheme="minorHAnsi"/>
          <w:lang w:val="fr-FR"/>
        </w:rPr>
      </w:pPr>
      <w:r w:rsidRPr="00540EF3">
        <w:rPr>
          <w:rFonts w:cstheme="minorHAnsi"/>
          <w:color w:val="000000"/>
          <w:shd w:val="clear" w:color="auto" w:fill="FFFFFF"/>
          <w:lang w:val="fr-FR"/>
        </w:rPr>
        <w:t>Max Schmitz</w:t>
      </w:r>
    </w:p>
    <w:sectPr w:rsidR="003360A8" w:rsidRPr="00540E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BF5"/>
    <w:rsid w:val="0001153E"/>
    <w:rsid w:val="00015243"/>
    <w:rsid w:val="000249FC"/>
    <w:rsid w:val="000508BF"/>
    <w:rsid w:val="00054A98"/>
    <w:rsid w:val="00064013"/>
    <w:rsid w:val="000641B1"/>
    <w:rsid w:val="00065273"/>
    <w:rsid w:val="00072951"/>
    <w:rsid w:val="00077C8C"/>
    <w:rsid w:val="00082C97"/>
    <w:rsid w:val="000929E7"/>
    <w:rsid w:val="0009475F"/>
    <w:rsid w:val="000C6881"/>
    <w:rsid w:val="000D1816"/>
    <w:rsid w:val="000E7842"/>
    <w:rsid w:val="00102B2B"/>
    <w:rsid w:val="0011216A"/>
    <w:rsid w:val="00131E68"/>
    <w:rsid w:val="00147534"/>
    <w:rsid w:val="0014768C"/>
    <w:rsid w:val="00152267"/>
    <w:rsid w:val="0017445F"/>
    <w:rsid w:val="0018594A"/>
    <w:rsid w:val="001903C5"/>
    <w:rsid w:val="001A4701"/>
    <w:rsid w:val="001C4A13"/>
    <w:rsid w:val="001E6FFF"/>
    <w:rsid w:val="001F6553"/>
    <w:rsid w:val="001F6DDC"/>
    <w:rsid w:val="00217401"/>
    <w:rsid w:val="0022587E"/>
    <w:rsid w:val="0029285A"/>
    <w:rsid w:val="00296982"/>
    <w:rsid w:val="002B5451"/>
    <w:rsid w:val="002C6C06"/>
    <w:rsid w:val="002D0D65"/>
    <w:rsid w:val="002D1AE9"/>
    <w:rsid w:val="002D334D"/>
    <w:rsid w:val="002D7ABE"/>
    <w:rsid w:val="002E3ECE"/>
    <w:rsid w:val="00312E6B"/>
    <w:rsid w:val="00323545"/>
    <w:rsid w:val="003247E6"/>
    <w:rsid w:val="003360A8"/>
    <w:rsid w:val="00336CA2"/>
    <w:rsid w:val="00337593"/>
    <w:rsid w:val="00345C03"/>
    <w:rsid w:val="00350892"/>
    <w:rsid w:val="00354036"/>
    <w:rsid w:val="003568FB"/>
    <w:rsid w:val="00364E81"/>
    <w:rsid w:val="00371E86"/>
    <w:rsid w:val="00372165"/>
    <w:rsid w:val="00377E78"/>
    <w:rsid w:val="00383CDB"/>
    <w:rsid w:val="00387D6B"/>
    <w:rsid w:val="003934CB"/>
    <w:rsid w:val="003C414D"/>
    <w:rsid w:val="003C6283"/>
    <w:rsid w:val="003D376F"/>
    <w:rsid w:val="003D5BF5"/>
    <w:rsid w:val="003E121F"/>
    <w:rsid w:val="00400048"/>
    <w:rsid w:val="00403EDD"/>
    <w:rsid w:val="00405C64"/>
    <w:rsid w:val="004141B7"/>
    <w:rsid w:val="00420046"/>
    <w:rsid w:val="00441926"/>
    <w:rsid w:val="00452BD1"/>
    <w:rsid w:val="0045555F"/>
    <w:rsid w:val="00455623"/>
    <w:rsid w:val="00465EBD"/>
    <w:rsid w:val="00483E75"/>
    <w:rsid w:val="00494311"/>
    <w:rsid w:val="004B17CB"/>
    <w:rsid w:val="004B34D8"/>
    <w:rsid w:val="004D11F8"/>
    <w:rsid w:val="004D33FB"/>
    <w:rsid w:val="004E4F44"/>
    <w:rsid w:val="00501433"/>
    <w:rsid w:val="00504ABA"/>
    <w:rsid w:val="00510C07"/>
    <w:rsid w:val="00514634"/>
    <w:rsid w:val="0052789C"/>
    <w:rsid w:val="00540EF3"/>
    <w:rsid w:val="00544DBD"/>
    <w:rsid w:val="00546DDE"/>
    <w:rsid w:val="00554EEE"/>
    <w:rsid w:val="005719B5"/>
    <w:rsid w:val="00585443"/>
    <w:rsid w:val="00591D8A"/>
    <w:rsid w:val="005C00CB"/>
    <w:rsid w:val="00611C36"/>
    <w:rsid w:val="0063071B"/>
    <w:rsid w:val="00646839"/>
    <w:rsid w:val="006472AF"/>
    <w:rsid w:val="00657C5D"/>
    <w:rsid w:val="00661181"/>
    <w:rsid w:val="006741BC"/>
    <w:rsid w:val="0067525C"/>
    <w:rsid w:val="00675CDB"/>
    <w:rsid w:val="006A6E8E"/>
    <w:rsid w:val="006B2BDA"/>
    <w:rsid w:val="006C3499"/>
    <w:rsid w:val="006D3DE5"/>
    <w:rsid w:val="006E0109"/>
    <w:rsid w:val="006E4249"/>
    <w:rsid w:val="006E63A4"/>
    <w:rsid w:val="007102DF"/>
    <w:rsid w:val="00740094"/>
    <w:rsid w:val="00742D9A"/>
    <w:rsid w:val="0075010C"/>
    <w:rsid w:val="00755776"/>
    <w:rsid w:val="00761D87"/>
    <w:rsid w:val="007646EA"/>
    <w:rsid w:val="00776762"/>
    <w:rsid w:val="007775FD"/>
    <w:rsid w:val="007847A2"/>
    <w:rsid w:val="007977DC"/>
    <w:rsid w:val="007A3BDF"/>
    <w:rsid w:val="007D71AF"/>
    <w:rsid w:val="007E10C8"/>
    <w:rsid w:val="0080370B"/>
    <w:rsid w:val="0082633A"/>
    <w:rsid w:val="00827894"/>
    <w:rsid w:val="0083255A"/>
    <w:rsid w:val="00867CF6"/>
    <w:rsid w:val="008A2C78"/>
    <w:rsid w:val="008A390C"/>
    <w:rsid w:val="008A7A0B"/>
    <w:rsid w:val="008B763D"/>
    <w:rsid w:val="008C5CDF"/>
    <w:rsid w:val="008D1BC0"/>
    <w:rsid w:val="008D1F7A"/>
    <w:rsid w:val="008E5082"/>
    <w:rsid w:val="008F393B"/>
    <w:rsid w:val="008F53CB"/>
    <w:rsid w:val="008F647D"/>
    <w:rsid w:val="00915008"/>
    <w:rsid w:val="00926E14"/>
    <w:rsid w:val="009624DA"/>
    <w:rsid w:val="009653AB"/>
    <w:rsid w:val="00971600"/>
    <w:rsid w:val="0097653E"/>
    <w:rsid w:val="00991196"/>
    <w:rsid w:val="009969D4"/>
    <w:rsid w:val="009B3D4C"/>
    <w:rsid w:val="009D253E"/>
    <w:rsid w:val="009D5A88"/>
    <w:rsid w:val="009E6FA2"/>
    <w:rsid w:val="009E76BB"/>
    <w:rsid w:val="009F79E6"/>
    <w:rsid w:val="00A036DF"/>
    <w:rsid w:val="00A05DF0"/>
    <w:rsid w:val="00A0759B"/>
    <w:rsid w:val="00A242AD"/>
    <w:rsid w:val="00A404CB"/>
    <w:rsid w:val="00A47A9D"/>
    <w:rsid w:val="00A60CAE"/>
    <w:rsid w:val="00A709B0"/>
    <w:rsid w:val="00A77B51"/>
    <w:rsid w:val="00A80439"/>
    <w:rsid w:val="00A818E6"/>
    <w:rsid w:val="00A83F08"/>
    <w:rsid w:val="00A86B6A"/>
    <w:rsid w:val="00AA0A25"/>
    <w:rsid w:val="00AA65D7"/>
    <w:rsid w:val="00AB10EC"/>
    <w:rsid w:val="00AB27ED"/>
    <w:rsid w:val="00AB431C"/>
    <w:rsid w:val="00AB4FCD"/>
    <w:rsid w:val="00AD039B"/>
    <w:rsid w:val="00AE0647"/>
    <w:rsid w:val="00B017C7"/>
    <w:rsid w:val="00B127F1"/>
    <w:rsid w:val="00B15933"/>
    <w:rsid w:val="00B2516C"/>
    <w:rsid w:val="00B53B1C"/>
    <w:rsid w:val="00B8176C"/>
    <w:rsid w:val="00B91459"/>
    <w:rsid w:val="00B97851"/>
    <w:rsid w:val="00BD28C2"/>
    <w:rsid w:val="00BE0807"/>
    <w:rsid w:val="00BF3149"/>
    <w:rsid w:val="00C376F0"/>
    <w:rsid w:val="00C45A79"/>
    <w:rsid w:val="00C47DCB"/>
    <w:rsid w:val="00C8047D"/>
    <w:rsid w:val="00C81527"/>
    <w:rsid w:val="00CB00D6"/>
    <w:rsid w:val="00CC1507"/>
    <w:rsid w:val="00CD3240"/>
    <w:rsid w:val="00CE7B5D"/>
    <w:rsid w:val="00CF44E8"/>
    <w:rsid w:val="00CF6969"/>
    <w:rsid w:val="00D00C7C"/>
    <w:rsid w:val="00D16BAA"/>
    <w:rsid w:val="00D20413"/>
    <w:rsid w:val="00D22546"/>
    <w:rsid w:val="00D41DBC"/>
    <w:rsid w:val="00D45E5A"/>
    <w:rsid w:val="00D617E1"/>
    <w:rsid w:val="00D636BC"/>
    <w:rsid w:val="00D80BFA"/>
    <w:rsid w:val="00D815D1"/>
    <w:rsid w:val="00D81A0A"/>
    <w:rsid w:val="00D81A83"/>
    <w:rsid w:val="00DC7F82"/>
    <w:rsid w:val="00DD0073"/>
    <w:rsid w:val="00DD74B9"/>
    <w:rsid w:val="00DE48F0"/>
    <w:rsid w:val="00DE5714"/>
    <w:rsid w:val="00E043E2"/>
    <w:rsid w:val="00E058CB"/>
    <w:rsid w:val="00E141C7"/>
    <w:rsid w:val="00E14611"/>
    <w:rsid w:val="00E14B87"/>
    <w:rsid w:val="00E164EB"/>
    <w:rsid w:val="00E328E6"/>
    <w:rsid w:val="00E35719"/>
    <w:rsid w:val="00E370F1"/>
    <w:rsid w:val="00E52F3A"/>
    <w:rsid w:val="00E93CE6"/>
    <w:rsid w:val="00EA1ADF"/>
    <w:rsid w:val="00EA5CA9"/>
    <w:rsid w:val="00EA643B"/>
    <w:rsid w:val="00EB30F7"/>
    <w:rsid w:val="00EB7BE3"/>
    <w:rsid w:val="00ED727A"/>
    <w:rsid w:val="00EE734A"/>
    <w:rsid w:val="00EF1542"/>
    <w:rsid w:val="00EF2028"/>
    <w:rsid w:val="00F055E3"/>
    <w:rsid w:val="00F306AF"/>
    <w:rsid w:val="00F3242C"/>
    <w:rsid w:val="00F34893"/>
    <w:rsid w:val="00F353D2"/>
    <w:rsid w:val="00F43CDB"/>
    <w:rsid w:val="00F46E52"/>
    <w:rsid w:val="00F73847"/>
    <w:rsid w:val="00F74B9B"/>
    <w:rsid w:val="00F77AE5"/>
    <w:rsid w:val="00F94F5F"/>
    <w:rsid w:val="00FA60FA"/>
    <w:rsid w:val="00FC1D38"/>
    <w:rsid w:val="00FD13C8"/>
    <w:rsid w:val="00FD31D8"/>
    <w:rsid w:val="00FE0981"/>
    <w:rsid w:val="00FE52C9"/>
    <w:rsid w:val="00FF3C90"/>
    <w:rsid w:val="00FF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E9DD2D"/>
  <w15:chartTrackingRefBased/>
  <w15:docId w15:val="{5BA79B31-BE9C-4820-9CFB-B491666FE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basedOn w:val="Absatz-Standardschriftart"/>
    <w:uiPriority w:val="20"/>
    <w:qFormat/>
    <w:rsid w:val="003360A8"/>
    <w:rPr>
      <w:i/>
      <w:iCs/>
    </w:rPr>
  </w:style>
  <w:style w:type="character" w:customStyle="1" w:styleId="il">
    <w:name w:val="il"/>
    <w:basedOn w:val="Absatz-Standardschriftart"/>
    <w:rsid w:val="003360A8"/>
  </w:style>
  <w:style w:type="character" w:styleId="Kommentarzeichen">
    <w:name w:val="annotation reference"/>
    <w:basedOn w:val="Absatz-Standardschriftart"/>
    <w:uiPriority w:val="99"/>
    <w:semiHidden/>
    <w:unhideWhenUsed/>
    <w:rsid w:val="0011216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1216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1216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1216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121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1080</Words>
  <Characters>6156</Characters>
  <Application>Microsoft Office Word</Application>
  <DocSecurity>0</DocSecurity>
  <Lines>51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46</cp:revision>
  <dcterms:created xsi:type="dcterms:W3CDTF">2022-08-11T21:34:00Z</dcterms:created>
  <dcterms:modified xsi:type="dcterms:W3CDTF">2022-08-12T23:21:00Z</dcterms:modified>
</cp:coreProperties>
</file>