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DAC69" w14:textId="77777777" w:rsidR="00A81582" w:rsidRDefault="00A81582">
      <w:pPr>
        <w:rPr>
          <w:strike w:val="0"/>
        </w:rPr>
      </w:pPr>
    </w:p>
    <w:p w14:paraId="33DC282A" w14:textId="77777777" w:rsidR="00A81582" w:rsidRDefault="00A81582" w:rsidP="00075E75">
      <w:pPr>
        <w:spacing w:line="480" w:lineRule="auto"/>
        <w:rPr>
          <w:strike w:val="0"/>
        </w:rPr>
      </w:pPr>
    </w:p>
    <w:p w14:paraId="1FFD9C04" w14:textId="77777777" w:rsidR="00A81582" w:rsidRDefault="00A81582" w:rsidP="00075E75">
      <w:pPr>
        <w:spacing w:line="480" w:lineRule="auto"/>
        <w:rPr>
          <w:strike w:val="0"/>
        </w:rPr>
      </w:pPr>
    </w:p>
    <w:p w14:paraId="5F57073D" w14:textId="77777777" w:rsidR="00A81582" w:rsidRPr="006E783B" w:rsidRDefault="00A81582" w:rsidP="00075E75">
      <w:pPr>
        <w:spacing w:line="480" w:lineRule="auto"/>
        <w:rPr>
          <w:strike w:val="0"/>
          <w:sz w:val="32"/>
          <w:szCs w:val="32"/>
        </w:rPr>
      </w:pPr>
      <w:r w:rsidRPr="006E783B">
        <w:rPr>
          <w:strike w:val="0"/>
          <w:sz w:val="32"/>
          <w:szCs w:val="32"/>
        </w:rPr>
        <w:t>La famille : source de changement et lieu de partage des émotions</w:t>
      </w:r>
    </w:p>
    <w:p w14:paraId="28BD9B6F" w14:textId="77777777" w:rsidR="00A81582" w:rsidRDefault="00A81582" w:rsidP="00E6744A">
      <w:pPr>
        <w:spacing w:line="480" w:lineRule="auto"/>
        <w:rPr>
          <w:strike w:val="0"/>
        </w:rPr>
      </w:pPr>
    </w:p>
    <w:p w14:paraId="0D00B6DC" w14:textId="77777777" w:rsidR="00A81582" w:rsidRDefault="00A81582" w:rsidP="00E6744A">
      <w:pPr>
        <w:spacing w:line="480" w:lineRule="auto"/>
        <w:rPr>
          <w:strike w:val="0"/>
        </w:rPr>
      </w:pPr>
      <w:r w:rsidRPr="00E6744A">
        <w:rPr>
          <w:b/>
          <w:strike w:val="0"/>
        </w:rPr>
        <w:t>Jan De Mol</w:t>
      </w:r>
      <w:r>
        <w:rPr>
          <w:strike w:val="0"/>
        </w:rPr>
        <w:br/>
        <w:t>Professeur, docteur en psychologie, université catholique de Louvain</w:t>
      </w:r>
    </w:p>
    <w:p w14:paraId="6F73DEF9" w14:textId="77777777" w:rsidR="00A81582" w:rsidRDefault="00A81582" w:rsidP="00E6744A">
      <w:pPr>
        <w:spacing w:line="480" w:lineRule="auto"/>
        <w:rPr>
          <w:strike w:val="0"/>
        </w:rPr>
      </w:pPr>
      <w:r>
        <w:rPr>
          <w:strike w:val="0"/>
        </w:rPr>
        <w:t>Thérapeute</w:t>
      </w:r>
    </w:p>
    <w:p w14:paraId="4B3DFA7B" w14:textId="77777777" w:rsidR="00A81582" w:rsidRDefault="00A81582" w:rsidP="00E6744A">
      <w:pPr>
        <w:spacing w:line="480" w:lineRule="auto"/>
        <w:rPr>
          <w:strike w:val="0"/>
        </w:rPr>
      </w:pPr>
      <w:r>
        <w:rPr>
          <w:strike w:val="0"/>
        </w:rPr>
        <w:t>Formateur en thérapie familiale</w:t>
      </w:r>
    </w:p>
    <w:p w14:paraId="23BF1C9F" w14:textId="77777777" w:rsidR="00A81582" w:rsidRDefault="00A81582" w:rsidP="00E6744A">
      <w:pPr>
        <w:spacing w:line="480" w:lineRule="auto"/>
        <w:rPr>
          <w:strike w:val="0"/>
        </w:rPr>
      </w:pPr>
    </w:p>
    <w:p w14:paraId="75B9D4BA" w14:textId="77777777" w:rsidR="00A81582" w:rsidRDefault="00444230" w:rsidP="00E6744A">
      <w:pPr>
        <w:spacing w:line="480" w:lineRule="auto"/>
        <w:rPr>
          <w:strike w:val="0"/>
        </w:rPr>
      </w:pPr>
      <w:r>
        <w:rPr>
          <w:strike w:val="0"/>
          <w:noProof/>
          <w:lang w:val="fr-FR" w:eastAsia="fr-FR"/>
        </w:rPr>
        <w:pict w14:anchorId="5342C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i1025" type="#_x0000_t75" style="width:156pt;height:204.65pt;visibility:visible">
            <v:imagedata r:id="rId5" o:title=""/>
          </v:shape>
        </w:pict>
      </w:r>
    </w:p>
    <w:p w14:paraId="7522E305" w14:textId="77777777" w:rsidR="00A81582" w:rsidRDefault="00A81582">
      <w:pPr>
        <w:rPr>
          <w:strike w:val="0"/>
        </w:rPr>
      </w:pPr>
      <w:r>
        <w:rPr>
          <w:strike w:val="0"/>
        </w:rPr>
        <w:br w:type="page"/>
      </w:r>
    </w:p>
    <w:p w14:paraId="566C35F8" w14:textId="77777777" w:rsidR="00A81582" w:rsidRDefault="00A81582" w:rsidP="00532507">
      <w:pPr>
        <w:spacing w:line="480" w:lineRule="auto"/>
        <w:rPr>
          <w:strike w:val="0"/>
        </w:rPr>
      </w:pPr>
      <w:r>
        <w:rPr>
          <w:strike w:val="0"/>
        </w:rPr>
        <w:t xml:space="preserve">La dépression est un phénomène qui touche de plus en plus de jeunes. </w:t>
      </w:r>
      <w:commentRangeStart w:id="0"/>
      <w:r>
        <w:rPr>
          <w:strike w:val="0"/>
        </w:rPr>
        <w:t>Les statistiques montrent que</w:t>
      </w:r>
      <w:commentRangeEnd w:id="0"/>
      <w:r>
        <w:rPr>
          <w:rStyle w:val="Verwijzingopmerking"/>
        </w:rPr>
        <w:commentReference w:id="0"/>
      </w:r>
      <w:r>
        <w:rPr>
          <w:strike w:val="0"/>
        </w:rPr>
        <w:t xml:space="preserve"> 6 %  des jeunes vivant en Occident ont reçu le diagnostic de « dépression » Dans notre société, 20 % des jeunes risquent d’être diagnostiqués un jour comme atteints de dépression. En Flandre et à Bruxelles, environ 30 000 jeunes âgés de 14 à 25 ans prennent des antidépresseurs. Des jeunes atteints de dépression sont confrontés à des sentiments récurrents d’incertitude (« </w:t>
      </w:r>
      <w:r>
        <w:rPr>
          <w:i/>
          <w:strike w:val="0"/>
        </w:rPr>
        <w:t>J</w:t>
      </w:r>
      <w:r w:rsidRPr="002A62AC">
        <w:rPr>
          <w:i/>
          <w:strike w:val="0"/>
        </w:rPr>
        <w:t>e suis nul</w:t>
      </w:r>
      <w:r>
        <w:rPr>
          <w:strike w:val="0"/>
        </w:rPr>
        <w:t> » ; « </w:t>
      </w:r>
      <w:r>
        <w:rPr>
          <w:i/>
          <w:strike w:val="0"/>
        </w:rPr>
        <w:t>L</w:t>
      </w:r>
      <w:r w:rsidRPr="002A62AC">
        <w:rPr>
          <w:i/>
          <w:strike w:val="0"/>
        </w:rPr>
        <w:t>es autres pensent que je ne pèse pas lourd </w:t>
      </w:r>
      <w:r>
        <w:rPr>
          <w:strike w:val="0"/>
        </w:rPr>
        <w:t>»), d’indécision (« </w:t>
      </w:r>
      <w:r>
        <w:rPr>
          <w:i/>
          <w:strike w:val="0"/>
        </w:rPr>
        <w:t>J</w:t>
      </w:r>
      <w:r w:rsidRPr="002A62AC">
        <w:rPr>
          <w:i/>
          <w:strike w:val="0"/>
        </w:rPr>
        <w:t>e ne sais pas ce que je veux</w:t>
      </w:r>
      <w:r>
        <w:rPr>
          <w:strike w:val="0"/>
        </w:rPr>
        <w:t> » ; « </w:t>
      </w:r>
      <w:r>
        <w:rPr>
          <w:i/>
          <w:strike w:val="0"/>
        </w:rPr>
        <w:t>J</w:t>
      </w:r>
      <w:r w:rsidRPr="002A62AC">
        <w:rPr>
          <w:i/>
          <w:strike w:val="0"/>
        </w:rPr>
        <w:t>e n’arrive pas à choisir</w:t>
      </w:r>
      <w:r>
        <w:rPr>
          <w:strike w:val="0"/>
        </w:rPr>
        <w:t> ») et d’angoisse (« </w:t>
      </w:r>
      <w:r>
        <w:rPr>
          <w:i/>
          <w:strike w:val="0"/>
        </w:rPr>
        <w:t>I</w:t>
      </w:r>
      <w:r w:rsidRPr="002A62AC">
        <w:rPr>
          <w:i/>
          <w:strike w:val="0"/>
        </w:rPr>
        <w:t>l va m’arriver quelque chose de grave </w:t>
      </w:r>
      <w:r>
        <w:rPr>
          <w:strike w:val="0"/>
        </w:rPr>
        <w:t>» ; « </w:t>
      </w:r>
      <w:r>
        <w:rPr>
          <w:i/>
          <w:strike w:val="0"/>
        </w:rPr>
        <w:t>T</w:t>
      </w:r>
      <w:r w:rsidRPr="002A62AC">
        <w:rPr>
          <w:i/>
          <w:strike w:val="0"/>
        </w:rPr>
        <w:t>out me fait peur</w:t>
      </w:r>
      <w:r>
        <w:rPr>
          <w:strike w:val="0"/>
        </w:rPr>
        <w:t> »). Pour certain-es d’entre eux,  ces sentiments ne les quittent jamais. Ils sont ancrés dans leur tête et leur corps et peuvent induire de la rumination mentale (« </w:t>
      </w:r>
      <w:r>
        <w:rPr>
          <w:i/>
          <w:strike w:val="0"/>
        </w:rPr>
        <w:t>P</w:t>
      </w:r>
      <w:r w:rsidRPr="002A62AC">
        <w:rPr>
          <w:i/>
          <w:strike w:val="0"/>
        </w:rPr>
        <w:t>ourquoi je ressens cela</w:t>
      </w:r>
      <w:r>
        <w:rPr>
          <w:strike w:val="0"/>
        </w:rPr>
        <w:t> » ; « </w:t>
      </w:r>
      <w:r>
        <w:rPr>
          <w:i/>
          <w:strike w:val="0"/>
        </w:rPr>
        <w:t>P</w:t>
      </w:r>
      <w:r w:rsidRPr="002A62AC">
        <w:rPr>
          <w:i/>
          <w:strike w:val="0"/>
        </w:rPr>
        <w:t>ourquoi je pense ainsi</w:t>
      </w:r>
      <w:r>
        <w:rPr>
          <w:strike w:val="0"/>
        </w:rPr>
        <w:t xml:space="preserve"> » ; </w:t>
      </w:r>
      <w:r w:rsidRPr="002A62AC">
        <w:rPr>
          <w:i/>
          <w:strike w:val="0"/>
        </w:rPr>
        <w:t>« </w:t>
      </w:r>
      <w:r>
        <w:rPr>
          <w:i/>
          <w:strike w:val="0"/>
        </w:rPr>
        <w:t>J</w:t>
      </w:r>
      <w:r w:rsidRPr="002A62AC">
        <w:rPr>
          <w:i/>
          <w:strike w:val="0"/>
        </w:rPr>
        <w:t>e veux que cela s’arrête, mais comment ? </w:t>
      </w:r>
      <w:r>
        <w:rPr>
          <w:strike w:val="0"/>
        </w:rPr>
        <w:t>» ; « </w:t>
      </w:r>
      <w:r>
        <w:rPr>
          <w:i/>
          <w:strike w:val="0"/>
        </w:rPr>
        <w:t>J</w:t>
      </w:r>
      <w:r w:rsidRPr="002A62AC">
        <w:rPr>
          <w:i/>
          <w:strike w:val="0"/>
        </w:rPr>
        <w:t>e ne vais jamais pouvoir m’en sortir</w:t>
      </w:r>
      <w:r>
        <w:rPr>
          <w:strike w:val="0"/>
        </w:rPr>
        <w:t> »...). La rumination mentale renforce les sentiments d’angoisse, qui renforcent à leur tour la rumination mentale. Pour finir, le jeune entre dans un cercle vicieux qui entraîne souvent des idées suicidaires et parfois même des tentatives de suicide. Les jeunes atteints de dépression sont envahis d’émotions négatives qu’ils n’arrivent pas à réguler. C’est pour cette raison que l’on parle de trouble de régulation des émotions. Réguler n’est pas synonyme de contrôler ; il s’agit de pouvoir contextualiser ses émotions, de leur donner un sens, de les accepter et de leur donner une place dans sa vie. Le processus de régulation des émotions est généralement envisagé comme un simple processus intrapersonnel, qui ne relève que de la personne elle-même. Mais si on adopte un point de vue narratif, la régulation des émotions peut également être considéree comme un processus interpersonnel qui s’inscrit dans les relations entre personnes. En ce sens, la théorie scientifique du Partage social des émotions (</w:t>
      </w:r>
      <w:r w:rsidRPr="00F44CBE">
        <w:rPr>
          <w:smallCaps/>
          <w:strike w:val="0"/>
        </w:rPr>
        <w:t>pse</w:t>
      </w:r>
      <w:r>
        <w:rPr>
          <w:strike w:val="0"/>
        </w:rPr>
        <w:t>), élaborée par Bernard Rimé, est très appropriée (De Mol, 2006 ; Rimé, 2009). Avant d’examiner cette théorie plus en détail, nous voulons tout d’abord dire quelques mots sur l’importance de la thérapie familiale narrative dans le cadre du travail avec les jeunes atteints de dépression.</w:t>
      </w:r>
    </w:p>
    <w:p w14:paraId="105F4E61" w14:textId="77777777" w:rsidR="00A81582" w:rsidRDefault="00A81582" w:rsidP="00532507">
      <w:pPr>
        <w:spacing w:line="480" w:lineRule="auto"/>
        <w:rPr>
          <w:strike w:val="0"/>
        </w:rPr>
      </w:pPr>
      <w:r>
        <w:rPr>
          <w:strike w:val="0"/>
        </w:rPr>
        <w:lastRenderedPageBreak/>
        <w:t>En tant que psychothérapeutes familiaux narratifs, nous ne voulons pas seulement souligner l’importance des relations, nous tentons aussi de comprendre la vie relationnelle dans son contexte social et culturel plus large. La plupart des thérapies pour les jeunes atteints de dépression, telles que la thérapie comportementale et cognitive, sont axées sur la seule personne de l’adolescent. Quant aux thérapies impliquant la famille, telles que la thérapie « Attachment Based Family Therapy », elles font complètement abstraction du contexte socio-culturel plus large, comme si les influences du monde extérieur s’arrêtaient au seuil de la famille. Une telle approche considère que la famille et les relations familiales sont la cause principale de la dépression du jeune. Elle laisse entendre que si l’attachement avait été sain et sécurisant, l’enfant aurait connu un moindre risque de développer une dépression. Les membres de la famille risquent d’être montrés du doigt, principalement les parents qui sont considérés comme ayant échoués dans l’éducation de leur enfant. Les psychothérapeutes familiaux narratifs considèrent en revanche la famille comme une force et une source d’énergie. Pour des psychothérapeutes narratifs comme nous, chaque membre de la famille est une personne à part entière qui peut réfléchir, ressentir et réaliser des choses qui ont une importance tant pour elle-même que pour les autres (Kuczynski, De Mol, 2015). Nous considérons chaque individu comme un « </w:t>
      </w:r>
      <w:r w:rsidRPr="00B42112">
        <w:rPr>
          <w:i/>
          <w:strike w:val="0"/>
        </w:rPr>
        <w:t>full agent</w:t>
      </w:r>
      <w:r>
        <w:rPr>
          <w:strike w:val="0"/>
        </w:rPr>
        <w:t xml:space="preserve"> », un terme également utilisé par Michael </w:t>
      </w:r>
      <w:r w:rsidRPr="00F44CBE">
        <w:rPr>
          <w:strike w:val="0"/>
        </w:rPr>
        <w:t>White</w:t>
      </w:r>
      <w:r>
        <w:rPr>
          <w:strike w:val="0"/>
        </w:rPr>
        <w:t xml:space="preserve"> (2007). En ce sens, la dépression n’est pas décrite comme une pathologie. Le fait que le jeune ressente de telles émotions et nourrisse de telles pensées n’est pas dénué de sens. Les émotions et pensées dépressives ont toujours un sens, la difficulté réside dans le fait que ni le jeune, ni la famille n’arrivent à leur donner une signification.</w:t>
      </w:r>
    </w:p>
    <w:p w14:paraId="334E8634" w14:textId="77777777" w:rsidR="00A81582" w:rsidRDefault="00A81582" w:rsidP="00B42112">
      <w:pPr>
        <w:spacing w:line="480" w:lineRule="auto"/>
        <w:rPr>
          <w:b/>
          <w:iCs/>
          <w:strike w:val="0"/>
        </w:rPr>
      </w:pPr>
    </w:p>
    <w:p w14:paraId="667F3DBF" w14:textId="77777777" w:rsidR="00A81582" w:rsidRDefault="00A81582" w:rsidP="00B42112">
      <w:pPr>
        <w:spacing w:line="480" w:lineRule="auto"/>
        <w:rPr>
          <w:strike w:val="0"/>
        </w:rPr>
      </w:pPr>
      <w:r>
        <w:rPr>
          <w:b/>
          <w:iCs/>
          <w:strike w:val="0"/>
        </w:rPr>
        <w:t xml:space="preserve">LES COMPLEXITÉS AUXQUELLES LES ADOLESCENTS ET LES JEUNES ADULTES SONT CONFRONTÉS </w:t>
      </w:r>
    </w:p>
    <w:p w14:paraId="3A70C5D1" w14:textId="77777777" w:rsidR="00A81582" w:rsidRDefault="00A81582" w:rsidP="00075E75">
      <w:pPr>
        <w:spacing w:line="480" w:lineRule="auto"/>
        <w:rPr>
          <w:strike w:val="0"/>
        </w:rPr>
      </w:pPr>
      <w:r>
        <w:rPr>
          <w:strike w:val="0"/>
        </w:rPr>
        <w:lastRenderedPageBreak/>
        <w:t xml:space="preserve">Les psychothérapeutes partent toujours d’hypothèses. Celles-ci sont des idées, des significations, que nous construisons avec nos clients, et qui peuvent être constructives ou significatives pour eux. Ces hypothèses sont toujours des co-constructions résultant de la connaissance tant du client que du psychothérapeute. Au sein d’une approche collaborative, la connaissance du psychothérapeute n’est pas considérée comme supérieure à celle du client. Bien au contraire, le client et le psychothérapeute sont des « agents » équivalents, ce qui implique qu’ils contribuent tous les deux de manière équivalente au processus de changement. Il est évident que la contribution du psychothérapeute doit s’appuyer autant sur la recherche scientifique que sur son expérience clinique. Les deux sont nécessaires et d’importance égale. La recherche et la pratique démontrent que le processus de séparation-individuation (Kins, De Mol, Beyers, 2014) est un élément crucial dans le développement des jeunes, adolescents et jeunes adultes. Les jeunes se détachent plus facilement de leur contexte familial et essaient de se construire une identité dans le monde social. Concrètement, cela signifie que les jeunes découvrent les complexités du monde extérieur : il s’agit de complexités relatives aux amitiés, aux relations intimes, aux aptitudes sociales, aux règles de courtoisie, à la diversité du monde social des idées, aux conséquences de la prise de position... Généralement, ce processus de séparation-individuation est accompagné de sentiments d’ambivalence : d’une part, le jeune veut faire son entrée dans le monde extérieur, mais d’autre part, cette décision lui inspire des sentiments d’imprévisibilité et d’insécurité. L’élément-clé de ce processus réside dans le fait que le jeune et sa famille subissent l’influence ‒ voire se sentent agressés par ‒ des complexités auxquelles le jeune est confronté en dehors de sa famille, ce qui peut également engendrer des problèmes au sein du noyau familial. Si on rend abordables ces complexités situées hors du noyau familial et si on en fait un objet de discussion, la famille devient alors une force et une source d’énergie qui permettront de faciliter les processus interpersonnels du jeune atteint de dépression, tant au sein de la famille qu’au sein du monde extérieur. De ce </w:t>
      </w:r>
      <w:r>
        <w:rPr>
          <w:strike w:val="0"/>
        </w:rPr>
        <w:lastRenderedPageBreak/>
        <w:t>point de vue, la famille n’est pas la source du problème, mais bien le point de départ du changement. En outre, tant la pratique que la recherce démontrent que le jeune ne peut se détacher de façon constructive de sa famille que dans la mesure où lui-même et les autres membres de sa famille ont le sentiment d’avoir aussi vécu de bons moments ensemble (Besure, de Stexhe, Druant, Rinschbergh, Merla, De Mol, 2014). On ne peut se détacher que d’une situation constructive. Si un tel sentiment n’existe pas, la relation reste conflictuelle et on continue à faire prévaloir ses propres points de vue, comme c’est le cas dans des divorces conflictuels.</w:t>
      </w:r>
    </w:p>
    <w:p w14:paraId="1361BF51" w14:textId="77777777" w:rsidR="00A81582" w:rsidRDefault="00A81582" w:rsidP="00075E75">
      <w:pPr>
        <w:spacing w:line="480" w:lineRule="auto"/>
        <w:rPr>
          <w:strike w:val="0"/>
        </w:rPr>
      </w:pPr>
    </w:p>
    <w:p w14:paraId="27F5387B" w14:textId="77777777" w:rsidR="00A81582" w:rsidRPr="00075E75" w:rsidRDefault="00A81582" w:rsidP="00075E75">
      <w:pPr>
        <w:spacing w:line="480" w:lineRule="auto"/>
        <w:rPr>
          <w:strike w:val="0"/>
        </w:rPr>
      </w:pPr>
      <w:r>
        <w:rPr>
          <w:b/>
          <w:iCs/>
          <w:strike w:val="0"/>
        </w:rPr>
        <w:t>QUE NOUS APPREND LA RECHERCHE SCIENTIFIQUE ?</w:t>
      </w:r>
    </w:p>
    <w:p w14:paraId="0584870D" w14:textId="77777777" w:rsidR="00A81582" w:rsidRDefault="00A81582" w:rsidP="00532507">
      <w:pPr>
        <w:spacing w:line="480" w:lineRule="auto"/>
        <w:rPr>
          <w:strike w:val="0"/>
        </w:rPr>
      </w:pPr>
      <w:r>
        <w:rPr>
          <w:strike w:val="0"/>
        </w:rPr>
        <w:t>La théorie scientifique du Partage social des émotions (</w:t>
      </w:r>
      <w:r w:rsidRPr="00F44CBE">
        <w:rPr>
          <w:smallCaps/>
          <w:strike w:val="0"/>
        </w:rPr>
        <w:t>pse</w:t>
      </w:r>
      <w:r>
        <w:rPr>
          <w:strike w:val="0"/>
        </w:rPr>
        <w:t xml:space="preserve">), mondialement reconnue dans le domaine de la recherche portant sur les émotions, considère la régulation des émotions comme un processus interpersonnel et dialogique. Mais de quoi s’agit-il au juste, et comment cette théorie peut-elle inspirer les psychothérapeutes familiaux narratifs dans leurs interventions cliniques ? Nous soulignons une fois de plus qu’il s’agit uniquement d’idées et non pas de vérités objectives. On n’attend pas du scientifique qu’il explique au psychothérapeute ce qu’il doit faire ou comment il doit procéder, mais il est susceptible de lui proposer des idées qui peuvent lui être utiles (Buysse, De Mol, Verhofstadt, 2014). Il est cependant crucial que ces idées soient basées sur des recherches scientifiques rigoureuses et fondées sur l’observation. Des </w:t>
      </w:r>
      <w:commentRangeStart w:id="1"/>
      <w:r>
        <w:rPr>
          <w:strike w:val="0"/>
        </w:rPr>
        <w:t xml:space="preserve">travaux de recherches approfondis </w:t>
      </w:r>
      <w:commentRangeEnd w:id="1"/>
      <w:r>
        <w:rPr>
          <w:rStyle w:val="Verwijzingopmerking"/>
        </w:rPr>
        <w:commentReference w:id="1"/>
      </w:r>
      <w:r>
        <w:rPr>
          <w:strike w:val="0"/>
        </w:rPr>
        <w:t xml:space="preserve">démontrent que lorsqu’une personne a vécu un événement émotionnel très fort, elle cherche à partager ces émotions avec d’autres personnes. Elle éprouve le besoin d’exprimer ses émotions et d’en parler aux autres. Comme déjà mentionné plus haut, la régulation des émotions est un processus interpersonnel. Cette observation s’applique tant aux émotions positives que négatives. Des études ont également démontré que ce phénomène se manifeste dans toutes les cultures et toutes les </w:t>
      </w:r>
      <w:r>
        <w:rPr>
          <w:strike w:val="0"/>
        </w:rPr>
        <w:lastRenderedPageBreak/>
        <w:t xml:space="preserve">classes socio-économiques. Mais ce qui importe vraiment pour nous en tant que psychothérapeutes, c'est que la recherche fait une distinction très nette entre deux dimensions de la théorie du </w:t>
      </w:r>
      <w:r w:rsidRPr="00F44CBE">
        <w:rPr>
          <w:smallCaps/>
          <w:strike w:val="0"/>
        </w:rPr>
        <w:t>pse</w:t>
      </w:r>
      <w:r>
        <w:rPr>
          <w:strike w:val="0"/>
        </w:rPr>
        <w:t xml:space="preserve">, soit la dimension socio-affective d’une part et la dimension cognitive-symbolique d’autre part. La dimension socio-affective porte sur le fait que lorsque nous partageons nos émotions avec une autre personne, nous voulons que celle-ci reconnaisse, comprenne et valide nos émotions. On désire se sentir compris, soutenu. On veut que l’autre personne fasse preuve d’empathie et de compassion, qu’elle offre un cadre sécurisant et nous prête une oreille compatissante, afin de nous permettre de </w:t>
      </w:r>
      <w:commentRangeStart w:id="2"/>
      <w:r>
        <w:rPr>
          <w:strike w:val="0"/>
        </w:rPr>
        <w:t>ressentir ce que nous ressentons</w:t>
      </w:r>
      <w:commentRangeEnd w:id="2"/>
      <w:r>
        <w:rPr>
          <w:rStyle w:val="Verwijzingopmerking"/>
        </w:rPr>
        <w:commentReference w:id="2"/>
      </w:r>
      <w:r>
        <w:rPr>
          <w:strike w:val="0"/>
        </w:rPr>
        <w:t xml:space="preserve">. La dimension cognitive-symbolique va encore plus loin. Lorqu’une personne éprouve des émotions, celles-ci déclenchent un processus de réflexion. La personne se met à réfléchir sur ce qui lui est arrivé et essaie d’appréhender le comment et le pourquoi de ses émotions. La dimension cognitive-symbolique de la théorie du </w:t>
      </w:r>
      <w:r w:rsidRPr="00F44CBE">
        <w:rPr>
          <w:smallCaps/>
          <w:strike w:val="0"/>
        </w:rPr>
        <w:t>pse</w:t>
      </w:r>
      <w:r>
        <w:rPr>
          <w:strike w:val="0"/>
        </w:rPr>
        <w:t xml:space="preserve"> implique que nous régulons nos émotions en essayant de les rattacher au discours social plus étendu, que nous essayons de comprendre nos émotions en les intégrant au contexte d’une pensée socio-culturelle plus large. La représentation sociale est un concept essentiel au sein de la dimension cognitive-symbolique de la théorie du </w:t>
      </w:r>
      <w:r w:rsidRPr="00F44CBE">
        <w:rPr>
          <w:smallCaps/>
          <w:strike w:val="0"/>
        </w:rPr>
        <w:t>pse</w:t>
      </w:r>
      <w:r>
        <w:rPr>
          <w:strike w:val="0"/>
        </w:rPr>
        <w:t xml:space="preserve">. Une représentation sociale est une évidence, un fond commun d’idées partagées par tous ceux qui vivent dans la même société. Ce fond commun d’idées est tellement ancré en nous que nous ne les considérons plus comme des idées mais comme des vérités. </w:t>
      </w:r>
    </w:p>
    <w:p w14:paraId="483DB252" w14:textId="77777777" w:rsidR="00A81582" w:rsidRDefault="00A81582" w:rsidP="00532507">
      <w:pPr>
        <w:spacing w:line="480" w:lineRule="auto"/>
        <w:rPr>
          <w:strike w:val="0"/>
        </w:rPr>
      </w:pPr>
      <w:r>
        <w:rPr>
          <w:strike w:val="0"/>
        </w:rPr>
        <w:t xml:space="preserve">Nous allons maintenant aborder l’examen de représentations sociales auxquelles les jeunes atteints de dépression sont particulièrement sensibles. Mais avant d’entrer dans les détails, il nous faut souligner certains aspects qui sont de la plus haute importance pour nous en tant que psychothérapeutes. Les recherches relatives à la théorie du </w:t>
      </w:r>
      <w:r w:rsidRPr="00F44CBE">
        <w:rPr>
          <w:smallCaps/>
          <w:strike w:val="0"/>
        </w:rPr>
        <w:t>pse</w:t>
      </w:r>
      <w:r>
        <w:rPr>
          <w:strike w:val="0"/>
        </w:rPr>
        <w:t xml:space="preserve"> ont clairement démontré que la dimension socio-affective distinguée par cette théorie n’a aucun effet fondamental sur les émotions : elle ne permet pas de guérir les blessures émotionnelles. La dimension socio-</w:t>
      </w:r>
      <w:r>
        <w:rPr>
          <w:strike w:val="0"/>
        </w:rPr>
        <w:lastRenderedPageBreak/>
        <w:t xml:space="preserve">affective a incontestablement son importance en début de thérapie : les personnes ont besoin d’exprimer leurs émotions et veulent se sentir comprises et validées par les autres. Mais cette dimension n’agit pas sur les émotions elles-mêmes et ne permet pas de guérir les blessures émotionnelles. Pour déclencher la guérison, il faut recourir à l’autre dimension distinguée par la théorie du </w:t>
      </w:r>
      <w:r w:rsidRPr="00F44CBE">
        <w:rPr>
          <w:smallCaps/>
          <w:strike w:val="0"/>
        </w:rPr>
        <w:t>pse</w:t>
      </w:r>
      <w:r>
        <w:rPr>
          <w:strike w:val="0"/>
        </w:rPr>
        <w:t xml:space="preserve">, la dimension cognitive-symbolique. La guérison des blessures émotionnelles ne signifie pas que les émotions vont subitement changer, mais bien que ces émotions seront situées dans leur contexte socio-culturel en vue de leur donner un sens : ce que nous ressentons n’est pas absurde, mais possède bien un sens. Nos émotions nous révèlent les représentations sociales auxquelles nous sommes sensibles. Il est donc évidemment important que le psychothérapeute fasse preuve d’empathie et qu’il essaye de comprendre son client. </w:t>
      </w:r>
      <w:r w:rsidRPr="00C55D43">
        <w:rPr>
          <w:strike w:val="0"/>
        </w:rPr>
        <w:t xml:space="preserve">Mais </w:t>
      </w:r>
      <w:r w:rsidRPr="00C55D43">
        <w:rPr>
          <w:iCs/>
          <w:strike w:val="0"/>
        </w:rPr>
        <w:t>la seule empathie ne suffit pas pour déclencher la guérision des blessures émotionnelles</w:t>
      </w:r>
      <w:r w:rsidRPr="00C55D43">
        <w:rPr>
          <w:strike w:val="0"/>
        </w:rPr>
        <w:t>.</w:t>
      </w:r>
      <w:r>
        <w:rPr>
          <w:strike w:val="0"/>
        </w:rPr>
        <w:t xml:space="preserve"> Cette observation est confirmée dans la pratique clinique. Au debut de la thérapie, les clients veulent principalement être compris et reconnus, mais sur le long terme, cette reconnaissance ne suffit plus. Si le psychothérapeute ne réussit pas à ajouter un aspect important, plein de sens, son rôle sera limité à être une oreille compatissante, et le client risque de mettre fin à la thérapie.</w:t>
      </w:r>
    </w:p>
    <w:p w14:paraId="01EEE143" w14:textId="77777777" w:rsidR="00A81582" w:rsidRDefault="00A81582" w:rsidP="00532507">
      <w:pPr>
        <w:spacing w:line="480" w:lineRule="auto"/>
        <w:rPr>
          <w:strike w:val="0"/>
        </w:rPr>
      </w:pPr>
      <w:r>
        <w:rPr>
          <w:strike w:val="0"/>
        </w:rPr>
        <w:t xml:space="preserve">Avant d’aborder le modèle thérapeutique plus en détail, nous voulons revenir un instant sur les recherches que nous avons effectuées au sujet des représentations sociales auxquelles les jeunes atteints de dépression sont extrêmement sensibles. Ces recherches permettent aux psychothérapeutes narratifs de mieux appréhender les complexités auxquels les jeunes sont confrontés en dehors de leur famille, au sein de leur propre contexte social. La première représentation sociale très présente dans notre sociéte et à laquelle les jeunes atteints de dépression sont particulièrement sensibles concerne la non-tolérance de l’échec. Notre société véhicule l’idée qu’il suffit de bien s’y prendre pour obtenir un bon résultat. En ce sens, l’échec est considéré au sein de notre culture comme un échec personnel ; la personne est </w:t>
      </w:r>
      <w:r>
        <w:rPr>
          <w:strike w:val="0"/>
        </w:rPr>
        <w:lastRenderedPageBreak/>
        <w:t>seule responsable de son échec. Dans ce même contexte, la société semble trouver évident que tout le monde dispose des bonnes aptitudes sociales. Ainsi, elle trouve évident que le jeune puisse distinguer une fausse amitié et d’une amitié sincère, qu’il sache comment se faire des amis, qu’il sache comment se comporter dans un groupe. Et s’il n’en est pas capable, c’est de sa faute... Il devra faire un effort supplémentaire pour apprendre ces aptitudes sociales, et s’il y met assez de zèle, il y arrivera sûrement. Une autre représentation sociale qui est prépondérante dans notre culture : on s’attend à ce que tout le monde vive une relation intime. Les jeunes sont de plus en plus « obligés » d’avoir un-e petit-e ami-e. Et ceux ou celles qui n’en ont pas doivent se justifier pour prouver que ce n’est pas de leur faute. En outre, la société considère comme évidente la capacité de ressentir une certaine alchimie, de savoir avec qui on peut nouer une relation intime, de savoir si l’on a des affinités ou pas avec telle ou telle personne. Tout comme elle semble trouver évident de savoir ce que c’est qu’une relation intime. Une troisième représentation sociale prépondérante concerne le fait complexe d’éprouver des émotions positives ou négatives (se sentir en colère, avoir des réactions de répulsion ou de dégoût...). Lorsqu’on éprouve des émotions négatives, la société s’attend à ce qu’on les combatte. Notre société tolère très peu le fait d’avoir des émotions négatives, alors qu’elle trouve tout à fait normal et évident d’avoir des émotions positives. Au sein de notre culture, se sentir bien dans sa peau et être heureux est l’ambition principale que nous sommes tous supposés poursuivre.</w:t>
      </w:r>
    </w:p>
    <w:p w14:paraId="44448947" w14:textId="77777777" w:rsidR="00A81582" w:rsidRDefault="00A81582" w:rsidP="00075E75">
      <w:pPr>
        <w:spacing w:line="480" w:lineRule="auto"/>
        <w:rPr>
          <w:b/>
          <w:iCs/>
          <w:strike w:val="0"/>
        </w:rPr>
      </w:pPr>
    </w:p>
    <w:p w14:paraId="14533CA5" w14:textId="77777777" w:rsidR="00A81582" w:rsidRDefault="00A81582" w:rsidP="00075E75">
      <w:pPr>
        <w:spacing w:line="480" w:lineRule="auto"/>
        <w:rPr>
          <w:b/>
          <w:iCs/>
          <w:strike w:val="0"/>
        </w:rPr>
      </w:pPr>
      <w:r>
        <w:rPr>
          <w:b/>
          <w:iCs/>
          <w:strike w:val="0"/>
        </w:rPr>
        <w:t xml:space="preserve">UN MODÈLE THÉRAPEUTIQUE COMME CADRE DE RÉFÉRENCE </w:t>
      </w:r>
    </w:p>
    <w:p w14:paraId="584A33DF" w14:textId="77777777" w:rsidR="00A81582" w:rsidRPr="00072FF2" w:rsidRDefault="00A81582" w:rsidP="00075E75">
      <w:pPr>
        <w:spacing w:line="480" w:lineRule="auto"/>
        <w:rPr>
          <w:b/>
          <w:iCs/>
          <w:strike w:val="0"/>
        </w:rPr>
      </w:pPr>
    </w:p>
    <w:p w14:paraId="31B4D91D" w14:textId="77777777" w:rsidR="00A81582" w:rsidRPr="00CD3A90" w:rsidRDefault="00A81582" w:rsidP="00532507">
      <w:pPr>
        <w:spacing w:line="480" w:lineRule="auto"/>
        <w:rPr>
          <w:b/>
          <w:strike w:val="0"/>
        </w:rPr>
      </w:pPr>
      <w:r>
        <w:rPr>
          <w:b/>
          <w:strike w:val="0"/>
        </w:rPr>
        <w:t>L’importance de l’</w:t>
      </w:r>
      <w:r w:rsidRPr="00CD3A90">
        <w:rPr>
          <w:b/>
          <w:strike w:val="0"/>
        </w:rPr>
        <w:t>alliance thérapeutique : le psychothérapeute en tant que facilitateur</w:t>
      </w:r>
    </w:p>
    <w:p w14:paraId="01FA04FB" w14:textId="77777777" w:rsidR="00A81582" w:rsidRDefault="00A81582" w:rsidP="00532507">
      <w:pPr>
        <w:spacing w:line="480" w:lineRule="auto"/>
        <w:rPr>
          <w:strike w:val="0"/>
        </w:rPr>
      </w:pPr>
      <w:r>
        <w:rPr>
          <w:strike w:val="0"/>
        </w:rPr>
        <w:t xml:space="preserve">L’un des principaux objectifs visés dans le cadre de la collaboration établie entre le psychothérapeute et les familles vivant avec un jeune atteint de dépression, consiste à faciliter </w:t>
      </w:r>
      <w:r>
        <w:rPr>
          <w:strike w:val="0"/>
        </w:rPr>
        <w:lastRenderedPageBreak/>
        <w:t xml:space="preserve">le processus de séparation-individuation, tant pour le jeune que pour sa famille, en initiant un processus de </w:t>
      </w:r>
      <w:r w:rsidRPr="00F44CBE">
        <w:rPr>
          <w:smallCaps/>
          <w:strike w:val="0"/>
        </w:rPr>
        <w:t>pse</w:t>
      </w:r>
      <w:r>
        <w:rPr>
          <w:strike w:val="0"/>
        </w:rPr>
        <w:t xml:space="preserve"> avec le jeune en dehors de son noyau familial, tout en s’assurant du soutien de ce dernier. Concrètement, cela signifie que les complexités auxquelles le jeune est confronté en dehors du noyau familial sont d’abord discutées avec et au sein de sa famille. Nous essayons donc d’initier le processus du </w:t>
      </w:r>
      <w:r w:rsidRPr="00F44CBE">
        <w:rPr>
          <w:smallCaps/>
          <w:strike w:val="0"/>
        </w:rPr>
        <w:t>pse</w:t>
      </w:r>
      <w:r>
        <w:rPr>
          <w:strike w:val="0"/>
        </w:rPr>
        <w:t xml:space="preserve"> au sein de la famille, mais avec l’intention de le facilter en dehors du noyau familial. Nous exploitons la force de la famille pour aider le jeune à quitter la sphère familiale. Le jeune ne peut s’intégrer dans son contexte social en dehors de la famille que si ce contexte social permet la mise en place du processus de </w:t>
      </w:r>
      <w:r w:rsidRPr="00F44CBE">
        <w:rPr>
          <w:smallCaps/>
          <w:strike w:val="0"/>
        </w:rPr>
        <w:t>pse</w:t>
      </w:r>
      <w:r>
        <w:rPr>
          <w:strike w:val="0"/>
        </w:rPr>
        <w:t xml:space="preserve">. </w:t>
      </w:r>
    </w:p>
    <w:p w14:paraId="6F9DC3AF" w14:textId="77777777" w:rsidR="00A81582" w:rsidRDefault="00A81582" w:rsidP="00532507">
      <w:pPr>
        <w:spacing w:line="480" w:lineRule="auto"/>
        <w:rPr>
          <w:strike w:val="0"/>
        </w:rPr>
      </w:pPr>
      <w:r>
        <w:rPr>
          <w:strike w:val="0"/>
        </w:rPr>
        <w:t xml:space="preserve">La première phase de la thérapie consiste à faire plus ample connaissance avec la famille. Les membres d’une famille vivant avec un jeune atteint de dépression sont souvent très liés les uns aux autres. Le fait que l’un des membres de la famille se sente constamment malheureux et mal dans sa peau, que celui-ci nourrit éventuellement des idées suicidaires ou s’inflige des blessures volontaires, ne laisse personne indifférent. Dans un permier temps, nous essayons avec tous les membres de la famille de trouver les mots pour exprimer l’intensité de cet engagement. En mettant l’accent sur cet engagement du noyau familial, nous favorisons aussi la dimension socio-affective considérée par la théorie du </w:t>
      </w:r>
      <w:r w:rsidRPr="00F44CBE">
        <w:rPr>
          <w:smallCaps/>
          <w:strike w:val="0"/>
        </w:rPr>
        <w:t>pse</w:t>
      </w:r>
      <w:r>
        <w:rPr>
          <w:strike w:val="0"/>
        </w:rPr>
        <w:t xml:space="preserve">. Le but n’est pas de nous concentrer immédiatement sur la problématique du jeune, car le psychothérapeute risquerait de créer l’illusion de pouvoir apporter une solution immédiate. En effet, les parents sont tellement engagés qu’ils se mettent d’emblée à rechercher des solutions. Mais cette méthode ne fonctionne pas. Le but n’est pas d’essayer de résoudre l’émotion, mais bien d’examiner avec la famille les complexités de cette émotion à travers la dimension cognitive-symbolique décrite par la théorie du </w:t>
      </w:r>
      <w:r w:rsidRPr="00F44CBE">
        <w:rPr>
          <w:smallCaps/>
          <w:strike w:val="0"/>
        </w:rPr>
        <w:t>pse</w:t>
      </w:r>
      <w:r>
        <w:rPr>
          <w:strike w:val="0"/>
        </w:rPr>
        <w:t>. À ce stade, il est important que le psychothérapeute fasse comprendre à la famille, même de façon implicite, qu’il a une connaissance scientifique approfondie de la dépression. Cet aspect joue un rôle important dans la construction d’une alliance thérapeutique.</w:t>
      </w:r>
    </w:p>
    <w:p w14:paraId="1268FAC1" w14:textId="77777777" w:rsidR="00A81582" w:rsidRDefault="00A81582" w:rsidP="00532507">
      <w:pPr>
        <w:spacing w:line="480" w:lineRule="auto"/>
        <w:rPr>
          <w:strike w:val="0"/>
        </w:rPr>
      </w:pPr>
      <w:r w:rsidRPr="00075E75">
        <w:rPr>
          <w:iCs/>
          <w:strike w:val="0"/>
        </w:rPr>
        <w:lastRenderedPageBreak/>
        <w:t>Marie (16 ans), sa soeur aînée</w:t>
      </w:r>
      <w:r>
        <w:rPr>
          <w:iCs/>
          <w:strike w:val="0"/>
        </w:rPr>
        <w:t xml:space="preserve"> </w:t>
      </w:r>
      <w:commentRangeStart w:id="3"/>
      <w:r>
        <w:rPr>
          <w:iCs/>
          <w:strike w:val="0"/>
        </w:rPr>
        <w:t>Nathalie</w:t>
      </w:r>
      <w:r w:rsidRPr="00075E75">
        <w:rPr>
          <w:iCs/>
          <w:strike w:val="0"/>
        </w:rPr>
        <w:t xml:space="preserve"> </w:t>
      </w:r>
      <w:commentRangeEnd w:id="3"/>
      <w:r>
        <w:rPr>
          <w:rStyle w:val="Verwijzingopmerking"/>
        </w:rPr>
        <w:commentReference w:id="3"/>
      </w:r>
      <w:r w:rsidRPr="00075E75">
        <w:rPr>
          <w:iCs/>
          <w:strike w:val="0"/>
        </w:rPr>
        <w:t>(19 ans) et ses parents nous consultent en</w:t>
      </w:r>
      <w:r>
        <w:rPr>
          <w:iCs/>
          <w:strike w:val="0"/>
        </w:rPr>
        <w:t xml:space="preserve"> tant que famille dans le but d’</w:t>
      </w:r>
      <w:r w:rsidRPr="00075E75">
        <w:rPr>
          <w:iCs/>
          <w:strike w:val="0"/>
        </w:rPr>
        <w:t>aider Marie. Nous commençons par nous présenter et par souligner que nous aimons par</w:t>
      </w:r>
      <w:r>
        <w:rPr>
          <w:iCs/>
          <w:strike w:val="0"/>
        </w:rPr>
        <w:t>ticulièrement travailler avec l’</w:t>
      </w:r>
      <w:r w:rsidRPr="00075E75">
        <w:rPr>
          <w:iCs/>
          <w:strike w:val="0"/>
        </w:rPr>
        <w:t>ensemble de la famille</w:t>
      </w:r>
      <w:r>
        <w:rPr>
          <w:iCs/>
          <w:strike w:val="0"/>
        </w:rPr>
        <w:t>,</w:t>
      </w:r>
      <w:r w:rsidRPr="00075E75">
        <w:rPr>
          <w:iCs/>
          <w:strike w:val="0"/>
        </w:rPr>
        <w:t xml:space="preserve"> car nous considérons celle-ci non pas comme la source du problème</w:t>
      </w:r>
      <w:r>
        <w:rPr>
          <w:iCs/>
          <w:strike w:val="0"/>
        </w:rPr>
        <w:t>,</w:t>
      </w:r>
      <w:r w:rsidRPr="00075E75">
        <w:rPr>
          <w:iCs/>
          <w:strike w:val="0"/>
        </w:rPr>
        <w:t xml:space="preserve"> mais bien comme une force permettant de trouver ensemble une solution au problème. Mais avan</w:t>
      </w:r>
      <w:r>
        <w:rPr>
          <w:iCs/>
          <w:strike w:val="0"/>
        </w:rPr>
        <w:t>t d’</w:t>
      </w:r>
      <w:r w:rsidRPr="00075E75">
        <w:rPr>
          <w:iCs/>
          <w:strike w:val="0"/>
        </w:rPr>
        <w:t xml:space="preserve">aborder la problématique, nous voulons faire plus ample connaissance avec la famille. Nous commençons par la cadette, Marie. Nous lui demandons de nous raconter ses activités favorites. Elle est une </w:t>
      </w:r>
      <w:r>
        <w:rPr>
          <w:iCs/>
          <w:strike w:val="0"/>
        </w:rPr>
        <w:t>personne créative et amatrice d’art. Elle s’</w:t>
      </w:r>
      <w:r w:rsidRPr="00075E75">
        <w:rPr>
          <w:iCs/>
          <w:strike w:val="0"/>
        </w:rPr>
        <w:t xml:space="preserve">est spécialisée dans la réalisation de petits films sur le net, et sa soeur et ses parents confirment son engagement et sa parfaite maîtrise de ce moyen de communication. Marie prend les autres très au sérieux, et son intérêt </w:t>
      </w:r>
      <w:r>
        <w:rPr>
          <w:iCs/>
          <w:strike w:val="0"/>
        </w:rPr>
        <w:t>envers eux est sincère. Elle n’</w:t>
      </w:r>
      <w:r w:rsidRPr="00075E75">
        <w:rPr>
          <w:iCs/>
          <w:strike w:val="0"/>
        </w:rPr>
        <w:t>est pas</w:t>
      </w:r>
      <w:r>
        <w:rPr>
          <w:iCs/>
          <w:strike w:val="0"/>
        </w:rPr>
        <w:t xml:space="preserve"> le genre de personne à s’</w:t>
      </w:r>
      <w:r w:rsidRPr="00075E75">
        <w:rPr>
          <w:iCs/>
          <w:strike w:val="0"/>
        </w:rPr>
        <w:t>enfermer dans sa bulle, bien au contraire, elle est très orientée vers les autres et veut approfon</w:t>
      </w:r>
      <w:r>
        <w:rPr>
          <w:iCs/>
          <w:strike w:val="0"/>
        </w:rPr>
        <w:t>dir avec eux tous les aspects d’</w:t>
      </w:r>
      <w:r w:rsidRPr="00075E75">
        <w:rPr>
          <w:iCs/>
          <w:strike w:val="0"/>
        </w:rPr>
        <w:t>un sujet qui lui tient à coeur. Elle se dispute souvent avec ses parents, surtout avec son père, mais ils passent aussi de bons moments ensemble. Ainsi, Marie et son père part</w:t>
      </w:r>
      <w:r>
        <w:rPr>
          <w:iCs/>
          <w:strike w:val="0"/>
        </w:rPr>
        <w:t xml:space="preserve">ent tous les ans dans les Hautes </w:t>
      </w:r>
      <w:r w:rsidRPr="00075E75">
        <w:rPr>
          <w:iCs/>
          <w:strike w:val="0"/>
        </w:rPr>
        <w:t>Fagne</w:t>
      </w:r>
      <w:r>
        <w:rPr>
          <w:iCs/>
          <w:strike w:val="0"/>
        </w:rPr>
        <w:t>s pour une randonnée pédestre d’</w:t>
      </w:r>
      <w:r w:rsidRPr="00075E75">
        <w:rPr>
          <w:iCs/>
          <w:strike w:val="0"/>
        </w:rPr>
        <w:t>une semaine.</w:t>
      </w:r>
      <w:r>
        <w:rPr>
          <w:iCs/>
          <w:strike w:val="0"/>
        </w:rPr>
        <w:t xml:space="preserve"> </w:t>
      </w:r>
      <w:r w:rsidRPr="00075E75">
        <w:rPr>
          <w:iCs/>
          <w:strike w:val="0"/>
        </w:rPr>
        <w:t>Dans ces moments</w:t>
      </w:r>
      <w:r>
        <w:rPr>
          <w:iCs/>
          <w:strike w:val="0"/>
        </w:rPr>
        <w:t>-là, ils n’</w:t>
      </w:r>
      <w:r w:rsidRPr="00075E75">
        <w:rPr>
          <w:iCs/>
          <w:strike w:val="0"/>
        </w:rPr>
        <w:t>ont pas besoin de s</w:t>
      </w:r>
      <w:r>
        <w:rPr>
          <w:iCs/>
          <w:strike w:val="0"/>
        </w:rPr>
        <w:t>e parler, car ce qui importe, c’est la balade et d’</w:t>
      </w:r>
      <w:r w:rsidRPr="00075E75">
        <w:rPr>
          <w:iCs/>
          <w:strike w:val="0"/>
        </w:rPr>
        <w:t>être ensemble. Nous continuons à parler avec Marie et sa famille de ses centres d'intérêt, de ses compétences, d</w:t>
      </w:r>
      <w:r>
        <w:rPr>
          <w:iCs/>
          <w:strike w:val="0"/>
        </w:rPr>
        <w:t xml:space="preserve">e ses idées, de ses activités. </w:t>
      </w:r>
      <w:r>
        <w:rPr>
          <w:strike w:val="0"/>
        </w:rPr>
        <w:t>À</w:t>
      </w:r>
      <w:r>
        <w:rPr>
          <w:iCs/>
          <w:strike w:val="0"/>
        </w:rPr>
        <w:t xml:space="preserve"> ce stade, nous n’</w:t>
      </w:r>
      <w:r w:rsidRPr="00075E75">
        <w:rPr>
          <w:iCs/>
          <w:strike w:val="0"/>
        </w:rPr>
        <w:t>esquivons pas les difficultés. Ainsi, le fai</w:t>
      </w:r>
      <w:r>
        <w:rPr>
          <w:iCs/>
          <w:strike w:val="0"/>
        </w:rPr>
        <w:t>t que Marie attache tellement d’</w:t>
      </w:r>
      <w:r w:rsidRPr="00075E75">
        <w:rPr>
          <w:iCs/>
          <w:strike w:val="0"/>
        </w:rPr>
        <w:t>importance aux autres n</w:t>
      </w:r>
      <w:r>
        <w:rPr>
          <w:iCs/>
          <w:strike w:val="0"/>
        </w:rPr>
        <w:t>’</w:t>
      </w:r>
      <w:r w:rsidRPr="00075E75">
        <w:rPr>
          <w:iCs/>
          <w:strike w:val="0"/>
        </w:rPr>
        <w:t xml:space="preserve">est pas toujours facile à vivre et constitue parfois la cause de pas mal de frustrations. Nous procédons de la même manière pour faire connaissance avec les autres membres de la famille. Cette méthode nous permet de créer une histoire familiale faite de ressemblances et de différences, </w:t>
      </w:r>
      <w:r>
        <w:rPr>
          <w:iCs/>
          <w:strike w:val="0"/>
        </w:rPr>
        <w:t>et nous réussisons à exprimer l’</w:t>
      </w:r>
      <w:r w:rsidRPr="00075E75">
        <w:rPr>
          <w:iCs/>
          <w:strike w:val="0"/>
        </w:rPr>
        <w:t>engagement de la famille. Nous ne commençons à aborder les problèmes et les préoccupations de la famille qu</w:t>
      </w:r>
      <w:r>
        <w:rPr>
          <w:iCs/>
          <w:strike w:val="0"/>
        </w:rPr>
        <w:t>e nous avons en face de nous qu’</w:t>
      </w:r>
      <w:r w:rsidRPr="00075E75">
        <w:rPr>
          <w:iCs/>
          <w:strike w:val="0"/>
        </w:rPr>
        <w:t>à partir du moment où nous percevons que cette famille sent que nous la considérons comme une famille à part entière</w:t>
      </w:r>
      <w:r>
        <w:rPr>
          <w:iCs/>
          <w:strike w:val="0"/>
        </w:rPr>
        <w:t>.</w:t>
      </w:r>
      <w:r w:rsidRPr="00075E75">
        <w:rPr>
          <w:iCs/>
          <w:strike w:val="0"/>
        </w:rPr>
        <w:t xml:space="preserve"> Cela fait quelques années que Marie est </w:t>
      </w:r>
      <w:r w:rsidRPr="00075E75">
        <w:rPr>
          <w:iCs/>
          <w:strike w:val="0"/>
        </w:rPr>
        <w:lastRenderedPageBreak/>
        <w:t>atteinte de dépression, elle a fait deux t</w:t>
      </w:r>
      <w:r>
        <w:rPr>
          <w:iCs/>
          <w:strike w:val="0"/>
        </w:rPr>
        <w:t>entatives de suicide, et elle s’</w:t>
      </w:r>
      <w:r w:rsidRPr="00075E75">
        <w:rPr>
          <w:iCs/>
          <w:strike w:val="0"/>
        </w:rPr>
        <w:t xml:space="preserve">infllige constamment des automutilatons aux bras et aux poignets. Marie dort mal et peu. La </w:t>
      </w:r>
      <w:r>
        <w:rPr>
          <w:iCs/>
          <w:strike w:val="0"/>
        </w:rPr>
        <w:t xml:space="preserve">nuit, elle rumine ses pensées, </w:t>
      </w:r>
      <w:r w:rsidRPr="00075E75">
        <w:rPr>
          <w:iCs/>
          <w:strike w:val="0"/>
        </w:rPr>
        <w:t>elle entend parfois des voix dans sa chambre, mais elle ne comprend pas ce que cell</w:t>
      </w:r>
      <w:r>
        <w:rPr>
          <w:iCs/>
          <w:strike w:val="0"/>
        </w:rPr>
        <w:t>es-ci lui disent. N</w:t>
      </w:r>
      <w:r w:rsidRPr="00075E75">
        <w:rPr>
          <w:iCs/>
          <w:strike w:val="0"/>
        </w:rPr>
        <w:t>ous expliquons</w:t>
      </w:r>
      <w:r>
        <w:rPr>
          <w:iCs/>
          <w:strike w:val="0"/>
        </w:rPr>
        <w:t xml:space="preserve"> alors</w:t>
      </w:r>
      <w:r w:rsidRPr="00075E75">
        <w:rPr>
          <w:iCs/>
          <w:strike w:val="0"/>
        </w:rPr>
        <w:t xml:space="preserve"> que la rumination mentale est un symptôme typique de la dépression, et que des recherches ont démontré que la rumination mentale comporte même un aspect constructif si elle se manifeste de manière concrète plutôt que de manière abstraite. En effet, la rumination abstraite intensifie les tensions et l</w:t>
      </w:r>
      <w:r>
        <w:rPr>
          <w:iCs/>
          <w:strike w:val="0"/>
        </w:rPr>
        <w:t>es angoisses. Nous disons à la famille que l’</w:t>
      </w:r>
      <w:r w:rsidRPr="00075E75">
        <w:rPr>
          <w:iCs/>
          <w:strike w:val="0"/>
        </w:rPr>
        <w:t>on y reviendra plus tard.</w:t>
      </w:r>
    </w:p>
    <w:p w14:paraId="606870FD" w14:textId="77777777" w:rsidR="00A81582" w:rsidRPr="00072FF2" w:rsidRDefault="00A81582" w:rsidP="00532507">
      <w:pPr>
        <w:spacing w:line="480" w:lineRule="auto"/>
        <w:rPr>
          <w:strike w:val="0"/>
        </w:rPr>
      </w:pPr>
    </w:p>
    <w:p w14:paraId="21C38090" w14:textId="77777777" w:rsidR="00A81582" w:rsidRPr="00CD3A90" w:rsidRDefault="00A81582" w:rsidP="00532507">
      <w:pPr>
        <w:spacing w:line="480" w:lineRule="auto"/>
        <w:rPr>
          <w:b/>
          <w:strike w:val="0"/>
        </w:rPr>
      </w:pPr>
      <w:r>
        <w:rPr>
          <w:b/>
          <w:strike w:val="0"/>
        </w:rPr>
        <w:t>De l’u</w:t>
      </w:r>
      <w:r w:rsidRPr="00CD3A90">
        <w:rPr>
          <w:b/>
          <w:strike w:val="0"/>
        </w:rPr>
        <w:t xml:space="preserve">tilité de </w:t>
      </w:r>
      <w:r>
        <w:rPr>
          <w:b/>
          <w:strike w:val="0"/>
        </w:rPr>
        <w:t>discuter au sein de la famille d</w:t>
      </w:r>
      <w:r w:rsidRPr="00CD3A90">
        <w:rPr>
          <w:b/>
          <w:strike w:val="0"/>
        </w:rPr>
        <w:t>es complexités vécues en dehors du noyau familial</w:t>
      </w:r>
    </w:p>
    <w:p w14:paraId="6427E84E" w14:textId="77777777" w:rsidR="00A81582" w:rsidRDefault="00A81582" w:rsidP="00532507">
      <w:pPr>
        <w:spacing w:line="480" w:lineRule="auto"/>
        <w:rPr>
          <w:strike w:val="0"/>
        </w:rPr>
      </w:pPr>
      <w:r>
        <w:rPr>
          <w:strike w:val="0"/>
        </w:rPr>
        <w:t xml:space="preserve">Dans une deuxième phase, nous allons d’abord nous occuper du jeune, avec l’accord des parents. Nous demandons aussi aux parents et aux autres membres de la famille de ne pas intervenir lorsque nous abordons les complexités que le jeune rencontre en dehors du noyau familial. Nous les invitons à être présents, à bien écouter, et surtout à observer ce que le dialogue entre le jeune et le psychothérapeute suscite chez eux, car nous leur demanderons en fin de séance ce que le dialogue a provoqué en eux, à titre personnel. Nous allons explorer les complexités sociales du jeune à l’aide d’un sociogramme. Lors de la génération du sociogramme, nous explorons d’abord la dimension socio-affective de la théorie du </w:t>
      </w:r>
      <w:r w:rsidRPr="00F44CBE">
        <w:rPr>
          <w:smallCaps/>
          <w:strike w:val="0"/>
        </w:rPr>
        <w:t>pse</w:t>
      </w:r>
      <w:r>
        <w:rPr>
          <w:strike w:val="0"/>
        </w:rPr>
        <w:t>. Mais avant tout, nous nous adressons au jeune en tant que « </w:t>
      </w:r>
      <w:r w:rsidRPr="001A1EAE">
        <w:rPr>
          <w:i/>
          <w:strike w:val="0"/>
        </w:rPr>
        <w:t>full agent</w:t>
      </w:r>
      <w:r>
        <w:rPr>
          <w:strike w:val="0"/>
        </w:rPr>
        <w:t xml:space="preserve"> » en lui demandant quelles sont les personnes qui peuvent venir vers lui - elle pour lui confier leurs émotions. Quelles sont les personnes qui peuvent lui faire part de leurs émotions, parfois, régulièrement ? La théorie du </w:t>
      </w:r>
      <w:r w:rsidRPr="00F44CBE">
        <w:rPr>
          <w:smallCaps/>
          <w:strike w:val="0"/>
        </w:rPr>
        <w:t>pse</w:t>
      </w:r>
      <w:r>
        <w:rPr>
          <w:strike w:val="0"/>
        </w:rPr>
        <w:t xml:space="preserve"> implique toujours un processus bi-directionnel. Pour identifier les personnes auxquelles le jeune peut s’adresser pour lui parler de ses émotions personnelles, il faut d’abord identifier le jeune comme une personne à qui d’autres peuvent également s’adresser. </w:t>
      </w:r>
      <w:r>
        <w:rPr>
          <w:strike w:val="0"/>
        </w:rPr>
        <w:lastRenderedPageBreak/>
        <w:t xml:space="preserve">Ensuite, le psychothérapeute peut commencer à explorer avec le jeune les personnes auxquelles il - elle pourrait se confier. L’exploration de la dimension socio-affective de la théorie du </w:t>
      </w:r>
      <w:r w:rsidRPr="00F44CBE">
        <w:rPr>
          <w:smallCaps/>
          <w:strike w:val="0"/>
        </w:rPr>
        <w:t>pse</w:t>
      </w:r>
      <w:r>
        <w:rPr>
          <w:strike w:val="0"/>
        </w:rPr>
        <w:t xml:space="preserve"> au sein du contexte social du jeune fournit des informations concrètes sur les sujets que le jeune peut aborder avec une ou des personnes. C’est un processus complexe, car il y a parfois des sujets que le jeune peut aborder avec une personne à un moment donné, mais pas à un autre moment, etc. Cette approche permet d’externaliser les complexités sociales, de les identifier, et d’évoluer progressivement vers la dimension cognitive-symbolique de la théorie du </w:t>
      </w:r>
      <w:r w:rsidRPr="00F44CBE">
        <w:rPr>
          <w:smallCaps/>
          <w:strike w:val="0"/>
        </w:rPr>
        <w:t>pse</w:t>
      </w:r>
      <w:r>
        <w:rPr>
          <w:strike w:val="0"/>
        </w:rPr>
        <w:t>. Dans un premier temps, nous concentrons toute notre attention sur le jeune en tant que « </w:t>
      </w:r>
      <w:r w:rsidRPr="000C4069">
        <w:rPr>
          <w:i/>
          <w:strike w:val="0"/>
        </w:rPr>
        <w:t>full agent</w:t>
      </w:r>
      <w:r>
        <w:rPr>
          <w:strike w:val="0"/>
        </w:rPr>
        <w:t xml:space="preserve"> ». Nous lui demandons son opinion sur les idées véhiculées par notre société, plus spécifiquement en qui concerne les comportements à adopter, les apparences, les idées à partager, les sentiments et pensées qu’on est supposé avoir... Ensuite, nous établissons un dialogue avec le jeune sur les opinion des autres à propos de ces aspects et sur les attentes de notre culture en rapport à un sujet déterminé. Les recherches portant sur les représentations sociales offrent au psychothérapeute des pistes qu’il peut exploiter au cours du dialogue. Le psychothérapeute n’est pas supposé tout savoir, mais le fait d’en savoir « quelque chose » permet de faciliter le processus collaboratif au cours de la thérapie. </w:t>
      </w:r>
    </w:p>
    <w:p w14:paraId="6A07E9ED" w14:textId="77777777" w:rsidR="00A81582" w:rsidRDefault="00A81582" w:rsidP="00532507">
      <w:pPr>
        <w:spacing w:line="480" w:lineRule="auto"/>
        <w:rPr>
          <w:strike w:val="0"/>
        </w:rPr>
      </w:pPr>
    </w:p>
    <w:p w14:paraId="4CA61106" w14:textId="77777777" w:rsidR="00A81582" w:rsidRDefault="00A81582" w:rsidP="00532507">
      <w:pPr>
        <w:spacing w:line="480" w:lineRule="auto"/>
        <w:rPr>
          <w:iCs/>
          <w:strike w:val="0"/>
        </w:rPr>
      </w:pPr>
      <w:r w:rsidRPr="00075E75">
        <w:rPr>
          <w:iCs/>
          <w:strike w:val="0"/>
        </w:rPr>
        <w:t xml:space="preserve">Nous abordons avec Marie les complexités sociales en </w:t>
      </w:r>
      <w:r>
        <w:rPr>
          <w:iCs/>
          <w:strike w:val="0"/>
        </w:rPr>
        <w:t>vue de les discuter ensemble. L’</w:t>
      </w:r>
      <w:r w:rsidRPr="00075E75">
        <w:rPr>
          <w:iCs/>
          <w:strike w:val="0"/>
        </w:rPr>
        <w:t>une des complexités que Marie s</w:t>
      </w:r>
      <w:r>
        <w:rPr>
          <w:iCs/>
          <w:strike w:val="0"/>
        </w:rPr>
        <w:t>ouhaite discuter est celle de l’</w:t>
      </w:r>
      <w:r w:rsidRPr="00075E75">
        <w:rPr>
          <w:iCs/>
          <w:strike w:val="0"/>
        </w:rPr>
        <w:t xml:space="preserve">amitié. Pour Marie, </w:t>
      </w:r>
      <w:r>
        <w:rPr>
          <w:iCs/>
          <w:strike w:val="0"/>
        </w:rPr>
        <w:t xml:space="preserve">l’amitié signifie surtout qu’on peut </w:t>
      </w:r>
      <w:r w:rsidRPr="00075E75">
        <w:rPr>
          <w:iCs/>
          <w:strike w:val="0"/>
        </w:rPr>
        <w:t>partager de</w:t>
      </w:r>
      <w:r>
        <w:rPr>
          <w:iCs/>
          <w:strike w:val="0"/>
        </w:rPr>
        <w:t>s</w:t>
      </w:r>
      <w:r w:rsidRPr="00075E75">
        <w:rPr>
          <w:iCs/>
          <w:strike w:val="0"/>
        </w:rPr>
        <w:t xml:space="preserve"> choses sérieuses telles que les sentiments de tristesse. Marie a réalisé quelques films sur ce sujet et les a postés sur les médias </w:t>
      </w:r>
      <w:r>
        <w:rPr>
          <w:iCs/>
          <w:strike w:val="0"/>
        </w:rPr>
        <w:t>sociaux. Parmi les réactions qu’</w:t>
      </w:r>
      <w:r w:rsidRPr="00075E75">
        <w:rPr>
          <w:iCs/>
          <w:strike w:val="0"/>
        </w:rPr>
        <w:t>elle a reçues, il y en a qui sont fort c</w:t>
      </w:r>
      <w:r>
        <w:rPr>
          <w:iCs/>
          <w:strike w:val="0"/>
        </w:rPr>
        <w:t>onstructives. Que d’</w:t>
      </w:r>
      <w:r w:rsidRPr="00075E75">
        <w:rPr>
          <w:iCs/>
          <w:strike w:val="0"/>
        </w:rPr>
        <w:t>autres personnes reconnaissen</w:t>
      </w:r>
      <w:r>
        <w:rPr>
          <w:iCs/>
          <w:strike w:val="0"/>
        </w:rPr>
        <w:t>t ses sentiments et idées sur l’</w:t>
      </w:r>
      <w:r w:rsidRPr="00075E75">
        <w:rPr>
          <w:iCs/>
          <w:strike w:val="0"/>
        </w:rPr>
        <w:t>amitié lui fait du bien, ma</w:t>
      </w:r>
      <w:r>
        <w:rPr>
          <w:iCs/>
          <w:strike w:val="0"/>
        </w:rPr>
        <w:t>is cela ne suffit pas pour elle</w:t>
      </w:r>
      <w:r w:rsidRPr="00075E75">
        <w:rPr>
          <w:iCs/>
          <w:strike w:val="0"/>
        </w:rPr>
        <w:t>. Nous explorons avec Marie les opinions de la société par rapport aux personnes qui éprouvent des émotions négative</w:t>
      </w:r>
      <w:r>
        <w:rPr>
          <w:iCs/>
          <w:strike w:val="0"/>
        </w:rPr>
        <w:t xml:space="preserve">s et comment la société considère comme </w:t>
      </w:r>
      <w:r w:rsidRPr="00075E75">
        <w:rPr>
          <w:iCs/>
          <w:strike w:val="0"/>
        </w:rPr>
        <w:t xml:space="preserve">évident que celles-ci </w:t>
      </w:r>
      <w:r>
        <w:rPr>
          <w:iCs/>
          <w:strike w:val="0"/>
        </w:rPr>
        <w:t xml:space="preserve">doivent se </w:t>
      </w:r>
      <w:r>
        <w:rPr>
          <w:iCs/>
          <w:strike w:val="0"/>
        </w:rPr>
        <w:lastRenderedPageBreak/>
        <w:t>prendre</w:t>
      </w:r>
      <w:r w:rsidRPr="00075E75">
        <w:rPr>
          <w:iCs/>
          <w:strike w:val="0"/>
        </w:rPr>
        <w:t xml:space="preserve"> en main pour se sentir heureuses. Marie dit reconnaître cette attitude de la société et indique que cette réaction la rend furi</w:t>
      </w:r>
      <w:r>
        <w:rPr>
          <w:iCs/>
          <w:strike w:val="0"/>
        </w:rPr>
        <w:t>euse mais aussi anxieuse, car d’</w:t>
      </w:r>
      <w:r w:rsidRPr="00075E75">
        <w:rPr>
          <w:iCs/>
          <w:strike w:val="0"/>
        </w:rPr>
        <w:t xml:space="preserve">une part on ne peut établir des </w:t>
      </w:r>
      <w:r>
        <w:rPr>
          <w:iCs/>
          <w:strike w:val="0"/>
        </w:rPr>
        <w:t>relations intimes que si l’</w:t>
      </w:r>
      <w:r w:rsidRPr="00075E75">
        <w:rPr>
          <w:iCs/>
          <w:strike w:val="0"/>
        </w:rPr>
        <w:t>on peut aussi p</w:t>
      </w:r>
      <w:r>
        <w:rPr>
          <w:iCs/>
          <w:strike w:val="0"/>
        </w:rPr>
        <w:t>arler de sujets difficiles et d’émotions négatives, mais d’autre part on n’</w:t>
      </w:r>
      <w:r w:rsidRPr="00075E75">
        <w:rPr>
          <w:iCs/>
          <w:strike w:val="0"/>
        </w:rPr>
        <w:t>a pas le droit de se sentir mal et on doit combattre de tels sentiments. Ce que ses émotions, sa rumination mentale et son corps (à travers</w:t>
      </w:r>
      <w:r>
        <w:rPr>
          <w:iCs/>
          <w:strike w:val="0"/>
        </w:rPr>
        <w:t xml:space="preserve"> les blessures volontaires qu’elle s’inflige) nous racontent, n’</w:t>
      </w:r>
      <w:r w:rsidRPr="00075E75">
        <w:rPr>
          <w:iCs/>
          <w:strike w:val="0"/>
        </w:rPr>
        <w:t>est pas absurde</w:t>
      </w:r>
      <w:r>
        <w:rPr>
          <w:iCs/>
          <w:strike w:val="0"/>
        </w:rPr>
        <w:t>,</w:t>
      </w:r>
      <w:r w:rsidRPr="00075E75">
        <w:rPr>
          <w:iCs/>
          <w:strike w:val="0"/>
        </w:rPr>
        <w:t xml:space="preserve"> mais précisément plein de sens, étant donné le lien entre les complexités sociales et les évidences véhiculées par notre société. Au cours des séances suivantes, nous explorons</w:t>
      </w:r>
      <w:r>
        <w:rPr>
          <w:iCs/>
          <w:strike w:val="0"/>
        </w:rPr>
        <w:t xml:space="preserve"> l’</w:t>
      </w:r>
      <w:r w:rsidRPr="00075E75">
        <w:rPr>
          <w:iCs/>
          <w:strike w:val="0"/>
        </w:rPr>
        <w:t>idée que sa dépression tente peut-être de lui faire comprendre</w:t>
      </w:r>
      <w:r>
        <w:rPr>
          <w:iCs/>
          <w:strike w:val="0"/>
        </w:rPr>
        <w:t xml:space="preserve"> certaines choses, notamment qu’</w:t>
      </w:r>
      <w:r w:rsidRPr="00075E75">
        <w:rPr>
          <w:iCs/>
          <w:strike w:val="0"/>
        </w:rPr>
        <w:t>on ne pe</w:t>
      </w:r>
      <w:r>
        <w:rPr>
          <w:iCs/>
          <w:strike w:val="0"/>
        </w:rPr>
        <w:t xml:space="preserve">ut pas changer </w:t>
      </w:r>
      <w:commentRangeStart w:id="4"/>
      <w:r>
        <w:rPr>
          <w:iCs/>
          <w:strike w:val="0"/>
        </w:rPr>
        <w:t>les choses et qu’</w:t>
      </w:r>
      <w:r w:rsidRPr="00075E75">
        <w:rPr>
          <w:iCs/>
          <w:strike w:val="0"/>
        </w:rPr>
        <w:t>il faut les accepter</w:t>
      </w:r>
      <w:commentRangeEnd w:id="4"/>
      <w:r>
        <w:rPr>
          <w:rStyle w:val="Verwijzingopmerking"/>
        </w:rPr>
        <w:commentReference w:id="4"/>
      </w:r>
      <w:r w:rsidRPr="00075E75">
        <w:rPr>
          <w:iCs/>
          <w:strike w:val="0"/>
        </w:rPr>
        <w:t>.</w:t>
      </w:r>
    </w:p>
    <w:p w14:paraId="19E7EA8C" w14:textId="77777777" w:rsidR="00A81582" w:rsidRPr="00075E75" w:rsidRDefault="00A81582" w:rsidP="00532507">
      <w:pPr>
        <w:spacing w:line="480" w:lineRule="auto"/>
        <w:rPr>
          <w:strike w:val="0"/>
        </w:rPr>
      </w:pPr>
    </w:p>
    <w:p w14:paraId="711DCEC1" w14:textId="77777777" w:rsidR="00A81582" w:rsidRPr="00CD3A90" w:rsidRDefault="00A81582" w:rsidP="00532507">
      <w:pPr>
        <w:spacing w:line="480" w:lineRule="auto"/>
        <w:rPr>
          <w:b/>
          <w:strike w:val="0"/>
        </w:rPr>
      </w:pPr>
      <w:r w:rsidRPr="00CD3A90">
        <w:rPr>
          <w:b/>
          <w:strike w:val="0"/>
        </w:rPr>
        <w:t>Comment les parents peuvent eux aussi partager leurs émotions avec leur famille</w:t>
      </w:r>
    </w:p>
    <w:p w14:paraId="1F91B069" w14:textId="77777777" w:rsidR="00A81582" w:rsidRDefault="00A81582" w:rsidP="00532507">
      <w:pPr>
        <w:spacing w:line="480" w:lineRule="auto"/>
        <w:rPr>
          <w:strike w:val="0"/>
        </w:rPr>
      </w:pPr>
      <w:r>
        <w:rPr>
          <w:strike w:val="0"/>
        </w:rPr>
        <w:t>Ensuite, nous allons porter notre attention sur les parents et les autres membres du noyau familial. Nous commençons par remercier les parents d’avoir observé la prise de distance demandée et de ne pas être intervenus dans le dialogue psychothérapeute - jeune, ce qui n’est pas évident pour des personnes engagées. Nous leur demandons ce que le dialogue leur a fait, quelles sont les émotions que le dialogue a suscitées en eux. Nous ne leur demandons donc pas de nous communiquer leurs réflexions mais bien leurs émotions, afin d’éviter de rentrer à nouveau dans un contexte évaluatif où l’on apporte de prétendues solutions, telles que : « </w:t>
      </w:r>
      <w:r w:rsidRPr="00783883">
        <w:rPr>
          <w:i/>
          <w:strike w:val="0"/>
        </w:rPr>
        <w:t>Mais il ne faut pas penser comme cela ; ne vous en faites pas ; ne vous préoccupez pas des autres et faites les choses à votre guise</w:t>
      </w:r>
      <w:r>
        <w:rPr>
          <w:strike w:val="0"/>
        </w:rPr>
        <w:t xml:space="preserve"> ». Cela ne marche pas. En leur demandant de faire part de leurs sentiments, le psychothérapeute facilite tout d’abord la dimension socio-affective de la théorie </w:t>
      </w:r>
      <w:r w:rsidRPr="00F44CBE">
        <w:rPr>
          <w:smallCaps/>
          <w:strike w:val="0"/>
        </w:rPr>
        <w:t>pse</w:t>
      </w:r>
      <w:r>
        <w:rPr>
          <w:strike w:val="0"/>
        </w:rPr>
        <w:t xml:space="preserve"> (reconnaissance des complexités dans leur for intérieur et dans celui du jeune) avant de passer à la dimension cognitive-symbolique (reconnaissance, et non pas solution, des complexités vécues dans les transactions sociales). Pendant cette phase, il est assez frappant </w:t>
      </w:r>
      <w:r>
        <w:rPr>
          <w:strike w:val="0"/>
        </w:rPr>
        <w:lastRenderedPageBreak/>
        <w:t xml:space="preserve">de constater que les parents indiquent souvent que leur enfant leur a fait comprendre certaines choses (De Mol, Buysse, 2008). C’est aussi le moment où se crée la force de la famille : elle comprend qu’elle n’a pas échoué en tant que famille, et qu’ils ont tous beaucoup à apprendre l’un de l’autre. Ensuite, on peut procéder de la même manière avec les autres membres de la famille. Une fois cette phase finalisée, il est important d’établir un sociogramme individuel pour chaque parent et chaque autre membre de la famille, dans le but d’identifier les complexités auxquelles chacun est confronté dans le monde extérieur, et de faciliter les processus du </w:t>
      </w:r>
      <w:r w:rsidRPr="00F44CBE">
        <w:rPr>
          <w:smallCaps/>
          <w:strike w:val="0"/>
        </w:rPr>
        <w:t>pse</w:t>
      </w:r>
      <w:r>
        <w:rPr>
          <w:strike w:val="0"/>
        </w:rPr>
        <w:t>, d’abord au sein de la famille (en tant que force) et ensuite en dehors du noyau familal.</w:t>
      </w:r>
    </w:p>
    <w:p w14:paraId="33296E02" w14:textId="77777777" w:rsidR="00A81582" w:rsidRDefault="00A81582" w:rsidP="00532507">
      <w:pPr>
        <w:spacing w:line="480" w:lineRule="auto"/>
        <w:rPr>
          <w:strike w:val="0"/>
        </w:rPr>
      </w:pPr>
    </w:p>
    <w:p w14:paraId="576E0F9A" w14:textId="77777777" w:rsidR="00A81582" w:rsidRPr="00075E75" w:rsidRDefault="00A81582" w:rsidP="00532507">
      <w:pPr>
        <w:spacing w:line="480" w:lineRule="auto"/>
        <w:rPr>
          <w:strike w:val="0"/>
        </w:rPr>
      </w:pPr>
      <w:r w:rsidRPr="006E783B">
        <w:rPr>
          <w:iCs/>
          <w:strike w:val="0"/>
        </w:rPr>
        <w:t>Nathalie</w:t>
      </w:r>
      <w:r>
        <w:rPr>
          <w:iCs/>
          <w:strike w:val="0"/>
        </w:rPr>
        <w:t xml:space="preserve">, la sœur aînée de Marie, </w:t>
      </w:r>
      <w:r w:rsidRPr="00075E75">
        <w:rPr>
          <w:iCs/>
          <w:strike w:val="0"/>
        </w:rPr>
        <w:t>est confuse, le père est surpris, la mère est ébranlée. Nathalie se</w:t>
      </w:r>
      <w:r>
        <w:rPr>
          <w:iCs/>
          <w:strike w:val="0"/>
        </w:rPr>
        <w:t xml:space="preserve"> sent un peu dépassée par ce qu’</w:t>
      </w:r>
      <w:r w:rsidRPr="00075E75">
        <w:rPr>
          <w:iCs/>
          <w:strike w:val="0"/>
        </w:rPr>
        <w:t>e</w:t>
      </w:r>
      <w:r>
        <w:rPr>
          <w:iCs/>
          <w:strike w:val="0"/>
        </w:rPr>
        <w:t>lle vient d’</w:t>
      </w:r>
      <w:r w:rsidRPr="00075E75">
        <w:rPr>
          <w:iCs/>
          <w:strike w:val="0"/>
        </w:rPr>
        <w:t>apprendre, mais elle dit reconnaître certaines choses ; seulement, e</w:t>
      </w:r>
      <w:r>
        <w:rPr>
          <w:iCs/>
          <w:strike w:val="0"/>
        </w:rPr>
        <w:t>lle ne sait pas très bien ce qu’</w:t>
      </w:r>
      <w:r w:rsidRPr="00075E75">
        <w:rPr>
          <w:iCs/>
          <w:strike w:val="0"/>
        </w:rPr>
        <w:t>elle peut en faire. Le père</w:t>
      </w:r>
      <w:r>
        <w:rPr>
          <w:iCs/>
          <w:strike w:val="0"/>
        </w:rPr>
        <w:t xml:space="preserve"> est surpris des différences qui</w:t>
      </w:r>
      <w:r w:rsidRPr="00075E75">
        <w:rPr>
          <w:iCs/>
          <w:strike w:val="0"/>
        </w:rPr>
        <w:t xml:space="preserve"> semblent exister entre sa propre génération et celle de Marie. Il entretenait avec ses a</w:t>
      </w:r>
      <w:r>
        <w:rPr>
          <w:iCs/>
          <w:strike w:val="0"/>
        </w:rPr>
        <w:t>mis une amitié très franche : s’</w:t>
      </w:r>
      <w:r w:rsidRPr="00075E75">
        <w:rPr>
          <w:iCs/>
          <w:strike w:val="0"/>
        </w:rPr>
        <w:t>il y avait un souci, on le communiquait, parfois même de f</w:t>
      </w:r>
      <w:r>
        <w:rPr>
          <w:iCs/>
          <w:strike w:val="0"/>
        </w:rPr>
        <w:t>açon non verbale, et puis, on n’</w:t>
      </w:r>
      <w:r w:rsidRPr="00075E75">
        <w:rPr>
          <w:iCs/>
          <w:strike w:val="0"/>
        </w:rPr>
        <w:t>en parlait plus. Il trouve tout cela plutôt compliqué.</w:t>
      </w:r>
      <w:r>
        <w:rPr>
          <w:iCs/>
          <w:strike w:val="0"/>
        </w:rPr>
        <w:t xml:space="preserve"> La mère est ébranlée par ce qu’elle vient d’apprendre, elle n’</w:t>
      </w:r>
      <w:r w:rsidRPr="00075E75">
        <w:rPr>
          <w:iCs/>
          <w:strike w:val="0"/>
        </w:rPr>
        <w:t xml:space="preserve">avait aucune idée des </w:t>
      </w:r>
      <w:r>
        <w:rPr>
          <w:iCs/>
          <w:strike w:val="0"/>
        </w:rPr>
        <w:t>complexités auxquelles Marie était</w:t>
      </w:r>
      <w:r w:rsidRPr="00075E75">
        <w:rPr>
          <w:iCs/>
          <w:strike w:val="0"/>
        </w:rPr>
        <w:t xml:space="preserve"> confrontée. Elle pensait que les médias sociaux ne concernaient que des choses triviales.</w:t>
      </w:r>
      <w:r>
        <w:rPr>
          <w:iCs/>
          <w:strike w:val="0"/>
        </w:rPr>
        <w:t xml:space="preserve"> Elle a un sentiment double : d’</w:t>
      </w:r>
      <w:r w:rsidRPr="00075E75">
        <w:rPr>
          <w:iCs/>
          <w:strike w:val="0"/>
        </w:rPr>
        <w:t>une part elle est fière de sa fille, de sa capacité à a</w:t>
      </w:r>
      <w:r>
        <w:rPr>
          <w:iCs/>
          <w:strike w:val="0"/>
        </w:rPr>
        <w:t>ller au fond des choses, mais d’</w:t>
      </w:r>
      <w:r w:rsidRPr="00075E75">
        <w:rPr>
          <w:iCs/>
          <w:strike w:val="0"/>
        </w:rPr>
        <w:t>autre part, elle se sent une mère indigne, car en tant que mè</w:t>
      </w:r>
      <w:r>
        <w:rPr>
          <w:iCs/>
          <w:strike w:val="0"/>
        </w:rPr>
        <w:t xml:space="preserve">re, on est quand même censée </w:t>
      </w:r>
      <w:r w:rsidRPr="00075E75">
        <w:rPr>
          <w:iCs/>
          <w:strike w:val="0"/>
        </w:rPr>
        <w:t>bien connaître son enfant.</w:t>
      </w:r>
    </w:p>
    <w:p w14:paraId="34596EB9" w14:textId="77777777" w:rsidR="00A81582" w:rsidRPr="00075E75" w:rsidRDefault="00A81582" w:rsidP="00532507">
      <w:pPr>
        <w:spacing w:line="480" w:lineRule="auto"/>
        <w:rPr>
          <w:strike w:val="0"/>
        </w:rPr>
      </w:pPr>
    </w:p>
    <w:p w14:paraId="65F978A3" w14:textId="77777777" w:rsidR="00A81582" w:rsidRDefault="00A81582" w:rsidP="00532507">
      <w:pPr>
        <w:spacing w:line="480" w:lineRule="auto"/>
        <w:rPr>
          <w:strike w:val="0"/>
        </w:rPr>
      </w:pPr>
      <w:r>
        <w:rPr>
          <w:strike w:val="0"/>
        </w:rPr>
        <w:t>Pour finir : qu’en est-il de nous, les psychothérapeutes ? Il nous semble important que nous aussi, en notre qualité de psychothérapeutes narratifs, explorions les représentations sociales auxquelles nous sommes sensibles.</w:t>
      </w:r>
    </w:p>
    <w:p w14:paraId="2E95DF5B" w14:textId="77777777" w:rsidR="00A81582" w:rsidRDefault="00A81582">
      <w:pPr>
        <w:rPr>
          <w:strike w:val="0"/>
        </w:rPr>
      </w:pPr>
      <w:r>
        <w:rPr>
          <w:strike w:val="0"/>
        </w:rPr>
        <w:br w:type="page"/>
      </w:r>
    </w:p>
    <w:p w14:paraId="46A66D3E" w14:textId="77777777" w:rsidR="00A81582" w:rsidRDefault="00A81582">
      <w:pPr>
        <w:rPr>
          <w:strike w:val="0"/>
        </w:rPr>
      </w:pPr>
    </w:p>
    <w:p w14:paraId="79B9AC6D" w14:textId="77777777" w:rsidR="00A81582" w:rsidRDefault="00A81582" w:rsidP="00532507">
      <w:pPr>
        <w:spacing w:line="480" w:lineRule="auto"/>
        <w:rPr>
          <w:b/>
          <w:strike w:val="0"/>
        </w:rPr>
      </w:pPr>
      <w:r>
        <w:rPr>
          <w:b/>
          <w:strike w:val="0"/>
        </w:rPr>
        <w:t xml:space="preserve">Bibliographie </w:t>
      </w:r>
    </w:p>
    <w:p w14:paraId="6318C7AF" w14:textId="77777777" w:rsidR="00A81582" w:rsidRDefault="00A81582" w:rsidP="00532507">
      <w:pPr>
        <w:spacing w:line="480" w:lineRule="auto"/>
        <w:rPr>
          <w:b/>
          <w:strike w:val="0"/>
        </w:rPr>
      </w:pPr>
    </w:p>
    <w:p w14:paraId="48B1689A" w14:textId="26DAE664" w:rsidR="00444230" w:rsidRPr="00444230" w:rsidRDefault="00444230" w:rsidP="00532507">
      <w:pPr>
        <w:spacing w:line="480" w:lineRule="auto"/>
        <w:rPr>
          <w:b/>
          <w:strike w:val="0"/>
          <w:lang w:val="fr-FR"/>
        </w:rPr>
      </w:pPr>
      <w:r w:rsidRPr="00444230">
        <w:rPr>
          <w:b/>
          <w:strike w:val="0"/>
          <w:lang w:val="fr-FR"/>
        </w:rPr>
        <w:t>Bal</w:t>
      </w:r>
      <w:r w:rsidRPr="00444230">
        <w:rPr>
          <w:rFonts w:hint="eastAsia"/>
          <w:b/>
          <w:strike w:val="0"/>
          <w:lang w:val="fr-FR"/>
        </w:rPr>
        <w:t>á</w:t>
      </w:r>
      <w:r w:rsidRPr="00444230">
        <w:rPr>
          <w:b/>
          <w:strike w:val="0"/>
          <w:lang w:val="fr-FR"/>
        </w:rPr>
        <w:t>zs, J., Mikl</w:t>
      </w:r>
      <w:r w:rsidRPr="00444230">
        <w:rPr>
          <w:rFonts w:hint="eastAsia"/>
          <w:b/>
          <w:strike w:val="0"/>
          <w:lang w:val="fr-FR"/>
        </w:rPr>
        <w:t>õ</w:t>
      </w:r>
      <w:r w:rsidRPr="00444230">
        <w:rPr>
          <w:b/>
          <w:strike w:val="0"/>
          <w:lang w:val="fr-FR"/>
        </w:rPr>
        <w:t>si, M., Kereszt</w:t>
      </w:r>
      <w:r w:rsidRPr="00444230">
        <w:rPr>
          <w:rFonts w:hint="eastAsia"/>
          <w:b/>
          <w:strike w:val="0"/>
          <w:lang w:val="fr-FR"/>
        </w:rPr>
        <w:t>é</w:t>
      </w:r>
      <w:r w:rsidRPr="00444230">
        <w:rPr>
          <w:b/>
          <w:strike w:val="0"/>
          <w:lang w:val="fr-FR"/>
        </w:rPr>
        <w:t>ny, A., Hoven, C.W., Carli, V., Wasserman, C., Apter,</w:t>
      </w:r>
      <w:r>
        <w:rPr>
          <w:b/>
          <w:strike w:val="0"/>
          <w:lang w:val="fr-FR"/>
        </w:rPr>
        <w:t xml:space="preserve"> A., </w:t>
      </w:r>
      <w:r w:rsidRPr="00444230">
        <w:rPr>
          <w:b/>
          <w:strike w:val="0"/>
          <w:lang w:val="fr-FR"/>
        </w:rPr>
        <w:t>Bobes, J., Brunner, R., Cosman, D., Cotter, P., Haring, C., Iosue, M., Kaess, M., Kahn,</w:t>
      </w:r>
      <w:r>
        <w:rPr>
          <w:b/>
          <w:strike w:val="0"/>
          <w:lang w:val="fr-FR"/>
        </w:rPr>
        <w:t xml:space="preserve"> </w:t>
      </w:r>
      <w:r w:rsidRPr="00444230">
        <w:rPr>
          <w:b/>
          <w:strike w:val="0"/>
          <w:lang w:val="en-CA"/>
        </w:rPr>
        <w:t>J.P., Keeley, H., Marusic, D., Postuvan, V., Resch, F., Saiz, P.A., Sisask, M., Snir, A.,</w:t>
      </w:r>
      <w:r>
        <w:rPr>
          <w:b/>
          <w:strike w:val="0"/>
          <w:lang w:val="fr-FR"/>
        </w:rPr>
        <w:t xml:space="preserve"> </w:t>
      </w:r>
      <w:r w:rsidRPr="00444230">
        <w:rPr>
          <w:b/>
          <w:strike w:val="0"/>
          <w:lang w:val="en-CA"/>
        </w:rPr>
        <w:t xml:space="preserve">Tubiana, A., Varnik, A., Sarchiapone, M., &amp; </w:t>
      </w:r>
      <w:r w:rsidR="006525F1">
        <w:rPr>
          <w:b/>
          <w:strike w:val="0"/>
          <w:lang w:val="en-CA"/>
        </w:rPr>
        <w:t xml:space="preserve">Wasserman, D. </w:t>
      </w:r>
      <w:r w:rsidR="006525F1" w:rsidRPr="006525F1">
        <w:rPr>
          <w:strike w:val="0"/>
          <w:lang w:val="en-CA"/>
        </w:rPr>
        <w:t>2013</w:t>
      </w:r>
      <w:r w:rsidR="006525F1">
        <w:rPr>
          <w:strike w:val="0"/>
          <w:lang w:val="en-CA"/>
        </w:rPr>
        <w:t xml:space="preserve">, </w:t>
      </w:r>
      <w:r w:rsidRPr="00444230">
        <w:rPr>
          <w:b/>
          <w:strike w:val="0"/>
          <w:lang w:val="en-CA"/>
        </w:rPr>
        <w:t xml:space="preserve"> </w:t>
      </w:r>
      <w:r>
        <w:rPr>
          <w:b/>
          <w:strike w:val="0"/>
          <w:lang w:val="en-CA"/>
        </w:rPr>
        <w:t>“</w:t>
      </w:r>
      <w:r w:rsidRPr="00444230">
        <w:rPr>
          <w:strike w:val="0"/>
          <w:lang w:val="en-CA"/>
        </w:rPr>
        <w:t>Adolescent</w:t>
      </w:r>
      <w:r w:rsidRPr="00444230">
        <w:rPr>
          <w:strike w:val="0"/>
          <w:lang w:val="fr-FR"/>
        </w:rPr>
        <w:t xml:space="preserve"> </w:t>
      </w:r>
      <w:r w:rsidRPr="00444230">
        <w:rPr>
          <w:strike w:val="0"/>
          <w:lang w:val="en-CA"/>
        </w:rPr>
        <w:t>subthreshold-depression and anxiety: Psychopathology, functional impairment and</w:t>
      </w:r>
      <w:r w:rsidRPr="00444230">
        <w:rPr>
          <w:strike w:val="0"/>
          <w:lang w:val="fr-FR"/>
        </w:rPr>
        <w:t xml:space="preserve"> </w:t>
      </w:r>
      <w:r>
        <w:rPr>
          <w:strike w:val="0"/>
          <w:lang w:val="en-CA"/>
        </w:rPr>
        <w:t>increased suicide risk”</w:t>
      </w:r>
      <w:r w:rsidRPr="00444230">
        <w:rPr>
          <w:b/>
          <w:strike w:val="0"/>
          <w:lang w:val="en-CA"/>
        </w:rPr>
        <w:t xml:space="preserve"> </w:t>
      </w:r>
      <w:r w:rsidRPr="00444230">
        <w:rPr>
          <w:i/>
          <w:strike w:val="0"/>
          <w:lang w:val="en-CA"/>
        </w:rPr>
        <w:t>Journal of Child Psychology and Psychiatry and Allied</w:t>
      </w:r>
      <w:r w:rsidRPr="00444230">
        <w:rPr>
          <w:strike w:val="0"/>
          <w:lang w:val="fr-FR"/>
        </w:rPr>
        <w:t xml:space="preserve"> </w:t>
      </w:r>
      <w:r w:rsidR="006525F1">
        <w:rPr>
          <w:i/>
          <w:strike w:val="0"/>
          <w:lang w:val="en-CA"/>
        </w:rPr>
        <w:t>Disciplines, 54 (6):</w:t>
      </w:r>
      <w:r w:rsidRPr="00444230">
        <w:rPr>
          <w:i/>
          <w:strike w:val="0"/>
          <w:lang w:val="en-CA"/>
        </w:rPr>
        <w:t xml:space="preserve"> </w:t>
      </w:r>
      <w:r w:rsidRPr="00444230">
        <w:rPr>
          <w:strike w:val="0"/>
          <w:lang w:val="en-CA"/>
        </w:rPr>
        <w:t>670-677. DOI : 10.1111/jcpp.12016</w:t>
      </w:r>
    </w:p>
    <w:p w14:paraId="5906C897" w14:textId="77777777" w:rsidR="00A81582" w:rsidRPr="00A607B7" w:rsidRDefault="00A81582" w:rsidP="00532507">
      <w:pPr>
        <w:spacing w:line="480" w:lineRule="auto"/>
        <w:rPr>
          <w:strike w:val="0"/>
          <w:lang w:val="nl-NL"/>
        </w:rPr>
      </w:pPr>
      <w:r w:rsidRPr="00D024B8">
        <w:rPr>
          <w:b/>
          <w:strike w:val="0"/>
        </w:rPr>
        <w:t>Besure C., de Stexhe Y., Druant C., Rinschbergh F., Merla L., De Mol J.</w:t>
      </w:r>
      <w:r>
        <w:rPr>
          <w:strike w:val="0"/>
        </w:rPr>
        <w:t xml:space="preserve">, 2014, « Co-présence physique, co-présence virtuelle et liens familiaux en situation migratoire », in Merla L., François A., </w:t>
      </w:r>
      <w:r>
        <w:rPr>
          <w:i/>
          <w:iCs/>
          <w:strike w:val="0"/>
        </w:rPr>
        <w:t>Distance et liens</w:t>
      </w:r>
      <w:r>
        <w:rPr>
          <w:strike w:val="0"/>
        </w:rPr>
        <w:t xml:space="preserve">, Paris, </w:t>
      </w:r>
      <w:r>
        <w:rPr>
          <w:strike w:val="0"/>
          <w:lang w:val="nl-NL"/>
        </w:rPr>
        <w:t>L’</w:t>
      </w:r>
      <w:r w:rsidRPr="00A607B7">
        <w:rPr>
          <w:strike w:val="0"/>
          <w:lang w:val="nl-NL"/>
        </w:rPr>
        <w:t>Harmattan.</w:t>
      </w:r>
    </w:p>
    <w:p w14:paraId="744A313A" w14:textId="77777777" w:rsidR="00A81582" w:rsidRPr="00A607B7" w:rsidRDefault="00A81582" w:rsidP="00532507">
      <w:pPr>
        <w:spacing w:line="480" w:lineRule="auto"/>
        <w:rPr>
          <w:strike w:val="0"/>
          <w:lang w:val="nl-NL"/>
        </w:rPr>
      </w:pPr>
      <w:r>
        <w:rPr>
          <w:b/>
          <w:strike w:val="0"/>
          <w:lang w:val="nl-NL"/>
        </w:rPr>
        <w:t>Buysse A., De Mol</w:t>
      </w:r>
      <w:r w:rsidRPr="00D024B8">
        <w:rPr>
          <w:b/>
          <w:strike w:val="0"/>
          <w:lang w:val="nl-NL"/>
        </w:rPr>
        <w:t xml:space="preserve"> J.,</w:t>
      </w:r>
      <w:r>
        <w:rPr>
          <w:b/>
          <w:strike w:val="0"/>
          <w:lang w:val="nl-NL"/>
        </w:rPr>
        <w:t xml:space="preserve"> Verhofstadt</w:t>
      </w:r>
      <w:r w:rsidRPr="00D024B8">
        <w:rPr>
          <w:b/>
          <w:strike w:val="0"/>
          <w:lang w:val="nl-NL"/>
        </w:rPr>
        <w:t xml:space="preserve"> L. L.</w:t>
      </w:r>
      <w:r>
        <w:rPr>
          <w:strike w:val="0"/>
          <w:lang w:val="nl-NL"/>
        </w:rPr>
        <w:t>, 2014, “Complexiteiten van systemisch onderzoek”, in</w:t>
      </w:r>
      <w:r w:rsidRPr="00A607B7">
        <w:rPr>
          <w:strike w:val="0"/>
          <w:lang w:val="nl-NL"/>
        </w:rPr>
        <w:t xml:space="preserve"> Savenije</w:t>
      </w:r>
      <w:r>
        <w:rPr>
          <w:strike w:val="0"/>
          <w:lang w:val="nl-NL"/>
        </w:rPr>
        <w:t xml:space="preserve"> A., van Lawick J., Reijmers E.</w:t>
      </w:r>
      <w:r w:rsidRPr="00A607B7">
        <w:rPr>
          <w:strike w:val="0"/>
          <w:lang w:val="nl-NL"/>
        </w:rPr>
        <w:t xml:space="preserve">, </w:t>
      </w:r>
      <w:r>
        <w:rPr>
          <w:i/>
          <w:iCs/>
          <w:strike w:val="0"/>
          <w:lang w:val="nl-NL"/>
        </w:rPr>
        <w:t xml:space="preserve">Handboek </w:t>
      </w:r>
      <w:r w:rsidRPr="00A607B7">
        <w:rPr>
          <w:i/>
          <w:iCs/>
          <w:strike w:val="0"/>
          <w:lang w:val="nl-NL"/>
        </w:rPr>
        <w:t>Systeemtherapie</w:t>
      </w:r>
      <w:r>
        <w:rPr>
          <w:strike w:val="0"/>
          <w:lang w:val="nl-NL"/>
        </w:rPr>
        <w:t>, Utrecht,</w:t>
      </w:r>
      <w:r w:rsidRPr="00A607B7">
        <w:rPr>
          <w:strike w:val="0"/>
          <w:lang w:val="nl-NL"/>
        </w:rPr>
        <w:t xml:space="preserve"> Tijdstroom.</w:t>
      </w:r>
    </w:p>
    <w:p w14:paraId="5D4F7F3F" w14:textId="77777777" w:rsidR="00A81582" w:rsidRPr="00A607B7" w:rsidRDefault="00A81582" w:rsidP="00532507">
      <w:pPr>
        <w:spacing w:line="480" w:lineRule="auto"/>
        <w:rPr>
          <w:strike w:val="0"/>
          <w:lang w:val="en-US"/>
        </w:rPr>
      </w:pPr>
      <w:r w:rsidRPr="00D024B8">
        <w:rPr>
          <w:b/>
          <w:strike w:val="0"/>
          <w:lang w:val="nl-NL"/>
        </w:rPr>
        <w:t>De Mol J.</w:t>
      </w:r>
      <w:r>
        <w:rPr>
          <w:strike w:val="0"/>
          <w:lang w:val="nl-NL"/>
        </w:rPr>
        <w:t>, 2006,</w:t>
      </w:r>
      <w:r w:rsidRPr="00A607B7">
        <w:rPr>
          <w:strike w:val="0"/>
          <w:lang w:val="nl-NL"/>
        </w:rPr>
        <w:t xml:space="preserve"> </w:t>
      </w:r>
      <w:r>
        <w:rPr>
          <w:strike w:val="0"/>
          <w:lang w:val="nl-NL"/>
        </w:rPr>
        <w:t>“</w:t>
      </w:r>
      <w:r w:rsidRPr="00A607B7">
        <w:rPr>
          <w:strike w:val="0"/>
          <w:lang w:val="nl-NL"/>
        </w:rPr>
        <w:t>Het delen van zijn emoties met anderen</w:t>
      </w:r>
      <w:r>
        <w:rPr>
          <w:strike w:val="0"/>
          <w:lang w:val="nl-NL"/>
        </w:rPr>
        <w:t>” (Social Sharing of E</w:t>
      </w:r>
      <w:r w:rsidRPr="00A607B7">
        <w:rPr>
          <w:strike w:val="0"/>
          <w:lang w:val="nl-NL"/>
        </w:rPr>
        <w:t>motion)</w:t>
      </w:r>
      <w:r>
        <w:rPr>
          <w:strike w:val="0"/>
          <w:lang w:val="nl-NL"/>
        </w:rPr>
        <w:t xml:space="preserve">, </w:t>
      </w:r>
      <w:r w:rsidRPr="00A607B7">
        <w:rPr>
          <w:i/>
          <w:iCs/>
          <w:strike w:val="0"/>
          <w:lang w:val="en-US"/>
        </w:rPr>
        <w:t>Systeemtheoretisch Bulletin, 24</w:t>
      </w:r>
      <w:r>
        <w:rPr>
          <w:i/>
          <w:iCs/>
          <w:strike w:val="0"/>
          <w:lang w:val="en-US"/>
        </w:rPr>
        <w:t xml:space="preserve"> </w:t>
      </w:r>
      <w:r w:rsidRPr="00D024B8">
        <w:rPr>
          <w:iCs/>
          <w:strike w:val="0"/>
          <w:lang w:val="en-US"/>
        </w:rPr>
        <w:t>:</w:t>
      </w:r>
      <w:r w:rsidRPr="00A607B7">
        <w:rPr>
          <w:strike w:val="0"/>
          <w:lang w:val="en-US"/>
        </w:rPr>
        <w:t xml:space="preserve"> 199-211.</w:t>
      </w:r>
    </w:p>
    <w:p w14:paraId="4DD1736B" w14:textId="77777777" w:rsidR="00A81582" w:rsidRPr="00A607B7" w:rsidRDefault="00A81582" w:rsidP="00532507">
      <w:pPr>
        <w:spacing w:line="480" w:lineRule="auto"/>
        <w:rPr>
          <w:strike w:val="0"/>
          <w:lang w:val="en-US"/>
        </w:rPr>
      </w:pPr>
      <w:r w:rsidRPr="00D024B8">
        <w:rPr>
          <w:b/>
          <w:strike w:val="0"/>
          <w:lang w:val="en-US"/>
        </w:rPr>
        <w:t>De Mol J., Buysse A.</w:t>
      </w:r>
      <w:r>
        <w:rPr>
          <w:strike w:val="0"/>
          <w:lang w:val="en-US"/>
        </w:rPr>
        <w:t>, 2008,</w:t>
      </w:r>
      <w:r w:rsidRPr="00A607B7">
        <w:rPr>
          <w:strike w:val="0"/>
          <w:lang w:val="en-US"/>
        </w:rPr>
        <w:t xml:space="preserve"> </w:t>
      </w:r>
      <w:r>
        <w:rPr>
          <w:strike w:val="0"/>
          <w:lang w:val="en-US"/>
        </w:rPr>
        <w:t>“The P</w:t>
      </w:r>
      <w:r w:rsidRPr="00A607B7">
        <w:rPr>
          <w:strike w:val="0"/>
          <w:lang w:val="en-US"/>
        </w:rPr>
        <w:t xml:space="preserve">henomenology of </w:t>
      </w:r>
      <w:r>
        <w:rPr>
          <w:strike w:val="0"/>
          <w:lang w:val="en-US"/>
        </w:rPr>
        <w:t xml:space="preserve">Children’s Influence on Parents”, </w:t>
      </w:r>
      <w:r w:rsidRPr="00A607B7">
        <w:rPr>
          <w:i/>
          <w:iCs/>
          <w:strike w:val="0"/>
          <w:lang w:val="en-US"/>
        </w:rPr>
        <w:t>Journal of Family Therapy, 30</w:t>
      </w:r>
      <w:r>
        <w:rPr>
          <w:strike w:val="0"/>
          <w:lang w:val="en-US"/>
        </w:rPr>
        <w:t xml:space="preserve"> : 163-193.</w:t>
      </w:r>
    </w:p>
    <w:p w14:paraId="7745C069" w14:textId="77777777" w:rsidR="00A81582" w:rsidRPr="00A607B7" w:rsidRDefault="00A81582" w:rsidP="00532507">
      <w:pPr>
        <w:spacing w:line="480" w:lineRule="auto"/>
        <w:rPr>
          <w:strike w:val="0"/>
          <w:lang w:val="en-US"/>
        </w:rPr>
      </w:pPr>
      <w:r>
        <w:rPr>
          <w:b/>
          <w:strike w:val="0"/>
          <w:lang w:val="en-US"/>
        </w:rPr>
        <w:t>Kins E., De Mol</w:t>
      </w:r>
      <w:r w:rsidRPr="00D024B8">
        <w:rPr>
          <w:b/>
          <w:strike w:val="0"/>
          <w:lang w:val="en-US"/>
        </w:rPr>
        <w:t xml:space="preserve"> J.,</w:t>
      </w:r>
      <w:r>
        <w:rPr>
          <w:b/>
          <w:strike w:val="0"/>
          <w:lang w:val="en-US"/>
        </w:rPr>
        <w:t xml:space="preserve"> Beyers</w:t>
      </w:r>
      <w:r w:rsidRPr="00D024B8">
        <w:rPr>
          <w:b/>
          <w:strike w:val="0"/>
          <w:lang w:val="en-US"/>
        </w:rPr>
        <w:t xml:space="preserve"> W</w:t>
      </w:r>
      <w:r>
        <w:rPr>
          <w:strike w:val="0"/>
          <w:lang w:val="en-US"/>
        </w:rPr>
        <w:t>., 2014, “ “Why Should I Leave?” Belgian Emerging Adults’ Departure From H</w:t>
      </w:r>
      <w:r w:rsidRPr="00A607B7">
        <w:rPr>
          <w:strike w:val="0"/>
          <w:lang w:val="en-US"/>
        </w:rPr>
        <w:t>ome</w:t>
      </w:r>
      <w:r>
        <w:rPr>
          <w:strike w:val="0"/>
          <w:lang w:val="en-US"/>
        </w:rPr>
        <w:t>”,</w:t>
      </w:r>
      <w:r w:rsidRPr="00A607B7">
        <w:rPr>
          <w:strike w:val="0"/>
          <w:lang w:val="en-US"/>
        </w:rPr>
        <w:t> </w:t>
      </w:r>
      <w:r w:rsidRPr="00A607B7">
        <w:rPr>
          <w:i/>
          <w:iCs/>
          <w:strike w:val="0"/>
          <w:lang w:val="en-US"/>
        </w:rPr>
        <w:t>Jou</w:t>
      </w:r>
      <w:r>
        <w:rPr>
          <w:i/>
          <w:iCs/>
          <w:strike w:val="0"/>
          <w:lang w:val="en-US"/>
        </w:rPr>
        <w:t>rnal of Adolescent Research, 29 :</w:t>
      </w:r>
      <w:r w:rsidRPr="00A607B7">
        <w:rPr>
          <w:i/>
          <w:iCs/>
          <w:strike w:val="0"/>
          <w:lang w:val="en-US"/>
        </w:rPr>
        <w:t> </w:t>
      </w:r>
      <w:r w:rsidRPr="00A607B7">
        <w:rPr>
          <w:strike w:val="0"/>
          <w:lang w:val="en-US"/>
        </w:rPr>
        <w:t>89-119</w:t>
      </w:r>
      <w:r>
        <w:rPr>
          <w:strike w:val="0"/>
          <w:lang w:val="en-US"/>
        </w:rPr>
        <w:t>.</w:t>
      </w:r>
    </w:p>
    <w:p w14:paraId="49F3759A" w14:textId="77777777" w:rsidR="00A81582" w:rsidRDefault="00A81582" w:rsidP="00532507">
      <w:pPr>
        <w:spacing w:line="480" w:lineRule="auto"/>
        <w:rPr>
          <w:strike w:val="0"/>
          <w:lang w:val="en-US"/>
        </w:rPr>
      </w:pPr>
      <w:r w:rsidRPr="00087844">
        <w:rPr>
          <w:b/>
          <w:strike w:val="0"/>
          <w:lang w:val="en-US"/>
        </w:rPr>
        <w:t>Kuczynski L., De Mol J.</w:t>
      </w:r>
      <w:r>
        <w:rPr>
          <w:strike w:val="0"/>
          <w:lang w:val="en-US"/>
        </w:rPr>
        <w:t>, 2015,</w:t>
      </w:r>
      <w:r w:rsidRPr="00A607B7">
        <w:rPr>
          <w:strike w:val="0"/>
          <w:lang w:val="en-US"/>
        </w:rPr>
        <w:t xml:space="preserve"> </w:t>
      </w:r>
      <w:r>
        <w:rPr>
          <w:strike w:val="0"/>
          <w:lang w:val="en-US"/>
        </w:rPr>
        <w:t>“</w:t>
      </w:r>
      <w:r w:rsidRPr="00A607B7">
        <w:rPr>
          <w:strike w:val="0"/>
          <w:lang w:val="en-US"/>
        </w:rPr>
        <w:t>Dialect</w:t>
      </w:r>
      <w:r>
        <w:rPr>
          <w:strike w:val="0"/>
          <w:lang w:val="en-US"/>
        </w:rPr>
        <w:t xml:space="preserve">ical Models of Socialization”, in Overton W.F., </w:t>
      </w:r>
      <w:r w:rsidRPr="00A607B7">
        <w:rPr>
          <w:strike w:val="0"/>
          <w:lang w:val="en-US"/>
        </w:rPr>
        <w:t>Molenaar</w:t>
      </w:r>
      <w:r>
        <w:rPr>
          <w:strike w:val="0"/>
          <w:lang w:val="en-US"/>
        </w:rPr>
        <w:t xml:space="preserve"> P.C.M.</w:t>
      </w:r>
      <w:r w:rsidRPr="00A607B7">
        <w:rPr>
          <w:strike w:val="0"/>
          <w:lang w:val="en-US"/>
        </w:rPr>
        <w:t xml:space="preserve">, </w:t>
      </w:r>
      <w:r>
        <w:rPr>
          <w:i/>
          <w:iCs/>
          <w:strike w:val="0"/>
          <w:lang w:val="en-US"/>
        </w:rPr>
        <w:t>Theory and Method</w:t>
      </w:r>
      <w:r w:rsidRPr="00087844">
        <w:rPr>
          <w:iCs/>
          <w:strike w:val="0"/>
          <w:lang w:val="en-US"/>
        </w:rPr>
        <w:t>,</w:t>
      </w:r>
      <w:r w:rsidRPr="00A607B7">
        <w:rPr>
          <w:i/>
          <w:iCs/>
          <w:strike w:val="0"/>
          <w:lang w:val="en-US"/>
        </w:rPr>
        <w:t xml:space="preserve"> Handbook</w:t>
      </w:r>
      <w:r>
        <w:rPr>
          <w:i/>
          <w:iCs/>
          <w:strike w:val="0"/>
          <w:lang w:val="en-US"/>
        </w:rPr>
        <w:t xml:space="preserve"> of Child </w:t>
      </w:r>
      <w:r w:rsidRPr="00A607B7">
        <w:rPr>
          <w:i/>
          <w:iCs/>
          <w:strike w:val="0"/>
          <w:lang w:val="en-US"/>
        </w:rPr>
        <w:t>Psychology and Developmental Science</w:t>
      </w:r>
      <w:r>
        <w:rPr>
          <w:i/>
          <w:iCs/>
          <w:strike w:val="0"/>
          <w:lang w:val="en-US"/>
        </w:rPr>
        <w:t xml:space="preserve">, </w:t>
      </w:r>
      <w:r w:rsidRPr="00087844">
        <w:rPr>
          <w:i/>
          <w:strike w:val="0"/>
          <w:lang w:val="en-US"/>
        </w:rPr>
        <w:t>7</w:t>
      </w:r>
      <w:r>
        <w:rPr>
          <w:strike w:val="0"/>
          <w:lang w:val="en-US"/>
        </w:rPr>
        <w:t xml:space="preserve"> : 323-368.</w:t>
      </w:r>
    </w:p>
    <w:p w14:paraId="368FAAB7" w14:textId="76CF1B84" w:rsidR="006525F1" w:rsidRPr="006525F1" w:rsidRDefault="006525F1" w:rsidP="006525F1">
      <w:pPr>
        <w:spacing w:line="480" w:lineRule="auto"/>
        <w:rPr>
          <w:strike w:val="0"/>
          <w:lang w:val="en-CA"/>
        </w:rPr>
      </w:pPr>
      <w:r w:rsidRPr="006525F1">
        <w:rPr>
          <w:b/>
          <w:strike w:val="0"/>
          <w:lang w:val="en-CA"/>
        </w:rPr>
        <w:lastRenderedPageBreak/>
        <w:t>Mojtabai R, Olfson M, &amp; Han B</w:t>
      </w:r>
      <w:r>
        <w:rPr>
          <w:strike w:val="0"/>
          <w:lang w:val="en-CA"/>
        </w:rPr>
        <w:t>. 2016,</w:t>
      </w:r>
      <w:r w:rsidRPr="006525F1">
        <w:rPr>
          <w:strike w:val="0"/>
          <w:lang w:val="en-CA"/>
        </w:rPr>
        <w:t xml:space="preserve"> </w:t>
      </w:r>
      <w:r>
        <w:rPr>
          <w:strike w:val="0"/>
          <w:lang w:val="en-CA"/>
        </w:rPr>
        <w:t>“</w:t>
      </w:r>
      <w:r w:rsidRPr="006525F1">
        <w:rPr>
          <w:strike w:val="0"/>
          <w:lang w:val="en-CA"/>
        </w:rPr>
        <w:t>National Trends in the Prevalence and Treatment of</w:t>
      </w:r>
      <w:r>
        <w:rPr>
          <w:strike w:val="0"/>
          <w:lang w:val="en-CA"/>
        </w:rPr>
        <w:t xml:space="preserve"> </w:t>
      </w:r>
      <w:r w:rsidRPr="006525F1">
        <w:rPr>
          <w:strike w:val="0"/>
          <w:lang w:val="en-CA"/>
        </w:rPr>
        <w:t xml:space="preserve">Depression </w:t>
      </w:r>
      <w:r>
        <w:rPr>
          <w:strike w:val="0"/>
          <w:lang w:val="en-CA"/>
        </w:rPr>
        <w:t>in Adolescents and Young Adults”</w:t>
      </w:r>
      <w:r w:rsidRPr="006525F1">
        <w:rPr>
          <w:strike w:val="0"/>
          <w:lang w:val="en-CA"/>
        </w:rPr>
        <w:t xml:space="preserve"> </w:t>
      </w:r>
      <w:r w:rsidRPr="006525F1">
        <w:rPr>
          <w:i/>
          <w:iCs/>
          <w:strike w:val="0"/>
          <w:lang w:val="en-CA"/>
        </w:rPr>
        <w:t>Pediatrics</w:t>
      </w:r>
      <w:r w:rsidRPr="006525F1">
        <w:rPr>
          <w:i/>
          <w:strike w:val="0"/>
          <w:lang w:val="en-CA"/>
        </w:rPr>
        <w:t>, 138(6)</w:t>
      </w:r>
      <w:r>
        <w:rPr>
          <w:strike w:val="0"/>
          <w:lang w:val="en-CA"/>
        </w:rPr>
        <w:t>:</w:t>
      </w:r>
      <w:r w:rsidRPr="006525F1">
        <w:rPr>
          <w:strike w:val="0"/>
          <w:lang w:val="en-CA"/>
        </w:rPr>
        <w:t xml:space="preserve"> e20161878 . DOI:</w:t>
      </w:r>
      <w:r>
        <w:rPr>
          <w:strike w:val="0"/>
          <w:lang w:val="en-CA"/>
        </w:rPr>
        <w:t xml:space="preserve"> </w:t>
      </w:r>
      <w:r w:rsidRPr="006525F1">
        <w:rPr>
          <w:strike w:val="0"/>
          <w:lang w:val="en-CA"/>
        </w:rPr>
        <w:t>10.1542/peds.2016-1878</w:t>
      </w:r>
    </w:p>
    <w:p w14:paraId="1BF37FB8" w14:textId="77777777" w:rsidR="00A81582" w:rsidRPr="00A607B7" w:rsidRDefault="00A81582" w:rsidP="00A607B7">
      <w:pPr>
        <w:spacing w:line="480" w:lineRule="auto"/>
        <w:rPr>
          <w:strike w:val="0"/>
          <w:lang w:val="en-US"/>
        </w:rPr>
      </w:pPr>
      <w:r w:rsidRPr="00087844">
        <w:rPr>
          <w:b/>
          <w:strike w:val="0"/>
          <w:lang w:val="en-US"/>
        </w:rPr>
        <w:t>Rimé B.</w:t>
      </w:r>
      <w:r>
        <w:rPr>
          <w:strike w:val="0"/>
          <w:lang w:val="en-US"/>
        </w:rPr>
        <w:t>, 2009,</w:t>
      </w:r>
      <w:r w:rsidRPr="00A607B7">
        <w:rPr>
          <w:strike w:val="0"/>
          <w:lang w:val="en-US"/>
        </w:rPr>
        <w:t xml:space="preserve"> </w:t>
      </w:r>
      <w:r>
        <w:rPr>
          <w:strike w:val="0"/>
          <w:lang w:val="en-US"/>
        </w:rPr>
        <w:t>“Emotion E</w:t>
      </w:r>
      <w:r w:rsidRPr="00A607B7">
        <w:rPr>
          <w:strike w:val="0"/>
          <w:lang w:val="en-US"/>
        </w:rPr>
        <w:t>licits</w:t>
      </w:r>
      <w:r>
        <w:rPr>
          <w:strike w:val="0"/>
          <w:lang w:val="en-US"/>
        </w:rPr>
        <w:t>, the Social Sharing of E</w:t>
      </w:r>
      <w:r w:rsidRPr="00A607B7">
        <w:rPr>
          <w:strike w:val="0"/>
          <w:lang w:val="en-US"/>
        </w:rPr>
        <w:t>motion</w:t>
      </w:r>
      <w:r>
        <w:rPr>
          <w:strike w:val="0"/>
          <w:lang w:val="en-US"/>
        </w:rPr>
        <w:t xml:space="preserve"> : Theory and E</w:t>
      </w:r>
      <w:r w:rsidRPr="00A607B7">
        <w:rPr>
          <w:strike w:val="0"/>
          <w:lang w:val="en-US"/>
        </w:rPr>
        <w:t>mpiric</w:t>
      </w:r>
      <w:r>
        <w:rPr>
          <w:strike w:val="0"/>
          <w:lang w:val="en-US"/>
        </w:rPr>
        <w:t xml:space="preserve">al Review”, </w:t>
      </w:r>
      <w:r w:rsidRPr="00087844">
        <w:rPr>
          <w:i/>
          <w:strike w:val="0"/>
          <w:lang w:val="en-US"/>
        </w:rPr>
        <w:t>Emotion Review</w:t>
      </w:r>
      <w:r w:rsidRPr="00A607B7">
        <w:rPr>
          <w:strike w:val="0"/>
          <w:lang w:val="en-US"/>
        </w:rPr>
        <w:t xml:space="preserve">, </w:t>
      </w:r>
      <w:r w:rsidRPr="00087844">
        <w:rPr>
          <w:i/>
          <w:strike w:val="0"/>
          <w:lang w:val="en-US"/>
        </w:rPr>
        <w:t>1</w:t>
      </w:r>
      <w:r>
        <w:rPr>
          <w:strike w:val="0"/>
          <w:lang w:val="en-US"/>
        </w:rPr>
        <w:t xml:space="preserve"> :</w:t>
      </w:r>
      <w:r w:rsidRPr="00A607B7">
        <w:rPr>
          <w:strike w:val="0"/>
          <w:lang w:val="en-US"/>
        </w:rPr>
        <w:t xml:space="preserve"> 60-8</w:t>
      </w:r>
      <w:r>
        <w:rPr>
          <w:strike w:val="0"/>
          <w:lang w:val="en-US"/>
        </w:rPr>
        <w:t>5.</w:t>
      </w:r>
    </w:p>
    <w:p w14:paraId="67778976" w14:textId="77777777" w:rsidR="00A81582" w:rsidRDefault="00A81582" w:rsidP="00532507">
      <w:pPr>
        <w:spacing w:line="480" w:lineRule="auto"/>
        <w:rPr>
          <w:strike w:val="0"/>
          <w:lang w:val="en-US"/>
        </w:rPr>
      </w:pPr>
      <w:r>
        <w:rPr>
          <w:b/>
          <w:strike w:val="0"/>
          <w:lang w:val="en-US"/>
        </w:rPr>
        <w:t>White</w:t>
      </w:r>
      <w:r w:rsidRPr="00087844">
        <w:rPr>
          <w:b/>
          <w:strike w:val="0"/>
          <w:lang w:val="en-US"/>
        </w:rPr>
        <w:t xml:space="preserve"> M.</w:t>
      </w:r>
      <w:r>
        <w:rPr>
          <w:strike w:val="0"/>
          <w:lang w:val="en-US"/>
        </w:rPr>
        <w:t>, 2007,</w:t>
      </w:r>
      <w:r w:rsidRPr="00A607B7">
        <w:rPr>
          <w:strike w:val="0"/>
          <w:lang w:val="en-US"/>
        </w:rPr>
        <w:t> </w:t>
      </w:r>
      <w:r w:rsidRPr="00A607B7">
        <w:rPr>
          <w:i/>
          <w:iCs/>
          <w:strike w:val="0"/>
          <w:color w:val="000000"/>
          <w:lang w:val="en-US"/>
        </w:rPr>
        <w:t>Maps of narrative practice</w:t>
      </w:r>
      <w:r w:rsidRPr="00087844">
        <w:rPr>
          <w:iCs/>
          <w:strike w:val="0"/>
          <w:color w:val="000000"/>
          <w:lang w:val="en-US"/>
        </w:rPr>
        <w:t>,</w:t>
      </w:r>
      <w:r>
        <w:rPr>
          <w:strike w:val="0"/>
          <w:lang w:val="en-US"/>
        </w:rPr>
        <w:t xml:space="preserve"> New York,</w:t>
      </w:r>
      <w:r w:rsidRPr="00A607B7">
        <w:rPr>
          <w:strike w:val="0"/>
          <w:lang w:val="en-US"/>
        </w:rPr>
        <w:t xml:space="preserve"> W. W. Norton.</w:t>
      </w:r>
    </w:p>
    <w:p w14:paraId="6FE168FA" w14:textId="77777777" w:rsidR="00A81582" w:rsidRDefault="00A81582" w:rsidP="00532507">
      <w:pPr>
        <w:spacing w:line="480" w:lineRule="auto"/>
        <w:rPr>
          <w:strike w:val="0"/>
          <w:lang w:val="en-US"/>
        </w:rPr>
      </w:pPr>
    </w:p>
    <w:p w14:paraId="35853B5A" w14:textId="77777777" w:rsidR="00A81582" w:rsidRPr="00A607B7" w:rsidRDefault="00A81582" w:rsidP="00532507">
      <w:pPr>
        <w:spacing w:line="480" w:lineRule="auto"/>
        <w:rPr>
          <w:strike w:val="0"/>
          <w:lang w:val="en-US"/>
        </w:rPr>
      </w:pPr>
    </w:p>
    <w:sectPr w:rsidR="00A81582" w:rsidRPr="00A607B7" w:rsidSect="00584F5B">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inahubinet" w:date="2018-10-28T20:18:00Z" w:initials="nh">
    <w:p w14:paraId="5AFA1D3D" w14:textId="77777777" w:rsidR="00A81582" w:rsidRDefault="00A81582" w:rsidP="008D6B60">
      <w:r>
        <w:rPr>
          <w:rStyle w:val="Verwijzingopmerking"/>
        </w:rPr>
        <w:annotationRef/>
      </w:r>
      <w:r w:rsidRPr="008D6B60">
        <w:t>Pourriez-vous préciser la source svp ?</w:t>
      </w:r>
    </w:p>
    <w:p w14:paraId="4840A532" w14:textId="2C23E9F8" w:rsidR="00444230" w:rsidRDefault="00444230" w:rsidP="008D6B60">
      <w:pPr>
        <w:rPr>
          <w:strike w:val="0"/>
          <w:lang w:val="en-CA"/>
        </w:rPr>
      </w:pPr>
      <w:r>
        <w:rPr>
          <w:strike w:val="0"/>
          <w:lang w:val="en-CA"/>
        </w:rPr>
        <w:t>(</w:t>
      </w:r>
      <w:r w:rsidRPr="00444230">
        <w:rPr>
          <w:strike w:val="0"/>
          <w:lang w:val="en-CA"/>
        </w:rPr>
        <w:t>Bal</w:t>
      </w:r>
      <w:r w:rsidRPr="00444230">
        <w:rPr>
          <w:rFonts w:hint="eastAsia"/>
          <w:strike w:val="0"/>
          <w:lang w:val="en-CA"/>
        </w:rPr>
        <w:t>á</w:t>
      </w:r>
      <w:r w:rsidRPr="00444230">
        <w:rPr>
          <w:strike w:val="0"/>
          <w:lang w:val="en-CA"/>
        </w:rPr>
        <w:t>zs et al., 2013</w:t>
      </w:r>
      <w:r>
        <w:rPr>
          <w:strike w:val="0"/>
          <w:lang w:val="en-CA"/>
        </w:rPr>
        <w:t xml:space="preserve">; </w:t>
      </w:r>
      <w:r w:rsidRPr="00444230">
        <w:rPr>
          <w:strike w:val="0"/>
          <w:lang w:val="en-CA"/>
        </w:rPr>
        <w:t>Mojtabai, Olfson, &amp; Han, 2016</w:t>
      </w:r>
      <w:r>
        <w:rPr>
          <w:strike w:val="0"/>
          <w:lang w:val="en-CA"/>
        </w:rPr>
        <w:t>)</w:t>
      </w:r>
      <w:r w:rsidR="00FA0A61">
        <w:rPr>
          <w:strike w:val="0"/>
          <w:lang w:val="en-CA"/>
        </w:rPr>
        <w:t>,</w:t>
      </w:r>
    </w:p>
    <w:p w14:paraId="6EC2397A" w14:textId="78D39141" w:rsidR="00FA0A61" w:rsidRPr="00FA0A61" w:rsidRDefault="00FA0A61" w:rsidP="008D6B60">
      <w:pPr>
        <w:rPr>
          <w:strike w:val="0"/>
          <w:lang w:val="fr-FR"/>
        </w:rPr>
      </w:pPr>
      <w:r w:rsidRPr="00FA0A61">
        <w:rPr>
          <w:strike w:val="0"/>
          <w:lang w:val="fr-FR"/>
        </w:rPr>
        <w:t>aussi ajouter à la bibliographie</w:t>
      </w:r>
    </w:p>
  </w:comment>
  <w:comment w:id="1" w:author="ninahubinet" w:date="2018-10-28T20:36:00Z" w:initials="nh">
    <w:p w14:paraId="730E488D" w14:textId="77777777" w:rsidR="00A81582" w:rsidRDefault="00A81582">
      <w:pPr>
        <w:pStyle w:val="Tekstopmerking"/>
      </w:pPr>
      <w:r>
        <w:rPr>
          <w:rStyle w:val="Verwijzingopmerking"/>
        </w:rPr>
        <w:annotationRef/>
      </w:r>
      <w:r>
        <w:t>Pouvez-vous préciser la source svp ?</w:t>
      </w:r>
    </w:p>
    <w:p w14:paraId="6778535C" w14:textId="0E22EE3B" w:rsidR="00FA0A61" w:rsidRPr="00FA0A61" w:rsidRDefault="00FA0A61">
      <w:pPr>
        <w:pStyle w:val="Tekstopmerking"/>
        <w:rPr>
          <w:strike w:val="0"/>
        </w:rPr>
      </w:pPr>
      <w:r>
        <w:rPr>
          <w:strike w:val="0"/>
        </w:rPr>
        <w:t>(Rimé, 2009)</w:t>
      </w:r>
    </w:p>
  </w:comment>
  <w:comment w:id="2" w:author="ninahubinet" w:date="2018-10-28T20:38:00Z" w:initials="nh">
    <w:p w14:paraId="1492D322" w14:textId="5FBA845C" w:rsidR="00922AA7" w:rsidRDefault="00A81582">
      <w:pPr>
        <w:pStyle w:val="Tekstopmerking"/>
      </w:pPr>
      <w:r>
        <w:rPr>
          <w:rStyle w:val="Verwijzingopmerking"/>
        </w:rPr>
        <w:annotationRef/>
      </w:r>
      <w:r>
        <w:t>Y a-t-il une erreur ici ?</w:t>
      </w:r>
    </w:p>
    <w:p w14:paraId="1174A26E" w14:textId="7704692F" w:rsidR="00922AA7" w:rsidRPr="00922AA7" w:rsidRDefault="00922AA7">
      <w:pPr>
        <w:pStyle w:val="Tekstopmerking"/>
        <w:rPr>
          <w:strike w:val="0"/>
        </w:rPr>
      </w:pPr>
      <w:r>
        <w:rPr>
          <w:strike w:val="0"/>
        </w:rPr>
        <w:t>Non, la phrase est correcte</w:t>
      </w:r>
    </w:p>
  </w:comment>
  <w:comment w:id="3" w:author="ninahubinet" w:date="2018-11-07T22:11:00Z" w:initials="nh">
    <w:p w14:paraId="1F0A2051" w14:textId="77777777" w:rsidR="00A81582" w:rsidRDefault="00A81582">
      <w:pPr>
        <w:pStyle w:val="Tekstopmerking"/>
      </w:pPr>
      <w:r>
        <w:rPr>
          <w:rStyle w:val="Verwijzingopmerking"/>
        </w:rPr>
        <w:annotationRef/>
      </w:r>
      <w:r>
        <w:t>Son prénom est mentionné plus tard. C’est bien cela ?</w:t>
      </w:r>
    </w:p>
    <w:p w14:paraId="218EBEE7" w14:textId="7C3E65B4" w:rsidR="00484162" w:rsidRPr="00484162" w:rsidRDefault="00484162">
      <w:pPr>
        <w:pStyle w:val="Tekstopmerking"/>
        <w:rPr>
          <w:strike w:val="0"/>
        </w:rPr>
      </w:pPr>
      <w:r>
        <w:rPr>
          <w:strike w:val="0"/>
        </w:rPr>
        <w:t>Oui, correct</w:t>
      </w:r>
    </w:p>
  </w:comment>
  <w:comment w:id="4" w:author="ninahubinet" w:date="2018-11-04T23:59:00Z" w:initials="nh">
    <w:p w14:paraId="1B961F41" w14:textId="77777777" w:rsidR="00A81582" w:rsidRDefault="00A81582">
      <w:pPr>
        <w:pStyle w:val="Tekstopmerking"/>
      </w:pPr>
      <w:r>
        <w:rPr>
          <w:rStyle w:val="Verwijzingopmerking"/>
        </w:rPr>
        <w:annotationRef/>
      </w:r>
      <w:r>
        <w:t>Proposition : … changer le monde et qu’il faut l’accepter (pour éviter la répétition de « choses »)</w:t>
      </w:r>
    </w:p>
    <w:p w14:paraId="62868F67" w14:textId="6939B9EE" w:rsidR="00CA4036" w:rsidRPr="00CA4036" w:rsidRDefault="00CA4036">
      <w:pPr>
        <w:pStyle w:val="Tekstopmerking"/>
        <w:rPr>
          <w:strike w:val="0"/>
        </w:rPr>
      </w:pPr>
      <w:r>
        <w:rPr>
          <w:strike w:val="0"/>
        </w:rPr>
        <w:t>OK pour moi</w:t>
      </w:r>
      <w:bookmarkStart w:id="5" w:name="_GoBack"/>
      <w:bookmarkEnd w:id="5"/>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C2397A" w15:done="0"/>
  <w15:commentEx w15:paraId="6778535C" w15:done="0"/>
  <w15:commentEx w15:paraId="1174A26E" w15:done="0"/>
  <w15:commentEx w15:paraId="218EBEE7" w15:done="0"/>
  <w15:commentEx w15:paraId="62868F6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9E6267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2F4B8B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BEC7FD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9A42D1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06CD71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DBEF1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49CD1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A92D06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058A4C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BDC04D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doNotTrackMoves/>
  <w:defaultTabStop w:val="708"/>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73D5"/>
    <w:rsid w:val="00000053"/>
    <w:rsid w:val="000156C0"/>
    <w:rsid w:val="000239BA"/>
    <w:rsid w:val="000273D8"/>
    <w:rsid w:val="0004460D"/>
    <w:rsid w:val="00064F36"/>
    <w:rsid w:val="00072FF2"/>
    <w:rsid w:val="00075E75"/>
    <w:rsid w:val="00080EF2"/>
    <w:rsid w:val="00087844"/>
    <w:rsid w:val="000B182D"/>
    <w:rsid w:val="000B7527"/>
    <w:rsid w:val="000C4069"/>
    <w:rsid w:val="000C6A0C"/>
    <w:rsid w:val="001115D8"/>
    <w:rsid w:val="00130B04"/>
    <w:rsid w:val="00145ED5"/>
    <w:rsid w:val="0014615A"/>
    <w:rsid w:val="001607F4"/>
    <w:rsid w:val="00164EE1"/>
    <w:rsid w:val="00170621"/>
    <w:rsid w:val="00182CA0"/>
    <w:rsid w:val="001A1EAE"/>
    <w:rsid w:val="001B0DAC"/>
    <w:rsid w:val="001B3540"/>
    <w:rsid w:val="001C602B"/>
    <w:rsid w:val="001C6633"/>
    <w:rsid w:val="001D585A"/>
    <w:rsid w:val="001E028A"/>
    <w:rsid w:val="001E1F35"/>
    <w:rsid w:val="00205F37"/>
    <w:rsid w:val="00224F9A"/>
    <w:rsid w:val="00226285"/>
    <w:rsid w:val="0024557B"/>
    <w:rsid w:val="0025355D"/>
    <w:rsid w:val="00254671"/>
    <w:rsid w:val="0026232E"/>
    <w:rsid w:val="00262BA7"/>
    <w:rsid w:val="0027699D"/>
    <w:rsid w:val="00280F5D"/>
    <w:rsid w:val="00283DE4"/>
    <w:rsid w:val="002853F8"/>
    <w:rsid w:val="00292BF4"/>
    <w:rsid w:val="002A62AC"/>
    <w:rsid w:val="002C15A1"/>
    <w:rsid w:val="002C3241"/>
    <w:rsid w:val="002D209A"/>
    <w:rsid w:val="002E3715"/>
    <w:rsid w:val="002F21F2"/>
    <w:rsid w:val="003001A5"/>
    <w:rsid w:val="0031274D"/>
    <w:rsid w:val="00332BB4"/>
    <w:rsid w:val="0033397E"/>
    <w:rsid w:val="003632D9"/>
    <w:rsid w:val="00370966"/>
    <w:rsid w:val="00385A2D"/>
    <w:rsid w:val="00397857"/>
    <w:rsid w:val="003A07B4"/>
    <w:rsid w:val="003A2E3C"/>
    <w:rsid w:val="003A6C9A"/>
    <w:rsid w:val="003C634D"/>
    <w:rsid w:val="003D4559"/>
    <w:rsid w:val="003E21E3"/>
    <w:rsid w:val="003E72BE"/>
    <w:rsid w:val="003F2371"/>
    <w:rsid w:val="003F4DBE"/>
    <w:rsid w:val="00410BBC"/>
    <w:rsid w:val="00423045"/>
    <w:rsid w:val="00423AB4"/>
    <w:rsid w:val="00424724"/>
    <w:rsid w:val="004276F1"/>
    <w:rsid w:val="00432FB7"/>
    <w:rsid w:val="00434494"/>
    <w:rsid w:val="00444230"/>
    <w:rsid w:val="00446240"/>
    <w:rsid w:val="00447195"/>
    <w:rsid w:val="004675F1"/>
    <w:rsid w:val="0047191C"/>
    <w:rsid w:val="00471DFC"/>
    <w:rsid w:val="004762BB"/>
    <w:rsid w:val="00476569"/>
    <w:rsid w:val="00477C29"/>
    <w:rsid w:val="00482DC7"/>
    <w:rsid w:val="00484162"/>
    <w:rsid w:val="004A3BB1"/>
    <w:rsid w:val="004A4C85"/>
    <w:rsid w:val="004B2CF6"/>
    <w:rsid w:val="004C4DAA"/>
    <w:rsid w:val="004D64B2"/>
    <w:rsid w:val="004E207F"/>
    <w:rsid w:val="004F64E3"/>
    <w:rsid w:val="00532507"/>
    <w:rsid w:val="00575D5E"/>
    <w:rsid w:val="00584F5B"/>
    <w:rsid w:val="005875B5"/>
    <w:rsid w:val="005A4801"/>
    <w:rsid w:val="005B2AE9"/>
    <w:rsid w:val="005C5891"/>
    <w:rsid w:val="005C5A01"/>
    <w:rsid w:val="005C78A7"/>
    <w:rsid w:val="005D271F"/>
    <w:rsid w:val="005D6423"/>
    <w:rsid w:val="005E114F"/>
    <w:rsid w:val="005E35CC"/>
    <w:rsid w:val="005F44A5"/>
    <w:rsid w:val="00601210"/>
    <w:rsid w:val="006114C5"/>
    <w:rsid w:val="00613FF4"/>
    <w:rsid w:val="006234D8"/>
    <w:rsid w:val="0063054C"/>
    <w:rsid w:val="00641A5D"/>
    <w:rsid w:val="006525F1"/>
    <w:rsid w:val="00670B21"/>
    <w:rsid w:val="006B2467"/>
    <w:rsid w:val="006C48D4"/>
    <w:rsid w:val="006E783B"/>
    <w:rsid w:val="00704574"/>
    <w:rsid w:val="00711641"/>
    <w:rsid w:val="00751B33"/>
    <w:rsid w:val="007577D1"/>
    <w:rsid w:val="00767142"/>
    <w:rsid w:val="007701B3"/>
    <w:rsid w:val="007737A6"/>
    <w:rsid w:val="0077718D"/>
    <w:rsid w:val="007823C4"/>
    <w:rsid w:val="00783883"/>
    <w:rsid w:val="00787E75"/>
    <w:rsid w:val="00792A85"/>
    <w:rsid w:val="007A4CAB"/>
    <w:rsid w:val="007A5071"/>
    <w:rsid w:val="007B0749"/>
    <w:rsid w:val="007E62BA"/>
    <w:rsid w:val="007F5300"/>
    <w:rsid w:val="008006A6"/>
    <w:rsid w:val="00806CBC"/>
    <w:rsid w:val="00811951"/>
    <w:rsid w:val="00812338"/>
    <w:rsid w:val="00822005"/>
    <w:rsid w:val="0082216F"/>
    <w:rsid w:val="00824852"/>
    <w:rsid w:val="0084146D"/>
    <w:rsid w:val="008422CA"/>
    <w:rsid w:val="00845D72"/>
    <w:rsid w:val="008473D5"/>
    <w:rsid w:val="008518E6"/>
    <w:rsid w:val="00853501"/>
    <w:rsid w:val="00856D26"/>
    <w:rsid w:val="00863FCB"/>
    <w:rsid w:val="00866DC1"/>
    <w:rsid w:val="00866DD0"/>
    <w:rsid w:val="00884FB3"/>
    <w:rsid w:val="00886E8D"/>
    <w:rsid w:val="00893130"/>
    <w:rsid w:val="008A0F06"/>
    <w:rsid w:val="008C222A"/>
    <w:rsid w:val="008D2FBB"/>
    <w:rsid w:val="008D38AF"/>
    <w:rsid w:val="008D6B60"/>
    <w:rsid w:val="008E1760"/>
    <w:rsid w:val="008E3145"/>
    <w:rsid w:val="008F5616"/>
    <w:rsid w:val="00922AA7"/>
    <w:rsid w:val="00926903"/>
    <w:rsid w:val="00944735"/>
    <w:rsid w:val="00977A80"/>
    <w:rsid w:val="00990D80"/>
    <w:rsid w:val="0099613A"/>
    <w:rsid w:val="009A1ECD"/>
    <w:rsid w:val="009A6305"/>
    <w:rsid w:val="009C2EE2"/>
    <w:rsid w:val="009C5836"/>
    <w:rsid w:val="009C600E"/>
    <w:rsid w:val="009D50D1"/>
    <w:rsid w:val="009E06A0"/>
    <w:rsid w:val="009E1410"/>
    <w:rsid w:val="009E1547"/>
    <w:rsid w:val="009E434C"/>
    <w:rsid w:val="00A1527B"/>
    <w:rsid w:val="00A20251"/>
    <w:rsid w:val="00A20784"/>
    <w:rsid w:val="00A32955"/>
    <w:rsid w:val="00A46403"/>
    <w:rsid w:val="00A55186"/>
    <w:rsid w:val="00A56149"/>
    <w:rsid w:val="00A607B7"/>
    <w:rsid w:val="00A609A1"/>
    <w:rsid w:val="00A62481"/>
    <w:rsid w:val="00A64FC5"/>
    <w:rsid w:val="00A65AD6"/>
    <w:rsid w:val="00A71D07"/>
    <w:rsid w:val="00A722EB"/>
    <w:rsid w:val="00A7530C"/>
    <w:rsid w:val="00A81582"/>
    <w:rsid w:val="00A81CF4"/>
    <w:rsid w:val="00A8566D"/>
    <w:rsid w:val="00A85F1D"/>
    <w:rsid w:val="00A87FA3"/>
    <w:rsid w:val="00AB6961"/>
    <w:rsid w:val="00AC0E14"/>
    <w:rsid w:val="00AE5C62"/>
    <w:rsid w:val="00AF7D13"/>
    <w:rsid w:val="00AF7F9E"/>
    <w:rsid w:val="00B2106F"/>
    <w:rsid w:val="00B42112"/>
    <w:rsid w:val="00B4237B"/>
    <w:rsid w:val="00B53DEC"/>
    <w:rsid w:val="00B701F9"/>
    <w:rsid w:val="00B814B6"/>
    <w:rsid w:val="00B84C8C"/>
    <w:rsid w:val="00B965B6"/>
    <w:rsid w:val="00BA0A20"/>
    <w:rsid w:val="00BB65EA"/>
    <w:rsid w:val="00BE5E01"/>
    <w:rsid w:val="00BF12C2"/>
    <w:rsid w:val="00BF55D0"/>
    <w:rsid w:val="00BF7C66"/>
    <w:rsid w:val="00C2022A"/>
    <w:rsid w:val="00C272E3"/>
    <w:rsid w:val="00C369B8"/>
    <w:rsid w:val="00C43C07"/>
    <w:rsid w:val="00C53573"/>
    <w:rsid w:val="00C55D43"/>
    <w:rsid w:val="00C565EB"/>
    <w:rsid w:val="00C60204"/>
    <w:rsid w:val="00C661EA"/>
    <w:rsid w:val="00CA4036"/>
    <w:rsid w:val="00CA474F"/>
    <w:rsid w:val="00CD0B54"/>
    <w:rsid w:val="00CD3A90"/>
    <w:rsid w:val="00CE525E"/>
    <w:rsid w:val="00CF6958"/>
    <w:rsid w:val="00CF7321"/>
    <w:rsid w:val="00D01796"/>
    <w:rsid w:val="00D024B8"/>
    <w:rsid w:val="00D1446A"/>
    <w:rsid w:val="00D25CB7"/>
    <w:rsid w:val="00D268CC"/>
    <w:rsid w:val="00D279A6"/>
    <w:rsid w:val="00D359E0"/>
    <w:rsid w:val="00D518B3"/>
    <w:rsid w:val="00D7504A"/>
    <w:rsid w:val="00DA5156"/>
    <w:rsid w:val="00DB037D"/>
    <w:rsid w:val="00DB70B1"/>
    <w:rsid w:val="00DB714B"/>
    <w:rsid w:val="00DC5787"/>
    <w:rsid w:val="00DC6E00"/>
    <w:rsid w:val="00DD7F68"/>
    <w:rsid w:val="00DE6537"/>
    <w:rsid w:val="00DF21AC"/>
    <w:rsid w:val="00DF622B"/>
    <w:rsid w:val="00DF79AE"/>
    <w:rsid w:val="00E16F11"/>
    <w:rsid w:val="00E27C4C"/>
    <w:rsid w:val="00E50B47"/>
    <w:rsid w:val="00E544FE"/>
    <w:rsid w:val="00E56A19"/>
    <w:rsid w:val="00E56E88"/>
    <w:rsid w:val="00E65030"/>
    <w:rsid w:val="00E66134"/>
    <w:rsid w:val="00E6744A"/>
    <w:rsid w:val="00E726A2"/>
    <w:rsid w:val="00EB1C1A"/>
    <w:rsid w:val="00EB69C3"/>
    <w:rsid w:val="00EC43AE"/>
    <w:rsid w:val="00ED6BB3"/>
    <w:rsid w:val="00EE3CEB"/>
    <w:rsid w:val="00EE622B"/>
    <w:rsid w:val="00EF45D9"/>
    <w:rsid w:val="00F16713"/>
    <w:rsid w:val="00F326D0"/>
    <w:rsid w:val="00F3398D"/>
    <w:rsid w:val="00F3496B"/>
    <w:rsid w:val="00F37BE1"/>
    <w:rsid w:val="00F41F34"/>
    <w:rsid w:val="00F44CBE"/>
    <w:rsid w:val="00F520DB"/>
    <w:rsid w:val="00F71A36"/>
    <w:rsid w:val="00F75E94"/>
    <w:rsid w:val="00F94342"/>
    <w:rsid w:val="00F953C8"/>
    <w:rsid w:val="00FA0A61"/>
    <w:rsid w:val="00FC3DBB"/>
    <w:rsid w:val="00FE2B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91786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751B33"/>
    <w:rPr>
      <w:strike/>
      <w:kern w:val="3"/>
      <w:sz w:val="24"/>
      <w:szCs w:val="24"/>
      <w:lang w:val="fr-BE" w:eastAsia="ja-JP"/>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Teken"/>
    <w:uiPriority w:val="99"/>
    <w:semiHidden/>
    <w:rsid w:val="00575D5E"/>
    <w:rPr>
      <w:rFonts w:ascii="Lucida Grande" w:hAnsi="Lucida Grande" w:cs="Lucida Grande"/>
      <w:sz w:val="18"/>
      <w:szCs w:val="18"/>
    </w:rPr>
  </w:style>
  <w:style w:type="character" w:customStyle="1" w:styleId="BallontekstTeken">
    <w:name w:val="Ballontekst Teken"/>
    <w:link w:val="Ballontekst"/>
    <w:uiPriority w:val="99"/>
    <w:semiHidden/>
    <w:locked/>
    <w:rsid w:val="00575D5E"/>
    <w:rPr>
      <w:rFonts w:ascii="Lucida Grande" w:hAnsi="Lucida Grande" w:cs="Lucida Grande"/>
      <w:sz w:val="18"/>
      <w:szCs w:val="18"/>
      <w:lang w:val="fr-BE"/>
    </w:rPr>
  </w:style>
  <w:style w:type="character" w:styleId="Verwijzingopmerking">
    <w:name w:val="annotation reference"/>
    <w:uiPriority w:val="99"/>
    <w:semiHidden/>
    <w:rsid w:val="00C272E3"/>
    <w:rPr>
      <w:rFonts w:cs="Times New Roman"/>
      <w:sz w:val="18"/>
      <w:szCs w:val="18"/>
    </w:rPr>
  </w:style>
  <w:style w:type="paragraph" w:styleId="Tekstopmerking">
    <w:name w:val="annotation text"/>
    <w:basedOn w:val="Standaard"/>
    <w:link w:val="TekstopmerkingTeken"/>
    <w:uiPriority w:val="99"/>
    <w:semiHidden/>
    <w:rsid w:val="00C272E3"/>
  </w:style>
  <w:style w:type="character" w:customStyle="1" w:styleId="TekstopmerkingTeken">
    <w:name w:val="Tekst opmerking Teken"/>
    <w:link w:val="Tekstopmerking"/>
    <w:uiPriority w:val="99"/>
    <w:semiHidden/>
    <w:locked/>
    <w:rsid w:val="00C272E3"/>
    <w:rPr>
      <w:rFonts w:eastAsia="Times New Roman" w:cs="Times New Roman"/>
      <w:lang w:val="fr-BE"/>
    </w:rPr>
  </w:style>
  <w:style w:type="paragraph" w:styleId="Onderwerpvanopmerking">
    <w:name w:val="annotation subject"/>
    <w:basedOn w:val="Tekstopmerking"/>
    <w:next w:val="Tekstopmerking"/>
    <w:link w:val="OnderwerpvanopmerkingTeken"/>
    <w:uiPriority w:val="99"/>
    <w:semiHidden/>
    <w:rsid w:val="00C272E3"/>
    <w:rPr>
      <w:b/>
      <w:bCs/>
      <w:sz w:val="20"/>
      <w:szCs w:val="20"/>
    </w:rPr>
  </w:style>
  <w:style w:type="character" w:customStyle="1" w:styleId="OnderwerpvanopmerkingTeken">
    <w:name w:val="Onderwerp van opmerking Teken"/>
    <w:link w:val="Onderwerpvanopmerking"/>
    <w:uiPriority w:val="99"/>
    <w:semiHidden/>
    <w:locked/>
    <w:rsid w:val="00C272E3"/>
    <w:rPr>
      <w:rFonts w:eastAsia="Times New Roman" w:cs="Times New Roman"/>
      <w:b/>
      <w:bCs/>
      <w:sz w:val="20"/>
      <w:szCs w:val="20"/>
      <w:lang w:val="fr-BE"/>
    </w:rPr>
  </w:style>
  <w:style w:type="paragraph" w:styleId="Revisie">
    <w:name w:val="Revision"/>
    <w:hidden/>
    <w:uiPriority w:val="99"/>
    <w:semiHidden/>
    <w:rsid w:val="00E65030"/>
    <w:rPr>
      <w:strike/>
      <w:kern w:val="3"/>
      <w:sz w:val="24"/>
      <w:szCs w:val="24"/>
      <w:lang w:val="fr-BE" w:eastAsia="ja-JP"/>
    </w:rPr>
  </w:style>
  <w:style w:type="character" w:styleId="Hyperlink">
    <w:name w:val="Hyperlink"/>
    <w:uiPriority w:val="99"/>
    <w:rsid w:val="0082485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422097">
      <w:marLeft w:val="0"/>
      <w:marRight w:val="0"/>
      <w:marTop w:val="0"/>
      <w:marBottom w:val="0"/>
      <w:divBdr>
        <w:top w:val="none" w:sz="0" w:space="0" w:color="auto"/>
        <w:left w:val="none" w:sz="0" w:space="0" w:color="auto"/>
        <w:bottom w:val="none" w:sz="0" w:space="0" w:color="auto"/>
        <w:right w:val="none" w:sz="0" w:space="0" w:color="auto"/>
      </w:divBdr>
      <w:divsChild>
        <w:div w:id="927422096">
          <w:marLeft w:val="0"/>
          <w:marRight w:val="0"/>
          <w:marTop w:val="0"/>
          <w:marBottom w:val="0"/>
          <w:divBdr>
            <w:top w:val="none" w:sz="0" w:space="0" w:color="auto"/>
            <w:left w:val="none" w:sz="0" w:space="0" w:color="auto"/>
            <w:bottom w:val="none" w:sz="0" w:space="0" w:color="auto"/>
            <w:right w:val="none" w:sz="0" w:space="0" w:color="auto"/>
          </w:divBdr>
        </w:div>
      </w:divsChild>
    </w:div>
    <w:div w:id="927422098">
      <w:marLeft w:val="0"/>
      <w:marRight w:val="0"/>
      <w:marTop w:val="0"/>
      <w:marBottom w:val="0"/>
      <w:divBdr>
        <w:top w:val="none" w:sz="0" w:space="0" w:color="auto"/>
        <w:left w:val="none" w:sz="0" w:space="0" w:color="auto"/>
        <w:bottom w:val="none" w:sz="0" w:space="0" w:color="auto"/>
        <w:right w:val="none" w:sz="0" w:space="0" w:color="auto"/>
      </w:divBdr>
      <w:divsChild>
        <w:div w:id="927422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comments" Target="comments.xml"/><Relationship Id="rId7" Type="http://schemas.microsoft.com/office/2011/relationships/commentsExtended" Target="commentsExtended.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16</Pages>
  <Words>4659</Words>
  <Characters>25627</Characters>
  <Application>Microsoft Macintosh Word</Application>
  <DocSecurity>0</DocSecurity>
  <Lines>213</Lines>
  <Paragraphs>60</Paragraphs>
  <ScaleCrop>false</ScaleCrop>
  <HeadingPairs>
    <vt:vector size="2" baseType="variant">
      <vt:variant>
        <vt:lpstr>Titel</vt:lpstr>
      </vt:variant>
      <vt:variant>
        <vt:i4>1</vt:i4>
      </vt:variant>
    </vt:vector>
  </HeadingPairs>
  <TitlesOfParts>
    <vt:vector size="1" baseType="lpstr">
      <vt:lpstr>La famille : source de changement et lieu de partage des émotions</vt:lpstr>
    </vt:vector>
  </TitlesOfParts>
  <Company>UCL</Company>
  <LinksUpToDate>false</LinksUpToDate>
  <CharactersWithSpaces>30226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famille : source de changement et lieu de partage des émotions</dc:title>
  <dc:subject/>
  <dc:creator>Jan DeMol</dc:creator>
  <cp:keywords/>
  <dc:description/>
  <cp:lastModifiedBy>Microsoft Office-gebruiker</cp:lastModifiedBy>
  <cp:revision>11</cp:revision>
  <cp:lastPrinted>2017-10-09T16:39:00Z</cp:lastPrinted>
  <dcterms:created xsi:type="dcterms:W3CDTF">2018-10-28T19:50:00Z</dcterms:created>
  <dcterms:modified xsi:type="dcterms:W3CDTF">2018-11-08T10:00:00Z</dcterms:modified>
</cp:coreProperties>
</file>