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8F0" w:rsidRPr="00704260" w:rsidRDefault="006138F0" w:rsidP="006138F0">
      <w:pPr>
        <w:pBdr>
          <w:top w:val="single" w:sz="4" w:space="1" w:color="auto"/>
          <w:left w:val="single" w:sz="4" w:space="4" w:color="auto"/>
          <w:bottom w:val="single" w:sz="4" w:space="1" w:color="auto"/>
          <w:right w:val="single" w:sz="4" w:space="4" w:color="auto"/>
        </w:pBdr>
        <w:spacing w:line="360" w:lineRule="auto"/>
        <w:jc w:val="center"/>
        <w:rPr>
          <w:b/>
          <w:bCs/>
          <w:caps/>
          <w:sz w:val="32"/>
          <w:szCs w:val="32"/>
          <w:lang w:val="fr-BE"/>
        </w:rPr>
      </w:pPr>
      <w:r w:rsidRPr="00704260">
        <w:rPr>
          <w:b/>
          <w:bCs/>
          <w:caps/>
          <w:sz w:val="32"/>
          <w:szCs w:val="32"/>
          <w:lang w:val="fr-BE"/>
        </w:rPr>
        <w:t>Jalons pour une théologie pastorale du pardon et de la réconciliation en Afrique</w:t>
      </w:r>
    </w:p>
    <w:p w:rsidR="006138F0" w:rsidRDefault="006138F0" w:rsidP="006138F0">
      <w:pPr>
        <w:pBdr>
          <w:top w:val="single" w:sz="4" w:space="1" w:color="auto"/>
          <w:left w:val="single" w:sz="4" w:space="4" w:color="auto"/>
          <w:bottom w:val="single" w:sz="4" w:space="1" w:color="auto"/>
          <w:right w:val="single" w:sz="4" w:space="4" w:color="auto"/>
        </w:pBdr>
        <w:spacing w:line="360" w:lineRule="auto"/>
        <w:jc w:val="center"/>
        <w:rPr>
          <w:b/>
          <w:bCs/>
          <w:i/>
          <w:iCs/>
          <w:sz w:val="28"/>
          <w:szCs w:val="28"/>
          <w:lang w:val="fr-BE"/>
        </w:rPr>
      </w:pPr>
      <w:r w:rsidRPr="00704260">
        <w:rPr>
          <w:b/>
          <w:bCs/>
          <w:i/>
          <w:iCs/>
          <w:sz w:val="28"/>
          <w:szCs w:val="28"/>
          <w:lang w:val="fr-BE"/>
        </w:rPr>
        <w:t>Cas de la République Démocratique du Congo (RDC)</w:t>
      </w:r>
    </w:p>
    <w:p w:rsidR="006138F0" w:rsidRPr="00704260" w:rsidRDefault="006138F0" w:rsidP="006138F0">
      <w:pPr>
        <w:pBdr>
          <w:top w:val="single" w:sz="4" w:space="1" w:color="auto"/>
          <w:left w:val="single" w:sz="4" w:space="4" w:color="auto"/>
          <w:bottom w:val="single" w:sz="4" w:space="1" w:color="auto"/>
          <w:right w:val="single" w:sz="4" w:space="4" w:color="auto"/>
        </w:pBdr>
        <w:spacing w:line="360" w:lineRule="auto"/>
        <w:jc w:val="center"/>
        <w:rPr>
          <w:b/>
          <w:bCs/>
          <w:i/>
          <w:iCs/>
          <w:sz w:val="28"/>
          <w:szCs w:val="28"/>
          <w:lang w:val="fr-BE"/>
        </w:rPr>
      </w:pPr>
    </w:p>
    <w:p w:rsidR="006138F0" w:rsidRPr="00704260" w:rsidRDefault="006138F0" w:rsidP="006138F0">
      <w:pPr>
        <w:spacing w:line="360" w:lineRule="auto"/>
        <w:rPr>
          <w:lang w:val="fr-BE"/>
        </w:rPr>
      </w:pPr>
    </w:p>
    <w:p w:rsidR="006138F0" w:rsidRPr="00704260" w:rsidRDefault="006138F0" w:rsidP="006138F0">
      <w:pPr>
        <w:spacing w:line="360" w:lineRule="auto"/>
        <w:rPr>
          <w:lang w:val="fr-BE"/>
        </w:rPr>
      </w:pPr>
    </w:p>
    <w:p w:rsidR="006138F0" w:rsidRPr="00704260" w:rsidRDefault="006138F0" w:rsidP="006138F0">
      <w:pPr>
        <w:pStyle w:val="Titre1"/>
      </w:pPr>
      <w:r w:rsidRPr="00704260">
        <w:br w:type="page"/>
      </w:r>
      <w:bookmarkStart w:id="0" w:name="_Toc192009893"/>
      <w:r w:rsidRPr="00704260">
        <w:lastRenderedPageBreak/>
        <w:tab/>
      </w:r>
      <w:r w:rsidRPr="00704260">
        <w:tab/>
      </w:r>
      <w:bookmarkStart w:id="1" w:name="_Toc317750524"/>
      <w:bookmarkStart w:id="2" w:name="_Toc317759232"/>
      <w:bookmarkStart w:id="3" w:name="_Toc319678309"/>
      <w:bookmarkStart w:id="4" w:name="_Toc319679514"/>
      <w:bookmarkStart w:id="5" w:name="_Toc319850853"/>
      <w:bookmarkStart w:id="6" w:name="_Toc321313241"/>
      <w:r w:rsidRPr="00704260">
        <w:t>Introduction générale</w:t>
      </w:r>
      <w:bookmarkEnd w:id="0"/>
      <w:bookmarkEnd w:id="1"/>
      <w:bookmarkEnd w:id="2"/>
      <w:bookmarkEnd w:id="3"/>
      <w:bookmarkEnd w:id="4"/>
      <w:bookmarkEnd w:id="5"/>
      <w:bookmarkEnd w:id="6"/>
    </w:p>
    <w:p w:rsidR="006138F0" w:rsidRPr="00704260" w:rsidRDefault="006138F0" w:rsidP="006138F0">
      <w:pPr>
        <w:spacing w:line="360" w:lineRule="auto"/>
        <w:rPr>
          <w:lang w:val="fr-BE"/>
        </w:rPr>
      </w:pPr>
    </w:p>
    <w:p w:rsidR="006138F0" w:rsidRDefault="006138F0" w:rsidP="006138F0">
      <w:pPr>
        <w:pStyle w:val="Titre2"/>
      </w:pPr>
      <w:bookmarkStart w:id="7" w:name="_Toc317750525"/>
      <w:bookmarkStart w:id="8" w:name="_Toc317759233"/>
      <w:bookmarkStart w:id="9" w:name="_Toc319678310"/>
      <w:bookmarkStart w:id="10" w:name="_Toc319679515"/>
      <w:r>
        <w:tab/>
      </w:r>
      <w:bookmarkStart w:id="11" w:name="_Toc319850854"/>
      <w:bookmarkStart w:id="12" w:name="_Toc321313242"/>
      <w:r>
        <w:t xml:space="preserve">1. </w:t>
      </w:r>
      <w:r w:rsidRPr="00704260">
        <w:t>Situation générale de l'Afrique</w:t>
      </w:r>
      <w:bookmarkEnd w:id="7"/>
      <w:bookmarkEnd w:id="8"/>
      <w:bookmarkEnd w:id="9"/>
      <w:bookmarkEnd w:id="10"/>
      <w:bookmarkEnd w:id="11"/>
      <w:bookmarkEnd w:id="12"/>
    </w:p>
    <w:p w:rsidR="006138F0" w:rsidRPr="00D9716C" w:rsidRDefault="006138F0" w:rsidP="006138F0">
      <w:pPr>
        <w:rPr>
          <w:lang w:val="fr-BE"/>
        </w:rPr>
      </w:pPr>
    </w:p>
    <w:p w:rsidR="006138F0" w:rsidRPr="00704260" w:rsidRDefault="006138F0" w:rsidP="006138F0">
      <w:pPr>
        <w:rPr>
          <w:lang w:val="fr-BE"/>
        </w:rPr>
      </w:pPr>
    </w:p>
    <w:p w:rsidR="006138F0" w:rsidRPr="00704260" w:rsidRDefault="006138F0" w:rsidP="006138F0">
      <w:pPr>
        <w:spacing w:line="360" w:lineRule="auto"/>
        <w:ind w:firstLine="709"/>
        <w:jc w:val="both"/>
        <w:rPr>
          <w:lang w:val="fr-BE"/>
        </w:rPr>
      </w:pPr>
      <w:r w:rsidRPr="00704260">
        <w:rPr>
          <w:lang w:val="fr-BE"/>
        </w:rPr>
        <w:t>L'histoire générale de l'Afrique, au début de ce 21</w:t>
      </w:r>
      <w:r w:rsidRPr="00704260">
        <w:rPr>
          <w:vertAlign w:val="superscript"/>
          <w:lang w:val="fr-BE"/>
        </w:rPr>
        <w:t xml:space="preserve">ème </w:t>
      </w:r>
      <w:r w:rsidRPr="00704260">
        <w:rPr>
          <w:lang w:val="fr-BE"/>
        </w:rPr>
        <w:t>siècle, est marquée par des crises politiques, économiques, sociales et culturelles.</w:t>
      </w:r>
      <w:r w:rsidRPr="00704260">
        <w:t xml:space="preserve"> Le continent affronte une série de conflits et de problèmes fondamentaux qui empêchent son développement</w:t>
      </w:r>
      <w:r w:rsidRPr="00704260">
        <w:rPr>
          <w:rStyle w:val="Appelnotedebasdep"/>
        </w:rPr>
        <w:footnoteReference w:id="2"/>
      </w:r>
      <w:r w:rsidRPr="00704260">
        <w:t xml:space="preserve">. La fragilité d'un grand nombre d’Etats s’explique par les conditions de leurs genèses. </w:t>
      </w:r>
      <w:r w:rsidRPr="00704260">
        <w:rPr>
          <w:lang w:val="fr-BE"/>
        </w:rPr>
        <w:t>Les colonisateurs ont découpé des territoires sans tenir compte ni des intérêts économiques, ni des caractéristiques culturelles, linguistiques ou religieuses des populations arbitrairement rassemblées à l’intérieur des frontières issues d’accords entre puissances coloniales. Les enjeux territoriaux sont aussi une des causes des conflits</w:t>
      </w:r>
      <w:r w:rsidRPr="00704260">
        <w:rPr>
          <w:rStyle w:val="Appelnotedebasdep"/>
          <w:lang w:val="fr-BE"/>
        </w:rPr>
        <w:footnoteReference w:id="3"/>
      </w:r>
      <w:r w:rsidRPr="00704260">
        <w:rPr>
          <w:lang w:val="fr-BE"/>
        </w:rPr>
        <w:t xml:space="preserve">. La question de l’Etat, de sa capacité à encadrer des populations diverses et souvent peu enclines à cohabiter, de son aptitude à résister aux forces centrifuges et à contrôler son territoire est donc une question centrale en Afrique. </w:t>
      </w:r>
    </w:p>
    <w:p w:rsidR="006138F0" w:rsidRDefault="006138F0" w:rsidP="006138F0">
      <w:pPr>
        <w:spacing w:line="360" w:lineRule="auto"/>
        <w:ind w:firstLine="709"/>
        <w:jc w:val="both"/>
      </w:pPr>
      <w:r w:rsidRPr="00704260">
        <w:t xml:space="preserve">Depuis les indépendances des années 1960, les guerres civiles et les mouvements de sécession ont affaibli les Etats africains. Les conflits les plus récents sur le continent s’inscrivent dans le schéma de rivalités politico- ethniques qui n’épargnent aucun pays. Bien que les tensions internes suffisent à déclencher ces conflits, des facteurs externes interviennent aussi bien dans la genèse que dans le développement des conflits. Les ressources naturelles, minières et pétrolières représentent des enjeux économiques considérables qui, dans un système de logiques rentières illégales, alimentent des réseaux de conflictualité et de criminalité. Des réseaux maffieux étrangers et des industries d’armement, agissant en complicité avec des acteurs autochtones, prennent en otage des populations entières. </w:t>
      </w:r>
    </w:p>
    <w:p w:rsidR="006138F0" w:rsidRPr="00704260" w:rsidRDefault="006138F0" w:rsidP="006138F0">
      <w:pPr>
        <w:spacing w:line="360" w:lineRule="auto"/>
        <w:ind w:firstLine="709"/>
        <w:jc w:val="both"/>
      </w:pPr>
      <w:r w:rsidRPr="00704260">
        <w:t>Ces conflits illustrent la difficulté du "vivre ensemble" au sein des Etats jeunes, travaillés par les dissensions et les rivalités de pouvoir entre groupes ethniques facilement manipulés par les acteurs politiques mal formés aux pratiques démocratiques</w:t>
      </w:r>
      <w:r w:rsidRPr="00704260">
        <w:rPr>
          <w:rStyle w:val="Appelnotedebasdep"/>
        </w:rPr>
        <w:footnoteReference w:id="4"/>
      </w:r>
      <w:r w:rsidRPr="00704260">
        <w:t xml:space="preserve">. Le palmarès des massacres, des viols des femmes et des enfants, les pillages des ressources naturelles et </w:t>
      </w:r>
      <w:r w:rsidRPr="00704260">
        <w:lastRenderedPageBreak/>
        <w:t xml:space="preserve">des biens matériels, la spoliation de terres des paysans, les déplacements des populations fuyant les combats, le nombre toujours croissant des enfants soldats, des scènes de vengeance, etc., illustrent une insécurité sans cesse croissante qui étale la barbarie humaine. </w:t>
      </w:r>
    </w:p>
    <w:p w:rsidR="006138F0" w:rsidRPr="00704260" w:rsidRDefault="006138F0" w:rsidP="006138F0">
      <w:pPr>
        <w:spacing w:line="360" w:lineRule="auto"/>
        <w:ind w:firstLine="709"/>
        <w:jc w:val="both"/>
      </w:pPr>
      <w:r w:rsidRPr="00704260">
        <w:t xml:space="preserve">Le rappel de cette souffrance humaine n'a pas pour fonction de ressasser un passé douloureux afin de culpabiliser, mais au contraire d’inviter à mieux comprendre le présent, prévenir les nouvelles formes des violences et frayer un avenir de convivialité pour tous dans une Afrique multiethnique issue de cet héritage douloureux. En cela notre projet participe à sa mesure à la réflexion sur les implications du devoir de mémoire : endiguer toute amnésie, toute banalisation et s'interroger sur l'évolution du regard que les protagonistes portent sur leur passé commun, et les conditions pour une éthique de la réconciliation et du pardon. Les crises récurrentes sont-elles une fatalité? La situation dans certaines régions d’Afrique démontre qu'il est possible de faire advenir une Afrique autre que celle qui est définie par ses guerres, par ses crises et la pauvreté. </w:t>
      </w:r>
    </w:p>
    <w:p w:rsidR="006138F0" w:rsidRPr="00704260" w:rsidRDefault="006138F0" w:rsidP="006138F0">
      <w:pPr>
        <w:spacing w:line="360" w:lineRule="auto"/>
        <w:ind w:firstLine="709"/>
        <w:jc w:val="both"/>
      </w:pPr>
    </w:p>
    <w:p w:rsidR="006138F0" w:rsidRPr="00704260" w:rsidRDefault="006138F0" w:rsidP="006138F0">
      <w:pPr>
        <w:pStyle w:val="Titre2"/>
      </w:pPr>
      <w:bookmarkStart w:id="13" w:name="_Toc317750526"/>
      <w:bookmarkStart w:id="14" w:name="_Toc317759234"/>
      <w:bookmarkStart w:id="15" w:name="_Toc319678311"/>
      <w:bookmarkStart w:id="16" w:name="_Toc319679516"/>
      <w:r>
        <w:tab/>
      </w:r>
      <w:bookmarkStart w:id="17" w:name="_Toc319850855"/>
      <w:bookmarkStart w:id="18" w:name="_Toc321313243"/>
      <w:r w:rsidRPr="00704260">
        <w:t>2. La crise congolaise</w:t>
      </w:r>
      <w:bookmarkEnd w:id="13"/>
      <w:bookmarkEnd w:id="14"/>
      <w:bookmarkEnd w:id="15"/>
      <w:bookmarkEnd w:id="16"/>
      <w:bookmarkEnd w:id="17"/>
      <w:bookmarkEnd w:id="18"/>
    </w:p>
    <w:p w:rsidR="006138F0" w:rsidRPr="00704260" w:rsidRDefault="006138F0" w:rsidP="006138F0">
      <w:pPr>
        <w:spacing w:line="360" w:lineRule="auto"/>
      </w:pPr>
    </w:p>
    <w:p w:rsidR="006138F0" w:rsidRPr="00704260" w:rsidRDefault="006138F0" w:rsidP="006138F0">
      <w:pPr>
        <w:spacing w:line="360" w:lineRule="auto"/>
        <w:ind w:firstLine="708"/>
        <w:jc w:val="both"/>
      </w:pPr>
      <w:r w:rsidRPr="00704260">
        <w:t>Les conflits politiques et militaires en RDC ont provoqué,</w:t>
      </w:r>
      <w:r w:rsidRPr="00704260">
        <w:rPr>
          <w:lang w:val="fr-BE"/>
        </w:rPr>
        <w:t xml:space="preserve"> depuis 1990,</w:t>
      </w:r>
      <w:r w:rsidRPr="00704260">
        <w:t xml:space="preserve"> une spirale de violence et entraîné les pays limitrophes dans ce que certains journalistes ont appelé "la grande guerre d’Afrique </w:t>
      </w:r>
      <w:r w:rsidRPr="00704260">
        <w:rPr>
          <w:rStyle w:val="Appelnotedebasdep"/>
        </w:rPr>
        <w:footnoteReference w:id="5"/>
      </w:r>
      <w:r w:rsidRPr="00704260">
        <w:t>". La désagrégation des structures économiques formelles et la crise socio- politique consécutives au conflit éloignent le pays des voies de son développement</w:t>
      </w:r>
      <w:r w:rsidRPr="00704260">
        <w:rPr>
          <w:rStyle w:val="Appelnotedebasdep"/>
        </w:rPr>
        <w:footnoteReference w:id="6"/>
      </w:r>
      <w:r w:rsidRPr="00704260">
        <w:t xml:space="preserve">. Plus d'une dizaine d'années après le déchirement du tissu social en RDC, et dans toute la sous-région des Grands Lacs, il nous a semblé opportun de dépasser les récits dramatiques qui font la Une des médias pour nous pencher sur les questions relatives aux causes de ce déferlement de violence. </w:t>
      </w:r>
    </w:p>
    <w:p w:rsidR="006138F0" w:rsidRPr="00704260" w:rsidRDefault="006138F0" w:rsidP="006138F0">
      <w:pPr>
        <w:spacing w:line="360" w:lineRule="auto"/>
        <w:ind w:firstLine="708"/>
        <w:jc w:val="both"/>
      </w:pPr>
      <w:r w:rsidRPr="00704260">
        <w:t>Le projet de la paix, de la reconstruction de la nation et son développement ne peut réussir que dans un processus de pardon et de réconciliation qui implique tout le peuple. Cette  réconciliation nationale demande, elle aussi, une relecture commune et positive ainsi qu'une  transformation progressive des représentations du passé</w:t>
      </w:r>
      <w:r w:rsidRPr="00704260">
        <w:rPr>
          <w:rStyle w:val="Appelnotedebasdep"/>
        </w:rPr>
        <w:footnoteReference w:id="7"/>
      </w:r>
      <w:r w:rsidRPr="00704260">
        <w:t xml:space="preserve">. Elle suppose l'harmonisation des lectures divergentes, parfois contradictoires du passé, et la reconnaissance de ces différentes lectures par l'ensemble des protagonistes. La question de la transformation à long terme des </w:t>
      </w:r>
      <w:r w:rsidRPr="00704260">
        <w:lastRenderedPageBreak/>
        <w:t xml:space="preserve">relations entre anciens ennemis est vaste. De nombreux auteurs politiques, économiques et sociaux, activistes des droits de l'homme et experts en résolution des conflits travaillent fort, chacun dans son domaine, pour trouver les mécanismes, les moyens de reconstruire des liens violemment rompus par les guerres. Tous sont d'accord pour dire que l'objectif de toute construction sociopolitique consiste à remettre la personne humaine au centre de toutes les initiatives de paix et de réconciliation. </w:t>
      </w:r>
    </w:p>
    <w:p w:rsidR="006138F0" w:rsidRPr="00704260" w:rsidRDefault="006138F0" w:rsidP="006138F0">
      <w:pPr>
        <w:spacing w:line="360" w:lineRule="auto"/>
        <w:ind w:firstLine="708"/>
        <w:jc w:val="both"/>
      </w:pPr>
    </w:p>
    <w:p w:rsidR="006138F0" w:rsidRPr="00704260" w:rsidRDefault="006138F0" w:rsidP="006138F0">
      <w:pPr>
        <w:pStyle w:val="Titre2"/>
      </w:pPr>
      <w:bookmarkStart w:id="19" w:name="_Toc317750527"/>
      <w:bookmarkStart w:id="20" w:name="_Toc317759235"/>
      <w:bookmarkStart w:id="21" w:name="_Toc319678312"/>
      <w:bookmarkStart w:id="22" w:name="_Toc319679517"/>
      <w:r>
        <w:tab/>
      </w:r>
      <w:bookmarkStart w:id="23" w:name="_Toc319850856"/>
      <w:bookmarkStart w:id="24" w:name="_Toc321313244"/>
      <w:r w:rsidRPr="00704260">
        <w:t>3. Choix et intérêt du sujet</w:t>
      </w:r>
      <w:bookmarkEnd w:id="19"/>
      <w:bookmarkEnd w:id="20"/>
      <w:bookmarkEnd w:id="21"/>
      <w:bookmarkEnd w:id="22"/>
      <w:bookmarkEnd w:id="23"/>
      <w:bookmarkEnd w:id="24"/>
      <w:r w:rsidRPr="00704260">
        <w:t xml:space="preserve"> </w:t>
      </w:r>
    </w:p>
    <w:p w:rsidR="006138F0" w:rsidRDefault="006138F0" w:rsidP="006138F0">
      <w:pPr>
        <w:rPr>
          <w:lang w:val="fr-BE"/>
        </w:rPr>
      </w:pPr>
    </w:p>
    <w:p w:rsidR="006138F0" w:rsidRPr="00704260" w:rsidRDefault="006138F0" w:rsidP="006138F0">
      <w:pPr>
        <w:rPr>
          <w:lang w:val="fr-BE"/>
        </w:rPr>
      </w:pPr>
    </w:p>
    <w:p w:rsidR="006138F0" w:rsidRPr="00704260" w:rsidRDefault="006138F0" w:rsidP="006138F0">
      <w:pPr>
        <w:spacing w:line="360" w:lineRule="auto"/>
        <w:jc w:val="both"/>
      </w:pPr>
      <w:r w:rsidRPr="00704260">
        <w:rPr>
          <w:lang w:val="fr-BE"/>
        </w:rPr>
        <w:tab/>
        <w:t xml:space="preserve">La situation générale du continent africain, marquée par la pauvreté, les divisions, les guerres, etc., ne peut laisser indifférente toute personne éprise d'humanité. </w:t>
      </w:r>
      <w:r w:rsidRPr="00704260">
        <w:t xml:space="preserve">La mémoire de l’Afrique garde le souvenir douloureux des cicatrices de l'esclavage et de la colonisation. Aujourd’hui encore, le continent est confronté à des rivalités et des luttes fratricides entre les ethnies, à des formes d’esclavage et de colonisation nouvelles. </w:t>
      </w:r>
      <w:r w:rsidRPr="00704260">
        <w:rPr>
          <w:lang w:val="fr-BE"/>
        </w:rPr>
        <w:t xml:space="preserve">La </w:t>
      </w:r>
      <w:r w:rsidRPr="00704260">
        <w:t xml:space="preserve">conscience humaine est interpellée par de graves injustices sur le continent. La confiscation des biens communs par une minorité au détriment de peuples entiers est un acte d'injustice immoral. </w:t>
      </w:r>
    </w:p>
    <w:p w:rsidR="006138F0" w:rsidRPr="00704260" w:rsidRDefault="006138F0" w:rsidP="006138F0">
      <w:pPr>
        <w:spacing w:line="360" w:lineRule="auto"/>
        <w:jc w:val="both"/>
      </w:pPr>
      <w:r w:rsidRPr="00704260">
        <w:tab/>
        <w:t xml:space="preserve">Au milieu des divisions tribales et interethniques, le besoin d'un nouvel ordre social fondé sur la justice, la paix et le développement se fait sentir sur le plan politique, économique, culturel et social. Un tel ordre ne peut se réaliser que dans un climat de dialogue pour un mieux-vivre ensemble. Cette transformation ne se situe pas seulement dans le registre de l'enchantement du politique mais dans la participation de toutes les forces vives. </w:t>
      </w:r>
    </w:p>
    <w:p w:rsidR="006138F0" w:rsidRPr="00704260" w:rsidRDefault="006138F0" w:rsidP="006138F0">
      <w:pPr>
        <w:spacing w:line="360" w:lineRule="auto"/>
        <w:jc w:val="both"/>
      </w:pPr>
      <w:r w:rsidRPr="00704260">
        <w:tab/>
        <w:t xml:space="preserve">Du côté des religions, la théologie engage une réflexion spécifique sur l'agir croyant. Mais cet agir, parce qu'il est incarné dans une société, ne peut être limité à la sphère intime de la conscience et d'une communauté de foi. La foi chrétienne est inspiratrice de valeurs humaines favorisant la composition collective des sociétés. En conséquence, la pratique pastorale déborde les communautés spécifiquement chrétiennes et est à même de conditionner des valeurs pour l'ensemble de la société. Ainsi, toute théologie a une signification publique-politique car elle sert la collectivité humaine au-delà de ses fidèles. </w:t>
      </w:r>
    </w:p>
    <w:p w:rsidR="006138F0" w:rsidRPr="00704260" w:rsidRDefault="006138F0" w:rsidP="006138F0">
      <w:pPr>
        <w:spacing w:line="360" w:lineRule="auto"/>
        <w:jc w:val="both"/>
      </w:pPr>
      <w:r w:rsidRPr="00704260">
        <w:tab/>
        <w:t xml:space="preserve">Les Eglises chrétiennes d'Afrique sont interpellées par ce déchirement du tissu social. Elles sont appelées à proposer le message de la réconciliation du Christ qui est une réalité pré-politique qui a sa raison d'être dans la vie privée comme dans la vie publique. Le pardon et la réconciliation ne se limitent pas au dessein de Dieu de ramener à lui dans le Christ l’humanité </w:t>
      </w:r>
      <w:r w:rsidRPr="00704260">
        <w:lastRenderedPageBreak/>
        <w:t>souillée par le péché ; c’est aussi la restauration des relations entre les hommes au moyen de la résolution des différends et la suppression des obstacles à leurs relations grâce à leur expérience de l’amour. C'est l’homme, réconcilié avec lui-même et avec les autres, qui constitue la condition préliminaire essentielle à l’édification de la justice et de la paix.</w:t>
      </w:r>
    </w:p>
    <w:p w:rsidR="006138F0" w:rsidRPr="00704260" w:rsidRDefault="006138F0" w:rsidP="006138F0">
      <w:pPr>
        <w:spacing w:line="360" w:lineRule="auto"/>
        <w:jc w:val="both"/>
      </w:pPr>
      <w:r w:rsidRPr="00704260">
        <w:tab/>
        <w:t>En effet, l'évangélisation poursuit le salut intégral de l'homme : salut spirituel et salut matériel. L'Eglise est appelée à un effort de renouvellement pour être à la hauteur des défis que le contexte sociopolitique, économique et culturel pose à la foi chrétienne aujourd'hui</w:t>
      </w:r>
      <w:r w:rsidRPr="00704260">
        <w:rPr>
          <w:rStyle w:val="Appelnotedebasdep"/>
        </w:rPr>
        <w:footnoteReference w:id="8"/>
      </w:r>
      <w:r w:rsidRPr="00704260">
        <w:t>. La coopération au développement de l'homme fait partie intégrante de la mission de l'Eglise. Elle ne peut s'y soustraire sous peine de manquer à sa  mission</w:t>
      </w:r>
      <w:r w:rsidRPr="00704260">
        <w:rPr>
          <w:rStyle w:val="Appelnotedebasdep"/>
        </w:rPr>
        <w:footnoteReference w:id="9"/>
      </w:r>
      <w:r w:rsidRPr="00704260">
        <w:t xml:space="preserve">. La paix véritable passe par le pardon et la réconciliation. Cependant, il est à reconnaître qu'il n'est pas facile de pardonner au regard des conséquences de la guerre et des conflits en Afrique. </w:t>
      </w:r>
    </w:p>
    <w:p w:rsidR="006138F0" w:rsidRPr="00704260" w:rsidRDefault="006138F0" w:rsidP="006138F0">
      <w:pPr>
        <w:spacing w:line="360" w:lineRule="auto"/>
        <w:jc w:val="both"/>
      </w:pPr>
      <w:r w:rsidRPr="00704260">
        <w:tab/>
        <w:t>Envisager un travail de recherche pastorale sur le pardon et la réconciliation dans un tel contexte n'est pas une entreprise facile mais une nécessité et une urgence. Notre objectif est double. Nous voulons aider à comprendre les tensions spécifiques dans lesquelles vivent  un grand nombre de pays africains, mais aussi les divers efforts de rapprochement entre les peuples. Ensuite, nous voulons relever les aspects et les problèmes relatifs à la réconciliation sur lesquels une théologie et une pratique de la réconciliation pourront être développées afin d’aider l’Afrique à vivre dans la vérité, la justice et la paix, et de permettre à l’Eglise d’être véritablement au service de la réconciliation.</w:t>
      </w:r>
    </w:p>
    <w:p w:rsidR="006138F0" w:rsidRPr="00704260" w:rsidRDefault="006138F0" w:rsidP="006138F0">
      <w:pPr>
        <w:spacing w:line="360" w:lineRule="auto"/>
        <w:jc w:val="both"/>
      </w:pPr>
      <w:r w:rsidRPr="00704260">
        <w:tab/>
        <w:t xml:space="preserve">En effet, à côté de l'aspiration et de la soif d'expériences authentiquement religieuses des Africains, il y a une aspiration légitime  et irrésistible aux droits et libertés de l'homme sur le continent. Cette double aspiration pose la question de la responsabilité théologique et sociale de l'Eglise en même temps que son rôle public et sa place dans l’espace africain d’aujourd’hui. Comment l'Eglise contribue-t-elle à libérer l'homme africain de tout ce qui l'empêche de vivre pleinement sa vie de fils de Dieu? </w:t>
      </w:r>
    </w:p>
    <w:p w:rsidR="006138F0" w:rsidRPr="00704260" w:rsidRDefault="006138F0" w:rsidP="006138F0">
      <w:pPr>
        <w:spacing w:line="360" w:lineRule="auto"/>
        <w:jc w:val="both"/>
      </w:pPr>
      <w:r w:rsidRPr="00704260">
        <w:tab/>
        <w:t xml:space="preserve"> La révélation de Dieu en Jésus-Christ trouve sa pleine signification lorsque l'Eglise, par le biais de ses fidèles, s'engage pour la libération de l'homme de l'oppression sous toutes ses formes. La promesse de paix qui parcourt les Saintes Ecritures trouve son accomplissement dans la personne de Jésus-Christ. Il est "</w:t>
      </w:r>
      <w:r w:rsidRPr="00704260">
        <w:rPr>
          <w:i/>
          <w:iCs/>
        </w:rPr>
        <w:t xml:space="preserve">celui qui a cru qu'on pouvait rompre le fatalisme de la violence, de l'égoïsme et du mensonge et qui l'a rompu pour son propre compte : celui qui a cru qu'on pouvait faire de l'amour la dynamique axiale de </w:t>
      </w:r>
      <w:r w:rsidRPr="00704260">
        <w:rPr>
          <w:i/>
          <w:iCs/>
        </w:rPr>
        <w:lastRenderedPageBreak/>
        <w:t>l'histoire et qui, par sa propre pratique, l'y a introduite d'une façon décisive : celui en qui se reconnaissent tous ceux qui partagent la même conviction et la même espérance</w:t>
      </w:r>
      <w:r w:rsidRPr="00704260">
        <w:rPr>
          <w:rStyle w:val="Appelnotedebasdep"/>
        </w:rPr>
        <w:footnoteReference w:id="10"/>
      </w:r>
      <w:r w:rsidRPr="00704260">
        <w:t>". Le Christ ne propose pas une révolution de type social ou politique, mais celle de l’amour, réalisée dans le don total de sa personne par sa mort sur la Croix et sa Résurrection.</w:t>
      </w:r>
    </w:p>
    <w:p w:rsidR="006138F0" w:rsidRPr="00704260" w:rsidRDefault="006138F0" w:rsidP="006138F0">
      <w:pPr>
        <w:spacing w:line="360" w:lineRule="auto"/>
        <w:ind w:firstLine="709"/>
        <w:jc w:val="both"/>
      </w:pPr>
      <w:r w:rsidRPr="00704260">
        <w:t>Le paradigme pastoral du pardon et de la réconciliation s'inscrit dans la recherche d'une vie chrétienne authentique mais est aussi une contribution à la réconciliation sociale par une éducation à l’éveil des consciences et à la responsabilité civique. Il est une expression de  la fidélité à l'Evangile, de la grâce et la passion pour l'homme africain dont le cri ne cesse de bousculer l'effort de réflexion sur la foi au Dieu libérateur de l'histoire du salut. La capacité de l'Église à témoigner de la crédibilité et de la pertinence de son message semble être le défi crucial du christianisme africain. La question du pardon et de la réconciliation renvoie à celle de la signification de Dieu lui-même qui vient faire toute chose nouvelle. En reprenant à notre compte la fonction herméneutique et critique de la théologie et de la mission de l'Eglise en Afrique aujourd'hui, le centre de gravité de notre réflexion est le message du Christ qui puisse avoir un sens pour l'Africain dans la situation infrahumaine où il vit. Le salut de l'homme en Jésus-Christ s'opère dans la lutte et la résistance active qui fait porter dans la foi la mission libératrice du Dieu crucifié.</w:t>
      </w:r>
    </w:p>
    <w:p w:rsidR="006138F0" w:rsidRPr="00704260" w:rsidRDefault="006138F0" w:rsidP="006138F0">
      <w:pPr>
        <w:spacing w:line="360" w:lineRule="auto"/>
        <w:ind w:firstLine="709"/>
        <w:jc w:val="both"/>
      </w:pPr>
      <w:r w:rsidRPr="00704260">
        <w:t xml:space="preserve">La justice, vécue dans toutes les dimensions de la vie, privée et publique, économique et sociale, a besoin d’être soutenue par la subsidiarité et la solidarité, et d’être animée par la charité. Une telle option exige un plan d'action pastoral pour l'Eglise en Afrique et la charte à laquelle elle doit se référer. Notre travail est une contribution à la recherche des voies et moyens pour sensibiliser et engager davantage l’Africain à sa propre libération. Il s'agit d'une démarche de prise de conscience et de responsabilisation des Africains et des Africaines pour trouver une solution durable aux maux qui rongent le continent. </w:t>
      </w:r>
    </w:p>
    <w:p w:rsidR="006138F0" w:rsidRPr="00704260" w:rsidRDefault="006138F0" w:rsidP="006138F0">
      <w:pPr>
        <w:spacing w:line="360" w:lineRule="auto"/>
        <w:ind w:firstLine="709"/>
        <w:jc w:val="both"/>
      </w:pPr>
      <w:r w:rsidRPr="00704260">
        <w:t>Nous nous attelons à ce que peut être l’apport de l'Eglise aujourd’hui à la problématique des conflits qui embrasent l’Afrique. Par la médiation fondamentale de l'Evangile qui a les valeurs du Royaume à l'horizon, les valeurs positives de nos différentes cultures, nous voulons envisager un pont entre le passé d'une société divisée et un avenir fondé sur la reconnaissance des droits et du respect de chacun. Nous  nous attelons à ce que peut être la contribution des Églises chrétiennes aujourd’hui  dans la prévention, la gestion et la résolution des conflits qui tendent à devenir l’autre nom de l’Afrique.</w:t>
      </w:r>
    </w:p>
    <w:p w:rsidR="006138F0" w:rsidRPr="00704260" w:rsidRDefault="006138F0" w:rsidP="006138F0">
      <w:pPr>
        <w:spacing w:line="360" w:lineRule="auto"/>
        <w:ind w:firstLine="709"/>
        <w:jc w:val="both"/>
      </w:pPr>
      <w:r w:rsidRPr="00704260">
        <w:lastRenderedPageBreak/>
        <w:t>Nous sommes conscient d'une certaine crise du christianisme dans l'évolution actuelle de l'Afrique, face à la montée d'une remise en cause de la pratique de ce qui demeure l'héritage d'une Eglise venue d'ailleurs et la difficulté d'inculturation pour rencontrer l'âme africaine dans ses aspirations profondes. L'Eglise est soumise à une épreuve qui l'oblige à revoir sa manière d'être, de penser et d'agir sur le continent où le christianisme semble être resté superficiel et décoratif,  pour reprendre l'image de Paul VI</w:t>
      </w:r>
      <w:r>
        <w:t xml:space="preserve"> dans son exhortation apostolique sur l’évangélisation dans le monde moderne </w:t>
      </w:r>
      <w:r w:rsidRPr="00AF0672">
        <w:rPr>
          <w:i/>
          <w:iCs/>
        </w:rPr>
        <w:t>Evangelii Nuntiandi</w:t>
      </w:r>
      <w:r>
        <w:t xml:space="preserve"> (EN n°20)</w:t>
      </w:r>
      <w:r w:rsidRPr="00704260">
        <w:t xml:space="preserve">. Le Règne de Dieu que l’Evangile annonce est vécu par des hommes profondément liés à une culture, et la construction du Royaume ne peut qu'emprunter des éléments de la culture et des cultures humaines. L'Eglise est emmenée aujourd'hui à être à l'écoute des lieux  où se forge le visage d'un nouveau type d'homme et de femme en Afrique. </w:t>
      </w:r>
    </w:p>
    <w:p w:rsidR="006138F0" w:rsidRDefault="006138F0" w:rsidP="006138F0">
      <w:pPr>
        <w:spacing w:line="360" w:lineRule="auto"/>
        <w:ind w:firstLine="709"/>
        <w:jc w:val="both"/>
      </w:pPr>
      <w:r w:rsidRPr="00704260">
        <w:t xml:space="preserve">Le thème du pardon et de la réconciliation est le prolongement de nos recherches antérieures dans le domaine de la pastorale de l'accompagnement. De notre expérience dans la pastorale de la paroisse et dans la maison de formation en RDC, nous avons fait le constat que </w:t>
      </w:r>
      <w:r w:rsidRPr="00704260">
        <w:rPr>
          <w:rFonts w:eastAsia="Batang"/>
          <w:lang w:val="fr-BE"/>
        </w:rPr>
        <w:t xml:space="preserve">l’Eglise n’est pas encore arrivée à planter l’Evangile en pleine pâte de la vie du peuple congolais. </w:t>
      </w:r>
      <w:r w:rsidRPr="00704260">
        <w:rPr>
          <w:rFonts w:eastAsia="Batang"/>
        </w:rPr>
        <w:t>S</w:t>
      </w:r>
      <w:r w:rsidRPr="00704260">
        <w:t xml:space="preserve">oucieux du rôle et de la place du pasteur dans les communautés chrétiennes, nous avons entrepris, depuis 2006, un travail de recherche sur l'accompagnement  pastoral des prêtres en République Démocratique du Congo. Tout en plaidant pour une formation des pasteurs plus adaptée et proche de la vie des communautés chrétiennes pour lesquelles ils sont appelés à servir, nous avons constaté qu'ils sont profondément marqués par les situations sociales de leur peuple. En 2007, notre travail sur la possibilité ou l'impossibilité de l'entretien pastoral individuel dans la prise en charge des victimes de guerre dans le contexte africain nous a orientés vers le thème du pardon et de la réconciliation comme un chemin de libération, de guérison et de restauration.  </w:t>
      </w:r>
    </w:p>
    <w:p w:rsidR="006138F0" w:rsidRPr="00704260" w:rsidRDefault="006138F0" w:rsidP="006138F0">
      <w:pPr>
        <w:spacing w:line="360" w:lineRule="auto"/>
        <w:ind w:firstLine="709"/>
        <w:jc w:val="both"/>
      </w:pPr>
    </w:p>
    <w:p w:rsidR="006138F0" w:rsidRPr="00704260" w:rsidRDefault="006138F0" w:rsidP="006138F0">
      <w:pPr>
        <w:pStyle w:val="Titre2"/>
      </w:pPr>
      <w:bookmarkStart w:id="25" w:name="_Toc317750528"/>
      <w:bookmarkStart w:id="26" w:name="_Toc317759236"/>
      <w:bookmarkStart w:id="27" w:name="_Toc319678313"/>
      <w:bookmarkStart w:id="28" w:name="_Toc319679518"/>
      <w:r>
        <w:tab/>
      </w:r>
      <w:bookmarkStart w:id="29" w:name="_Toc319850857"/>
      <w:bookmarkStart w:id="30" w:name="_Toc321313245"/>
      <w:r w:rsidRPr="00704260">
        <w:t>4. Hypothèses de recherche</w:t>
      </w:r>
      <w:bookmarkEnd w:id="25"/>
      <w:bookmarkEnd w:id="26"/>
      <w:bookmarkEnd w:id="27"/>
      <w:bookmarkEnd w:id="28"/>
      <w:bookmarkEnd w:id="29"/>
      <w:bookmarkEnd w:id="30"/>
    </w:p>
    <w:p w:rsidR="006138F0" w:rsidRDefault="006138F0" w:rsidP="006138F0">
      <w:pPr>
        <w:spacing w:line="360" w:lineRule="auto"/>
        <w:ind w:firstLine="709"/>
        <w:jc w:val="both"/>
      </w:pPr>
    </w:p>
    <w:p w:rsidR="006138F0" w:rsidRPr="00704260" w:rsidRDefault="006138F0" w:rsidP="006138F0">
      <w:pPr>
        <w:spacing w:line="360" w:lineRule="auto"/>
        <w:ind w:firstLine="709"/>
        <w:jc w:val="both"/>
      </w:pPr>
      <w:r w:rsidRPr="00704260">
        <w:t xml:space="preserve">Depuis le concile Vatican II, un des aspects marquants de la vie et de la doctrine de l'Eglise est la montée de la conscience que la promotion de la justice et de la paix constitue une exigence inhérente à la prédication de l'évangile et de la vie chrétienne.  Le choix pour un Evangile qui libère l'homme de toute oppression peut encore permettre à  l'Eglise en Afrique d'être à l'écoute et de collaborer avec les acteurs qui s'interrogent sur l'avenir des peuples à partir des enjeux sociopolitiques et économiques au sein des mutations actuelles. Certes, </w:t>
      </w:r>
      <w:r w:rsidRPr="00704260">
        <w:lastRenderedPageBreak/>
        <w:t xml:space="preserve">l'exigence d'une reconstruction sociale dépasse les besoins sociopolitiques, économiques, culturels et spirituels. Elle s'étend aux conditions fondamentales qui sous-tendent ces aspects et permettent d'en rendre compte. </w:t>
      </w:r>
    </w:p>
    <w:p w:rsidR="006138F0" w:rsidRPr="00704260" w:rsidRDefault="006138F0" w:rsidP="006138F0">
      <w:pPr>
        <w:spacing w:line="360" w:lineRule="auto"/>
        <w:ind w:firstLine="709"/>
        <w:jc w:val="both"/>
      </w:pPr>
      <w:r w:rsidRPr="00704260">
        <w:t>Le synode pour l'Afrique de 1994 avait salué, à juste titre, l'œuvre des missionnaires, compte tenu de  la croissance de l'Eglise en Afrique</w:t>
      </w:r>
      <w:r w:rsidRPr="00704260">
        <w:rPr>
          <w:rStyle w:val="Appelnotedebasdep"/>
        </w:rPr>
        <w:footnoteReference w:id="11"/>
      </w:r>
      <w:r w:rsidRPr="00704260">
        <w:t xml:space="preserve">. Au regard de la situation actuelle sur le continent, la question de la pertinence du message évangélique que l'Eglise annonce et son impact sur la transformation des peules en disciples du Christ se pose avec acuité. Malgré la multiplication des lieux de prière, la ferveur des liturgies, le nombre toujours grandissant des fidèles, les cœurs des Africains semblent se vider d'amour et de paix au regard de l'engrenage des violences interethniques et des guerres fratricides, de la corruption, de la mauvaise gouvernance, etc.  D'où la question de savoir quelle spiritualité structure ainsi la vie des fidèles ainsi que les diverses institutions. </w:t>
      </w:r>
    </w:p>
    <w:p w:rsidR="006138F0" w:rsidRPr="00704260" w:rsidRDefault="006138F0" w:rsidP="006138F0">
      <w:pPr>
        <w:spacing w:line="360" w:lineRule="auto"/>
        <w:ind w:firstLine="709"/>
        <w:jc w:val="both"/>
      </w:pPr>
      <w:r w:rsidRPr="00704260">
        <w:t>L'annonce de l'Evangile comme une bonne nouvelle ne peut être séparée des combats politiques, économiques, sociaux et culturels. Le projet de la nouvelle évangélisation proposé au synode de 1994 invitait à une pastorale organique dans laquelle l'annonce de l'Evangile et sa transmission ne sont pas inséparables du vécu quotidien de l'Evangile. Les problèmes de la guerre, de la pauvreté, des droits et de la dignité humaine que posent les sociétés africaines aujourd'hui attendent des réponses évangéliques de la part de l'Eglise</w:t>
      </w:r>
      <w:r w:rsidRPr="00704260">
        <w:rPr>
          <w:rStyle w:val="Appelnotedebasdep"/>
        </w:rPr>
        <w:footnoteReference w:id="12"/>
      </w:r>
      <w:r w:rsidRPr="00704260">
        <w:t xml:space="preserve">. </w:t>
      </w:r>
    </w:p>
    <w:p w:rsidR="006138F0" w:rsidRPr="00704260" w:rsidRDefault="006138F0" w:rsidP="006138F0">
      <w:pPr>
        <w:spacing w:line="360" w:lineRule="auto"/>
        <w:ind w:firstLine="709"/>
        <w:jc w:val="both"/>
      </w:pPr>
      <w:r w:rsidRPr="00704260">
        <w:t>L’Afrique vit elle aussi un choc culturel qui porte atteinte aux fondements de la vie sociale. C'est à travers cette situation que l'Eglise est interrogée d'une manière nouvelle sur sa conception de la personne, de sa dignité et de sa vocation. Au moment où les événements semblent pousser l’Afrique au découragement et au désespoir, l'invitation de l'Eglise au service de la réconciliation, de la justice et de la paix, au second synode du 4 au 25 octobre 2009, marque l'orientation  de la contribution des Eglises chrétiennes  à la construction d'une Afrique réconciliée, par les voies de la vérité et de la justice, de l’amour et de la paix. Cependant, la réponse de l'Eglise sera proportionnelle à la façon dont la vie ecclésiale, elle, se laisse transformer par l'Evangile, là même où elle est partie prenante de la société dans laquelle elle est immergée.</w:t>
      </w:r>
    </w:p>
    <w:p w:rsidR="006138F0" w:rsidRPr="00704260" w:rsidRDefault="006138F0" w:rsidP="006138F0">
      <w:pPr>
        <w:spacing w:line="360" w:lineRule="auto"/>
        <w:ind w:firstLine="709"/>
        <w:jc w:val="both"/>
      </w:pPr>
      <w:r w:rsidRPr="00704260">
        <w:t xml:space="preserve">Une exploration théologique des exigences de la réconciliation à partir des défis de l'Afrique contemporaine demande d'approfondir et de renouveler la réflexion sur les fondements et les lieux de lecture de la Révélation du Dieu libérateur dont parle le livre de </w:t>
      </w:r>
      <w:r w:rsidRPr="00704260">
        <w:lastRenderedPageBreak/>
        <w:t xml:space="preserve">l'Exode : "J'ai vu, j'ai vu la misère de mon peuple..." (Exode 3, 17). La réconciliation entre Dieu et l’humanité et au sein de la famille humaine produit la restauration de la justice et demande des exigences légitimes dans les relations humaines interpersonnelles et sociales. Seule une réconciliation authentique engendre une paix durable. Mais le processus de réconciliation ne peut être authentique que s'il conduit à une justice complète.  </w:t>
      </w:r>
    </w:p>
    <w:p w:rsidR="006138F0" w:rsidRPr="00704260" w:rsidRDefault="006138F0" w:rsidP="006138F0">
      <w:pPr>
        <w:spacing w:line="360" w:lineRule="auto"/>
        <w:ind w:firstLine="709"/>
        <w:jc w:val="both"/>
      </w:pPr>
      <w:r w:rsidRPr="00704260">
        <w:t xml:space="preserve"> Le pardon et la réconciliation devenues des réalités communes à tous les hommes et envisageables dans la vie de tous les jours, s'inscrivent pour les chrétiens dans une démarche plus large de la foi dont la spécificité se trouve en ce qui les fonde, à savoir l'amour de Dieu inspirant l'amour des hommes. Proposer la valeur du pardon et de la réconciliation aux sociétés africaines aujourd'hui n'est pas un simple choix entre la paix et les poursuites judicaires pour établir les responsabilités des guerres et de la pauvreté mais une nécessité de la réconciliation comme base d’une paix durable. </w:t>
      </w:r>
    </w:p>
    <w:p w:rsidR="006138F0" w:rsidRPr="00704260" w:rsidRDefault="006138F0" w:rsidP="006138F0">
      <w:pPr>
        <w:spacing w:line="360" w:lineRule="auto"/>
        <w:ind w:firstLine="709"/>
        <w:jc w:val="both"/>
      </w:pPr>
      <w:r w:rsidRPr="00704260">
        <w:t>La dynamique du pardon et de la réconciliation est capable de transformer de l'intérieur et en profondeur les peuples africains pour construire un avenir basé sur le respect et la dignité humaine mais aussi sur la justice et l'équité. Grâce à la réconciliation, après de longues périodes de guerre, des nations retrouvent la paix, des sociétés profondément blessées par la guerre civile ou le génocide reconstruisent leur unité. Pour être effective, la réconciliation devra être accompagnée par la recherche de la vérité qui permet d'établir les responsabilités des maux et frayer les voies pour les endiguer. La vérité permet  de faire le deuil, de purifier la mémoire afin de construire une société où de telles tragédies ne se répètent plus. S'engager sur le chemin de la réconciliation, c'est apprendre du passé que la paix sans la justice et la solidarité n'est pas une paix véritable et que sans pardon, il n’y a pas d’avenir</w:t>
      </w:r>
      <w:r w:rsidRPr="00704260">
        <w:rPr>
          <w:rStyle w:val="Appelnotedebasdep"/>
        </w:rPr>
        <w:footnoteReference w:id="13"/>
      </w:r>
      <w:r w:rsidRPr="00704260">
        <w:t xml:space="preserve">.  Les modèles d'un tel changement ne sont pas donnés, ils sont à inventer en fonction des défis, des attentes et des aspirations des peuples.  </w:t>
      </w:r>
    </w:p>
    <w:p w:rsidR="006138F0" w:rsidRPr="00704260" w:rsidRDefault="006138F0" w:rsidP="006138F0">
      <w:pPr>
        <w:spacing w:line="360" w:lineRule="auto"/>
        <w:ind w:firstLine="709"/>
        <w:jc w:val="both"/>
      </w:pPr>
      <w:r w:rsidRPr="00704260">
        <w:rPr>
          <w:spacing w:val="7"/>
        </w:rPr>
        <w:t xml:space="preserve">En effet, </w:t>
      </w:r>
      <w:r w:rsidRPr="00704260">
        <w:t>tout effort de reconstruction sociale repose sur l'effort commun des citoyens réconciliés, capables d'un dialogue respectueux dans la pluralité politique, idéologique et socioculturelle. Nous partageons l'avis de Roger Michel quand il affirme : "</w:t>
      </w:r>
      <w:r w:rsidRPr="00704260">
        <w:rPr>
          <w:i/>
          <w:iCs/>
        </w:rPr>
        <w:t xml:space="preserve">Une coexistence pacifique et harmonieuse repose sur le respect des règles, mais aussi sur le respect et la reconnaissance de l’altérité. Seule cette démarche, qui implique l'acceptation de la différence, la solidarité et donc la justice sociale est à même d'aboutir à une paix sociale réelle et surtout durable. De plus, le respect de l'altérité chez individu entraîne le respect de </w:t>
      </w:r>
      <w:r w:rsidRPr="00704260">
        <w:rPr>
          <w:i/>
          <w:iCs/>
        </w:rPr>
        <w:lastRenderedPageBreak/>
        <w:t>l'altérité dans le groupe et donc au niveau de l'Etat</w:t>
      </w:r>
      <w:r w:rsidRPr="00704260">
        <w:rPr>
          <w:rStyle w:val="Appelnotedebasdep"/>
          <w:i/>
          <w:iCs/>
        </w:rPr>
        <w:footnoteReference w:id="14"/>
      </w:r>
      <w:r w:rsidRPr="00704260">
        <w:rPr>
          <w:i/>
          <w:iCs/>
        </w:rPr>
        <w:t>"</w:t>
      </w:r>
      <w:r w:rsidRPr="00704260">
        <w:t xml:space="preserve">. L'effort de libération des peuples africains tient en ce labeur de sensibilisation et de créativité pour transformer le mal subi en mal dominé. </w:t>
      </w:r>
    </w:p>
    <w:p w:rsidR="006138F0" w:rsidRPr="00704260" w:rsidRDefault="006138F0" w:rsidP="006138F0">
      <w:pPr>
        <w:spacing w:line="360" w:lineRule="auto"/>
        <w:ind w:firstLine="709"/>
        <w:jc w:val="both"/>
      </w:pPr>
      <w:r w:rsidRPr="00704260">
        <w:t>Si Dieu se révèle toujours dans l'histoire que font les hommes et les femmes, l'Eglise ne peut se soustraire aux efforts que ces derniers déploient pour se relever du poids de leur souffrance. Depuis la nuit des temps, le Créateur a insufflé dans les cœurs des Africains des valeurs qui ont servi de matrice pour façonner les communautés dans une harmonie, portant en elles des mécanismes  de régulation des conflits pour une coexistence pacifique. Ces éléments positifs illuminés de l’intérieur par l'Evangile peuvent servir de pierres d'attente pour une réconciliation authentique. La justice restauratrice peut être un des moyens et un processus pour favoriser la réconciliation et la paix ainsi que la réinsertion dans les communautés des victimes et des offenseurs.</w:t>
      </w:r>
    </w:p>
    <w:p w:rsidR="006138F0" w:rsidRPr="00704260" w:rsidRDefault="006138F0" w:rsidP="006138F0">
      <w:pPr>
        <w:spacing w:line="360" w:lineRule="auto"/>
        <w:ind w:firstLine="709"/>
        <w:jc w:val="both"/>
      </w:pPr>
      <w:r w:rsidRPr="00704260">
        <w:t>Pour incarner sa mission comme "sacrement de l'unité du genre humain</w:t>
      </w:r>
      <w:r w:rsidRPr="00704260">
        <w:rPr>
          <w:rStyle w:val="Appelnotedebasdep"/>
        </w:rPr>
        <w:footnoteReference w:id="15"/>
      </w:r>
      <w:r w:rsidRPr="00704260">
        <w:t xml:space="preserve">", l'Eglise est invitée à considérer d'un nouveau regard toutes les situations humaines où le pardon, l'excuse, le repentir se donnent à voir, et  à honorer la diversité des démarches toutes spirituelles par essence, mais n'étant plus motivées nécessairement par la référence à Jésus-Christ. La réconciliation n’est pas un acte isolé, elle est  une manière de vivre en même temps qu’une mission. Les Eglises d'Afrique ne peuvent se contenter de la dénonciation des situations d'injustice, elles ont à se transformer en véritable école et laboratoire de la foi par une conversion permanente. La crédibilité de l'Eglise et les chances de sa mission d'évangélisation sont à la mesure de son implication et de son engagement solidaire avec les aspirations légitimes des Africains. </w:t>
      </w:r>
    </w:p>
    <w:p w:rsidR="006138F0" w:rsidRPr="00704260" w:rsidRDefault="006138F0" w:rsidP="006138F0">
      <w:pPr>
        <w:spacing w:line="360" w:lineRule="auto"/>
        <w:ind w:firstLine="709"/>
        <w:jc w:val="both"/>
      </w:pPr>
      <w:r w:rsidRPr="00704260">
        <w:t xml:space="preserve">La théologie de la réconciliation comme question de l'Eglise sur elle-même, se propose de rendre compte de l'interaction entre les transformations de la vie ecclésiale et l'interprétation qui peut être faite des défis de la société africaine aujourd'hui. C'est ainsi l'approfondissement même de la vie ecclésiale qui, seul, peut permettre un bon discernement de la vie sociale. Les Eglises d'Afrique, en même temps qu'elles ont à demeurer attentives à ce qui se fait au niveau de l'Eglise universelle, ont aussi à obéir aux exigences de l'Afrique, son univers d'interdits et d'énergies cosmiques, à la fois transcendantes et immanentes à l'homme. Le pardon et la réconciliation constituent un domaine où se font la rencontre et l'échange entre la tradition chrétienne et la culture africaine. La conception du péché, auquel le pardon et la </w:t>
      </w:r>
      <w:r w:rsidRPr="00704260">
        <w:lastRenderedPageBreak/>
        <w:t>réconciliation font face, est révélatrice des hiérarchies axiologiques et des structures sociales des sociétés africaines. La signification accordée aux notions de liberté, de responsabilité, de valeur, de loi, de sanction, de pardon et de réconciliation connexes au péché  influe sur les pratiques des chrétiens d'Afrique. Ainsi en est-il d'une certaine conception de la faute, s'inspirant du modèle de l'interdit, de la responsabilité objective et collective propre à une éthique à orientation sociale, etc. La réconciliation prend des formes diverses. A l'intérieur du sacrement plénier qu'est l'Eglise (LG 48), comment valoriser les diverses formes et degrés de réconciliation selon l'état, les besoins et les situations des peuples?</w:t>
      </w:r>
    </w:p>
    <w:p w:rsidR="006138F0" w:rsidRPr="00704260" w:rsidRDefault="006138F0" w:rsidP="006138F0">
      <w:pPr>
        <w:spacing w:line="360" w:lineRule="auto"/>
        <w:ind w:firstLine="709"/>
        <w:jc w:val="both"/>
      </w:pPr>
      <w:r w:rsidRPr="00704260">
        <w:t xml:space="preserve">La théologie de la réconciliation est celle qui prend en compte la médiation universelle du Christ qui se révèle partout où les hommes apprennent à s'aimer et à servir les uns les autres. C'est sur ce continent où la croix se vit à travers toute la souffrance du peuple que l'Eglise est appelée à réaffirmer la permanence de la résurrection en Jésus-Christ et à contribuer de toutes ses forces à donner aux peuples une réelle espérance de justice et de paix. C'est à travers les chemins de l'histoire humaine que Dieu se dit au quotidien.   </w:t>
      </w:r>
    </w:p>
    <w:p w:rsidR="006138F0" w:rsidRPr="00704260" w:rsidRDefault="006138F0" w:rsidP="006138F0">
      <w:pPr>
        <w:spacing w:line="360" w:lineRule="auto"/>
        <w:ind w:firstLine="709"/>
        <w:jc w:val="both"/>
      </w:pPr>
      <w:r w:rsidRPr="00704260">
        <w:t>C’est l'homme concret qui est la route de l'Eglise et toutes les routes de l'Eglise conduisent à l'homme</w:t>
      </w:r>
      <w:r w:rsidRPr="00704260">
        <w:rPr>
          <w:rStyle w:val="Appelnotedebasdep"/>
        </w:rPr>
        <w:footnoteReference w:id="16"/>
      </w:r>
      <w:r w:rsidRPr="00704260">
        <w:t>.  Partout où l'homme souffre, où il est opprimé, là se trouve la mission de l'Eglise</w:t>
      </w:r>
      <w:r w:rsidRPr="00704260">
        <w:rPr>
          <w:rStyle w:val="Appelnotedebasdep"/>
        </w:rPr>
        <w:footnoteReference w:id="17"/>
      </w:r>
      <w:r w:rsidRPr="00704260">
        <w:t>. C'est d’autant plus vrai que "</w:t>
      </w:r>
      <w:r w:rsidRPr="00704260">
        <w:rPr>
          <w:i/>
          <w:iCs/>
        </w:rPr>
        <w:t>les joies et les espoirs, les tristesses et les angoisses des hommes de ce temps, des pauvres surtout et de tous ceux qui souffrent, sont aussi les joies et espoirs, les tristesses et les angoisses des disciples du Christ</w:t>
      </w:r>
      <w:r w:rsidRPr="00704260">
        <w:t>(…)</w:t>
      </w:r>
      <w:r w:rsidRPr="00704260">
        <w:rPr>
          <w:rStyle w:val="Appelnotedebasdep"/>
        </w:rPr>
        <w:footnoteReference w:id="18"/>
      </w:r>
      <w:r w:rsidRPr="00704260">
        <w:t>". Le combat pour l'homme et sa dignité est un combat de Dieu, un combat avec Dieu et un combat pour Dieu</w:t>
      </w:r>
      <w:r w:rsidRPr="00704260">
        <w:rPr>
          <w:rStyle w:val="Appelnotedebasdep"/>
        </w:rPr>
        <w:footnoteReference w:id="19"/>
      </w:r>
      <w:r w:rsidRPr="00704260">
        <w:t xml:space="preserve">. Les efforts politiques pour la justice et la paix, les initiatives de développement économique pour le mieux-être social sont autant de signes du Royaume de Dieu. L'acte de violence étant un acte de déshumanisation, le pardon et la réconciliation qui lui font face sont des actes d'espérance et d'humanisation. Le pardon comme la réconciliation sont des attitudes et un langage pour penser  et vivre les différends mais aussi les différences. </w:t>
      </w:r>
    </w:p>
    <w:p w:rsidR="006138F0" w:rsidRDefault="006138F0" w:rsidP="006138F0">
      <w:pPr>
        <w:spacing w:line="360" w:lineRule="auto"/>
        <w:ind w:firstLine="709"/>
        <w:jc w:val="both"/>
      </w:pPr>
    </w:p>
    <w:p w:rsidR="006138F0" w:rsidRPr="00704260" w:rsidRDefault="006138F0" w:rsidP="006138F0">
      <w:pPr>
        <w:pStyle w:val="Titre2"/>
      </w:pPr>
      <w:bookmarkStart w:id="31" w:name="_Toc317750529"/>
      <w:bookmarkStart w:id="32" w:name="_Toc317759237"/>
      <w:bookmarkStart w:id="33" w:name="_Toc319678314"/>
      <w:bookmarkStart w:id="34" w:name="_Toc319679519"/>
      <w:r>
        <w:tab/>
      </w:r>
      <w:bookmarkStart w:id="35" w:name="_Toc319850858"/>
      <w:bookmarkStart w:id="36" w:name="_Toc321313246"/>
      <w:r w:rsidRPr="00704260">
        <w:t>5. Problématique de la recherche</w:t>
      </w:r>
      <w:bookmarkEnd w:id="31"/>
      <w:bookmarkEnd w:id="32"/>
      <w:bookmarkEnd w:id="33"/>
      <w:bookmarkEnd w:id="34"/>
      <w:bookmarkEnd w:id="35"/>
      <w:bookmarkEnd w:id="36"/>
      <w:r w:rsidRPr="00704260">
        <w:t xml:space="preserve"> </w:t>
      </w:r>
    </w:p>
    <w:p w:rsidR="006138F0" w:rsidRPr="00704260" w:rsidRDefault="006138F0" w:rsidP="006138F0">
      <w:pPr>
        <w:spacing w:line="360" w:lineRule="auto"/>
        <w:jc w:val="both"/>
      </w:pPr>
      <w:r w:rsidRPr="00704260">
        <w:tab/>
      </w:r>
    </w:p>
    <w:p w:rsidR="006138F0" w:rsidRPr="00704260" w:rsidRDefault="006138F0" w:rsidP="006138F0">
      <w:pPr>
        <w:spacing w:line="360" w:lineRule="auto"/>
        <w:jc w:val="both"/>
      </w:pPr>
      <w:r w:rsidRPr="00704260">
        <w:lastRenderedPageBreak/>
        <w:tab/>
        <w:t xml:space="preserve">La recherche des solutions pour sortir l’Afrique de </w:t>
      </w:r>
      <w:r w:rsidRPr="00704260">
        <w:rPr>
          <w:rStyle w:val="apple-style-span"/>
        </w:rPr>
        <w:t>son bourbier de conflits et de sous-développement</w:t>
      </w:r>
      <w:r w:rsidRPr="00704260">
        <w:t xml:space="preserve"> demande d'abord un effort commun de tous les Africains et un soutien qui va au-delà des frontières du continent. </w:t>
      </w:r>
      <w:r w:rsidRPr="00704260">
        <w:rPr>
          <w:rStyle w:val="apple-style-span"/>
        </w:rPr>
        <w:t xml:space="preserve">Si pour certains, la bonne volonté des dirigeants politiques constitue une clé importante pour déclencher un nouveau départ de l'Afrique aux multiples ressources humaines, naturelles et culturelles; pour le chrétien, le nouvel ordre social de justice, de paix et développement est le fruit du pardon et la réconciliation. </w:t>
      </w:r>
      <w:r w:rsidRPr="00704260">
        <w:t xml:space="preserve">Devant les antivaleurs qu'engendrent l'invasion du matérialisme du monde moderne, de la mauvaise gouvernance, de la résurgence des séparations et des hostilités claniques et tribales qui alimentent les conflits, la paix, la justice et la stabilité sont des préalables à tout projet de développement. </w:t>
      </w:r>
    </w:p>
    <w:p w:rsidR="006138F0" w:rsidRPr="00704260" w:rsidRDefault="006138F0" w:rsidP="006138F0">
      <w:pPr>
        <w:spacing w:line="360" w:lineRule="auto"/>
        <w:jc w:val="both"/>
      </w:pPr>
      <w:r w:rsidRPr="00704260">
        <w:tab/>
        <w:t xml:space="preserve">Si les causes profondes des violences sont à chercher dans l'histoire même des pays en guerre, si l'on parle de la guerre pour éviter de la faire, il importe </w:t>
      </w:r>
      <w:r w:rsidRPr="00704260">
        <w:rPr>
          <w:sz w:val="23"/>
          <w:szCs w:val="23"/>
        </w:rPr>
        <w:t>d’élaborer une conceptualité de la paix qui contribue à la construire dans la réalité.</w:t>
      </w:r>
      <w:r w:rsidRPr="00704260">
        <w:t xml:space="preserve"> La question qui se pose est celle des mécanismes de gestion et de résolution des conflits ainsi que les protagonistes de ces processus. Certes, la construction d’un ordre social juste relève de la compétence de la sphère politique. Mais cet ordre est à son tour au service de la communion des personnes et de l’édification du bien commun. A la sortie d'une situation de guerre, les pays sont souvent confrontés à un triple problème: l'établissement de mesures de reddition de comptes, la mise en place d’un Etat de droit et l’élaboration de stratégies pour la réconciliation nationale. Comment la dynamique du pardon et de la réconciliation peut-elle être porteuse d'une action de réconciliation sociale ou politique en Afrique aujourd'hui?</w:t>
      </w:r>
    </w:p>
    <w:p w:rsidR="006138F0" w:rsidRPr="00704260" w:rsidRDefault="006138F0" w:rsidP="006138F0">
      <w:pPr>
        <w:spacing w:line="360" w:lineRule="auto"/>
        <w:jc w:val="both"/>
      </w:pPr>
      <w:r w:rsidRPr="00704260">
        <w:tab/>
        <w:t>A cause du Christ et par fidélité à son Evangile, l'Eglise se sent appelée à être présente là où l’humanité connaît la souffrance et à se faire l’écho du cri silencieux des innocents persécutés, ou des peuples dont des gouvernants hypothèquent le présent et l’avenir au nom d’intérêts personnels</w:t>
      </w:r>
      <w:r w:rsidRPr="00704260">
        <w:rPr>
          <w:rStyle w:val="Appelnotedebasdep"/>
        </w:rPr>
        <w:footnoteReference w:id="20"/>
      </w:r>
      <w:r w:rsidRPr="00704260">
        <w:t>. Quelle est la pertinence et l'actualité de l'annonce et de la pratique du pardon et  de la réconciliation comme une voie de refondation humaine et sociale dans une situation où les structures du mal dépassent les responsabilités individuelles? Quelle est la contribution des Eglises chrétiennes d'Afrique à la sortie de cette "crise anthropologique</w:t>
      </w:r>
      <w:r w:rsidRPr="00704260">
        <w:rPr>
          <w:rStyle w:val="Appelnotedebasdep"/>
        </w:rPr>
        <w:footnoteReference w:id="21"/>
      </w:r>
      <w:r w:rsidRPr="00704260">
        <w:t>" qui tend à être l'autre nom de l'Afrique? Pour faire face à ces défis, quelles collaborations sont possibles avec les autres croyants du continent africain, les adeptes des nouveaux mouvements religieux et les Eglises des autres continents?</w:t>
      </w:r>
    </w:p>
    <w:p w:rsidR="006138F0" w:rsidRPr="00704260" w:rsidRDefault="006138F0" w:rsidP="006138F0">
      <w:pPr>
        <w:spacing w:line="360" w:lineRule="auto"/>
        <w:jc w:val="both"/>
        <w:rPr>
          <w:rStyle w:val="apple-style-span"/>
        </w:rPr>
      </w:pPr>
      <w:r w:rsidRPr="00704260">
        <w:lastRenderedPageBreak/>
        <w:tab/>
      </w:r>
      <w:r w:rsidRPr="00704260">
        <w:rPr>
          <w:rStyle w:val="apple-style-span"/>
        </w:rPr>
        <w:t xml:space="preserve">Les défis que </w:t>
      </w:r>
      <w:r w:rsidRPr="00704260">
        <w:t>pose la situation de déshumanisation et d’oppression qui afflige les peuples africains posent aux</w:t>
      </w:r>
      <w:r w:rsidRPr="00704260">
        <w:rPr>
          <w:rStyle w:val="apple-style-span"/>
        </w:rPr>
        <w:t xml:space="preserve"> chrétiens en général, et aux pasteurs en particulier, la question de la pertinence du message évangélique de Dieu comme une bonne nouvelle de justice, de paix et de joie </w:t>
      </w:r>
      <w:r w:rsidRPr="00704260">
        <w:t xml:space="preserve">(Rm 14,17). </w:t>
      </w:r>
      <w:r w:rsidRPr="00704260">
        <w:rPr>
          <w:rFonts w:eastAsia="Batang"/>
        </w:rPr>
        <w:t>L</w:t>
      </w:r>
      <w:r w:rsidRPr="00704260">
        <w:t>a mission de l’Eglise consisterait-elle à faire tourner le regard des hommes vers la vie future dépourvue des souffrances ou plutôt à les aider à surmonter leur impuissance pour se relever et pour prendre leur vie en mains ici et maintenant</w:t>
      </w:r>
      <w:r w:rsidRPr="00704260">
        <w:rPr>
          <w:vertAlign w:val="superscript"/>
        </w:rPr>
        <w:footnoteReference w:id="22"/>
      </w:r>
      <w:r w:rsidRPr="00704260">
        <w:t>? Comment l'annonce de la Bonne Nouvelle de Jésus-Christ peut-elle être source d'espérance, d'engagement et de transformation sociale du peuple africain aujourd'hui?</w:t>
      </w:r>
      <w:r w:rsidRPr="00704260">
        <w:rPr>
          <w:rStyle w:val="apple-style-span"/>
        </w:rPr>
        <w:t xml:space="preserve"> </w:t>
      </w:r>
    </w:p>
    <w:p w:rsidR="006138F0" w:rsidRPr="00704260" w:rsidRDefault="006138F0" w:rsidP="006138F0">
      <w:pPr>
        <w:spacing w:line="360" w:lineRule="auto"/>
        <w:jc w:val="both"/>
      </w:pPr>
      <w:r w:rsidRPr="00704260">
        <w:tab/>
        <w:t xml:space="preserve">A l'heure où dans l'Eglise les célébrations pénitentielles semblent s'essouffler et se plafonner, comment vivre le pardon et la réconciliation après un tel déchirement? Quel sens accorder au péché  et à la structure de péché en Afrique aujourd'hui? En effet, la théologie des sacrements consacre l'homme comme un acteur important de la relation de pardon. La systématisation de cette relation par la théologie chrétienne a largement dépendu de contingences humaines. Le rituel du sacrement de la pénitence et de la réconciliation a connu une évolution qui,  tout au long de l'histoire, a été très sensible aux contextes historiques : persécutions, concurrence des hérésies ou sécularisation, etc. et aux demandes des acteurs religieux ou laïcs. Attentive à la fragilité du vivre-ensemble et à la complexité d’une recherche active et intelligente de la paix, comment l'Eglise en Afrique peut-elle être au service de la réconciliation et de la paix? </w:t>
      </w:r>
    </w:p>
    <w:p w:rsidR="006138F0" w:rsidRPr="00704260" w:rsidRDefault="006138F0" w:rsidP="006138F0">
      <w:pPr>
        <w:spacing w:line="360" w:lineRule="auto"/>
        <w:jc w:val="both"/>
      </w:pPr>
      <w:r w:rsidRPr="00704260">
        <w:tab/>
        <w:t>Les Eglises latino-américaines ont joué un rôle important dans la transformation sociale et le cheminement de leurs pays vers la démocratie.  Leur participation, largement déterminée par leur attitude sous les régimes totalitaires, a pris la forme d'un appel direct au pardon, ou de discours ayant souvent valeur de référence dans la sphère politique. En Afrique du Sud, et de manière plus discrète au Chili et en Uruguay, les référents religieux ont servi de points de départ à une entreprise de reformulation d'un critère de responsabilité palliant la défaillance des mécanismes juridiques et l'inadéquation du principe de responsabilité politique.</w:t>
      </w:r>
    </w:p>
    <w:p w:rsidR="006138F0" w:rsidRPr="00704260" w:rsidRDefault="006138F0" w:rsidP="006138F0">
      <w:pPr>
        <w:spacing w:line="360" w:lineRule="auto"/>
        <w:jc w:val="both"/>
      </w:pPr>
      <w:r w:rsidRPr="00704260">
        <w:tab/>
        <w:t xml:space="preserve">L'usage du concept de pardon  et de la réconciliation au-delà du seul domaine religieux interroge l'Eglise dans son enseignement et ses pratiques en même temps qu'il l'invite à un nouveau regard sur les différents lieux et les différentes voies où les hommes et les femmes font expérience du pardon et de la réconciliation. En effet, le pardon et la réconciliation constituent une question de théologie, de philosophie et sociologie,  de droit et de politique, </w:t>
      </w:r>
      <w:r w:rsidRPr="00704260">
        <w:lastRenderedPageBreak/>
        <w:t xml:space="preserve">d'anthropologie et de psychologie, d'économie, etc. Ils tracent un programme de recherche et de vie en même temps qu'ils interrogent ces différentes disciplines sur le langage utilisé pour les conceptualiser à partir de l'expérience humaine. Quels sont les vecteurs du passage de ces concepts théoriques de pardon et de réconciliation aux modalités concrètes de leur effectuation et leur pérennisation? Comment ce décloisonnement du pardon et de la réconciliation peut-il contribuer à la construction humaine en Afrique aujourd'hui? </w:t>
      </w:r>
    </w:p>
    <w:p w:rsidR="006138F0" w:rsidRPr="00704260" w:rsidRDefault="006138F0" w:rsidP="006138F0">
      <w:pPr>
        <w:spacing w:line="360" w:lineRule="auto"/>
        <w:jc w:val="both"/>
      </w:pPr>
      <w:r w:rsidRPr="00704260">
        <w:tab/>
        <w:t>En effet, les causes et les effets des conflits non gérés mènent à la violence et marquent aussi bien les victimes de la violence que ceux qui les font subir. L'expérience d'être réduit à l'impuissance par l'injustice et tout ce qui fait partie de l'identité humaine marque aussi bien les individus que les collectivités. Cependant, au milieu de la souffrance, il y a l'espérance qui constitue universellement l'être humain. C'est elle qui permet de croire que la violence et la souffrance  ne sont pas une fatalité. Elle permet d'ouvrir des chemins de pardon et de réconciliation qui traversent les conflits et les ruptures humaines.</w:t>
      </w:r>
    </w:p>
    <w:p w:rsidR="006138F0" w:rsidRPr="00704260" w:rsidRDefault="006138F0" w:rsidP="006138F0">
      <w:pPr>
        <w:spacing w:line="360" w:lineRule="auto"/>
        <w:jc w:val="both"/>
      </w:pPr>
      <w:r w:rsidRPr="00704260">
        <w:tab/>
        <w:t>Repenser la pratique pastorale de l'Eglise en Afrique c'est, d'une part, prendre en considération les questions que les hommes et les femmes se posent,  à savoir en quoi Dieu les concerne dans les conditions de violence et de pauvreté où ils vivent, et d'autre part, redécouvrir le sens de la souffrance et la façon dont le christianisme peut être une expérience de salut et de libération sociale qui propose le Royaume de Dieu comme horizon. La théologie du pardon et de la réconciliation est une manière de penser l'humain à l'horizon de la sortie de crise. Elle s'inscrit dans la dynamique de l'approfondissement d'une foi authentiquement chrétienne.</w:t>
      </w:r>
    </w:p>
    <w:p w:rsidR="006138F0" w:rsidRPr="00704260" w:rsidRDefault="006138F0" w:rsidP="006138F0">
      <w:pPr>
        <w:spacing w:line="360" w:lineRule="auto"/>
        <w:ind w:firstLine="709"/>
        <w:jc w:val="both"/>
      </w:pPr>
      <w:r w:rsidRPr="00704260">
        <w:t>La théologie du pardon et de la réconciliation est celle d'une éthique fondée sur l'humain à partir de l'Evangile comme puissance de changement. Elle s'articule comme une théorie de la transformation globale de la vie à la lumière de la Parole de Dieu. Elle s'inscrit dans la dynamique de la reconstruction de l'Afrique que le pasteur Kä Mana définit comme le leitmotiv de la mission des Eglises en ces temps de crise</w:t>
      </w:r>
      <w:r w:rsidRPr="00704260">
        <w:rPr>
          <w:rStyle w:val="Appelnotedebasdep"/>
        </w:rPr>
        <w:footnoteReference w:id="23"/>
      </w:r>
      <w:r w:rsidRPr="00704260">
        <w:t>. Cette mission de l’Eglise en Afrique consiste à former des consciences droites et réceptives aux exigences de la justice pour que grandissent des hommes et des femmes soucieux et capables de réaliser cet ordre social, juste par leur conduite responsable</w:t>
      </w:r>
      <w:r w:rsidRPr="00704260">
        <w:rPr>
          <w:rStyle w:val="Appelnotedebasdep"/>
        </w:rPr>
        <w:footnoteReference w:id="24"/>
      </w:r>
      <w:r w:rsidRPr="00704260">
        <w:t xml:space="preserve">. </w:t>
      </w:r>
    </w:p>
    <w:p w:rsidR="006138F0" w:rsidRDefault="006138F0" w:rsidP="006138F0">
      <w:pPr>
        <w:spacing w:line="360" w:lineRule="auto"/>
        <w:ind w:firstLine="709"/>
        <w:jc w:val="both"/>
      </w:pPr>
      <w:r w:rsidRPr="00704260">
        <w:t xml:space="preserve"> </w:t>
      </w:r>
    </w:p>
    <w:p w:rsidR="006138F0" w:rsidRDefault="006138F0" w:rsidP="006138F0">
      <w:pPr>
        <w:spacing w:line="360" w:lineRule="auto"/>
        <w:ind w:firstLine="709"/>
        <w:jc w:val="both"/>
      </w:pPr>
    </w:p>
    <w:p w:rsidR="006138F0" w:rsidRDefault="006138F0" w:rsidP="006138F0">
      <w:pPr>
        <w:spacing w:line="360" w:lineRule="auto"/>
        <w:ind w:firstLine="709"/>
        <w:jc w:val="both"/>
      </w:pPr>
    </w:p>
    <w:p w:rsidR="006138F0" w:rsidRPr="00704260" w:rsidRDefault="006138F0" w:rsidP="006138F0">
      <w:pPr>
        <w:pStyle w:val="Titre2"/>
      </w:pPr>
      <w:bookmarkStart w:id="37" w:name="_Toc317750530"/>
      <w:bookmarkStart w:id="38" w:name="_Toc317759238"/>
      <w:bookmarkStart w:id="39" w:name="_Toc319678315"/>
      <w:bookmarkStart w:id="40" w:name="_Toc319679520"/>
      <w:r>
        <w:lastRenderedPageBreak/>
        <w:tab/>
      </w:r>
      <w:bookmarkStart w:id="41" w:name="_Toc319850859"/>
      <w:bookmarkStart w:id="42" w:name="_Toc321313247"/>
      <w:r w:rsidRPr="00704260">
        <w:t>6. Méthodologie et subdivision du travail</w:t>
      </w:r>
      <w:bookmarkEnd w:id="37"/>
      <w:bookmarkEnd w:id="38"/>
      <w:bookmarkEnd w:id="39"/>
      <w:bookmarkEnd w:id="40"/>
      <w:bookmarkEnd w:id="41"/>
      <w:bookmarkEnd w:id="42"/>
    </w:p>
    <w:p w:rsidR="006138F0" w:rsidRPr="00704260" w:rsidRDefault="006138F0" w:rsidP="006138F0">
      <w:pPr>
        <w:spacing w:line="360" w:lineRule="auto"/>
        <w:ind w:firstLine="709"/>
        <w:jc w:val="both"/>
      </w:pPr>
    </w:p>
    <w:p w:rsidR="006138F0" w:rsidRPr="00704260" w:rsidRDefault="006138F0" w:rsidP="006138F0">
      <w:pPr>
        <w:spacing w:line="360" w:lineRule="auto"/>
        <w:ind w:firstLine="709"/>
        <w:jc w:val="both"/>
      </w:pPr>
      <w:r w:rsidRPr="00704260">
        <w:t>Le thème du pardon et de la réconciliation est vaste et complexe. Une étude théologique sur le pardon et la réconciliation n'est possible qu'à partir d'une approche globale : biblique et théologique, psychologique et sociologique, historique et politique, juridique et économique, etc. Notre ambition n'étant pas de faire une étude complète et détaillée sur le thème du pardon et de la réconciliation, nous avons fait le choix d'une présentation à trois dossiers qui constituent les trois parties de notre travail. Ce choix oriente notre méthode de travail en même temps qu'il justifie le cadre historique, théologique et pratique dans lequel  nous voulons  inscrire notre travail.</w:t>
      </w:r>
    </w:p>
    <w:p w:rsidR="006138F0" w:rsidRPr="00704260" w:rsidRDefault="006138F0" w:rsidP="006138F0">
      <w:pPr>
        <w:spacing w:line="360" w:lineRule="auto"/>
        <w:ind w:firstLine="709"/>
        <w:jc w:val="both"/>
      </w:pPr>
      <w:r w:rsidRPr="00704260">
        <w:t xml:space="preserve">Le premier dossier est une approche historique des conflits en Afrique. En effet, l'Afrique est un continent vaste qui se différencie par ses multiples aires culturelles, chaque pays ayant son histoire et ses particularités. Cependant, les violences, les rivalités interethniques, le non-respect des droits et de la dignité humaine, la pauvreté semblent être les traits communs à plusieurs pays africains. Par une analyse historique et descriptive, nous présentons, en titre exemplatif, l'histoire politique, économique, sociale et culturelle de la République Démocratique du Congo. Cette analyse des faits politiques et de l'évolution économique et sociale nous aide à relever les éléments internes et externes qui mènent la plupart des pays africains dans le cycle des violences ainsi que leurs retombées sur le niveau de vie de la population. </w:t>
      </w:r>
    </w:p>
    <w:p w:rsidR="006138F0" w:rsidRPr="00704260" w:rsidRDefault="006138F0" w:rsidP="006138F0">
      <w:pPr>
        <w:spacing w:line="360" w:lineRule="auto"/>
        <w:ind w:firstLine="709"/>
        <w:jc w:val="both"/>
      </w:pPr>
      <w:r w:rsidRPr="00704260">
        <w:t xml:space="preserve">En RDC, comme dans d'autres pays d'Afrique, les confessions religieuses jouent un rôle important dans les différents domaines qui touchent à la vie et à l'organisation de la société. La considération, dans cette section, des prises de paroles des évêques ainsi que l'engagement de plusieurs mouvements de laïcs chrétiens et non-chrétiens dans le processus de la démocratisation de la RDC, nous permet d'apprécier les initiatives, les attitudes des confessions religieuses pour accompagner le peuple dans sa souffrance et sa recherche des voies de sortie de la crise. Le rôle pastoral, et parfois politique, exercé par l'Eglise catholique en particulier, ses apports dans les domaines social et économique, ses réticences et ses silences, ont été parfois une chance, parfois une  occasion ratée pour le mieux-être du pays. </w:t>
      </w:r>
    </w:p>
    <w:p w:rsidR="006138F0" w:rsidRPr="00704260" w:rsidRDefault="006138F0" w:rsidP="006138F0">
      <w:pPr>
        <w:spacing w:line="360" w:lineRule="auto"/>
        <w:ind w:firstLine="709"/>
        <w:jc w:val="both"/>
      </w:pPr>
      <w:r w:rsidRPr="00704260">
        <w:t xml:space="preserve">Dans la deuxième partie, après une définition des concepts du pardon et de la réconciliation, la méthode herméneutique nous permet une étude transversale biblique et théologique, philosophique et politique du pardon et de la réconciliation. En effet, suite à l'expérience des deux grandes guerres, des crimes contre l'humanité qui ont marqués le </w:t>
      </w:r>
      <w:r w:rsidRPr="00704260">
        <w:lastRenderedPageBreak/>
        <w:t xml:space="preserve">XXème siècle, les concepts du pardon et de la réconciliation connaissent un intérêt particulier en dehors du domaine religieux. Il est de plus en plus fréquent, à la sortie des conflits à l'intérieur comme entre les pays, d'évoquer le pardon et la réconciliation comme des voies de reconstruction de la paix et de la cohésion sociale. A cause de son lien avec la justice et le droit qu'il semble défier, le concept du pardon et de la réconciliation est d'actualité dans le domaine du droit et de la politique. Ses apports et ses effets sur le bien-être personnel et social font du pardon et de la réconciliation un thème important de la psychologie sociale. </w:t>
      </w:r>
    </w:p>
    <w:p w:rsidR="006138F0" w:rsidRPr="00704260" w:rsidRDefault="006138F0" w:rsidP="006138F0">
      <w:pPr>
        <w:spacing w:line="360" w:lineRule="auto"/>
        <w:ind w:firstLine="709"/>
        <w:jc w:val="both"/>
      </w:pPr>
      <w:r w:rsidRPr="00704260">
        <w:t xml:space="preserve">Des auteurs comme Jürgen Moltmann, avec sa théologie de la croix et de l'espérance,  Paul Ricœur avec son analyse du pardon en lien avec l'histoire, la mémoire et l'oubli  et Sandrine Lefranc avec ses questionnements sur les politiques du pardon, nous permettent  un regard croisé et critique sur le pardon et la réconciliation. Cette étude croisée nous permet de montrer comment malgré les différences, la complexité, les forces et les limites d'approche dans les différents domaines, le but poursuivi est la reconstruction humaine de l'harmonie sociale et le vivre-ensemble. Le pardon et la réconciliation ne sont pas l'apanage des chrétiens; ils sont à la portée de tous pour l'édification des relations humaines interpersonnelles et sociales. Le glissement du concept de pardon et de la réconciliation dans les divers domaines, loin d'édulcorer son acception religieuse et sa pratique dans le sacrement de la réconciliation, renforce sa nécessité et ses possibilités en l'insérant dans une sacramentalité plus large. </w:t>
      </w:r>
    </w:p>
    <w:p w:rsidR="006138F0" w:rsidRPr="00704260" w:rsidRDefault="006138F0" w:rsidP="006138F0">
      <w:pPr>
        <w:spacing w:line="360" w:lineRule="auto"/>
        <w:ind w:firstLine="709"/>
        <w:jc w:val="both"/>
      </w:pPr>
      <w:r w:rsidRPr="00704260">
        <w:t>En effet, ce décloisonnement du pardon et de la réconciliation en même temps qu'il permet d'interroger l'Eglise chrétienne sur ses pratiques et ses engagements pour la réconciliation, ouvre les perspectives d'une théologie pastorale organique de la réconciliation. L'écoute des sciences humaines et sociales permet de montrer comment le pardon et la réconciliation deviennent, dans le cadre social et religieux, susceptibles d'apporter la paix et de construire un vivre-ensemble générateur d'humanité. Les chantiers de la réconciliation sont ouverts à tous. Bâtir une nouvelle Afrique de justice et de paix relève de l'apport et de la collaboration de tous les Africains.</w:t>
      </w:r>
    </w:p>
    <w:p w:rsidR="006138F0" w:rsidRPr="00704260" w:rsidRDefault="006138F0" w:rsidP="006138F0">
      <w:pPr>
        <w:spacing w:line="360" w:lineRule="auto"/>
        <w:ind w:firstLine="709"/>
        <w:jc w:val="both"/>
      </w:pPr>
      <w:r w:rsidRPr="00704260">
        <w:t>La troisième partie est un état des lieux des régulations des conflits par le pardon et la réconciliation, et un projet pastoral pour les Eglises africaines dans leur engagement pour la paix, la justice et la réconciliation. L'approche du processus personnel et collectif du pardon et de la réconciliation, l'herméneutique de l'arbre à palabre africaine ainsi que quelques rites traditionnels de réconciliation ouvrent l'horizon d'un chemin d'humanité et d'espérance possible fondé sur le pardon et la réconciliation.</w:t>
      </w:r>
    </w:p>
    <w:p w:rsidR="006138F0" w:rsidRPr="00704260" w:rsidRDefault="006138F0" w:rsidP="006138F0">
      <w:pPr>
        <w:spacing w:line="360" w:lineRule="auto"/>
        <w:ind w:firstLine="709"/>
        <w:jc w:val="both"/>
      </w:pPr>
      <w:r w:rsidRPr="00704260">
        <w:lastRenderedPageBreak/>
        <w:t xml:space="preserve">Les notions de péché et de réconciliation dans l'univers africain, dans cette section, montrent comment les mécanismes traditionnels de gestion et de résolution des conflits par le pardon et la réconciliation peuvent apporter un soutien et une légitimité aux efforts visant à renforcer la cohésion sociale. Il ne s'agit pas de suggérer la culture africaine comme une  panacée pour tout effort de maintien de paix, mais plutôt d’affirmer que les approches traditionnelles africaines peuvent enrichir la palette de stratégies de la réconciliation et la consolidation de la paix et de la justice. C'est dans cet effort de corrélation de l'expérience humaine avec la Parole de Dieu que nous proposons une dynamique pastorale du pardon et de la réconciliation. </w:t>
      </w:r>
    </w:p>
    <w:p w:rsidR="006138F0" w:rsidRPr="00704260" w:rsidRDefault="006138F0" w:rsidP="006138F0">
      <w:pPr>
        <w:spacing w:line="360" w:lineRule="auto"/>
        <w:ind w:firstLine="709"/>
        <w:jc w:val="both"/>
      </w:pPr>
      <w:r w:rsidRPr="00704260">
        <w:t>En effet, pour le chrétien, le pardon et la réconciliation sont avant tout des dons de Dieu avant d'être les résultats des efforts humains. C’est pourquoi ils commencent dans le cœur de l’homme comme une grâce donnée. Toute faute entre des hommes comporte d'une façon ou d'une autre une violation de la vérité et de l'amour, et s'oppose ainsi à Dieu. Le dépassement de la faute est une question centrale de toute existence humaine et l'histoire des religions gravite autour de cette question. La faute appelle la vengeance, et ainsi se crée une escalade d'endettement et un cycle vicieux où le mal de la faute ne cesse de croître</w:t>
      </w:r>
      <w:r w:rsidRPr="00704260">
        <w:rPr>
          <w:spacing w:val="7"/>
        </w:rPr>
        <w:t xml:space="preserve">. </w:t>
      </w:r>
      <w:r w:rsidRPr="00704260">
        <w:t xml:space="preserve">Seuls le pardon et la réconciliation permettent d'interrompre ce cycle de l'offense. Cependant, le pardon a un coût, d'abord pour celui qui pardonne et ensuite pour le coupable. Dans ce processus de transformation intérieure, tous deux se renouvellent en souffrant le mal et en le surmontant. Le pardon a ainsi un lien avec le mystère de la croix et de la résurrection, il est un signe d'espérance. </w:t>
      </w:r>
    </w:p>
    <w:p w:rsidR="006138F0" w:rsidRPr="00704260" w:rsidRDefault="006138F0" w:rsidP="006138F0">
      <w:pPr>
        <w:spacing w:line="360" w:lineRule="auto"/>
        <w:ind w:firstLine="709"/>
        <w:jc w:val="both"/>
      </w:pPr>
      <w:r w:rsidRPr="00704260">
        <w:t>C'est en s'adossant sur la personne vivante de Jésus-Christ crucifié et ressuscité que les croyants trouveront l'énergie nécessaire pour reconstruire l'Afrique et la libérer du joug de toutes les puissances du mal qui l'étranglent et paralysent ses initiatives</w:t>
      </w:r>
      <w:r w:rsidRPr="00704260">
        <w:rPr>
          <w:rStyle w:val="Appelnotedebasdep"/>
        </w:rPr>
        <w:footnoteReference w:id="25"/>
      </w:r>
      <w:r w:rsidRPr="00704260">
        <w:t xml:space="preserve">. La réconciliation est une manière de vivre et une mission. Pour la mettre en œuvre, l'Eglise, constituée à la fois comme famille de Dieu et comme croyants pris individuellement, a besoin de témoins profondément enracinés dans le Christ  pour être un instrument de paix et de réconciliation. </w:t>
      </w:r>
    </w:p>
    <w:p w:rsidR="006138F0" w:rsidRPr="00704260" w:rsidRDefault="006138F0" w:rsidP="006138F0">
      <w:pPr>
        <w:spacing w:line="360" w:lineRule="auto"/>
        <w:ind w:firstLine="709"/>
        <w:jc w:val="both"/>
      </w:pPr>
      <w:r w:rsidRPr="00704260">
        <w:rPr>
          <w:rFonts w:eastAsia="Batang"/>
        </w:rPr>
        <w:t>Nous terminerons par une conclusion générale qui montrera l'urgence d'un retour à la personne humaine, dans ce qu'elle vit comme individu, comme membre d'une communauté humaine circonscrite dans le temps et l'espace, appelée à la sainteté.</w:t>
      </w:r>
      <w:r w:rsidRPr="00704260">
        <w:t xml:space="preserve"> Le pardon et la réconciliation constituent le ciment qui réunit et fortifie les membres d'une communauté dans la relation avec Dieu et entre eux. S'engager à la suite du Christ qui est venu pour "qu'ils aient </w:t>
      </w:r>
      <w:r w:rsidRPr="00704260">
        <w:lastRenderedPageBreak/>
        <w:t xml:space="preserve">la vie et qu'ils l'aient en abondance" Jn 10,10, implique pour l'Eglise en Afrique d'affronter les défis de la foi chrétienne authentiquement vécue dans le quotidien de la vie. </w:t>
      </w:r>
    </w:p>
    <w:p w:rsidR="006138F0" w:rsidRPr="00704260" w:rsidRDefault="006138F0" w:rsidP="006138F0">
      <w:pPr>
        <w:spacing w:line="360" w:lineRule="auto"/>
        <w:ind w:firstLine="709"/>
        <w:jc w:val="both"/>
      </w:pPr>
      <w:r w:rsidRPr="00704260">
        <w:t>L'Eglise ne peut se comprendre en dehors de la mission qui lui est confiée, qui est d'annoncer en paroles et en actes la Bonne Nouvelle qu'en Jésus, le Royaume s'est approché. La vie chrétienne se joue dans ce va-et-vient entre l'accueil et l'engagement, entre la Parole qui la fonde et la nourrit et celle qu'elle est appelée à faire entendre autour d'elle</w:t>
      </w:r>
      <w:r w:rsidRPr="00704260">
        <w:rPr>
          <w:rStyle w:val="Appelnotedebasdep"/>
        </w:rPr>
        <w:footnoteReference w:id="26"/>
      </w:r>
      <w:r w:rsidRPr="00704260">
        <w:t>. En ce temps où les nouvelles générations africaines font face à des formes variées de servitude et d'exclusion qui semble fermer tout projet d'avenir, la parole qui est attendue de l'Eglise en Afrique est l'annonce de ce Dieu des pauvres et des opprimés dont Jésus est le révélateur ultime</w:t>
      </w:r>
      <w:r w:rsidRPr="00704260">
        <w:rPr>
          <w:rStyle w:val="Appelnotedebasdep"/>
        </w:rPr>
        <w:footnoteReference w:id="27"/>
      </w:r>
      <w:r w:rsidRPr="00704260">
        <w:t xml:space="preserve">. C'est en traduisant son message par des actes que l'Eglise témoignera de sa mission évangélisatrice comme une pratique de l'espérance. </w:t>
      </w:r>
    </w:p>
    <w:p w:rsidR="006138F0" w:rsidRDefault="006138F0" w:rsidP="006138F0">
      <w:pPr>
        <w:spacing w:line="360" w:lineRule="auto"/>
        <w:ind w:firstLine="709"/>
        <w:jc w:val="both"/>
      </w:pPr>
      <w:r w:rsidRPr="00704260">
        <w:t xml:space="preserve"> </w:t>
      </w:r>
    </w:p>
    <w:p w:rsidR="006138F0" w:rsidRPr="00704260" w:rsidRDefault="006138F0" w:rsidP="006138F0">
      <w:pPr>
        <w:spacing w:line="360" w:lineRule="auto"/>
        <w:ind w:firstLine="709"/>
        <w:jc w:val="both"/>
      </w:pPr>
    </w:p>
    <w:p w:rsidR="006138F0" w:rsidRPr="00704260" w:rsidRDefault="006138F0" w:rsidP="006138F0">
      <w:pPr>
        <w:pStyle w:val="Titre2"/>
      </w:pPr>
      <w:bookmarkStart w:id="43" w:name="_Toc317750531"/>
      <w:bookmarkStart w:id="44" w:name="_Toc317759239"/>
      <w:bookmarkStart w:id="45" w:name="_Toc319678316"/>
      <w:bookmarkStart w:id="46" w:name="_Toc319679521"/>
      <w:r>
        <w:tab/>
      </w:r>
      <w:bookmarkStart w:id="47" w:name="_Toc319850860"/>
      <w:bookmarkStart w:id="48" w:name="_Toc321313248"/>
      <w:r w:rsidRPr="00704260">
        <w:t>7. Difficultés</w:t>
      </w:r>
      <w:bookmarkEnd w:id="43"/>
      <w:bookmarkEnd w:id="44"/>
      <w:bookmarkEnd w:id="45"/>
      <w:bookmarkEnd w:id="46"/>
      <w:bookmarkEnd w:id="47"/>
      <w:bookmarkEnd w:id="48"/>
    </w:p>
    <w:p w:rsidR="006138F0" w:rsidRDefault="006138F0" w:rsidP="006138F0">
      <w:pPr>
        <w:spacing w:line="360" w:lineRule="auto"/>
        <w:ind w:left="708"/>
      </w:pPr>
    </w:p>
    <w:p w:rsidR="006138F0" w:rsidRPr="00704260" w:rsidRDefault="006138F0" w:rsidP="006138F0">
      <w:pPr>
        <w:spacing w:line="360" w:lineRule="auto"/>
        <w:ind w:left="708"/>
      </w:pPr>
    </w:p>
    <w:p w:rsidR="006138F0" w:rsidRPr="00704260" w:rsidRDefault="006138F0" w:rsidP="006138F0">
      <w:pPr>
        <w:spacing w:line="360" w:lineRule="auto"/>
        <w:ind w:firstLine="709"/>
        <w:jc w:val="both"/>
      </w:pPr>
      <w:r w:rsidRPr="00704260">
        <w:t xml:space="preserve">Nous avons principalement rencontré une double difficulté au cours de notre recherche. D'une part, nous avons commencé notre travail après les élections de 2006 en RDC alors que la mémoire des violences était encore vive et certaines régions sous contrôle des mouvements rebelles. Hélas, jusqu'à aujourd'hui, les violences sont encore en cours dans une partie du pays et le vrai processus de pardon et de réconciliation ne peut être amorcé dans un tel environnement. D'autre part, l'histoire très proche  des violences ne permet pas de trouver des ressources objectives, les enquêtes et les fouilles sur certains faits n'étant pas encore officiellement menées.  </w:t>
      </w:r>
    </w:p>
    <w:p w:rsidR="006138F0" w:rsidRDefault="006138F0" w:rsidP="006138F0">
      <w:pPr>
        <w:spacing w:line="360" w:lineRule="auto"/>
        <w:ind w:firstLine="709"/>
        <w:jc w:val="both"/>
      </w:pPr>
      <w:r w:rsidRPr="00704260">
        <w:t>Etant soi-même concerné par la situation, si  nous sommes des témoins privilégiés pour dire et porter au loin la souffrance du peuple congolais, nous avions à gérer la tension entre notre souci d'un travail scientifique et nos propres émotions. Nous sommes reconnaissants envers notre promoteur et toute l'équipe d'accompagnement qui nous ont aidés à éviter l'écueil du sentimentalisme pour  nous ouvrir les horizons d'une recherche en théologie pastorale dans le contexte de conflit en Afrique.</w:t>
      </w:r>
    </w:p>
    <w:p w:rsidR="00AB0876" w:rsidRDefault="00AB0876"/>
    <w:p w:rsidR="006138F0" w:rsidRPr="002349A3" w:rsidRDefault="006138F0" w:rsidP="006138F0">
      <w:pPr>
        <w:pStyle w:val="Titre1"/>
      </w:pPr>
      <w:bookmarkStart w:id="49" w:name="_Toc317750687"/>
      <w:bookmarkStart w:id="50" w:name="_Toc317759395"/>
      <w:bookmarkStart w:id="51" w:name="_Toc319678473"/>
      <w:bookmarkStart w:id="52" w:name="_Toc319679678"/>
      <w:bookmarkStart w:id="53" w:name="_Toc319851023"/>
      <w:bookmarkStart w:id="54" w:name="_Toc321313411"/>
      <w:r w:rsidRPr="002349A3">
        <w:lastRenderedPageBreak/>
        <w:t>Conclusion générale</w:t>
      </w:r>
      <w:bookmarkEnd w:id="49"/>
      <w:r w:rsidRPr="002349A3">
        <w:t xml:space="preserve"> </w:t>
      </w:r>
      <w:bookmarkStart w:id="55" w:name="_Toc317750688"/>
      <w:r w:rsidRPr="002349A3">
        <w:t>et perspectives de recherche</w:t>
      </w:r>
      <w:bookmarkEnd w:id="50"/>
      <w:bookmarkEnd w:id="51"/>
      <w:bookmarkEnd w:id="52"/>
      <w:bookmarkEnd w:id="53"/>
      <w:bookmarkEnd w:id="54"/>
      <w:bookmarkEnd w:id="55"/>
    </w:p>
    <w:p w:rsidR="006138F0" w:rsidRDefault="006138F0" w:rsidP="006138F0">
      <w:pPr>
        <w:spacing w:line="360" w:lineRule="auto"/>
        <w:ind w:firstLine="709"/>
        <w:jc w:val="both"/>
      </w:pPr>
    </w:p>
    <w:p w:rsidR="006138F0" w:rsidRDefault="006138F0" w:rsidP="006138F0">
      <w:pPr>
        <w:spacing w:line="360" w:lineRule="auto"/>
        <w:ind w:firstLine="709"/>
        <w:jc w:val="both"/>
      </w:pPr>
    </w:p>
    <w:p w:rsidR="006138F0" w:rsidRPr="002349A3" w:rsidRDefault="006138F0" w:rsidP="006138F0">
      <w:pPr>
        <w:spacing w:line="360" w:lineRule="auto"/>
        <w:ind w:firstLine="709"/>
        <w:jc w:val="both"/>
      </w:pPr>
      <w:r w:rsidRPr="002349A3">
        <w:t>L'Afrique est souvent présentée comme un continent de paradoxes. Alors que le continent regorge de ressources naturelles et humaines variées en quantités abondantes, il figure en haut de la liste des régions de la planète à faible développement humain. L'analyse de la situation générale du continent nous a amenés à nous attacher particulièrement à la situation politique, économique, sociale et culturelle de la RDC. Nous avons montré comment la crise actuelle en RDC, comme dans plusieurs autres pays africains, est une des conséquences directes des faits historiques endogènes et exogènes des occasions ratées. Surdéterminées politiquement et militairement, la fraternité, la tribalité, la nationalité sont instrumentalisées dans des prises de position selon que l’on est au service de l’idéologie hégémonique ou de l’idéologie de la résistance. L'opposition et les violences qui s'ensuivent surgissent souvent de vielles rancunes qui ne favorisent pas le vivre-ensemble.</w:t>
      </w:r>
    </w:p>
    <w:p w:rsidR="006138F0" w:rsidRPr="002349A3" w:rsidRDefault="006138F0" w:rsidP="006138F0">
      <w:pPr>
        <w:spacing w:line="360" w:lineRule="auto"/>
        <w:ind w:firstLine="709"/>
        <w:jc w:val="both"/>
      </w:pPr>
      <w:r w:rsidRPr="002349A3">
        <w:t xml:space="preserve">Depuis les indépendances des années 1960, le transfert de la gestion des pays des colonisateurs aux nationaux a été fait dans un climat de tension et de revendication qui n'a pas permis une préparation des cadres et leaders capables de gérer les pays avec responsabilité et de répondre aux besoins sociaux. La demande de la participation de tous à la gestion de l'Etat, selon les modèles des démocraties modernes, ne pouvait que susciter des mécontents dans un cadre où le  pouvoir  traditionnel a encore toute son importance. Les guerres civiles, les mouvements de sécession, les coups d'Etat qui se sont succédé n'ont fait qu'affaiblir le continent et l'éloigner des voies de son développement. Les ressources naturelles, minières et pétrolières représentent, elles aussi, des enjeux économiques et financiers considérables qui, dans un système de logiques rentières illégales, alimentent des réseaux de corruption, de conflictualité et de criminalité. </w:t>
      </w:r>
    </w:p>
    <w:p w:rsidR="006138F0" w:rsidRPr="002349A3" w:rsidRDefault="006138F0" w:rsidP="006138F0">
      <w:pPr>
        <w:spacing w:line="360" w:lineRule="auto"/>
        <w:ind w:firstLine="709"/>
        <w:jc w:val="both"/>
      </w:pPr>
      <w:r w:rsidRPr="002349A3">
        <w:t xml:space="preserve">La collaboration et l'appui des groupes financiers internationaux et des multinationales ont été un apport et un soutien de taille à l'aventure de la colonisation de l'Afrique et son ouverture aux marchés mondiaux. Ces mêmes groupes financiers jouent encore aujourd'hui un rôle majeur dans la déstabilisation du continent. L'Afrique, à cause de ses multiples foyers de guerre, s'est transformée en terrain d'essai et en un vaste marché d’armes et de munitions. Le trafic des ressources naturelles et pétrolières alimente les guerres et favorise l'instabilité politique et économique.  </w:t>
      </w:r>
    </w:p>
    <w:p w:rsidR="006138F0" w:rsidRPr="002349A3" w:rsidRDefault="006138F0" w:rsidP="006138F0">
      <w:pPr>
        <w:spacing w:line="360" w:lineRule="auto"/>
        <w:ind w:firstLine="709"/>
        <w:jc w:val="both"/>
      </w:pPr>
      <w:r w:rsidRPr="002349A3">
        <w:lastRenderedPageBreak/>
        <w:t xml:space="preserve">La reconstruction de l'Afrique n'est pas à réduire à une simple réhabilitation ou construction d’infrastructures et de structures administratives. Au-delà des actifs physiques et des cadres formels de l’organisation politique et administrative, l'Afrique a la lourde tâche de la construction humaine. Les tissus sociaux qui ont volé en éclats pendant plus d'un demi-siècle attendent une restauration, gage de toute initiative de développement. L'Afrique a à faire preuve de bonne volonté pour construire des sociétés nouvelles consacrées à la production et à la distribution équitable des richesses dans la paix, la sécurité et le respect des droits et de la dignité humaine. </w:t>
      </w:r>
    </w:p>
    <w:p w:rsidR="006138F0" w:rsidRPr="002349A3" w:rsidRDefault="006138F0" w:rsidP="006138F0">
      <w:pPr>
        <w:spacing w:line="360" w:lineRule="auto"/>
        <w:ind w:firstLine="709"/>
        <w:jc w:val="both"/>
      </w:pPr>
      <w:r w:rsidRPr="002349A3">
        <w:t xml:space="preserve">La matérialisation de telles ambitions  ne peut être possible que si les différentes institutions qui gouvernent les peuples évitent les pièges de l’insécurité permanente, de la dépendance des ressources extérieures au détriment de la mobilisation des ressources internes et de la faiblesse prolongée de l’Etat. Après de longues années de turbulences politiques, économiques, sociales et de foyers de tension et de guerres avec leurs corollaires de corruption et de pauvreté, les Africains veulent à la fois les dividendes de la paix et les gains de la reconstruction de leur continent. Une telle lutte pour la liberté s'accompagne d'un travail de libération qui restaure les structures mentales pour un nouveau vivre-ensemble. </w:t>
      </w:r>
    </w:p>
    <w:p w:rsidR="006138F0" w:rsidRPr="002349A3" w:rsidRDefault="006138F0" w:rsidP="006138F0">
      <w:pPr>
        <w:spacing w:line="360" w:lineRule="auto"/>
        <w:ind w:firstLine="709"/>
        <w:jc w:val="both"/>
      </w:pPr>
      <w:r w:rsidRPr="002349A3">
        <w:t>Face à un continent lacéré par des fléaux qui touchent à la paix, à la justice et à la réconciliation, nous avons voulu, d'une part, comprendre les causes des guerres en Afrique et nous interroger sur le sens réel de la présence des Eglises en Afrique et particulièrement de l'Eglise catholique. En effet, l'Eglise qui s’offre à tous comme le "sacrement de salut" (LG 1), est confrontée, dans le contexte africain, à la question de l’efficacité concrète des moyens et des stratégies qu'elle met en œuvre pour rendre opérant et crédible le salut qu'elle annonce. En laissant de côté les débats scolastiques sur l’</w:t>
      </w:r>
      <w:r w:rsidRPr="002349A3">
        <w:rPr>
          <w:i/>
          <w:iCs/>
        </w:rPr>
        <w:t>opus operatum</w:t>
      </w:r>
      <w:r w:rsidRPr="002349A3">
        <w:t xml:space="preserve"> et l’</w:t>
      </w:r>
      <w:r w:rsidRPr="002349A3">
        <w:rPr>
          <w:i/>
          <w:iCs/>
        </w:rPr>
        <w:t>opus operantis</w:t>
      </w:r>
      <w:r w:rsidRPr="002349A3">
        <w:t xml:space="preserve">, nous avons voulu  voir comment l’Église réalise historiquement et concrètement ce salut dans un contexte comme celui de l’Afrique. Notre objectif était d'évaluer ce que peut être le rôle de l'Eglise dans la reconstruction humaine et sociale du continent. En proposant la démarche du pardon et de la réconciliation comme un préalable à cette construction, nous avons voulu explorer les différents domaines dans lesquels ces valeurs humaines et évangéliques peuvent advenir. </w:t>
      </w:r>
    </w:p>
    <w:p w:rsidR="006138F0" w:rsidRPr="002349A3" w:rsidRDefault="006138F0" w:rsidP="006138F0">
      <w:pPr>
        <w:spacing w:line="360" w:lineRule="auto"/>
        <w:ind w:firstLine="709"/>
        <w:jc w:val="both"/>
      </w:pPr>
      <w:r w:rsidRPr="002349A3">
        <w:t>Nous avons voulu considérer le pardon et la réconciliation comme une des voies possibles de l'herméneutique politique de la vie</w:t>
      </w:r>
      <w:r w:rsidRPr="002349A3">
        <w:rPr>
          <w:rStyle w:val="Appelnotedebasdep"/>
        </w:rPr>
        <w:footnoteReference w:id="28"/>
      </w:r>
      <w:r w:rsidRPr="002349A3">
        <w:t xml:space="preserve">, pour reprendre le mot de J. Moltmann, qui consiste à transformer les relations de puissance qui empêchent l'Africain de se réaliser et de mener le continent vers son développement. En effet, dans un contexte où Dieu est crucifié et </w:t>
      </w:r>
      <w:r w:rsidRPr="002349A3">
        <w:lastRenderedPageBreak/>
        <w:t xml:space="preserve">atteint dans la souffrance des hommes, où la souffrance psychique se change en souffrance sociale et en souffrance venant de la société, Moltmann invite à une herméneutique psychologique de la vie et une herméneutique politique chrétienne de la libération. Cette dernière est celle qui veut reconnaître les conditions socio-économiques des institutions et des langages théologiques pour donner à leurs dimensions politiques un contenu libérateur et pour les rendre opérantes afin qu'elles libèrent réellement l'homme de la misère qu'il vit dans les cercles infernaux de la souffrance. Elle pose la question du sens qu'il y a à parler de Dieu, la fonction qu'elle remplit et les effets qui en résultent. </w:t>
      </w:r>
    </w:p>
    <w:p w:rsidR="006138F0" w:rsidRPr="002349A3" w:rsidRDefault="006138F0" w:rsidP="006138F0">
      <w:pPr>
        <w:spacing w:line="360" w:lineRule="auto"/>
        <w:ind w:firstLine="709"/>
        <w:jc w:val="both"/>
      </w:pPr>
      <w:r w:rsidRPr="002349A3">
        <w:t xml:space="preserve">Nous avons relevé les aspects et les problèmes relatifs à la réconciliation sur lesquels une théologie et une pratique de la réconciliation peuvent être développées. Partant de l'approche biblique et théologique du pardon et de la réconciliation, nous avons réaffirmé que ces concepts traversent l'histoire de l'alliance entre Dieu et l'humanité. Dans le Nouveau Testament, le pardon renvoie à la figure même de Dieu. Non pas un Dieu qui renoncerait à sa fonction judiciaire, comme le relève la tradition vétérotestamentaire, mais un Dieu qui appelle l'homme pécheur, qui justifie l'impie et lui redonne vie. La parabole du fils prodigue montre la façon inattendue dont Dieu exerce le jugement et révèle sa créativité : faire l'impasse sur un passé perdu et avoir le droit de laisser une chance à la vie. </w:t>
      </w:r>
    </w:p>
    <w:p w:rsidR="006138F0" w:rsidRPr="002349A3" w:rsidRDefault="006138F0" w:rsidP="006138F0">
      <w:pPr>
        <w:spacing w:line="360" w:lineRule="auto"/>
        <w:ind w:firstLine="709"/>
        <w:jc w:val="both"/>
      </w:pPr>
      <w:r w:rsidRPr="002349A3">
        <w:t>La créativité du Dieu de l'Evangile est la créativité de l'amour et elle s'incarne dans cette relation asymétrique où la miséricorde qui recrée la relation prend constamment le pas sur la transgression qui la brise</w:t>
      </w:r>
      <w:r w:rsidRPr="002349A3">
        <w:rPr>
          <w:rStyle w:val="Appelnotedebasdep"/>
        </w:rPr>
        <w:footnoteReference w:id="29"/>
      </w:r>
      <w:r w:rsidRPr="002349A3">
        <w:t xml:space="preserve">. La créativité de Dieu manifestée  dans les miracles de l'amour opérés par Jésus n'est pas une idée abstraite de Dieu, elle se fait événement dans la personne de Jésus lui-même. Annoncer le pardon divin et proclamer l'Evangile sont un seul et même événement. </w:t>
      </w:r>
    </w:p>
    <w:p w:rsidR="006138F0" w:rsidRPr="002349A3" w:rsidRDefault="006138F0" w:rsidP="006138F0">
      <w:pPr>
        <w:spacing w:line="360" w:lineRule="auto"/>
        <w:ind w:firstLine="709"/>
        <w:jc w:val="both"/>
      </w:pPr>
      <w:r w:rsidRPr="002349A3">
        <w:t>Cependant, le fait que la conceptualité du pardon et des traditions qui lui sont associées ne constitue pas un thème central de la prédication de Jésus dans les Evangiles et les écrits pauliniens, cette sobriété néotestamentaire donne à penser. Pour annoncer l'imminence du Règne de Dieu, Jésus a fait appel à la conversion et non pas directement au champ sémantique du pardon. Le pardon ne serait-il pas l'exposant possible, mais non exclusif, d'un événement plus fondamental qui peut advenir au langage par d'autres biais?</w:t>
      </w:r>
    </w:p>
    <w:p w:rsidR="006138F0" w:rsidRPr="002349A3" w:rsidRDefault="006138F0" w:rsidP="006138F0">
      <w:pPr>
        <w:spacing w:line="360" w:lineRule="auto"/>
        <w:ind w:firstLine="709"/>
        <w:jc w:val="both"/>
      </w:pPr>
      <w:r w:rsidRPr="002349A3">
        <w:t xml:space="preserve">L'approche philosophique et politique du pardon nous a permis de mettre en exergue l'universalité du langage et de la pratique du pardon. En effet, dans la continuité de la "laïcisation du pardon", certains philosophes, refusant au pardon toute référence à une </w:t>
      </w:r>
      <w:r w:rsidRPr="002349A3">
        <w:lastRenderedPageBreak/>
        <w:t>instance métahistorique et supra-personnelle, ont entrepris un décloisonnement du lien qui unit le terme de pardon à un Dieu auquel les acceptions communes font référence. Le pardon ne désigne plus le seul  acte de remettre les péchés  mais, plus largement, "</w:t>
      </w:r>
      <w:r w:rsidRPr="002349A3">
        <w:rPr>
          <w:i/>
          <w:iCs/>
        </w:rPr>
        <w:t>l'action de tenir pour non avenue une offense, de ne pas en tenir rigueur au coupable et de ne pas lui en garder de ressentiment</w:t>
      </w:r>
      <w:r w:rsidRPr="002349A3">
        <w:rPr>
          <w:rStyle w:val="Appelnotedebasdep"/>
        </w:rPr>
        <w:footnoteReference w:id="30"/>
      </w:r>
      <w:r w:rsidRPr="002349A3">
        <w:t xml:space="preserve">". Le langage du pardon n'est pas, dans ce sens, univoque ; il advient à chaque moment et dans  chaque lieu où la parole ou le symbole de pardon se donne à voir. </w:t>
      </w:r>
    </w:p>
    <w:p w:rsidR="006138F0" w:rsidRPr="002349A3" w:rsidRDefault="006138F0" w:rsidP="006138F0">
      <w:pPr>
        <w:spacing w:line="360" w:lineRule="auto"/>
        <w:ind w:firstLine="709"/>
        <w:jc w:val="both"/>
      </w:pPr>
      <w:r w:rsidRPr="002349A3">
        <w:t>Le pardon n'est pas une simple amnistie d'une mauvaise conduite ou l’oubli du passé, il est une recréation, une transformation des relations et une ouverture à un nouvel avenir. Ce qui fait dire à Olivier Abel que le pardon "</w:t>
      </w:r>
      <w:r w:rsidRPr="002349A3">
        <w:rPr>
          <w:i/>
          <w:iCs/>
        </w:rPr>
        <w:t>est une démarche qui rouvre la mémoire sans pour autant susciter le ressentiment et le désir de vengeance. Son objectif n'est ni de nourrir une cicatrice incicatrisable, ni de gommer le souvenir. Il est de rompre à la fois la dette et l'oubli</w:t>
      </w:r>
      <w:r w:rsidRPr="002349A3">
        <w:rPr>
          <w:rStyle w:val="Appelnotedebasdep"/>
        </w:rPr>
        <w:footnoteReference w:id="31"/>
      </w:r>
      <w:r w:rsidRPr="002349A3">
        <w:t xml:space="preserve">". Le pardon se vit au niveau individuel et interpersonnel. Cependant, face aux injustices et aux violences qui sont devenues structurelles, le pardon est aussi le processus et le fruit d'un effort commun de changement de perception des victimes et des oppresseurs, des descendants des uns et des autres pour une convivialité  plus humaine. </w:t>
      </w:r>
    </w:p>
    <w:p w:rsidR="006138F0" w:rsidRPr="002349A3" w:rsidRDefault="006138F0" w:rsidP="006138F0">
      <w:pPr>
        <w:spacing w:line="360" w:lineRule="auto"/>
        <w:ind w:firstLine="709"/>
        <w:jc w:val="both"/>
      </w:pPr>
      <w:r w:rsidRPr="002349A3">
        <w:t xml:space="preserve">Tout en reconnaissant que tout acte de violence est une violation de la loi qui appelle à la justice pour que le droit soit dit, nous avons relevé ce que peut faire la justice restaurative dans la construction sociale. Sans s'opposer à la justice du droit, elle met davantage l'accent sur l'atteinte portée aux relations entre les personnes et la nécessité corrélative de réparer les conséquences et les répercussions subies par tous. Dans le respect du procès équitable, la justice restaurative amène les parties à s'approprier les moyens qui leur permettent de décider, ensemble, des modalités de sortie du conflit qui les oppose, sous le contrôle d'un tiers. Les  mesures d'accompagnement psychologique et/ou social des professionnels compétents font partie du processus. Par des mesures diverses, la justice restaurative, tournée vers l'avenir, nourrit une triple ambition : la resocialisation, la réparation de la victime, le rétablissement de la paix sociale. </w:t>
      </w:r>
    </w:p>
    <w:p w:rsidR="006138F0" w:rsidRPr="002349A3" w:rsidRDefault="006138F0" w:rsidP="006138F0">
      <w:pPr>
        <w:spacing w:line="360" w:lineRule="auto"/>
        <w:ind w:firstLine="709"/>
        <w:jc w:val="both"/>
      </w:pPr>
      <w:r w:rsidRPr="002349A3">
        <w:t>En effet, de la mémoire des  violences à la réconciliation, l'œuvre de justice, en passant par le pardon, est une voie d'espérance. Le devoir de la mémoire situe un peuple au carrefour des violences et de la dignité humaine. Il permet de considérer les violences qui opposent les uns aux autres et de discerner comment et jusqu'où vivre le  pardon et réaliser la réconciliation</w:t>
      </w:r>
      <w:r w:rsidRPr="002349A3">
        <w:rPr>
          <w:rStyle w:val="Appelnotedebasdep"/>
        </w:rPr>
        <w:footnoteReference w:id="32"/>
      </w:r>
      <w:r w:rsidRPr="002349A3">
        <w:t xml:space="preserve">. Le pardon et la réconciliation ont une incidence importante sur la vie sociale </w:t>
      </w:r>
      <w:r w:rsidRPr="002349A3">
        <w:lastRenderedPageBreak/>
        <w:t>et politique d'un peuple. L'échange des mémoires nationales ou collectives permet aux peuples d’exercer les uns à l’égard des autres à la fois la volonté de ne pas oublier et de pardonner, c’est-à-dire de libérer la mémoire des autres de sa charge de culpabilité</w:t>
      </w:r>
      <w:r w:rsidRPr="002349A3">
        <w:rPr>
          <w:rStyle w:val="Appelnotedebasdep"/>
        </w:rPr>
        <w:footnoteReference w:id="33"/>
      </w:r>
      <w:r w:rsidRPr="002349A3">
        <w:t xml:space="preserve">. Dégagé de la haine et libéré de la soif de vengeance, l’homme retrouve la paix qui est une liberté à l’égard de l'offense au lieu d’être asservi à ses conséquences. </w:t>
      </w:r>
    </w:p>
    <w:p w:rsidR="006138F0" w:rsidRPr="002349A3" w:rsidRDefault="006138F0" w:rsidP="006138F0">
      <w:pPr>
        <w:spacing w:line="360" w:lineRule="auto"/>
        <w:ind w:firstLine="709"/>
        <w:jc w:val="both"/>
      </w:pPr>
      <w:r w:rsidRPr="002349A3">
        <w:t>Certes, ce désir de pardonner ou de se réconcilier ne vient qu'au terme d'un processus parfois long et complexe. Le pardon, même chrétien, apparaît à beaucoup au paroxysme de crises historiques comme une démarche de faiblesse. Et pourtant, le pardon reste utile et nécessaire pour qu'une personne blessée, un groupe humilié, une nation vaincue, retrouvent une certaine paix intérieure et se construisent un avenir. En dehors du chemin de pardon et de réconciliation, quelles autres alternatives restent possibles sinon la guerre, la volonté d'écrasement de l'adversaire, qui font entrer dans un cercle infernal</w:t>
      </w:r>
      <w:r w:rsidRPr="002349A3">
        <w:rPr>
          <w:rStyle w:val="Appelnotedebasdep"/>
        </w:rPr>
        <w:footnoteReference w:id="34"/>
      </w:r>
      <w:r w:rsidRPr="002349A3">
        <w:t> ? Comme le fait remarquer à juste titre Hannah Arendt, si "</w:t>
      </w:r>
      <w:r w:rsidRPr="002349A3">
        <w:rPr>
          <w:i/>
          <w:iCs/>
        </w:rPr>
        <w:t>nous n'étions pas pardonnés, délivrés des conséquences de ce que nous avons fait, notre capacité d'agir serait comme enfermée dans un acte unique dont nous ne pourrions jamais nous relever ; nous resterions à jamais victimes de ses conséquences</w:t>
      </w:r>
      <w:r w:rsidRPr="002349A3">
        <w:rPr>
          <w:rStyle w:val="Appelnotedebasdep"/>
        </w:rPr>
        <w:footnoteReference w:id="35"/>
      </w:r>
      <w:r w:rsidRPr="002349A3">
        <w:t>".</w:t>
      </w:r>
    </w:p>
    <w:p w:rsidR="006138F0" w:rsidRPr="002349A3" w:rsidRDefault="006138F0" w:rsidP="006138F0">
      <w:pPr>
        <w:spacing w:line="360" w:lineRule="auto"/>
        <w:ind w:firstLine="709"/>
        <w:jc w:val="both"/>
      </w:pPr>
      <w:r w:rsidRPr="002349A3">
        <w:t>Le pardon est inhérent à l'être humain aussitôt qu'un désir de vivre ensemble est envisagé après un différend entre des êtres capables à tout moment d'imposer leurs idées ou leurs pouvoirs et de se blesser mutuellement. Ce qui fait dire à M. Hubaut que "</w:t>
      </w:r>
      <w:r w:rsidRPr="002349A3">
        <w:rPr>
          <w:i/>
          <w:iCs/>
        </w:rPr>
        <w:t>ceux qui pardonnent sont les guérisseurs de l'humanité. Plutôt que de ressasser l'offense ou le dommage, plutôt que de rêver de revanche ou de vengeance, ils arrêtent le mal à eux-mêmes. Pardonner, c'est l'acte le plus puissant qu'il soit donné aux hommes d'accomplir</w:t>
      </w:r>
      <w:r w:rsidRPr="002349A3">
        <w:rPr>
          <w:rStyle w:val="Appelnotedebasdep"/>
          <w:i/>
          <w:iCs/>
        </w:rPr>
        <w:footnoteReference w:id="36"/>
      </w:r>
      <w:r w:rsidRPr="002349A3">
        <w:t>". Le pardon libère l'agent du fond obscur de son action, il l'exempte de sa charge négative et brise la dette consécutive à l'action incriminée. Le pardon est cette parole qui rompt le silence.</w:t>
      </w:r>
    </w:p>
    <w:p w:rsidR="006138F0" w:rsidRPr="002349A3" w:rsidRDefault="006138F0" w:rsidP="006138F0">
      <w:pPr>
        <w:spacing w:line="360" w:lineRule="auto"/>
        <w:ind w:firstLine="709"/>
        <w:jc w:val="both"/>
      </w:pPr>
      <w:r w:rsidRPr="002349A3">
        <w:t xml:space="preserve">La réconciliation collective entre groupes qui ont vécu des conflits douloureux, récents ou anciens, n'est pas toujours facile à cause du poids de la haine et du désir de vengeance qui parviennent à s'ériger en partie intégrante des cultures. Le premier pas de la réconciliation passe par le courage de la rencontre et du dialogue les uns avec les autres. Cette rencontre dépasse les intérêts politiques et économiques immédiats qui, eux, relèvent de la pure nécessité. Elle exige la vérité de la mémoire, c'est-à-dire une relecture honnête, loyale et commune des situations passées. Ensuite vient le travail de la justice. Cette dernière consiste à </w:t>
      </w:r>
      <w:r w:rsidRPr="002349A3">
        <w:lastRenderedPageBreak/>
        <w:t>reconnaître réciproquement les torts et, autant que possible, à atténuer les inégalités, apaiser les blessures, reconnaître les humiliations, toutes les cicatrices laissées par le conflit dans le corps social et dans la chair de chacun de ses membres. La justice ainsi faite rend capable de collaborer, de s'estimer et de s'entendre sur les problèmes actuels non compris dans le passé ou dans l'action conflictuelle</w:t>
      </w:r>
      <w:r w:rsidRPr="002349A3">
        <w:rPr>
          <w:rStyle w:val="Appelnotedebasdep"/>
        </w:rPr>
        <w:footnoteReference w:id="37"/>
      </w:r>
      <w:r w:rsidRPr="002349A3">
        <w:t xml:space="preserve">. </w:t>
      </w:r>
    </w:p>
    <w:p w:rsidR="006138F0" w:rsidRPr="002349A3" w:rsidRDefault="006138F0" w:rsidP="006138F0">
      <w:pPr>
        <w:spacing w:line="360" w:lineRule="auto"/>
        <w:ind w:firstLine="709"/>
        <w:jc w:val="both"/>
      </w:pPr>
      <w:r w:rsidRPr="002349A3">
        <w:t>Le pardon est toujours vécu comme une lutte douloureuse qui, au bout de son processus, devient une force libératrice. Le pardon, même sur le plan politique, n'est pas un effort d'oblitération de la mémoire des faits passés, il est une sanction de son inscription et de son intégration dans l'histoire présente en vue d'un autre avenir. Sortir l'histoire de l'oubli, c'est se laisser informer par l'expérience du passé pour se conformer au présent. La notion de pardon pour le chrétien dépasse la stricte justice distributive humaine. Elle participe à la démesure de Dieu. Donner et pardonner appartiennent à l'ordre du "cœur" dans le sens biblique du terme</w:t>
      </w:r>
      <w:r w:rsidRPr="002349A3">
        <w:rPr>
          <w:rStyle w:val="Appelnotedebasdep"/>
        </w:rPr>
        <w:footnoteReference w:id="38"/>
      </w:r>
      <w:r w:rsidRPr="002349A3">
        <w:t>. Le mal que commet l'offenseur le touche autant que celui qu'il offense, le pardon réhabilite et restaure l'un et l'autre dans la dignité. La réparation, même symbolique, est un geste de reconnaissance des dommages causés qui a toute son importance dans le processus du pardon et de la réconciliation.</w:t>
      </w:r>
    </w:p>
    <w:p w:rsidR="006138F0" w:rsidRPr="002349A3" w:rsidRDefault="006138F0" w:rsidP="006138F0">
      <w:pPr>
        <w:spacing w:line="360" w:lineRule="auto"/>
        <w:ind w:firstLine="709"/>
        <w:jc w:val="both"/>
      </w:pPr>
      <w:r w:rsidRPr="002349A3">
        <w:t>Si la théologie politique a mis en valeur la mémoire de la passion du Christ comme un souvenir de la souffrance de tous les êtres humains victimes de la violence de leurs frères, la notion d'imprescriptibilité des crimes contre l'humanité fait appel, dans le domaine du droit et de la justice, à la mémoire des crimes. Il est nécessaire de se souvenir du passé pour construire la mémoire des générations nouvelles, afin qu'elles ne soient pas, à leur tour, victimes des crimes du passé. La mémoire du crime est celle qui demande que justice soit faite, et elle relève du droit de la justice humaine. La mémoire des victimes, quant à elle, demande qu'advienne la justice dans l'avenir de l'humanité. Elle s'adresse à la justice de Dieu et elle  mobilise toutes les forces au service de cette justice, mais dans son ordre propre</w:t>
      </w:r>
      <w:r w:rsidRPr="002349A3">
        <w:rPr>
          <w:rStyle w:val="Appelnotedebasdep"/>
        </w:rPr>
        <w:footnoteReference w:id="39"/>
      </w:r>
      <w:r w:rsidRPr="002349A3">
        <w:t>. Sur la croix de Jésus, Dieu a montré sa justice qui est celle de l'amour et de la prééminence du pardon. Il s'agit d'un pardon qui n'efface pas les crimes du passé  mais qui écarte la violence de l'avenir.</w:t>
      </w:r>
    </w:p>
    <w:p w:rsidR="006138F0" w:rsidRPr="002349A3" w:rsidRDefault="006138F0" w:rsidP="006138F0">
      <w:pPr>
        <w:spacing w:line="360" w:lineRule="auto"/>
        <w:ind w:firstLine="709"/>
        <w:jc w:val="both"/>
      </w:pPr>
      <w:r w:rsidRPr="002349A3">
        <w:t xml:space="preserve">En explorant différents lieux sur le plan personnel et collectif, dans les domaines différents de la vie humaine, nous avons montré que le langage du pardon et les voies de la réconciliation sont multiples. Nous avons insisté tout au long de notre analyse sur le fait que la possibilité du pardon n'était pas réservée aux tenants des religions quelles qu'elles soient ; </w:t>
      </w:r>
      <w:r w:rsidRPr="002349A3">
        <w:lastRenderedPageBreak/>
        <w:t>ses dimensions humaines et spirituelles permettent à tous d'emprunter son chemin</w:t>
      </w:r>
      <w:r w:rsidRPr="002349A3">
        <w:rPr>
          <w:spacing w:val="11"/>
        </w:rPr>
        <w:t xml:space="preserve">. </w:t>
      </w:r>
      <w:r w:rsidRPr="002349A3">
        <w:t xml:space="preserve">Sans nier les difficultés sur le chemin difficile du pardon, pour reprendre le mot de Paul Ricœur, nous avons voulu déceler en l'homme l'ardent désir de retrouver la paix avec lui-même et son prochain. </w:t>
      </w:r>
    </w:p>
    <w:p w:rsidR="006138F0" w:rsidRPr="002349A3" w:rsidRDefault="006138F0" w:rsidP="006138F0">
      <w:pPr>
        <w:spacing w:line="360" w:lineRule="auto"/>
        <w:ind w:firstLine="709"/>
        <w:jc w:val="both"/>
      </w:pPr>
      <w:r w:rsidRPr="002349A3">
        <w:t>Dans un monde à la fois éclaté et mélangé, assailli par des crimes anciens et récents, les haines ethniques ou raciales, les Eglises se sentent interpellées, convoquées à agir de concert avec les autres forces sociales et politiques pour conjurer le déferlement de la violence et répandre un esprit de pardon et de réconciliation. Confesser un Dieu de pardon et de réconciliation en Afrique aujourd'hui, c'est se mettre à l'écoute du peuple qui, devant son destin menacé et tragique, espère en un Dieu de la vie. Pour l'Eglise, il s'agit de refonder la mission sur le Dieu des pauvres et des opprimés dont Jésus est le révélateur ultime. Le rôle de l'Eglise est double : en termes de ressources qu'elle apporte au processus de la réconciliation, et en termes de rôle actif qu'elle peut jouer dans ce domaine.</w:t>
      </w:r>
    </w:p>
    <w:p w:rsidR="006138F0" w:rsidRPr="002349A3" w:rsidRDefault="006138F0" w:rsidP="006138F0">
      <w:pPr>
        <w:spacing w:line="360" w:lineRule="auto"/>
        <w:ind w:firstLine="709"/>
        <w:jc w:val="both"/>
      </w:pPr>
      <w:r w:rsidRPr="002349A3">
        <w:t>La première ressource dont dispose l'Eglise est son message évangélique de réconciliation et la spiritualité qui en découle. La seconde est la puissance de ses rituels et symboles qui traduisent la réconciliation. La troisième est sa capacité de créer des communautés chrétiennes vivantes qui peuvent être des laboratoires de pardon et de réconciliation. En raison de sa position morale dans la société, l'Eglise peut créer des communautés de réconciliation, ces espaces de sécurité, de mémoire et d'espérance pour faire advenir la réconciliation par un service d'accompagnement, de solidarité et de réinsertion sociale.</w:t>
      </w:r>
    </w:p>
    <w:p w:rsidR="006138F0" w:rsidRPr="002349A3" w:rsidRDefault="006138F0" w:rsidP="006138F0">
      <w:pPr>
        <w:spacing w:line="360" w:lineRule="auto"/>
        <w:ind w:firstLine="709"/>
        <w:jc w:val="both"/>
      </w:pPr>
      <w:r w:rsidRPr="002349A3">
        <w:t xml:space="preserve">Le message chrétien de la réconciliation fondé dans la mort et la résurrection de Jésus prend forme dans une spiritualité et un ministère de la réconciliation qui mettent l'accent sur </w:t>
      </w:r>
      <w:r w:rsidRPr="002349A3">
        <w:rPr>
          <w:rFonts w:ascii="MS Mincho" w:eastAsia="MS Mincho" w:hAnsi="MS Mincho" w:cs="MS Mincho" w:hint="eastAsia"/>
        </w:rPr>
        <w:t>​​</w:t>
      </w:r>
      <w:r w:rsidRPr="002349A3">
        <w:t>le sort des victimes de l'histoire et la restauration de leur humanité. Il permet d'aborder des questions telles que celles de la mémoire, du pardon, de la reconstruction de la confiance et de les intégrer en corrélation avec les récits de l'histoire de Jésus. Par ses rites et particulièrement par les sacrements, l'Eglise matérialise le don de la grâce de Dieu.</w:t>
      </w:r>
    </w:p>
    <w:p w:rsidR="006138F0" w:rsidRDefault="006138F0" w:rsidP="006138F0">
      <w:pPr>
        <w:spacing w:line="360" w:lineRule="auto"/>
        <w:ind w:firstLine="709"/>
        <w:jc w:val="both"/>
      </w:pPr>
      <w:r w:rsidRPr="002349A3">
        <w:rPr>
          <w:rStyle w:val="apple-style-span"/>
        </w:rPr>
        <w:t xml:space="preserve">Des liens nouveaux sont à tisser entre les questions sociales d'aujourd'hui en Afrique,  l'Evangile et les sacrements. </w:t>
      </w:r>
      <w:r w:rsidRPr="002349A3">
        <w:t xml:space="preserve">Si des progrès sont réalisés pour explorer la relation entre la justice, le pardon et la réconciliation, le  lien avec le sacrement n'a pas encore été présenté en détails. La théologie du sacrement de la réconciliation a encore à être pleinement exercée sur toutes les situations des conflits sociaux. Nous avons estimé que les chemins humains du pardon et de la réconciliation, en dehors des sacrements de l'Eglise, ne sont pas à considérer </w:t>
      </w:r>
      <w:r w:rsidRPr="002349A3">
        <w:lastRenderedPageBreak/>
        <w:t>comme de simples "médiations pédagogiques</w:t>
      </w:r>
      <w:r w:rsidRPr="002349A3">
        <w:rPr>
          <w:rStyle w:val="Appelnotedebasdep"/>
        </w:rPr>
        <w:footnoteReference w:id="40"/>
      </w:r>
      <w:r w:rsidRPr="002349A3">
        <w:t xml:space="preserve">"qui prétendraient remplacer le sacrement mais qu'ils l'enrichissent en permettant à chacun de prendre l'initiative de s'y engager.  </w:t>
      </w:r>
    </w:p>
    <w:p w:rsidR="006138F0" w:rsidRPr="005957A7" w:rsidRDefault="006138F0" w:rsidP="006138F0">
      <w:pPr>
        <w:spacing w:line="360" w:lineRule="auto"/>
        <w:ind w:firstLine="709"/>
        <w:jc w:val="both"/>
      </w:pPr>
      <w:r w:rsidRPr="005957A7">
        <w:t xml:space="preserve">C'est en juste titre que le rappelle le Pape Benoît XVI en disant que </w:t>
      </w:r>
      <w:r w:rsidRPr="005957A7">
        <w:rPr>
          <w:color w:val="000000"/>
        </w:rPr>
        <w:t>l</w:t>
      </w:r>
      <w:r w:rsidRPr="005957A7">
        <w:t>e visage de l'évangélisation, prend aujourd'hui en Afrique  le nom de réconciliation, condition indispensable pour instaurer des rapports de justice entre les hommes et pour construire une paix équitable et durable dans le respect de chaque individu et de tous les peuples ; une paix qui s'ouvre à l'apport de toutes les personnes de bonne volonté au-delà des appartenances religieuses, ethniques, linguistiques, culturelles et sociales respectives</w:t>
      </w:r>
      <w:r w:rsidRPr="005957A7">
        <w:rPr>
          <w:rStyle w:val="Appelnotedebasdep"/>
          <w:rFonts w:eastAsia="Batang"/>
        </w:rPr>
        <w:footnoteReference w:id="41"/>
      </w:r>
      <w:r w:rsidRPr="005957A7">
        <w:t>. Jésus a montré le visage humain de Dieu en s'alliant aux pauvres et aux opprimés de son époque. Il les a soutenus se montrant solidaire à eux dans leur combat pour plus de mieux-être et plus d'avoir. Pour promouvoir les valeurs du Royaume de Dieu et répondre à sa vocation d'être le sacrement du monde, à la suite de Jésus, l'Eglise est appelée à faire une option préférentielle pour les pauvres et les petits.</w:t>
      </w:r>
    </w:p>
    <w:p w:rsidR="006138F0" w:rsidRDefault="006138F0" w:rsidP="006138F0">
      <w:pPr>
        <w:spacing w:line="360" w:lineRule="auto"/>
        <w:ind w:firstLine="709"/>
        <w:jc w:val="both"/>
      </w:pPr>
      <w:r>
        <w:t xml:space="preserve">Cette  mission </w:t>
      </w:r>
      <w:r w:rsidRPr="002349A3">
        <w:t xml:space="preserve">de la réconciliation universelle  des hommes avec Dieu, </w:t>
      </w:r>
      <w:r>
        <w:t xml:space="preserve">des hommes </w:t>
      </w:r>
      <w:r w:rsidRPr="002349A3">
        <w:t>entre eux et avec toute la création</w:t>
      </w:r>
      <w:r>
        <w:t xml:space="preserve"> concerne tous les chrétiens</w:t>
      </w:r>
      <w:r w:rsidRPr="002349A3">
        <w:t>. La réconciliation est à la fois un don et une mission, un engagement. La réconciliation est le don que Dieu confie à l'humanité pour fonder la communion avec lui et entre les humains. Par elle, l'homme retrouve sa condition de créature, son lieu de vie dont l'extrait l'offense. En ce sens, la catégorie du pardon thématise l'asymétrie du salut</w:t>
      </w:r>
      <w:r w:rsidRPr="002349A3">
        <w:rPr>
          <w:rStyle w:val="Appelnotedebasdep"/>
        </w:rPr>
        <w:footnoteReference w:id="42"/>
      </w:r>
      <w:r w:rsidRPr="002349A3">
        <w:t>. Elle allie les exigences évangéliques  de justice et de pardon avec la solidarité. Le pardon et la réconciliation apparaissent comme un cercle de vie. Ils sont la fin vers laquelle nous tendons, où Dieu fera toute chose nouvelle (Ap.21, 1ss), et de laquelle nous partons sans cesse. Le pardon espère en l'avenir</w:t>
      </w:r>
      <w:r>
        <w:t>, malgré les blessures du passé. Il</w:t>
      </w:r>
      <w:r w:rsidRPr="002349A3">
        <w:t xml:space="preserve"> est un acte qui convertit aussi bien la mémoire individuelle que  collective. Nous avons ouvert les horizons d'un champ d'analyse, de réflexion et  d'application du pardon et de la réconciliation. </w:t>
      </w:r>
    </w:p>
    <w:p w:rsidR="006138F0" w:rsidRPr="002349A3" w:rsidRDefault="006138F0" w:rsidP="006138F0">
      <w:pPr>
        <w:spacing w:line="360" w:lineRule="auto"/>
        <w:ind w:firstLine="709"/>
        <w:jc w:val="both"/>
      </w:pPr>
      <w:r w:rsidRPr="002349A3">
        <w:t>Ce travail amorcé a ouvert des pistes qui nécessitent un approfondissement. La question de la responsabilité théologique et sociale qui permettrait de resituer le rôle et la place de l'Eglise dans l'espace public en Afrique aujourd'hui  est importante. Non seulement elle permet de légitimer la parole de l'Eglise dans l'espace public mais elle lui permet de s'interroger sur ses propres tares dont la cléricalisation, la juridisation  et le triomphalisme qui font d'elle davantage une enseignante qu'un témoin et un prophète.</w:t>
      </w:r>
    </w:p>
    <w:p w:rsidR="006138F0" w:rsidRPr="002349A3" w:rsidRDefault="006138F0" w:rsidP="006138F0">
      <w:pPr>
        <w:spacing w:line="360" w:lineRule="auto"/>
        <w:ind w:firstLine="709"/>
        <w:jc w:val="both"/>
      </w:pPr>
      <w:r w:rsidRPr="002349A3">
        <w:lastRenderedPageBreak/>
        <w:t xml:space="preserve">Le pluralisme religieux et social, dans lequel se développe le monde moderne avec ses valeurs et ses limites, interroge lui aussi l'Eglise dans ses doctrines et ses pratiques. Pour remettre en valeur le pardon et la réconciliation qui sont devenus des outils humains dans la construction sociale, l'Eglise ne devrait-elle pas revisiter ses positions et revaloriser les autres lieux et les autres chemins d'expérience où le pardon et la réconciliation se donnent à voir ? Sans remettre en cause le ministère du pardon et de la réconciliation, sa conception et son exercice dans l'Eglise laissent perplexe. En liant l'obtention du salut à la pratique des sacrements qui font mémoire du Christ, en soumettant le sacrement de la réconciliation aux exigences de la tradition, comme le rappelle l'exhortation apostolique post-synodale  </w:t>
      </w:r>
      <w:r w:rsidRPr="002349A3">
        <w:rPr>
          <w:i/>
          <w:iCs/>
        </w:rPr>
        <w:t>Reconciatio et Paenitentia</w:t>
      </w:r>
      <w:r w:rsidRPr="002349A3">
        <w:t xml:space="preserve"> du Pape Jean-Paul II fixant le ministère et les formes du sacrement, l'Eglise ne réduit-elle pas le cercle de l'expérience du pardon? </w:t>
      </w:r>
    </w:p>
    <w:p w:rsidR="006138F0" w:rsidRPr="002349A3" w:rsidRDefault="006138F0" w:rsidP="006138F0">
      <w:pPr>
        <w:spacing w:line="360" w:lineRule="auto"/>
        <w:ind w:firstLine="709"/>
        <w:jc w:val="both"/>
      </w:pPr>
      <w:r w:rsidRPr="002349A3">
        <w:t xml:space="preserve">L'Eglise, en effet, annonce un pardon sans limites et sans conditions, source de réconciliation universelle mais elle ne le garantit que dans les limites et les conditions qu'elle précise. En liant le ministère des sacrements à un pouvoir d'ordre spirituel, en conditionnant l'exercice du pardon gratuit de Dieu à un pouvoir et à un droit exclusif et sélectif réservés aux ministres ordonnés, l'Eglise n'exclut-t-elle pas, par le fait même, ceux qui vivent en dehors d'elle? Devons-nous seulement croire que l'expérience de la prodigalité du pardon de Dieu dans les Eglises africaines ne pourrait avoir des répercussions sur les démarches de réconciliation auxquelles seraient conviés les seuls chrétiens ? </w:t>
      </w:r>
    </w:p>
    <w:p w:rsidR="006138F0" w:rsidRPr="002349A3" w:rsidRDefault="006138F0" w:rsidP="006138F0">
      <w:pPr>
        <w:spacing w:line="360" w:lineRule="auto"/>
        <w:jc w:val="both"/>
      </w:pPr>
      <w:r w:rsidRPr="002349A3">
        <w:tab/>
        <w:t xml:space="preserve">Posée ainsi, la question sollicite à un autre niveau la théologie pratique. Ce questionnement l'oblige à dépasser les questions d'ordre technique et organisationnel, celles qui se ramènent au comment faire. Il ne s'agit pas simplement d'adapter ou d'organiser peu ou prou les pratiques pastorales de manière à les rendre plus fonctionnelles dans un nouveau contexte social. Il s'agit plutôt d'imaginer comment, à travers ses rites, l'Église peut aujourd'hui se présenter comme un lieu de communion entre les personnes et comme un lieu de liberté où s'accomplit, dans l'histoire, l'offre gratuite et inconditionnelle de la grâce de Dieu et son accueil. Une étude sur la pratique sacramentelle du pardon et de la réconciliation dans son rapport aux pratiques sociales non sacramentelles faciliterait un regard positif sur les acquis des différents mécanismes traditionnels et transitionnels de la réconciliation. </w:t>
      </w:r>
    </w:p>
    <w:p w:rsidR="006138F0" w:rsidRPr="002349A3" w:rsidRDefault="006138F0" w:rsidP="006138F0">
      <w:pPr>
        <w:spacing w:line="360" w:lineRule="auto"/>
        <w:ind w:firstLine="709"/>
        <w:jc w:val="both"/>
      </w:pPr>
      <w:r w:rsidRPr="002349A3">
        <w:t xml:space="preserve">Nous avons posé les jalons d'une pastorale de la réconciliation qui, dans le contexte des violences, des haines et de la précarité, engage l'Eglise et le croyant en particulier vers une nouvelle conscience de vivre avec les autres. Nous pouvons espérer que l'Esprit qui rend la parole à tous permettra que  le pardon et l'amour puissent devenir les signes attachés à la vocation des baptisés. Et c'est sans doute de cette manière qu'il sera possible de retrouver un </w:t>
      </w:r>
      <w:r w:rsidRPr="002349A3">
        <w:lastRenderedPageBreak/>
        <w:t>lien entre la démarche personnelle et la démarche sociale du pardon et de la réconciliation. Les deux sont mues par le même désir de conversion qui peut prendre sa source, pour le chrétien comme pour l'institution, dans la perception de l'immense prodigalité de Dieu</w:t>
      </w:r>
      <w:r w:rsidRPr="002349A3">
        <w:rPr>
          <w:rStyle w:val="Appelnotedebasdep"/>
        </w:rPr>
        <w:footnoteReference w:id="43"/>
      </w:r>
      <w:r w:rsidRPr="002349A3">
        <w:t xml:space="preserve">. </w:t>
      </w:r>
    </w:p>
    <w:p w:rsidR="006138F0" w:rsidRPr="002349A3" w:rsidRDefault="006138F0" w:rsidP="006138F0">
      <w:pPr>
        <w:spacing w:line="360" w:lineRule="auto"/>
        <w:ind w:firstLine="709"/>
        <w:jc w:val="both"/>
        <w:rPr>
          <w:lang w:val="fr-BE"/>
        </w:rPr>
      </w:pPr>
      <w:r w:rsidRPr="002349A3">
        <w:t>Pour reconstruire le vivre-ensemble en Afrique, en faire par le pardon et la réconciliation un lieu où le droit et la dignité humaine sont respectés, le peuple a besoin d'une thérapie qui puisse l'amener sur ce chemin de l'amour. Les moyens que l'Église entend mettre en œuvre s'inscrivent dans sa nature profonde qui s'exprime dans une triple tâche : l'annonce de la Parole de Dieu et le témoignage (</w:t>
      </w:r>
      <w:r w:rsidRPr="002349A3">
        <w:rPr>
          <w:i/>
          <w:iCs/>
        </w:rPr>
        <w:t>kerygma-martyria</w:t>
      </w:r>
      <w:r w:rsidRPr="002349A3">
        <w:t>), la célébration des sacrements et d'autres rites de réconciliation (</w:t>
      </w:r>
      <w:r w:rsidRPr="002349A3">
        <w:rPr>
          <w:i/>
          <w:iCs/>
        </w:rPr>
        <w:t>leiturgia</w:t>
      </w:r>
      <w:r w:rsidRPr="002349A3">
        <w:t>) et le service de la charité (</w:t>
      </w:r>
      <w:r w:rsidRPr="002349A3">
        <w:rPr>
          <w:i/>
          <w:iCs/>
        </w:rPr>
        <w:t>diakonia</w:t>
      </w:r>
      <w:r w:rsidRPr="002349A3">
        <w:t>)</w:t>
      </w:r>
      <w:r w:rsidRPr="002349A3">
        <w:rPr>
          <w:rStyle w:val="Appelnotedebasdep"/>
        </w:rPr>
        <w:footnoteReference w:id="44"/>
      </w:r>
      <w:r w:rsidRPr="002349A3">
        <w:t>.  Les Africains attendent de l'Eglise, que Jésus a voulu "sel de la terre et lumière du monde" (Mt.5, 13-16), une parole d'espérance, des gestes et des expériences prophétiques d'amour qui les feront sortir de leurs singularités ethniques pour bâtir une famille humaine où chacun sent la responsabilité de soutenir les autres parce que soutenu lui-même. En effet, "</w:t>
      </w:r>
      <w:r w:rsidRPr="002349A3">
        <w:rPr>
          <w:i/>
          <w:iCs/>
        </w:rPr>
        <w:t>le salut, auquel se rapporte en espérance la foi chrétienne, n'est pas un salut d'ordre privé(…). La proclamation de ce salut amena Jésus à un conflit sanglant avec les pouvoirs publics de son temps</w:t>
      </w:r>
      <w:r w:rsidRPr="002349A3">
        <w:t xml:space="preserve">. </w:t>
      </w:r>
      <w:r w:rsidRPr="002349A3">
        <w:rPr>
          <w:i/>
          <w:iCs/>
        </w:rPr>
        <w:t>Cette publicité ne peut être ni révoquée, ni annulée, ni tempérée(…). Toute théologie eschatologique doit donc devenir théologie politique, en tant que théologie critique de la société</w:t>
      </w:r>
      <w:r w:rsidRPr="002349A3">
        <w:rPr>
          <w:rStyle w:val="Appelnotedebasdep"/>
        </w:rPr>
        <w:footnoteReference w:id="45"/>
      </w:r>
      <w:r w:rsidRPr="002349A3">
        <w:rPr>
          <w:sz w:val="20"/>
          <w:szCs w:val="20"/>
        </w:rPr>
        <w:t>".</w:t>
      </w:r>
      <w:r w:rsidRPr="002349A3">
        <w:t xml:space="preserve"> La réconciliation concerne toutes les relations personnelles, interpersonnelles et sociales. L</w:t>
      </w:r>
      <w:r w:rsidRPr="002349A3">
        <w:rPr>
          <w:lang w:val="fr-BE"/>
        </w:rPr>
        <w:t xml:space="preserve">'aspiration à une réconciliation sincère et profonde sera le mobile fondamental de toute la société africaine et le reflet d'une incoercible volonté de paix. </w:t>
      </w:r>
    </w:p>
    <w:p w:rsidR="006138F0" w:rsidRPr="002349A3" w:rsidRDefault="006138F0" w:rsidP="006138F0">
      <w:pPr>
        <w:spacing w:line="360" w:lineRule="auto"/>
        <w:ind w:firstLine="709"/>
        <w:jc w:val="both"/>
      </w:pPr>
      <w:r w:rsidRPr="002349A3">
        <w:t>Quand les politiques et les sociétés vaincront les ressentiments dus à la vengeance, ensemble ils construiront une nouvelle société recréée dans l'amour de Dieu et dans l'amour du prochain. L'engagement pour le pardon et  la réconciliation apparaît encore aujourd'hui comme ce lieu d'actualisation du Règne de Dieu et le paradigme de la mission de l'Église-famille de Dieu en Afrique. C'est là un champ de lecture des signes de temps et de discernement sur l'annonce de l'Evangile dans un contexte marqué par des violences et exigeant des réponses actives fondées sur la foi, l'espérance et la charité.</w:t>
      </w:r>
    </w:p>
    <w:p w:rsidR="006138F0" w:rsidRDefault="006138F0"/>
    <w:sectPr w:rsidR="006138F0" w:rsidSect="00AB087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21DF" w:rsidRDefault="005021DF" w:rsidP="006138F0">
      <w:r>
        <w:separator/>
      </w:r>
    </w:p>
  </w:endnote>
  <w:endnote w:type="continuationSeparator" w:id="1">
    <w:p w:rsidR="005021DF" w:rsidRDefault="005021DF" w:rsidP="006138F0">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Batang">
    <w:altName w:val="Arial Unicode MS"/>
    <w:panose1 w:val="02030600000101010101"/>
    <w:charset w:val="81"/>
    <w:family w:val="auto"/>
    <w:notTrueType/>
    <w:pitch w:val="fixed"/>
    <w:sig w:usb0="00000001" w:usb1="09060000" w:usb2="00000010" w:usb3="00000000" w:csb0="00080000" w:csb1="00000000"/>
  </w:font>
  <w:font w:name="MS Mincho">
    <w:altName w:val="?l?r ??fc"/>
    <w:panose1 w:val="02020609040205080304"/>
    <w:charset w:val="80"/>
    <w:family w:val="modern"/>
    <w:pitch w:val="fixed"/>
    <w:sig w:usb0="A00002BF" w:usb1="68C7FCFB" w:usb2="00000010" w:usb3="00000000" w:csb0="0002009F" w:csb1="00000000"/>
  </w:font>
  <w:font w:name="Cambria">
    <w:altName w:val="Calisto MT"/>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21DF" w:rsidRDefault="005021DF" w:rsidP="006138F0">
      <w:r>
        <w:separator/>
      </w:r>
    </w:p>
  </w:footnote>
  <w:footnote w:type="continuationSeparator" w:id="1">
    <w:p w:rsidR="005021DF" w:rsidRDefault="005021DF" w:rsidP="006138F0">
      <w:r>
        <w:continuationSeparator/>
      </w:r>
    </w:p>
  </w:footnote>
  <w:footnote w:id="2">
    <w:p w:rsidR="006138F0" w:rsidRDefault="006138F0" w:rsidP="006138F0">
      <w:pPr>
        <w:pStyle w:val="Notedebasdepage"/>
        <w:jc w:val="both"/>
      </w:pPr>
      <w:r w:rsidRPr="00D87629">
        <w:rPr>
          <w:rStyle w:val="Appelnotedebasdep"/>
          <w:sz w:val="18"/>
          <w:szCs w:val="18"/>
        </w:rPr>
        <w:footnoteRef/>
      </w:r>
      <w:r w:rsidRPr="00D87629">
        <w:rPr>
          <w:smallCaps/>
          <w:sz w:val="18"/>
          <w:szCs w:val="18"/>
        </w:rPr>
        <w:t xml:space="preserve"> </w:t>
      </w:r>
      <w:r w:rsidRPr="00D87629">
        <w:rPr>
          <w:sz w:val="18"/>
          <w:szCs w:val="18"/>
        </w:rPr>
        <w:t>Gaston</w:t>
      </w:r>
      <w:r w:rsidRPr="00D87629">
        <w:rPr>
          <w:smallCaps/>
          <w:sz w:val="18"/>
          <w:szCs w:val="18"/>
        </w:rPr>
        <w:t xml:space="preserve"> Bouthoul</w:t>
      </w:r>
      <w:r w:rsidRPr="00D87629">
        <w:rPr>
          <w:sz w:val="18"/>
          <w:szCs w:val="18"/>
        </w:rPr>
        <w:t xml:space="preserve">, </w:t>
      </w:r>
      <w:r w:rsidRPr="00D87629">
        <w:rPr>
          <w:i/>
          <w:iCs/>
          <w:sz w:val="18"/>
          <w:szCs w:val="18"/>
        </w:rPr>
        <w:t>Traité de polémologie. Sociologie des guerres</w:t>
      </w:r>
      <w:r w:rsidRPr="00D87629">
        <w:rPr>
          <w:sz w:val="18"/>
          <w:szCs w:val="18"/>
        </w:rPr>
        <w:t>, Paris, Payot, 1970, p. 441-459.</w:t>
      </w:r>
    </w:p>
  </w:footnote>
  <w:footnote w:id="3">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Voir en annexe la cartographie des conflits en Afrique entre 1974 et 2003.</w:t>
      </w:r>
    </w:p>
  </w:footnote>
  <w:footnote w:id="4">
    <w:p w:rsidR="006138F0" w:rsidRDefault="006138F0" w:rsidP="006138F0">
      <w:pPr>
        <w:pStyle w:val="Notedebasdepage"/>
        <w:jc w:val="both"/>
      </w:pPr>
      <w:r w:rsidRPr="00D87629">
        <w:rPr>
          <w:rStyle w:val="Appelnotedebasdep"/>
          <w:sz w:val="18"/>
          <w:szCs w:val="18"/>
        </w:rPr>
        <w:footnoteRef/>
      </w:r>
      <w:r w:rsidRPr="00D87629">
        <w:rPr>
          <w:smallCaps/>
          <w:sz w:val="18"/>
          <w:szCs w:val="18"/>
        </w:rPr>
        <w:t>"</w:t>
      </w:r>
      <w:r w:rsidRPr="00D87629">
        <w:rPr>
          <w:sz w:val="18"/>
          <w:szCs w:val="18"/>
        </w:rPr>
        <w:t xml:space="preserve">La crise est présente dans chaque pays, elle sévit partout avec vigueur, s'amplifie d'année en année, s'accroît de jour en jour, au point de devenir l'autre nom de l'Afrique aujourd'hui, le seul visage réel et concret de sa présence dans le monde à la fin de ce siècle". </w:t>
      </w:r>
      <w:r w:rsidRPr="00D87629">
        <w:rPr>
          <w:smallCaps/>
          <w:sz w:val="18"/>
          <w:szCs w:val="18"/>
        </w:rPr>
        <w:t>Kä Mana</w:t>
      </w:r>
      <w:r w:rsidRPr="00D87629">
        <w:rPr>
          <w:sz w:val="18"/>
          <w:szCs w:val="18"/>
        </w:rPr>
        <w:t xml:space="preserve">, </w:t>
      </w:r>
      <w:r w:rsidRPr="00D87629">
        <w:rPr>
          <w:i/>
          <w:iCs/>
          <w:sz w:val="18"/>
          <w:szCs w:val="18"/>
        </w:rPr>
        <w:t>Théologie africaine pour le temps de crise. Christianisme et reconstruction de l'Afrique</w:t>
      </w:r>
      <w:r w:rsidRPr="00D87629">
        <w:rPr>
          <w:sz w:val="18"/>
          <w:szCs w:val="18"/>
        </w:rPr>
        <w:t>, Paris, Karthala, 1993, p.91.</w:t>
      </w:r>
    </w:p>
  </w:footnote>
  <w:footnote w:id="5">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Olivier </w:t>
      </w:r>
      <w:r w:rsidRPr="00D87629">
        <w:rPr>
          <w:smallCaps/>
          <w:sz w:val="18"/>
          <w:szCs w:val="18"/>
        </w:rPr>
        <w:t>lanotte</w:t>
      </w:r>
      <w:r w:rsidRPr="00D87629">
        <w:rPr>
          <w:sz w:val="18"/>
          <w:szCs w:val="18"/>
        </w:rPr>
        <w:t xml:space="preserve">, </w:t>
      </w:r>
      <w:r w:rsidRPr="00D87629">
        <w:rPr>
          <w:i/>
          <w:iCs/>
          <w:sz w:val="18"/>
          <w:szCs w:val="18"/>
        </w:rPr>
        <w:t>République Démocratique du Congo. Guerre sans frontière. De Joseph-Désiré Mobutu à Joseph Kabila</w:t>
      </w:r>
      <w:r w:rsidRPr="00D87629">
        <w:rPr>
          <w:sz w:val="18"/>
          <w:szCs w:val="18"/>
        </w:rPr>
        <w:t>. Bruxelles, GRIP, 2003, p.12.</w:t>
      </w:r>
    </w:p>
  </w:footnote>
  <w:footnote w:id="6">
    <w:p w:rsidR="006138F0" w:rsidRPr="006138F0" w:rsidRDefault="006138F0" w:rsidP="006138F0">
      <w:pPr>
        <w:pStyle w:val="Style2"/>
        <w:spacing w:line="240" w:lineRule="auto"/>
        <w:rPr>
          <w:lang w:val="fr-FR"/>
        </w:rPr>
      </w:pPr>
      <w:r w:rsidRPr="00D87629">
        <w:rPr>
          <w:rStyle w:val="Appelnotedebasdep"/>
          <w:sz w:val="18"/>
          <w:szCs w:val="18"/>
        </w:rPr>
        <w:footnoteRef/>
      </w:r>
      <w:r w:rsidRPr="00D87629">
        <w:rPr>
          <w:sz w:val="18"/>
          <w:szCs w:val="18"/>
          <w:lang w:val="fr-FR"/>
        </w:rPr>
        <w:t xml:space="preserve"> Dieudonné</w:t>
      </w:r>
      <w:r w:rsidRPr="00D87629">
        <w:rPr>
          <w:smallCaps/>
          <w:sz w:val="18"/>
          <w:szCs w:val="18"/>
          <w:lang w:val="fr-FR"/>
        </w:rPr>
        <w:t xml:space="preserve"> Kalombo Nkole</w:t>
      </w:r>
      <w:r w:rsidRPr="00D87629">
        <w:rPr>
          <w:sz w:val="18"/>
          <w:szCs w:val="18"/>
          <w:lang w:val="fr-FR"/>
        </w:rPr>
        <w:t xml:space="preserve">, </w:t>
      </w:r>
      <w:r w:rsidRPr="00D87629">
        <w:rPr>
          <w:i/>
          <w:iCs/>
          <w:sz w:val="18"/>
          <w:szCs w:val="18"/>
          <w:lang w:val="fr-FR"/>
        </w:rPr>
        <w:t>Zaïre</w:t>
      </w:r>
      <w:r w:rsidRPr="00D87629">
        <w:rPr>
          <w:i/>
          <w:iCs/>
          <w:sz w:val="18"/>
          <w:szCs w:val="18"/>
          <w:lang w:val="fr-BE"/>
        </w:rPr>
        <w:t>, autopsie d'une transition ratée</w:t>
      </w:r>
      <w:r w:rsidRPr="00D87629">
        <w:rPr>
          <w:sz w:val="18"/>
          <w:szCs w:val="18"/>
          <w:lang w:val="fr-BE"/>
        </w:rPr>
        <w:t xml:space="preserve">. </w:t>
      </w:r>
      <w:r w:rsidRPr="00D87629">
        <w:rPr>
          <w:i/>
          <w:iCs/>
          <w:sz w:val="18"/>
          <w:szCs w:val="18"/>
          <w:lang w:val="fr-BE"/>
        </w:rPr>
        <w:t>Difficile métamorphose. Retour à la guerre</w:t>
      </w:r>
      <w:r w:rsidRPr="00D87629">
        <w:rPr>
          <w:sz w:val="18"/>
          <w:szCs w:val="18"/>
          <w:lang w:val="fr-BE"/>
        </w:rPr>
        <w:t>, Belgique, Pistes africaines,</w:t>
      </w:r>
      <w:r w:rsidRPr="00D87629">
        <w:rPr>
          <w:sz w:val="18"/>
          <w:szCs w:val="18"/>
          <w:lang w:val="fr-FR"/>
        </w:rPr>
        <w:t xml:space="preserve"> 2002, p.42.</w:t>
      </w:r>
    </w:p>
  </w:footnote>
  <w:footnote w:id="7">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Sandrine </w:t>
      </w:r>
      <w:r w:rsidRPr="00D87629">
        <w:rPr>
          <w:smallCaps/>
          <w:sz w:val="18"/>
          <w:szCs w:val="18"/>
        </w:rPr>
        <w:t>Lefranc</w:t>
      </w:r>
      <w:r w:rsidRPr="00D87629">
        <w:rPr>
          <w:sz w:val="18"/>
          <w:szCs w:val="18"/>
        </w:rPr>
        <w:t xml:space="preserve">, </w:t>
      </w:r>
      <w:r w:rsidRPr="00D87629">
        <w:rPr>
          <w:i/>
          <w:iCs/>
          <w:sz w:val="18"/>
          <w:szCs w:val="18"/>
        </w:rPr>
        <w:t>Politiques du pardon</w:t>
      </w:r>
      <w:r w:rsidRPr="00D87629">
        <w:rPr>
          <w:sz w:val="18"/>
          <w:szCs w:val="18"/>
        </w:rPr>
        <w:t>, Paris, P.U.F, 2002, p.299.</w:t>
      </w:r>
    </w:p>
  </w:footnote>
  <w:footnote w:id="8">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Maurice </w:t>
      </w:r>
      <w:r w:rsidRPr="00D87629">
        <w:rPr>
          <w:smallCaps/>
          <w:sz w:val="18"/>
          <w:szCs w:val="18"/>
        </w:rPr>
        <w:t>Cheza</w:t>
      </w:r>
      <w:r w:rsidRPr="00D87629">
        <w:rPr>
          <w:sz w:val="18"/>
          <w:szCs w:val="18"/>
        </w:rPr>
        <w:t xml:space="preserve">, </w:t>
      </w:r>
      <w:r w:rsidRPr="00D87629">
        <w:rPr>
          <w:i/>
          <w:iCs/>
          <w:sz w:val="18"/>
          <w:szCs w:val="18"/>
        </w:rPr>
        <w:t>Le synode africain. Histoire et textes</w:t>
      </w:r>
      <w:r w:rsidRPr="00D87629">
        <w:rPr>
          <w:sz w:val="18"/>
          <w:szCs w:val="18"/>
        </w:rPr>
        <w:t>, Paris, Karthala, 1996, p.48.</w:t>
      </w:r>
    </w:p>
  </w:footnote>
  <w:footnote w:id="9">
    <w:p w:rsidR="006138F0" w:rsidRDefault="006138F0" w:rsidP="006138F0">
      <w:pPr>
        <w:pStyle w:val="Notedebasdepage"/>
      </w:pPr>
      <w:r w:rsidRPr="00D87629">
        <w:rPr>
          <w:rStyle w:val="Appelnotedebasdep"/>
          <w:sz w:val="18"/>
          <w:szCs w:val="18"/>
        </w:rPr>
        <w:footnoteRef/>
      </w:r>
      <w:r w:rsidRPr="00D87629">
        <w:rPr>
          <w:sz w:val="18"/>
          <w:szCs w:val="18"/>
        </w:rPr>
        <w:t xml:space="preserve"> Faustin  Jovite</w:t>
      </w:r>
      <w:r w:rsidRPr="00D87629">
        <w:rPr>
          <w:smallCaps/>
          <w:sz w:val="18"/>
          <w:szCs w:val="18"/>
        </w:rPr>
        <w:t xml:space="preserve">  Mapwar </w:t>
      </w:r>
      <w:r w:rsidRPr="00D87629">
        <w:rPr>
          <w:sz w:val="18"/>
          <w:szCs w:val="18"/>
        </w:rPr>
        <w:t xml:space="preserve">(Ed.), </w:t>
      </w:r>
      <w:r w:rsidRPr="00D87629">
        <w:rPr>
          <w:i/>
          <w:iCs/>
          <w:sz w:val="18"/>
          <w:szCs w:val="18"/>
        </w:rPr>
        <w:t>Eglise et Société. Le discours socio-politique des Evêques de la Conférence Episcopale Nationale du Congo</w:t>
      </w:r>
      <w:r w:rsidRPr="00D87629">
        <w:rPr>
          <w:sz w:val="18"/>
          <w:szCs w:val="18"/>
        </w:rPr>
        <w:t>, Tome 2, (1996-2006), Kinshasa, FCK, 2008, p.12.</w:t>
      </w:r>
    </w:p>
  </w:footnote>
  <w:footnote w:id="10">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René </w:t>
      </w:r>
      <w:r w:rsidRPr="00D87629">
        <w:rPr>
          <w:smallCaps/>
          <w:sz w:val="18"/>
          <w:szCs w:val="18"/>
        </w:rPr>
        <w:t>Coste,</w:t>
      </w:r>
      <w:r w:rsidRPr="00D87629">
        <w:rPr>
          <w:sz w:val="18"/>
          <w:szCs w:val="18"/>
        </w:rPr>
        <w:t xml:space="preserve"> </w:t>
      </w:r>
      <w:r w:rsidRPr="00D87629">
        <w:rPr>
          <w:i/>
          <w:iCs/>
          <w:sz w:val="18"/>
          <w:szCs w:val="18"/>
        </w:rPr>
        <w:t>L'Eglise et la paix</w:t>
      </w:r>
      <w:r w:rsidRPr="00D87629">
        <w:rPr>
          <w:sz w:val="18"/>
          <w:szCs w:val="18"/>
        </w:rPr>
        <w:t>, Paris, Desclée de Brouwer, 1979, p.15.</w:t>
      </w:r>
    </w:p>
  </w:footnote>
  <w:footnote w:id="11">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Jean Paul II</w:t>
      </w:r>
      <w:r w:rsidRPr="00D87629">
        <w:rPr>
          <w:sz w:val="18"/>
          <w:szCs w:val="18"/>
        </w:rPr>
        <w:t xml:space="preserve">, </w:t>
      </w:r>
      <w:r w:rsidRPr="00D87629">
        <w:rPr>
          <w:i/>
          <w:iCs/>
          <w:sz w:val="18"/>
          <w:szCs w:val="18"/>
        </w:rPr>
        <w:t>Exhortation post-synodale Ecclesia in Africa sur l'Eglise en Afrique et sa mission évangélisatrice vers l'an 2000</w:t>
      </w:r>
      <w:r w:rsidRPr="00D87629">
        <w:rPr>
          <w:sz w:val="18"/>
          <w:szCs w:val="18"/>
        </w:rPr>
        <w:t>, n°35-38, Paris, Téqui, 1995.</w:t>
      </w:r>
    </w:p>
  </w:footnote>
  <w:footnote w:id="12">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Maurice </w:t>
      </w:r>
      <w:r w:rsidRPr="00D87629">
        <w:rPr>
          <w:smallCaps/>
          <w:sz w:val="18"/>
          <w:szCs w:val="18"/>
        </w:rPr>
        <w:t>Cheza</w:t>
      </w:r>
      <w:r w:rsidRPr="00D87629">
        <w:rPr>
          <w:sz w:val="18"/>
          <w:szCs w:val="18"/>
        </w:rPr>
        <w:t xml:space="preserve">, Henri </w:t>
      </w:r>
      <w:r w:rsidRPr="00D87629">
        <w:rPr>
          <w:smallCaps/>
          <w:sz w:val="18"/>
          <w:szCs w:val="18"/>
        </w:rPr>
        <w:t>Derroitte</w:t>
      </w:r>
      <w:r w:rsidRPr="00D87629">
        <w:rPr>
          <w:sz w:val="18"/>
          <w:szCs w:val="18"/>
        </w:rPr>
        <w:t xml:space="preserve"> et René </w:t>
      </w:r>
      <w:r w:rsidRPr="00D87629">
        <w:rPr>
          <w:smallCaps/>
          <w:sz w:val="18"/>
          <w:szCs w:val="18"/>
        </w:rPr>
        <w:t>Luneau</w:t>
      </w:r>
      <w:r w:rsidRPr="00D87629">
        <w:rPr>
          <w:sz w:val="18"/>
          <w:szCs w:val="18"/>
        </w:rPr>
        <w:t xml:space="preserve">, </w:t>
      </w:r>
      <w:r w:rsidRPr="00D87629">
        <w:rPr>
          <w:i/>
          <w:iCs/>
          <w:sz w:val="18"/>
          <w:szCs w:val="18"/>
        </w:rPr>
        <w:t>Les Evêques d'Afrique parlent 1969-1992. Documents pour le Synode africain,</w:t>
      </w:r>
      <w:r w:rsidRPr="00D87629">
        <w:rPr>
          <w:sz w:val="18"/>
          <w:szCs w:val="18"/>
        </w:rPr>
        <w:t xml:space="preserve"> Paris, Centurion, 1992, p.60.</w:t>
      </w:r>
    </w:p>
  </w:footnote>
  <w:footnote w:id="13">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Desmond Tutu</w:t>
      </w:r>
      <w:r w:rsidRPr="00D87629">
        <w:rPr>
          <w:sz w:val="18"/>
          <w:szCs w:val="18"/>
        </w:rPr>
        <w:t xml:space="preserve">, </w:t>
      </w:r>
      <w:r w:rsidRPr="00D87629">
        <w:rPr>
          <w:i/>
          <w:iCs/>
          <w:sz w:val="18"/>
          <w:szCs w:val="18"/>
        </w:rPr>
        <w:t>Il n’y a pas d’avenir sans pardon. Comment se réconcilier après l’apartheid ?,</w:t>
      </w:r>
      <w:r w:rsidRPr="00D87629">
        <w:rPr>
          <w:sz w:val="18"/>
          <w:szCs w:val="18"/>
        </w:rPr>
        <w:t xml:space="preserve"> Paris, Albin Michel, 2000, p. 254.</w:t>
      </w:r>
    </w:p>
  </w:footnote>
  <w:footnote w:id="14">
    <w:p w:rsidR="006138F0" w:rsidRDefault="006138F0" w:rsidP="006138F0">
      <w:pPr>
        <w:pStyle w:val="Notedebasdepage"/>
      </w:pPr>
      <w:r w:rsidRPr="00D87629">
        <w:rPr>
          <w:rStyle w:val="Appelnotedebasdep"/>
        </w:rPr>
        <w:footnoteRef/>
      </w:r>
      <w:r w:rsidRPr="00D87629">
        <w:t xml:space="preserve"> </w:t>
      </w:r>
      <w:r w:rsidRPr="00D87629">
        <w:rPr>
          <w:smallCaps/>
          <w:sz w:val="18"/>
          <w:szCs w:val="18"/>
        </w:rPr>
        <w:t>R</w:t>
      </w:r>
      <w:r w:rsidRPr="00D87629">
        <w:rPr>
          <w:sz w:val="18"/>
          <w:szCs w:val="18"/>
        </w:rPr>
        <w:t>oger</w:t>
      </w:r>
      <w:r w:rsidRPr="00D87629">
        <w:rPr>
          <w:smallCaps/>
          <w:sz w:val="18"/>
          <w:szCs w:val="18"/>
        </w:rPr>
        <w:t xml:space="preserve"> Michel</w:t>
      </w:r>
      <w:r>
        <w:rPr>
          <w:sz w:val="18"/>
          <w:szCs w:val="18"/>
        </w:rPr>
        <w:t xml:space="preserve"> (d</w:t>
      </w:r>
      <w:r w:rsidRPr="00D87629">
        <w:rPr>
          <w:sz w:val="18"/>
          <w:szCs w:val="18"/>
        </w:rPr>
        <w:t xml:space="preserve">ir.) </w:t>
      </w:r>
      <w:r w:rsidRPr="00D87629">
        <w:rPr>
          <w:i/>
          <w:iCs/>
          <w:sz w:val="18"/>
          <w:szCs w:val="18"/>
        </w:rPr>
        <w:t>Entre guerre et paix</w:t>
      </w:r>
      <w:r w:rsidRPr="00D87629">
        <w:rPr>
          <w:sz w:val="18"/>
          <w:szCs w:val="18"/>
        </w:rPr>
        <w:t>, Marseille, Ed. Chemins de dialogue, 2003, p.155.</w:t>
      </w:r>
    </w:p>
  </w:footnote>
  <w:footnote w:id="15">
    <w:p w:rsidR="006138F0" w:rsidRDefault="006138F0" w:rsidP="006138F0">
      <w:pPr>
        <w:pStyle w:val="Notedebasdepage"/>
      </w:pPr>
      <w:r w:rsidRPr="00D87629">
        <w:rPr>
          <w:rStyle w:val="Appelnotedebasdep"/>
        </w:rPr>
        <w:footnoteRef/>
      </w:r>
      <w:r w:rsidRPr="00D87629">
        <w:t xml:space="preserve"> </w:t>
      </w:r>
      <w:r w:rsidRPr="00D87629">
        <w:rPr>
          <w:smallCaps/>
          <w:sz w:val="18"/>
          <w:szCs w:val="18"/>
        </w:rPr>
        <w:t>Concile Vatican II</w:t>
      </w:r>
      <w:r w:rsidRPr="00D87629">
        <w:rPr>
          <w:sz w:val="18"/>
          <w:szCs w:val="18"/>
        </w:rPr>
        <w:t xml:space="preserve">, </w:t>
      </w:r>
      <w:r w:rsidRPr="00D87629">
        <w:rPr>
          <w:i/>
          <w:iCs/>
          <w:sz w:val="18"/>
          <w:szCs w:val="18"/>
        </w:rPr>
        <w:t xml:space="preserve">Concile Œcuménique Vatican II. Constitutions, Décrets, Déclarations, Messages. Constitution pastorale sur l'Eglise dans le monde de ce temps Gaudium et spes </w:t>
      </w:r>
      <w:r w:rsidRPr="00D87629">
        <w:rPr>
          <w:sz w:val="18"/>
          <w:szCs w:val="18"/>
        </w:rPr>
        <w:t>n°1,</w:t>
      </w:r>
      <w:r w:rsidRPr="00D87629">
        <w:rPr>
          <w:i/>
          <w:iCs/>
          <w:sz w:val="18"/>
          <w:szCs w:val="18"/>
        </w:rPr>
        <w:t xml:space="preserve"> </w:t>
      </w:r>
      <w:r w:rsidRPr="00D87629">
        <w:rPr>
          <w:sz w:val="18"/>
          <w:szCs w:val="18"/>
        </w:rPr>
        <w:t>Paris, Le Centurion, 1977</w:t>
      </w:r>
      <w:r w:rsidRPr="00D87629">
        <w:rPr>
          <w:i/>
          <w:iCs/>
          <w:sz w:val="18"/>
          <w:szCs w:val="18"/>
        </w:rPr>
        <w:t>,</w:t>
      </w:r>
      <w:r w:rsidRPr="00D87629">
        <w:rPr>
          <w:sz w:val="18"/>
          <w:szCs w:val="18"/>
        </w:rPr>
        <w:t xml:space="preserve"> p. 13.</w:t>
      </w:r>
    </w:p>
  </w:footnote>
  <w:footnote w:id="16">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Jean Paul ii</w:t>
      </w:r>
      <w:r w:rsidRPr="00D87629">
        <w:rPr>
          <w:sz w:val="18"/>
          <w:szCs w:val="18"/>
        </w:rPr>
        <w:t xml:space="preserve">, </w:t>
      </w:r>
      <w:r w:rsidRPr="00D87629">
        <w:rPr>
          <w:i/>
          <w:iCs/>
          <w:sz w:val="18"/>
          <w:szCs w:val="18"/>
        </w:rPr>
        <w:t xml:space="preserve">La </w:t>
      </w:r>
      <w:r w:rsidRPr="00D87629">
        <w:rPr>
          <w:rFonts w:eastAsia="Batang"/>
          <w:i/>
          <w:iCs/>
          <w:sz w:val="18"/>
          <w:szCs w:val="18"/>
        </w:rPr>
        <w:t>mission</w:t>
      </w:r>
      <w:r w:rsidRPr="00D87629">
        <w:rPr>
          <w:i/>
          <w:iCs/>
          <w:sz w:val="18"/>
          <w:szCs w:val="18"/>
        </w:rPr>
        <w:t xml:space="preserve"> du Rédempteur : lettre encyclique Redemptoris missio</w:t>
      </w:r>
      <w:r w:rsidRPr="00D87629">
        <w:rPr>
          <w:i/>
          <w:iCs/>
        </w:rPr>
        <w:t xml:space="preserve"> </w:t>
      </w:r>
      <w:r w:rsidRPr="00D87629">
        <w:rPr>
          <w:i/>
          <w:iCs/>
          <w:sz w:val="18"/>
          <w:szCs w:val="18"/>
        </w:rPr>
        <w:t xml:space="preserve">sur </w:t>
      </w:r>
      <w:r w:rsidRPr="00D87629">
        <w:rPr>
          <w:rStyle w:val="highlight1"/>
          <w:i/>
          <w:iCs/>
          <w:sz w:val="18"/>
          <w:szCs w:val="18"/>
        </w:rPr>
        <w:t>la</w:t>
      </w:r>
      <w:r w:rsidRPr="00D87629">
        <w:rPr>
          <w:i/>
          <w:iCs/>
          <w:sz w:val="18"/>
          <w:szCs w:val="18"/>
        </w:rPr>
        <w:t xml:space="preserve"> valeur permanente </w:t>
      </w:r>
      <w:r w:rsidRPr="00D87629">
        <w:rPr>
          <w:rStyle w:val="highlight3"/>
          <w:i/>
          <w:iCs/>
          <w:sz w:val="18"/>
          <w:szCs w:val="18"/>
        </w:rPr>
        <w:t>du</w:t>
      </w:r>
      <w:r w:rsidRPr="00D87629">
        <w:rPr>
          <w:i/>
          <w:iCs/>
          <w:sz w:val="18"/>
          <w:szCs w:val="18"/>
        </w:rPr>
        <w:t xml:space="preserve"> précepte missionnaire,</w:t>
      </w:r>
      <w:r w:rsidRPr="00D87629">
        <w:rPr>
          <w:sz w:val="18"/>
          <w:szCs w:val="18"/>
        </w:rPr>
        <w:t xml:space="preserve"> n°38, Paris, Le Centurion, 1979.</w:t>
      </w:r>
    </w:p>
  </w:footnote>
  <w:footnote w:id="17">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F</w:t>
      </w:r>
      <w:r w:rsidRPr="00D87629">
        <w:rPr>
          <w:sz w:val="18"/>
          <w:szCs w:val="18"/>
        </w:rPr>
        <w:t>rancesco</w:t>
      </w:r>
      <w:r w:rsidRPr="00D87629">
        <w:rPr>
          <w:smallCaps/>
          <w:sz w:val="18"/>
          <w:szCs w:val="18"/>
        </w:rPr>
        <w:t xml:space="preserve"> Strazzari</w:t>
      </w:r>
      <w:r w:rsidRPr="00D87629">
        <w:rPr>
          <w:i/>
          <w:iCs/>
          <w:smallCaps/>
          <w:sz w:val="18"/>
          <w:szCs w:val="18"/>
        </w:rPr>
        <w:t xml:space="preserve"> </w:t>
      </w:r>
      <w:r w:rsidRPr="00D87629">
        <w:rPr>
          <w:sz w:val="18"/>
          <w:szCs w:val="18"/>
        </w:rPr>
        <w:t xml:space="preserve">(dir.), </w:t>
      </w:r>
      <w:r w:rsidRPr="00D87629">
        <w:rPr>
          <w:i/>
          <w:iCs/>
          <w:sz w:val="18"/>
          <w:szCs w:val="18"/>
        </w:rPr>
        <w:t xml:space="preserve">Les défis de l’Eglise au XXIe siècle, </w:t>
      </w:r>
      <w:r w:rsidRPr="00D87629">
        <w:rPr>
          <w:sz w:val="18"/>
          <w:szCs w:val="18"/>
        </w:rPr>
        <w:t>Paris, Bayard, 2001, p. 194.</w:t>
      </w:r>
    </w:p>
  </w:footnote>
  <w:footnote w:id="18">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Concile Vatican ii</w:t>
      </w:r>
      <w:r w:rsidRPr="00D87629">
        <w:rPr>
          <w:sz w:val="18"/>
          <w:szCs w:val="18"/>
        </w:rPr>
        <w:t xml:space="preserve">, </w:t>
      </w:r>
      <w:r w:rsidRPr="00D87629">
        <w:rPr>
          <w:i/>
          <w:iCs/>
          <w:sz w:val="18"/>
          <w:szCs w:val="18"/>
        </w:rPr>
        <w:t>Gaudium et Spes</w:t>
      </w:r>
      <w:r w:rsidRPr="00D87629">
        <w:rPr>
          <w:sz w:val="18"/>
          <w:szCs w:val="18"/>
        </w:rPr>
        <w:t xml:space="preserve">, n° 1,[voir n°14], p. 209. </w:t>
      </w:r>
    </w:p>
  </w:footnote>
  <w:footnote w:id="19">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Faculté Catholique de Kinshasa</w:t>
      </w:r>
      <w:r w:rsidRPr="00D87629">
        <w:rPr>
          <w:sz w:val="18"/>
          <w:szCs w:val="18"/>
        </w:rPr>
        <w:t xml:space="preserve"> (FCK), </w:t>
      </w:r>
      <w:r w:rsidRPr="00D87629">
        <w:rPr>
          <w:i/>
          <w:iCs/>
          <w:sz w:val="18"/>
          <w:szCs w:val="18"/>
        </w:rPr>
        <w:t>L'Eglise Catholique et le processus de Démocratisation au Zaïre. Essais et Témoignages</w:t>
      </w:r>
      <w:r w:rsidRPr="00D87629">
        <w:rPr>
          <w:sz w:val="18"/>
          <w:szCs w:val="18"/>
        </w:rPr>
        <w:t>, Kinshasa, FCK, 1996, p. 9.</w:t>
      </w:r>
    </w:p>
  </w:footnote>
  <w:footnote w:id="20">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 xml:space="preserve">Benoit XVI, </w:t>
      </w:r>
      <w:r w:rsidRPr="00D87629">
        <w:rPr>
          <w:i/>
          <w:iCs/>
          <w:sz w:val="18"/>
          <w:szCs w:val="18"/>
        </w:rPr>
        <w:t>L'engagement de l'Afrique</w:t>
      </w:r>
      <w:r>
        <w:rPr>
          <w:i/>
          <w:iCs/>
          <w:sz w:val="18"/>
          <w:szCs w:val="18"/>
        </w:rPr>
        <w:t>, Africae munus,</w:t>
      </w:r>
      <w:r w:rsidRPr="00D87629">
        <w:rPr>
          <w:i/>
          <w:iCs/>
          <w:sz w:val="18"/>
          <w:szCs w:val="18"/>
        </w:rPr>
        <w:t xml:space="preserve"> Exhortaion apostolique sur l'Afrique</w:t>
      </w:r>
      <w:r w:rsidRPr="00D87629">
        <w:rPr>
          <w:sz w:val="18"/>
          <w:szCs w:val="18"/>
        </w:rPr>
        <w:t>, n° 11, Paris, Ed. du Cerf, Bayard-Fleurus-Mame, 2011, p.10</w:t>
      </w:r>
    </w:p>
  </w:footnote>
  <w:footnote w:id="21">
    <w:p w:rsidR="006138F0" w:rsidRDefault="006138F0" w:rsidP="006138F0">
      <w:pPr>
        <w:pStyle w:val="Notedebasdepage"/>
        <w:jc w:val="both"/>
      </w:pPr>
      <w:r w:rsidRPr="00D87629">
        <w:rPr>
          <w:rStyle w:val="Appelnotedebasdep"/>
        </w:rPr>
        <w:footnoteRef/>
      </w:r>
      <w:r w:rsidRPr="00D87629">
        <w:rPr>
          <w:sz w:val="18"/>
          <w:szCs w:val="18"/>
          <w:lang w:val="pt-BR"/>
        </w:rPr>
        <w:t xml:space="preserve"> </w:t>
      </w:r>
      <w:r w:rsidRPr="00D87629">
        <w:rPr>
          <w:smallCaps/>
          <w:sz w:val="18"/>
          <w:szCs w:val="18"/>
          <w:lang w:val="pt-BR"/>
        </w:rPr>
        <w:t>Benoit XVI</w:t>
      </w:r>
      <w:r w:rsidRPr="00D87629">
        <w:rPr>
          <w:sz w:val="18"/>
          <w:szCs w:val="18"/>
          <w:lang w:val="pt-BR"/>
        </w:rPr>
        <w:t xml:space="preserve">, </w:t>
      </w:r>
      <w:r w:rsidRPr="00D87629">
        <w:rPr>
          <w:i/>
          <w:iCs/>
          <w:sz w:val="18"/>
          <w:szCs w:val="18"/>
          <w:lang w:val="pt-BR"/>
        </w:rPr>
        <w:t xml:space="preserve">Africae munus, </w:t>
      </w:r>
      <w:r w:rsidRPr="00D87629">
        <w:rPr>
          <w:sz w:val="18"/>
          <w:szCs w:val="18"/>
          <w:lang w:val="pt-BR"/>
        </w:rPr>
        <w:t>n°11 [voir n°19], p.10.</w:t>
      </w:r>
    </w:p>
  </w:footnote>
  <w:footnote w:id="22">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w:t>
      </w:r>
      <w:r w:rsidRPr="00D87629">
        <w:rPr>
          <w:smallCaps/>
          <w:sz w:val="18"/>
          <w:szCs w:val="18"/>
        </w:rPr>
        <w:t>Desmond Tutu</w:t>
      </w:r>
      <w:r w:rsidRPr="00D87629">
        <w:rPr>
          <w:sz w:val="18"/>
          <w:szCs w:val="18"/>
        </w:rPr>
        <w:t xml:space="preserve">, </w:t>
      </w:r>
      <w:r w:rsidRPr="00D87629">
        <w:rPr>
          <w:i/>
          <w:iCs/>
          <w:sz w:val="18"/>
          <w:szCs w:val="18"/>
        </w:rPr>
        <w:t xml:space="preserve">Il n’y a pas d’avenir </w:t>
      </w:r>
      <w:r w:rsidRPr="00D87629">
        <w:rPr>
          <w:sz w:val="18"/>
          <w:szCs w:val="18"/>
        </w:rPr>
        <w:t>[voir n°12], p.258.</w:t>
      </w:r>
    </w:p>
  </w:footnote>
  <w:footnote w:id="23">
    <w:p w:rsidR="006138F0" w:rsidRDefault="006138F0" w:rsidP="006138F0">
      <w:pPr>
        <w:pStyle w:val="Notedebasdepage"/>
        <w:jc w:val="both"/>
      </w:pPr>
      <w:r w:rsidRPr="00D87629">
        <w:rPr>
          <w:rStyle w:val="Appelnotedebasdep"/>
        </w:rPr>
        <w:footnoteRef/>
      </w:r>
      <w:r w:rsidRPr="00D87629">
        <w:rPr>
          <w:sz w:val="18"/>
          <w:szCs w:val="18"/>
        </w:rPr>
        <w:t xml:space="preserve"> </w:t>
      </w:r>
      <w:r w:rsidRPr="00D87629">
        <w:rPr>
          <w:smallCaps/>
        </w:rPr>
        <w:t>Kä Mana</w:t>
      </w:r>
      <w:r w:rsidRPr="00D87629">
        <w:rPr>
          <w:sz w:val="18"/>
          <w:szCs w:val="18"/>
        </w:rPr>
        <w:t xml:space="preserve">, </w:t>
      </w:r>
      <w:r w:rsidRPr="00D87629">
        <w:rPr>
          <w:i/>
          <w:iCs/>
          <w:sz w:val="18"/>
          <w:szCs w:val="18"/>
        </w:rPr>
        <w:t xml:space="preserve">Théologie africaine </w:t>
      </w:r>
      <w:r w:rsidRPr="00D87629">
        <w:rPr>
          <w:sz w:val="18"/>
          <w:szCs w:val="18"/>
        </w:rPr>
        <w:t>[voir n°3].</w:t>
      </w:r>
    </w:p>
  </w:footnote>
  <w:footnote w:id="24">
    <w:p w:rsidR="006138F0" w:rsidRDefault="006138F0" w:rsidP="006138F0">
      <w:pPr>
        <w:pStyle w:val="Notedebasdepage"/>
        <w:jc w:val="both"/>
      </w:pPr>
      <w:r w:rsidRPr="00D87629">
        <w:rPr>
          <w:rStyle w:val="Appelnotedebasdep"/>
        </w:rPr>
        <w:footnoteRef/>
      </w:r>
      <w:r w:rsidRPr="00D87629">
        <w:rPr>
          <w:lang w:val="pt-BR"/>
        </w:rPr>
        <w:t xml:space="preserve"> </w:t>
      </w:r>
      <w:r w:rsidRPr="00D87629">
        <w:rPr>
          <w:smallCaps/>
          <w:sz w:val="18"/>
          <w:szCs w:val="18"/>
          <w:lang w:val="pt-BR"/>
        </w:rPr>
        <w:t>Benoit XVI</w:t>
      </w:r>
      <w:r w:rsidRPr="00D87629">
        <w:rPr>
          <w:sz w:val="18"/>
          <w:szCs w:val="18"/>
          <w:lang w:val="pt-BR"/>
        </w:rPr>
        <w:t xml:space="preserve">, </w:t>
      </w:r>
      <w:r w:rsidRPr="00D87629">
        <w:rPr>
          <w:i/>
          <w:iCs/>
          <w:sz w:val="18"/>
          <w:szCs w:val="18"/>
          <w:lang w:val="pt-BR"/>
        </w:rPr>
        <w:t>Africae munus</w:t>
      </w:r>
      <w:r w:rsidRPr="00D87629">
        <w:rPr>
          <w:sz w:val="18"/>
          <w:szCs w:val="18"/>
          <w:lang w:val="pt-BR"/>
        </w:rPr>
        <w:t>, n° 22 [voir n°19], p.24.</w:t>
      </w:r>
    </w:p>
  </w:footnote>
  <w:footnote w:id="25">
    <w:p w:rsidR="006138F0" w:rsidRDefault="006138F0" w:rsidP="006138F0">
      <w:pPr>
        <w:jc w:val="both"/>
      </w:pPr>
      <w:r w:rsidRPr="00D87629">
        <w:rPr>
          <w:sz w:val="18"/>
          <w:szCs w:val="18"/>
          <w:vertAlign w:val="superscript"/>
        </w:rPr>
        <w:footnoteRef/>
      </w:r>
      <w:r w:rsidRPr="00D87629">
        <w:rPr>
          <w:smallCaps/>
          <w:sz w:val="18"/>
          <w:szCs w:val="18"/>
        </w:rPr>
        <w:t>B</w:t>
      </w:r>
      <w:r w:rsidRPr="00D87629">
        <w:rPr>
          <w:sz w:val="18"/>
          <w:szCs w:val="18"/>
        </w:rPr>
        <w:t>enoit</w:t>
      </w:r>
      <w:r w:rsidRPr="00D87629">
        <w:rPr>
          <w:smallCaps/>
          <w:sz w:val="18"/>
          <w:szCs w:val="18"/>
        </w:rPr>
        <w:t xml:space="preserve">  Awazi Mbambi Kungua</w:t>
      </w:r>
      <w:r w:rsidRPr="00D87629">
        <w:rPr>
          <w:sz w:val="18"/>
          <w:szCs w:val="18"/>
        </w:rPr>
        <w:t xml:space="preserve">, </w:t>
      </w:r>
      <w:r w:rsidRPr="00D87629">
        <w:rPr>
          <w:i/>
          <w:iCs/>
          <w:sz w:val="18"/>
          <w:szCs w:val="18"/>
        </w:rPr>
        <w:t>Le Dieu crucifié en Afrique</w:t>
      </w:r>
      <w:r w:rsidRPr="00D87629">
        <w:rPr>
          <w:sz w:val="18"/>
          <w:szCs w:val="18"/>
        </w:rPr>
        <w:t>, Paris, L'Harmattan, 2008, p.27-28.</w:t>
      </w:r>
    </w:p>
  </w:footnote>
  <w:footnote w:id="26">
    <w:p w:rsidR="006138F0" w:rsidRDefault="006138F0" w:rsidP="006138F0">
      <w:pPr>
        <w:jc w:val="both"/>
      </w:pPr>
      <w:r w:rsidRPr="00D87629">
        <w:rPr>
          <w:rStyle w:val="Appelnotedebasdep"/>
          <w:sz w:val="18"/>
          <w:szCs w:val="18"/>
        </w:rPr>
        <w:footnoteRef/>
      </w:r>
      <w:r w:rsidRPr="00D87629">
        <w:rPr>
          <w:sz w:val="18"/>
          <w:szCs w:val="18"/>
        </w:rPr>
        <w:t xml:space="preserve">Aurélien </w:t>
      </w:r>
      <w:r w:rsidRPr="00D87629">
        <w:rPr>
          <w:smallCaps/>
          <w:sz w:val="18"/>
          <w:szCs w:val="18"/>
        </w:rPr>
        <w:t>Kambale</w:t>
      </w:r>
      <w:r w:rsidRPr="00D87629">
        <w:rPr>
          <w:sz w:val="18"/>
          <w:szCs w:val="18"/>
        </w:rPr>
        <w:t xml:space="preserve"> RUKWATA, </w:t>
      </w:r>
      <w:r w:rsidRPr="00D87629">
        <w:rPr>
          <w:i/>
          <w:iCs/>
          <w:sz w:val="18"/>
          <w:szCs w:val="18"/>
        </w:rPr>
        <w:t>Pour une théologie sociale en Afrique:</w:t>
      </w:r>
      <w:r w:rsidRPr="00D87629">
        <w:rPr>
          <w:rFonts w:eastAsia="Batang"/>
          <w:i/>
          <w:iCs/>
          <w:sz w:val="18"/>
          <w:szCs w:val="18"/>
        </w:rPr>
        <w:t> </w:t>
      </w:r>
      <w:r w:rsidRPr="00D87629">
        <w:rPr>
          <w:i/>
          <w:iCs/>
          <w:sz w:val="18"/>
          <w:szCs w:val="18"/>
        </w:rPr>
        <w:t>étude sur les enjeux du discours sociopolitique de l'Église catholique au Congo-Kinshasa entre 1990 et 1997</w:t>
      </w:r>
      <w:r w:rsidRPr="00D87629">
        <w:rPr>
          <w:sz w:val="18"/>
          <w:szCs w:val="18"/>
        </w:rPr>
        <w:t>, Paris, L'Harmattan, 2004, p.186.</w:t>
      </w:r>
    </w:p>
  </w:footnote>
  <w:footnote w:id="27">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Jean Marc </w:t>
      </w:r>
      <w:r w:rsidRPr="00D87629">
        <w:rPr>
          <w:smallCaps/>
          <w:sz w:val="18"/>
          <w:szCs w:val="18"/>
        </w:rPr>
        <w:t>Ela</w:t>
      </w:r>
      <w:r w:rsidRPr="00D87629">
        <w:rPr>
          <w:sz w:val="18"/>
          <w:szCs w:val="18"/>
        </w:rPr>
        <w:t xml:space="preserve">, </w:t>
      </w:r>
      <w:r w:rsidRPr="00D87629">
        <w:rPr>
          <w:i/>
          <w:iCs/>
          <w:sz w:val="18"/>
          <w:szCs w:val="18"/>
        </w:rPr>
        <w:t>Repenser la théologie africaine. Le Dieu qui libère</w:t>
      </w:r>
      <w:r w:rsidRPr="00D87629">
        <w:rPr>
          <w:sz w:val="18"/>
          <w:szCs w:val="18"/>
        </w:rPr>
        <w:t>, Paris, Karthala, 2003, p.418.</w:t>
      </w:r>
    </w:p>
  </w:footnote>
  <w:footnote w:id="28">
    <w:p w:rsidR="006138F0" w:rsidRDefault="006138F0" w:rsidP="006138F0">
      <w:pPr>
        <w:pStyle w:val="Notedebasdepage"/>
      </w:pPr>
      <w:r w:rsidRPr="00D87629">
        <w:rPr>
          <w:rStyle w:val="Appelnotedebasdep"/>
        </w:rPr>
        <w:footnoteRef/>
      </w:r>
      <w:r w:rsidRPr="00D87629">
        <w:t xml:space="preserve"> </w:t>
      </w:r>
      <w:r w:rsidRPr="00D87629">
        <w:rPr>
          <w:sz w:val="18"/>
          <w:szCs w:val="18"/>
        </w:rPr>
        <w:t xml:space="preserve">J. </w:t>
      </w:r>
      <w:r w:rsidRPr="00D87629">
        <w:rPr>
          <w:smallCaps/>
          <w:sz w:val="18"/>
          <w:szCs w:val="18"/>
        </w:rPr>
        <w:t>Molmann</w:t>
      </w:r>
      <w:r w:rsidRPr="00D87629">
        <w:rPr>
          <w:sz w:val="18"/>
          <w:szCs w:val="18"/>
        </w:rPr>
        <w:t xml:space="preserve">, </w:t>
      </w:r>
      <w:r w:rsidRPr="00D87629">
        <w:rPr>
          <w:i/>
          <w:iCs/>
          <w:sz w:val="18"/>
          <w:szCs w:val="18"/>
        </w:rPr>
        <w:t>Dieu crucifié</w:t>
      </w:r>
      <w:r w:rsidRPr="00D87629">
        <w:rPr>
          <w:sz w:val="18"/>
          <w:szCs w:val="18"/>
        </w:rPr>
        <w:t xml:space="preserve"> [voir n°374], p. 357.</w:t>
      </w:r>
    </w:p>
  </w:footnote>
  <w:footnote w:id="29">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Jean </w:t>
      </w:r>
      <w:r w:rsidRPr="00D87629">
        <w:rPr>
          <w:smallCaps/>
          <w:sz w:val="18"/>
          <w:szCs w:val="18"/>
        </w:rPr>
        <w:t>Zumstein</w:t>
      </w:r>
      <w:r w:rsidRPr="00D87629">
        <w:rPr>
          <w:sz w:val="18"/>
          <w:szCs w:val="18"/>
        </w:rPr>
        <w:t>, "</w:t>
      </w:r>
      <w:r w:rsidRPr="00D87629">
        <w:rPr>
          <w:i/>
          <w:iCs/>
          <w:sz w:val="18"/>
          <w:szCs w:val="18"/>
        </w:rPr>
        <w:t>Le pardon dans le Nouveau Testament</w:t>
      </w:r>
      <w:r w:rsidRPr="00D87629">
        <w:rPr>
          <w:sz w:val="18"/>
          <w:szCs w:val="18"/>
        </w:rPr>
        <w:t xml:space="preserve">" dans Jean </w:t>
      </w:r>
      <w:r w:rsidRPr="00D87629">
        <w:rPr>
          <w:smallCaps/>
          <w:sz w:val="18"/>
          <w:szCs w:val="18"/>
        </w:rPr>
        <w:t>Lambert</w:t>
      </w:r>
      <w:r w:rsidRPr="00D87629">
        <w:rPr>
          <w:sz w:val="18"/>
          <w:szCs w:val="18"/>
        </w:rPr>
        <w:t xml:space="preserve"> et alii, </w:t>
      </w:r>
      <w:r w:rsidRPr="00D87629">
        <w:rPr>
          <w:i/>
          <w:iCs/>
          <w:sz w:val="18"/>
          <w:szCs w:val="18"/>
        </w:rPr>
        <w:t xml:space="preserve">Pardonner </w:t>
      </w:r>
      <w:r w:rsidRPr="00D87629">
        <w:rPr>
          <w:sz w:val="18"/>
          <w:szCs w:val="18"/>
        </w:rPr>
        <w:t>[voir n° 312], p.87.</w:t>
      </w:r>
    </w:p>
  </w:footnote>
  <w:footnote w:id="30">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S. </w:t>
      </w:r>
      <w:r w:rsidRPr="00D87629">
        <w:rPr>
          <w:smallCaps/>
          <w:sz w:val="18"/>
          <w:szCs w:val="18"/>
        </w:rPr>
        <w:t>Lefranc</w:t>
      </w:r>
      <w:r w:rsidRPr="00D87629">
        <w:rPr>
          <w:sz w:val="18"/>
          <w:szCs w:val="18"/>
        </w:rPr>
        <w:t xml:space="preserve">, </w:t>
      </w:r>
      <w:r w:rsidRPr="00D87629">
        <w:rPr>
          <w:i/>
          <w:iCs/>
          <w:sz w:val="18"/>
          <w:szCs w:val="18"/>
        </w:rPr>
        <w:t>Politiques du pardon</w:t>
      </w:r>
      <w:r w:rsidRPr="00D87629">
        <w:rPr>
          <w:sz w:val="18"/>
          <w:szCs w:val="18"/>
        </w:rPr>
        <w:t xml:space="preserve"> [voir n°6], p.153.</w:t>
      </w:r>
    </w:p>
  </w:footnote>
  <w:footnote w:id="31">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O. A</w:t>
      </w:r>
      <w:r w:rsidRPr="00D87629">
        <w:rPr>
          <w:smallCaps/>
          <w:sz w:val="18"/>
          <w:szCs w:val="18"/>
        </w:rPr>
        <w:t>bel</w:t>
      </w:r>
      <w:r w:rsidRPr="00D87629">
        <w:rPr>
          <w:sz w:val="18"/>
          <w:szCs w:val="18"/>
        </w:rPr>
        <w:t xml:space="preserve">, (Dir), </w:t>
      </w:r>
      <w:r w:rsidRPr="00D87629">
        <w:rPr>
          <w:i/>
          <w:iCs/>
          <w:sz w:val="18"/>
          <w:szCs w:val="18"/>
        </w:rPr>
        <w:t xml:space="preserve">Le pardon </w:t>
      </w:r>
      <w:r w:rsidRPr="00D87629">
        <w:rPr>
          <w:sz w:val="18"/>
          <w:szCs w:val="18"/>
        </w:rPr>
        <w:t>[voir n°308], p.84</w:t>
      </w:r>
    </w:p>
  </w:footnote>
  <w:footnote w:id="32">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Jacques </w:t>
      </w:r>
      <w:r w:rsidRPr="00D87629">
        <w:rPr>
          <w:smallCaps/>
          <w:sz w:val="18"/>
          <w:szCs w:val="18"/>
        </w:rPr>
        <w:t>Sommet</w:t>
      </w:r>
      <w:r w:rsidRPr="00D87629">
        <w:rPr>
          <w:sz w:val="18"/>
          <w:szCs w:val="18"/>
        </w:rPr>
        <w:t xml:space="preserve"> &amp; Albert </w:t>
      </w:r>
      <w:r w:rsidRPr="00D87629">
        <w:rPr>
          <w:smallCaps/>
          <w:sz w:val="18"/>
          <w:szCs w:val="18"/>
        </w:rPr>
        <w:t>Longchamps</w:t>
      </w:r>
      <w:r w:rsidRPr="00D87629">
        <w:rPr>
          <w:sz w:val="18"/>
          <w:szCs w:val="18"/>
        </w:rPr>
        <w:t xml:space="preserve">, </w:t>
      </w:r>
      <w:r w:rsidRPr="00D87629">
        <w:rPr>
          <w:i/>
          <w:iCs/>
          <w:sz w:val="18"/>
          <w:szCs w:val="18"/>
        </w:rPr>
        <w:t>L'acte de mémoire, 50 ans après la déportation</w:t>
      </w:r>
      <w:r w:rsidRPr="00D87629">
        <w:rPr>
          <w:sz w:val="18"/>
          <w:szCs w:val="18"/>
        </w:rPr>
        <w:t>, Paris, Les Editions Ouvrières, 1995, p.21-30.</w:t>
      </w:r>
    </w:p>
  </w:footnote>
  <w:footnote w:id="33">
    <w:p w:rsidR="006138F0" w:rsidRDefault="006138F0" w:rsidP="006138F0">
      <w:pPr>
        <w:pStyle w:val="Notedebasdepage"/>
      </w:pPr>
      <w:r w:rsidRPr="00D87629">
        <w:rPr>
          <w:rStyle w:val="Appelnotedebasdep"/>
        </w:rPr>
        <w:footnoteRef/>
      </w:r>
      <w:r w:rsidRPr="00D87629">
        <w:t xml:space="preserve"> </w:t>
      </w:r>
      <w:r w:rsidRPr="00D87629">
        <w:rPr>
          <w:sz w:val="18"/>
          <w:szCs w:val="18"/>
        </w:rPr>
        <w:t>M</w:t>
      </w:r>
      <w:r w:rsidRPr="00D87629">
        <w:rPr>
          <w:smallCaps/>
          <w:sz w:val="18"/>
          <w:szCs w:val="18"/>
        </w:rPr>
        <w:t>. Hubaut</w:t>
      </w:r>
      <w:r w:rsidRPr="00D87629">
        <w:rPr>
          <w:sz w:val="18"/>
          <w:szCs w:val="18"/>
        </w:rPr>
        <w:t xml:space="preserve">, </w:t>
      </w:r>
      <w:r w:rsidRPr="00D87629">
        <w:rPr>
          <w:i/>
          <w:iCs/>
          <w:sz w:val="18"/>
          <w:szCs w:val="18"/>
        </w:rPr>
        <w:t>Le pardon</w:t>
      </w:r>
      <w:r w:rsidRPr="00D87629">
        <w:rPr>
          <w:sz w:val="18"/>
          <w:szCs w:val="18"/>
        </w:rPr>
        <w:t xml:space="preserve"> [voir n°324], p.119.</w:t>
      </w:r>
    </w:p>
  </w:footnote>
  <w:footnote w:id="34">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L-M. </w:t>
      </w:r>
      <w:r w:rsidRPr="00D87629">
        <w:rPr>
          <w:smallCaps/>
          <w:sz w:val="18"/>
          <w:szCs w:val="18"/>
        </w:rPr>
        <w:t>Renier,</w:t>
      </w:r>
      <w:r w:rsidRPr="00D87629">
        <w:rPr>
          <w:sz w:val="18"/>
          <w:szCs w:val="18"/>
        </w:rPr>
        <w:t xml:space="preserve"> </w:t>
      </w:r>
      <w:r w:rsidRPr="00D87629">
        <w:rPr>
          <w:i/>
          <w:iCs/>
          <w:sz w:val="18"/>
          <w:szCs w:val="18"/>
        </w:rPr>
        <w:t>Peut-on se passer du pardon?</w:t>
      </w:r>
      <w:r w:rsidRPr="00D87629">
        <w:rPr>
          <w:sz w:val="18"/>
          <w:szCs w:val="18"/>
        </w:rPr>
        <w:t xml:space="preserve"> [voir n°309], p.167.</w:t>
      </w:r>
    </w:p>
  </w:footnote>
  <w:footnote w:id="35">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H</w:t>
      </w:r>
      <w:r w:rsidRPr="00D87629">
        <w:rPr>
          <w:smallCaps/>
          <w:sz w:val="18"/>
          <w:szCs w:val="18"/>
        </w:rPr>
        <w:t xml:space="preserve">. </w:t>
      </w:r>
      <w:r w:rsidRPr="00D87629">
        <w:rPr>
          <w:sz w:val="18"/>
          <w:szCs w:val="18"/>
        </w:rPr>
        <w:t>A</w:t>
      </w:r>
      <w:r w:rsidRPr="00D87629">
        <w:rPr>
          <w:smallCaps/>
          <w:sz w:val="18"/>
          <w:szCs w:val="18"/>
        </w:rPr>
        <w:t xml:space="preserve">rendt, </w:t>
      </w:r>
      <w:r w:rsidRPr="00D87629">
        <w:rPr>
          <w:i/>
          <w:iCs/>
          <w:sz w:val="18"/>
          <w:szCs w:val="18"/>
        </w:rPr>
        <w:t xml:space="preserve">Condition de l'homme </w:t>
      </w:r>
      <w:r w:rsidRPr="00D87629">
        <w:rPr>
          <w:sz w:val="18"/>
          <w:szCs w:val="18"/>
        </w:rPr>
        <w:t>[voir n°451], p.302-303.</w:t>
      </w:r>
    </w:p>
  </w:footnote>
  <w:footnote w:id="36">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M</w:t>
      </w:r>
      <w:r w:rsidRPr="00D87629">
        <w:rPr>
          <w:smallCaps/>
          <w:sz w:val="18"/>
          <w:szCs w:val="18"/>
        </w:rPr>
        <w:t>. Hubaut</w:t>
      </w:r>
      <w:r w:rsidRPr="00D87629">
        <w:rPr>
          <w:sz w:val="18"/>
          <w:szCs w:val="18"/>
        </w:rPr>
        <w:t xml:space="preserve">, </w:t>
      </w:r>
      <w:r w:rsidRPr="00D87629">
        <w:rPr>
          <w:i/>
          <w:iCs/>
          <w:sz w:val="18"/>
          <w:szCs w:val="18"/>
        </w:rPr>
        <w:t>Le pardon</w:t>
      </w:r>
      <w:r w:rsidRPr="00D87629">
        <w:rPr>
          <w:sz w:val="18"/>
          <w:szCs w:val="18"/>
        </w:rPr>
        <w:t xml:space="preserve"> [voir n°324], p.10</w:t>
      </w:r>
    </w:p>
  </w:footnote>
  <w:footnote w:id="37">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Jacques </w:t>
      </w:r>
      <w:r w:rsidRPr="00D87629">
        <w:rPr>
          <w:smallCaps/>
          <w:sz w:val="18"/>
          <w:szCs w:val="18"/>
        </w:rPr>
        <w:t>Sommet</w:t>
      </w:r>
      <w:r w:rsidRPr="00D87629">
        <w:rPr>
          <w:sz w:val="18"/>
          <w:szCs w:val="18"/>
        </w:rPr>
        <w:t xml:space="preserve"> &amp; Albert </w:t>
      </w:r>
      <w:r w:rsidRPr="00D87629">
        <w:rPr>
          <w:smallCaps/>
          <w:sz w:val="18"/>
          <w:szCs w:val="18"/>
        </w:rPr>
        <w:t>Longchamps</w:t>
      </w:r>
      <w:r w:rsidRPr="00D87629">
        <w:rPr>
          <w:sz w:val="18"/>
          <w:szCs w:val="18"/>
        </w:rPr>
        <w:t xml:space="preserve">, </w:t>
      </w:r>
      <w:r w:rsidRPr="00D87629">
        <w:rPr>
          <w:i/>
          <w:iCs/>
          <w:sz w:val="18"/>
          <w:szCs w:val="18"/>
        </w:rPr>
        <w:t>L'acte de mémoire</w:t>
      </w:r>
      <w:r w:rsidRPr="00D87629">
        <w:rPr>
          <w:sz w:val="18"/>
          <w:szCs w:val="18"/>
        </w:rPr>
        <w:t>, [voir n°804], p.20-21.</w:t>
      </w:r>
    </w:p>
  </w:footnote>
  <w:footnote w:id="38">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M</w:t>
      </w:r>
      <w:r w:rsidRPr="00D87629">
        <w:rPr>
          <w:smallCaps/>
          <w:sz w:val="18"/>
          <w:szCs w:val="18"/>
        </w:rPr>
        <w:t>. Hubaut</w:t>
      </w:r>
      <w:r w:rsidRPr="00D87629">
        <w:rPr>
          <w:sz w:val="18"/>
          <w:szCs w:val="18"/>
        </w:rPr>
        <w:t xml:space="preserve">, </w:t>
      </w:r>
      <w:r w:rsidRPr="00D87629">
        <w:rPr>
          <w:i/>
          <w:iCs/>
          <w:sz w:val="18"/>
          <w:szCs w:val="18"/>
        </w:rPr>
        <w:t>Le pardon</w:t>
      </w:r>
      <w:r w:rsidRPr="00D87629">
        <w:rPr>
          <w:sz w:val="18"/>
          <w:szCs w:val="18"/>
        </w:rPr>
        <w:t xml:space="preserve"> [voir n°324], p.96.</w:t>
      </w:r>
    </w:p>
  </w:footnote>
  <w:footnote w:id="39">
    <w:p w:rsidR="006138F0" w:rsidRDefault="006138F0" w:rsidP="006138F0">
      <w:pPr>
        <w:pStyle w:val="Notedebasdepage"/>
      </w:pPr>
      <w:r w:rsidRPr="00D87629">
        <w:rPr>
          <w:rStyle w:val="Appelnotedebasdep"/>
          <w:sz w:val="18"/>
          <w:szCs w:val="18"/>
        </w:rPr>
        <w:footnoteRef/>
      </w:r>
      <w:r w:rsidRPr="00D87629">
        <w:rPr>
          <w:sz w:val="18"/>
          <w:szCs w:val="18"/>
        </w:rPr>
        <w:t xml:space="preserve"> Joseph </w:t>
      </w:r>
      <w:r w:rsidRPr="00D87629">
        <w:rPr>
          <w:smallCaps/>
          <w:sz w:val="18"/>
          <w:szCs w:val="18"/>
        </w:rPr>
        <w:t>Moingt</w:t>
      </w:r>
      <w:r w:rsidRPr="00D87629">
        <w:rPr>
          <w:sz w:val="18"/>
          <w:szCs w:val="18"/>
        </w:rPr>
        <w:t xml:space="preserve">, </w:t>
      </w:r>
      <w:r w:rsidRPr="00D87629">
        <w:rPr>
          <w:i/>
          <w:iCs/>
          <w:sz w:val="18"/>
          <w:szCs w:val="18"/>
        </w:rPr>
        <w:t>"L'imprescriptible fondement"</w:t>
      </w:r>
      <w:r w:rsidRPr="00D87629">
        <w:rPr>
          <w:sz w:val="18"/>
          <w:szCs w:val="18"/>
        </w:rPr>
        <w:t xml:space="preserve"> dans Jean </w:t>
      </w:r>
      <w:r w:rsidRPr="00D87629">
        <w:rPr>
          <w:smallCaps/>
          <w:sz w:val="18"/>
          <w:szCs w:val="18"/>
        </w:rPr>
        <w:t>Lambert</w:t>
      </w:r>
      <w:r w:rsidRPr="00D87629">
        <w:rPr>
          <w:sz w:val="18"/>
          <w:szCs w:val="18"/>
        </w:rPr>
        <w:t xml:space="preserve"> et alii, </w:t>
      </w:r>
      <w:r w:rsidRPr="00D87629">
        <w:rPr>
          <w:i/>
          <w:iCs/>
          <w:sz w:val="18"/>
          <w:szCs w:val="18"/>
        </w:rPr>
        <w:t xml:space="preserve">Pardonner </w:t>
      </w:r>
      <w:r w:rsidRPr="00D87629">
        <w:rPr>
          <w:sz w:val="18"/>
          <w:szCs w:val="18"/>
        </w:rPr>
        <w:t>[voir n° 312], p.101-103.</w:t>
      </w:r>
    </w:p>
  </w:footnote>
  <w:footnote w:id="40">
    <w:p w:rsidR="006138F0" w:rsidRDefault="006138F0" w:rsidP="006138F0">
      <w:pPr>
        <w:pStyle w:val="Notedebasdepage"/>
        <w:jc w:val="both"/>
      </w:pPr>
      <w:r w:rsidRPr="00D87629">
        <w:rPr>
          <w:rStyle w:val="Appelnotedebasdep"/>
          <w:sz w:val="18"/>
          <w:szCs w:val="18"/>
        </w:rPr>
        <w:footnoteRef/>
      </w:r>
      <w:r w:rsidRPr="00D87629">
        <w:rPr>
          <w:sz w:val="18"/>
          <w:szCs w:val="18"/>
          <w:lang w:val="pt-BR"/>
        </w:rPr>
        <w:t xml:space="preserve"> </w:t>
      </w:r>
      <w:r w:rsidRPr="00D87629">
        <w:rPr>
          <w:smallCaps/>
          <w:sz w:val="18"/>
          <w:szCs w:val="18"/>
          <w:lang w:val="pt-BR"/>
        </w:rPr>
        <w:t>Benoit xvi</w:t>
      </w:r>
      <w:r w:rsidRPr="00D87629">
        <w:rPr>
          <w:sz w:val="18"/>
          <w:szCs w:val="18"/>
          <w:lang w:val="pt-BR"/>
        </w:rPr>
        <w:t xml:space="preserve">, </w:t>
      </w:r>
      <w:r w:rsidRPr="00D87629">
        <w:rPr>
          <w:i/>
          <w:iCs/>
          <w:sz w:val="18"/>
          <w:szCs w:val="18"/>
          <w:lang w:val="pt-BR"/>
        </w:rPr>
        <w:t>Africae munus</w:t>
      </w:r>
      <w:r w:rsidRPr="00D87629">
        <w:rPr>
          <w:sz w:val="18"/>
          <w:szCs w:val="18"/>
          <w:lang w:val="pt-BR"/>
        </w:rPr>
        <w:t>, n° 33 [voir n°19]</w:t>
      </w:r>
    </w:p>
  </w:footnote>
  <w:footnote w:id="41">
    <w:p w:rsidR="006138F0" w:rsidRDefault="006138F0" w:rsidP="006138F0">
      <w:pPr>
        <w:pStyle w:val="Notedebasdepage"/>
      </w:pPr>
      <w:r w:rsidRPr="00D87629">
        <w:rPr>
          <w:rStyle w:val="Appelnotedebasdep"/>
          <w:rFonts w:eastAsia="Batang"/>
        </w:rPr>
        <w:footnoteRef/>
      </w:r>
      <w:r w:rsidRPr="00D87629">
        <w:t xml:space="preserve"> </w:t>
      </w:r>
      <w:r w:rsidRPr="00D87629">
        <w:rPr>
          <w:smallCaps/>
          <w:sz w:val="18"/>
          <w:szCs w:val="18"/>
        </w:rPr>
        <w:t>Benoit XVI</w:t>
      </w:r>
      <w:r w:rsidRPr="00D87629">
        <w:rPr>
          <w:sz w:val="18"/>
          <w:szCs w:val="18"/>
        </w:rPr>
        <w:t xml:space="preserve">, </w:t>
      </w:r>
      <w:r w:rsidRPr="00D87629">
        <w:rPr>
          <w:i/>
          <w:iCs/>
          <w:sz w:val="18"/>
          <w:szCs w:val="18"/>
        </w:rPr>
        <w:t xml:space="preserve">Africae munus, </w:t>
      </w:r>
      <w:r w:rsidRPr="00D87629">
        <w:rPr>
          <w:sz w:val="18"/>
          <w:szCs w:val="18"/>
        </w:rPr>
        <w:t>n°174</w:t>
      </w:r>
      <w:r w:rsidRPr="00D87629">
        <w:rPr>
          <w:i/>
          <w:iCs/>
          <w:sz w:val="18"/>
          <w:szCs w:val="18"/>
        </w:rPr>
        <w:t xml:space="preserve"> </w:t>
      </w:r>
      <w:r w:rsidRPr="00D87629">
        <w:rPr>
          <w:sz w:val="18"/>
          <w:szCs w:val="18"/>
        </w:rPr>
        <w:t>[voir n°19], p.134</w:t>
      </w:r>
    </w:p>
  </w:footnote>
  <w:footnote w:id="42">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J. </w:t>
      </w:r>
      <w:r w:rsidRPr="00D87629">
        <w:rPr>
          <w:smallCaps/>
          <w:sz w:val="18"/>
          <w:szCs w:val="18"/>
        </w:rPr>
        <w:t>Zumstein</w:t>
      </w:r>
      <w:r w:rsidRPr="00D87629">
        <w:rPr>
          <w:sz w:val="18"/>
          <w:szCs w:val="18"/>
        </w:rPr>
        <w:t xml:space="preserve">, </w:t>
      </w:r>
      <w:r w:rsidRPr="00D87629">
        <w:rPr>
          <w:i/>
          <w:iCs/>
          <w:sz w:val="18"/>
          <w:szCs w:val="18"/>
        </w:rPr>
        <w:t xml:space="preserve">Le pardon </w:t>
      </w:r>
      <w:r w:rsidRPr="00D87629">
        <w:rPr>
          <w:sz w:val="18"/>
          <w:szCs w:val="18"/>
        </w:rPr>
        <w:t>[voir n° 312], p.88.</w:t>
      </w:r>
    </w:p>
  </w:footnote>
  <w:footnote w:id="43">
    <w:p w:rsidR="006138F0" w:rsidRDefault="006138F0" w:rsidP="006138F0">
      <w:pPr>
        <w:pStyle w:val="Notedebasdepage"/>
      </w:pPr>
      <w:r w:rsidRPr="00D87629">
        <w:rPr>
          <w:rStyle w:val="Appelnotedebasdep"/>
        </w:rPr>
        <w:footnoteRef/>
      </w:r>
      <w:r w:rsidRPr="00D87629">
        <w:t xml:space="preserve"> </w:t>
      </w:r>
      <w:r w:rsidRPr="00D87629">
        <w:rPr>
          <w:sz w:val="18"/>
          <w:szCs w:val="18"/>
        </w:rPr>
        <w:t xml:space="preserve">L-M. </w:t>
      </w:r>
      <w:r w:rsidRPr="00D87629">
        <w:rPr>
          <w:smallCaps/>
          <w:sz w:val="18"/>
          <w:szCs w:val="18"/>
        </w:rPr>
        <w:t>Renier,</w:t>
      </w:r>
      <w:r w:rsidRPr="00D87629">
        <w:rPr>
          <w:sz w:val="18"/>
          <w:szCs w:val="18"/>
        </w:rPr>
        <w:t xml:space="preserve"> </w:t>
      </w:r>
      <w:r w:rsidRPr="00D87629">
        <w:rPr>
          <w:i/>
          <w:iCs/>
          <w:sz w:val="18"/>
          <w:szCs w:val="18"/>
        </w:rPr>
        <w:t>Peut-on se passer du pardon?</w:t>
      </w:r>
      <w:r w:rsidRPr="00D87629">
        <w:rPr>
          <w:sz w:val="18"/>
          <w:szCs w:val="18"/>
        </w:rPr>
        <w:t xml:space="preserve"> [voir n°309], p. 170.</w:t>
      </w:r>
    </w:p>
  </w:footnote>
  <w:footnote w:id="44">
    <w:p w:rsidR="006138F0" w:rsidRDefault="006138F0" w:rsidP="006138F0">
      <w:pPr>
        <w:jc w:val="both"/>
      </w:pPr>
      <w:r w:rsidRPr="00D87629">
        <w:rPr>
          <w:sz w:val="18"/>
          <w:szCs w:val="18"/>
          <w:vertAlign w:val="superscript"/>
        </w:rPr>
        <w:footnoteRef/>
      </w:r>
      <w:r w:rsidRPr="00D87629">
        <w:rPr>
          <w:sz w:val="18"/>
          <w:szCs w:val="18"/>
        </w:rPr>
        <w:t xml:space="preserve"> </w:t>
      </w:r>
      <w:r w:rsidRPr="00D87629">
        <w:rPr>
          <w:smallCaps/>
          <w:sz w:val="18"/>
          <w:szCs w:val="18"/>
        </w:rPr>
        <w:t>Benoit xvi</w:t>
      </w:r>
      <w:r w:rsidRPr="00D87629">
        <w:rPr>
          <w:i/>
          <w:iCs/>
          <w:sz w:val="18"/>
          <w:szCs w:val="18"/>
        </w:rPr>
        <w:t>, Dieu est amour</w:t>
      </w:r>
      <w:r w:rsidRPr="00D87629">
        <w:rPr>
          <w:sz w:val="18"/>
          <w:szCs w:val="18"/>
        </w:rPr>
        <w:t>, n°25[voir n°787], p.34-35.</w:t>
      </w:r>
    </w:p>
  </w:footnote>
  <w:footnote w:id="45">
    <w:p w:rsidR="006138F0" w:rsidRDefault="006138F0" w:rsidP="006138F0">
      <w:pPr>
        <w:pStyle w:val="Notedebasdepage"/>
        <w:jc w:val="both"/>
      </w:pPr>
      <w:r w:rsidRPr="00D87629">
        <w:rPr>
          <w:rStyle w:val="Appelnotedebasdep"/>
          <w:sz w:val="18"/>
          <w:szCs w:val="18"/>
        </w:rPr>
        <w:footnoteRef/>
      </w:r>
      <w:r w:rsidRPr="00D87629">
        <w:rPr>
          <w:sz w:val="18"/>
          <w:szCs w:val="18"/>
        </w:rPr>
        <w:t xml:space="preserve"> J. M</w:t>
      </w:r>
      <w:r w:rsidRPr="00D87629">
        <w:rPr>
          <w:smallCaps/>
          <w:sz w:val="18"/>
          <w:szCs w:val="18"/>
        </w:rPr>
        <w:t>oltmann,</w:t>
      </w:r>
      <w:r w:rsidRPr="00D87629">
        <w:rPr>
          <w:sz w:val="18"/>
          <w:szCs w:val="18"/>
        </w:rPr>
        <w:t xml:space="preserve"> </w:t>
      </w:r>
      <w:r w:rsidRPr="00D87629">
        <w:rPr>
          <w:i/>
          <w:iCs/>
          <w:sz w:val="18"/>
          <w:szCs w:val="18"/>
        </w:rPr>
        <w:t>Le Dieu crucifié</w:t>
      </w:r>
      <w:r w:rsidRPr="00D87629">
        <w:rPr>
          <w:sz w:val="18"/>
          <w:szCs w:val="18"/>
        </w:rPr>
        <w:t xml:space="preserve"> [voir n°374],, p.367.</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138F0"/>
    <w:rsid w:val="00285B50"/>
    <w:rsid w:val="005021DF"/>
    <w:rsid w:val="006138F0"/>
    <w:rsid w:val="00AB087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8F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autoRedefine/>
    <w:uiPriority w:val="99"/>
    <w:qFormat/>
    <w:rsid w:val="006138F0"/>
    <w:pPr>
      <w:keepNext/>
      <w:spacing w:before="240" w:after="60" w:line="360" w:lineRule="auto"/>
      <w:jc w:val="center"/>
      <w:outlineLvl w:val="0"/>
    </w:pPr>
    <w:rPr>
      <w:b/>
      <w:bCs/>
      <w:caps/>
      <w:kern w:val="32"/>
      <w:sz w:val="32"/>
      <w:szCs w:val="32"/>
      <w:lang w:val="fr-BE"/>
    </w:rPr>
  </w:style>
  <w:style w:type="paragraph" w:styleId="Titre2">
    <w:name w:val="heading 2"/>
    <w:basedOn w:val="Normal"/>
    <w:next w:val="Normal"/>
    <w:link w:val="Titre2Car"/>
    <w:autoRedefine/>
    <w:uiPriority w:val="99"/>
    <w:qFormat/>
    <w:rsid w:val="006138F0"/>
    <w:pPr>
      <w:keepNext/>
      <w:spacing w:before="240" w:after="60" w:line="360" w:lineRule="auto"/>
      <w:jc w:val="both"/>
      <w:outlineLvl w:val="1"/>
    </w:pPr>
    <w:rPr>
      <w:rFonts w:eastAsia="Batang"/>
      <w:b/>
      <w:bCs/>
      <w:caps/>
      <w:spacing w:val="2"/>
      <w:sz w:val="28"/>
      <w:szCs w:val="28"/>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6138F0"/>
    <w:rPr>
      <w:rFonts w:ascii="Times New Roman" w:eastAsia="Times New Roman" w:hAnsi="Times New Roman" w:cs="Times New Roman"/>
      <w:b/>
      <w:bCs/>
      <w:caps/>
      <w:kern w:val="32"/>
      <w:sz w:val="32"/>
      <w:szCs w:val="32"/>
      <w:lang w:val="fr-BE" w:eastAsia="fr-FR"/>
    </w:rPr>
  </w:style>
  <w:style w:type="character" w:customStyle="1" w:styleId="Titre2Car">
    <w:name w:val="Titre 2 Car"/>
    <w:basedOn w:val="Policepardfaut"/>
    <w:link w:val="Titre2"/>
    <w:uiPriority w:val="99"/>
    <w:rsid w:val="006138F0"/>
    <w:rPr>
      <w:rFonts w:ascii="Times New Roman" w:eastAsia="Batang" w:hAnsi="Times New Roman" w:cs="Times New Roman"/>
      <w:b/>
      <w:bCs/>
      <w:caps/>
      <w:spacing w:val="2"/>
      <w:sz w:val="28"/>
      <w:szCs w:val="28"/>
      <w:lang w:val="fr-BE" w:eastAsia="fr-FR"/>
    </w:rPr>
  </w:style>
  <w:style w:type="paragraph" w:styleId="Notedebasdepage">
    <w:name w:val="footnote text"/>
    <w:basedOn w:val="Normal"/>
    <w:link w:val="NotedebasdepageCar"/>
    <w:uiPriority w:val="99"/>
    <w:semiHidden/>
    <w:rsid w:val="006138F0"/>
    <w:rPr>
      <w:sz w:val="20"/>
      <w:szCs w:val="20"/>
    </w:rPr>
  </w:style>
  <w:style w:type="character" w:customStyle="1" w:styleId="NotedebasdepageCar">
    <w:name w:val="Note de bas de page Car"/>
    <w:basedOn w:val="Policepardfaut"/>
    <w:link w:val="Notedebasdepage"/>
    <w:uiPriority w:val="99"/>
    <w:rsid w:val="006138F0"/>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rsid w:val="006138F0"/>
    <w:rPr>
      <w:vertAlign w:val="superscript"/>
    </w:rPr>
  </w:style>
  <w:style w:type="character" w:customStyle="1" w:styleId="apple-style-span">
    <w:name w:val="apple-style-span"/>
    <w:basedOn w:val="Policepardfaut"/>
    <w:uiPriority w:val="99"/>
    <w:rsid w:val="006138F0"/>
  </w:style>
  <w:style w:type="character" w:customStyle="1" w:styleId="Style2Car">
    <w:name w:val="Style 2 Car"/>
    <w:basedOn w:val="Policepardfaut"/>
    <w:link w:val="Style2"/>
    <w:uiPriority w:val="99"/>
    <w:locked/>
    <w:rsid w:val="006138F0"/>
    <w:rPr>
      <w:sz w:val="24"/>
      <w:szCs w:val="24"/>
      <w:lang w:val="en-US"/>
    </w:rPr>
  </w:style>
  <w:style w:type="paragraph" w:customStyle="1" w:styleId="Style2">
    <w:name w:val="Style 2"/>
    <w:basedOn w:val="Normal"/>
    <w:link w:val="Style2Car"/>
    <w:uiPriority w:val="99"/>
    <w:rsid w:val="006138F0"/>
    <w:pPr>
      <w:widowControl w:val="0"/>
      <w:autoSpaceDE w:val="0"/>
      <w:autoSpaceDN w:val="0"/>
      <w:spacing w:line="324" w:lineRule="exact"/>
      <w:jc w:val="both"/>
    </w:pPr>
    <w:rPr>
      <w:rFonts w:asciiTheme="minorHAnsi" w:eastAsiaTheme="minorHAnsi" w:hAnsiTheme="minorHAnsi" w:cstheme="minorBidi"/>
      <w:lang w:val="en-US"/>
    </w:rPr>
  </w:style>
  <w:style w:type="character" w:customStyle="1" w:styleId="highlight1">
    <w:name w:val="highlight1"/>
    <w:basedOn w:val="Policepardfaut"/>
    <w:uiPriority w:val="99"/>
    <w:rsid w:val="006138F0"/>
  </w:style>
  <w:style w:type="character" w:customStyle="1" w:styleId="highlight3">
    <w:name w:val="highlight3"/>
    <w:basedOn w:val="Policepardfaut"/>
    <w:uiPriority w:val="99"/>
    <w:rsid w:val="006138F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11073</Words>
  <Characters>60907</Characters>
  <Application>Microsoft Office Word</Application>
  <DocSecurity>0</DocSecurity>
  <Lines>507</Lines>
  <Paragraphs>143</Paragraphs>
  <ScaleCrop>false</ScaleCrop>
  <Company/>
  <LinksUpToDate>false</LinksUpToDate>
  <CharactersWithSpaces>71837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Pataya</dc:creator>
  <cp:keywords/>
  <dc:description/>
  <cp:lastModifiedBy>Pataya</cp:lastModifiedBy>
  <cp:revision>1</cp:revision>
  <dcterms:created xsi:type="dcterms:W3CDTF">2012-06-12T14:25:00Z</dcterms:created>
  <dcterms:modified xsi:type="dcterms:W3CDTF">2012-06-12T14:26:00Z</dcterms:modified>
</cp:coreProperties>
</file>