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B309" w14:textId="5A0F5B0A" w:rsidR="00A30BA8" w:rsidRPr="007824CB" w:rsidRDefault="00143AA1" w:rsidP="00143AA1">
      <w:pPr>
        <w:jc w:val="both"/>
        <w:rPr>
          <w:rFonts w:cstheme="minorHAnsi"/>
          <w:color w:val="222222"/>
          <w:shd w:val="clear" w:color="auto" w:fill="FFFFFF"/>
          <w:lang w:val="fr-FR"/>
        </w:rPr>
      </w:pP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1901. </w:t>
      </w:r>
      <w:proofErr w:type="spellStart"/>
      <w:r w:rsidRPr="007824CB">
        <w:rPr>
          <w:rFonts w:cstheme="minorHAnsi"/>
          <w:b/>
          <w:bCs/>
          <w:color w:val="222222"/>
          <w:shd w:val="clear" w:color="auto" w:fill="FFFFFF"/>
          <w:lang w:val="fr-FR"/>
        </w:rPr>
        <w:t>Philipp</w:t>
      </w:r>
      <w:proofErr w:type="spellEnd"/>
      <w:r w:rsidRPr="007824CB">
        <w:rPr>
          <w:rFonts w:cstheme="minorHAnsi"/>
          <w:b/>
          <w:bCs/>
          <w:color w:val="222222"/>
          <w:shd w:val="clear" w:color="auto" w:fill="FFFFFF"/>
          <w:lang w:val="fr-FR"/>
        </w:rPr>
        <w:t xml:space="preserve"> Fürst </w:t>
      </w:r>
      <w:proofErr w:type="spellStart"/>
      <w:r w:rsidRPr="007824CB">
        <w:rPr>
          <w:rFonts w:cstheme="minorHAnsi"/>
          <w:b/>
          <w:bCs/>
          <w:color w:val="222222"/>
          <w:shd w:val="clear" w:color="auto" w:fill="FFFFFF"/>
          <w:lang w:val="fr-FR"/>
        </w:rPr>
        <w:t>zu</w:t>
      </w:r>
      <w:proofErr w:type="spellEnd"/>
      <w:r w:rsidRPr="007824CB">
        <w:rPr>
          <w:rFonts w:cstheme="minorHAnsi"/>
          <w:b/>
          <w:bCs/>
          <w:color w:val="222222"/>
          <w:shd w:val="clear" w:color="auto" w:fill="FFFFFF"/>
          <w:lang w:val="fr-FR"/>
        </w:rPr>
        <w:t> </w:t>
      </w:r>
      <w:proofErr w:type="spellStart"/>
      <w:r w:rsidRPr="007824CB">
        <w:rPr>
          <w:rStyle w:val="il"/>
          <w:rFonts w:cstheme="minorHAnsi"/>
          <w:b/>
          <w:bCs/>
          <w:color w:val="222222"/>
          <w:shd w:val="clear" w:color="auto" w:fill="FFFFFF"/>
          <w:lang w:val="fr-FR"/>
        </w:rPr>
        <w:t>Stolberg</w:t>
      </w:r>
      <w:r w:rsidRPr="007824CB">
        <w:rPr>
          <w:rFonts w:cstheme="minorHAnsi"/>
          <w:b/>
          <w:bCs/>
          <w:color w:val="222222"/>
          <w:shd w:val="clear" w:color="auto" w:fill="FFFFFF"/>
          <w:lang w:val="fr-FR"/>
        </w:rPr>
        <w:t>-Wernigerode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Die Fürst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zu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 </w:t>
      </w:r>
      <w:proofErr w:type="spellStart"/>
      <w:r w:rsidRPr="007824CB">
        <w:rPr>
          <w:rStyle w:val="il"/>
          <w:rFonts w:cstheme="minorHAnsi"/>
          <w:i/>
          <w:iCs/>
          <w:color w:val="222222"/>
          <w:shd w:val="clear" w:color="auto" w:fill="FFFFFF"/>
          <w:lang w:val="fr-FR"/>
        </w:rPr>
        <w:t>Stolberg</w:t>
      </w:r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-Wernigerodesche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Bibliothek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. Zur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Geschichte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einer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adeligen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Büchersammlung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,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ihrer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Zerschlagung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und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ihrer</w:t>
      </w:r>
      <w:proofErr w:type="spellEnd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Wiedereröffnung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. Vittorio </w:t>
      </w:r>
      <w:proofErr w:type="spellStart"/>
      <w:r w:rsidRPr="007824CB">
        <w:rPr>
          <w:rFonts w:cstheme="minorHAnsi"/>
          <w:color w:val="222222"/>
          <w:shd w:val="clear" w:color="auto" w:fill="FFFFFF"/>
          <w:lang w:val="fr-FR"/>
        </w:rPr>
        <w:t>Klostermann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, Frankfurt </w:t>
      </w:r>
      <w:proofErr w:type="spellStart"/>
      <w:r w:rsidRPr="007824CB">
        <w:rPr>
          <w:rFonts w:cstheme="minorHAnsi"/>
          <w:color w:val="222222"/>
          <w:shd w:val="clear" w:color="auto" w:fill="FFFFFF"/>
          <w:lang w:val="fr-FR"/>
        </w:rPr>
        <w:t>am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Main 2022. 25 cm, 160 p. + XLVII pl., ill., € 89,00. ISBN 978-3-465-04524-3</w:t>
      </w:r>
    </w:p>
    <w:p w14:paraId="1A246208" w14:textId="00D186C1" w:rsidR="00143AA1" w:rsidRPr="007824CB" w:rsidRDefault="00143AA1" w:rsidP="00143AA1">
      <w:pPr>
        <w:jc w:val="both"/>
        <w:rPr>
          <w:rFonts w:cstheme="minorHAnsi"/>
          <w:color w:val="222222"/>
          <w:shd w:val="clear" w:color="auto" w:fill="FFFFFF"/>
          <w:lang w:val="fr-FR"/>
        </w:rPr>
      </w:pPr>
    </w:p>
    <w:p w14:paraId="09D9B5CA" w14:textId="44FB3DED" w:rsidR="00183763" w:rsidRPr="007824CB" w:rsidRDefault="006543EE" w:rsidP="00143AA1">
      <w:pPr>
        <w:jc w:val="both"/>
        <w:rPr>
          <w:rFonts w:cstheme="minorHAnsi"/>
          <w:color w:val="222222"/>
          <w:shd w:val="clear" w:color="auto" w:fill="FFFFFF"/>
          <w:lang w:val="fr-FR"/>
        </w:rPr>
      </w:pP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L’ouvrage </w:t>
      </w:r>
      <w:r w:rsidR="0048181B" w:rsidRPr="007824CB">
        <w:rPr>
          <w:rFonts w:cstheme="minorHAnsi"/>
          <w:color w:val="222222"/>
          <w:shd w:val="clear" w:color="auto" w:fill="FFFFFF"/>
          <w:lang w:val="fr-FR"/>
        </w:rPr>
        <w:t xml:space="preserve">richement illustré 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se concentre sur l’histoire mouvementée et compliquée de la bibl. du prince de </w:t>
      </w:r>
      <w:proofErr w:type="spellStart"/>
      <w:r w:rsidRPr="007824CB">
        <w:rPr>
          <w:rFonts w:cstheme="minorHAnsi"/>
          <w:color w:val="222222"/>
          <w:shd w:val="clear" w:color="auto" w:fill="FFFFFF"/>
          <w:lang w:val="fr-FR"/>
        </w:rPr>
        <w:t>Stolberg-Wernigerode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(en Saxe-Anhalt et Hesse). En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revanche, par rapport à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cette partie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essentielle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(p. 19-116), les deux autres chapitres du texte principal, à savoir le recensement (</w:t>
      </w:r>
      <w:proofErr w:type="spellStart"/>
      <w:r w:rsidRPr="007824CB">
        <w:rPr>
          <w:rFonts w:cstheme="minorHAnsi"/>
          <w:color w:val="222222"/>
          <w:shd w:val="clear" w:color="auto" w:fill="FFFFFF"/>
          <w:lang w:val="fr-FR"/>
        </w:rPr>
        <w:t>Erschließung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der </w:t>
      </w:r>
      <w:proofErr w:type="spellStart"/>
      <w:r w:rsidRPr="007824CB">
        <w:rPr>
          <w:rFonts w:cstheme="minorHAnsi"/>
          <w:color w:val="222222"/>
          <w:shd w:val="clear" w:color="auto" w:fill="FFFFFF"/>
          <w:lang w:val="fr-FR"/>
        </w:rPr>
        <w:t>Bibliothek</w:t>
      </w:r>
      <w:proofErr w:type="spellEnd"/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, p. 117-119) et la caractérisation de la bibl. (p. 121-122) </w:t>
      </w:r>
      <w:r w:rsidR="00183763" w:rsidRPr="007824CB">
        <w:rPr>
          <w:rFonts w:cstheme="minorHAnsi"/>
          <w:color w:val="222222"/>
          <w:shd w:val="clear" w:color="auto" w:fill="FFFFFF"/>
          <w:lang w:val="fr-FR"/>
        </w:rPr>
        <w:t>sont très brefs.</w:t>
      </w:r>
      <w:r w:rsidR="007824CB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Créée vers 1569 par le comte Wolf Ernst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de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1355AF" w:rsidRPr="007824CB">
        <w:rPr>
          <w:rFonts w:cstheme="minorHAnsi"/>
          <w:color w:val="222222"/>
          <w:shd w:val="clear" w:color="auto" w:fill="FFFFFF"/>
          <w:lang w:val="fr-FR"/>
        </w:rPr>
        <w:t>Stolberg</w:t>
      </w:r>
      <w:proofErr w:type="spellEnd"/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 (</w:t>
      </w:r>
      <w:r w:rsidR="007824CB" w:rsidRPr="007824CB">
        <w:rPr>
          <w:rFonts w:cstheme="minorHAnsi"/>
          <w:color w:val="222222"/>
          <w:shd w:val="clear" w:color="auto" w:fill="FFFFFF"/>
          <w:lang w:val="fr-FR"/>
        </w:rPr>
        <w:t>*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>1546-</w:t>
      </w:r>
      <w:r w:rsidR="007163BB" w:rsidRPr="007163BB">
        <w:rPr>
          <w:rFonts w:cstheme="minorHAnsi"/>
          <w:color w:val="202122"/>
          <w:shd w:val="clear" w:color="auto" w:fill="FFFFFF"/>
        </w:rPr>
        <w:t>†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>160</w:t>
      </w:r>
      <w:r w:rsidR="00EC4F4B" w:rsidRPr="007824CB">
        <w:rPr>
          <w:rFonts w:cstheme="minorHAnsi"/>
          <w:color w:val="222222"/>
          <w:shd w:val="clear" w:color="auto" w:fill="FFFFFF"/>
          <w:lang w:val="fr-FR"/>
        </w:rPr>
        <w:t>6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), cette bibl. privée </w:t>
      </w:r>
      <w:r w:rsidR="00EC4F4B" w:rsidRPr="007824CB">
        <w:rPr>
          <w:rFonts w:cstheme="minorHAnsi"/>
          <w:color w:val="222222"/>
          <w:shd w:val="clear" w:color="auto" w:fill="FFFFFF"/>
          <w:lang w:val="fr-FR"/>
        </w:rPr>
        <w:t xml:space="preserve">comporte e. a. des mss des 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monastères de </w:t>
      </w:r>
      <w:proofErr w:type="spellStart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Drübeck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proofErr w:type="spellStart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Ilsenburg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proofErr w:type="spellStart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Himmelpforte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proofErr w:type="spellStart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Wasserleben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 et du </w:t>
      </w:r>
      <w:proofErr w:type="spellStart"/>
      <w:r w:rsidR="003B4E69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Stift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 à </w:t>
      </w:r>
      <w:proofErr w:type="spellStart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Wernigerode</w:t>
      </w:r>
      <w:proofErr w:type="spellEnd"/>
      <w:r w:rsidR="003B4E6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EC4F4B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Si au début du XVII</w:t>
      </w:r>
      <w:r w:rsidR="00BE4439" w:rsidRPr="007824CB">
        <w:rPr>
          <w:rFonts w:cstheme="minorHAnsi"/>
          <w:color w:val="222222"/>
          <w:shd w:val="clear" w:color="auto" w:fill="FFFFFF"/>
          <w:vertAlign w:val="superscript"/>
          <w:lang w:val="fr-FR"/>
        </w:rPr>
        <w:t>e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 s. elle comporte environ 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>4</w:t>
      </w:r>
      <w:r w:rsidR="009F74D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000 vol., elle se développe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par la suite 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au point d’atteindre 30.000 vol. en 1771 et 120.354 vol. en 1919.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Elle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 comprend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alors 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>1</w:t>
      </w:r>
      <w:r w:rsidR="009F74D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181 mss 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(médiévaux et modernes) </w:t>
      </w:r>
      <w:r w:rsidR="003B4E69" w:rsidRPr="007824CB">
        <w:rPr>
          <w:rFonts w:cstheme="minorHAnsi"/>
          <w:color w:val="222222"/>
          <w:shd w:val="clear" w:color="auto" w:fill="FFFFFF"/>
          <w:lang w:val="fr-FR"/>
        </w:rPr>
        <w:t xml:space="preserve">et 590 incunables. 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Vu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>l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es difficultés financières de la famille princière, liées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en partie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 à la crise économique de 1929, plus de 31.000 vol. s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er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ont vendus </w:t>
      </w:r>
      <w:r w:rsidR="00736684" w:rsidRPr="007824CB">
        <w:rPr>
          <w:rFonts w:cstheme="minorHAnsi"/>
          <w:color w:val="222222"/>
          <w:shd w:val="clear" w:color="auto" w:fill="FFFFFF"/>
          <w:lang w:val="fr-FR"/>
        </w:rPr>
        <w:t xml:space="preserve">entre 1930 et 1933 </w:t>
      </w:r>
      <w:r w:rsidR="00EE0F09" w:rsidRPr="007824CB">
        <w:rPr>
          <w:rFonts w:cstheme="minorHAnsi"/>
          <w:color w:val="222222"/>
          <w:shd w:val="clear" w:color="auto" w:fill="FFFFFF"/>
          <w:lang w:val="fr-FR"/>
        </w:rPr>
        <w:t xml:space="preserve">par l’antiquaire Martin </w:t>
      </w:r>
      <w:proofErr w:type="spellStart"/>
      <w:r w:rsidR="00EE0F09" w:rsidRPr="007824CB">
        <w:rPr>
          <w:rFonts w:cstheme="minorHAnsi"/>
          <w:color w:val="222222"/>
          <w:shd w:val="clear" w:color="auto" w:fill="FFFFFF"/>
          <w:lang w:val="fr-FR"/>
        </w:rPr>
        <w:t>Breslauer</w:t>
      </w:r>
      <w:proofErr w:type="spellEnd"/>
      <w:r w:rsidR="00736684" w:rsidRPr="007824CB">
        <w:rPr>
          <w:rFonts w:cstheme="minorHAnsi"/>
          <w:color w:val="222222"/>
          <w:shd w:val="clear" w:color="auto" w:fill="FFFFFF"/>
          <w:lang w:val="fr-FR"/>
        </w:rPr>
        <w:t xml:space="preserve">. La dispersion du fonds se poursuit après la Deuxième Guerre mondiale, car </w:t>
      </w:r>
      <w:r w:rsidR="00A46B17" w:rsidRPr="007824CB">
        <w:rPr>
          <w:rFonts w:cstheme="minorHAnsi"/>
          <w:color w:val="222222"/>
          <w:shd w:val="clear" w:color="auto" w:fill="FFFFFF"/>
          <w:lang w:val="fr-FR"/>
        </w:rPr>
        <w:t xml:space="preserve">en 1946 l’administration militaire soviétique </w:t>
      </w:r>
      <w:r w:rsidR="004A7371" w:rsidRPr="007824CB">
        <w:rPr>
          <w:rFonts w:cstheme="minorHAnsi"/>
          <w:color w:val="222222"/>
          <w:shd w:val="clear" w:color="auto" w:fill="FFFFFF"/>
          <w:lang w:val="fr-FR"/>
        </w:rPr>
        <w:t xml:space="preserve">en Allemagne </w:t>
      </w:r>
      <w:r w:rsidR="00A46B17" w:rsidRPr="007824CB">
        <w:rPr>
          <w:rFonts w:cstheme="minorHAnsi"/>
          <w:color w:val="222222"/>
          <w:shd w:val="clear" w:color="auto" w:fill="FFFFFF"/>
          <w:lang w:val="fr-FR"/>
        </w:rPr>
        <w:t>(SMA) ordonne l</w:t>
      </w:r>
      <w:r w:rsidR="004A7371" w:rsidRPr="007824CB">
        <w:rPr>
          <w:rFonts w:cstheme="minorHAnsi"/>
          <w:color w:val="222222"/>
          <w:shd w:val="clear" w:color="auto" w:fill="FFFFFF"/>
          <w:lang w:val="fr-FR"/>
        </w:rPr>
        <w:t xml:space="preserve">a confiscation d’environ 50.000 vol. et le transport de ce butin de guerre vers Moscou.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Qui </w:t>
      </w:r>
      <w:r w:rsidR="004A7371" w:rsidRPr="007824CB">
        <w:rPr>
          <w:rFonts w:cstheme="minorHAnsi"/>
          <w:color w:val="222222"/>
          <w:shd w:val="clear" w:color="auto" w:fill="FFFFFF"/>
          <w:lang w:val="fr-FR"/>
        </w:rPr>
        <w:t>plus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 est,</w:t>
      </w:r>
      <w:r w:rsidR="004A7371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>l</w:t>
      </w:r>
      <w:r w:rsidR="00031B2A" w:rsidRPr="007824CB">
        <w:rPr>
          <w:rFonts w:cstheme="minorHAnsi"/>
          <w:color w:val="222222"/>
          <w:shd w:val="clear" w:color="auto" w:fill="FFFFFF"/>
          <w:lang w:val="fr-FR"/>
        </w:rPr>
        <w:t>a grande majorité des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 xml:space="preserve"> vol. qui ont échappé </w:t>
      </w:r>
      <w:r w:rsidR="000F23E8">
        <w:rPr>
          <w:rFonts w:cstheme="minorHAnsi"/>
          <w:color w:val="222222"/>
          <w:shd w:val="clear" w:color="auto" w:fill="FFFFFF"/>
          <w:lang w:val="fr-FR"/>
        </w:rPr>
        <w:t>à l’acheminement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 xml:space="preserve"> vers l’URSS,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c’est-à-dire 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>environ 36.600, sont transférés en 1948 à la bibl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031B2A" w:rsidRPr="007824CB">
        <w:rPr>
          <w:rFonts w:cstheme="minorHAnsi"/>
          <w:color w:val="222222"/>
          <w:shd w:val="clear" w:color="auto" w:fill="FFFFFF"/>
          <w:lang w:val="fr-FR"/>
        </w:rPr>
        <w:t>d’État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 xml:space="preserve"> à Halle</w:t>
      </w:r>
      <w:r w:rsidR="00031B2A" w:rsidRPr="007824CB">
        <w:rPr>
          <w:rFonts w:cstheme="minorHAnsi"/>
          <w:color w:val="222222"/>
          <w:shd w:val="clear" w:color="auto" w:fill="FFFFFF"/>
          <w:lang w:val="fr-FR"/>
        </w:rPr>
        <w:t>-sur-Saale</w:t>
      </w:r>
      <w:r w:rsidR="00452849" w:rsidRPr="007824CB">
        <w:rPr>
          <w:rFonts w:cstheme="minorHAnsi"/>
          <w:color w:val="222222"/>
          <w:shd w:val="clear" w:color="auto" w:fill="FFFFFF"/>
          <w:lang w:val="fr-FR"/>
        </w:rPr>
        <w:t xml:space="preserve"> en vertu de la réforme (</w:t>
      </w:r>
      <w:proofErr w:type="spellStart"/>
      <w:r w:rsidR="00452849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Bodenreform</w:t>
      </w:r>
      <w:proofErr w:type="spellEnd"/>
      <w:r w:rsidR="00452849" w:rsidRPr="007824CB">
        <w:rPr>
          <w:rFonts w:cstheme="minorHAnsi"/>
          <w:color w:val="222222"/>
          <w:shd w:val="clear" w:color="auto" w:fill="FFFFFF"/>
          <w:lang w:val="fr-FR"/>
        </w:rPr>
        <w:t>) de 1945</w:t>
      </w:r>
      <w:r w:rsidR="00031B2A" w:rsidRPr="007824CB">
        <w:rPr>
          <w:rFonts w:cstheme="minorHAnsi"/>
          <w:color w:val="222222"/>
          <w:shd w:val="clear" w:color="auto" w:fill="FFFFFF"/>
          <w:lang w:val="fr-FR"/>
        </w:rPr>
        <w:t xml:space="preserve">-1948, qui a exproprié </w:t>
      </w:r>
      <w:proofErr w:type="spellStart"/>
      <w:r w:rsidR="00031B2A" w:rsidRPr="007824CB">
        <w:rPr>
          <w:rFonts w:cstheme="minorHAnsi"/>
          <w:color w:val="222222"/>
          <w:shd w:val="clear" w:color="auto" w:fill="FFFFFF"/>
          <w:lang w:val="fr-FR"/>
        </w:rPr>
        <w:t>Botho</w:t>
      </w:r>
      <w:proofErr w:type="spellEnd"/>
      <w:r w:rsidR="00031B2A" w:rsidRPr="007824CB">
        <w:rPr>
          <w:rFonts w:cstheme="minorHAnsi"/>
          <w:color w:val="222222"/>
          <w:shd w:val="clear" w:color="auto" w:fill="FFFFFF"/>
          <w:lang w:val="fr-FR"/>
        </w:rPr>
        <w:t xml:space="preserve"> prince de </w:t>
      </w:r>
      <w:proofErr w:type="spellStart"/>
      <w:r w:rsidR="00031B2A" w:rsidRPr="007824CB">
        <w:rPr>
          <w:rFonts w:cstheme="minorHAnsi"/>
          <w:color w:val="222222"/>
          <w:shd w:val="clear" w:color="auto" w:fill="FFFFFF"/>
          <w:lang w:val="fr-FR"/>
        </w:rPr>
        <w:t>Stolberg-Wernigerode</w:t>
      </w:r>
      <w:proofErr w:type="spellEnd"/>
      <w:r w:rsidR="00031B2A" w:rsidRPr="007824CB">
        <w:rPr>
          <w:rFonts w:cstheme="minorHAnsi"/>
          <w:color w:val="222222"/>
          <w:shd w:val="clear" w:color="auto" w:fill="FFFFFF"/>
          <w:lang w:val="fr-FR"/>
        </w:rPr>
        <w:t xml:space="preserve">. Aux p. 89-105,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l’actuel propriétaire décrit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 xml:space="preserve">d’une part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la reconstitution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laborieuse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de la bibl. princière à </w:t>
      </w:r>
      <w:proofErr w:type="spellStart"/>
      <w:r w:rsidR="00AE256B" w:rsidRPr="007824CB">
        <w:rPr>
          <w:rFonts w:cstheme="minorHAnsi"/>
          <w:color w:val="222222"/>
          <w:shd w:val="clear" w:color="auto" w:fill="FFFFFF"/>
          <w:lang w:val="fr-FR"/>
        </w:rPr>
        <w:t>Hirzenhain</w:t>
      </w:r>
      <w:proofErr w:type="spellEnd"/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son noyau étant le fonds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restitué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en provenance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des institutions de l’ex-RDA à partir de 2007, et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 xml:space="preserve">d’autre part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>le long combat pour la récupération d</w:t>
      </w:r>
      <w:r w:rsidR="007824CB" w:rsidRPr="007824CB">
        <w:rPr>
          <w:rFonts w:cstheme="minorHAnsi"/>
          <w:color w:val="222222"/>
          <w:shd w:val="clear" w:color="auto" w:fill="FFFFFF"/>
          <w:lang w:val="fr-FR"/>
        </w:rPr>
        <w:t xml:space="preserve">’autres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>doc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gramStart"/>
      <w:r w:rsidR="00F519B6" w:rsidRPr="007824CB">
        <w:rPr>
          <w:rFonts w:cstheme="minorHAnsi"/>
          <w:color w:val="222222"/>
          <w:shd w:val="clear" w:color="auto" w:fill="FFFFFF"/>
          <w:lang w:val="fr-FR"/>
        </w:rPr>
        <w:t>conservés</w:t>
      </w:r>
      <w:proofErr w:type="gramEnd"/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en Allemagne et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à travers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le monde.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>Aussi faut-il déplorer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que certaines administrations en Allemagne 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>ou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BE4439" w:rsidRPr="007824CB">
        <w:rPr>
          <w:rFonts w:cstheme="minorHAnsi"/>
          <w:color w:val="222222"/>
          <w:shd w:val="clear" w:color="auto" w:fill="FFFFFF"/>
          <w:lang w:val="fr-FR"/>
        </w:rPr>
        <w:t xml:space="preserve">plus d’un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antiquaire ne font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guère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preuve d’une collaboration inconditionnel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>le.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>I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l est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 xml:space="preserve">en effet 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regrettable </w:t>
      </w:r>
      <w:r w:rsidR="00F519B6" w:rsidRPr="007824CB">
        <w:rPr>
          <w:rFonts w:cstheme="minorHAnsi"/>
          <w:color w:val="222222"/>
          <w:shd w:val="clear" w:color="auto" w:fill="FFFFFF"/>
          <w:lang w:val="fr-FR"/>
        </w:rPr>
        <w:t>que les archives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 xml:space="preserve">historiques 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soient actuellement réparties entre </w:t>
      </w:r>
      <w:proofErr w:type="spellStart"/>
      <w:r w:rsidR="00AE256B" w:rsidRPr="007824CB">
        <w:rPr>
          <w:rFonts w:cstheme="minorHAnsi"/>
          <w:color w:val="222222"/>
          <w:shd w:val="clear" w:color="auto" w:fill="FFFFFF"/>
          <w:lang w:val="fr-FR"/>
        </w:rPr>
        <w:t>Hirzenhain</w:t>
      </w:r>
      <w:proofErr w:type="spellEnd"/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 et </w:t>
      </w:r>
      <w:proofErr w:type="spellStart"/>
      <w:r w:rsidR="00FC1FAC" w:rsidRPr="007824CB">
        <w:rPr>
          <w:rFonts w:cstheme="minorHAnsi"/>
          <w:color w:val="222222"/>
          <w:shd w:val="clear" w:color="auto" w:fill="FFFFFF"/>
          <w:lang w:val="fr-FR"/>
        </w:rPr>
        <w:t>Wernigerode</w:t>
      </w:r>
      <w:proofErr w:type="spellEnd"/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, et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qu’à défaut d’un accord </w:t>
      </w:r>
      <w:r w:rsidR="00FC1FAC" w:rsidRPr="007824CB">
        <w:rPr>
          <w:rFonts w:cstheme="minorHAnsi"/>
          <w:color w:val="222222"/>
          <w:shd w:val="clear" w:color="auto" w:fill="FFFFFF"/>
          <w:lang w:val="fr-FR"/>
        </w:rPr>
        <w:t xml:space="preserve">celles-ci ne soient pas consultables. </w:t>
      </w:r>
      <w:r w:rsidR="00087943" w:rsidRPr="007824CB">
        <w:rPr>
          <w:rFonts w:cstheme="minorHAnsi"/>
          <w:color w:val="222222"/>
          <w:shd w:val="clear" w:color="auto" w:fill="FFFFFF"/>
          <w:lang w:val="fr-FR"/>
        </w:rPr>
        <w:t>En 2020, la bibl. est composée de 24.000 vol., 1</w:t>
      </w:r>
      <w:r w:rsidR="009F74D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087943" w:rsidRPr="007824CB">
        <w:rPr>
          <w:rFonts w:cstheme="minorHAnsi"/>
          <w:color w:val="222222"/>
          <w:shd w:val="clear" w:color="auto" w:fill="FFFFFF"/>
          <w:lang w:val="fr-FR"/>
        </w:rPr>
        <w:t>200 mss et 4</w:t>
      </w:r>
      <w:r w:rsidR="009F74D9" w:rsidRPr="007824CB">
        <w:rPr>
          <w:rFonts w:cstheme="minorHAnsi"/>
          <w:color w:val="222222"/>
          <w:shd w:val="clear" w:color="auto" w:fill="FFFFFF"/>
          <w:lang w:val="fr-FR"/>
        </w:rPr>
        <w:t>.</w:t>
      </w:r>
      <w:r w:rsidR="00087943" w:rsidRPr="007824CB">
        <w:rPr>
          <w:rFonts w:cstheme="minorHAnsi"/>
          <w:color w:val="222222"/>
          <w:shd w:val="clear" w:color="auto" w:fill="FFFFFF"/>
          <w:lang w:val="fr-FR"/>
        </w:rPr>
        <w:t xml:space="preserve">000 cartes, plans et </w:t>
      </w:r>
      <w:r w:rsidR="007824CB" w:rsidRPr="007824CB">
        <w:rPr>
          <w:rFonts w:cstheme="minorHAnsi"/>
          <w:color w:val="222222"/>
          <w:shd w:val="clear" w:color="auto" w:fill="FFFFFF"/>
          <w:lang w:val="fr-FR"/>
        </w:rPr>
        <w:t>œuvres</w:t>
      </w:r>
      <w:r w:rsidR="00FB7213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087943" w:rsidRPr="007824CB">
        <w:rPr>
          <w:rFonts w:cstheme="minorHAnsi"/>
          <w:color w:val="222222"/>
          <w:shd w:val="clear" w:color="auto" w:fill="FFFFFF"/>
          <w:lang w:val="fr-FR"/>
        </w:rPr>
        <w:t xml:space="preserve">graphiques (p. 97). </w:t>
      </w:r>
    </w:p>
    <w:p w14:paraId="25D71313" w14:textId="58F1F55C" w:rsidR="001355AF" w:rsidRPr="007824CB" w:rsidRDefault="00183763" w:rsidP="00143AA1">
      <w:pPr>
        <w:jc w:val="both"/>
        <w:rPr>
          <w:rFonts w:cstheme="minorHAnsi"/>
          <w:color w:val="222222"/>
          <w:shd w:val="clear" w:color="auto" w:fill="FFFFFF"/>
          <w:lang w:val="fr-FR"/>
        </w:rPr>
      </w:pP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Les bémols de la publication sont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e. a. une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description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trop sommaire 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du fonds récupéré, la transcription partiellement erronée de l’avis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concernant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 l’ouverture de la bibl. en 1746 (p. 32</w:t>
      </w:r>
      <w:r w:rsidR="008F174C" w:rsidRPr="007824CB">
        <w:rPr>
          <w:rFonts w:cstheme="minorHAnsi"/>
          <w:color w:val="222222"/>
          <w:shd w:val="clear" w:color="auto" w:fill="FFFFFF"/>
          <w:lang w:val="fr-FR"/>
        </w:rPr>
        <w:t> ; à corriger e. a. « </w:t>
      </w:r>
      <w:proofErr w:type="spellStart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facilior</w:t>
      </w:r>
      <w:proofErr w:type="spellEnd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 » au lieu de « </w:t>
      </w:r>
      <w:proofErr w:type="spellStart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facitior</w:t>
      </w:r>
      <w:proofErr w:type="spellEnd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 » 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>et</w:t>
      </w:r>
      <w:r w:rsidR="008F174C" w:rsidRPr="007824CB">
        <w:rPr>
          <w:rFonts w:cstheme="minorHAnsi"/>
          <w:color w:val="222222"/>
          <w:shd w:val="clear" w:color="auto" w:fill="FFFFFF"/>
          <w:lang w:val="fr-FR"/>
        </w:rPr>
        <w:t xml:space="preserve"> « </w:t>
      </w:r>
      <w:proofErr w:type="spellStart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praetermittamus</w:t>
      </w:r>
      <w:proofErr w:type="spellEnd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 » au lieu de « </w:t>
      </w:r>
      <w:proofErr w:type="spellStart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pratermittar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>n</w:t>
      </w:r>
      <w:r w:rsidR="008F174C" w:rsidRPr="007824CB">
        <w:rPr>
          <w:rFonts w:cstheme="minorHAnsi"/>
          <w:color w:val="222222"/>
          <w:shd w:val="clear" w:color="auto" w:fill="FFFFFF"/>
          <w:lang w:val="fr-FR"/>
        </w:rPr>
        <w:t>us</w:t>
      </w:r>
      <w:proofErr w:type="spellEnd"/>
      <w:r w:rsidR="008F174C" w:rsidRPr="007824CB">
        <w:rPr>
          <w:rFonts w:cstheme="minorHAnsi"/>
          <w:color w:val="222222"/>
          <w:shd w:val="clear" w:color="auto" w:fill="FFFFFF"/>
          <w:lang w:val="fr-FR"/>
        </w:rPr>
        <w:t> »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) et l’absence 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dans le texte principal 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de renvois aux 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riches </w:t>
      </w:r>
      <w:r w:rsidRPr="007824CB">
        <w:rPr>
          <w:rFonts w:cstheme="minorHAnsi"/>
          <w:color w:val="222222"/>
          <w:shd w:val="clear" w:color="auto" w:fill="FFFFFF"/>
          <w:lang w:val="fr-FR"/>
        </w:rPr>
        <w:t>annexes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(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 xml:space="preserve">qui </w:t>
      </w:r>
      <w:r w:rsidR="00E41ADC" w:rsidRPr="007824CB">
        <w:rPr>
          <w:rFonts w:cstheme="minorHAnsi"/>
          <w:color w:val="222222"/>
          <w:shd w:val="clear" w:color="auto" w:fill="FFFFFF"/>
          <w:lang w:val="fr-FR"/>
        </w:rPr>
        <w:t>occup</w:t>
      </w:r>
      <w:r w:rsidR="00AE34AF" w:rsidRPr="007824CB">
        <w:rPr>
          <w:rFonts w:cstheme="minorHAnsi"/>
          <w:color w:val="222222"/>
          <w:shd w:val="clear" w:color="auto" w:fill="FFFFFF"/>
          <w:lang w:val="fr-FR"/>
        </w:rPr>
        <w:t>e</w:t>
      </w:r>
      <w:r w:rsidR="00E41ADC" w:rsidRPr="007824CB">
        <w:rPr>
          <w:rFonts w:cstheme="minorHAnsi"/>
          <w:color w:val="222222"/>
          <w:shd w:val="clear" w:color="auto" w:fill="FFFFFF"/>
          <w:lang w:val="fr-FR"/>
        </w:rPr>
        <w:t>nt 90 p. [!])</w:t>
      </w: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. Ainsi les 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lecteurs du BC et les autres chercheurs, qui s’intéressent aux mss médiévaux, trouvent facilement le nombre de </w:t>
      </w:r>
      <w:r w:rsidR="00AE256B" w:rsidRPr="007824CB">
        <w:rPr>
          <w:rFonts w:cstheme="minorHAnsi"/>
          <w:color w:val="222222"/>
          <w:shd w:val="clear" w:color="auto" w:fill="FFFFFF"/>
          <w:lang w:val="fr-FR"/>
        </w:rPr>
        <w:t xml:space="preserve">titres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(</w:t>
      </w:r>
      <w:proofErr w:type="spellStart"/>
      <w:r w:rsidR="00AE256B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Titel</w:t>
      </w:r>
      <w:proofErr w:type="spellEnd"/>
      <w:r w:rsidR="002213F1" w:rsidRPr="007824CB">
        <w:rPr>
          <w:rFonts w:cstheme="minorHAnsi"/>
          <w:color w:val="222222"/>
          <w:shd w:val="clear" w:color="auto" w:fill="FFFFFF"/>
          <w:lang w:val="fr-FR"/>
        </w:rPr>
        <w:t>)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conservés en lat. et en all., à savoir 69 et 30 (p. 129), mais à l’exception d’une </w:t>
      </w:r>
      <w:proofErr w:type="spellStart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>reprod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. </w:t>
      </w:r>
      <w:proofErr w:type="gramStart"/>
      <w:r w:rsidR="007824CB">
        <w:rPr>
          <w:rFonts w:cstheme="minorHAnsi"/>
          <w:color w:val="222222"/>
          <w:shd w:val="clear" w:color="auto" w:fill="FFFFFF"/>
          <w:lang w:val="fr-FR"/>
        </w:rPr>
        <w:t>en</w:t>
      </w:r>
      <w:proofErr w:type="gramEnd"/>
      <w:r w:rsidR="007824CB">
        <w:rPr>
          <w:rFonts w:cstheme="minorHAnsi"/>
          <w:color w:val="222222"/>
          <w:shd w:val="clear" w:color="auto" w:fill="FFFFFF"/>
          <w:lang w:val="fr-FR"/>
        </w:rPr>
        <w:t xml:space="preserve"> couleur 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>(p. 23) d’une bible latine provenant de l’abbaye d’</w:t>
      </w:r>
      <w:proofErr w:type="spellStart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>Ilsenburg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(XII</w:t>
      </w:r>
      <w:r w:rsidR="00CD30DE" w:rsidRPr="007824CB">
        <w:rPr>
          <w:rFonts w:cstheme="minorHAnsi"/>
          <w:color w:val="222222"/>
          <w:shd w:val="clear" w:color="auto" w:fill="FFFFFF"/>
          <w:vertAlign w:val="superscript"/>
          <w:lang w:val="fr-FR"/>
        </w:rPr>
        <w:t>e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s.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 ;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AE34AF" w:rsidRPr="007824CB">
        <w:rPr>
          <w:rFonts w:cstheme="minorHAnsi"/>
          <w:color w:val="222222"/>
          <w:shd w:val="clear" w:color="auto" w:fill="FFFFFF"/>
          <w:lang w:val="fr-FR"/>
        </w:rPr>
        <w:t>Hirzenhain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, Fürst </w:t>
      </w:r>
      <w:proofErr w:type="spellStart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>zu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>Stolberg-Wernigerodesche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>Bibliothek</w:t>
      </w:r>
      <w:proofErr w:type="spellEnd"/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, Za 10) ils n’apprennent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que peu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sur la richesse de ces sections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(</w:t>
      </w:r>
      <w:proofErr w:type="spellStart"/>
      <w:r w:rsidR="007824CB">
        <w:rPr>
          <w:rFonts w:cstheme="minorHAnsi"/>
          <w:i/>
          <w:iCs/>
          <w:color w:val="222222"/>
          <w:shd w:val="clear" w:color="auto" w:fill="FFFFFF"/>
          <w:lang w:val="fr-FR"/>
        </w:rPr>
        <w:t>Systemstellen</w:t>
      </w:r>
      <w:proofErr w:type="spellEnd"/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) 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Za et Zb. L’a. </w:t>
      </w:r>
      <w:proofErr w:type="gramStart"/>
      <w:r w:rsidR="00E623CE" w:rsidRPr="007824CB">
        <w:rPr>
          <w:rFonts w:cstheme="minorHAnsi"/>
          <w:color w:val="222222"/>
          <w:shd w:val="clear" w:color="auto" w:fill="FFFFFF"/>
          <w:lang w:val="fr-FR"/>
        </w:rPr>
        <w:t>se</w:t>
      </w:r>
      <w:proofErr w:type="gramEnd"/>
      <w:r w:rsidR="00E623CE" w:rsidRPr="007824CB">
        <w:rPr>
          <w:rFonts w:cstheme="minorHAnsi"/>
          <w:color w:val="222222"/>
          <w:shd w:val="clear" w:color="auto" w:fill="FFFFFF"/>
          <w:lang w:val="fr-FR"/>
        </w:rPr>
        <w:t xml:space="preserve"> limite à 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>renvo</w:t>
      </w:r>
      <w:r w:rsidR="00E623CE" w:rsidRPr="007824CB">
        <w:rPr>
          <w:rFonts w:cstheme="minorHAnsi"/>
          <w:color w:val="222222"/>
          <w:shd w:val="clear" w:color="auto" w:fill="FFFFFF"/>
          <w:lang w:val="fr-FR"/>
        </w:rPr>
        <w:t>yer</w:t>
      </w:r>
      <w:r w:rsidR="00CD30DE" w:rsidRPr="007824CB">
        <w:rPr>
          <w:rFonts w:cstheme="minorHAnsi"/>
          <w:color w:val="222222"/>
          <w:shd w:val="clear" w:color="auto" w:fill="FFFFFF"/>
          <w:lang w:val="fr-FR"/>
        </w:rPr>
        <w:t xml:space="preserve"> le lecteur </w:t>
      </w:r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à l’ouvrage de </w:t>
      </w:r>
      <w:proofErr w:type="spellStart"/>
      <w:r w:rsidR="002348EF" w:rsidRPr="007824CB">
        <w:rPr>
          <w:rFonts w:cstheme="minorHAnsi"/>
          <w:smallCaps/>
          <w:color w:val="222222"/>
          <w:shd w:val="clear" w:color="auto" w:fill="FFFFFF"/>
          <w:lang w:val="fr-FR"/>
        </w:rPr>
        <w:t>Herricht</w:t>
      </w:r>
      <w:proofErr w:type="spell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>Hildegard</w:t>
      </w:r>
      <w:proofErr w:type="spell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, </w:t>
      </w:r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Die </w:t>
      </w:r>
      <w:proofErr w:type="spellStart"/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ehemalige</w:t>
      </w:r>
      <w:proofErr w:type="spellEnd"/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Stolberg-Wernigerödische</w:t>
      </w:r>
      <w:proofErr w:type="spellEnd"/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 xml:space="preserve"> </w:t>
      </w:r>
      <w:proofErr w:type="spellStart"/>
      <w:r w:rsidR="002348EF" w:rsidRPr="007824CB">
        <w:rPr>
          <w:rFonts w:cstheme="minorHAnsi"/>
          <w:i/>
          <w:iCs/>
          <w:color w:val="222222"/>
          <w:shd w:val="clear" w:color="auto" w:fill="FFFFFF"/>
          <w:lang w:val="fr-FR"/>
        </w:rPr>
        <w:t>Handschriftenabteilung</w:t>
      </w:r>
      <w:proofErr w:type="spell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[…], Halle, 1970 ainsi qu’aux cat. </w:t>
      </w:r>
      <w:proofErr w:type="gramStart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>de</w:t>
      </w:r>
      <w:proofErr w:type="gram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proofErr w:type="spellStart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>Schipke</w:t>
      </w:r>
      <w:proofErr w:type="spell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et de </w:t>
      </w:r>
      <w:proofErr w:type="spellStart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>Pfeil</w:t>
      </w:r>
      <w:proofErr w:type="spellEnd"/>
      <w:r w:rsidR="002348EF" w:rsidRPr="007824CB">
        <w:rPr>
          <w:rFonts w:cstheme="minorHAnsi"/>
          <w:color w:val="222222"/>
          <w:shd w:val="clear" w:color="auto" w:fill="FFFFFF"/>
          <w:lang w:val="fr-FR"/>
        </w:rPr>
        <w:t xml:space="preserve"> (voir BC 499 dans LV/2 [2001] et BC 118 dans LXIII/1 [2009]).</w:t>
      </w:r>
      <w:r w:rsidR="00E623CE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9A778E" w:rsidRPr="007824CB">
        <w:rPr>
          <w:rFonts w:cstheme="minorHAnsi"/>
          <w:color w:val="222222"/>
          <w:shd w:val="clear" w:color="auto" w:fill="FFFFFF"/>
          <w:lang w:val="fr-FR"/>
        </w:rPr>
        <w:t xml:space="preserve">La monographie ici </w:t>
      </w:r>
      <w:proofErr w:type="gramStart"/>
      <w:r w:rsidR="009A778E" w:rsidRPr="007824CB">
        <w:rPr>
          <w:rFonts w:cstheme="minorHAnsi"/>
          <w:color w:val="222222"/>
          <w:shd w:val="clear" w:color="auto" w:fill="FFFFFF"/>
          <w:lang w:val="fr-FR"/>
        </w:rPr>
        <w:t>recensée</w:t>
      </w:r>
      <w:proofErr w:type="gramEnd"/>
      <w:r w:rsidR="009A778E" w:rsidRPr="007824CB">
        <w:rPr>
          <w:rFonts w:cstheme="minorHAnsi"/>
          <w:color w:val="222222"/>
          <w:shd w:val="clear" w:color="auto" w:fill="FFFFFF"/>
          <w:lang w:val="fr-FR"/>
        </w:rPr>
        <w:t xml:space="preserve"> s’adresse donc avant tout aux chercheurs s’intéressant à l’histoire de cette bibl. noble ou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peut-être à ceux 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intrigués par un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doc. </w:t>
      </w:r>
      <w:proofErr w:type="gramStart"/>
      <w:r w:rsidR="002213F1" w:rsidRPr="007824CB">
        <w:rPr>
          <w:rFonts w:cstheme="minorHAnsi"/>
          <w:color w:val="222222"/>
          <w:shd w:val="clear" w:color="auto" w:fill="FFFFFF"/>
          <w:lang w:val="fr-FR"/>
        </w:rPr>
        <w:t>portant</w:t>
      </w:r>
      <w:proofErr w:type="gramEnd"/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 </w:t>
      </w:r>
      <w:r w:rsidR="007163BB">
        <w:rPr>
          <w:rFonts w:cstheme="minorHAnsi"/>
          <w:color w:val="222222"/>
          <w:shd w:val="clear" w:color="auto" w:fill="FFFFFF"/>
          <w:lang w:val="fr-FR"/>
        </w:rPr>
        <w:t>un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 signe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 de propriété de cette bibl.,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 mais bien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 moins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 xml:space="preserve">au 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grand public ou </w:t>
      </w:r>
      <w:r w:rsidR="002213F1" w:rsidRPr="007824CB">
        <w:rPr>
          <w:rFonts w:cstheme="minorHAnsi"/>
          <w:color w:val="222222"/>
          <w:shd w:val="clear" w:color="auto" w:fill="FFFFFF"/>
          <w:lang w:val="fr-FR"/>
        </w:rPr>
        <w:t>aux</w:t>
      </w:r>
      <w:r w:rsidR="001355AF" w:rsidRPr="007824CB">
        <w:rPr>
          <w:rFonts w:cstheme="minorHAnsi"/>
          <w:color w:val="222222"/>
          <w:shd w:val="clear" w:color="auto" w:fill="FFFFFF"/>
          <w:lang w:val="fr-FR"/>
        </w:rPr>
        <w:t xml:space="preserve"> médiévistes.</w:t>
      </w:r>
    </w:p>
    <w:p w14:paraId="5DD64B53" w14:textId="298C2817" w:rsidR="00183763" w:rsidRPr="007824CB" w:rsidRDefault="001355AF" w:rsidP="001355AF">
      <w:pPr>
        <w:jc w:val="right"/>
        <w:rPr>
          <w:rFonts w:cstheme="minorHAnsi"/>
          <w:color w:val="222222"/>
          <w:shd w:val="clear" w:color="auto" w:fill="FFFFFF"/>
          <w:lang w:val="fr-FR"/>
        </w:rPr>
      </w:pPr>
      <w:r w:rsidRPr="007824CB">
        <w:rPr>
          <w:rFonts w:cstheme="minorHAnsi"/>
          <w:color w:val="222222"/>
          <w:shd w:val="clear" w:color="auto" w:fill="FFFFFF"/>
          <w:lang w:val="fr-FR"/>
        </w:rPr>
        <w:t xml:space="preserve">Max Schmitz </w:t>
      </w:r>
      <w:r w:rsidR="009A778E" w:rsidRPr="007824CB">
        <w:rPr>
          <w:rFonts w:cstheme="minorHAnsi"/>
          <w:color w:val="222222"/>
          <w:shd w:val="clear" w:color="auto" w:fill="FFFFFF"/>
          <w:lang w:val="fr-FR"/>
        </w:rPr>
        <w:t xml:space="preserve">  </w:t>
      </w:r>
    </w:p>
    <w:p w14:paraId="4B48677F" w14:textId="77777777" w:rsidR="00143AA1" w:rsidRPr="007824CB" w:rsidRDefault="00143AA1" w:rsidP="00143AA1">
      <w:pPr>
        <w:jc w:val="both"/>
        <w:rPr>
          <w:rFonts w:cstheme="minorHAnsi"/>
          <w:color w:val="222222"/>
          <w:shd w:val="clear" w:color="auto" w:fill="FFFFFF"/>
          <w:lang w:val="fr-FR"/>
        </w:rPr>
      </w:pPr>
    </w:p>
    <w:p w14:paraId="6E75EB99" w14:textId="77777777" w:rsidR="00143AA1" w:rsidRPr="007824CB" w:rsidRDefault="00143AA1" w:rsidP="00143AA1">
      <w:pPr>
        <w:jc w:val="both"/>
        <w:rPr>
          <w:rFonts w:cstheme="minorHAnsi"/>
          <w:lang w:val="fr-FR"/>
        </w:rPr>
      </w:pPr>
    </w:p>
    <w:sectPr w:rsidR="00143AA1" w:rsidRPr="00782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62"/>
    <w:rsid w:val="00015243"/>
    <w:rsid w:val="00031B2A"/>
    <w:rsid w:val="000508BF"/>
    <w:rsid w:val="00065273"/>
    <w:rsid w:val="00077C8C"/>
    <w:rsid w:val="00087943"/>
    <w:rsid w:val="000C6881"/>
    <w:rsid w:val="000E7842"/>
    <w:rsid w:val="000F23E8"/>
    <w:rsid w:val="00131E68"/>
    <w:rsid w:val="001355AF"/>
    <w:rsid w:val="00143AA1"/>
    <w:rsid w:val="0014768C"/>
    <w:rsid w:val="00152267"/>
    <w:rsid w:val="00183763"/>
    <w:rsid w:val="001C4A13"/>
    <w:rsid w:val="001F6553"/>
    <w:rsid w:val="00217401"/>
    <w:rsid w:val="002213F1"/>
    <w:rsid w:val="002348EF"/>
    <w:rsid w:val="0029285A"/>
    <w:rsid w:val="00296982"/>
    <w:rsid w:val="002D1AE9"/>
    <w:rsid w:val="00312E6B"/>
    <w:rsid w:val="00323545"/>
    <w:rsid w:val="003247E6"/>
    <w:rsid w:val="00336CA2"/>
    <w:rsid w:val="00337593"/>
    <w:rsid w:val="00345C03"/>
    <w:rsid w:val="00350892"/>
    <w:rsid w:val="00354036"/>
    <w:rsid w:val="00364E81"/>
    <w:rsid w:val="00383CDB"/>
    <w:rsid w:val="003B4E69"/>
    <w:rsid w:val="003C414D"/>
    <w:rsid w:val="003C6283"/>
    <w:rsid w:val="00400048"/>
    <w:rsid w:val="00403EDD"/>
    <w:rsid w:val="004141B7"/>
    <w:rsid w:val="00420046"/>
    <w:rsid w:val="00452849"/>
    <w:rsid w:val="00452BD1"/>
    <w:rsid w:val="0045555F"/>
    <w:rsid w:val="0048181B"/>
    <w:rsid w:val="004A7371"/>
    <w:rsid w:val="004B17CB"/>
    <w:rsid w:val="004B34D8"/>
    <w:rsid w:val="004D33FB"/>
    <w:rsid w:val="004E4F44"/>
    <w:rsid w:val="00501433"/>
    <w:rsid w:val="0052789C"/>
    <w:rsid w:val="00546DDE"/>
    <w:rsid w:val="00554EEE"/>
    <w:rsid w:val="00585443"/>
    <w:rsid w:val="005C5AA6"/>
    <w:rsid w:val="0063071B"/>
    <w:rsid w:val="006543EE"/>
    <w:rsid w:val="00661181"/>
    <w:rsid w:val="00675CDB"/>
    <w:rsid w:val="006A6E8E"/>
    <w:rsid w:val="006B2BDA"/>
    <w:rsid w:val="006C3499"/>
    <w:rsid w:val="006D3DE5"/>
    <w:rsid w:val="006E0109"/>
    <w:rsid w:val="006E4249"/>
    <w:rsid w:val="006E63A4"/>
    <w:rsid w:val="007163BB"/>
    <w:rsid w:val="00736684"/>
    <w:rsid w:val="00742D9A"/>
    <w:rsid w:val="0075010C"/>
    <w:rsid w:val="00755776"/>
    <w:rsid w:val="00756A62"/>
    <w:rsid w:val="00761D87"/>
    <w:rsid w:val="007646EA"/>
    <w:rsid w:val="007775FD"/>
    <w:rsid w:val="007824CB"/>
    <w:rsid w:val="007847A2"/>
    <w:rsid w:val="007A3BDF"/>
    <w:rsid w:val="0080370B"/>
    <w:rsid w:val="0082633A"/>
    <w:rsid w:val="00827894"/>
    <w:rsid w:val="008B763D"/>
    <w:rsid w:val="008E5082"/>
    <w:rsid w:val="008F174C"/>
    <w:rsid w:val="00915008"/>
    <w:rsid w:val="00926E14"/>
    <w:rsid w:val="0097653E"/>
    <w:rsid w:val="00991196"/>
    <w:rsid w:val="009969D4"/>
    <w:rsid w:val="009A778E"/>
    <w:rsid w:val="009D253E"/>
    <w:rsid w:val="009D5A88"/>
    <w:rsid w:val="009E6FA2"/>
    <w:rsid w:val="009E76BB"/>
    <w:rsid w:val="009F74D9"/>
    <w:rsid w:val="00A036DF"/>
    <w:rsid w:val="00A05DF0"/>
    <w:rsid w:val="00A46B17"/>
    <w:rsid w:val="00A709B0"/>
    <w:rsid w:val="00A77B51"/>
    <w:rsid w:val="00A80439"/>
    <w:rsid w:val="00A818E6"/>
    <w:rsid w:val="00A83F08"/>
    <w:rsid w:val="00AA0A25"/>
    <w:rsid w:val="00AA65D7"/>
    <w:rsid w:val="00AB27ED"/>
    <w:rsid w:val="00AB431C"/>
    <w:rsid w:val="00AD039B"/>
    <w:rsid w:val="00AE256B"/>
    <w:rsid w:val="00AE34AF"/>
    <w:rsid w:val="00B91459"/>
    <w:rsid w:val="00B97851"/>
    <w:rsid w:val="00BE4439"/>
    <w:rsid w:val="00BE4D42"/>
    <w:rsid w:val="00C45A79"/>
    <w:rsid w:val="00C47DCB"/>
    <w:rsid w:val="00C8047D"/>
    <w:rsid w:val="00C81527"/>
    <w:rsid w:val="00CB00D6"/>
    <w:rsid w:val="00CC1507"/>
    <w:rsid w:val="00CD30DE"/>
    <w:rsid w:val="00CD3240"/>
    <w:rsid w:val="00CE7B5D"/>
    <w:rsid w:val="00CF6969"/>
    <w:rsid w:val="00D00C7C"/>
    <w:rsid w:val="00D16BAA"/>
    <w:rsid w:val="00D20413"/>
    <w:rsid w:val="00D22546"/>
    <w:rsid w:val="00D41DBC"/>
    <w:rsid w:val="00D45E5A"/>
    <w:rsid w:val="00D617E1"/>
    <w:rsid w:val="00D636BC"/>
    <w:rsid w:val="00D80BFA"/>
    <w:rsid w:val="00D81A0A"/>
    <w:rsid w:val="00DD0073"/>
    <w:rsid w:val="00DD74B9"/>
    <w:rsid w:val="00DE5714"/>
    <w:rsid w:val="00E058CB"/>
    <w:rsid w:val="00E14611"/>
    <w:rsid w:val="00E14B87"/>
    <w:rsid w:val="00E328E6"/>
    <w:rsid w:val="00E370F1"/>
    <w:rsid w:val="00E41ADC"/>
    <w:rsid w:val="00E52F3A"/>
    <w:rsid w:val="00E623CE"/>
    <w:rsid w:val="00EA5CA9"/>
    <w:rsid w:val="00EA643B"/>
    <w:rsid w:val="00EB30F7"/>
    <w:rsid w:val="00EC4F4B"/>
    <w:rsid w:val="00EE0F09"/>
    <w:rsid w:val="00EF1542"/>
    <w:rsid w:val="00EF2028"/>
    <w:rsid w:val="00F055E3"/>
    <w:rsid w:val="00F306AF"/>
    <w:rsid w:val="00F34893"/>
    <w:rsid w:val="00F46E52"/>
    <w:rsid w:val="00F519B6"/>
    <w:rsid w:val="00F73847"/>
    <w:rsid w:val="00F74B9B"/>
    <w:rsid w:val="00FA60FA"/>
    <w:rsid w:val="00FB7213"/>
    <w:rsid w:val="00FC1D38"/>
    <w:rsid w:val="00FC1FAC"/>
    <w:rsid w:val="00FD13C8"/>
    <w:rsid w:val="00FE0981"/>
    <w:rsid w:val="00FE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E49FC"/>
  <w15:chartTrackingRefBased/>
  <w15:docId w15:val="{22E26939-00EA-4925-8F70-4BEC3CA0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l">
    <w:name w:val="il"/>
    <w:basedOn w:val="Absatz-Standardschriftart"/>
    <w:rsid w:val="00143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15</cp:revision>
  <dcterms:created xsi:type="dcterms:W3CDTF">2022-10-08T11:19:00Z</dcterms:created>
  <dcterms:modified xsi:type="dcterms:W3CDTF">2022-10-15T15:37:00Z</dcterms:modified>
</cp:coreProperties>
</file>