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798" w:rsidRDefault="004A3551" w:rsidP="004A3551">
      <w:pPr>
        <w:pStyle w:val="Title"/>
      </w:pPr>
      <w:r>
        <w:t>The role of Ontology and Patterns in Information Systems Development and Design</w:t>
      </w:r>
    </w:p>
    <w:p w:rsidR="004A3551" w:rsidRDefault="004A3551" w:rsidP="004A3551">
      <w:pPr>
        <w:pStyle w:val="Subtitle"/>
      </w:pPr>
      <w:r>
        <w:t>On the use and reuse of design artifacts</w:t>
      </w:r>
    </w:p>
    <w:p w:rsidR="004A3551" w:rsidRDefault="004A3551" w:rsidP="004A3551">
      <w:pPr>
        <w:pStyle w:val="Heading1"/>
      </w:pPr>
      <w:r>
        <w:t>Abstract</w:t>
      </w:r>
    </w:p>
    <w:p w:rsidR="00F30444" w:rsidRPr="00F30444" w:rsidRDefault="00F30444" w:rsidP="00F30444">
      <w:r>
        <w:t xml:space="preserve">This paper advocates that the ambiguity of the word ontology is beneficial </w:t>
      </w:r>
      <w:r w:rsidR="0047681C">
        <w:t>when</w:t>
      </w:r>
      <w:r>
        <w:t xml:space="preserve"> the underlying concepts can be </w:t>
      </w:r>
      <w:r w:rsidR="0047681C">
        <w:t xml:space="preserve">also </w:t>
      </w:r>
      <w:r>
        <w:t xml:space="preserve">identified individually. More precisely, </w:t>
      </w:r>
      <w:r w:rsidR="002879F2">
        <w:t>the ambiguous interpretation of ontologies as (meta-)</w:t>
      </w:r>
      <w:r w:rsidR="00DC7EB7">
        <w:t xml:space="preserve"> </w:t>
      </w:r>
      <w:r w:rsidR="002879F2">
        <w:t xml:space="preserve">models and conceptualizations proves to be beneficial in the context of ontology-driven engineering, </w:t>
      </w:r>
      <w:r w:rsidR="0047681C">
        <w:t xml:space="preserve">which is </w:t>
      </w:r>
      <w:r w:rsidR="002879F2">
        <w:t xml:space="preserve">interpreted </w:t>
      </w:r>
      <w:r w:rsidR="0047681C">
        <w:t xml:space="preserve">here </w:t>
      </w:r>
      <w:r w:rsidR="002879F2">
        <w:t>as a special kind of model-driven engineering. Therefore, this paper addresses ontology weaving as a paradigm for the reuse of conceptualizations and model weaving as a paradigm for the reuse of modeling artifacts, integrating them in a framework that allows the creation of ad-hoc modeling and pattern languages that create interoperability via a shared ontology.</w:t>
      </w:r>
      <w:r w:rsidR="0047681C">
        <w:t xml:space="preserve"> This link between ontologies and </w:t>
      </w:r>
      <w:r w:rsidR="00B22910">
        <w:t>(</w:t>
      </w:r>
      <w:r w:rsidR="0047681C">
        <w:t>pattern and modeling</w:t>
      </w:r>
      <w:r w:rsidR="00B22910">
        <w:t>)</w:t>
      </w:r>
      <w:r w:rsidR="0047681C">
        <w:t xml:space="preserve"> languages is also identified as a mechanism for reciprocal validation</w:t>
      </w:r>
      <w:r w:rsidR="00B22910">
        <w:t xml:space="preserve">, which enables a continuous forward and backward engineering cycle that included validating ontologies with empirical evidence in pattern and modeling languages and evaluating language expressiveness vis-à-vis ontologies </w:t>
      </w:r>
      <w:r w:rsidR="0047681C">
        <w:t>.</w:t>
      </w:r>
      <w:r w:rsidR="00916C43">
        <w:t xml:space="preserve"> Finally, a minimal pattern language for business is constructed from frequently occurring conceptualizations.</w:t>
      </w:r>
    </w:p>
    <w:p w:rsidR="004A3551" w:rsidRDefault="004A3551" w:rsidP="004A3551">
      <w:pPr>
        <w:pStyle w:val="Heading1"/>
      </w:pPr>
      <w:r>
        <w:t>Keywords</w:t>
      </w:r>
    </w:p>
    <w:p w:rsidR="00DB57B5" w:rsidRPr="00DB57B5" w:rsidRDefault="00DB57B5" w:rsidP="00DB57B5">
      <w:r>
        <w:t>Ontology</w:t>
      </w:r>
      <w:r w:rsidR="000065D3">
        <w:t>, model transformation, pattern</w:t>
      </w:r>
      <w:r w:rsidR="00B22910">
        <w:t xml:space="preserve"> languages, modeling languages, model-driven engineering</w:t>
      </w:r>
    </w:p>
    <w:p w:rsidR="004A3551" w:rsidRDefault="004A3551" w:rsidP="004A3551">
      <w:pPr>
        <w:pStyle w:val="Heading1"/>
        <w:numPr>
          <w:ilvl w:val="0"/>
          <w:numId w:val="1"/>
        </w:numPr>
      </w:pPr>
      <w:r>
        <w:t>Introduction</w:t>
      </w:r>
    </w:p>
    <w:p w:rsidR="007A0209" w:rsidRDefault="004C1744" w:rsidP="004C1744">
      <w:r>
        <w:t>In the computer and information design science discipline, many authors seek for an increased reuse of design artifacts</w:t>
      </w:r>
      <w:r w:rsidR="00214C78">
        <w:t xml:space="preserve"> as it</w:t>
      </w:r>
      <w:r w:rsidR="00835198">
        <w:t xml:space="preserve"> increases designer productivity</w:t>
      </w:r>
      <w:r w:rsidR="005C4564">
        <w:t xml:space="preserve"> </w:t>
      </w:r>
      <w:r w:rsidR="00F1733D">
        <w:fldChar w:fldCharType="begin"/>
      </w:r>
      <w:r w:rsidR="00B3200D">
        <w:instrText xml:space="preserve"> ADDIN EN.CITE &lt;EndNote&gt;&lt;Cite&gt;&lt;Author&gt;Antony&lt;/Author&gt;&lt;Year&gt;2005&lt;/Year&gt;&lt;RecNum&gt;197&lt;/RecNum&gt;&lt;record&gt;&lt;rec-number&gt;197&lt;/rec-number&gt;&lt;foreign-keys&gt;&lt;key app="EN" db-id="e0axz5pzvd0ds8e9st7v9vvderfapxvzsr9p"&gt;197&lt;/key&gt;&lt;/foreign-keys&gt;&lt;ref-type name="Journal Article"&gt;17&lt;/ref-type&gt;&lt;contributors&gt;&lt;authors&gt;&lt;author&gt;Antony, Solomon&lt;/author&gt;&lt;author&gt;Batra, Dinesh&lt;/author&gt;&lt;author&gt;Santhanam, Radhika&lt;/author&gt;&lt;/authors&gt;&lt;/contributors&gt;&lt;titles&gt;&lt;title&gt;The use of a knowledge-based system in conceptual data modeling&lt;/title&gt;&lt;secondary-title&gt;Decision Support Systems&lt;/secondary-title&gt;&lt;/titles&gt;&lt;periodical&gt;&lt;full-title&gt;Decision Support Systems&lt;/full-title&gt;&lt;/periodical&gt;&lt;pages&gt;176-188&lt;/pages&gt;&lt;volume&gt;41&lt;/volume&gt;&lt;number&gt;1&lt;/number&gt;&lt;keywords&gt;&lt;keyword&gt;Knowledge-based systems&lt;/keyword&gt;&lt;keyword&gt;DSS&lt;/keyword&gt;&lt;keyword&gt;Decisional guidance&lt;/keyword&gt;&lt;keyword&gt;Restrictiveness&lt;/keyword&gt;&lt;keyword&gt;Human computer interaction&lt;/keyword&gt;&lt;keyword&gt;Conceptual data modeling&lt;/keyword&gt;&lt;/keywords&gt;&lt;dates&gt;&lt;year&gt;2005&lt;/year&gt;&lt;/dates&gt;&lt;urls&gt;&lt;related-urls&gt;&lt;url&gt;http://www.sciencedirect.com/science/article/B6V8S-4CYNRWT-1/1/233197c7d1657ec783e28811d3918495 &lt;/url&gt;&lt;/related-urls&gt;&lt;pdf-urls&gt;&lt;url&gt;internal-pdf://batra2005-1550753280/batra2005.pdf&lt;/url&gt;&lt;/pdf-urls&gt;&lt;/urls&gt;&lt;/record&gt;&lt;/Cite&gt;&lt;/EndNote&gt;</w:instrText>
      </w:r>
      <w:r w:rsidR="00F1733D">
        <w:fldChar w:fldCharType="separate"/>
      </w:r>
      <w:r w:rsidR="005A2314">
        <w:t>(Antony, Batra, &amp; Santhanam, 2005)</w:t>
      </w:r>
      <w:r w:rsidR="00F1733D">
        <w:fldChar w:fldCharType="end"/>
      </w:r>
      <w:r>
        <w:t>.</w:t>
      </w:r>
      <w:r w:rsidR="00D5620E">
        <w:t xml:space="preserve"> </w:t>
      </w:r>
      <w:r w:rsidR="009373CF">
        <w:t>This reuse paradigm</w:t>
      </w:r>
      <w:r w:rsidR="006B7892">
        <w:t>, which</w:t>
      </w:r>
      <w:r w:rsidR="009373CF">
        <w:t xml:space="preserve"> is closely related to TRIZ</w:t>
      </w:r>
      <w:r w:rsidR="009373CF">
        <w:rPr>
          <w:rStyle w:val="FootnoteReference"/>
        </w:rPr>
        <w:footnoteReference w:id="2"/>
      </w:r>
      <w:r w:rsidR="006B7892">
        <w:t xml:space="preserve"> that</w:t>
      </w:r>
      <w:r w:rsidR="009373CF">
        <w:t xml:space="preserve"> is a methodology for problem solving </w:t>
      </w:r>
      <w:r w:rsidR="006B7892">
        <w:t>being</w:t>
      </w:r>
      <w:r w:rsidR="009373CF">
        <w:t xml:space="preserve"> based on the use of prior solutions to analogous problems to find proper solu</w:t>
      </w:r>
      <w:r w:rsidR="006B7892">
        <w:t>tions for specific problems,</w:t>
      </w:r>
      <w:r w:rsidR="009373CF">
        <w:t xml:space="preserve"> has resulted in pattern </w:t>
      </w:r>
      <w:r w:rsidR="00214C78">
        <w:t xml:space="preserve">catalogues </w:t>
      </w:r>
      <w:r w:rsidR="009373CF">
        <w:t>and pattern languages. These patterns</w:t>
      </w:r>
      <w:r w:rsidR="00F95322">
        <w:t xml:space="preserve">, which specify </w:t>
      </w:r>
      <w:r w:rsidR="00B22910">
        <w:t xml:space="preserve">conceptual </w:t>
      </w:r>
      <w:r w:rsidR="006B7892">
        <w:t xml:space="preserve">solutions to </w:t>
      </w:r>
      <w:r w:rsidR="007B513F">
        <w:t xml:space="preserve">conceptual </w:t>
      </w:r>
      <w:r w:rsidR="006B7892">
        <w:t>problems</w:t>
      </w:r>
      <w:r w:rsidR="00F95322">
        <w:t>,</w:t>
      </w:r>
      <w:r w:rsidR="009373CF">
        <w:t xml:space="preserve"> can be represented in </w:t>
      </w:r>
      <w:r w:rsidR="006B7892">
        <w:t xml:space="preserve">platform specific languages (e.g. </w:t>
      </w:r>
      <w:r w:rsidR="009373CF">
        <w:t xml:space="preserve">program code </w:t>
      </w:r>
      <w:r w:rsidR="00F1733D">
        <w:fldChar w:fldCharType="begin"/>
      </w:r>
      <w:r w:rsidR="00B3200D">
        <w:instrText xml:space="preserve"> ADDIN EN.CITE &lt;EndNote&gt;&lt;Cite&gt;&lt;Author&gt;Budd&lt;/Author&gt;&lt;Year&gt;2002&lt;/Year&gt;&lt;RecNum&gt;249&lt;/RecNum&gt;&lt;record&gt;&lt;rec-number&gt;249&lt;/rec-number&gt;&lt;foreign-keys&gt;&lt;key app="EN" db-id="e0axz5pzvd0ds8e9st7v9vvderfapxvzsr9p"&gt;249&lt;/key&gt;&lt;/foreign-keys&gt;&lt;ref-type name="Book"&gt;6&lt;/ref-type&gt;&lt;contributors&gt;&lt;authors&gt;&lt;author&gt;Budd, Timothy&lt;/author&gt;&lt;/authors&gt;&lt;/contributors&gt;&lt;titles&gt;&lt;title&gt;An introduction to object-oriented programming&lt;/title&gt;&lt;/titles&gt;&lt;pages&gt;xxvi, 611 p.&lt;/pages&gt;&lt;edition&gt;3rd&lt;/edition&gt;&lt;keywords&gt;&lt;keyword&gt;Object-oriented programming (Computer science)&lt;/keyword&gt;&lt;/keywords&gt;&lt;dates&gt;&lt;year&gt;2002&lt;/year&gt;&lt;/dates&gt;&lt;pub-location&gt;Boston&lt;/pub-location&gt;&lt;publisher&gt;Addison-Wesley&lt;/publisher&gt;&lt;isbn&gt;0201760312&lt;/isbn&gt;&lt;call-num&gt;Jefferson or Adams Bldg General or Area Studies Reading Rms QA76.64; .B83 2002&lt;/call-num&gt;&lt;urls&gt;&lt;/urls&gt;&lt;/record&gt;&lt;/Cite&gt;&lt;/EndNote&gt;</w:instrText>
      </w:r>
      <w:r w:rsidR="00F1733D">
        <w:fldChar w:fldCharType="separate"/>
      </w:r>
      <w:r w:rsidR="005A2314">
        <w:t>(Budd, 2002)</w:t>
      </w:r>
      <w:r w:rsidR="00F1733D">
        <w:fldChar w:fldCharType="end"/>
      </w:r>
      <w:r w:rsidR="006B7892">
        <w:t>)</w:t>
      </w:r>
      <w:r w:rsidR="00313EBD">
        <w:t xml:space="preserve"> but are mostly represented in </w:t>
      </w:r>
      <w:r w:rsidR="006B7892">
        <w:t xml:space="preserve">platform independent languages (e.g. </w:t>
      </w:r>
      <w:r w:rsidR="00313EBD">
        <w:t>UML</w:t>
      </w:r>
      <w:r w:rsidR="00AD25B3">
        <w:t xml:space="preserve"> or related formalizations </w:t>
      </w:r>
      <w:r w:rsidR="00F1733D">
        <w:fldChar w:fldCharType="begin">
          <w:fldData xml:space="preserve">PEVuZE5vdGU+PENpdGU+PEF1dGhvcj5HYW1tYTwvQXV0aG9yPjxZZWFyPjE5OTU8L1llYXI+PFJl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</w:fldData>
        </w:fldChar>
      </w:r>
      <w:r w:rsidR="00B3200D">
        <w:instrText xml:space="preserve"> ADDIN EN.CITE </w:instrText>
      </w:r>
      <w:r w:rsidR="00F1733D">
        <w:fldChar w:fldCharType="begin">
          <w:fldData xml:space="preserve">PEVuZE5vdGU+PENpdGU+PEF1dGhvcj5HYW1tYTwvQXV0aG9yPjxZZWFyPjE5OTU8L1llYXI+PFJl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</w:fldData>
        </w:fldChar>
      </w:r>
      <w:r w:rsidR="00B3200D">
        <w:instrText xml:space="preserve"> ADDIN EN.CITE.DATA </w:instrText>
      </w:r>
      <w:r w:rsidR="00F1733D">
        <w:fldChar w:fldCharType="end"/>
      </w:r>
      <w:r w:rsidR="00F1733D">
        <w:fldChar w:fldCharType="separate"/>
      </w:r>
      <w:r w:rsidR="005A2314">
        <w:t>(Fowler, 1997; Gamma, 1995; Hay, 1996)</w:t>
      </w:r>
      <w:r w:rsidR="00F1733D">
        <w:fldChar w:fldCharType="end"/>
      </w:r>
      <w:r w:rsidR="006B7892">
        <w:t>)</w:t>
      </w:r>
      <w:r w:rsidR="00F95322">
        <w:t>. Since these patterns are explicit</w:t>
      </w:r>
      <w:r w:rsidR="0098102C">
        <w:rPr>
          <w:rStyle w:val="FootnoteReference"/>
        </w:rPr>
        <w:footnoteReference w:id="3"/>
      </w:r>
      <w:r w:rsidR="00F95322">
        <w:t xml:space="preserve"> specifications of a conceptualization, they are ontologies according to Gruber </w:t>
      </w:r>
      <w:r w:rsidR="00F1733D">
        <w:fldChar w:fldCharType="begin"/>
      </w:r>
      <w:r w:rsidR="00B3200D">
        <w:instrText xml:space="preserve"> ADDIN EN.CITE &lt;EndNote&gt;&lt;Cite ExcludeAuth="1"&gt;&lt;Author&gt;Gruber&lt;/Author&gt;&lt;Year&gt;1993&lt;/Year&gt;&lt;RecNum&gt;74&lt;/RecNum&gt;&lt;Pages&gt;199&lt;/Pages&gt;&lt;record&gt;&lt;rec-number&gt;74&lt;/rec-number&gt;&lt;foreign-keys&gt;&lt;key app="EN" db-id="e0axz5pzvd0ds8e9st7v9vvderfapxvzsr9p"&gt;74&lt;/key&gt;&lt;/foreign-keys&gt;&lt;ref-type name="Journal Article"&gt;17&lt;/ref-type&gt;&lt;contributors&gt;&lt;authors&gt;&lt;author&gt;Gruber, Thomas R.&lt;/author&gt;&lt;/authors&gt;&lt;/contributors&gt;&lt;titles&gt;&lt;title&gt;A translation approach to portable ontology specifications&lt;/title&gt;&lt;secondary-title&gt;Knowledge Acquisition&lt;/secondary-title&gt;&lt;/titles&gt;&lt;periodical&gt;&lt;full-title&gt;Knowledge Acquisition&lt;/full-title&gt;&lt;/periodical&gt;&lt;pages&gt;199-220&lt;/pages&gt;&lt;volume&gt;5&lt;/volume&gt;&lt;number&gt;2&lt;/number&gt;&lt;dates&gt;&lt;year&gt;1993&lt;/year&gt;&lt;/dates&gt;&lt;urls&gt;&lt;related-urls&gt;&lt;url&gt;http://www.sciencedirect.com/science/article/B6WMS-45P67XR-D/2/b9a5cb273fc6497ae1b4fefad29b30b5 &lt;/url&gt;&lt;/related-urls&gt;&lt;pdf-urls&gt;&lt;url&gt;internal-pdf://Gruber1993-2326290689/Gruber1993.pdf&lt;/url&gt;&lt;/pdf-urls&gt;&lt;/urls&gt;&lt;/record&gt;&lt;/Cite&gt;&lt;/EndNote&gt;</w:instrText>
      </w:r>
      <w:r w:rsidR="00F1733D">
        <w:fldChar w:fldCharType="separate"/>
      </w:r>
      <w:r w:rsidR="005A2314">
        <w:t>(1993, p. 199)</w:t>
      </w:r>
      <w:r w:rsidR="00F1733D">
        <w:fldChar w:fldCharType="end"/>
      </w:r>
      <w:r w:rsidR="00F95322">
        <w:t xml:space="preserve">. </w:t>
      </w:r>
      <w:r w:rsidR="002827F9">
        <w:t>Moreover, o</w:t>
      </w:r>
      <w:r w:rsidR="00F21582">
        <w:t xml:space="preserve">ntologies are linked with meta-models for computation-independent models </w:t>
      </w:r>
      <w:r w:rsidR="00F1733D">
        <w:fldChar w:fldCharType="begin"/>
      </w:r>
      <w:r w:rsidR="00B3200D">
        <w:instrText xml:space="preserve"> ADDIN EN.CITE &lt;EndNote&gt;&lt;Cite&gt;&lt;Author&gt;Gordijn&lt;/Author&gt;&lt;Year&gt;2002&lt;/Year&gt;&lt;RecNum&gt;47&lt;/RecNum&gt;&lt;record&gt;&lt;rec-number&gt;47&lt;/rec-number&gt;&lt;foreign-keys&gt;&lt;key app="EN" db-id="e0axz5pzvd0ds8e9st7v9vvderfapxvzsr9p"&gt;47&lt;/key&gt;&lt;/foreign-keys&gt;&lt;ref-type name="Thesis"&gt;32&lt;/ref-type&gt;&lt;contributors&gt;&lt;authors&gt;&lt;author&gt;Gordijn, Jaap&lt;/author&gt;&lt;/authors&gt;&lt;tertiary-authors&gt;&lt;author&gt;Prof. dr. J.M. Akkermans&lt;/author&gt;&lt;/tertiary-authors&gt;&lt;/contributors&gt;&lt;titles&gt;&lt;title&gt;Value-based requirements Engineering: Exploring innovative e-commerce ideas&lt;/title&gt;&lt;secondary-title&gt;Exact Sciences&lt;/secondary-title&gt;&lt;/titles&gt;&lt;pages&gt;292&lt;/pages&gt;&lt;volume&gt;Phd&lt;/volume&gt;&lt;dates&gt;&lt;year&gt;2002&lt;/year&gt;&lt;pub-dates&gt;&lt;date&gt;june 25 2002&lt;/date&gt;&lt;/pub-dates&gt;&lt;/dates&gt;&lt;pub-location&gt;Amsterdam&lt;/pub-location&gt;&lt;publisher&gt;Free University of Amsterdam&lt;/publisher&gt;&lt;urls&gt;&lt;related-urls&gt;&lt;url&gt;http://e3value.few.vu.nl/docs/bibtex/pdf/GordijnVBRE2002.pdf&lt;/url&gt;&lt;/related-urls&gt;&lt;pdf-urls&gt;&lt;url&gt;internal-pdf://GordijnVBRE2002-1313032961/GordijnVBRE2002.pdf&lt;/url&gt;&lt;/pdf-urls&gt;&lt;/urls&gt;&lt;/record&gt;&lt;/Cite&gt;&lt;Cite&gt;&lt;Author&gt;Yu&lt;/Author&gt;&lt;Year&gt;1995&lt;/Year&gt;&lt;RecNum&gt;170&lt;/RecNum&gt;&lt;record&gt;&lt;rec-number&gt;170&lt;/rec-number&gt;&lt;foreign-keys&gt;&lt;key app="EN" db-id="e0axz5pzvd0ds8e9st7v9vvderfapxvzsr9p"&gt;170&lt;/key&gt;&lt;/foreign-keys&gt;&lt;ref-type name="Thesis"&gt;32&lt;/ref-type&gt;&lt;contributors&gt;&lt;authors&gt;&lt;author&gt;Eric Siu-Kwong Yu&lt;/author&gt;&lt;/authors&gt;&lt;/contributors&gt;&lt;titles&gt;&lt;title&gt;Modelling strategic relationships for process reengineering&lt;/title&gt;&lt;/titles&gt;&lt;pages&gt;181&lt;/pages&gt;&lt;dates&gt;&lt;year&gt;1995&lt;/year&gt;&lt;/dates&gt;&lt;publisher&gt;University of Toronto&lt;/publisher&gt;&lt;isbn&gt;0-612-02887-9&lt;/isbn&gt;&lt;urls&gt;&lt;pdf-urls&gt;&lt;url&gt;internal-pdf://Yu1995 (Phd)-2871795968/Yu1995 (Phd).pdf&lt;/url&gt;&lt;/pdf-urls&gt;&lt;/urls&gt;&lt;custom1&gt;922590&lt;/custom1&gt;&lt;/record&gt;&lt;/Cite&gt;&lt;/EndNote&gt;</w:instrText>
      </w:r>
      <w:r w:rsidR="00F1733D">
        <w:fldChar w:fldCharType="separate"/>
      </w:r>
      <w:r w:rsidR="00EB5A5F">
        <w:t>(Jaap Gordijn, 2002; Yu, 1995)</w:t>
      </w:r>
      <w:r w:rsidR="00F1733D">
        <w:fldChar w:fldCharType="end"/>
      </w:r>
      <w:r w:rsidR="00F21582">
        <w:t xml:space="preserve"> and computation-independent models</w:t>
      </w:r>
      <w:r w:rsidR="007A0209">
        <w:t xml:space="preserve"> </w:t>
      </w:r>
      <w:r w:rsidR="00F1733D">
        <w:fldChar w:fldCharType="begin"/>
      </w:r>
      <w:r w:rsidR="00B3200D">
        <w:instrText xml:space="preserve"> ADDIN EN.CITE &lt;EndNote&gt;&lt;Cite&gt;&lt;Author&gt;Garrido&lt;/Author&gt;&lt;Year&gt;2007&lt;/Year&gt;&lt;RecNum&gt;272&lt;/RecNum&gt;&lt;record&gt;&lt;rec-number&gt;272&lt;/rec-number&gt;&lt;foreign-keys&gt;&lt;key app="EN" db-id="e0axz5pzvd0ds8e9st7v9vvderfapxvzsr9p"&gt;272&lt;/key&gt;&lt;/foreign-keys&gt;&lt;ref-type name="Journal Article"&gt;17&lt;/ref-type&gt;&lt;contributors&gt;&lt;authors&gt;&lt;author&gt;Garrido, José Luis&lt;/author&gt;&lt;author&gt;Noguera, Manuel&lt;/author&gt;&lt;author&gt;González, Miguel&lt;/author&gt;&lt;author&gt;Hurtado, María V.&lt;/author&gt;&lt;author&gt;Rodríguez, María L.&lt;/author&gt;&lt;/authors&gt;&lt;/contributors&gt;&lt;titles&gt;&lt;title&gt;Definition and use of Computation Independent Models in an MDA-based groupware development process&lt;/title&gt;&lt;secondary-title&gt;Science of Computer Programming&lt;/secondary-title&gt;&lt;/titles&gt;&lt;periodical&gt;&lt;full-title&gt;Science of Computer Programming&lt;/full-title&gt;&lt;/periodical&gt;&lt;pages&gt;25-43&lt;/pages&gt;&lt;volume&gt;66&lt;/volume&gt;&lt;number&gt;1&lt;/number&gt;&lt;keywords&gt;&lt;keyword&gt;CSCW&lt;/keyword&gt;&lt;keyword&gt;Groupware development process&lt;/keyword&gt;&lt;keyword&gt;MDA&lt;/keyword&gt;&lt;keyword&gt;Ontology&lt;/keyword&gt;&lt;keyword&gt;OWL&lt;/keyword&gt;&lt;keyword&gt;UML&lt;/keyword&gt;&lt;keyword&gt;Enterprise modeling&lt;/keyword&gt;&lt;keyword&gt;Software models&lt;/keyword&gt;&lt;/keywords&gt;&lt;dates&gt;&lt;year&gt;2007&lt;/year&gt;&lt;/dates&gt;&lt;urls&gt;&lt;related-urls&gt;&lt;url&gt;http://www.sciencedirect.com/science/article/B6V17-4MMPNF5-1/2/24f652bd92f6eb3bbf7c8526bb01d536 &lt;/url&gt;&lt;/related-urls&gt;&lt;pdf-urls&gt;&lt;url&gt;internal-pdf://OntologyCIM-2570361601/OntologyCIM.pdf&lt;/url&gt;&lt;/pdf-urls&gt;&lt;/urls&gt;&lt;/record&gt;&lt;/Cite&gt;&lt;/EndNote&gt;</w:instrText>
      </w:r>
      <w:r w:rsidR="00F1733D">
        <w:fldChar w:fldCharType="separate"/>
      </w:r>
      <w:r w:rsidR="005A2314">
        <w:t xml:space="preserve">(Garrido, Noguera, González, </w:t>
      </w:r>
      <w:r w:rsidR="005A2314">
        <w:lastRenderedPageBreak/>
        <w:t>Hurtado, &amp; Rodríguez, 2007)</w:t>
      </w:r>
      <w:r w:rsidR="00F1733D">
        <w:fldChar w:fldCharType="end"/>
      </w:r>
      <w:r w:rsidR="00F21582">
        <w:t xml:space="preserve">. </w:t>
      </w:r>
      <w:r w:rsidR="007A0209">
        <w:t xml:space="preserve">Additionally, all these ontology interpretations can be related to each other using </w:t>
      </w:r>
      <w:r w:rsidR="00DF059E">
        <w:t xml:space="preserve">model-driven architecture (MDA) </w:t>
      </w:r>
      <w:r w:rsidR="00F1733D">
        <w:fldChar w:fldCharType="begin"/>
      </w:r>
      <w:r w:rsidR="00B3200D">
        <w:instrText xml:space="preserve"> ADDIN EN.CITE &lt;EndNote&gt;&lt;Cite&gt;&lt;Author&gt;Mukerji&lt;/Author&gt;&lt;Year&gt;2003&lt;/Year&gt;&lt;RecNum&gt;251&lt;/RecNum&gt;&lt;record&gt;&lt;rec-number&gt;251&lt;/rec-number&gt;&lt;foreign-keys&gt;&lt;key app="EN" db-id="e0axz5pzvd0ds8e9st7v9vvderfapxvzsr9p"&gt;251&lt;/key&gt;&lt;/foreign-keys&gt;&lt;ref-type name="Web Page"&gt;12&lt;/ref-type&gt;&lt;contributors&gt;&lt;authors&gt;&lt;author&gt;Mukerji, Jishnu&lt;/author&gt;&lt;author&gt;Miller, Joaquin&lt;/author&gt;&lt;/authors&gt;&lt;secondary-authors&gt;&lt;author&gt;Watson, Andrew&lt;/author&gt;&lt;/secondary-authors&gt;&lt;/contributors&gt;&lt;titles&gt;&lt;title&gt;Overview and guide to OMG&amp;apos;s architecture&lt;/title&gt;&lt;secondary-title&gt;MDA&lt;/secondary-title&gt;&lt;/titles&gt;&lt;dates&gt;&lt;year&gt;2003&lt;/year&gt;&lt;/dates&gt;&lt;pub-location&gt;Needham, MA 02494, USA&lt;/pub-location&gt;&lt;publisher&gt;Object Management Group&lt;/publisher&gt;&lt;urls&gt;&lt;related-urls&gt;&lt;url&gt;http://www.omg.org/cgi-bin/doc?omg/03-06-01&lt;/url&gt;&lt;/related-urls&gt;&lt;pdf-urls&gt;&lt;url&gt;internal-pdf://03-06-01-3705712128/03-06-01.pdf&lt;/url&gt;&lt;/pdf-urls&gt;&lt;/urls&gt;&lt;/record&gt;&lt;/Cite&gt;&lt;/EndNote&gt;</w:instrText>
      </w:r>
      <w:r w:rsidR="00F1733D">
        <w:fldChar w:fldCharType="separate"/>
      </w:r>
      <w:r w:rsidR="005A2314">
        <w:t>(Mukerji &amp; Miller, 2003)</w:t>
      </w:r>
      <w:r w:rsidR="00F1733D">
        <w:fldChar w:fldCharType="end"/>
      </w:r>
      <w:r w:rsidR="00DB2F1B">
        <w:t xml:space="preserve">, and each of these ontologies can be used in a TRIZ-like setting which uses ontologies for requirements elicitation </w:t>
      </w:r>
      <w:r w:rsidR="00F1733D">
        <w:fldChar w:fldCharType="begin"/>
      </w:r>
      <w:r w:rsidR="00B3200D">
        <w:instrText xml:space="preserve"> ADDIN EN.CITE &lt;EndNote&gt;&lt;Cite&gt;&lt;Author&gt;Haruhiko&lt;/Author&gt;&lt;Year&gt;2006&lt;/Year&gt;&lt;RecNum&gt;269&lt;/RecNum&gt;&lt;record&gt;&lt;rec-number&gt;269&lt;/rec-number&gt;&lt;foreign-keys&gt;&lt;key app="EN" db-id="e0axz5pzvd0ds8e9st7v9vvderfapxvzsr9p"&gt;269&lt;/key&gt;&lt;/foreign-keys&gt;&lt;ref-type name="Conference Paper"&gt;47&lt;/ref-type&gt;&lt;contributors&gt;&lt;authors&gt;&lt;author&gt;Haruhiko, Kaiya&lt;/author&gt;&lt;author&gt;Motoshi, Saeki&lt;/author&gt;&lt;/authors&gt;&lt;/contributors&gt;&lt;titles&gt;&lt;title&gt;Using Domain Ontology as Domain Knowledge for Requirements Elicitation&lt;/title&gt;&lt;secondary-title&gt;Proceedings of the 14th IEEE International Requirements Engineering Conference (RE&amp;apos;06)&lt;/secondary-title&gt;&lt;/titles&gt;&lt;dates&gt;&lt;year&gt;2006&lt;/year&gt;&lt;/dates&gt;&lt;publisher&gt;IEEE Computer Society&lt;/publisher&gt;&lt;urls&gt;&lt;pdf-urls&gt;&lt;url&gt;internal-pdf://200609-re-saeki-1179564800/200609-re-saeki.pdf&lt;/url&gt;&lt;/pdf-urls&gt;&lt;/urls&gt;&lt;electronic-resource-num&gt;http://dx.doi.org/10.1109/RE.2006.72&lt;/electronic-resource-num&gt;&lt;/record&gt;&lt;/Cite&gt;&lt;/EndNote&gt;</w:instrText>
      </w:r>
      <w:r w:rsidR="00F1733D">
        <w:fldChar w:fldCharType="separate"/>
      </w:r>
      <w:r w:rsidR="005A2314">
        <w:t>(Haruhiko &amp; Motoshi, 2006)</w:t>
      </w:r>
      <w:r w:rsidR="00F1733D">
        <w:fldChar w:fldCharType="end"/>
      </w:r>
      <w:r w:rsidR="007A0209">
        <w:t xml:space="preserve">. </w:t>
      </w:r>
      <w:r w:rsidR="00DF059E">
        <w:t xml:space="preserve"> </w:t>
      </w:r>
    </w:p>
    <w:p w:rsidR="00DB2F1B" w:rsidRDefault="007A0209" w:rsidP="004C1744">
      <w:r>
        <w:t>The model transformations in MDA imply that one conceptualization</w:t>
      </w:r>
      <w:r w:rsidR="00A0792F">
        <w:rPr>
          <w:rStyle w:val="FootnoteReference"/>
        </w:rPr>
        <w:footnoteReference w:id="4"/>
      </w:r>
      <w:r>
        <w:t xml:space="preserve"> can be represented by multiple ‘ontologies’</w:t>
      </w:r>
      <w:r w:rsidR="00A0792F">
        <w:t xml:space="preserve"> or patterns</w:t>
      </w:r>
      <w:r w:rsidR="00F65C56">
        <w:t>, leading to a semantic mega-model</w:t>
      </w:r>
      <w:r w:rsidR="00F65C56">
        <w:rPr>
          <w:rStyle w:val="FootnoteReference"/>
        </w:rPr>
        <w:footnoteReference w:id="5"/>
      </w:r>
      <w:r>
        <w:t xml:space="preserve">. </w:t>
      </w:r>
      <w:r w:rsidR="002827F9">
        <w:t xml:space="preserve">At the same time, </w:t>
      </w:r>
      <w:r w:rsidR="00D46E89">
        <w:t xml:space="preserve">identical syntactical structures can represent different ontologies as is shown by the type, subsequent transaction, strict hierarchy and plan pattern </w:t>
      </w:r>
      <w:r w:rsidR="00A0792F">
        <w:t xml:space="preserve">in Batra </w:t>
      </w:r>
      <w:r w:rsidR="00F1733D">
        <w:fldChar w:fldCharType="begin"/>
      </w:r>
      <w:r w:rsidR="00B3200D">
        <w:instrText xml:space="preserve"> ADDIN EN.CITE &lt;EndNote&gt;&lt;Cite ExcludeAuth="1"&gt;&lt;Author&gt;Batra&lt;/Author&gt;&lt;Year&gt;2005&lt;/Year&gt;&lt;RecNum&gt;30&lt;/RecNum&gt;&lt;record&gt;&lt;rec-number&gt;30&lt;/rec-number&gt;&lt;foreign-keys&gt;&lt;key app="EN" db-id="e0axz5pzvd0ds8e9st7v9vvderfapxvzsr9p"&gt;30&lt;/key&gt;&lt;/foreign-keys&gt;&lt;ref-type name="Journal Article"&gt;17&lt;/ref-type&gt;&lt;contributors&gt;&lt;authors&gt;&lt;author&gt;Batra, Dinesh&lt;/author&gt;&lt;/authors&gt;&lt;/contributors&gt;&lt;titles&gt;&lt;title&gt;Conceptual Data Modeling Patterns: Representation and Validation&lt;/title&gt;&lt;secondary-title&gt;Journal of Database Management&lt;/secondary-title&gt;&lt;/titles&gt;&lt;periodical&gt;&lt;full-title&gt;Journal of Database Management&lt;/full-title&gt;&lt;/periodical&gt;&lt;pages&gt;84-106&lt;/pages&gt;&lt;volume&gt;16&lt;/volume&gt;&lt;number&gt;2&lt;/number&gt;&lt;section&gt;84&lt;/section&gt;&lt;dates&gt;&lt;year&gt;2005&lt;/year&gt;&lt;pub-dates&gt;&lt;date&gt;April-June 2005&lt;/date&gt;&lt;/pub-dates&gt;&lt;/dates&gt;&lt;urls&gt;&lt;pdf-urls&gt;&lt;url&gt;internal-pdf://BatraJDBM05-3813707777/BatraJDBM05.pdf&lt;/url&gt;&lt;/pdf-urls&gt;&lt;/urls&gt;&lt;/record&gt;&lt;/Cite&gt;&lt;/EndNote&gt;</w:instrText>
      </w:r>
      <w:r w:rsidR="00F1733D">
        <w:fldChar w:fldCharType="separate"/>
      </w:r>
      <w:r w:rsidR="005A2314">
        <w:t>(2005)</w:t>
      </w:r>
      <w:r w:rsidR="00F1733D">
        <w:fldChar w:fldCharType="end"/>
      </w:r>
      <w:r w:rsidR="00A0792F">
        <w:t xml:space="preserve"> </w:t>
      </w:r>
      <w:r w:rsidR="00D46E89">
        <w:t xml:space="preserve">that all use the same syntactical structure (i.e. a one-to-many relation) to represent their </w:t>
      </w:r>
      <w:r w:rsidR="00F65C56">
        <w:t xml:space="preserve">individual </w:t>
      </w:r>
      <w:r w:rsidR="00D46E89">
        <w:t>meaning. This situation urges a discussion</w:t>
      </w:r>
      <w:r w:rsidR="002827F9">
        <w:t xml:space="preserve">, which has been initiated by many authors </w:t>
      </w:r>
      <w:r w:rsidR="00F1733D">
        <w:fldChar w:fldCharType="begin">
          <w:fldData xml:space="preserve">PEVuZE5vdGU+PENpdGU+PEF1dGhvcj5BdGtpbnNvbjwvQXV0aG9yPjxZZWFyPjIwMDM8L1llYXI+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</w:fldData>
        </w:fldChar>
      </w:r>
      <w:r w:rsidR="00B3200D">
        <w:instrText xml:space="preserve"> ADDIN EN.CITE </w:instrText>
      </w:r>
      <w:r w:rsidR="00F1733D">
        <w:fldChar w:fldCharType="begin">
          <w:fldData xml:space="preserve">PEVuZE5vdGU+PENpdGU+PEF1dGhvcj5BdGtpbnNvbjwvQXV0aG9yPjxZZWFyPjIwMDM8L1llYXI+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</w:fldData>
        </w:fldChar>
      </w:r>
      <w:r w:rsidR="00B3200D">
        <w:instrText xml:space="preserve"> ADDIN EN.CITE.DATA </w:instrText>
      </w:r>
      <w:r w:rsidR="00F1733D">
        <w:fldChar w:fldCharType="end"/>
      </w:r>
      <w:r w:rsidR="00F1733D">
        <w:fldChar w:fldCharType="separate"/>
      </w:r>
      <w:r w:rsidR="002827F9">
        <w:t>(Assmann, Zchaler, &amp; Wagner, 2006; C. Atkinson &amp; Kuhne, 2003; Bézivin et al., 2006; Evermann &amp; Wand, 2005; Hvalshagen &amp; Khatri, 2008)</w:t>
      </w:r>
      <w:r w:rsidR="00F1733D">
        <w:fldChar w:fldCharType="end"/>
      </w:r>
      <w:r w:rsidR="002827F9">
        <w:t>,</w:t>
      </w:r>
      <w:r w:rsidR="00D46E89">
        <w:t xml:space="preserve"> on the relati</w:t>
      </w:r>
      <w:r w:rsidR="00F65C56">
        <w:t>on between meaning and syntax in</w:t>
      </w:r>
      <w:r w:rsidR="00D46E89">
        <w:t xml:space="preserve"> </w:t>
      </w:r>
      <w:r w:rsidR="00A0792F">
        <w:t xml:space="preserve">design and analysis </w:t>
      </w:r>
      <w:r w:rsidR="002827F9">
        <w:t>patterns</w:t>
      </w:r>
      <w:r w:rsidR="00D46E89">
        <w:t xml:space="preserve">. </w:t>
      </w:r>
    </w:p>
    <w:p w:rsidR="007A0209" w:rsidRDefault="00DB2F1B" w:rsidP="004C1744">
      <w:r>
        <w:t xml:space="preserve">This paper presents a view on the relationship between patterns, </w:t>
      </w:r>
      <w:r w:rsidR="002827F9">
        <w:t>(</w:t>
      </w:r>
      <w:r>
        <w:t>meta-</w:t>
      </w:r>
      <w:r w:rsidR="002827F9">
        <w:t>)</w:t>
      </w:r>
      <w:r>
        <w:t xml:space="preserve">models and ontology that integrates the majority of the current views and adds a principle for the integration of ontologies </w:t>
      </w:r>
      <w:r w:rsidR="00F1733D">
        <w:fldChar w:fldCharType="begin"/>
      </w:r>
      <w:r w:rsidR="00B3200D">
        <w:instrText xml:space="preserve"> ADDIN EN.CITE &lt;EndNote&gt;&lt;Cite&gt;&lt;Author&gt;Guarino&lt;/Author&gt;&lt;Year&gt;1997&lt;/Year&gt;&lt;RecNum&gt;145&lt;/RecNum&gt;&lt;record&gt;&lt;rec-number&gt;145&lt;/rec-number&gt;&lt;foreign-keys&gt;&lt;key app="EN" db-id="e0axz5pzvd0ds8e9st7v9vvderfapxvzsr9p"&gt;145&lt;/key&gt;&lt;/foreign-keys&gt;&lt;ref-type name="Book Section"&gt;5&lt;/ref-type&gt;&lt;contributors&gt;&lt;authors&gt;&lt;author&gt;Guarino, N.&lt;/author&gt;&lt;/authors&gt;&lt;/contributors&gt;&lt;titles&gt;&lt;title&gt;Semantic Matching: Formal Ontological Distinctions for Information Organization, Extraction, and Integration&lt;/title&gt;&lt;secondary-title&gt;SCIE&lt;/secondary-title&gt;&lt;/titles&gt;&lt;pages&gt;139-170&lt;/pages&gt;&lt;dates&gt;&lt;year&gt;1997&lt;/year&gt;&lt;/dates&gt;&lt;urls&gt;&lt;pdf-urls&gt;&lt;url&gt;internal-pdf://guarino97semantic-1530161408/guarino97semantic.pdf&lt;/url&gt;&lt;/pdf-urls&gt;&lt;/urls&gt;&lt;/record&gt;&lt;/Cite&gt;&lt;/EndNote&gt;</w:instrText>
      </w:r>
      <w:r w:rsidR="00F1733D">
        <w:fldChar w:fldCharType="separate"/>
      </w:r>
      <w:r w:rsidR="00D945DB">
        <w:t>(Guarino, 1997a)</w:t>
      </w:r>
      <w:r w:rsidR="00F1733D">
        <w:fldChar w:fldCharType="end"/>
      </w:r>
      <w:r w:rsidR="00D945DB">
        <w:t xml:space="preserve"> </w:t>
      </w:r>
      <w:r>
        <w:t>that enables the identification of analogous probl</w:t>
      </w:r>
      <w:r w:rsidR="00835198">
        <w:t xml:space="preserve">ems in separate problem domains, which is a pattern catalogue feature that has been coined by Fowler </w:t>
      </w:r>
      <w:r w:rsidR="00F1733D">
        <w:fldChar w:fldCharType="begin"/>
      </w:r>
      <w:r w:rsidR="00B3200D">
        <w:instrText xml:space="preserve"> ADDIN EN.CITE &lt;EndNote&gt;&lt;Cite ExcludeAuth="1"&gt;&lt;Author&gt;Fowler&lt;/Author&gt;&lt;Year&gt;1997&lt;/Year&gt;&lt;RecNum&gt;236&lt;/RecNum&gt;&lt;Pages&gt;9&lt;/Pages&gt;&lt;record&gt;&lt;rec-number&gt;236&lt;/rec-number&gt;&lt;foreign-keys&gt;&lt;key app="EN" db-id="e0axz5pzvd0ds8e9st7v9vvderfapxvzsr9p"&gt;236&lt;/key&gt;&lt;/foreign-keys&gt;&lt;ref-type name="Book"&gt;6&lt;/ref-type&gt;&lt;contributors&gt;&lt;authors&gt;&lt;author&gt;Fowler, Martin&lt;/author&gt;&lt;/authors&gt;&lt;/contributors&gt;&lt;titles&gt;&lt;title&gt;Analysis patterns : reusable object models&lt;/title&gt;&lt;secondary-title&gt;The Addison-Wesley series in object-oriented software engineering&lt;/secondary-title&gt;&lt;/titles&gt;&lt;pages&gt;xxi, 357 p.&lt;/pages&gt;&lt;keywords&gt;&lt;keyword&gt;Object-oriented methods (Computer science)&lt;/keyword&gt;&lt;keyword&gt;System analysis.&lt;/keyword&gt;&lt;/keywords&gt;&lt;dates&gt;&lt;year&gt;1997&lt;/year&gt;&lt;/dates&gt;&lt;pub-location&gt;Menlo Park, Calif.&lt;/pub-location&gt;&lt;publisher&gt;Addison Wesley&lt;/publisher&gt;&lt;isbn&gt;0201895420&lt;/isbn&gt;&lt;call-num&gt;Jefferson or Adams Bldg General or Area Studies Reading Rms QA76.9.O35; F69 1997&lt;/call-num&gt;&lt;urls&gt;&lt;/urls&gt;&lt;/record&gt;&lt;/Cite&gt;&lt;/EndNote&gt;</w:instrText>
      </w:r>
      <w:r w:rsidR="00F1733D">
        <w:fldChar w:fldCharType="separate"/>
      </w:r>
      <w:r w:rsidR="005A2314">
        <w:t>(1997, p. 9)</w:t>
      </w:r>
      <w:r w:rsidR="00F1733D">
        <w:fldChar w:fldCharType="end"/>
      </w:r>
      <w:r w:rsidR="00835198">
        <w:t xml:space="preserve">. This feature is valuable as it helps abstraction and increases the reuse and uniformity of solutions for problems across domains. </w:t>
      </w:r>
      <w:r w:rsidR="005C4564">
        <w:t xml:space="preserve">Section 2 presents the ontology integration framework </w:t>
      </w:r>
      <w:r w:rsidR="001511D6">
        <w:t xml:space="preserve">and applies </w:t>
      </w:r>
      <w:r w:rsidR="002827F9">
        <w:t>this pattern weaving approach</w:t>
      </w:r>
      <w:r w:rsidR="001511D6">
        <w:t xml:space="preserve"> to a simplified set of ontologies to demonstrate the use of ontology abstraction. S</w:t>
      </w:r>
      <w:r w:rsidR="002827F9">
        <w:t>ubsequently, s</w:t>
      </w:r>
      <w:r w:rsidR="001511D6">
        <w:t>ection 3 address</w:t>
      </w:r>
      <w:r w:rsidR="002827F9">
        <w:t>es the relation between ontologies and languages from a model-driven architecture (MDA) perspective</w:t>
      </w:r>
      <w:r w:rsidR="00E109BB">
        <w:t xml:space="preserve">. Section 4 identifies deficiencies in </w:t>
      </w:r>
      <w:r w:rsidR="001511D6">
        <w:t xml:space="preserve"> </w:t>
      </w:r>
      <w:r w:rsidR="002827F9">
        <w:t>ontology-</w:t>
      </w:r>
      <w:r w:rsidR="00E109BB">
        <w:t>l</w:t>
      </w:r>
      <w:r w:rsidR="002827F9">
        <w:t>anguage</w:t>
      </w:r>
      <w:r w:rsidR="00E109BB">
        <w:t xml:space="preserve"> mappings </w:t>
      </w:r>
      <w:r w:rsidR="001511D6">
        <w:t xml:space="preserve">and </w:t>
      </w:r>
      <w:r w:rsidR="00E109BB">
        <w:t xml:space="preserve">section 5 </w:t>
      </w:r>
      <w:r w:rsidR="00F024BC">
        <w:t>construct a pattern language from a minimal set of validated ontological commitments to</w:t>
      </w:r>
      <w:r w:rsidR="001511D6">
        <w:t xml:space="preserve"> the ontological constructs in section 2.</w:t>
      </w:r>
      <w:r w:rsidR="00F024BC">
        <w:t xml:space="preserve"> Sections 6 then addresses related work and section 7 presents conclusions and future research. </w:t>
      </w:r>
    </w:p>
    <w:p w:rsidR="004A3551" w:rsidRDefault="002879F2" w:rsidP="004A3551">
      <w:pPr>
        <w:pStyle w:val="Heading1"/>
        <w:numPr>
          <w:ilvl w:val="0"/>
          <w:numId w:val="1"/>
        </w:numPr>
      </w:pPr>
      <w:r>
        <w:t xml:space="preserve">Ontology Weaving: </w:t>
      </w:r>
      <w:r w:rsidR="008F0927">
        <w:t>Conceptualization</w:t>
      </w:r>
      <w:r w:rsidR="005804FD">
        <w:t xml:space="preserve"> reuse</w:t>
      </w:r>
    </w:p>
    <w:p w:rsidR="00BA69BB" w:rsidRDefault="005804FD" w:rsidP="005804FD">
      <w:r>
        <w:t>The reuse of existing ontologies to construct new ontologies may involve merging existing ontologies to construct larger ones</w:t>
      </w:r>
      <w:r w:rsidR="00543EA0">
        <w:t>, which is analogous to the creation of pattern languages from pattern</w:t>
      </w:r>
      <w:r w:rsidR="00F024BC">
        <w:t xml:space="preserve"> catalogue</w:t>
      </w:r>
      <w:r w:rsidR="00543EA0">
        <w:t>s,</w:t>
      </w:r>
      <w:r>
        <w:t xml:space="preserve"> and combining ontology constructs to create new mixed ontological constructs (i.e. the Cartesian product of ontologies).</w:t>
      </w:r>
      <w:r w:rsidR="00BA69BB">
        <w:t xml:space="preserve"> The first approach is a question of ontology granularity</w:t>
      </w:r>
      <w:r w:rsidR="00F024BC">
        <w:t xml:space="preserve"> and scope</w:t>
      </w:r>
      <w:r w:rsidR="00BA69BB">
        <w:t xml:space="preserve">, which is not considered in this paper. The latter approach is the one that </w:t>
      </w:r>
      <w:r w:rsidR="00910907">
        <w:t xml:space="preserve">applies the abstraction </w:t>
      </w:r>
      <w:r w:rsidR="00BA69BB">
        <w:t xml:space="preserve">advocated by Fowler </w:t>
      </w:r>
      <w:r w:rsidR="00F1733D">
        <w:fldChar w:fldCharType="begin"/>
      </w:r>
      <w:r w:rsidR="00B3200D">
        <w:instrText xml:space="preserve"> ADDIN EN.CITE &lt;EndNote&gt;&lt;Cite ExcludeAuth="1"&gt;&lt;Author&gt;Fowler&lt;/Author&gt;&lt;Year&gt;1997&lt;/Year&gt;&lt;RecNum&gt;236&lt;/RecNum&gt;&lt;Pages&gt;9&lt;/Pages&gt;&lt;record&gt;&lt;rec-number&gt;236&lt;/rec-number&gt;&lt;foreign-keys&gt;&lt;key app="EN" db-id="e0axz5pzvd0ds8e9st7v9vvderfapxvzsr9p"&gt;236&lt;/key&gt;&lt;/foreign-keys&gt;&lt;ref-type name="Book"&gt;6&lt;/ref-type&gt;&lt;contributors&gt;&lt;authors&gt;&lt;author&gt;Fowler, Martin&lt;/author&gt;&lt;/authors&gt;&lt;/contributors&gt;&lt;titles&gt;&lt;title&gt;Analysis patterns : reusable object models&lt;/title&gt;&lt;secondary-title&gt;The Addison-Wesley series in object-oriented software engineering&lt;/secondary-title&gt;&lt;/titles&gt;&lt;pages&gt;xxi, 357 p.&lt;/pages&gt;&lt;keywords&gt;&lt;keyword&gt;Object-oriented methods (Computer science)&lt;/keyword&gt;&lt;keyword&gt;System analysis.&lt;/keyword&gt;&lt;/keywords&gt;&lt;dates&gt;&lt;year&gt;1997&lt;/year&gt;&lt;/dates&gt;&lt;pub-location&gt;Menlo Park, Calif.&lt;/pub-location&gt;&lt;publisher&gt;Addison Wesley&lt;/publisher&gt;&lt;isbn&gt;0201895420&lt;/isbn&gt;&lt;call-num&gt;Jefferson or Adams Bldg General or Area Studies Reading Rms QA76.9.O35; F69 1997&lt;/call-num&gt;&lt;urls&gt;&lt;/urls&gt;&lt;/record&gt;&lt;/Cite&gt;&lt;/EndNote&gt;</w:instrText>
      </w:r>
      <w:r w:rsidR="00F1733D">
        <w:fldChar w:fldCharType="separate"/>
      </w:r>
      <w:r w:rsidR="005A2314">
        <w:t>(1997, p. 9)</w:t>
      </w:r>
      <w:r w:rsidR="00F1733D">
        <w:fldChar w:fldCharType="end"/>
      </w:r>
      <w:r w:rsidR="003D3F24">
        <w:t>, for which t</w:t>
      </w:r>
      <w:r w:rsidR="00910907">
        <w:t>he abstraction mechanism was</w:t>
      </w:r>
      <w:r w:rsidR="00BA69BB">
        <w:t xml:space="preserve"> formally presented by Guarino</w:t>
      </w:r>
      <w:r w:rsidR="001E6E23">
        <w:t xml:space="preserve"> </w:t>
      </w:r>
      <w:r w:rsidR="00F1733D">
        <w:fldChar w:fldCharType="begin"/>
      </w:r>
      <w:r w:rsidR="00B3200D">
        <w:instrText xml:space="preserve"> ADDIN EN.CITE &lt;EndNote&gt;&lt;Cite&gt;&lt;Author&gt;Guarino&lt;/Author&gt;&lt;Year&gt;1997&lt;/Year&gt;&lt;RecNum&gt;145&lt;/RecNum&gt;&lt;record&gt;&lt;rec-number&gt;145&lt;/rec-number&gt;&lt;foreign-keys&gt;&lt;key app="EN" db-id="e0axz5pzvd0ds8e9st7v9vvderfapxvzsr9p"&gt;145&lt;/key&gt;&lt;/foreign-keys&gt;&lt;ref-type name="Book Section"&gt;5&lt;/ref-type&gt;&lt;contributors&gt;&lt;authors&gt;&lt;author&gt;Guarino, N.&lt;/author&gt;&lt;/authors&gt;&lt;/contributors&gt;&lt;titles&gt;&lt;title&gt;Semantic Matching: Formal Ontological Distinctions for Information Organization, Extraction, and Integration&lt;/title&gt;&lt;secondary-title&gt;SCIE&lt;/secondary-title&gt;&lt;/titles&gt;&lt;pages&gt;139-170&lt;/pages&gt;&lt;dates&gt;&lt;year&gt;1997&lt;/year&gt;&lt;/dates&gt;&lt;urls&gt;&lt;pdf-urls&gt;&lt;url&gt;internal-pdf://guarino97semantic-1530161408/guarino97semantic.pdf&lt;/url&gt;&lt;/pdf-urls&gt;&lt;/urls&gt;&lt;/record&gt;&lt;/Cite&gt;&lt;/EndNote&gt;</w:instrText>
      </w:r>
      <w:r w:rsidR="00F1733D">
        <w:fldChar w:fldCharType="separate"/>
      </w:r>
      <w:r w:rsidR="001E6E23">
        <w:t>(Guarino, 1997a)</w:t>
      </w:r>
      <w:r w:rsidR="00F1733D">
        <w:fldChar w:fldCharType="end"/>
      </w:r>
      <w:r w:rsidR="00BA69BB">
        <w:t>, who identify four types of ontologies that build upon each other, creating a structure that eases ontology integration.</w:t>
      </w:r>
    </w:p>
    <w:p w:rsidR="00717B0E" w:rsidRDefault="00BA69BB" w:rsidP="00A02E58">
      <w:r>
        <w:t xml:space="preserve">This structure identifies top-level, domain, task and application ontologies. </w:t>
      </w:r>
      <w:r w:rsidR="0040183E" w:rsidRPr="00A07956">
        <w:rPr>
          <w:rStyle w:val="Strong"/>
        </w:rPr>
        <w:t>Top-level</w:t>
      </w:r>
      <w:r w:rsidR="0040183E">
        <w:t xml:space="preserve"> ontologies provide a generic construct repository</w:t>
      </w:r>
      <w:r w:rsidR="003D3F24">
        <w:t>, which describes a general world conceptualization,</w:t>
      </w:r>
      <w:r w:rsidR="0040183E">
        <w:t xml:space="preserve"> from which domain and task ontologies pick constructs that are further refined or extended to describe </w:t>
      </w:r>
      <w:r w:rsidR="0040183E">
        <w:lastRenderedPageBreak/>
        <w:t>the problem domain</w:t>
      </w:r>
      <w:r w:rsidR="003D3F24">
        <w:t xml:space="preserve"> irrespective of its inherent problems</w:t>
      </w:r>
      <w:r w:rsidR="0040183E">
        <w:t xml:space="preserve"> (i.e. </w:t>
      </w:r>
      <w:r w:rsidR="0040183E" w:rsidRPr="001E6E23">
        <w:t>domain ontology</w:t>
      </w:r>
      <w:r w:rsidR="0040183E">
        <w:t xml:space="preserve">) or the problem irrespective of its domain (i.e. </w:t>
      </w:r>
      <w:r w:rsidR="0040183E" w:rsidRPr="001E6E23">
        <w:t>task ontology</w:t>
      </w:r>
      <w:r w:rsidR="0040183E">
        <w:t xml:space="preserve">) in greater detail. </w:t>
      </w:r>
      <w:r w:rsidR="0040183E" w:rsidRPr="001E6E23">
        <w:t>Application ontologies</w:t>
      </w:r>
      <w:r w:rsidR="0040183E">
        <w:t xml:space="preserve"> then pick constructs from domain and task ontologies to refine and extend them for describing problems in a domain. Consequently, an </w:t>
      </w:r>
      <w:r w:rsidR="0040183E" w:rsidRPr="001E6E23">
        <w:rPr>
          <w:rStyle w:val="Strong"/>
        </w:rPr>
        <w:t>application ontology</w:t>
      </w:r>
      <w:r w:rsidR="0040183E">
        <w:t xml:space="preserve"> refines the semantics of the Cartesian product of a domain and a task ontology of which the constructs refine top-level ontology constructs. </w:t>
      </w:r>
      <w:r>
        <w:t xml:space="preserve"> </w:t>
      </w:r>
      <w:r w:rsidR="0040183E">
        <w:t xml:space="preserve">The </w:t>
      </w:r>
      <w:r w:rsidR="0040183E" w:rsidRPr="001E6E23">
        <w:rPr>
          <w:rStyle w:val="Strong"/>
        </w:rPr>
        <w:t>domain ontology</w:t>
      </w:r>
      <w:r w:rsidR="0040183E">
        <w:t xml:space="preserve"> then describes the domain-specific concepts and the </w:t>
      </w:r>
      <w:r w:rsidR="00F2627F">
        <w:t>domain specific axioms</w:t>
      </w:r>
      <w:r w:rsidR="00F2627F">
        <w:rPr>
          <w:rStyle w:val="FootnoteReference"/>
        </w:rPr>
        <w:footnoteReference w:id="6"/>
      </w:r>
      <w:r w:rsidR="0040183E">
        <w:t xml:space="preserve"> that apply to them</w:t>
      </w:r>
      <w:r w:rsidR="007509E1">
        <w:t>, abstracting from the problems</w:t>
      </w:r>
      <w:r w:rsidR="003D3F24" w:rsidRPr="003D3F24">
        <w:t xml:space="preserve"> </w:t>
      </w:r>
      <w:r w:rsidR="003D3F24">
        <w:t>that need to be solved</w:t>
      </w:r>
      <w:r w:rsidR="007509E1">
        <w:t xml:space="preserve"> in application ontologies</w:t>
      </w:r>
      <w:r w:rsidR="0040183E">
        <w:t>.</w:t>
      </w:r>
      <w:r w:rsidR="00F2627F">
        <w:t xml:space="preserve"> The </w:t>
      </w:r>
      <w:r w:rsidR="00F2627F" w:rsidRPr="001E6E23">
        <w:rPr>
          <w:rStyle w:val="Strong"/>
        </w:rPr>
        <w:t>task ontology</w:t>
      </w:r>
      <w:r w:rsidR="00F2627F">
        <w:t xml:space="preserve"> constructs, on the other hand, abstract from the domain-specific </w:t>
      </w:r>
      <w:r w:rsidR="003D3F24">
        <w:t xml:space="preserve">concepts and </w:t>
      </w:r>
      <w:r w:rsidR="00F2627F">
        <w:t xml:space="preserve">constraints </w:t>
      </w:r>
      <w:r w:rsidR="00A02E58">
        <w:t xml:space="preserve">(i.e. axioms) </w:t>
      </w:r>
      <w:r w:rsidR="00F2627F">
        <w:t>describing problems that occur in many application ontologies</w:t>
      </w:r>
      <w:r w:rsidR="003D3F24">
        <w:t>,</w:t>
      </w:r>
      <w:r w:rsidR="00B80395">
        <w:t xml:space="preserve"> using inference schemes </w:t>
      </w:r>
      <w:r w:rsidR="00F1733D">
        <w:fldChar w:fldCharType="begin"/>
      </w:r>
      <w:r w:rsidR="00B3200D">
        <w:instrText xml:space="preserve"> ADDIN EN.CITE &lt;EndNote&gt;&lt;Cite&gt;&lt;Author&gt;Guarino&lt;/Author&gt;&lt;Year&gt;1997&lt;/Year&gt;&lt;RecNum&gt;276&lt;/RecNum&gt;&lt;record&gt;&lt;rec-number&gt;276&lt;/rec-number&gt;&lt;foreign-keys&gt;&lt;key app="EN" db-id="e0axz5pzvd0ds8e9st7v9vvderfapxvzsr9p"&gt;276&lt;/key&gt;&lt;/foreign-keys&gt;&lt;ref-type name="Journal Article"&gt;17&lt;/ref-type&gt;&lt;contributors&gt;&lt;authors&gt;&lt;author&gt;Guarino, N.&lt;/author&gt;&lt;/authors&gt;&lt;/contributors&gt;&lt;titles&gt;&lt;title&gt;Understanding, Building and Using Ontologies: A Commentary to &amp;quot;Using Explicit Ontologies in KBS Development&amp;quot; by van Heijst, Schreiber and Wielinga&lt;/title&gt;&lt;secondary-title&gt;INternational Journal of Human and Computer Studies&lt;/secondary-title&gt;&lt;/titles&gt;&lt;periodical&gt;&lt;full-title&gt;INternational Journal of Human and Computer Studies&lt;/full-title&gt;&lt;/periodical&gt;&lt;pages&gt;293-310&lt;/pages&gt;&lt;volume&gt;46&lt;/volume&gt;&lt;section&gt;293&lt;/section&gt;&lt;dates&gt;&lt;year&gt;1997&lt;/year&gt;&lt;/dates&gt;&lt;urls&gt;&lt;pdf-urls&gt;&lt;url&gt;internal-pdf://TaskAndDomainOntology-2790369537/TaskAndDomainOntology.pdf&lt;/url&gt;&lt;/pdf-urls&gt;&lt;/urls&gt;&lt;/record&gt;&lt;/Cite&gt;&lt;/EndNote&gt;</w:instrText>
      </w:r>
      <w:r w:rsidR="00F1733D">
        <w:fldChar w:fldCharType="separate"/>
      </w:r>
      <w:r w:rsidR="001E6E23">
        <w:t>(Guarino, 1997b)</w:t>
      </w:r>
      <w:r w:rsidR="00F1733D">
        <w:fldChar w:fldCharType="end"/>
      </w:r>
      <w:r w:rsidR="00F2627F">
        <w:t xml:space="preserve">. </w:t>
      </w:r>
      <w:r w:rsidR="00A02E58">
        <w:t>This structure enables the identification of the same domain construct in multiple</w:t>
      </w:r>
      <w:r w:rsidR="0014599E">
        <w:t xml:space="preserve"> application ontologies </w:t>
      </w:r>
      <w:r w:rsidR="00B80395">
        <w:t xml:space="preserve">(and application specific inferences) </w:t>
      </w:r>
      <w:r w:rsidR="0014599E">
        <w:t xml:space="preserve">and </w:t>
      </w:r>
      <w:r w:rsidR="00A02E58">
        <w:t>analogous application</w:t>
      </w:r>
      <w:r w:rsidR="0014599E">
        <w:t>s</w:t>
      </w:r>
      <w:r w:rsidR="00A02E58">
        <w:t xml:space="preserve"> of the same task </w:t>
      </w:r>
      <w:r w:rsidR="00B80395">
        <w:t xml:space="preserve">(i.e. inference) </w:t>
      </w:r>
      <w:r w:rsidR="00A02E58">
        <w:t xml:space="preserve">to different domain ontology constructs (i.e. the same problem is solved </w:t>
      </w:r>
      <w:r w:rsidR="00B80395">
        <w:t>(or inference conducted)</w:t>
      </w:r>
      <w:r w:rsidR="001E6E23">
        <w:t>)</w:t>
      </w:r>
      <w:r w:rsidR="00B80395">
        <w:t xml:space="preserve"> </w:t>
      </w:r>
      <w:r w:rsidR="00A02E58">
        <w:t>for different domain constructs that belong to the same or different domain ontologies).</w:t>
      </w:r>
    </w:p>
    <w:p w:rsidR="001B36ED" w:rsidRDefault="00C21B8A" w:rsidP="00C85A25">
      <w:r>
        <w:t>O</w:t>
      </w:r>
      <w:r w:rsidR="00D945DB">
        <w:t>ntology can be interpreted as a language independent artifact called conceptualization or a language dependent artifact called ontological theory</w:t>
      </w:r>
      <w:r>
        <w:t xml:space="preserve"> </w:t>
      </w:r>
      <w:r w:rsidR="00F1733D">
        <w:fldChar w:fldCharType="begin"/>
      </w:r>
      <w:r w:rsidR="00B3200D">
        <w:instrText xml:space="preserve"> ADDIN EN.CITE &lt;EndNote&gt;&lt;Cite&gt;&lt;Author&gt;Guarino&lt;/Author&gt;&lt;Year&gt;1995&lt;/Year&gt;&lt;RecNum&gt;222&lt;/RecNum&gt;&lt;record&gt;&lt;rec-number&gt;222&lt;/rec-number&gt;&lt;foreign-keys&gt;&lt;key app="EN" db-id="e0axz5pzvd0ds8e9st7v9vvderfapxvzsr9p"&gt;222&lt;/key&gt;&lt;/foreign-keys&gt;&lt;ref-type name="Book Section"&gt;5&lt;/ref-type&gt;&lt;contributors&gt;&lt;authors&gt;&lt;author&gt;Guarino, N.&lt;/author&gt;&lt;author&gt;Giaretta, Pierdaniele&lt;/author&gt;&lt;/authors&gt;&lt;secondary-authors&gt;&lt;author&gt;Mars, N.&lt;/author&gt;&lt;/secondary-authors&gt;&lt;/contributors&gt;&lt;titles&gt;&lt;title&gt;Ontologies and Knowledge bases: towards a terminological clarification&lt;/title&gt;&lt;secondary-title&gt;Towards Very Large Knowledge Bases: Knowledge Building and Knowledge Sharing&lt;/secondary-title&gt;&lt;/titles&gt;&lt;pages&gt;314&lt;/pages&gt;&lt;dates&gt;&lt;year&gt;1995&lt;/year&gt;&lt;/dates&gt;&lt;publisher&gt;IOS Press&lt;/publisher&gt;&lt;isbn&gt;9051992173&lt;/isbn&gt;&lt;urls&gt;&lt;pdf-urls&gt;&lt;url&gt;internal-pdf://guagia1995-2169916672/guagia1995.pdf&lt;/url&gt;&lt;/pdf-urls&gt;&lt;/urls&gt;&lt;/record&gt;&lt;/Cite&gt;&lt;/EndNote&gt;</w:instrText>
      </w:r>
      <w:r w:rsidR="00F1733D">
        <w:fldChar w:fldCharType="separate"/>
      </w:r>
      <w:r>
        <w:t>(Guarino &amp; Giaretta, 1995)</w:t>
      </w:r>
      <w:r w:rsidR="00F1733D">
        <w:fldChar w:fldCharType="end"/>
      </w:r>
      <w:r w:rsidR="00D945DB">
        <w:t xml:space="preserve">. </w:t>
      </w:r>
      <w:r w:rsidR="00717B0E">
        <w:t xml:space="preserve">The application </w:t>
      </w:r>
      <w:r w:rsidR="002E56B0">
        <w:t>conceptualization</w:t>
      </w:r>
      <w:r w:rsidR="0067652F">
        <w:t xml:space="preserve"> in fig. 1</w:t>
      </w:r>
      <w:r w:rsidR="00E82F43">
        <w:t xml:space="preserve">, for which </w:t>
      </w:r>
      <w:r>
        <w:t xml:space="preserve">an </w:t>
      </w:r>
      <w:r w:rsidR="00E82F43">
        <w:t>ontological the</w:t>
      </w:r>
      <w:r>
        <w:t>ory is presented in section 5</w:t>
      </w:r>
      <w:r w:rsidR="00E82F43">
        <w:t>,</w:t>
      </w:r>
      <w:r w:rsidR="0067652F">
        <w:t xml:space="preserve"> is the Cartesian product </w:t>
      </w:r>
      <w:r w:rsidR="00717B0E">
        <w:t xml:space="preserve">of </w:t>
      </w:r>
      <w:r w:rsidR="008F0927">
        <w:t xml:space="preserve">a </w:t>
      </w:r>
      <w:r>
        <w:t xml:space="preserve">simple </w:t>
      </w:r>
      <w:r w:rsidR="008F0927">
        <w:t>domain conceptualization that is derived from the REA ontology</w:t>
      </w:r>
      <w:r w:rsidR="00717B0E">
        <w:t xml:space="preserve"> </w:t>
      </w:r>
      <w:r w:rsidR="00F1733D">
        <w:fldChar w:fldCharType="begin"/>
      </w:r>
      <w:r w:rsidR="00B3200D">
        <w:instrText xml:space="preserve"> ADDIN EN.CITE &lt;EndNote&gt;&lt;Cite&gt;&lt;Author&gt;Geerts&lt;/Author&gt;&lt;Year&gt;2002&lt;/Year&gt;&lt;RecNum&gt;3&lt;/RecNum&gt;&lt;record&gt;&lt;rec-number&gt;3&lt;/rec-number&gt;&lt;foreign-keys&gt;&lt;key app="EN" db-id="e0axz5pzvd0ds8e9st7v9vvderfapxvzsr9p"&gt;3&lt;/key&gt;&lt;/foreign-keys&gt;&lt;ref-type name="Journal Article"&gt;17&lt;/ref-type&gt;&lt;contributors&gt;&lt;authors&gt;&lt;author&gt;Geerts, Guido L.&lt;/author&gt;&lt;author&gt;McCarthy, William E.&lt;/author&gt;&lt;/authors&gt;&lt;/contributors&gt;&lt;titles&gt;&lt;title&gt;An ontological analysis of the economic primitives of the extended-REA enterprise information architecture&lt;/title&gt;&lt;secondary-title&gt;International Journal of Accounting Information Systems&lt;/secondary-title&gt;&lt;/titles&gt;&lt;periodical&gt;&lt;full-title&gt;International Journal of Accounting Information Systems&lt;/full-title&gt;&lt;/periodical&gt;&lt;pages&gt;1-16&lt;/pages&gt;&lt;volume&gt;3&lt;/volume&gt;&lt;number&gt;1&lt;/number&gt;&lt;keywords&gt;&lt;keyword&gt;Domain ontology&lt;/keyword&gt;&lt;keyword&gt;Enterprise information architectures&lt;/keyword&gt;&lt;keyword&gt;Ontological categories&lt;/keyword&gt;&lt;keyword&gt;REA accounting model&lt;/keyword&gt;&lt;/keywords&gt;&lt;dates&gt;&lt;year&gt;2002&lt;/year&gt;&lt;/dates&gt;&lt;urls&gt;&lt;related-urls&gt;&lt;url&gt;http://www.sciencedirect.com/science/article/B6W6B-45BV92C-1/2/104bd15205cf9667808ffb157ba8fcd5 &lt;/url&gt;&lt;/related-urls&gt;&lt;pdf-urls&gt;&lt;url&gt;internal-pdf://G&amp;amp;M2002-2908911105/G&amp;amp;M2002.pdf&lt;/url&gt;&lt;/pdf-urls&gt;&lt;/urls&gt;&lt;/record&gt;&lt;/Cite&gt;&lt;/EndNote&gt;</w:instrText>
      </w:r>
      <w:r w:rsidR="00F1733D">
        <w:fldChar w:fldCharType="separate"/>
      </w:r>
      <w:r w:rsidR="005A2314">
        <w:t>(Geerts &amp; McCarthy, 2002)</w:t>
      </w:r>
      <w:r w:rsidR="00F1733D">
        <w:fldChar w:fldCharType="end"/>
      </w:r>
      <w:r w:rsidR="00717B0E">
        <w:t xml:space="preserve"> and a </w:t>
      </w:r>
      <w:r w:rsidR="008F0927">
        <w:t xml:space="preserve">task conceptualization that </w:t>
      </w:r>
      <w:r w:rsidR="00717B0E">
        <w:t>consists of the</w:t>
      </w:r>
      <w:r w:rsidR="008F0927">
        <w:t xml:space="preserve"> data structuring conceptualization</w:t>
      </w:r>
      <w:r w:rsidR="00E30F49">
        <w:t xml:space="preserve"> that was presented by Smith and Smith </w:t>
      </w:r>
      <w:r w:rsidR="00F1733D">
        <w:fldChar w:fldCharType="begin"/>
      </w:r>
      <w:r w:rsidR="00B3200D">
        <w:instrText xml:space="preserve"> ADDIN EN.CITE &lt;EndNote&gt;&lt;Cite ExcludeAuth="1"&gt;&lt;Author&gt;Smith&lt;/Author&gt;&lt;Year&gt;1977&lt;/Year&gt;&lt;RecNum&gt;273&lt;/RecNum&gt;&lt;record&gt;&lt;rec-number&gt;273&lt;/rec-number&gt;&lt;foreign-keys&gt;&lt;key app="EN" db-id="e0axz5pzvd0ds8e9st7v9vvderfapxvzsr9p"&gt;273&lt;/key&gt;&lt;/foreign-keys&gt;&lt;ref-type name="Journal Article"&gt;17&lt;/ref-type&gt;&lt;contributors&gt;&lt;authors&gt;&lt;author&gt;Smith, John Miles&lt;/author&gt;&lt;author&gt;Smith, Diane, C. P. &lt;/author&gt;&lt;/authors&gt;&lt;/contributors&gt;&lt;titles&gt;&lt;title&gt;Database abstractions: aggregation and generalization&lt;/title&gt;&lt;secondary-title&gt;ACM Trans. Database Syst.&lt;/secondary-title&gt;&lt;/titles&gt;&lt;periodical&gt;&lt;full-title&gt;ACM Trans. Database Syst.&lt;/full-title&gt;&lt;/periodical&gt;&lt;pages&gt;105-133&lt;/pages&gt;&lt;volume&gt;2&lt;/volume&gt;&lt;number&gt;2&lt;/number&gt;&lt;dates&gt;&lt;year&gt;1977&lt;/year&gt;&lt;/dates&gt;&lt;isbn&gt;0362-5915&lt;/isbn&gt;&lt;urls&gt;&lt;/urls&gt;&lt;electronic-resource-num&gt;http://doi.acm.org/10.1145/320544.320546&lt;/electronic-resource-num&gt;&lt;/record&gt;&lt;/Cite&gt;&lt;/EndNote&gt;</w:instrText>
      </w:r>
      <w:r w:rsidR="00F1733D">
        <w:fldChar w:fldCharType="separate"/>
      </w:r>
      <w:r w:rsidR="005A2314">
        <w:t>(1977)</w:t>
      </w:r>
      <w:r w:rsidR="00F1733D">
        <w:fldChar w:fldCharType="end"/>
      </w:r>
      <w:r w:rsidR="00E30F49">
        <w:t>, which identify generalization</w:t>
      </w:r>
      <w:r w:rsidR="00B80395">
        <w:rPr>
          <w:rStyle w:val="FootnoteReference"/>
        </w:rPr>
        <w:footnoteReference w:id="7"/>
      </w:r>
      <w:r w:rsidR="00E30F49">
        <w:t xml:space="preserve"> and aggregation</w:t>
      </w:r>
      <w:r w:rsidR="00E30F49">
        <w:rPr>
          <w:rStyle w:val="FootnoteReference"/>
        </w:rPr>
        <w:footnoteReference w:id="8"/>
      </w:r>
      <w:r w:rsidR="00E30F49">
        <w:t xml:space="preserve"> as two important concepts in database structuring, and </w:t>
      </w:r>
      <w:r w:rsidR="00C225A5">
        <w:t>the sequence</w:t>
      </w:r>
      <w:r w:rsidR="00C225A5">
        <w:rPr>
          <w:rStyle w:val="FootnoteReference"/>
        </w:rPr>
        <w:footnoteReference w:id="9"/>
      </w:r>
      <w:r w:rsidR="00C225A5">
        <w:t xml:space="preserve"> construct that is essential to control flow. </w:t>
      </w:r>
      <w:r w:rsidR="008F0927">
        <w:t xml:space="preserve">The domain conceptualization discriminates </w:t>
      </w:r>
      <w:r w:rsidR="00C225A5">
        <w:t xml:space="preserve">the concepts </w:t>
      </w:r>
      <w:r w:rsidR="008F0927">
        <w:t>resource (e.g. goods and services), event (e.g. resource acquisitions and conversion) and agent (e.g. e</w:t>
      </w:r>
      <w:r w:rsidR="00C225A5">
        <w:t>mployees, suppliers, customers)</w:t>
      </w:r>
      <w:r>
        <w:t>,</w:t>
      </w:r>
      <w:r w:rsidR="00C225A5">
        <w:t xml:space="preserve"> and</w:t>
      </w:r>
      <w:r w:rsidR="008F0927">
        <w:t xml:space="preserve"> specifies domain specific axioms to which all </w:t>
      </w:r>
      <w:r w:rsidR="001F0A40">
        <w:t xml:space="preserve">subsequent </w:t>
      </w:r>
      <w:r w:rsidR="008F0927">
        <w:t xml:space="preserve">application </w:t>
      </w:r>
      <w:r w:rsidR="00C225A5">
        <w:t>ontologies</w:t>
      </w:r>
      <w:r w:rsidR="008F0927">
        <w:t xml:space="preserve"> should comply (e.g. every event should affect resources; every event should be controlled by an agent). These domain-specific axioms can also be seen as non-functional requirements for all applications in the domain</w:t>
      </w:r>
      <w:r>
        <w:t>, while t</w:t>
      </w:r>
      <w:r w:rsidR="005B7706">
        <w:t>he task conceptualization describes an abstract set of functional requirements. The resulting matrix is the conceptual equivalent of the periodic table of elements</w:t>
      </w:r>
      <w:r w:rsidR="00543EA0">
        <w:rPr>
          <w:rStyle w:val="FootnoteReference"/>
        </w:rPr>
        <w:footnoteReference w:id="10"/>
      </w:r>
      <w:r w:rsidR="00636AC0">
        <w:t xml:space="preserve"> </w:t>
      </w:r>
      <w:r w:rsidR="00D93A3C">
        <w:t>since it discriminates identified from unidentified</w:t>
      </w:r>
      <w:r w:rsidR="00065A0F">
        <w:rPr>
          <w:rStyle w:val="FootnoteReference"/>
        </w:rPr>
        <w:footnoteReference w:id="11"/>
      </w:r>
      <w:r w:rsidR="00D93A3C">
        <w:t xml:space="preserve"> or non-existing</w:t>
      </w:r>
      <w:r w:rsidR="00065A0F">
        <w:rPr>
          <w:rStyle w:val="FootnoteReference"/>
        </w:rPr>
        <w:footnoteReference w:id="12"/>
      </w:r>
      <w:r w:rsidR="00D93A3C">
        <w:t xml:space="preserve"> domain-task combinations</w:t>
      </w:r>
      <w:r w:rsidR="005B7706">
        <w:t xml:space="preserve">. </w:t>
      </w:r>
    </w:p>
    <w:p w:rsidR="001B36ED" w:rsidRDefault="001B36ED">
      <w:r>
        <w:br w:type="page"/>
      </w:r>
    </w:p>
    <w:p w:rsidR="005804FD" w:rsidRDefault="005804FD" w:rsidP="00C85A25"/>
    <w:tbl>
      <w:tblPr>
        <w:tblStyle w:val="MediumGrid3"/>
        <w:tblW w:w="0" w:type="auto"/>
        <w:tblLook w:val="04A0"/>
      </w:tblPr>
      <w:tblGrid>
        <w:gridCol w:w="1864"/>
        <w:gridCol w:w="1842"/>
        <w:gridCol w:w="1842"/>
        <w:gridCol w:w="1843"/>
        <w:gridCol w:w="1843"/>
      </w:tblGrid>
      <w:tr w:rsidR="00B80395" w:rsidTr="00D460DD">
        <w:trPr>
          <w:cnfStyle w:val="100000000000"/>
        </w:trPr>
        <w:tc>
          <w:tcPr>
            <w:cnfStyle w:val="001000000000"/>
            <w:tcW w:w="1864" w:type="dxa"/>
          </w:tcPr>
          <w:p w:rsidR="00B80395" w:rsidRDefault="00B80395" w:rsidP="00D460DD">
            <w:r>
              <w:t>Conceptualization</w:t>
            </w:r>
          </w:p>
        </w:tc>
        <w:tc>
          <w:tcPr>
            <w:tcW w:w="7370" w:type="dxa"/>
            <w:gridSpan w:val="4"/>
          </w:tcPr>
          <w:p w:rsidR="00B80395" w:rsidRDefault="00B80395" w:rsidP="00D460DD">
            <w:pPr>
              <w:cnfStyle w:val="100000000000"/>
            </w:pPr>
            <w:r>
              <w:t>Domain</w:t>
            </w:r>
          </w:p>
        </w:tc>
      </w:tr>
      <w:tr w:rsidR="00B80395" w:rsidTr="00D460DD">
        <w:trPr>
          <w:cnfStyle w:val="000000100000"/>
        </w:trPr>
        <w:tc>
          <w:tcPr>
            <w:cnfStyle w:val="001000000000"/>
            <w:tcW w:w="1864" w:type="dxa"/>
            <w:vMerge w:val="restart"/>
          </w:tcPr>
          <w:p w:rsidR="00B80395" w:rsidRDefault="00B80395" w:rsidP="00D460DD">
            <w:r>
              <w:t>Task</w:t>
            </w:r>
          </w:p>
        </w:tc>
        <w:tc>
          <w:tcPr>
            <w:tcW w:w="1842" w:type="dxa"/>
          </w:tcPr>
          <w:p w:rsidR="00B80395" w:rsidRDefault="00B80395" w:rsidP="00D460DD">
            <w:pPr>
              <w:cnfStyle w:val="000000100000"/>
            </w:pPr>
            <w:r>
              <w:t xml:space="preserve">Application </w:t>
            </w:r>
          </w:p>
        </w:tc>
        <w:tc>
          <w:tcPr>
            <w:tcW w:w="1842" w:type="dxa"/>
            <w:shd w:val="clear" w:color="auto" w:fill="D9D9D9" w:themeFill="background1" w:themeFillShade="D9"/>
          </w:tcPr>
          <w:p w:rsidR="00B80395" w:rsidRDefault="00B80395" w:rsidP="00D460DD">
            <w:pPr>
              <w:cnfStyle w:val="000000100000"/>
            </w:pPr>
            <w:r>
              <w:t>Resource</w:t>
            </w:r>
          </w:p>
        </w:tc>
        <w:tc>
          <w:tcPr>
            <w:tcW w:w="1843" w:type="dxa"/>
            <w:shd w:val="clear" w:color="auto" w:fill="D9D9D9" w:themeFill="background1" w:themeFillShade="D9"/>
          </w:tcPr>
          <w:p w:rsidR="00B80395" w:rsidRDefault="00B80395" w:rsidP="00D460DD">
            <w:pPr>
              <w:cnfStyle w:val="000000100000"/>
            </w:pPr>
            <w:r>
              <w:t xml:space="preserve">Event </w:t>
            </w:r>
          </w:p>
        </w:tc>
        <w:tc>
          <w:tcPr>
            <w:tcW w:w="1843" w:type="dxa"/>
            <w:shd w:val="clear" w:color="auto" w:fill="D9D9D9" w:themeFill="background1" w:themeFillShade="D9"/>
          </w:tcPr>
          <w:p w:rsidR="00B80395" w:rsidRDefault="00B80395" w:rsidP="00D460DD">
            <w:pPr>
              <w:cnfStyle w:val="000000100000"/>
            </w:pPr>
            <w:r>
              <w:t>Agent</w:t>
            </w:r>
          </w:p>
        </w:tc>
      </w:tr>
      <w:tr w:rsidR="00B80395" w:rsidTr="00D460DD">
        <w:tc>
          <w:tcPr>
            <w:cnfStyle w:val="001000000000"/>
            <w:tcW w:w="1864" w:type="dxa"/>
            <w:vMerge/>
          </w:tcPr>
          <w:p w:rsidR="00B80395" w:rsidRDefault="00B80395" w:rsidP="00D460DD"/>
        </w:tc>
        <w:tc>
          <w:tcPr>
            <w:tcW w:w="1842" w:type="dxa"/>
            <w:shd w:val="clear" w:color="auto" w:fill="D9D9D9" w:themeFill="background1" w:themeFillShade="D9"/>
          </w:tcPr>
          <w:p w:rsidR="00B80395" w:rsidRDefault="00B80395" w:rsidP="00D460DD">
            <w:pPr>
              <w:cnfStyle w:val="000000000000"/>
            </w:pPr>
            <w:r>
              <w:t>Generalization</w:t>
            </w:r>
          </w:p>
        </w:tc>
        <w:tc>
          <w:tcPr>
            <w:tcW w:w="1842" w:type="dxa"/>
            <w:shd w:val="clear" w:color="auto" w:fill="auto"/>
          </w:tcPr>
          <w:p w:rsidR="00B80395" w:rsidRDefault="00B80395" w:rsidP="00D460DD">
            <w:pPr>
              <w:cnfStyle w:val="000000000000"/>
            </w:pPr>
            <w:r>
              <w:t>Resource Type</w:t>
            </w:r>
          </w:p>
        </w:tc>
        <w:tc>
          <w:tcPr>
            <w:tcW w:w="1843" w:type="dxa"/>
            <w:shd w:val="clear" w:color="auto" w:fill="auto"/>
          </w:tcPr>
          <w:p w:rsidR="00B80395" w:rsidRDefault="00B80395" w:rsidP="00D460DD">
            <w:pPr>
              <w:cnfStyle w:val="000000000000"/>
            </w:pPr>
            <w:r>
              <w:t>Event Type</w:t>
            </w:r>
          </w:p>
        </w:tc>
        <w:tc>
          <w:tcPr>
            <w:tcW w:w="1843" w:type="dxa"/>
            <w:shd w:val="clear" w:color="auto" w:fill="auto"/>
          </w:tcPr>
          <w:p w:rsidR="00B80395" w:rsidRDefault="00B80395" w:rsidP="00D460DD">
            <w:pPr>
              <w:cnfStyle w:val="000000000000"/>
            </w:pPr>
            <w:r>
              <w:t>Agent Type</w:t>
            </w:r>
          </w:p>
        </w:tc>
      </w:tr>
      <w:tr w:rsidR="00B80395" w:rsidTr="00D460DD">
        <w:trPr>
          <w:cnfStyle w:val="000000100000"/>
        </w:trPr>
        <w:tc>
          <w:tcPr>
            <w:cnfStyle w:val="001000000000"/>
            <w:tcW w:w="1864" w:type="dxa"/>
            <w:vMerge/>
          </w:tcPr>
          <w:p w:rsidR="00B80395" w:rsidRDefault="00B80395" w:rsidP="00D460DD"/>
        </w:tc>
        <w:tc>
          <w:tcPr>
            <w:tcW w:w="1842" w:type="dxa"/>
            <w:shd w:val="clear" w:color="auto" w:fill="D9D9D9" w:themeFill="background1" w:themeFillShade="D9"/>
          </w:tcPr>
          <w:p w:rsidR="00B80395" w:rsidRDefault="00B80395" w:rsidP="00D460DD">
            <w:pPr>
              <w:cnfStyle w:val="000000100000"/>
            </w:pPr>
            <w:r>
              <w:t>Aggregation</w:t>
            </w:r>
          </w:p>
        </w:tc>
        <w:tc>
          <w:tcPr>
            <w:tcW w:w="1842" w:type="dxa"/>
            <w:shd w:val="clear" w:color="auto" w:fill="auto"/>
          </w:tcPr>
          <w:p w:rsidR="00B80395" w:rsidRDefault="00B80395" w:rsidP="00D460DD">
            <w:pPr>
              <w:cnfStyle w:val="000000100000"/>
            </w:pPr>
            <w:r>
              <w:t>Component-Whole</w:t>
            </w:r>
          </w:p>
        </w:tc>
        <w:tc>
          <w:tcPr>
            <w:tcW w:w="1843" w:type="dxa"/>
            <w:shd w:val="clear" w:color="auto" w:fill="auto"/>
          </w:tcPr>
          <w:p w:rsidR="00B80395" w:rsidRDefault="00B80395" w:rsidP="00D460DD">
            <w:pPr>
              <w:cnfStyle w:val="000000100000"/>
            </w:pPr>
            <w:r>
              <w:t>Process-SubProcess</w:t>
            </w:r>
          </w:p>
        </w:tc>
        <w:tc>
          <w:tcPr>
            <w:tcW w:w="1843" w:type="dxa"/>
            <w:shd w:val="clear" w:color="auto" w:fill="auto"/>
          </w:tcPr>
          <w:p w:rsidR="00B80395" w:rsidRDefault="00B80395" w:rsidP="00D460DD">
            <w:pPr>
              <w:cnfStyle w:val="000000100000"/>
            </w:pPr>
            <w:r>
              <w:t>Enterprise-Department, Parent-Subsidiary</w:t>
            </w:r>
          </w:p>
        </w:tc>
      </w:tr>
      <w:tr w:rsidR="00B80395" w:rsidTr="00D460DD">
        <w:tc>
          <w:tcPr>
            <w:cnfStyle w:val="001000000000"/>
            <w:tcW w:w="1864" w:type="dxa"/>
            <w:vMerge/>
          </w:tcPr>
          <w:p w:rsidR="00B80395" w:rsidRDefault="00B80395" w:rsidP="00D460DD"/>
        </w:tc>
        <w:tc>
          <w:tcPr>
            <w:tcW w:w="1842" w:type="dxa"/>
            <w:shd w:val="clear" w:color="auto" w:fill="D9D9D9" w:themeFill="background1" w:themeFillShade="D9"/>
          </w:tcPr>
          <w:p w:rsidR="00B80395" w:rsidRDefault="00B80395" w:rsidP="00D460DD">
            <w:pPr>
              <w:cnfStyle w:val="000000000000"/>
            </w:pPr>
            <w:r>
              <w:t>Sequence</w:t>
            </w:r>
          </w:p>
        </w:tc>
        <w:tc>
          <w:tcPr>
            <w:tcW w:w="1842" w:type="dxa"/>
            <w:shd w:val="clear" w:color="auto" w:fill="auto"/>
          </w:tcPr>
          <w:p w:rsidR="00B80395" w:rsidRDefault="00B80395" w:rsidP="00D460DD">
            <w:pPr>
              <w:cnfStyle w:val="000000000000"/>
            </w:pPr>
            <w:r>
              <w:t>Input-Output</w:t>
            </w:r>
          </w:p>
        </w:tc>
        <w:tc>
          <w:tcPr>
            <w:tcW w:w="1843" w:type="dxa"/>
            <w:shd w:val="clear" w:color="auto" w:fill="auto"/>
          </w:tcPr>
          <w:p w:rsidR="00B80395" w:rsidRDefault="00B80395" w:rsidP="00D460DD">
            <w:pPr>
              <w:cnfStyle w:val="000000000000"/>
            </w:pPr>
            <w:r>
              <w:t>Process</w:t>
            </w:r>
          </w:p>
        </w:tc>
        <w:tc>
          <w:tcPr>
            <w:tcW w:w="1843" w:type="dxa"/>
            <w:shd w:val="clear" w:color="auto" w:fill="auto"/>
          </w:tcPr>
          <w:p w:rsidR="00B80395" w:rsidRDefault="00B80395" w:rsidP="00D460DD">
            <w:pPr>
              <w:cnfStyle w:val="000000000000"/>
            </w:pPr>
            <w:r>
              <w:t>Predecessor-Successor</w:t>
            </w:r>
          </w:p>
        </w:tc>
      </w:tr>
    </w:tbl>
    <w:p w:rsidR="00B80395" w:rsidRDefault="00B80395" w:rsidP="00C85A25">
      <w:r>
        <w:t>Fig. 1 A</w:t>
      </w:r>
      <w:r w:rsidR="0039060A">
        <w:t xml:space="preserve"> minimal application ontology</w:t>
      </w:r>
    </w:p>
    <w:p w:rsidR="00431BD8" w:rsidRPr="005804FD" w:rsidRDefault="00431BD8" w:rsidP="00C85A25">
      <w:r>
        <w:t>This structure is at the same time a creative technique</w:t>
      </w:r>
      <w:r w:rsidR="0081135F">
        <w:rPr>
          <w:rStyle w:val="FootnoteReference"/>
        </w:rPr>
        <w:footnoteReference w:id="13"/>
      </w:r>
      <w:r>
        <w:t xml:space="preserve"> for ontology </w:t>
      </w:r>
      <w:r w:rsidR="00C21B8A">
        <w:t xml:space="preserve">and language </w:t>
      </w:r>
      <w:r>
        <w:t>designers (top-down approach) and a class</w:t>
      </w:r>
      <w:r w:rsidR="00C21B8A">
        <w:t xml:space="preserve">ification framework for language </w:t>
      </w:r>
      <w:r>
        <w:t>designers (bottom-up approach)</w:t>
      </w:r>
      <w:r w:rsidR="00C225A5">
        <w:t xml:space="preserve">, which allows us to validate and refine ontologies by classifying </w:t>
      </w:r>
      <w:r w:rsidR="001F0A40">
        <w:t xml:space="preserve">existing </w:t>
      </w:r>
      <w:r w:rsidR="003F0F7D">
        <w:t xml:space="preserve">language </w:t>
      </w:r>
      <w:r w:rsidR="00C225A5">
        <w:t xml:space="preserve">patterns in the provided structure as </w:t>
      </w:r>
      <w:r w:rsidR="003F0F7D">
        <w:t xml:space="preserve">those </w:t>
      </w:r>
      <w:r w:rsidR="00C225A5">
        <w:t>patterns are models that belong to the set of intended model</w:t>
      </w:r>
      <w:r w:rsidR="001F0A40">
        <w:t>s</w:t>
      </w:r>
      <w:r w:rsidR="00C225A5">
        <w:t xml:space="preserve"> that is </w:t>
      </w:r>
      <w:r w:rsidR="0081135F">
        <w:t>to be approximated</w:t>
      </w:r>
      <w:r w:rsidR="00E6691E">
        <w:t xml:space="preserve"> </w:t>
      </w:r>
      <w:r w:rsidR="00C225A5">
        <w:t>by an ontology</w:t>
      </w:r>
      <w:r w:rsidR="003F0F7D">
        <w:t xml:space="preserve"> </w:t>
      </w:r>
      <w:r w:rsidR="00F1733D">
        <w:fldChar w:fldCharType="begin"/>
      </w:r>
      <w:r w:rsidR="00B3200D">
        <w:instrText xml:space="preserve"> ADDIN EN.CITE &lt;EndNote&gt;&lt;Cite&gt;&lt;Author&gt;Guarino&lt;/Author&gt;&lt;Year&gt;1997&lt;/Year&gt;&lt;RecNum&gt;145&lt;/RecNum&gt;&lt;record&gt;&lt;rec-number&gt;145&lt;/rec-number&gt;&lt;foreign-keys&gt;&lt;key app="EN" db-id="e0axz5pzvd0ds8e9st7v9vvderfapxvzsr9p"&gt;145&lt;/key&gt;&lt;/foreign-keys&gt;&lt;ref-type name="Book Section"&gt;5&lt;/ref-type&gt;&lt;contributors&gt;&lt;authors&gt;&lt;author&gt;Guarino, N.&lt;/author&gt;&lt;/authors&gt;&lt;/contributors&gt;&lt;titles&gt;&lt;title&gt;Semantic Matching: Formal Ontological Distinctions for Information Organization, Extraction, and Integration&lt;/title&gt;&lt;secondary-title&gt;SCIE&lt;/secondary-title&gt;&lt;/titles&gt;&lt;pages&gt;139-170&lt;/pages&gt;&lt;dates&gt;&lt;year&gt;1997&lt;/year&gt;&lt;/dates&gt;&lt;urls&gt;&lt;pdf-urls&gt;&lt;url&gt;internal-pdf://guarino97semantic-1530161408/guarino97semantic.pdf&lt;/url&gt;&lt;/pdf-urls&gt;&lt;/urls&gt;&lt;/record&gt;&lt;/Cite&gt;&lt;/EndNote&gt;</w:instrText>
      </w:r>
      <w:r w:rsidR="00F1733D">
        <w:fldChar w:fldCharType="separate"/>
      </w:r>
      <w:r w:rsidR="00E82F43">
        <w:t>(Guarino, 1997a)</w:t>
      </w:r>
      <w:r w:rsidR="00F1733D">
        <w:fldChar w:fldCharType="end"/>
      </w:r>
      <w:r>
        <w:t>.</w:t>
      </w:r>
      <w:r w:rsidR="00E6691E">
        <w:t xml:space="preserve"> Consequently, ontologies</w:t>
      </w:r>
      <w:r w:rsidR="003F0F7D">
        <w:t xml:space="preserve"> can be falsified by pattern or modeling languages</w:t>
      </w:r>
      <w:r w:rsidR="00E6691E">
        <w:t xml:space="preserve"> that do not comply</w:t>
      </w:r>
      <w:r w:rsidR="00E82F43">
        <w:t xml:space="preserve"> with the ontology prescription</w:t>
      </w:r>
      <w:r w:rsidR="00E6691E">
        <w:t xml:space="preserve"> </w:t>
      </w:r>
      <w:r w:rsidR="00E82F43">
        <w:t xml:space="preserve">(e.g. </w:t>
      </w:r>
      <w:r w:rsidR="00E6691E">
        <w:t>urging for a relaxat</w:t>
      </w:r>
      <w:r w:rsidR="00E82F43">
        <w:t>ion of the ontology constraints)</w:t>
      </w:r>
      <w:r w:rsidR="00E6691E">
        <w:t xml:space="preserve"> and ontologies can be refined by adding ontology constraints to the ontol</w:t>
      </w:r>
      <w:r w:rsidR="0081135F">
        <w:t>ogy axiomatization t</w:t>
      </w:r>
      <w:r w:rsidR="003F0F7D">
        <w:t>o make it</w:t>
      </w:r>
      <w:r w:rsidR="0081135F">
        <w:t xml:space="preserve"> approximate</w:t>
      </w:r>
      <w:r w:rsidR="00E6691E">
        <w:t xml:space="preserve"> the empirically founded pattern catalogue of intended models as close as possible.   </w:t>
      </w:r>
    </w:p>
    <w:p w:rsidR="00E33378" w:rsidRDefault="002879F2" w:rsidP="00E33378">
      <w:pPr>
        <w:pStyle w:val="Heading1"/>
        <w:numPr>
          <w:ilvl w:val="0"/>
          <w:numId w:val="1"/>
        </w:numPr>
      </w:pPr>
      <w:r>
        <w:t xml:space="preserve">Model weaving: </w:t>
      </w:r>
      <w:r w:rsidR="008F0927">
        <w:t>Ontology and the (re)use of Models in</w:t>
      </w:r>
      <w:r w:rsidR="00E33378">
        <w:t xml:space="preserve"> </w:t>
      </w:r>
      <w:r w:rsidR="0081135F">
        <w:t>MDA</w:t>
      </w:r>
    </w:p>
    <w:p w:rsidR="00782013" w:rsidRDefault="00431BD8" w:rsidP="00DB724E">
      <w:r>
        <w:t xml:space="preserve">The </w:t>
      </w:r>
      <w:r w:rsidR="00782013">
        <w:t xml:space="preserve">patterns that provide </w:t>
      </w:r>
      <w:r w:rsidR="00EF274B">
        <w:t xml:space="preserve">solutions for the </w:t>
      </w:r>
      <w:r w:rsidR="000B705C">
        <w:t xml:space="preserve">problem describing </w:t>
      </w:r>
      <w:r>
        <w:t xml:space="preserve">conceptualizations </w:t>
      </w:r>
      <w:r w:rsidR="00235AB2">
        <w:t xml:space="preserve">(i.e. top-level, domain, task and application) </w:t>
      </w:r>
      <w:r w:rsidR="00C50390">
        <w:t>that were discussed</w:t>
      </w:r>
      <w:r w:rsidR="000B705C">
        <w:t xml:space="preserve"> in the preceding section are implemented as technology specific models (e.g. patterns or </w:t>
      </w:r>
      <w:r w:rsidR="00782013">
        <w:t>‘</w:t>
      </w:r>
      <w:r w:rsidR="00E82F43">
        <w:t>ontological theorie</w:t>
      </w:r>
      <w:r w:rsidR="000B705C">
        <w:t>s</w:t>
      </w:r>
      <w:r w:rsidR="00782013">
        <w:t>’</w:t>
      </w:r>
      <w:r w:rsidR="000B705C">
        <w:t>)</w:t>
      </w:r>
      <w:r w:rsidR="005F3499">
        <w:t xml:space="preserve">, in an ontology-aware meta-pyramid </w:t>
      </w:r>
      <w:r w:rsidR="00F1733D">
        <w:fldChar w:fldCharType="begin"/>
      </w:r>
      <w:r w:rsidR="00B3200D">
        <w:instrText xml:space="preserve"> ADDIN EN.CITE &lt;EndNote&gt;&lt;Cite&gt;&lt;Author&gt;Assmann&lt;/Author&gt;&lt;Year&gt;2006&lt;/Year&gt;&lt;RecNum&gt;178&lt;/RecNum&gt;&lt;record&gt;&lt;rec-number&gt;178&lt;/rec-number&gt;&lt;foreign-keys&gt;&lt;key app="EN" db-id="e0axz5pzvd0ds8e9st7v9vvderfapxvzsr9p"&gt;178&lt;/key&gt;&lt;/foreign-keys&gt;&lt;ref-type name="Book Section"&gt;5&lt;/ref-type&gt;&lt;contributors&gt;&lt;authors&gt;&lt;author&gt;Assmann, Uwe&lt;/author&gt;&lt;author&gt;Zchaler, Steffen&lt;/author&gt;&lt;author&gt;Wagner, Gerd&lt;/author&gt;&lt;/authors&gt;&lt;secondary-authors&gt;&lt;author&gt;Calero, Coral&lt;/author&gt;&lt;author&gt;Ruiz, Francisco&lt;/author&gt;&lt;author&gt;Piattini, Mario&lt;/author&gt;&lt;/secondary-authors&gt;&lt;/contributors&gt;&lt;titles&gt;&lt;title&gt;Ontologies, Meta-Models, and the Model-Driven Paradigm&lt;/title&gt;&lt;secondary-title&gt;Ontologies for Software Engineering and Software Technology&lt;/secondary-title&gt;&lt;/titles&gt;&lt;dates&gt;&lt;year&gt;2006&lt;/year&gt;&lt;/dates&gt;&lt;urls&gt;&lt;pdf-urls&gt;&lt;url&gt;internal-pdf://Assetal-1553444608/Assetal.doc&lt;/url&gt;&lt;/pdf-urls&gt;&lt;/urls&gt;&lt;/record&gt;&lt;/Cite&gt;&lt;/EndNote&gt;</w:instrText>
      </w:r>
      <w:r w:rsidR="00F1733D">
        <w:fldChar w:fldCharType="separate"/>
      </w:r>
      <w:r w:rsidR="005A2314">
        <w:t>(Assmann et al., 2006)</w:t>
      </w:r>
      <w:r w:rsidR="00F1733D">
        <w:fldChar w:fldCharType="end"/>
      </w:r>
      <w:r w:rsidR="000B705C">
        <w:t>.</w:t>
      </w:r>
      <w:r w:rsidR="00277B61">
        <w:t xml:space="preserve"> According to t</w:t>
      </w:r>
      <w:r w:rsidR="00C50390">
        <w:t>he object management group (OMG)</w:t>
      </w:r>
      <w:r w:rsidR="00277B61">
        <w:t>, this meta-pyramid counts</w:t>
      </w:r>
      <w:r w:rsidR="00C50390">
        <w:t xml:space="preserve"> four technology layers (i.e. meta-meta model (M3), meta-model (M2), model (M1) and object model (M0)) and three kinds of models (i.e. computation independent model (CIM), platform independent  model (PIM) and platform specific model (PSM)) that each have separate meta-models and a shared meta-meta-model that enables model transformations. </w:t>
      </w:r>
      <w:r w:rsidR="00782013">
        <w:t xml:space="preserve">These model transformations allow the creation of mega-models </w:t>
      </w:r>
      <w:r w:rsidR="00F1733D">
        <w:fldChar w:fldCharType="begin"/>
      </w:r>
      <w:r w:rsidR="00B3200D">
        <w:instrText xml:space="preserve"> ADDIN EN.CITE &lt;EndNote&gt;&lt;Cite&gt;&lt;Author&gt;Favre&lt;/Author&gt;&lt;Year&gt;2005&lt;/Year&gt;&lt;RecNum&gt;275&lt;/RecNum&gt;&lt;record&gt;&lt;rec-number&gt;275&lt;/rec-number&gt;&lt;foreign-keys&gt;&lt;key app="EN" db-id="e0axz5pzvd0ds8e9st7v9vvderfapxvzsr9p"&gt;275&lt;/key&gt;&lt;/foreign-keys&gt;&lt;ref-type name="Journal Article"&gt;17&lt;/ref-type&gt;&lt;contributors&gt;&lt;authors&gt;&lt;author&gt;Favre, Jean-Marie&lt;/author&gt;&lt;author&gt;Nguyen, Tam&lt;/author&gt;&lt;/authors&gt;&lt;/contributors&gt;&lt;titles&gt;&lt;title&gt;Towards a Megamodel to Model Software Evolution Through Transformations&lt;/title&gt;&lt;secondary-title&gt;Electronic Notes in Theoretical Computer Science&lt;/secondary-title&gt;&lt;/titles&gt;&lt;periodical&gt;&lt;full-title&gt;Electronic Notes in Theoretical Computer Science&lt;/full-title&gt;&lt;/periodical&gt;&lt;pages&gt;59-74&lt;/pages&gt;&lt;volume&gt;127&lt;/volume&gt;&lt;number&gt;3&lt;/number&gt;&lt;keywords&gt;&lt;keyword&gt;model driven engineering&lt;/keyword&gt;&lt;keyword&gt;meta-model&lt;/keyword&gt;&lt;keyword&gt;software evolution&lt;/keyword&gt;&lt;keyword&gt;mda&lt;/keyword&gt;&lt;keyword&gt;megamodel&lt;/keyword&gt;&lt;/keywords&gt;&lt;dates&gt;&lt;year&gt;2005&lt;/year&gt;&lt;/dates&gt;&lt;urls&gt;&lt;related-urls&gt;&lt;url&gt;http://www.sciencedirect.com/science/article/B75H1-4FW5VYY-7/2/f56f3e27662dd561ea883ac0707ca742 &lt;/url&gt;&lt;/related-urls&gt;&lt;pdf-urls&gt;&lt;url&gt;internal-pdf://Megamodel-3338994945/Megamodel.pdf&lt;/url&gt;&lt;/pdf-urls&gt;&lt;/urls&gt;&lt;/record&gt;&lt;/Cite&gt;&lt;/EndNote&gt;</w:instrText>
      </w:r>
      <w:r w:rsidR="00F1733D">
        <w:fldChar w:fldCharType="separate"/>
      </w:r>
      <w:r w:rsidR="005A2314">
        <w:t>(Favre &amp; Nguyen, 2005)</w:t>
      </w:r>
      <w:r w:rsidR="00F1733D">
        <w:fldChar w:fldCharType="end"/>
      </w:r>
      <w:r w:rsidR="00782013">
        <w:t xml:space="preserve"> that describe a set of models that are connected through model transformations. When these model transformations preserve ontological commitment </w:t>
      </w:r>
      <w:r w:rsidR="000065D3">
        <w:t xml:space="preserve">(i.e. when they create semantically equivalent models), these mega-models connect models in different syntaxes and technologies that commit to the same conceptualization. </w:t>
      </w:r>
    </w:p>
    <w:p w:rsidR="000065D3" w:rsidRDefault="003E461D" w:rsidP="00DB724E">
      <w:r>
        <w:t>In MDA, m</w:t>
      </w:r>
      <w:r w:rsidR="00722FAA">
        <w:t xml:space="preserve">odels define the set of syntactically correct object models, which represent real-world objects. Since these models are developed to represent an intended set of real-world objects and not every syntactically correct expression is bound to represent a real-world object, they define an ontology that encloses a set of intended object models. </w:t>
      </w:r>
      <w:r w:rsidR="005A2314">
        <w:t>One meta-level upwards, meta-models define a model ontology that describes the language for constructing a set of intended models. These intended models are part of the set of syntactically correct models for that particular language (i.e. ontology). Another meta-level higher, meta-meta-models prescribe a set of constructs for meta-</w:t>
      </w:r>
      <w:r w:rsidR="005A2314">
        <w:lastRenderedPageBreak/>
        <w:t>model (and hence language) construction. Consequently, meta-meta-models define an ontology for lan</w:t>
      </w:r>
      <w:r w:rsidR="00BC3550">
        <w:t>guage construction. The meta-lev</w:t>
      </w:r>
      <w:r w:rsidR="005A2314">
        <w:t xml:space="preserve">el instantiation </w:t>
      </w:r>
      <w:r w:rsidR="00ED6432">
        <w:t xml:space="preserve">interpretation </w:t>
      </w:r>
      <w:r w:rsidR="005A2314">
        <w:t>of ontology that is sketched in this paragraph is also known as</w:t>
      </w:r>
      <w:r w:rsidR="00ED6432">
        <w:t xml:space="preserve"> the</w:t>
      </w:r>
      <w:r w:rsidR="005A2314">
        <w:t xml:space="preserve"> ‘linguistic instantiation’</w:t>
      </w:r>
      <w:r w:rsidR="00F1733D">
        <w:fldChar w:fldCharType="begin"/>
      </w:r>
      <w:r w:rsidR="00B3200D">
        <w:instrText xml:space="preserve"> ADDIN EN.CITE &lt;EndNote&gt;&lt;Cite&gt;&lt;Author&gt;Atkinson&lt;/Author&gt;&lt;Year&gt;2003&lt;/Year&gt;&lt;RecNum&gt;181&lt;/RecNum&gt;&lt;record&gt;&lt;rec-number&gt;181&lt;/rec-number&gt;&lt;foreign-keys&gt;&lt;key app="EN" db-id="e0axz5pzvd0ds8e9st7v9vvderfapxvzsr9p"&gt;181&lt;/key&gt;&lt;/foreign-keys&gt;&lt;ref-type name="Journal Article"&gt;17&lt;/ref-type&gt;&lt;contributors&gt;&lt;authors&gt;&lt;author&gt;Atkinson, C.&lt;/author&gt;&lt;author&gt;Kuhne, T.&lt;/author&gt;&lt;/authors&gt;&lt;/contributors&gt;&lt;titles&gt;&lt;title&gt;Model-driven development: a metamodeling foundation&lt;/title&gt;&lt;secondary-title&gt;Software, IEEE&lt;/secondary-title&gt;&lt;/titles&gt;&lt;periodical&gt;&lt;full-title&gt;Software, IEEE&lt;/full-title&gt;&lt;/periodical&gt;&lt;pages&gt;36-41&lt;/pages&gt;&lt;volume&gt;20&lt;/volume&gt;&lt;number&gt;5&lt;/number&gt;&lt;keywords&gt;&lt;keyword&gt;modelling&lt;/keyword&gt;&lt;keyword&gt;object-oriented programming&lt;/keyword&gt;&lt;keyword&gt;specification languages&lt;/keyword&gt;&lt;keyword&gt;language definition&lt;/keyword&gt;&lt;keyword&gt;metamodeling&lt;/keyword&gt;&lt;keyword&gt;model-driven development&lt;/keyword&gt;&lt;keyword&gt;supporting infrastructure&lt;/keyword&gt;&lt;/keywords&gt;&lt;dates&gt;&lt;year&gt;2003&lt;/year&gt;&lt;/dates&gt;&lt;urls&gt;&lt;pdf-urls&gt;&lt;url&gt;internal-pdf://AtkinsonKuhne2003-1500358400/AtkinsonKuhne2003.pdf&lt;/url&gt;&lt;/pdf-urls&gt;&lt;/urls&gt;&lt;/record&gt;&lt;/Cite&gt;&lt;/EndNote&gt;</w:instrText>
      </w:r>
      <w:r w:rsidR="00F1733D">
        <w:fldChar w:fldCharType="separate"/>
      </w:r>
      <w:r w:rsidR="004101D6">
        <w:t>(C. Atkinson &amp; Kuhne, 2003)</w:t>
      </w:r>
      <w:r w:rsidR="00F1733D">
        <w:fldChar w:fldCharType="end"/>
      </w:r>
      <w:r w:rsidR="005A2314">
        <w:t xml:space="preserve"> </w:t>
      </w:r>
      <w:r w:rsidR="00ED6432">
        <w:t>that defines a strict model tree with an M3 root and M0 leafs</w:t>
      </w:r>
      <w:r w:rsidR="005A2314">
        <w:t>.</w:t>
      </w:r>
    </w:p>
    <w:p w:rsidR="00D460DD" w:rsidRDefault="00ED6432" w:rsidP="00DB724E">
      <w:r>
        <w:t xml:space="preserve">‘Ontological instantiation’ </w:t>
      </w:r>
      <w:r w:rsidR="00F1733D">
        <w:fldChar w:fldCharType="begin"/>
      </w:r>
      <w:r w:rsidR="00B3200D">
        <w:instrText xml:space="preserve"> ADDIN EN.CITE &lt;EndNote&gt;&lt;Cite&gt;&lt;Author&gt;Atkinson&lt;/Author&gt;&lt;Year&gt;2003&lt;/Year&gt;&lt;RecNum&gt;181&lt;/RecNum&gt;&lt;record&gt;&lt;rec-number&gt;181&lt;/rec-number&gt;&lt;foreign-keys&gt;&lt;key app="EN" db-id="e0axz5pzvd0ds8e9st7v9vvderfapxvzsr9p"&gt;181&lt;/key&gt;&lt;/foreign-keys&gt;&lt;ref-type name="Journal Article"&gt;17&lt;/ref-type&gt;&lt;contributors&gt;&lt;authors&gt;&lt;author&gt;Atkinson, C.&lt;/author&gt;&lt;author&gt;Kuhne, T.&lt;/author&gt;&lt;/authors&gt;&lt;/contributors&gt;&lt;titles&gt;&lt;title&gt;Model-driven development: a metamodeling foundation&lt;/title&gt;&lt;secondary-title&gt;Software, IEEE&lt;/secondary-title&gt;&lt;/titles&gt;&lt;periodical&gt;&lt;full-title&gt;Software, IEEE&lt;/full-title&gt;&lt;/periodical&gt;&lt;pages&gt;36-41&lt;/pages&gt;&lt;volume&gt;20&lt;/volume&gt;&lt;number&gt;5&lt;/number&gt;&lt;keywords&gt;&lt;keyword&gt;modelling&lt;/keyword&gt;&lt;keyword&gt;object-oriented programming&lt;/keyword&gt;&lt;keyword&gt;specification languages&lt;/keyword&gt;&lt;keyword&gt;language definition&lt;/keyword&gt;&lt;keyword&gt;metamodeling&lt;/keyword&gt;&lt;keyword&gt;model-driven development&lt;/keyword&gt;&lt;keyword&gt;supporting infrastructure&lt;/keyword&gt;&lt;/keywords&gt;&lt;dates&gt;&lt;year&gt;2003&lt;/year&gt;&lt;/dates&gt;&lt;urls&gt;&lt;pdf-urls&gt;&lt;url&gt;internal-pdf://AtkinsonKuhne2003-1500358400/AtkinsonKuhne2003.pdf&lt;/url&gt;&lt;/pdf-urls&gt;&lt;/urls&gt;&lt;/record&gt;&lt;/Cite&gt;&lt;/EndNote&gt;</w:instrText>
      </w:r>
      <w:r w:rsidR="00F1733D">
        <w:fldChar w:fldCharType="separate"/>
      </w:r>
      <w:r w:rsidR="004101D6">
        <w:t>(C. Atkinson &amp; Kuhne, 2003)</w:t>
      </w:r>
      <w:r w:rsidR="00F1733D">
        <w:fldChar w:fldCharType="end"/>
      </w:r>
      <w:r w:rsidR="00BC3550">
        <w:t xml:space="preserve"> underlies</w:t>
      </w:r>
      <w:r>
        <w:t xml:space="preserve"> a second inte</w:t>
      </w:r>
      <w:r w:rsidR="0074526B">
        <w:t>rpretation of ontology</w:t>
      </w:r>
      <w:r>
        <w:t xml:space="preserve">. This interpretation relates model constructs </w:t>
      </w:r>
      <w:r w:rsidR="003E461D">
        <w:t xml:space="preserve">(i.e. nodes </w:t>
      </w:r>
      <w:r>
        <w:t>in the syntax tree</w:t>
      </w:r>
      <w:r w:rsidR="003E461D">
        <w:t>) across languages through model transformations</w:t>
      </w:r>
      <w:r w:rsidR="004D2CEF">
        <w:t xml:space="preserve">, </w:t>
      </w:r>
      <w:r w:rsidR="003E461D">
        <w:t>expressing semantic relations irrespective of syntax tree constrain</w:t>
      </w:r>
      <w:r w:rsidR="004D2CEF">
        <w:t>ts</w:t>
      </w:r>
      <w:r>
        <w:t>. For example, constructs in an OWL ontology specification (i.e. a</w:t>
      </w:r>
      <w:r w:rsidR="00EB5A5F">
        <w:t>n</w:t>
      </w:r>
      <w:r>
        <w:t xml:space="preserve"> instance of the OWL</w:t>
      </w:r>
      <w:r w:rsidR="00EB5A5F">
        <w:t xml:space="preserve"> language) are</w:t>
      </w:r>
      <w:r>
        <w:t xml:space="preserve"> mapped</w:t>
      </w:r>
      <w:r w:rsidR="00EB5A5F">
        <w:t xml:space="preserve"> into a UML model </w:t>
      </w:r>
      <w:r w:rsidR="00F1733D">
        <w:fldChar w:fldCharType="begin"/>
      </w:r>
      <w:r w:rsidR="00B3200D">
        <w:instrText xml:space="preserve"> ADDIN EN.CITE &lt;EndNote&gt;&lt;Cite&gt;&lt;Author&gt;Garrido&lt;/Author&gt;&lt;Year&gt;2007&lt;/Year&gt;&lt;RecNum&gt;272&lt;/RecNum&gt;&lt;record&gt;&lt;rec-number&gt;272&lt;/rec-number&gt;&lt;foreign-keys&gt;&lt;key app="EN" db-id="e0axz5pzvd0ds8e9st7v9vvderfapxvzsr9p"&gt;272&lt;/key&gt;&lt;/foreign-keys&gt;&lt;ref-type name="Journal Article"&gt;17&lt;/ref-type&gt;&lt;contributors&gt;&lt;authors&gt;&lt;author&gt;Garrido, José Luis&lt;/author&gt;&lt;author&gt;Noguera, Manuel&lt;/author&gt;&lt;author&gt;González, Miguel&lt;/author&gt;&lt;author&gt;Hurtado, María V.&lt;/author&gt;&lt;author&gt;Rodríguez, María L.&lt;/author&gt;&lt;/authors&gt;&lt;/contributors&gt;&lt;titles&gt;&lt;title&gt;Definition and use of Computation Independent Models in an MDA-based groupware development process&lt;/title&gt;&lt;secondary-title&gt;Science of Computer Programming&lt;/secondary-title&gt;&lt;/titles&gt;&lt;periodical&gt;&lt;full-title&gt;Science of Computer Programming&lt;/full-title&gt;&lt;/periodical&gt;&lt;pages&gt;25-43&lt;/pages&gt;&lt;volume&gt;66&lt;/volume&gt;&lt;number&gt;1&lt;/number&gt;&lt;keywords&gt;&lt;keyword&gt;CSCW&lt;/keyword&gt;&lt;keyword&gt;Groupware development process&lt;/keyword&gt;&lt;keyword&gt;MDA&lt;/keyword&gt;&lt;keyword&gt;Ontology&lt;/keyword&gt;&lt;keyword&gt;OWL&lt;/keyword&gt;&lt;keyword&gt;UML&lt;/keyword&gt;&lt;keyword&gt;Enterprise modeling&lt;/keyword&gt;&lt;keyword&gt;Software models&lt;/keyword&gt;&lt;/keywords&gt;&lt;dates&gt;&lt;year&gt;2007&lt;/year&gt;&lt;/dates&gt;&lt;urls&gt;&lt;related-urls&gt;&lt;url&gt;http://www.sciencedirect.com/science/article/B6V17-4MMPNF5-1/2/24f652bd92f6eb3bbf7c8526bb01d536 &lt;/url&gt;&lt;/related-urls&gt;&lt;pdf-urls&gt;&lt;url&gt;internal-pdf://OntologyCIM-2570361601/OntologyCIM.pdf&lt;/url&gt;&lt;/pdf-urls&gt;&lt;/urls&gt;&lt;/record&gt;&lt;/Cite&gt;&lt;/EndNote&gt;</w:instrText>
      </w:r>
      <w:r w:rsidR="00F1733D">
        <w:fldChar w:fldCharType="separate"/>
      </w:r>
      <w:r w:rsidR="00EB5A5F">
        <w:t>(Garrido et al., 2007)</w:t>
      </w:r>
      <w:r w:rsidR="00F1733D">
        <w:fldChar w:fldCharType="end"/>
      </w:r>
      <w:r w:rsidR="00EB5A5F">
        <w:t>.</w:t>
      </w:r>
      <w:r>
        <w:t xml:space="preserve"> </w:t>
      </w:r>
      <w:r w:rsidR="00EB5A5F">
        <w:t>This mod</w:t>
      </w:r>
      <w:r w:rsidR="004D2CEF">
        <w:t xml:space="preserve">el transformation describes the </w:t>
      </w:r>
      <w:r w:rsidR="00EB5A5F">
        <w:t xml:space="preserve">transformation of </w:t>
      </w:r>
      <w:r w:rsidR="004D2CEF">
        <w:t>a CIM (</w:t>
      </w:r>
      <w:r w:rsidR="00EB5A5F">
        <w:t>e.</w:t>
      </w:r>
      <w:r w:rsidR="004D2CEF">
        <w:t>g.</w:t>
      </w:r>
      <w:r w:rsidR="00EB5A5F">
        <w:t xml:space="preserve"> OWL</w:t>
      </w:r>
      <w:r w:rsidR="004D2CEF">
        <w:t xml:space="preserve"> model</w:t>
      </w:r>
      <w:r w:rsidR="00EB5A5F">
        <w:t>) to a PIM (</w:t>
      </w:r>
      <w:r w:rsidR="0074526B">
        <w:t>e.</w:t>
      </w:r>
      <w:r w:rsidR="004D2CEF">
        <w:t>g.</w:t>
      </w:r>
      <w:r w:rsidR="0074526B">
        <w:t xml:space="preserve"> UML</w:t>
      </w:r>
      <w:r w:rsidR="004D2CEF">
        <w:t xml:space="preserve"> model)</w:t>
      </w:r>
      <w:r w:rsidR="0074526B">
        <w:t xml:space="preserve"> as </w:t>
      </w:r>
      <w:r w:rsidR="00A510FE">
        <w:t xml:space="preserve">a </w:t>
      </w:r>
      <w:r w:rsidR="00EB5A5F">
        <w:t>model transformation</w:t>
      </w:r>
      <w:r w:rsidR="00A510FE">
        <w:t xml:space="preserve"> that</w:t>
      </w:r>
      <w:r w:rsidR="00EB5A5F">
        <w:t xml:space="preserve"> define</w:t>
      </w:r>
      <w:r w:rsidR="004D2CEF">
        <w:t>s</w:t>
      </w:r>
      <w:r w:rsidR="00EB5A5F">
        <w:t xml:space="preserve"> </w:t>
      </w:r>
      <w:r w:rsidR="0074526B">
        <w:t>a</w:t>
      </w:r>
      <w:r w:rsidR="00EB5A5F">
        <w:t xml:space="preserve"> second model tree wi</w:t>
      </w:r>
      <w:r w:rsidR="00A510FE">
        <w:t>th a CIM root and PSM leafs, which</w:t>
      </w:r>
      <w:r w:rsidR="00EB5A5F">
        <w:t xml:space="preserve"> are connected </w:t>
      </w:r>
      <w:r w:rsidR="0074526B">
        <w:t xml:space="preserve">through PIMs </w:t>
      </w:r>
      <w:r w:rsidR="00EB5A5F">
        <w:t xml:space="preserve">via </w:t>
      </w:r>
      <w:r w:rsidR="0074526B">
        <w:t>model</w:t>
      </w:r>
      <w:r w:rsidR="00EB5A5F">
        <w:t xml:space="preserve"> transformations. However, other transformations describe CIM to CIM (e.g. i* to e3-value </w:t>
      </w:r>
      <w:r w:rsidR="00F1733D">
        <w:fldChar w:fldCharType="begin"/>
      </w:r>
      <w:r w:rsidR="00B3200D">
        <w:instrText xml:space="preserve"> ADDIN EN.CITE &lt;EndNote&gt;&lt;Cite&gt;&lt;Author&gt;Gordijn&lt;/Author&gt;&lt;Year&gt;2006&lt;/Year&gt;&lt;RecNum&gt;106&lt;/RecNum&gt;&lt;record&gt;&lt;rec-number&gt;106&lt;/rec-number&gt;&lt;foreign-keys&gt;&lt;key app="EN" db-id="e0axz5pzvd0ds8e9st7v9vvderfapxvzsr9p"&gt;106&lt;/key&gt;&lt;/foreign-keys&gt;&lt;ref-type name="Journal Article"&gt;17&lt;/ref-type&gt;&lt;contributors&gt;&lt;authors&gt;&lt;author&gt;Gordijn, J.&lt;/author&gt;&lt;author&gt;Yu, E.&lt;/author&gt;&lt;author&gt;van der Raadt, B.&lt;/author&gt;&lt;/authors&gt;&lt;/contributors&gt;&lt;titles&gt;&lt;title&gt;E-service design using i* and e/sup 3/ value modeling&lt;/title&gt;&lt;secondary-title&gt;Software, IEEE&lt;/secondary-title&gt;&lt;/titles&gt;&lt;periodical&gt;&lt;full-title&gt;Software, IEEE&lt;/full-title&gt;&lt;/periodical&gt;&lt;pages&gt;26-33&lt;/pages&gt;&lt;volume&gt;23&lt;/volume&gt;&lt;number&gt;3&lt;/number&gt;&lt;keywords&gt;&lt;keyword&gt;Internet&lt;/keyword&gt;&lt;keyword&gt;electronic commerce&lt;/keyword&gt;&lt;keyword&gt;systems analysis&lt;/keyword&gt;&lt;keyword&gt;Internet radio&lt;/keyword&gt;&lt;keyword&gt;commercial e-services&lt;/keyword&gt;&lt;keyword&gt;e/sup 3/value techniques&lt;/keyword&gt;&lt;keyword&gt;i* techniques&lt;/keyword&gt;&lt;keyword&gt;requirements engineering techniques&lt;/keyword&gt;&lt;keyword&gt;computers and society&lt;/keyword&gt;&lt;keyword&gt;e-commerce&lt;/keyword&gt;&lt;keyword&gt;economics&lt;/keyword&gt;&lt;keyword&gt;electronic commerce&lt;/keyword&gt;&lt;keyword&gt;methodologies&lt;/keyword&gt;&lt;keyword&gt;requirements and specifications&lt;/keyword&gt;&lt;keyword&gt;social and behavioral sciences&lt;/keyword&gt;&lt;/keywords&gt;&lt;dates&gt;&lt;year&gt;2006&lt;/year&gt;&lt;/dates&gt;&lt;urls&gt;&lt;pdf-urls&gt;&lt;url&gt;internal-pdf://i_e3-2959003136/i_e3.pdf&lt;/url&gt;&lt;/pdf-urls&gt;&lt;/urls&gt;&lt;/record&gt;&lt;/Cite&gt;&lt;/EndNote&gt;</w:instrText>
      </w:r>
      <w:r w:rsidR="00F1733D">
        <w:fldChar w:fldCharType="separate"/>
      </w:r>
      <w:r w:rsidR="00EB5A5F">
        <w:t>(J. Gordijn, Yu, &amp; van der Raadt, 2006)</w:t>
      </w:r>
      <w:r w:rsidR="00F1733D">
        <w:fldChar w:fldCharType="end"/>
      </w:r>
      <w:r w:rsidR="00D460DD">
        <w:t>) conversi</w:t>
      </w:r>
      <w:r w:rsidR="00A510FE">
        <w:t>ons. Since CIMs are roots for</w:t>
      </w:r>
      <w:r w:rsidR="00D460DD">
        <w:t xml:space="preserve"> PIM and PSM transformation</w:t>
      </w:r>
      <w:r w:rsidR="00C10A61">
        <w:t xml:space="preserve"> branche</w:t>
      </w:r>
      <w:r w:rsidR="00D460DD">
        <w:t>s, this CIM to CIM transformations introduces the possibility of inter-ontology model tree transformations for PIMs and PSMs</w:t>
      </w:r>
      <w:r w:rsidR="00C10A61">
        <w:t xml:space="preserve"> in addition to the inter-syntax model transformations</w:t>
      </w:r>
      <w:r w:rsidR="00A510FE">
        <w:t xml:space="preserve"> that commit to only one CIM</w:t>
      </w:r>
      <w:r w:rsidR="00D460DD">
        <w:t xml:space="preserve">. </w:t>
      </w:r>
      <w:r w:rsidR="00C10A61">
        <w:t>The</w:t>
      </w:r>
      <w:r w:rsidR="00A510FE">
        <w:t>se</w:t>
      </w:r>
      <w:r w:rsidR="0039060A">
        <w:t xml:space="preserve"> CIM ontology</w:t>
      </w:r>
      <w:r w:rsidR="00C071EE">
        <w:t xml:space="preserve">-root inter-tree transformations are the </w:t>
      </w:r>
      <w:r w:rsidR="0039060A">
        <w:t xml:space="preserve">semantic </w:t>
      </w:r>
      <w:r w:rsidR="00746357">
        <w:t xml:space="preserve">equivalent of the </w:t>
      </w:r>
      <w:r w:rsidR="0039060A">
        <w:t xml:space="preserve">M3 </w:t>
      </w:r>
      <w:r w:rsidR="00746357">
        <w:t>model-space syntax</w:t>
      </w:r>
      <w:r w:rsidR="00C071EE">
        <w:t xml:space="preserve">-root </w:t>
      </w:r>
      <w:r w:rsidR="00746357">
        <w:t xml:space="preserve">inter-tree </w:t>
      </w:r>
      <w:r w:rsidR="00C071EE">
        <w:t xml:space="preserve">transformations (e.g. MOF- space to BNF-space </w:t>
      </w:r>
      <w:r w:rsidR="00F1733D">
        <w:fldChar w:fldCharType="begin"/>
      </w:r>
      <w:r w:rsidR="00B3200D">
        <w:instrText xml:space="preserve"> ADDIN EN.CITE &lt;EndNote&gt;&lt;Cite&gt;&lt;Author&gt;Djuric&lt;/Author&gt;&lt;Year&gt;2006&lt;/Year&gt;&lt;RecNum&gt;229&lt;/RecNum&gt;&lt;record&gt;&lt;rec-number&gt;229&lt;/rec-number&gt;&lt;foreign-keys&gt;&lt;key app="EN" db-id="e0axz5pzvd0ds8e9st7v9vvderfapxvzsr9p"&gt;229&lt;/key&gt;&lt;/foreign-keys&gt;&lt;ref-type name="Journal Article"&gt;17&lt;/ref-type&gt;&lt;contributors&gt;&lt;authors&gt;&lt;author&gt;Djuric, Dragan&lt;/author&gt;&lt;author&gt;Gasevic, Dragan&lt;/author&gt;&lt;author&gt;Devedzic, Vladan&lt;/author&gt;&lt;/authors&gt;&lt;/contributors&gt;&lt;titles&gt;&lt;title&gt;The Tao of Modeling Spaces&lt;/title&gt;&lt;secondary-title&gt;Journal of Object Technology&lt;/secondary-title&gt;&lt;/titles&gt;&lt;periodical&gt;&lt;full-title&gt;Journal of Object Technology&lt;/full-title&gt;&lt;/periodical&gt;&lt;pages&gt;125-147&lt;/pages&gt;&lt;volume&gt;5&lt;/volume&gt;&lt;number&gt;8&lt;/number&gt;&lt;section&gt;125&lt;/section&gt;&lt;dates&gt;&lt;year&gt;2006&lt;/year&gt;&lt;pub-dates&gt;&lt;date&gt;November&lt;/date&gt;&lt;/pub-dates&gt;&lt;/dates&gt;&lt;urls&gt;&lt;pdf-urls&gt;&lt;url&gt;internal-pdf://Tao-0472441601/Tao.pdf&lt;/url&gt;&lt;/pdf-urls&gt;&lt;/urls&gt;&lt;/record&gt;&lt;/Cite&gt;&lt;/EndNote&gt;</w:instrText>
      </w:r>
      <w:r w:rsidR="00F1733D">
        <w:fldChar w:fldCharType="separate"/>
      </w:r>
      <w:r w:rsidR="00C071EE">
        <w:t>(Djuric, Gasevic, &amp; Devedzic, 2006)</w:t>
      </w:r>
      <w:r w:rsidR="00F1733D">
        <w:fldChar w:fldCharType="end"/>
      </w:r>
      <w:r w:rsidR="00C071EE">
        <w:t>).</w:t>
      </w:r>
    </w:p>
    <w:tbl>
      <w:tblPr>
        <w:tblStyle w:val="TableGrid"/>
        <w:tblW w:w="0" w:type="auto"/>
        <w:tblLook w:val="04A0"/>
      </w:tblPr>
      <w:tblGrid>
        <w:gridCol w:w="2303"/>
        <w:gridCol w:w="2303"/>
        <w:gridCol w:w="2303"/>
        <w:gridCol w:w="2303"/>
      </w:tblGrid>
      <w:tr w:rsidR="00D460DD" w:rsidTr="00D460DD">
        <w:tc>
          <w:tcPr>
            <w:tcW w:w="2303" w:type="dxa"/>
          </w:tcPr>
          <w:p w:rsidR="00D460DD" w:rsidRDefault="00D460DD" w:rsidP="00DB724E"/>
        </w:tc>
        <w:tc>
          <w:tcPr>
            <w:tcW w:w="2303" w:type="dxa"/>
          </w:tcPr>
          <w:p w:rsidR="00D460DD" w:rsidRDefault="00D460DD" w:rsidP="00DB724E">
            <w:r>
              <w:t>CIM</w:t>
            </w:r>
          </w:p>
        </w:tc>
        <w:tc>
          <w:tcPr>
            <w:tcW w:w="2303" w:type="dxa"/>
          </w:tcPr>
          <w:p w:rsidR="00D460DD" w:rsidRDefault="00D460DD" w:rsidP="00DB724E">
            <w:r>
              <w:t>PIM</w:t>
            </w:r>
          </w:p>
        </w:tc>
        <w:tc>
          <w:tcPr>
            <w:tcW w:w="2303" w:type="dxa"/>
          </w:tcPr>
          <w:p w:rsidR="00D460DD" w:rsidRDefault="00D460DD" w:rsidP="00DB724E">
            <w:r>
              <w:t>PSM</w:t>
            </w:r>
          </w:p>
        </w:tc>
      </w:tr>
      <w:tr w:rsidR="00D460DD" w:rsidTr="00D460DD">
        <w:tc>
          <w:tcPr>
            <w:tcW w:w="2303" w:type="dxa"/>
          </w:tcPr>
          <w:p w:rsidR="00D460DD" w:rsidRDefault="00D460DD" w:rsidP="00DB724E">
            <w:r>
              <w:t>CIM</w:t>
            </w:r>
          </w:p>
        </w:tc>
        <w:tc>
          <w:tcPr>
            <w:tcW w:w="2303" w:type="dxa"/>
          </w:tcPr>
          <w:p w:rsidR="00B70E0D" w:rsidRDefault="00B70E0D" w:rsidP="00B70E0D">
            <w:r>
              <w:t xml:space="preserve">CIM-to-CIM </w:t>
            </w:r>
          </w:p>
          <w:p w:rsidR="00D460DD" w:rsidRDefault="00B70E0D" w:rsidP="00B70E0D">
            <w:r>
              <w:t xml:space="preserve">(i.e. </w:t>
            </w:r>
            <w:r w:rsidR="00431A5E">
              <w:t>Inter-conceptualization</w:t>
            </w:r>
            <w:r>
              <w:t xml:space="preserve"> model transformation) (e.g. i* to e3value)</w:t>
            </w:r>
          </w:p>
        </w:tc>
        <w:tc>
          <w:tcPr>
            <w:tcW w:w="2303" w:type="dxa"/>
          </w:tcPr>
          <w:p w:rsidR="00487E1B" w:rsidRDefault="00B70E0D" w:rsidP="00DB724E">
            <w:r>
              <w:t xml:space="preserve">CIM-to-PIM </w:t>
            </w:r>
          </w:p>
          <w:p w:rsidR="00D460DD" w:rsidRDefault="00B70E0D" w:rsidP="00C071EE">
            <w:r>
              <w:t xml:space="preserve">(i.e. </w:t>
            </w:r>
            <w:r w:rsidR="00487E1B">
              <w:t xml:space="preserve">human readable </w:t>
            </w:r>
            <w:r w:rsidR="00C071EE">
              <w:t>forward engineering</w:t>
            </w:r>
            <w:r w:rsidR="00487E1B">
              <w:t>)</w:t>
            </w:r>
          </w:p>
        </w:tc>
        <w:tc>
          <w:tcPr>
            <w:tcW w:w="2303" w:type="dxa"/>
          </w:tcPr>
          <w:p w:rsidR="00B70E0D" w:rsidRDefault="00B70E0D" w:rsidP="00DB724E">
            <w:r>
              <w:t xml:space="preserve">CIM-to-PSM </w:t>
            </w:r>
          </w:p>
          <w:p w:rsidR="00D460DD" w:rsidRDefault="00C071EE" w:rsidP="00DB724E">
            <w:r>
              <w:t xml:space="preserve">(i.e. machine readable forward engineering) </w:t>
            </w:r>
            <w:r w:rsidR="00B70E0D">
              <w:t>(e.g. e3editor</w:t>
            </w:r>
            <w:r w:rsidR="00B70E0D">
              <w:rPr>
                <w:rStyle w:val="FootnoteReference"/>
              </w:rPr>
              <w:footnoteReference w:id="14"/>
            </w:r>
            <w:r w:rsidR="00B70E0D">
              <w:t>)</w:t>
            </w:r>
          </w:p>
        </w:tc>
      </w:tr>
      <w:tr w:rsidR="00D460DD" w:rsidTr="00D460DD">
        <w:tc>
          <w:tcPr>
            <w:tcW w:w="2303" w:type="dxa"/>
          </w:tcPr>
          <w:p w:rsidR="00D460DD" w:rsidRDefault="00D460DD" w:rsidP="00DB724E">
            <w:r>
              <w:t>PIM</w:t>
            </w:r>
          </w:p>
        </w:tc>
        <w:tc>
          <w:tcPr>
            <w:tcW w:w="2303" w:type="dxa"/>
          </w:tcPr>
          <w:p w:rsidR="00D460DD" w:rsidRDefault="00487E1B" w:rsidP="00DB724E">
            <w:r>
              <w:t>PIM-to-CIM</w:t>
            </w:r>
          </w:p>
          <w:p w:rsidR="00487E1B" w:rsidRDefault="00487E1B" w:rsidP="00C071EE">
            <w:r>
              <w:t xml:space="preserve">(i.e. human </w:t>
            </w:r>
            <w:r w:rsidR="00C071EE">
              <w:t>language</w:t>
            </w:r>
            <w:r>
              <w:t xml:space="preserve"> reverse engineering)</w:t>
            </w:r>
          </w:p>
        </w:tc>
        <w:tc>
          <w:tcPr>
            <w:tcW w:w="2303" w:type="dxa"/>
          </w:tcPr>
          <w:p w:rsidR="00D460DD" w:rsidRDefault="00B70E0D" w:rsidP="00DB724E">
            <w:r>
              <w:t>PIM-to-PIM</w:t>
            </w:r>
          </w:p>
          <w:p w:rsidR="0039060A" w:rsidRDefault="0039060A" w:rsidP="0039060A">
            <w:r>
              <w:t>(e.g. ERD</w:t>
            </w:r>
            <w:r>
              <w:rPr>
                <w:rStyle w:val="FootnoteReference"/>
              </w:rPr>
              <w:footnoteReference w:id="15"/>
            </w:r>
            <w:r>
              <w:t xml:space="preserve"> to ORM</w:t>
            </w:r>
            <w:r>
              <w:rPr>
                <w:rStyle w:val="FootnoteReference"/>
              </w:rPr>
              <w:footnoteReference w:id="16"/>
            </w:r>
            <w:r>
              <w:t>)</w:t>
            </w:r>
          </w:p>
        </w:tc>
        <w:tc>
          <w:tcPr>
            <w:tcW w:w="2303" w:type="dxa"/>
          </w:tcPr>
          <w:p w:rsidR="00487E1B" w:rsidRDefault="00487E1B" w:rsidP="00DB724E">
            <w:r>
              <w:t xml:space="preserve">PIM-to-PSM </w:t>
            </w:r>
          </w:p>
          <w:p w:rsidR="00D460DD" w:rsidRDefault="00487E1B" w:rsidP="00C071EE">
            <w:r>
              <w:t xml:space="preserve">(i.e. </w:t>
            </w:r>
            <w:r w:rsidR="00C071EE">
              <w:t>code generation</w:t>
            </w:r>
            <w:r w:rsidR="00431A5E">
              <w:t xml:space="preserve"> preparation</w:t>
            </w:r>
            <w:r>
              <w:t>)</w:t>
            </w:r>
          </w:p>
        </w:tc>
      </w:tr>
      <w:tr w:rsidR="00D460DD" w:rsidTr="00D460DD">
        <w:tc>
          <w:tcPr>
            <w:tcW w:w="2303" w:type="dxa"/>
          </w:tcPr>
          <w:p w:rsidR="00D460DD" w:rsidRDefault="00D460DD" w:rsidP="00DB724E">
            <w:r>
              <w:t>PSM</w:t>
            </w:r>
          </w:p>
        </w:tc>
        <w:tc>
          <w:tcPr>
            <w:tcW w:w="2303" w:type="dxa"/>
          </w:tcPr>
          <w:p w:rsidR="00D460DD" w:rsidRDefault="00487E1B" w:rsidP="00DB724E">
            <w:r>
              <w:t>PSM-to-CIM</w:t>
            </w:r>
          </w:p>
          <w:p w:rsidR="00C071EE" w:rsidRDefault="00C071EE" w:rsidP="00C071EE">
            <w:r>
              <w:t>(i.e. machine language reverse engineering)</w:t>
            </w:r>
          </w:p>
        </w:tc>
        <w:tc>
          <w:tcPr>
            <w:tcW w:w="2303" w:type="dxa"/>
          </w:tcPr>
          <w:p w:rsidR="00D460DD" w:rsidRDefault="00487E1B" w:rsidP="00DB724E">
            <w:r>
              <w:t>PSM-to-PIM</w:t>
            </w:r>
          </w:p>
          <w:p w:rsidR="00487E1B" w:rsidRDefault="00487E1B" w:rsidP="00DB724E">
            <w:r>
              <w:t>(i.e. syntax abstraction)</w:t>
            </w:r>
          </w:p>
        </w:tc>
        <w:tc>
          <w:tcPr>
            <w:tcW w:w="2303" w:type="dxa"/>
          </w:tcPr>
          <w:p w:rsidR="00B70E0D" w:rsidRDefault="00B70E0D" w:rsidP="00DB724E">
            <w:r>
              <w:t xml:space="preserve">PSM-to-PSM </w:t>
            </w:r>
          </w:p>
          <w:p w:rsidR="00D460DD" w:rsidRDefault="00B70E0D" w:rsidP="00DB724E">
            <w:r>
              <w:t>(i.e. Inter-syntax model transformation)</w:t>
            </w:r>
          </w:p>
        </w:tc>
      </w:tr>
    </w:tbl>
    <w:p w:rsidR="0039060A" w:rsidRDefault="00A510FE" w:rsidP="00DB724E">
      <w:r>
        <w:t>Fig. 2</w:t>
      </w:r>
      <w:r w:rsidR="0039060A">
        <w:t>. model transformations classification</w:t>
      </w:r>
    </w:p>
    <w:p w:rsidR="00BE223A" w:rsidRDefault="00A510FE" w:rsidP="00DB724E">
      <w:r>
        <w:t>Fig. 2</w:t>
      </w:r>
      <w:r w:rsidR="00020A64">
        <w:t xml:space="preserve"> identifies the different kinds of model transformations that can occur between the three kinds of models that are recognized in MDA </w:t>
      </w:r>
      <w:r w:rsidR="00F1733D">
        <w:fldChar w:fldCharType="begin"/>
      </w:r>
      <w:r w:rsidR="00B3200D">
        <w:instrText xml:space="preserve"> ADDIN EN.CITE &lt;EndNote&gt;&lt;Cite&gt;&lt;Author&gt;Mukerji&lt;/Author&gt;&lt;Year&gt;2003&lt;/Year&gt;&lt;RecNum&gt;251&lt;/RecNum&gt;&lt;record&gt;&lt;rec-number&gt;251&lt;/rec-number&gt;&lt;foreign-keys&gt;&lt;key app="EN" db-id="e0axz5pzvd0ds8e9st7v9vvderfapxvzsr9p"&gt;251&lt;/key&gt;&lt;/foreign-keys&gt;&lt;ref-type name="Web Page"&gt;12&lt;/ref-type&gt;&lt;contributors&gt;&lt;authors&gt;&lt;author&gt;Mukerji, Jishnu&lt;/author&gt;&lt;author&gt;Miller, Joaquin&lt;/author&gt;&lt;/authors&gt;&lt;secondary-authors&gt;&lt;author&gt;Watson, Andrew&lt;/author&gt;&lt;/secondary-authors&gt;&lt;/contributors&gt;&lt;titles&gt;&lt;title&gt;Overview and guide to OMG&amp;apos;s architecture&lt;/title&gt;&lt;secondary-title&gt;MDA&lt;/secondary-title&gt;&lt;/titles&gt;&lt;dates&gt;&lt;year&gt;2003&lt;/year&gt;&lt;/dates&gt;&lt;pub-location&gt;Needham, MA 02494, USA&lt;/pub-location&gt;&lt;publisher&gt;Object Management Group&lt;/publisher&gt;&lt;urls&gt;&lt;related-urls&gt;&lt;url&gt;http://www.omg.org/cgi-bin/doc?omg/03-06-01&lt;/url&gt;&lt;/related-urls&gt;&lt;pdf-urls&gt;&lt;url&gt;internal-pdf://03-06-01-3705712128/03-06-01.pdf&lt;/url&gt;&lt;/pdf-urls&gt;&lt;/urls&gt;&lt;/record&gt;&lt;/Cite&gt;&lt;/EndNote&gt;</w:instrText>
      </w:r>
      <w:r w:rsidR="00F1733D">
        <w:fldChar w:fldCharType="separate"/>
      </w:r>
      <w:r w:rsidR="00020A64">
        <w:t>(Mukerji &amp; Miller, 2003)</w:t>
      </w:r>
      <w:r w:rsidR="00F1733D">
        <w:fldChar w:fldCharType="end"/>
      </w:r>
      <w:r w:rsidR="00C751CC">
        <w:t>. CIM</w:t>
      </w:r>
      <w:r w:rsidR="00020A64">
        <w:t>s reflect conceptualizations</w:t>
      </w:r>
      <w:r w:rsidR="00C751CC">
        <w:t>, which are intentional,</w:t>
      </w:r>
      <w:r w:rsidR="00020A64">
        <w:t xml:space="preserve"> and therefore can be considered ontologies</w:t>
      </w:r>
      <w:r w:rsidR="00C751CC">
        <w:t xml:space="preserve"> for the conceptualization model extensions (i.e. instances). These models can then be used to commit PIMs, which are syntactical extensions of the PIM language conceptualization model (i.e. meta-model), to the </w:t>
      </w:r>
      <w:r w:rsidR="00C10A61">
        <w:t xml:space="preserve">ontology that is represented by the </w:t>
      </w:r>
      <w:r w:rsidR="00C751CC">
        <w:t xml:space="preserve">CIM through CIM-to-PIM model transformations. Accordingly, PSMs can be committed to CIMs directly (i.e. through CIM-to-PSM transformations) or indirectly (i.e. through CIM-to-PIM and PIM-to-PSM transformations). </w:t>
      </w:r>
      <w:r w:rsidR="00431A5E">
        <w:t xml:space="preserve">The three syntax-focused transformations in the upper-right corner of </w:t>
      </w:r>
      <w:r>
        <w:t>fig. 2</w:t>
      </w:r>
      <w:r w:rsidR="00431A5E">
        <w:t xml:space="preserve"> are the primary concern of MDA. However, there is currently a lot of attention for the semantic transformations in the diagonal (i.e. CIM-to-CIM, PIM-to-PIM and PSM-to-PSM). </w:t>
      </w:r>
    </w:p>
    <w:p w:rsidR="00020A64" w:rsidRDefault="00431A5E" w:rsidP="00DB724E">
      <w:r>
        <w:lastRenderedPageBreak/>
        <w:t xml:space="preserve">The semantic transformations in the diagonal differ from the other transformations in the diagonal because they commit to the same conceptualization, consequently being syntactic variations for the articulation of one conceptualization. For example, CIM models with a different meta-model that are related via a </w:t>
      </w:r>
      <w:r w:rsidR="00BE223A">
        <w:t xml:space="preserve">ontology-preserving </w:t>
      </w:r>
      <w:r>
        <w:t xml:space="preserve">model transformation, PIM models with a different meta-model that are related via model transformation and commit to the same CIM through one or two triangulating model transformations, and PSM models with a different meta-model that originate in the same PIM. </w:t>
      </w:r>
      <w:r w:rsidR="003A2440">
        <w:t xml:space="preserve">The lower-left corner of </w:t>
      </w:r>
      <w:r w:rsidR="00A510FE">
        <w:t>fig. 2</w:t>
      </w:r>
      <w:r w:rsidR="003A2440">
        <w:t xml:space="preserve"> shows abstraction or reverse-engineering</w:t>
      </w:r>
      <w:r w:rsidR="00BE223A">
        <w:t xml:space="preserve"> </w:t>
      </w:r>
      <w:r w:rsidR="00F1733D">
        <w:fldChar w:fldCharType="begin"/>
      </w:r>
      <w:r w:rsidR="00B3200D">
        <w:instrText xml:space="preserve"> ADDIN EN.CITE &lt;EndNote&gt;&lt;Cite&gt;&lt;Author&gt;Gomez-Perez&lt;/Author&gt;&lt;Year&gt;2004&lt;/Year&gt;&lt;RecNum&gt;37&lt;/RecNum&gt;&lt;Pages&gt;154&lt;/Pages&gt;&lt;record&gt;&lt;rec-number&gt;37&lt;/rec-number&gt;&lt;foreign-keys&gt;&lt;key app="EN" db-id="e0axz5pzvd0ds8e9st7v9vvderfapxvzsr9p"&gt;37&lt;/key&gt;&lt;/foreign-keys&gt;&lt;ref-type name="Book"&gt;6&lt;/ref-type&gt;&lt;contributors&gt;&lt;authors&gt;&lt;author&gt;Gomez-Perez, Asuncion&lt;/author&gt;&lt;author&gt;Fernandez-Lopez, Mariano&lt;/author&gt;&lt;author&gt;Corcho, Oscar&lt;/author&gt;&lt;/authors&gt;&lt;/contributors&gt;&lt;titles&gt;&lt;title&gt;Ontological engineering : with examples from the areas of knowledge management, e-commerce and the semantic Web&lt;/title&gt;&lt;secondary-title&gt;Advanced information and knowledge processing&lt;/secondary-title&gt;&lt;/titles&gt;&lt;pages&gt;xii, 403 p.&lt;/pages&gt;&lt;keywords&gt;&lt;keyword&gt;Expert systems (Computer science)&lt;/keyword&gt;&lt;keyword&gt;Knowledge management.&lt;/keyword&gt;&lt;keyword&gt;Semantic Web.&lt;/keyword&gt;&lt;/keywords&gt;&lt;dates&gt;&lt;year&gt;2004&lt;/year&gt;&lt;/dates&gt;&lt;pub-location&gt;London&lt;/pub-location&gt;&lt;publisher&gt;Springer&lt;/publisher&gt;&lt;isbn&gt;1852335513 : ¹55.00&lt;/isbn&gt;&lt;accession-num&gt;bA406869&lt;/accession-num&gt;&lt;call-num&gt;006.33 22&lt;/call-num&gt;&lt;urls&gt;&lt;/urls&gt;&lt;/record&gt;&lt;/Cite&gt;&lt;/EndNote&gt;</w:instrText>
      </w:r>
      <w:r w:rsidR="00F1733D">
        <w:fldChar w:fldCharType="separate"/>
      </w:r>
      <w:r w:rsidR="003A2440">
        <w:t>(Gomez-Perez, Fernandez-Lopez, &amp; Corcho, 2004, p. 154)</w:t>
      </w:r>
      <w:r w:rsidR="00F1733D">
        <w:fldChar w:fldCharType="end"/>
      </w:r>
      <w:r w:rsidR="003A2440">
        <w:t xml:space="preserve"> operations that abstract from the syntax, revealing the conceptualization.</w:t>
      </w:r>
    </w:p>
    <w:p w:rsidR="00A655FB" w:rsidRDefault="00D460DD" w:rsidP="00DB724E">
      <w:r>
        <w:t xml:space="preserve">  </w:t>
      </w:r>
      <w:r w:rsidR="00A510FE">
        <w:t>Fig. 2</w:t>
      </w:r>
      <w:r w:rsidR="003A2440">
        <w:t xml:space="preserve"> abstracted from the meta-levels in MDA. These meta-levels are shown as orthogonal to the dimensions in </w:t>
      </w:r>
      <w:r w:rsidR="00A510FE">
        <w:t>fig. 2</w:t>
      </w:r>
      <w:r w:rsidR="003A2440">
        <w:t xml:space="preserve"> in </w:t>
      </w:r>
      <w:r w:rsidR="00A510FE">
        <w:t>fig. 3</w:t>
      </w:r>
      <w:r w:rsidR="003A2440">
        <w:t>. Since this paper allows ontological commitment</w:t>
      </w:r>
      <w:r w:rsidR="00A655FB">
        <w:t xml:space="preserve"> in two dimensions (i.e. meta-lev</w:t>
      </w:r>
      <w:r w:rsidR="003A2440">
        <w:t>el instantiation and semantic model transformation), meta-level crossing model transformations are needed. For example, when an information system is created from an requirements analysis in e3value, the e3value ontology (that is reflected in the CI</w:t>
      </w:r>
      <w:r w:rsidR="008D44FB">
        <w:t>M meta-model) obliges value interfaces</w:t>
      </w:r>
      <w:r w:rsidR="003A2440">
        <w:t xml:space="preserve"> to belong to an actor. When this requirement is transferred to an UML model, which is an instance of the UML meta-model and hence embedded in the UML ontology, it has to be included in the UML model since the </w:t>
      </w:r>
      <w:r w:rsidR="00A655FB">
        <w:t xml:space="preserve">standard </w:t>
      </w:r>
      <w:r w:rsidR="003A2440">
        <w:t>UML meta-model does not embrace the notions</w:t>
      </w:r>
      <w:r w:rsidR="008D44FB">
        <w:t xml:space="preserve"> value interface and actor. However, this need for meta-level crossing while creation PIMs from CIMs has been eliminated by stereotyping, which is extending the UML meta-model. For CIM-to-CIM (e.g. i* to e3value) and PIM-to-PIM (e.g. ERD to ORM) transformations however, these meta-level crossing transformations might still be required as ad hoc meta-model extensions are not always desirable (e.g. when the scope of the conceptualization differs).</w:t>
      </w:r>
    </w:p>
    <w:tbl>
      <w:tblPr>
        <w:tblStyle w:val="LightList1"/>
        <w:tblW w:w="0" w:type="auto"/>
        <w:tblLook w:val="04A0"/>
      </w:tblPr>
      <w:tblGrid>
        <w:gridCol w:w="817"/>
        <w:gridCol w:w="1985"/>
        <w:gridCol w:w="3685"/>
        <w:gridCol w:w="2126"/>
      </w:tblGrid>
      <w:tr w:rsidR="00E33378" w:rsidTr="007B513F">
        <w:trPr>
          <w:cnfStyle w:val="100000000000"/>
        </w:trPr>
        <w:tc>
          <w:tcPr>
            <w:cnfStyle w:val="001000000000"/>
            <w:tcW w:w="8613" w:type="dxa"/>
            <w:gridSpan w:val="4"/>
            <w:tcBorders>
              <w:top w:val="single" w:sz="8" w:space="0" w:color="000000" w:themeColor="text1"/>
            </w:tcBorders>
          </w:tcPr>
          <w:p w:rsidR="00E33378" w:rsidRDefault="00BE223A" w:rsidP="00D460DD">
            <w:r>
              <w:t>Source to Target Ontology Model Transformations</w:t>
            </w:r>
          </w:p>
        </w:tc>
      </w:tr>
      <w:tr w:rsidR="00E33378" w:rsidTr="00BB16AF">
        <w:trPr>
          <w:cnfStyle w:val="000000100000"/>
        </w:trPr>
        <w:tc>
          <w:tcPr>
            <w:cnfStyle w:val="001000000000"/>
            <w:tcW w:w="817" w:type="dxa"/>
          </w:tcPr>
          <w:p w:rsidR="00E33378" w:rsidRDefault="00E33378" w:rsidP="00D460DD">
            <w:r>
              <w:t>M3</w:t>
            </w:r>
          </w:p>
        </w:tc>
        <w:tc>
          <w:tcPr>
            <w:tcW w:w="7796" w:type="dxa"/>
            <w:gridSpan w:val="3"/>
          </w:tcPr>
          <w:p w:rsidR="00E33378" w:rsidRDefault="00E33378" w:rsidP="00D460DD">
            <w:pPr>
              <w:cnfStyle w:val="000000100000"/>
            </w:pPr>
            <w:r>
              <w:t>Object-Oriented Platform Language</w:t>
            </w:r>
          </w:p>
        </w:tc>
      </w:tr>
      <w:tr w:rsidR="00E33378" w:rsidTr="00BB16AF">
        <w:tc>
          <w:tcPr>
            <w:cnfStyle w:val="001000000000"/>
            <w:tcW w:w="817" w:type="dxa"/>
            <w:vMerge w:val="restart"/>
          </w:tcPr>
          <w:p w:rsidR="00E33378" w:rsidRDefault="00E33378" w:rsidP="00D460DD">
            <w:r>
              <w:t>M2</w:t>
            </w:r>
          </w:p>
        </w:tc>
        <w:tc>
          <w:tcPr>
            <w:tcW w:w="1985" w:type="dxa"/>
            <w:vMerge w:val="restart"/>
          </w:tcPr>
          <w:p w:rsidR="00E33378" w:rsidRDefault="00C751CC" w:rsidP="00D460DD">
            <w:pPr>
              <w:cnfStyle w:val="000000000000"/>
            </w:pPr>
            <w:r>
              <w:t>CIM/PIM/PSM-MM</w:t>
            </w:r>
          </w:p>
        </w:tc>
        <w:tc>
          <w:tcPr>
            <w:tcW w:w="3685" w:type="dxa"/>
          </w:tcPr>
          <w:p w:rsidR="00E33378" w:rsidRDefault="00F30335" w:rsidP="007C4DE3">
            <w:pPr>
              <w:jc w:val="center"/>
              <w:cnfStyle w:val="000000000000"/>
            </w:pPr>
            <w:r>
              <w:sym w:font="Wingdings" w:char="F0E0"/>
            </w:r>
            <w:r w:rsidR="00E33378">
              <w:t>Meta-Model Transformation</w:t>
            </w:r>
            <w:r>
              <w:sym w:font="Wingdings" w:char="F0E0"/>
            </w:r>
          </w:p>
        </w:tc>
        <w:tc>
          <w:tcPr>
            <w:tcW w:w="2126" w:type="dxa"/>
            <w:vMerge w:val="restart"/>
          </w:tcPr>
          <w:p w:rsidR="00E33378" w:rsidRDefault="0036024E" w:rsidP="00D460DD">
            <w:pPr>
              <w:cnfStyle w:val="000000000000"/>
            </w:pPr>
            <w:r>
              <w:t>CIM/</w:t>
            </w:r>
            <w:r w:rsidR="00E33378">
              <w:t>PIM/PSM-MM</w:t>
            </w:r>
          </w:p>
        </w:tc>
      </w:tr>
      <w:tr w:rsidR="00E33378" w:rsidTr="008D44FB">
        <w:trPr>
          <w:cnfStyle w:val="000000100000"/>
        </w:trPr>
        <w:tc>
          <w:tcPr>
            <w:cnfStyle w:val="001000000000"/>
            <w:tcW w:w="817" w:type="dxa"/>
            <w:vMerge/>
          </w:tcPr>
          <w:p w:rsidR="00E33378" w:rsidRDefault="00E33378" w:rsidP="00D460DD"/>
        </w:tc>
        <w:tc>
          <w:tcPr>
            <w:tcW w:w="1985" w:type="dxa"/>
            <w:vMerge/>
          </w:tcPr>
          <w:p w:rsidR="00E33378" w:rsidRDefault="00E33378" w:rsidP="00D460DD">
            <w:pPr>
              <w:cnfStyle w:val="000000100000"/>
            </w:pPr>
          </w:p>
        </w:tc>
        <w:tc>
          <w:tcPr>
            <w:tcW w:w="3685" w:type="dxa"/>
            <w:shd w:val="clear" w:color="auto" w:fill="F2F2F2" w:themeFill="background1" w:themeFillShade="F2"/>
          </w:tcPr>
          <w:p w:rsidR="00E33378" w:rsidRDefault="00E33378" w:rsidP="007C4DE3">
            <w:pPr>
              <w:jc w:val="center"/>
              <w:cnfStyle w:val="000000100000"/>
            </w:pPr>
            <w:r>
              <w:sym w:font="Wingdings" w:char="F0E6"/>
            </w:r>
            <w:r>
              <w:t>MM-to-M Transformation</w:t>
            </w:r>
            <w:r>
              <w:sym w:font="Wingdings" w:char="F0E6"/>
            </w:r>
          </w:p>
        </w:tc>
        <w:tc>
          <w:tcPr>
            <w:tcW w:w="2126" w:type="dxa"/>
            <w:vMerge/>
          </w:tcPr>
          <w:p w:rsidR="00E33378" w:rsidRDefault="00E33378" w:rsidP="00D460DD">
            <w:pPr>
              <w:cnfStyle w:val="000000100000"/>
            </w:pPr>
          </w:p>
        </w:tc>
      </w:tr>
      <w:tr w:rsidR="003D10F5" w:rsidTr="007B513F">
        <w:tc>
          <w:tcPr>
            <w:cnfStyle w:val="001000000000"/>
            <w:tcW w:w="817" w:type="dxa"/>
            <w:vMerge w:val="restart"/>
          </w:tcPr>
          <w:p w:rsidR="003D10F5" w:rsidRDefault="003D10F5" w:rsidP="00D460DD">
            <w:r>
              <w:t>M1</w:t>
            </w:r>
          </w:p>
        </w:tc>
        <w:tc>
          <w:tcPr>
            <w:tcW w:w="1985" w:type="dxa"/>
            <w:vMerge w:val="restart"/>
          </w:tcPr>
          <w:p w:rsidR="003D10F5" w:rsidRDefault="00C751CC" w:rsidP="00D460DD">
            <w:pPr>
              <w:cnfStyle w:val="000000000000"/>
            </w:pPr>
            <w:r>
              <w:t>CIM/PIM/PSM</w:t>
            </w:r>
          </w:p>
        </w:tc>
        <w:tc>
          <w:tcPr>
            <w:tcW w:w="3685" w:type="dxa"/>
            <w:tcBorders>
              <w:bottom w:val="single" w:sz="8" w:space="0" w:color="000000" w:themeColor="text1"/>
            </w:tcBorders>
            <w:shd w:val="clear" w:color="auto" w:fill="F2F2F2" w:themeFill="background1" w:themeFillShade="F2"/>
          </w:tcPr>
          <w:p w:rsidR="003D10F5" w:rsidRDefault="003D10F5" w:rsidP="007C4DE3">
            <w:pPr>
              <w:jc w:val="center"/>
              <w:cnfStyle w:val="000000000000"/>
            </w:pPr>
            <w:r>
              <w:sym w:font="Wingdings" w:char="F0E4"/>
            </w:r>
            <w:r>
              <w:t>M-to-MM Transformation</w:t>
            </w:r>
            <w:r>
              <w:sym w:font="Wingdings" w:char="F0E4"/>
            </w:r>
          </w:p>
        </w:tc>
        <w:tc>
          <w:tcPr>
            <w:tcW w:w="2126" w:type="dxa"/>
            <w:vMerge w:val="restart"/>
          </w:tcPr>
          <w:p w:rsidR="003D10F5" w:rsidRDefault="0036024E" w:rsidP="00D460DD">
            <w:pPr>
              <w:cnfStyle w:val="000000000000"/>
            </w:pPr>
            <w:r>
              <w:t>CIM/</w:t>
            </w:r>
            <w:r w:rsidR="003D10F5">
              <w:t>PIM/PSM</w:t>
            </w:r>
          </w:p>
        </w:tc>
      </w:tr>
      <w:tr w:rsidR="003D10F5" w:rsidTr="007B513F">
        <w:trPr>
          <w:cnfStyle w:val="000000100000"/>
        </w:trPr>
        <w:tc>
          <w:tcPr>
            <w:cnfStyle w:val="001000000000"/>
            <w:tcW w:w="817" w:type="dxa"/>
            <w:vMerge/>
          </w:tcPr>
          <w:p w:rsidR="003D10F5" w:rsidRDefault="003D10F5" w:rsidP="00D460DD"/>
        </w:tc>
        <w:tc>
          <w:tcPr>
            <w:tcW w:w="1985" w:type="dxa"/>
            <w:vMerge/>
          </w:tcPr>
          <w:p w:rsidR="003D10F5" w:rsidRDefault="003D10F5" w:rsidP="00D460DD">
            <w:pPr>
              <w:cnfStyle w:val="000000100000"/>
            </w:pPr>
          </w:p>
        </w:tc>
        <w:tc>
          <w:tcPr>
            <w:tcW w:w="3685" w:type="dxa"/>
          </w:tcPr>
          <w:p w:rsidR="003D10F5" w:rsidRDefault="00F30335" w:rsidP="007C4DE3">
            <w:pPr>
              <w:jc w:val="center"/>
              <w:cnfStyle w:val="000000100000"/>
            </w:pPr>
            <w:r>
              <w:sym w:font="Wingdings" w:char="F0E0"/>
            </w:r>
            <w:r w:rsidR="003D10F5">
              <w:t>Pattern Application</w:t>
            </w:r>
            <w:r>
              <w:sym w:font="Wingdings" w:char="F0E0"/>
            </w:r>
          </w:p>
        </w:tc>
        <w:tc>
          <w:tcPr>
            <w:tcW w:w="2126" w:type="dxa"/>
            <w:vMerge/>
          </w:tcPr>
          <w:p w:rsidR="003D10F5" w:rsidRDefault="003D10F5" w:rsidP="00D460DD">
            <w:pPr>
              <w:cnfStyle w:val="000000100000"/>
            </w:pPr>
          </w:p>
        </w:tc>
      </w:tr>
      <w:tr w:rsidR="00E33378" w:rsidTr="007B513F">
        <w:tc>
          <w:tcPr>
            <w:cnfStyle w:val="001000000000"/>
            <w:tcW w:w="817" w:type="dxa"/>
            <w:tcBorders>
              <w:bottom w:val="single" w:sz="8" w:space="0" w:color="000000" w:themeColor="text1"/>
            </w:tcBorders>
          </w:tcPr>
          <w:p w:rsidR="00E33378" w:rsidRDefault="00E33378" w:rsidP="00D460DD">
            <w:r>
              <w:t>M0</w:t>
            </w:r>
          </w:p>
        </w:tc>
        <w:tc>
          <w:tcPr>
            <w:tcW w:w="1985" w:type="dxa"/>
            <w:tcBorders>
              <w:bottom w:val="single" w:sz="8" w:space="0" w:color="000000" w:themeColor="text1"/>
            </w:tcBorders>
          </w:tcPr>
          <w:p w:rsidR="00E33378" w:rsidRDefault="00C751CC" w:rsidP="00D460DD">
            <w:pPr>
              <w:cnfStyle w:val="000000000000"/>
            </w:pPr>
            <w:r>
              <w:t>CIM/PIM/PSM-OM</w:t>
            </w:r>
          </w:p>
        </w:tc>
        <w:tc>
          <w:tcPr>
            <w:tcW w:w="3685" w:type="dxa"/>
            <w:tcBorders>
              <w:top w:val="single" w:sz="8" w:space="0" w:color="000000" w:themeColor="text1"/>
              <w:bottom w:val="single" w:sz="8" w:space="0" w:color="000000" w:themeColor="text1"/>
            </w:tcBorders>
          </w:tcPr>
          <w:p w:rsidR="00E33378" w:rsidRDefault="007C4DE3" w:rsidP="007C4DE3">
            <w:pPr>
              <w:jc w:val="center"/>
              <w:cnfStyle w:val="000000000000"/>
            </w:pPr>
            <w:r>
              <w:sym w:font="Wingdings" w:char="F0E0"/>
            </w:r>
            <w:r w:rsidR="00E33378">
              <w:t>Object-model Transformation</w:t>
            </w:r>
            <w:r>
              <w:sym w:font="Wingdings" w:char="F0E0"/>
            </w:r>
          </w:p>
        </w:tc>
        <w:tc>
          <w:tcPr>
            <w:tcW w:w="2126" w:type="dxa"/>
            <w:tcBorders>
              <w:bottom w:val="single" w:sz="8" w:space="0" w:color="000000" w:themeColor="text1"/>
            </w:tcBorders>
          </w:tcPr>
          <w:p w:rsidR="00E33378" w:rsidRDefault="0036024E" w:rsidP="00D460DD">
            <w:pPr>
              <w:cnfStyle w:val="000000000000"/>
            </w:pPr>
            <w:r>
              <w:t>CIM/</w:t>
            </w:r>
            <w:r w:rsidR="00E33378">
              <w:t>PIM/PSM-OM</w:t>
            </w:r>
          </w:p>
        </w:tc>
      </w:tr>
    </w:tbl>
    <w:p w:rsidR="00E33378" w:rsidRDefault="00A510FE" w:rsidP="004324E3">
      <w:pPr>
        <w:ind w:left="360"/>
      </w:pPr>
      <w:r>
        <w:t>Fig. 3</w:t>
      </w:r>
      <w:r w:rsidR="003A2440">
        <w:t xml:space="preserve"> Model T</w:t>
      </w:r>
      <w:r w:rsidR="00E33378">
        <w:t>ransformations</w:t>
      </w:r>
    </w:p>
    <w:p w:rsidR="002B62E5" w:rsidRPr="00E33378" w:rsidRDefault="00970060" w:rsidP="00E33378">
      <w:r>
        <w:t xml:space="preserve">Therefore, </w:t>
      </w:r>
      <w:r w:rsidR="00A510FE">
        <w:t>Fig. 3</w:t>
      </w:r>
      <w:r>
        <w:t xml:space="preserve"> identifies conventional meta-model transformations, meta-model to model transformations for semantics in the meta-model of the source ontology that are not supported by the meta-model of the target ontology and model to meta-model transformations for semantics that are supported by the meta-model of the target ontology and not by the meta-model of the source ontology. Additionally, pattern applications</w:t>
      </w:r>
      <w:r w:rsidR="00A91A16">
        <w:t>, which</w:t>
      </w:r>
      <w:r>
        <w:t xml:space="preserve"> describe recurring semantics that </w:t>
      </w:r>
      <w:r w:rsidR="00A91A16">
        <w:t xml:space="preserve">are </w:t>
      </w:r>
      <w:r>
        <w:t>neither supported by the meta-model of the source ontology nor by the meta-model of the target ontology</w:t>
      </w:r>
      <w:r w:rsidR="00A91A16">
        <w:t>, are discriminated</w:t>
      </w:r>
      <w:r>
        <w:t>.</w:t>
      </w:r>
      <w:r w:rsidR="00A91A16">
        <w:t xml:space="preserve"> Finally, </w:t>
      </w:r>
      <w:r w:rsidR="00531350">
        <w:t>o</w:t>
      </w:r>
      <w:r w:rsidR="00A91A16">
        <w:t>bject-m</w:t>
      </w:r>
      <w:r w:rsidR="000E4974">
        <w:t>odel transformations should</w:t>
      </w:r>
      <w:r w:rsidR="00A91A16">
        <w:t xml:space="preserve"> be fully automated and require no human interaction, as is shown by Assman et al. </w:t>
      </w:r>
      <w:r w:rsidR="00F1733D">
        <w:fldChar w:fldCharType="begin"/>
      </w:r>
      <w:r w:rsidR="00B3200D">
        <w:instrText xml:space="preserve"> ADDIN EN.CITE &lt;EndNote&gt;&lt;Cite ExcludeAuth="1"&gt;&lt;Author&gt;Assmann&lt;/Author&gt;&lt;Year&gt;2006&lt;/Year&gt;&lt;RecNum&gt;178&lt;/RecNum&gt;&lt;record&gt;&lt;rec-number&gt;178&lt;/rec-number&gt;&lt;foreign-keys&gt;&lt;key app="EN" db-id="e0axz5pzvd0ds8e9st7v9vvderfapxvzsr9p"&gt;178&lt;/key&gt;&lt;/foreign-keys&gt;&lt;ref-type name="Book Section"&gt;5&lt;/ref-type&gt;&lt;contributors&gt;&lt;authors&gt;&lt;author&gt;Assmann, Uwe&lt;/author&gt;&lt;author&gt;Zchaler, Steffen&lt;/author&gt;&lt;author&gt;Wagner, Gerd&lt;/author&gt;&lt;/authors&gt;&lt;secondary-authors&gt;&lt;author&gt;Calero, Coral&lt;/author&gt;&lt;author&gt;Ruiz, Francisco&lt;/author&gt;&lt;author&gt;Piattini, Mario&lt;/author&gt;&lt;/secondary-authors&gt;&lt;/contributors&gt;&lt;titles&gt;&lt;title&gt;Ontologies, Meta-Models, and the Model-Driven Paradigm&lt;/title&gt;&lt;secondary-title&gt;Ontologies for Software Engineering and Software Technology&lt;/secondary-title&gt;&lt;/titles&gt;&lt;dates&gt;&lt;year&gt;2006&lt;/year&gt;&lt;/dates&gt;&lt;urls&gt;&lt;pdf-urls&gt;&lt;url&gt;internal-pdf://Assetal-1553444608/Assetal.doc&lt;/url&gt;&lt;/pdf-urls&gt;&lt;/urls&gt;&lt;/record&gt;&lt;/Cite&gt;&lt;/EndNote&gt;</w:instrText>
      </w:r>
      <w:r w:rsidR="00F1733D">
        <w:fldChar w:fldCharType="separate"/>
      </w:r>
      <w:r w:rsidR="00A91A16">
        <w:t>(2006)</w:t>
      </w:r>
      <w:r w:rsidR="00F1733D">
        <w:fldChar w:fldCharType="end"/>
      </w:r>
      <w:r w:rsidR="00A91A16">
        <w:t xml:space="preserve"> by representing M0 instances as instances of a CIM, PIM and PSM at the same time. </w:t>
      </w:r>
    </w:p>
    <w:p w:rsidR="00A91A16" w:rsidRDefault="00A91A16" w:rsidP="00E33378">
      <w:pPr>
        <w:pStyle w:val="Heading1"/>
        <w:numPr>
          <w:ilvl w:val="0"/>
          <w:numId w:val="1"/>
        </w:numPr>
      </w:pPr>
      <w:r>
        <w:t>Ontological Commitment Quality</w:t>
      </w:r>
    </w:p>
    <w:p w:rsidR="00A91A16" w:rsidRDefault="00531350" w:rsidP="00531350">
      <w:r>
        <w:t>Not</w:t>
      </w:r>
      <w:r w:rsidR="0027256B">
        <w:t xml:space="preserve"> all</w:t>
      </w:r>
      <w:r>
        <w:t xml:space="preserve"> model mapping</w:t>
      </w:r>
      <w:r w:rsidR="000E4974">
        <w:t>s</w:t>
      </w:r>
      <w:r>
        <w:t xml:space="preserve"> across meta-levels (i.e. </w:t>
      </w:r>
      <w:r w:rsidR="0027256B">
        <w:t xml:space="preserve"> instantiation for </w:t>
      </w:r>
      <w:r>
        <w:t xml:space="preserve">M3, M2, M1, M0) or model kinds (i.e. </w:t>
      </w:r>
      <w:r w:rsidR="0027256B">
        <w:t xml:space="preserve">model transformations for </w:t>
      </w:r>
      <w:r>
        <w:t>CIM</w:t>
      </w:r>
      <w:r w:rsidR="0027256B">
        <w:t>s</w:t>
      </w:r>
      <w:r>
        <w:t>, PIM</w:t>
      </w:r>
      <w:r w:rsidR="0027256B">
        <w:t>s</w:t>
      </w:r>
      <w:r>
        <w:t>, PSM</w:t>
      </w:r>
      <w:r w:rsidR="0027256B">
        <w:t>s</w:t>
      </w:r>
      <w:r>
        <w:t>)</w:t>
      </w:r>
      <w:r w:rsidR="0027256B">
        <w:t xml:space="preserve"> are equally </w:t>
      </w:r>
      <w:r w:rsidR="00866B7D">
        <w:t xml:space="preserve">valid or </w:t>
      </w:r>
      <w:r w:rsidR="0027256B">
        <w:t>valuable</w:t>
      </w:r>
      <w:r>
        <w:t>.</w:t>
      </w:r>
      <w:r w:rsidR="000E4974">
        <w:t xml:space="preserve"> Therefore, the </w:t>
      </w:r>
      <w:r w:rsidR="000E4974">
        <w:lastRenderedPageBreak/>
        <w:t>interpretation</w:t>
      </w:r>
      <w:r w:rsidR="0027256B">
        <w:t xml:space="preserve"> of the MDA model transformation paradigm presented in the preceding section needs to be complemented with mapping quality measures. </w:t>
      </w:r>
      <w:r w:rsidR="005F52D1">
        <w:t>The mapping quality measures in this section asses the ‘syntactic quality’  of the ‘linguistic instantiation’</w:t>
      </w:r>
      <w:r>
        <w:t xml:space="preserve"> </w:t>
      </w:r>
      <w:r w:rsidR="00F1733D">
        <w:fldChar w:fldCharType="begin"/>
      </w:r>
      <w:r w:rsidR="00B3200D">
        <w:instrText xml:space="preserve"> ADDIN EN.CITE &lt;EndNote&gt;&lt;Cite&gt;&lt;Author&gt;Atkinson&lt;/Author&gt;&lt;Year&gt;2003&lt;/Year&gt;&lt;RecNum&gt;181&lt;/RecNum&gt;&lt;record&gt;&lt;rec-number&gt;181&lt;/rec-number&gt;&lt;foreign-keys&gt;&lt;key app="EN" db-id="e0axz5pzvd0ds8e9st7v9vvderfapxvzsr9p"&gt;181&lt;/key&gt;&lt;/foreign-keys&gt;&lt;ref-type name="Journal Article"&gt;17&lt;/ref-type&gt;&lt;contributors&gt;&lt;authors&gt;&lt;author&gt;Atkinson, C.&lt;/author&gt;&lt;author&gt;Kuhne, T.&lt;/author&gt;&lt;/authors&gt;&lt;/contributors&gt;&lt;titles&gt;&lt;title&gt;Model-driven development: a metamodeling foundation&lt;/title&gt;&lt;secondary-title&gt;Software, IEEE&lt;/secondary-title&gt;&lt;/titles&gt;&lt;periodical&gt;&lt;full-title&gt;Software, IEEE&lt;/full-title&gt;&lt;/periodical&gt;&lt;pages&gt;36-41&lt;/pages&gt;&lt;volume&gt;20&lt;/volume&gt;&lt;number&gt;5&lt;/number&gt;&lt;keywords&gt;&lt;keyword&gt;modelling&lt;/keyword&gt;&lt;keyword&gt;object-oriented programming&lt;/keyword&gt;&lt;keyword&gt;specification languages&lt;/keyword&gt;&lt;keyword&gt;language definition&lt;/keyword&gt;&lt;keyword&gt;metamodeling&lt;/keyword&gt;&lt;keyword&gt;model-driven development&lt;/keyword&gt;&lt;keyword&gt;supporting infrastructure&lt;/keyword&gt;&lt;/keywords&gt;&lt;dates&gt;&lt;year&gt;2003&lt;/year&gt;&lt;/dates&gt;&lt;urls&gt;&lt;pdf-urls&gt;&lt;url&gt;internal-pdf://AtkinsonKuhne2003-1500358400/AtkinsonKuhne2003.pdf&lt;/url&gt;&lt;/pdf-urls&gt;&lt;/urls&gt;&lt;/record&gt;&lt;/Cite&gt;&lt;/EndNote&gt;</w:instrText>
      </w:r>
      <w:r w:rsidR="00F1733D">
        <w:fldChar w:fldCharType="separate"/>
      </w:r>
      <w:r w:rsidR="004101D6">
        <w:t>(C. Atkinson &amp; Kuhne, 2003)</w:t>
      </w:r>
      <w:r w:rsidR="00F1733D">
        <w:fldChar w:fldCharType="end"/>
      </w:r>
      <w:r w:rsidR="005F52D1">
        <w:t xml:space="preserve"> in the M3-rooted instantiation trees and the ‘semantic quality’ of the ‘ontological instantiation’ </w:t>
      </w:r>
      <w:r w:rsidR="00F1733D">
        <w:fldChar w:fldCharType="begin"/>
      </w:r>
      <w:r w:rsidR="00B3200D">
        <w:instrText xml:space="preserve"> ADDIN EN.CITE &lt;EndNote&gt;&lt;Cite&gt;&lt;Author&gt;Atkinson&lt;/Author&gt;&lt;Year&gt;2003&lt;/Year&gt;&lt;RecNum&gt;181&lt;/RecNum&gt;&lt;record&gt;&lt;rec-number&gt;181&lt;/rec-number&gt;&lt;foreign-keys&gt;&lt;key app="EN" db-id="e0axz5pzvd0ds8e9st7v9vvderfapxvzsr9p"&gt;181&lt;/key&gt;&lt;/foreign-keys&gt;&lt;ref-type name="Journal Article"&gt;17&lt;/ref-type&gt;&lt;contributors&gt;&lt;authors&gt;&lt;author&gt;Atkinson, C.&lt;/author&gt;&lt;author&gt;Kuhne, T.&lt;/author&gt;&lt;/authors&gt;&lt;/contributors&gt;&lt;titles&gt;&lt;title&gt;Model-driven development: a metamodeling foundation&lt;/title&gt;&lt;secondary-title&gt;Software, IEEE&lt;/secondary-title&gt;&lt;/titles&gt;&lt;periodical&gt;&lt;full-title&gt;Software, IEEE&lt;/full-title&gt;&lt;/periodical&gt;&lt;pages&gt;36-41&lt;/pages&gt;&lt;volume&gt;20&lt;/volume&gt;&lt;number&gt;5&lt;/number&gt;&lt;keywords&gt;&lt;keyword&gt;modelling&lt;/keyword&gt;&lt;keyword&gt;object-oriented programming&lt;/keyword&gt;&lt;keyword&gt;specification languages&lt;/keyword&gt;&lt;keyword&gt;language definition&lt;/keyword&gt;&lt;keyword&gt;metamodeling&lt;/keyword&gt;&lt;keyword&gt;model-driven development&lt;/keyword&gt;&lt;keyword&gt;supporting infrastructure&lt;/keyword&gt;&lt;/keywords&gt;&lt;dates&gt;&lt;year&gt;2003&lt;/year&gt;&lt;/dates&gt;&lt;urls&gt;&lt;pdf-urls&gt;&lt;url&gt;internal-pdf://AtkinsonKuhne2003-1500358400/AtkinsonKuhne2003.pdf&lt;/url&gt;&lt;/pdf-urls&gt;&lt;/urls&gt;&lt;/record&gt;&lt;/Cite&gt;&lt;/EndNote&gt;</w:instrText>
      </w:r>
      <w:r w:rsidR="00F1733D">
        <w:fldChar w:fldCharType="separate"/>
      </w:r>
      <w:r w:rsidR="004101D6">
        <w:t>(C. Atkinson &amp; Kuhne, 2003)</w:t>
      </w:r>
      <w:r w:rsidR="00F1733D">
        <w:fldChar w:fldCharType="end"/>
      </w:r>
      <w:r w:rsidR="005F52D1">
        <w:t xml:space="preserve"> in the CIM-rooted transformation trees, abstracting from the ‘pragmatic’ and ‘social quality’ of ontologies </w:t>
      </w:r>
      <w:r w:rsidR="00F1733D">
        <w:fldChar w:fldCharType="begin"/>
      </w:r>
      <w:r w:rsidR="00B3200D">
        <w:instrText xml:space="preserve"> ADDIN EN.CITE &lt;EndNote&gt;&lt;Cite&gt;&lt;Author&gt;Burton-Jones&lt;/Author&gt;&lt;Year&gt;2005&lt;/Year&gt;&lt;RecNum&gt;134&lt;/RecNum&gt;&lt;record&gt;&lt;rec-number&gt;134&lt;/rec-number&gt;&lt;foreign-keys&gt;&lt;key app="EN" db-id="e0axz5pzvd0ds8e9st7v9vvderfapxvzsr9p"&gt;134&lt;/key&gt;&lt;/foreign-keys&gt;&lt;ref-type name="Journal Article"&gt;17&lt;/ref-type&gt;&lt;contributors&gt;&lt;authors&gt;&lt;author&gt;Burton-Jones, Andrew&lt;/author&gt;&lt;author&gt;Storey, Veda C.&lt;/author&gt;&lt;author&gt;Sugumaran, Vijayan&lt;/author&gt;&lt;author&gt;Ahluwalia, Punit&lt;/author&gt;&lt;/authors&gt;&lt;/contributors&gt;&lt;titles&gt;&lt;title&gt;A semiotic metrics suite for assessing the quality of ontologies&lt;/title&gt;&lt;secondary-title&gt;Data &amp;amp; Knowledge Engineering&lt;/secondary-title&gt;&lt;/titles&gt;&lt;periodical&gt;&lt;full-title&gt;Data &amp;amp; Knowledge Engineering&lt;/full-title&gt;&lt;/periodical&gt;&lt;pages&gt;84-102&lt;/pages&gt;&lt;volume&gt;55&lt;/volume&gt;&lt;number&gt;1&lt;/number&gt;&lt;keywords&gt;&lt;keyword&gt;Ontology&lt;/keyword&gt;&lt;keyword&gt;Quality metric&lt;/keyword&gt;&lt;keyword&gt;Semiotic theory&lt;/keyword&gt;&lt;keyword&gt;Ontology auditor&lt;/keyword&gt;&lt;/keywords&gt;&lt;dates&gt;&lt;year&gt;2005&lt;/year&gt;&lt;/dates&gt;&lt;urls&gt;&lt;related-urls&gt;&lt;url&gt;http://www.sciencedirect.com/science/article/B6TYX-4F37HJR-2/2/cec327faac052ddbb538bf5f5e36aea2 &lt;/url&gt;&lt;/related-urls&gt;&lt;pdf-urls&gt;&lt;url&gt;internal-pdf://OntoHistoryAuthority-1245520128/OntoHistoryAuthority.pdf&lt;/url&gt;&lt;/pdf-urls&gt;&lt;/urls&gt;&lt;/record&gt;&lt;/Cite&gt;&lt;/EndNote&gt;</w:instrText>
      </w:r>
      <w:r w:rsidR="00F1733D">
        <w:fldChar w:fldCharType="separate"/>
      </w:r>
      <w:r w:rsidR="00787497">
        <w:t>(Burton-Jones, Storey, Sugumaran, &amp; Ahluwalia, 2005)</w:t>
      </w:r>
      <w:r w:rsidR="00F1733D">
        <w:fldChar w:fldCharType="end"/>
      </w:r>
      <w:r w:rsidR="005F52D1">
        <w:t xml:space="preserve">. However, this section does not discuss </w:t>
      </w:r>
      <w:r w:rsidR="00866B7D">
        <w:t xml:space="preserve">the </w:t>
      </w:r>
      <w:r w:rsidR="005F52D1">
        <w:t xml:space="preserve">ontology quality </w:t>
      </w:r>
      <w:r w:rsidR="00F1733D">
        <w:fldChar w:fldCharType="begin"/>
      </w:r>
      <w:r w:rsidR="00B3200D">
        <w:instrText xml:space="preserve"> ADDIN EN.CITE &lt;EndNote&gt;&lt;Cite&gt;&lt;Author&gt;Rao&lt;/Author&gt;&lt;Year&gt;2007&lt;/Year&gt;&lt;RecNum&gt;116&lt;/RecNum&gt;&lt;record&gt;&lt;rec-number&gt;116&lt;/rec-number&gt;&lt;foreign-keys&gt;&lt;key app="EN" db-id="e0axz5pzvd0ds8e9st7v9vvderfapxvzsr9p"&gt;116&lt;/key&gt;&lt;/foreign-keys&gt;&lt;ref-type name="Journal Article"&gt;17&lt;/ref-type&gt;&lt;contributors&gt;&lt;authors&gt;&lt;author&gt;Rao, Lila&lt;/author&gt;&lt;author&gt;Osei-Bryson, Kweku-Muata&lt;/author&gt;&lt;/authors&gt;&lt;/contributors&gt;&lt;titles&gt;&lt;title&gt;Towards defining dimensions of knowledge systems quality&lt;/title&gt;&lt;secondary-title&gt;Expert Systems with Applications&lt;/secondary-title&gt;&lt;/titles&gt;&lt;periodical&gt;&lt;full-title&gt;Expert Systems with Applications&lt;/full-title&gt;&lt;/periodical&gt;&lt;pages&gt;368-378&lt;/pages&gt;&lt;volume&gt;33&lt;/volume&gt;&lt;number&gt;2&lt;/number&gt;&lt;keywords&gt;&lt;keyword&gt;Knowledge managements systems&lt;/keyword&gt;&lt;keyword&gt;Quality dimensions&lt;/keyword&gt;&lt;keyword&gt;Ontology&lt;/keyword&gt;&lt;keyword&gt;Knowledge work&lt;/keyword&gt;&lt;keyword&gt;Knowledge assets&lt;/keyword&gt;&lt;/keywords&gt;&lt;dates&gt;&lt;year&gt;2007&lt;/year&gt;&lt;/dates&gt;&lt;urls&gt;&lt;related-urls&gt;&lt;url&gt;http://www.sciencedirect.com/science/article/B6V03-4K426B5-8/2/beaea3abae238b51c2fca3f41b0e9294 &lt;/url&gt;&lt;/related-urls&gt;&lt;pdf-urls&gt;&lt;url&gt;internal-pdf://Expertsystems-3459005696/Expertsystems.pdf&lt;/url&gt;&lt;/pdf-urls&gt;&lt;/urls&gt;&lt;/record&gt;&lt;/Cite&gt;&lt;/EndNote&gt;</w:instrText>
      </w:r>
      <w:r w:rsidR="00F1733D">
        <w:fldChar w:fldCharType="separate"/>
      </w:r>
      <w:r w:rsidR="00787497">
        <w:t>(Rao &amp; Osei-Bryson, 2007)</w:t>
      </w:r>
      <w:r w:rsidR="00F1733D">
        <w:fldChar w:fldCharType="end"/>
      </w:r>
      <w:r w:rsidR="00787497">
        <w:t xml:space="preserve"> </w:t>
      </w:r>
      <w:r w:rsidR="005F52D1">
        <w:t xml:space="preserve">measures or ontological quality </w:t>
      </w:r>
      <w:r w:rsidR="00F1733D">
        <w:fldChar w:fldCharType="begin"/>
      </w:r>
      <w:r w:rsidR="00B3200D">
        <w:instrText xml:space="preserve"> ADDIN EN.CITE &lt;EndNote&gt;&lt;Cite&gt;&lt;Author&gt;Haruhiko&lt;/Author&gt;&lt;Year&gt;2006&lt;/Year&gt;&lt;RecNum&gt;269&lt;/RecNum&gt;&lt;record&gt;&lt;rec-number&gt;269&lt;/rec-number&gt;&lt;foreign-keys&gt;&lt;key app="EN" db-id="e0axz5pzvd0ds8e9st7v9vvderfapxvzsr9p"&gt;269&lt;/key&gt;&lt;/foreign-keys&gt;&lt;ref-type name="Conference Paper"&gt;47&lt;/ref-type&gt;&lt;contributors&gt;&lt;authors&gt;&lt;author&gt;Haruhiko, Kaiya&lt;/author&gt;&lt;author&gt;Motoshi, Saeki&lt;/author&gt;&lt;/authors&gt;&lt;/contributors&gt;&lt;titles&gt;&lt;title&gt;Using Domain Ontology as Domain Knowledge for Requirements Elicitation&lt;/title&gt;&lt;secondary-title&gt;Proceedings of the 14th IEEE International Requirements Engineering Conference (RE&amp;apos;06)&lt;/secondary-title&gt;&lt;/titles&gt;&lt;dates&gt;&lt;year&gt;2006&lt;/year&gt;&lt;/dates&gt;&lt;publisher&gt;IEEE Computer Society&lt;/publisher&gt;&lt;urls&gt;&lt;pdf-urls&gt;&lt;url&gt;internal-pdf://200609-re-saeki-1179564800/200609-re-saeki.pdf&lt;/url&gt;&lt;/pdf-urls&gt;&lt;/urls&gt;&lt;electronic-resource-num&gt;http://dx.doi.org/10.1109/RE.2006.72&lt;/electronic-resource-num&gt;&lt;/record&gt;&lt;/Cite&gt;&lt;/EndNote&gt;</w:instrText>
      </w:r>
      <w:r w:rsidR="00F1733D">
        <w:fldChar w:fldCharType="separate"/>
      </w:r>
      <w:r w:rsidR="00787497">
        <w:t>(Haruhiko &amp; Motoshi, 2006)</w:t>
      </w:r>
      <w:r w:rsidR="00F1733D">
        <w:fldChar w:fldCharType="end"/>
      </w:r>
      <w:r w:rsidR="00787497">
        <w:t xml:space="preserve"> </w:t>
      </w:r>
      <w:r w:rsidR="005F52D1">
        <w:t>measures for models</w:t>
      </w:r>
      <w:r w:rsidR="00866B7D">
        <w:t xml:space="preserve"> themselves</w:t>
      </w:r>
      <w:r w:rsidR="005F52D1">
        <w:t xml:space="preserve">, as it addresses </w:t>
      </w:r>
      <w:r w:rsidR="00866B7D">
        <w:t xml:space="preserve">the notions that underlie these measures and guidelines for </w:t>
      </w:r>
      <w:r w:rsidR="005F52D1">
        <w:t xml:space="preserve">reverse and forward engineering when </w:t>
      </w:r>
      <w:r w:rsidR="000808AF">
        <w:t xml:space="preserve">constructing models from other (ontology) models. </w:t>
      </w:r>
    </w:p>
    <w:p w:rsidR="000E4974" w:rsidRDefault="00A510FE" w:rsidP="000808AF">
      <w:r>
        <w:t>Fig. 4</w:t>
      </w:r>
      <w:r w:rsidR="000808AF">
        <w:t xml:space="preserve"> organizes the ontological commitment</w:t>
      </w:r>
      <w:r w:rsidR="0058335F">
        <w:rPr>
          <w:rStyle w:val="FootnoteReference"/>
        </w:rPr>
        <w:footnoteReference w:id="17"/>
      </w:r>
      <w:r w:rsidR="000E4974">
        <w:t xml:space="preserve"> </w:t>
      </w:r>
      <w:r w:rsidR="000808AF">
        <w:t xml:space="preserve">deficiencies identified by Wand </w:t>
      </w:r>
      <w:r w:rsidR="00F1733D">
        <w:fldChar w:fldCharType="begin"/>
      </w:r>
      <w:r w:rsidR="00B3200D">
        <w:instrText xml:space="preserve"> ADDIN EN.CITE &lt;EndNote&gt;&lt;Cite ExcludeAuth="1"&gt;&lt;Author&gt;Wand&lt;/Author&gt;&lt;Year&gt;1996&lt;/Year&gt;&lt;RecNum&gt;171&lt;/RecNum&gt;&lt;record&gt;&lt;rec-number&gt;171&lt;/rec-number&gt;&lt;foreign-keys&gt;&lt;key app="EN" db-id="e0axz5pzvd0ds8e9st7v9vvderfapxvzsr9p"&gt;171&lt;/key&gt;&lt;/foreign-keys&gt;&lt;ref-type name="Journal Article"&gt;17&lt;/ref-type&gt;&lt;contributors&gt;&lt;authors&gt;&lt;author&gt;Wand, Yair&lt;/author&gt;&lt;/authors&gt;&lt;/contributors&gt;&lt;titles&gt;&lt;title&gt;Ontology as a foundation for meta-modelling and method engineering&lt;/title&gt;&lt;secondary-title&gt;Information and Software Technology&lt;/secondary-title&gt;&lt;/titles&gt;&lt;periodical&gt;&lt;full-title&gt;Information and Software Technology&lt;/full-title&gt;&lt;/periodical&gt;&lt;pages&gt;281-287&lt;/pages&gt;&lt;volume&gt;38&lt;/volume&gt;&lt;number&gt;4&lt;/number&gt;&lt;keywords&gt;&lt;keyword&gt;Systems analysis methodologies&lt;/keyword&gt;&lt;keyword&gt;System modelling&lt;/keyword&gt;&lt;keyword&gt;Ontology&lt;/keyword&gt;&lt;keyword&gt;Meta-modelling&lt;/keyword&gt;&lt;keyword&gt;Automated analysis&lt;/keyword&gt;&lt;/keywords&gt;&lt;dates&gt;&lt;year&gt;1996&lt;/year&gt;&lt;/dates&gt;&lt;urls&gt;&lt;related-urls&gt;&lt;url&gt;http://www.sciencedirect.com/science/article/B6V0B-3VTJK0G-10/1/73f686dff510560647176fb022d96fe7 &lt;/url&gt;&lt;/related-urls&gt;&lt;pdf-urls&gt;&lt;url&gt;internal-pdf://OntoWand1996-2505318913/OntoWand1996.pdf&lt;/url&gt;&lt;/pdf-urls&gt;&lt;/urls&gt;&lt;/record&gt;&lt;/Cite&gt;&lt;/EndNote&gt;</w:instrText>
      </w:r>
      <w:r w:rsidR="00F1733D">
        <w:fldChar w:fldCharType="separate"/>
      </w:r>
      <w:r w:rsidR="000808AF">
        <w:t>(1996)</w:t>
      </w:r>
      <w:r w:rsidR="00F1733D">
        <w:fldChar w:fldCharType="end"/>
      </w:r>
      <w:r w:rsidR="00866B7D">
        <w:t>. The mappings assessed are surrogates for ontological commitment as they use an existing ont</w:t>
      </w:r>
      <w:r w:rsidR="00F13F3B">
        <w:t>ological theory</w:t>
      </w:r>
      <w:r w:rsidR="000E4974">
        <w:t xml:space="preserve"> (i.e. source model), which</w:t>
      </w:r>
      <w:r w:rsidR="00F13F3B">
        <w:t xml:space="preserve"> </w:t>
      </w:r>
      <w:r w:rsidR="00866B7D">
        <w:t>is implicitly deemed to be a perfect repres</w:t>
      </w:r>
      <w:r w:rsidR="00F13F3B">
        <w:t>entation of a conceptualization</w:t>
      </w:r>
      <w:r w:rsidR="004319DC">
        <w:t xml:space="preserve"> as a formalized substitute for the conceptualization,</w:t>
      </w:r>
      <w:r w:rsidR="00F13F3B">
        <w:t xml:space="preserve"> to evaluate the deficiencies of another ontological theory that is implicitly deemed to be imperfect (i.e. target model)</w:t>
      </w:r>
      <w:r w:rsidR="00866B7D">
        <w:t>.</w:t>
      </w:r>
      <w:r w:rsidR="004319DC">
        <w:t xml:space="preserve"> The ideal mapping is identified as ‘</w:t>
      </w:r>
      <w:r w:rsidR="004319DC" w:rsidRPr="00366DBF">
        <w:rPr>
          <w:rStyle w:val="Strong"/>
        </w:rPr>
        <w:t>ontological completeness</w:t>
      </w:r>
      <w:r w:rsidR="004319DC" w:rsidRPr="00366DBF">
        <w:t xml:space="preserve">’ </w:t>
      </w:r>
      <w:r w:rsidR="00F1733D">
        <w:fldChar w:fldCharType="begin"/>
      </w:r>
      <w:r w:rsidR="00B3200D">
        <w:instrText xml:space="preserve"> ADDIN EN.CITE &lt;EndNote&gt;&lt;Cite&gt;&lt;Author&gt;Wand&lt;/Author&gt;&lt;Year&gt;1996&lt;/Year&gt;&lt;RecNum&gt;171&lt;/RecNum&gt;&lt;record&gt;&lt;rec-number&gt;171&lt;/rec-number&gt;&lt;foreign-keys&gt;&lt;key app="EN" db-id="e0axz5pzvd0ds8e9st7v9vvderfapxvzsr9p"&gt;171&lt;/key&gt;&lt;/foreign-keys&gt;&lt;ref-type name="Journal Article"&gt;17&lt;/ref-type&gt;&lt;contributors&gt;&lt;authors&gt;&lt;author&gt;Wand, Yair&lt;/author&gt;&lt;/authors&gt;&lt;/contributors&gt;&lt;titles&gt;&lt;title&gt;Ontology as a foundation for meta-modelling and method engineering&lt;/title&gt;&lt;secondary-title&gt;Information and Software Technology&lt;/secondary-title&gt;&lt;/titles&gt;&lt;periodical&gt;&lt;full-title&gt;Information and Software Technology&lt;/full-title&gt;&lt;/periodical&gt;&lt;pages&gt;281-287&lt;/pages&gt;&lt;volume&gt;38&lt;/volume&gt;&lt;number&gt;4&lt;/number&gt;&lt;keywords&gt;&lt;keyword&gt;Systems analysis methodologies&lt;/keyword&gt;&lt;keyword&gt;System modelling&lt;/keyword&gt;&lt;keyword&gt;Ontology&lt;/keyword&gt;&lt;keyword&gt;Meta-modelling&lt;/keyword&gt;&lt;keyword&gt;Automated analysis&lt;/keyword&gt;&lt;/keywords&gt;&lt;dates&gt;&lt;year&gt;1996&lt;/year&gt;&lt;/dates&gt;&lt;urls&gt;&lt;related-urls&gt;&lt;url&gt;http://www.sciencedirect.com/science/article/B6V0B-3VTJK0G-10/1/73f686dff510560647176fb022d96fe7 &lt;/url&gt;&lt;/related-urls&gt;&lt;pdf-urls&gt;&lt;url&gt;internal-pdf://OntoWand1996-2505318913/OntoWand1996.pdf&lt;/url&gt;&lt;/pdf-urls&gt;&lt;/urls&gt;&lt;/record&gt;&lt;/Cite&gt;&lt;/EndNote&gt;</w:instrText>
      </w:r>
      <w:r w:rsidR="00F1733D">
        <w:fldChar w:fldCharType="separate"/>
      </w:r>
      <w:r w:rsidR="004319DC">
        <w:t>(Wand, 1996)</w:t>
      </w:r>
      <w:r w:rsidR="00F1733D">
        <w:fldChar w:fldCharType="end"/>
      </w:r>
      <w:r w:rsidR="004319DC">
        <w:t xml:space="preserve"> where every </w:t>
      </w:r>
      <w:r w:rsidR="004319DC" w:rsidRPr="000E4974">
        <w:rPr>
          <w:rStyle w:val="Strong"/>
        </w:rPr>
        <w:t>ontology</w:t>
      </w:r>
      <w:r w:rsidR="004319DC">
        <w:t xml:space="preserve"> (i.e. the ontological theory that is supposed to represent the conceptualization perfectly) construct (i.e. concept) is mapped on exactly one </w:t>
      </w:r>
      <w:r w:rsidR="004319DC" w:rsidRPr="000E4974">
        <w:rPr>
          <w:rStyle w:val="Strong"/>
        </w:rPr>
        <w:t>grammar</w:t>
      </w:r>
      <w:r w:rsidR="004319DC">
        <w:t xml:space="preserve"> (i.e. the ontological theory in a </w:t>
      </w:r>
      <w:r w:rsidR="001A5DB0">
        <w:t>particular</w:t>
      </w:r>
      <w:r w:rsidR="004319DC">
        <w:t xml:space="preserve"> language) construct. </w:t>
      </w:r>
      <w:r w:rsidR="004D559C">
        <w:t xml:space="preserve">The </w:t>
      </w:r>
      <w:r w:rsidR="001A5DB0">
        <w:t>‘</w:t>
      </w:r>
      <w:r w:rsidR="004D559C">
        <w:t>o</w:t>
      </w:r>
      <w:r w:rsidR="001A5DB0">
        <w:t xml:space="preserve">ntological deficiencies’ </w:t>
      </w:r>
      <w:r w:rsidR="004D559C">
        <w:t xml:space="preserve">‘ontological incompleteness’ and ‘lack of ontological clarity’ </w:t>
      </w:r>
      <w:r w:rsidR="00F1733D">
        <w:fldChar w:fldCharType="begin"/>
      </w:r>
      <w:r w:rsidR="00B3200D">
        <w:instrText xml:space="preserve"> ADDIN EN.CITE &lt;EndNote&gt;&lt;Cite&gt;&lt;Author&gt;Wand&lt;/Author&gt;&lt;Year&gt;1996&lt;/Year&gt;&lt;RecNum&gt;171&lt;/RecNum&gt;&lt;record&gt;&lt;rec-number&gt;171&lt;/rec-number&gt;&lt;foreign-keys&gt;&lt;key app="EN" db-id="e0axz5pzvd0ds8e9st7v9vvderfapxvzsr9p"&gt;171&lt;/key&gt;&lt;/foreign-keys&gt;&lt;ref-type name="Journal Article"&gt;17&lt;/ref-type&gt;&lt;contributors&gt;&lt;authors&gt;&lt;author&gt;Wand, Yair&lt;/author&gt;&lt;/authors&gt;&lt;/contributors&gt;&lt;titles&gt;&lt;title&gt;Ontology as a foundation for meta-modelling and method engineering&lt;/title&gt;&lt;secondary-title&gt;Information and Software Technology&lt;/secondary-title&gt;&lt;/titles&gt;&lt;periodical&gt;&lt;full-title&gt;Information and Software Technology&lt;/full-title&gt;&lt;/periodical&gt;&lt;pages&gt;281-287&lt;/pages&gt;&lt;volume&gt;38&lt;/volume&gt;&lt;number&gt;4&lt;/number&gt;&lt;keywords&gt;&lt;keyword&gt;Systems analysis methodologies&lt;/keyword&gt;&lt;keyword&gt;System modelling&lt;/keyword&gt;&lt;keyword&gt;Ontology&lt;/keyword&gt;&lt;keyword&gt;Meta-modelling&lt;/keyword&gt;&lt;keyword&gt;Automated analysis&lt;/keyword&gt;&lt;/keywords&gt;&lt;dates&gt;&lt;year&gt;1996&lt;/year&gt;&lt;/dates&gt;&lt;urls&gt;&lt;related-urls&gt;&lt;url&gt;http://www.sciencedirect.com/science/article/B6V0B-3VTJK0G-10/1/73f686dff510560647176fb022d96fe7 &lt;/url&gt;&lt;/related-urls&gt;&lt;pdf-urls&gt;&lt;url&gt;internal-pdf://OntoWand1996-2505318913/OntoWand1996.pdf&lt;/url&gt;&lt;/pdf-urls&gt;&lt;/urls&gt;&lt;/record&gt;&lt;/Cite&gt;&lt;/EndNote&gt;</w:instrText>
      </w:r>
      <w:r w:rsidR="00F1733D">
        <w:fldChar w:fldCharType="separate"/>
      </w:r>
      <w:r w:rsidR="001A5DB0">
        <w:t>(Wand, 1996)</w:t>
      </w:r>
      <w:r w:rsidR="00F1733D">
        <w:fldChar w:fldCharType="end"/>
      </w:r>
      <w:r w:rsidR="001A5DB0">
        <w:t xml:space="preserve"> occur when this one-on-one mapping is violated. </w:t>
      </w:r>
      <w:r w:rsidR="004D559C">
        <w:t xml:space="preserve">Ontological incompleteness or </w:t>
      </w:r>
      <w:r w:rsidR="004D559C" w:rsidRPr="004D559C">
        <w:rPr>
          <w:rStyle w:val="Strong"/>
        </w:rPr>
        <w:t>construct deficit</w:t>
      </w:r>
      <w:r w:rsidR="004D559C">
        <w:t xml:space="preserve"> occurs when an ontological concept, which is articulated in the source model, is not represented in the grammar that is elaborated in the target model. Lack of ontological clarity, on the other hand, comprises construct redundancy, overload and excess. </w:t>
      </w:r>
      <w:r w:rsidR="00846ECF" w:rsidRPr="00642E64">
        <w:rPr>
          <w:rStyle w:val="Strong"/>
        </w:rPr>
        <w:t>Construct excess</w:t>
      </w:r>
      <w:r w:rsidR="00A250A1">
        <w:t xml:space="preserve"> </w:t>
      </w:r>
      <w:r w:rsidR="0027423A">
        <w:t xml:space="preserve">occurs when a grammar construct does not map to an ontology construct, meaning that the construct extends the grammar without adding to its expressiveness. </w:t>
      </w:r>
      <w:r w:rsidR="00642E64" w:rsidRPr="00642E64">
        <w:rPr>
          <w:rStyle w:val="Strong"/>
        </w:rPr>
        <w:t>Construct overload</w:t>
      </w:r>
      <w:r w:rsidR="00642E64">
        <w:t xml:space="preserve"> occurs when a single grammar construct maps into multiple ontology concepts, meaning that it is ambiguous. </w:t>
      </w:r>
      <w:r w:rsidR="00642E64" w:rsidRPr="00D03AC4">
        <w:rPr>
          <w:rStyle w:val="Strong"/>
        </w:rPr>
        <w:t>Construct redundancy</w:t>
      </w:r>
      <w:r w:rsidR="00642E64">
        <w:t xml:space="preserve"> occurs when several grammatical constructs represent one ontology construc</w:t>
      </w:r>
      <w:r w:rsidR="00D03AC4">
        <w:t>t, meaning that they are synonymous</w:t>
      </w:r>
      <w:r w:rsidR="00642E64">
        <w:t xml:space="preserve">. </w:t>
      </w:r>
      <w:r w:rsidR="00D03AC4">
        <w:t>When concepts or constructs exist that do not belong to the grammar neither to the ontology, they are probably out of scope. When the construct or concept is not out of scope, ontology and grammar extensions should be considered. When multiple ontology constructs are not represented in the grammar, they represent ontological incompletene</w:t>
      </w:r>
      <w:r w:rsidR="005E2FE5">
        <w:t>ss, whereas</w:t>
      </w:r>
      <w:r w:rsidR="00D03AC4">
        <w:t xml:space="preserve"> multiple grammar constructs </w:t>
      </w:r>
      <w:r w:rsidR="005E2FE5">
        <w:t xml:space="preserve">that </w:t>
      </w:r>
      <w:r w:rsidR="00D03AC4">
        <w:t>do not map</w:t>
      </w:r>
      <w:r w:rsidR="005E2FE5">
        <w:t xml:space="preserve"> to an ontology construct </w:t>
      </w:r>
      <w:r w:rsidR="00D03AC4">
        <w:t>represent construct excess. When</w:t>
      </w:r>
      <w:r w:rsidR="005E2FE5">
        <w:t xml:space="preserve"> several ontology concepts map to multiple grammar constructs or vice versa, the mappings should be decomposed into construct overload and redundancy in the evolution toward a one-on-one mapping.</w:t>
      </w:r>
    </w:p>
    <w:p w:rsidR="000E4974" w:rsidRDefault="000E4974">
      <w:r>
        <w:br w:type="page"/>
      </w:r>
    </w:p>
    <w:p w:rsidR="000808AF" w:rsidRDefault="000808AF" w:rsidP="000808AF"/>
    <w:tbl>
      <w:tblPr>
        <w:tblStyle w:val="TableGrid"/>
        <w:tblW w:w="0" w:type="auto"/>
        <w:tblLook w:val="04A0"/>
      </w:tblPr>
      <w:tblGrid>
        <w:gridCol w:w="723"/>
        <w:gridCol w:w="1699"/>
        <w:gridCol w:w="1793"/>
        <w:gridCol w:w="1763"/>
        <w:gridCol w:w="1763"/>
      </w:tblGrid>
      <w:tr w:rsidR="006B1FCF" w:rsidTr="006B1FCF">
        <w:tc>
          <w:tcPr>
            <w:tcW w:w="723" w:type="dxa"/>
          </w:tcPr>
          <w:p w:rsidR="006B1FCF" w:rsidRDefault="006B1FCF" w:rsidP="001220CC"/>
        </w:tc>
        <w:tc>
          <w:tcPr>
            <w:tcW w:w="7018" w:type="dxa"/>
            <w:gridSpan w:val="4"/>
          </w:tcPr>
          <w:p w:rsidR="006B1FCF" w:rsidRDefault="006B1FCF" w:rsidP="001220CC">
            <w:pPr>
              <w:jc w:val="center"/>
            </w:pPr>
            <w:r>
              <w:rPr>
                <w:sz w:val="40"/>
              </w:rPr>
              <w:t xml:space="preserve">Source Model (i.e. </w:t>
            </w:r>
            <w:r w:rsidRPr="0025793D">
              <w:rPr>
                <w:sz w:val="40"/>
              </w:rPr>
              <w:t>Ontology</w:t>
            </w:r>
            <w:r>
              <w:rPr>
                <w:sz w:val="40"/>
              </w:rPr>
              <w:t>)</w:t>
            </w:r>
          </w:p>
        </w:tc>
      </w:tr>
      <w:tr w:rsidR="006B1FCF" w:rsidTr="006B1FCF">
        <w:tc>
          <w:tcPr>
            <w:tcW w:w="723" w:type="dxa"/>
            <w:vMerge w:val="restart"/>
            <w:textDirection w:val="btLr"/>
          </w:tcPr>
          <w:p w:rsidR="006B1FCF" w:rsidRPr="0025793D" w:rsidRDefault="006B1FCF" w:rsidP="001220CC">
            <w:pPr>
              <w:ind w:left="113" w:right="113"/>
              <w:jc w:val="center"/>
              <w:rPr>
                <w:sz w:val="40"/>
              </w:rPr>
            </w:pPr>
            <w:r>
              <w:rPr>
                <w:sz w:val="40"/>
              </w:rPr>
              <w:t xml:space="preserve"> Target Model (i.e. Grammar)</w:t>
            </w:r>
          </w:p>
        </w:tc>
        <w:tc>
          <w:tcPr>
            <w:tcW w:w="1699" w:type="dxa"/>
          </w:tcPr>
          <w:p w:rsidR="006B1FCF" w:rsidRDefault="006B1FCF" w:rsidP="001220CC"/>
        </w:tc>
        <w:tc>
          <w:tcPr>
            <w:tcW w:w="1793" w:type="dxa"/>
          </w:tcPr>
          <w:p w:rsidR="006B1FCF" w:rsidRPr="0025793D" w:rsidRDefault="006B1FCF" w:rsidP="001220CC">
            <w:pPr>
              <w:rPr>
                <w:b/>
              </w:rPr>
            </w:pPr>
            <w:r w:rsidRPr="0025793D">
              <w:rPr>
                <w:b/>
              </w:rPr>
              <w:t>Not a</w:t>
            </w:r>
            <w:r w:rsidR="00642E64">
              <w:rPr>
                <w:b/>
              </w:rPr>
              <w:t>n Ontology</w:t>
            </w:r>
            <w:r w:rsidRPr="0025793D">
              <w:rPr>
                <w:b/>
              </w:rPr>
              <w:t xml:space="preserve"> Concept</w:t>
            </w:r>
          </w:p>
        </w:tc>
        <w:tc>
          <w:tcPr>
            <w:tcW w:w="1763" w:type="dxa"/>
          </w:tcPr>
          <w:p w:rsidR="006B1FCF" w:rsidRPr="0025793D" w:rsidRDefault="006B1FCF" w:rsidP="001220CC">
            <w:pPr>
              <w:rPr>
                <w:b/>
              </w:rPr>
            </w:pPr>
            <w:r w:rsidRPr="0025793D">
              <w:rPr>
                <w:b/>
              </w:rPr>
              <w:t xml:space="preserve">Single </w:t>
            </w:r>
            <w:r>
              <w:rPr>
                <w:b/>
              </w:rPr>
              <w:t xml:space="preserve">Ontology </w:t>
            </w:r>
            <w:r w:rsidRPr="0025793D">
              <w:rPr>
                <w:b/>
              </w:rPr>
              <w:t>Concept</w:t>
            </w:r>
          </w:p>
        </w:tc>
        <w:tc>
          <w:tcPr>
            <w:tcW w:w="1763" w:type="dxa"/>
          </w:tcPr>
          <w:p w:rsidR="006B1FCF" w:rsidRPr="0025793D" w:rsidRDefault="006B1FCF" w:rsidP="001220CC">
            <w:pPr>
              <w:rPr>
                <w:b/>
              </w:rPr>
            </w:pPr>
            <w:r w:rsidRPr="0025793D">
              <w:rPr>
                <w:b/>
              </w:rPr>
              <w:t xml:space="preserve">Several </w:t>
            </w:r>
            <w:r w:rsidR="00642E64">
              <w:rPr>
                <w:b/>
              </w:rPr>
              <w:t>Ontology</w:t>
            </w:r>
            <w:r>
              <w:rPr>
                <w:b/>
              </w:rPr>
              <w:t xml:space="preserve"> </w:t>
            </w:r>
            <w:r w:rsidRPr="0025793D">
              <w:rPr>
                <w:b/>
              </w:rPr>
              <w:t>Concepts</w:t>
            </w:r>
          </w:p>
        </w:tc>
      </w:tr>
      <w:tr w:rsidR="006B1FCF" w:rsidTr="006B1FCF">
        <w:tc>
          <w:tcPr>
            <w:tcW w:w="723" w:type="dxa"/>
            <w:vMerge/>
          </w:tcPr>
          <w:p w:rsidR="006B1FCF" w:rsidRDefault="006B1FCF" w:rsidP="001220CC"/>
        </w:tc>
        <w:tc>
          <w:tcPr>
            <w:tcW w:w="1699" w:type="dxa"/>
          </w:tcPr>
          <w:p w:rsidR="006B1FCF" w:rsidRPr="0025793D" w:rsidRDefault="006B1FCF" w:rsidP="00642E64">
            <w:pPr>
              <w:rPr>
                <w:b/>
              </w:rPr>
            </w:pPr>
            <w:r w:rsidRPr="0025793D">
              <w:rPr>
                <w:b/>
              </w:rPr>
              <w:t xml:space="preserve">Not a </w:t>
            </w:r>
            <w:r w:rsidR="00642E64">
              <w:rPr>
                <w:b/>
              </w:rPr>
              <w:t>Grammar</w:t>
            </w:r>
            <w:r>
              <w:rPr>
                <w:b/>
              </w:rPr>
              <w:t xml:space="preserve"> </w:t>
            </w:r>
            <w:r w:rsidRPr="0025793D">
              <w:rPr>
                <w:b/>
              </w:rPr>
              <w:t>Construct</w:t>
            </w:r>
          </w:p>
        </w:tc>
        <w:tc>
          <w:tcPr>
            <w:tcW w:w="1793" w:type="dxa"/>
          </w:tcPr>
          <w:p w:rsidR="006B1FCF" w:rsidRDefault="006B1FCF" w:rsidP="001220CC">
            <w:r>
              <w:t>Irrelevant or Unknown</w:t>
            </w:r>
          </w:p>
        </w:tc>
        <w:tc>
          <w:tcPr>
            <w:tcW w:w="1763" w:type="dxa"/>
            <w:shd w:val="clear" w:color="auto" w:fill="F2F2F2" w:themeFill="background1" w:themeFillShade="F2"/>
          </w:tcPr>
          <w:p w:rsidR="006B1FCF" w:rsidRDefault="006B1FCF" w:rsidP="001220CC">
            <w:r w:rsidRPr="00572CC8">
              <w:rPr>
                <w:u w:val="single"/>
              </w:rPr>
              <w:t>Ontological Incompleteness:</w:t>
            </w:r>
            <w:r>
              <w:t xml:space="preserve"> Construct Deficit</w:t>
            </w:r>
          </w:p>
        </w:tc>
        <w:tc>
          <w:tcPr>
            <w:tcW w:w="1763" w:type="dxa"/>
          </w:tcPr>
          <w:p w:rsidR="006B1FCF" w:rsidRDefault="006B1FCF" w:rsidP="001220CC">
            <w:r>
              <w:t>Look for Construct Deficit while (de)composing concepts</w:t>
            </w:r>
          </w:p>
        </w:tc>
      </w:tr>
      <w:tr w:rsidR="006B1FCF" w:rsidTr="006B1FCF">
        <w:tc>
          <w:tcPr>
            <w:tcW w:w="723" w:type="dxa"/>
            <w:vMerge/>
          </w:tcPr>
          <w:p w:rsidR="006B1FCF" w:rsidRDefault="006B1FCF" w:rsidP="001220CC"/>
        </w:tc>
        <w:tc>
          <w:tcPr>
            <w:tcW w:w="1699" w:type="dxa"/>
          </w:tcPr>
          <w:p w:rsidR="006B1FCF" w:rsidRPr="0025793D" w:rsidRDefault="006B1FCF" w:rsidP="00642E64">
            <w:pPr>
              <w:rPr>
                <w:b/>
              </w:rPr>
            </w:pPr>
            <w:r>
              <w:rPr>
                <w:b/>
              </w:rPr>
              <w:t xml:space="preserve">Single </w:t>
            </w:r>
            <w:r w:rsidR="00642E64">
              <w:rPr>
                <w:b/>
              </w:rPr>
              <w:t>Grammar</w:t>
            </w:r>
            <w:r>
              <w:rPr>
                <w:b/>
              </w:rPr>
              <w:t xml:space="preserve"> </w:t>
            </w:r>
            <w:r w:rsidRPr="0025793D">
              <w:rPr>
                <w:b/>
              </w:rPr>
              <w:t>Construct</w:t>
            </w:r>
          </w:p>
        </w:tc>
        <w:tc>
          <w:tcPr>
            <w:tcW w:w="1793" w:type="dxa"/>
            <w:shd w:val="clear" w:color="auto" w:fill="F2F2F2" w:themeFill="background1" w:themeFillShade="F2"/>
          </w:tcPr>
          <w:p w:rsidR="006B1FCF" w:rsidRDefault="006B1FCF" w:rsidP="001220CC">
            <w:r w:rsidRPr="00572CC8">
              <w:rPr>
                <w:u w:val="single"/>
              </w:rPr>
              <w:t>Lack of Ontological Clarity</w:t>
            </w:r>
            <w:r>
              <w:t>: Construct Excess</w:t>
            </w:r>
          </w:p>
        </w:tc>
        <w:tc>
          <w:tcPr>
            <w:tcW w:w="1763" w:type="dxa"/>
            <w:shd w:val="clear" w:color="auto" w:fill="000000" w:themeFill="text1"/>
            <w:vAlign w:val="center"/>
          </w:tcPr>
          <w:p w:rsidR="006B1FCF" w:rsidRPr="006B1FCF" w:rsidRDefault="00846ECF" w:rsidP="006B1FCF">
            <w:pPr>
              <w:jc w:val="center"/>
              <w:rPr>
                <w:color w:val="FFFFFF" w:themeColor="background1"/>
              </w:rPr>
            </w:pPr>
            <w:r>
              <w:rPr>
                <w:color w:val="FFFFFF" w:themeColor="background1"/>
                <w:sz w:val="24"/>
              </w:rPr>
              <w:t>1-</w:t>
            </w:r>
            <w:r w:rsidR="006B1FCF" w:rsidRPr="006B1FCF">
              <w:rPr>
                <w:color w:val="FFFFFF" w:themeColor="background1"/>
                <w:sz w:val="24"/>
              </w:rPr>
              <w:t>o</w:t>
            </w:r>
            <w:r>
              <w:rPr>
                <w:color w:val="FFFFFF" w:themeColor="background1"/>
                <w:sz w:val="24"/>
              </w:rPr>
              <w:t>n</w:t>
            </w:r>
            <w:r w:rsidR="006B1FCF" w:rsidRPr="006B1FCF">
              <w:rPr>
                <w:color w:val="FFFFFF" w:themeColor="background1"/>
                <w:sz w:val="24"/>
              </w:rPr>
              <w:t>-1 mapping</w:t>
            </w:r>
          </w:p>
        </w:tc>
        <w:tc>
          <w:tcPr>
            <w:tcW w:w="1763" w:type="dxa"/>
            <w:shd w:val="clear" w:color="auto" w:fill="F2F2F2" w:themeFill="background1" w:themeFillShade="F2"/>
          </w:tcPr>
          <w:p w:rsidR="006B1FCF" w:rsidRDefault="006B1FCF" w:rsidP="001220CC">
            <w:r w:rsidRPr="00572CC8">
              <w:rPr>
                <w:u w:val="single"/>
              </w:rPr>
              <w:t>Lack of Ontological Clarity</w:t>
            </w:r>
            <w:r>
              <w:t>: Construct Overload</w:t>
            </w:r>
          </w:p>
        </w:tc>
      </w:tr>
      <w:tr w:rsidR="006B1FCF" w:rsidTr="006B1FCF">
        <w:tc>
          <w:tcPr>
            <w:tcW w:w="723" w:type="dxa"/>
            <w:vMerge/>
          </w:tcPr>
          <w:p w:rsidR="006B1FCF" w:rsidRDefault="006B1FCF" w:rsidP="001220CC"/>
        </w:tc>
        <w:tc>
          <w:tcPr>
            <w:tcW w:w="1699" w:type="dxa"/>
          </w:tcPr>
          <w:p w:rsidR="006B1FCF" w:rsidRPr="0025793D" w:rsidRDefault="006B1FCF" w:rsidP="00642E64">
            <w:pPr>
              <w:rPr>
                <w:b/>
              </w:rPr>
            </w:pPr>
            <w:r w:rsidRPr="0025793D">
              <w:rPr>
                <w:b/>
              </w:rPr>
              <w:t xml:space="preserve">Several </w:t>
            </w:r>
            <w:r w:rsidR="00642E64">
              <w:rPr>
                <w:b/>
              </w:rPr>
              <w:t>Grammar</w:t>
            </w:r>
            <w:r>
              <w:rPr>
                <w:b/>
              </w:rPr>
              <w:t xml:space="preserve"> </w:t>
            </w:r>
            <w:r w:rsidRPr="0025793D">
              <w:rPr>
                <w:b/>
              </w:rPr>
              <w:t>Constructs</w:t>
            </w:r>
          </w:p>
        </w:tc>
        <w:tc>
          <w:tcPr>
            <w:tcW w:w="1793" w:type="dxa"/>
          </w:tcPr>
          <w:p w:rsidR="006B1FCF" w:rsidRDefault="006B1FCF" w:rsidP="001220CC">
            <w:r>
              <w:t>Look for Construct Excess while (de)composing constructs</w:t>
            </w:r>
          </w:p>
        </w:tc>
        <w:tc>
          <w:tcPr>
            <w:tcW w:w="1763" w:type="dxa"/>
            <w:shd w:val="clear" w:color="auto" w:fill="F2F2F2" w:themeFill="background1" w:themeFillShade="F2"/>
          </w:tcPr>
          <w:p w:rsidR="006B1FCF" w:rsidRDefault="006B1FCF" w:rsidP="001220CC">
            <w:r w:rsidRPr="00572CC8">
              <w:rPr>
                <w:u w:val="single"/>
              </w:rPr>
              <w:t>Lack of Ontological Clarity:</w:t>
            </w:r>
            <w:r>
              <w:t xml:space="preserve"> Construct Redundancy</w:t>
            </w:r>
          </w:p>
        </w:tc>
        <w:tc>
          <w:tcPr>
            <w:tcW w:w="1763" w:type="dxa"/>
          </w:tcPr>
          <w:p w:rsidR="006B1FCF" w:rsidRDefault="006B1FCF" w:rsidP="001220CC">
            <w:r>
              <w:t>Look for Construct Overload and Redundancy while (de)composing concepts and constructs</w:t>
            </w:r>
          </w:p>
        </w:tc>
      </w:tr>
    </w:tbl>
    <w:p w:rsidR="005A12DB" w:rsidRDefault="00A510FE" w:rsidP="00846ECF">
      <w:r>
        <w:t>Fig. 4</w:t>
      </w:r>
      <w:r w:rsidR="00A91A16">
        <w:t xml:space="preserve"> Ontological Commitment Quality for Model Transformations</w:t>
      </w:r>
    </w:p>
    <w:p w:rsidR="001220CC" w:rsidRDefault="001220CC" w:rsidP="00846ECF">
      <w:r>
        <w:t xml:space="preserve">Next to quality measures for ontological commitment summarized in </w:t>
      </w:r>
      <w:r w:rsidR="00A510FE">
        <w:t>fig. 4</w:t>
      </w:r>
      <w:r>
        <w:t xml:space="preserve">, quality requirements for meta-level instantiation exist.  </w:t>
      </w:r>
      <w:r w:rsidR="004101D6">
        <w:t xml:space="preserve">These quality requirements were </w:t>
      </w:r>
      <w:r w:rsidR="005122A6">
        <w:t xml:space="preserve">partially </w:t>
      </w:r>
      <w:r w:rsidR="004101D6">
        <w:t xml:space="preserve">identified by Atkinson and Kühne </w:t>
      </w:r>
      <w:r w:rsidR="00F1733D">
        <w:fldChar w:fldCharType="begin"/>
      </w:r>
      <w:r w:rsidR="00B3200D">
        <w:instrText xml:space="preserve"> ADDIN EN.CITE &lt;EndNote&gt;&lt;Cite ExcludeAuth="1"&gt;&lt;Author&gt;Atkinson&lt;/Author&gt;&lt;Year&gt;2001&lt;/Year&gt;&lt;RecNum&gt;214&lt;/RecNum&gt;&lt;record&gt;&lt;rec-number&gt;214&lt;/rec-number&gt;&lt;foreign-keys&gt;&lt;key app="EN" db-id="e0axz5pzvd0ds8e9st7v9vvderfapxvzsr9p"&gt;214&lt;/key&gt;&lt;/foreign-keys&gt;&lt;ref-type name="Conference Paper"&gt;47&lt;/ref-type&gt;&lt;contributors&gt;&lt;authors&gt;&lt;author&gt;Atkinson, Colin&lt;/author&gt;&lt;author&gt;Kuhne, Thomas&lt;/author&gt;&lt;/authors&gt;&lt;/contributors&gt;&lt;titles&gt;&lt;title&gt;The Essence of Multilevel Metamodeling&lt;/title&gt;&lt;secondary-title&gt;Proceedings of the 4th International Conference on The Unified Modeling Language, Modeling Languages, Concepts, and Tools&lt;/secondary-title&gt;&lt;/titles&gt;&lt;dates&gt;&lt;year&gt;2001&lt;/year&gt;&lt;/dates&gt;&lt;publisher&gt;Springer-Verlag&lt;/publisher&gt;&lt;urls&gt;&lt;pdf-urls&gt;&lt;url&gt;internal-pdf://essence-1991349760/essence.pdf&lt;/url&gt;&lt;/pdf-urls&gt;&lt;/urls&gt;&lt;/record&gt;&lt;/Cite&gt;&lt;/EndNote&gt;</w:instrText>
      </w:r>
      <w:r w:rsidR="00F1733D">
        <w:fldChar w:fldCharType="separate"/>
      </w:r>
      <w:r w:rsidR="00366DBF">
        <w:t>(2001)</w:t>
      </w:r>
      <w:r w:rsidR="00F1733D">
        <w:fldChar w:fldCharType="end"/>
      </w:r>
      <w:r w:rsidR="00366DBF">
        <w:t xml:space="preserve"> </w:t>
      </w:r>
      <w:r w:rsidR="005122A6">
        <w:t xml:space="preserve">and organized in </w:t>
      </w:r>
      <w:r w:rsidR="00A510FE">
        <w:t>fig. 5</w:t>
      </w:r>
      <w:r w:rsidR="005122A6">
        <w:t>. The ideal situation for meta-syntax to syntax mappings</w:t>
      </w:r>
      <w:r w:rsidR="00366DBF">
        <w:t xml:space="preserve"> is called </w:t>
      </w:r>
      <w:r w:rsidR="00366DBF" w:rsidRPr="00366DBF">
        <w:rPr>
          <w:rStyle w:val="Strong"/>
        </w:rPr>
        <w:t>instantiation</w:t>
      </w:r>
      <w:r w:rsidR="00366DBF">
        <w:t xml:space="preserve"> and describes the situation where one meta-syntax construct (e.g. class) relates to multiple syntax constructs (e.g. objects). When a single meta-syntax construct relates to exactly one syntax construct, the syntax mapping suffers </w:t>
      </w:r>
      <w:r w:rsidR="00366DBF" w:rsidRPr="00366DBF">
        <w:rPr>
          <w:rStyle w:val="Strong"/>
        </w:rPr>
        <w:t>replication of concepts</w:t>
      </w:r>
      <w:r w:rsidR="00366DBF">
        <w:t>, representing that the model and its meta-model convey the same semantics, creating a singleton ontology.</w:t>
      </w:r>
      <w:r w:rsidR="005A12DB">
        <w:t xml:space="preserve"> </w:t>
      </w:r>
      <w:r w:rsidR="00366DBF">
        <w:t xml:space="preserve">A second model deficiency that is identified by Atkinson and Kühne </w:t>
      </w:r>
      <w:r w:rsidR="00F1733D">
        <w:fldChar w:fldCharType="begin"/>
      </w:r>
      <w:r w:rsidR="00B3200D">
        <w:instrText xml:space="preserve"> ADDIN EN.CITE &lt;EndNote&gt;&lt;Cite ExcludeAuth="1"&gt;&lt;Author&gt;Atkinson&lt;/Author&gt;&lt;Year&gt;2001&lt;/Year&gt;&lt;RecNum&gt;214&lt;/RecNum&gt;&lt;record&gt;&lt;rec-number&gt;214&lt;/rec-number&gt;&lt;foreign-keys&gt;&lt;key app="EN" db-id="e0axz5pzvd0ds8e9st7v9vvderfapxvzsr9p"&gt;214&lt;/key&gt;&lt;/foreign-keys&gt;&lt;ref-type name="Conference Paper"&gt;47&lt;/ref-type&gt;&lt;contributors&gt;&lt;authors&gt;&lt;author&gt;Atkinson, Colin&lt;/author&gt;&lt;author&gt;Kuhne, Thomas&lt;/author&gt;&lt;/authors&gt;&lt;/contributors&gt;&lt;titles&gt;&lt;title&gt;The Essence of Multilevel Metamodeling&lt;/title&gt;&lt;secondary-title&gt;Proceedings of the 4th International Conference on The Unified Modeling Language, Modeling Languages, Concepts, and Tools&lt;/secondary-title&gt;&lt;/titles&gt;&lt;dates&gt;&lt;year&gt;2001&lt;/year&gt;&lt;/dates&gt;&lt;publisher&gt;Springer-Verlag&lt;/publisher&gt;&lt;urls&gt;&lt;pdf-urls&gt;&lt;url&gt;internal-pdf://essence-1991349760/essence.pdf&lt;/url&gt;&lt;/pdf-urls&gt;&lt;/urls&gt;&lt;/record&gt;&lt;/Cite&gt;&lt;/EndNote&gt;</w:instrText>
      </w:r>
      <w:r w:rsidR="00F1733D">
        <w:fldChar w:fldCharType="separate"/>
      </w:r>
      <w:r w:rsidR="00366DBF">
        <w:t>(2001)</w:t>
      </w:r>
      <w:r w:rsidR="00F1733D">
        <w:fldChar w:fldCharType="end"/>
      </w:r>
      <w:r w:rsidR="00366DBF">
        <w:t xml:space="preserve"> is </w:t>
      </w:r>
      <w:r w:rsidR="005D6733" w:rsidRPr="005D6733">
        <w:rPr>
          <w:rStyle w:val="Strong"/>
        </w:rPr>
        <w:t>ambiguous classification</w:t>
      </w:r>
      <w:r w:rsidR="005D6733">
        <w:t xml:space="preserve">, where one syntax construct relates to multiple meta-syntax constructs, blurring its meaning. </w:t>
      </w:r>
      <w:r w:rsidR="00D00595">
        <w:t>Other syntax to meta-syntax mapping deficiencies might be ‘</w:t>
      </w:r>
      <w:r w:rsidR="00D00595" w:rsidRPr="00D00595">
        <w:rPr>
          <w:rStyle w:val="Strong"/>
        </w:rPr>
        <w:t>ad hoc syntax extension</w:t>
      </w:r>
      <w:r w:rsidR="00D00595" w:rsidRPr="00D00595">
        <w:t>’</w:t>
      </w:r>
      <w:r w:rsidR="00D00595">
        <w:t>, which represents the creation of syntax elements that are not supported by the syntax ontology that is de</w:t>
      </w:r>
      <w:r w:rsidR="0058335F">
        <w:t>fined by</w:t>
      </w:r>
      <w:r w:rsidR="00D00595">
        <w:t xml:space="preserve"> the meta-model. Ad hoc syntax extension might urge a meta-model extension. </w:t>
      </w:r>
      <w:r w:rsidR="00D00595" w:rsidRPr="00934AA0">
        <w:rPr>
          <w:rStyle w:val="Strong"/>
        </w:rPr>
        <w:t>In</w:t>
      </w:r>
      <w:r w:rsidR="00934AA0">
        <w:rPr>
          <w:rStyle w:val="Strong"/>
        </w:rPr>
        <w:t>complete models s</w:t>
      </w:r>
      <w:r w:rsidR="00D00595" w:rsidRPr="00934AA0">
        <w:rPr>
          <w:rStyle w:val="Strong"/>
        </w:rPr>
        <w:t>pecification</w:t>
      </w:r>
      <w:r w:rsidR="00D00595">
        <w:t xml:space="preserve">, on the other hand, </w:t>
      </w:r>
      <w:r w:rsidR="00934AA0">
        <w:t>indicates meta-syntax construct that do not occur in syntax models, denoting potentially superfluous syntax ontology constructs in the meta-model.</w:t>
      </w:r>
      <w:r w:rsidR="005D6733">
        <w:t xml:space="preserve"> </w:t>
      </w:r>
      <w:r w:rsidR="00934AA0">
        <w:t>When constructs occur that do not belong to the syntax, nor to its meta-syntax, they probably belong to a different syntax</w:t>
      </w:r>
      <w:r w:rsidR="0058335F">
        <w:t xml:space="preserve"> branch</w:t>
      </w:r>
      <w:r w:rsidR="00934AA0">
        <w:t>. When multiple meta-syntax construct do not map into syntax constructs, they probably denote incomplete model specification, whereas multiple syntax constructs that do not map into a meta-syntax construct</w:t>
      </w:r>
      <w:r w:rsidR="00FD6034">
        <w:t xml:space="preserve"> possibly indicate ad hoc syntax extension. When multiple meta-syntax constructs map into several syntax constructs and vice versa, ambiguous classification should be recognized and eliminated. </w:t>
      </w:r>
    </w:p>
    <w:tbl>
      <w:tblPr>
        <w:tblStyle w:val="TableGrid"/>
        <w:tblW w:w="0" w:type="auto"/>
        <w:tblLook w:val="04A0"/>
      </w:tblPr>
      <w:tblGrid>
        <w:gridCol w:w="796"/>
        <w:gridCol w:w="1696"/>
        <w:gridCol w:w="1723"/>
        <w:gridCol w:w="1763"/>
        <w:gridCol w:w="1763"/>
      </w:tblGrid>
      <w:tr w:rsidR="004101D6" w:rsidTr="004101D6">
        <w:tc>
          <w:tcPr>
            <w:tcW w:w="796" w:type="dxa"/>
          </w:tcPr>
          <w:p w:rsidR="004101D6" w:rsidRDefault="004101D6" w:rsidP="001220CC"/>
        </w:tc>
        <w:tc>
          <w:tcPr>
            <w:tcW w:w="6945" w:type="dxa"/>
            <w:gridSpan w:val="4"/>
          </w:tcPr>
          <w:p w:rsidR="004101D6" w:rsidRPr="008F72AC" w:rsidRDefault="004101D6" w:rsidP="001220CC">
            <w:pPr>
              <w:jc w:val="center"/>
              <w:rPr>
                <w:sz w:val="40"/>
                <w:szCs w:val="40"/>
              </w:rPr>
            </w:pPr>
            <w:r w:rsidRPr="008F72AC">
              <w:rPr>
                <w:sz w:val="40"/>
                <w:szCs w:val="40"/>
              </w:rPr>
              <w:t>Meta-Syntax M[n+1]</w:t>
            </w:r>
          </w:p>
        </w:tc>
      </w:tr>
      <w:tr w:rsidR="004101D6" w:rsidTr="004101D6">
        <w:tc>
          <w:tcPr>
            <w:tcW w:w="796" w:type="dxa"/>
            <w:vMerge w:val="restart"/>
            <w:textDirection w:val="btLr"/>
          </w:tcPr>
          <w:p w:rsidR="004101D6" w:rsidRPr="008F72AC" w:rsidRDefault="004101D6" w:rsidP="001220CC">
            <w:pPr>
              <w:ind w:left="113" w:right="113"/>
              <w:jc w:val="center"/>
              <w:rPr>
                <w:sz w:val="40"/>
                <w:szCs w:val="40"/>
              </w:rPr>
            </w:pPr>
            <w:r w:rsidRPr="008F72AC">
              <w:rPr>
                <w:sz w:val="40"/>
                <w:szCs w:val="40"/>
              </w:rPr>
              <w:t>Syntax M[n]</w:t>
            </w:r>
          </w:p>
        </w:tc>
        <w:tc>
          <w:tcPr>
            <w:tcW w:w="1696" w:type="dxa"/>
          </w:tcPr>
          <w:p w:rsidR="004101D6" w:rsidRDefault="004101D6" w:rsidP="001220CC"/>
        </w:tc>
        <w:tc>
          <w:tcPr>
            <w:tcW w:w="1723" w:type="dxa"/>
          </w:tcPr>
          <w:p w:rsidR="004101D6" w:rsidRPr="008F72AC" w:rsidRDefault="004101D6" w:rsidP="00DC7EB7">
            <w:pPr>
              <w:rPr>
                <w:b/>
              </w:rPr>
            </w:pPr>
            <w:r w:rsidRPr="008F72AC">
              <w:rPr>
                <w:b/>
              </w:rPr>
              <w:t>Not a Meta-Syntax Construct</w:t>
            </w:r>
          </w:p>
        </w:tc>
        <w:tc>
          <w:tcPr>
            <w:tcW w:w="1763" w:type="dxa"/>
          </w:tcPr>
          <w:p w:rsidR="004101D6" w:rsidRPr="008F72AC" w:rsidRDefault="004101D6" w:rsidP="00DC7EB7">
            <w:pPr>
              <w:rPr>
                <w:b/>
              </w:rPr>
            </w:pPr>
            <w:r w:rsidRPr="008F72AC">
              <w:rPr>
                <w:b/>
              </w:rPr>
              <w:t xml:space="preserve">Single Meta-Syntax Construct </w:t>
            </w:r>
          </w:p>
        </w:tc>
        <w:tc>
          <w:tcPr>
            <w:tcW w:w="1763" w:type="dxa"/>
          </w:tcPr>
          <w:p w:rsidR="004101D6" w:rsidRPr="008F72AC" w:rsidRDefault="004101D6" w:rsidP="00DC7EB7">
            <w:pPr>
              <w:rPr>
                <w:b/>
              </w:rPr>
            </w:pPr>
            <w:r w:rsidRPr="008F72AC">
              <w:rPr>
                <w:b/>
              </w:rPr>
              <w:t>Several Meta-Syntax Constructs</w:t>
            </w:r>
          </w:p>
        </w:tc>
      </w:tr>
      <w:tr w:rsidR="004101D6" w:rsidTr="004101D6">
        <w:tc>
          <w:tcPr>
            <w:tcW w:w="796" w:type="dxa"/>
            <w:vMerge/>
          </w:tcPr>
          <w:p w:rsidR="004101D6" w:rsidRDefault="004101D6" w:rsidP="001220CC"/>
        </w:tc>
        <w:tc>
          <w:tcPr>
            <w:tcW w:w="1696" w:type="dxa"/>
          </w:tcPr>
          <w:p w:rsidR="004101D6" w:rsidRPr="008F72AC" w:rsidRDefault="004101D6" w:rsidP="001220CC">
            <w:pPr>
              <w:rPr>
                <w:b/>
              </w:rPr>
            </w:pPr>
            <w:r w:rsidRPr="008F72AC">
              <w:rPr>
                <w:b/>
              </w:rPr>
              <w:t>Not a Syntax Construct</w:t>
            </w:r>
          </w:p>
        </w:tc>
        <w:tc>
          <w:tcPr>
            <w:tcW w:w="1723" w:type="dxa"/>
          </w:tcPr>
          <w:p w:rsidR="004101D6" w:rsidRDefault="004101D6" w:rsidP="00DC7EB7">
            <w:r>
              <w:t>Other Syntax</w:t>
            </w:r>
          </w:p>
        </w:tc>
        <w:tc>
          <w:tcPr>
            <w:tcW w:w="1763" w:type="dxa"/>
            <w:shd w:val="clear" w:color="auto" w:fill="F2F2F2" w:themeFill="background1" w:themeFillShade="F2"/>
          </w:tcPr>
          <w:p w:rsidR="004101D6" w:rsidRDefault="004101D6" w:rsidP="00DC7EB7">
            <w:r>
              <w:t>Incomplete Model Specification</w:t>
            </w:r>
          </w:p>
        </w:tc>
        <w:tc>
          <w:tcPr>
            <w:tcW w:w="1763" w:type="dxa"/>
          </w:tcPr>
          <w:p w:rsidR="004101D6" w:rsidRDefault="004101D6" w:rsidP="00DC7EB7">
            <w:r>
              <w:t>Look for Incomplete Model Specification while (de)composing constructs</w:t>
            </w:r>
          </w:p>
        </w:tc>
      </w:tr>
      <w:tr w:rsidR="004101D6" w:rsidTr="004101D6">
        <w:tc>
          <w:tcPr>
            <w:tcW w:w="796" w:type="dxa"/>
            <w:vMerge/>
          </w:tcPr>
          <w:p w:rsidR="004101D6" w:rsidRDefault="004101D6" w:rsidP="001220CC"/>
        </w:tc>
        <w:tc>
          <w:tcPr>
            <w:tcW w:w="1696" w:type="dxa"/>
          </w:tcPr>
          <w:p w:rsidR="004101D6" w:rsidRPr="008F72AC" w:rsidRDefault="004101D6" w:rsidP="001220CC">
            <w:pPr>
              <w:rPr>
                <w:b/>
              </w:rPr>
            </w:pPr>
            <w:r w:rsidRPr="008F72AC">
              <w:rPr>
                <w:b/>
              </w:rPr>
              <w:t>Single Syntax Construct</w:t>
            </w:r>
          </w:p>
        </w:tc>
        <w:tc>
          <w:tcPr>
            <w:tcW w:w="1723" w:type="dxa"/>
            <w:shd w:val="clear" w:color="auto" w:fill="F2F2F2" w:themeFill="background1" w:themeFillShade="F2"/>
          </w:tcPr>
          <w:p w:rsidR="004101D6" w:rsidRDefault="004101D6" w:rsidP="00DC7EB7">
            <w:r>
              <w:t>Ad hoc Syntax Extension</w:t>
            </w:r>
          </w:p>
        </w:tc>
        <w:tc>
          <w:tcPr>
            <w:tcW w:w="1763" w:type="dxa"/>
            <w:shd w:val="clear" w:color="auto" w:fill="F2F2F2" w:themeFill="background1" w:themeFillShade="F2"/>
          </w:tcPr>
          <w:p w:rsidR="004101D6" w:rsidRDefault="004101D6" w:rsidP="00DC7EB7">
            <w:r>
              <w:t>Replication of Constructs</w:t>
            </w:r>
          </w:p>
        </w:tc>
        <w:tc>
          <w:tcPr>
            <w:tcW w:w="1763" w:type="dxa"/>
            <w:shd w:val="clear" w:color="auto" w:fill="F2F2F2" w:themeFill="background1" w:themeFillShade="F2"/>
          </w:tcPr>
          <w:p w:rsidR="004101D6" w:rsidRDefault="004101D6" w:rsidP="00DC7EB7">
            <w:r>
              <w:t>Ambiguous Classification</w:t>
            </w:r>
          </w:p>
        </w:tc>
      </w:tr>
      <w:tr w:rsidR="004101D6" w:rsidTr="004101D6">
        <w:tc>
          <w:tcPr>
            <w:tcW w:w="796" w:type="dxa"/>
            <w:vMerge/>
          </w:tcPr>
          <w:p w:rsidR="004101D6" w:rsidRDefault="004101D6" w:rsidP="001220CC"/>
        </w:tc>
        <w:tc>
          <w:tcPr>
            <w:tcW w:w="1696" w:type="dxa"/>
          </w:tcPr>
          <w:p w:rsidR="004101D6" w:rsidRPr="008F72AC" w:rsidRDefault="004101D6" w:rsidP="001220CC">
            <w:pPr>
              <w:rPr>
                <w:b/>
              </w:rPr>
            </w:pPr>
            <w:r w:rsidRPr="008F72AC">
              <w:rPr>
                <w:b/>
              </w:rPr>
              <w:t>Several Syntax Constructs</w:t>
            </w:r>
          </w:p>
        </w:tc>
        <w:tc>
          <w:tcPr>
            <w:tcW w:w="1723" w:type="dxa"/>
          </w:tcPr>
          <w:p w:rsidR="004101D6" w:rsidRDefault="004101D6" w:rsidP="00DC7EB7">
            <w:r>
              <w:t>Look for Ad Hoc Syntax Extension while (de)composing constructs.</w:t>
            </w:r>
          </w:p>
        </w:tc>
        <w:tc>
          <w:tcPr>
            <w:tcW w:w="1763" w:type="dxa"/>
            <w:shd w:val="clear" w:color="auto" w:fill="000000" w:themeFill="text1"/>
            <w:vAlign w:val="center"/>
          </w:tcPr>
          <w:p w:rsidR="004101D6" w:rsidRPr="004101D6" w:rsidRDefault="004101D6" w:rsidP="004101D6">
            <w:pPr>
              <w:jc w:val="center"/>
              <w:rPr>
                <w:color w:val="FFFFFF" w:themeColor="background1"/>
              </w:rPr>
            </w:pPr>
            <w:r w:rsidRPr="004101D6">
              <w:rPr>
                <w:color w:val="FFFFFF" w:themeColor="background1"/>
              </w:rPr>
              <w:t>Instantiation</w:t>
            </w:r>
          </w:p>
        </w:tc>
        <w:tc>
          <w:tcPr>
            <w:tcW w:w="1763" w:type="dxa"/>
          </w:tcPr>
          <w:p w:rsidR="004101D6" w:rsidRDefault="004101D6" w:rsidP="00DC7EB7">
            <w:r>
              <w:t>Look for Ambiguous Classification while (de)composing constructs</w:t>
            </w:r>
          </w:p>
        </w:tc>
      </w:tr>
    </w:tbl>
    <w:p w:rsidR="00A91A16" w:rsidRPr="00A91A16" w:rsidRDefault="00A510FE" w:rsidP="00A91A16">
      <w:r>
        <w:t>Fig. 5</w:t>
      </w:r>
      <w:r w:rsidR="00934AA0">
        <w:t xml:space="preserve"> </w:t>
      </w:r>
      <w:r w:rsidR="00A91A16">
        <w:t xml:space="preserve">Syntax </w:t>
      </w:r>
      <w:r w:rsidR="00934AA0">
        <w:t xml:space="preserve">Tree </w:t>
      </w:r>
      <w:r w:rsidR="00A91A16">
        <w:t>Quality (adopted from Atkinson &amp; Kühne)</w:t>
      </w:r>
    </w:p>
    <w:p w:rsidR="003C3DA6" w:rsidRDefault="00950FD8" w:rsidP="00E33378">
      <w:pPr>
        <w:pStyle w:val="Heading1"/>
        <w:numPr>
          <w:ilvl w:val="0"/>
          <w:numId w:val="1"/>
        </w:numPr>
      </w:pPr>
      <w:r>
        <w:t>A Pattern Catalogue for a minimal Application</w:t>
      </w:r>
      <w:r w:rsidR="003C3DA6">
        <w:t xml:space="preserve"> Ontology</w:t>
      </w:r>
    </w:p>
    <w:p w:rsidR="00C85A25" w:rsidRDefault="00950FD8" w:rsidP="00C85A25">
      <w:r>
        <w:t>This section populates the minimal application ontology in fig. 1 with patterns in different PIM languages</w:t>
      </w:r>
      <w:r w:rsidR="003C79D7">
        <w:t>, validating the minimal ontology by showing some of its occurrences</w:t>
      </w:r>
      <w:r>
        <w:t xml:space="preserve">. For this operation the UML diagram </w:t>
      </w:r>
      <w:r w:rsidR="00F1733D">
        <w:fldChar w:fldCharType="begin"/>
      </w:r>
      <w:r w:rsidR="00B3200D">
        <w:instrText xml:space="preserve"> ADDIN EN.CITE &lt;EndNote&gt;&lt;Cite&gt;&lt;Author&gt;OMG&lt;/Author&gt;&lt;Year&gt;2007&lt;/Year&gt;&lt;RecNum&gt;280&lt;/RecNum&gt;&lt;record&gt;&lt;rec-number&gt;280&lt;/rec-number&gt;&lt;foreign-keys&gt;&lt;key app="EN" db-id="e0axz5pzvd0ds8e9st7v9vvderfapxvzsr9p"&gt;280&lt;/key&gt;&lt;/foreign-keys&gt;&lt;ref-type name="Journal Article"&gt;17&lt;/ref-type&gt;&lt;contributors&gt;&lt;authors&gt;&lt;author&gt;OMG&lt;/author&gt;&lt;/authors&gt;&lt;/contributors&gt;&lt;titles&gt;&lt;title&gt;OMG Unified Modeling Language (OMG UML), Infrastructure, V2.1.2&lt;/title&gt;&lt;/titles&gt;&lt;dates&gt;&lt;year&gt;2007&lt;/year&gt;&lt;/dates&gt;&lt;urls&gt;&lt;pdf-urls&gt;&lt;url&gt;internal-pdf://07-11-04-2474222593/07-11-04.pdf&lt;/url&gt;&lt;/pdf-urls&gt;&lt;/urls&gt;&lt;/record&gt;&lt;/Cite&gt;&lt;/EndNote&gt;</w:instrText>
      </w:r>
      <w:r w:rsidR="00F1733D">
        <w:fldChar w:fldCharType="separate"/>
      </w:r>
      <w:r w:rsidR="000B1E5D">
        <w:t>(OMG, 2007)</w:t>
      </w:r>
      <w:r w:rsidR="00F1733D">
        <w:fldChar w:fldCharType="end"/>
      </w:r>
      <w:r w:rsidR="000B1E5D">
        <w:t xml:space="preserve"> </w:t>
      </w:r>
      <w:r>
        <w:t xml:space="preserve">where chosen because of their omnipresence </w:t>
      </w:r>
      <w:r w:rsidR="0058335F">
        <w:t>and domain-</w:t>
      </w:r>
      <w:r w:rsidR="0072738E">
        <w:t>independent semantics (i.</w:t>
      </w:r>
      <w:r w:rsidR="009335C6">
        <w:t>e. they do not incorporate</w:t>
      </w:r>
      <w:r w:rsidR="0072738E">
        <w:t xml:space="preserve"> constructs</w:t>
      </w:r>
      <w:r w:rsidR="009335C6">
        <w:t xml:space="preserve"> other than the ones needed for describing desired technology behavior</w:t>
      </w:r>
      <w:r w:rsidR="0072738E">
        <w:t>)</w:t>
      </w:r>
      <w:r w:rsidR="009335C6">
        <w:t>.</w:t>
      </w:r>
      <w:r>
        <w:t xml:space="preserve"> </w:t>
      </w:r>
    </w:p>
    <w:p w:rsidR="003C79D7" w:rsidRDefault="00B64D87" w:rsidP="00C85A25">
      <w:r>
        <w:t xml:space="preserve">Fig 1 constructs a small application ontology from a domain and </w:t>
      </w:r>
      <w:r w:rsidR="003C79D7">
        <w:t xml:space="preserve">a </w:t>
      </w:r>
      <w:r>
        <w:t>task ontology that count three constructs each. The three domain constructs provide a vocabulary (i.e. resource, event and agent) and grammar (i.e. the axioms) that are specific for all applications in the domain, while the three task constructs provide a vocabulary and grammar for applications in general</w:t>
      </w:r>
      <w:r w:rsidR="000B1E5D">
        <w:t xml:space="preserve"> that involve inference (i.e. reasoning)</w:t>
      </w:r>
      <w:r>
        <w:t>.</w:t>
      </w:r>
      <w:r w:rsidR="000B1E5D">
        <w:t xml:space="preserve"> These generic task ontologies are often incorporated in language specification (i.e. meta-model) as they yield domain-independent inferences. </w:t>
      </w:r>
      <w:r w:rsidR="00A510FE">
        <w:t>Fig. 6</w:t>
      </w:r>
      <w:r w:rsidR="003C79D7">
        <w:t xml:space="preserve"> shows three </w:t>
      </w:r>
      <w:r w:rsidR="0095747C">
        <w:t xml:space="preserve">representations </w:t>
      </w:r>
      <w:r w:rsidR="003C79D7">
        <w:t>that commit to the</w:t>
      </w:r>
      <w:r w:rsidR="0095747C">
        <w:t xml:space="preserve"> three task ontology constructs in fig. 1. The first representation column contains meta-models that define</w:t>
      </w:r>
      <w:r w:rsidR="00E55E5D">
        <w:t xml:space="preserve"> specific</w:t>
      </w:r>
      <w:r w:rsidR="0095747C">
        <w:t xml:space="preserve"> language constructs</w:t>
      </w:r>
      <w:r w:rsidR="00E55E5D">
        <w:t>, which are shown in the second representation column. The third representation column shows UML Class Diagram patterns that convey the same meaning.</w:t>
      </w:r>
    </w:p>
    <w:p w:rsidR="003C79D7" w:rsidRDefault="003C79D7">
      <w:r>
        <w:br w:type="page"/>
      </w:r>
    </w:p>
    <w:p w:rsidR="000B1E5D" w:rsidRDefault="00E55E5D" w:rsidP="00C85A25">
      <w:r>
        <w:lastRenderedPageBreak/>
        <w:t xml:space="preserve">  </w:t>
      </w:r>
    </w:p>
    <w:tbl>
      <w:tblPr>
        <w:tblStyle w:val="TableGrid"/>
        <w:tblW w:w="9288" w:type="dxa"/>
        <w:tblLayout w:type="fixed"/>
        <w:tblLook w:val="04A0"/>
      </w:tblPr>
      <w:tblGrid>
        <w:gridCol w:w="534"/>
        <w:gridCol w:w="2918"/>
        <w:gridCol w:w="2918"/>
        <w:gridCol w:w="2918"/>
      </w:tblGrid>
      <w:tr w:rsidR="00E55E5D" w:rsidTr="0001472B">
        <w:tc>
          <w:tcPr>
            <w:tcW w:w="534" w:type="dxa"/>
          </w:tcPr>
          <w:p w:rsidR="00E55E5D" w:rsidRDefault="00E55E5D" w:rsidP="00C85A25"/>
        </w:tc>
        <w:tc>
          <w:tcPr>
            <w:tcW w:w="2918" w:type="dxa"/>
            <w:tcBorders>
              <w:bottom w:val="single" w:sz="4" w:space="0" w:color="000000" w:themeColor="text1"/>
            </w:tcBorders>
            <w:vAlign w:val="center"/>
          </w:tcPr>
          <w:p w:rsidR="00E55E5D" w:rsidRPr="0030627A" w:rsidRDefault="00E55E5D" w:rsidP="0030627A">
            <w:pPr>
              <w:jc w:val="center"/>
              <w:rPr>
                <w:b/>
              </w:rPr>
            </w:pPr>
            <w:r w:rsidRPr="0030627A">
              <w:rPr>
                <w:b/>
              </w:rPr>
              <w:t>Meta-Model</w:t>
            </w:r>
          </w:p>
        </w:tc>
        <w:tc>
          <w:tcPr>
            <w:tcW w:w="2918" w:type="dxa"/>
            <w:vAlign w:val="center"/>
          </w:tcPr>
          <w:p w:rsidR="00E55E5D" w:rsidRPr="0030627A" w:rsidRDefault="00E55E5D" w:rsidP="00DC7EB7">
            <w:pPr>
              <w:jc w:val="center"/>
              <w:rPr>
                <w:b/>
              </w:rPr>
            </w:pPr>
            <w:r w:rsidRPr="0030627A">
              <w:rPr>
                <w:b/>
              </w:rPr>
              <w:t>Language Construct</w:t>
            </w:r>
          </w:p>
        </w:tc>
        <w:tc>
          <w:tcPr>
            <w:tcW w:w="2918" w:type="dxa"/>
            <w:vAlign w:val="center"/>
          </w:tcPr>
          <w:p w:rsidR="00E55E5D" w:rsidRPr="0030627A" w:rsidRDefault="00E55E5D" w:rsidP="0030627A">
            <w:pPr>
              <w:jc w:val="center"/>
              <w:rPr>
                <w:b/>
              </w:rPr>
            </w:pPr>
            <w:r w:rsidRPr="0030627A">
              <w:rPr>
                <w:b/>
              </w:rPr>
              <w:t>Pattern</w:t>
            </w:r>
          </w:p>
        </w:tc>
      </w:tr>
      <w:tr w:rsidR="00E55E5D" w:rsidTr="0001472B">
        <w:trPr>
          <w:cantSplit/>
          <w:trHeight w:val="2467"/>
        </w:trPr>
        <w:tc>
          <w:tcPr>
            <w:tcW w:w="534" w:type="dxa"/>
            <w:textDirection w:val="btLr"/>
          </w:tcPr>
          <w:p w:rsidR="00E55E5D" w:rsidRPr="0030627A" w:rsidRDefault="00E55E5D" w:rsidP="0030627A">
            <w:pPr>
              <w:ind w:left="113" w:right="113"/>
              <w:jc w:val="center"/>
              <w:rPr>
                <w:b/>
              </w:rPr>
            </w:pPr>
            <w:r w:rsidRPr="0030627A">
              <w:rPr>
                <w:b/>
              </w:rPr>
              <w:t>Generalization</w:t>
            </w:r>
          </w:p>
        </w:tc>
        <w:tc>
          <w:tcPr>
            <w:tcW w:w="2918" w:type="dxa"/>
            <w:tcBorders>
              <w:right w:val="dashed" w:sz="4" w:space="0" w:color="auto"/>
            </w:tcBorders>
            <w:vAlign w:val="center"/>
          </w:tcPr>
          <w:p w:rsidR="00E55E5D" w:rsidRDefault="00E55E5D" w:rsidP="00A038EE">
            <w:pPr>
              <w:jc w:val="center"/>
            </w:pPr>
            <w:r>
              <w:rPr>
                <w:noProof/>
                <w:lang w:val="nl-BE" w:eastAsia="nl-BE"/>
              </w:rPr>
              <w:drawing>
                <wp:inline distT="0" distB="0" distL="0" distR="0">
                  <wp:extent cx="1524743" cy="798514"/>
                  <wp:effectExtent l="1905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524702" cy="798492"/>
                          </a:xfrm>
                          <a:prstGeom prst="rect">
                            <a:avLst/>
                          </a:prstGeom>
                          <a:noFill/>
                          <a:ln w="9525">
                            <a:noFill/>
                            <a:miter lim="800000"/>
                            <a:headEnd/>
                            <a:tailEnd/>
                          </a:ln>
                        </pic:spPr>
                      </pic:pic>
                    </a:graphicData>
                  </a:graphic>
                </wp:inline>
              </w:drawing>
            </w:r>
          </w:p>
          <w:p w:rsidR="00E55E5D" w:rsidRDefault="00E55E5D" w:rsidP="00A038EE">
            <w:pPr>
              <w:jc w:val="center"/>
            </w:pPr>
            <w:r>
              <w:t xml:space="preserve">(src: </w:t>
            </w:r>
            <w:r w:rsidR="00F1733D">
              <w:fldChar w:fldCharType="begin"/>
            </w:r>
            <w:r w:rsidR="00B3200D">
              <w:instrText xml:space="preserve"> ADDIN EN.CITE &lt;EndNote&gt;&lt;Cite&gt;&lt;Author&gt;OMG&lt;/Author&gt;&lt;Year&gt;2007&lt;/Year&gt;&lt;RecNum&gt;280&lt;/RecNum&gt;&lt;Pages&gt;50&lt;/Pages&gt;&lt;record&gt;&lt;rec-number&gt;280&lt;/rec-number&gt;&lt;foreign-keys&gt;&lt;key app="EN" db-id="e0axz5pzvd0ds8e9st7v9vvderfapxvzsr9p"&gt;280&lt;/key&gt;&lt;/foreign-keys&gt;&lt;ref-type name="Journal Article"&gt;17&lt;/ref-type&gt;&lt;contributors&gt;&lt;authors&gt;&lt;author&gt;OMG&lt;/author&gt;&lt;/authors&gt;&lt;/contributors&gt;&lt;titles&gt;&lt;title&gt;OMG Unified Modeling Language (OMG UML), Infrastructure, V2.1.2&lt;/title&gt;&lt;/titles&gt;&lt;dates&gt;&lt;year&gt;2007&lt;/year&gt;&lt;/dates&gt;&lt;urls&gt;&lt;pdf-urls&gt;&lt;url&gt;internal-pdf://07-11-04-2474222593/07-11-04.pdf&lt;/url&gt;&lt;/pdf-urls&gt;&lt;/urls&gt;&lt;/record&gt;&lt;/Cite&gt;&lt;/EndNote&gt;</w:instrText>
            </w:r>
            <w:r w:rsidR="00F1733D">
              <w:fldChar w:fldCharType="separate"/>
            </w:r>
            <w:r>
              <w:t>(OMG, 2007, p. 50)</w:t>
            </w:r>
            <w:r w:rsidR="00F1733D">
              <w:fldChar w:fldCharType="end"/>
            </w:r>
            <w:r>
              <w:t>)</w:t>
            </w:r>
          </w:p>
        </w:tc>
        <w:tc>
          <w:tcPr>
            <w:tcW w:w="2918" w:type="dxa"/>
            <w:tcBorders>
              <w:left w:val="dashed" w:sz="4" w:space="0" w:color="auto"/>
            </w:tcBorders>
            <w:vAlign w:val="center"/>
          </w:tcPr>
          <w:p w:rsidR="00E55E5D" w:rsidRDefault="00E55E5D" w:rsidP="00DC7EB7">
            <w:pPr>
              <w:jc w:val="center"/>
            </w:pPr>
            <w:r>
              <w:rPr>
                <w:noProof/>
                <w:lang w:val="nl-BE" w:eastAsia="nl-BE"/>
              </w:rPr>
              <w:drawing>
                <wp:inline distT="0" distB="0" distL="0" distR="0">
                  <wp:extent cx="491589" cy="1226816"/>
                  <wp:effectExtent l="19050" t="0" r="3711" b="0"/>
                  <wp:docPr id="44" name="Picture 2" descr="GeneralizationLangu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izationLanguage.jpg"/>
                          <pic:cNvPicPr/>
                        </pic:nvPicPr>
                        <pic:blipFill>
                          <a:blip r:embed="rId9" cstate="print"/>
                          <a:stretch>
                            <a:fillRect/>
                          </a:stretch>
                        </pic:blipFill>
                        <pic:spPr>
                          <a:xfrm>
                            <a:off x="0" y="0"/>
                            <a:ext cx="492634" cy="1229424"/>
                          </a:xfrm>
                          <a:prstGeom prst="rect">
                            <a:avLst/>
                          </a:prstGeom>
                        </pic:spPr>
                      </pic:pic>
                    </a:graphicData>
                  </a:graphic>
                </wp:inline>
              </w:drawing>
            </w:r>
          </w:p>
        </w:tc>
        <w:tc>
          <w:tcPr>
            <w:tcW w:w="2918" w:type="dxa"/>
            <w:vAlign w:val="center"/>
          </w:tcPr>
          <w:p w:rsidR="00E55E5D" w:rsidRDefault="00E55E5D" w:rsidP="00A038EE">
            <w:pPr>
              <w:jc w:val="center"/>
            </w:pPr>
            <w:r w:rsidRPr="00D4339C">
              <w:rPr>
                <w:noProof/>
                <w:lang w:val="nl-BE" w:eastAsia="nl-BE"/>
              </w:rPr>
              <w:drawing>
                <wp:inline distT="0" distB="0" distL="0" distR="0">
                  <wp:extent cx="1445235" cy="369691"/>
                  <wp:effectExtent l="19050" t="0" r="2565" b="0"/>
                  <wp:docPr id="45" name="Picture 0" descr="GeneralizationPatt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izationPattern.jpg"/>
                          <pic:cNvPicPr/>
                        </pic:nvPicPr>
                        <pic:blipFill>
                          <a:blip r:embed="rId10" cstate="print"/>
                          <a:stretch>
                            <a:fillRect/>
                          </a:stretch>
                        </pic:blipFill>
                        <pic:spPr>
                          <a:xfrm>
                            <a:off x="0" y="0"/>
                            <a:ext cx="1445533" cy="369767"/>
                          </a:xfrm>
                          <a:prstGeom prst="rect">
                            <a:avLst/>
                          </a:prstGeom>
                        </pic:spPr>
                      </pic:pic>
                    </a:graphicData>
                  </a:graphic>
                </wp:inline>
              </w:drawing>
            </w:r>
          </w:p>
          <w:p w:rsidR="00E55E5D" w:rsidRDefault="00E55E5D" w:rsidP="00A038EE">
            <w:pPr>
              <w:jc w:val="center"/>
            </w:pPr>
            <w:r>
              <w:t>(adapted from</w:t>
            </w:r>
          </w:p>
          <w:p w:rsidR="00E55E5D" w:rsidRDefault="00F1733D" w:rsidP="00A038EE">
            <w:pPr>
              <w:jc w:val="center"/>
            </w:pPr>
            <w:r>
              <w:fldChar w:fldCharType="begin"/>
            </w:r>
            <w:r w:rsidR="00B3200D">
              <w:instrText xml:space="preserve"> ADDIN EN.CITE &lt;EndNote&gt;&lt;Cite&gt;&lt;Author&gt;Odell&lt;/Author&gt;&lt;Year&gt;1998&lt;/Year&gt;&lt;RecNum&gt;232&lt;/RecNum&gt;&lt;Pages&gt;124&lt;/Pages&gt;&lt;record&gt;&lt;rec-number&gt;232&lt;/rec-number&gt;&lt;foreign-keys&gt;&lt;key app="EN" db-id="e0axz5pzvd0ds8e9st7v9vvderfapxvzsr9p"&gt;232&lt;/key&gt;&lt;/foreign-keys&gt;&lt;ref-type name="Book"&gt;6&lt;/ref-type&gt;&lt;contributors&gt;&lt;authors&gt;&lt;author&gt;Odell, James J.&lt;/author&gt;&lt;/authors&gt;&lt;/contributors&gt;&lt;titles&gt;&lt;title&gt;Advanced object-oriented analysis and design using UML&lt;/title&gt;&lt;secondary-title&gt;SIGS reference library ; 12&lt;/secondary-title&gt;&lt;/titles&gt;&lt;pages&gt;xiv,246p.&lt;/pages&gt;&lt;keywords&gt;&lt;keyword&gt;Object-oriented programming (Computer science)&lt;/keyword&gt;&lt;keyword&gt;UML (Computer science)&lt;/keyword&gt;&lt;/keywords&gt;&lt;dates&gt;&lt;year&gt;1998&lt;/year&gt;&lt;/dates&gt;&lt;pub-location&gt;Cambridge&lt;/pub-location&gt;&lt;publisher&gt;Cambridge University Press ; New York : SIGS&lt;/publisher&gt;&lt;isbn&gt;052164819X (pbk)&lt;/isbn&gt;&lt;accession-num&gt;b9840461&lt;/accession-num&gt;&lt;urls&gt;&lt;/urls&gt;&lt;/record&gt;&lt;/Cite&gt;&lt;/EndNote&gt;</w:instrText>
            </w:r>
            <w:r>
              <w:fldChar w:fldCharType="separate"/>
            </w:r>
            <w:r w:rsidR="00E55E5D">
              <w:t>(Odell, 1998, p. 124)</w:t>
            </w:r>
            <w:r>
              <w:fldChar w:fldCharType="end"/>
            </w:r>
            <w:r w:rsidR="00E55E5D">
              <w:t>)</w:t>
            </w:r>
          </w:p>
        </w:tc>
      </w:tr>
      <w:tr w:rsidR="00E55E5D" w:rsidTr="0001472B">
        <w:trPr>
          <w:cantSplit/>
          <w:trHeight w:val="2467"/>
        </w:trPr>
        <w:tc>
          <w:tcPr>
            <w:tcW w:w="534" w:type="dxa"/>
            <w:textDirection w:val="btLr"/>
          </w:tcPr>
          <w:p w:rsidR="00E55E5D" w:rsidRPr="0030627A" w:rsidRDefault="00E55E5D" w:rsidP="0030627A">
            <w:pPr>
              <w:ind w:left="113" w:right="113"/>
              <w:jc w:val="center"/>
              <w:rPr>
                <w:b/>
              </w:rPr>
            </w:pPr>
            <w:r w:rsidRPr="0030627A">
              <w:rPr>
                <w:b/>
              </w:rPr>
              <w:t>Aggregation</w:t>
            </w:r>
          </w:p>
        </w:tc>
        <w:tc>
          <w:tcPr>
            <w:tcW w:w="2918" w:type="dxa"/>
            <w:tcBorders>
              <w:right w:val="dashed" w:sz="4" w:space="0" w:color="auto"/>
            </w:tcBorders>
            <w:vAlign w:val="center"/>
          </w:tcPr>
          <w:p w:rsidR="00E55E5D" w:rsidRDefault="00E55E5D" w:rsidP="00A038EE">
            <w:pPr>
              <w:jc w:val="center"/>
            </w:pPr>
            <w:r>
              <w:rPr>
                <w:noProof/>
                <w:lang w:val="nl-BE" w:eastAsia="nl-BE"/>
              </w:rPr>
              <w:drawing>
                <wp:inline distT="0" distB="0" distL="0" distR="0">
                  <wp:extent cx="1524743" cy="1395809"/>
                  <wp:effectExtent l="19050" t="0" r="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1529623" cy="1400276"/>
                          </a:xfrm>
                          <a:prstGeom prst="rect">
                            <a:avLst/>
                          </a:prstGeom>
                          <a:noFill/>
                          <a:ln w="9525">
                            <a:noFill/>
                            <a:miter lim="800000"/>
                            <a:headEnd/>
                            <a:tailEnd/>
                          </a:ln>
                        </pic:spPr>
                      </pic:pic>
                    </a:graphicData>
                  </a:graphic>
                </wp:inline>
              </w:drawing>
            </w:r>
          </w:p>
          <w:p w:rsidR="00E55E5D" w:rsidRDefault="00E55E5D" w:rsidP="00A038EE">
            <w:pPr>
              <w:jc w:val="center"/>
            </w:pPr>
            <w:r>
              <w:t xml:space="preserve">(src: </w:t>
            </w:r>
            <w:r w:rsidR="00F1733D">
              <w:fldChar w:fldCharType="begin"/>
            </w:r>
            <w:r w:rsidR="00B3200D">
              <w:instrText xml:space="preserve"> ADDIN EN.CITE &lt;EndNote&gt;&lt;Cite&gt;&lt;Author&gt;OMG&lt;/Author&gt;&lt;Year&gt;2007&lt;/Year&gt;&lt;RecNum&gt;280&lt;/RecNum&gt;&lt;Pages&gt;111&lt;/Pages&gt;&lt;record&gt;&lt;rec-number&gt;280&lt;/rec-number&gt;&lt;foreign-keys&gt;&lt;key app="EN" db-id="e0axz5pzvd0ds8e9st7v9vvderfapxvzsr9p"&gt;280&lt;/key&gt;&lt;/foreign-keys&gt;&lt;ref-type name="Journal Article"&gt;17&lt;/ref-type&gt;&lt;contributors&gt;&lt;authors&gt;&lt;author&gt;OMG&lt;/author&gt;&lt;/authors&gt;&lt;/contributors&gt;&lt;titles&gt;&lt;title&gt;OMG Unified Modeling Language (OMG UML), Infrastructure, V2.1.2&lt;/title&gt;&lt;/titles&gt;&lt;dates&gt;&lt;year&gt;2007&lt;/year&gt;&lt;/dates&gt;&lt;urls&gt;&lt;pdf-urls&gt;&lt;url&gt;internal-pdf://07-11-04-2474222593/07-11-04.pdf&lt;/url&gt;&lt;/pdf-urls&gt;&lt;/urls&gt;&lt;/record&gt;&lt;/Cite&gt;&lt;/EndNote&gt;</w:instrText>
            </w:r>
            <w:r w:rsidR="00F1733D">
              <w:fldChar w:fldCharType="separate"/>
            </w:r>
            <w:r>
              <w:t>(OMG, 2007, p. 111)</w:t>
            </w:r>
            <w:r w:rsidR="00F1733D">
              <w:fldChar w:fldCharType="end"/>
            </w:r>
            <w:r>
              <w:t>)</w:t>
            </w:r>
          </w:p>
        </w:tc>
        <w:tc>
          <w:tcPr>
            <w:tcW w:w="2918" w:type="dxa"/>
            <w:tcBorders>
              <w:left w:val="dashed" w:sz="4" w:space="0" w:color="auto"/>
            </w:tcBorders>
            <w:vAlign w:val="center"/>
          </w:tcPr>
          <w:p w:rsidR="00E55E5D" w:rsidRDefault="00E55E5D" w:rsidP="00DC7EB7">
            <w:pPr>
              <w:jc w:val="center"/>
            </w:pPr>
            <w:r>
              <w:rPr>
                <w:noProof/>
                <w:lang w:val="nl-BE" w:eastAsia="nl-BE"/>
              </w:rPr>
              <w:drawing>
                <wp:inline distT="0" distB="0" distL="0" distR="0">
                  <wp:extent cx="1572113" cy="581891"/>
                  <wp:effectExtent l="19050" t="0" r="9037" b="0"/>
                  <wp:docPr id="47" name="Picture 4" descr="AggregationLangu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gregationLanguage.jpg"/>
                          <pic:cNvPicPr/>
                        </pic:nvPicPr>
                        <pic:blipFill>
                          <a:blip r:embed="rId12" cstate="print"/>
                          <a:stretch>
                            <a:fillRect/>
                          </a:stretch>
                        </pic:blipFill>
                        <pic:spPr>
                          <a:xfrm>
                            <a:off x="0" y="0"/>
                            <a:ext cx="1583708" cy="586183"/>
                          </a:xfrm>
                          <a:prstGeom prst="rect">
                            <a:avLst/>
                          </a:prstGeom>
                        </pic:spPr>
                      </pic:pic>
                    </a:graphicData>
                  </a:graphic>
                </wp:inline>
              </w:drawing>
            </w:r>
          </w:p>
        </w:tc>
        <w:tc>
          <w:tcPr>
            <w:tcW w:w="2918" w:type="dxa"/>
            <w:vAlign w:val="center"/>
          </w:tcPr>
          <w:p w:rsidR="00E55E5D" w:rsidRDefault="00E55E5D" w:rsidP="00A038EE">
            <w:pPr>
              <w:jc w:val="center"/>
            </w:pPr>
            <w:r>
              <w:rPr>
                <w:noProof/>
                <w:lang w:val="nl-BE" w:eastAsia="nl-BE"/>
              </w:rPr>
              <w:drawing>
                <wp:inline distT="0" distB="0" distL="0" distR="0">
                  <wp:extent cx="1477241" cy="266297"/>
                  <wp:effectExtent l="19050" t="0" r="8659" b="0"/>
                  <wp:docPr id="48" name="Picture 6" descr="AggregationPatt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gregationPattern.jpg"/>
                          <pic:cNvPicPr/>
                        </pic:nvPicPr>
                        <pic:blipFill>
                          <a:blip r:embed="rId13" cstate="print"/>
                          <a:stretch>
                            <a:fillRect/>
                          </a:stretch>
                        </pic:blipFill>
                        <pic:spPr>
                          <a:xfrm>
                            <a:off x="0" y="0"/>
                            <a:ext cx="1493894" cy="269299"/>
                          </a:xfrm>
                          <a:prstGeom prst="rect">
                            <a:avLst/>
                          </a:prstGeom>
                        </pic:spPr>
                      </pic:pic>
                    </a:graphicData>
                  </a:graphic>
                </wp:inline>
              </w:drawing>
            </w:r>
          </w:p>
          <w:p w:rsidR="00E55E5D" w:rsidRDefault="00E55E5D" w:rsidP="00A038EE">
            <w:pPr>
              <w:jc w:val="center"/>
            </w:pPr>
            <w:r>
              <w:t>(adapted from</w:t>
            </w:r>
          </w:p>
          <w:p w:rsidR="00E55E5D" w:rsidRDefault="00F1733D" w:rsidP="00A038EE">
            <w:pPr>
              <w:jc w:val="center"/>
            </w:pPr>
            <w:r>
              <w:fldChar w:fldCharType="begin"/>
            </w:r>
            <w:r w:rsidR="00B3200D">
              <w:instrText xml:space="preserve"> ADDIN EN.CITE &lt;EndNote&gt;&lt;Cite&gt;&lt;Author&gt;Batra&lt;/Author&gt;&lt;Year&gt;2005&lt;/Year&gt;&lt;RecNum&gt;30&lt;/RecNum&gt;&lt;Pages&gt;97&lt;/Pages&gt;&lt;record&gt;&lt;rec-number&gt;30&lt;/rec-number&gt;&lt;foreign-keys&gt;&lt;key app="EN" db-id="e0axz5pzvd0ds8e9st7v9vvderfapxvzsr9p"&gt;30&lt;/key&gt;&lt;/foreign-keys&gt;&lt;ref-type name="Journal Article"&gt;17&lt;/ref-type&gt;&lt;contributors&gt;&lt;authors&gt;&lt;author&gt;Batra, Dinesh&lt;/author&gt;&lt;/authors&gt;&lt;/contributors&gt;&lt;titles&gt;&lt;title&gt;Conceptual Data Modeling Patterns: Representation and Validation&lt;/title&gt;&lt;secondary-title&gt;Journal of Database Management&lt;/secondary-title&gt;&lt;/titles&gt;&lt;periodical&gt;&lt;full-title&gt;Journal of Database Management&lt;/full-title&gt;&lt;/periodical&gt;&lt;pages&gt;84-106&lt;/pages&gt;&lt;volume&gt;16&lt;/volume&gt;&lt;number&gt;2&lt;/number&gt;&lt;section&gt;84&lt;/section&gt;&lt;dates&gt;&lt;year&gt;2005&lt;/year&gt;&lt;pub-dates&gt;&lt;date&gt;April-June 2005&lt;/date&gt;&lt;/pub-dates&gt;&lt;/dates&gt;&lt;urls&gt;&lt;pdf-urls&gt;&lt;url&gt;internal-pdf://BatraJDBM05-3813707777/BatraJDBM05.pdf&lt;/url&gt;&lt;/pdf-urls&gt;&lt;/urls&gt;&lt;/record&gt;&lt;/Cite&gt;&lt;/EndNote&gt;</w:instrText>
            </w:r>
            <w:r>
              <w:fldChar w:fldCharType="separate"/>
            </w:r>
            <w:r w:rsidR="00E55E5D">
              <w:t>(Batra, 2005, p. 97)</w:t>
            </w:r>
            <w:r>
              <w:fldChar w:fldCharType="end"/>
            </w:r>
            <w:r w:rsidR="00E55E5D">
              <w:t>)</w:t>
            </w:r>
          </w:p>
        </w:tc>
      </w:tr>
      <w:tr w:rsidR="00E55E5D" w:rsidTr="0001472B">
        <w:trPr>
          <w:cantSplit/>
          <w:trHeight w:val="2467"/>
        </w:trPr>
        <w:tc>
          <w:tcPr>
            <w:tcW w:w="534" w:type="dxa"/>
            <w:textDirection w:val="btLr"/>
          </w:tcPr>
          <w:p w:rsidR="00E55E5D" w:rsidRPr="0030627A" w:rsidRDefault="00E55E5D" w:rsidP="0030627A">
            <w:pPr>
              <w:ind w:left="113" w:right="113"/>
              <w:jc w:val="center"/>
              <w:rPr>
                <w:b/>
              </w:rPr>
            </w:pPr>
            <w:r w:rsidRPr="0030627A">
              <w:rPr>
                <w:b/>
              </w:rPr>
              <w:t>Sequence</w:t>
            </w:r>
          </w:p>
        </w:tc>
        <w:tc>
          <w:tcPr>
            <w:tcW w:w="2918" w:type="dxa"/>
            <w:tcBorders>
              <w:right w:val="dashed" w:sz="4" w:space="0" w:color="auto"/>
            </w:tcBorders>
            <w:vAlign w:val="center"/>
          </w:tcPr>
          <w:p w:rsidR="00E55E5D" w:rsidRDefault="00E55E5D" w:rsidP="00A038EE">
            <w:pPr>
              <w:jc w:val="center"/>
            </w:pPr>
            <w:r>
              <w:rPr>
                <w:noProof/>
                <w:lang w:val="nl-BE" w:eastAsia="nl-BE"/>
              </w:rPr>
              <w:drawing>
                <wp:inline distT="0" distB="0" distL="0" distR="0">
                  <wp:extent cx="1524742" cy="462129"/>
                  <wp:effectExtent l="19050" t="0" r="0" b="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524742" cy="462129"/>
                          </a:xfrm>
                          <a:prstGeom prst="rect">
                            <a:avLst/>
                          </a:prstGeom>
                          <a:noFill/>
                          <a:ln w="9525">
                            <a:noFill/>
                            <a:miter lim="800000"/>
                            <a:headEnd/>
                            <a:tailEnd/>
                          </a:ln>
                        </pic:spPr>
                      </pic:pic>
                    </a:graphicData>
                  </a:graphic>
                </wp:inline>
              </w:drawing>
            </w:r>
          </w:p>
          <w:p w:rsidR="00E55E5D" w:rsidRDefault="00E55E5D" w:rsidP="00A038EE">
            <w:pPr>
              <w:jc w:val="center"/>
            </w:pPr>
            <w:r>
              <w:t xml:space="preserve">(src: </w:t>
            </w:r>
            <w:r w:rsidR="00F1733D">
              <w:fldChar w:fldCharType="begin"/>
            </w:r>
            <w:r w:rsidR="00B3200D">
              <w:instrText xml:space="preserve"> ADDIN EN.CITE &lt;EndNote&gt;&lt;Cite&gt;&lt;Author&gt;Evermann&lt;/Author&gt;&lt;Year&gt;2005&lt;/Year&gt;&lt;RecNum&gt;180&lt;/RecNum&gt;&lt;Pages&gt;25&lt;/Pages&gt;&lt;record&gt;&lt;rec-number&gt;180&lt;/rec-number&gt;&lt;foreign-keys&gt;&lt;key app="EN" db-id="e0axz5pzvd0ds8e9st7v9vvderfapxvzsr9p"&gt;180&lt;/key&gt;&lt;/foreign-keys&gt;&lt;ref-type name="Journal Article"&gt;17&lt;/ref-type&gt;&lt;contributors&gt;&lt;authors&gt;&lt;author&gt;Evermann, J.&lt;/author&gt;&lt;author&gt;Wand, Y.&lt;/author&gt;&lt;/authors&gt;&lt;/contributors&gt;&lt;titles&gt;&lt;title&gt;Toward formalizing domain modeling semantics in language syntax&lt;/title&gt;&lt;secondary-title&gt;Software Engineering, IEEE Transactions on&lt;/secondary-title&gt;&lt;/titles&gt;&lt;periodical&gt;&lt;full-title&gt;Software Engineering, IEEE Transactions on&lt;/full-title&gt;&lt;/periodical&gt;&lt;pages&gt;21-37&lt;/pages&gt;&lt;volume&gt;31&lt;/volume&gt;&lt;number&gt;1&lt;/number&gt;&lt;keywords&gt;&lt;keyword&gt;Unified Modeling Language&lt;/keyword&gt;&lt;keyword&gt;computer aided software engineering&lt;/keyword&gt;&lt;keyword&gt;formal specification&lt;/keyword&gt;&lt;keyword&gt;information systems&lt;/keyword&gt;&lt;keyword&gt;object-oriented methods&lt;/keyword&gt;&lt;keyword&gt;ontologies (artificial intelligence)&lt;/keyword&gt;&lt;keyword&gt;programming language semantics&lt;/keyword&gt;&lt;keyword&gt;CASE&lt;/keyword&gt;&lt;keyword&gt;UML&lt;/keyword&gt;&lt;keyword&gt;Unified Modeling Language&lt;/keyword&gt;&lt;keyword&gt;conceptual models&lt;/keyword&gt;&lt;keyword&gt;domain modeling semantics&lt;/keyword&gt;&lt;keyword&gt;domain ontologies&lt;/keyword&gt;&lt;keyword&gt;information systems development&lt;/keyword&gt;&lt;keyword&gt;language metamodel&lt;/keyword&gt;&lt;keyword&gt;language syntax&lt;/keyword&gt;&lt;keyword&gt;object-oriented design methods&lt;/keyword&gt;&lt;keyword&gt;CASE&lt;/keyword&gt;&lt;keyword&gt;Index Terms- Analysis&lt;/keyword&gt;&lt;keyword&gt;design concepts&lt;/keyword&gt;&lt;keyword&gt;methodologies&lt;/keyword&gt;&lt;keyword&gt;object-oriented design methods&lt;/keyword&gt;&lt;keyword&gt;ontology.&lt;/keyword&gt;&lt;keyword&gt;specification&lt;/keyword&gt;&lt;/keywords&gt;&lt;dates&gt;&lt;year&gt;2005&lt;/year&gt;&lt;/dates&gt;&lt;urls&gt;&lt;pdf-urls&gt;&lt;url&gt;internal-pdf://EvermannWandUML-1031956224/EvermannWandUML.pdf&lt;/url&gt;&lt;/pdf-urls&gt;&lt;/urls&gt;&lt;/record&gt;&lt;/Cite&gt;&lt;/EndNote&gt;</w:instrText>
            </w:r>
            <w:r w:rsidR="00F1733D">
              <w:fldChar w:fldCharType="separate"/>
            </w:r>
            <w:r>
              <w:t>(Evermann &amp; Wand, 2005, p. 25)</w:t>
            </w:r>
            <w:r w:rsidR="00F1733D">
              <w:fldChar w:fldCharType="end"/>
            </w:r>
            <w:r>
              <w:t>)</w:t>
            </w:r>
          </w:p>
        </w:tc>
        <w:tc>
          <w:tcPr>
            <w:tcW w:w="2918" w:type="dxa"/>
            <w:tcBorders>
              <w:left w:val="dashed" w:sz="4" w:space="0" w:color="auto"/>
            </w:tcBorders>
            <w:vAlign w:val="center"/>
          </w:tcPr>
          <w:p w:rsidR="00E55E5D" w:rsidRDefault="00E55E5D" w:rsidP="00DC7EB7">
            <w:pPr>
              <w:jc w:val="center"/>
            </w:pPr>
            <w:r>
              <w:rPr>
                <w:noProof/>
                <w:lang w:val="nl-BE" w:eastAsia="nl-BE"/>
              </w:rPr>
              <w:drawing>
                <wp:inline distT="0" distB="0" distL="0" distR="0">
                  <wp:extent cx="1575228" cy="241526"/>
                  <wp:effectExtent l="19050" t="0" r="5922" b="0"/>
                  <wp:docPr id="50" name="Picture 10" descr="SequenceLangu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uenceLanguage.jpg"/>
                          <pic:cNvPicPr/>
                        </pic:nvPicPr>
                        <pic:blipFill>
                          <a:blip r:embed="rId15" cstate="print"/>
                          <a:stretch>
                            <a:fillRect/>
                          </a:stretch>
                        </pic:blipFill>
                        <pic:spPr>
                          <a:xfrm>
                            <a:off x="0" y="0"/>
                            <a:ext cx="1606356" cy="246299"/>
                          </a:xfrm>
                          <a:prstGeom prst="rect">
                            <a:avLst/>
                          </a:prstGeom>
                        </pic:spPr>
                      </pic:pic>
                    </a:graphicData>
                  </a:graphic>
                </wp:inline>
              </w:drawing>
            </w:r>
          </w:p>
        </w:tc>
        <w:tc>
          <w:tcPr>
            <w:tcW w:w="2918" w:type="dxa"/>
            <w:vAlign w:val="center"/>
          </w:tcPr>
          <w:p w:rsidR="00E55E5D" w:rsidRDefault="00E55E5D" w:rsidP="00A038EE">
            <w:pPr>
              <w:jc w:val="center"/>
            </w:pPr>
            <w:r>
              <w:rPr>
                <w:noProof/>
                <w:lang w:val="nl-BE" w:eastAsia="nl-BE"/>
              </w:rPr>
              <w:drawing>
                <wp:inline distT="0" distB="0" distL="0" distR="0">
                  <wp:extent cx="1480861" cy="349566"/>
                  <wp:effectExtent l="19050" t="0" r="5039" b="0"/>
                  <wp:docPr id="51" name="Picture 8" descr="SequencePatt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uencePattern.jpg"/>
                          <pic:cNvPicPr/>
                        </pic:nvPicPr>
                        <pic:blipFill>
                          <a:blip r:embed="rId16" cstate="print"/>
                          <a:stretch>
                            <a:fillRect/>
                          </a:stretch>
                        </pic:blipFill>
                        <pic:spPr>
                          <a:xfrm>
                            <a:off x="0" y="0"/>
                            <a:ext cx="1484705" cy="350473"/>
                          </a:xfrm>
                          <a:prstGeom prst="rect">
                            <a:avLst/>
                          </a:prstGeom>
                        </pic:spPr>
                      </pic:pic>
                    </a:graphicData>
                  </a:graphic>
                </wp:inline>
              </w:drawing>
            </w:r>
          </w:p>
          <w:p w:rsidR="00E55E5D" w:rsidRDefault="00E55E5D" w:rsidP="00A038EE">
            <w:pPr>
              <w:jc w:val="center"/>
            </w:pPr>
            <w:r>
              <w:t>(adapted from</w:t>
            </w:r>
          </w:p>
          <w:p w:rsidR="00E55E5D" w:rsidRDefault="00F1733D" w:rsidP="00A038EE">
            <w:pPr>
              <w:jc w:val="center"/>
            </w:pPr>
            <w:r>
              <w:fldChar w:fldCharType="begin"/>
            </w:r>
            <w:r w:rsidR="00B3200D">
              <w:instrText xml:space="preserve"> ADDIN EN.CITE &lt;EndNote&gt;&lt;Cite&gt;&lt;Author&gt;Batra&lt;/Author&gt;&lt;Year&gt;2005&lt;/Year&gt;&lt;RecNum&gt;30&lt;/RecNum&gt;&lt;Pages&gt;94&lt;/Pages&gt;&lt;record&gt;&lt;rec-number&gt;30&lt;/rec-number&gt;&lt;foreign-keys&gt;&lt;key app="EN" db-id="e0axz5pzvd0ds8e9st7v9vvderfapxvzsr9p"&gt;30&lt;/key&gt;&lt;/foreign-keys&gt;&lt;ref-type name="Journal Article"&gt;17&lt;/ref-type&gt;&lt;contributors&gt;&lt;authors&gt;&lt;author&gt;Batra, Dinesh&lt;/author&gt;&lt;/authors&gt;&lt;/contributors&gt;&lt;titles&gt;&lt;title&gt;Conceptual Data Modeling Patterns: Representation and Validation&lt;/title&gt;&lt;secondary-title&gt;Journal of Database Management&lt;/secondary-title&gt;&lt;/titles&gt;&lt;periodical&gt;&lt;full-title&gt;Journal of Database Management&lt;/full-title&gt;&lt;/periodical&gt;&lt;pages&gt;84-106&lt;/pages&gt;&lt;volume&gt;16&lt;/volume&gt;&lt;number&gt;2&lt;/number&gt;&lt;section&gt;84&lt;/section&gt;&lt;dates&gt;&lt;year&gt;2005&lt;/year&gt;&lt;pub-dates&gt;&lt;date&gt;April-June 2005&lt;/date&gt;&lt;/pub-dates&gt;&lt;/dates&gt;&lt;urls&gt;&lt;pdf-urls&gt;&lt;url&gt;internal-pdf://BatraJDBM05-3813707777/BatraJDBM05.pdf&lt;/url&gt;&lt;/pdf-urls&gt;&lt;/urls&gt;&lt;/record&gt;&lt;/Cite&gt;&lt;/EndNote&gt;</w:instrText>
            </w:r>
            <w:r>
              <w:fldChar w:fldCharType="separate"/>
            </w:r>
            <w:r w:rsidR="00E55E5D">
              <w:t>(Batra, 2005, p. 94)</w:t>
            </w:r>
            <w:r>
              <w:fldChar w:fldCharType="end"/>
            </w:r>
            <w:r w:rsidR="00E55E5D">
              <w:t>)</w:t>
            </w:r>
          </w:p>
        </w:tc>
      </w:tr>
    </w:tbl>
    <w:p w:rsidR="000C3B8A" w:rsidRPr="00E55E5D" w:rsidRDefault="000B1E5D" w:rsidP="00C85A25">
      <w:r w:rsidRPr="00E55E5D">
        <w:t xml:space="preserve"> </w:t>
      </w:r>
      <w:r w:rsidR="00A510FE">
        <w:t>Fig. 6</w:t>
      </w:r>
      <w:r w:rsidR="00E10568" w:rsidRPr="00E55E5D">
        <w:t xml:space="preserve"> Task Ontologies in Meta-models and M</w:t>
      </w:r>
      <w:r w:rsidR="009029B3">
        <w:t>odels</w:t>
      </w:r>
    </w:p>
    <w:p w:rsidR="003C79D7" w:rsidRDefault="000E68EE" w:rsidP="00C85A25">
      <w:r>
        <w:t xml:space="preserve">After specifying ontologies in different languages for the same task conceptualization in </w:t>
      </w:r>
      <w:r w:rsidR="00A510FE">
        <w:t>fig. 6</w:t>
      </w:r>
      <w:r>
        <w:t xml:space="preserve">, </w:t>
      </w:r>
      <w:r w:rsidR="00A510FE">
        <w:t>fig. 7</w:t>
      </w:r>
      <w:r>
        <w:t xml:space="preserve"> shows a UML class diagram that models the simplified REA axioms as they were mentioned in section</w:t>
      </w:r>
      <w:r w:rsidR="009029B3">
        <w:t xml:space="preserve"> </w:t>
      </w:r>
      <w:r>
        <w:t xml:space="preserve">2. </w:t>
      </w:r>
      <w:r w:rsidR="003C79D7">
        <w:t xml:space="preserve">Both </w:t>
      </w:r>
      <w:r w:rsidR="00E87EA5">
        <w:t>the meta-model and the model (i.e. pattern) specify that every event should affect resources and every event should be controlled by an agent. The meta-model extends the UML meta</w:t>
      </w:r>
      <w:r w:rsidR="003C79D7">
        <w:t>-</w:t>
      </w:r>
      <w:r w:rsidR="00E87EA5">
        <w:t>model to create a domain-specific stereotype-language. The pattern conveys the same semantics in a template for the creation of application ontologies.</w:t>
      </w:r>
    </w:p>
    <w:p w:rsidR="003C79D7" w:rsidRDefault="003C79D7">
      <w:r>
        <w:br w:type="page"/>
      </w:r>
    </w:p>
    <w:p w:rsidR="009029B3" w:rsidRDefault="009029B3" w:rsidP="00C85A25"/>
    <w:tbl>
      <w:tblPr>
        <w:tblStyle w:val="TableGrid"/>
        <w:tblW w:w="0" w:type="auto"/>
        <w:tblLook w:val="04A0"/>
      </w:tblPr>
      <w:tblGrid>
        <w:gridCol w:w="534"/>
        <w:gridCol w:w="8754"/>
      </w:tblGrid>
      <w:tr w:rsidR="009029B3" w:rsidTr="009029B3">
        <w:tc>
          <w:tcPr>
            <w:tcW w:w="534" w:type="dxa"/>
          </w:tcPr>
          <w:p w:rsidR="009029B3" w:rsidRDefault="009029B3" w:rsidP="00C85A25"/>
        </w:tc>
        <w:tc>
          <w:tcPr>
            <w:tcW w:w="8754" w:type="dxa"/>
          </w:tcPr>
          <w:p w:rsidR="009029B3" w:rsidRPr="009029B3" w:rsidRDefault="009029B3" w:rsidP="009029B3">
            <w:pPr>
              <w:jc w:val="center"/>
              <w:rPr>
                <w:b/>
              </w:rPr>
            </w:pPr>
            <w:r w:rsidRPr="009029B3">
              <w:rPr>
                <w:b/>
              </w:rPr>
              <w:t>Simplified REA Domain Ontology</w:t>
            </w:r>
          </w:p>
        </w:tc>
      </w:tr>
      <w:tr w:rsidR="009029B3" w:rsidTr="009029B3">
        <w:trPr>
          <w:cantSplit/>
          <w:trHeight w:val="1134"/>
        </w:trPr>
        <w:tc>
          <w:tcPr>
            <w:tcW w:w="534" w:type="dxa"/>
            <w:textDirection w:val="btLr"/>
          </w:tcPr>
          <w:p w:rsidR="009029B3" w:rsidRPr="009029B3" w:rsidRDefault="009029B3" w:rsidP="009029B3">
            <w:pPr>
              <w:ind w:left="113" w:right="113"/>
              <w:jc w:val="center"/>
              <w:rPr>
                <w:b/>
              </w:rPr>
            </w:pPr>
            <w:r w:rsidRPr="009029B3">
              <w:rPr>
                <w:b/>
              </w:rPr>
              <w:t>Meta-Model</w:t>
            </w:r>
          </w:p>
        </w:tc>
        <w:tc>
          <w:tcPr>
            <w:tcW w:w="8754" w:type="dxa"/>
            <w:vAlign w:val="center"/>
          </w:tcPr>
          <w:p w:rsidR="009029B3" w:rsidRDefault="009029B3" w:rsidP="009029B3">
            <w:pPr>
              <w:jc w:val="center"/>
            </w:pPr>
            <w:r>
              <w:rPr>
                <w:noProof/>
                <w:lang w:val="nl-BE" w:eastAsia="nl-BE"/>
              </w:rPr>
              <w:drawing>
                <wp:inline distT="0" distB="0" distL="0" distR="0">
                  <wp:extent cx="3572256" cy="1857756"/>
                  <wp:effectExtent l="19050" t="0" r="9144" b="0"/>
                  <wp:docPr id="52" name="Picture 51" descr="REAM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Meta.jpg"/>
                          <pic:cNvPicPr/>
                        </pic:nvPicPr>
                        <pic:blipFill>
                          <a:blip r:embed="rId17" cstate="print"/>
                          <a:stretch>
                            <a:fillRect/>
                          </a:stretch>
                        </pic:blipFill>
                        <pic:spPr>
                          <a:xfrm>
                            <a:off x="0" y="0"/>
                            <a:ext cx="3572256" cy="1857756"/>
                          </a:xfrm>
                          <a:prstGeom prst="rect">
                            <a:avLst/>
                          </a:prstGeom>
                        </pic:spPr>
                      </pic:pic>
                    </a:graphicData>
                  </a:graphic>
                </wp:inline>
              </w:drawing>
            </w:r>
          </w:p>
        </w:tc>
      </w:tr>
      <w:tr w:rsidR="009029B3" w:rsidTr="009029B3">
        <w:trPr>
          <w:cantSplit/>
          <w:trHeight w:val="1134"/>
        </w:trPr>
        <w:tc>
          <w:tcPr>
            <w:tcW w:w="534" w:type="dxa"/>
            <w:textDirection w:val="btLr"/>
          </w:tcPr>
          <w:p w:rsidR="009029B3" w:rsidRPr="009029B3" w:rsidRDefault="009029B3" w:rsidP="009029B3">
            <w:pPr>
              <w:ind w:left="113" w:right="113"/>
              <w:jc w:val="center"/>
              <w:rPr>
                <w:b/>
              </w:rPr>
            </w:pPr>
            <w:r w:rsidRPr="009029B3">
              <w:rPr>
                <w:b/>
              </w:rPr>
              <w:t>Pattern</w:t>
            </w:r>
          </w:p>
        </w:tc>
        <w:tc>
          <w:tcPr>
            <w:tcW w:w="8754" w:type="dxa"/>
            <w:vAlign w:val="center"/>
          </w:tcPr>
          <w:p w:rsidR="009029B3" w:rsidRDefault="009029B3" w:rsidP="009029B3">
            <w:pPr>
              <w:jc w:val="center"/>
            </w:pPr>
            <w:r>
              <w:rPr>
                <w:noProof/>
                <w:lang w:val="nl-BE" w:eastAsia="nl-BE"/>
              </w:rPr>
              <w:drawing>
                <wp:inline distT="0" distB="0" distL="0" distR="0">
                  <wp:extent cx="3534156" cy="638556"/>
                  <wp:effectExtent l="19050" t="0" r="9144" b="0"/>
                  <wp:docPr id="53" name="Picture 52" descr="REAPatt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Pattern.jpg"/>
                          <pic:cNvPicPr/>
                        </pic:nvPicPr>
                        <pic:blipFill>
                          <a:blip r:embed="rId18" cstate="print"/>
                          <a:stretch>
                            <a:fillRect/>
                          </a:stretch>
                        </pic:blipFill>
                        <pic:spPr>
                          <a:xfrm>
                            <a:off x="0" y="0"/>
                            <a:ext cx="3534156" cy="638556"/>
                          </a:xfrm>
                          <a:prstGeom prst="rect">
                            <a:avLst/>
                          </a:prstGeom>
                        </pic:spPr>
                      </pic:pic>
                    </a:graphicData>
                  </a:graphic>
                </wp:inline>
              </w:drawing>
            </w:r>
          </w:p>
        </w:tc>
      </w:tr>
    </w:tbl>
    <w:p w:rsidR="009029B3" w:rsidRDefault="00A510FE" w:rsidP="00C85A25">
      <w:r>
        <w:t>Fig. 7</w:t>
      </w:r>
      <w:r w:rsidR="009029B3">
        <w:t xml:space="preserve"> Domain Ontologies in Meta-models and Models</w:t>
      </w:r>
    </w:p>
    <w:p w:rsidR="003C79D7" w:rsidRDefault="003E4F0A" w:rsidP="00C85A25">
      <w:r>
        <w:t xml:space="preserve">Finally, </w:t>
      </w:r>
      <w:r w:rsidR="00A510FE">
        <w:t>fig. 8</w:t>
      </w:r>
      <w:r>
        <w:t xml:space="preserve"> co</w:t>
      </w:r>
      <w:r w:rsidR="00A510FE">
        <w:t>mbines the patterns fig. 6 and 7</w:t>
      </w:r>
      <w:r>
        <w:t xml:space="preserve"> into </w:t>
      </w:r>
      <w:r w:rsidR="003C79D7">
        <w:t xml:space="preserve">an </w:t>
      </w:r>
      <w:r>
        <w:t xml:space="preserve">application ontology articulated in patterns. The </w:t>
      </w:r>
      <w:r w:rsidR="0067052D">
        <w:t xml:space="preserve">construction of a </w:t>
      </w:r>
      <w:r>
        <w:t>pattern application ontology is also a good metaphor for the construction</w:t>
      </w:r>
      <w:r w:rsidR="0067052D">
        <w:t xml:space="preserve"> of an application language from meta-model parts that commit to a certain domain or task ontology. Introducing the generalization task in the simplified REA domain ontology yields the extension of the domain ontology pattern with resource, event and agent types, whereas combining the domain ontology with aggregation results in the creation of resource bundles (i.e. resource aggregates), processes (i.e. event aggregates) and organizations (i.e. agent aggregates). </w:t>
      </w:r>
      <w:r w:rsidR="009A149D">
        <w:t xml:space="preserve">Combining the domain ontology and the sequence construct then results in defining </w:t>
      </w:r>
      <w:r w:rsidR="004E49D5">
        <w:t>inputs (i.e. precondition resources) and outputs (i.e. post-condition resources), prior events (i.e. precondition events) and event (i.e. post-condition events) and predecessors (i.e. precondition agents) and successors (i.e. post-condition agents).</w:t>
      </w:r>
      <w:r w:rsidR="0067052D">
        <w:t xml:space="preserve"> </w:t>
      </w:r>
    </w:p>
    <w:p w:rsidR="003C79D7" w:rsidRDefault="003C79D7">
      <w:r>
        <w:br w:type="page"/>
      </w:r>
    </w:p>
    <w:p w:rsidR="00AF2A5F" w:rsidRDefault="00AF2A5F" w:rsidP="00C85A25"/>
    <w:tbl>
      <w:tblPr>
        <w:tblStyle w:val="TableGrid"/>
        <w:tblW w:w="0" w:type="auto"/>
        <w:tblLook w:val="04A0"/>
      </w:tblPr>
      <w:tblGrid>
        <w:gridCol w:w="534"/>
        <w:gridCol w:w="8754"/>
      </w:tblGrid>
      <w:tr w:rsidR="00B65CD3" w:rsidTr="00455CE7">
        <w:tc>
          <w:tcPr>
            <w:tcW w:w="534" w:type="dxa"/>
          </w:tcPr>
          <w:p w:rsidR="00B65CD3" w:rsidRDefault="00B65CD3" w:rsidP="00C85A25"/>
        </w:tc>
        <w:tc>
          <w:tcPr>
            <w:tcW w:w="8754" w:type="dxa"/>
          </w:tcPr>
          <w:p w:rsidR="00B65CD3" w:rsidRDefault="00B65CD3" w:rsidP="00455CE7">
            <w:pPr>
              <w:jc w:val="center"/>
            </w:pPr>
            <w:r w:rsidRPr="009029B3">
              <w:rPr>
                <w:b/>
              </w:rPr>
              <w:t xml:space="preserve">Simplified REA </w:t>
            </w:r>
            <w:r>
              <w:rPr>
                <w:b/>
              </w:rPr>
              <w:t>Application</w:t>
            </w:r>
            <w:r w:rsidRPr="009029B3">
              <w:rPr>
                <w:b/>
              </w:rPr>
              <w:t xml:space="preserve"> Ontology</w:t>
            </w:r>
          </w:p>
        </w:tc>
      </w:tr>
      <w:tr w:rsidR="00B65CD3" w:rsidTr="00B65CD3">
        <w:tc>
          <w:tcPr>
            <w:tcW w:w="534" w:type="dxa"/>
            <w:textDirection w:val="btLr"/>
          </w:tcPr>
          <w:p w:rsidR="00B65CD3" w:rsidRPr="0030627A" w:rsidRDefault="00B65CD3" w:rsidP="00DC7EB7">
            <w:pPr>
              <w:ind w:left="113" w:right="113"/>
              <w:jc w:val="center"/>
              <w:rPr>
                <w:b/>
              </w:rPr>
            </w:pPr>
            <w:r w:rsidRPr="0030627A">
              <w:rPr>
                <w:b/>
              </w:rPr>
              <w:t>Generalization</w:t>
            </w:r>
          </w:p>
        </w:tc>
        <w:tc>
          <w:tcPr>
            <w:tcW w:w="8754" w:type="dxa"/>
            <w:vAlign w:val="center"/>
          </w:tcPr>
          <w:p w:rsidR="00B65CD3" w:rsidRDefault="00B65CD3" w:rsidP="00B65CD3">
            <w:pPr>
              <w:jc w:val="center"/>
            </w:pPr>
            <w:r>
              <w:rPr>
                <w:noProof/>
                <w:lang w:val="nl-BE" w:eastAsia="nl-BE"/>
              </w:rPr>
              <w:drawing>
                <wp:inline distT="0" distB="0" distL="0" distR="0">
                  <wp:extent cx="3619500" cy="1714500"/>
                  <wp:effectExtent l="19050" t="0" r="0" b="0"/>
                  <wp:docPr id="54" name="Picture 53" descr="Generalization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izationREA.jpg"/>
                          <pic:cNvPicPr/>
                        </pic:nvPicPr>
                        <pic:blipFill>
                          <a:blip r:embed="rId19" cstate="print"/>
                          <a:stretch>
                            <a:fillRect/>
                          </a:stretch>
                        </pic:blipFill>
                        <pic:spPr>
                          <a:xfrm>
                            <a:off x="0" y="0"/>
                            <a:ext cx="3619500" cy="1714500"/>
                          </a:xfrm>
                          <a:prstGeom prst="rect">
                            <a:avLst/>
                          </a:prstGeom>
                        </pic:spPr>
                      </pic:pic>
                    </a:graphicData>
                  </a:graphic>
                </wp:inline>
              </w:drawing>
            </w:r>
          </w:p>
        </w:tc>
      </w:tr>
      <w:tr w:rsidR="00B65CD3" w:rsidTr="00B65CD3">
        <w:tc>
          <w:tcPr>
            <w:tcW w:w="534" w:type="dxa"/>
            <w:textDirection w:val="btLr"/>
          </w:tcPr>
          <w:p w:rsidR="00B65CD3" w:rsidRPr="0030627A" w:rsidRDefault="00B65CD3" w:rsidP="00DC7EB7">
            <w:pPr>
              <w:ind w:left="113" w:right="113"/>
              <w:jc w:val="center"/>
              <w:rPr>
                <w:b/>
              </w:rPr>
            </w:pPr>
            <w:r w:rsidRPr="0030627A">
              <w:rPr>
                <w:b/>
              </w:rPr>
              <w:t>Aggregation</w:t>
            </w:r>
          </w:p>
        </w:tc>
        <w:tc>
          <w:tcPr>
            <w:tcW w:w="8754" w:type="dxa"/>
            <w:vAlign w:val="center"/>
          </w:tcPr>
          <w:p w:rsidR="00B65CD3" w:rsidRDefault="00B65CD3" w:rsidP="00B65CD3">
            <w:pPr>
              <w:jc w:val="center"/>
            </w:pPr>
            <w:r>
              <w:rPr>
                <w:noProof/>
                <w:lang w:val="nl-BE" w:eastAsia="nl-BE"/>
              </w:rPr>
              <w:drawing>
                <wp:inline distT="0" distB="0" distL="0" distR="0">
                  <wp:extent cx="3677412" cy="1714500"/>
                  <wp:effectExtent l="19050" t="0" r="0" b="0"/>
                  <wp:docPr id="55" name="Picture 54" descr="Aggregation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gregationREA.jpg"/>
                          <pic:cNvPicPr/>
                        </pic:nvPicPr>
                        <pic:blipFill>
                          <a:blip r:embed="rId20" cstate="print"/>
                          <a:stretch>
                            <a:fillRect/>
                          </a:stretch>
                        </pic:blipFill>
                        <pic:spPr>
                          <a:xfrm>
                            <a:off x="0" y="0"/>
                            <a:ext cx="3677412" cy="1714500"/>
                          </a:xfrm>
                          <a:prstGeom prst="rect">
                            <a:avLst/>
                          </a:prstGeom>
                        </pic:spPr>
                      </pic:pic>
                    </a:graphicData>
                  </a:graphic>
                </wp:inline>
              </w:drawing>
            </w:r>
          </w:p>
        </w:tc>
      </w:tr>
      <w:tr w:rsidR="00B65CD3" w:rsidTr="00B65CD3">
        <w:tc>
          <w:tcPr>
            <w:tcW w:w="534" w:type="dxa"/>
            <w:textDirection w:val="btLr"/>
          </w:tcPr>
          <w:p w:rsidR="00B65CD3" w:rsidRPr="0030627A" w:rsidRDefault="00B65CD3" w:rsidP="00DC7EB7">
            <w:pPr>
              <w:ind w:left="113" w:right="113"/>
              <w:jc w:val="center"/>
              <w:rPr>
                <w:b/>
              </w:rPr>
            </w:pPr>
            <w:r w:rsidRPr="0030627A">
              <w:rPr>
                <w:b/>
              </w:rPr>
              <w:t>Sequence</w:t>
            </w:r>
          </w:p>
        </w:tc>
        <w:tc>
          <w:tcPr>
            <w:tcW w:w="8754" w:type="dxa"/>
            <w:vAlign w:val="center"/>
          </w:tcPr>
          <w:p w:rsidR="00B65CD3" w:rsidRDefault="00B65CD3" w:rsidP="00B65CD3">
            <w:pPr>
              <w:jc w:val="center"/>
            </w:pPr>
            <w:r>
              <w:rPr>
                <w:noProof/>
                <w:lang w:val="nl-BE" w:eastAsia="nl-BE"/>
              </w:rPr>
              <w:drawing>
                <wp:inline distT="0" distB="0" distL="0" distR="0">
                  <wp:extent cx="3572256" cy="1714500"/>
                  <wp:effectExtent l="19050" t="0" r="9144" b="0"/>
                  <wp:docPr id="56" name="Picture 55" descr="Sequence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uenceREA.jpg"/>
                          <pic:cNvPicPr/>
                        </pic:nvPicPr>
                        <pic:blipFill>
                          <a:blip r:embed="rId21" cstate="print"/>
                          <a:stretch>
                            <a:fillRect/>
                          </a:stretch>
                        </pic:blipFill>
                        <pic:spPr>
                          <a:xfrm>
                            <a:off x="0" y="0"/>
                            <a:ext cx="3572256" cy="1714500"/>
                          </a:xfrm>
                          <a:prstGeom prst="rect">
                            <a:avLst/>
                          </a:prstGeom>
                        </pic:spPr>
                      </pic:pic>
                    </a:graphicData>
                  </a:graphic>
                </wp:inline>
              </w:drawing>
            </w:r>
          </w:p>
        </w:tc>
      </w:tr>
    </w:tbl>
    <w:p w:rsidR="00E87EA5" w:rsidRPr="00E55E5D" w:rsidRDefault="00A510FE" w:rsidP="00C85A25">
      <w:r>
        <w:t>Fig. 8</w:t>
      </w:r>
      <w:r w:rsidR="00AF2A5F">
        <w:t xml:space="preserve"> Application Ontologies in Models</w:t>
      </w:r>
    </w:p>
    <w:p w:rsidR="0092764A" w:rsidRDefault="003C3DA6" w:rsidP="0092764A">
      <w:pPr>
        <w:pStyle w:val="Heading1"/>
        <w:numPr>
          <w:ilvl w:val="0"/>
          <w:numId w:val="1"/>
        </w:numPr>
      </w:pPr>
      <w:r>
        <w:t>Conclusion and Future Research</w:t>
      </w:r>
      <w:r w:rsidR="0092764A" w:rsidRPr="0092764A">
        <w:t xml:space="preserve"> </w:t>
      </w:r>
    </w:p>
    <w:p w:rsidR="00B3200D" w:rsidRDefault="00DC7EB7" w:rsidP="00DC7EB7">
      <w:r>
        <w:t>This paper showed the creation of application ontologies (as models that represent an application conceptualization) from domain and task ontologies that respectively describe domain-specific constraints in axioms and task-specific inferences.</w:t>
      </w:r>
      <w:r w:rsidR="000A6315">
        <w:t xml:space="preserve"> Furthermore, this paper identified </w:t>
      </w:r>
      <w:r>
        <w:t>ontologies a</w:t>
      </w:r>
      <w:r w:rsidR="000A6315">
        <w:t>s</w:t>
      </w:r>
      <w:r>
        <w:t xml:space="preserve"> models</w:t>
      </w:r>
      <w:r w:rsidR="000A6315">
        <w:t xml:space="preserve"> representing a conceptualization</w:t>
      </w:r>
      <w:r>
        <w:t xml:space="preserve">, </w:t>
      </w:r>
      <w:r w:rsidR="000A6315">
        <w:t xml:space="preserve">which allows the identification of </w:t>
      </w:r>
      <w:r>
        <w:t>ontological commitment</w:t>
      </w:r>
      <w:r w:rsidR="000A6315">
        <w:t xml:space="preserve"> as an inherent part of MDA model transformations. Positioning ontologies within </w:t>
      </w:r>
      <w:r w:rsidR="008A658B">
        <w:t>model-driven a</w:t>
      </w:r>
      <w:r w:rsidR="000A6315">
        <w:t>rchitecture and engineering enabled ontology- and model-weaving</w:t>
      </w:r>
      <w:r w:rsidR="00606173">
        <w:t>,</w:t>
      </w:r>
      <w:r w:rsidR="000A6315">
        <w:t xml:space="preserve"> in which</w:t>
      </w:r>
      <w:r w:rsidR="00606173">
        <w:t xml:space="preserve"> </w:t>
      </w:r>
      <w:r w:rsidR="000A6315">
        <w:t xml:space="preserve">ontology-weaving advocates the reuse of conceptualization models and model-weaving </w:t>
      </w:r>
      <w:r w:rsidR="00F1733D">
        <w:fldChar w:fldCharType="begin"/>
      </w:r>
      <w:r w:rsidR="00B3200D">
        <w:instrText xml:space="preserve"> ADDIN EN.CITE &lt;EndNote&gt;&lt;Cite&gt;&lt;Author&gt;Assmann&lt;/Author&gt;&lt;Year&gt;2006&lt;/Year&gt;&lt;RecNum&gt;178&lt;/RecNum&gt;&lt;record&gt;&lt;rec-number&gt;178&lt;/rec-number&gt;&lt;foreign-keys&gt;&lt;key app="EN" db-id="e0axz5pzvd0ds8e9st7v9vvderfapxvzsr9p"&gt;178&lt;/key&gt;&lt;/foreign-keys&gt;&lt;ref-type name="Book Section"&gt;5&lt;/ref-type&gt;&lt;contributors&gt;&lt;authors&gt;&lt;author&gt;Assmann, Uwe&lt;/author&gt;&lt;author&gt;Zchaler, Steffen&lt;/author&gt;&lt;author&gt;Wagner, Gerd&lt;/author&gt;&lt;/authors&gt;&lt;secondary-authors&gt;&lt;author&gt;Calero, Coral&lt;/author&gt;&lt;author&gt;Ruiz, Francisco&lt;/author&gt;&lt;author&gt;Piattini, Mario&lt;/author&gt;&lt;/secondary-authors&gt;&lt;/contributors&gt;&lt;titles&gt;&lt;title&gt;Ontologies, Meta-Models, and the Model-Driven Paradigm&lt;/title&gt;&lt;secondary-title&gt;Ontologies for Software Engineering and Software Technology&lt;/secondary-title&gt;&lt;/titles&gt;&lt;dates&gt;&lt;year&gt;2006&lt;/year&gt;&lt;/dates&gt;&lt;urls&gt;&lt;pdf-urls&gt;&lt;url&gt;internal-pdf://Assetal-1553444608/Assetal.doc&lt;/url&gt;&lt;/pdf-urls&gt;&lt;/urls&gt;&lt;/record&gt;&lt;/Cite&gt;&lt;/EndNote&gt;</w:instrText>
      </w:r>
      <w:r w:rsidR="00F1733D">
        <w:fldChar w:fldCharType="separate"/>
      </w:r>
      <w:r w:rsidR="00FF70CE">
        <w:t>(Assmann et al., 2006)</w:t>
      </w:r>
      <w:r w:rsidR="00F1733D">
        <w:fldChar w:fldCharType="end"/>
      </w:r>
      <w:r w:rsidR="00FF70CE">
        <w:t xml:space="preserve"> </w:t>
      </w:r>
      <w:r w:rsidR="000A6315">
        <w:t xml:space="preserve">represents the conventional use of model transformations. </w:t>
      </w:r>
      <w:r w:rsidR="00606173">
        <w:t>Furthermore, the ontology weaving presented allows a semantic (de)composition of (meta-) models, easing semantic integration of modeling languages and models</w:t>
      </w:r>
      <w:r w:rsidR="00B3200D">
        <w:t xml:space="preserve"> as was advocated by Fowler </w:t>
      </w:r>
      <w:r w:rsidR="00F1733D">
        <w:fldChar w:fldCharType="begin"/>
      </w:r>
      <w:r w:rsidR="00B3200D">
        <w:instrText xml:space="preserve"> ADDIN EN.CITE &lt;EndNote&gt;&lt;Cite ExcludeAuth="1"&gt;&lt;Author&gt;Fowler&lt;/Author&gt;&lt;Year&gt;1997&lt;/Year&gt;&lt;RecNum&gt;236&lt;/RecNum&gt;&lt;record&gt;&lt;rec-number&gt;236&lt;/rec-number&gt;&lt;foreign-keys&gt;&lt;key app="EN" db-id="e0axz5pzvd0ds8e9st7v9vvderfapxvzsr9p"&gt;236&lt;/key&gt;&lt;/foreign-keys&gt;&lt;ref-type name="Book"&gt;6&lt;/ref-type&gt;&lt;contributors&gt;&lt;authors&gt;&lt;author&gt;Fowler, Martin&lt;/author&gt;&lt;/authors&gt;&lt;/contributors&gt;&lt;titles&gt;&lt;title&gt;Analysis patterns : reusable object models&lt;/title&gt;&lt;secondary-title&gt;The Addison-Wesley series in object-oriented software engineering&lt;/secondary-title&gt;&lt;/titles&gt;&lt;pages&gt;xxi, 357 p.&lt;/pages&gt;&lt;keywords&gt;&lt;keyword&gt;Object-oriented methods (Computer science)&lt;/keyword&gt;&lt;keyword&gt;System analysis.&lt;/keyword&gt;&lt;/keywords&gt;&lt;dates&gt;&lt;year&gt;1997&lt;/year&gt;&lt;/dates&gt;&lt;pub-location&gt;Menlo Park, Calif.&lt;/pub-location&gt;&lt;publisher&gt;Addison Wesley&lt;/publisher&gt;&lt;isbn&gt;0201895420&lt;/isbn&gt;&lt;call-num&gt;Jefferson or Adams Bldg General or Area Studies Reading Rms QA76.9.O35; F69 1997&lt;/call-num&gt;&lt;urls&gt;&lt;/urls&gt;&lt;/record&gt;&lt;/Cite&gt;&lt;/EndNote&gt;</w:instrText>
      </w:r>
      <w:r w:rsidR="00F1733D">
        <w:fldChar w:fldCharType="separate"/>
      </w:r>
      <w:r w:rsidR="00B3200D">
        <w:t>(1997)</w:t>
      </w:r>
      <w:r w:rsidR="00F1733D">
        <w:fldChar w:fldCharType="end"/>
      </w:r>
      <w:r w:rsidR="00606173">
        <w:t xml:space="preserve">. </w:t>
      </w:r>
      <w:r w:rsidR="00B3200D">
        <w:t xml:space="preserve">The established link between ontologies on the one hand and modeling and pattern languages on the other hand, elaborated the ontology for describing analysis patterns </w:t>
      </w:r>
      <w:r w:rsidR="00F1733D">
        <w:fldChar w:fldCharType="begin"/>
      </w:r>
      <w:r w:rsidR="00B3200D">
        <w:instrText xml:space="preserve"> ADDIN EN.CITE &lt;EndNote&gt;&lt;Cite&gt;&lt;Author&gt;Hvalshagen&lt;/Author&gt;&lt;Year&gt;2008&lt;/Year&gt;&lt;RecNum&gt;204&lt;/RecNum&gt;&lt;record&gt;&lt;rec-number&gt;204&lt;/rec-number&gt;&lt;foreign-keys&gt;&lt;key app="EN" db-id="e0axz5pzvd0ds8e9st7v9vvderfapxvzsr9p"&gt;204&lt;/key&gt;&lt;/foreign-keys&gt;&lt;ref-type name="Journal Article"&gt;17&lt;/ref-type&gt;&lt;contributors&gt;&lt;authors&gt;&lt;author&gt;Hvalshagen, Merete&lt;/author&gt;&lt;author&gt;Khatri, Vijay&lt;/author&gt;&lt;/authors&gt;&lt;/contributors&gt;&lt;titles&gt;&lt;title&gt;ODAP: an ontological approach for expressing the semantics of analysis patterns in conceptual modeling&lt;/title&gt;&lt;secondary-title&gt;Information Technology and Management&lt;/secondary-title&gt;&lt;/titles&gt;&lt;periodical&gt;&lt;full-title&gt;Information Technology and Management&lt;/full-title&gt;&lt;/periodical&gt;&lt;pages&gt;121-134&lt;/pages&gt;&lt;volume&gt;9&lt;/volume&gt;&lt;number&gt;2&lt;/number&gt;&lt;dates&gt;&lt;year&gt;2008&lt;/year&gt;&lt;/dates&gt;&lt;accession-num&gt;6b12ee26410f5e97e6c7ef3fa4cf4290&lt;/accession-num&gt;&lt;urls&gt;&lt;related-urls&gt;&lt;url&gt;http://elin.lub.lu.se/link2elin?genre=article&amp;amp;issn=1385951x&amp;amp;year=2008&amp;amp;volume=9&amp;amp;issue=&amp;amp;collection=ejor&amp;amp;resid=6b12ee26410f5e97e6c7ef3fa4cf4290&amp;amp;lang=en &lt;/url&gt;&lt;/related-urls&gt;&lt;pdf-urls&gt;&lt;url&gt;internal-pdf://ODAP-1569768448/ODAP.pdf&lt;/url&gt;&lt;/pdf-urls&gt;&lt;/urls&gt;&lt;/record&gt;&lt;/Cite&gt;&lt;/EndNote&gt;</w:instrText>
      </w:r>
      <w:r w:rsidR="00F1733D">
        <w:fldChar w:fldCharType="separate"/>
      </w:r>
      <w:r w:rsidR="00B3200D">
        <w:t>(Hvalshagen &amp; Khatri, 2008)</w:t>
      </w:r>
      <w:r w:rsidR="00F1733D">
        <w:fldChar w:fldCharType="end"/>
      </w:r>
      <w:r w:rsidR="00B3200D">
        <w:t xml:space="preserve"> and reveals a link between </w:t>
      </w:r>
      <w:r w:rsidR="00B3200D">
        <w:lastRenderedPageBreak/>
        <w:t>empirically founded pattern and modeling languages and theoretically founded ontologies that enables mutual evaluation and validation. Consequently, this paper presents a unifying paradigm that incorporates most of the current forward and backward engineering approaches.</w:t>
      </w:r>
    </w:p>
    <w:p w:rsidR="00606173" w:rsidRPr="00DC7EB7" w:rsidRDefault="00606173" w:rsidP="00DC7EB7">
      <w:r>
        <w:t>In the future, we would like to apply this ontology-weaving approach to fully-fledged task and domain ontologies, using this ontological structure to validate the ontological commitment of modeling languages (via their meta-model) and analysis, design and software patterns.</w:t>
      </w:r>
      <w:r w:rsidR="001B36ED">
        <w:t xml:space="preserve"> This research should result in a structured pattern catalogue that identifies the conceptualization patterns and pattern and modeling languages commit to</w:t>
      </w:r>
      <w:r w:rsidR="00F77170">
        <w:t xml:space="preserve"> and categorized the patterns and languages that commit to a certain conceptualization (irrespective of the technology they use)</w:t>
      </w:r>
      <w:r w:rsidR="001B36ED">
        <w:t xml:space="preserve">. </w:t>
      </w:r>
    </w:p>
    <w:p w:rsidR="003C3DA6" w:rsidRDefault="003C3DA6" w:rsidP="00902A86">
      <w:pPr>
        <w:pStyle w:val="Heading1"/>
        <w:ind w:left="360"/>
      </w:pPr>
      <w:r>
        <w:t>References</w:t>
      </w:r>
      <w:r w:rsidR="004A3551">
        <w:t>.</w:t>
      </w:r>
    </w:p>
    <w:p w:rsidR="003C3DA6" w:rsidRDefault="003C3DA6" w:rsidP="003C3DA6"/>
    <w:p w:rsidR="00B3200D" w:rsidRPr="00B3200D" w:rsidRDefault="00F1733D" w:rsidP="00B3200D">
      <w:pPr>
        <w:spacing w:after="0" w:line="240" w:lineRule="auto"/>
        <w:ind w:left="720" w:hanging="720"/>
        <w:rPr>
          <w:rFonts w:ascii="Calibri" w:hAnsi="Calibri"/>
        </w:rPr>
      </w:pPr>
      <w:r>
        <w:fldChar w:fldCharType="begin"/>
      </w:r>
      <w:r w:rsidR="003C3DA6">
        <w:instrText xml:space="preserve"> ADDIN EN.REFLIST </w:instrText>
      </w:r>
      <w:r>
        <w:fldChar w:fldCharType="separate"/>
      </w:r>
      <w:r w:rsidR="00B3200D" w:rsidRPr="00B3200D">
        <w:rPr>
          <w:rFonts w:ascii="Calibri" w:hAnsi="Calibri"/>
        </w:rPr>
        <w:t xml:space="preserve">Antony, S., Batra, D., &amp; Santhanam, R. (2005). The use of a knowledge-based system in conceptual data modeling. </w:t>
      </w:r>
      <w:r w:rsidR="00B3200D" w:rsidRPr="00B3200D">
        <w:rPr>
          <w:rFonts w:ascii="Calibri" w:hAnsi="Calibri"/>
          <w:i/>
        </w:rPr>
        <w:t>Decision Support Systems, 41</w:t>
      </w:r>
      <w:r w:rsidR="00B3200D" w:rsidRPr="00B3200D">
        <w:rPr>
          <w:rFonts w:ascii="Calibri" w:hAnsi="Calibri"/>
        </w:rPr>
        <w:t>(1), 176-188.</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Assmann, U., Zchaler, S., &amp; Wagner, G. (2006). Ontologies, Meta-Models, and the Model-Driven Paradigm. In C. Calero, F. Ruiz &amp; M. Piattini (Eds.), </w:t>
      </w:r>
      <w:r w:rsidRPr="00B3200D">
        <w:rPr>
          <w:rFonts w:ascii="Calibri" w:hAnsi="Calibri"/>
          <w:i/>
        </w:rPr>
        <w:t>Ontologies for Software Engineering and Software Technology</w:t>
      </w:r>
      <w:r w:rsidRPr="00B3200D">
        <w:rPr>
          <w:rFonts w:ascii="Calibri" w:hAnsi="Calibri"/>
        </w:rPr>
        <w:t>.</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Atkinson, C., &amp; Kuhne, T. (2001). </w:t>
      </w:r>
      <w:r w:rsidRPr="00B3200D">
        <w:rPr>
          <w:rFonts w:ascii="Calibri" w:hAnsi="Calibri"/>
          <w:i/>
        </w:rPr>
        <w:t>The Essence of Multilevel Metamodeling</w:t>
      </w:r>
      <w:r w:rsidRPr="00B3200D">
        <w:rPr>
          <w:rFonts w:ascii="Calibri" w:hAnsi="Calibri"/>
        </w:rPr>
        <w:t>. Paper presented at the Proceedings of the 4th International Conference on The Unified Modeling Language, Modeling Languages, Concepts, and Tools.</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Atkinson, C., &amp; Kuhne, T. (2003). Model-driven development: a metamodeling foundation. </w:t>
      </w:r>
      <w:r w:rsidRPr="00B3200D">
        <w:rPr>
          <w:rFonts w:ascii="Calibri" w:hAnsi="Calibri"/>
          <w:i/>
        </w:rPr>
        <w:t>Software, IEEE, 20</w:t>
      </w:r>
      <w:r w:rsidRPr="00B3200D">
        <w:rPr>
          <w:rFonts w:ascii="Calibri" w:hAnsi="Calibri"/>
        </w:rPr>
        <w:t>(5), 36-41.</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Bahrami, A. (1999). </w:t>
      </w:r>
      <w:r w:rsidRPr="00B3200D">
        <w:rPr>
          <w:rFonts w:ascii="Calibri" w:hAnsi="Calibri"/>
          <w:i/>
        </w:rPr>
        <w:t>Object oriented systems development</w:t>
      </w:r>
      <w:r w:rsidRPr="00B3200D">
        <w:rPr>
          <w:rFonts w:ascii="Calibri" w:hAnsi="Calibri"/>
        </w:rPr>
        <w:t>. Boston, Mass. ; London: Irwin/McGraw-Hill.</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Batra, D. (2005). Conceptual Data Modeling Patterns: Representation and Validation. </w:t>
      </w:r>
      <w:r w:rsidRPr="00B3200D">
        <w:rPr>
          <w:rFonts w:ascii="Calibri" w:hAnsi="Calibri"/>
          <w:i/>
        </w:rPr>
        <w:t>Journal of Database Management, 16</w:t>
      </w:r>
      <w:r w:rsidRPr="00B3200D">
        <w:rPr>
          <w:rFonts w:ascii="Calibri" w:hAnsi="Calibri"/>
        </w:rPr>
        <w:t>(2), 84-106.</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Bézivin, J., Devedzic, V., Djuric, D., Favreau, J.-M., Gasevic, D., &amp; Jouault, F. (2006). An M3-Neutral Infrastructure for Bridging Model Engineering and Ontology Engineering. In </w:t>
      </w:r>
      <w:r w:rsidRPr="00B3200D">
        <w:rPr>
          <w:rFonts w:ascii="Calibri" w:hAnsi="Calibri"/>
          <w:i/>
        </w:rPr>
        <w:t>Interoperability of Enterprise Software and Applications</w:t>
      </w:r>
      <w:r w:rsidRPr="00B3200D">
        <w:rPr>
          <w:rFonts w:ascii="Calibri" w:hAnsi="Calibri"/>
        </w:rPr>
        <w:t xml:space="preserve"> (pp. 159-171).</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Budd, T. (2002). </w:t>
      </w:r>
      <w:r w:rsidRPr="00B3200D">
        <w:rPr>
          <w:rFonts w:ascii="Calibri" w:hAnsi="Calibri"/>
          <w:i/>
        </w:rPr>
        <w:t>An introduction to object-oriented programming</w:t>
      </w:r>
      <w:r w:rsidRPr="00B3200D">
        <w:rPr>
          <w:rFonts w:ascii="Calibri" w:hAnsi="Calibri"/>
        </w:rPr>
        <w:t xml:space="preserve"> (3rd ed.). Boston: Addison-Wesley.</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Burton-Jones, A., Storey, V. C., Sugumaran, V., &amp; Ahluwalia, P. (2005). A semiotic metrics suite for assessing the quality of ontologies. </w:t>
      </w:r>
      <w:r w:rsidRPr="00B3200D">
        <w:rPr>
          <w:rFonts w:ascii="Calibri" w:hAnsi="Calibri"/>
          <w:i/>
        </w:rPr>
        <w:t>Data &amp; Knowledge Engineering, 55</w:t>
      </w:r>
      <w:r w:rsidRPr="00B3200D">
        <w:rPr>
          <w:rFonts w:ascii="Calibri" w:hAnsi="Calibri"/>
        </w:rPr>
        <w:t>(1), 84-102.</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Chen, P. (1976). The Entity-Relationship model: toward a unified view of data. . </w:t>
      </w:r>
      <w:r w:rsidRPr="00B3200D">
        <w:rPr>
          <w:rFonts w:ascii="Calibri" w:hAnsi="Calibri"/>
          <w:i/>
        </w:rPr>
        <w:t>ACM Transactions on Database Systems, 1</w:t>
      </w:r>
      <w:r w:rsidRPr="00B3200D">
        <w:rPr>
          <w:rFonts w:ascii="Calibri" w:hAnsi="Calibri"/>
        </w:rPr>
        <w:t>(1), 9-36.</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Djuric, D., Gasevic, D., &amp; Devedzic, V. (2006). The Tao of Modeling Spaces. </w:t>
      </w:r>
      <w:r w:rsidRPr="00B3200D">
        <w:rPr>
          <w:rFonts w:ascii="Calibri" w:hAnsi="Calibri"/>
          <w:i/>
        </w:rPr>
        <w:t>Journal of Object Technology, 5</w:t>
      </w:r>
      <w:r w:rsidRPr="00B3200D">
        <w:rPr>
          <w:rFonts w:ascii="Calibri" w:hAnsi="Calibri"/>
        </w:rPr>
        <w:t>(8), 125-147.</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Evermann, J., &amp; Wand, Y. (2005). Toward formalizing domain modeling semantics in language syntax. </w:t>
      </w:r>
      <w:r w:rsidRPr="00B3200D">
        <w:rPr>
          <w:rFonts w:ascii="Calibri" w:hAnsi="Calibri"/>
          <w:i/>
        </w:rPr>
        <w:t>Software Engineering, IEEE Transactions on, 31</w:t>
      </w:r>
      <w:r w:rsidRPr="00B3200D">
        <w:rPr>
          <w:rFonts w:ascii="Calibri" w:hAnsi="Calibri"/>
        </w:rPr>
        <w:t>(1), 21-37.</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Favre, J.-M., &amp; Nguyen, T. (2005). Towards a Megamodel to Model Software Evolution Through Transformations. </w:t>
      </w:r>
      <w:r w:rsidRPr="00B3200D">
        <w:rPr>
          <w:rFonts w:ascii="Calibri" w:hAnsi="Calibri"/>
          <w:i/>
        </w:rPr>
        <w:t>Electronic Notes in Theoretical Computer Science, 127</w:t>
      </w:r>
      <w:r w:rsidRPr="00B3200D">
        <w:rPr>
          <w:rFonts w:ascii="Calibri" w:hAnsi="Calibri"/>
        </w:rPr>
        <w:t>(3), 59-74.</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Fowler, M. (1997). </w:t>
      </w:r>
      <w:r w:rsidRPr="00B3200D">
        <w:rPr>
          <w:rFonts w:ascii="Calibri" w:hAnsi="Calibri"/>
          <w:i/>
        </w:rPr>
        <w:t>Analysis patterns : reusable object models</w:t>
      </w:r>
      <w:r w:rsidRPr="00B3200D">
        <w:rPr>
          <w:rFonts w:ascii="Calibri" w:hAnsi="Calibri"/>
        </w:rPr>
        <w:t>. Menlo Park, Calif.: Addison Wesley.</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Gamma, E. (1995). </w:t>
      </w:r>
      <w:r w:rsidRPr="00B3200D">
        <w:rPr>
          <w:rFonts w:ascii="Calibri" w:hAnsi="Calibri"/>
          <w:i/>
        </w:rPr>
        <w:t>Design patterns : elements of reusable object-oriented software</w:t>
      </w:r>
      <w:r w:rsidRPr="00B3200D">
        <w:rPr>
          <w:rFonts w:ascii="Calibri" w:hAnsi="Calibri"/>
        </w:rPr>
        <w:t>. Reading, Mass.: Addison-Wesley.</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Garrido, J. L., Noguera, M., González, M., Hurtado, M. V., &amp; Rodríguez, M. L. (2007). Definition and use of Computation Independent Models in an MDA-based groupware development process. </w:t>
      </w:r>
      <w:r w:rsidRPr="00B3200D">
        <w:rPr>
          <w:rFonts w:ascii="Calibri" w:hAnsi="Calibri"/>
          <w:i/>
        </w:rPr>
        <w:t>Science of Computer Programming, 66</w:t>
      </w:r>
      <w:r w:rsidRPr="00B3200D">
        <w:rPr>
          <w:rFonts w:ascii="Calibri" w:hAnsi="Calibri"/>
        </w:rPr>
        <w:t>(1), 25-43.</w:t>
      </w:r>
    </w:p>
    <w:p w:rsidR="00B3200D" w:rsidRPr="00B3200D" w:rsidRDefault="00B3200D" w:rsidP="00B3200D">
      <w:pPr>
        <w:spacing w:after="0" w:line="240" w:lineRule="auto"/>
        <w:ind w:left="720" w:hanging="720"/>
        <w:rPr>
          <w:rFonts w:ascii="Calibri" w:hAnsi="Calibri"/>
        </w:rPr>
      </w:pPr>
      <w:r w:rsidRPr="00B3200D">
        <w:rPr>
          <w:rFonts w:ascii="Calibri" w:hAnsi="Calibri"/>
        </w:rPr>
        <w:lastRenderedPageBreak/>
        <w:t xml:space="preserve">Geerts, G. L., &amp; McCarthy, W. E. (2002). An ontological analysis of the economic primitives of the extended-REA enterprise information architecture. </w:t>
      </w:r>
      <w:r w:rsidRPr="00B3200D">
        <w:rPr>
          <w:rFonts w:ascii="Calibri" w:hAnsi="Calibri"/>
          <w:i/>
        </w:rPr>
        <w:t>International Journal of Accounting Information Systems, 3</w:t>
      </w:r>
      <w:r w:rsidRPr="00B3200D">
        <w:rPr>
          <w:rFonts w:ascii="Calibri" w:hAnsi="Calibri"/>
        </w:rPr>
        <w:t>(1), 1-16.</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Genesereth, M., &amp; Nilsson, N. (1987). </w:t>
      </w:r>
      <w:r w:rsidRPr="00B3200D">
        <w:rPr>
          <w:rFonts w:ascii="Calibri" w:hAnsi="Calibri"/>
          <w:i/>
        </w:rPr>
        <w:t>Logical foundations of artificial intelligence</w:t>
      </w:r>
      <w:r w:rsidRPr="00B3200D">
        <w:rPr>
          <w:rFonts w:ascii="Calibri" w:hAnsi="Calibri"/>
        </w:rPr>
        <w:t>. Los Altos, CA: Morgan Kaufmann.</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Gomez-Perez, A., Fernandez-Lopez, M., &amp; Corcho, O. (2004). </w:t>
      </w:r>
      <w:r w:rsidRPr="00B3200D">
        <w:rPr>
          <w:rFonts w:ascii="Calibri" w:hAnsi="Calibri"/>
          <w:i/>
        </w:rPr>
        <w:t>Ontological engineering : with examples from the areas of knowledge management, e-commerce and the semantic Web</w:t>
      </w:r>
      <w:r w:rsidRPr="00B3200D">
        <w:rPr>
          <w:rFonts w:ascii="Calibri" w:hAnsi="Calibri"/>
        </w:rPr>
        <w:t>. London: Springer.</w:t>
      </w:r>
    </w:p>
    <w:p w:rsidR="00B3200D" w:rsidRPr="00B3200D" w:rsidRDefault="00B3200D" w:rsidP="00B3200D">
      <w:pPr>
        <w:spacing w:after="0" w:line="240" w:lineRule="auto"/>
        <w:ind w:left="720" w:hanging="720"/>
        <w:rPr>
          <w:rFonts w:ascii="Calibri" w:hAnsi="Calibri"/>
          <w:lang w:val="nl-BE"/>
        </w:rPr>
      </w:pPr>
      <w:r w:rsidRPr="00B3200D">
        <w:rPr>
          <w:rFonts w:ascii="Calibri" w:hAnsi="Calibri"/>
        </w:rPr>
        <w:t xml:space="preserve">Gordijn, J. (2002). </w:t>
      </w:r>
      <w:r w:rsidRPr="00B3200D">
        <w:rPr>
          <w:rFonts w:ascii="Calibri" w:hAnsi="Calibri"/>
          <w:i/>
        </w:rPr>
        <w:t>Value-based requirements Engineering: Exploring innovative e-commerce ideas.</w:t>
      </w:r>
      <w:r w:rsidRPr="00B3200D">
        <w:rPr>
          <w:rFonts w:ascii="Calibri" w:hAnsi="Calibri"/>
        </w:rPr>
        <w:t xml:space="preserve"> </w:t>
      </w:r>
      <w:r w:rsidRPr="00B3200D">
        <w:rPr>
          <w:rFonts w:ascii="Calibri" w:hAnsi="Calibri"/>
          <w:lang w:val="nl-BE"/>
        </w:rPr>
        <w:t>Free University of Amsterdam, Amsterdam.</w:t>
      </w:r>
    </w:p>
    <w:p w:rsidR="00B3200D" w:rsidRPr="00B3200D" w:rsidRDefault="00B3200D" w:rsidP="00B3200D">
      <w:pPr>
        <w:spacing w:after="0" w:line="240" w:lineRule="auto"/>
        <w:ind w:left="720" w:hanging="720"/>
        <w:rPr>
          <w:rFonts w:ascii="Calibri" w:hAnsi="Calibri"/>
        </w:rPr>
      </w:pPr>
      <w:r w:rsidRPr="00B3200D">
        <w:rPr>
          <w:rFonts w:ascii="Calibri" w:hAnsi="Calibri"/>
          <w:lang w:val="nl-BE"/>
        </w:rPr>
        <w:t xml:space="preserve">Gordijn, J., Yu, E., &amp; van der Raadt, B. (2006). </w:t>
      </w:r>
      <w:r w:rsidRPr="00B3200D">
        <w:rPr>
          <w:rFonts w:ascii="Calibri" w:hAnsi="Calibri"/>
        </w:rPr>
        <w:t xml:space="preserve">E-service design using i* and e/sup 3/ value modeling. </w:t>
      </w:r>
      <w:r w:rsidRPr="00B3200D">
        <w:rPr>
          <w:rFonts w:ascii="Calibri" w:hAnsi="Calibri"/>
          <w:i/>
        </w:rPr>
        <w:t>Software, IEEE, 23</w:t>
      </w:r>
      <w:r w:rsidRPr="00B3200D">
        <w:rPr>
          <w:rFonts w:ascii="Calibri" w:hAnsi="Calibri"/>
        </w:rPr>
        <w:t>(3), 26-33.</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Gruber, T. R. (1993). A translation approach to portable ontology specifications. </w:t>
      </w:r>
      <w:r w:rsidRPr="00B3200D">
        <w:rPr>
          <w:rFonts w:ascii="Calibri" w:hAnsi="Calibri"/>
          <w:i/>
        </w:rPr>
        <w:t>Knowledge Acquisition, 5</w:t>
      </w:r>
      <w:r w:rsidRPr="00B3200D">
        <w:rPr>
          <w:rFonts w:ascii="Calibri" w:hAnsi="Calibri"/>
        </w:rPr>
        <w:t>(2), 199-220.</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Guarino, N. (1997a). Semantic Matching: Formal Ontological Distinctions for Information Organization, Extraction, and Integration. In </w:t>
      </w:r>
      <w:r w:rsidRPr="00B3200D">
        <w:rPr>
          <w:rFonts w:ascii="Calibri" w:hAnsi="Calibri"/>
          <w:i/>
        </w:rPr>
        <w:t>SCIE</w:t>
      </w:r>
      <w:r w:rsidRPr="00B3200D">
        <w:rPr>
          <w:rFonts w:ascii="Calibri" w:hAnsi="Calibri"/>
        </w:rPr>
        <w:t xml:space="preserve"> (pp. 139-170).</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Guarino, N. (1997b). Understanding, Building and Using Ontologies: A Commentary to "Using Explicit Ontologies in KBS Development" by van Heijst, Schreiber and Wielinga. </w:t>
      </w:r>
      <w:r w:rsidRPr="00B3200D">
        <w:rPr>
          <w:rFonts w:ascii="Calibri" w:hAnsi="Calibri"/>
          <w:i/>
        </w:rPr>
        <w:t>INternational Journal of Human and Computer Studies, 46</w:t>
      </w:r>
      <w:r w:rsidRPr="00B3200D">
        <w:rPr>
          <w:rFonts w:ascii="Calibri" w:hAnsi="Calibri"/>
        </w:rPr>
        <w:t>, 293-310.</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Guarino, N., &amp; Giaretta, P. (1995). Ontologies and Knowledge bases: towards a terminological clarification. In N. Mars (Ed.), </w:t>
      </w:r>
      <w:r w:rsidRPr="00B3200D">
        <w:rPr>
          <w:rFonts w:ascii="Calibri" w:hAnsi="Calibri"/>
          <w:i/>
        </w:rPr>
        <w:t>Towards Very Large Knowledge Bases: Knowledge Building and Knowledge Sharing</w:t>
      </w:r>
      <w:r w:rsidRPr="00B3200D">
        <w:rPr>
          <w:rFonts w:ascii="Calibri" w:hAnsi="Calibri"/>
        </w:rPr>
        <w:t xml:space="preserve"> (pp. 314): IOS Press.</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Halpin, T. A. (2001). </w:t>
      </w:r>
      <w:r w:rsidRPr="00B3200D">
        <w:rPr>
          <w:rFonts w:ascii="Calibri" w:hAnsi="Calibri"/>
          <w:i/>
        </w:rPr>
        <w:t>Information modeling and relational databases : from conceptual analysis to logical design</w:t>
      </w:r>
      <w:r w:rsidRPr="00B3200D">
        <w:rPr>
          <w:rFonts w:ascii="Calibri" w:hAnsi="Calibri"/>
        </w:rPr>
        <w:t>. San Francisco: Morgan Kaufman Publishers.</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Haruhiko, K., &amp; Motoshi, S. (2006). </w:t>
      </w:r>
      <w:r w:rsidRPr="00B3200D">
        <w:rPr>
          <w:rFonts w:ascii="Calibri" w:hAnsi="Calibri"/>
          <w:i/>
        </w:rPr>
        <w:t>Using Domain Ontology as Domain Knowledge for Requirements Elicitation</w:t>
      </w:r>
      <w:r w:rsidRPr="00B3200D">
        <w:rPr>
          <w:rFonts w:ascii="Calibri" w:hAnsi="Calibri"/>
        </w:rPr>
        <w:t>. Paper presented at the Proceedings of the 14th IEEE International Requirements Engineering Conference (RE'06).</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Hay, D. C. (1996). </w:t>
      </w:r>
      <w:r w:rsidRPr="00B3200D">
        <w:rPr>
          <w:rFonts w:ascii="Calibri" w:hAnsi="Calibri"/>
          <w:i/>
        </w:rPr>
        <w:t>Data model patterns : conventions of thought</w:t>
      </w:r>
      <w:r w:rsidRPr="00B3200D">
        <w:rPr>
          <w:rFonts w:ascii="Calibri" w:hAnsi="Calibri"/>
        </w:rPr>
        <w:t>. New York: Dorset House Pub.</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Hvalshagen, M., &amp; Khatri, V. (2008). ODAP: an ontological approach for expressing the semantics of analysis patterns in conceptual modeling. </w:t>
      </w:r>
      <w:r w:rsidRPr="00B3200D">
        <w:rPr>
          <w:rFonts w:ascii="Calibri" w:hAnsi="Calibri"/>
          <w:i/>
        </w:rPr>
        <w:t>Information Technology and Management, 9</w:t>
      </w:r>
      <w:r w:rsidRPr="00B3200D">
        <w:rPr>
          <w:rFonts w:ascii="Calibri" w:hAnsi="Calibri"/>
        </w:rPr>
        <w:t>(2), 121-134.</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Mukerji, J., &amp; Miller, J. (2003). Overview and guide to OMG's architecture. </w:t>
      </w:r>
      <w:r w:rsidRPr="00B3200D">
        <w:rPr>
          <w:rFonts w:ascii="Calibri" w:hAnsi="Calibri"/>
          <w:i/>
        </w:rPr>
        <w:t>MDA</w:t>
      </w:r>
      <w:r w:rsidRPr="00B3200D">
        <w:rPr>
          <w:rFonts w:ascii="Calibri" w:hAnsi="Calibri"/>
        </w:rPr>
        <w:t xml:space="preserve">, from </w:t>
      </w:r>
      <w:hyperlink r:id="rId22" w:history="1">
        <w:r w:rsidRPr="00B3200D">
          <w:rPr>
            <w:rStyle w:val="Hyperlink"/>
            <w:rFonts w:ascii="Calibri" w:hAnsi="Calibri"/>
          </w:rPr>
          <w:t>http://www.omg.org/cgi-bin/doc?omg/03-06-01</w:t>
        </w:r>
      </w:hyperlink>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Nonaka, I., Umemoto, K., &amp; Senoo, D. (1996). From information processing to knowledge creation: A Paradigm shift in business management. </w:t>
      </w:r>
      <w:r w:rsidRPr="00B3200D">
        <w:rPr>
          <w:rFonts w:ascii="Calibri" w:hAnsi="Calibri"/>
          <w:i/>
        </w:rPr>
        <w:t>Technology in Society, 18</w:t>
      </w:r>
      <w:r w:rsidRPr="00B3200D">
        <w:rPr>
          <w:rFonts w:ascii="Calibri" w:hAnsi="Calibri"/>
        </w:rPr>
        <w:t>(2), 203-218.</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Odell, J. J. (1998). </w:t>
      </w:r>
      <w:r w:rsidRPr="00B3200D">
        <w:rPr>
          <w:rFonts w:ascii="Calibri" w:hAnsi="Calibri"/>
          <w:i/>
        </w:rPr>
        <w:t>Advanced object-oriented analysis and design using UML</w:t>
      </w:r>
      <w:r w:rsidRPr="00B3200D">
        <w:rPr>
          <w:rFonts w:ascii="Calibri" w:hAnsi="Calibri"/>
        </w:rPr>
        <w:t>. Cambridge: Cambridge University Press ; New York : SIGS.</w:t>
      </w:r>
    </w:p>
    <w:p w:rsidR="00B3200D" w:rsidRPr="00B3200D" w:rsidRDefault="00B3200D" w:rsidP="00B3200D">
      <w:pPr>
        <w:spacing w:after="0" w:line="240" w:lineRule="auto"/>
        <w:ind w:left="720" w:hanging="720"/>
        <w:rPr>
          <w:rFonts w:ascii="Calibri" w:hAnsi="Calibri"/>
        </w:rPr>
      </w:pPr>
      <w:r w:rsidRPr="00B3200D">
        <w:rPr>
          <w:rFonts w:ascii="Calibri" w:hAnsi="Calibri"/>
        </w:rPr>
        <w:t>OMG. (2007). OMG Unified Modeling Language (OMG UML), Infrastructure, V2.1.2.</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Opdahl, A. L., Henderson-Sellers, B., &amp; Barbier, F. (2001). Ontological analysis of whole-part relationships in OO-models. </w:t>
      </w:r>
      <w:r w:rsidRPr="00B3200D">
        <w:rPr>
          <w:rFonts w:ascii="Calibri" w:hAnsi="Calibri"/>
          <w:i/>
        </w:rPr>
        <w:t>Information and Software Technology, 43</w:t>
      </w:r>
      <w:r w:rsidRPr="00B3200D">
        <w:rPr>
          <w:rFonts w:ascii="Calibri" w:hAnsi="Calibri"/>
        </w:rPr>
        <w:t>(6), 387-399.</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Rao, L., &amp; Osei-Bryson, K.-M. (2007). Towards defining dimensions of knowledge systems quality. </w:t>
      </w:r>
      <w:r w:rsidRPr="00B3200D">
        <w:rPr>
          <w:rFonts w:ascii="Calibri" w:hAnsi="Calibri"/>
          <w:i/>
        </w:rPr>
        <w:t>Expert Systems with Applications, 33</w:t>
      </w:r>
      <w:r w:rsidRPr="00B3200D">
        <w:rPr>
          <w:rFonts w:ascii="Calibri" w:hAnsi="Calibri"/>
        </w:rPr>
        <w:t>(2), 368-378.</w:t>
      </w:r>
    </w:p>
    <w:p w:rsidR="00B3200D" w:rsidRPr="00B3200D" w:rsidRDefault="00B3200D" w:rsidP="00B3200D">
      <w:pPr>
        <w:spacing w:after="0" w:line="240" w:lineRule="auto"/>
        <w:ind w:left="720" w:hanging="720"/>
        <w:rPr>
          <w:rFonts w:ascii="Calibri" w:hAnsi="Calibri"/>
          <w:lang w:val="nl-BE"/>
        </w:rPr>
      </w:pPr>
      <w:r w:rsidRPr="00B3200D">
        <w:rPr>
          <w:rFonts w:ascii="Calibri" w:hAnsi="Calibri"/>
        </w:rPr>
        <w:t xml:space="preserve">Smith, J. M., &amp; Smith, D., C. P. . (1977). Database abstractions: aggregation and generalization. </w:t>
      </w:r>
      <w:r w:rsidRPr="00B3200D">
        <w:rPr>
          <w:rFonts w:ascii="Calibri" w:hAnsi="Calibri"/>
          <w:i/>
          <w:lang w:val="nl-BE"/>
        </w:rPr>
        <w:t>ACM Trans. Database Syst., 2</w:t>
      </w:r>
      <w:r w:rsidRPr="00B3200D">
        <w:rPr>
          <w:rFonts w:ascii="Calibri" w:hAnsi="Calibri"/>
          <w:lang w:val="nl-BE"/>
        </w:rPr>
        <w:t>(2), 105-133.</w:t>
      </w:r>
    </w:p>
    <w:p w:rsidR="00B3200D" w:rsidRPr="00B3200D" w:rsidRDefault="00B3200D" w:rsidP="00B3200D">
      <w:pPr>
        <w:spacing w:after="0" w:line="240" w:lineRule="auto"/>
        <w:ind w:left="720" w:hanging="720"/>
        <w:rPr>
          <w:rFonts w:ascii="Calibri" w:hAnsi="Calibri"/>
        </w:rPr>
      </w:pPr>
      <w:r w:rsidRPr="00B3200D">
        <w:rPr>
          <w:rFonts w:ascii="Calibri" w:hAnsi="Calibri"/>
          <w:lang w:val="nl-BE"/>
        </w:rPr>
        <w:t xml:space="preserve">van der Aalst, W. M. P., ter Hofstede, A. H. M., Kiepuszewski, B., &amp; Barros, A. P. (2003). </w:t>
      </w:r>
      <w:r w:rsidRPr="00B3200D">
        <w:rPr>
          <w:rFonts w:ascii="Calibri" w:hAnsi="Calibri"/>
        </w:rPr>
        <w:t xml:space="preserve">Workflow Patterns. </w:t>
      </w:r>
      <w:r w:rsidRPr="00B3200D">
        <w:rPr>
          <w:rFonts w:ascii="Calibri" w:hAnsi="Calibri"/>
          <w:i/>
        </w:rPr>
        <w:t>Distributed and Parallel Databases, 14</w:t>
      </w:r>
      <w:r w:rsidRPr="00B3200D">
        <w:rPr>
          <w:rFonts w:ascii="Calibri" w:hAnsi="Calibri"/>
        </w:rPr>
        <w:t>(1), 5-51.</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Wand, Y. (1996). Ontology as a foundation for meta-modelling and method engineering. </w:t>
      </w:r>
      <w:r w:rsidRPr="00B3200D">
        <w:rPr>
          <w:rFonts w:ascii="Calibri" w:hAnsi="Calibri"/>
          <w:i/>
        </w:rPr>
        <w:t>Information and Software Technology, 38</w:t>
      </w:r>
      <w:r w:rsidRPr="00B3200D">
        <w:rPr>
          <w:rFonts w:ascii="Calibri" w:hAnsi="Calibri"/>
        </w:rPr>
        <w:t>(4), 281-287.</w:t>
      </w:r>
    </w:p>
    <w:p w:rsidR="00B3200D" w:rsidRPr="00B3200D" w:rsidRDefault="00B3200D" w:rsidP="00B3200D">
      <w:pPr>
        <w:spacing w:after="0" w:line="240" w:lineRule="auto"/>
        <w:ind w:left="720" w:hanging="720"/>
        <w:rPr>
          <w:rFonts w:ascii="Calibri" w:hAnsi="Calibri"/>
        </w:rPr>
      </w:pPr>
      <w:r w:rsidRPr="00B3200D">
        <w:rPr>
          <w:rFonts w:ascii="Calibri" w:hAnsi="Calibri"/>
        </w:rPr>
        <w:t xml:space="preserve">Yu, E. S.-K. (1995). </w:t>
      </w:r>
      <w:r w:rsidRPr="00B3200D">
        <w:rPr>
          <w:rFonts w:ascii="Calibri" w:hAnsi="Calibri"/>
          <w:i/>
        </w:rPr>
        <w:t>Modelling strategic relationships for process reengineering.</w:t>
      </w:r>
      <w:r w:rsidRPr="00B3200D">
        <w:rPr>
          <w:rFonts w:ascii="Calibri" w:hAnsi="Calibri"/>
        </w:rPr>
        <w:t xml:space="preserve"> University of Toronto.</w:t>
      </w:r>
    </w:p>
    <w:p w:rsidR="00B3200D" w:rsidRPr="00B3200D" w:rsidRDefault="00B3200D" w:rsidP="00B3200D">
      <w:pPr>
        <w:spacing w:after="0" w:line="240" w:lineRule="auto"/>
        <w:rPr>
          <w:rFonts w:ascii="Calibri" w:hAnsi="Calibri"/>
        </w:rPr>
      </w:pPr>
    </w:p>
    <w:p w:rsidR="004A3551" w:rsidRPr="004A3551" w:rsidRDefault="00F1733D" w:rsidP="00B3200D">
      <w:pPr>
        <w:spacing w:after="0" w:line="240" w:lineRule="auto"/>
        <w:ind w:left="720" w:hanging="720"/>
      </w:pPr>
      <w:r>
        <w:fldChar w:fldCharType="end"/>
      </w:r>
    </w:p>
    <w:sectPr w:rsidR="004A3551" w:rsidRPr="004A3551" w:rsidSect="00A6179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F83" w:rsidRDefault="00290F83" w:rsidP="009E4C95">
      <w:pPr>
        <w:spacing w:after="0" w:line="240" w:lineRule="auto"/>
      </w:pPr>
      <w:r>
        <w:separator/>
      </w:r>
    </w:p>
  </w:endnote>
  <w:endnote w:type="continuationSeparator" w:id="1">
    <w:p w:rsidR="00290F83" w:rsidRDefault="00290F83" w:rsidP="009E4C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F83" w:rsidRDefault="00290F83" w:rsidP="009E4C95">
      <w:pPr>
        <w:spacing w:after="0" w:line="240" w:lineRule="auto"/>
      </w:pPr>
      <w:r>
        <w:separator/>
      </w:r>
    </w:p>
  </w:footnote>
  <w:footnote w:type="continuationSeparator" w:id="1">
    <w:p w:rsidR="00290F83" w:rsidRDefault="00290F83" w:rsidP="009E4C95">
      <w:pPr>
        <w:spacing w:after="0" w:line="240" w:lineRule="auto"/>
      </w:pPr>
      <w:r>
        <w:continuationSeparator/>
      </w:r>
    </w:p>
  </w:footnote>
  <w:footnote w:id="2">
    <w:p w:rsidR="00C21B8A" w:rsidRPr="003843E9" w:rsidRDefault="00C21B8A" w:rsidP="009373CF">
      <w:pPr>
        <w:pStyle w:val="FootnoteText"/>
      </w:pPr>
      <w:r>
        <w:rPr>
          <w:rStyle w:val="FootnoteReference"/>
        </w:rPr>
        <w:footnoteRef/>
      </w:r>
      <w:r>
        <w:t xml:space="preserve"> Acronym for the Russian translation of ‘theory of inventor’s problem solving’</w:t>
      </w:r>
    </w:p>
  </w:footnote>
  <w:footnote w:id="3">
    <w:p w:rsidR="00C21B8A" w:rsidRPr="0098102C" w:rsidRDefault="00C21B8A">
      <w:pPr>
        <w:pStyle w:val="FootnoteText"/>
      </w:pPr>
      <w:r>
        <w:rPr>
          <w:rStyle w:val="FootnoteReference"/>
        </w:rPr>
        <w:footnoteRef/>
      </w:r>
      <w:r>
        <w:t xml:space="preserve"> “a meaningful set of (objective) information articulated in clear (formal) language (that is not so difficult to process with computers )including numbers and diagrams” </w:t>
      </w:r>
      <w:r w:rsidR="00F1733D">
        <w:fldChar w:fldCharType="begin"/>
      </w:r>
      <w:r w:rsidR="00B3200D">
        <w:instrText xml:space="preserve"> ADDIN EN.CITE &lt;EndNote&gt;&lt;Cite&gt;&lt;Author&gt;Nonaka&lt;/Author&gt;&lt;Year&gt;1996&lt;/Year&gt;&lt;RecNum&gt;42&lt;/RecNum&gt;&lt;record&gt;&lt;rec-number&gt;42&lt;/rec-number&gt;&lt;foreign-keys&gt;&lt;key app="EN" db-id="e0axz5pzvd0ds8e9st7v9vvderfapxvzsr9p"&gt;42&lt;/key&gt;&lt;/foreign-keys&gt;&lt;ref-type name="Journal Article"&gt;17&lt;/ref-type&gt;&lt;contributors&gt;&lt;authors&gt;&lt;author&gt;Nonaka, Ikujiro&lt;/author&gt;&lt;author&gt;Umemoto, Katsuhiro&lt;/author&gt;&lt;author&gt;Senoo, Dai&lt;/author&gt;&lt;/authors&gt;&lt;/contributors&gt;&lt;titles&gt;&lt;title&gt;From information processing to knowledge creation: A Paradigm shift in business management&lt;/title&gt;&lt;secondary-title&gt;Technology in Society&lt;/secondary-title&gt;&lt;/titles&gt;&lt;periodical&gt;&lt;full-title&gt;Technology in Society&lt;/full-title&gt;&lt;/periodical&gt;&lt;pages&gt;203-218&lt;/pages&gt;&lt;volume&gt;18&lt;/volume&gt;&lt;number&gt;2&lt;/number&gt;&lt;dates&gt;&lt;year&gt;1996&lt;/year&gt;&lt;/dates&gt;&lt;urls&gt;&lt;related-urls&gt;&lt;url&gt;http://www.sciencedirect.com/science/article/B6V80-3VWPXSK-8/2/ccd76926091cc6fefb1adceffa461e02 &lt;/url&gt;&lt;/related-urls&gt;&lt;pdf-urls&gt;&lt;url&gt;internal-pdf://Nonaka-3745061632/Nonaka.pdf&lt;/url&gt;&lt;/pdf-urls&gt;&lt;/urls&gt;&lt;/record&gt;&lt;/Cite&gt;&lt;/EndNote&gt;</w:instrText>
      </w:r>
      <w:r w:rsidR="00F1733D">
        <w:fldChar w:fldCharType="separate"/>
      </w:r>
      <w:r>
        <w:t>(Nonaka, Umemoto, &amp; Senoo, 1996)</w:t>
      </w:r>
      <w:r w:rsidR="00F1733D">
        <w:fldChar w:fldCharType="end"/>
      </w:r>
    </w:p>
  </w:footnote>
  <w:footnote w:id="4">
    <w:p w:rsidR="00C21B8A" w:rsidRPr="00A0792F" w:rsidRDefault="00C21B8A">
      <w:pPr>
        <w:pStyle w:val="FootnoteText"/>
      </w:pPr>
      <w:r>
        <w:rPr>
          <w:rStyle w:val="FootnoteReference"/>
        </w:rPr>
        <w:footnoteRef/>
      </w:r>
      <w:r>
        <w:t xml:space="preserve"> A conceptualization is the objects, concepts and other entities that are presumed to exist in some area of interest and the relationships that hold among them </w:t>
      </w:r>
      <w:r w:rsidR="00F1733D">
        <w:fldChar w:fldCharType="begin"/>
      </w:r>
      <w:r w:rsidR="00B3200D">
        <w:instrText xml:space="preserve"> ADDIN EN.CITE &lt;EndNote&gt;&lt;Cite&gt;&lt;Author&gt;Genesereth&lt;/Author&gt;&lt;Year&gt;1987&lt;/Year&gt;&lt;RecNum&gt;274&lt;/RecNum&gt;&lt;record&gt;&lt;rec-number&gt;274&lt;/rec-number&gt;&lt;foreign-keys&gt;&lt;key app="EN" db-id="e0axz5pzvd0ds8e9st7v9vvderfapxvzsr9p"&gt;274&lt;/key&gt;&lt;/foreign-keys&gt;&lt;ref-type name="Book"&gt;6&lt;/ref-type&gt;&lt;contributors&gt;&lt;authors&gt;&lt;author&gt;Genesereth, Michael&lt;/author&gt;&lt;author&gt;Nilsson, Nils&lt;/author&gt;&lt;/authors&gt;&lt;/contributors&gt;&lt;titles&gt;&lt;title&gt;Logical foundations of artificial intelligence&lt;/title&gt;&lt;/titles&gt;&lt;dates&gt;&lt;year&gt;1987&lt;/year&gt;&lt;/dates&gt;&lt;pub-location&gt;Los Altos, CA&lt;/pub-location&gt;&lt;publisher&gt;Morgan Kaufmann&lt;/publisher&gt;&lt;isbn&gt;0934613311&lt;/isbn&gt;&lt;accession-num&gt;G00883725&lt;/accession-num&gt;&lt;urls&gt;&lt;/urls&gt;&lt;/record&gt;&lt;/Cite&gt;&lt;/EndNote&gt;</w:instrText>
      </w:r>
      <w:r w:rsidR="00F1733D">
        <w:fldChar w:fldCharType="separate"/>
      </w:r>
      <w:r>
        <w:t>(Genesereth &amp; Nilsson, 1987)</w:t>
      </w:r>
      <w:r w:rsidR="00F1733D">
        <w:fldChar w:fldCharType="end"/>
      </w:r>
    </w:p>
  </w:footnote>
  <w:footnote w:id="5">
    <w:p w:rsidR="00C21B8A" w:rsidRPr="00F65C56" w:rsidRDefault="00C21B8A">
      <w:pPr>
        <w:pStyle w:val="FootnoteText"/>
      </w:pPr>
      <w:r>
        <w:rPr>
          <w:rStyle w:val="FootnoteReference"/>
        </w:rPr>
        <w:footnoteRef/>
      </w:r>
      <w:r>
        <w:t xml:space="preserve"> A mega-model </w:t>
      </w:r>
      <w:r w:rsidR="00F1733D">
        <w:fldChar w:fldCharType="begin"/>
      </w:r>
      <w:r w:rsidR="00B3200D">
        <w:instrText xml:space="preserve"> ADDIN EN.CITE &lt;EndNote&gt;&lt;Cite&gt;&lt;Author&gt;Favre&lt;/Author&gt;&lt;Year&gt;2005&lt;/Year&gt;&lt;RecNum&gt;275&lt;/RecNum&gt;&lt;record&gt;&lt;rec-number&gt;275&lt;/rec-number&gt;&lt;foreign-keys&gt;&lt;key app="EN" db-id="e0axz5pzvd0ds8e9st7v9vvderfapxvzsr9p"&gt;275&lt;/key&gt;&lt;/foreign-keys&gt;&lt;ref-type name="Journal Article"&gt;17&lt;/ref-type&gt;&lt;contributors&gt;&lt;authors&gt;&lt;author&gt;Favre, Jean-Marie&lt;/author&gt;&lt;author&gt;Nguyen, Tam&lt;/author&gt;&lt;/authors&gt;&lt;/contributors&gt;&lt;titles&gt;&lt;title&gt;Towards a Megamodel to Model Software Evolution Through Transformations&lt;/title&gt;&lt;secondary-title&gt;Electronic Notes in Theoretical Computer Science&lt;/secondary-title&gt;&lt;/titles&gt;&lt;periodical&gt;&lt;full-title&gt;Electronic Notes in Theoretical Computer Science&lt;/full-title&gt;&lt;/periodical&gt;&lt;pages&gt;59-74&lt;/pages&gt;&lt;volume&gt;127&lt;/volume&gt;&lt;number&gt;3&lt;/number&gt;&lt;keywords&gt;&lt;keyword&gt;model driven engineering&lt;/keyword&gt;&lt;keyword&gt;meta-model&lt;/keyword&gt;&lt;keyword&gt;software evolution&lt;/keyword&gt;&lt;keyword&gt;mda&lt;/keyword&gt;&lt;keyword&gt;megamodel&lt;/keyword&gt;&lt;/keywords&gt;&lt;dates&gt;&lt;year&gt;2005&lt;/year&gt;&lt;/dates&gt;&lt;urls&gt;&lt;related-urls&gt;&lt;url&gt;http://www.sciencedirect.com/science/article/B75H1-4FW5VYY-7/2/f56f3e27662dd561ea883ac0707ca742 &lt;/url&gt;&lt;/related-urls&gt;&lt;pdf-urls&gt;&lt;url&gt;internal-pdf://Megamodel-3338994945/Megamodel.pdf&lt;/url&gt;&lt;/pdf-urls&gt;&lt;/urls&gt;&lt;/record&gt;&lt;/Cite&gt;&lt;/EndNote&gt;</w:instrText>
      </w:r>
      <w:r w:rsidR="00F1733D">
        <w:fldChar w:fldCharType="separate"/>
      </w:r>
      <w:r>
        <w:t>(Favre &amp; Nguyen, 2005)</w:t>
      </w:r>
      <w:r w:rsidR="00F1733D">
        <w:fldChar w:fldCharType="end"/>
      </w:r>
      <w:r>
        <w:t xml:space="preserve"> is a structure of models that are related with model transformations, allowing inter-model querying based on the individual construct transformations in the model transformation log. </w:t>
      </w:r>
    </w:p>
  </w:footnote>
  <w:footnote w:id="6">
    <w:p w:rsidR="00C21B8A" w:rsidRPr="0087275B" w:rsidRDefault="00C21B8A" w:rsidP="00F2627F">
      <w:pPr>
        <w:pStyle w:val="FootnoteText"/>
      </w:pPr>
      <w:r>
        <w:rPr>
          <w:rStyle w:val="FootnoteReference"/>
        </w:rPr>
        <w:footnoteRef/>
      </w:r>
      <w:r>
        <w:t xml:space="preserve"> The </w:t>
      </w:r>
      <w:r w:rsidRPr="00CB63D9">
        <w:rPr>
          <w:rStyle w:val="Strong"/>
        </w:rPr>
        <w:t>axioms</w:t>
      </w:r>
      <w:r>
        <w:t xml:space="preserve"> convey</w:t>
      </w:r>
      <w:r w:rsidRPr="00CB102D">
        <w:t xml:space="preserve"> </w:t>
      </w:r>
      <w:r>
        <w:t xml:space="preserve">the </w:t>
      </w:r>
      <w:r w:rsidRPr="00CB102D">
        <w:t>fundamental truth</w:t>
      </w:r>
      <w:r>
        <w:t>s,</w:t>
      </w:r>
      <w:r w:rsidRPr="00CB102D">
        <w:t xml:space="preserve"> </w:t>
      </w:r>
      <w:r>
        <w:t xml:space="preserve">concerning the constructs in a domain conceptualization, </w:t>
      </w:r>
      <w:r w:rsidRPr="00CB102D">
        <w:t xml:space="preserve">that </w:t>
      </w:r>
      <w:r>
        <w:t xml:space="preserve">are </w:t>
      </w:r>
      <w:r w:rsidRPr="00CB102D">
        <w:t>always observed to be valid and for which there is no counterexample</w:t>
      </w:r>
      <w:r>
        <w:t xml:space="preserve"> in the domain</w:t>
      </w:r>
      <w:r w:rsidRPr="00CB102D">
        <w:t xml:space="preserve"> </w:t>
      </w:r>
      <w:r w:rsidR="00F1733D" w:rsidRPr="00CB102D">
        <w:fldChar w:fldCharType="begin"/>
      </w:r>
      <w:r w:rsidR="00B3200D">
        <w:instrText xml:space="preserve"> ADDIN EN.CITE &lt;EndNote&gt;&lt;Cite&gt;&lt;Author&gt;Bahrami&lt;/Author&gt;&lt;Year&gt;1999&lt;/Year&gt;&lt;RecNum&gt;224&lt;/RecNum&gt;&lt;record&gt;&lt;rec-number&gt;224&lt;/rec-number&gt;&lt;foreign-keys&gt;&lt;key app="EN" db-id="e0axz5pzvd0ds8e9st7v9vvderfapxvzsr9p"&gt;224&lt;/key&gt;&lt;/foreign-keys&gt;&lt;ref-type name="Book"&gt;6&lt;/ref-type&gt;&lt;contributors&gt;&lt;authors&gt;&lt;author&gt;Bahrami, Ali&lt;/author&gt;&lt;/authors&gt;&lt;/contributors&gt;&lt;titles&gt;&lt;title&gt;Object oriented systems development&lt;/title&gt;&lt;/titles&gt;&lt;pages&gt;411 p.&lt;/pages&gt;&lt;keywords&gt;&lt;keyword&gt;System design.&lt;/keyword&gt;&lt;keyword&gt;Object-oriented programming (Computer science)&lt;/keyword&gt;&lt;/keywords&gt;&lt;dates&gt;&lt;year&gt;1999&lt;/year&gt;&lt;/dates&gt;&lt;pub-location&gt;Boston, Mass. ; London&lt;/pub-location&gt;&lt;publisher&gt;Irwin/McGraw-Hill&lt;/publisher&gt;&lt;isbn&gt;025625348X (cased) ; No price&lt;/isbn&gt;&lt;call-num&gt;QA76.9.S88 B33 1999&amp;#xD;005.12 22&lt;/call-num&gt;&lt;urls&gt;&lt;related-urls&gt;&lt;url&gt;Publisher description http://www.loc.gov/catdir/description/mh023/98043126.html&lt;/url&gt;&lt;url&gt;Table of contents http://www.loc.gov/catdir/toc/mh022/98043126.html &lt;/url&gt;&lt;/related-urls&gt;&lt;/urls&gt;&lt;/record&gt;&lt;/Cite&gt;&lt;/EndNote&gt;</w:instrText>
      </w:r>
      <w:r w:rsidR="00F1733D" w:rsidRPr="00CB102D">
        <w:fldChar w:fldCharType="separate"/>
      </w:r>
      <w:r>
        <w:t>(Bahrami, 1999)</w:t>
      </w:r>
      <w:r w:rsidR="00F1733D" w:rsidRPr="00CB102D">
        <w:fldChar w:fldCharType="end"/>
      </w:r>
    </w:p>
  </w:footnote>
  <w:footnote w:id="7">
    <w:p w:rsidR="00C21B8A" w:rsidRPr="00B80395" w:rsidRDefault="00C21B8A">
      <w:pPr>
        <w:pStyle w:val="FootnoteText"/>
      </w:pPr>
      <w:r>
        <w:rPr>
          <w:rStyle w:val="FootnoteReference"/>
        </w:rPr>
        <w:footnoteRef/>
      </w:r>
      <w:r>
        <w:t xml:space="preserve"> A subtype requires (i.e. implies) a super-type</w:t>
      </w:r>
    </w:p>
  </w:footnote>
  <w:footnote w:id="8">
    <w:p w:rsidR="00C21B8A" w:rsidRPr="00E30F49" w:rsidRDefault="00C21B8A">
      <w:pPr>
        <w:pStyle w:val="FootnoteText"/>
      </w:pPr>
      <w:r>
        <w:rPr>
          <w:rStyle w:val="FootnoteReference"/>
        </w:rPr>
        <w:footnoteRef/>
      </w:r>
      <w:r>
        <w:t xml:space="preserve"> A part implies a whole. (</w:t>
      </w:r>
      <w:r w:rsidRPr="00E30F49">
        <w:t xml:space="preserve">For a more elaborate </w:t>
      </w:r>
      <w:r>
        <w:t xml:space="preserve">aggregation ontology, we refer to Opdahl et al. </w:t>
      </w:r>
      <w:r w:rsidR="00F1733D">
        <w:fldChar w:fldCharType="begin"/>
      </w:r>
      <w:r w:rsidR="00B3200D">
        <w:instrText xml:space="preserve"> ADDIN EN.CITE &lt;EndNote&gt;&lt;Cite ExcludeAuth="1"&gt;&lt;Author&gt;Opdahl&lt;/Author&gt;&lt;Year&gt;2001&lt;/Year&gt;&lt;RecNum&gt;141&lt;/RecNum&gt;&lt;record&gt;&lt;rec-number&gt;141&lt;/rec-number&gt;&lt;foreign-keys&gt;&lt;key app="EN" db-id="e0axz5pzvd0ds8e9st7v9vvderfapxvzsr9p"&gt;141&lt;/key&gt;&lt;/foreign-keys&gt;&lt;ref-type name="Journal Article"&gt;17&lt;/ref-type&gt;&lt;contributors&gt;&lt;authors&gt;&lt;author&gt;Opdahl, A. L.&lt;/author&gt;&lt;author&gt;Henderson-Sellers, B.&lt;/author&gt;&lt;author&gt;Barbier, F.&lt;/author&gt;&lt;/authors&gt;&lt;/contributors&gt;&lt;titles&gt;&lt;title&gt;Ontological analysis of whole-part relationships in OO-models&lt;/title&gt;&lt;secondary-title&gt;Information and Software Technology&lt;/secondary-title&gt;&lt;/titles&gt;&lt;periodical&gt;&lt;full-title&gt;Information and Software Technology&lt;/full-title&gt;&lt;/periodical&gt;&lt;pages&gt;387-399&lt;/pages&gt;&lt;volume&gt;43&lt;/volume&gt;&lt;number&gt;6&lt;/number&gt;&lt;keywords&gt;&lt;keyword&gt;Object-oriented modelling&lt;/keyword&gt;&lt;keyword&gt;Whole-part&lt;/keyword&gt;&lt;keyword&gt;Part-whole&lt;/keyword&gt;&lt;keyword&gt;Aggregation&lt;/keyword&gt;&lt;keyword&gt;Ontological analysis and evaluation&lt;/keyword&gt;&lt;/keywords&gt;&lt;dates&gt;&lt;year&gt;2001&lt;/year&gt;&lt;/dates&gt;&lt;urls&gt;&lt;related-urls&gt;&lt;url&gt;http://www.sciencedirect.com/science/article/B6V0B-42VV8TK-3/2/fe869529e2b8ed158851bc5c5cc09280 &lt;/url&gt;&lt;/related-urls&gt;&lt;pdf-urls&gt;&lt;url&gt;internal-pdf://HendersonSellers-3622426369/HendersonSellers.pdf&lt;/url&gt;&lt;/pdf-urls&gt;&lt;/urls&gt;&lt;/record&gt;&lt;/Cite&gt;&lt;/EndNote&gt;</w:instrText>
      </w:r>
      <w:r w:rsidR="00F1733D">
        <w:fldChar w:fldCharType="separate"/>
      </w:r>
      <w:r>
        <w:t>(2001)</w:t>
      </w:r>
      <w:r w:rsidR="00F1733D">
        <w:fldChar w:fldCharType="end"/>
      </w:r>
      <w:r>
        <w:t>)</w:t>
      </w:r>
    </w:p>
  </w:footnote>
  <w:footnote w:id="9">
    <w:p w:rsidR="00C21B8A" w:rsidRPr="00C225A5" w:rsidRDefault="00C21B8A">
      <w:pPr>
        <w:pStyle w:val="FootnoteText"/>
      </w:pPr>
      <w:r>
        <w:rPr>
          <w:rStyle w:val="FootnoteReference"/>
        </w:rPr>
        <w:footnoteRef/>
      </w:r>
      <w:r>
        <w:t xml:space="preserve"> </w:t>
      </w:r>
      <w:r w:rsidRPr="00C225A5">
        <w:t>A post</w:t>
      </w:r>
      <w:r>
        <w:t>-</w:t>
      </w:r>
      <w:r w:rsidRPr="00C225A5">
        <w:t xml:space="preserve">condition implies a precondition (For a more elaborate sequence ontology, we refer to van der Aalst et al. </w:t>
      </w:r>
      <w:r w:rsidR="00F1733D">
        <w:fldChar w:fldCharType="begin"/>
      </w:r>
      <w:r w:rsidR="00B3200D">
        <w:instrText xml:space="preserve"> ADDIN EN.CITE &lt;EndNote&gt;&lt;Cite ExcludeAuth="1"&gt;&lt;Author&gt;van der Aalst&lt;/Author&gt;&lt;Year&gt;2003&lt;/Year&gt;&lt;RecNum&gt;165&lt;/RecNum&gt;&lt;record&gt;&lt;rec-number&gt;165&lt;/rec-number&gt;&lt;foreign-keys&gt;&lt;key app="EN" db-id="e0axz5pzvd0ds8e9st7v9vvderfapxvzsr9p"&gt;165&lt;/key&gt;&lt;/foreign-keys&gt;&lt;ref-type name="Journal Article"&gt;17&lt;/ref-type&gt;&lt;contributors&gt;&lt;authors&gt;&lt;author&gt;van der Aalst, W. M. P.&lt;/author&gt;&lt;author&gt;ter Hofstede, A.H.M.&lt;/author&gt;&lt;author&gt;Kiepuszewski, B.&lt;/author&gt;&lt;author&gt;Barros, A.P.&lt;/author&gt;&lt;/authors&gt;&lt;/contributors&gt;&lt;titles&gt;&lt;title&gt;Workflow Patterns&lt;/title&gt;&lt;secondary-title&gt;Distributed and Parallel Databases&lt;/secondary-title&gt;&lt;/titles&gt;&lt;periodical&gt;&lt;full-title&gt;Distributed and Parallel Databases&lt;/full-title&gt;&lt;/periodical&gt;&lt;pages&gt;5-51&lt;/pages&gt;&lt;volume&gt;14&lt;/volume&gt;&lt;number&gt;1&lt;/number&gt;&lt;section&gt;5&lt;/section&gt;&lt;dates&gt;&lt;year&gt;2003&lt;/year&gt;&lt;pub-dates&gt;&lt;date&gt;2003-07-01&lt;/date&gt;&lt;/pub-dates&gt;&lt;/dates&gt;&lt;urls&gt;&lt;pdf-urls&gt;&lt;url&gt;internal-pdf://WMP2003-0246719744/WMP2003.pdf&lt;/url&gt;&lt;url&gt;internal-pdf://wfs-pat-2002-1048984064/wfs-pat-2002.pdf&lt;/url&gt;&lt;/pdf-urls&gt;&lt;/urls&gt;&lt;/record&gt;&lt;/Cite&gt;&lt;/EndNote&gt;</w:instrText>
      </w:r>
      <w:r w:rsidR="00F1733D">
        <w:fldChar w:fldCharType="separate"/>
      </w:r>
      <w:r>
        <w:t>(2003)</w:t>
      </w:r>
      <w:r w:rsidR="00F1733D">
        <w:fldChar w:fldCharType="end"/>
      </w:r>
    </w:p>
  </w:footnote>
  <w:footnote w:id="10">
    <w:p w:rsidR="00C21B8A" w:rsidRPr="00636AC0" w:rsidRDefault="00C21B8A">
      <w:pPr>
        <w:pStyle w:val="FootnoteText"/>
      </w:pPr>
      <w:r>
        <w:rPr>
          <w:rStyle w:val="FootnoteReference"/>
        </w:rPr>
        <w:footnoteRef/>
      </w:r>
      <w:r>
        <w:t xml:space="preserve"> The periodic table of elements discriminates impossible electron configurations as empty boxes and nuclear variations to an electron configuration as boxes that contain multiple isotopes</w:t>
      </w:r>
    </w:p>
  </w:footnote>
  <w:footnote w:id="11">
    <w:p w:rsidR="00C21B8A" w:rsidRPr="00C50390" w:rsidRDefault="00C21B8A">
      <w:pPr>
        <w:pStyle w:val="FootnoteText"/>
      </w:pPr>
      <w:r>
        <w:rPr>
          <w:rStyle w:val="FootnoteReference"/>
        </w:rPr>
        <w:footnoteRef/>
      </w:r>
      <w:r>
        <w:t xml:space="preserve"> </w:t>
      </w:r>
      <w:r w:rsidRPr="00C50390">
        <w:t>Under the open-world assumption</w:t>
      </w:r>
      <w:r>
        <w:t xml:space="preserve"> that is essential to ontologies</w:t>
      </w:r>
    </w:p>
  </w:footnote>
  <w:footnote w:id="12">
    <w:p w:rsidR="00C21B8A" w:rsidRPr="00065A0F" w:rsidRDefault="00C21B8A">
      <w:pPr>
        <w:pStyle w:val="FootnoteText"/>
      </w:pPr>
      <w:r>
        <w:rPr>
          <w:rStyle w:val="FootnoteReference"/>
        </w:rPr>
        <w:footnoteRef/>
      </w:r>
      <w:r>
        <w:t xml:space="preserve"> </w:t>
      </w:r>
      <w:r w:rsidRPr="00065A0F">
        <w:t>Under the c:osed-world assumption</w:t>
      </w:r>
    </w:p>
  </w:footnote>
  <w:footnote w:id="13">
    <w:p w:rsidR="00C21B8A" w:rsidRPr="0081135F" w:rsidRDefault="00C21B8A">
      <w:pPr>
        <w:pStyle w:val="FootnoteText"/>
      </w:pPr>
      <w:r>
        <w:rPr>
          <w:rStyle w:val="FootnoteReference"/>
        </w:rPr>
        <w:footnoteRef/>
      </w:r>
      <w:r>
        <w:t xml:space="preserve"> Creative techniques are one of the four problem solution techniques mentioned by Batra </w:t>
      </w:r>
      <w:r w:rsidR="00F1733D">
        <w:fldChar w:fldCharType="begin"/>
      </w:r>
      <w:r w:rsidR="00B3200D">
        <w:instrText xml:space="preserve"> ADDIN EN.CITE &lt;EndNote&gt;&lt;Cite ExcludeAuth="1"&gt;&lt;Author&gt;Batra&lt;/Author&gt;&lt;Year&gt;2005&lt;/Year&gt;&lt;RecNum&gt;30&lt;/RecNum&gt;&lt;record&gt;&lt;rec-number&gt;30&lt;/rec-number&gt;&lt;foreign-keys&gt;&lt;key app="EN" db-id="e0axz5pzvd0ds8e9st7v9vvderfapxvzsr9p"&gt;30&lt;/key&gt;&lt;/foreign-keys&gt;&lt;ref-type name="Journal Article"&gt;17&lt;/ref-type&gt;&lt;contributors&gt;&lt;authors&gt;&lt;author&gt;Batra, Dinesh&lt;/author&gt;&lt;/authors&gt;&lt;/contributors&gt;&lt;titles&gt;&lt;title&gt;Conceptual Data Modeling Patterns: Representation and Validation&lt;/title&gt;&lt;secondary-title&gt;Journal of Database Management&lt;/secondary-title&gt;&lt;/titles&gt;&lt;periodical&gt;&lt;full-title&gt;Journal of Database Management&lt;/full-title&gt;&lt;/periodical&gt;&lt;pages&gt;84-106&lt;/pages&gt;&lt;volume&gt;16&lt;/volume&gt;&lt;number&gt;2&lt;/number&gt;&lt;section&gt;84&lt;/section&gt;&lt;dates&gt;&lt;year&gt;2005&lt;/year&gt;&lt;pub-dates&gt;&lt;date&gt;April-June 2005&lt;/date&gt;&lt;/pub-dates&gt;&lt;/dates&gt;&lt;urls&gt;&lt;pdf-urls&gt;&lt;url&gt;internal-pdf://BatraJDBM05-3813707777/BatraJDBM05.pdf&lt;/url&gt;&lt;/pdf-urls&gt;&lt;/urls&gt;&lt;/record&gt;&lt;/Cite&gt;&lt;/EndNote&gt;</w:instrText>
      </w:r>
      <w:r w:rsidR="00F1733D">
        <w:fldChar w:fldCharType="separate"/>
      </w:r>
      <w:r>
        <w:t>(2005)</w:t>
      </w:r>
      <w:r w:rsidR="00F1733D">
        <w:fldChar w:fldCharType="end"/>
      </w:r>
    </w:p>
  </w:footnote>
  <w:footnote w:id="14">
    <w:p w:rsidR="00C21B8A" w:rsidRPr="00B70E0D" w:rsidRDefault="00C21B8A">
      <w:pPr>
        <w:pStyle w:val="FootnoteText"/>
      </w:pPr>
      <w:r>
        <w:rPr>
          <w:rStyle w:val="FootnoteReference"/>
        </w:rPr>
        <w:footnoteRef/>
      </w:r>
      <w:r>
        <w:t xml:space="preserve"> </w:t>
      </w:r>
      <w:r w:rsidRPr="00B70E0D">
        <w:t>http://www.e3value.com/tools/</w:t>
      </w:r>
    </w:p>
  </w:footnote>
  <w:footnote w:id="15">
    <w:p w:rsidR="00C21B8A" w:rsidRPr="0039060A" w:rsidRDefault="00C21B8A">
      <w:pPr>
        <w:pStyle w:val="FootnoteText"/>
      </w:pPr>
      <w:r>
        <w:rPr>
          <w:rStyle w:val="FootnoteReference"/>
        </w:rPr>
        <w:footnoteRef/>
      </w:r>
      <w:r>
        <w:t xml:space="preserve">Entity-Relationship Diagram </w:t>
      </w:r>
      <w:r w:rsidR="00F1733D">
        <w:fldChar w:fldCharType="begin"/>
      </w:r>
      <w:r w:rsidR="00B3200D">
        <w:instrText xml:space="preserve"> ADDIN EN.CITE &lt;EndNote&gt;&lt;Cite&gt;&lt;Author&gt;Chen&lt;/Author&gt;&lt;Year&gt;1976&lt;/Year&gt;&lt;RecNum&gt;66&lt;/RecNum&gt;&lt;record&gt;&lt;rec-number&gt;66&lt;/rec-number&gt;&lt;foreign-keys&gt;&lt;key app="EN" db-id="e0axz5pzvd0ds8e9st7v9vvderfapxvzsr9p"&gt;66&lt;/key&gt;&lt;/foreign-keys&gt;&lt;ref-type name="Journal Article"&gt;17&lt;/ref-type&gt;&lt;contributors&gt;&lt;authors&gt;&lt;author&gt;Chen, P.&lt;/author&gt;&lt;/authors&gt;&lt;/contributors&gt;&lt;titles&gt;&lt;title&gt;The Entity-Relationship model: toward a unified view of data. &lt;/title&gt;&lt;secondary-title&gt;ACM Transactions on Database Systems&lt;/secondary-title&gt;&lt;/titles&gt;&lt;periodical&gt;&lt;full-title&gt;ACM Transactions on Database Systems&lt;/full-title&gt;&lt;/periodical&gt;&lt;pages&gt;9-36&lt;/pages&gt;&lt;volume&gt;1&lt;/volume&gt;&lt;number&gt;1&lt;/number&gt;&lt;dates&gt;&lt;year&gt;1976&lt;/year&gt;&lt;/dates&gt;&lt;urls&gt;&lt;pdf-urls&gt;&lt;url&gt;internal-pdf://Chen_erd-2144561664/Chen_erd.pdf&lt;/url&gt;&lt;/pdf-urls&gt;&lt;/urls&gt;&lt;/record&gt;&lt;/Cite&gt;&lt;/EndNote&gt;</w:instrText>
      </w:r>
      <w:r w:rsidR="00F1733D">
        <w:fldChar w:fldCharType="separate"/>
      </w:r>
      <w:r>
        <w:t>(Chen, 1976)</w:t>
      </w:r>
      <w:r w:rsidR="00F1733D">
        <w:fldChar w:fldCharType="end"/>
      </w:r>
    </w:p>
  </w:footnote>
  <w:footnote w:id="16">
    <w:p w:rsidR="00C21B8A" w:rsidRPr="0039060A" w:rsidRDefault="00C21B8A">
      <w:pPr>
        <w:pStyle w:val="FootnoteText"/>
      </w:pPr>
      <w:r>
        <w:rPr>
          <w:rStyle w:val="FootnoteReference"/>
        </w:rPr>
        <w:footnoteRef/>
      </w:r>
      <w:r>
        <w:t xml:space="preserve"> Object-Role Model </w:t>
      </w:r>
      <w:r w:rsidR="00F1733D">
        <w:fldChar w:fldCharType="begin"/>
      </w:r>
      <w:r w:rsidR="00B3200D">
        <w:instrText xml:space="preserve"> ADDIN EN.CITE &lt;EndNote&gt;&lt;Cite&gt;&lt;Author&gt;Halpin&lt;/Author&gt;&lt;Year&gt;2001&lt;/Year&gt;&lt;RecNum&gt;219&lt;/RecNum&gt;&lt;record&gt;&lt;rec-number&gt;219&lt;/rec-number&gt;&lt;foreign-keys&gt;&lt;key app="EN" db-id="e0axz5pzvd0ds8e9st7v9vvderfapxvzsr9p"&gt;219&lt;/key&gt;&lt;/foreign-keys&gt;&lt;ref-type name="Book"&gt;6&lt;/ref-type&gt;&lt;contributors&gt;&lt;authors&gt;&lt;author&gt;Halpin, T. A.&lt;/author&gt;&lt;/authors&gt;&lt;/contributors&gt;&lt;titles&gt;&lt;title&gt;Information modeling and relational databases : from conceptual analysis to logical design&lt;/title&gt;&lt;secondary-title&gt;Morgan Kaufmann series in data management systems&lt;/secondary-title&gt;&lt;/titles&gt;&lt;pages&gt;xxviii, 763 p.&lt;/pages&gt;&lt;keywords&gt;&lt;keyword&gt;Database design.&lt;/keyword&gt;&lt;keyword&gt;Relational databases.&lt;/keyword&gt;&lt;/keywords&gt;&lt;dates&gt;&lt;year&gt;2001&lt;/year&gt;&lt;/dates&gt;&lt;pub-location&gt;San Francisco&lt;/pub-location&gt;&lt;publisher&gt;Morgan Kaufman Publishers&lt;/publisher&gt;&lt;isbn&gt;1558606726&lt;/isbn&gt;&lt;call-num&gt;Jefferson or Adams Bldg General or Area Studies Reading Rms QA76.9.D26; H355 2001&amp;#xD;Main or Science/Business Reading Rms - STORED OFFSITE QA76.9.D26; H355 2001&lt;/call-num&gt;&lt;urls&gt;&lt;related-urls&gt;&lt;url&gt;http://www.loc.gov/catdir/description/els031/00053468.html&lt;/url&gt;&lt;url&gt;http://www.loc.gov/catdir/toc/els031/00053468.html &lt;/url&gt;&lt;/related-urls&gt;&lt;/urls&gt;&lt;/record&gt;&lt;/Cite&gt;&lt;/EndNote&gt;</w:instrText>
      </w:r>
      <w:r w:rsidR="00F1733D">
        <w:fldChar w:fldCharType="separate"/>
      </w:r>
      <w:r>
        <w:t>(Halpin, 2001)</w:t>
      </w:r>
      <w:r w:rsidR="00F1733D">
        <w:fldChar w:fldCharType="end"/>
      </w:r>
    </w:p>
  </w:footnote>
  <w:footnote w:id="17">
    <w:p w:rsidR="0058335F" w:rsidRPr="0058335F" w:rsidRDefault="0058335F">
      <w:pPr>
        <w:pStyle w:val="FootnoteText"/>
      </w:pPr>
      <w:r>
        <w:rPr>
          <w:rStyle w:val="FootnoteReference"/>
        </w:rPr>
        <w:footnoteRef/>
      </w:r>
      <w:r>
        <w:t xml:space="preserve"> Ontological commitment is the mapping between a language and the conceptualization it represents.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5A60"/>
    <w:multiLevelType w:val="hybridMultilevel"/>
    <w:tmpl w:val="BD4ED75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30864D21"/>
    <w:multiLevelType w:val="hybridMultilevel"/>
    <w:tmpl w:val="0840C7E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313C18E7"/>
    <w:multiLevelType w:val="hybridMultilevel"/>
    <w:tmpl w:val="613833E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44855653"/>
    <w:multiLevelType w:val="hybridMultilevel"/>
    <w:tmpl w:val="DA0EFD3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ENInstantFormat&gt;"/>
    <w:docVar w:name="EN.Layout" w:val="&lt;ENLayout&gt;&lt;Style&gt;APA 5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ferentielijst.enl&lt;/item&gt;&lt;/Libraries&gt;&lt;/ENLibraries&gt;"/>
  </w:docVars>
  <w:rsids>
    <w:rsidRoot w:val="004A3551"/>
    <w:rsid w:val="00005311"/>
    <w:rsid w:val="000065D3"/>
    <w:rsid w:val="00011646"/>
    <w:rsid w:val="00011752"/>
    <w:rsid w:val="0001472B"/>
    <w:rsid w:val="00020A64"/>
    <w:rsid w:val="00031BD9"/>
    <w:rsid w:val="0003324F"/>
    <w:rsid w:val="00041FC4"/>
    <w:rsid w:val="00051B60"/>
    <w:rsid w:val="00065A0F"/>
    <w:rsid w:val="00076612"/>
    <w:rsid w:val="000808AF"/>
    <w:rsid w:val="00083D9F"/>
    <w:rsid w:val="000A1D43"/>
    <w:rsid w:val="000A6315"/>
    <w:rsid w:val="000B0A1C"/>
    <w:rsid w:val="000B1E5D"/>
    <w:rsid w:val="000B705C"/>
    <w:rsid w:val="000C3B8A"/>
    <w:rsid w:val="000E4974"/>
    <w:rsid w:val="000E68EE"/>
    <w:rsid w:val="001220CC"/>
    <w:rsid w:val="001332CA"/>
    <w:rsid w:val="0014599E"/>
    <w:rsid w:val="001511D6"/>
    <w:rsid w:val="0018262C"/>
    <w:rsid w:val="001A5DB0"/>
    <w:rsid w:val="001B36ED"/>
    <w:rsid w:val="001B6735"/>
    <w:rsid w:val="001B76B3"/>
    <w:rsid w:val="001B7F1F"/>
    <w:rsid w:val="001E6E23"/>
    <w:rsid w:val="001F0A40"/>
    <w:rsid w:val="001F2B95"/>
    <w:rsid w:val="0020712C"/>
    <w:rsid w:val="00207B39"/>
    <w:rsid w:val="00214C78"/>
    <w:rsid w:val="002225FF"/>
    <w:rsid w:val="00235AB2"/>
    <w:rsid w:val="002445E2"/>
    <w:rsid w:val="002454A9"/>
    <w:rsid w:val="00263FC3"/>
    <w:rsid w:val="0027256B"/>
    <w:rsid w:val="0027423A"/>
    <w:rsid w:val="00277B61"/>
    <w:rsid w:val="002827F9"/>
    <w:rsid w:val="002879F2"/>
    <w:rsid w:val="00290F83"/>
    <w:rsid w:val="002A4B08"/>
    <w:rsid w:val="002B62E5"/>
    <w:rsid w:val="002E45C5"/>
    <w:rsid w:val="002E56B0"/>
    <w:rsid w:val="0030627A"/>
    <w:rsid w:val="00313EBD"/>
    <w:rsid w:val="00324ACD"/>
    <w:rsid w:val="00336D1B"/>
    <w:rsid w:val="00344818"/>
    <w:rsid w:val="0036024E"/>
    <w:rsid w:val="00366DBF"/>
    <w:rsid w:val="00380D3A"/>
    <w:rsid w:val="003843E9"/>
    <w:rsid w:val="0039060A"/>
    <w:rsid w:val="00394440"/>
    <w:rsid w:val="003A2440"/>
    <w:rsid w:val="003C3DA6"/>
    <w:rsid w:val="003C474C"/>
    <w:rsid w:val="003C79D7"/>
    <w:rsid w:val="003D10F5"/>
    <w:rsid w:val="003D383E"/>
    <w:rsid w:val="003D3F24"/>
    <w:rsid w:val="003E461D"/>
    <w:rsid w:val="003E4F0A"/>
    <w:rsid w:val="003F0F7D"/>
    <w:rsid w:val="0040183E"/>
    <w:rsid w:val="004101D6"/>
    <w:rsid w:val="004319DC"/>
    <w:rsid w:val="00431A5E"/>
    <w:rsid w:val="00431BD8"/>
    <w:rsid w:val="004324E3"/>
    <w:rsid w:val="0044298C"/>
    <w:rsid w:val="00455CE7"/>
    <w:rsid w:val="0047681C"/>
    <w:rsid w:val="00487E1B"/>
    <w:rsid w:val="004A3551"/>
    <w:rsid w:val="004C1744"/>
    <w:rsid w:val="004D2CEF"/>
    <w:rsid w:val="004D522D"/>
    <w:rsid w:val="004D559C"/>
    <w:rsid w:val="004D5A73"/>
    <w:rsid w:val="004D5BF2"/>
    <w:rsid w:val="004E21BC"/>
    <w:rsid w:val="004E49D5"/>
    <w:rsid w:val="004F119A"/>
    <w:rsid w:val="004F252A"/>
    <w:rsid w:val="005122A6"/>
    <w:rsid w:val="00516AD2"/>
    <w:rsid w:val="005302C1"/>
    <w:rsid w:val="00531350"/>
    <w:rsid w:val="00543EA0"/>
    <w:rsid w:val="005562DD"/>
    <w:rsid w:val="005804FD"/>
    <w:rsid w:val="0058335F"/>
    <w:rsid w:val="005A12DB"/>
    <w:rsid w:val="005A2314"/>
    <w:rsid w:val="005B7706"/>
    <w:rsid w:val="005C4564"/>
    <w:rsid w:val="005D6733"/>
    <w:rsid w:val="005E2FE5"/>
    <w:rsid w:val="005E3796"/>
    <w:rsid w:val="005F3499"/>
    <w:rsid w:val="005F52D1"/>
    <w:rsid w:val="00606173"/>
    <w:rsid w:val="00636AC0"/>
    <w:rsid w:val="00642E64"/>
    <w:rsid w:val="0067052D"/>
    <w:rsid w:val="0067652F"/>
    <w:rsid w:val="00685DF8"/>
    <w:rsid w:val="006B1FCF"/>
    <w:rsid w:val="006B7892"/>
    <w:rsid w:val="00716F75"/>
    <w:rsid w:val="00717569"/>
    <w:rsid w:val="00717B0E"/>
    <w:rsid w:val="00722FAA"/>
    <w:rsid w:val="00727094"/>
    <w:rsid w:val="0072738E"/>
    <w:rsid w:val="00734CE4"/>
    <w:rsid w:val="0074526B"/>
    <w:rsid w:val="00746357"/>
    <w:rsid w:val="007509E1"/>
    <w:rsid w:val="00782013"/>
    <w:rsid w:val="00787497"/>
    <w:rsid w:val="00795FEB"/>
    <w:rsid w:val="007A0209"/>
    <w:rsid w:val="007B2862"/>
    <w:rsid w:val="007B513F"/>
    <w:rsid w:val="007B522A"/>
    <w:rsid w:val="007C063F"/>
    <w:rsid w:val="007C4724"/>
    <w:rsid w:val="007C4DE3"/>
    <w:rsid w:val="007D1F68"/>
    <w:rsid w:val="007E3C02"/>
    <w:rsid w:val="0081135F"/>
    <w:rsid w:val="00820E00"/>
    <w:rsid w:val="00821999"/>
    <w:rsid w:val="00830A4C"/>
    <w:rsid w:val="00835198"/>
    <w:rsid w:val="00846ECF"/>
    <w:rsid w:val="00856F57"/>
    <w:rsid w:val="00866B7D"/>
    <w:rsid w:val="00866C07"/>
    <w:rsid w:val="0087275B"/>
    <w:rsid w:val="00881FD2"/>
    <w:rsid w:val="008A658B"/>
    <w:rsid w:val="008B1EDF"/>
    <w:rsid w:val="008D44FB"/>
    <w:rsid w:val="008F0927"/>
    <w:rsid w:val="009029B3"/>
    <w:rsid w:val="00902A86"/>
    <w:rsid w:val="0090690C"/>
    <w:rsid w:val="00910907"/>
    <w:rsid w:val="00916C43"/>
    <w:rsid w:val="0092764A"/>
    <w:rsid w:val="00931C33"/>
    <w:rsid w:val="009335C6"/>
    <w:rsid w:val="00934AA0"/>
    <w:rsid w:val="009373CF"/>
    <w:rsid w:val="00946068"/>
    <w:rsid w:val="00946C3D"/>
    <w:rsid w:val="00950FD8"/>
    <w:rsid w:val="0095747C"/>
    <w:rsid w:val="00961A0D"/>
    <w:rsid w:val="00970060"/>
    <w:rsid w:val="009732B1"/>
    <w:rsid w:val="0098102C"/>
    <w:rsid w:val="0099586A"/>
    <w:rsid w:val="00996548"/>
    <w:rsid w:val="009A149D"/>
    <w:rsid w:val="009B78D1"/>
    <w:rsid w:val="009C478D"/>
    <w:rsid w:val="009D6826"/>
    <w:rsid w:val="009E4C95"/>
    <w:rsid w:val="009E6E69"/>
    <w:rsid w:val="009F2AAF"/>
    <w:rsid w:val="00A02E58"/>
    <w:rsid w:val="00A038EE"/>
    <w:rsid w:val="00A0792F"/>
    <w:rsid w:val="00A07956"/>
    <w:rsid w:val="00A12647"/>
    <w:rsid w:val="00A250A1"/>
    <w:rsid w:val="00A37EE7"/>
    <w:rsid w:val="00A40FE2"/>
    <w:rsid w:val="00A510FE"/>
    <w:rsid w:val="00A61798"/>
    <w:rsid w:val="00A655FB"/>
    <w:rsid w:val="00A66EBD"/>
    <w:rsid w:val="00A91A16"/>
    <w:rsid w:val="00A960AA"/>
    <w:rsid w:val="00A964B5"/>
    <w:rsid w:val="00AA388E"/>
    <w:rsid w:val="00AB2F1A"/>
    <w:rsid w:val="00AD25B3"/>
    <w:rsid w:val="00AE52F8"/>
    <w:rsid w:val="00AF2A5F"/>
    <w:rsid w:val="00AF4A96"/>
    <w:rsid w:val="00B12422"/>
    <w:rsid w:val="00B22910"/>
    <w:rsid w:val="00B3200D"/>
    <w:rsid w:val="00B56EC4"/>
    <w:rsid w:val="00B64D87"/>
    <w:rsid w:val="00B65CD3"/>
    <w:rsid w:val="00B660CF"/>
    <w:rsid w:val="00B70E0D"/>
    <w:rsid w:val="00B80395"/>
    <w:rsid w:val="00B95BDC"/>
    <w:rsid w:val="00BA69BB"/>
    <w:rsid w:val="00BB16AF"/>
    <w:rsid w:val="00BC3550"/>
    <w:rsid w:val="00BE223A"/>
    <w:rsid w:val="00C01D24"/>
    <w:rsid w:val="00C05D48"/>
    <w:rsid w:val="00C071EE"/>
    <w:rsid w:val="00C10A61"/>
    <w:rsid w:val="00C16075"/>
    <w:rsid w:val="00C21B8A"/>
    <w:rsid w:val="00C225A5"/>
    <w:rsid w:val="00C23BE0"/>
    <w:rsid w:val="00C23EE0"/>
    <w:rsid w:val="00C3555E"/>
    <w:rsid w:val="00C50390"/>
    <w:rsid w:val="00C53704"/>
    <w:rsid w:val="00C646F6"/>
    <w:rsid w:val="00C751CC"/>
    <w:rsid w:val="00C808F0"/>
    <w:rsid w:val="00C816E3"/>
    <w:rsid w:val="00C84926"/>
    <w:rsid w:val="00C85A25"/>
    <w:rsid w:val="00C87829"/>
    <w:rsid w:val="00CB3E78"/>
    <w:rsid w:val="00CC04A8"/>
    <w:rsid w:val="00CF0F59"/>
    <w:rsid w:val="00CF46C4"/>
    <w:rsid w:val="00CF70F6"/>
    <w:rsid w:val="00D00595"/>
    <w:rsid w:val="00D03AC4"/>
    <w:rsid w:val="00D04178"/>
    <w:rsid w:val="00D35B37"/>
    <w:rsid w:val="00D4339C"/>
    <w:rsid w:val="00D44611"/>
    <w:rsid w:val="00D460DD"/>
    <w:rsid w:val="00D46E89"/>
    <w:rsid w:val="00D550EF"/>
    <w:rsid w:val="00D5620E"/>
    <w:rsid w:val="00D67080"/>
    <w:rsid w:val="00D73CBE"/>
    <w:rsid w:val="00D8059F"/>
    <w:rsid w:val="00D86B8D"/>
    <w:rsid w:val="00D93A3C"/>
    <w:rsid w:val="00D945DB"/>
    <w:rsid w:val="00DB01AE"/>
    <w:rsid w:val="00DB2F1B"/>
    <w:rsid w:val="00DB4D65"/>
    <w:rsid w:val="00DB57B5"/>
    <w:rsid w:val="00DB724E"/>
    <w:rsid w:val="00DC7EB7"/>
    <w:rsid w:val="00DF059E"/>
    <w:rsid w:val="00E10568"/>
    <w:rsid w:val="00E109BB"/>
    <w:rsid w:val="00E30F49"/>
    <w:rsid w:val="00E33378"/>
    <w:rsid w:val="00E55E5D"/>
    <w:rsid w:val="00E6691E"/>
    <w:rsid w:val="00E7541B"/>
    <w:rsid w:val="00E82F43"/>
    <w:rsid w:val="00E87EA5"/>
    <w:rsid w:val="00E9226F"/>
    <w:rsid w:val="00EB5A5F"/>
    <w:rsid w:val="00EB6AA2"/>
    <w:rsid w:val="00ED4378"/>
    <w:rsid w:val="00ED6432"/>
    <w:rsid w:val="00EF274B"/>
    <w:rsid w:val="00F024BC"/>
    <w:rsid w:val="00F12727"/>
    <w:rsid w:val="00F13F3B"/>
    <w:rsid w:val="00F1733D"/>
    <w:rsid w:val="00F21582"/>
    <w:rsid w:val="00F2627F"/>
    <w:rsid w:val="00F30335"/>
    <w:rsid w:val="00F30444"/>
    <w:rsid w:val="00F31431"/>
    <w:rsid w:val="00F65C56"/>
    <w:rsid w:val="00F77170"/>
    <w:rsid w:val="00F80ACA"/>
    <w:rsid w:val="00F95322"/>
    <w:rsid w:val="00F95814"/>
    <w:rsid w:val="00FA3CD5"/>
    <w:rsid w:val="00FA4C46"/>
    <w:rsid w:val="00FD6034"/>
    <w:rsid w:val="00FF70CE"/>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798"/>
    <w:rPr>
      <w:lang w:val="en-US"/>
    </w:rPr>
  </w:style>
  <w:style w:type="paragraph" w:styleId="Heading1">
    <w:name w:val="heading 1"/>
    <w:basedOn w:val="Normal"/>
    <w:next w:val="Normal"/>
    <w:link w:val="Heading1Char"/>
    <w:uiPriority w:val="9"/>
    <w:qFormat/>
    <w:rsid w:val="004A35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A35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3551"/>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4A35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A3551"/>
    <w:rPr>
      <w:rFonts w:asciiTheme="majorHAnsi" w:eastAsiaTheme="majorEastAsia" w:hAnsiTheme="majorHAnsi" w:cstheme="majorBidi"/>
      <w:i/>
      <w:iCs/>
      <w:color w:val="4F81BD" w:themeColor="accent1"/>
      <w:spacing w:val="15"/>
      <w:sz w:val="24"/>
      <w:szCs w:val="24"/>
      <w:lang w:val="en-US"/>
    </w:rPr>
  </w:style>
  <w:style w:type="character" w:customStyle="1" w:styleId="Heading1Char">
    <w:name w:val="Heading 1 Char"/>
    <w:basedOn w:val="DefaultParagraphFont"/>
    <w:link w:val="Heading1"/>
    <w:uiPriority w:val="9"/>
    <w:rsid w:val="004A3551"/>
    <w:rPr>
      <w:rFonts w:asciiTheme="majorHAnsi" w:eastAsiaTheme="majorEastAsia" w:hAnsiTheme="majorHAnsi" w:cstheme="majorBidi"/>
      <w:b/>
      <w:bCs/>
      <w:color w:val="365F91" w:themeColor="accent1" w:themeShade="BF"/>
      <w:sz w:val="28"/>
      <w:szCs w:val="28"/>
      <w:lang w:val="en-US"/>
    </w:rPr>
  </w:style>
  <w:style w:type="table" w:customStyle="1" w:styleId="LightList1">
    <w:name w:val="Light List1"/>
    <w:basedOn w:val="TableNormal"/>
    <w:uiPriority w:val="61"/>
    <w:rsid w:val="004A355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A35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Grid3">
    <w:name w:val="Medium Grid 3"/>
    <w:basedOn w:val="TableNormal"/>
    <w:uiPriority w:val="69"/>
    <w:rsid w:val="004A355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ListParagraph">
    <w:name w:val="List Paragraph"/>
    <w:basedOn w:val="Normal"/>
    <w:uiPriority w:val="34"/>
    <w:qFormat/>
    <w:rsid w:val="004A3551"/>
    <w:pPr>
      <w:ind w:left="720"/>
      <w:contextualSpacing/>
    </w:pPr>
  </w:style>
  <w:style w:type="table" w:styleId="LightList">
    <w:name w:val="Light List"/>
    <w:basedOn w:val="TableNormal"/>
    <w:uiPriority w:val="61"/>
    <w:rsid w:val="00E9226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9D682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5E3796"/>
    <w:rPr>
      <w:color w:val="0000FF" w:themeColor="hyperlink"/>
      <w:u w:val="single"/>
    </w:rPr>
  </w:style>
  <w:style w:type="paragraph" w:styleId="FootnoteText">
    <w:name w:val="footnote text"/>
    <w:basedOn w:val="Normal"/>
    <w:link w:val="FootnoteTextChar"/>
    <w:uiPriority w:val="99"/>
    <w:unhideWhenUsed/>
    <w:rsid w:val="009E4C95"/>
    <w:pPr>
      <w:spacing w:after="0" w:line="240" w:lineRule="auto"/>
    </w:pPr>
    <w:rPr>
      <w:sz w:val="20"/>
      <w:szCs w:val="20"/>
    </w:rPr>
  </w:style>
  <w:style w:type="character" w:customStyle="1" w:styleId="FootnoteTextChar">
    <w:name w:val="Footnote Text Char"/>
    <w:basedOn w:val="DefaultParagraphFont"/>
    <w:link w:val="FootnoteText"/>
    <w:uiPriority w:val="99"/>
    <w:rsid w:val="009E4C95"/>
    <w:rPr>
      <w:sz w:val="20"/>
      <w:szCs w:val="20"/>
      <w:lang w:val="en-US"/>
    </w:rPr>
  </w:style>
  <w:style w:type="character" w:styleId="FootnoteReference">
    <w:name w:val="footnote reference"/>
    <w:basedOn w:val="DefaultParagraphFont"/>
    <w:uiPriority w:val="99"/>
    <w:semiHidden/>
    <w:unhideWhenUsed/>
    <w:rsid w:val="009E4C95"/>
    <w:rPr>
      <w:vertAlign w:val="superscript"/>
    </w:rPr>
  </w:style>
  <w:style w:type="character" w:styleId="Strong">
    <w:name w:val="Strong"/>
    <w:basedOn w:val="DefaultParagraphFont"/>
    <w:uiPriority w:val="22"/>
    <w:qFormat/>
    <w:rsid w:val="0087275B"/>
    <w:rPr>
      <w:b/>
      <w:bCs/>
    </w:rPr>
  </w:style>
  <w:style w:type="paragraph" w:styleId="BalloonText">
    <w:name w:val="Balloon Text"/>
    <w:basedOn w:val="Normal"/>
    <w:link w:val="BalloonTextChar"/>
    <w:uiPriority w:val="99"/>
    <w:semiHidden/>
    <w:unhideWhenUsed/>
    <w:rsid w:val="004E21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1B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http://www.omg.org/cgi-bin/doc?omg/03-0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A95F3-5DD2-4F89-8F90-A83AA05D9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3522</TotalTime>
  <Pages>14</Pages>
  <Words>12866</Words>
  <Characters>70769</Characters>
  <Application>Microsoft Office Word</Application>
  <DocSecurity>0</DocSecurity>
  <Lines>589</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Laurier</dc:creator>
  <cp:keywords/>
  <dc:description/>
  <cp:lastModifiedBy>Wim Laurier</cp:lastModifiedBy>
  <cp:revision>87</cp:revision>
  <dcterms:created xsi:type="dcterms:W3CDTF">2008-11-25T21:02:00Z</dcterms:created>
  <dcterms:modified xsi:type="dcterms:W3CDTF">2008-12-12T14:14:00Z</dcterms:modified>
</cp:coreProperties>
</file>