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5124F" w14:textId="2568AA51" w:rsidR="00FA2970" w:rsidRPr="00810E58" w:rsidRDefault="00FA2970" w:rsidP="00FA2970">
      <w:pPr>
        <w:pStyle w:val="Head1-Articles"/>
        <w:rPr>
          <w:lang w:val="fr-FR"/>
        </w:rPr>
      </w:pPr>
      <w:bookmarkStart w:id="0" w:name="_GoBack"/>
      <w:bookmarkEnd w:id="0"/>
      <w:r w:rsidRPr="00810E58">
        <w:rPr>
          <w:lang w:val="fr-FR"/>
        </w:rPr>
        <w:t>BOOK REVIEW</w:t>
      </w:r>
    </w:p>
    <w:p w14:paraId="029C5433" w14:textId="4F8FDE1A" w:rsidR="00C210E5" w:rsidRPr="00810E58" w:rsidRDefault="00B569F1" w:rsidP="00FA2970">
      <w:pPr>
        <w:pStyle w:val="Head3-BookReviews"/>
        <w:rPr>
          <w:rStyle w:val="Accentuation"/>
          <w:i w:val="0"/>
          <w:iCs w:val="0"/>
          <w:lang w:val="fr-FR"/>
        </w:rPr>
      </w:pPr>
      <w:r w:rsidRPr="00810E58">
        <w:rPr>
          <w:rStyle w:val="Accentuation"/>
          <w:lang w:val="fr-FR"/>
        </w:rPr>
        <w:t>Concerter les civilisations. Mélanges en l</w:t>
      </w:r>
      <w:r w:rsidR="0078145B" w:rsidRPr="00810E58">
        <w:rPr>
          <w:rStyle w:val="Accentuation"/>
          <w:lang w:val="fr-FR"/>
        </w:rPr>
        <w:t>’</w:t>
      </w:r>
      <w:r w:rsidRPr="00810E58">
        <w:rPr>
          <w:rStyle w:val="Accentuation"/>
          <w:lang w:val="fr-FR"/>
        </w:rPr>
        <w:t>honneur d</w:t>
      </w:r>
      <w:r w:rsidR="0078145B" w:rsidRPr="00810E58">
        <w:rPr>
          <w:rStyle w:val="Accentuation"/>
          <w:lang w:val="fr-FR"/>
        </w:rPr>
        <w:t>’</w:t>
      </w:r>
      <w:r w:rsidRPr="00810E58">
        <w:rPr>
          <w:rStyle w:val="Accentuation"/>
          <w:lang w:val="fr-FR"/>
        </w:rPr>
        <w:t>Alain Supiot</w:t>
      </w:r>
      <w:r w:rsidR="003504F7" w:rsidRPr="00810E58">
        <w:rPr>
          <w:rStyle w:val="Accentuation"/>
          <w:i w:val="0"/>
          <w:iCs w:val="0"/>
          <w:lang w:val="fr-FR"/>
        </w:rPr>
        <w:t xml:space="preserve">, </w:t>
      </w:r>
      <w:r w:rsidR="003504F7" w:rsidRPr="00810E58">
        <w:rPr>
          <w:lang w:val="fr-FR"/>
        </w:rPr>
        <w:t xml:space="preserve">edited by </w:t>
      </w:r>
      <w:r w:rsidR="00C210E5" w:rsidRPr="00810E58">
        <w:rPr>
          <w:lang w:val="fr-FR"/>
        </w:rPr>
        <w:t>S</w:t>
      </w:r>
      <w:r w:rsidR="003504F7" w:rsidRPr="00810E58">
        <w:rPr>
          <w:lang w:val="fr-FR"/>
        </w:rPr>
        <w:t>amantha</w:t>
      </w:r>
      <w:r w:rsidR="00C210E5" w:rsidRPr="00810E58">
        <w:rPr>
          <w:lang w:val="fr-FR"/>
        </w:rPr>
        <w:t xml:space="preserve"> Besson &amp; </w:t>
      </w:r>
      <w:r w:rsidR="003504F7" w:rsidRPr="00810E58">
        <w:rPr>
          <w:lang w:val="fr-FR"/>
        </w:rPr>
        <w:t>Samuel Jubé (</w:t>
      </w:r>
      <w:r w:rsidR="00C210E5" w:rsidRPr="00810E58">
        <w:rPr>
          <w:lang w:val="fr-FR"/>
        </w:rPr>
        <w:t>Paris</w:t>
      </w:r>
      <w:r w:rsidR="0068123C">
        <w:rPr>
          <w:lang w:val="fr-FR"/>
        </w:rPr>
        <w:t>,</w:t>
      </w:r>
      <w:r w:rsidR="00C210E5" w:rsidRPr="00810E58">
        <w:rPr>
          <w:lang w:val="fr-FR"/>
        </w:rPr>
        <w:t xml:space="preserve"> </w:t>
      </w:r>
      <w:r w:rsidR="0068123C" w:rsidRPr="0068123C">
        <w:rPr>
          <w:lang w:val="fr-FR"/>
        </w:rPr>
        <w:t>Éditions du Seuil</w:t>
      </w:r>
      <w:r w:rsidR="00C210E5" w:rsidRPr="00810E58">
        <w:rPr>
          <w:lang w:val="fr-FR"/>
        </w:rPr>
        <w:t>, 2020, 489 p</w:t>
      </w:r>
      <w:r w:rsidR="003504F7" w:rsidRPr="00810E58">
        <w:rPr>
          <w:lang w:val="fr-FR"/>
        </w:rPr>
        <w:t>p</w:t>
      </w:r>
      <w:r w:rsidR="00C210E5" w:rsidRPr="00810E58">
        <w:rPr>
          <w:lang w:val="fr-FR"/>
        </w:rPr>
        <w:t>.</w:t>
      </w:r>
      <w:r w:rsidR="0068123C">
        <w:rPr>
          <w:lang w:val="fr-FR"/>
        </w:rPr>
        <w:t>)</w:t>
      </w:r>
    </w:p>
    <w:p w14:paraId="4256C992" w14:textId="4791C6DE" w:rsidR="00C210E5" w:rsidRPr="00C210E5" w:rsidRDefault="00B569F1" w:rsidP="00B569F1">
      <w:pPr>
        <w:pStyle w:val="AuthorName3-BookReviews"/>
      </w:pPr>
      <w:r>
        <w:rPr>
          <w:i/>
          <w:iCs/>
        </w:rPr>
        <w:t xml:space="preserve">reviewed by </w:t>
      </w:r>
      <w:r>
        <w:rPr>
          <w:shd w:val="clear" w:color="auto" w:fill="FFFFFF"/>
        </w:rPr>
        <w:t>Auriane</w:t>
      </w:r>
      <w:r w:rsidRPr="00C210E5">
        <w:t xml:space="preserve"> </w:t>
      </w:r>
      <w:r w:rsidR="00C210E5" w:rsidRPr="00C210E5">
        <w:t>Lamine</w:t>
      </w:r>
      <w:r w:rsidR="00FA2970" w:rsidRPr="00FA2970">
        <w:footnoteReference w:customMarkFollows="1" w:id="1"/>
        <w:t>†</w:t>
      </w:r>
    </w:p>
    <w:p w14:paraId="167FC3DB" w14:textId="74CCA56A" w:rsidR="00C210E5" w:rsidRPr="00C210E5" w:rsidRDefault="00C210E5" w:rsidP="007040CC">
      <w:pPr>
        <w:pStyle w:val="SubHead1"/>
        <w:spacing w:line="240" w:lineRule="auto"/>
      </w:pPr>
      <w:r w:rsidRPr="00C210E5">
        <w:t>Introduction</w:t>
      </w:r>
    </w:p>
    <w:p w14:paraId="3E895C8F" w14:textId="5D485A32" w:rsidR="00C210E5" w:rsidRPr="00C210E5" w:rsidRDefault="00C210E5" w:rsidP="007040CC">
      <w:pPr>
        <w:pStyle w:val="Document"/>
        <w:keepNext/>
        <w:suppressAutoHyphens/>
        <w:spacing w:line="240" w:lineRule="auto"/>
      </w:pPr>
      <w:r w:rsidRPr="00C210E5">
        <w:t xml:space="preserve">How can we free our words and practices when they have been shaped by the imperialism of the neoliberal thought? How to revive collective imagination in a world in which all resistance is stifled by the faceless force of </w:t>
      </w:r>
      <w:r w:rsidRPr="00C210E5">
        <w:rPr>
          <w:i/>
        </w:rPr>
        <w:t>Numbers</w:t>
      </w:r>
      <w:r w:rsidRPr="00C210E5">
        <w:t xml:space="preserve">? For the authors of the </w:t>
      </w:r>
      <w:r w:rsidRPr="00C210E5">
        <w:rPr>
          <w:i/>
        </w:rPr>
        <w:t xml:space="preserve">liber </w:t>
      </w:r>
      <w:proofErr w:type="spellStart"/>
      <w:r w:rsidRPr="00C210E5">
        <w:rPr>
          <w:i/>
        </w:rPr>
        <w:t>amicorum</w:t>
      </w:r>
      <w:proofErr w:type="spellEnd"/>
      <w:r w:rsidRPr="00C210E5">
        <w:t xml:space="preserve"> in homage to the eminent French jurist and scholar Alain </w:t>
      </w:r>
      <w:proofErr w:type="spellStart"/>
      <w:r w:rsidRPr="00C210E5">
        <w:t>Supiot</w:t>
      </w:r>
      <w:proofErr w:type="spellEnd"/>
      <w:r w:rsidRPr="00C210E5">
        <w:t>, the answer is unequivocal</w:t>
      </w:r>
      <w:r w:rsidR="003504F7">
        <w:t>—</w:t>
      </w:r>
      <w:r w:rsidRPr="00C210E5">
        <w:t>and</w:t>
      </w:r>
      <w:r w:rsidR="003504F7">
        <w:t xml:space="preserve"> </w:t>
      </w:r>
      <w:r w:rsidRPr="00C210E5">
        <w:t xml:space="preserve">it is in the title of the book: by a concert of </w:t>
      </w:r>
      <w:r w:rsidR="00810E58" w:rsidRPr="00C210E5">
        <w:t>civilizations</w:t>
      </w:r>
      <w:r w:rsidRPr="00C210E5">
        <w:t>.</w:t>
      </w:r>
    </w:p>
    <w:p w14:paraId="36B0B609" w14:textId="4917A7F7" w:rsidR="00C210E5" w:rsidRPr="00C210E5" w:rsidRDefault="00C210E5" w:rsidP="007040CC">
      <w:pPr>
        <w:pStyle w:val="Document"/>
        <w:keepNext/>
        <w:suppressAutoHyphens/>
        <w:spacing w:line="240" w:lineRule="auto"/>
      </w:pPr>
      <w:r w:rsidRPr="00C210E5">
        <w:t xml:space="preserve">In the following pages, I attempt to offer readers some keys to navigate this exceptional tribute to the author of </w:t>
      </w:r>
      <w:r w:rsidRPr="00C210E5">
        <w:rPr>
          <w:i/>
        </w:rPr>
        <w:t>Critique du droit du travail</w:t>
      </w:r>
      <w:r w:rsidR="003504F7">
        <w:rPr>
          <w:iCs/>
        </w:rPr>
        <w:t>,</w:t>
      </w:r>
      <w:r w:rsidRPr="0078145B">
        <w:rPr>
          <w:rStyle w:val="NoterefInText"/>
        </w:rPr>
        <w:footnoteReference w:id="2"/>
      </w:r>
      <w:r w:rsidRPr="00C210E5">
        <w:t xml:space="preserve"> </w:t>
      </w:r>
      <w:r w:rsidRPr="00C210E5">
        <w:rPr>
          <w:i/>
        </w:rPr>
        <w:t xml:space="preserve">Homo </w:t>
      </w:r>
      <w:proofErr w:type="spellStart"/>
      <w:r w:rsidRPr="00C210E5">
        <w:rPr>
          <w:i/>
        </w:rPr>
        <w:t>Juridicus</w:t>
      </w:r>
      <w:proofErr w:type="spellEnd"/>
      <w:r w:rsidR="003504F7">
        <w:rPr>
          <w:iCs/>
        </w:rPr>
        <w:t>,</w:t>
      </w:r>
      <w:r w:rsidRPr="0078145B">
        <w:rPr>
          <w:rStyle w:val="NoterefInText"/>
        </w:rPr>
        <w:footnoteReference w:id="3"/>
      </w:r>
      <w:r w:rsidRPr="00C210E5">
        <w:t xml:space="preserve"> </w:t>
      </w:r>
      <w:proofErr w:type="spellStart"/>
      <w:r w:rsidRPr="00C210E5">
        <w:rPr>
          <w:i/>
        </w:rPr>
        <w:t>L’esprit</w:t>
      </w:r>
      <w:proofErr w:type="spellEnd"/>
      <w:r w:rsidRPr="00C210E5">
        <w:rPr>
          <w:i/>
        </w:rPr>
        <w:t xml:space="preserve"> de </w:t>
      </w:r>
      <w:proofErr w:type="spellStart"/>
      <w:r w:rsidRPr="00C210E5">
        <w:rPr>
          <w:i/>
        </w:rPr>
        <w:t>Philadelphie</w:t>
      </w:r>
      <w:proofErr w:type="spellEnd"/>
      <w:r w:rsidR="003504F7">
        <w:rPr>
          <w:iCs/>
        </w:rPr>
        <w:t>,</w:t>
      </w:r>
      <w:r w:rsidRPr="0078145B">
        <w:rPr>
          <w:rStyle w:val="NoterefInText"/>
        </w:rPr>
        <w:footnoteReference w:id="4"/>
      </w:r>
      <w:r w:rsidRPr="00C210E5">
        <w:t xml:space="preserve"> </w:t>
      </w:r>
      <w:r w:rsidRPr="00C210E5">
        <w:rPr>
          <w:i/>
        </w:rPr>
        <w:t xml:space="preserve">La </w:t>
      </w:r>
      <w:proofErr w:type="spellStart"/>
      <w:r w:rsidRPr="00C210E5">
        <w:rPr>
          <w:i/>
        </w:rPr>
        <w:t>gouvernance</w:t>
      </w:r>
      <w:proofErr w:type="spellEnd"/>
      <w:r w:rsidRPr="00C210E5">
        <w:rPr>
          <w:i/>
        </w:rPr>
        <w:t xml:space="preserve"> par les </w:t>
      </w:r>
      <w:proofErr w:type="spellStart"/>
      <w:r w:rsidRPr="00C210E5">
        <w:rPr>
          <w:i/>
        </w:rPr>
        <w:t>nombres</w:t>
      </w:r>
      <w:proofErr w:type="spellEnd"/>
      <w:r w:rsidR="003504F7">
        <w:rPr>
          <w:iCs/>
        </w:rPr>
        <w:t>,</w:t>
      </w:r>
      <w:r w:rsidRPr="0078145B">
        <w:rPr>
          <w:rStyle w:val="NoterefInText"/>
        </w:rPr>
        <w:footnoteReference w:id="5"/>
      </w:r>
      <w:r w:rsidRPr="00C210E5">
        <w:t xml:space="preserve"> chief editor of the groundbreaking EU-commissioned report </w:t>
      </w:r>
      <w:r w:rsidRPr="00C210E5">
        <w:rPr>
          <w:i/>
        </w:rPr>
        <w:t>Au-</w:t>
      </w:r>
      <w:proofErr w:type="spellStart"/>
      <w:r w:rsidRPr="00C210E5">
        <w:rPr>
          <w:i/>
        </w:rPr>
        <w:t>delà</w:t>
      </w:r>
      <w:proofErr w:type="spellEnd"/>
      <w:r w:rsidRPr="00C210E5">
        <w:rPr>
          <w:i/>
        </w:rPr>
        <w:t xml:space="preserve"> de </w:t>
      </w:r>
      <w:proofErr w:type="spellStart"/>
      <w:r w:rsidRPr="00C210E5">
        <w:rPr>
          <w:i/>
        </w:rPr>
        <w:t>l’empl</w:t>
      </w:r>
      <w:r w:rsidR="0068123C">
        <w:rPr>
          <w:i/>
        </w:rPr>
        <w:t>o</w:t>
      </w:r>
      <w:r w:rsidR="00964E2B">
        <w:rPr>
          <w:i/>
        </w:rPr>
        <w:t>i</w:t>
      </w:r>
      <w:proofErr w:type="spellEnd"/>
      <w:r w:rsidRPr="0078145B">
        <w:rPr>
          <w:rStyle w:val="NoterefInText"/>
        </w:rPr>
        <w:footnoteReference w:id="6"/>
      </w:r>
      <w:r w:rsidR="00964E2B" w:rsidRPr="00964E2B">
        <w:t xml:space="preserve"> </w:t>
      </w:r>
      <w:r w:rsidR="00964E2B" w:rsidRPr="00C210E5">
        <w:t>“</w:t>
      </w:r>
      <w:r w:rsidRPr="00C210E5">
        <w:t>To</w:t>
      </w:r>
      <w:r w:rsidR="0068123C">
        <w:t xml:space="preserve"> </w:t>
      </w:r>
      <w:r w:rsidRPr="00C210E5">
        <w:t>navigate</w:t>
      </w:r>
      <w:r w:rsidR="003504F7">
        <w:t>,</w:t>
      </w:r>
      <w:r w:rsidRPr="00C210E5">
        <w:t>”</w:t>
      </w:r>
      <w:r w:rsidR="0068123C">
        <w:t xml:space="preserve"> </w:t>
      </w:r>
      <w:r w:rsidRPr="00C210E5">
        <w:t>because it is indeed</w:t>
      </w:r>
      <w:r w:rsidR="0068123C">
        <w:t>,</w:t>
      </w:r>
      <w:r w:rsidRPr="00C210E5">
        <w:t xml:space="preserve"> a journey: rich, interdisciplinary, multilingual, just like the </w:t>
      </w:r>
      <w:proofErr w:type="spellStart"/>
      <w:r w:rsidRPr="00C210E5">
        <w:rPr>
          <w:i/>
        </w:rPr>
        <w:t>uomo</w:t>
      </w:r>
      <w:proofErr w:type="spellEnd"/>
      <w:r w:rsidRPr="00C210E5">
        <w:rPr>
          <w:i/>
        </w:rPr>
        <w:t xml:space="preserve"> </w:t>
      </w:r>
      <w:proofErr w:type="spellStart"/>
      <w:r w:rsidRPr="00C210E5">
        <w:rPr>
          <w:i/>
        </w:rPr>
        <w:t>universale</w:t>
      </w:r>
      <w:proofErr w:type="spellEnd"/>
      <w:r w:rsidRPr="00C210E5">
        <w:t xml:space="preserve"> </w:t>
      </w:r>
      <w:proofErr w:type="spellStart"/>
      <w:r w:rsidRPr="00C210E5">
        <w:t>Supiot</w:t>
      </w:r>
      <w:proofErr w:type="spellEnd"/>
      <w:r w:rsidRPr="00C210E5">
        <w:t xml:space="preserve">. The alphabetical presentation chosen by the editors dissuades the reader from embarking on the adventure. Armed with the following map though, I hope </w:t>
      </w:r>
      <w:r w:rsidR="00964E2B">
        <w:lastRenderedPageBreak/>
        <w:t>t</w:t>
      </w:r>
      <w:r w:rsidRPr="00C210E5">
        <w:t xml:space="preserve">hat she will dive into the reading of these atypical </w:t>
      </w:r>
      <w:r w:rsidRPr="00C210E5">
        <w:rPr>
          <w:i/>
        </w:rPr>
        <w:t xml:space="preserve">Mélanges, </w:t>
      </w:r>
      <w:r w:rsidRPr="00C210E5">
        <w:t>impressive in their diversity.</w:t>
      </w:r>
      <w:r w:rsidRPr="0078145B">
        <w:rPr>
          <w:rStyle w:val="NoterefInText"/>
        </w:rPr>
        <w:footnoteReference w:id="7"/>
      </w:r>
      <w:r w:rsidRPr="00C210E5">
        <w:t xml:space="preserve"> </w:t>
      </w:r>
    </w:p>
    <w:p w14:paraId="34445A2D" w14:textId="3BA40807" w:rsidR="00C210E5" w:rsidRPr="00C210E5" w:rsidRDefault="00205624" w:rsidP="00205624">
      <w:pPr>
        <w:pStyle w:val="SubHead1"/>
      </w:pPr>
      <w:r>
        <w:t>I</w:t>
      </w:r>
      <w:r w:rsidR="00C210E5" w:rsidRPr="00C210E5">
        <w:t xml:space="preserve">. Challenges of </w:t>
      </w:r>
      <w:r w:rsidR="004F02A2">
        <w:t>O</w:t>
      </w:r>
      <w:r w:rsidR="00C210E5" w:rsidRPr="00C210E5">
        <w:t xml:space="preserve">ur </w:t>
      </w:r>
      <w:r w:rsidR="004F02A2">
        <w:t>T</w:t>
      </w:r>
      <w:r w:rsidR="00C210E5" w:rsidRPr="00C210E5">
        <w:t xml:space="preserve">imes: </w:t>
      </w:r>
      <w:r w:rsidR="004F02A2">
        <w:t>G</w:t>
      </w:r>
      <w:r w:rsidR="00C210E5" w:rsidRPr="00C210E5">
        <w:t xml:space="preserve">overnance by </w:t>
      </w:r>
      <w:r w:rsidR="004F02A2" w:rsidRPr="00C210E5">
        <w:t>Numbers</w:t>
      </w:r>
      <w:r w:rsidR="00C210E5" w:rsidRPr="00C210E5">
        <w:t xml:space="preserve"> and the </w:t>
      </w:r>
      <w:r w:rsidR="004F02A2" w:rsidRPr="00C210E5">
        <w:t>Domination</w:t>
      </w:r>
      <w:r w:rsidR="00C210E5" w:rsidRPr="00C210E5">
        <w:t xml:space="preserve"> of Total </w:t>
      </w:r>
      <w:r w:rsidR="004F02A2" w:rsidRPr="00C210E5">
        <w:t xml:space="preserve">Market </w:t>
      </w:r>
    </w:p>
    <w:p w14:paraId="3D444132" w14:textId="2F3AF5A9" w:rsidR="00C210E5" w:rsidRPr="00C210E5" w:rsidRDefault="00C210E5" w:rsidP="007040CC">
      <w:pPr>
        <w:pStyle w:val="Document"/>
        <w:keepNext/>
        <w:suppressAutoHyphens/>
        <w:spacing w:line="240" w:lineRule="auto"/>
      </w:pPr>
      <w:r w:rsidRPr="00C210E5">
        <w:t xml:space="preserve">Following </w:t>
      </w:r>
      <w:proofErr w:type="spellStart"/>
      <w:r w:rsidRPr="00C210E5">
        <w:t>Supiot’s</w:t>
      </w:r>
      <w:proofErr w:type="spellEnd"/>
      <w:r w:rsidRPr="00C210E5">
        <w:t xml:space="preserve"> work and intuitions, contributors embark in a diagnosis of the evils of our time. Most of the pressing challenges societies face today</w:t>
      </w:r>
      <w:r w:rsidR="003504F7">
        <w:t>—</w:t>
      </w:r>
      <w:r w:rsidRPr="00C210E5">
        <w:t>from the rise of social inequalities, of far-right populism, to climate change</w:t>
      </w:r>
      <w:r w:rsidR="00553861">
        <w:t>—</w:t>
      </w:r>
      <w:r w:rsidRPr="00C210E5">
        <w:t>are related to the modern centrality of the “Total market</w:t>
      </w:r>
      <w:r w:rsidR="00553861">
        <w:t>,</w:t>
      </w:r>
      <w:r w:rsidRPr="00C210E5">
        <w:t xml:space="preserve">” a quantitative, uniform conception of the world and of human nature. When raised to the rank of ideology and necessary utopia, it serves as a justification for the domination of nature and of communities around the world. </w:t>
      </w:r>
    </w:p>
    <w:p w14:paraId="7E85F4A0" w14:textId="1992DF3C" w:rsidR="00C210E5" w:rsidRPr="00C210E5" w:rsidRDefault="00C210E5" w:rsidP="007040CC">
      <w:pPr>
        <w:pStyle w:val="Document"/>
        <w:keepNext/>
        <w:suppressAutoHyphens/>
        <w:spacing w:line="240" w:lineRule="auto"/>
      </w:pPr>
      <w:r w:rsidRPr="00C210E5">
        <w:t xml:space="preserve">In an engaging essay, </w:t>
      </w:r>
      <w:r w:rsidRPr="00C210E5">
        <w:rPr>
          <w:b/>
        </w:rPr>
        <w:t xml:space="preserve">Ota de </w:t>
      </w:r>
      <w:proofErr w:type="spellStart"/>
      <w:r w:rsidRPr="00C210E5">
        <w:rPr>
          <w:b/>
        </w:rPr>
        <w:t>Leonardis</w:t>
      </w:r>
      <w:proofErr w:type="spellEnd"/>
      <w:r w:rsidRPr="00C210E5">
        <w:t xml:space="preserve"> (pp. 273</w:t>
      </w:r>
      <w:r w:rsidR="00553861">
        <w:t>–</w:t>
      </w:r>
      <w:r w:rsidRPr="00C210E5">
        <w:t xml:space="preserve">281) describes how </w:t>
      </w:r>
      <w:proofErr w:type="spellStart"/>
      <w:r w:rsidRPr="00C210E5">
        <w:t>Supiot</w:t>
      </w:r>
      <w:proofErr w:type="spellEnd"/>
      <w:r w:rsidRPr="00C210E5">
        <w:t xml:space="preserve"> has so well demonstrated the incompatibility between the utopia of the “Total market” and the existence of democracy. In the post-cold war era, both communist and capitalist states have adopted a similar trajectory, mixing with success the imperatives of a “free” market and of totalitarian government methods. The faith in a total market has transformed our relation to knowledge and expertise</w:t>
      </w:r>
      <w:r w:rsidR="003504F7">
        <w:t>—</w:t>
      </w:r>
      <w:r w:rsidRPr="00C210E5">
        <w:t>the map falling on the territory, losing sight of the map’s man-made nature. Law is put at the service of this impossible project towards the infinite. It had lost its statute of indispensable “third party” which “by its intrinsic imperfection, the indetermination that comes from its constitutive link to always open questions of justice (…), helps human societies to confront themselves to the interdependencies that bound them with nature and other societies”</w:t>
      </w:r>
      <w:r w:rsidR="00553861" w:rsidRPr="00553861">
        <w:t xml:space="preserve"> </w:t>
      </w:r>
      <w:r w:rsidR="00553861">
        <w:t>—</w:t>
      </w:r>
      <w:r w:rsidRPr="00C210E5">
        <w:t>at the cost of many lives, presented by the powerful as a necessary sacrifice.</w:t>
      </w:r>
    </w:p>
    <w:p w14:paraId="740699AE" w14:textId="7AAA10C5" w:rsidR="00C210E5" w:rsidRPr="00C210E5" w:rsidRDefault="00C210E5" w:rsidP="007040CC">
      <w:pPr>
        <w:pStyle w:val="Document"/>
        <w:keepNext/>
        <w:suppressAutoHyphens/>
        <w:spacing w:line="240" w:lineRule="auto"/>
      </w:pPr>
      <w:r w:rsidRPr="00C210E5">
        <w:t>This statement is also well</w:t>
      </w:r>
      <w:r w:rsidR="00964E2B">
        <w:t>-</w:t>
      </w:r>
      <w:r w:rsidRPr="00C210E5">
        <w:t xml:space="preserve">illustrated in a following paper by </w:t>
      </w:r>
      <w:r w:rsidRPr="00C210E5">
        <w:rPr>
          <w:b/>
        </w:rPr>
        <w:t xml:space="preserve">Cristina </w:t>
      </w:r>
      <w:proofErr w:type="spellStart"/>
      <w:r w:rsidRPr="00C210E5">
        <w:rPr>
          <w:b/>
        </w:rPr>
        <w:t>Ciucu</w:t>
      </w:r>
      <w:proofErr w:type="spellEnd"/>
      <w:r w:rsidRPr="00C210E5">
        <w:t xml:space="preserve"> (pp. 97</w:t>
      </w:r>
      <w:r w:rsidR="00553861">
        <w:t>–</w:t>
      </w:r>
      <w:r w:rsidRPr="00C210E5">
        <w:t>108). She offers a convincing parallel between three contemporary ideologies</w:t>
      </w:r>
      <w:r w:rsidR="003504F7">
        <w:t>—</w:t>
      </w:r>
      <w:r w:rsidRPr="00C210E5">
        <w:t>fascism, communism</w:t>
      </w:r>
      <w:r w:rsidR="00964E2B">
        <w:t>,</w:t>
      </w:r>
      <w:r w:rsidRPr="00C210E5">
        <w:t xml:space="preserve"> and neoliberalism, the latter being the one orienting politics and practices today. All three are based on a form of “acculturation” that is, a particular un-rooting of anything in individuals and collectives</w:t>
      </w:r>
      <w:r w:rsidR="003504F7">
        <w:t>—</w:t>
      </w:r>
      <w:r w:rsidRPr="00C210E5">
        <w:t>reason, intellect, law and of course art</w:t>
      </w:r>
      <w:r w:rsidR="003504F7">
        <w:t>—</w:t>
      </w:r>
      <w:r w:rsidRPr="00C210E5">
        <w:t xml:space="preserve">likely to question the supremacy of dominant credos. Brutality towards other men, people or nature, the cult of economic progress, the force of unintelligible but allegedly natural laws leading humans and societies, propaganda and censorship, unification (by destruction and reconstruction) of language, mechanist bureaucracy, and disconnection from both memorial heritages and the idea of possible futures: these are the common traits of the three </w:t>
      </w:r>
      <w:r w:rsidRPr="00C210E5">
        <w:lastRenderedPageBreak/>
        <w:t>ideologies. Neoliberalism is no exception because it has disconnected its original liberal ideals from the ethical concerns that were initially connected to it. But, for the same reason, the ideology might very well deceive, disintegrate and risk paving the way to new forms of totalitarianism.</w:t>
      </w:r>
    </w:p>
    <w:p w14:paraId="3C429648" w14:textId="44B86F71" w:rsidR="00C210E5" w:rsidRPr="00C210E5" w:rsidRDefault="00C210E5" w:rsidP="007040CC">
      <w:pPr>
        <w:pStyle w:val="Document"/>
        <w:keepNext/>
        <w:suppressAutoHyphens/>
        <w:spacing w:line="240" w:lineRule="auto"/>
      </w:pPr>
      <w:r w:rsidRPr="00C210E5">
        <w:t xml:space="preserve">Understanding the force of the quantitative paradigm requires us to turn to the history of information technology and computing. In a vivid dialogue on the evolution of modern mathematics, </w:t>
      </w:r>
      <w:r w:rsidRPr="00C210E5">
        <w:rPr>
          <w:b/>
        </w:rPr>
        <w:t xml:space="preserve">Jean </w:t>
      </w:r>
      <w:proofErr w:type="spellStart"/>
      <w:r w:rsidRPr="00C210E5">
        <w:rPr>
          <w:b/>
        </w:rPr>
        <w:t>Lassègue</w:t>
      </w:r>
      <w:proofErr w:type="spellEnd"/>
      <w:r w:rsidRPr="00C210E5">
        <w:rPr>
          <w:b/>
        </w:rPr>
        <w:t xml:space="preserve"> and Giuseppe Longo</w:t>
      </w:r>
      <w:r w:rsidRPr="00C210E5">
        <w:t xml:space="preserve"> (pp. 249</w:t>
      </w:r>
      <w:r w:rsidR="00553861">
        <w:t>–</w:t>
      </w:r>
      <w:r w:rsidRPr="00C210E5">
        <w:t>260) insist on how the visions upon which these evolutions are based are still shaping our worldviews and carrying some dangers for our democracies. They insist on a theoretical break traced at the beginning of the 20</w:t>
      </w:r>
      <w:r w:rsidRPr="00C210E5">
        <w:rPr>
          <w:vertAlign w:val="superscript"/>
        </w:rPr>
        <w:t>th</w:t>
      </w:r>
      <w:r w:rsidRPr="00C210E5">
        <w:t xml:space="preserve"> century, when the desire of purity and formalization of scientists has brought the language of mathematics, and later of computing, to disconnect from the spatial reality it was intended to depict. This “</w:t>
      </w:r>
      <w:proofErr w:type="spellStart"/>
      <w:r w:rsidRPr="00C210E5">
        <w:t>autonomi</w:t>
      </w:r>
      <w:r w:rsidR="00332821">
        <w:t>z</w:t>
      </w:r>
      <w:r w:rsidRPr="00C210E5">
        <w:t>ation</w:t>
      </w:r>
      <w:proofErr w:type="spellEnd"/>
      <w:r w:rsidRPr="00C210E5">
        <w:t>” of the formal language, though offering many useful applications notably in IT, has brought about some dangers. Among them, an “</w:t>
      </w:r>
      <w:proofErr w:type="spellStart"/>
      <w:r w:rsidRPr="00C210E5">
        <w:t>ontologi</w:t>
      </w:r>
      <w:r w:rsidR="00332821">
        <w:t>z</w:t>
      </w:r>
      <w:r w:rsidRPr="00C210E5">
        <w:t>ation</w:t>
      </w:r>
      <w:proofErr w:type="spellEnd"/>
      <w:r w:rsidRPr="00C210E5">
        <w:t xml:space="preserve">” of formal language, progressively presented as the standard through and against which each reality (biological, social, </w:t>
      </w:r>
      <w:proofErr w:type="spellStart"/>
      <w:r w:rsidRPr="00C210E5">
        <w:t>economical</w:t>
      </w:r>
      <w:proofErr w:type="spellEnd"/>
      <w:r w:rsidRPr="00C210E5">
        <w:t>) should be understood and evaluated. We shift from a vision of language as structuring a necessary chaotic, “noisy” environment to a vision of reality as shaped by unquestioned arithmetic laws</w:t>
      </w:r>
      <w:r w:rsidR="003504F7">
        <w:t>—</w:t>
      </w:r>
      <w:r w:rsidRPr="00C210E5">
        <w:t xml:space="preserve">humans are expected to work as robots, and “code is law” (Lessig). The consequence is a loss of power, for humans, to determine the trajectories of their individual and collective destinies, always socially embedded. Turing and the other instigators of this shift, the authors say, were already conscious of the totalitarian risk of the world vision that would stem from such an </w:t>
      </w:r>
      <w:proofErr w:type="spellStart"/>
      <w:r w:rsidRPr="00C210E5">
        <w:t>ontologi</w:t>
      </w:r>
      <w:r w:rsidR="00332821">
        <w:rPr>
          <w:lang w:eastAsia="zh-TW"/>
        </w:rPr>
        <w:t>z</w:t>
      </w:r>
      <w:r w:rsidRPr="00C210E5">
        <w:t>ation</w:t>
      </w:r>
      <w:proofErr w:type="spellEnd"/>
      <w:r w:rsidRPr="00C210E5">
        <w:t>. Today the dictatorship of numbers has pervaded many parts of our experience</w:t>
      </w:r>
      <w:r w:rsidR="003504F7">
        <w:t>—</w:t>
      </w:r>
      <w:r w:rsidRPr="00C210E5">
        <w:t>from the DNA to finance to law.</w:t>
      </w:r>
    </w:p>
    <w:p w14:paraId="618C1B8D" w14:textId="7F44666F" w:rsidR="00C210E5" w:rsidRPr="00C210E5" w:rsidRDefault="00C210E5" w:rsidP="007040CC">
      <w:pPr>
        <w:pStyle w:val="Document"/>
        <w:keepNext/>
        <w:suppressAutoHyphens/>
        <w:spacing w:line="240" w:lineRule="auto"/>
      </w:pPr>
      <w:r w:rsidRPr="00C210E5">
        <w:t xml:space="preserve">Similar intuitions are also found in </w:t>
      </w:r>
      <w:r w:rsidRPr="00C210E5">
        <w:rPr>
          <w:b/>
        </w:rPr>
        <w:t xml:space="preserve">Yannick </w:t>
      </w:r>
      <w:proofErr w:type="spellStart"/>
      <w:r w:rsidRPr="00C210E5">
        <w:rPr>
          <w:b/>
        </w:rPr>
        <w:t>Lemarchand</w:t>
      </w:r>
      <w:r w:rsidRPr="00C210E5">
        <w:t>’s</w:t>
      </w:r>
      <w:proofErr w:type="spellEnd"/>
      <w:r w:rsidRPr="00C210E5">
        <w:t xml:space="preserve"> essay on the future of blockchain technology in accountancy (pp. 261</w:t>
      </w:r>
      <w:r w:rsidR="00553861">
        <w:t>–</w:t>
      </w:r>
      <w:r w:rsidRPr="00C210E5">
        <w:t>272). Blockchain is comparable to the ancestral accounting technique of “tallies</w:t>
      </w:r>
      <w:r w:rsidR="00553861">
        <w:t>,</w:t>
      </w:r>
      <w:r w:rsidRPr="00C210E5">
        <w:t xml:space="preserve">” he writes. It shares with it some qualities but also some risks, like the ones related to the difficulties of scaling the technique. But the main challenge is that it might prove, because of the libertarian premises and ideas it is based on, incompatible with contemporary attempts to democratize the enterprise and the economy. In this latter point, he would also be in line with international accounting in general. </w:t>
      </w:r>
    </w:p>
    <w:p w14:paraId="5709D06E" w14:textId="33F064B6" w:rsidR="00C210E5" w:rsidRPr="00C210E5" w:rsidRDefault="00C210E5" w:rsidP="007040CC">
      <w:pPr>
        <w:pStyle w:val="Document"/>
        <w:keepNext/>
        <w:suppressAutoHyphens/>
        <w:spacing w:line="240" w:lineRule="auto"/>
      </w:pPr>
      <w:r w:rsidRPr="00C210E5">
        <w:t xml:space="preserve">For </w:t>
      </w:r>
      <w:r w:rsidRPr="00C210E5">
        <w:rPr>
          <w:b/>
        </w:rPr>
        <w:t>Muriel Fabre-</w:t>
      </w:r>
      <w:proofErr w:type="spellStart"/>
      <w:r w:rsidRPr="00C210E5">
        <w:rPr>
          <w:b/>
        </w:rPr>
        <w:t>Magnan</w:t>
      </w:r>
      <w:proofErr w:type="spellEnd"/>
      <w:r w:rsidRPr="00C210E5">
        <w:t>, a similar myth of quantification is also reflected in modern ethics. In her contribution (pp. 153</w:t>
      </w:r>
      <w:r w:rsidR="00553861">
        <w:t>–</w:t>
      </w:r>
      <w:r w:rsidRPr="00C210E5">
        <w:t>167) she undertakes very convincingly to criticize and deconstruct the now very notorious “trolley problems</w:t>
      </w:r>
      <w:r w:rsidR="00553861">
        <w:t>,</w:t>
      </w:r>
      <w:r w:rsidRPr="00C210E5">
        <w:t xml:space="preserve">” fictional moral dilemmas that can be traced back to the philosopher Philippa Foot. She points out that under the cover of helping decision-makers, they happen to have destructive social effects. They question the Kantian imperative by making the value of life commensurable; they sometimes shed doubt on the ban of murder; they impose a </w:t>
      </w:r>
      <w:r w:rsidRPr="00C210E5">
        <w:lastRenderedPageBreak/>
        <w:t>consequentialist view of morality and force the choice-maker to draw a balance between several imperatives that thus need to be quantified; the fictional character of the problems makes us identify principles from cases that are very exceptional in real life. By doing so, they blur the boundary between morality and the law</w:t>
      </w:r>
      <w:r w:rsidR="005F2A16">
        <w:t xml:space="preserve">, </w:t>
      </w:r>
      <w:r w:rsidRPr="00C210E5">
        <w:t xml:space="preserve">and this has severe consequences. When applied to autonomous vehicles, for example, ethical dilemmas might have as consequence to shift systems of accountability from </w:t>
      </w:r>
      <w:r w:rsidR="004A62CD" w:rsidRPr="00C210E5">
        <w:t>carmakers</w:t>
      </w:r>
      <w:r w:rsidRPr="00C210E5">
        <w:t xml:space="preserve"> to the broader public, in the name of a certain exceptionalism. </w:t>
      </w:r>
    </w:p>
    <w:p w14:paraId="2E8DEE7E" w14:textId="28546C8A" w:rsidR="00C210E5" w:rsidRPr="00C210E5" w:rsidRDefault="00C210E5" w:rsidP="007040CC">
      <w:pPr>
        <w:pStyle w:val="Document"/>
        <w:keepNext/>
        <w:suppressAutoHyphens/>
        <w:spacing w:line="240" w:lineRule="auto"/>
      </w:pPr>
      <w:r w:rsidRPr="00C210E5">
        <w:t xml:space="preserve">What is at stake in the discussion on the Total market, might be the very notion of </w:t>
      </w:r>
      <w:r w:rsidR="004A62CD" w:rsidRPr="00C210E5">
        <w:t>civilization</w:t>
      </w:r>
      <w:r w:rsidRPr="00C210E5">
        <w:t xml:space="preserve">. In his paper, </w:t>
      </w:r>
      <w:r w:rsidRPr="00C210E5">
        <w:rPr>
          <w:b/>
        </w:rPr>
        <w:t>Perry Anderson</w:t>
      </w:r>
      <w:r w:rsidRPr="00C210E5">
        <w:t xml:space="preserve"> (pp. 29</w:t>
      </w:r>
      <w:r w:rsidR="00553861">
        <w:t>–</w:t>
      </w:r>
      <w:r w:rsidRPr="00C210E5">
        <w:t xml:space="preserve">38) questions the concept, and its relation to culture, as used in the works of Oswald Spengler, Lucien </w:t>
      </w:r>
      <w:proofErr w:type="spellStart"/>
      <w:r w:rsidRPr="00C210E5">
        <w:t>Febvre</w:t>
      </w:r>
      <w:proofErr w:type="spellEnd"/>
      <w:r w:rsidRPr="00C210E5">
        <w:t xml:space="preserve">, Fernand Braudel and the more recent Francis Fukuyama and Samuel Huntington. Spengler saw </w:t>
      </w:r>
      <w:r w:rsidR="004A62CD" w:rsidRPr="00C210E5">
        <w:t>civilization</w:t>
      </w:r>
      <w:r w:rsidRPr="00C210E5">
        <w:t xml:space="preserve"> as the last stage of decline in a once flourishing society</w:t>
      </w:r>
      <w:r w:rsidR="003504F7">
        <w:t>—</w:t>
      </w:r>
      <w:r w:rsidRPr="00C210E5">
        <w:t>the contrary of culture, which described its state of blossoming. He denounced the imperialism of the West and the dominance of money</w:t>
      </w:r>
      <w:r w:rsidR="00553861">
        <w:t xml:space="preserve">, </w:t>
      </w:r>
      <w:r w:rsidRPr="00C210E5">
        <w:t xml:space="preserve">but saw them as features of its upcoming destruction. Rather, </w:t>
      </w:r>
      <w:proofErr w:type="spellStart"/>
      <w:r w:rsidRPr="00C210E5">
        <w:t>Febvre</w:t>
      </w:r>
      <w:proofErr w:type="spellEnd"/>
      <w:r w:rsidRPr="00C210E5">
        <w:t xml:space="preserve"> shows how the notion of </w:t>
      </w:r>
      <w:r w:rsidR="004A62CD" w:rsidRPr="00C210E5">
        <w:t>civilization</w:t>
      </w:r>
      <w:r w:rsidRPr="00C210E5">
        <w:t xml:space="preserve"> had shifted from the idea of a singular scheme of refinement of humanity inspired by the Enlightenment to the description of a “plural fact”</w:t>
      </w:r>
      <w:r w:rsidR="003504F7">
        <w:t>—</w:t>
      </w:r>
      <w:r w:rsidRPr="00C210E5">
        <w:t xml:space="preserve">the existence of a multiplicity of </w:t>
      </w:r>
      <w:r w:rsidR="004A62CD" w:rsidRPr="00C210E5">
        <w:t>civilizations</w:t>
      </w:r>
      <w:r w:rsidRPr="00C210E5">
        <w:t xml:space="preserve"> in the world. With </w:t>
      </w:r>
      <w:proofErr w:type="spellStart"/>
      <w:r w:rsidRPr="00C210E5">
        <w:t>Febvre</w:t>
      </w:r>
      <w:proofErr w:type="spellEnd"/>
      <w:r w:rsidRPr="00C210E5">
        <w:t xml:space="preserve">, Braudel affirmed that </w:t>
      </w:r>
      <w:r w:rsidR="004A62CD" w:rsidRPr="00C210E5">
        <w:t>civilizations</w:t>
      </w:r>
      <w:r w:rsidRPr="00C210E5">
        <w:t xml:space="preserve"> had deep roots that resisted attacks of time. In his work however, the idea of a single dominant </w:t>
      </w:r>
      <w:r w:rsidR="004A62CD" w:rsidRPr="00C210E5">
        <w:t>civilization</w:t>
      </w:r>
      <w:r w:rsidRPr="00C210E5">
        <w:t xml:space="preserve">, taming others, and the idea of a necessary clash between </w:t>
      </w:r>
      <w:r w:rsidR="004A62CD" w:rsidRPr="00C210E5">
        <w:t>civilizations</w:t>
      </w:r>
      <w:r w:rsidRPr="00C210E5">
        <w:t xml:space="preserve"> coexist. In Fukuyama and Huntington analyses, the domination of the Western </w:t>
      </w:r>
      <w:r w:rsidR="004A62CD" w:rsidRPr="00C210E5">
        <w:t>civilization</w:t>
      </w:r>
      <w:r w:rsidRPr="00C210E5">
        <w:t>, with democracy, human rights and economic liberalism as its driving principles, are presented as facts. But both recognize the persistence of other cultures</w:t>
      </w:r>
      <w:r w:rsidR="00D30D8C">
        <w:t>;</w:t>
      </w:r>
      <w:r w:rsidRPr="00C210E5">
        <w:t xml:space="preserve"> the latter are now presented as similar to </w:t>
      </w:r>
      <w:r w:rsidR="004A62CD" w:rsidRPr="00C210E5">
        <w:t>civilizations</w:t>
      </w:r>
      <w:r w:rsidRPr="00C210E5">
        <w:t xml:space="preserve"> in nature, just found on more limited territories. For Fukuyama, these cultures (presenting various levels of </w:t>
      </w:r>
      <w:r w:rsidR="005F2A16">
        <w:t xml:space="preserve"> </w:t>
      </w:r>
      <w:r w:rsidRPr="00C210E5">
        <w:t xml:space="preserve">“social capital”) are progressively put at the service of the economic agenda of the West; for Huntington they (especially through religions) form potential threats to this hegemony. Domination or fight: none of these thoughts has however paved the way to a “concert of </w:t>
      </w:r>
      <w:r w:rsidR="004A62CD" w:rsidRPr="00C210E5">
        <w:t>civilizations</w:t>
      </w:r>
      <w:r w:rsidR="00553861">
        <w:t>,</w:t>
      </w:r>
      <w:r w:rsidRPr="00C210E5">
        <w:t xml:space="preserve">” the author argues. </w:t>
      </w:r>
    </w:p>
    <w:p w14:paraId="16032C25" w14:textId="6B593E71" w:rsidR="00C210E5" w:rsidRPr="00C210E5" w:rsidRDefault="00C210E5" w:rsidP="007040CC">
      <w:pPr>
        <w:pStyle w:val="SubHead1"/>
        <w:spacing w:line="240" w:lineRule="auto"/>
      </w:pPr>
      <w:r>
        <w:t>II</w:t>
      </w:r>
      <w:r w:rsidRPr="00C210E5">
        <w:t xml:space="preserve">. Fostering a </w:t>
      </w:r>
      <w:r w:rsidR="004F02A2" w:rsidRPr="00C210E5">
        <w:t xml:space="preserve">Dialogue Between Cultures, Heritages, </w:t>
      </w:r>
      <w:r w:rsidR="004F02A2">
        <w:t xml:space="preserve">and </w:t>
      </w:r>
      <w:r w:rsidR="004F02A2" w:rsidRPr="00C210E5">
        <w:t>Languages</w:t>
      </w:r>
    </w:p>
    <w:p w14:paraId="12C14F27" w14:textId="77777777" w:rsidR="00C210E5" w:rsidRPr="00C210E5" w:rsidRDefault="00C210E5" w:rsidP="007040CC">
      <w:pPr>
        <w:pStyle w:val="Document"/>
        <w:keepNext/>
        <w:suppressAutoHyphens/>
        <w:spacing w:line="240" w:lineRule="auto"/>
      </w:pPr>
      <w:r w:rsidRPr="00C210E5">
        <w:t xml:space="preserve">This concert is the audacious task that the contributors have set for themselves in the </w:t>
      </w:r>
      <w:r w:rsidRPr="00C210E5">
        <w:rPr>
          <w:i/>
        </w:rPr>
        <w:t xml:space="preserve">liber </w:t>
      </w:r>
      <w:proofErr w:type="spellStart"/>
      <w:r w:rsidRPr="00C210E5">
        <w:rPr>
          <w:i/>
        </w:rPr>
        <w:t>amicorum</w:t>
      </w:r>
      <w:proofErr w:type="spellEnd"/>
      <w:r w:rsidRPr="00C210E5">
        <w:t xml:space="preserve">. To the uniformity of the Total market, they oppose the diversity of cultures and social heritages, that shapes our understanding of what is true, what is beautiful, what is just. What we discover is a mosaic of worldviews that are not to be opposed but on the contrary developed, nurtured. These worldviews are expressed in various </w:t>
      </w:r>
      <w:r w:rsidRPr="00C210E5">
        <w:lastRenderedPageBreak/>
        <w:t xml:space="preserve">forms of languages, through concepts and images that nourish collective imagination and invite to question overrated western narratives.  </w:t>
      </w:r>
    </w:p>
    <w:p w14:paraId="1D063821" w14:textId="6513A3AF" w:rsidR="00C210E5" w:rsidRPr="00C210E5" w:rsidRDefault="00C210E5" w:rsidP="007040CC">
      <w:pPr>
        <w:pStyle w:val="Document"/>
        <w:keepNext/>
        <w:suppressAutoHyphens/>
        <w:spacing w:line="240" w:lineRule="auto"/>
      </w:pPr>
      <w:proofErr w:type="spellStart"/>
      <w:r w:rsidRPr="00C210E5">
        <w:rPr>
          <w:b/>
        </w:rPr>
        <w:t>Ibrahima</w:t>
      </w:r>
      <w:proofErr w:type="spellEnd"/>
      <w:r w:rsidRPr="00C210E5">
        <w:rPr>
          <w:b/>
        </w:rPr>
        <w:t xml:space="preserve"> </w:t>
      </w:r>
      <w:proofErr w:type="spellStart"/>
      <w:r w:rsidRPr="00C210E5">
        <w:rPr>
          <w:b/>
        </w:rPr>
        <w:t>Tihoub</w:t>
      </w:r>
      <w:proofErr w:type="spellEnd"/>
      <w:r w:rsidRPr="00C210E5">
        <w:t xml:space="preserve"> (pp. 439</w:t>
      </w:r>
      <w:r w:rsidR="00553861">
        <w:t>–</w:t>
      </w:r>
      <w:r w:rsidRPr="00C210E5">
        <w:t xml:space="preserve">447) shows how the metaphor of water is used in various African traditions, in the Sudan-Sahel region, the old </w:t>
      </w:r>
      <w:proofErr w:type="spellStart"/>
      <w:r w:rsidRPr="00C210E5">
        <w:t>Wagadou</w:t>
      </w:r>
      <w:proofErr w:type="spellEnd"/>
      <w:r w:rsidRPr="00C210E5">
        <w:t xml:space="preserve"> empire, the </w:t>
      </w:r>
      <w:proofErr w:type="spellStart"/>
      <w:r w:rsidRPr="00C210E5">
        <w:t>Wado</w:t>
      </w:r>
      <w:proofErr w:type="spellEnd"/>
      <w:r w:rsidRPr="00C210E5">
        <w:t xml:space="preserve"> and </w:t>
      </w:r>
      <w:proofErr w:type="spellStart"/>
      <w:r w:rsidRPr="00C210E5">
        <w:t>Jolog</w:t>
      </w:r>
      <w:proofErr w:type="spellEnd"/>
      <w:r w:rsidRPr="00C210E5">
        <w:t xml:space="preserve"> states from Senegal valley and in all Senegambia, to legitimize the power of the State as playing an essential nurturing and caring role for its population. Though recognizing the subsistence and the richness and potential of the metaphor in current discourse and art, he turns to describe how the nurturing function, closely connected to the territory on which communities are established, has been slowly disconnected from the figure of the State, following the rise of the Atlantic world-economy in the 15th century and the subsequent colonization of the region.</w:t>
      </w:r>
    </w:p>
    <w:p w14:paraId="12A3FCDE" w14:textId="2B721345" w:rsidR="00C210E5" w:rsidRPr="00C210E5" w:rsidRDefault="00C210E5" w:rsidP="007040CC">
      <w:pPr>
        <w:pStyle w:val="Document"/>
        <w:keepNext/>
        <w:suppressAutoHyphens/>
        <w:spacing w:line="240" w:lineRule="auto"/>
      </w:pPr>
      <w:r w:rsidRPr="00C210E5">
        <w:t>The role of the ruler is also central in the essay of</w:t>
      </w:r>
      <w:r w:rsidRPr="00C210E5">
        <w:rPr>
          <w:b/>
        </w:rPr>
        <w:t xml:space="preserve"> Charles </w:t>
      </w:r>
      <w:proofErr w:type="spellStart"/>
      <w:r w:rsidRPr="00C210E5">
        <w:rPr>
          <w:b/>
        </w:rPr>
        <w:t>Malamoud</w:t>
      </w:r>
      <w:proofErr w:type="spellEnd"/>
      <w:r w:rsidRPr="00C210E5">
        <w:t xml:space="preserve"> (pp. 293</w:t>
      </w:r>
      <w:r w:rsidR="00553861">
        <w:t>–</w:t>
      </w:r>
      <w:r w:rsidRPr="00C210E5">
        <w:t>298). It is devoted to the way ancient India conceived the role of the king, the one who aims at the “</w:t>
      </w:r>
      <w:proofErr w:type="spellStart"/>
      <w:r w:rsidRPr="00C210E5">
        <w:t>lokayatra</w:t>
      </w:r>
      <w:proofErr w:type="spellEnd"/>
      <w:r w:rsidR="00553861">
        <w:t>,</w:t>
      </w:r>
      <w:r w:rsidRPr="00C210E5">
        <w:t>” the “workings of the world</w:t>
      </w:r>
      <w:r w:rsidR="00553861">
        <w:t>,</w:t>
      </w:r>
      <w:r w:rsidRPr="00C210E5">
        <w:t>” and his necessary qualities. Depending on the sources taken as references, some competences and type of knowledge are favored over others. However, a key and recurring point is that the king’s opponent should always be considered as a fellow man, and not as a stranger. Old Indian heritage could help contemporary societies to see the “</w:t>
      </w:r>
      <w:proofErr w:type="spellStart"/>
      <w:r w:rsidRPr="00C210E5">
        <w:t>loka</w:t>
      </w:r>
      <w:proofErr w:type="spellEnd"/>
      <w:r w:rsidR="00553861">
        <w:t>,</w:t>
      </w:r>
      <w:r w:rsidRPr="00C210E5">
        <w:t>” the world, as a locus of fraternity, the author argues.</w:t>
      </w:r>
    </w:p>
    <w:p w14:paraId="382890F0" w14:textId="72982E05" w:rsidR="00C210E5" w:rsidRPr="00C210E5" w:rsidRDefault="00C210E5" w:rsidP="007040CC">
      <w:pPr>
        <w:pStyle w:val="Document"/>
        <w:keepNext/>
        <w:suppressAutoHyphens/>
        <w:spacing w:line="240" w:lineRule="auto"/>
      </w:pPr>
      <w:r w:rsidRPr="00C210E5">
        <w:t xml:space="preserve">Through the analysis of an analogy she heard from the old </w:t>
      </w:r>
      <w:proofErr w:type="spellStart"/>
      <w:r w:rsidRPr="00C210E5">
        <w:t>Ayiikiem</w:t>
      </w:r>
      <w:proofErr w:type="spellEnd"/>
      <w:r w:rsidRPr="00C210E5">
        <w:t xml:space="preserve">, a wise ancestor of the Kaya village in </w:t>
      </w:r>
      <w:proofErr w:type="spellStart"/>
      <w:r w:rsidRPr="00C210E5">
        <w:t>Kasena</w:t>
      </w:r>
      <w:proofErr w:type="spellEnd"/>
      <w:r w:rsidRPr="00C210E5">
        <w:t>-land, the “calabash-gourd” (</w:t>
      </w:r>
      <w:proofErr w:type="spellStart"/>
      <w:r w:rsidRPr="00C210E5">
        <w:rPr>
          <w:i/>
        </w:rPr>
        <w:t>calebasse</w:t>
      </w:r>
      <w:proofErr w:type="spellEnd"/>
      <w:r w:rsidRPr="00C210E5">
        <w:rPr>
          <w:i/>
        </w:rPr>
        <w:t xml:space="preserve"> </w:t>
      </w:r>
      <w:proofErr w:type="spellStart"/>
      <w:r w:rsidRPr="00C210E5">
        <w:rPr>
          <w:i/>
        </w:rPr>
        <w:t>liane</w:t>
      </w:r>
      <w:proofErr w:type="spellEnd"/>
      <w:r w:rsidRPr="00C210E5">
        <w:t xml:space="preserve"> in the original text), </w:t>
      </w:r>
      <w:r w:rsidRPr="00C210E5">
        <w:rPr>
          <w:b/>
        </w:rPr>
        <w:t xml:space="preserve">Danouta </w:t>
      </w:r>
      <w:proofErr w:type="spellStart"/>
      <w:r w:rsidRPr="00C210E5">
        <w:rPr>
          <w:b/>
        </w:rPr>
        <w:t>Liberski-Bagnoud</w:t>
      </w:r>
      <w:proofErr w:type="spellEnd"/>
      <w:r w:rsidRPr="00C210E5">
        <w:t xml:space="preserve"> (pp. 283</w:t>
      </w:r>
      <w:r w:rsidR="00553861">
        <w:t>–</w:t>
      </w:r>
      <w:r w:rsidRPr="00C210E5">
        <w:t xml:space="preserve">292) invites us to question the western assumptions over sub-Saharan peoples’ institutions and thought. The calabash is an indispensable tool but it all the more plays a crucial role in this Region’s foundational myths. It offers a vegetal metaphor that helps to grasp these people’s vision of life, interactions, identifies, offering a precious alternative to both the Tree of Porphyry and the </w:t>
      </w:r>
      <w:proofErr w:type="spellStart"/>
      <w:r w:rsidRPr="00C210E5">
        <w:t>Deleuzian</w:t>
      </w:r>
      <w:proofErr w:type="spellEnd"/>
      <w:r w:rsidRPr="00C210E5">
        <w:t xml:space="preserve"> rhizome. The community is construed as a “seed” and all seeds happen to be connected in surprising ways. “It can happen that you say someone is different from you, but you follow the paths of the seeds and you realize it is yourself</w:t>
      </w:r>
      <w:r w:rsidR="00553861">
        <w:t>.</w:t>
      </w:r>
      <w:r w:rsidRPr="00C210E5">
        <w:t>” The text is a forceful defense of ethnology as a science of the encounter with the other (instead of its observation)</w:t>
      </w:r>
      <w:r w:rsidR="003504F7">
        <w:t>—</w:t>
      </w:r>
      <w:r w:rsidRPr="00C210E5">
        <w:t>that allows to access a kind of universal that questions the categories and presuppositions of the researcher.</w:t>
      </w:r>
    </w:p>
    <w:p w14:paraId="074D1B30" w14:textId="317DF991" w:rsidR="00C210E5" w:rsidRPr="00C210E5" w:rsidRDefault="00C210E5" w:rsidP="007040CC">
      <w:pPr>
        <w:pStyle w:val="Document"/>
        <w:keepNext/>
        <w:suppressAutoHyphens/>
        <w:spacing w:line="240" w:lineRule="auto"/>
      </w:pPr>
      <w:r w:rsidRPr="00C210E5">
        <w:t xml:space="preserve">In a paper by </w:t>
      </w:r>
      <w:r w:rsidRPr="00C210E5">
        <w:rPr>
          <w:b/>
        </w:rPr>
        <w:t xml:space="preserve">Souleymane Bachir </w:t>
      </w:r>
      <w:proofErr w:type="spellStart"/>
      <w:r w:rsidRPr="00C210E5">
        <w:rPr>
          <w:b/>
        </w:rPr>
        <w:t>Diagne</w:t>
      </w:r>
      <w:proofErr w:type="spellEnd"/>
      <w:r w:rsidRPr="00C210E5">
        <w:t xml:space="preserve"> (pp. 131</w:t>
      </w:r>
      <w:r w:rsidR="00553861">
        <w:t>–</w:t>
      </w:r>
      <w:r w:rsidRPr="00C210E5">
        <w:t xml:space="preserve">140), we learn about the richness of the </w:t>
      </w:r>
      <w:r w:rsidRPr="00C210E5">
        <w:rPr>
          <w:i/>
        </w:rPr>
        <w:t>Ubuntu</w:t>
      </w:r>
      <w:r w:rsidRPr="00C210E5">
        <w:t xml:space="preserve"> concept, originating from the Bantu languages of South Africa, which has inspired thinkers and leaders following the steps of Nelson Mandela, in Africa but in a growing number of places around the world. The notion means “to make humanity together</w:t>
      </w:r>
      <w:r w:rsidR="00553861">
        <w:t>.</w:t>
      </w:r>
      <w:r w:rsidRPr="00C210E5">
        <w:t xml:space="preserve">” It questions </w:t>
      </w:r>
      <w:proofErr w:type="spellStart"/>
      <w:r w:rsidRPr="00C210E5">
        <w:t>cartesianism</w:t>
      </w:r>
      <w:proofErr w:type="spellEnd"/>
      <w:r w:rsidRPr="00C210E5">
        <w:t xml:space="preserve"> in two essential ways. Against a philosophy of the </w:t>
      </w:r>
      <w:r w:rsidRPr="00C210E5">
        <w:lastRenderedPageBreak/>
        <w:t>individual who becomes human through the use of her reason, it makes humanity a genuinely collective endeavor: we only exist as humans “with and through reciprocity</w:t>
      </w:r>
      <w:r w:rsidR="00D30D8C">
        <w:t>.”</w:t>
      </w:r>
      <w:r w:rsidRPr="00C210E5">
        <w:t xml:space="preserve"> Second, it shed doubt on the idea that we would be possessors of nature. Ubuntu pushes humans to recognize the responsibility that humanity bears towards all living creatures for being in a position to impact their existence. </w:t>
      </w:r>
    </w:p>
    <w:p w14:paraId="3418A54E" w14:textId="3B1D7CBD" w:rsidR="00C210E5" w:rsidRPr="00C210E5" w:rsidRDefault="00C210E5" w:rsidP="007040CC">
      <w:pPr>
        <w:pStyle w:val="Document"/>
        <w:keepNext/>
        <w:suppressAutoHyphens/>
        <w:spacing w:line="240" w:lineRule="auto"/>
      </w:pPr>
      <w:r w:rsidRPr="00C210E5">
        <w:t xml:space="preserve">From the dialogue of cultures can indeed emerge a questioning on the very foundations of modern rationality. Through the analysis of the work of the Japanese author Yamauchi </w:t>
      </w:r>
      <w:proofErr w:type="spellStart"/>
      <w:r w:rsidRPr="00C210E5">
        <w:t>Tokuryû</w:t>
      </w:r>
      <w:proofErr w:type="spellEnd"/>
      <w:r w:rsidRPr="00C210E5">
        <w:t xml:space="preserve">, </w:t>
      </w:r>
      <w:r w:rsidRPr="00C210E5">
        <w:rPr>
          <w:b/>
        </w:rPr>
        <w:t xml:space="preserve">Augustin </w:t>
      </w:r>
      <w:proofErr w:type="spellStart"/>
      <w:r w:rsidRPr="00C210E5">
        <w:rPr>
          <w:b/>
        </w:rPr>
        <w:t>Berque</w:t>
      </w:r>
      <w:proofErr w:type="spellEnd"/>
      <w:r w:rsidRPr="00C210E5">
        <w:t xml:space="preserve"> (pp. 39</w:t>
      </w:r>
      <w:r w:rsidR="00553861">
        <w:t>–</w:t>
      </w:r>
      <w:r w:rsidRPr="00C210E5">
        <w:t>48) puts an emphasis on the notion of “</w:t>
      </w:r>
      <w:proofErr w:type="spellStart"/>
      <w:r w:rsidRPr="00C210E5">
        <w:t>lemme</w:t>
      </w:r>
      <w:proofErr w:type="spellEnd"/>
      <w:r w:rsidRPr="00C210E5">
        <w:t>” which describes a new “logic of the middle ground” that might prove a useful alternative to the binary logic of the logos</w:t>
      </w:r>
      <w:commentRangeStart w:id="1"/>
      <w:r w:rsidRPr="00C210E5">
        <w:t>,</w:t>
      </w:r>
      <w:commentRangeEnd w:id="1"/>
      <w:r w:rsidR="00134134">
        <w:rPr>
          <w:rStyle w:val="Marquedecommentaire"/>
        </w:rPr>
        <w:commentReference w:id="1"/>
      </w:r>
      <w:r w:rsidRPr="00C210E5">
        <w:t xml:space="preserve"> that has dominated the western world for</w:t>
      </w:r>
      <w:commentRangeStart w:id="2"/>
      <w:commentRangeStart w:id="3"/>
      <w:commentRangeStart w:id="4"/>
      <w:r w:rsidRPr="00C210E5">
        <w:t xml:space="preserve"> </w:t>
      </w:r>
      <w:commentRangeEnd w:id="2"/>
      <w:r w:rsidR="00134134">
        <w:rPr>
          <w:rStyle w:val="Marquedecommentaire"/>
        </w:rPr>
        <w:commentReference w:id="2"/>
      </w:r>
      <w:commentRangeEnd w:id="3"/>
      <w:r w:rsidR="002164B5">
        <w:rPr>
          <w:rStyle w:val="Marquedecommentaire"/>
        </w:rPr>
        <w:commentReference w:id="3"/>
      </w:r>
      <w:commentRangeEnd w:id="4"/>
      <w:r w:rsidR="002164B5">
        <w:rPr>
          <w:rStyle w:val="Marquedecommentaire"/>
        </w:rPr>
        <w:commentReference w:id="4"/>
      </w:r>
      <w:r w:rsidRPr="00C210E5">
        <w:t xml:space="preserve">long. In between the subject and the object, one might </w:t>
      </w:r>
      <w:r w:rsidR="006C1461" w:rsidRPr="00C210E5">
        <w:t>find</w:t>
      </w:r>
      <w:commentRangeStart w:id="5"/>
      <w:commentRangeEnd w:id="5"/>
      <w:r w:rsidR="00134134">
        <w:rPr>
          <w:rStyle w:val="Marquedecommentaire"/>
        </w:rPr>
        <w:commentReference w:id="5"/>
      </w:r>
      <w:r w:rsidRPr="00C210E5">
        <w:t xml:space="preserve"> the space of the </w:t>
      </w:r>
      <w:proofErr w:type="spellStart"/>
      <w:r w:rsidRPr="00C210E5">
        <w:t>lemme</w:t>
      </w:r>
      <w:proofErr w:type="spellEnd"/>
      <w:r w:rsidRPr="00C210E5">
        <w:t xml:space="preserve">, where the “lived world” is experienced. </w:t>
      </w:r>
    </w:p>
    <w:p w14:paraId="308A62E6" w14:textId="1D85E06F" w:rsidR="00C210E5" w:rsidRPr="00C210E5" w:rsidRDefault="00C210E5" w:rsidP="007040CC">
      <w:pPr>
        <w:pStyle w:val="Document"/>
        <w:keepNext/>
        <w:suppressAutoHyphens/>
        <w:spacing w:line="240" w:lineRule="auto"/>
      </w:pPr>
      <w:r w:rsidRPr="00C210E5">
        <w:t>Art is another language through which the destiny of men in history is revealed. Through the analysis of the motifs found on 6</w:t>
      </w:r>
      <w:r w:rsidRPr="00C210E5">
        <w:rPr>
          <w:vertAlign w:val="superscript"/>
        </w:rPr>
        <w:t>th</w:t>
      </w:r>
      <w:r w:rsidRPr="00C210E5">
        <w:t xml:space="preserve"> century Greek vases, </w:t>
      </w:r>
      <w:proofErr w:type="spellStart"/>
      <w:r w:rsidRPr="00C210E5">
        <w:rPr>
          <w:b/>
        </w:rPr>
        <w:t>Cornélia</w:t>
      </w:r>
      <w:proofErr w:type="spellEnd"/>
      <w:r w:rsidRPr="00C210E5">
        <w:rPr>
          <w:b/>
        </w:rPr>
        <w:t xml:space="preserve"> Isler-</w:t>
      </w:r>
      <w:proofErr w:type="spellStart"/>
      <w:r w:rsidRPr="00C210E5">
        <w:rPr>
          <w:b/>
        </w:rPr>
        <w:t>Kerenyi</w:t>
      </w:r>
      <w:proofErr w:type="spellEnd"/>
      <w:r w:rsidRPr="00C210E5">
        <w:t xml:space="preserve"> (pp. 225</w:t>
      </w:r>
      <w:r w:rsidR="00553861">
        <w:t>–</w:t>
      </w:r>
      <w:r w:rsidRPr="00C210E5">
        <w:t xml:space="preserve">236) intends to show the importance that the figure of the muses had acquired at the time of the great poet and legislator Solon. Their role was not (or no longer) limited to inspiring poets, but to accompanying rulers and kings. Embodying the divine power of Zeus, they were on </w:t>
      </w:r>
      <w:r w:rsidR="00B25B97">
        <w:t>E</w:t>
      </w:r>
      <w:commentRangeStart w:id="6"/>
      <w:r w:rsidRPr="00C210E5">
        <w:t>arth</w:t>
      </w:r>
      <w:commentRangeEnd w:id="6"/>
      <w:r w:rsidR="00134134">
        <w:rPr>
          <w:rStyle w:val="Marquedecommentaire"/>
        </w:rPr>
        <w:commentReference w:id="6"/>
      </w:r>
      <w:r w:rsidRPr="00C210E5">
        <w:t xml:space="preserve"> to sing the praises of the rulers, and thus create a link between them and all citizens. Through the analysis of a painting by Rubens, and two earlier geographical maps, </w:t>
      </w:r>
      <w:r w:rsidRPr="00C210E5">
        <w:rPr>
          <w:b/>
        </w:rPr>
        <w:t xml:space="preserve">Victor I. </w:t>
      </w:r>
      <w:proofErr w:type="spellStart"/>
      <w:r w:rsidRPr="00C210E5">
        <w:rPr>
          <w:b/>
        </w:rPr>
        <w:t>Stoichita</w:t>
      </w:r>
      <w:proofErr w:type="spellEnd"/>
      <w:r w:rsidRPr="00C210E5">
        <w:t xml:space="preserve"> (pp. 429</w:t>
      </w:r>
      <w:r w:rsidR="00553861">
        <w:t>–</w:t>
      </w:r>
      <w:r w:rsidRPr="00C210E5">
        <w:t xml:space="preserve">438) shows for his part how the evolution of the representation of deity Europe, alternately triumphant and then vulnerable, reflects the unfortunate fate of a project of unification that prevailed in the 16th century, which was </w:t>
      </w:r>
      <w:proofErr w:type="gramStart"/>
      <w:r w:rsidRPr="00C210E5">
        <w:t>brought to an end</w:t>
      </w:r>
      <w:proofErr w:type="gramEnd"/>
      <w:r w:rsidRPr="00C210E5">
        <w:t xml:space="preserve"> by the Thirty Years’ War. It invites reflection on the place of Europe after the fall of empires.</w:t>
      </w:r>
    </w:p>
    <w:p w14:paraId="4800E8EC" w14:textId="4F7A39FD" w:rsidR="00C210E5" w:rsidRPr="00C210E5" w:rsidRDefault="00C210E5" w:rsidP="007040CC">
      <w:pPr>
        <w:pStyle w:val="Document"/>
        <w:keepNext/>
        <w:suppressAutoHyphens/>
        <w:spacing w:line="240" w:lineRule="auto"/>
      </w:pPr>
      <w:r w:rsidRPr="00C210E5">
        <w:t xml:space="preserve">Art is also a doorway to a deeper understanding of human nature. </w:t>
      </w:r>
      <w:proofErr w:type="spellStart"/>
      <w:r w:rsidRPr="00C210E5">
        <w:rPr>
          <w:b/>
        </w:rPr>
        <w:t>Emilios</w:t>
      </w:r>
      <w:proofErr w:type="spellEnd"/>
      <w:r w:rsidRPr="00C210E5">
        <w:rPr>
          <w:b/>
        </w:rPr>
        <w:t xml:space="preserve"> </w:t>
      </w:r>
      <w:proofErr w:type="spellStart"/>
      <w:r w:rsidRPr="00C210E5">
        <w:rPr>
          <w:b/>
        </w:rPr>
        <w:t>Christodoulidis</w:t>
      </w:r>
      <w:proofErr w:type="spellEnd"/>
      <w:r w:rsidRPr="00C210E5">
        <w:t xml:space="preserve"> offers (pp. 87</w:t>
      </w:r>
      <w:r w:rsidR="00553861">
        <w:t>–</w:t>
      </w:r>
      <w:r w:rsidRPr="00C210E5">
        <w:t xml:space="preserve">95) a reading of the </w:t>
      </w:r>
      <w:r w:rsidRPr="00C210E5">
        <w:rPr>
          <w:i/>
        </w:rPr>
        <w:t>Poem of Force</w:t>
      </w:r>
      <w:r w:rsidRPr="00C210E5">
        <w:t xml:space="preserve">, by one of </w:t>
      </w:r>
      <w:proofErr w:type="spellStart"/>
      <w:r w:rsidRPr="00C210E5">
        <w:t>Supiot’s</w:t>
      </w:r>
      <w:proofErr w:type="spellEnd"/>
      <w:r w:rsidRPr="00C210E5">
        <w:t xml:space="preserve"> favorite contemporary philosophers, Simone Weil. The text is an essay on the </w:t>
      </w:r>
      <w:r w:rsidRPr="00C210E5">
        <w:rPr>
          <w:i/>
        </w:rPr>
        <w:t>Iliad</w:t>
      </w:r>
      <w:r w:rsidRPr="00C210E5">
        <w:t xml:space="preserve">, written at the beginning of the Second World War. The author insists on her beautiful account of Greek heroes’ submission to necessity, where their humanity is revealed by their experience of vulnerability. </w:t>
      </w:r>
      <w:proofErr w:type="spellStart"/>
      <w:r w:rsidRPr="00C210E5">
        <w:t>Christodoulidis</w:t>
      </w:r>
      <w:proofErr w:type="spellEnd"/>
      <w:r w:rsidRPr="00C210E5">
        <w:t xml:space="preserve"> reads Weil’s contribution, and the epic itself, as “strung between two poles”: in a phenomenological way, submission to force and to death as its possible consequence are irremediable and as such tend to “objectify” the oppressed, but they also make her individuality appear. This yielding of one to another also unveils a situation of reciprocity and consideration for what will soon be lost, and sparks the attention on the attachment to life of the ones who “are not dead yet</w:t>
      </w:r>
      <w:r w:rsidR="00D30D8C">
        <w:t>.”</w:t>
      </w:r>
      <w:r w:rsidRPr="00C210E5">
        <w:t xml:space="preserve">  </w:t>
      </w:r>
    </w:p>
    <w:p w14:paraId="65F477A1" w14:textId="364E8FFD" w:rsidR="00C210E5" w:rsidRPr="00C210E5" w:rsidRDefault="00C210E5" w:rsidP="007040CC">
      <w:pPr>
        <w:pStyle w:val="Document"/>
        <w:keepNext/>
        <w:suppressAutoHyphens/>
        <w:spacing w:line="240" w:lineRule="auto"/>
      </w:pPr>
      <w:r w:rsidRPr="00C210E5">
        <w:rPr>
          <w:b/>
        </w:rPr>
        <w:t>Mohammad Ali Amir-</w:t>
      </w:r>
      <w:proofErr w:type="spellStart"/>
      <w:r w:rsidRPr="00C210E5">
        <w:rPr>
          <w:b/>
        </w:rPr>
        <w:t>Moezzi</w:t>
      </w:r>
      <w:proofErr w:type="spellEnd"/>
      <w:r w:rsidRPr="00C210E5">
        <w:t xml:space="preserve"> (pp. 17</w:t>
      </w:r>
      <w:r w:rsidR="00553861">
        <w:t>–</w:t>
      </w:r>
      <w:r w:rsidRPr="00C210E5">
        <w:t xml:space="preserve">28) offers a captivating account of the fate of the Iranian </w:t>
      </w:r>
      <w:proofErr w:type="spellStart"/>
      <w:r w:rsidRPr="00C210E5">
        <w:t>Malamiyya</w:t>
      </w:r>
      <w:proofErr w:type="spellEnd"/>
      <w:r w:rsidRPr="00C210E5">
        <w:t xml:space="preserve"> or “Path of the Blame</w:t>
      </w:r>
      <w:r w:rsidR="00D30D8C">
        <w:t>,”</w:t>
      </w:r>
      <w:r w:rsidRPr="00C210E5">
        <w:t xml:space="preserve"> born in the 3</w:t>
      </w:r>
      <w:r w:rsidRPr="00C210E5">
        <w:rPr>
          <w:vertAlign w:val="superscript"/>
        </w:rPr>
        <w:t>rd</w:t>
      </w:r>
      <w:r w:rsidRPr="00C210E5">
        <w:t xml:space="preserve"> </w:t>
      </w:r>
      <w:r w:rsidRPr="00C210E5">
        <w:lastRenderedPageBreak/>
        <w:t xml:space="preserve">century AD in the province of </w:t>
      </w:r>
      <w:proofErr w:type="spellStart"/>
      <w:r w:rsidRPr="00C210E5">
        <w:t>Khorassan</w:t>
      </w:r>
      <w:proofErr w:type="spellEnd"/>
      <w:r w:rsidRPr="00C210E5">
        <w:t>, based on excerpts of Persian poetry. The tradition of the Blame is based on an idea of pure sincerity of the faith. All along, it was intended to guide individuals towards true spiritual devotion, against the pleasures that would stem from the accomplishment of pious acts. But it was also a reaction towards an emerging elite whose ostentatious piety had become a sign of social success. At first, the Path required followers to remain invisible. When this was not enough anymore</w:t>
      </w:r>
      <w:r w:rsidR="00134134">
        <w:t>,</w:t>
      </w:r>
      <w:r w:rsidRPr="00C210E5">
        <w:t xml:space="preserve"> they turned into effrontery: they had to hide their spirituality under unpleasant covers. The movement inspired later authors</w:t>
      </w:r>
      <w:r w:rsidR="00D30D8C">
        <w:t>:</w:t>
      </w:r>
      <w:r w:rsidRPr="00C210E5">
        <w:t xml:space="preserve"> the disguise of reality, in particular the use of a polysemic vocabulary of debauchery to describe the depth and sincerity of the faith was a central feature of the work of Hafez de Shiraz and other great poets of the 13</w:t>
      </w:r>
      <w:r w:rsidRPr="00C210E5">
        <w:rPr>
          <w:vertAlign w:val="superscript"/>
        </w:rPr>
        <w:t>th</w:t>
      </w:r>
      <w:r w:rsidRPr="00C210E5">
        <w:t xml:space="preserve"> AD. When it turned that the polysemy was lost and only the spiritual meaning of the texts endured, that the symbolism had vanished, mystics turned to a last strategy to affirm the sincerity of their spiritual commitment: pure and simple exposure of the most secret and divine truths.</w:t>
      </w:r>
    </w:p>
    <w:p w14:paraId="6E9E49C8" w14:textId="38D6985A" w:rsidR="00C210E5" w:rsidRPr="00C210E5" w:rsidRDefault="00C210E5" w:rsidP="007040CC">
      <w:pPr>
        <w:pStyle w:val="Document"/>
        <w:keepNext/>
        <w:suppressAutoHyphens/>
        <w:spacing w:line="240" w:lineRule="auto"/>
      </w:pPr>
      <w:r w:rsidRPr="00C210E5">
        <w:t xml:space="preserve">Integrity is also at the heart the very personal essay of </w:t>
      </w:r>
      <w:r w:rsidRPr="00C210E5">
        <w:rPr>
          <w:b/>
        </w:rPr>
        <w:t>Sudhir Chandra</w:t>
      </w:r>
      <w:r w:rsidRPr="00C210E5">
        <w:t xml:space="preserve"> (pp. 71</w:t>
      </w:r>
      <w:r w:rsidR="00553861">
        <w:t>–</w:t>
      </w:r>
      <w:r w:rsidRPr="00C210E5">
        <w:t xml:space="preserve">76). He illustrates how the fate of Gandhi, ironically assassinated by his own people after decades of fight to make Indians and humankind freer, as much as the one of other leading figures of wisdom as Socrates or the Christ, gives some credit to a proverb </w:t>
      </w:r>
      <w:proofErr w:type="spellStart"/>
      <w:r w:rsidRPr="00C210E5">
        <w:t>Supiot</w:t>
      </w:r>
      <w:proofErr w:type="spellEnd"/>
      <w:r w:rsidRPr="00C210E5">
        <w:t xml:space="preserve"> used once in a letter he wrote to him. That “No good deed should remain unpunished</w:t>
      </w:r>
      <w:r w:rsidR="00D30D8C">
        <w:t>.”</w:t>
      </w:r>
      <w:r w:rsidRPr="00C210E5">
        <w:t xml:space="preserve"> </w:t>
      </w:r>
    </w:p>
    <w:p w14:paraId="498165E2" w14:textId="754743F6" w:rsidR="00C210E5" w:rsidRPr="00C210E5" w:rsidRDefault="00C210E5" w:rsidP="007040CC">
      <w:pPr>
        <w:pStyle w:val="Document"/>
        <w:keepNext/>
        <w:suppressAutoHyphens/>
        <w:spacing w:line="240" w:lineRule="auto"/>
      </w:pPr>
      <w:r w:rsidRPr="00C210E5">
        <w:t xml:space="preserve">But language is not only an essential medium through which culture is revealed and communicated. It has the power to shape reality, for better or for worse. It is constraining and liberating. On the basis of work by another inspiring Indian thinker, the “scribe of traditions” Anupam Mishra, </w:t>
      </w:r>
      <w:r w:rsidRPr="00C210E5">
        <w:rPr>
          <w:b/>
        </w:rPr>
        <w:t xml:space="preserve">Annie </w:t>
      </w:r>
      <w:proofErr w:type="spellStart"/>
      <w:r w:rsidRPr="00C210E5">
        <w:rPr>
          <w:b/>
        </w:rPr>
        <w:t>Montant</w:t>
      </w:r>
      <w:proofErr w:type="spellEnd"/>
      <w:r w:rsidRPr="00C210E5">
        <w:t xml:space="preserve"> (pp. 309</w:t>
      </w:r>
      <w:r w:rsidR="00553861">
        <w:t>–</w:t>
      </w:r>
      <w:r w:rsidRPr="00C210E5">
        <w:t xml:space="preserve">318) demonstrates how language reflect the relationship between humans and their environment. The contemporary uniform </w:t>
      </w:r>
      <w:proofErr w:type="spellStart"/>
      <w:r w:rsidRPr="00C210E5">
        <w:t>novlanguage</w:t>
      </w:r>
      <w:proofErr w:type="spellEnd"/>
      <w:r w:rsidRPr="00C210E5">
        <w:t xml:space="preserve">, imposed nowadays everywhere in the world, has notably as effect to make ancestral languages and practices invisible. By doing so, it also makes disappear the harmonious and respectful ways people had articulated their bond to the environment. With Mishra, the author calls for a reconnection with these inspiring traditions and more generally with the knowledge of actors on the ground, besides the one of experts, which prove so often to be </w:t>
      </w:r>
      <w:r w:rsidR="00E11781" w:rsidRPr="00C210E5">
        <w:t>disincarnated</w:t>
      </w:r>
      <w:r w:rsidRPr="00C210E5">
        <w:t xml:space="preserve">. </w:t>
      </w:r>
    </w:p>
    <w:p w14:paraId="042E5C0F" w14:textId="4A072462" w:rsidR="00C210E5" w:rsidRPr="00C210E5" w:rsidRDefault="00C210E5" w:rsidP="007040CC">
      <w:pPr>
        <w:pStyle w:val="Document"/>
        <w:keepNext/>
        <w:suppressAutoHyphens/>
        <w:spacing w:line="240" w:lineRule="auto"/>
      </w:pPr>
      <w:r w:rsidRPr="00C210E5">
        <w:rPr>
          <w:b/>
        </w:rPr>
        <w:t>Jean-Noël Robert</w:t>
      </w:r>
      <w:r w:rsidRPr="00C210E5">
        <w:t xml:space="preserve"> (pp. 369</w:t>
      </w:r>
      <w:r w:rsidR="00553861">
        <w:t>–</w:t>
      </w:r>
      <w:r w:rsidRPr="00C210E5">
        <w:t xml:space="preserve">378) tries to answer the iconoclast question </w:t>
      </w:r>
      <w:proofErr w:type="spellStart"/>
      <w:r w:rsidRPr="00C210E5">
        <w:t>Supiot</w:t>
      </w:r>
      <w:proofErr w:type="spellEnd"/>
      <w:r w:rsidRPr="00C210E5">
        <w:t xml:space="preserve"> once asked him: is English a sacred language? He answers positively, for several original reasons. First, thanks to its “</w:t>
      </w:r>
      <w:proofErr w:type="spellStart"/>
      <w:r w:rsidRPr="00C210E5">
        <w:t>latini</w:t>
      </w:r>
      <w:r w:rsidR="000248A4">
        <w:rPr>
          <w:lang w:eastAsia="zh-TW"/>
        </w:rPr>
        <w:t>z</w:t>
      </w:r>
      <w:r w:rsidRPr="00C210E5">
        <w:t>ation</w:t>
      </w:r>
      <w:proofErr w:type="spellEnd"/>
      <w:r w:rsidRPr="00C210E5">
        <w:t>” it has become the language in various scientific fields, like oriental studies. Second, it was used to write the famous King James Version of the Bible that still serves as the reference in many parts of the world (and might have influenced how Christianity developed there). Third, its dual (Latin and Anglo-Saxon) composition</w:t>
      </w:r>
      <w:r w:rsidR="003504F7">
        <w:t>—</w:t>
      </w:r>
      <w:r w:rsidRPr="00C210E5">
        <w:t>or the rejection of such</w:t>
      </w:r>
      <w:r w:rsidR="00553861">
        <w:t>—</w:t>
      </w:r>
      <w:r w:rsidRPr="00C210E5">
        <w:t xml:space="preserve">has been conducive to the emergence </w:t>
      </w:r>
      <w:r w:rsidRPr="00C210E5">
        <w:lastRenderedPageBreak/>
        <w:t>of new paganist movements. Last but not least, it has been the language of Shakespeare, whose work has acquired a sacred value in many parts of the world, including through “</w:t>
      </w:r>
      <w:proofErr w:type="spellStart"/>
      <w:r w:rsidRPr="00C210E5">
        <w:t>hieroglossical</w:t>
      </w:r>
      <w:proofErr w:type="spellEnd"/>
      <w:r w:rsidRPr="00C210E5">
        <w:t xml:space="preserve">” receptions in Africa. </w:t>
      </w:r>
    </w:p>
    <w:p w14:paraId="018E4D79" w14:textId="52480529" w:rsidR="00C210E5" w:rsidRPr="00C210E5" w:rsidRDefault="00C210E5" w:rsidP="007040CC">
      <w:pPr>
        <w:pStyle w:val="Document"/>
        <w:keepNext/>
        <w:suppressAutoHyphens/>
        <w:spacing w:line="240" w:lineRule="auto"/>
      </w:pPr>
      <w:r w:rsidRPr="00C210E5">
        <w:t xml:space="preserve">And then one needs interfaces to organize the concert of languages. In his paper, </w:t>
      </w:r>
      <w:r w:rsidRPr="00C210E5">
        <w:rPr>
          <w:b/>
        </w:rPr>
        <w:t xml:space="preserve">Roger </w:t>
      </w:r>
      <w:proofErr w:type="spellStart"/>
      <w:r w:rsidRPr="00C210E5">
        <w:rPr>
          <w:b/>
        </w:rPr>
        <w:t>Chartier</w:t>
      </w:r>
      <w:proofErr w:type="spellEnd"/>
      <w:r w:rsidRPr="00C210E5">
        <w:rPr>
          <w:b/>
        </w:rPr>
        <w:t xml:space="preserve"> </w:t>
      </w:r>
      <w:r w:rsidRPr="00C210E5">
        <w:t>(pp. 77</w:t>
      </w:r>
      <w:r w:rsidR="00553861">
        <w:t>–</w:t>
      </w:r>
      <w:r w:rsidRPr="00C210E5">
        <w:t>86) describes the art of translation, in its various modalities</w:t>
      </w:r>
      <w:r w:rsidR="003504F7">
        <w:t>—</w:t>
      </w:r>
      <w:r w:rsidRPr="00C210E5">
        <w:t xml:space="preserve">copy and reproduction, interpretation, adaptation, cultural appropriation, … He shows that if translation always fails to give an access to the original language and meaning, it is nonetheless the only medium through which the “untranslatable” in language, in cultures, in the Other, can at least be approached, be made visible. </w:t>
      </w:r>
    </w:p>
    <w:p w14:paraId="4B3EB9E7" w14:textId="3FA36AC5" w:rsidR="00C210E5" w:rsidRPr="00134134" w:rsidRDefault="00205624" w:rsidP="00134134">
      <w:pPr>
        <w:pStyle w:val="SubHead1"/>
      </w:pPr>
      <w:r w:rsidRPr="00134134">
        <w:t>III</w:t>
      </w:r>
      <w:r w:rsidR="00C210E5" w:rsidRPr="00134134">
        <w:t xml:space="preserve">. Law as </w:t>
      </w:r>
      <w:r w:rsidR="004F02A2" w:rsidRPr="00134134">
        <w:t>Indispensable “Third”: Perfectible Social Construct and Guide for Action</w:t>
      </w:r>
    </w:p>
    <w:p w14:paraId="406EAD6F" w14:textId="0F0BB2B9" w:rsidR="00C210E5" w:rsidRPr="00C210E5" w:rsidRDefault="00C210E5" w:rsidP="007040CC">
      <w:pPr>
        <w:pStyle w:val="Document"/>
        <w:keepNext/>
        <w:suppressAutoHyphens/>
        <w:spacing w:line="240" w:lineRule="auto"/>
      </w:pPr>
      <w:r w:rsidRPr="00C210E5">
        <w:t>The law as a particular, normative</w:t>
      </w:r>
      <w:r w:rsidR="004F02A2">
        <w:t>,</w:t>
      </w:r>
      <w:r w:rsidRPr="00C210E5">
        <w:t xml:space="preserve"> and authoritative form of language, found everywhere but never identical, is given special attention by the authors of the </w:t>
      </w:r>
      <w:r w:rsidRPr="00C210E5">
        <w:rPr>
          <w:i/>
        </w:rPr>
        <w:t xml:space="preserve">liber </w:t>
      </w:r>
      <w:proofErr w:type="spellStart"/>
      <w:r w:rsidRPr="00C210E5">
        <w:rPr>
          <w:i/>
        </w:rPr>
        <w:t>amicorum</w:t>
      </w:r>
      <w:proofErr w:type="spellEnd"/>
      <w:r w:rsidRPr="00C210E5">
        <w:t xml:space="preserve">, and this is no surprise given </w:t>
      </w:r>
      <w:proofErr w:type="spellStart"/>
      <w:r w:rsidRPr="00C210E5">
        <w:t>Supiot’s</w:t>
      </w:r>
      <w:proofErr w:type="spellEnd"/>
      <w:r w:rsidRPr="00C210E5">
        <w:t xml:space="preserve"> incomparable legacy to the field. Law reveals itself as an elaborate object of civili</w:t>
      </w:r>
      <w:r w:rsidR="000248A4">
        <w:t>z</w:t>
      </w:r>
      <w:r w:rsidRPr="00C210E5">
        <w:t>ation, over which and through which another, complementary concert, rooted in cultures and traditions, can be performed. The richness comes here from the force of the legal rationality (</w:t>
      </w:r>
      <w:r w:rsidRPr="00C210E5">
        <w:rPr>
          <w:i/>
        </w:rPr>
        <w:t xml:space="preserve">homo </w:t>
      </w:r>
      <w:proofErr w:type="spellStart"/>
      <w:r w:rsidRPr="00C210E5">
        <w:rPr>
          <w:i/>
        </w:rPr>
        <w:t>juridicus</w:t>
      </w:r>
      <w:proofErr w:type="spellEnd"/>
      <w:r w:rsidRPr="00C210E5">
        <w:t xml:space="preserve"> vs. </w:t>
      </w:r>
      <w:r w:rsidRPr="00C210E5">
        <w:rPr>
          <w:i/>
        </w:rPr>
        <w:t xml:space="preserve">homo </w:t>
      </w:r>
      <w:proofErr w:type="spellStart"/>
      <w:r w:rsidRPr="00C210E5">
        <w:rPr>
          <w:i/>
        </w:rPr>
        <w:t>economicus</w:t>
      </w:r>
      <w:proofErr w:type="spellEnd"/>
      <w:r w:rsidRPr="00C210E5">
        <w:t>). “Legal pluralism</w:t>
      </w:r>
      <w:r w:rsidR="00D30D8C">
        <w:t>,”</w:t>
      </w:r>
      <w:r w:rsidRPr="00C210E5">
        <w:t xml:space="preserve"> inside and outside national boundaries, proves a source of challenge and inspiration alike.</w:t>
      </w:r>
    </w:p>
    <w:p w14:paraId="71004A72" w14:textId="4ED424FE" w:rsidR="00C210E5" w:rsidRPr="00C210E5" w:rsidRDefault="00C210E5" w:rsidP="007040CC">
      <w:pPr>
        <w:pStyle w:val="Document"/>
        <w:keepNext/>
        <w:suppressAutoHyphens/>
        <w:spacing w:line="240" w:lineRule="auto"/>
      </w:pPr>
      <w:r w:rsidRPr="00C210E5">
        <w:t xml:space="preserve">In his essay, </w:t>
      </w:r>
      <w:r w:rsidRPr="00C210E5">
        <w:rPr>
          <w:b/>
        </w:rPr>
        <w:t xml:space="preserve">Pierre </w:t>
      </w:r>
      <w:proofErr w:type="spellStart"/>
      <w:r w:rsidRPr="00C210E5">
        <w:rPr>
          <w:b/>
        </w:rPr>
        <w:t>Maréchaux</w:t>
      </w:r>
      <w:proofErr w:type="spellEnd"/>
      <w:r w:rsidRPr="00C210E5">
        <w:t xml:space="preserve"> (pp. 299</w:t>
      </w:r>
      <w:r w:rsidR="00553861">
        <w:t>–</w:t>
      </w:r>
      <w:r w:rsidRPr="00C210E5">
        <w:t xml:space="preserve">308) analyses the </w:t>
      </w:r>
      <w:proofErr w:type="spellStart"/>
      <w:r w:rsidRPr="00C210E5">
        <w:rPr>
          <w:i/>
        </w:rPr>
        <w:t>Shâhnâmé</w:t>
      </w:r>
      <w:proofErr w:type="spellEnd"/>
      <w:r w:rsidRPr="00C210E5">
        <w:rPr>
          <w:i/>
        </w:rPr>
        <w:t xml:space="preserve"> </w:t>
      </w:r>
      <w:r w:rsidRPr="00C210E5">
        <w:t xml:space="preserve">by </w:t>
      </w:r>
      <w:r w:rsidR="000248A4">
        <w:t>P</w:t>
      </w:r>
      <w:r w:rsidR="000248A4" w:rsidRPr="00C210E5">
        <w:t>ersian</w:t>
      </w:r>
      <w:r w:rsidRPr="00C210E5">
        <w:t xml:space="preserve"> author Ferdowsi. He shows that</w:t>
      </w:r>
      <w:r w:rsidRPr="00C210E5">
        <w:rPr>
          <w:i/>
        </w:rPr>
        <w:t xml:space="preserve"> </w:t>
      </w:r>
      <w:r w:rsidRPr="00C210E5">
        <w:t xml:space="preserve">through the story of the sparkling king </w:t>
      </w:r>
      <w:proofErr w:type="spellStart"/>
      <w:r w:rsidRPr="00C210E5">
        <w:t>Keyouman</w:t>
      </w:r>
      <w:proofErr w:type="spellEnd"/>
      <w:r w:rsidRPr="00C210E5">
        <w:t xml:space="preserve"> and of his successors, it is in fact the story of the appearance of law as a human creation that emerges. The original link between Justice and transcendence is progressively lost. Law starts to resemble the image of its creator: imperfect and susceptible to perversions. At the same time, it proves indispensable to make humans coexist; they who are always tempted, whose soul can fall in love with their own selves.</w:t>
      </w:r>
    </w:p>
    <w:p w14:paraId="3334F06D" w14:textId="33FFB820" w:rsidR="00C210E5" w:rsidRPr="00C210E5" w:rsidRDefault="00C210E5" w:rsidP="007040CC">
      <w:pPr>
        <w:pStyle w:val="Document"/>
        <w:keepNext/>
        <w:suppressAutoHyphens/>
        <w:spacing w:line="240" w:lineRule="auto"/>
      </w:pPr>
      <w:r w:rsidRPr="00C210E5">
        <w:rPr>
          <w:b/>
        </w:rPr>
        <w:t xml:space="preserve">Matthieu </w:t>
      </w:r>
      <w:proofErr w:type="spellStart"/>
      <w:r w:rsidRPr="00C210E5">
        <w:rPr>
          <w:b/>
        </w:rPr>
        <w:t>Forloudou</w:t>
      </w:r>
      <w:proofErr w:type="spellEnd"/>
      <w:r w:rsidRPr="00C210E5">
        <w:t xml:space="preserve"> (pp. 181</w:t>
      </w:r>
      <w:r w:rsidR="00553861">
        <w:t>–</w:t>
      </w:r>
      <w:r w:rsidRPr="00C210E5">
        <w:t>190) digs into the existing conceptions of the body found in the Japanese culture, and in particular the very rich legal language. The latter enshrines multiple concepts to describe comparable realities thanks to a history of reception of foreign cultures (mainly the Chinese and the western). The body is alternately considered as a homogeneous living entity and as an “object</w:t>
      </w:r>
      <w:r w:rsidR="00D30D8C">
        <w:t>,”</w:t>
      </w:r>
      <w:r w:rsidRPr="00C210E5">
        <w:t xml:space="preserve"> distinct from the (legal) person. But it is also described as a “subjective body” that precedes the reach of consciousness and as the state of being in this body, “the body in action</w:t>
      </w:r>
      <w:r w:rsidR="00D30D8C">
        <w:t>.”</w:t>
      </w:r>
      <w:r w:rsidRPr="00C210E5">
        <w:t xml:space="preserve"> Noting that these concepts allow to depart from the limiting Cartesian distinction between mind and body, he wonders If they could inspire a </w:t>
      </w:r>
      <w:r w:rsidRPr="00C210E5">
        <w:lastRenderedPageBreak/>
        <w:t xml:space="preserve">reflection on universally shared rules regarding the body, devoid of the risks of </w:t>
      </w:r>
      <w:r w:rsidR="007F566D" w:rsidRPr="00C210E5">
        <w:t>instrumentalization</w:t>
      </w:r>
      <w:r w:rsidRPr="00C210E5">
        <w:t xml:space="preserve"> that the western notions </w:t>
      </w:r>
      <w:r w:rsidR="007F566D" w:rsidRPr="00C210E5">
        <w:t>carry</w:t>
      </w:r>
      <w:r w:rsidRPr="00C210E5">
        <w:t xml:space="preserve"> with them. </w:t>
      </w:r>
    </w:p>
    <w:p w14:paraId="10F84690" w14:textId="57BEA6B6" w:rsidR="00C210E5" w:rsidRPr="00C210E5" w:rsidRDefault="00C210E5" w:rsidP="007040CC">
      <w:pPr>
        <w:pStyle w:val="Document"/>
        <w:keepNext/>
        <w:suppressAutoHyphens/>
        <w:spacing w:line="240" w:lineRule="auto"/>
      </w:pPr>
      <w:proofErr w:type="spellStart"/>
      <w:r w:rsidRPr="00C210E5">
        <w:rPr>
          <w:b/>
        </w:rPr>
        <w:t>Aiqing</w:t>
      </w:r>
      <w:proofErr w:type="spellEnd"/>
      <w:r w:rsidRPr="00C210E5">
        <w:rPr>
          <w:b/>
        </w:rPr>
        <w:t xml:space="preserve"> Zheng</w:t>
      </w:r>
      <w:r w:rsidRPr="00C210E5">
        <w:t xml:space="preserve"> (pp. 449</w:t>
      </w:r>
      <w:r w:rsidR="00553861">
        <w:t>–</w:t>
      </w:r>
      <w:r w:rsidRPr="00C210E5">
        <w:t>451) offers the reader some notions on the origin of the Chinese characters used to describe the world of work and social law. He shows the beauty of a language that works with ideograms and “logical aggregates</w:t>
      </w:r>
      <w:r w:rsidR="00D30D8C">
        <w:t>.”</w:t>
      </w:r>
      <w:r w:rsidRPr="00C210E5">
        <w:t xml:space="preserve"> The short piece </w:t>
      </w:r>
      <w:r w:rsidR="00C01288" w:rsidRPr="00C210E5">
        <w:t>gives</w:t>
      </w:r>
      <w:r w:rsidRPr="00C210E5">
        <w:t xml:space="preserve"> us the willingness to dig further into the consequences the original meaning of each component of sign can have on the Chinese concept of social law. </w:t>
      </w:r>
      <w:proofErr w:type="spellStart"/>
      <w:r w:rsidRPr="00C210E5">
        <w:rPr>
          <w:b/>
        </w:rPr>
        <w:t>Jeseong</w:t>
      </w:r>
      <w:proofErr w:type="spellEnd"/>
      <w:r w:rsidRPr="00C210E5">
        <w:rPr>
          <w:b/>
        </w:rPr>
        <w:t xml:space="preserve"> Park</w:t>
      </w:r>
      <w:r w:rsidRPr="00C210E5">
        <w:t xml:space="preserve"> (pp.</w:t>
      </w:r>
      <w:r w:rsidR="00CE20A7">
        <w:t xml:space="preserve"> </w:t>
      </w:r>
      <w:r w:rsidRPr="00C210E5">
        <w:t>359</w:t>
      </w:r>
      <w:r w:rsidR="00553861">
        <w:t>–</w:t>
      </w:r>
      <w:r w:rsidRPr="00C210E5">
        <w:t xml:space="preserve">367) writes about the way notions like the “homo </w:t>
      </w:r>
      <w:proofErr w:type="spellStart"/>
      <w:r w:rsidRPr="00C210E5">
        <w:t>juridicus</w:t>
      </w:r>
      <w:proofErr w:type="spellEnd"/>
      <w:r w:rsidRPr="00C210E5">
        <w:t>” or “governance by numbers</w:t>
      </w:r>
      <w:r w:rsidR="00D30D8C">
        <w:t>,”</w:t>
      </w:r>
      <w:r w:rsidRPr="00C210E5">
        <w:t xml:space="preserve"> developed by </w:t>
      </w:r>
      <w:proofErr w:type="spellStart"/>
      <w:r w:rsidRPr="00C210E5">
        <w:t>Supiot</w:t>
      </w:r>
      <w:proofErr w:type="spellEnd"/>
      <w:r w:rsidRPr="00C210E5">
        <w:t xml:space="preserve">, have been successfully introduced, including through the author’s own work, in the Korean legal thought realm. He shows that these concepts are useful to understand and interpret contemporary evolutions in the Korean society. </w:t>
      </w:r>
    </w:p>
    <w:p w14:paraId="1FB7C84C" w14:textId="74476722" w:rsidR="00C210E5" w:rsidRPr="00C210E5" w:rsidRDefault="00C210E5" w:rsidP="007040CC">
      <w:pPr>
        <w:pStyle w:val="Document"/>
        <w:keepNext/>
        <w:suppressAutoHyphens/>
        <w:spacing w:line="240" w:lineRule="auto"/>
        <w:rPr>
          <w:b/>
        </w:rPr>
      </w:pPr>
      <w:r w:rsidRPr="00C210E5">
        <w:t>Authors insist upon the crucial role of legal experts, in a context of pluralism, to connect legal systems and to make the law accessible and intelligible.</w:t>
      </w:r>
      <w:r w:rsidRPr="00C210E5">
        <w:rPr>
          <w:b/>
        </w:rPr>
        <w:t xml:space="preserve"> </w:t>
      </w:r>
      <w:r w:rsidRPr="00C210E5">
        <w:t xml:space="preserve">In his paper, </w:t>
      </w:r>
      <w:proofErr w:type="spellStart"/>
      <w:r w:rsidRPr="00C210E5">
        <w:rPr>
          <w:b/>
        </w:rPr>
        <w:t>Abaher</w:t>
      </w:r>
      <w:proofErr w:type="spellEnd"/>
      <w:r w:rsidRPr="00C210E5">
        <w:rPr>
          <w:b/>
        </w:rPr>
        <w:t xml:space="preserve"> El Sakka</w:t>
      </w:r>
      <w:r w:rsidRPr="00C210E5">
        <w:t xml:space="preserve"> (pp. 141</w:t>
      </w:r>
      <w:r w:rsidR="00553861">
        <w:t>–</w:t>
      </w:r>
      <w:r w:rsidRPr="00C210E5">
        <w:t xml:space="preserve">152) shows how several sets of legal rules coexist in Palestine. He traces their origin in a complex history of religion, customs and colonization. Through the example of </w:t>
      </w:r>
      <w:r w:rsidR="007F566D" w:rsidRPr="00C210E5">
        <w:t>honor</w:t>
      </w:r>
      <w:r w:rsidRPr="00C210E5">
        <w:t xml:space="preserve"> crimes, he shows the difficult task of the jurist, bound to master and make this sometimes seemingly incompatible rules enter into a fruitful dialogue.</w:t>
      </w:r>
      <w:r w:rsidRPr="00C210E5">
        <w:rPr>
          <w:b/>
        </w:rPr>
        <w:t xml:space="preserve"> Suleiman A. Mourad</w:t>
      </w:r>
      <w:r w:rsidRPr="00C210E5">
        <w:t xml:space="preserve"> (pp. 319</w:t>
      </w:r>
      <w:r w:rsidR="00553861">
        <w:t>–</w:t>
      </w:r>
      <w:r w:rsidRPr="00C210E5">
        <w:t xml:space="preserve">329) demonstrates the crucial role that </w:t>
      </w:r>
      <w:r w:rsidR="008737E5" w:rsidRPr="00C210E5">
        <w:t>Muslim</w:t>
      </w:r>
      <w:r w:rsidRPr="00C210E5">
        <w:t xml:space="preserve"> jurists have played in history to align the words of god to the realities of their times. He points out the multiplicity of schools, in both the Shia and Sunni world</w:t>
      </w:r>
      <w:r w:rsidR="00B25B97">
        <w:t>,</w:t>
      </w:r>
      <w:r w:rsidRPr="00C210E5">
        <w:t xml:space="preserve"> their various opinions on who is the authorized interpreter, what is the text to be interpreted and through which method of interpretation. Despite the lack of theological unity, he notes the crucial role of intermediaries that jurists have played</w:t>
      </w:r>
      <w:r w:rsidR="003504F7">
        <w:t>—</w:t>
      </w:r>
      <w:r w:rsidRPr="00C210E5">
        <w:t>making revelation available to the people.</w:t>
      </w:r>
    </w:p>
    <w:p w14:paraId="688BD81C" w14:textId="724C7670" w:rsidR="00C210E5" w:rsidRPr="00C210E5" w:rsidRDefault="00C210E5" w:rsidP="007040CC">
      <w:pPr>
        <w:pStyle w:val="Document"/>
        <w:keepNext/>
        <w:suppressAutoHyphens/>
        <w:spacing w:line="240" w:lineRule="auto"/>
      </w:pPr>
      <w:r w:rsidRPr="00C210E5">
        <w:t xml:space="preserve">Like </w:t>
      </w:r>
      <w:proofErr w:type="spellStart"/>
      <w:r w:rsidRPr="00C210E5">
        <w:t>Supiot</w:t>
      </w:r>
      <w:proofErr w:type="spellEnd"/>
      <w:r w:rsidRPr="00C210E5">
        <w:t xml:space="preserve"> in this work, specialists in European and American economic and social law take a nuanced view of their</w:t>
      </w:r>
      <w:r w:rsidR="00B25B97">
        <w:t xml:space="preserve"> respective</w:t>
      </w:r>
      <w:r w:rsidRPr="00C210E5">
        <w:t xml:space="preserve"> disciplines. The existing legal framework has undoubtedly contributed to the advent of the Total market. However, they remain hopeful</w:t>
      </w:r>
      <w:proofErr w:type="gramStart"/>
      <w:r w:rsidR="00553861">
        <w:t>—</w:t>
      </w:r>
      <w:r w:rsidRPr="00C210E5">
        <w:t>“</w:t>
      </w:r>
      <w:proofErr w:type="gramEnd"/>
      <w:r w:rsidRPr="00C210E5">
        <w:t>where the danger is, also grows the saving power” (</w:t>
      </w:r>
      <w:proofErr w:type="spellStart"/>
      <w:r w:rsidRPr="00C210E5">
        <w:t>Hölderlin</w:t>
      </w:r>
      <w:proofErr w:type="spellEnd"/>
      <w:r w:rsidRPr="00C210E5">
        <w:t>).</w:t>
      </w:r>
    </w:p>
    <w:p w14:paraId="57EE9578" w14:textId="356CB1AB" w:rsidR="00C210E5" w:rsidRPr="00C210E5" w:rsidRDefault="00C210E5" w:rsidP="007040CC">
      <w:pPr>
        <w:pStyle w:val="Document"/>
        <w:keepNext/>
        <w:suppressAutoHyphens/>
        <w:spacing w:line="240" w:lineRule="auto"/>
      </w:pPr>
      <w:r w:rsidRPr="00C210E5">
        <w:t xml:space="preserve">Echoing a piece by </w:t>
      </w:r>
      <w:proofErr w:type="spellStart"/>
      <w:r w:rsidRPr="00C210E5">
        <w:t>Supiot</w:t>
      </w:r>
      <w:proofErr w:type="spellEnd"/>
      <w:r w:rsidRPr="00C210E5">
        <w:t xml:space="preserve"> entitled “Why </w:t>
      </w:r>
      <w:proofErr w:type="spellStart"/>
      <w:r w:rsidRPr="00C210E5">
        <w:t>labour</w:t>
      </w:r>
      <w:proofErr w:type="spellEnd"/>
      <w:r w:rsidRPr="00C210E5">
        <w:t xml:space="preserve"> law?</w:t>
      </w:r>
      <w:r w:rsidR="00D30D8C">
        <w:t>”,</w:t>
      </w:r>
      <w:r w:rsidRPr="00C210E5">
        <w:t xml:space="preserve"> </w:t>
      </w:r>
      <w:r w:rsidRPr="00C210E5">
        <w:rPr>
          <w:b/>
        </w:rPr>
        <w:t xml:space="preserve">Samuel </w:t>
      </w:r>
      <w:proofErr w:type="spellStart"/>
      <w:r w:rsidRPr="00C210E5">
        <w:rPr>
          <w:b/>
        </w:rPr>
        <w:t>Jubé</w:t>
      </w:r>
      <w:proofErr w:type="spellEnd"/>
      <w:r w:rsidRPr="00C210E5">
        <w:t xml:space="preserve"> (pp. 237</w:t>
      </w:r>
      <w:r w:rsidR="00553861">
        <w:t>–</w:t>
      </w:r>
      <w:r w:rsidRPr="00C210E5">
        <w:t xml:space="preserve">248) offers a comparable account on the raison d’être of the </w:t>
      </w:r>
      <w:r w:rsidRPr="00C210E5">
        <w:rPr>
          <w:i/>
        </w:rPr>
        <w:t xml:space="preserve">droit </w:t>
      </w:r>
      <w:proofErr w:type="spellStart"/>
      <w:r w:rsidRPr="00C210E5">
        <w:rPr>
          <w:i/>
        </w:rPr>
        <w:t>comptable</w:t>
      </w:r>
      <w:proofErr w:type="spellEnd"/>
      <w:r w:rsidRPr="00C210E5">
        <w:t xml:space="preserve"> (“accountancy law”</w:t>
      </w:r>
      <w:r w:rsidR="00553861">
        <w:t>—</w:t>
      </w:r>
      <w:r w:rsidRPr="00C210E5">
        <w:t xml:space="preserve">of which there is no equivalent in the English-speaking world). It has become, the author argues, a “law of the accountants” and therefore jurists have been set aside because of the dominance of corporatism and technicity, and the legal corpus has often been put at the service of the short-term goals of private investors. He nonetheless pleads for the development of an autonomous legal discipline, in order to </w:t>
      </w:r>
      <w:r w:rsidRPr="00C210E5">
        <w:lastRenderedPageBreak/>
        <w:t>increase the democratic control of citizens</w:t>
      </w:r>
      <w:r w:rsidR="003504F7">
        <w:t>—</w:t>
      </w:r>
      <w:r w:rsidRPr="00C210E5">
        <w:t>through the law and the obligations it imposes</w:t>
      </w:r>
      <w:r w:rsidR="003504F7">
        <w:t>—</w:t>
      </w:r>
      <w:r w:rsidRPr="00C210E5">
        <w:t xml:space="preserve">on accountants themselves and the economy at large. </w:t>
      </w:r>
    </w:p>
    <w:p w14:paraId="76E8FAA0" w14:textId="30A71699" w:rsidR="00C210E5" w:rsidRPr="00C210E5" w:rsidRDefault="00C210E5" w:rsidP="007040CC">
      <w:pPr>
        <w:pStyle w:val="Document"/>
        <w:keepNext/>
        <w:suppressAutoHyphens/>
        <w:spacing w:line="240" w:lineRule="auto"/>
      </w:pPr>
      <w:r w:rsidRPr="00C210E5">
        <w:rPr>
          <w:b/>
        </w:rPr>
        <w:t xml:space="preserve">Petros </w:t>
      </w:r>
      <w:proofErr w:type="spellStart"/>
      <w:r w:rsidRPr="00C210E5">
        <w:rPr>
          <w:b/>
        </w:rPr>
        <w:t>Stangos</w:t>
      </w:r>
      <w:proofErr w:type="spellEnd"/>
      <w:r w:rsidRPr="00C210E5">
        <w:t xml:space="preserve"> (pp. 417</w:t>
      </w:r>
      <w:r w:rsidR="00553861">
        <w:t>–</w:t>
      </w:r>
      <w:r w:rsidRPr="00C210E5">
        <w:t xml:space="preserve">428) offers a critical appraisal of social clauses introduced in bilateral trade treaties signed by the EU and its commercial partners. The contribution describes the careful approach taken by the EU, notably because of legal constraints and questions of competence. The fact that these clauses are never found with (quasi)-judicial and arbitration processes leading to potential sanctions seem to undermine their effectiveness. More generally, the author wonders if the EU should not be more honest about the clauses’ purposes: bringing some social peace along civil society more than fighting social dumping. He still considers that if used more carefully and regularly, they might play a role in piecemeal bringing about the respect of </w:t>
      </w:r>
      <w:r w:rsidR="00405733" w:rsidRPr="00C210E5">
        <w:t>labor</w:t>
      </w:r>
      <w:r w:rsidRPr="00C210E5">
        <w:t xml:space="preserve"> rights</w:t>
      </w:r>
      <w:r w:rsidR="003504F7">
        <w:t>—</w:t>
      </w:r>
      <w:r w:rsidRPr="00C210E5">
        <w:t>and subsequently environmental rights</w:t>
      </w:r>
      <w:r w:rsidR="003504F7">
        <w:t>—</w:t>
      </w:r>
      <w:r w:rsidRPr="00C210E5">
        <w:t xml:space="preserve">worldwide. </w:t>
      </w:r>
    </w:p>
    <w:p w14:paraId="62E3CAC1" w14:textId="7CC9AF0E" w:rsidR="00C210E5" w:rsidRPr="00C210E5" w:rsidRDefault="00C210E5" w:rsidP="007040CC">
      <w:pPr>
        <w:pStyle w:val="Document"/>
        <w:keepNext/>
        <w:suppressAutoHyphens/>
        <w:spacing w:line="240" w:lineRule="auto"/>
      </w:pPr>
      <w:r w:rsidRPr="00C210E5">
        <w:t xml:space="preserve">In his text, </w:t>
      </w:r>
      <w:r w:rsidRPr="00C210E5">
        <w:rPr>
          <w:b/>
        </w:rPr>
        <w:t>Adrian Goldin</w:t>
      </w:r>
      <w:r w:rsidRPr="00C210E5">
        <w:t xml:space="preserve"> (pp. 213</w:t>
      </w:r>
      <w:r w:rsidR="00553861">
        <w:t>–</w:t>
      </w:r>
      <w:r w:rsidRPr="00C210E5">
        <w:t>223) describes contemporary evolutions of the world of work. He notices that these transformations</w:t>
      </w:r>
      <w:r w:rsidR="003504F7">
        <w:t>—</w:t>
      </w:r>
      <w:r w:rsidRPr="00C210E5">
        <w:t>of which platform work offers a particularly striking example</w:t>
      </w:r>
      <w:r w:rsidR="00553861">
        <w:t>—</w:t>
      </w:r>
      <w:r w:rsidRPr="00C210E5">
        <w:t>are actually in line with preexisting tendencies of fragmentation. The “de-standardi</w:t>
      </w:r>
      <w:r w:rsidR="004E792B">
        <w:t>z</w:t>
      </w:r>
      <w:r w:rsidRPr="00C210E5">
        <w:t xml:space="preserve">ation” that comes with the progressive loss of prominence of the typical employment relationship, through intermediation, </w:t>
      </w:r>
      <w:r w:rsidR="00405733" w:rsidRPr="00C210E5">
        <w:t>casualization</w:t>
      </w:r>
      <w:r w:rsidRPr="00C210E5">
        <w:t xml:space="preserve">, intermittency, has long been underway. What is new is the escape of work outside </w:t>
      </w:r>
      <w:r w:rsidR="00405733" w:rsidRPr="00C210E5">
        <w:t>labor</w:t>
      </w:r>
      <w:r w:rsidRPr="00C210E5">
        <w:t xml:space="preserve"> law in its entirety, because of the generalized use of service contractors in highly industrialized countries and of the rise of informality in countries of the Global South. The author witnesses a proliferation of particular </w:t>
      </w:r>
      <w:r w:rsidR="00405733" w:rsidRPr="00C210E5">
        <w:t>labor</w:t>
      </w:r>
      <w:r w:rsidRPr="00C210E5">
        <w:t xml:space="preserve"> regulations on the one side, but on the other, a tendency towards </w:t>
      </w:r>
      <w:r w:rsidR="00A7089A" w:rsidRPr="00C210E5">
        <w:t>universalization</w:t>
      </w:r>
      <w:r w:rsidRPr="00C210E5">
        <w:t xml:space="preserve"> in social security. His preference goes for the latter, following the ideas of </w:t>
      </w:r>
      <w:proofErr w:type="spellStart"/>
      <w:r w:rsidRPr="00C210E5">
        <w:t>Supiot</w:t>
      </w:r>
      <w:proofErr w:type="spellEnd"/>
      <w:r w:rsidRPr="00C210E5">
        <w:t xml:space="preserve"> </w:t>
      </w:r>
      <w:r w:rsidRPr="00C210E5">
        <w:rPr>
          <w:i/>
        </w:rPr>
        <w:t>and al</w:t>
      </w:r>
      <w:r w:rsidRPr="00C210E5">
        <w:t xml:space="preserve">. in </w:t>
      </w:r>
      <w:r w:rsidRPr="00C210E5">
        <w:rPr>
          <w:i/>
        </w:rPr>
        <w:t>Au-</w:t>
      </w:r>
      <w:proofErr w:type="spellStart"/>
      <w:r w:rsidRPr="00C210E5">
        <w:rPr>
          <w:i/>
        </w:rPr>
        <w:t>delà</w:t>
      </w:r>
      <w:proofErr w:type="spellEnd"/>
      <w:r w:rsidRPr="00C210E5">
        <w:rPr>
          <w:i/>
        </w:rPr>
        <w:t xml:space="preserve"> de </w:t>
      </w:r>
      <w:proofErr w:type="spellStart"/>
      <w:r w:rsidRPr="00C210E5">
        <w:rPr>
          <w:i/>
        </w:rPr>
        <w:t>l’emploi</w:t>
      </w:r>
      <w:proofErr w:type="spellEnd"/>
      <w:r w:rsidR="00D30D8C">
        <w:t>:</w:t>
      </w:r>
      <w:r w:rsidRPr="00C210E5">
        <w:t xml:space="preserve"> for a social protection attached to the professional status and not to each contract, with a base of protections for all workers.  </w:t>
      </w:r>
    </w:p>
    <w:p w14:paraId="57E6270D" w14:textId="574764D1" w:rsidR="00C210E5" w:rsidRPr="00C210E5" w:rsidRDefault="00C210E5" w:rsidP="007040CC">
      <w:pPr>
        <w:pStyle w:val="Document"/>
        <w:keepNext/>
        <w:suppressAutoHyphens/>
        <w:spacing w:line="240" w:lineRule="auto"/>
      </w:pPr>
      <w:r w:rsidRPr="00C210E5">
        <w:t xml:space="preserve">“Among the many things we have learned from the scholarship of Alain </w:t>
      </w:r>
      <w:proofErr w:type="spellStart"/>
      <w:r w:rsidRPr="00C210E5">
        <w:t>Supiot</w:t>
      </w:r>
      <w:proofErr w:type="spellEnd"/>
      <w:r w:rsidRPr="00C210E5">
        <w:t xml:space="preserve"> (…) is that a consideration of the </w:t>
      </w:r>
      <w:r w:rsidR="00CE20A7">
        <w:t>‘</w:t>
      </w:r>
      <w:r w:rsidRPr="00C210E5">
        <w:t>juridical</w:t>
      </w:r>
      <w:r w:rsidR="00CE20A7">
        <w:t>’</w:t>
      </w:r>
      <w:r w:rsidR="003504F7">
        <w:t>—</w:t>
      </w:r>
      <w:r w:rsidRPr="00C210E5">
        <w:t>the realm of legal language and practice</w:t>
      </w:r>
      <w:r w:rsidR="003504F7">
        <w:t>—</w:t>
      </w:r>
      <w:r w:rsidRPr="00C210E5">
        <w:t>must be a part of all projects seeking to understand modernity and its consequences”: in his thought</w:t>
      </w:r>
      <w:r w:rsidR="00553861">
        <w:t>-</w:t>
      </w:r>
      <w:r w:rsidRPr="00C210E5">
        <w:t xml:space="preserve">provoking essay, </w:t>
      </w:r>
      <w:r w:rsidRPr="00C210E5">
        <w:rPr>
          <w:b/>
        </w:rPr>
        <w:t>Simon Deakin</w:t>
      </w:r>
      <w:r w:rsidRPr="00C210E5">
        <w:t xml:space="preserve"> (pp. 113</w:t>
      </w:r>
      <w:r w:rsidR="00553861">
        <w:t>–</w:t>
      </w:r>
      <w:r w:rsidRPr="00C210E5">
        <w:t xml:space="preserve">122) examines the relation between the Anthropocene and modern laws, more specifically capitalist laws, that have facilitated the advent of this age of domination by men on nature and other men. One should not fall into forms of positivism (legal field disconnected from the real world) or into materialism (reduction of law to a mere reflection of the real world), he argues. Neither of the two are accurate descriptions of the interdependency between law and social reality. Similarly, albeit one should not lose sight of the fact that some legal categories and rules have made the destruction of the environment possible, we should not either abandon the perspective to transform our modern laws to counter the damaging effects of capitalism </w:t>
      </w:r>
      <w:r w:rsidRPr="00C210E5">
        <w:lastRenderedPageBreak/>
        <w:t>understood as “a way to organize nature</w:t>
      </w:r>
      <w:r w:rsidR="00D30D8C">
        <w:t>.”</w:t>
      </w:r>
      <w:r w:rsidRPr="00C210E5">
        <w:t xml:space="preserve"> </w:t>
      </w:r>
      <w:r w:rsidR="00ED083F" w:rsidRPr="00C210E5">
        <w:t>Labor</w:t>
      </w:r>
      <w:r w:rsidRPr="00C210E5">
        <w:t xml:space="preserve"> law as legal corpus and discipline, and the work of </w:t>
      </w:r>
      <w:proofErr w:type="spellStart"/>
      <w:r w:rsidRPr="00C210E5">
        <w:t>Supiot</w:t>
      </w:r>
      <w:proofErr w:type="spellEnd"/>
      <w:r w:rsidRPr="00C210E5">
        <w:t xml:space="preserve"> in particular, are examples of the power of law to (re)shape social reality.</w:t>
      </w:r>
    </w:p>
    <w:p w14:paraId="33750EDE" w14:textId="1BD74A94" w:rsidR="00C210E5" w:rsidRPr="00C210E5" w:rsidRDefault="00C210E5" w:rsidP="007040CC">
      <w:pPr>
        <w:pStyle w:val="Document"/>
        <w:keepNext/>
        <w:suppressAutoHyphens/>
        <w:spacing w:line="240" w:lineRule="auto"/>
      </w:pPr>
      <w:r w:rsidRPr="00C210E5">
        <w:t xml:space="preserve">As much as the dialogue between cultures, the one between legal orders require its own translation tools. That might very well be the first task of comparative law. Building on an analysis of the right to be informed of the content of an enterprise’s project and to object to it, offered to workers in US and German law, </w:t>
      </w:r>
      <w:r w:rsidRPr="00C210E5">
        <w:rPr>
          <w:b/>
        </w:rPr>
        <w:t>Matthew Finkin</w:t>
      </w:r>
      <w:r w:rsidRPr="00C210E5">
        <w:t xml:space="preserve"> (pp. 169</w:t>
      </w:r>
      <w:r w:rsidR="00553861">
        <w:t>–</w:t>
      </w:r>
      <w:r w:rsidRPr="00C210E5">
        <w:t xml:space="preserve">180) shows that both systems offer very different solutions. In the US the priority is given to the property of the owner. Hence the workers are nothing but human resources. In Germany they are offered extended (though not unlimited) rights to participate in the control of work’s content. Finkin draws a parallel with </w:t>
      </w:r>
      <w:proofErr w:type="spellStart"/>
      <w:r w:rsidRPr="00C210E5">
        <w:t>Supiot’s</w:t>
      </w:r>
      <w:proofErr w:type="spellEnd"/>
      <w:r w:rsidRPr="00C210E5">
        <w:t xml:space="preserve"> comparison between the despicable </w:t>
      </w:r>
      <w:r w:rsidR="00ED083F" w:rsidRPr="00C210E5">
        <w:t>globalization</w:t>
      </w:r>
      <w:r w:rsidRPr="00C210E5">
        <w:t xml:space="preserve"> (</w:t>
      </w:r>
      <w:r w:rsidR="00ED083F" w:rsidRPr="00C210E5">
        <w:t>uniformizing</w:t>
      </w:r>
      <w:r w:rsidRPr="00C210E5">
        <w:t xml:space="preserve">, science and capital driven, inspired by Condorcet) and the desirable </w:t>
      </w:r>
      <w:commentRangeStart w:id="7"/>
      <w:commentRangeStart w:id="8"/>
      <w:r w:rsidRPr="00C210E5">
        <w:t>“</w:t>
      </w:r>
      <w:proofErr w:type="spellStart"/>
      <w:r w:rsidRPr="00C210E5">
        <w:t>mond</w:t>
      </w:r>
      <w:r w:rsidR="00985FB1">
        <w:t>i</w:t>
      </w:r>
      <w:r w:rsidRPr="00C210E5">
        <w:t>ali</w:t>
      </w:r>
      <w:r w:rsidR="00AD617B">
        <w:t>s</w:t>
      </w:r>
      <w:r w:rsidRPr="00C210E5">
        <w:t>ation</w:t>
      </w:r>
      <w:proofErr w:type="spellEnd"/>
      <w:r w:rsidRPr="00C210E5">
        <w:t xml:space="preserve">” </w:t>
      </w:r>
      <w:commentRangeEnd w:id="7"/>
      <w:r w:rsidR="00AD617B">
        <w:rPr>
          <w:rStyle w:val="Marquedecommentaire"/>
        </w:rPr>
        <w:commentReference w:id="7"/>
      </w:r>
      <w:commentRangeEnd w:id="8"/>
      <w:r w:rsidR="00AD617B">
        <w:rPr>
          <w:rStyle w:val="Marquedecommentaire"/>
        </w:rPr>
        <w:commentReference w:id="8"/>
      </w:r>
      <w:r w:rsidRPr="00C210E5">
        <w:t xml:space="preserve">(context-sensitive, not less based on reason, more anthropological, inspired by Montesquieu). Building on </w:t>
      </w:r>
      <w:proofErr w:type="gramStart"/>
      <w:r w:rsidRPr="00C210E5">
        <w:t xml:space="preserve">Montesquieu’s  </w:t>
      </w:r>
      <w:proofErr w:type="spellStart"/>
      <w:r w:rsidRPr="00C210E5">
        <w:rPr>
          <w:i/>
        </w:rPr>
        <w:t>Lettres</w:t>
      </w:r>
      <w:proofErr w:type="spellEnd"/>
      <w:proofErr w:type="gramEnd"/>
      <w:r w:rsidRPr="00C210E5">
        <w:rPr>
          <w:i/>
        </w:rPr>
        <w:t xml:space="preserve"> </w:t>
      </w:r>
      <w:proofErr w:type="spellStart"/>
      <w:r w:rsidRPr="00C210E5">
        <w:rPr>
          <w:i/>
        </w:rPr>
        <w:t>persanes</w:t>
      </w:r>
      <w:proofErr w:type="spellEnd"/>
      <w:r w:rsidRPr="00C210E5">
        <w:t>, the author argues that the purpose of comparative law might be to “make it possible for human beings to cure themselves from their own prejudices</w:t>
      </w:r>
      <w:r w:rsidR="00D30D8C">
        <w:t>.”</w:t>
      </w:r>
      <w:r w:rsidRPr="00C210E5">
        <w:t xml:space="preserve"> </w:t>
      </w:r>
    </w:p>
    <w:p w14:paraId="2CC818C4" w14:textId="2D8E52D4" w:rsidR="00C210E5" w:rsidRPr="00C210E5" w:rsidRDefault="00C210E5" w:rsidP="007040CC">
      <w:pPr>
        <w:pStyle w:val="Document"/>
        <w:keepNext/>
        <w:suppressAutoHyphens/>
        <w:spacing w:line="240" w:lineRule="auto"/>
      </w:pPr>
      <w:r w:rsidRPr="00C210E5">
        <w:t>A renewed understanding of the role and operation of international comparative law</w:t>
      </w:r>
      <w:r w:rsidR="003504F7">
        <w:t>—</w:t>
      </w:r>
      <w:r w:rsidRPr="00C210E5">
        <w:t>the study of how international law is received in national legal orders</w:t>
      </w:r>
      <w:r w:rsidR="00553861">
        <w:t>—</w:t>
      </w:r>
      <w:r w:rsidRPr="00C210E5">
        <w:t xml:space="preserve">could be drawn from the work of </w:t>
      </w:r>
      <w:proofErr w:type="spellStart"/>
      <w:r w:rsidRPr="00C210E5">
        <w:t>Vico</w:t>
      </w:r>
      <w:proofErr w:type="spellEnd"/>
      <w:r w:rsidRPr="00C210E5">
        <w:t>, and in particular of its conception of the “droit des gens</w:t>
      </w:r>
      <w:r w:rsidR="00D30D8C">
        <w:t>,”</w:t>
      </w:r>
      <w:r w:rsidRPr="00C210E5">
        <w:t xml:space="preserve"> claims </w:t>
      </w:r>
      <w:proofErr w:type="spellStart"/>
      <w:r w:rsidRPr="00C210E5">
        <w:rPr>
          <w:b/>
        </w:rPr>
        <w:t>Samatha</w:t>
      </w:r>
      <w:proofErr w:type="spellEnd"/>
      <w:r w:rsidRPr="00C210E5">
        <w:rPr>
          <w:b/>
        </w:rPr>
        <w:t xml:space="preserve"> Besson</w:t>
      </w:r>
      <w:r w:rsidRPr="00C210E5">
        <w:t xml:space="preserve"> (pp. 49</w:t>
      </w:r>
      <w:r w:rsidR="00553861">
        <w:t>–</w:t>
      </w:r>
      <w:r w:rsidRPr="00C210E5">
        <w:t xml:space="preserve">60) in her contribution. </w:t>
      </w:r>
      <w:proofErr w:type="spellStart"/>
      <w:r w:rsidRPr="00C210E5">
        <w:t>Vico’s</w:t>
      </w:r>
      <w:proofErr w:type="spellEnd"/>
      <w:r w:rsidRPr="00C210E5">
        <w:t xml:space="preserve"> account forces us to question some traditional dichotomies that usually pervade the field and law in general: between positive law (as product of the will and of reason, tied to a context) and natural law (as embedded in morals, with a universal potential), between reason and history as potential sources of legal authority. Besides, </w:t>
      </w:r>
      <w:proofErr w:type="spellStart"/>
      <w:r w:rsidRPr="00C210E5">
        <w:t>Vico’s</w:t>
      </w:r>
      <w:proofErr w:type="spellEnd"/>
      <w:r w:rsidRPr="00C210E5">
        <w:t xml:space="preserve"> work had intuited the recent evolutions of international law which has become not only a law “between people”</w:t>
      </w:r>
      <w:proofErr w:type="gramStart"/>
      <w:r w:rsidR="00553861">
        <w:t>—</w:t>
      </w:r>
      <w:r w:rsidRPr="00C210E5">
        <w:t>“</w:t>
      </w:r>
      <w:proofErr w:type="gramEnd"/>
      <w:r w:rsidRPr="00C210E5">
        <w:t>inter-national”</w:t>
      </w:r>
      <w:r w:rsidR="003504F7">
        <w:t>—</w:t>
      </w:r>
      <w:r w:rsidRPr="00C210E5">
        <w:t xml:space="preserve">but also a law “of the people”: today it encompasses the study of a variety of legal relationships: private-private, private-public, public-public. </w:t>
      </w:r>
      <w:proofErr w:type="spellStart"/>
      <w:r w:rsidRPr="00C210E5">
        <w:t>Vico</w:t>
      </w:r>
      <w:proofErr w:type="spellEnd"/>
      <w:r w:rsidRPr="00C210E5">
        <w:t xml:space="preserve"> sets the stage for the idea of a “contextualized universality of norms”:  his “droit des gens” gets its force and legitimacy from the fact that it is the product of customs, from what stems as common in the diversity of legal practices. And its legitimacy is built and reinforced by the practice of international </w:t>
      </w:r>
      <w:r w:rsidRPr="00C210E5">
        <w:lastRenderedPageBreak/>
        <w:t>comparative law, which allows to overcome recurrent criticisms</w:t>
      </w:r>
      <w:r w:rsidR="00553861">
        <w:t>—</w:t>
      </w:r>
      <w:r w:rsidRPr="00C210E5">
        <w:t>that</w:t>
      </w:r>
      <w:r w:rsidR="00553861">
        <w:t xml:space="preserve"> </w:t>
      </w:r>
      <w:r w:rsidRPr="00C210E5">
        <w:t>it would produce cultural relativism or imperialism.</w:t>
      </w:r>
    </w:p>
    <w:p w14:paraId="136AE0F0" w14:textId="1457BBE1" w:rsidR="00C210E5" w:rsidRPr="00134134" w:rsidRDefault="00205624" w:rsidP="00134134">
      <w:pPr>
        <w:pStyle w:val="SubHead1"/>
      </w:pPr>
      <w:r w:rsidRPr="00134134">
        <w:t>IV</w:t>
      </w:r>
      <w:r w:rsidR="00C210E5" w:rsidRPr="00134134">
        <w:t xml:space="preserve">. From </w:t>
      </w:r>
      <w:r w:rsidR="00CE20A7" w:rsidRPr="00134134">
        <w:t xml:space="preserve">Globalisation </w:t>
      </w:r>
      <w:r w:rsidR="00CE20A7">
        <w:t>t</w:t>
      </w:r>
      <w:r w:rsidR="00CE20A7" w:rsidRPr="00134134">
        <w:t xml:space="preserve">o “Mondialisation”: Academia </w:t>
      </w:r>
      <w:r w:rsidR="00CE20A7">
        <w:t>a</w:t>
      </w:r>
      <w:r w:rsidR="00CE20A7" w:rsidRPr="00134134">
        <w:t xml:space="preserve">s Incubator </w:t>
      </w:r>
      <w:r w:rsidR="00CE20A7">
        <w:t>o</w:t>
      </w:r>
      <w:r w:rsidR="00CE20A7" w:rsidRPr="00134134">
        <w:t>f Social Change</w:t>
      </w:r>
    </w:p>
    <w:p w14:paraId="0644007A" w14:textId="2D54C9D6" w:rsidR="00C210E5" w:rsidRPr="00C210E5" w:rsidRDefault="00C210E5" w:rsidP="007040CC">
      <w:pPr>
        <w:pStyle w:val="Document"/>
        <w:keepNext/>
        <w:suppressAutoHyphens/>
        <w:spacing w:line="240" w:lineRule="auto"/>
      </w:pPr>
      <w:r w:rsidRPr="00C210E5">
        <w:t>The force of the neoliberal paradigm is that it has made us lose sight of the richness and diversity of the solutions that people around the world have developed to solve the most pressing issues they were faced with. But does the dialogue between cultures, languages and laws suffice to resist its expansionism? Not if</w:t>
      </w:r>
      <w:r w:rsidR="00AD617B">
        <w:t xml:space="preserve"> it</w:t>
      </w:r>
      <w:r w:rsidRPr="00C210E5">
        <w:t xml:space="preserve"> does not aim at allowing all peoples to fulfil themselves in their singularity, without renouncing to identify what is universal in the human experience, </w:t>
      </w:r>
      <w:r w:rsidRPr="005670C3">
        <w:rPr>
          <w:i/>
          <w:iCs/>
        </w:rPr>
        <w:t xml:space="preserve">id </w:t>
      </w:r>
      <w:proofErr w:type="spellStart"/>
      <w:r w:rsidRPr="005670C3">
        <w:rPr>
          <w:i/>
          <w:iCs/>
        </w:rPr>
        <w:t>est</w:t>
      </w:r>
      <w:proofErr w:type="spellEnd"/>
      <w:r w:rsidRPr="00C210E5">
        <w:t xml:space="preserve"> what links us, and to draw from it some shared values and directions. </w:t>
      </w:r>
      <w:proofErr w:type="spellStart"/>
      <w:r w:rsidRPr="00C210E5">
        <w:t>Supiot</w:t>
      </w:r>
      <w:proofErr w:type="spellEnd"/>
      <w:r w:rsidRPr="00C210E5">
        <w:t xml:space="preserve"> has framed this equation as one between </w:t>
      </w:r>
      <w:r w:rsidR="003E4825" w:rsidRPr="00C210E5">
        <w:t>globalization</w:t>
      </w:r>
      <w:r w:rsidRPr="00C210E5">
        <w:t xml:space="preserve"> and “</w:t>
      </w:r>
      <w:proofErr w:type="spellStart"/>
      <w:r w:rsidRPr="00C210E5">
        <w:t>mondiali</w:t>
      </w:r>
      <w:r w:rsidR="00AD617B">
        <w:t>s</w:t>
      </w:r>
      <w:r w:rsidRPr="00C210E5">
        <w:t>ation</w:t>
      </w:r>
      <w:proofErr w:type="spellEnd"/>
      <w:r w:rsidRPr="00C210E5">
        <w:t>”</w:t>
      </w:r>
      <w:r w:rsidRPr="0078145B">
        <w:rPr>
          <w:rStyle w:val="NoterefInText"/>
        </w:rPr>
        <w:footnoteReference w:id="8"/>
      </w:r>
      <w:r w:rsidRPr="00C210E5">
        <w:t xml:space="preserve"> Contributors to the book elaborate on his proposal.</w:t>
      </w:r>
    </w:p>
    <w:p w14:paraId="79D2FF04" w14:textId="3BD4AC25" w:rsidR="00C210E5" w:rsidRPr="00C210E5" w:rsidRDefault="00C210E5" w:rsidP="007040CC">
      <w:pPr>
        <w:pStyle w:val="Document"/>
        <w:keepNext/>
        <w:suppressAutoHyphens/>
        <w:spacing w:line="240" w:lineRule="auto"/>
      </w:pPr>
      <w:r w:rsidRPr="00C210E5">
        <w:t>The French concept of “</w:t>
      </w:r>
      <w:proofErr w:type="spellStart"/>
      <w:r w:rsidRPr="00C210E5">
        <w:t>mondiali</w:t>
      </w:r>
      <w:r w:rsidR="00AD617B">
        <w:t>s</w:t>
      </w:r>
      <w:r w:rsidRPr="00C210E5">
        <w:t>ation</w:t>
      </w:r>
      <w:proofErr w:type="spellEnd"/>
      <w:r w:rsidRPr="00C210E5">
        <w:t>” has no equivalent in the English language but could be translated by “</w:t>
      </w:r>
      <w:proofErr w:type="spellStart"/>
      <w:r w:rsidRPr="00C210E5">
        <w:t>worldi</w:t>
      </w:r>
      <w:r w:rsidR="00546BF0">
        <w:t>z</w:t>
      </w:r>
      <w:r w:rsidRPr="00C210E5">
        <w:t>ation</w:t>
      </w:r>
      <w:proofErr w:type="spellEnd"/>
      <w:r w:rsidR="00D30D8C">
        <w:t>,”</w:t>
      </w:r>
      <w:r w:rsidRPr="00C210E5">
        <w:t xml:space="preserve"> says </w:t>
      </w:r>
      <w:r w:rsidRPr="00C210E5">
        <w:rPr>
          <w:b/>
        </w:rPr>
        <w:t xml:space="preserve">Pierre </w:t>
      </w:r>
      <w:proofErr w:type="spellStart"/>
      <w:r w:rsidRPr="00C210E5">
        <w:rPr>
          <w:b/>
        </w:rPr>
        <w:t>Musso</w:t>
      </w:r>
      <w:proofErr w:type="spellEnd"/>
      <w:r w:rsidRPr="00C210E5">
        <w:t xml:space="preserve"> in his contribution (pp. 331</w:t>
      </w:r>
      <w:r w:rsidR="00553861">
        <w:t>–</w:t>
      </w:r>
      <w:r w:rsidRPr="00C210E5">
        <w:t xml:space="preserve">342). It describes a new relation of humans to the world that appeared at the end of Medieval times when men started to explore, to push the boundaries of their own universes, he argues. In parallel, thinkers started to envision themselves as creators of these universes they wanted to better understand. When in the old </w:t>
      </w:r>
      <w:r w:rsidRPr="00C210E5">
        <w:rPr>
          <w:i/>
        </w:rPr>
        <w:t>mundus</w:t>
      </w:r>
      <w:r w:rsidRPr="00C210E5">
        <w:t xml:space="preserve"> or </w:t>
      </w:r>
      <w:r w:rsidRPr="00C210E5">
        <w:rPr>
          <w:i/>
        </w:rPr>
        <w:t>cosmos</w:t>
      </w:r>
      <w:r w:rsidRPr="00C210E5">
        <w:t>, the human being was inside a finite world he was passively contemplating. Modernity brought “</w:t>
      </w:r>
      <w:proofErr w:type="spellStart"/>
      <w:r w:rsidRPr="00C210E5">
        <w:t>mondiali</w:t>
      </w:r>
      <w:r w:rsidR="00AD617B">
        <w:t>s</w:t>
      </w:r>
      <w:r w:rsidRPr="00C210E5">
        <w:t>ation</w:t>
      </w:r>
      <w:proofErr w:type="spellEnd"/>
      <w:r w:rsidRPr="00C210E5">
        <w:t>”: a new way to think humans’ relation to the plurality of worlds, that came with the progressive expansion of their sphere of power and knowledge, until today. He pleads for a new phenomenological concept of “</w:t>
      </w:r>
      <w:proofErr w:type="spellStart"/>
      <w:r w:rsidRPr="00C210E5">
        <w:t>être</w:t>
      </w:r>
      <w:proofErr w:type="spellEnd"/>
      <w:r w:rsidRPr="00C210E5">
        <w:t xml:space="preserve"> au monde”</w:t>
      </w:r>
      <w:r w:rsidR="003504F7">
        <w:t>—</w:t>
      </w:r>
      <w:r w:rsidRPr="00C210E5">
        <w:t xml:space="preserve">where humans are neither observers nor makers of the universe, but are in an interdependent relationship with it. He then turns to comment and nuance the idea, developed by others, that while </w:t>
      </w:r>
      <w:r w:rsidR="003E4825" w:rsidRPr="00C210E5">
        <w:t>globalization</w:t>
      </w:r>
      <w:r w:rsidRPr="00C210E5">
        <w:t xml:space="preserve"> entails subjection of every people to a western-driven capitalism, </w:t>
      </w:r>
      <w:proofErr w:type="spellStart"/>
      <w:r w:rsidRPr="00C210E5">
        <w:t>mondiali</w:t>
      </w:r>
      <w:r w:rsidR="00AD617B">
        <w:t>s</w:t>
      </w:r>
      <w:r w:rsidRPr="00C210E5">
        <w:t>ation</w:t>
      </w:r>
      <w:proofErr w:type="spellEnd"/>
      <w:r w:rsidRPr="00C210E5">
        <w:t xml:space="preserve"> would consist in</w:t>
      </w:r>
      <w:r w:rsidR="00AD617B">
        <w:t xml:space="preserve"> the</w:t>
      </w:r>
      <w:r w:rsidRPr="00C210E5">
        <w:t xml:space="preserve"> positive endeavor to make always more people adopt common, desirable, ethical perspectives. Both might be intertwined, he argues, and reveal narratives on power, of the conquering State, or of the conquering corporation. He however leaves the question open: could we replace the spherical (thus uniform) image of </w:t>
      </w:r>
      <w:r w:rsidR="003E4825" w:rsidRPr="00C210E5">
        <w:t>globalization</w:t>
      </w:r>
      <w:r w:rsidRPr="00C210E5">
        <w:t xml:space="preserve"> by a representation of </w:t>
      </w:r>
      <w:proofErr w:type="spellStart"/>
      <w:r w:rsidRPr="00C210E5">
        <w:t>mondiali</w:t>
      </w:r>
      <w:r w:rsidR="00AD617B">
        <w:t>s</w:t>
      </w:r>
      <w:r w:rsidRPr="00C210E5">
        <w:t>ation</w:t>
      </w:r>
      <w:proofErr w:type="spellEnd"/>
      <w:r w:rsidRPr="00C210E5">
        <w:t xml:space="preserve"> as a polyhedron: a unity of people that maintains their diversity. </w:t>
      </w:r>
    </w:p>
    <w:p w14:paraId="2E8E2D39" w14:textId="04CF6741" w:rsidR="00C210E5" w:rsidRPr="00C210E5" w:rsidRDefault="00C210E5" w:rsidP="007040CC">
      <w:pPr>
        <w:pStyle w:val="Document"/>
        <w:keepNext/>
        <w:suppressAutoHyphens/>
        <w:spacing w:line="240" w:lineRule="auto"/>
      </w:pPr>
      <w:r w:rsidRPr="00C210E5">
        <w:t>In his contribution,</w:t>
      </w:r>
      <w:r w:rsidRPr="00C210E5">
        <w:rPr>
          <w:b/>
        </w:rPr>
        <w:t xml:space="preserve"> Jose Emilio </w:t>
      </w:r>
      <w:proofErr w:type="spellStart"/>
      <w:r w:rsidRPr="00C210E5">
        <w:rPr>
          <w:b/>
        </w:rPr>
        <w:t>Burucua</w:t>
      </w:r>
      <w:proofErr w:type="spellEnd"/>
      <w:r w:rsidRPr="00C210E5">
        <w:t xml:space="preserve"> (pp. 61</w:t>
      </w:r>
      <w:r w:rsidR="00553861">
        <w:t>–</w:t>
      </w:r>
      <w:r w:rsidRPr="00C210E5">
        <w:t xml:space="preserve">70) takes us on a world tour, through centuries of history, to test a new definition of </w:t>
      </w:r>
      <w:r w:rsidR="0023641E" w:rsidRPr="00C210E5">
        <w:t>civilization</w:t>
      </w:r>
      <w:r w:rsidRPr="00C210E5">
        <w:t xml:space="preserve">, inspired by Elias, Goody, </w:t>
      </w:r>
      <w:proofErr w:type="spellStart"/>
      <w:r w:rsidRPr="00C210E5">
        <w:t>Diagne</w:t>
      </w:r>
      <w:proofErr w:type="spellEnd"/>
      <w:r w:rsidR="00CE20A7">
        <w:t>,</w:t>
      </w:r>
      <w:r w:rsidRPr="00C210E5">
        <w:t xml:space="preserve"> and Cassin, that would have </w:t>
      </w:r>
      <w:r w:rsidRPr="00C210E5">
        <w:lastRenderedPageBreak/>
        <w:t xml:space="preserve">universal value. A </w:t>
      </w:r>
      <w:r w:rsidR="0023641E" w:rsidRPr="00C210E5">
        <w:t>civilization</w:t>
      </w:r>
      <w:r w:rsidRPr="00C210E5">
        <w:t xml:space="preserve">, he argues, using many examples, would appear when passions of war are tamed by institutions; when people discover the pleasure of the superfluous; when people compose poetry and when they develop translations from languages to others. He pleads for the advent of a new version of such a </w:t>
      </w:r>
      <w:r w:rsidR="0023641E" w:rsidRPr="00C210E5">
        <w:t>civilization</w:t>
      </w:r>
      <w:r w:rsidRPr="00C210E5">
        <w:t xml:space="preserve"> to counter the wounds that capitalism had provoked all over the world.</w:t>
      </w:r>
    </w:p>
    <w:p w14:paraId="1F69A56C" w14:textId="16C4B15C" w:rsidR="00C210E5" w:rsidRPr="00C210E5" w:rsidRDefault="00C210E5" w:rsidP="007040CC">
      <w:pPr>
        <w:pStyle w:val="Document"/>
        <w:keepNext/>
        <w:suppressAutoHyphens/>
        <w:spacing w:line="240" w:lineRule="auto"/>
      </w:pPr>
      <w:r w:rsidRPr="00C210E5">
        <w:t>At the institutional level,</w:t>
      </w:r>
      <w:r w:rsidRPr="00C210E5">
        <w:rPr>
          <w:b/>
        </w:rPr>
        <w:t xml:space="preserve"> Mireille Delmas-Marty</w:t>
      </w:r>
      <w:r w:rsidRPr="00C210E5">
        <w:t xml:space="preserve"> (pp. 123</w:t>
      </w:r>
      <w:r w:rsidR="00553861">
        <w:t>–</w:t>
      </w:r>
      <w:r w:rsidRPr="00C210E5">
        <w:t xml:space="preserve">130) describes the true metamorphosis that one should undertake in order to build a world-government. The </w:t>
      </w:r>
      <w:r w:rsidR="0023641E" w:rsidRPr="00C210E5">
        <w:t>endeavor</w:t>
      </w:r>
      <w:r w:rsidRPr="00C210E5">
        <w:t xml:space="preserve"> could be inspired by the European project. The latter was based on the development of legal tools that made seemingly irreconcilable poles</w:t>
      </w:r>
      <w:r w:rsidR="003504F7">
        <w:t>—</w:t>
      </w:r>
      <w:r w:rsidRPr="00C210E5">
        <w:t>interstate and supra-state, soft and hard law, general and particular world visions</w:t>
      </w:r>
      <w:r w:rsidR="003504F7">
        <w:t>—</w:t>
      </w:r>
      <w:r w:rsidRPr="00C210E5">
        <w:t xml:space="preserve">coexist. In the face of an unescapable </w:t>
      </w:r>
      <w:r w:rsidR="0023641E" w:rsidRPr="00C210E5">
        <w:t>globalization</w:t>
      </w:r>
      <w:r w:rsidRPr="00C210E5">
        <w:t>, which brings independence of all fates and trajectories, Europe still struggles to define its core values, torn between its economic and human rights constitutions. Still the original project could serve as a compass to make a new “</w:t>
      </w:r>
      <w:proofErr w:type="spellStart"/>
      <w:r w:rsidRPr="00C210E5">
        <w:t>mundiality</w:t>
      </w:r>
      <w:proofErr w:type="spellEnd"/>
      <w:r w:rsidRPr="00C210E5">
        <w:t xml:space="preserve">” emerge, respectful of the dimension of complementarity among societies and the diverse visions of humanity. </w:t>
      </w:r>
    </w:p>
    <w:p w14:paraId="32FBDF2D" w14:textId="7CBB58D3" w:rsidR="00C210E5" w:rsidRPr="00C210E5" w:rsidRDefault="00C210E5" w:rsidP="007040CC">
      <w:pPr>
        <w:pStyle w:val="Document"/>
        <w:keepNext/>
        <w:suppressAutoHyphens/>
        <w:spacing w:line="240" w:lineRule="auto"/>
      </w:pPr>
      <w:r w:rsidRPr="00C210E5">
        <w:t>But challenges to the project of “</w:t>
      </w:r>
      <w:proofErr w:type="spellStart"/>
      <w:r w:rsidRPr="00C210E5">
        <w:t>mondiali</w:t>
      </w:r>
      <w:r w:rsidR="00AD617B">
        <w:t>s</w:t>
      </w:r>
      <w:r w:rsidRPr="00C210E5">
        <w:t>ation</w:t>
      </w:r>
      <w:proofErr w:type="spellEnd"/>
      <w:r w:rsidRPr="00C210E5">
        <w:t>” are many. They all relate to the difficulty of connecting the universal to the particular. In his essay,</w:t>
      </w:r>
      <w:r w:rsidRPr="00C210E5">
        <w:rPr>
          <w:b/>
        </w:rPr>
        <w:t xml:space="preserve"> Mark Freedland</w:t>
      </w:r>
      <w:r w:rsidRPr="00C210E5">
        <w:t xml:space="preserve"> (pp. 203</w:t>
      </w:r>
      <w:r w:rsidR="00553861">
        <w:t>–</w:t>
      </w:r>
      <w:r w:rsidRPr="00C210E5">
        <w:t xml:space="preserve">212) offers an interesting parallel. He first reminds the reader of how </w:t>
      </w:r>
      <w:proofErr w:type="spellStart"/>
      <w:r w:rsidRPr="00C210E5">
        <w:t>Supiot</w:t>
      </w:r>
      <w:proofErr w:type="spellEnd"/>
      <w:r w:rsidRPr="00C210E5">
        <w:t xml:space="preserve"> has acutely theorized how the utopia of a Total market has, since the end of World War II, but even more after the Thatcher era and more recently the 2008 financial crisis, threatened the idea of social justice that was enshrined in the Declaration of Philadelphia. He then argues that as much as the pursuit of social justice was associated with a project of desirable “</w:t>
      </w:r>
      <w:proofErr w:type="spellStart"/>
      <w:r w:rsidRPr="00C210E5">
        <w:t>mondiali</w:t>
      </w:r>
      <w:r w:rsidR="00AD617B">
        <w:t>s</w:t>
      </w:r>
      <w:r w:rsidRPr="00C210E5">
        <w:t>ation</w:t>
      </w:r>
      <w:proofErr w:type="spellEnd"/>
      <w:r w:rsidRPr="00C210E5">
        <w:t xml:space="preserve">” (in the sense of </w:t>
      </w:r>
      <w:proofErr w:type="spellStart"/>
      <w:r w:rsidRPr="00C210E5">
        <w:t>Supiot</w:t>
      </w:r>
      <w:proofErr w:type="spellEnd"/>
      <w:r w:rsidRPr="00C210E5">
        <w:t>), the total market utopia brings about forms of “de-</w:t>
      </w:r>
      <w:proofErr w:type="spellStart"/>
      <w:r w:rsidRPr="00C210E5">
        <w:t>mondiali</w:t>
      </w:r>
      <w:r w:rsidR="007673A9">
        <w:t>z</w:t>
      </w:r>
      <w:r w:rsidRPr="00C210E5">
        <w:t>ation</w:t>
      </w:r>
      <w:proofErr w:type="spellEnd"/>
      <w:r w:rsidR="00D30D8C">
        <w:t>,”</w:t>
      </w:r>
      <w:r w:rsidRPr="00C210E5">
        <w:t xml:space="preserve"> of which Trumpism and the Brexit are two very eloquent illustrations. </w:t>
      </w:r>
    </w:p>
    <w:p w14:paraId="03AD8B02" w14:textId="23B8EB27" w:rsidR="00C210E5" w:rsidRPr="00C210E5" w:rsidRDefault="00C210E5" w:rsidP="007040CC">
      <w:pPr>
        <w:pStyle w:val="Document"/>
        <w:keepNext/>
        <w:suppressAutoHyphens/>
        <w:spacing w:line="240" w:lineRule="auto"/>
      </w:pPr>
      <w:r w:rsidRPr="00C210E5">
        <w:t xml:space="preserve">A closer look at real working practices and norms might demonstrate that legal categories presented as universal by international </w:t>
      </w:r>
      <w:r w:rsidR="0023641E" w:rsidRPr="00C210E5">
        <w:t>organizations</w:t>
      </w:r>
      <w:r w:rsidRPr="00C210E5">
        <w:t xml:space="preserve"> are not always appropriate, and can be counterproductive in a fight for empowerment, notably in the global South. </w:t>
      </w:r>
      <w:r w:rsidRPr="00C210E5">
        <w:rPr>
          <w:b/>
        </w:rPr>
        <w:t xml:space="preserve">Ousmane </w:t>
      </w:r>
      <w:proofErr w:type="spellStart"/>
      <w:r w:rsidRPr="00C210E5">
        <w:rPr>
          <w:b/>
        </w:rPr>
        <w:t>Oumarou</w:t>
      </w:r>
      <w:proofErr w:type="spellEnd"/>
      <w:r w:rsidRPr="00C210E5">
        <w:rPr>
          <w:b/>
        </w:rPr>
        <w:t xml:space="preserve"> </w:t>
      </w:r>
      <w:proofErr w:type="spellStart"/>
      <w:r w:rsidRPr="00C210E5">
        <w:rPr>
          <w:b/>
        </w:rPr>
        <w:t>Sidibé</w:t>
      </w:r>
      <w:proofErr w:type="spellEnd"/>
      <w:r w:rsidRPr="00C210E5">
        <w:t xml:space="preserve"> (pp</w:t>
      </w:r>
      <w:r w:rsidR="00CE20A7">
        <w:t>.</w:t>
      </w:r>
      <w:r w:rsidRPr="00C210E5">
        <w:t xml:space="preserve"> 403</w:t>
      </w:r>
      <w:r w:rsidR="00553861">
        <w:t>–</w:t>
      </w:r>
      <w:r w:rsidRPr="00C210E5">
        <w:t xml:space="preserve">415) deconstructs the prejudices that many </w:t>
      </w:r>
      <w:r w:rsidR="0023641E" w:rsidRPr="00C210E5">
        <w:t>labor</w:t>
      </w:r>
      <w:r w:rsidRPr="00C210E5">
        <w:t xml:space="preserve"> law scholars and rulers have on what is referred to as the informal economy. The dominant conception, he argues, is Manichean: the informal economy is a pathology and should be eradicated through “formali</w:t>
      </w:r>
      <w:r w:rsidR="00AF07ED">
        <w:t>z</w:t>
      </w:r>
      <w:r w:rsidRPr="00C210E5">
        <w:t xml:space="preserve">ation” understood as a mainly repressive process. Yet the informal sector is far from homogeneous, especially in Africa. First one finds an informal sector in a more usual sense, in which main aspects of the working relations are regulated by customary law. More knowledge of its characteristics and support to collective actions would help workers get more protections. Besides, there is an informal sector connected to the exercise of ancestral crafts. There, forms of communitarian solidarity prevail and ensures everyone is safe and gets access to livelihoods. </w:t>
      </w:r>
      <w:r w:rsidRPr="00C210E5">
        <w:lastRenderedPageBreak/>
        <w:t xml:space="preserve">In none of them, the author defends, would it be desirable to impose the respect of </w:t>
      </w:r>
      <w:r w:rsidR="0023641E" w:rsidRPr="00C210E5">
        <w:t>labor</w:t>
      </w:r>
      <w:r w:rsidRPr="00C210E5">
        <w:t xml:space="preserve"> law in all of its sophistication. It would be more about recognizing the fact of legal pluralism and developing a </w:t>
      </w:r>
      <w:r w:rsidR="0023641E" w:rsidRPr="00C210E5">
        <w:t>labor</w:t>
      </w:r>
      <w:r w:rsidRPr="00C210E5">
        <w:t xml:space="preserve"> law that is compatible with the particularities of informal work</w:t>
      </w:r>
      <w:r w:rsidR="003504F7">
        <w:t>—</w:t>
      </w:r>
      <w:r w:rsidRPr="00C210E5">
        <w:t>only that way would the rules have a chance to become effective.</w:t>
      </w:r>
    </w:p>
    <w:p w14:paraId="33BA6E0B" w14:textId="66A27533" w:rsidR="00C210E5" w:rsidRPr="00C210E5" w:rsidRDefault="00C210E5" w:rsidP="007040CC">
      <w:pPr>
        <w:pStyle w:val="Document"/>
        <w:keepNext/>
        <w:suppressAutoHyphens/>
        <w:spacing w:line="240" w:lineRule="auto"/>
      </w:pPr>
      <w:r w:rsidRPr="00C210E5">
        <w:t>In turn,</w:t>
      </w:r>
      <w:r w:rsidRPr="00C210E5">
        <w:rPr>
          <w:b/>
        </w:rPr>
        <w:t xml:space="preserve"> </w:t>
      </w:r>
      <w:proofErr w:type="spellStart"/>
      <w:r w:rsidRPr="00C210E5">
        <w:rPr>
          <w:b/>
        </w:rPr>
        <w:t>Supriya</w:t>
      </w:r>
      <w:proofErr w:type="spellEnd"/>
      <w:r w:rsidRPr="00C210E5">
        <w:rPr>
          <w:b/>
        </w:rPr>
        <w:t xml:space="preserve"> Routh</w:t>
      </w:r>
      <w:r w:rsidRPr="00C210E5">
        <w:t xml:space="preserve"> (pp. 379</w:t>
      </w:r>
      <w:r w:rsidR="00553861">
        <w:t>–</w:t>
      </w:r>
      <w:r w:rsidRPr="00C210E5">
        <w:t xml:space="preserve">389) offers an alternative to what he calls </w:t>
      </w:r>
      <w:proofErr w:type="spellStart"/>
      <w:r w:rsidRPr="00C210E5">
        <w:t>Supiot’s</w:t>
      </w:r>
      <w:proofErr w:type="spellEnd"/>
      <w:r w:rsidRPr="00C210E5">
        <w:t xml:space="preserve"> “interpretative heterogeneity” of human rights as response to the risks (messianism, particularism, scientism) that comes from the attempt to impose a western-centered human rights agenda to the whole world. He offers instead a “two prong international legal entitlement agenda</w:t>
      </w:r>
      <w:r w:rsidR="00D30D8C">
        <w:t>,”</w:t>
      </w:r>
      <w:r w:rsidRPr="00C210E5">
        <w:t xml:space="preserve"> based on the concept of dignity on which human rights are built. While the individualist nature of human rights would be kept, they would serve as “evaluative units” in the </w:t>
      </w:r>
      <w:proofErr w:type="spellStart"/>
      <w:r w:rsidRPr="00C210E5">
        <w:t>Senian</w:t>
      </w:r>
      <w:proofErr w:type="spellEnd"/>
      <w:r w:rsidRPr="00C210E5">
        <w:t xml:space="preserve"> sense, not as purely normative constructs. A number of rights would remain purely universal but the other entitlements would not pertain to the human rights realm and would be based on the idea (also inspired from the human rights rationale) that people have a human right to heterogeneity. This means that their entitlements would be protected from the interference of others and that they would be the product of a positive involvement of everyone. Domestic regimes would be evaluated on their capacity to ensure that these limits are respected.</w:t>
      </w:r>
    </w:p>
    <w:p w14:paraId="121C7D2E" w14:textId="66CA879A" w:rsidR="00C210E5" w:rsidRPr="00C210E5" w:rsidRDefault="00C210E5" w:rsidP="007040CC">
      <w:pPr>
        <w:pStyle w:val="Document"/>
        <w:keepNext/>
        <w:suppressAutoHyphens/>
        <w:spacing w:line="240" w:lineRule="auto"/>
      </w:pPr>
      <w:r w:rsidRPr="00C210E5">
        <w:t xml:space="preserve">Anyhow, if </w:t>
      </w:r>
      <w:proofErr w:type="spellStart"/>
      <w:r w:rsidRPr="00C210E5">
        <w:t>mondialisation</w:t>
      </w:r>
      <w:proofErr w:type="spellEnd"/>
      <w:r w:rsidRPr="00C210E5">
        <w:t xml:space="preserve"> is to grow through an active dialogue between cultures and </w:t>
      </w:r>
      <w:r w:rsidR="00A03236" w:rsidRPr="00C210E5">
        <w:t>civilizations</w:t>
      </w:r>
      <w:r w:rsidRPr="00C210E5">
        <w:t>, it can and it should be initiated inside the scientific world. This dialogue might become a task for “intellectuals</w:t>
      </w:r>
      <w:r w:rsidR="00D30D8C">
        <w:t>,”</w:t>
      </w:r>
      <w:r w:rsidRPr="00C210E5">
        <w:t xml:space="preserve"> in an upgraded sense like the one developed by </w:t>
      </w:r>
      <w:proofErr w:type="spellStart"/>
      <w:r w:rsidRPr="00C210E5">
        <w:rPr>
          <w:b/>
        </w:rPr>
        <w:t>Yehouda</w:t>
      </w:r>
      <w:proofErr w:type="spellEnd"/>
      <w:r w:rsidRPr="00C210E5">
        <w:rPr>
          <w:b/>
        </w:rPr>
        <w:t xml:space="preserve"> </w:t>
      </w:r>
      <w:proofErr w:type="spellStart"/>
      <w:r w:rsidRPr="00C210E5">
        <w:rPr>
          <w:b/>
        </w:rPr>
        <w:t>Shenhav</w:t>
      </w:r>
      <w:proofErr w:type="spellEnd"/>
      <w:r w:rsidRPr="00C210E5">
        <w:t xml:space="preserve"> (pp. 391</w:t>
      </w:r>
      <w:r w:rsidR="00553861">
        <w:t>–</w:t>
      </w:r>
      <w:r w:rsidRPr="00C210E5">
        <w:t xml:space="preserve">401) in his paper. Building on the heritage of J. Benda, the text is an appeal to revise the notion, which would allow reshaping the relation between science and politics in the same breath. This type of intellectual, of whom Simone Weil offers the most convincing example, has built a legitimacy in an academic field but uses it as a leverage to get involved in real world’s debates. For this she should not represent people but ideas, adopting a “sense of the possible” to disturb the </w:t>
      </w:r>
      <w:r w:rsidRPr="00C210E5">
        <w:rPr>
          <w:i/>
        </w:rPr>
        <w:t>status quo</w:t>
      </w:r>
      <w:r w:rsidRPr="00C210E5">
        <w:t xml:space="preserve">. To do so, she needs an access to the public sphere. </w:t>
      </w:r>
    </w:p>
    <w:p w14:paraId="69FB17BD" w14:textId="3A4B9668" w:rsidR="00C210E5" w:rsidRPr="00C210E5" w:rsidRDefault="00C210E5" w:rsidP="007040CC">
      <w:pPr>
        <w:pStyle w:val="Document"/>
        <w:keepNext/>
        <w:suppressAutoHyphens/>
        <w:spacing w:line="240" w:lineRule="auto"/>
      </w:pPr>
      <w:r w:rsidRPr="00C210E5">
        <w:t xml:space="preserve">The dialogue is often lead by enlightened research administrators, like the great founder of the Maison des Sciences de </w:t>
      </w:r>
      <w:proofErr w:type="spellStart"/>
      <w:r w:rsidRPr="00C210E5">
        <w:t>l’</w:t>
      </w:r>
      <w:r w:rsidR="00191617">
        <w:t>H</w:t>
      </w:r>
      <w:r w:rsidRPr="00C210E5">
        <w:t>omme</w:t>
      </w:r>
      <w:proofErr w:type="spellEnd"/>
      <w:r w:rsidRPr="00C210E5">
        <w:t xml:space="preserve"> in Paris, Clemens Heller, described by </w:t>
      </w:r>
      <w:r w:rsidRPr="00C210E5">
        <w:rPr>
          <w:b/>
        </w:rPr>
        <w:t xml:space="preserve">Joachim </w:t>
      </w:r>
      <w:proofErr w:type="spellStart"/>
      <w:r w:rsidRPr="00C210E5">
        <w:rPr>
          <w:b/>
        </w:rPr>
        <w:t>Nettelbeck</w:t>
      </w:r>
      <w:proofErr w:type="spellEnd"/>
      <w:r w:rsidRPr="00C210E5">
        <w:t xml:space="preserve"> in his piece (pp. 347</w:t>
      </w:r>
      <w:r w:rsidR="00553861">
        <w:t>–</w:t>
      </w:r>
      <w:r w:rsidRPr="00C210E5">
        <w:t xml:space="preserve">358), whose success can be attributed, the author says, to the display of a set of complementary qualities: imagination, general knowledge of the field, </w:t>
      </w:r>
      <w:proofErr w:type="gramStart"/>
      <w:r w:rsidRPr="00C210E5">
        <w:t>openness,…</w:t>
      </w:r>
      <w:proofErr w:type="gramEnd"/>
      <w:r w:rsidRPr="00C210E5">
        <w:t xml:space="preserve"> But most importantly, against contemporary standards pushing for obsessive forms of control, they are able to develop trust in their partners, allowing for the efficacy of administrative routines to play for and not against the flourishing of imagination. It also needs adequate places and times to take place and be fruitful. </w:t>
      </w:r>
      <w:r w:rsidRPr="00C210E5">
        <w:rPr>
          <w:b/>
        </w:rPr>
        <w:t>Etienne François</w:t>
      </w:r>
      <w:r w:rsidRPr="00C210E5">
        <w:t xml:space="preserve"> shows how (pp. 191</w:t>
      </w:r>
      <w:r w:rsidR="00553861">
        <w:t>–</w:t>
      </w:r>
      <w:r w:rsidRPr="00C210E5">
        <w:t xml:space="preserve">202) his timely stay at the </w:t>
      </w:r>
      <w:r w:rsidRPr="00C210E5">
        <w:rPr>
          <w:i/>
        </w:rPr>
        <w:t xml:space="preserve">Institut des études </w:t>
      </w:r>
      <w:proofErr w:type="spellStart"/>
      <w:r w:rsidRPr="00C210E5">
        <w:rPr>
          <w:i/>
        </w:rPr>
        <w:t>avancées</w:t>
      </w:r>
      <w:proofErr w:type="spellEnd"/>
      <w:r w:rsidRPr="00C210E5">
        <w:rPr>
          <w:i/>
        </w:rPr>
        <w:t xml:space="preserve"> (IEA)</w:t>
      </w:r>
      <w:r w:rsidRPr="00C210E5">
        <w:t xml:space="preserve"> de Nantes</w:t>
      </w:r>
      <w:r w:rsidR="00D30D8C">
        <w:t>—</w:t>
      </w:r>
      <w:r w:rsidRPr="00C210E5">
        <w:t xml:space="preserve">founded by Alain </w:t>
      </w:r>
      <w:proofErr w:type="spellStart"/>
      <w:r w:rsidRPr="00C210E5">
        <w:lastRenderedPageBreak/>
        <w:t>Supiot</w:t>
      </w:r>
      <w:proofErr w:type="spellEnd"/>
      <w:r w:rsidRPr="00C210E5">
        <w:t xml:space="preserve"> and at which many of the authors of this Festschrift have spent some months</w:t>
      </w:r>
      <w:r w:rsidR="003504F7">
        <w:t>—</w:t>
      </w:r>
      <w:r w:rsidRPr="00C210E5">
        <w:t>and of the IEA’s following support, has allowed him to give birth to his long-time fostered project on “European collective memories</w:t>
      </w:r>
      <w:r w:rsidR="00D30D8C">
        <w:t>.”</w:t>
      </w:r>
      <w:r w:rsidRPr="00C210E5">
        <w:t xml:space="preserve"> The latter are, he says, “beliefs relying on a selection and normative perceptions of the past</w:t>
      </w:r>
      <w:r w:rsidR="00D30D8C">
        <w:t>.</w:t>
      </w:r>
      <w:r w:rsidRPr="00C210E5">
        <w:t xml:space="preserve">” They, as much as </w:t>
      </w:r>
      <w:r w:rsidR="00A03236" w:rsidRPr="00C210E5">
        <w:t>civilizations</w:t>
      </w:r>
      <w:r w:rsidRPr="00C210E5">
        <w:t xml:space="preserve"> themselves, meet and exchange: what emerges from the process is, here again, the interdependence of peoples’ fates and histories.  </w:t>
      </w:r>
    </w:p>
    <w:p w14:paraId="60CA992E" w14:textId="428A8C5F" w:rsidR="00C210E5" w:rsidRDefault="00C210E5" w:rsidP="007040CC">
      <w:pPr>
        <w:pStyle w:val="Document"/>
        <w:keepNext/>
        <w:suppressAutoHyphens/>
        <w:spacing w:line="240" w:lineRule="auto"/>
      </w:pPr>
      <w:r w:rsidRPr="00C210E5">
        <w:t xml:space="preserve">Without a doubt, </w:t>
      </w:r>
      <w:proofErr w:type="spellStart"/>
      <w:r w:rsidRPr="00C210E5">
        <w:t>Supiot</w:t>
      </w:r>
      <w:proofErr w:type="spellEnd"/>
      <w:r w:rsidRPr="00C210E5">
        <w:t xml:space="preserve"> plays a role as a pathfinder in this project of pluralist refoundation. He is a tireless purveyor of ideas. He never ceases to create bridges between researchers from all over the world, regardless of their disciplines. He is not only advocating for but developing in practice, paving the way for, an agitated though fruitful concert of </w:t>
      </w:r>
      <w:r w:rsidR="00A03236" w:rsidRPr="00C210E5">
        <w:t>civilizations</w:t>
      </w:r>
      <w:r w:rsidRPr="00C210E5">
        <w:t xml:space="preserve">. This original book paying tribute to </w:t>
      </w:r>
      <w:proofErr w:type="spellStart"/>
      <w:r w:rsidRPr="00C210E5">
        <w:t>Supiot</w:t>
      </w:r>
      <w:proofErr w:type="spellEnd"/>
      <w:r w:rsidRPr="00C210E5">
        <w:t xml:space="preserve"> is the best proof of his boundless legacy.</w:t>
      </w:r>
    </w:p>
    <w:p w14:paraId="57636CA6" w14:textId="77777777" w:rsidR="00AE6F28" w:rsidRPr="00C210E5" w:rsidRDefault="00AE6F28" w:rsidP="007040CC">
      <w:pPr>
        <w:pStyle w:val="Document"/>
        <w:keepNext/>
        <w:suppressAutoHyphens/>
        <w:spacing w:line="240" w:lineRule="auto"/>
      </w:pPr>
    </w:p>
    <w:sectPr w:rsidR="00AE6F28" w:rsidRPr="00C210E5">
      <w:headerReference w:type="even" r:id="rId14"/>
      <w:headerReference w:type="default" r:id="rId15"/>
      <w:headerReference w:type="first" r:id="rId16"/>
      <w:footerReference w:type="first" r:id="rId17"/>
      <w:type w:val="continuous"/>
      <w:pgSz w:w="12240" w:h="15840" w:code="1"/>
      <w:pgMar w:top="720" w:right="2760" w:bottom="2640" w:left="2760" w:header="720" w:footer="2640" w:gutter="0"/>
      <w:pgNumType w:start="10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Young, Naomi" w:date="2022-02-23T09:42:00Z" w:initials="YN">
    <w:p w14:paraId="79548E81" w14:textId="1777FDB9" w:rsidR="00134134" w:rsidRDefault="00134134">
      <w:pPr>
        <w:pStyle w:val="Commentaire"/>
      </w:pPr>
      <w:r>
        <w:rPr>
          <w:rStyle w:val="Marquedecommentaire"/>
        </w:rPr>
        <w:annotationRef/>
      </w:r>
      <w:r>
        <w:t>Delete</w:t>
      </w:r>
    </w:p>
  </w:comment>
  <w:comment w:id="2" w:author="Young, Naomi" w:date="2022-02-23T09:42:00Z" w:initials="YN">
    <w:p w14:paraId="714D5528" w14:textId="3B4C3B9C" w:rsidR="00134134" w:rsidRDefault="00134134">
      <w:pPr>
        <w:pStyle w:val="Commentaire"/>
      </w:pPr>
      <w:r>
        <w:rPr>
          <w:rStyle w:val="Marquedecommentaire"/>
        </w:rPr>
        <w:annotationRef/>
      </w:r>
      <w:r>
        <w:t>Insert “so”</w:t>
      </w:r>
    </w:p>
  </w:comment>
  <w:comment w:id="3" w:author="Auriane Lamine" w:date="2022-03-30T16:46:00Z" w:initials="AL">
    <w:p w14:paraId="77141F4F" w14:textId="12CCE433" w:rsidR="002164B5" w:rsidRDefault="002164B5">
      <w:pPr>
        <w:pStyle w:val="Commentaire"/>
      </w:pPr>
      <w:r>
        <w:rPr>
          <w:rStyle w:val="Marquedecommentaire"/>
        </w:rPr>
        <w:annotationRef/>
      </w:r>
      <w:r>
        <w:t>I don’t think it is necessary</w:t>
      </w:r>
    </w:p>
  </w:comment>
  <w:comment w:id="4" w:author="Auriane Lamine" w:date="2022-03-30T16:46:00Z" w:initials="AL">
    <w:p w14:paraId="595B2901" w14:textId="1940F936" w:rsidR="002164B5" w:rsidRDefault="002164B5">
      <w:pPr>
        <w:pStyle w:val="Commentaire"/>
      </w:pPr>
      <w:r>
        <w:rPr>
          <w:rStyle w:val="Marquedecommentaire"/>
        </w:rPr>
        <w:annotationRef/>
      </w:r>
    </w:p>
  </w:comment>
  <w:comment w:id="5" w:author="Young, Naomi" w:date="2022-02-23T09:41:00Z" w:initials="YN">
    <w:p w14:paraId="5A29B148" w14:textId="680094AD" w:rsidR="00134134" w:rsidRDefault="00134134">
      <w:pPr>
        <w:pStyle w:val="Commentaire"/>
      </w:pPr>
      <w:r>
        <w:rPr>
          <w:rStyle w:val="Marquedecommentaire"/>
        </w:rPr>
        <w:annotationRef/>
      </w:r>
      <w:r>
        <w:t>find</w:t>
      </w:r>
    </w:p>
  </w:comment>
  <w:comment w:id="6" w:author="Young, Naomi" w:date="2022-02-23T09:44:00Z" w:initials="YN">
    <w:p w14:paraId="7697A5B0" w14:textId="21995943" w:rsidR="00134134" w:rsidRDefault="00134134">
      <w:pPr>
        <w:pStyle w:val="Commentaire"/>
      </w:pPr>
      <w:r>
        <w:rPr>
          <w:rStyle w:val="Marquedecommentaire"/>
        </w:rPr>
        <w:annotationRef/>
      </w:r>
      <w:r>
        <w:t>Capitalize</w:t>
      </w:r>
    </w:p>
  </w:comment>
  <w:comment w:id="7" w:author="Auriane Lamine" w:date="2022-03-30T17:00:00Z" w:initials="AL">
    <w:p w14:paraId="45C314A8" w14:textId="505D080A" w:rsidR="00AD617B" w:rsidRDefault="00AD617B">
      <w:pPr>
        <w:pStyle w:val="Commentaire"/>
      </w:pPr>
      <w:r>
        <w:rPr>
          <w:rStyle w:val="Marquedecommentaire"/>
        </w:rPr>
        <w:annotationRef/>
      </w:r>
      <w:r>
        <w:t>I am using the French spelling of this word in the whole text. Thanks!</w:t>
      </w:r>
    </w:p>
  </w:comment>
  <w:comment w:id="8" w:author="Auriane Lamine" w:date="2022-03-30T17:00:00Z" w:initials="AL">
    <w:p w14:paraId="1C0A3AE1" w14:textId="4F819C02" w:rsidR="00AD617B" w:rsidRDefault="00AD617B">
      <w:pPr>
        <w:pStyle w:val="Commentaire"/>
      </w:pPr>
      <w:r>
        <w:rPr>
          <w:rStyle w:val="Marquedecommentair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548E81" w15:done="0"/>
  <w15:commentEx w15:paraId="714D5528" w15:done="0"/>
  <w15:commentEx w15:paraId="77141F4F" w15:paraIdParent="714D5528" w15:done="0"/>
  <w15:commentEx w15:paraId="595B2901" w15:paraIdParent="714D5528" w15:done="0"/>
  <w15:commentEx w15:paraId="5A29B148" w15:done="0"/>
  <w15:commentEx w15:paraId="7697A5B0" w15:done="0"/>
  <w15:commentEx w15:paraId="45C314A8" w15:done="0"/>
  <w15:commentEx w15:paraId="1C0A3AE1" w15:paraIdParent="45C314A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08015" w16cex:dateUtc="2022-02-23T15:42:00Z"/>
  <w16cex:commentExtensible w16cex:durableId="25C0801D" w16cex:dateUtc="2022-02-23T15:42:00Z"/>
  <w16cex:commentExtensible w16cex:durableId="25C07FE1" w16cex:dateUtc="2022-02-23T15:41:00Z"/>
  <w16cex:commentExtensible w16cex:durableId="25C08069" w16cex:dateUtc="2022-02-2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548E81" w16cid:durableId="25C08015"/>
  <w16cid:commentId w16cid:paraId="714D5528" w16cid:durableId="25C0801D"/>
  <w16cid:commentId w16cid:paraId="77141F4F" w16cid:durableId="25EF07E8"/>
  <w16cid:commentId w16cid:paraId="595B2901" w16cid:durableId="25EF07F4"/>
  <w16cid:commentId w16cid:paraId="5A29B148" w16cid:durableId="25C07FE1"/>
  <w16cid:commentId w16cid:paraId="7697A5B0" w16cid:durableId="25C08069"/>
  <w16cid:commentId w16cid:paraId="45C314A8" w16cid:durableId="25EF0B1A"/>
  <w16cid:commentId w16cid:paraId="1C0A3AE1" w16cid:durableId="25EF0B2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78FFD" w14:textId="77777777" w:rsidR="00500EEB" w:rsidRDefault="00500EEB">
      <w:r>
        <w:separator/>
      </w:r>
    </w:p>
  </w:endnote>
  <w:endnote w:type="continuationSeparator" w:id="0">
    <w:p w14:paraId="50D17616" w14:textId="77777777" w:rsidR="00500EEB" w:rsidRDefault="0050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794DCD" w14:textId="77777777" w:rsidR="00E96687" w:rsidRDefault="00E96687">
    <w:pPr>
      <w:pStyle w:val="Pieddepage"/>
      <w:spacing w:before="240"/>
      <w:jc w:val="center"/>
    </w:pPr>
    <w:r w:rsidRPr="002137FD">
      <w:rPr>
        <w:sz w:val="22"/>
      </w:rPr>
      <w:fldChar w:fldCharType="begin"/>
    </w:r>
    <w:r w:rsidRPr="002137FD">
      <w:rPr>
        <w:sz w:val="22"/>
      </w:rPr>
      <w:instrText xml:space="preserve"> PAGE  \* MERGEFORMAT </w:instrText>
    </w:r>
    <w:r w:rsidRPr="002137FD">
      <w:rPr>
        <w:sz w:val="22"/>
      </w:rPr>
      <w:fldChar w:fldCharType="separate"/>
    </w:r>
    <w:r w:rsidR="00F90FA3">
      <w:rPr>
        <w:noProof/>
        <w:sz w:val="22"/>
      </w:rPr>
      <w:t>101</w:t>
    </w:r>
    <w:r w:rsidRPr="002137FD">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99B4A" w14:textId="77777777" w:rsidR="00500EEB" w:rsidRPr="0078145B" w:rsidRDefault="00500EEB" w:rsidP="0078145B">
      <w:pPr>
        <w:pStyle w:val="Pieddepage"/>
        <w:spacing w:after="80"/>
      </w:pPr>
      <w:r>
        <w:separator/>
      </w:r>
    </w:p>
  </w:footnote>
  <w:footnote w:type="continuationSeparator" w:id="0">
    <w:p w14:paraId="7F6C2108" w14:textId="77777777" w:rsidR="00500EEB" w:rsidRPr="0078145B" w:rsidRDefault="00500EEB" w:rsidP="0078145B">
      <w:pPr>
        <w:pStyle w:val="Pieddepage"/>
        <w:spacing w:after="80"/>
      </w:pPr>
      <w:r>
        <w:separator/>
      </w:r>
    </w:p>
  </w:footnote>
  <w:footnote w:id="1">
    <w:p w14:paraId="4EC13DD3" w14:textId="65F9D0B2" w:rsidR="00FA2970" w:rsidRPr="00810E58" w:rsidRDefault="00FA2970" w:rsidP="00FA2970">
      <w:pPr>
        <w:pStyle w:val="FootNote"/>
        <w:rPr>
          <w:lang w:val="fr-FR"/>
        </w:rPr>
      </w:pPr>
      <w:r>
        <w:tab/>
      </w:r>
      <w:r w:rsidRPr="00810E58">
        <w:rPr>
          <w:lang w:val="fr-FR"/>
        </w:rPr>
        <w:t>†</w:t>
      </w:r>
      <w:r w:rsidR="0078145B" w:rsidRPr="00810E58">
        <w:rPr>
          <w:lang w:val="fr-FR"/>
        </w:rPr>
        <w:tab/>
      </w:r>
      <w:r w:rsidRPr="00810E58">
        <w:rPr>
          <w:lang w:val="fr-FR"/>
        </w:rPr>
        <w:t>Associate Prof</w:t>
      </w:r>
      <w:r w:rsidR="00B569F1" w:rsidRPr="00810E58">
        <w:rPr>
          <w:lang w:val="fr-FR"/>
        </w:rPr>
        <w:t>essor</w:t>
      </w:r>
      <w:r w:rsidRPr="00810E58">
        <w:rPr>
          <w:lang w:val="fr-FR"/>
        </w:rPr>
        <w:t xml:space="preserve"> of </w:t>
      </w:r>
      <w:r w:rsidR="00B569F1" w:rsidRPr="00810E58">
        <w:rPr>
          <w:lang w:val="fr-FR"/>
        </w:rPr>
        <w:t>L</w:t>
      </w:r>
      <w:r w:rsidRPr="00810E58">
        <w:rPr>
          <w:lang w:val="fr-FR"/>
        </w:rPr>
        <w:t xml:space="preserve">abour </w:t>
      </w:r>
      <w:r w:rsidR="00B569F1" w:rsidRPr="00810E58">
        <w:rPr>
          <w:lang w:val="fr-FR"/>
        </w:rPr>
        <w:t>L</w:t>
      </w:r>
      <w:r w:rsidRPr="00810E58">
        <w:rPr>
          <w:lang w:val="fr-FR"/>
        </w:rPr>
        <w:t xml:space="preserve">aw, Université </w:t>
      </w:r>
      <w:r w:rsidR="00B569F1" w:rsidRPr="00810E58">
        <w:rPr>
          <w:lang w:val="fr-FR"/>
        </w:rPr>
        <w:t>C</w:t>
      </w:r>
      <w:r w:rsidRPr="00810E58">
        <w:rPr>
          <w:lang w:val="fr-FR"/>
        </w:rPr>
        <w:t>atholique de Louvain</w:t>
      </w:r>
    </w:p>
  </w:footnote>
  <w:footnote w:id="2">
    <w:p w14:paraId="3A896BBD" w14:textId="0563DD18" w:rsidR="00C210E5" w:rsidRPr="00E504AC" w:rsidRDefault="0078145B" w:rsidP="007040CC">
      <w:pPr>
        <w:pStyle w:val="FootNote"/>
        <w:keepNext/>
        <w:suppressAutoHyphens/>
        <w:rPr>
          <w:lang w:val="fr-FR"/>
        </w:rPr>
      </w:pPr>
      <w:r w:rsidRPr="00810E58">
        <w:rPr>
          <w:lang w:val="fr-FR"/>
        </w:rPr>
        <w:tab/>
      </w:r>
      <w:r w:rsidR="00C210E5" w:rsidRPr="0078145B">
        <w:rPr>
          <w:rStyle w:val="NoterefInNote"/>
        </w:rPr>
        <w:footnoteRef/>
      </w:r>
      <w:r w:rsidRPr="00810E58">
        <w:rPr>
          <w:lang w:val="fr-FR"/>
        </w:rPr>
        <w:t>.</w:t>
      </w:r>
      <w:r w:rsidRPr="00810E58">
        <w:rPr>
          <w:lang w:val="fr-FR"/>
        </w:rPr>
        <w:tab/>
      </w:r>
      <w:r w:rsidR="00E03446" w:rsidRPr="005670C3">
        <w:rPr>
          <w:smallCaps/>
          <w:lang w:val="fr-FR"/>
        </w:rPr>
        <w:t>Alain</w:t>
      </w:r>
      <w:r w:rsidR="00C210E5" w:rsidRPr="005670C3">
        <w:rPr>
          <w:smallCaps/>
          <w:lang w:val="fr-FR"/>
        </w:rPr>
        <w:t xml:space="preserve"> </w:t>
      </w:r>
      <w:proofErr w:type="spellStart"/>
      <w:r w:rsidR="00C210E5" w:rsidRPr="005670C3">
        <w:rPr>
          <w:smallCaps/>
          <w:lang w:val="fr-FR"/>
        </w:rPr>
        <w:t>Supiot</w:t>
      </w:r>
      <w:proofErr w:type="spellEnd"/>
      <w:r w:rsidR="00C210E5" w:rsidRPr="00E504AC">
        <w:rPr>
          <w:lang w:val="fr-FR"/>
        </w:rPr>
        <w:t xml:space="preserve">, </w:t>
      </w:r>
      <w:r w:rsidR="00C210E5" w:rsidRPr="005670C3">
        <w:rPr>
          <w:iCs/>
          <w:smallCaps/>
          <w:lang w:val="fr-FR"/>
        </w:rPr>
        <w:t xml:space="preserve">Critique </w:t>
      </w:r>
      <w:r w:rsidR="00E03446" w:rsidRPr="005670C3">
        <w:rPr>
          <w:iCs/>
          <w:smallCaps/>
          <w:lang w:val="fr-FR"/>
        </w:rPr>
        <w:t xml:space="preserve">du Droit </w:t>
      </w:r>
      <w:r w:rsidR="00E03446" w:rsidRPr="005670C3">
        <w:rPr>
          <w:iCs/>
          <w:smallCaps/>
          <w:lang w:val="fr-FR" w:eastAsia="zh-TW"/>
        </w:rPr>
        <w:t>d</w:t>
      </w:r>
      <w:r w:rsidR="00E03446" w:rsidRPr="005670C3">
        <w:rPr>
          <w:iCs/>
          <w:smallCaps/>
          <w:lang w:val="fr-FR"/>
        </w:rPr>
        <w:t>u Travail</w:t>
      </w:r>
      <w:r w:rsidR="00C210E5" w:rsidRPr="00E504AC">
        <w:rPr>
          <w:lang w:val="fr-FR"/>
        </w:rPr>
        <w:t xml:space="preserve"> </w:t>
      </w:r>
      <w:r w:rsidR="00E03446" w:rsidRPr="00E504AC">
        <w:rPr>
          <w:lang w:val="fr-FR"/>
        </w:rPr>
        <w:t>(</w:t>
      </w:r>
      <w:r w:rsidR="00C210E5" w:rsidRPr="00E504AC">
        <w:rPr>
          <w:lang w:val="fr-FR"/>
        </w:rPr>
        <w:t>1994</w:t>
      </w:r>
      <w:r w:rsidR="00E03446" w:rsidRPr="00E504AC">
        <w:rPr>
          <w:lang w:val="fr-FR"/>
        </w:rPr>
        <w:t>)</w:t>
      </w:r>
      <w:r w:rsidR="00FB0E4A" w:rsidRPr="00E504AC">
        <w:rPr>
          <w:lang w:val="fr-FR"/>
        </w:rPr>
        <w:t>.</w:t>
      </w:r>
    </w:p>
  </w:footnote>
  <w:footnote w:id="3">
    <w:p w14:paraId="44F6F492" w14:textId="4FAB34BB" w:rsidR="00C210E5" w:rsidRPr="00C210E5" w:rsidRDefault="0078145B" w:rsidP="007040CC">
      <w:pPr>
        <w:pStyle w:val="FootNote"/>
        <w:keepNext/>
        <w:suppressAutoHyphens/>
      </w:pPr>
      <w:r w:rsidRPr="00E504AC">
        <w:rPr>
          <w:lang w:val="fr-FR"/>
        </w:rPr>
        <w:tab/>
      </w:r>
      <w:r w:rsidR="00C210E5" w:rsidRPr="0078145B">
        <w:rPr>
          <w:rStyle w:val="NoterefInNote"/>
        </w:rPr>
        <w:footnoteRef/>
      </w:r>
      <w:r w:rsidRPr="00810E58">
        <w:rPr>
          <w:lang w:val="fr-FR"/>
        </w:rPr>
        <w:t>.</w:t>
      </w:r>
      <w:r w:rsidRPr="00810E58">
        <w:rPr>
          <w:lang w:val="fr-FR"/>
        </w:rPr>
        <w:tab/>
      </w:r>
      <w:r w:rsidR="00225AB8">
        <w:rPr>
          <w:smallCaps/>
          <w:lang w:val="fr-FR"/>
        </w:rPr>
        <w:t xml:space="preserve">Alain </w:t>
      </w:r>
      <w:proofErr w:type="spellStart"/>
      <w:r w:rsidR="00225AB8">
        <w:rPr>
          <w:smallCaps/>
          <w:lang w:val="fr-FR"/>
        </w:rPr>
        <w:t>Supiot</w:t>
      </w:r>
      <w:proofErr w:type="spellEnd"/>
      <w:r w:rsidR="00C210E5" w:rsidRPr="00810E58">
        <w:rPr>
          <w:lang w:val="fr-FR"/>
        </w:rPr>
        <w:t xml:space="preserve">, </w:t>
      </w:r>
      <w:r w:rsidR="00C210E5" w:rsidRPr="005670C3">
        <w:rPr>
          <w:iCs/>
          <w:smallCaps/>
          <w:lang w:val="fr-FR"/>
        </w:rPr>
        <w:t xml:space="preserve">Homo </w:t>
      </w:r>
      <w:proofErr w:type="spellStart"/>
      <w:r w:rsidR="00225AB8" w:rsidRPr="005670C3">
        <w:rPr>
          <w:iCs/>
          <w:smallCaps/>
          <w:lang w:val="fr-FR"/>
        </w:rPr>
        <w:t>J</w:t>
      </w:r>
      <w:r w:rsidR="00C210E5" w:rsidRPr="005670C3">
        <w:rPr>
          <w:iCs/>
          <w:smallCaps/>
          <w:lang w:val="fr-FR"/>
        </w:rPr>
        <w:t>uridicus</w:t>
      </w:r>
      <w:proofErr w:type="spellEnd"/>
      <w:r w:rsidR="00C210E5" w:rsidRPr="005670C3">
        <w:rPr>
          <w:iCs/>
          <w:smallCaps/>
          <w:lang w:val="fr-FR"/>
        </w:rPr>
        <w:t xml:space="preserve">. Essai sur la </w:t>
      </w:r>
      <w:r w:rsidR="00225AB8" w:rsidRPr="005670C3">
        <w:rPr>
          <w:iCs/>
          <w:smallCaps/>
          <w:lang w:val="fr-FR"/>
        </w:rPr>
        <w:t>F</w:t>
      </w:r>
      <w:r w:rsidR="00C210E5" w:rsidRPr="005670C3">
        <w:rPr>
          <w:iCs/>
          <w:smallCaps/>
          <w:lang w:val="fr-FR"/>
        </w:rPr>
        <w:t xml:space="preserve">onction </w:t>
      </w:r>
      <w:r w:rsidR="00225AB8" w:rsidRPr="005670C3">
        <w:rPr>
          <w:iCs/>
          <w:smallCaps/>
          <w:lang w:val="fr-FR"/>
        </w:rPr>
        <w:t>A</w:t>
      </w:r>
      <w:r w:rsidR="00C210E5" w:rsidRPr="005670C3">
        <w:rPr>
          <w:iCs/>
          <w:smallCaps/>
          <w:lang w:val="fr-FR"/>
        </w:rPr>
        <w:t>nthropologique du Droit</w:t>
      </w:r>
      <w:r w:rsidR="00225AB8">
        <w:rPr>
          <w:lang w:val="fr-FR"/>
        </w:rPr>
        <w:t xml:space="preserve"> (</w:t>
      </w:r>
      <w:r w:rsidR="00C210E5" w:rsidRPr="00810E58">
        <w:rPr>
          <w:lang w:val="fr-FR"/>
        </w:rPr>
        <w:t>1</w:t>
      </w:r>
      <w:r w:rsidR="00225AB8">
        <w:rPr>
          <w:lang w:val="fr-FR"/>
        </w:rPr>
        <w:t>st</w:t>
      </w:r>
      <w:r w:rsidR="00C210E5" w:rsidRPr="00810E58">
        <w:rPr>
          <w:lang w:val="fr-FR"/>
        </w:rPr>
        <w:t xml:space="preserve"> </w:t>
      </w:r>
      <w:proofErr w:type="spellStart"/>
      <w:r w:rsidR="00225AB8">
        <w:rPr>
          <w:lang w:val="fr-FR"/>
        </w:rPr>
        <w:t>e</w:t>
      </w:r>
      <w:r w:rsidR="00C210E5" w:rsidRPr="00810E58">
        <w:rPr>
          <w:lang w:val="fr-FR"/>
        </w:rPr>
        <w:t>d</w:t>
      </w:r>
      <w:proofErr w:type="spellEnd"/>
      <w:r w:rsidR="00C210E5" w:rsidRPr="00810E58">
        <w:rPr>
          <w:lang w:val="fr-FR"/>
        </w:rPr>
        <w:t xml:space="preserve">. </w:t>
      </w:r>
      <w:proofErr w:type="gramStart"/>
      <w:r w:rsidR="00C210E5" w:rsidRPr="00810E58">
        <w:rPr>
          <w:lang w:val="fr-FR"/>
        </w:rPr>
        <w:t>2005</w:t>
      </w:r>
      <w:r w:rsidR="00225AB8" w:rsidRPr="005670C3">
        <w:rPr>
          <w:lang w:val="fr-FR"/>
        </w:rPr>
        <w:t>)</w:t>
      </w:r>
      <w:r w:rsidR="00C210E5" w:rsidRPr="005670C3">
        <w:rPr>
          <w:lang w:val="fr-FR"/>
        </w:rPr>
        <w:t>;</w:t>
      </w:r>
      <w:proofErr w:type="gramEnd"/>
      <w:r w:rsidR="00C210E5" w:rsidRPr="005670C3">
        <w:rPr>
          <w:lang w:val="fr-FR"/>
        </w:rPr>
        <w:t xml:space="preserve"> </w:t>
      </w:r>
      <w:r w:rsidR="00C60548">
        <w:rPr>
          <w:smallCaps/>
          <w:lang w:val="fr-FR"/>
        </w:rPr>
        <w:t xml:space="preserve">Alain </w:t>
      </w:r>
      <w:proofErr w:type="spellStart"/>
      <w:r w:rsidR="00C60548">
        <w:rPr>
          <w:smallCaps/>
          <w:lang w:val="fr-FR"/>
        </w:rPr>
        <w:t>Supiot</w:t>
      </w:r>
      <w:proofErr w:type="spellEnd"/>
      <w:r w:rsidR="00C60548">
        <w:rPr>
          <w:smallCaps/>
          <w:lang w:val="fr-FR"/>
        </w:rPr>
        <w:t xml:space="preserve">, </w:t>
      </w:r>
      <w:r w:rsidR="00C210E5" w:rsidRPr="005670C3">
        <w:rPr>
          <w:iCs/>
          <w:smallCaps/>
          <w:lang w:val="fr-FR"/>
        </w:rPr>
        <w:t xml:space="preserve">Homo </w:t>
      </w:r>
      <w:proofErr w:type="spellStart"/>
      <w:r w:rsidR="00C210E5" w:rsidRPr="005670C3">
        <w:rPr>
          <w:iCs/>
          <w:smallCaps/>
          <w:lang w:val="fr-FR"/>
        </w:rPr>
        <w:t>Juridicus</w:t>
      </w:r>
      <w:proofErr w:type="spellEnd"/>
      <w:r w:rsidR="00C210E5" w:rsidRPr="005670C3">
        <w:rPr>
          <w:iCs/>
          <w:smallCaps/>
          <w:lang w:val="fr-FR"/>
        </w:rPr>
        <w:t xml:space="preserve">. </w:t>
      </w:r>
      <w:r w:rsidR="00C210E5" w:rsidRPr="005670C3">
        <w:rPr>
          <w:iCs/>
          <w:smallCaps/>
        </w:rPr>
        <w:t>On the Anthropological Function of the Law</w:t>
      </w:r>
      <w:r w:rsidR="009A7BDC">
        <w:rPr>
          <w:iCs/>
          <w:smallCaps/>
        </w:rPr>
        <w:t xml:space="preserve"> </w:t>
      </w:r>
      <w:r w:rsidR="00C60548">
        <w:t>(</w:t>
      </w:r>
      <w:r w:rsidR="00C210E5" w:rsidRPr="00C210E5">
        <w:t>2007</w:t>
      </w:r>
      <w:r w:rsidR="00C60548">
        <w:t>).</w:t>
      </w:r>
    </w:p>
  </w:footnote>
  <w:footnote w:id="4">
    <w:p w14:paraId="511166BF" w14:textId="75E3F800" w:rsidR="00C210E5" w:rsidRPr="005670C3" w:rsidRDefault="0078145B" w:rsidP="007040CC">
      <w:pPr>
        <w:pStyle w:val="FootNote"/>
        <w:keepNext/>
        <w:suppressAutoHyphens/>
      </w:pPr>
      <w:r>
        <w:tab/>
      </w:r>
      <w:r w:rsidR="00C210E5" w:rsidRPr="0078145B">
        <w:rPr>
          <w:rStyle w:val="NoterefInNote"/>
        </w:rPr>
        <w:footnoteRef/>
      </w:r>
      <w:r>
        <w:t>.</w:t>
      </w:r>
      <w:r>
        <w:tab/>
      </w:r>
      <w:r w:rsidR="005F6052" w:rsidRPr="005670C3">
        <w:rPr>
          <w:smallCaps/>
        </w:rPr>
        <w:t xml:space="preserve">Alain </w:t>
      </w:r>
      <w:proofErr w:type="spellStart"/>
      <w:r w:rsidR="005F6052" w:rsidRPr="005670C3">
        <w:rPr>
          <w:smallCaps/>
        </w:rPr>
        <w:t>Supiot</w:t>
      </w:r>
      <w:proofErr w:type="spellEnd"/>
      <w:r w:rsidR="00C210E5" w:rsidRPr="00C210E5">
        <w:t xml:space="preserve">, </w:t>
      </w:r>
      <w:proofErr w:type="spellStart"/>
      <w:r w:rsidR="00C210E5" w:rsidRPr="005670C3">
        <w:rPr>
          <w:iCs/>
          <w:smallCaps/>
        </w:rPr>
        <w:t>L</w:t>
      </w:r>
      <w:r w:rsidRPr="005670C3">
        <w:rPr>
          <w:iCs/>
          <w:smallCaps/>
        </w:rPr>
        <w:t>’</w:t>
      </w:r>
      <w:r w:rsidR="00C210E5" w:rsidRPr="005670C3">
        <w:rPr>
          <w:iCs/>
          <w:smallCaps/>
        </w:rPr>
        <w:t>esprit</w:t>
      </w:r>
      <w:proofErr w:type="spellEnd"/>
      <w:r w:rsidR="00C210E5" w:rsidRPr="005670C3">
        <w:rPr>
          <w:iCs/>
          <w:smallCaps/>
        </w:rPr>
        <w:t xml:space="preserve"> de </w:t>
      </w:r>
      <w:proofErr w:type="spellStart"/>
      <w:r w:rsidR="00C210E5" w:rsidRPr="005670C3">
        <w:rPr>
          <w:iCs/>
          <w:smallCaps/>
        </w:rPr>
        <w:t>Philadelphie</w:t>
      </w:r>
      <w:proofErr w:type="spellEnd"/>
      <w:r w:rsidR="00C210E5" w:rsidRPr="005670C3">
        <w:rPr>
          <w:iCs/>
          <w:smallCaps/>
        </w:rPr>
        <w:t xml:space="preserve">. </w:t>
      </w:r>
      <w:r w:rsidR="005F6052" w:rsidRPr="005670C3">
        <w:rPr>
          <w:iCs/>
          <w:smallCaps/>
        </w:rPr>
        <w:t>l</w:t>
      </w:r>
      <w:r w:rsidR="00C210E5" w:rsidRPr="005670C3">
        <w:rPr>
          <w:iCs/>
          <w:smallCaps/>
        </w:rPr>
        <w:t xml:space="preserve">a </w:t>
      </w:r>
      <w:r w:rsidR="005F6052" w:rsidRPr="005670C3">
        <w:rPr>
          <w:iCs/>
          <w:smallCaps/>
        </w:rPr>
        <w:t>J</w:t>
      </w:r>
      <w:r w:rsidR="00C210E5" w:rsidRPr="005670C3">
        <w:rPr>
          <w:iCs/>
          <w:smallCaps/>
        </w:rPr>
        <w:t xml:space="preserve">ustice </w:t>
      </w:r>
      <w:proofErr w:type="spellStart"/>
      <w:r w:rsidR="005F6052" w:rsidRPr="005670C3">
        <w:rPr>
          <w:iCs/>
          <w:smallCaps/>
        </w:rPr>
        <w:t>S</w:t>
      </w:r>
      <w:r w:rsidR="00C210E5" w:rsidRPr="005670C3">
        <w:rPr>
          <w:iCs/>
          <w:smallCaps/>
        </w:rPr>
        <w:t>ociale</w:t>
      </w:r>
      <w:proofErr w:type="spellEnd"/>
      <w:r w:rsidR="00C210E5" w:rsidRPr="005670C3">
        <w:rPr>
          <w:iCs/>
          <w:smallCaps/>
        </w:rPr>
        <w:t xml:space="preserve"> </w:t>
      </w:r>
      <w:r w:rsidR="005F6052" w:rsidRPr="005670C3">
        <w:rPr>
          <w:iCs/>
          <w:smallCaps/>
        </w:rPr>
        <w:t>F</w:t>
      </w:r>
      <w:r w:rsidR="00C210E5" w:rsidRPr="005670C3">
        <w:rPr>
          <w:iCs/>
          <w:smallCaps/>
        </w:rPr>
        <w:t xml:space="preserve">ace au Marché </w:t>
      </w:r>
      <w:r w:rsidR="005F6052" w:rsidRPr="005670C3">
        <w:rPr>
          <w:iCs/>
          <w:smallCaps/>
        </w:rPr>
        <w:t>T</w:t>
      </w:r>
      <w:r w:rsidR="00C210E5" w:rsidRPr="005670C3">
        <w:rPr>
          <w:iCs/>
          <w:smallCaps/>
        </w:rPr>
        <w:t>otal</w:t>
      </w:r>
      <w:r w:rsidR="00340974">
        <w:t xml:space="preserve"> (</w:t>
      </w:r>
      <w:r w:rsidR="00C210E5" w:rsidRPr="00C210E5">
        <w:t>2010</w:t>
      </w:r>
      <w:proofErr w:type="gramStart"/>
      <w:r w:rsidR="00340974">
        <w:t>)</w:t>
      </w:r>
      <w:r w:rsidR="00C210E5" w:rsidRPr="00C210E5">
        <w:t> ;</w:t>
      </w:r>
      <w:proofErr w:type="gramEnd"/>
      <w:r w:rsidR="005F6052">
        <w:t xml:space="preserve"> </w:t>
      </w:r>
      <w:r w:rsidR="005F6052" w:rsidRPr="005670C3">
        <w:rPr>
          <w:smallCaps/>
        </w:rPr>
        <w:t xml:space="preserve">Alain </w:t>
      </w:r>
      <w:proofErr w:type="spellStart"/>
      <w:r w:rsidR="005F6052" w:rsidRPr="005670C3">
        <w:rPr>
          <w:smallCaps/>
        </w:rPr>
        <w:t>Supiot</w:t>
      </w:r>
      <w:proofErr w:type="spellEnd"/>
      <w:r w:rsidR="005F6052" w:rsidRPr="005670C3">
        <w:rPr>
          <w:smallCaps/>
        </w:rPr>
        <w:t xml:space="preserve">, </w:t>
      </w:r>
      <w:r w:rsidR="00C210E5" w:rsidRPr="005670C3">
        <w:rPr>
          <w:iCs/>
          <w:smallCaps/>
        </w:rPr>
        <w:t>The Spirit of Philadelphia</w:t>
      </w:r>
      <w:r w:rsidR="005F6052">
        <w:rPr>
          <w:iCs/>
          <w:smallCaps/>
        </w:rPr>
        <w:t xml:space="preserve">: </w:t>
      </w:r>
      <w:r w:rsidR="00C210E5" w:rsidRPr="005670C3">
        <w:rPr>
          <w:iCs/>
          <w:smallCaps/>
        </w:rPr>
        <w:t>Social Justice vs. the Total Market</w:t>
      </w:r>
      <w:r w:rsidR="007D0027">
        <w:t xml:space="preserve"> </w:t>
      </w:r>
      <w:r w:rsidR="00C210E5" w:rsidRPr="00C210E5">
        <w:t>(2012)</w:t>
      </w:r>
      <w:r w:rsidR="00C22B9D">
        <w:t>.</w:t>
      </w:r>
    </w:p>
  </w:footnote>
  <w:footnote w:id="5">
    <w:p w14:paraId="239F81D5" w14:textId="7612D394" w:rsidR="00C210E5" w:rsidRPr="005670C3" w:rsidRDefault="0078145B" w:rsidP="007040CC">
      <w:pPr>
        <w:pStyle w:val="FootNote"/>
        <w:keepNext/>
        <w:suppressAutoHyphens/>
      </w:pPr>
      <w:r w:rsidRPr="005670C3">
        <w:tab/>
      </w:r>
      <w:r w:rsidR="00C210E5" w:rsidRPr="0078145B">
        <w:rPr>
          <w:rStyle w:val="NoterefInNote"/>
        </w:rPr>
        <w:footnoteRef/>
      </w:r>
      <w:r w:rsidRPr="005670C3">
        <w:t>.</w:t>
      </w:r>
      <w:r w:rsidRPr="005670C3">
        <w:tab/>
      </w:r>
      <w:r w:rsidR="00BD0CFA" w:rsidRPr="009A7BDC">
        <w:rPr>
          <w:smallCaps/>
        </w:rPr>
        <w:t xml:space="preserve">Alain </w:t>
      </w:r>
      <w:proofErr w:type="spellStart"/>
      <w:r w:rsidR="00BD0CFA" w:rsidRPr="009A7BDC">
        <w:rPr>
          <w:smallCaps/>
        </w:rPr>
        <w:t>Supiot</w:t>
      </w:r>
      <w:proofErr w:type="spellEnd"/>
      <w:r w:rsidR="00C210E5" w:rsidRPr="005670C3">
        <w:t xml:space="preserve">, </w:t>
      </w:r>
      <w:r w:rsidR="00C210E5" w:rsidRPr="005670C3">
        <w:rPr>
          <w:iCs/>
          <w:smallCaps/>
        </w:rPr>
        <w:t xml:space="preserve">La </w:t>
      </w:r>
      <w:proofErr w:type="spellStart"/>
      <w:r w:rsidR="00C210E5" w:rsidRPr="005670C3">
        <w:rPr>
          <w:iCs/>
          <w:smallCaps/>
        </w:rPr>
        <w:t>Gouvernance</w:t>
      </w:r>
      <w:proofErr w:type="spellEnd"/>
      <w:r w:rsidR="00C210E5" w:rsidRPr="005670C3">
        <w:rPr>
          <w:iCs/>
          <w:smallCaps/>
        </w:rPr>
        <w:t xml:space="preserve"> par les </w:t>
      </w:r>
      <w:proofErr w:type="spellStart"/>
      <w:r w:rsidR="00C210E5" w:rsidRPr="005670C3">
        <w:rPr>
          <w:iCs/>
          <w:smallCaps/>
        </w:rPr>
        <w:t>nombres</w:t>
      </w:r>
      <w:proofErr w:type="spellEnd"/>
      <w:r w:rsidR="00BD0CFA" w:rsidRPr="005670C3">
        <w:rPr>
          <w:iCs/>
          <w:smallCaps/>
        </w:rPr>
        <w:t>:</w:t>
      </w:r>
      <w:r w:rsidR="00C210E5" w:rsidRPr="005670C3">
        <w:rPr>
          <w:iCs/>
          <w:smallCaps/>
        </w:rPr>
        <w:t xml:space="preserve"> </w:t>
      </w:r>
      <w:proofErr w:type="spellStart"/>
      <w:r w:rsidR="00C210E5" w:rsidRPr="005670C3">
        <w:rPr>
          <w:iCs/>
          <w:smallCaps/>
        </w:rPr>
        <w:t>Cours</w:t>
      </w:r>
      <w:proofErr w:type="spellEnd"/>
      <w:r w:rsidR="00C210E5" w:rsidRPr="005670C3">
        <w:rPr>
          <w:iCs/>
          <w:smallCaps/>
        </w:rPr>
        <w:t xml:space="preserve"> au Collège de France</w:t>
      </w:r>
      <w:r w:rsidR="00C210E5" w:rsidRPr="005670C3">
        <w:rPr>
          <w:smallCaps/>
        </w:rPr>
        <w:t xml:space="preserve"> (2012-2014)</w:t>
      </w:r>
      <w:r w:rsidR="00BD0CFA" w:rsidRPr="005670C3">
        <w:t xml:space="preserve"> (</w:t>
      </w:r>
      <w:r w:rsidR="00C210E5" w:rsidRPr="005670C3">
        <w:t>2015</w:t>
      </w:r>
      <w:r w:rsidR="00BD0CFA" w:rsidRPr="005670C3">
        <w:t>)</w:t>
      </w:r>
      <w:r w:rsidR="00C210E5" w:rsidRPr="009A7BDC">
        <w:t>;</w:t>
      </w:r>
      <w:r w:rsidR="009E5494" w:rsidRPr="005670C3">
        <w:t xml:space="preserve"> </w:t>
      </w:r>
      <w:r w:rsidR="009E5494" w:rsidRPr="005670C3">
        <w:rPr>
          <w:smallCaps/>
        </w:rPr>
        <w:t xml:space="preserve">Alain </w:t>
      </w:r>
      <w:proofErr w:type="spellStart"/>
      <w:r w:rsidR="009E5494" w:rsidRPr="005670C3">
        <w:rPr>
          <w:smallCaps/>
        </w:rPr>
        <w:t>Supiot</w:t>
      </w:r>
      <w:proofErr w:type="spellEnd"/>
      <w:r w:rsidR="009E5494" w:rsidRPr="005670C3">
        <w:rPr>
          <w:smallCaps/>
        </w:rPr>
        <w:t>,</w:t>
      </w:r>
      <w:r w:rsidR="00C210E5" w:rsidRPr="009A7BDC">
        <w:t xml:space="preserve"> </w:t>
      </w:r>
      <w:r w:rsidR="00C210E5" w:rsidRPr="005670C3">
        <w:rPr>
          <w:iCs/>
          <w:smallCaps/>
        </w:rPr>
        <w:t>Governance by Numbers</w:t>
      </w:r>
      <w:r w:rsidR="00872831" w:rsidRPr="005670C3">
        <w:rPr>
          <w:iCs/>
          <w:smallCaps/>
        </w:rPr>
        <w:t xml:space="preserve">: </w:t>
      </w:r>
      <w:r w:rsidR="00C210E5" w:rsidRPr="005670C3">
        <w:rPr>
          <w:iCs/>
          <w:smallCaps/>
        </w:rPr>
        <w:t>The Making of a Legal Model of Allegiance</w:t>
      </w:r>
      <w:r w:rsidR="00547FB5" w:rsidRPr="009A7BDC">
        <w:rPr>
          <w:iCs/>
          <w:smallCaps/>
        </w:rPr>
        <w:t xml:space="preserve"> </w:t>
      </w:r>
      <w:r w:rsidR="00547FB5" w:rsidRPr="009A7BDC">
        <w:t>(</w:t>
      </w:r>
      <w:r w:rsidR="00C210E5" w:rsidRPr="009A7BDC">
        <w:t>2017</w:t>
      </w:r>
      <w:r w:rsidR="00547FB5" w:rsidRPr="009A7BDC">
        <w:t>)</w:t>
      </w:r>
      <w:r w:rsidR="00C210E5" w:rsidRPr="005670C3">
        <w:t>.</w:t>
      </w:r>
    </w:p>
  </w:footnote>
  <w:footnote w:id="6">
    <w:p w14:paraId="3944970E" w14:textId="37DCB857" w:rsidR="00C210E5" w:rsidRPr="005670C3" w:rsidRDefault="0078145B" w:rsidP="007040CC">
      <w:pPr>
        <w:pStyle w:val="FootNote"/>
        <w:keepNext/>
        <w:suppressAutoHyphens/>
        <w:rPr>
          <w:lang w:val="fr-FR"/>
        </w:rPr>
      </w:pPr>
      <w:r w:rsidRPr="005670C3">
        <w:tab/>
      </w:r>
      <w:r w:rsidR="00C210E5" w:rsidRPr="0078145B">
        <w:rPr>
          <w:rStyle w:val="NoterefInNote"/>
        </w:rPr>
        <w:footnoteRef/>
      </w:r>
      <w:r w:rsidRPr="00810E58">
        <w:rPr>
          <w:lang w:val="fr-FR"/>
        </w:rPr>
        <w:t>.</w:t>
      </w:r>
      <w:r w:rsidRPr="00810E58">
        <w:rPr>
          <w:lang w:val="fr-FR"/>
        </w:rPr>
        <w:tab/>
      </w:r>
      <w:r w:rsidR="00C210E5" w:rsidRPr="005670C3">
        <w:rPr>
          <w:iCs/>
          <w:smallCaps/>
          <w:lang w:val="fr-FR"/>
        </w:rPr>
        <w:t>Au-delà de l</w:t>
      </w:r>
      <w:r w:rsidRPr="005670C3">
        <w:rPr>
          <w:iCs/>
          <w:smallCaps/>
          <w:lang w:val="fr-FR"/>
        </w:rPr>
        <w:t>’</w:t>
      </w:r>
      <w:r w:rsidR="00C210E5" w:rsidRPr="005670C3">
        <w:rPr>
          <w:iCs/>
          <w:smallCaps/>
          <w:lang w:val="fr-FR"/>
        </w:rPr>
        <w:t xml:space="preserve">emploi. Transformations du travail et devenir du droit du travail en </w:t>
      </w:r>
      <w:proofErr w:type="gramStart"/>
      <w:r w:rsidR="00C210E5" w:rsidRPr="005670C3">
        <w:rPr>
          <w:iCs/>
          <w:smallCaps/>
          <w:lang w:val="fr-FR"/>
        </w:rPr>
        <w:t>Europe</w:t>
      </w:r>
      <w:r w:rsidR="008E2B9A" w:rsidRPr="008E2B9A">
        <w:rPr>
          <w:iCs/>
          <w:smallCaps/>
          <w:lang w:val="fr-FR"/>
        </w:rPr>
        <w:t>:</w:t>
      </w:r>
      <w:proofErr w:type="gramEnd"/>
      <w:r w:rsidR="008E2B9A" w:rsidRPr="005670C3">
        <w:rPr>
          <w:smallCaps/>
          <w:lang w:val="fr-FR"/>
        </w:rPr>
        <w:t xml:space="preserve"> Rapport pour la Commission Européenne</w:t>
      </w:r>
      <w:r w:rsidR="008E2B9A">
        <w:rPr>
          <w:iCs/>
          <w:smallCaps/>
          <w:lang w:val="fr-FR"/>
        </w:rPr>
        <w:t xml:space="preserve"> (</w:t>
      </w:r>
      <w:r w:rsidR="008E2B9A" w:rsidRPr="00810E58">
        <w:rPr>
          <w:lang w:val="fr-FR"/>
        </w:rPr>
        <w:t>A</w:t>
      </w:r>
      <w:r w:rsidR="008E2B9A">
        <w:rPr>
          <w:lang w:val="fr-FR"/>
        </w:rPr>
        <w:t>lain</w:t>
      </w:r>
      <w:r w:rsidR="008E2B9A" w:rsidRPr="00810E58">
        <w:rPr>
          <w:lang w:val="fr-FR"/>
        </w:rPr>
        <w:t xml:space="preserve"> </w:t>
      </w:r>
      <w:proofErr w:type="spellStart"/>
      <w:r w:rsidR="008E2B9A" w:rsidRPr="00810E58">
        <w:rPr>
          <w:lang w:val="fr-FR"/>
        </w:rPr>
        <w:t>Supiot</w:t>
      </w:r>
      <w:proofErr w:type="spellEnd"/>
      <w:r w:rsidR="008E2B9A">
        <w:rPr>
          <w:lang w:val="fr-FR"/>
        </w:rPr>
        <w:t xml:space="preserve"> </w:t>
      </w:r>
      <w:proofErr w:type="spellStart"/>
      <w:r w:rsidR="008E2B9A" w:rsidRPr="00810E58">
        <w:rPr>
          <w:lang w:val="fr-FR"/>
        </w:rPr>
        <w:t>ed</w:t>
      </w:r>
      <w:proofErr w:type="spellEnd"/>
      <w:r w:rsidR="00964E2B">
        <w:rPr>
          <w:lang w:val="fr-FR"/>
        </w:rPr>
        <w:t>.</w:t>
      </w:r>
      <w:r w:rsidR="00C210E5" w:rsidRPr="00810E58">
        <w:rPr>
          <w:lang w:val="fr-FR"/>
        </w:rPr>
        <w:t>,</w:t>
      </w:r>
      <w:r w:rsidR="008E2B9A">
        <w:rPr>
          <w:lang w:val="fr-FR"/>
        </w:rPr>
        <w:t xml:space="preserve"> </w:t>
      </w:r>
      <w:r w:rsidR="00C210E5" w:rsidRPr="00810E58">
        <w:rPr>
          <w:lang w:val="fr-FR"/>
        </w:rPr>
        <w:t>1999</w:t>
      </w:r>
      <w:r w:rsidR="008E2B9A">
        <w:rPr>
          <w:lang w:val="fr-FR"/>
        </w:rPr>
        <w:t>)</w:t>
      </w:r>
      <w:r w:rsidR="00C210E5" w:rsidRPr="00810E58">
        <w:rPr>
          <w:lang w:val="fr-FR"/>
        </w:rPr>
        <w:t xml:space="preserve">; </w:t>
      </w:r>
      <w:r w:rsidR="00BB2D13" w:rsidRPr="002B3107">
        <w:rPr>
          <w:smallCaps/>
          <w:lang w:val="fr-FR"/>
        </w:rPr>
        <w:t xml:space="preserve">Alain </w:t>
      </w:r>
      <w:proofErr w:type="spellStart"/>
      <w:r w:rsidR="00BB2D13" w:rsidRPr="002B3107">
        <w:rPr>
          <w:smallCaps/>
          <w:lang w:val="fr-FR"/>
        </w:rPr>
        <w:t>Supiot</w:t>
      </w:r>
      <w:proofErr w:type="spellEnd"/>
      <w:r w:rsidR="00BB2D13">
        <w:rPr>
          <w:smallCaps/>
          <w:lang w:val="fr-FR"/>
        </w:rPr>
        <w:t xml:space="preserve">, </w:t>
      </w:r>
      <w:r w:rsidR="00C210E5" w:rsidRPr="005670C3">
        <w:rPr>
          <w:iCs/>
          <w:smallCaps/>
          <w:lang w:val="fr-FR"/>
        </w:rPr>
        <w:t xml:space="preserve">Beyond </w:t>
      </w:r>
      <w:proofErr w:type="spellStart"/>
      <w:r w:rsidR="00C210E5" w:rsidRPr="005670C3">
        <w:rPr>
          <w:iCs/>
          <w:smallCaps/>
          <w:lang w:val="fr-FR"/>
        </w:rPr>
        <w:t>Employment</w:t>
      </w:r>
      <w:proofErr w:type="spellEnd"/>
      <w:r w:rsidR="00115CC7" w:rsidRPr="005670C3">
        <w:rPr>
          <w:iCs/>
          <w:smallCaps/>
          <w:lang w:val="fr-FR"/>
        </w:rPr>
        <w:t xml:space="preserve">: </w:t>
      </w:r>
      <w:r w:rsidR="00C210E5" w:rsidRPr="005670C3">
        <w:rPr>
          <w:iCs/>
          <w:smallCaps/>
          <w:lang w:val="fr-FR"/>
        </w:rPr>
        <w:t>Changes in Work and the Future of Labour Law in Europe</w:t>
      </w:r>
      <w:r w:rsidR="00C01288">
        <w:rPr>
          <w:iCs/>
          <w:smallCaps/>
          <w:lang w:val="fr-FR"/>
        </w:rPr>
        <w:t xml:space="preserve"> 245</w:t>
      </w:r>
      <w:r w:rsidR="00C210E5" w:rsidRPr="005670C3">
        <w:rPr>
          <w:lang w:val="fr-FR"/>
        </w:rPr>
        <w:t xml:space="preserve"> </w:t>
      </w:r>
      <w:r w:rsidR="00551CA2">
        <w:rPr>
          <w:lang w:val="fr-FR"/>
        </w:rPr>
        <w:t>(</w:t>
      </w:r>
      <w:r w:rsidR="00C210E5" w:rsidRPr="005670C3">
        <w:rPr>
          <w:lang w:val="fr-FR"/>
        </w:rPr>
        <w:t>2001</w:t>
      </w:r>
      <w:r w:rsidR="00551CA2">
        <w:rPr>
          <w:lang w:val="fr-FR"/>
        </w:rPr>
        <w:t>).</w:t>
      </w:r>
    </w:p>
  </w:footnote>
  <w:footnote w:id="7">
    <w:p w14:paraId="1763C34A" w14:textId="4005EA09" w:rsidR="00C210E5" w:rsidRPr="00C210E5" w:rsidRDefault="0078145B" w:rsidP="007040CC">
      <w:pPr>
        <w:pStyle w:val="FootNote"/>
        <w:keepNext/>
        <w:suppressAutoHyphens/>
      </w:pPr>
      <w:r w:rsidRPr="005670C3">
        <w:rPr>
          <w:lang w:val="fr-FR"/>
        </w:rPr>
        <w:tab/>
      </w:r>
      <w:r w:rsidR="00C210E5" w:rsidRPr="0078145B">
        <w:rPr>
          <w:rStyle w:val="NoterefInNote"/>
        </w:rPr>
        <w:footnoteRef/>
      </w:r>
      <w:r>
        <w:t>.</w:t>
      </w:r>
      <w:r>
        <w:tab/>
      </w:r>
      <w:r w:rsidR="00C210E5" w:rsidRPr="00C210E5">
        <w:t xml:space="preserve">With the exception of some more impenetrable texts, which seem to be dedicated to a public of connoisseurs (or intimates of the jurist?), voluntarily left aside, we offer a summary of all </w:t>
      </w:r>
      <w:r w:rsidR="00810E58" w:rsidRPr="00C210E5">
        <w:t>forty</w:t>
      </w:r>
      <w:r w:rsidR="00C210E5" w:rsidRPr="00C210E5">
        <w:t>-three texts, written in French, English</w:t>
      </w:r>
      <w:r w:rsidR="005F2A16">
        <w:t>,</w:t>
      </w:r>
      <w:r w:rsidR="00C210E5" w:rsidRPr="00C210E5">
        <w:t xml:space="preserve"> and Spanish. All translations from the original language (French or Spanish) are the ones of the review</w:t>
      </w:r>
      <w:r>
        <w:t>’</w:t>
      </w:r>
      <w:r w:rsidR="00C210E5" w:rsidRPr="00C210E5">
        <w:t>s author.</w:t>
      </w:r>
    </w:p>
  </w:footnote>
  <w:footnote w:id="8">
    <w:p w14:paraId="6947A122" w14:textId="629AEE38" w:rsidR="00C210E5" w:rsidRPr="00810E58" w:rsidRDefault="0078145B" w:rsidP="007040CC">
      <w:pPr>
        <w:pStyle w:val="FootNote"/>
        <w:keepNext/>
        <w:suppressAutoHyphens/>
        <w:rPr>
          <w:lang w:val="fr-FR"/>
        </w:rPr>
      </w:pPr>
      <w:r>
        <w:tab/>
      </w:r>
      <w:r w:rsidR="00C210E5" w:rsidRPr="0078145B">
        <w:rPr>
          <w:rStyle w:val="NoterefInNote"/>
        </w:rPr>
        <w:footnoteRef/>
      </w:r>
      <w:r w:rsidRPr="00810E58">
        <w:rPr>
          <w:lang w:val="fr-FR"/>
        </w:rPr>
        <w:t>.</w:t>
      </w:r>
      <w:r w:rsidRPr="00810E58">
        <w:rPr>
          <w:lang w:val="fr-FR"/>
        </w:rPr>
        <w:tab/>
      </w:r>
      <w:r w:rsidR="00C210E5" w:rsidRPr="005670C3">
        <w:rPr>
          <w:smallCaps/>
          <w:lang w:val="fr-FR"/>
        </w:rPr>
        <w:t>Mondialisation ou globalisation</w:t>
      </w:r>
      <w:r w:rsidR="00432BCA" w:rsidRPr="005670C3">
        <w:rPr>
          <w:smallCaps/>
          <w:lang w:val="fr-FR"/>
        </w:rPr>
        <w:t> </w:t>
      </w:r>
      <w:r w:rsidR="00C210E5" w:rsidRPr="005670C3">
        <w:rPr>
          <w:smallCaps/>
          <w:lang w:val="fr-FR"/>
        </w:rPr>
        <w:t>? Les leçons de Simone Weil</w:t>
      </w:r>
      <w:r w:rsidR="00432BCA">
        <w:rPr>
          <w:lang w:val="fr-FR"/>
        </w:rPr>
        <w:t xml:space="preserve"> (</w:t>
      </w:r>
      <w:r w:rsidR="00432BCA" w:rsidRPr="00810E58">
        <w:rPr>
          <w:lang w:val="fr-FR"/>
        </w:rPr>
        <w:t>A</w:t>
      </w:r>
      <w:r w:rsidR="00432BCA">
        <w:rPr>
          <w:lang w:val="fr-FR"/>
        </w:rPr>
        <w:t>lain</w:t>
      </w:r>
      <w:r w:rsidR="00432BCA" w:rsidRPr="00810E58">
        <w:rPr>
          <w:lang w:val="fr-FR"/>
        </w:rPr>
        <w:t xml:space="preserve"> </w:t>
      </w:r>
      <w:proofErr w:type="spellStart"/>
      <w:r w:rsidR="00432BCA" w:rsidRPr="00810E58">
        <w:rPr>
          <w:lang w:val="fr-FR"/>
        </w:rPr>
        <w:t>Supiot</w:t>
      </w:r>
      <w:proofErr w:type="spellEnd"/>
      <w:r w:rsidR="00432BCA" w:rsidRPr="00810E58">
        <w:rPr>
          <w:lang w:val="fr-FR"/>
        </w:rPr>
        <w:t xml:space="preserve"> </w:t>
      </w:r>
      <w:proofErr w:type="spellStart"/>
      <w:r w:rsidR="00432BCA" w:rsidRPr="00810E58">
        <w:rPr>
          <w:lang w:val="fr-FR"/>
        </w:rPr>
        <w:t>ed</w:t>
      </w:r>
      <w:proofErr w:type="spellEnd"/>
      <w:r w:rsidR="00C01288">
        <w:rPr>
          <w:lang w:val="fr-FR"/>
        </w:rPr>
        <w:t xml:space="preserve">., </w:t>
      </w:r>
      <w:r w:rsidR="00C210E5" w:rsidRPr="00810E58">
        <w:rPr>
          <w:lang w:val="fr-FR"/>
        </w:rPr>
        <w:t>2019</w:t>
      </w:r>
      <w:r w:rsidR="00432BCA">
        <w:rPr>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04E65" w14:textId="30B163C4" w:rsidR="00FA2970" w:rsidRPr="002137FD" w:rsidRDefault="00A4318E" w:rsidP="00FA2970">
    <w:pPr>
      <w:pStyle w:val="header"/>
    </w:pPr>
    <w:fldSimple w:instr=" FILENAME  \* MERGEFORMAT ">
      <w:r w:rsidR="00FA2970">
        <w:rPr>
          <w:noProof/>
        </w:rPr>
        <w:t>Demo_LAB.docx</w:t>
      </w:r>
    </w:fldSimple>
    <w:r w:rsidR="00FA2970" w:rsidRPr="002137FD">
      <w:t xml:space="preserve"> (Do Not Delete)</w:t>
    </w:r>
    <w:r w:rsidR="00FA2970" w:rsidRPr="002137FD">
      <w:tab/>
    </w:r>
    <w:fldSimple w:instr=" DATE ">
      <w:r w:rsidR="00E267DB">
        <w:rPr>
          <w:noProof/>
        </w:rPr>
        <w:t>1/16/2025</w:t>
      </w:r>
    </w:fldSimple>
    <w:r w:rsidR="00FA2970" w:rsidRPr="002137FD">
      <w:t xml:space="preserve">  </w:t>
    </w:r>
    <w:fldSimple w:instr=" TIME ">
      <w:r w:rsidR="00E267DB">
        <w:rPr>
          <w:noProof/>
        </w:rPr>
        <w:t>3:51 PM</w:t>
      </w:r>
    </w:fldSimple>
  </w:p>
  <w:p w14:paraId="15CDE57A" w14:textId="49ED1F23" w:rsidR="00E96687" w:rsidRPr="002137FD" w:rsidRDefault="00E96687">
    <w:pPr>
      <w:pStyle w:val="En-tte"/>
      <w:tabs>
        <w:tab w:val="clear" w:pos="4320"/>
        <w:tab w:val="clear" w:pos="8640"/>
        <w:tab w:val="center" w:pos="3300"/>
        <w:tab w:val="right" w:pos="6720"/>
      </w:tabs>
      <w:spacing w:before="720" w:after="240" w:line="260" w:lineRule="exact"/>
      <w:jc w:val="both"/>
      <w:rPr>
        <w:sz w:val="22"/>
      </w:rPr>
    </w:pPr>
    <w:r>
      <w:rPr>
        <w:rStyle w:val="Numrodepage"/>
        <w:sz w:val="22"/>
      </w:rPr>
      <w:fldChar w:fldCharType="begin"/>
    </w:r>
    <w:r>
      <w:rPr>
        <w:rStyle w:val="Numrodepage"/>
        <w:sz w:val="22"/>
      </w:rPr>
      <w:instrText xml:space="preserve"> PAGE </w:instrText>
    </w:r>
    <w:r>
      <w:rPr>
        <w:rStyle w:val="Numrodepage"/>
        <w:sz w:val="22"/>
      </w:rPr>
      <w:fldChar w:fldCharType="separate"/>
    </w:r>
    <w:r w:rsidR="00F90FA3">
      <w:rPr>
        <w:rStyle w:val="Numrodepage"/>
        <w:noProof/>
        <w:sz w:val="22"/>
      </w:rPr>
      <w:t>104</w:t>
    </w:r>
    <w:r>
      <w:rPr>
        <w:rStyle w:val="Numrodepage"/>
        <w:sz w:val="22"/>
      </w:rPr>
      <w:fldChar w:fldCharType="end"/>
    </w:r>
    <w:r>
      <w:rPr>
        <w:rStyle w:val="Numrodepage"/>
        <w:sz w:val="22"/>
      </w:rPr>
      <w:tab/>
      <w:t>COMP. LABOR LAW &amp; POL’Y JOURNAL</w:t>
    </w:r>
    <w:r>
      <w:rPr>
        <w:rStyle w:val="Numrodepage"/>
        <w:sz w:val="22"/>
      </w:rPr>
      <w:tab/>
      <w:t xml:space="preserve">[Vol. </w:t>
    </w:r>
    <w:proofErr w:type="gramStart"/>
    <w:r w:rsidR="007040CC">
      <w:rPr>
        <w:rStyle w:val="Numrodepage"/>
        <w:sz w:val="22"/>
      </w:rPr>
      <w:t>42</w:t>
    </w:r>
    <w:r>
      <w:rPr>
        <w:rStyle w:val="Numrodepage"/>
        <w:sz w:val="22"/>
      </w:rPr>
      <w:t>:nnn</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88CD3" w14:textId="56AF3DE6" w:rsidR="00FA2970" w:rsidRPr="002137FD" w:rsidRDefault="00500EEB" w:rsidP="00FA2970">
    <w:pPr>
      <w:pStyle w:val="header"/>
    </w:pPr>
    <w:fldSimple w:instr=" FILENAME  \* MERGEFORMAT ">
      <w:r w:rsidR="00FA2970">
        <w:rPr>
          <w:noProof/>
        </w:rPr>
        <w:t>Demo_LAB.docx</w:t>
      </w:r>
    </w:fldSimple>
    <w:r w:rsidR="00FA2970" w:rsidRPr="002137FD">
      <w:t xml:space="preserve"> (Do Not Delete)</w:t>
    </w:r>
    <w:r w:rsidR="00FA2970" w:rsidRPr="002137FD">
      <w:tab/>
    </w:r>
    <w:fldSimple w:instr=" DATE ">
      <w:r w:rsidR="00E267DB">
        <w:rPr>
          <w:noProof/>
        </w:rPr>
        <w:t>1/16/2025</w:t>
      </w:r>
    </w:fldSimple>
    <w:r w:rsidR="00FA2970" w:rsidRPr="002137FD">
      <w:t xml:space="preserve">  </w:t>
    </w:r>
    <w:fldSimple w:instr=" TIME ">
      <w:r w:rsidR="00E267DB">
        <w:rPr>
          <w:noProof/>
        </w:rPr>
        <w:t>3:51 PM</w:t>
      </w:r>
    </w:fldSimple>
  </w:p>
  <w:p w14:paraId="6CF604BF" w14:textId="7EF39766" w:rsidR="00E96687" w:rsidRPr="002137FD" w:rsidRDefault="00E96687">
    <w:pPr>
      <w:pStyle w:val="En-tte"/>
      <w:tabs>
        <w:tab w:val="clear" w:pos="4320"/>
        <w:tab w:val="clear" w:pos="8640"/>
        <w:tab w:val="center" w:pos="3300"/>
        <w:tab w:val="right" w:pos="6720"/>
      </w:tabs>
      <w:spacing w:before="720" w:after="240" w:line="260" w:lineRule="exact"/>
      <w:jc w:val="both"/>
      <w:rPr>
        <w:sz w:val="22"/>
      </w:rPr>
    </w:pPr>
    <w:r>
      <w:rPr>
        <w:sz w:val="22"/>
      </w:rPr>
      <w:t>20</w:t>
    </w:r>
    <w:r w:rsidR="005D6812">
      <w:rPr>
        <w:sz w:val="22"/>
      </w:rPr>
      <w:t>2</w:t>
    </w:r>
    <w:r w:rsidR="007040CC">
      <w:rPr>
        <w:sz w:val="22"/>
      </w:rPr>
      <w:t>1</w:t>
    </w:r>
    <w:r>
      <w:rPr>
        <w:sz w:val="22"/>
      </w:rPr>
      <w:t>]</w:t>
    </w:r>
    <w:r>
      <w:rPr>
        <w:sz w:val="22"/>
      </w:rPr>
      <w:tab/>
    </w:r>
    <w:r w:rsidR="007040CC">
      <w:rPr>
        <w:sz w:val="22"/>
      </w:rPr>
      <w:t>BOOK REVIEW</w:t>
    </w:r>
    <w:r>
      <w:rPr>
        <w:sz w:val="22"/>
      </w:rPr>
      <w:tab/>
    </w:r>
    <w:r>
      <w:rPr>
        <w:rStyle w:val="Numrodepage"/>
        <w:sz w:val="22"/>
      </w:rPr>
      <w:fldChar w:fldCharType="begin"/>
    </w:r>
    <w:r>
      <w:rPr>
        <w:rStyle w:val="Numrodepage"/>
        <w:sz w:val="22"/>
      </w:rPr>
      <w:instrText xml:space="preserve"> PAGE </w:instrText>
    </w:r>
    <w:r>
      <w:rPr>
        <w:rStyle w:val="Numrodepage"/>
        <w:sz w:val="22"/>
      </w:rPr>
      <w:fldChar w:fldCharType="separate"/>
    </w:r>
    <w:r w:rsidR="00F90FA3">
      <w:rPr>
        <w:rStyle w:val="Numrodepage"/>
        <w:noProof/>
        <w:sz w:val="22"/>
      </w:rPr>
      <w:t>105</w:t>
    </w:r>
    <w:r>
      <w:rPr>
        <w:rStyle w:val="Numrodepage"/>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9899A" w14:textId="4DD24E31" w:rsidR="00FA2970" w:rsidRPr="002137FD" w:rsidRDefault="00500EEB" w:rsidP="00FA2970">
    <w:pPr>
      <w:pStyle w:val="header"/>
    </w:pPr>
    <w:fldSimple w:instr=" FILENAME  \* MERGEFORMAT ">
      <w:r w:rsidR="00FA2970">
        <w:rPr>
          <w:noProof/>
        </w:rPr>
        <w:t>Demo_LAB.docx</w:t>
      </w:r>
    </w:fldSimple>
    <w:r w:rsidR="00FA2970" w:rsidRPr="002137FD">
      <w:t xml:space="preserve"> (Do Not Delete)</w:t>
    </w:r>
    <w:r w:rsidR="00FA2970" w:rsidRPr="002137FD">
      <w:tab/>
    </w:r>
    <w:fldSimple w:instr=" DATE ">
      <w:r w:rsidR="00E267DB">
        <w:rPr>
          <w:noProof/>
        </w:rPr>
        <w:t>1/16/2025</w:t>
      </w:r>
    </w:fldSimple>
    <w:r w:rsidR="00FA2970" w:rsidRPr="002137FD">
      <w:t xml:space="preserve"> </w:t>
    </w:r>
    <w:fldSimple w:instr=" TIME ">
      <w:r w:rsidR="00E267DB">
        <w:rPr>
          <w:noProof/>
        </w:rPr>
        <w:t>3:51 PM</w:t>
      </w:r>
    </w:fldSimple>
  </w:p>
  <w:p w14:paraId="7F2E9AC4" w14:textId="77777777" w:rsidR="00E96687" w:rsidRDefault="00E96687">
    <w:pPr>
      <w:pStyle w:val="En-tte"/>
      <w:tabs>
        <w:tab w:val="clear" w:pos="4320"/>
        <w:tab w:val="clear" w:pos="8640"/>
        <w:tab w:val="right" w:pos="6720"/>
      </w:tabs>
      <w:spacing w:before="720" w:after="720" w:line="260" w:lineRule="exact"/>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60272"/>
    <w:multiLevelType w:val="singleLevel"/>
    <w:tmpl w:val="EF60DC88"/>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 w15:restartNumberingAfterBreak="0">
    <w:nsid w:val="1A2F22B1"/>
    <w:multiLevelType w:val="hybridMultilevel"/>
    <w:tmpl w:val="4230BF50"/>
    <w:lvl w:ilvl="0" w:tplc="EFF091CE">
      <w:start w:val="1"/>
      <w:numFmt w:val="bullet"/>
      <w:pStyle w:val="BulletListFN"/>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2" w15:restartNumberingAfterBreak="0">
    <w:nsid w:val="410E7ECF"/>
    <w:multiLevelType w:val="hybridMultilevel"/>
    <w:tmpl w:val="227E9F38"/>
    <w:lvl w:ilvl="0" w:tplc="8F760DEC">
      <w:start w:val="1"/>
      <w:numFmt w:val="bullet"/>
      <w:pStyle w:val="BulletListTX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num w:numId="1">
    <w:abstractNumId w:val="0"/>
  </w:num>
  <w:num w:numId="2">
    <w:abstractNumId w:val="2"/>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Young, Naomi">
    <w15:presenceInfo w15:providerId="None" w15:userId="Young, Naomi"/>
  </w15:person>
  <w15:person w15:author="Auriane Lamine">
    <w15:presenceInfo w15:providerId="AD" w15:userId="S-1-5-21-3833422039-1977871958-3486634389-89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defaultTabStop w:val="0"/>
  <w:consecutiveHyphenLimit w:val="3"/>
  <w:hyphenationZone w:val="280"/>
  <w:doNotHyphenateCaps/>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A0MrEwMzYxsbAws7RU0lEKTi0uzszPAykwrAUAmIg7mywAAAA="/>
  </w:docVars>
  <w:rsids>
    <w:rsidRoot w:val="00C210E5"/>
    <w:rsid w:val="000052D6"/>
    <w:rsid w:val="0001155E"/>
    <w:rsid w:val="00023D1B"/>
    <w:rsid w:val="000248A4"/>
    <w:rsid w:val="000425E8"/>
    <w:rsid w:val="00046FBA"/>
    <w:rsid w:val="00060059"/>
    <w:rsid w:val="0006735B"/>
    <w:rsid w:val="00081DA4"/>
    <w:rsid w:val="000B4A76"/>
    <w:rsid w:val="0011501E"/>
    <w:rsid w:val="00115CC7"/>
    <w:rsid w:val="00134134"/>
    <w:rsid w:val="00191617"/>
    <w:rsid w:val="00192406"/>
    <w:rsid w:val="001A3E51"/>
    <w:rsid w:val="001B6F18"/>
    <w:rsid w:val="001C0815"/>
    <w:rsid w:val="001C425D"/>
    <w:rsid w:val="001F3FB4"/>
    <w:rsid w:val="00205624"/>
    <w:rsid w:val="002137FD"/>
    <w:rsid w:val="002164B5"/>
    <w:rsid w:val="00221747"/>
    <w:rsid w:val="00222107"/>
    <w:rsid w:val="00224003"/>
    <w:rsid w:val="00225AB8"/>
    <w:rsid w:val="0023641E"/>
    <w:rsid w:val="002724C1"/>
    <w:rsid w:val="00276DF3"/>
    <w:rsid w:val="002A083E"/>
    <w:rsid w:val="002C334C"/>
    <w:rsid w:val="003027ED"/>
    <w:rsid w:val="00306ECC"/>
    <w:rsid w:val="00332821"/>
    <w:rsid w:val="00340974"/>
    <w:rsid w:val="003504F7"/>
    <w:rsid w:val="00357796"/>
    <w:rsid w:val="0036269B"/>
    <w:rsid w:val="003649A1"/>
    <w:rsid w:val="00374C06"/>
    <w:rsid w:val="003C0473"/>
    <w:rsid w:val="003C6632"/>
    <w:rsid w:val="003D7782"/>
    <w:rsid w:val="003E4825"/>
    <w:rsid w:val="003F144E"/>
    <w:rsid w:val="00405733"/>
    <w:rsid w:val="004063D7"/>
    <w:rsid w:val="004075F7"/>
    <w:rsid w:val="00432BCA"/>
    <w:rsid w:val="00435186"/>
    <w:rsid w:val="00437B9F"/>
    <w:rsid w:val="00472CDD"/>
    <w:rsid w:val="004775C8"/>
    <w:rsid w:val="0049121B"/>
    <w:rsid w:val="004A3E28"/>
    <w:rsid w:val="004A62CD"/>
    <w:rsid w:val="004B1E1D"/>
    <w:rsid w:val="004B5F20"/>
    <w:rsid w:val="004C383E"/>
    <w:rsid w:val="004C4F5B"/>
    <w:rsid w:val="004E792B"/>
    <w:rsid w:val="004F02A2"/>
    <w:rsid w:val="004F4BAF"/>
    <w:rsid w:val="00500EEB"/>
    <w:rsid w:val="00503B33"/>
    <w:rsid w:val="00507A78"/>
    <w:rsid w:val="00513182"/>
    <w:rsid w:val="00514BBF"/>
    <w:rsid w:val="00526BE2"/>
    <w:rsid w:val="00535F9B"/>
    <w:rsid w:val="00545701"/>
    <w:rsid w:val="00546BF0"/>
    <w:rsid w:val="00547FB5"/>
    <w:rsid w:val="00550986"/>
    <w:rsid w:val="00551CA2"/>
    <w:rsid w:val="00553861"/>
    <w:rsid w:val="005670C3"/>
    <w:rsid w:val="0058695F"/>
    <w:rsid w:val="005A2344"/>
    <w:rsid w:val="005A4639"/>
    <w:rsid w:val="005B15F1"/>
    <w:rsid w:val="005B2650"/>
    <w:rsid w:val="005C236E"/>
    <w:rsid w:val="005C493A"/>
    <w:rsid w:val="005D08AA"/>
    <w:rsid w:val="005D6812"/>
    <w:rsid w:val="005D7FF1"/>
    <w:rsid w:val="005E3AE3"/>
    <w:rsid w:val="005F07F8"/>
    <w:rsid w:val="005F11BC"/>
    <w:rsid w:val="005F2A16"/>
    <w:rsid w:val="005F6052"/>
    <w:rsid w:val="00605072"/>
    <w:rsid w:val="00633EA0"/>
    <w:rsid w:val="00652396"/>
    <w:rsid w:val="00673B18"/>
    <w:rsid w:val="0068123C"/>
    <w:rsid w:val="006A3D76"/>
    <w:rsid w:val="006B2057"/>
    <w:rsid w:val="006B3581"/>
    <w:rsid w:val="006B53AA"/>
    <w:rsid w:val="006C1461"/>
    <w:rsid w:val="006C4B3E"/>
    <w:rsid w:val="006F6692"/>
    <w:rsid w:val="007024CE"/>
    <w:rsid w:val="007040CC"/>
    <w:rsid w:val="00715B2B"/>
    <w:rsid w:val="00723049"/>
    <w:rsid w:val="00723F32"/>
    <w:rsid w:val="00724559"/>
    <w:rsid w:val="00726718"/>
    <w:rsid w:val="00752F2B"/>
    <w:rsid w:val="00762D81"/>
    <w:rsid w:val="00764CC3"/>
    <w:rsid w:val="007673A9"/>
    <w:rsid w:val="0078145B"/>
    <w:rsid w:val="007D0027"/>
    <w:rsid w:val="007F02E4"/>
    <w:rsid w:val="007F4CAB"/>
    <w:rsid w:val="007F566D"/>
    <w:rsid w:val="007F7477"/>
    <w:rsid w:val="00810E58"/>
    <w:rsid w:val="00833C16"/>
    <w:rsid w:val="00834C30"/>
    <w:rsid w:val="008440FF"/>
    <w:rsid w:val="00854568"/>
    <w:rsid w:val="008606E5"/>
    <w:rsid w:val="00871988"/>
    <w:rsid w:val="00872831"/>
    <w:rsid w:val="008737E5"/>
    <w:rsid w:val="00877820"/>
    <w:rsid w:val="00882288"/>
    <w:rsid w:val="00891845"/>
    <w:rsid w:val="008B3EC8"/>
    <w:rsid w:val="008B47B2"/>
    <w:rsid w:val="008D7541"/>
    <w:rsid w:val="008E2B9A"/>
    <w:rsid w:val="009072A7"/>
    <w:rsid w:val="0093351F"/>
    <w:rsid w:val="00964E2B"/>
    <w:rsid w:val="009827A2"/>
    <w:rsid w:val="00985FB1"/>
    <w:rsid w:val="00997811"/>
    <w:rsid w:val="009A7BDC"/>
    <w:rsid w:val="009E5494"/>
    <w:rsid w:val="009F30AC"/>
    <w:rsid w:val="009F5C3D"/>
    <w:rsid w:val="00A03236"/>
    <w:rsid w:val="00A4318E"/>
    <w:rsid w:val="00A7089A"/>
    <w:rsid w:val="00A73831"/>
    <w:rsid w:val="00A77904"/>
    <w:rsid w:val="00A9034B"/>
    <w:rsid w:val="00AA4658"/>
    <w:rsid w:val="00AD617B"/>
    <w:rsid w:val="00AE6F28"/>
    <w:rsid w:val="00AF07ED"/>
    <w:rsid w:val="00AF5DBE"/>
    <w:rsid w:val="00B071D6"/>
    <w:rsid w:val="00B25B97"/>
    <w:rsid w:val="00B274D5"/>
    <w:rsid w:val="00B569F1"/>
    <w:rsid w:val="00B82107"/>
    <w:rsid w:val="00BB2D13"/>
    <w:rsid w:val="00BB43E5"/>
    <w:rsid w:val="00BC2A36"/>
    <w:rsid w:val="00BD0CFA"/>
    <w:rsid w:val="00BF623A"/>
    <w:rsid w:val="00C01288"/>
    <w:rsid w:val="00C15776"/>
    <w:rsid w:val="00C210E5"/>
    <w:rsid w:val="00C22B9D"/>
    <w:rsid w:val="00C3284C"/>
    <w:rsid w:val="00C43DD3"/>
    <w:rsid w:val="00C60548"/>
    <w:rsid w:val="00C8299B"/>
    <w:rsid w:val="00CA22A5"/>
    <w:rsid w:val="00CA2C37"/>
    <w:rsid w:val="00CA2F04"/>
    <w:rsid w:val="00CE20A7"/>
    <w:rsid w:val="00CF3BB3"/>
    <w:rsid w:val="00D07953"/>
    <w:rsid w:val="00D210F0"/>
    <w:rsid w:val="00D23714"/>
    <w:rsid w:val="00D30D8C"/>
    <w:rsid w:val="00D33025"/>
    <w:rsid w:val="00D34381"/>
    <w:rsid w:val="00D37CC6"/>
    <w:rsid w:val="00D43D45"/>
    <w:rsid w:val="00D5288B"/>
    <w:rsid w:val="00D87288"/>
    <w:rsid w:val="00D9425B"/>
    <w:rsid w:val="00DA2F15"/>
    <w:rsid w:val="00DB63D2"/>
    <w:rsid w:val="00DC1914"/>
    <w:rsid w:val="00DC19C0"/>
    <w:rsid w:val="00DF3BFD"/>
    <w:rsid w:val="00DF509E"/>
    <w:rsid w:val="00E012CE"/>
    <w:rsid w:val="00E03446"/>
    <w:rsid w:val="00E0775E"/>
    <w:rsid w:val="00E07FAD"/>
    <w:rsid w:val="00E11781"/>
    <w:rsid w:val="00E13474"/>
    <w:rsid w:val="00E267DB"/>
    <w:rsid w:val="00E504AC"/>
    <w:rsid w:val="00E54791"/>
    <w:rsid w:val="00E72412"/>
    <w:rsid w:val="00E96687"/>
    <w:rsid w:val="00EA1B90"/>
    <w:rsid w:val="00EA3EF5"/>
    <w:rsid w:val="00EC7797"/>
    <w:rsid w:val="00ED083F"/>
    <w:rsid w:val="00EE266C"/>
    <w:rsid w:val="00EE6850"/>
    <w:rsid w:val="00F07E33"/>
    <w:rsid w:val="00F14662"/>
    <w:rsid w:val="00F16657"/>
    <w:rsid w:val="00F22A23"/>
    <w:rsid w:val="00F22AF6"/>
    <w:rsid w:val="00F25E6E"/>
    <w:rsid w:val="00F90FA3"/>
    <w:rsid w:val="00FA2970"/>
    <w:rsid w:val="00FA7D66"/>
    <w:rsid w:val="00FB0E4A"/>
    <w:rsid w:val="00FB526D"/>
    <w:rsid w:val="00FD133A"/>
    <w:rsid w:val="00FF05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DBCC2E"/>
  <w15:docId w15:val="{2B4AFC44-FDA5-E04D-8299-8C27A4F1C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Journalfont">
    <w:name w:val="_Journal font"/>
    <w:qFormat/>
    <w:pPr>
      <w:spacing w:line="260" w:lineRule="exact"/>
      <w:jc w:val="both"/>
    </w:pPr>
    <w:rPr>
      <w:noProof/>
      <w:sz w:val="22"/>
    </w:rPr>
  </w:style>
  <w:style w:type="paragraph" w:customStyle="1" w:styleId="Document">
    <w:name w:val="_Document"/>
    <w:basedOn w:val="Journalfont"/>
    <w:pPr>
      <w:suppressLineNumbers/>
      <w:tabs>
        <w:tab w:val="left" w:pos="0"/>
        <w:tab w:val="left" w:pos="440"/>
        <w:tab w:val="left" w:pos="620"/>
      </w:tabs>
      <w:ind w:firstLine="440"/>
    </w:pPr>
    <w:rPr>
      <w:noProof w:val="0"/>
    </w:rPr>
  </w:style>
  <w:style w:type="paragraph" w:styleId="En-tte">
    <w:name w:val="header"/>
    <w:basedOn w:val="Normal"/>
    <w:semiHidden/>
    <w:pPr>
      <w:tabs>
        <w:tab w:val="center" w:pos="4320"/>
        <w:tab w:val="right" w:pos="8640"/>
      </w:tabs>
    </w:pPr>
  </w:style>
  <w:style w:type="paragraph" w:styleId="Pieddepage">
    <w:name w:val="footer"/>
    <w:basedOn w:val="Normal"/>
    <w:semiHidden/>
    <w:pPr>
      <w:tabs>
        <w:tab w:val="center" w:pos="4320"/>
        <w:tab w:val="right" w:pos="8640"/>
      </w:tabs>
    </w:pPr>
  </w:style>
  <w:style w:type="character" w:styleId="Numrodepage">
    <w:name w:val="page number"/>
    <w:basedOn w:val="Policepardfaut"/>
    <w:semiHidden/>
  </w:style>
  <w:style w:type="paragraph" w:customStyle="1" w:styleId="FootNote">
    <w:name w:val="_FootNote"/>
    <w:basedOn w:val="Document"/>
    <w:pPr>
      <w:tabs>
        <w:tab w:val="clear" w:pos="0"/>
        <w:tab w:val="clear" w:pos="440"/>
        <w:tab w:val="clear" w:pos="620"/>
        <w:tab w:val="right" w:pos="480"/>
        <w:tab w:val="left" w:pos="600"/>
      </w:tabs>
      <w:spacing w:line="180" w:lineRule="exact"/>
      <w:ind w:firstLine="0"/>
    </w:pPr>
    <w:rPr>
      <w:sz w:val="16"/>
    </w:rPr>
  </w:style>
  <w:style w:type="paragraph" w:customStyle="1" w:styleId="FootNotePara">
    <w:name w:val="_FootNotePara"/>
    <w:basedOn w:val="FootNote"/>
    <w:qFormat/>
    <w:pPr>
      <w:ind w:firstLine="320"/>
    </w:pPr>
  </w:style>
  <w:style w:type="character" w:customStyle="1" w:styleId="NoterefInText">
    <w:name w:val="_NoterefInText"/>
    <w:qFormat/>
    <w:rPr>
      <w:rFonts w:ascii="Times New Roman" w:hAnsi="Times New Roman"/>
      <w:position w:val="-2"/>
      <w:sz w:val="23"/>
      <w:vertAlign w:val="superscript"/>
    </w:rPr>
  </w:style>
  <w:style w:type="character" w:customStyle="1" w:styleId="NoterefInNote">
    <w:name w:val="_NoterefInNote"/>
    <w:qFormat/>
    <w:rPr>
      <w:rFonts w:ascii="Times New Roman" w:hAnsi="Times New Roman"/>
      <w:sz w:val="16"/>
      <w:vertAlign w:val="baseline"/>
    </w:rPr>
  </w:style>
  <w:style w:type="paragraph" w:customStyle="1" w:styleId="1StQuoteFN">
    <w:name w:val="_1StQuoteFN"/>
    <w:basedOn w:val="FootNote"/>
    <w:next w:val="FootNote"/>
    <w:qFormat/>
    <w:pPr>
      <w:spacing w:before="20" w:line="170" w:lineRule="exact"/>
      <w:ind w:left="440" w:right="440"/>
    </w:pPr>
  </w:style>
  <w:style w:type="paragraph" w:customStyle="1" w:styleId="2NdQuoteFN">
    <w:name w:val="_2NdQuoteFN"/>
    <w:basedOn w:val="FootNote"/>
    <w:next w:val="FootNote"/>
    <w:qFormat/>
    <w:pPr>
      <w:spacing w:before="20" w:line="170" w:lineRule="exact"/>
      <w:ind w:left="880" w:right="440"/>
    </w:pPr>
  </w:style>
  <w:style w:type="paragraph" w:customStyle="1" w:styleId="3RdQuoteFN">
    <w:name w:val="_3RdQuoteFN"/>
    <w:basedOn w:val="FootNote"/>
    <w:next w:val="FootNote"/>
    <w:qFormat/>
    <w:pPr>
      <w:spacing w:before="20" w:line="170" w:lineRule="exact"/>
      <w:ind w:left="1320" w:right="440"/>
    </w:pPr>
  </w:style>
  <w:style w:type="paragraph" w:customStyle="1" w:styleId="Document-NoPara">
    <w:name w:val="_Document-NoPara"/>
    <w:basedOn w:val="Document"/>
    <w:qFormat/>
    <w:rsid w:val="005D08AA"/>
    <w:pPr>
      <w:ind w:firstLine="0"/>
    </w:pPr>
  </w:style>
  <w:style w:type="paragraph" w:customStyle="1" w:styleId="1StQuoteTXT">
    <w:name w:val="_1StQuoteTXT"/>
    <w:basedOn w:val="Document"/>
    <w:next w:val="Document"/>
    <w:qFormat/>
    <w:pPr>
      <w:spacing w:before="60" w:after="40" w:line="220" w:lineRule="exact"/>
      <w:ind w:left="440" w:right="440" w:firstLine="0"/>
    </w:pPr>
    <w:rPr>
      <w:sz w:val="20"/>
    </w:rPr>
  </w:style>
  <w:style w:type="paragraph" w:customStyle="1" w:styleId="2NdQuoteTXT">
    <w:name w:val="_2NdQuoteTXT"/>
    <w:basedOn w:val="Document"/>
    <w:next w:val="Document"/>
    <w:qFormat/>
    <w:pPr>
      <w:spacing w:before="60" w:after="40" w:line="220" w:lineRule="exact"/>
      <w:ind w:left="880" w:right="440" w:firstLine="0"/>
    </w:pPr>
    <w:rPr>
      <w:sz w:val="20"/>
    </w:rPr>
  </w:style>
  <w:style w:type="paragraph" w:customStyle="1" w:styleId="3RdQuoteTXT">
    <w:name w:val="_3RdQuoteTXT"/>
    <w:basedOn w:val="Document"/>
    <w:next w:val="Document"/>
    <w:qFormat/>
    <w:pPr>
      <w:spacing w:before="60" w:after="40" w:line="220" w:lineRule="exact"/>
      <w:ind w:left="1320" w:right="440" w:firstLine="0"/>
    </w:pPr>
    <w:rPr>
      <w:sz w:val="20"/>
    </w:rPr>
  </w:style>
  <w:style w:type="paragraph" w:customStyle="1" w:styleId="GraphicSpacing">
    <w:name w:val="_GraphicSpacing"/>
    <w:basedOn w:val="Document-NoPara"/>
    <w:qFormat/>
    <w:rsid w:val="00F16657"/>
    <w:pPr>
      <w:spacing w:before="80" w:after="80" w:line="240" w:lineRule="auto"/>
      <w:jc w:val="center"/>
    </w:pPr>
    <w:rPr>
      <w:i/>
    </w:rPr>
  </w:style>
  <w:style w:type="paragraph" w:customStyle="1" w:styleId="BulletListFN">
    <w:name w:val="_BulletListFN"/>
    <w:basedOn w:val="1StQuoteFN"/>
    <w:qFormat/>
    <w:rsid w:val="008606E5"/>
    <w:pPr>
      <w:numPr>
        <w:numId w:val="4"/>
      </w:numPr>
      <w:ind w:left="800"/>
    </w:pPr>
  </w:style>
  <w:style w:type="paragraph" w:customStyle="1" w:styleId="Toc1">
    <w:name w:val="_Toc1"/>
    <w:basedOn w:val="Document"/>
    <w:next w:val="Document"/>
    <w:qFormat/>
    <w:rsid w:val="005D7FF1"/>
    <w:pPr>
      <w:tabs>
        <w:tab w:val="clear" w:pos="0"/>
        <w:tab w:val="clear" w:pos="620"/>
        <w:tab w:val="right" w:pos="440"/>
        <w:tab w:val="left" w:pos="600"/>
        <w:tab w:val="right" w:leader="dot" w:pos="6720"/>
      </w:tabs>
      <w:spacing w:line="240" w:lineRule="exact"/>
      <w:ind w:left="600" w:right="440" w:hanging="600"/>
      <w:jc w:val="left"/>
    </w:pPr>
    <w:rPr>
      <w:smallCaps/>
    </w:rPr>
  </w:style>
  <w:style w:type="paragraph" w:customStyle="1" w:styleId="Toc2">
    <w:name w:val="_Toc2"/>
    <w:basedOn w:val="Document"/>
    <w:next w:val="Document"/>
    <w:rsid w:val="004775C8"/>
    <w:pPr>
      <w:tabs>
        <w:tab w:val="clear" w:pos="0"/>
        <w:tab w:val="clear" w:pos="440"/>
        <w:tab w:val="clear" w:pos="620"/>
        <w:tab w:val="left" w:pos="320"/>
        <w:tab w:val="right" w:leader="dot" w:pos="6720"/>
      </w:tabs>
      <w:spacing w:line="240" w:lineRule="exact"/>
      <w:ind w:left="1000" w:right="440" w:hanging="400"/>
      <w:jc w:val="left"/>
    </w:pPr>
  </w:style>
  <w:style w:type="paragraph" w:customStyle="1" w:styleId="Toc3">
    <w:name w:val="_Toc3"/>
    <w:basedOn w:val="Document"/>
    <w:next w:val="Document"/>
    <w:qFormat/>
    <w:rsid w:val="005D7FF1"/>
    <w:pPr>
      <w:tabs>
        <w:tab w:val="clear" w:pos="0"/>
        <w:tab w:val="clear" w:pos="440"/>
        <w:tab w:val="clear" w:pos="620"/>
        <w:tab w:val="left" w:pos="1000"/>
        <w:tab w:val="left" w:pos="1320"/>
        <w:tab w:val="right" w:leader="dot" w:pos="6720"/>
      </w:tabs>
      <w:spacing w:line="240" w:lineRule="exact"/>
      <w:ind w:left="1320" w:right="440" w:hanging="320"/>
      <w:jc w:val="left"/>
    </w:pPr>
  </w:style>
  <w:style w:type="paragraph" w:customStyle="1" w:styleId="Toc4">
    <w:name w:val="_Toc4"/>
    <w:basedOn w:val="Document"/>
    <w:next w:val="Document"/>
    <w:qFormat/>
    <w:rsid w:val="00DF509E"/>
    <w:pPr>
      <w:tabs>
        <w:tab w:val="clear" w:pos="0"/>
        <w:tab w:val="clear" w:pos="440"/>
        <w:tab w:val="clear" w:pos="620"/>
        <w:tab w:val="left" w:pos="1320"/>
        <w:tab w:val="left" w:pos="1640"/>
        <w:tab w:val="right" w:leader="dot" w:pos="6720"/>
      </w:tabs>
      <w:spacing w:line="240" w:lineRule="exact"/>
      <w:ind w:left="1680" w:right="440" w:hanging="360"/>
      <w:jc w:val="left"/>
    </w:pPr>
  </w:style>
  <w:style w:type="paragraph" w:customStyle="1" w:styleId="Toc5">
    <w:name w:val="_Toc5"/>
    <w:basedOn w:val="Document"/>
    <w:next w:val="Document"/>
    <w:qFormat/>
    <w:rsid w:val="00723049"/>
    <w:pPr>
      <w:tabs>
        <w:tab w:val="clear" w:pos="0"/>
        <w:tab w:val="clear" w:pos="440"/>
        <w:tab w:val="clear" w:pos="620"/>
        <w:tab w:val="left" w:pos="360"/>
        <w:tab w:val="right" w:leader="dot" w:pos="6720"/>
      </w:tabs>
      <w:spacing w:line="240" w:lineRule="exact"/>
      <w:ind w:left="2040" w:right="440" w:hanging="360"/>
      <w:jc w:val="left"/>
    </w:pPr>
  </w:style>
  <w:style w:type="paragraph" w:customStyle="1" w:styleId="SectionHead">
    <w:name w:val="_SectionHead"/>
    <w:basedOn w:val="Journalfont"/>
    <w:next w:val="Document"/>
    <w:qFormat/>
    <w:pPr>
      <w:keepNext/>
      <w:suppressLineNumbers/>
      <w:suppressAutoHyphens/>
      <w:spacing w:after="440" w:line="320" w:lineRule="exact"/>
      <w:jc w:val="center"/>
    </w:pPr>
    <w:rPr>
      <w:b/>
      <w:caps/>
      <w:sz w:val="28"/>
    </w:rPr>
  </w:style>
  <w:style w:type="paragraph" w:customStyle="1" w:styleId="Head1-Articles">
    <w:name w:val="_Head1-Articles"/>
    <w:basedOn w:val="Journalfont"/>
    <w:next w:val="Document"/>
    <w:qFormat/>
    <w:pPr>
      <w:keepNext/>
      <w:suppressLineNumbers/>
      <w:suppressAutoHyphens/>
      <w:spacing w:after="440" w:line="320" w:lineRule="exact"/>
      <w:jc w:val="center"/>
    </w:pPr>
    <w:rPr>
      <w:b/>
      <w:caps/>
      <w:sz w:val="28"/>
    </w:rPr>
  </w:style>
  <w:style w:type="paragraph" w:customStyle="1" w:styleId="Head4-CapsuleReviews">
    <w:name w:val="_Head4-CapsuleReviews"/>
    <w:basedOn w:val="Journalfont"/>
    <w:next w:val="Document"/>
    <w:qFormat/>
    <w:rsid w:val="00E72412"/>
    <w:pPr>
      <w:keepNext/>
      <w:suppressLineNumbers/>
      <w:suppressAutoHyphens/>
      <w:spacing w:after="200" w:line="0" w:lineRule="atLeast"/>
    </w:pPr>
  </w:style>
  <w:style w:type="paragraph" w:customStyle="1" w:styleId="Head5-Bibliography">
    <w:name w:val="_Head5-Bibliography"/>
    <w:basedOn w:val="Journalfont"/>
    <w:next w:val="Document"/>
    <w:qFormat/>
    <w:rsid w:val="00E72412"/>
    <w:pPr>
      <w:keepNext/>
      <w:suppressLineNumbers/>
      <w:tabs>
        <w:tab w:val="left" w:pos="440"/>
      </w:tabs>
      <w:suppressAutoHyphens/>
      <w:spacing w:before="320" w:after="200" w:line="0" w:lineRule="atLeast"/>
      <w:jc w:val="left"/>
    </w:pPr>
    <w:rPr>
      <w:i/>
    </w:rPr>
  </w:style>
  <w:style w:type="paragraph" w:customStyle="1" w:styleId="AuthorName1-Articles">
    <w:name w:val="_AuthorName1-Articles"/>
    <w:basedOn w:val="Journalfont"/>
    <w:next w:val="Document"/>
    <w:qFormat/>
    <w:pPr>
      <w:keepNext/>
      <w:suppressLineNumbers/>
      <w:suppressAutoHyphens/>
      <w:spacing w:after="200" w:line="0" w:lineRule="atLeast"/>
      <w:jc w:val="center"/>
    </w:pPr>
  </w:style>
  <w:style w:type="paragraph" w:customStyle="1" w:styleId="AuthorName2-Students">
    <w:name w:val="_AuthorName2-Students"/>
    <w:basedOn w:val="Journalfont"/>
    <w:next w:val="Document"/>
    <w:pPr>
      <w:suppressLineNumbers/>
      <w:suppressAutoHyphens/>
      <w:spacing w:before="240" w:line="0" w:lineRule="atLeast"/>
      <w:jc w:val="right"/>
    </w:pPr>
    <w:rPr>
      <w:i/>
    </w:rPr>
  </w:style>
  <w:style w:type="paragraph" w:customStyle="1" w:styleId="AuthorName3-BookReviews">
    <w:name w:val="_AuthorName3-BookReviews"/>
    <w:basedOn w:val="Journalfont"/>
    <w:next w:val="Document"/>
    <w:qFormat/>
    <w:pPr>
      <w:suppressLineNumbers/>
      <w:suppressAutoHyphens/>
      <w:spacing w:after="360" w:line="0" w:lineRule="atLeast"/>
      <w:jc w:val="center"/>
    </w:pPr>
  </w:style>
  <w:style w:type="paragraph" w:customStyle="1" w:styleId="SubHead1">
    <w:name w:val="_SubHead1"/>
    <w:basedOn w:val="Journalfont"/>
    <w:next w:val="Document"/>
    <w:qFormat/>
    <w:rsid w:val="002C334C"/>
    <w:pPr>
      <w:keepNext/>
      <w:suppressLineNumbers/>
      <w:tabs>
        <w:tab w:val="left" w:pos="440"/>
      </w:tabs>
      <w:suppressAutoHyphens/>
      <w:spacing w:before="280" w:after="160" w:line="0" w:lineRule="atLeast"/>
      <w:jc w:val="center"/>
    </w:pPr>
    <w:rPr>
      <w:smallCaps/>
    </w:rPr>
  </w:style>
  <w:style w:type="paragraph" w:customStyle="1" w:styleId="SubHead2">
    <w:name w:val="_SubHead2"/>
    <w:basedOn w:val="Journalfont"/>
    <w:next w:val="Document"/>
    <w:qFormat/>
    <w:rsid w:val="002C334C"/>
    <w:pPr>
      <w:keepNext/>
      <w:suppressLineNumbers/>
      <w:tabs>
        <w:tab w:val="left" w:pos="440"/>
      </w:tabs>
      <w:suppressAutoHyphens/>
      <w:spacing w:before="280" w:after="160" w:line="240" w:lineRule="exact"/>
      <w:jc w:val="center"/>
    </w:pPr>
    <w:rPr>
      <w:i/>
    </w:rPr>
  </w:style>
  <w:style w:type="paragraph" w:customStyle="1" w:styleId="SubHead3">
    <w:name w:val="_SubHead3"/>
    <w:basedOn w:val="Journalfont"/>
    <w:next w:val="Document"/>
    <w:qFormat/>
    <w:pPr>
      <w:keepNext/>
      <w:suppressLineNumbers/>
      <w:tabs>
        <w:tab w:val="left" w:pos="440"/>
      </w:tabs>
      <w:suppressAutoHyphens/>
      <w:spacing w:before="280" w:after="160" w:line="0" w:lineRule="atLeast"/>
      <w:jc w:val="center"/>
    </w:pPr>
  </w:style>
  <w:style w:type="paragraph" w:customStyle="1" w:styleId="SubHead4">
    <w:name w:val="_SubHead4"/>
    <w:basedOn w:val="Journalfont"/>
    <w:next w:val="Document"/>
    <w:qFormat/>
    <w:pPr>
      <w:keepNext/>
      <w:suppressLineNumbers/>
      <w:tabs>
        <w:tab w:val="left" w:pos="440"/>
      </w:tabs>
      <w:suppressAutoHyphens/>
      <w:spacing w:before="280" w:after="160" w:line="0" w:lineRule="atLeast"/>
      <w:jc w:val="center"/>
    </w:pPr>
    <w:rPr>
      <w:i/>
    </w:rPr>
  </w:style>
  <w:style w:type="paragraph" w:customStyle="1" w:styleId="BibliographyEntry">
    <w:name w:val="_BibliographyEntry"/>
    <w:basedOn w:val="Journalfont"/>
    <w:next w:val="Document"/>
    <w:qFormat/>
    <w:pPr>
      <w:keepNext/>
      <w:suppressLineNumbers/>
      <w:suppressAutoHyphens/>
      <w:spacing w:before="80" w:line="0" w:lineRule="atLeast"/>
    </w:pPr>
  </w:style>
  <w:style w:type="paragraph" w:customStyle="1" w:styleId="BibliographyCite">
    <w:name w:val="_BibliographyCite"/>
    <w:basedOn w:val="Journalfont"/>
    <w:next w:val="Document"/>
    <w:qFormat/>
    <w:pPr>
      <w:keepNext/>
      <w:suppressLineNumbers/>
      <w:suppressAutoHyphens/>
      <w:spacing w:before="20" w:line="0" w:lineRule="atLeast"/>
      <w:ind w:left="440"/>
    </w:pPr>
  </w:style>
  <w:style w:type="paragraph" w:customStyle="1" w:styleId="END">
    <w:name w:val="_END"/>
    <w:basedOn w:val="Journalfont"/>
    <w:next w:val="Document"/>
    <w:pPr>
      <w:keepNext/>
      <w:suppressLineNumbers/>
      <w:suppressAutoHyphens/>
      <w:spacing w:line="0" w:lineRule="atLeast"/>
      <w:jc w:val="left"/>
    </w:pPr>
  </w:style>
  <w:style w:type="paragraph" w:customStyle="1" w:styleId="1StLineQuoteFN-2Num">
    <w:name w:val="_1StLineQuoteFN-2Num"/>
    <w:basedOn w:val="1StQuoteFN"/>
    <w:qFormat/>
    <w:rsid w:val="009F30AC"/>
    <w:pPr>
      <w:tabs>
        <w:tab w:val="clear" w:pos="480"/>
        <w:tab w:val="left" w:pos="260"/>
      </w:tabs>
      <w:ind w:hanging="440"/>
    </w:pPr>
  </w:style>
  <w:style w:type="paragraph" w:customStyle="1" w:styleId="1StLineQuoteFN-1Num">
    <w:name w:val="_1StLineQuoteFN-1Num"/>
    <w:basedOn w:val="1StQuoteFN"/>
    <w:qFormat/>
    <w:rsid w:val="001C425D"/>
    <w:pPr>
      <w:tabs>
        <w:tab w:val="clear" w:pos="480"/>
        <w:tab w:val="left" w:pos="360"/>
      </w:tabs>
      <w:ind w:hanging="440"/>
    </w:pPr>
    <w:rPr>
      <w:spacing w:val="-3"/>
    </w:rPr>
  </w:style>
  <w:style w:type="paragraph" w:customStyle="1" w:styleId="1StLineQuoteFN-3Num">
    <w:name w:val="_1StLineQuoteFN-3Num"/>
    <w:basedOn w:val="1StLineQuoteFN-1Num"/>
    <w:qFormat/>
    <w:rsid w:val="009072A7"/>
    <w:pPr>
      <w:tabs>
        <w:tab w:val="clear" w:pos="360"/>
        <w:tab w:val="left" w:pos="180"/>
      </w:tabs>
    </w:pPr>
  </w:style>
  <w:style w:type="paragraph" w:customStyle="1" w:styleId="AuthorFootnote">
    <w:name w:val="_AuthorFootnote"/>
    <w:basedOn w:val="FootNote"/>
    <w:qFormat/>
    <w:pPr>
      <w:widowControl w:val="0"/>
      <w:spacing w:line="200" w:lineRule="exact"/>
    </w:pPr>
    <w:rPr>
      <w:spacing w:val="-3"/>
      <w:sz w:val="18"/>
    </w:rPr>
  </w:style>
  <w:style w:type="paragraph" w:customStyle="1" w:styleId="SubHead5">
    <w:name w:val="_SubHead5"/>
    <w:basedOn w:val="Normal"/>
    <w:qFormat/>
    <w:rsid w:val="00E07FAD"/>
    <w:pPr>
      <w:keepNext/>
      <w:widowControl w:val="0"/>
      <w:suppressLineNumbers/>
      <w:tabs>
        <w:tab w:val="left" w:pos="440"/>
      </w:tabs>
      <w:suppressAutoHyphens/>
      <w:spacing w:before="280" w:after="160" w:line="0" w:lineRule="atLeast"/>
      <w:jc w:val="center"/>
    </w:pPr>
    <w:rPr>
      <w:noProof/>
      <w:sz w:val="22"/>
    </w:rPr>
  </w:style>
  <w:style w:type="paragraph" w:customStyle="1" w:styleId="Head2-Notes">
    <w:name w:val="_Head2-Notes"/>
    <w:aliases w:val="Comments"/>
    <w:basedOn w:val="Normal"/>
    <w:qFormat/>
    <w:rsid w:val="00E07FAD"/>
    <w:pPr>
      <w:keepNext/>
      <w:widowControl w:val="0"/>
      <w:suppressLineNumbers/>
      <w:suppressAutoHyphens/>
      <w:spacing w:after="440" w:line="320" w:lineRule="exact"/>
      <w:jc w:val="center"/>
    </w:pPr>
    <w:rPr>
      <w:b/>
      <w:caps/>
      <w:noProof/>
      <w:sz w:val="28"/>
    </w:rPr>
  </w:style>
  <w:style w:type="paragraph" w:customStyle="1" w:styleId="header">
    <w:name w:val="_header"/>
    <w:basedOn w:val="En-tte"/>
    <w:qFormat/>
    <w:rsid w:val="00D07953"/>
    <w:pPr>
      <w:pBdr>
        <w:top w:val="single" w:sz="6" w:space="1" w:color="auto"/>
        <w:bottom w:val="single" w:sz="6" w:space="1" w:color="auto"/>
      </w:pBdr>
      <w:tabs>
        <w:tab w:val="clear" w:pos="4320"/>
        <w:tab w:val="clear" w:pos="8640"/>
        <w:tab w:val="right" w:pos="6720"/>
      </w:tabs>
    </w:pPr>
    <w:rPr>
      <w:smallCaps/>
      <w:sz w:val="14"/>
    </w:rPr>
  </w:style>
  <w:style w:type="paragraph" w:styleId="TM1">
    <w:name w:val="toc 1"/>
    <w:basedOn w:val="Toc1"/>
    <w:next w:val="Journalfont"/>
    <w:autoRedefine/>
    <w:uiPriority w:val="39"/>
    <w:unhideWhenUsed/>
    <w:rsid w:val="00762D81"/>
  </w:style>
  <w:style w:type="paragraph" w:styleId="TM2">
    <w:name w:val="toc 2"/>
    <w:basedOn w:val="Toc2"/>
    <w:next w:val="Journalfont"/>
    <w:autoRedefine/>
    <w:uiPriority w:val="39"/>
    <w:unhideWhenUsed/>
    <w:rsid w:val="00762D81"/>
  </w:style>
  <w:style w:type="paragraph" w:styleId="TM3">
    <w:name w:val="toc 3"/>
    <w:basedOn w:val="Toc3"/>
    <w:next w:val="Journalfont"/>
    <w:autoRedefine/>
    <w:uiPriority w:val="39"/>
    <w:unhideWhenUsed/>
    <w:rsid w:val="00762D81"/>
  </w:style>
  <w:style w:type="paragraph" w:styleId="TM4">
    <w:name w:val="toc 4"/>
    <w:basedOn w:val="Toc4"/>
    <w:next w:val="Journalfont"/>
    <w:autoRedefine/>
    <w:uiPriority w:val="39"/>
    <w:unhideWhenUsed/>
    <w:rsid w:val="00762D81"/>
  </w:style>
  <w:style w:type="paragraph" w:styleId="TM5">
    <w:name w:val="toc 5"/>
    <w:basedOn w:val="Toc5"/>
    <w:next w:val="Journalfont"/>
    <w:autoRedefine/>
    <w:uiPriority w:val="39"/>
    <w:unhideWhenUsed/>
    <w:rsid w:val="00762D81"/>
  </w:style>
  <w:style w:type="paragraph" w:customStyle="1" w:styleId="Head3-BookReviews">
    <w:name w:val="_Head3-BookReviews"/>
    <w:basedOn w:val="Journalfont"/>
    <w:next w:val="Document"/>
    <w:qFormat/>
    <w:rsid w:val="00E72412"/>
    <w:pPr>
      <w:keepNext/>
      <w:suppressLineNumbers/>
      <w:suppressAutoHyphens/>
      <w:spacing w:after="200" w:line="0" w:lineRule="atLeast"/>
    </w:pPr>
  </w:style>
  <w:style w:type="paragraph" w:styleId="Textedebulles">
    <w:name w:val="Balloon Text"/>
    <w:basedOn w:val="Normal"/>
    <w:link w:val="TextedebullesCar"/>
    <w:uiPriority w:val="99"/>
    <w:semiHidden/>
    <w:unhideWhenUsed/>
    <w:rsid w:val="002137FD"/>
    <w:rPr>
      <w:rFonts w:ascii="Tahoma" w:hAnsi="Tahoma" w:cs="Tahoma"/>
      <w:sz w:val="16"/>
      <w:szCs w:val="16"/>
    </w:rPr>
  </w:style>
  <w:style w:type="character" w:customStyle="1" w:styleId="TextedebullesCar">
    <w:name w:val="Texte de bulles Car"/>
    <w:basedOn w:val="Policepardfaut"/>
    <w:link w:val="Textedebulles"/>
    <w:uiPriority w:val="99"/>
    <w:semiHidden/>
    <w:rsid w:val="002137FD"/>
    <w:rPr>
      <w:rFonts w:ascii="Tahoma" w:hAnsi="Tahoma" w:cs="Tahoma"/>
      <w:sz w:val="16"/>
      <w:szCs w:val="16"/>
    </w:rPr>
  </w:style>
  <w:style w:type="paragraph" w:customStyle="1" w:styleId="BulletListTXT">
    <w:name w:val="_BulletListTXT"/>
    <w:basedOn w:val="1StQuoteTXT"/>
    <w:qFormat/>
    <w:rsid w:val="009827A2"/>
    <w:pPr>
      <w:numPr>
        <w:numId w:val="3"/>
      </w:numPr>
      <w:spacing w:line="260" w:lineRule="exact"/>
      <w:ind w:left="800"/>
    </w:pPr>
    <w:rPr>
      <w:sz w:val="22"/>
    </w:rPr>
  </w:style>
  <w:style w:type="paragraph" w:styleId="Notedebasdepage">
    <w:name w:val="footnote text"/>
    <w:basedOn w:val="Normal"/>
    <w:link w:val="NotedebasdepageCar"/>
    <w:uiPriority w:val="99"/>
    <w:semiHidden/>
    <w:unhideWhenUsed/>
    <w:rsid w:val="00C210E5"/>
    <w:rPr>
      <w:rFonts w:asciiTheme="minorHAnsi" w:eastAsiaTheme="minorHAnsi" w:hAnsiTheme="minorHAnsi" w:cstheme="minorBidi"/>
      <w:lang w:val="fr-BE"/>
    </w:rPr>
  </w:style>
  <w:style w:type="character" w:customStyle="1" w:styleId="NotedebasdepageCar">
    <w:name w:val="Note de bas de page Car"/>
    <w:basedOn w:val="Policepardfaut"/>
    <w:link w:val="Notedebasdepage"/>
    <w:uiPriority w:val="99"/>
    <w:semiHidden/>
    <w:rsid w:val="00C210E5"/>
    <w:rPr>
      <w:rFonts w:asciiTheme="minorHAnsi" w:eastAsiaTheme="minorHAnsi" w:hAnsiTheme="minorHAnsi" w:cstheme="minorBidi"/>
      <w:lang w:val="fr-BE"/>
    </w:rPr>
  </w:style>
  <w:style w:type="character" w:styleId="Appelnotedebasdep">
    <w:name w:val="footnote reference"/>
    <w:basedOn w:val="Policepardfaut"/>
    <w:uiPriority w:val="99"/>
    <w:semiHidden/>
    <w:unhideWhenUsed/>
    <w:rsid w:val="00C210E5"/>
    <w:rPr>
      <w:vertAlign w:val="superscript"/>
    </w:rPr>
  </w:style>
  <w:style w:type="character" w:styleId="Accentuation">
    <w:name w:val="Emphasis"/>
    <w:basedOn w:val="Policepardfaut"/>
    <w:uiPriority w:val="20"/>
    <w:rsid w:val="00B569F1"/>
    <w:rPr>
      <w:i/>
      <w:iCs/>
    </w:rPr>
  </w:style>
  <w:style w:type="character" w:styleId="Marquedecommentaire">
    <w:name w:val="annotation reference"/>
    <w:basedOn w:val="Policepardfaut"/>
    <w:uiPriority w:val="99"/>
    <w:semiHidden/>
    <w:unhideWhenUsed/>
    <w:rsid w:val="00134134"/>
    <w:rPr>
      <w:sz w:val="16"/>
      <w:szCs w:val="16"/>
    </w:rPr>
  </w:style>
  <w:style w:type="paragraph" w:styleId="Commentaire">
    <w:name w:val="annotation text"/>
    <w:basedOn w:val="Normal"/>
    <w:link w:val="CommentaireCar"/>
    <w:uiPriority w:val="99"/>
    <w:semiHidden/>
    <w:unhideWhenUsed/>
    <w:rsid w:val="00134134"/>
  </w:style>
  <w:style w:type="character" w:customStyle="1" w:styleId="CommentaireCar">
    <w:name w:val="Commentaire Car"/>
    <w:basedOn w:val="Policepardfaut"/>
    <w:link w:val="Commentaire"/>
    <w:uiPriority w:val="99"/>
    <w:semiHidden/>
    <w:rsid w:val="00134134"/>
  </w:style>
  <w:style w:type="paragraph" w:styleId="Objetducommentaire">
    <w:name w:val="annotation subject"/>
    <w:basedOn w:val="Commentaire"/>
    <w:next w:val="Commentaire"/>
    <w:link w:val="ObjetducommentaireCar"/>
    <w:uiPriority w:val="99"/>
    <w:semiHidden/>
    <w:unhideWhenUsed/>
    <w:rsid w:val="00134134"/>
    <w:rPr>
      <w:b/>
      <w:bCs/>
    </w:rPr>
  </w:style>
  <w:style w:type="character" w:customStyle="1" w:styleId="ObjetducommentaireCar">
    <w:name w:val="Objet du commentaire Car"/>
    <w:basedOn w:val="CommentaireCar"/>
    <w:link w:val="Objetducommentaire"/>
    <w:uiPriority w:val="99"/>
    <w:semiHidden/>
    <w:rsid w:val="00134134"/>
    <w:rPr>
      <w:b/>
      <w:bCs/>
    </w:rPr>
  </w:style>
  <w:style w:type="paragraph" w:styleId="Rvision">
    <w:name w:val="Revision"/>
    <w:hidden/>
    <w:uiPriority w:val="99"/>
    <w:semiHidden/>
    <w:rsid w:val="00810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omi\Desktop\_SetLAB19.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ECF231A5CD46419862B45289EE6EBC" ma:contentTypeVersion="18" ma:contentTypeDescription="Crée un document." ma:contentTypeScope="" ma:versionID="56ff88b4392244042056846b6cfcd213">
  <xsd:schema xmlns:xsd="http://www.w3.org/2001/XMLSchema" xmlns:xs="http://www.w3.org/2001/XMLSchema" xmlns:p="http://schemas.microsoft.com/office/2006/metadata/properties" xmlns:ns3="ef67aff5-329f-4f8c-b9c4-ae1be79d4b08" xmlns:ns4="85cd0fe0-09a7-423f-b5f7-84e5194c7b67" targetNamespace="http://schemas.microsoft.com/office/2006/metadata/properties" ma:root="true" ma:fieldsID="dafb9e476ea9e09e5165f780c7373a27" ns3:_="" ns4:_="">
    <xsd:import namespace="ef67aff5-329f-4f8c-b9c4-ae1be79d4b08"/>
    <xsd:import namespace="85cd0fe0-09a7-423f-b5f7-84e5194c7b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OCR" minOccurs="0"/>
                <xsd:element ref="ns4:MediaServiceGenerationTime" minOccurs="0"/>
                <xsd:element ref="ns4:MediaServiceEventHashCode"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67aff5-329f-4f8c-b9c4-ae1be79d4b0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cd0fe0-09a7-423f-b5f7-84e5194c7b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5cd0fe0-09a7-423f-b5f7-84e5194c7b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7E26B1-C383-4CB1-A43D-D317EF5E9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67aff5-329f-4f8c-b9c4-ae1be79d4b08"/>
    <ds:schemaRef ds:uri="85cd0fe0-09a7-423f-b5f7-84e5194c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6A0C33-A168-4073-89A8-0E2103CD60E3}">
  <ds:schemaRefs>
    <ds:schemaRef ds:uri="http://schemas.microsoft.com/sharepoint/v3/contenttype/forms"/>
  </ds:schemaRefs>
</ds:datastoreItem>
</file>

<file path=customXml/itemProps3.xml><?xml version="1.0" encoding="utf-8"?>
<ds:datastoreItem xmlns:ds="http://schemas.openxmlformats.org/officeDocument/2006/customXml" ds:itemID="{8E0EDA1F-BC9D-4F3D-BB08-CB78A2AED3A3}">
  <ds:schemaRefs>
    <ds:schemaRef ds:uri="http://schemas.microsoft.com/office/2006/documentManagement/types"/>
    <ds:schemaRef ds:uri="http://purl.org/dc/elements/1.1/"/>
    <ds:schemaRef ds:uri="http://schemas.microsoft.com/office/2006/metadata/properties"/>
    <ds:schemaRef ds:uri="85cd0fe0-09a7-423f-b5f7-84e5194c7b67"/>
    <ds:schemaRef ds:uri="http://schemas.microsoft.com/office/infopath/2007/PartnerControls"/>
    <ds:schemaRef ds:uri="http://purl.org/dc/terms/"/>
    <ds:schemaRef ds:uri="http://schemas.openxmlformats.org/package/2006/metadata/core-properties"/>
    <ds:schemaRef ds:uri="ef67aff5-329f-4f8c-b9c4-ae1be79d4b08"/>
    <ds:schemaRef ds:uri="http://www.w3.org/XML/1998/namespace"/>
    <ds:schemaRef ds:uri="http://purl.org/dc/dcmitype/"/>
  </ds:schemaRefs>
</ds:datastoreItem>
</file>

<file path=customXml/itemProps4.xml><?xml version="1.0" encoding="utf-8"?>
<ds:datastoreItem xmlns:ds="http://schemas.openxmlformats.org/officeDocument/2006/customXml" ds:itemID="{5C707BE2-85A1-4973-B64E-45FD710F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_SetLAB19</Template>
  <TotalTime>1</TotalTime>
  <Pages>15</Pages>
  <Words>6411</Words>
  <Characters>33661</Characters>
  <Application>Microsoft Office Word</Application>
  <DocSecurity>0</DocSecurity>
  <Lines>280</Lines>
  <Paragraphs>79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Joe Christensen, Inc.</Company>
  <LinksUpToDate>false</LinksUpToDate>
  <CharactersWithSpaces>39993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Auriane Lamine</cp:lastModifiedBy>
  <cp:revision>3</cp:revision>
  <cp:lastPrinted>2012-06-06T15:22:00Z</cp:lastPrinted>
  <dcterms:created xsi:type="dcterms:W3CDTF">2025-01-16T14:53:00Z</dcterms:created>
  <dcterms:modified xsi:type="dcterms:W3CDTF">2025-01-16T14:54:00Z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0x010100A2ECF231A5CD46419862B45289EE6EBC</vt:lpwstr>
  </property>
</Properties>
</file>