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F1914" w14:textId="4A2F9490" w:rsidR="00357EC4" w:rsidRDefault="00357EC4">
      <w:pPr>
        <w:rPr>
          <w:lang w:val="nl-NL"/>
        </w:rPr>
      </w:pPr>
      <w:r>
        <w:rPr>
          <w:lang w:val="nl-NL"/>
        </w:rPr>
        <w:t xml:space="preserve">Recensie: Francesca </w:t>
      </w:r>
      <w:proofErr w:type="spellStart"/>
      <w:r>
        <w:rPr>
          <w:lang w:val="nl-NL"/>
        </w:rPr>
        <w:t>Stravakopoulou</w:t>
      </w:r>
      <w:proofErr w:type="spellEnd"/>
      <w:r>
        <w:rPr>
          <w:lang w:val="nl-NL"/>
        </w:rPr>
        <w:t xml:space="preserve">, </w:t>
      </w:r>
      <w:r w:rsidRPr="00357EC4">
        <w:rPr>
          <w:i/>
          <w:iCs/>
          <w:lang w:val="nl-NL"/>
        </w:rPr>
        <w:t>God. Een anatomisch onderzoek</w:t>
      </w:r>
      <w:r w:rsidRPr="00357EC4">
        <w:rPr>
          <w:lang w:val="nl-NL"/>
        </w:rPr>
        <w:t xml:space="preserve"> (Amsterdam, 2022</w:t>
      </w:r>
      <w:proofErr w:type="gramStart"/>
      <w:r w:rsidRPr="00357EC4">
        <w:rPr>
          <w:lang w:val="nl-NL"/>
        </w:rPr>
        <w:t>)</w:t>
      </w:r>
      <w:r>
        <w:rPr>
          <w:lang w:val="nl-NL"/>
        </w:rPr>
        <w:t>..</w:t>
      </w:r>
      <w:proofErr w:type="gramEnd"/>
    </w:p>
    <w:p w14:paraId="1E633F44" w14:textId="77777777" w:rsidR="00357EC4" w:rsidRDefault="00357EC4">
      <w:pPr>
        <w:rPr>
          <w:lang w:val="nl-NL"/>
        </w:rPr>
      </w:pPr>
    </w:p>
    <w:p w14:paraId="1C10ADEC" w14:textId="443CBD8C" w:rsidR="006062EF" w:rsidRPr="00A235E5" w:rsidRDefault="001964B1">
      <w:pPr>
        <w:rPr>
          <w:lang w:val="nl-NL"/>
        </w:rPr>
      </w:pPr>
      <w:r w:rsidRPr="00A235E5">
        <w:rPr>
          <w:lang w:val="nl-NL"/>
        </w:rPr>
        <w:t xml:space="preserve">In 2022 verscheen het boek </w:t>
      </w:r>
      <w:proofErr w:type="gramStart"/>
      <w:r w:rsidRPr="00A235E5">
        <w:rPr>
          <w:i/>
          <w:iCs/>
          <w:lang w:val="nl-NL"/>
        </w:rPr>
        <w:t>God :</w:t>
      </w:r>
      <w:proofErr w:type="gramEnd"/>
      <w:r w:rsidRPr="00A235E5">
        <w:rPr>
          <w:i/>
          <w:iCs/>
          <w:lang w:val="nl-NL"/>
        </w:rPr>
        <w:t xml:space="preserve"> Een anatomisch onderzoek, </w:t>
      </w:r>
      <w:r w:rsidRPr="00A235E5">
        <w:rPr>
          <w:lang w:val="nl-NL"/>
        </w:rPr>
        <w:t>het vertaalde werk</w:t>
      </w:r>
      <w:r w:rsidRPr="00A235E5">
        <w:rPr>
          <w:i/>
          <w:iCs/>
          <w:lang w:val="nl-NL"/>
        </w:rPr>
        <w:t xml:space="preserve"> </w:t>
      </w:r>
      <w:r w:rsidRPr="00A235E5">
        <w:rPr>
          <w:lang w:val="nl-NL"/>
        </w:rPr>
        <w:t xml:space="preserve">van Francesca </w:t>
      </w:r>
      <w:proofErr w:type="spellStart"/>
      <w:r w:rsidRPr="00A235E5">
        <w:rPr>
          <w:lang w:val="nl-NL"/>
        </w:rPr>
        <w:t>Stravakopoulou</w:t>
      </w:r>
      <w:proofErr w:type="spellEnd"/>
      <w:r w:rsidRPr="00A235E5">
        <w:rPr>
          <w:lang w:val="nl-NL"/>
        </w:rPr>
        <w:t xml:space="preserve">. Dit boek beoogt op een vulgariserende manier het thema van Gods lichamelijkheid aan te brengen – een behoorlijk populair thema binnen Bijbelstudies, </w:t>
      </w:r>
      <w:r w:rsidR="00357EC4">
        <w:rPr>
          <w:lang w:val="nl-NL"/>
        </w:rPr>
        <w:t>eerder al benaderd door o.a.</w:t>
      </w:r>
      <w:r w:rsidRPr="00A235E5">
        <w:rPr>
          <w:lang w:val="nl-NL"/>
        </w:rPr>
        <w:t xml:space="preserve"> A. Wagner, M. Smith</w:t>
      </w:r>
      <w:r w:rsidR="001E55AC">
        <w:rPr>
          <w:lang w:val="nl-NL"/>
        </w:rPr>
        <w:t xml:space="preserve"> en </w:t>
      </w:r>
      <w:r w:rsidRPr="00A235E5">
        <w:rPr>
          <w:lang w:val="nl-NL"/>
        </w:rPr>
        <w:t xml:space="preserve">T. </w:t>
      </w:r>
      <w:proofErr w:type="spellStart"/>
      <w:r w:rsidRPr="00A235E5">
        <w:rPr>
          <w:lang w:val="nl-NL"/>
        </w:rPr>
        <w:t>Kamionkowski</w:t>
      </w:r>
      <w:proofErr w:type="spellEnd"/>
      <w:r w:rsidRPr="00A235E5">
        <w:rPr>
          <w:lang w:val="nl-NL"/>
        </w:rPr>
        <w:t xml:space="preserve">. </w:t>
      </w:r>
      <w:proofErr w:type="spellStart"/>
      <w:r w:rsidRPr="00A235E5">
        <w:rPr>
          <w:lang w:val="nl-NL"/>
        </w:rPr>
        <w:t>Stravakopoulou</w:t>
      </w:r>
      <w:proofErr w:type="spellEnd"/>
      <w:r w:rsidRPr="00A235E5">
        <w:rPr>
          <w:lang w:val="nl-NL"/>
        </w:rPr>
        <w:t xml:space="preserve"> wenst in haar onderzoek “de echte God van de Bijbel” te ontmoeten. Om dat te bereiken, stelt ze, is het nodig te achterhalen hoe Gods lichaam vereerd werd doorheen de oude samenleving </w:t>
      </w:r>
      <w:r w:rsidR="006062EF" w:rsidRPr="00A235E5">
        <w:rPr>
          <w:lang w:val="nl-NL"/>
        </w:rPr>
        <w:t xml:space="preserve">in de Levant. Deze aanpak houdt in dat </w:t>
      </w:r>
      <w:proofErr w:type="spellStart"/>
      <w:r w:rsidR="006062EF" w:rsidRPr="00A235E5">
        <w:rPr>
          <w:lang w:val="nl-NL"/>
        </w:rPr>
        <w:t>Stravakopoulou</w:t>
      </w:r>
      <w:proofErr w:type="spellEnd"/>
      <w:r w:rsidR="006062EF" w:rsidRPr="00A235E5">
        <w:rPr>
          <w:lang w:val="nl-NL"/>
        </w:rPr>
        <w:t xml:space="preserve"> niet louter teksten uit de Bijbel, maar ook (en soms vooral) archeologisch en mythologisch materiaal uit het bredere Oude Nabije Oosten</w:t>
      </w:r>
      <w:r w:rsidR="00F23F16">
        <w:rPr>
          <w:lang w:val="nl-NL"/>
        </w:rPr>
        <w:t xml:space="preserve"> </w:t>
      </w:r>
      <w:r w:rsidR="00F23F16" w:rsidRPr="00A235E5">
        <w:rPr>
          <w:lang w:val="nl-NL"/>
        </w:rPr>
        <w:t>bestudeert</w:t>
      </w:r>
      <w:r w:rsidR="00F23F16">
        <w:rPr>
          <w:lang w:val="nl-NL"/>
        </w:rPr>
        <w:t>, naast</w:t>
      </w:r>
      <w:r w:rsidR="006062EF" w:rsidRPr="00A235E5">
        <w:rPr>
          <w:lang w:val="nl-NL"/>
        </w:rPr>
        <w:t xml:space="preserve"> de receptie van bepaalde thema’s in de Grieks-Romeinse wereld</w:t>
      </w:r>
      <w:r w:rsidR="001D6DC3">
        <w:rPr>
          <w:lang w:val="nl-NL"/>
        </w:rPr>
        <w:t xml:space="preserve">, </w:t>
      </w:r>
      <w:r w:rsidR="00F23F16">
        <w:rPr>
          <w:lang w:val="nl-NL"/>
        </w:rPr>
        <w:t>en</w:t>
      </w:r>
      <w:r w:rsidR="001D6DC3">
        <w:rPr>
          <w:lang w:val="nl-NL"/>
        </w:rPr>
        <w:t xml:space="preserve"> ook </w:t>
      </w:r>
      <w:r w:rsidR="00F23F16">
        <w:rPr>
          <w:lang w:val="nl-NL"/>
        </w:rPr>
        <w:t xml:space="preserve">binnen </w:t>
      </w:r>
      <w:r w:rsidR="001D6DC3">
        <w:rPr>
          <w:lang w:val="nl-NL"/>
        </w:rPr>
        <w:t>onze huidige maatschappij</w:t>
      </w:r>
      <w:r w:rsidR="006062EF" w:rsidRPr="00A235E5">
        <w:rPr>
          <w:lang w:val="nl-NL"/>
        </w:rPr>
        <w:t xml:space="preserve">. </w:t>
      </w:r>
    </w:p>
    <w:p w14:paraId="44A7D649" w14:textId="77777777" w:rsidR="00A235E5" w:rsidRPr="00A235E5" w:rsidRDefault="00A235E5">
      <w:pPr>
        <w:rPr>
          <w:lang w:val="nl-NL"/>
        </w:rPr>
      </w:pPr>
    </w:p>
    <w:p w14:paraId="1C5EA6D3" w14:textId="26ED4E9B" w:rsidR="00AD3719" w:rsidRPr="00A235E5" w:rsidRDefault="006062EF">
      <w:pPr>
        <w:rPr>
          <w:i/>
          <w:iCs/>
          <w:lang w:val="nl-NL"/>
        </w:rPr>
      </w:pPr>
      <w:r w:rsidRPr="00A235E5">
        <w:rPr>
          <w:lang w:val="nl-NL"/>
        </w:rPr>
        <w:t>Deze aanpakt zorgt voor een</w:t>
      </w:r>
      <w:r w:rsidR="00F23F16">
        <w:rPr>
          <w:lang w:val="nl-NL"/>
        </w:rPr>
        <w:t xml:space="preserve"> grote</w:t>
      </w:r>
      <w:r w:rsidRPr="00A235E5">
        <w:rPr>
          <w:lang w:val="nl-NL"/>
        </w:rPr>
        <w:t xml:space="preserve"> rijkdom aan geconsulteerd materiaal, en een brede blik op de aangehaalde thema’s, maar houdt tezelfdertijd een soms problematische aanpak in. De, vaak zeer kleinschalige, attestaties van bepaalde </w:t>
      </w:r>
      <w:r w:rsidR="001D6DC3" w:rsidRPr="00A235E5">
        <w:rPr>
          <w:lang w:val="nl-NL"/>
        </w:rPr>
        <w:t>ideeën</w:t>
      </w:r>
      <w:r w:rsidRPr="00A235E5">
        <w:rPr>
          <w:lang w:val="nl-NL"/>
        </w:rPr>
        <w:t xml:space="preserve"> in buitenbijbels, Mesopotamisch materiaal, worden af en toe zonder enkel voorbehoud geprojecteerd op de Bijbelse tekst, die </w:t>
      </w:r>
      <w:r w:rsidR="00F23F16">
        <w:rPr>
          <w:lang w:val="nl-NL"/>
        </w:rPr>
        <w:t>slechts zeer zwak</w:t>
      </w:r>
      <w:r w:rsidRPr="00A235E5">
        <w:rPr>
          <w:lang w:val="nl-NL"/>
        </w:rPr>
        <w:t xml:space="preserve"> verband houdt met het geciteerde materiaal. Op basis van deze projectie worden dan grootste hypotheses gebouwd, die soms doen fronsen. De regenboog, in het Oude Testament klassiek beschouwd als teken van het verbond tussen God en mens, wordt bijvoorbeeld rechtstreeks in verband gebracht met de goddelijke fallus</w:t>
      </w:r>
      <w:r w:rsidR="00F23F16">
        <w:rPr>
          <w:lang w:val="nl-NL"/>
        </w:rPr>
        <w:t xml:space="preserve">. </w:t>
      </w:r>
      <w:proofErr w:type="spellStart"/>
      <w:r w:rsidR="00F23F16">
        <w:rPr>
          <w:lang w:val="nl-NL"/>
        </w:rPr>
        <w:t>Stravakopoulou</w:t>
      </w:r>
      <w:proofErr w:type="spellEnd"/>
      <w:r w:rsidR="00F23F16">
        <w:rPr>
          <w:lang w:val="nl-NL"/>
        </w:rPr>
        <w:t xml:space="preserve"> schrijft zonder aarzelen:</w:t>
      </w:r>
      <w:r w:rsidRPr="00A235E5">
        <w:rPr>
          <w:lang w:val="nl-NL"/>
        </w:rPr>
        <w:t xml:space="preserve"> “</w:t>
      </w:r>
      <w:r w:rsidRPr="00A235E5">
        <w:rPr>
          <w:lang w:val="nl-NL"/>
        </w:rPr>
        <w:t>de regenboog waar zovelen van ons met opgetogen verwondering naar hebben gekeken, is een veelkleurig visioen van Gods bewapende penis</w:t>
      </w:r>
      <w:r w:rsidR="00A235E5" w:rsidRPr="00A235E5">
        <w:rPr>
          <w:lang w:val="nl-NL"/>
        </w:rPr>
        <w:t xml:space="preserve">.” De regenboog wordt hier in rechtstreeks verband gebracht met de Babylonische </w:t>
      </w:r>
      <w:proofErr w:type="spellStart"/>
      <w:r w:rsidR="00A235E5" w:rsidRPr="00A235E5">
        <w:rPr>
          <w:lang w:val="nl-NL"/>
        </w:rPr>
        <w:t>Marduk</w:t>
      </w:r>
      <w:proofErr w:type="spellEnd"/>
      <w:r w:rsidR="00A235E5" w:rsidRPr="00A235E5">
        <w:rPr>
          <w:lang w:val="nl-NL"/>
        </w:rPr>
        <w:t xml:space="preserve">, die met zijn “fallische boog” de andere goden verslaat. Is een dergelijke extrapolatie correct? Is dit niet veeleer </w:t>
      </w:r>
      <w:proofErr w:type="spellStart"/>
      <w:r w:rsidR="00A235E5" w:rsidRPr="00A235E5">
        <w:rPr>
          <w:i/>
          <w:iCs/>
          <w:lang w:val="nl-NL"/>
        </w:rPr>
        <w:t>eisegese</w:t>
      </w:r>
      <w:proofErr w:type="spellEnd"/>
      <w:r w:rsidR="00A235E5" w:rsidRPr="00A235E5">
        <w:rPr>
          <w:i/>
          <w:iCs/>
          <w:lang w:val="nl-NL"/>
        </w:rPr>
        <w:t xml:space="preserve"> </w:t>
      </w:r>
      <w:r w:rsidR="00A235E5" w:rsidRPr="00A235E5">
        <w:rPr>
          <w:lang w:val="nl-NL"/>
        </w:rPr>
        <w:t xml:space="preserve">dan </w:t>
      </w:r>
      <w:r w:rsidR="00A235E5" w:rsidRPr="00A235E5">
        <w:rPr>
          <w:i/>
          <w:iCs/>
          <w:lang w:val="nl-NL"/>
        </w:rPr>
        <w:t xml:space="preserve">exegese? </w:t>
      </w:r>
    </w:p>
    <w:p w14:paraId="73131F06" w14:textId="3F9A30E0" w:rsidR="00A235E5" w:rsidRPr="00A235E5" w:rsidRDefault="00A235E5">
      <w:pPr>
        <w:rPr>
          <w:i/>
          <w:iCs/>
          <w:lang w:val="nl-NL"/>
        </w:rPr>
      </w:pPr>
    </w:p>
    <w:p w14:paraId="589D46B0" w14:textId="2DD9BC2A" w:rsidR="00A235E5" w:rsidRPr="00A235E5" w:rsidRDefault="00A235E5">
      <w:pPr>
        <w:rPr>
          <w:lang w:val="nl-NL"/>
        </w:rPr>
      </w:pPr>
      <w:r w:rsidRPr="00A235E5">
        <w:rPr>
          <w:lang w:val="nl-NL"/>
        </w:rPr>
        <w:t xml:space="preserve">Daarnaast echter is </w:t>
      </w:r>
      <w:proofErr w:type="spellStart"/>
      <w:r w:rsidRPr="00A235E5">
        <w:rPr>
          <w:lang w:val="nl-NL"/>
        </w:rPr>
        <w:t>Stravakopoulous</w:t>
      </w:r>
      <w:proofErr w:type="spellEnd"/>
      <w:r w:rsidRPr="00A235E5">
        <w:rPr>
          <w:lang w:val="nl-NL"/>
        </w:rPr>
        <w:t xml:space="preserve"> boek sterk door deze gedurfde taal, die thema’s aanbrengt die tot dusver eerder ondergesneeuwd waren. Zo haalt ze terecht aan dat de voet</w:t>
      </w:r>
      <w:r w:rsidR="00F23F16">
        <w:rPr>
          <w:lang w:val="nl-NL"/>
        </w:rPr>
        <w:t xml:space="preserve"> (Hebr. </w:t>
      </w:r>
      <w:r w:rsidR="00F23F16">
        <w:rPr>
          <w:i/>
          <w:iCs/>
          <w:lang w:val="nl-NL"/>
        </w:rPr>
        <w:t>regel</w:t>
      </w:r>
      <w:r w:rsidR="00F23F16">
        <w:rPr>
          <w:lang w:val="nl-NL"/>
        </w:rPr>
        <w:t>)</w:t>
      </w:r>
      <w:r w:rsidRPr="00A235E5">
        <w:rPr>
          <w:lang w:val="nl-NL"/>
        </w:rPr>
        <w:t xml:space="preserve">, </w:t>
      </w:r>
      <w:r w:rsidR="00F23F16">
        <w:rPr>
          <w:lang w:val="nl-NL"/>
        </w:rPr>
        <w:t xml:space="preserve">en zo </w:t>
      </w:r>
      <w:r w:rsidRPr="00A235E5">
        <w:rPr>
          <w:lang w:val="nl-NL"/>
        </w:rPr>
        <w:t xml:space="preserve">ook de goddelijke voet, mogelijks seksuele connotaties had in de Hebreeuwse Bijbel. </w:t>
      </w:r>
      <w:proofErr w:type="spellStart"/>
      <w:r w:rsidRPr="00A235E5">
        <w:rPr>
          <w:lang w:val="nl-NL"/>
        </w:rPr>
        <w:t>Stravakopoulou</w:t>
      </w:r>
      <w:proofErr w:type="spellEnd"/>
      <w:r w:rsidRPr="00A235E5">
        <w:rPr>
          <w:lang w:val="nl-NL"/>
        </w:rPr>
        <w:t xml:space="preserve"> schuwt ook lastige thema’s zoals monotheïsme en </w:t>
      </w:r>
      <w:proofErr w:type="spellStart"/>
      <w:r w:rsidRPr="00A235E5">
        <w:rPr>
          <w:lang w:val="nl-NL"/>
        </w:rPr>
        <w:t>aniconisme</w:t>
      </w:r>
      <w:proofErr w:type="spellEnd"/>
      <w:r w:rsidRPr="00A235E5">
        <w:rPr>
          <w:lang w:val="nl-NL"/>
        </w:rPr>
        <w:t xml:space="preserve"> niet, en toont op een evenwichtige manier aan hoe beide thema’s de goddelijke lichamelijkheid niet uitsluiten.</w:t>
      </w:r>
    </w:p>
    <w:p w14:paraId="35B10777" w14:textId="77777777" w:rsidR="00A235E5" w:rsidRPr="00A235E5" w:rsidRDefault="00A235E5">
      <w:pPr>
        <w:rPr>
          <w:lang w:val="nl-NL"/>
        </w:rPr>
      </w:pPr>
    </w:p>
    <w:p w14:paraId="1951D96B" w14:textId="404B8735" w:rsidR="00A235E5" w:rsidRDefault="00A235E5">
      <w:r w:rsidRPr="00A235E5">
        <w:rPr>
          <w:lang w:val="nl-NL"/>
        </w:rPr>
        <w:t xml:space="preserve">Het boek is opgedeeld in vijf grote delen, naast de inleiding en de conclusie. </w:t>
      </w:r>
      <w:r w:rsidR="00F23F16">
        <w:rPr>
          <w:lang w:val="nl-NL"/>
        </w:rPr>
        <w:t xml:space="preserve">Deze vijf delen voeren de lezer mee in een bijna cinematografische blik van onder naar boven, om zo uiteindelijk het </w:t>
      </w:r>
      <w:r w:rsidRPr="00A235E5">
        <w:rPr>
          <w:lang w:val="nl-NL"/>
        </w:rPr>
        <w:t xml:space="preserve">volledige goddelijke lichaam te bespreken (1. Voeten en benen, 2. Genitaliën, 3. Torso, 4. Armen en Handen, 5. Hoofd). Ook onderzoekers zoals C. </w:t>
      </w:r>
      <w:proofErr w:type="spellStart"/>
      <w:r w:rsidRPr="00A235E5">
        <w:rPr>
          <w:lang w:val="nl-NL"/>
        </w:rPr>
        <w:t>Markschies</w:t>
      </w:r>
      <w:proofErr w:type="spellEnd"/>
      <w:r w:rsidRPr="00A235E5">
        <w:rPr>
          <w:lang w:val="nl-NL"/>
        </w:rPr>
        <w:t xml:space="preserve"> en S. </w:t>
      </w:r>
      <w:proofErr w:type="spellStart"/>
      <w:r w:rsidRPr="00A235E5">
        <w:rPr>
          <w:lang w:val="nl-NL"/>
        </w:rPr>
        <w:t>Schroer</w:t>
      </w:r>
      <w:proofErr w:type="spellEnd"/>
      <w:r w:rsidRPr="00A235E5">
        <w:rPr>
          <w:lang w:val="nl-NL"/>
        </w:rPr>
        <w:t xml:space="preserve"> &amp; T. </w:t>
      </w:r>
      <w:proofErr w:type="spellStart"/>
      <w:r w:rsidRPr="00A235E5">
        <w:rPr>
          <w:lang w:val="nl-NL"/>
        </w:rPr>
        <w:t>Staubli</w:t>
      </w:r>
      <w:proofErr w:type="spellEnd"/>
      <w:r w:rsidRPr="00A235E5">
        <w:rPr>
          <w:lang w:val="nl-NL"/>
        </w:rPr>
        <w:t xml:space="preserve"> volgen in</w:t>
      </w:r>
      <w:r>
        <w:t xml:space="preserve"> hun onderzoek een dergelijke weg, en bespreken alle goddelijke lichaamsdelen</w:t>
      </w:r>
      <w:r w:rsidR="001D6DC3">
        <w:t xml:space="preserve"> apart, om uiteindelijk tot een totaaloverzicht van Gods lichaam te komen. Stravakopoulou gaat </w:t>
      </w:r>
      <w:r w:rsidR="00F23F16">
        <w:t>echter</w:t>
      </w:r>
      <w:r w:rsidR="001D6DC3">
        <w:t xml:space="preserve"> verder dan hen, en bespreekt niet enkel de </w:t>
      </w:r>
      <w:r w:rsidR="001D6DC3">
        <w:rPr>
          <w:i/>
          <w:iCs/>
        </w:rPr>
        <w:t xml:space="preserve">functie </w:t>
      </w:r>
      <w:r w:rsidR="00F23F16">
        <w:t xml:space="preserve">of </w:t>
      </w:r>
      <w:r w:rsidR="00F23F16">
        <w:rPr>
          <w:i/>
          <w:iCs/>
        </w:rPr>
        <w:t xml:space="preserve">symboliek </w:t>
      </w:r>
      <w:r w:rsidR="001D6DC3">
        <w:t>van de lichaamsdelen, maar ook hoe de beschrijving van Gods lichaam is ingebed in de brede context van het Nabije oosten, en de rijke receptiegeschiedenis van deze goddelijke portretten. Deze brede en grondige aanpak verdient lof.</w:t>
      </w:r>
    </w:p>
    <w:p w14:paraId="68E37D67" w14:textId="7A4ECB48" w:rsidR="001D6DC3" w:rsidRDefault="001D6DC3"/>
    <w:p w14:paraId="3BD97474" w14:textId="74A97D3D" w:rsidR="001D6DC3" w:rsidRDefault="001D6DC3">
      <w:r>
        <w:t>Als vulgariserend boek brengt Stravakopoulou</w:t>
      </w:r>
      <w:r w:rsidR="00F23F16">
        <w:t xml:space="preserve"> tezelfdertijd</w:t>
      </w:r>
      <w:r>
        <w:t xml:space="preserve"> misschien té veel materiaal aan: soms dreigt de niet-ingewijde lezer verdwaald te raken tussen kunst, inscripties, </w:t>
      </w:r>
      <w:r>
        <w:lastRenderedPageBreak/>
        <w:t>hedendaagse discussies, populaire cultuur, Christelijke en Joodse bronnen, en oude mythologieën. De lezer die, daarentegen, niet onbekend is met de Bijbelse God, stelt zich onvermijdelijk bepaalde vragen: hoe verhoudt het lichaam van Christus en God zich – de twee worden</w:t>
      </w:r>
      <w:r w:rsidR="00F23F16">
        <w:t xml:space="preserve"> in dit boek</w:t>
      </w:r>
      <w:r>
        <w:t xml:space="preserve"> als afzonderlijk voorgesteld, maar wat </w:t>
      </w:r>
      <w:r w:rsidR="00F23F16">
        <w:t xml:space="preserve">dan </w:t>
      </w:r>
      <w:r>
        <w:t xml:space="preserve">met de incarnatie? Wat met de lichaamsdelen van God die </w:t>
      </w:r>
      <w:r>
        <w:rPr>
          <w:i/>
          <w:iCs/>
        </w:rPr>
        <w:t xml:space="preserve">niet </w:t>
      </w:r>
      <w:r>
        <w:t>besproken worden in de Bijbel: zijn deze afwezig in het goddelijke lichaam, of toevallig niet benoemd?</w:t>
      </w:r>
      <w:r w:rsidR="005C1F41">
        <w:t xml:space="preserve"> Zijn er bepaalde lichaamsdelen die men metaforisch moet begrijpen, of hebben alle verwijzingen naar een lichaamsdeel van God noodzakelijk een fysieke ondertoon?</w:t>
      </w:r>
      <w:r>
        <w:t xml:space="preserve"> </w:t>
      </w:r>
      <w:r w:rsidR="005C1F41">
        <w:t>Een andere vraag houdt in wat Stravakopoulou verstaat onder “Bijbel”: er is een zekere nadruk op de Hebreeuwse Bijbel in haar schrijven, en de Septuagint wordt niet genoemd. Houdt de Griekse vertaling reeds een ander lichaamsbeeld van God in, of slechts een ander perspectief op hoe we Gods lichaam kunnen begrijpen?</w:t>
      </w:r>
    </w:p>
    <w:p w14:paraId="1F66FD86" w14:textId="4D18D379" w:rsidR="005C1F41" w:rsidRDefault="005C1F41"/>
    <w:p w14:paraId="4C75A1F9" w14:textId="355C73FF" w:rsidR="005C1F41" w:rsidRPr="00B93654" w:rsidRDefault="005C1F41" w:rsidP="00B93654">
      <w:r>
        <w:t>Stravakopoulou sluit haar boek af met een epiloog getiteld “Een autopsie” waarin ze stelt dat “de God van de Bijbel” dood is</w:t>
      </w:r>
      <w:r w:rsidR="00B93654">
        <w:t xml:space="preserve"> – e</w:t>
      </w:r>
      <w:r>
        <w:t xml:space="preserve">en gedurfde uitspraak </w:t>
      </w:r>
      <w:r w:rsidR="00B93654">
        <w:t>in</w:t>
      </w:r>
      <w:r>
        <w:t xml:space="preserve"> een gedurfd boek! </w:t>
      </w:r>
      <w:r w:rsidR="00B93654">
        <w:t xml:space="preserve">Deze uitspraak roept echter de vraag op over </w:t>
      </w:r>
      <w:r w:rsidR="00B93654">
        <w:rPr>
          <w:i/>
          <w:iCs/>
        </w:rPr>
        <w:t xml:space="preserve">welke </w:t>
      </w:r>
      <w:r w:rsidR="00B93654">
        <w:t xml:space="preserve">God Stravakopoulou precies spreekt: de God van “de Bijbel”, God als een van de goden binnen het pantheïstische Mesopotamië, of </w:t>
      </w:r>
      <w:r w:rsidR="00F23F16">
        <w:t>G</w:t>
      </w:r>
      <w:r w:rsidR="00B93654">
        <w:t>od als een kleurrijk portret uit een ver verleden? Door de vaak ver</w:t>
      </w:r>
      <w:r w:rsidR="00F23F16">
        <w:t>re</w:t>
      </w:r>
      <w:r w:rsidR="00B93654">
        <w:t xml:space="preserve">gaande hypotheses in dit boek wordt de afstand tussen de Bijbelse God en de hedendaagse wereld soms te zeer uitvergroot, ten spijt van andere, meer gematigde ideeën die Stravakopoulou zo grappig en guitig uiteenzet en die zeker vandaag nog van invloed zijn. </w:t>
      </w:r>
      <w:r w:rsidR="00F23F16">
        <w:t xml:space="preserve">Kortom, </w:t>
      </w:r>
      <w:r w:rsidR="00F23F16">
        <w:rPr>
          <w:i/>
          <w:iCs/>
        </w:rPr>
        <w:t xml:space="preserve">God: Een anatomisch onderzoek </w:t>
      </w:r>
      <w:r w:rsidR="00F23F16">
        <w:t>is e</w:t>
      </w:r>
      <w:r w:rsidR="00B93654">
        <w:t xml:space="preserve">en puik boek dat heel wat </w:t>
      </w:r>
      <w:r w:rsidR="00B93654">
        <w:rPr>
          <w:i/>
          <w:iCs/>
        </w:rPr>
        <w:t xml:space="preserve">lijvige </w:t>
      </w:r>
      <w:r w:rsidR="00B93654">
        <w:t>vragen oproept.</w:t>
      </w:r>
    </w:p>
    <w:p w14:paraId="211F92A9" w14:textId="534A307D" w:rsidR="005C1F41" w:rsidRDefault="005C1F41"/>
    <w:p w14:paraId="6033161B" w14:textId="77777777" w:rsidR="005C1F41" w:rsidRPr="001D6DC3" w:rsidRDefault="005C1F41"/>
    <w:sectPr w:rsidR="005C1F41" w:rsidRPr="001D6D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4B1"/>
    <w:rsid w:val="001964B1"/>
    <w:rsid w:val="001D6DC3"/>
    <w:rsid w:val="001E55AC"/>
    <w:rsid w:val="00225AAF"/>
    <w:rsid w:val="00357EC4"/>
    <w:rsid w:val="00596575"/>
    <w:rsid w:val="005C1F41"/>
    <w:rsid w:val="006062EF"/>
    <w:rsid w:val="00762CB0"/>
    <w:rsid w:val="009C796A"/>
    <w:rsid w:val="00A235E5"/>
    <w:rsid w:val="00AD3719"/>
    <w:rsid w:val="00B93654"/>
    <w:rsid w:val="00F23F16"/>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decimalSymbol w:val=","/>
  <w:listSeparator w:val=";"/>
  <w14:docId w14:val="13DECDFE"/>
  <w15:chartTrackingRefBased/>
  <w15:docId w15:val="{FDFEC3CF-00C4-C84A-877C-05461C953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BE"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autoRedefine/>
    <w:uiPriority w:val="9"/>
    <w:qFormat/>
    <w:rsid w:val="009C796A"/>
    <w:pPr>
      <w:keepNext/>
      <w:keepLines/>
      <w:spacing w:before="240"/>
      <w:outlineLvl w:val="0"/>
    </w:pPr>
    <w:rPr>
      <w:rFonts w:ascii="Times" w:eastAsiaTheme="majorEastAsia" w:hAnsi="Times" w:cstheme="majorBidi"/>
      <w:smallCaps/>
      <w:color w:val="000000" w:themeColor="text1"/>
      <w:sz w:val="28"/>
      <w:szCs w:val="32"/>
    </w:rPr>
  </w:style>
  <w:style w:type="paragraph" w:styleId="Kop2">
    <w:name w:val="heading 2"/>
    <w:basedOn w:val="Standaard"/>
    <w:next w:val="Standaard"/>
    <w:link w:val="Kop2Char"/>
    <w:autoRedefine/>
    <w:uiPriority w:val="9"/>
    <w:semiHidden/>
    <w:unhideWhenUsed/>
    <w:qFormat/>
    <w:rsid w:val="009C796A"/>
    <w:pPr>
      <w:keepNext/>
      <w:keepLines/>
      <w:spacing w:before="40"/>
      <w:outlineLvl w:val="1"/>
    </w:pPr>
    <w:rPr>
      <w:rFonts w:asciiTheme="majorHAnsi" w:eastAsiaTheme="majorEastAsia" w:hAnsiTheme="majorHAnsi" w:cstheme="majorBidi"/>
      <w:b/>
      <w:color w:val="000000" w:themeColor="text1"/>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ascii="Times New Roman" w:hAnsi="Times New Roman"/>
      <w:i/>
      <w:iCs/>
      <w:color w:val="44546A" w:themeColor="text2"/>
      <w:sz w:val="20"/>
      <w:szCs w:val="18"/>
      <w:lang w:bidi="ar-SA"/>
    </w:rPr>
  </w:style>
  <w:style w:type="character" w:customStyle="1" w:styleId="Kop1Char">
    <w:name w:val="Kop 1 Char"/>
    <w:basedOn w:val="Standaardalinea-lettertype"/>
    <w:link w:val="Kop1"/>
    <w:uiPriority w:val="9"/>
    <w:rsid w:val="009C796A"/>
    <w:rPr>
      <w:rFonts w:ascii="Times" w:eastAsiaTheme="majorEastAsia" w:hAnsi="Times" w:cstheme="majorBidi"/>
      <w:smallCaps/>
      <w:color w:val="000000" w:themeColor="text1"/>
      <w:sz w:val="28"/>
      <w:szCs w:val="32"/>
    </w:rPr>
  </w:style>
  <w:style w:type="character" w:customStyle="1" w:styleId="Kop2Char">
    <w:name w:val="Kop 2 Char"/>
    <w:basedOn w:val="Standaardalinea-lettertype"/>
    <w:link w:val="Kop2"/>
    <w:uiPriority w:val="9"/>
    <w:semiHidden/>
    <w:rsid w:val="009C796A"/>
    <w:rPr>
      <w:rFonts w:asciiTheme="majorHAnsi" w:eastAsiaTheme="majorEastAsia" w:hAnsiTheme="majorHAnsi" w:cstheme="majorBidi"/>
      <w:b/>
      <w:color w:val="000000" w:themeColor="text1"/>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2</Pages>
  <Words>810</Words>
  <Characters>4455</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4</cp:revision>
  <dcterms:created xsi:type="dcterms:W3CDTF">2023-03-23T18:22:00Z</dcterms:created>
  <dcterms:modified xsi:type="dcterms:W3CDTF">2023-03-23T19:34:00Z</dcterms:modified>
</cp:coreProperties>
</file>