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50A5FAE0" w14:textId="5C6AA0D0" w:rsidR="009968FB" w:rsidRPr="004F1EBE" w:rsidRDefault="00A9202C" w:rsidP="004A39F8">
      <w:pPr>
        <w:pStyle w:val="CL2015Title"/>
        <w:rPr>
          <w:lang w:eastAsia="tr-TR"/>
        </w:rPr>
      </w:pPr>
      <w:r w:rsidRPr="004F1EBE">
        <w:rPr>
          <w:lang w:eastAsia="tr-TR"/>
        </w:rPr>
        <w:t xml:space="preserve">The phraseological profile of general academic verbs: a </w:t>
      </w:r>
      <w:r w:rsidR="009F7204" w:rsidRPr="004F1EBE">
        <w:rPr>
          <w:lang w:eastAsia="tr-TR"/>
        </w:rPr>
        <w:t xml:space="preserve">cross-disciplinary analysis of </w:t>
      </w:r>
      <w:r w:rsidRPr="004F1EBE">
        <w:rPr>
          <w:lang w:eastAsia="tr-TR"/>
        </w:rPr>
        <w:t>collocations</w:t>
      </w:r>
    </w:p>
    <w:tbl>
      <w:tblPr>
        <w:tblW w:w="5000" w:type="pct"/>
        <w:tblInd w:w="456" w:type="dxa"/>
        <w:tblLayout w:type="fixed"/>
        <w:tblLook w:val="0000" w:firstRow="0" w:lastRow="0" w:firstColumn="0" w:lastColumn="0" w:noHBand="0" w:noVBand="0"/>
      </w:tblPr>
      <w:tblGrid>
        <w:gridCol w:w="3621"/>
        <w:gridCol w:w="1270"/>
      </w:tblGrid>
      <w:tr w:rsidR="009968FB" w:rsidRPr="004F1EBE" w14:paraId="65E9ED9D" w14:textId="77777777" w:rsidTr="00A9202C">
        <w:tc>
          <w:tcPr>
            <w:tcW w:w="3621" w:type="dxa"/>
          </w:tcPr>
          <w:p w14:paraId="0A9633ED" w14:textId="77777777" w:rsidR="009968FB" w:rsidRPr="004F1EBE" w:rsidRDefault="00A9202C">
            <w:pPr>
              <w:pStyle w:val="CL2015Author"/>
            </w:pPr>
            <w:r w:rsidRPr="004F1EBE">
              <w:t>Natassia Schutz</w:t>
            </w:r>
          </w:p>
        </w:tc>
        <w:tc>
          <w:tcPr>
            <w:tcW w:w="1270" w:type="dxa"/>
          </w:tcPr>
          <w:p w14:paraId="3F52C8B0" w14:textId="77777777" w:rsidR="009968FB" w:rsidRPr="004F1EBE" w:rsidRDefault="009968FB" w:rsidP="00A9202C">
            <w:pPr>
              <w:pStyle w:val="CL2015Author"/>
              <w:jc w:val="left"/>
              <w:rPr>
                <w:sz w:val="26"/>
                <w:lang w:eastAsia="zh-CN"/>
              </w:rPr>
            </w:pPr>
          </w:p>
        </w:tc>
      </w:tr>
      <w:tr w:rsidR="009968FB" w:rsidRPr="004F1EBE" w14:paraId="00409C87" w14:textId="77777777" w:rsidTr="00A9202C">
        <w:tc>
          <w:tcPr>
            <w:tcW w:w="3621" w:type="dxa"/>
          </w:tcPr>
          <w:p w14:paraId="5A4D8C88" w14:textId="77777777" w:rsidR="009968FB" w:rsidRPr="004F1EBE" w:rsidRDefault="00A9202C" w:rsidP="00A7529A">
            <w:pPr>
              <w:pStyle w:val="CL2015Affiliation"/>
            </w:pPr>
            <w:proofErr w:type="spellStart"/>
            <w:r w:rsidRPr="004F1EBE">
              <w:t>Université</w:t>
            </w:r>
            <w:proofErr w:type="spellEnd"/>
            <w:r w:rsidRPr="004F1EBE">
              <w:t xml:space="preserve"> </w:t>
            </w:r>
            <w:proofErr w:type="spellStart"/>
            <w:r w:rsidRPr="004F1EBE">
              <w:t>catholique</w:t>
            </w:r>
            <w:proofErr w:type="spellEnd"/>
            <w:r w:rsidRPr="004F1EBE">
              <w:t xml:space="preserve"> de Louvain</w:t>
            </w:r>
          </w:p>
        </w:tc>
        <w:tc>
          <w:tcPr>
            <w:tcW w:w="1270" w:type="dxa"/>
          </w:tcPr>
          <w:p w14:paraId="6C1517D8" w14:textId="77777777" w:rsidR="009968FB" w:rsidRPr="004F1EBE" w:rsidRDefault="009968FB" w:rsidP="00A7529A">
            <w:pPr>
              <w:pStyle w:val="CL2015Affiliation"/>
              <w:rPr>
                <w:lang w:eastAsia="tr-TR"/>
              </w:rPr>
            </w:pPr>
          </w:p>
        </w:tc>
      </w:tr>
      <w:tr w:rsidR="009968FB" w:rsidRPr="004F1EBE" w14:paraId="5ADA3F40" w14:textId="77777777" w:rsidTr="00A9202C">
        <w:tc>
          <w:tcPr>
            <w:tcW w:w="3621" w:type="dxa"/>
          </w:tcPr>
          <w:p w14:paraId="49C19F9D" w14:textId="77777777" w:rsidR="009968FB" w:rsidRPr="004F1EBE" w:rsidRDefault="00A9202C">
            <w:pPr>
              <w:pStyle w:val="CL2015Emailaddress"/>
              <w:rPr>
                <w:rFonts w:cs="Courier New"/>
                <w:sz w:val="22"/>
                <w:szCs w:val="22"/>
                <w:lang w:eastAsia="tr-TR"/>
              </w:rPr>
            </w:pPr>
            <w:r w:rsidRPr="004F1EBE">
              <w:rPr>
                <w:lang w:eastAsia="tr-TR"/>
              </w:rPr>
              <w:t>natassia.schutz@uclouvain.be</w:t>
            </w:r>
          </w:p>
        </w:tc>
        <w:tc>
          <w:tcPr>
            <w:tcW w:w="1270" w:type="dxa"/>
          </w:tcPr>
          <w:p w14:paraId="24152933" w14:textId="77777777" w:rsidR="009968FB" w:rsidRPr="004F1EBE" w:rsidRDefault="009968FB">
            <w:pPr>
              <w:pStyle w:val="CL2015Emailaddress"/>
              <w:rPr>
                <w:rFonts w:cs="Courier New"/>
                <w:sz w:val="22"/>
                <w:szCs w:val="22"/>
                <w:lang w:eastAsia="tr-TR"/>
              </w:rPr>
            </w:pPr>
          </w:p>
        </w:tc>
      </w:tr>
    </w:tbl>
    <w:p w14:paraId="01B95D29" w14:textId="77777777" w:rsidR="009968FB" w:rsidRPr="004F1EBE" w:rsidRDefault="009968FB">
      <w:pPr>
        <w:pStyle w:val="CL2015Text"/>
      </w:pPr>
    </w:p>
    <w:p w14:paraId="3F379861" w14:textId="77777777" w:rsidR="009968FB" w:rsidRPr="004F1EBE" w:rsidRDefault="00A9202C" w:rsidP="00D24B41">
      <w:pPr>
        <w:pStyle w:val="CL2015SectionHeading"/>
        <w:rPr>
          <w:lang w:val="en-US"/>
        </w:rPr>
      </w:pPr>
      <w:r w:rsidRPr="004F1EBE">
        <w:rPr>
          <w:lang w:val="en-US"/>
        </w:rPr>
        <w:t>Introduction</w:t>
      </w:r>
    </w:p>
    <w:p w14:paraId="3A25696B" w14:textId="37E7D396" w:rsidR="0024243A" w:rsidRPr="004F1EBE" w:rsidRDefault="00C50C0D" w:rsidP="002B7B11">
      <w:pPr>
        <w:pStyle w:val="CL2015Text"/>
      </w:pPr>
      <w:r w:rsidRPr="004F1EBE">
        <w:t xml:space="preserve">The </w:t>
      </w:r>
      <w:r w:rsidR="00584FD3" w:rsidRPr="004F1EBE">
        <w:t xml:space="preserve">applied </w:t>
      </w:r>
      <w:r w:rsidRPr="004F1EBE">
        <w:t xml:space="preserve">corpus-based research </w:t>
      </w:r>
      <w:r w:rsidR="00506A8B" w:rsidRPr="004F1EBE">
        <w:t>aiming to describe</w:t>
      </w:r>
      <w:r w:rsidR="00E7303E" w:rsidRPr="004F1EBE">
        <w:t xml:space="preserve"> </w:t>
      </w:r>
      <w:r w:rsidR="00FF7F51" w:rsidRPr="004F1EBE">
        <w:t xml:space="preserve">the linguistic features of </w:t>
      </w:r>
      <w:r w:rsidRPr="004F1EBE">
        <w:t xml:space="preserve">general academic </w:t>
      </w:r>
      <w:r w:rsidR="00EC396D" w:rsidRPr="004F1EBE">
        <w:t xml:space="preserve">writing </w:t>
      </w:r>
      <w:r w:rsidRPr="004F1EBE">
        <w:t xml:space="preserve">has </w:t>
      </w:r>
      <w:r w:rsidR="00BE4702" w:rsidRPr="004F1EBE">
        <w:t xml:space="preserve">witnessed a shift of interest from individual vocabulary items towards larger </w:t>
      </w:r>
      <w:r w:rsidRPr="004F1EBE">
        <w:t xml:space="preserve">phraseological </w:t>
      </w:r>
      <w:r w:rsidR="00BE4702" w:rsidRPr="004F1EBE">
        <w:t>units.</w:t>
      </w:r>
      <w:r w:rsidR="00506A8B" w:rsidRPr="004F1EBE">
        <w:t xml:space="preserve"> Thi</w:t>
      </w:r>
      <w:r w:rsidR="00247FB8" w:rsidRPr="004F1EBE">
        <w:t xml:space="preserve">s </w:t>
      </w:r>
      <w:r w:rsidR="00424503" w:rsidRPr="004F1EBE">
        <w:t xml:space="preserve">results from </w:t>
      </w:r>
      <w:r w:rsidR="00AE59BF" w:rsidRPr="004F1EBE">
        <w:t>the findings of various studies</w:t>
      </w:r>
      <w:r w:rsidR="001F0B76" w:rsidRPr="004F1EBE">
        <w:t xml:space="preserve"> </w:t>
      </w:r>
      <w:r w:rsidR="00011C71" w:rsidRPr="004F1EBE">
        <w:t>demonstrating</w:t>
      </w:r>
      <w:r w:rsidR="001F0B76" w:rsidRPr="004F1EBE">
        <w:t>, for instance, the challenge multi-word units</w:t>
      </w:r>
      <w:r w:rsidR="00424503" w:rsidRPr="004F1EBE">
        <w:t xml:space="preserve"> (MUWs)</w:t>
      </w:r>
      <w:r w:rsidR="001F0B76" w:rsidRPr="004F1EBE">
        <w:t xml:space="preserve"> repr</w:t>
      </w:r>
      <w:r w:rsidR="00424503" w:rsidRPr="004F1EBE">
        <w:t>esent for learners (e.g. Nation</w:t>
      </w:r>
      <w:r w:rsidR="001F0B76" w:rsidRPr="004F1EBE">
        <w:t xml:space="preserve"> </w:t>
      </w:r>
      <w:r w:rsidR="006320B5" w:rsidRPr="004F1EBE">
        <w:t>2001)</w:t>
      </w:r>
      <w:r w:rsidR="00EC3DF3" w:rsidRPr="004F1EBE">
        <w:t>, the importance of MWUs for academic proficiency (e.g. Hyland 2008),</w:t>
      </w:r>
      <w:r w:rsidR="008A5A3D" w:rsidRPr="004F1EBE">
        <w:t xml:space="preserve"> </w:t>
      </w:r>
      <w:r w:rsidR="00247FB8" w:rsidRPr="004F1EBE">
        <w:t xml:space="preserve">and the salience and systematic </w:t>
      </w:r>
      <w:r w:rsidR="00424503" w:rsidRPr="004F1EBE">
        <w:t>function</w:t>
      </w:r>
      <w:r w:rsidR="00247FB8" w:rsidRPr="004F1EBE">
        <w:t>ality</w:t>
      </w:r>
      <w:r w:rsidR="00424503" w:rsidRPr="004F1EBE">
        <w:t xml:space="preserve"> of some MWUs (e.g. Biber and </w:t>
      </w:r>
      <w:proofErr w:type="spellStart"/>
      <w:r w:rsidR="00424503" w:rsidRPr="004F1EBE">
        <w:t>Barbieri</w:t>
      </w:r>
      <w:proofErr w:type="spellEnd"/>
      <w:r w:rsidR="00424503" w:rsidRPr="004F1EBE">
        <w:t xml:space="preserve"> 2006)</w:t>
      </w:r>
      <w:r w:rsidR="00247FB8" w:rsidRPr="004F1EBE">
        <w:t>.</w:t>
      </w:r>
      <w:r w:rsidR="00D334D3" w:rsidRPr="004F1EBE">
        <w:t xml:space="preserve"> </w:t>
      </w:r>
      <w:r w:rsidR="00BF0721" w:rsidRPr="004F1EBE">
        <w:t xml:space="preserve">In line with this research trend, </w:t>
      </w:r>
      <w:r w:rsidR="004F1EBE" w:rsidRPr="004F1EBE">
        <w:t>this</w:t>
      </w:r>
      <w:r w:rsidR="00BF0721" w:rsidRPr="004F1EBE">
        <w:t xml:space="preserve"> paper aims to </w:t>
      </w:r>
      <w:r w:rsidR="00837B49" w:rsidRPr="004F1EBE">
        <w:t xml:space="preserve">analyze </w:t>
      </w:r>
      <w:r w:rsidR="00BF0721" w:rsidRPr="004F1EBE">
        <w:t xml:space="preserve">the </w:t>
      </w:r>
      <w:r w:rsidR="004F1EBE">
        <w:t>collocational patterns</w:t>
      </w:r>
      <w:r w:rsidR="00837B49" w:rsidRPr="004F1EBE">
        <w:t xml:space="preserve"> of general academic verbs and identify </w:t>
      </w:r>
      <w:r w:rsidR="004F1EBE">
        <w:t>those</w:t>
      </w:r>
      <w:r w:rsidR="00837B49" w:rsidRPr="004F1EBE">
        <w:t xml:space="preserve"> that cut</w:t>
      </w:r>
      <w:r w:rsidR="000F75CD" w:rsidRPr="004F1EBE">
        <w:t xml:space="preserve"> across disciplinary boundaries</w:t>
      </w:r>
      <w:r w:rsidR="00E05661" w:rsidRPr="004F1EBE">
        <w:t xml:space="preserve"> so as to provide EAP learners with </w:t>
      </w:r>
      <w:r w:rsidR="007221E0">
        <w:t xml:space="preserve">detailed and </w:t>
      </w:r>
      <w:r w:rsidR="00E05661" w:rsidRPr="004F1EBE">
        <w:t>useful information on the phraseological profile of academic verbs.</w:t>
      </w:r>
    </w:p>
    <w:p w14:paraId="2B6B5419" w14:textId="6D7ECE8F" w:rsidR="00837B49" w:rsidRPr="004F1EBE" w:rsidRDefault="000F75CD" w:rsidP="00837B49">
      <w:pPr>
        <w:pStyle w:val="CL2015Text"/>
        <w:ind w:firstLine="227"/>
      </w:pPr>
      <w:r w:rsidRPr="004F1EBE">
        <w:t>Among the few</w:t>
      </w:r>
      <w:r w:rsidR="00D334D3" w:rsidRPr="004F1EBE">
        <w:t xml:space="preserve"> studies examining collocations in general academic English are </w:t>
      </w:r>
      <w:proofErr w:type="spellStart"/>
      <w:r w:rsidR="00837B49" w:rsidRPr="004F1EBE">
        <w:t>Durrant</w:t>
      </w:r>
      <w:proofErr w:type="spellEnd"/>
      <w:r w:rsidR="00837B49" w:rsidRPr="004F1EBE">
        <w:t xml:space="preserve"> (2009) and Ackermann and Chen </w:t>
      </w:r>
      <w:r w:rsidR="00D334D3" w:rsidRPr="004F1EBE">
        <w:t>(2013).</w:t>
      </w:r>
      <w:r w:rsidR="00837B49" w:rsidRPr="004F1EBE">
        <w:t xml:space="preserve"> </w:t>
      </w:r>
      <w:r w:rsidR="00D334D3" w:rsidRPr="004F1EBE">
        <w:t>Both</w:t>
      </w:r>
      <w:r w:rsidR="00837B49" w:rsidRPr="004F1EBE">
        <w:t xml:space="preserve"> studies </w:t>
      </w:r>
      <w:r w:rsidR="00E11777" w:rsidRPr="004F1EBE">
        <w:t>se</w:t>
      </w:r>
      <w:r w:rsidR="00D334D3" w:rsidRPr="004F1EBE">
        <w:t xml:space="preserve">t </w:t>
      </w:r>
      <w:r w:rsidR="00E11777" w:rsidRPr="004F1EBE">
        <w:t xml:space="preserve">out </w:t>
      </w:r>
      <w:r w:rsidR="00D334D3" w:rsidRPr="004F1EBE">
        <w:t xml:space="preserve">to </w:t>
      </w:r>
      <w:r w:rsidR="006B3181" w:rsidRPr="004F1EBE">
        <w:t>build</w:t>
      </w:r>
      <w:r w:rsidR="00D334D3" w:rsidRPr="004F1EBE">
        <w:t xml:space="preserve"> </w:t>
      </w:r>
      <w:r w:rsidR="002B7B11" w:rsidRPr="004F1EBE">
        <w:t>pedagogically useful lists of collocational patterns</w:t>
      </w:r>
      <w:r w:rsidR="005B3642" w:rsidRPr="004F1EBE">
        <w:t>. To this aim,</w:t>
      </w:r>
      <w:r w:rsidR="002B7B11" w:rsidRPr="004F1EBE">
        <w:t xml:space="preserve"> </w:t>
      </w:r>
      <w:r w:rsidR="008C7F7A" w:rsidRPr="004F1EBE">
        <w:t xml:space="preserve">they </w:t>
      </w:r>
      <w:r w:rsidR="00BC7F2F" w:rsidRPr="004F1EBE">
        <w:t xml:space="preserve">automatically extracted, on the basis of </w:t>
      </w:r>
      <w:r w:rsidR="002B7B11" w:rsidRPr="004F1EBE">
        <w:t>inferential statistic</w:t>
      </w:r>
      <w:r w:rsidR="004F1EBE">
        <w:t>s</w:t>
      </w:r>
      <w:r w:rsidR="00BC7F2F" w:rsidRPr="004F1EBE">
        <w:t>,</w:t>
      </w:r>
      <w:r w:rsidR="002B7B11" w:rsidRPr="004F1EBE">
        <w:t xml:space="preserve"> </w:t>
      </w:r>
      <w:r w:rsidR="00BC7F2F" w:rsidRPr="004F1EBE">
        <w:t>the collocational patterns</w:t>
      </w:r>
      <w:r w:rsidR="002B7B11" w:rsidRPr="004F1EBE">
        <w:t xml:space="preserve"> that are </w:t>
      </w:r>
      <w:r w:rsidR="00837B49" w:rsidRPr="004F1EBE">
        <w:t xml:space="preserve">typical of general academic </w:t>
      </w:r>
      <w:r w:rsidR="00EC396D" w:rsidRPr="004F1EBE">
        <w:t>writing</w:t>
      </w:r>
      <w:r w:rsidR="00837B49" w:rsidRPr="004F1EBE">
        <w:t>.</w:t>
      </w:r>
      <w:r w:rsidR="00E11777" w:rsidRPr="004F1EBE">
        <w:t xml:space="preserve"> </w:t>
      </w:r>
      <w:r w:rsidR="00E52691" w:rsidRPr="004F1EBE">
        <w:t xml:space="preserve">While </w:t>
      </w:r>
      <w:proofErr w:type="spellStart"/>
      <w:r w:rsidR="002B7B11" w:rsidRPr="004F1EBE">
        <w:t>Durrant</w:t>
      </w:r>
      <w:r w:rsidR="00F44B87" w:rsidRPr="004F1EBE">
        <w:t>’s</w:t>
      </w:r>
      <w:proofErr w:type="spellEnd"/>
      <w:r w:rsidR="00D334D3" w:rsidRPr="004F1EBE">
        <w:t xml:space="preserve"> </w:t>
      </w:r>
      <w:r w:rsidR="00F44B87" w:rsidRPr="004F1EBE">
        <w:t>collocation list includes</w:t>
      </w:r>
      <w:r w:rsidR="00D334D3" w:rsidRPr="004F1EBE">
        <w:t xml:space="preserve"> both lexical</w:t>
      </w:r>
      <w:r w:rsidR="00EC396D" w:rsidRPr="004F1EBE">
        <w:t xml:space="preserve"> (</w:t>
      </w:r>
      <w:r w:rsidR="00157EB7" w:rsidRPr="004F1EBE">
        <w:t xml:space="preserve">e.g. </w:t>
      </w:r>
      <w:r w:rsidR="00157EB7" w:rsidRPr="004F1EBE">
        <w:rPr>
          <w:i/>
        </w:rPr>
        <w:t>significantly</w:t>
      </w:r>
      <w:r w:rsidR="00157EB7" w:rsidRPr="004F1EBE">
        <w:t xml:space="preserve"> </w:t>
      </w:r>
      <w:r w:rsidR="00157EB7" w:rsidRPr="004F1EBE">
        <w:rPr>
          <w:i/>
        </w:rPr>
        <w:t>different</w:t>
      </w:r>
      <w:r w:rsidR="00157EB7" w:rsidRPr="004F1EBE">
        <w:t>)</w:t>
      </w:r>
      <w:r w:rsidR="00D334D3" w:rsidRPr="004F1EBE">
        <w:t xml:space="preserve"> an</w:t>
      </w:r>
      <w:r w:rsidR="002B7B11" w:rsidRPr="004F1EBE">
        <w:t>d grammatical collocates</w:t>
      </w:r>
      <w:r w:rsidR="00157EB7" w:rsidRPr="004F1EBE">
        <w:t xml:space="preserve"> (e.g. </w:t>
      </w:r>
      <w:r w:rsidR="00157EB7" w:rsidRPr="004F1EBE">
        <w:rPr>
          <w:i/>
        </w:rPr>
        <w:t>show</w:t>
      </w:r>
      <w:r w:rsidR="00157EB7" w:rsidRPr="004F1EBE">
        <w:t xml:space="preserve"> </w:t>
      </w:r>
      <w:r w:rsidR="00157EB7" w:rsidRPr="004F1EBE">
        <w:rPr>
          <w:i/>
        </w:rPr>
        <w:t>that</w:t>
      </w:r>
      <w:r w:rsidR="00157EB7" w:rsidRPr="004F1EBE">
        <w:t>)</w:t>
      </w:r>
      <w:r w:rsidR="00E52691" w:rsidRPr="004F1EBE">
        <w:t>,</w:t>
      </w:r>
      <w:r w:rsidR="002B7B11" w:rsidRPr="004F1EBE">
        <w:t xml:space="preserve"> Ackermann and Chen</w:t>
      </w:r>
      <w:r w:rsidR="00E52691" w:rsidRPr="004F1EBE">
        <w:t xml:space="preserve">’s list </w:t>
      </w:r>
      <w:r w:rsidR="00F44B87" w:rsidRPr="004F1EBE">
        <w:t xml:space="preserve">is </w:t>
      </w:r>
      <w:r w:rsidR="00707978" w:rsidRPr="004F1EBE">
        <w:t>restricted to</w:t>
      </w:r>
      <w:r w:rsidR="002B7B11" w:rsidRPr="004F1EBE">
        <w:t xml:space="preserve"> lexical collocates. </w:t>
      </w:r>
    </w:p>
    <w:p w14:paraId="1A84D797" w14:textId="7DAC331D" w:rsidR="00782D4C" w:rsidRPr="004F1EBE" w:rsidRDefault="002B7B11" w:rsidP="002D16FA">
      <w:pPr>
        <w:pStyle w:val="CL2015TextIndent"/>
      </w:pPr>
      <w:r w:rsidRPr="004F1EBE">
        <w:t xml:space="preserve">In this paper, we intend </w:t>
      </w:r>
      <w:r w:rsidR="00E11777" w:rsidRPr="004F1EBE">
        <w:t xml:space="preserve">to </w:t>
      </w:r>
      <w:r w:rsidR="00F956BA" w:rsidRPr="004F1EBE">
        <w:t xml:space="preserve">analyze </w:t>
      </w:r>
      <w:r w:rsidR="005B3642" w:rsidRPr="004F1EBE">
        <w:t>collocational patt</w:t>
      </w:r>
      <w:r w:rsidR="008C7F7A" w:rsidRPr="004F1EBE">
        <w:t>erns</w:t>
      </w:r>
      <w:r w:rsidR="00F956BA" w:rsidRPr="004F1EBE">
        <w:t xml:space="preserve"> from a different perspective</w:t>
      </w:r>
      <w:r w:rsidR="00E11777" w:rsidRPr="004F1EBE">
        <w:t xml:space="preserve">: </w:t>
      </w:r>
      <w:r w:rsidR="00F56F5D" w:rsidRPr="004F1EBE">
        <w:t xml:space="preserve">rather than </w:t>
      </w:r>
      <w:r w:rsidR="00F956BA" w:rsidRPr="004F1EBE">
        <w:t>adopt</w:t>
      </w:r>
      <w:r w:rsidR="008E13BC" w:rsidRPr="004F1EBE">
        <w:t>ing a general</w:t>
      </w:r>
      <w:r w:rsidR="008E7E51" w:rsidRPr="004F1EBE">
        <w:t xml:space="preserve"> approach</w:t>
      </w:r>
      <w:r w:rsidR="00F956BA" w:rsidRPr="004F1EBE">
        <w:t xml:space="preserve"> to academic </w:t>
      </w:r>
      <w:r w:rsidR="00EC396D" w:rsidRPr="004F1EBE">
        <w:t>writing</w:t>
      </w:r>
      <w:r w:rsidR="008E7E51" w:rsidRPr="004F1EBE">
        <w:t xml:space="preserve">, we </w:t>
      </w:r>
      <w:r w:rsidR="00F956BA" w:rsidRPr="004F1EBE">
        <w:t xml:space="preserve">focus </w:t>
      </w:r>
      <w:r w:rsidR="00B71ED2" w:rsidRPr="004F1EBE">
        <w:t xml:space="preserve">exclusively on academic verbs </w:t>
      </w:r>
      <w:r w:rsidR="00F956BA" w:rsidRPr="004F1EBE">
        <w:t xml:space="preserve">and compare their collocational patterning </w:t>
      </w:r>
      <w:r w:rsidR="008E7E51" w:rsidRPr="004F1EBE">
        <w:t>across academic disciplines</w:t>
      </w:r>
      <w:r w:rsidR="00F56F5D" w:rsidRPr="004F1EBE">
        <w:t xml:space="preserve">. </w:t>
      </w:r>
      <w:r w:rsidR="00EC3DF3" w:rsidRPr="004F1EBE">
        <w:t xml:space="preserve">We believe that it is also </w:t>
      </w:r>
      <w:r w:rsidR="009B3E36" w:rsidRPr="004F1EBE">
        <w:t>important</w:t>
      </w:r>
      <w:r w:rsidR="00EC3DF3" w:rsidRPr="004F1EBE">
        <w:t xml:space="preserve"> to take such an approach to academic phraseology as learners have been show</w:t>
      </w:r>
      <w:r w:rsidR="00D872B4" w:rsidRPr="004F1EBE">
        <w:t>n</w:t>
      </w:r>
      <w:r w:rsidR="00EC3DF3" w:rsidRPr="004F1EBE">
        <w:t xml:space="preserve"> to struggle with the </w:t>
      </w:r>
      <w:proofErr w:type="spellStart"/>
      <w:r w:rsidR="00EC3DF3" w:rsidRPr="004F1EBE">
        <w:t>lexico</w:t>
      </w:r>
      <w:proofErr w:type="spellEnd"/>
      <w:r w:rsidR="00EC3DF3" w:rsidRPr="004F1EBE">
        <w:t xml:space="preserve">-grammatical </w:t>
      </w:r>
      <w:r w:rsidR="00D872B4" w:rsidRPr="004F1EBE">
        <w:t xml:space="preserve">patterning </w:t>
      </w:r>
      <w:r w:rsidR="00EC3DF3" w:rsidRPr="004F1EBE">
        <w:t xml:space="preserve">of </w:t>
      </w:r>
      <w:r w:rsidR="00E83E65" w:rsidRPr="004F1EBE">
        <w:t xml:space="preserve">general </w:t>
      </w:r>
      <w:r w:rsidR="00EC3DF3" w:rsidRPr="004F1EBE">
        <w:t xml:space="preserve">academic </w:t>
      </w:r>
      <w:r w:rsidR="00B71ED2" w:rsidRPr="004F1EBE">
        <w:t xml:space="preserve">verbs </w:t>
      </w:r>
      <w:r w:rsidR="00D872B4" w:rsidRPr="004F1EBE">
        <w:t xml:space="preserve">(e.g. Granger and Paquot 2009). </w:t>
      </w:r>
      <w:r w:rsidR="007D7D39" w:rsidRPr="004F1EBE">
        <w:t xml:space="preserve">By drawing a cross-disciplinary comparison, we </w:t>
      </w:r>
      <w:r w:rsidR="00157EB7" w:rsidRPr="004F1EBE">
        <w:t>hope to</w:t>
      </w:r>
      <w:r w:rsidR="007D7D39" w:rsidRPr="004F1EBE">
        <w:t xml:space="preserve"> be able </w:t>
      </w:r>
      <w:r w:rsidR="000B1B74" w:rsidRPr="004F1EBE">
        <w:t>to distinguish</w:t>
      </w:r>
      <w:r w:rsidR="007D7D39" w:rsidRPr="004F1EBE">
        <w:t xml:space="preserve"> </w:t>
      </w:r>
      <w:proofErr w:type="gramStart"/>
      <w:r w:rsidR="007D7D39" w:rsidRPr="004F1EBE">
        <w:t>the collocates</w:t>
      </w:r>
      <w:proofErr w:type="gramEnd"/>
      <w:r w:rsidR="007D7D39" w:rsidRPr="004F1EBE">
        <w:t xml:space="preserve"> that can be considered as common-core from those that are discipline-specific, </w:t>
      </w:r>
      <w:r w:rsidR="000B1B74" w:rsidRPr="004F1EBE">
        <w:t>and thereby,</w:t>
      </w:r>
      <w:r w:rsidR="007D7D39" w:rsidRPr="004F1EBE">
        <w:t xml:space="preserve"> determine the weight that cross-disciplinary collocates represent </w:t>
      </w:r>
      <w:r w:rsidR="000B1B74" w:rsidRPr="004F1EBE">
        <w:t>in comparison with</w:t>
      </w:r>
      <w:r w:rsidR="007D7D39" w:rsidRPr="004F1EBE">
        <w:t xml:space="preserve"> discipline-specific collocates. The resul</w:t>
      </w:r>
      <w:r w:rsidR="00790A51" w:rsidRPr="004F1EBE">
        <w:t>ts of such an analysis could thu</w:t>
      </w:r>
      <w:r w:rsidR="007D7D39" w:rsidRPr="004F1EBE">
        <w:t xml:space="preserve">s provide useful information </w:t>
      </w:r>
      <w:r w:rsidR="004E2066" w:rsidRPr="004F1EBE">
        <w:t xml:space="preserve">on </w:t>
      </w:r>
      <w:r w:rsidR="004E2066" w:rsidRPr="004F1EBE">
        <w:lastRenderedPageBreak/>
        <w:t xml:space="preserve">cross-disciplinary collocational patterning </w:t>
      </w:r>
      <w:r w:rsidR="007D7D39" w:rsidRPr="004F1EBE">
        <w:t xml:space="preserve">for </w:t>
      </w:r>
      <w:r w:rsidR="00BD36AC" w:rsidRPr="004F1EBE">
        <w:t xml:space="preserve">general </w:t>
      </w:r>
      <w:r w:rsidR="007D7D39" w:rsidRPr="004F1EBE">
        <w:t xml:space="preserve">EAP courses and </w:t>
      </w:r>
      <w:r w:rsidR="00790A9C" w:rsidRPr="004F1EBE">
        <w:t xml:space="preserve">textbooks. </w:t>
      </w:r>
    </w:p>
    <w:p w14:paraId="05184E6A" w14:textId="77777777" w:rsidR="009968FB" w:rsidRPr="004F1EBE" w:rsidRDefault="00F86CAB" w:rsidP="00D24B41">
      <w:pPr>
        <w:pStyle w:val="CL2015SectionHeading"/>
        <w:rPr>
          <w:lang w:val="en-US"/>
        </w:rPr>
      </w:pPr>
      <w:r w:rsidRPr="004F1EBE">
        <w:rPr>
          <w:lang w:val="en-US"/>
        </w:rPr>
        <w:t>Data, verb selection and collocation extraction</w:t>
      </w:r>
    </w:p>
    <w:p w14:paraId="1084EF95" w14:textId="024C94D7" w:rsidR="00A137F0" w:rsidRPr="004F1EBE" w:rsidRDefault="00B427AC" w:rsidP="00A137F0">
      <w:pPr>
        <w:pStyle w:val="CL2015Text"/>
      </w:pPr>
      <w:r w:rsidRPr="004F1EBE">
        <w:t>This study makes use of a 3 million-word corpus</w:t>
      </w:r>
      <w:r w:rsidR="0079689B" w:rsidRPr="004F1EBE">
        <w:t xml:space="preserve"> </w:t>
      </w:r>
      <w:r w:rsidRPr="004F1EBE">
        <w:t xml:space="preserve">containing research articles in business, linguistics and medicine, viz. the </w:t>
      </w:r>
      <w:r w:rsidR="0079689B" w:rsidRPr="004F1EBE">
        <w:t>Louvain Corpus of Research Articles (LOCRA)</w:t>
      </w:r>
      <w:r w:rsidR="0079689B" w:rsidRPr="004F1EBE">
        <w:rPr>
          <w:rStyle w:val="Appelnotedebasdep"/>
        </w:rPr>
        <w:footnoteReference w:id="1"/>
      </w:r>
      <w:r w:rsidRPr="004F1EBE">
        <w:t>.</w:t>
      </w:r>
    </w:p>
    <w:p w14:paraId="1AA2BC7D" w14:textId="30ED7243" w:rsidR="00782D4C" w:rsidRPr="004F1EBE" w:rsidRDefault="00D14993" w:rsidP="00E9375F">
      <w:pPr>
        <w:pStyle w:val="CL2015TextIndent"/>
      </w:pPr>
      <w:r w:rsidRPr="004F1EBE">
        <w:t xml:space="preserve">In order to be considered </w:t>
      </w:r>
      <w:r w:rsidR="00140D7A" w:rsidRPr="004F1EBE">
        <w:t xml:space="preserve">as potential general academic verbs, </w:t>
      </w:r>
      <w:r w:rsidRPr="004F1EBE">
        <w:t>the</w:t>
      </w:r>
      <w:r w:rsidR="00140D7A" w:rsidRPr="004F1EBE">
        <w:t xml:space="preserve"> </w:t>
      </w:r>
      <w:r w:rsidRPr="004F1EBE">
        <w:t>verbs</w:t>
      </w:r>
      <w:r w:rsidR="00140D7A" w:rsidRPr="004F1EBE">
        <w:t xml:space="preserve"> </w:t>
      </w:r>
      <w:r w:rsidR="00E9375F" w:rsidRPr="004F1EBE">
        <w:t xml:space="preserve">occurring in LOCRA </w:t>
      </w:r>
      <w:r w:rsidRPr="004F1EBE">
        <w:t xml:space="preserve">had </w:t>
      </w:r>
      <w:r w:rsidR="00140D7A" w:rsidRPr="004F1EBE">
        <w:t>to be identified as</w:t>
      </w:r>
      <w:r w:rsidRPr="004F1EBE">
        <w:t xml:space="preserve"> </w:t>
      </w:r>
      <w:r w:rsidR="00140D7A" w:rsidRPr="004F1EBE">
        <w:t xml:space="preserve">either </w:t>
      </w:r>
      <w:r w:rsidR="00111FF8" w:rsidRPr="004F1EBE">
        <w:t xml:space="preserve">highly </w:t>
      </w:r>
      <w:r w:rsidRPr="004F1EBE">
        <w:t>frequent</w:t>
      </w:r>
      <w:r w:rsidR="00140D7A" w:rsidRPr="004F1EBE">
        <w:rPr>
          <w:rStyle w:val="Appelnotedebasdep"/>
        </w:rPr>
        <w:footnoteReference w:id="2"/>
      </w:r>
      <w:r w:rsidR="00140D7A" w:rsidRPr="004F1EBE">
        <w:t xml:space="preserve"> </w:t>
      </w:r>
      <w:r w:rsidRPr="004F1EBE">
        <w:t>or ke</w:t>
      </w:r>
      <w:r w:rsidR="004F3B66" w:rsidRPr="004F1EBE">
        <w:t>y</w:t>
      </w:r>
      <w:r w:rsidR="00140D7A" w:rsidRPr="004F1EBE">
        <w:rPr>
          <w:rStyle w:val="Appelnotedebasdep"/>
        </w:rPr>
        <w:footnoteReference w:id="3"/>
      </w:r>
      <w:r w:rsidRPr="004F1EBE">
        <w:t xml:space="preserve"> </w:t>
      </w:r>
      <w:r w:rsidR="00140D7A" w:rsidRPr="004F1EBE">
        <w:t>in all three disciplines</w:t>
      </w:r>
      <w:r w:rsidR="001D2CB3" w:rsidRPr="004F1EBE">
        <w:t>. The novelty of this</w:t>
      </w:r>
      <w:r w:rsidR="0040600A" w:rsidRPr="004F1EBE">
        <w:t xml:space="preserve"> selection procedure </w:t>
      </w:r>
      <w:r w:rsidR="001D2CB3" w:rsidRPr="004F1EBE">
        <w:t>is that it takes into account different types of verbs</w:t>
      </w:r>
      <w:r w:rsidR="00E91C9E" w:rsidRPr="004F1EBE">
        <w:t xml:space="preserve"> that</w:t>
      </w:r>
      <w:r w:rsidR="001D2CB3" w:rsidRPr="004F1EBE">
        <w:t xml:space="preserve"> have hitherto never been considered together; academic vocabulary lists have </w:t>
      </w:r>
      <w:r w:rsidR="00FA3AC4" w:rsidRPr="004F1EBE">
        <w:t xml:space="preserve">either </w:t>
      </w:r>
      <w:r w:rsidR="001D2CB3" w:rsidRPr="004F1EBE">
        <w:t xml:space="preserve">been based on the analysis of traditional frequencies (e.g. Coxhead 2000) or the analysis of inferential statistics (e.g. </w:t>
      </w:r>
      <w:r w:rsidR="00FA3AC4" w:rsidRPr="004F1EBE">
        <w:t xml:space="preserve">Paquot 2010). </w:t>
      </w:r>
      <w:r w:rsidR="001D2CB3" w:rsidRPr="004F1EBE">
        <w:t xml:space="preserve">This </w:t>
      </w:r>
      <w:r w:rsidR="00E91C9E" w:rsidRPr="004F1EBE">
        <w:t xml:space="preserve">method </w:t>
      </w:r>
      <w:r w:rsidR="0040600A" w:rsidRPr="004F1EBE">
        <w:t>generated a list of 177 verbs</w:t>
      </w:r>
      <w:r w:rsidR="000737E2" w:rsidRPr="004F1EBE">
        <w:t xml:space="preserve"> (cf. Schutz 2013)</w:t>
      </w:r>
      <w:r w:rsidR="00E9375F" w:rsidRPr="004F1EBE">
        <w:t xml:space="preserve">. </w:t>
      </w:r>
      <w:r w:rsidR="005649CE" w:rsidRPr="004F1EBE">
        <w:t>T</w:t>
      </w:r>
      <w:r w:rsidR="0040600A" w:rsidRPr="004F1EBE">
        <w:t xml:space="preserve">o </w:t>
      </w:r>
      <w:r w:rsidR="00F32201" w:rsidRPr="004F1EBE">
        <w:t>reduce this list to one that is more manageable for the purpose of th</w:t>
      </w:r>
      <w:r w:rsidR="00E91C9E" w:rsidRPr="004F1EBE">
        <w:t>e</w:t>
      </w:r>
      <w:r w:rsidR="00F32201" w:rsidRPr="004F1EBE">
        <w:t xml:space="preserve"> study</w:t>
      </w:r>
      <w:r w:rsidR="000254E7" w:rsidRPr="004F1EBE">
        <w:t xml:space="preserve">, </w:t>
      </w:r>
      <w:r w:rsidR="00F32201" w:rsidRPr="004F1EBE">
        <w:t xml:space="preserve">we </w:t>
      </w:r>
      <w:r w:rsidR="004F1EBE" w:rsidRPr="004F1EBE">
        <w:t>focused</w:t>
      </w:r>
      <w:r w:rsidR="0040600A" w:rsidRPr="004F1EBE">
        <w:t xml:space="preserve"> on</w:t>
      </w:r>
      <w:r w:rsidR="00F32201" w:rsidRPr="004F1EBE">
        <w:t xml:space="preserve"> </w:t>
      </w:r>
      <w:r w:rsidR="0079005B" w:rsidRPr="004F1EBE">
        <w:t xml:space="preserve">the </w:t>
      </w:r>
      <w:r w:rsidR="00F32201" w:rsidRPr="004F1EBE">
        <w:t xml:space="preserve">top 15 </w:t>
      </w:r>
      <w:r w:rsidR="0079005B" w:rsidRPr="004F1EBE">
        <w:t xml:space="preserve">academic </w:t>
      </w:r>
      <w:r w:rsidR="0040600A" w:rsidRPr="004F1EBE">
        <w:t xml:space="preserve">verbs </w:t>
      </w:r>
      <w:r w:rsidR="002959A1" w:rsidRPr="004F1EBE">
        <w:t>occurring in</w:t>
      </w:r>
      <w:r w:rsidR="0079005B" w:rsidRPr="004F1EBE">
        <w:t xml:space="preserve"> </w:t>
      </w:r>
      <w:r w:rsidR="0040600A" w:rsidRPr="004F1EBE">
        <w:t>each discipline</w:t>
      </w:r>
      <w:r w:rsidR="0079005B" w:rsidRPr="004F1EBE">
        <w:t xml:space="preserve">. </w:t>
      </w:r>
      <w:r w:rsidR="004F3B66" w:rsidRPr="004F1EBE">
        <w:t>The</w:t>
      </w:r>
      <w:r w:rsidR="00FA3AC4" w:rsidRPr="004F1EBE">
        <w:t xml:space="preserve"> final </w:t>
      </w:r>
      <w:r w:rsidR="004F3B66" w:rsidRPr="004F1EBE">
        <w:t xml:space="preserve">verb </w:t>
      </w:r>
      <w:r w:rsidR="000077DA" w:rsidRPr="004F1EBE">
        <w:t>li</w:t>
      </w:r>
      <w:r w:rsidR="000737E2" w:rsidRPr="004F1EBE">
        <w:t xml:space="preserve">st </w:t>
      </w:r>
      <w:r w:rsidR="004F1EBE" w:rsidRPr="004F1EBE">
        <w:t>totaled</w:t>
      </w:r>
      <w:r w:rsidR="000737E2" w:rsidRPr="004F1EBE">
        <w:t xml:space="preserve"> 31 </w:t>
      </w:r>
      <w:r w:rsidR="00A96DC5" w:rsidRPr="004F1EBE">
        <w:t>aca</w:t>
      </w:r>
      <w:r w:rsidR="000737E2" w:rsidRPr="004F1EBE">
        <w:t>demic verbs (see Table 1)</w:t>
      </w:r>
      <w:r w:rsidR="0079005B" w:rsidRPr="004F1EBE">
        <w:t xml:space="preserve">, </w:t>
      </w:r>
      <w:r w:rsidR="005649CE" w:rsidRPr="004F1EBE">
        <w:t xml:space="preserve">which represent </w:t>
      </w:r>
      <w:r w:rsidR="00E91C9E" w:rsidRPr="004F1EBE">
        <w:t>a sizeable proportion (</w:t>
      </w:r>
      <w:r w:rsidR="0040600A" w:rsidRPr="004F1EBE">
        <w:t>26%</w:t>
      </w:r>
      <w:r w:rsidR="00E91C9E" w:rsidRPr="004F1EBE">
        <w:t>)</w:t>
      </w:r>
      <w:r w:rsidR="0040600A" w:rsidRPr="004F1EBE">
        <w:t xml:space="preserve"> of the verb tokens occurring in LOCRA.</w:t>
      </w:r>
    </w:p>
    <w:p w14:paraId="7025C141" w14:textId="77777777" w:rsidR="000737E2" w:rsidRPr="004F1EBE" w:rsidRDefault="000737E2" w:rsidP="000077DA">
      <w:pPr>
        <w:pStyle w:val="CL2015TextIndent"/>
      </w:pPr>
    </w:p>
    <w:p w14:paraId="7373BD24" w14:textId="77777777" w:rsidR="000737E2" w:rsidRPr="004F1EBE" w:rsidRDefault="000737E2" w:rsidP="000737E2">
      <w:pPr>
        <w:pStyle w:val="CL2015TextIndent"/>
        <w:pBdr>
          <w:top w:val="single" w:sz="4" w:space="1" w:color="auto"/>
          <w:left w:val="single" w:sz="4" w:space="4" w:color="auto"/>
          <w:bottom w:val="single" w:sz="4" w:space="1" w:color="auto"/>
          <w:right w:val="single" w:sz="4" w:space="4" w:color="auto"/>
        </w:pBdr>
        <w:ind w:left="142" w:right="139" w:firstLine="0"/>
      </w:pPr>
      <w:proofErr w:type="gramStart"/>
      <w:r w:rsidRPr="004F1EBE">
        <w:t>appear</w:t>
      </w:r>
      <w:proofErr w:type="gramEnd"/>
      <w:r w:rsidRPr="004F1EBE">
        <w:t>, associate, base, consider, compare, describe, determine, develop, examine, express, find, follow, give, include, increase, indicate, influence, involve, make, observe, occur, perform, provide, receive, relate, report, see, show, suggest, take, use</w:t>
      </w:r>
    </w:p>
    <w:p w14:paraId="3A2C08E3" w14:textId="533EB94F" w:rsidR="000737E2" w:rsidRPr="004F1EBE" w:rsidRDefault="000737E2" w:rsidP="000737E2">
      <w:pPr>
        <w:pStyle w:val="CL2015TextIndent"/>
        <w:ind w:firstLine="0"/>
        <w:jc w:val="center"/>
      </w:pPr>
      <w:r w:rsidRPr="004F1EBE">
        <w:t xml:space="preserve">Table 1: </w:t>
      </w:r>
      <w:r w:rsidR="00E91C9E" w:rsidRPr="004F1EBE">
        <w:t>Short list of g</w:t>
      </w:r>
      <w:r w:rsidRPr="004F1EBE">
        <w:t>eneral academic verb</w:t>
      </w:r>
      <w:r w:rsidR="00E91C9E" w:rsidRPr="004F1EBE">
        <w:t>s</w:t>
      </w:r>
    </w:p>
    <w:p w14:paraId="465DBB37" w14:textId="77777777" w:rsidR="000737E2" w:rsidRPr="004F1EBE" w:rsidRDefault="000737E2" w:rsidP="000077DA">
      <w:pPr>
        <w:pStyle w:val="CL2015TextIndent"/>
      </w:pPr>
    </w:p>
    <w:p w14:paraId="14E40327" w14:textId="5758B70D" w:rsidR="000077DA" w:rsidRPr="004F1EBE" w:rsidRDefault="000077DA" w:rsidP="00766EA1">
      <w:pPr>
        <w:pStyle w:val="CL2015TextIndent"/>
      </w:pPr>
      <w:r w:rsidRPr="004F1EBE">
        <w:t>The collocational analysis was carried out using the Word-Sketch option of the SketchEngine (Kilgarriff et al., 2004)</w:t>
      </w:r>
      <w:r w:rsidR="0058719C" w:rsidRPr="004F1EBE">
        <w:t>. This tool</w:t>
      </w:r>
      <w:r w:rsidR="000737E2" w:rsidRPr="004F1EBE">
        <w:t xml:space="preserve"> automatically extracts </w:t>
      </w:r>
      <w:proofErr w:type="gramStart"/>
      <w:r w:rsidR="000737E2" w:rsidRPr="004F1EBE">
        <w:t>the</w:t>
      </w:r>
      <w:r w:rsidR="000B3D98" w:rsidRPr="004F1EBE">
        <w:t xml:space="preserve"> </w:t>
      </w:r>
      <w:r w:rsidR="000737E2" w:rsidRPr="004F1EBE">
        <w:t>collocates</w:t>
      </w:r>
      <w:proofErr w:type="gramEnd"/>
      <w:r w:rsidR="000737E2" w:rsidRPr="004F1EBE">
        <w:t xml:space="preserve"> </w:t>
      </w:r>
      <w:r w:rsidR="00873E20" w:rsidRPr="004F1EBE">
        <w:t xml:space="preserve">(using the </w:t>
      </w:r>
      <w:proofErr w:type="spellStart"/>
      <w:r w:rsidR="00873E20" w:rsidRPr="004F1EBE">
        <w:t>logDice</w:t>
      </w:r>
      <w:proofErr w:type="spellEnd"/>
      <w:r w:rsidR="0068474E" w:rsidRPr="004F1EBE">
        <w:t xml:space="preserve"> measure) </w:t>
      </w:r>
      <w:r w:rsidR="000737E2" w:rsidRPr="004F1EBE">
        <w:t xml:space="preserve">of a specific node and </w:t>
      </w:r>
      <w:r w:rsidR="002233BF" w:rsidRPr="004F1EBE">
        <w:t>categorizes</w:t>
      </w:r>
      <w:r w:rsidR="000737E2" w:rsidRPr="004F1EBE">
        <w:t xml:space="preserve"> them according to their grammatical relation with the node.</w:t>
      </w:r>
      <w:r w:rsidR="001C5EC3" w:rsidRPr="004F1EBE">
        <w:t xml:space="preserve"> </w:t>
      </w:r>
      <w:r w:rsidR="00D7622E" w:rsidRPr="004F1EBE">
        <w:t xml:space="preserve">To ensure the pedagogical relevance of </w:t>
      </w:r>
      <w:proofErr w:type="gramStart"/>
      <w:r w:rsidR="00D7622E" w:rsidRPr="004F1EBE">
        <w:t>the collocates</w:t>
      </w:r>
      <w:proofErr w:type="gramEnd"/>
      <w:r w:rsidR="00D7622E" w:rsidRPr="004F1EBE">
        <w:t xml:space="preserve">, </w:t>
      </w:r>
      <w:r w:rsidR="00766EA1" w:rsidRPr="004F1EBE">
        <w:t xml:space="preserve">we </w:t>
      </w:r>
      <w:r w:rsidR="00D7622E" w:rsidRPr="004F1EBE">
        <w:t>set</w:t>
      </w:r>
      <w:r w:rsidR="00766EA1" w:rsidRPr="004F1EBE">
        <w:t xml:space="preserve"> an additional </w:t>
      </w:r>
      <w:r w:rsidR="001C5EC3" w:rsidRPr="004F1EBE">
        <w:t xml:space="preserve">frequency </w:t>
      </w:r>
      <w:r w:rsidR="00873E20" w:rsidRPr="004F1EBE">
        <w:t>threshold</w:t>
      </w:r>
      <w:r w:rsidR="00E57EC5" w:rsidRPr="004F1EBE">
        <w:t xml:space="preserve"> of </w:t>
      </w:r>
      <w:r w:rsidR="001C5EC3" w:rsidRPr="004F1EBE">
        <w:t>5</w:t>
      </w:r>
      <w:r w:rsidR="0058719C" w:rsidRPr="004F1EBE">
        <w:t xml:space="preserve"> occurrences with the node</w:t>
      </w:r>
      <w:r w:rsidR="001C5EC3" w:rsidRPr="004F1EBE">
        <w:t>.</w:t>
      </w:r>
      <w:r w:rsidR="00537DEF" w:rsidRPr="004F1EBE">
        <w:t xml:space="preserve"> </w:t>
      </w:r>
      <w:proofErr w:type="gramStart"/>
      <w:r w:rsidR="00261C50" w:rsidRPr="004F1EBE">
        <w:t>The collocates</w:t>
      </w:r>
      <w:proofErr w:type="gramEnd"/>
      <w:r w:rsidR="00261C50" w:rsidRPr="004F1EBE">
        <w:t xml:space="preserve"> of each of the 31 verbs </w:t>
      </w:r>
      <w:r w:rsidR="00A67F7D" w:rsidRPr="004F1EBE">
        <w:t>in Table 1</w:t>
      </w:r>
      <w:r w:rsidR="00261C50" w:rsidRPr="004F1EBE">
        <w:t xml:space="preserve"> were </w:t>
      </w:r>
      <w:r w:rsidR="003B3B32" w:rsidRPr="004F1EBE">
        <w:t xml:space="preserve">compared </w:t>
      </w:r>
      <w:r w:rsidR="00261C50" w:rsidRPr="004F1EBE">
        <w:t>across</w:t>
      </w:r>
      <w:r w:rsidR="002233BF" w:rsidRPr="004F1EBE">
        <w:t xml:space="preserve"> business, linguistics and medicine. </w:t>
      </w:r>
      <w:r w:rsidR="005247B0" w:rsidRPr="004F1EBE">
        <w:t xml:space="preserve">On this basis, </w:t>
      </w:r>
      <w:r w:rsidR="002233BF" w:rsidRPr="004F1EBE">
        <w:t>we</w:t>
      </w:r>
      <w:r w:rsidR="0058719C" w:rsidRPr="004F1EBE">
        <w:t xml:space="preserve"> identified</w:t>
      </w:r>
      <w:r w:rsidR="002233BF" w:rsidRPr="004F1EBE">
        <w:t xml:space="preserve"> </w:t>
      </w:r>
      <w:proofErr w:type="gramStart"/>
      <w:r w:rsidR="00261C50" w:rsidRPr="004F1EBE">
        <w:t>the collocates</w:t>
      </w:r>
      <w:proofErr w:type="gramEnd"/>
      <w:r w:rsidR="002233BF" w:rsidRPr="004F1EBE">
        <w:t xml:space="preserve"> that are </w:t>
      </w:r>
      <w:r w:rsidR="003D04A8" w:rsidRPr="004F1EBE">
        <w:t>used</w:t>
      </w:r>
      <w:r w:rsidR="002233BF" w:rsidRPr="004F1EBE">
        <w:t xml:space="preserve"> across </w:t>
      </w:r>
      <w:r w:rsidR="003D04A8" w:rsidRPr="004F1EBE">
        <w:t>the three disciplines in LOCRA and</w:t>
      </w:r>
      <w:r w:rsidR="002233BF" w:rsidRPr="004F1EBE">
        <w:t xml:space="preserve"> those that </w:t>
      </w:r>
      <w:r w:rsidR="003D04A8" w:rsidRPr="004F1EBE">
        <w:t xml:space="preserve">are used </w:t>
      </w:r>
      <w:r w:rsidR="002233BF" w:rsidRPr="004F1EBE">
        <w:t>in only one discipline.</w:t>
      </w:r>
    </w:p>
    <w:p w14:paraId="0A599E4D" w14:textId="39046D67" w:rsidR="009968FB" w:rsidRPr="004F1EBE" w:rsidRDefault="002719B1" w:rsidP="00D24B41">
      <w:pPr>
        <w:pStyle w:val="CL2015SectionHeading"/>
        <w:rPr>
          <w:lang w:val="en-US"/>
        </w:rPr>
      </w:pPr>
      <w:r w:rsidRPr="004F1EBE">
        <w:rPr>
          <w:lang w:val="en-US"/>
        </w:rPr>
        <w:lastRenderedPageBreak/>
        <w:t>Preliminary r</w:t>
      </w:r>
      <w:r w:rsidR="00F86CAB" w:rsidRPr="004F1EBE">
        <w:rPr>
          <w:lang w:val="en-US"/>
        </w:rPr>
        <w:t>esults</w:t>
      </w:r>
    </w:p>
    <w:p w14:paraId="2E88C8B8" w14:textId="14759712" w:rsidR="005555DB" w:rsidRPr="004F1EBE" w:rsidRDefault="002713CD" w:rsidP="00830264">
      <w:pPr>
        <w:pStyle w:val="CL2015Text"/>
      </w:pPr>
      <w:r w:rsidRPr="004F1EBE">
        <w:t xml:space="preserve">In terms of </w:t>
      </w:r>
      <w:r w:rsidRPr="004F1EBE">
        <w:rPr>
          <w:b/>
        </w:rPr>
        <w:t>types</w:t>
      </w:r>
      <w:r w:rsidRPr="004F1EBE">
        <w:t>, t</w:t>
      </w:r>
      <w:r w:rsidR="00972E54" w:rsidRPr="004F1EBE">
        <w:t xml:space="preserve">he </w:t>
      </w:r>
      <w:r w:rsidR="007263B8" w:rsidRPr="004F1EBE">
        <w:t>results</w:t>
      </w:r>
      <w:r w:rsidR="00A96DC5" w:rsidRPr="004F1EBE">
        <w:t xml:space="preserve"> </w:t>
      </w:r>
      <w:r w:rsidR="0066292E" w:rsidRPr="004F1EBE">
        <w:t>reveal</w:t>
      </w:r>
      <w:r w:rsidR="00972E54" w:rsidRPr="004F1EBE">
        <w:t xml:space="preserve"> that</w:t>
      </w:r>
      <w:r w:rsidR="001B5CBA" w:rsidRPr="004F1EBE">
        <w:t xml:space="preserve"> the mean percentage of collocates used across business, linguistics and medicine </w:t>
      </w:r>
      <w:r w:rsidR="0066292E" w:rsidRPr="004F1EBE">
        <w:t>i</w:t>
      </w:r>
      <w:r w:rsidR="001B5CBA" w:rsidRPr="004F1EBE">
        <w:t>s</w:t>
      </w:r>
      <w:r w:rsidR="00CC437B">
        <w:t xml:space="preserve"> 14.</w:t>
      </w:r>
      <w:r w:rsidR="009960CE" w:rsidRPr="004F1EBE">
        <w:t>3%</w:t>
      </w:r>
      <w:r w:rsidR="007263B8" w:rsidRPr="004F1EBE">
        <w:t>;</w:t>
      </w:r>
      <w:r w:rsidR="001B5CBA" w:rsidRPr="004F1EBE">
        <w:t xml:space="preserve"> </w:t>
      </w:r>
      <w:r w:rsidR="002719B1" w:rsidRPr="004F1EBE">
        <w:t xml:space="preserve">the majority of </w:t>
      </w:r>
      <w:proofErr w:type="gramStart"/>
      <w:r w:rsidR="002719B1" w:rsidRPr="004F1EBE">
        <w:t xml:space="preserve">the </w:t>
      </w:r>
      <w:r w:rsidR="00DB1F1E" w:rsidRPr="004F1EBE">
        <w:t>collocates</w:t>
      </w:r>
      <w:proofErr w:type="gramEnd"/>
      <w:r w:rsidR="00DB1F1E" w:rsidRPr="004F1EBE">
        <w:t xml:space="preserve"> </w:t>
      </w:r>
      <w:r w:rsidR="00A86F7E" w:rsidRPr="004F1EBE">
        <w:t xml:space="preserve">identified </w:t>
      </w:r>
      <w:r w:rsidR="00211EDB" w:rsidRPr="004F1EBE">
        <w:t xml:space="preserve">for each verb </w:t>
      </w:r>
      <w:r w:rsidR="0066292E" w:rsidRPr="004F1EBE">
        <w:t>are</w:t>
      </w:r>
      <w:r w:rsidR="002719B1" w:rsidRPr="004F1EBE">
        <w:t xml:space="preserve"> </w:t>
      </w:r>
      <w:r w:rsidR="00F71ADD" w:rsidRPr="004F1EBE">
        <w:t>used</w:t>
      </w:r>
      <w:r w:rsidR="00DB1F1E" w:rsidRPr="004F1EBE">
        <w:t xml:space="preserve"> in only one </w:t>
      </w:r>
      <w:r w:rsidR="00780135" w:rsidRPr="004F1EBE">
        <w:t>discipline</w:t>
      </w:r>
      <w:r w:rsidR="00DB1F1E" w:rsidRPr="004F1EBE">
        <w:t xml:space="preserve"> (</w:t>
      </w:r>
      <w:r w:rsidR="00211EDB" w:rsidRPr="004F1EBE">
        <w:t xml:space="preserve">mean percentage: </w:t>
      </w:r>
      <w:r w:rsidR="00DB1F1E" w:rsidRPr="004F1EBE">
        <w:t>79.3%).</w:t>
      </w:r>
      <w:r w:rsidR="00830264" w:rsidRPr="004F1EBE">
        <w:t xml:space="preserve"> </w:t>
      </w:r>
      <w:r w:rsidR="00716EED" w:rsidRPr="004F1EBE">
        <w:t xml:space="preserve">When </w:t>
      </w:r>
      <w:r w:rsidR="005555DB" w:rsidRPr="004F1EBE">
        <w:t xml:space="preserve">examining </w:t>
      </w:r>
      <w:r w:rsidR="00716EED" w:rsidRPr="004F1EBE">
        <w:t xml:space="preserve">the </w:t>
      </w:r>
      <w:r w:rsidR="00E337B6" w:rsidRPr="004F1EBE">
        <w:t>categories</w:t>
      </w:r>
      <w:r w:rsidR="00716EED" w:rsidRPr="004F1EBE">
        <w:t xml:space="preserve"> of collocates </w:t>
      </w:r>
      <w:r w:rsidR="00D4686F" w:rsidRPr="004F1EBE">
        <w:t>that</w:t>
      </w:r>
      <w:r w:rsidR="0066292E" w:rsidRPr="004F1EBE">
        <w:t xml:space="preserve"> </w:t>
      </w:r>
      <w:r w:rsidR="00D4686F" w:rsidRPr="004F1EBE">
        <w:t xml:space="preserve">are </w:t>
      </w:r>
      <w:r w:rsidR="005555DB" w:rsidRPr="004F1EBE">
        <w:t>used</w:t>
      </w:r>
      <w:r w:rsidR="00716EED" w:rsidRPr="004F1EBE">
        <w:t xml:space="preserve"> across business, linguistics and medicine</w:t>
      </w:r>
      <w:r w:rsidR="0098167E" w:rsidRPr="004F1EBE">
        <w:t xml:space="preserve">, </w:t>
      </w:r>
      <w:r w:rsidR="00716EED" w:rsidRPr="004F1EBE">
        <w:t xml:space="preserve">it appears that most </w:t>
      </w:r>
      <w:r w:rsidR="005555DB" w:rsidRPr="004F1EBE">
        <w:t>of them are</w:t>
      </w:r>
      <w:r w:rsidR="00972E54" w:rsidRPr="004F1EBE">
        <w:t xml:space="preserve"> subject </w:t>
      </w:r>
      <w:r w:rsidR="00716EED" w:rsidRPr="004F1EBE">
        <w:t xml:space="preserve">collocates, </w:t>
      </w:r>
      <w:r w:rsidR="00972E54" w:rsidRPr="004F1EBE">
        <w:t>object collocates</w:t>
      </w:r>
      <w:r w:rsidR="0098167E" w:rsidRPr="004F1EBE">
        <w:t xml:space="preserve"> and modifiers</w:t>
      </w:r>
      <w:r w:rsidR="00E57EC5" w:rsidRPr="004F1EBE">
        <w:t>.</w:t>
      </w:r>
      <w:r w:rsidR="00604F8D" w:rsidRPr="004F1EBE">
        <w:t xml:space="preserve"> </w:t>
      </w:r>
      <w:r w:rsidR="009C0866">
        <w:t>This</w:t>
      </w:r>
      <w:r w:rsidR="00B2258F" w:rsidRPr="004F1EBE">
        <w:t xml:space="preserve"> study </w:t>
      </w:r>
      <w:r w:rsidR="00DA2DBB" w:rsidRPr="004F1EBE">
        <w:t>zooms in on the results yielded for the subject and object</w:t>
      </w:r>
      <w:r w:rsidR="00316F97" w:rsidRPr="004F1EBE">
        <w:t xml:space="preserve"> collocates. </w:t>
      </w:r>
    </w:p>
    <w:p w14:paraId="12D4CEB2" w14:textId="05505FA8" w:rsidR="00012058" w:rsidRPr="004F1EBE" w:rsidRDefault="00FF6927" w:rsidP="00012058">
      <w:pPr>
        <w:pStyle w:val="CL2015Text"/>
        <w:ind w:firstLine="284"/>
      </w:pPr>
      <w:r w:rsidRPr="004F1EBE">
        <w:t>T</w:t>
      </w:r>
      <w:r w:rsidR="009C726C" w:rsidRPr="004F1EBE">
        <w:t xml:space="preserve">he </w:t>
      </w:r>
      <w:r w:rsidR="0013485B" w:rsidRPr="004F1EBE">
        <w:rPr>
          <w:b/>
        </w:rPr>
        <w:t>cross-disciplinary</w:t>
      </w:r>
      <w:r w:rsidR="0013485B" w:rsidRPr="004F1EBE">
        <w:t xml:space="preserve"> </w:t>
      </w:r>
      <w:r w:rsidR="00B57423" w:rsidRPr="004F1EBE">
        <w:rPr>
          <w:b/>
        </w:rPr>
        <w:t>subject collocates</w:t>
      </w:r>
      <w:r w:rsidR="00325EEC" w:rsidRPr="004F1EBE">
        <w:t xml:space="preserve"> </w:t>
      </w:r>
      <w:r w:rsidR="00694F56" w:rsidRPr="004F1EBE">
        <w:t>represent little in terms of types</w:t>
      </w:r>
      <w:r w:rsidRPr="004F1EBE">
        <w:t xml:space="preserve"> but </w:t>
      </w:r>
      <w:r w:rsidR="009C726C" w:rsidRPr="004F1EBE">
        <w:t>c</w:t>
      </w:r>
      <w:r w:rsidR="00694F56" w:rsidRPr="004F1EBE">
        <w:t xml:space="preserve">over a considerable proportion of the </w:t>
      </w:r>
      <w:r w:rsidR="00C952A4" w:rsidRPr="004F1EBE">
        <w:t xml:space="preserve">total number of </w:t>
      </w:r>
      <w:r w:rsidR="00694F56" w:rsidRPr="004F1EBE">
        <w:t>subject</w:t>
      </w:r>
      <w:r w:rsidR="009C726C" w:rsidRPr="004F1EBE">
        <w:t xml:space="preserve"> tokens </w:t>
      </w:r>
      <w:r w:rsidR="00594907" w:rsidRPr="004F1EBE">
        <w:t>used</w:t>
      </w:r>
      <w:r w:rsidR="00830264" w:rsidRPr="004F1EBE">
        <w:t xml:space="preserve"> in LOCRA</w:t>
      </w:r>
      <w:r w:rsidR="004D5DD8" w:rsidRPr="004F1EBE">
        <w:t>: on average, t</w:t>
      </w:r>
      <w:r w:rsidR="00694F56" w:rsidRPr="004F1EBE">
        <w:t>he</w:t>
      </w:r>
      <w:r w:rsidR="0013485B" w:rsidRPr="004F1EBE">
        <w:t>y</w:t>
      </w:r>
      <w:r w:rsidR="004D5DD8" w:rsidRPr="004F1EBE">
        <w:t xml:space="preserve"> </w:t>
      </w:r>
      <w:r w:rsidR="00C952A4" w:rsidRPr="004F1EBE">
        <w:t>cover</w:t>
      </w:r>
      <w:r w:rsidR="004D5DD8" w:rsidRPr="004F1EBE">
        <w:t xml:space="preserve"> </w:t>
      </w:r>
      <w:r w:rsidR="00B2258F" w:rsidRPr="004F1EBE">
        <w:t xml:space="preserve">30.4%, </w:t>
      </w:r>
      <w:r w:rsidR="00C86C30" w:rsidRPr="004F1EBE">
        <w:t>22.8</w:t>
      </w:r>
      <w:r w:rsidR="00B128AF" w:rsidRPr="004F1EBE">
        <w:t xml:space="preserve">% </w:t>
      </w:r>
      <w:r w:rsidR="00325EEC" w:rsidRPr="004F1EBE">
        <w:t xml:space="preserve">and </w:t>
      </w:r>
      <w:r w:rsidR="00C86C30" w:rsidRPr="004F1EBE">
        <w:t>35.2</w:t>
      </w:r>
      <w:r w:rsidR="00325EEC" w:rsidRPr="004F1EBE">
        <w:t>%</w:t>
      </w:r>
      <w:r w:rsidR="00B128AF" w:rsidRPr="004F1EBE">
        <w:t>,</w:t>
      </w:r>
      <w:r w:rsidR="00325EEC" w:rsidRPr="004F1EBE">
        <w:t xml:space="preserve"> </w:t>
      </w:r>
      <w:r w:rsidR="00B128AF" w:rsidRPr="004F1EBE">
        <w:t xml:space="preserve">respectively, </w:t>
      </w:r>
      <w:r w:rsidR="00325EEC" w:rsidRPr="004F1EBE">
        <w:t xml:space="preserve">of </w:t>
      </w:r>
      <w:r w:rsidR="00EE6664">
        <w:t xml:space="preserve">the </w:t>
      </w:r>
      <w:r w:rsidR="00325EEC" w:rsidRPr="004F1EBE">
        <w:t xml:space="preserve">subject </w:t>
      </w:r>
      <w:r w:rsidR="00694F56" w:rsidRPr="004F1EBE">
        <w:t>tokens</w:t>
      </w:r>
      <w:r w:rsidR="00830264" w:rsidRPr="004F1EBE">
        <w:t xml:space="preserve"> occurring in business, linguistics and medicine</w:t>
      </w:r>
      <w:r w:rsidR="004D5DD8" w:rsidRPr="004F1EBE">
        <w:t>.</w:t>
      </w:r>
      <w:r w:rsidR="003C4A8E" w:rsidRPr="004F1EBE">
        <w:t xml:space="preserve"> </w:t>
      </w:r>
      <w:r w:rsidR="0003612A" w:rsidRPr="004F1EBE">
        <w:t>When compared to</w:t>
      </w:r>
      <w:r w:rsidR="003C4A8E" w:rsidRPr="004F1EBE">
        <w:t xml:space="preserve"> th</w:t>
      </w:r>
      <w:r w:rsidR="0003612A" w:rsidRPr="004F1EBE">
        <w:t xml:space="preserve">e </w:t>
      </w:r>
      <w:r w:rsidR="00D609D5" w:rsidRPr="004F1EBE">
        <w:t xml:space="preserve">subject </w:t>
      </w:r>
      <w:r w:rsidR="0003612A" w:rsidRPr="004F1EBE">
        <w:t xml:space="preserve">collocates </w:t>
      </w:r>
      <w:r w:rsidR="003C4A8E" w:rsidRPr="004F1EBE">
        <w:t>found in one discipline</w:t>
      </w:r>
      <w:r w:rsidR="0003612A" w:rsidRPr="004F1EBE">
        <w:t xml:space="preserve">, it appears that </w:t>
      </w:r>
      <w:r w:rsidR="003C4A8E" w:rsidRPr="004F1EBE">
        <w:t>the</w:t>
      </w:r>
      <w:r w:rsidR="00800F1F" w:rsidRPr="004F1EBE">
        <w:t>se</w:t>
      </w:r>
      <w:r w:rsidR="003C4A8E" w:rsidRPr="004F1EBE">
        <w:t xml:space="preserve"> subject collocates </w:t>
      </w:r>
      <w:r w:rsidR="006D7CE6" w:rsidRPr="004F1EBE">
        <w:t xml:space="preserve">cover either </w:t>
      </w:r>
      <w:r w:rsidR="004D700D" w:rsidRPr="004F1EBE">
        <w:t>more than or as much as</w:t>
      </w:r>
      <w:r w:rsidR="006D7CE6" w:rsidRPr="004F1EBE">
        <w:t xml:space="preserve"> those </w:t>
      </w:r>
      <w:r w:rsidR="0013485B" w:rsidRPr="004F1EBE">
        <w:t xml:space="preserve">that are </w:t>
      </w:r>
      <w:r w:rsidR="00065846" w:rsidRPr="004F1EBE">
        <w:t>discipline</w:t>
      </w:r>
      <w:r w:rsidR="00EE6664">
        <w:t>-specific</w:t>
      </w:r>
      <w:r w:rsidR="00646E0B" w:rsidRPr="004F1EBE">
        <w:t>.</w:t>
      </w:r>
      <w:r w:rsidR="00972988" w:rsidRPr="004F1EBE">
        <w:t xml:space="preserve"> The </w:t>
      </w:r>
      <w:r w:rsidR="00810B90" w:rsidRPr="004F1EBE">
        <w:t xml:space="preserve">cross-disciplinary </w:t>
      </w:r>
      <w:r w:rsidR="005028A1" w:rsidRPr="004F1EBE">
        <w:t xml:space="preserve">subject </w:t>
      </w:r>
      <w:r w:rsidR="00972988" w:rsidRPr="004F1EBE">
        <w:t>collocates</w:t>
      </w:r>
      <w:r w:rsidR="00810B90" w:rsidRPr="004F1EBE">
        <w:t xml:space="preserve"> of the verb </w:t>
      </w:r>
      <w:r w:rsidR="00810B90" w:rsidRPr="004F1EBE">
        <w:t>SHOW</w:t>
      </w:r>
      <w:r w:rsidR="00012058" w:rsidRPr="004F1EBE">
        <w:t xml:space="preserve"> </w:t>
      </w:r>
      <w:r w:rsidR="00012058" w:rsidRPr="004F1EBE">
        <w:t xml:space="preserve">(e.g. </w:t>
      </w:r>
      <w:r w:rsidR="00012058" w:rsidRPr="004F1EBE">
        <w:rPr>
          <w:i/>
        </w:rPr>
        <w:t>result</w:t>
      </w:r>
      <w:r w:rsidR="00012058" w:rsidRPr="004F1EBE">
        <w:t xml:space="preserve"> and </w:t>
      </w:r>
      <w:r w:rsidR="00012058" w:rsidRPr="004F1EBE">
        <w:rPr>
          <w:i/>
        </w:rPr>
        <w:t>data</w:t>
      </w:r>
      <w:r w:rsidR="00012058" w:rsidRPr="004F1EBE">
        <w:t>)</w:t>
      </w:r>
      <w:r w:rsidR="00810B90" w:rsidRPr="004F1EBE">
        <w:t xml:space="preserve">, for example, </w:t>
      </w:r>
      <w:r w:rsidR="00177A32" w:rsidRPr="004F1EBE">
        <w:t>have a wider coverage</w:t>
      </w:r>
      <w:r w:rsidR="00B128AF" w:rsidRPr="004F1EBE">
        <w:t xml:space="preserve"> </w:t>
      </w:r>
      <w:r w:rsidR="00B55E49" w:rsidRPr="004F1EBE">
        <w:t xml:space="preserve">(c. 30%) </w:t>
      </w:r>
      <w:r w:rsidR="00B128AF" w:rsidRPr="004F1EBE">
        <w:t>than</w:t>
      </w:r>
      <w:r w:rsidR="00B55E49" w:rsidRPr="004F1EBE">
        <w:t xml:space="preserve"> </w:t>
      </w:r>
      <w:r w:rsidR="005028A1" w:rsidRPr="004F1EBE">
        <w:t>those that are specific to</w:t>
      </w:r>
      <w:r w:rsidR="00726969" w:rsidRPr="004F1EBE">
        <w:t xml:space="preserve"> linguistics</w:t>
      </w:r>
      <w:r w:rsidR="00646E0B" w:rsidRPr="004F1EBE">
        <w:t xml:space="preserve"> </w:t>
      </w:r>
      <w:r w:rsidR="00B55E49" w:rsidRPr="004F1EBE">
        <w:t xml:space="preserve">(e.g. </w:t>
      </w:r>
      <w:r w:rsidR="00646E0B" w:rsidRPr="004F1EBE">
        <w:rPr>
          <w:i/>
        </w:rPr>
        <w:t>speaker</w:t>
      </w:r>
      <w:r w:rsidR="00B55E49" w:rsidRPr="004F1EBE">
        <w:t xml:space="preserve"> and </w:t>
      </w:r>
      <w:r w:rsidR="00646E0B" w:rsidRPr="004F1EBE">
        <w:rPr>
          <w:i/>
        </w:rPr>
        <w:t>excerpt</w:t>
      </w:r>
      <w:r w:rsidR="00B55E49" w:rsidRPr="004F1EBE">
        <w:t>; 13</w:t>
      </w:r>
      <w:r w:rsidR="002B60DB" w:rsidRPr="004F1EBE">
        <w:t>%</w:t>
      </w:r>
      <w:r w:rsidR="00972988" w:rsidRPr="004F1EBE">
        <w:t>).</w:t>
      </w:r>
      <w:r w:rsidR="006D7CE6" w:rsidRPr="004F1EBE">
        <w:t xml:space="preserve"> </w:t>
      </w:r>
      <w:r w:rsidR="00972988" w:rsidRPr="004F1EBE">
        <w:t xml:space="preserve">The </w:t>
      </w:r>
      <w:r w:rsidR="00B55E49" w:rsidRPr="004F1EBE">
        <w:t xml:space="preserve">cross-disciplinary subject </w:t>
      </w:r>
      <w:r w:rsidR="00972988" w:rsidRPr="004F1EBE">
        <w:t xml:space="preserve">collocates </w:t>
      </w:r>
      <w:r w:rsidR="00B55E49" w:rsidRPr="004F1EBE">
        <w:t xml:space="preserve">of the </w:t>
      </w:r>
      <w:proofErr w:type="gramStart"/>
      <w:r w:rsidR="00B55E49" w:rsidRPr="004F1EBE">
        <w:t>verb INDICATE</w:t>
      </w:r>
      <w:proofErr w:type="gramEnd"/>
      <w:r w:rsidR="00B55E49" w:rsidRPr="004F1EBE">
        <w:t xml:space="preserve"> (e.g. </w:t>
      </w:r>
      <w:r w:rsidR="00646E0B" w:rsidRPr="004F1EBE">
        <w:rPr>
          <w:i/>
        </w:rPr>
        <w:t>finding</w:t>
      </w:r>
      <w:r w:rsidR="00B55E49" w:rsidRPr="004F1EBE">
        <w:t xml:space="preserve"> and </w:t>
      </w:r>
      <w:r w:rsidR="00646E0B" w:rsidRPr="004F1EBE">
        <w:rPr>
          <w:i/>
        </w:rPr>
        <w:t>result</w:t>
      </w:r>
      <w:r w:rsidR="00B55E49" w:rsidRPr="004F1EBE">
        <w:t>)</w:t>
      </w:r>
      <w:r w:rsidR="005028A1" w:rsidRPr="004F1EBE">
        <w:t>,</w:t>
      </w:r>
      <w:r w:rsidR="002B60DB" w:rsidRPr="004F1EBE">
        <w:t xml:space="preserve"> </w:t>
      </w:r>
      <w:r w:rsidR="00972988" w:rsidRPr="004F1EBE">
        <w:t xml:space="preserve">on the other hand, </w:t>
      </w:r>
      <w:r w:rsidR="00B128AF" w:rsidRPr="004F1EBE">
        <w:t>cover as much as</w:t>
      </w:r>
      <w:r w:rsidR="00B55E49" w:rsidRPr="004F1EBE">
        <w:t xml:space="preserve"> the subject collocates </w:t>
      </w:r>
      <w:r w:rsidR="005028A1" w:rsidRPr="004F1EBE">
        <w:t>that are specific to medicine</w:t>
      </w:r>
      <w:r w:rsidR="00B55E49" w:rsidRPr="004F1EBE">
        <w:t xml:space="preserve"> (e.g.</w:t>
      </w:r>
      <w:r w:rsidR="002B60DB" w:rsidRPr="004F1EBE">
        <w:t xml:space="preserve"> </w:t>
      </w:r>
      <w:r w:rsidR="00646E0B" w:rsidRPr="004F1EBE">
        <w:rPr>
          <w:i/>
        </w:rPr>
        <w:t>abscissa</w:t>
      </w:r>
      <w:r w:rsidR="00B55E49" w:rsidRPr="004F1EBE">
        <w:t xml:space="preserve"> and </w:t>
      </w:r>
      <w:r w:rsidR="00646E0B" w:rsidRPr="004F1EBE">
        <w:rPr>
          <w:i/>
        </w:rPr>
        <w:t>line</w:t>
      </w:r>
      <w:r w:rsidR="00B55E49" w:rsidRPr="004F1EBE">
        <w:t xml:space="preserve">): </w:t>
      </w:r>
      <w:r w:rsidR="00726969" w:rsidRPr="004F1EBE">
        <w:t xml:space="preserve">they each cover </w:t>
      </w:r>
      <w:r w:rsidR="00B55E49" w:rsidRPr="004F1EBE">
        <w:t>c. 30%</w:t>
      </w:r>
      <w:r w:rsidR="00726969" w:rsidRPr="004F1EBE">
        <w:t xml:space="preserve"> of the subject tokens used with INDICATE</w:t>
      </w:r>
      <w:r w:rsidR="00A739F1">
        <w:t xml:space="preserve"> in medicine</w:t>
      </w:r>
      <w:r w:rsidR="00726969" w:rsidRPr="004F1EBE">
        <w:t>.</w:t>
      </w:r>
    </w:p>
    <w:p w14:paraId="0C584232" w14:textId="77725784" w:rsidR="003D5365" w:rsidRPr="004F1EBE" w:rsidRDefault="00C9463E" w:rsidP="00716821">
      <w:pPr>
        <w:pStyle w:val="CL2015TextIndent"/>
      </w:pPr>
      <w:r w:rsidRPr="004F1EBE">
        <w:t>T</w:t>
      </w:r>
      <w:r w:rsidR="00AB1E56" w:rsidRPr="004F1EBE">
        <w:t>he</w:t>
      </w:r>
      <w:r w:rsidR="003426C1" w:rsidRPr="004F1EBE">
        <w:t xml:space="preserve"> </w:t>
      </w:r>
      <w:r w:rsidR="0013485B" w:rsidRPr="004F1EBE">
        <w:rPr>
          <w:b/>
        </w:rPr>
        <w:t>cross-disciplinary</w:t>
      </w:r>
      <w:r w:rsidR="0013485B" w:rsidRPr="004F1EBE">
        <w:t xml:space="preserve"> </w:t>
      </w:r>
      <w:r w:rsidR="00E449D8" w:rsidRPr="004F1EBE">
        <w:rPr>
          <w:b/>
        </w:rPr>
        <w:t xml:space="preserve">object </w:t>
      </w:r>
      <w:proofErr w:type="gramStart"/>
      <w:r w:rsidR="00E449D8" w:rsidRPr="004F1EBE">
        <w:rPr>
          <w:b/>
        </w:rPr>
        <w:t>collocates</w:t>
      </w:r>
      <w:proofErr w:type="gramEnd"/>
      <w:r w:rsidR="00E449D8" w:rsidRPr="004F1EBE">
        <w:t xml:space="preserve"> </w:t>
      </w:r>
      <w:r w:rsidR="00177A32" w:rsidRPr="004F1EBE">
        <w:t xml:space="preserve">cover a much smaller proportion </w:t>
      </w:r>
      <w:r w:rsidR="00177A32" w:rsidRPr="004F1EBE">
        <w:t>(c. 15%)</w:t>
      </w:r>
      <w:r w:rsidR="00177A32" w:rsidRPr="004F1EBE">
        <w:t xml:space="preserve"> </w:t>
      </w:r>
      <w:r w:rsidR="00157EB7" w:rsidRPr="004F1EBE">
        <w:t xml:space="preserve">of the </w:t>
      </w:r>
      <w:r w:rsidR="0075355E" w:rsidRPr="004F1EBE">
        <w:t xml:space="preserve">total number of </w:t>
      </w:r>
      <w:r w:rsidR="00157EB7" w:rsidRPr="004F1EBE">
        <w:t>object tokens</w:t>
      </w:r>
      <w:r w:rsidR="00177A32" w:rsidRPr="004F1EBE">
        <w:t xml:space="preserve"> than the cross-disciplinary </w:t>
      </w:r>
      <w:r w:rsidR="00EE6664">
        <w:t xml:space="preserve">subject </w:t>
      </w:r>
      <w:r w:rsidR="00177A32" w:rsidRPr="004F1EBE">
        <w:t>collocates</w:t>
      </w:r>
      <w:r w:rsidR="00BE7CBD" w:rsidRPr="004F1EBE">
        <w:t xml:space="preserve">. </w:t>
      </w:r>
      <w:r w:rsidR="005B566D" w:rsidRPr="004F1EBE">
        <w:t xml:space="preserve">When compared to </w:t>
      </w:r>
      <w:proofErr w:type="gramStart"/>
      <w:r w:rsidR="005B566D" w:rsidRPr="004F1EBE">
        <w:t>the collocates</w:t>
      </w:r>
      <w:proofErr w:type="gramEnd"/>
      <w:r w:rsidR="005B566D" w:rsidRPr="004F1EBE">
        <w:t xml:space="preserve"> used in one discipline only, </w:t>
      </w:r>
      <w:r w:rsidR="00C128F5" w:rsidRPr="004F1EBE">
        <w:t xml:space="preserve">a different trend from the one described above was found. In this case, it is </w:t>
      </w:r>
      <w:proofErr w:type="gramStart"/>
      <w:r w:rsidR="00C128F5" w:rsidRPr="004F1EBE">
        <w:t>the</w:t>
      </w:r>
      <w:r w:rsidR="00D343B6" w:rsidRPr="004F1EBE">
        <w:t xml:space="preserve"> collocates</w:t>
      </w:r>
      <w:proofErr w:type="gramEnd"/>
      <w:r w:rsidR="00D343B6" w:rsidRPr="004F1EBE">
        <w:t xml:space="preserve"> </w:t>
      </w:r>
      <w:r w:rsidR="00C128F5" w:rsidRPr="004F1EBE">
        <w:t xml:space="preserve">used in one discipline only which </w:t>
      </w:r>
      <w:r w:rsidR="00065846" w:rsidRPr="004F1EBE">
        <w:t xml:space="preserve">either cover more </w:t>
      </w:r>
      <w:r w:rsidR="004D700D" w:rsidRPr="004F1EBE">
        <w:t xml:space="preserve">than </w:t>
      </w:r>
      <w:r w:rsidR="00065846" w:rsidRPr="004F1EBE">
        <w:t>or as much as</w:t>
      </w:r>
      <w:r w:rsidR="006E1546" w:rsidRPr="004F1EBE">
        <w:t xml:space="preserve"> those foun</w:t>
      </w:r>
      <w:r w:rsidR="00A0514E" w:rsidRPr="004F1EBE">
        <w:t xml:space="preserve">d across the three disciplines. </w:t>
      </w:r>
      <w:r w:rsidR="00BE7CBD" w:rsidRPr="004F1EBE">
        <w:t>The object collocates</w:t>
      </w:r>
      <w:r w:rsidR="0075355E" w:rsidRPr="004F1EBE">
        <w:t xml:space="preserve"> used with</w:t>
      </w:r>
      <w:r w:rsidR="00F27930" w:rsidRPr="004F1EBE">
        <w:t xml:space="preserve"> GIVE</w:t>
      </w:r>
      <w:r w:rsidR="0075355E" w:rsidRPr="004F1EBE">
        <w:t xml:space="preserve"> in medicine only</w:t>
      </w:r>
      <w:r w:rsidR="00F27930" w:rsidRPr="004F1EBE">
        <w:t xml:space="preserve"> (e.g.</w:t>
      </w:r>
      <w:r w:rsidR="00BE7CBD" w:rsidRPr="004F1EBE">
        <w:t xml:space="preserve"> </w:t>
      </w:r>
      <w:r w:rsidR="00BE7CBD" w:rsidRPr="004F1EBE">
        <w:rPr>
          <w:i/>
        </w:rPr>
        <w:t>consent</w:t>
      </w:r>
      <w:r w:rsidR="00F27930" w:rsidRPr="004F1EBE">
        <w:t xml:space="preserve"> and </w:t>
      </w:r>
      <w:r w:rsidR="00BE7CBD" w:rsidRPr="004F1EBE">
        <w:rPr>
          <w:i/>
        </w:rPr>
        <w:t>dose</w:t>
      </w:r>
      <w:r w:rsidR="00F27930" w:rsidRPr="004F1EBE">
        <w:t>), for example,</w:t>
      </w:r>
      <w:r w:rsidR="00BE7CBD" w:rsidRPr="004F1EBE">
        <w:t xml:space="preserve"> </w:t>
      </w:r>
      <w:r w:rsidR="00B128AF" w:rsidRPr="004F1EBE">
        <w:t>cover more</w:t>
      </w:r>
      <w:r w:rsidR="00F27930" w:rsidRPr="004F1EBE">
        <w:t xml:space="preserve"> (27%)</w:t>
      </w:r>
      <w:r w:rsidR="00B128AF" w:rsidRPr="004F1EBE">
        <w:t xml:space="preserve"> than </w:t>
      </w:r>
      <w:r w:rsidR="00F27930" w:rsidRPr="004F1EBE">
        <w:t xml:space="preserve">the cross-disciplinary object collocates </w:t>
      </w:r>
      <w:r w:rsidR="0075355E" w:rsidRPr="004F1EBE">
        <w:t>identified</w:t>
      </w:r>
      <w:r w:rsidR="00F27930" w:rsidRPr="004F1EBE">
        <w:t xml:space="preserve"> in LOCRA (e.g. </w:t>
      </w:r>
      <w:r w:rsidR="00BE7CBD" w:rsidRPr="004F1EBE">
        <w:rPr>
          <w:i/>
        </w:rPr>
        <w:t>rise</w:t>
      </w:r>
      <w:r w:rsidR="00BE7CBD" w:rsidRPr="004F1EBE">
        <w:t xml:space="preserve"> and </w:t>
      </w:r>
      <w:r w:rsidR="00BE7CBD" w:rsidRPr="004F1EBE">
        <w:rPr>
          <w:i/>
        </w:rPr>
        <w:t>result</w:t>
      </w:r>
      <w:r w:rsidR="00EE6664">
        <w:t xml:space="preserve">; </w:t>
      </w:r>
      <w:r w:rsidR="00D43D7D" w:rsidRPr="004F1EBE">
        <w:t>7</w:t>
      </w:r>
      <w:r w:rsidR="00BE7CBD" w:rsidRPr="004F1EBE">
        <w:t xml:space="preserve">%). </w:t>
      </w:r>
      <w:r w:rsidR="0075355E" w:rsidRPr="004F1EBE">
        <w:t>T</w:t>
      </w:r>
      <w:r w:rsidR="00F27930" w:rsidRPr="004F1EBE">
        <w:t>he</w:t>
      </w:r>
      <w:r w:rsidR="00BE7CBD" w:rsidRPr="004F1EBE">
        <w:t xml:space="preserve"> </w:t>
      </w:r>
      <w:r w:rsidR="0075355E" w:rsidRPr="004F1EBE">
        <w:t xml:space="preserve">object </w:t>
      </w:r>
      <w:r w:rsidR="00BE7CBD" w:rsidRPr="004F1EBE">
        <w:t>collocates</w:t>
      </w:r>
      <w:r w:rsidR="00F27930" w:rsidRPr="004F1EBE">
        <w:t xml:space="preserve"> </w:t>
      </w:r>
      <w:r w:rsidR="0075355E" w:rsidRPr="004F1EBE">
        <w:t>used with</w:t>
      </w:r>
      <w:r w:rsidR="00F27930" w:rsidRPr="004F1EBE">
        <w:t xml:space="preserve"> TAKE </w:t>
      </w:r>
      <w:r w:rsidR="0075355E" w:rsidRPr="004F1EBE">
        <w:t xml:space="preserve">in business only </w:t>
      </w:r>
      <w:r w:rsidR="00D43D7D" w:rsidRPr="004F1EBE">
        <w:t xml:space="preserve">(e.g. </w:t>
      </w:r>
      <w:r w:rsidR="00BE7CBD" w:rsidRPr="004F1EBE">
        <w:rPr>
          <w:i/>
        </w:rPr>
        <w:t>action</w:t>
      </w:r>
      <w:r w:rsidR="00D43D7D" w:rsidRPr="004F1EBE">
        <w:t xml:space="preserve"> and </w:t>
      </w:r>
      <w:r w:rsidR="00BE7CBD" w:rsidRPr="004F1EBE">
        <w:rPr>
          <w:i/>
        </w:rPr>
        <w:t>measure</w:t>
      </w:r>
      <w:r w:rsidR="00D43D7D" w:rsidRPr="004F1EBE">
        <w:t>)</w:t>
      </w:r>
      <w:r w:rsidR="0075355E" w:rsidRPr="004F1EBE">
        <w:t>, on the other hand,</w:t>
      </w:r>
      <w:r w:rsidR="00BE7CBD" w:rsidRPr="004F1EBE">
        <w:t xml:space="preserve"> </w:t>
      </w:r>
      <w:r w:rsidR="00B128AF" w:rsidRPr="004F1EBE">
        <w:t>cover as much as</w:t>
      </w:r>
      <w:r w:rsidR="00F27930" w:rsidRPr="004F1EBE">
        <w:t xml:space="preserve"> the cross-disciplinary collocates</w:t>
      </w:r>
      <w:r w:rsidR="00BE7CBD" w:rsidRPr="004F1EBE">
        <w:t xml:space="preserve"> </w:t>
      </w:r>
      <w:r w:rsidR="0075355E" w:rsidRPr="004F1EBE">
        <w:t xml:space="preserve">identified in LOCRA </w:t>
      </w:r>
      <w:r w:rsidR="00F27930" w:rsidRPr="004F1EBE">
        <w:t xml:space="preserve">(e.g. </w:t>
      </w:r>
      <w:r w:rsidR="00BE7CBD" w:rsidRPr="004F1EBE">
        <w:rPr>
          <w:i/>
        </w:rPr>
        <w:t>advantage</w:t>
      </w:r>
      <w:r w:rsidR="00F27930" w:rsidRPr="004F1EBE">
        <w:t xml:space="preserve"> and </w:t>
      </w:r>
      <w:r w:rsidR="00BE7CBD" w:rsidRPr="004F1EBE">
        <w:rPr>
          <w:i/>
        </w:rPr>
        <w:t>place</w:t>
      </w:r>
      <w:r w:rsidR="00D43D7D" w:rsidRPr="004F1EBE">
        <w:t>):</w:t>
      </w:r>
      <w:r w:rsidR="0075355E" w:rsidRPr="004F1EBE">
        <w:t xml:space="preserve"> they each cover</w:t>
      </w:r>
      <w:r w:rsidR="00D43D7D" w:rsidRPr="004F1EBE">
        <w:t xml:space="preserve"> c. 25% </w:t>
      </w:r>
      <w:r w:rsidR="00D43D7D" w:rsidRPr="004F1EBE">
        <w:t xml:space="preserve">of the </w:t>
      </w:r>
      <w:r w:rsidR="00D43D7D" w:rsidRPr="004F1EBE">
        <w:t>object</w:t>
      </w:r>
      <w:r w:rsidR="00D43D7D" w:rsidRPr="004F1EBE">
        <w:t xml:space="preserve"> tokens used with </w:t>
      </w:r>
      <w:r w:rsidR="00DB69A5" w:rsidRPr="004F1EBE">
        <w:t>TAKE</w:t>
      </w:r>
      <w:r w:rsidR="00A739F1">
        <w:t xml:space="preserve"> in business</w:t>
      </w:r>
      <w:r w:rsidR="00D43D7D" w:rsidRPr="004F1EBE">
        <w:t>.</w:t>
      </w:r>
    </w:p>
    <w:p w14:paraId="491668FD" w14:textId="2B66C9A1" w:rsidR="005B566D" w:rsidRDefault="00963710" w:rsidP="00A0514E">
      <w:pPr>
        <w:pStyle w:val="CL2015TextIndent"/>
      </w:pPr>
      <w:r w:rsidRPr="004F1EBE">
        <w:t>A more qualitative look at t</w:t>
      </w:r>
      <w:r w:rsidR="003D5365" w:rsidRPr="004F1EBE">
        <w:t xml:space="preserve">he </w:t>
      </w:r>
      <w:r w:rsidR="00EE6664" w:rsidRPr="004F1EBE">
        <w:t xml:space="preserve">cross-disciplinary </w:t>
      </w:r>
      <w:r w:rsidR="003426C1" w:rsidRPr="004F1EBE">
        <w:t xml:space="preserve">subject </w:t>
      </w:r>
      <w:r w:rsidR="00DB5039" w:rsidRPr="004F1EBE">
        <w:t xml:space="preserve">and object </w:t>
      </w:r>
      <w:proofErr w:type="gramStart"/>
      <w:r w:rsidR="003426C1" w:rsidRPr="004F1EBE">
        <w:t>collocates</w:t>
      </w:r>
      <w:proofErr w:type="gramEnd"/>
      <w:r w:rsidR="003426C1" w:rsidRPr="004F1EBE">
        <w:t xml:space="preserve"> </w:t>
      </w:r>
      <w:r w:rsidR="0066292E" w:rsidRPr="004F1EBE">
        <w:t>reveals</w:t>
      </w:r>
      <w:r w:rsidRPr="004F1EBE">
        <w:t xml:space="preserve"> that they </w:t>
      </w:r>
      <w:r w:rsidR="00D84B3F" w:rsidRPr="004F1EBE">
        <w:t xml:space="preserve">all </w:t>
      </w:r>
      <w:r w:rsidRPr="004F1EBE">
        <w:t xml:space="preserve">seem to </w:t>
      </w:r>
      <w:r w:rsidR="00D84B3F" w:rsidRPr="004F1EBE">
        <w:t xml:space="preserve">be </w:t>
      </w:r>
      <w:r w:rsidR="00AB1E56" w:rsidRPr="004F1EBE">
        <w:t>good</w:t>
      </w:r>
      <w:r w:rsidR="005555DB" w:rsidRPr="004F1EBE">
        <w:t xml:space="preserve"> candidates for </w:t>
      </w:r>
      <w:r w:rsidR="00AB1E56" w:rsidRPr="004F1EBE">
        <w:t>general EAP cou</w:t>
      </w:r>
      <w:r w:rsidR="00D84B3F" w:rsidRPr="004F1EBE">
        <w:t>r</w:t>
      </w:r>
      <w:r w:rsidR="00AB1E56" w:rsidRPr="004F1EBE">
        <w:t>se</w:t>
      </w:r>
      <w:r w:rsidR="00D84B3F" w:rsidRPr="004F1EBE">
        <w:t>s</w:t>
      </w:r>
      <w:r w:rsidR="005555DB" w:rsidRPr="004F1EBE">
        <w:t xml:space="preserve"> as they</w:t>
      </w:r>
      <w:r w:rsidR="00AB1E56" w:rsidRPr="004F1EBE">
        <w:t xml:space="preserve"> </w:t>
      </w:r>
      <w:r w:rsidR="00D84B3F" w:rsidRPr="004F1EBE">
        <w:t xml:space="preserve">clearly </w:t>
      </w:r>
      <w:r w:rsidR="005555DB" w:rsidRPr="004F1EBE">
        <w:t>relate to the core business of research, irrespective of the discipline</w:t>
      </w:r>
      <w:r w:rsidR="005B0900" w:rsidRPr="004F1EBE">
        <w:t xml:space="preserve">. </w:t>
      </w:r>
      <w:r w:rsidRPr="004F1EBE">
        <w:t>T</w:t>
      </w:r>
      <w:r w:rsidR="00DB5039" w:rsidRPr="004F1EBE">
        <w:t xml:space="preserve">he object </w:t>
      </w:r>
      <w:proofErr w:type="gramStart"/>
      <w:r w:rsidR="00DB5039" w:rsidRPr="004F1EBE">
        <w:lastRenderedPageBreak/>
        <w:t>collocates</w:t>
      </w:r>
      <w:r w:rsidRPr="004F1EBE">
        <w:t>,</w:t>
      </w:r>
      <w:proofErr w:type="gramEnd"/>
      <w:r w:rsidRPr="004F1EBE">
        <w:t xml:space="preserve"> for instance,</w:t>
      </w:r>
      <w:r w:rsidR="00DB5039" w:rsidRPr="004F1EBE">
        <w:t xml:space="preserve"> refer to </w:t>
      </w:r>
      <w:r w:rsidR="005152C3" w:rsidRPr="004F1EBE">
        <w:t xml:space="preserve">academic activities, such as </w:t>
      </w:r>
      <w:r w:rsidR="002231B5" w:rsidRPr="004F1EBE">
        <w:t xml:space="preserve">the </w:t>
      </w:r>
      <w:r w:rsidR="005152C3" w:rsidRPr="004F1EBE">
        <w:t>analysi</w:t>
      </w:r>
      <w:r w:rsidR="002231B5" w:rsidRPr="004F1EBE">
        <w:t>s</w:t>
      </w:r>
      <w:r w:rsidR="005152C3" w:rsidRPr="004F1EBE">
        <w:t xml:space="preserve"> and reporting </w:t>
      </w:r>
      <w:r w:rsidR="002231B5" w:rsidRPr="004F1EBE">
        <w:t xml:space="preserve">of a type </w:t>
      </w:r>
      <w:r w:rsidR="005152C3" w:rsidRPr="004F1EBE">
        <w:t>of relationship (</w:t>
      </w:r>
      <w:r w:rsidR="006708FD" w:rsidRPr="004F1EBE">
        <w:t>see examples 1 and 2</w:t>
      </w:r>
      <w:r w:rsidR="005152C3" w:rsidRPr="004F1EBE">
        <w:t xml:space="preserve">) or </w:t>
      </w:r>
      <w:r w:rsidR="002231B5" w:rsidRPr="004F1EBE">
        <w:t>the description of</w:t>
      </w:r>
      <w:r w:rsidR="00A0514E" w:rsidRPr="004F1EBE">
        <w:t xml:space="preserve"> a</w:t>
      </w:r>
      <w:r w:rsidR="005152C3" w:rsidRPr="004F1EBE">
        <w:t xml:space="preserve"> methodol</w:t>
      </w:r>
      <w:r w:rsidR="00A0514E" w:rsidRPr="004F1EBE">
        <w:t>ogy</w:t>
      </w:r>
      <w:r w:rsidR="0057495C" w:rsidRPr="004F1EBE">
        <w:t xml:space="preserve"> (</w:t>
      </w:r>
      <w:r w:rsidR="006708FD" w:rsidRPr="004F1EBE">
        <w:t>see examples 3 and 4</w:t>
      </w:r>
      <w:r w:rsidR="0057495C" w:rsidRPr="004F1EBE">
        <w:t>).</w:t>
      </w:r>
      <w:r w:rsidRPr="004F1EBE">
        <w:t xml:space="preserve"> </w:t>
      </w:r>
    </w:p>
    <w:p w14:paraId="2151F8D0" w14:textId="77777777" w:rsidR="00EE6664" w:rsidRPr="004F1EBE" w:rsidRDefault="00EE6664" w:rsidP="00A0514E">
      <w:pPr>
        <w:pStyle w:val="CL2015TextIndent"/>
      </w:pPr>
    </w:p>
    <w:p w14:paraId="4FE417FF" w14:textId="09078AD8" w:rsidR="006D7CE6" w:rsidRPr="004F1EBE" w:rsidRDefault="006D7CE6" w:rsidP="006708FD">
      <w:pPr>
        <w:pStyle w:val="CL2015TextIndent"/>
        <w:spacing w:after="120"/>
        <w:rPr>
          <w:i/>
          <w:szCs w:val="22"/>
        </w:rPr>
      </w:pPr>
      <w:r w:rsidRPr="004F1EBE">
        <w:rPr>
          <w:szCs w:val="22"/>
        </w:rPr>
        <w:t xml:space="preserve">(1) </w:t>
      </w:r>
      <w:r w:rsidR="006708FD" w:rsidRPr="004F1EBE">
        <w:rPr>
          <w:i/>
          <w:szCs w:val="22"/>
        </w:rPr>
        <w:t xml:space="preserve">(MED) </w:t>
      </w:r>
      <w:proofErr w:type="gramStart"/>
      <w:r w:rsidR="006708FD" w:rsidRPr="004F1EBE">
        <w:rPr>
          <w:i/>
          <w:szCs w:val="22"/>
        </w:rPr>
        <w:t>To</w:t>
      </w:r>
      <w:proofErr w:type="gramEnd"/>
      <w:r w:rsidR="006708FD" w:rsidRPr="004F1EBE">
        <w:rPr>
          <w:i/>
          <w:szCs w:val="22"/>
        </w:rPr>
        <w:t xml:space="preserve"> </w:t>
      </w:r>
      <w:r w:rsidR="006708FD" w:rsidRPr="004F1EBE">
        <w:rPr>
          <w:b/>
          <w:bCs/>
          <w:i/>
          <w:iCs/>
          <w:szCs w:val="22"/>
        </w:rPr>
        <w:t>compare</w:t>
      </w:r>
      <w:r w:rsidR="006708FD" w:rsidRPr="004F1EBE">
        <w:rPr>
          <w:i/>
          <w:szCs w:val="22"/>
        </w:rPr>
        <w:t xml:space="preserve"> the </w:t>
      </w:r>
      <w:r w:rsidR="006708FD" w:rsidRPr="004F1EBE">
        <w:rPr>
          <w:b/>
          <w:i/>
          <w:szCs w:val="22"/>
        </w:rPr>
        <w:t>effect</w:t>
      </w:r>
      <w:r w:rsidR="006708FD" w:rsidRPr="004F1EBE">
        <w:rPr>
          <w:i/>
          <w:szCs w:val="22"/>
        </w:rPr>
        <w:t xml:space="preserve"> of genotype on the risk of new-onset asthma, we also performed a stratified analysis.</w:t>
      </w:r>
    </w:p>
    <w:p w14:paraId="7C796F72" w14:textId="2A76020A" w:rsidR="006D7CE6" w:rsidRPr="004F1EBE" w:rsidRDefault="006D7CE6" w:rsidP="00372961">
      <w:pPr>
        <w:pStyle w:val="CL2015TextIndent"/>
        <w:spacing w:after="120"/>
        <w:rPr>
          <w:rFonts w:cs="Trebuchet MS"/>
          <w:i/>
          <w:szCs w:val="22"/>
          <w:lang w:eastAsia="en-GB"/>
        </w:rPr>
      </w:pPr>
      <w:r w:rsidRPr="004F1EBE">
        <w:t xml:space="preserve">(2) </w:t>
      </w:r>
      <w:r w:rsidRPr="004F1EBE">
        <w:rPr>
          <w:i/>
          <w:szCs w:val="22"/>
        </w:rPr>
        <w:t xml:space="preserve">(BUS) </w:t>
      </w:r>
      <w:proofErr w:type="gramStart"/>
      <w:r w:rsidRPr="004F1EBE">
        <w:rPr>
          <w:rFonts w:cs="Trebuchet MS"/>
          <w:i/>
          <w:szCs w:val="22"/>
          <w:lang w:eastAsia="en-GB"/>
        </w:rPr>
        <w:t>The</w:t>
      </w:r>
      <w:proofErr w:type="gramEnd"/>
      <w:r w:rsidRPr="004F1EBE">
        <w:rPr>
          <w:rFonts w:cs="Trebuchet MS"/>
          <w:i/>
          <w:szCs w:val="22"/>
          <w:lang w:eastAsia="en-GB"/>
        </w:rPr>
        <w:t xml:space="preserve"> results also </w:t>
      </w:r>
      <w:r w:rsidRPr="004F1EBE">
        <w:rPr>
          <w:rFonts w:cs="Trebuchet MS"/>
          <w:b/>
          <w:bCs/>
          <w:i/>
          <w:iCs/>
          <w:szCs w:val="22"/>
          <w:lang w:eastAsia="en-GB"/>
        </w:rPr>
        <w:t>show</w:t>
      </w:r>
      <w:r w:rsidRPr="004F1EBE">
        <w:rPr>
          <w:rFonts w:cs="Trebuchet MS"/>
          <w:i/>
          <w:szCs w:val="22"/>
          <w:lang w:eastAsia="en-GB"/>
        </w:rPr>
        <w:t xml:space="preserve"> no </w:t>
      </w:r>
      <w:r w:rsidRPr="004F1EBE">
        <w:rPr>
          <w:rFonts w:cs="Trebuchet MS"/>
          <w:b/>
          <w:i/>
          <w:szCs w:val="22"/>
          <w:lang w:eastAsia="en-GB"/>
        </w:rPr>
        <w:t>difference</w:t>
      </w:r>
      <w:r w:rsidRPr="004F1EBE">
        <w:rPr>
          <w:rFonts w:cs="Trebuchet MS"/>
          <w:i/>
          <w:szCs w:val="22"/>
          <w:lang w:eastAsia="en-GB"/>
        </w:rPr>
        <w:t xml:space="preserve"> in the stock preferences of American-, European- and Asian-based funds.</w:t>
      </w:r>
    </w:p>
    <w:p w14:paraId="7F03BF01" w14:textId="46DAC4E8" w:rsidR="006708FD" w:rsidRPr="004F1EBE" w:rsidRDefault="006708FD" w:rsidP="00372961">
      <w:pPr>
        <w:pStyle w:val="CL2015TextIndent"/>
        <w:spacing w:after="120"/>
        <w:rPr>
          <w:rFonts w:cs="Trebuchet MS"/>
          <w:szCs w:val="22"/>
          <w:lang w:eastAsia="en-GB"/>
        </w:rPr>
      </w:pPr>
      <w:r w:rsidRPr="004F1EBE">
        <w:rPr>
          <w:rFonts w:cs="Trebuchet MS"/>
          <w:szCs w:val="22"/>
          <w:lang w:eastAsia="en-GB"/>
        </w:rPr>
        <w:t xml:space="preserve">(3) </w:t>
      </w:r>
      <w:r w:rsidRPr="004F1EBE">
        <w:rPr>
          <w:rFonts w:cs="Trebuchet MS"/>
          <w:i/>
          <w:szCs w:val="22"/>
          <w:lang w:eastAsia="en-GB"/>
        </w:rPr>
        <w:t xml:space="preserve">(LING) Bickford 1991 also </w:t>
      </w:r>
      <w:r w:rsidRPr="004F1EBE">
        <w:rPr>
          <w:rFonts w:cs="Trebuchet MS"/>
          <w:b/>
          <w:bCs/>
          <w:i/>
          <w:iCs/>
          <w:szCs w:val="22"/>
          <w:lang w:eastAsia="en-GB"/>
        </w:rPr>
        <w:t>performed</w:t>
      </w:r>
      <w:r w:rsidRPr="004F1EBE">
        <w:rPr>
          <w:rFonts w:cs="Trebuchet MS"/>
          <w:i/>
          <w:szCs w:val="22"/>
          <w:lang w:eastAsia="en-GB"/>
        </w:rPr>
        <w:t xml:space="preserve"> </w:t>
      </w:r>
      <w:r w:rsidRPr="004F1EBE">
        <w:rPr>
          <w:rFonts w:cs="Trebuchet MS"/>
          <w:b/>
          <w:i/>
          <w:szCs w:val="22"/>
          <w:lang w:eastAsia="en-GB"/>
        </w:rPr>
        <w:t>analyses</w:t>
      </w:r>
      <w:r w:rsidRPr="004F1EBE">
        <w:rPr>
          <w:rFonts w:cs="Trebuchet MS"/>
          <w:i/>
          <w:szCs w:val="22"/>
          <w:lang w:eastAsia="en-GB"/>
        </w:rPr>
        <w:t xml:space="preserve"> on signs between LSM and ASL that are articulated similarly</w:t>
      </w:r>
      <w:r w:rsidRPr="004F1EBE">
        <w:rPr>
          <w:rFonts w:cs="Trebuchet MS"/>
          <w:szCs w:val="22"/>
          <w:lang w:eastAsia="en-GB"/>
        </w:rPr>
        <w:t>.</w:t>
      </w:r>
    </w:p>
    <w:p w14:paraId="4DC37E1A" w14:textId="74807B64" w:rsidR="006708FD" w:rsidRPr="004F1EBE" w:rsidRDefault="006708FD" w:rsidP="006D7CE6">
      <w:pPr>
        <w:pStyle w:val="CL2015TextIndent"/>
        <w:rPr>
          <w:i/>
        </w:rPr>
      </w:pPr>
      <w:r w:rsidRPr="004F1EBE">
        <w:rPr>
          <w:rFonts w:cs="Trebuchet MS"/>
          <w:szCs w:val="22"/>
          <w:lang w:eastAsia="en-GB"/>
        </w:rPr>
        <w:t>(4)</w:t>
      </w:r>
      <w:r w:rsidR="00372961" w:rsidRPr="004F1EBE">
        <w:rPr>
          <w:rFonts w:cs="Trebuchet MS"/>
          <w:szCs w:val="22"/>
          <w:lang w:eastAsia="en-GB"/>
        </w:rPr>
        <w:t xml:space="preserve"> </w:t>
      </w:r>
      <w:r w:rsidR="00372961" w:rsidRPr="004F1EBE">
        <w:rPr>
          <w:rFonts w:cs="Trebuchet MS"/>
          <w:i/>
          <w:szCs w:val="22"/>
          <w:lang w:eastAsia="en-GB"/>
        </w:rPr>
        <w:t xml:space="preserve">(MED) </w:t>
      </w:r>
      <w:proofErr w:type="gramStart"/>
      <w:r w:rsidR="00372961" w:rsidRPr="004F1EBE">
        <w:rPr>
          <w:rFonts w:cs="Trebuchet MS"/>
          <w:i/>
          <w:szCs w:val="22"/>
          <w:lang w:eastAsia="en-GB"/>
        </w:rPr>
        <w:t>We</w:t>
      </w:r>
      <w:proofErr w:type="gramEnd"/>
      <w:r w:rsidR="00372961" w:rsidRPr="004F1EBE">
        <w:rPr>
          <w:rFonts w:cs="Trebuchet MS"/>
          <w:i/>
          <w:szCs w:val="22"/>
          <w:lang w:eastAsia="en-GB"/>
        </w:rPr>
        <w:t xml:space="preserve"> </w:t>
      </w:r>
      <w:r w:rsidR="00372961" w:rsidRPr="004F1EBE">
        <w:rPr>
          <w:rFonts w:cs="Trebuchet MS"/>
          <w:b/>
          <w:bCs/>
          <w:i/>
          <w:iCs/>
          <w:szCs w:val="22"/>
          <w:lang w:eastAsia="en-GB"/>
        </w:rPr>
        <w:t>used</w:t>
      </w:r>
      <w:r w:rsidR="00372961" w:rsidRPr="004F1EBE">
        <w:rPr>
          <w:rFonts w:cs="Trebuchet MS"/>
          <w:i/>
          <w:szCs w:val="22"/>
          <w:lang w:eastAsia="en-GB"/>
        </w:rPr>
        <w:t xml:space="preserve"> current clinical </w:t>
      </w:r>
      <w:r w:rsidR="00372961" w:rsidRPr="004F1EBE">
        <w:rPr>
          <w:rFonts w:cs="Trebuchet MS"/>
          <w:b/>
          <w:i/>
          <w:szCs w:val="22"/>
          <w:lang w:eastAsia="en-GB"/>
        </w:rPr>
        <w:t>criteria</w:t>
      </w:r>
      <w:r w:rsidR="00372961" w:rsidRPr="004F1EBE">
        <w:rPr>
          <w:rFonts w:cs="Trebuchet MS"/>
          <w:i/>
          <w:szCs w:val="22"/>
          <w:lang w:eastAsia="en-GB"/>
        </w:rPr>
        <w:t xml:space="preserve"> to diagnose kidney disease instead.</w:t>
      </w:r>
    </w:p>
    <w:p w14:paraId="10A245B9" w14:textId="77777777" w:rsidR="006D7CE6" w:rsidRPr="004F1EBE" w:rsidRDefault="006D7CE6" w:rsidP="006D7CE6">
      <w:pPr>
        <w:pStyle w:val="CL2015TextIndent"/>
        <w:ind w:firstLine="0"/>
      </w:pPr>
    </w:p>
    <w:p w14:paraId="73C9FBB1" w14:textId="60C2F670" w:rsidR="004D65C4" w:rsidRPr="004F1EBE" w:rsidRDefault="005B0900" w:rsidP="00963710">
      <w:pPr>
        <w:pStyle w:val="CL2015TextIndent"/>
      </w:pPr>
      <w:proofErr w:type="gramStart"/>
      <w:r w:rsidRPr="004F1EBE">
        <w:t xml:space="preserve">The </w:t>
      </w:r>
      <w:r w:rsidR="00A35308" w:rsidRPr="004F1EBE">
        <w:t>collocates</w:t>
      </w:r>
      <w:proofErr w:type="gramEnd"/>
      <w:r w:rsidRPr="004F1EBE">
        <w:t xml:space="preserve"> found in only one discipline, on the other hand, </w:t>
      </w:r>
      <w:r w:rsidR="00C952A4" w:rsidRPr="004F1EBE">
        <w:t>did not all seem to be</w:t>
      </w:r>
      <w:r w:rsidR="00950CB6" w:rsidRPr="004F1EBE">
        <w:t xml:space="preserve"> discipline-specific</w:t>
      </w:r>
      <w:r w:rsidR="004D65C4" w:rsidRPr="004F1EBE">
        <w:t>.</w:t>
      </w:r>
      <w:r w:rsidR="00950CB6" w:rsidRPr="004F1EBE">
        <w:t xml:space="preserve"> </w:t>
      </w:r>
      <w:r w:rsidR="005C0805" w:rsidRPr="004F1EBE">
        <w:t>Next to</w:t>
      </w:r>
      <w:r w:rsidR="00AA7898" w:rsidRPr="004F1EBE">
        <w:t xml:space="preserve"> the </w:t>
      </w:r>
      <w:r w:rsidR="00C952A4" w:rsidRPr="004F1EBE">
        <w:t>one</w:t>
      </w:r>
      <w:r w:rsidR="00F435CF" w:rsidRPr="004F1EBE">
        <w:t>s</w:t>
      </w:r>
      <w:r w:rsidR="001A1651" w:rsidRPr="004F1EBE">
        <w:t xml:space="preserve"> that are </w:t>
      </w:r>
      <w:r w:rsidR="00897396" w:rsidRPr="004F1EBE">
        <w:t>undoubtedly</w:t>
      </w:r>
      <w:r w:rsidR="001A1651" w:rsidRPr="004F1EBE">
        <w:t xml:space="preserve"> discipline-specific</w:t>
      </w:r>
      <w:r w:rsidR="00AA7898" w:rsidRPr="004F1EBE">
        <w:t xml:space="preserve"> </w:t>
      </w:r>
      <w:r w:rsidR="0066292E" w:rsidRPr="004F1EBE">
        <w:t>are</w:t>
      </w:r>
      <w:r w:rsidR="009D0FC7" w:rsidRPr="004F1EBE">
        <w:t xml:space="preserve"> </w:t>
      </w:r>
      <w:r w:rsidR="00950CB6" w:rsidRPr="004F1EBE">
        <w:t xml:space="preserve">a </w:t>
      </w:r>
      <w:r w:rsidR="00F435CF" w:rsidRPr="004F1EBE">
        <w:t>few</w:t>
      </w:r>
      <w:r w:rsidR="00950CB6" w:rsidRPr="004F1EBE">
        <w:t xml:space="preserve"> collocates that could </w:t>
      </w:r>
      <w:r w:rsidR="00897396" w:rsidRPr="004F1EBE">
        <w:t xml:space="preserve">be </w:t>
      </w:r>
      <w:r w:rsidR="00C952A4" w:rsidRPr="004F1EBE">
        <w:t>found</w:t>
      </w:r>
      <w:r w:rsidR="00A35308" w:rsidRPr="004F1EBE">
        <w:t xml:space="preserve"> </w:t>
      </w:r>
      <w:r w:rsidR="00950CB6" w:rsidRPr="004F1EBE">
        <w:t xml:space="preserve">in </w:t>
      </w:r>
      <w:r w:rsidR="00A35308" w:rsidRPr="004F1EBE">
        <w:t>other</w:t>
      </w:r>
      <w:r w:rsidR="00950CB6" w:rsidRPr="004F1EBE">
        <w:t xml:space="preserve"> </w:t>
      </w:r>
      <w:r w:rsidR="00A35308" w:rsidRPr="004F1EBE">
        <w:t>disciplines</w:t>
      </w:r>
      <w:r w:rsidR="00897396" w:rsidRPr="004F1EBE">
        <w:t xml:space="preserve"> </w:t>
      </w:r>
      <w:r w:rsidR="00950CB6" w:rsidRPr="004F1EBE">
        <w:t xml:space="preserve">(e.g. </w:t>
      </w:r>
      <w:r w:rsidR="006957DE" w:rsidRPr="004F1EBE">
        <w:rPr>
          <w:i/>
        </w:rPr>
        <w:t>section</w:t>
      </w:r>
      <w:r w:rsidR="001659B8" w:rsidRPr="004F1EBE">
        <w:t>/</w:t>
      </w:r>
      <w:r w:rsidR="006957DE" w:rsidRPr="004F1EBE">
        <w:rPr>
          <w:i/>
        </w:rPr>
        <w:t>article</w:t>
      </w:r>
      <w:r w:rsidR="001659B8" w:rsidRPr="004F1EBE">
        <w:t xml:space="preserve"> + </w:t>
      </w:r>
      <w:r w:rsidR="006957DE" w:rsidRPr="004F1EBE">
        <w:t>DESCRIBE</w:t>
      </w:r>
      <w:r w:rsidR="00F43192" w:rsidRPr="004F1EBE">
        <w:t>; see examples 5 and 6</w:t>
      </w:r>
      <w:r w:rsidR="001659B8" w:rsidRPr="004F1EBE">
        <w:t xml:space="preserve">). The reason for this is that our corpus contains </w:t>
      </w:r>
      <w:r w:rsidR="00A67F7D" w:rsidRPr="004F1EBE">
        <w:t>only three</w:t>
      </w:r>
      <w:r w:rsidR="001659B8" w:rsidRPr="004F1EBE">
        <w:t xml:space="preserve"> disciplines. </w:t>
      </w:r>
      <w:r w:rsidR="006A6383" w:rsidRPr="004F1EBE">
        <w:t xml:space="preserve">While </w:t>
      </w:r>
      <w:r w:rsidR="003D6295" w:rsidRPr="004F1EBE">
        <w:t xml:space="preserve">it </w:t>
      </w:r>
      <w:r w:rsidR="006A6383" w:rsidRPr="004F1EBE">
        <w:t xml:space="preserve">appears to be </w:t>
      </w:r>
      <w:r w:rsidR="003D6295" w:rsidRPr="004F1EBE">
        <w:t xml:space="preserve">sufficient </w:t>
      </w:r>
      <w:r w:rsidR="006A6383" w:rsidRPr="004F1EBE">
        <w:t xml:space="preserve">to identify interesting cross-disciplinary collocates, </w:t>
      </w:r>
      <w:r w:rsidR="003D6295" w:rsidRPr="004F1EBE">
        <w:t>our results show</w:t>
      </w:r>
      <w:r w:rsidR="006A6383" w:rsidRPr="004F1EBE">
        <w:t xml:space="preserve"> that </w:t>
      </w:r>
      <w:r w:rsidR="001A1651" w:rsidRPr="004F1EBE">
        <w:t>a</w:t>
      </w:r>
      <w:r w:rsidR="0086013F" w:rsidRPr="004F1EBE">
        <w:t xml:space="preserve"> </w:t>
      </w:r>
      <w:r w:rsidR="00EF4D92" w:rsidRPr="004F1EBE">
        <w:t>more diversified</w:t>
      </w:r>
      <w:r w:rsidR="0086013F" w:rsidRPr="004F1EBE">
        <w:t xml:space="preserve"> corpus </w:t>
      </w:r>
      <w:r w:rsidR="003D6295" w:rsidRPr="004F1EBE">
        <w:t>is</w:t>
      </w:r>
      <w:r w:rsidR="005C0805" w:rsidRPr="004F1EBE">
        <w:t xml:space="preserve"> necessary to</w:t>
      </w:r>
      <w:r w:rsidR="00E56FE6" w:rsidRPr="004F1EBE">
        <w:t xml:space="preserve"> </w:t>
      </w:r>
      <w:r w:rsidR="0086013F" w:rsidRPr="004F1EBE">
        <w:t xml:space="preserve">better discriminate the collocates that are </w:t>
      </w:r>
      <w:r w:rsidR="0001149B" w:rsidRPr="004F1EBE">
        <w:t>discipline-specific from the others.</w:t>
      </w:r>
    </w:p>
    <w:p w14:paraId="76FC9079" w14:textId="77777777" w:rsidR="00BB365E" w:rsidRPr="004F1EBE" w:rsidRDefault="00BB365E" w:rsidP="00963710">
      <w:pPr>
        <w:pStyle w:val="CL2015TextIndent"/>
      </w:pPr>
    </w:p>
    <w:p w14:paraId="523F7229" w14:textId="2C3F3C05" w:rsidR="00BB365E" w:rsidRPr="004F1EBE" w:rsidRDefault="00BB365E" w:rsidP="00BB365E">
      <w:pPr>
        <w:pStyle w:val="CL2015TextIndent"/>
        <w:spacing w:after="120"/>
        <w:rPr>
          <w:i/>
        </w:rPr>
      </w:pPr>
      <w:r w:rsidRPr="004F1EBE">
        <w:t xml:space="preserve">(5) </w:t>
      </w:r>
      <w:r w:rsidRPr="004F1EBE">
        <w:rPr>
          <w:i/>
        </w:rPr>
        <w:t xml:space="preserve">(BUS) The final </w:t>
      </w:r>
      <w:r w:rsidRPr="004F1EBE">
        <w:rPr>
          <w:b/>
          <w:i/>
        </w:rPr>
        <w:t>section</w:t>
      </w:r>
      <w:r w:rsidRPr="004F1EBE">
        <w:rPr>
          <w:i/>
        </w:rPr>
        <w:t xml:space="preserve"> </w:t>
      </w:r>
      <w:r w:rsidRPr="004F1EBE">
        <w:rPr>
          <w:b/>
          <w:bCs/>
          <w:i/>
          <w:iCs/>
        </w:rPr>
        <w:t>describes</w:t>
      </w:r>
      <w:r w:rsidRPr="004F1EBE">
        <w:rPr>
          <w:i/>
        </w:rPr>
        <w:t xml:space="preserve"> the findings, and presents a discussion of the major issues arising from the study.</w:t>
      </w:r>
    </w:p>
    <w:p w14:paraId="10EE61FD" w14:textId="1E946AC1" w:rsidR="00BB365E" w:rsidRDefault="00BB365E" w:rsidP="00963710">
      <w:pPr>
        <w:pStyle w:val="CL2015TextIndent"/>
        <w:rPr>
          <w:i/>
        </w:rPr>
      </w:pPr>
      <w:r w:rsidRPr="004F1EBE">
        <w:t xml:space="preserve">(6) </w:t>
      </w:r>
      <w:r w:rsidRPr="004F1EBE">
        <w:rPr>
          <w:i/>
        </w:rPr>
        <w:t xml:space="preserve">(LING) This </w:t>
      </w:r>
      <w:r w:rsidRPr="004F1EBE">
        <w:rPr>
          <w:b/>
          <w:i/>
        </w:rPr>
        <w:t>article</w:t>
      </w:r>
      <w:r w:rsidRPr="004F1EBE">
        <w:rPr>
          <w:i/>
        </w:rPr>
        <w:t xml:space="preserve"> </w:t>
      </w:r>
      <w:r w:rsidRPr="004F1EBE">
        <w:rPr>
          <w:b/>
          <w:bCs/>
          <w:i/>
          <w:iCs/>
        </w:rPr>
        <w:t>describes</w:t>
      </w:r>
      <w:r w:rsidRPr="004F1EBE">
        <w:rPr>
          <w:i/>
        </w:rPr>
        <w:t xml:space="preserve"> a novel use of underutilized recordings of moribund folklore.</w:t>
      </w:r>
    </w:p>
    <w:p w14:paraId="4FBD7C69" w14:textId="7ECBE5ED" w:rsidR="004D65C4" w:rsidRPr="004F1EBE" w:rsidRDefault="004D65C4" w:rsidP="004D65C4">
      <w:pPr>
        <w:pStyle w:val="CL2015SectionHeading"/>
        <w:rPr>
          <w:lang w:val="en-US"/>
        </w:rPr>
      </w:pPr>
      <w:r w:rsidRPr="004F1EBE">
        <w:rPr>
          <w:lang w:val="en-US"/>
        </w:rPr>
        <w:t>Conclusion</w:t>
      </w:r>
    </w:p>
    <w:p w14:paraId="323177D9" w14:textId="4DCCEECC" w:rsidR="001C2082" w:rsidRPr="00D41F41" w:rsidRDefault="001C2082" w:rsidP="001C2082">
      <w:pPr>
        <w:pStyle w:val="CL2015TextIndent"/>
        <w:ind w:firstLine="0"/>
        <w:rPr>
          <w:szCs w:val="22"/>
          <w:lang w:val="en-GB"/>
        </w:rPr>
      </w:pPr>
      <w:r w:rsidRPr="00D41F41">
        <w:rPr>
          <w:szCs w:val="22"/>
          <w:lang w:val="en-GB"/>
        </w:rPr>
        <w:t>The cross-disciplinary comparison carried out in this study proved successful in identifying a large number of cross-disciplinary collocates of academic verbs that could be usefully integrated into pedagogical materials. Our results show that it is subject collocates, rather than object collocates, that tend be cross-disciplinary. Discipline-specific collocates tend to appear more as object collocates.  Conducted on a larger scale, cross-disciplinary comparisons along the lines presented here highlight typical phraseological patterns of academic verbs which EAP teachers could use to raise their students’ awareness as to how general academic vocabulary behaves across disciplines and in their own field of study.</w:t>
      </w:r>
    </w:p>
    <w:p w14:paraId="42A1AF01" w14:textId="77777777" w:rsidR="009968FB" w:rsidRPr="004F1EBE" w:rsidRDefault="009968FB" w:rsidP="00CD346F">
      <w:pPr>
        <w:pStyle w:val="CL2015ReferencesHeading"/>
      </w:pPr>
      <w:r w:rsidRPr="004F1EBE">
        <w:lastRenderedPageBreak/>
        <w:t xml:space="preserve">References </w:t>
      </w:r>
    </w:p>
    <w:p w14:paraId="0995DC4C" w14:textId="36F90E24" w:rsidR="00F70653" w:rsidRPr="00D41F41" w:rsidRDefault="00103B0B" w:rsidP="004F2D06">
      <w:pPr>
        <w:widowControl w:val="0"/>
        <w:autoSpaceDE w:val="0"/>
        <w:autoSpaceDN w:val="0"/>
        <w:adjustRightInd w:val="0"/>
        <w:spacing w:after="120"/>
        <w:ind w:left="284" w:hanging="284"/>
        <w:jc w:val="both"/>
      </w:pPr>
      <w:proofErr w:type="gramStart"/>
      <w:r w:rsidRPr="00D41F41">
        <w:t>Ackermann, K.</w:t>
      </w:r>
      <w:r w:rsidR="00F70653" w:rsidRPr="00D41F41">
        <w:t xml:space="preserve"> and Chen, Y.-H.</w:t>
      </w:r>
      <w:proofErr w:type="gramEnd"/>
      <w:r w:rsidR="00F70653" w:rsidRPr="00D41F41">
        <w:t xml:space="preserve"> 2013. Developing the </w:t>
      </w:r>
      <w:bookmarkStart w:id="0" w:name="_GoBack"/>
      <w:bookmarkEnd w:id="0"/>
      <w:r w:rsidR="00F70653" w:rsidRPr="00D41F41">
        <w:t xml:space="preserve">Academic Collocation List (ACL) – A corpus-driven and expert-judged approach. </w:t>
      </w:r>
      <w:r w:rsidR="00F70653" w:rsidRPr="00D41F41">
        <w:rPr>
          <w:i/>
          <w:iCs/>
        </w:rPr>
        <w:t>Journal of English for Academic Purposes</w:t>
      </w:r>
      <w:r w:rsidR="00F70653" w:rsidRPr="00D41F41">
        <w:t xml:space="preserve">, </w:t>
      </w:r>
      <w:r w:rsidR="00F70653" w:rsidRPr="00D41F41">
        <w:rPr>
          <w:iCs/>
        </w:rPr>
        <w:t xml:space="preserve">12 </w:t>
      </w:r>
      <w:r w:rsidR="00F70653" w:rsidRPr="00D41F41">
        <w:t>(4): 235–247.</w:t>
      </w:r>
    </w:p>
    <w:p w14:paraId="5F7FA43A" w14:textId="3DDBE812" w:rsidR="00247FB8" w:rsidRPr="00D41F41" w:rsidRDefault="00247FB8" w:rsidP="00247FB8">
      <w:pPr>
        <w:spacing w:after="120"/>
        <w:ind w:left="284" w:hanging="284"/>
        <w:jc w:val="both"/>
      </w:pPr>
      <w:r w:rsidRPr="00D41F41">
        <w:t xml:space="preserve">Biber, D., </w:t>
      </w:r>
      <w:r w:rsidR="007138D2" w:rsidRPr="00D41F41">
        <w:t>and</w:t>
      </w:r>
      <w:r w:rsidRPr="00D41F41">
        <w:t xml:space="preserve"> </w:t>
      </w:r>
      <w:proofErr w:type="spellStart"/>
      <w:r w:rsidRPr="00D41F41">
        <w:t>Barbieri</w:t>
      </w:r>
      <w:proofErr w:type="spellEnd"/>
      <w:r w:rsidRPr="00D41F41">
        <w:t xml:space="preserve">, F. 2006. Lexical bundles in university spoken and written registers. </w:t>
      </w:r>
      <w:r w:rsidRPr="00D41F41">
        <w:rPr>
          <w:i/>
          <w:iCs/>
        </w:rPr>
        <w:t>English for Specific Purposes</w:t>
      </w:r>
      <w:r w:rsidRPr="00D41F41">
        <w:t xml:space="preserve">, </w:t>
      </w:r>
      <w:r w:rsidRPr="00D41F41">
        <w:rPr>
          <w:iCs/>
        </w:rPr>
        <w:t xml:space="preserve">26 </w:t>
      </w:r>
      <w:r w:rsidRPr="00D41F41">
        <w:t>(3): 263</w:t>
      </w:r>
      <w:r w:rsidRPr="00D41F41">
        <w:rPr>
          <w:rFonts w:ascii="Palatino Bold" w:hAnsi="Palatino Bold" w:cs="Palatino Bold"/>
        </w:rPr>
        <w:t>‑</w:t>
      </w:r>
      <w:r w:rsidRPr="00D41F41">
        <w:t>286.</w:t>
      </w:r>
    </w:p>
    <w:p w14:paraId="4D7C6182" w14:textId="213BC271" w:rsidR="00057FC0" w:rsidRPr="00D41F41" w:rsidRDefault="00F70653" w:rsidP="004F2D06">
      <w:pPr>
        <w:spacing w:after="120"/>
        <w:ind w:left="284" w:hanging="284"/>
        <w:jc w:val="both"/>
      </w:pPr>
      <w:proofErr w:type="gramStart"/>
      <w:r w:rsidRPr="00D41F41">
        <w:t>Coxhead, A. 2000.</w:t>
      </w:r>
      <w:proofErr w:type="gramEnd"/>
      <w:r w:rsidRPr="00D41F41">
        <w:t xml:space="preserve"> </w:t>
      </w:r>
      <w:proofErr w:type="gramStart"/>
      <w:r w:rsidRPr="00D41F41">
        <w:t>A New Academic Word List.</w:t>
      </w:r>
      <w:proofErr w:type="gramEnd"/>
      <w:r w:rsidR="00057FC0" w:rsidRPr="00D41F41">
        <w:t xml:space="preserve"> </w:t>
      </w:r>
      <w:r w:rsidR="00057FC0" w:rsidRPr="00D41F41">
        <w:rPr>
          <w:i/>
        </w:rPr>
        <w:t>TESOL Quarterly</w:t>
      </w:r>
      <w:r w:rsidR="00057FC0" w:rsidRPr="00D41F41">
        <w:t>, 34</w:t>
      </w:r>
      <w:r w:rsidRPr="00D41F41">
        <w:t xml:space="preserve"> </w:t>
      </w:r>
      <w:r w:rsidR="00057FC0" w:rsidRPr="00D41F41">
        <w:t>(2): 213-238.</w:t>
      </w:r>
    </w:p>
    <w:p w14:paraId="43F4032C" w14:textId="7C23CA8A" w:rsidR="00F70653" w:rsidRPr="00D41F41" w:rsidRDefault="00F70653" w:rsidP="004F2D06">
      <w:pPr>
        <w:spacing w:after="120"/>
        <w:ind w:left="284" w:hanging="284"/>
        <w:jc w:val="both"/>
      </w:pPr>
      <w:proofErr w:type="spellStart"/>
      <w:r w:rsidRPr="00D41F41">
        <w:t>Durrant</w:t>
      </w:r>
      <w:proofErr w:type="spellEnd"/>
      <w:r w:rsidRPr="00D41F41">
        <w:t xml:space="preserve">, P. 2009. </w:t>
      </w:r>
      <w:proofErr w:type="gramStart"/>
      <w:r w:rsidRPr="00D41F41">
        <w:t>Investigating the viability of a collocation list for students of English for academic purposes.</w:t>
      </w:r>
      <w:proofErr w:type="gramEnd"/>
      <w:r w:rsidRPr="00D41F41">
        <w:t xml:space="preserve"> </w:t>
      </w:r>
      <w:r w:rsidRPr="00D41F41">
        <w:rPr>
          <w:i/>
          <w:iCs/>
        </w:rPr>
        <w:t>English for Specific Purposes</w:t>
      </w:r>
      <w:r w:rsidRPr="00D41F41">
        <w:t xml:space="preserve">, </w:t>
      </w:r>
      <w:r w:rsidRPr="00D41F41">
        <w:rPr>
          <w:iCs/>
        </w:rPr>
        <w:t xml:space="preserve">28 </w:t>
      </w:r>
      <w:r w:rsidRPr="00D41F41">
        <w:t xml:space="preserve">(3): 157–169. </w:t>
      </w:r>
    </w:p>
    <w:p w14:paraId="664B3674" w14:textId="77777777" w:rsidR="009B3E36" w:rsidRPr="00D41F41" w:rsidRDefault="00D872B4" w:rsidP="00056A8E">
      <w:pPr>
        <w:pStyle w:val="CL2015Referencetext"/>
        <w:ind w:left="284" w:hanging="284"/>
      </w:pPr>
      <w:proofErr w:type="gramStart"/>
      <w:r w:rsidRPr="00D41F41">
        <w:t>Granger, S. and Paquot, M. 2009.</w:t>
      </w:r>
      <w:proofErr w:type="gramEnd"/>
      <w:r w:rsidRPr="00D41F41">
        <w:t xml:space="preserve"> </w:t>
      </w:r>
      <w:r w:rsidR="009B3E36" w:rsidRPr="00D41F41">
        <w:t xml:space="preserve">Lexical verbs in academic discourse: a corpus-driven study of learner use. In M. Charles, D. </w:t>
      </w:r>
      <w:proofErr w:type="spellStart"/>
      <w:r w:rsidR="009B3E36" w:rsidRPr="00D41F41">
        <w:t>Pecorari</w:t>
      </w:r>
      <w:proofErr w:type="spellEnd"/>
      <w:r w:rsidR="009B3E36" w:rsidRPr="00D41F41">
        <w:t xml:space="preserve"> and S. </w:t>
      </w:r>
      <w:proofErr w:type="spellStart"/>
      <w:r w:rsidR="009B3E36" w:rsidRPr="00D41F41">
        <w:t>Hunston</w:t>
      </w:r>
      <w:proofErr w:type="spellEnd"/>
      <w:r w:rsidR="009B3E36" w:rsidRPr="00D41F41">
        <w:t xml:space="preserve"> (eds.) </w:t>
      </w:r>
      <w:r w:rsidR="009B3E36" w:rsidRPr="00D41F41">
        <w:rPr>
          <w:i/>
        </w:rPr>
        <w:t>Academic writing: at the interface of corpus and discourse</w:t>
      </w:r>
      <w:r w:rsidR="009B3E36" w:rsidRPr="00D41F41">
        <w:t>. London: Continuum: 193-214.</w:t>
      </w:r>
    </w:p>
    <w:p w14:paraId="585FCDC9" w14:textId="6E74F746" w:rsidR="00056A8E" w:rsidRPr="00D41F41" w:rsidRDefault="00056A8E" w:rsidP="00056A8E">
      <w:pPr>
        <w:pStyle w:val="CL2015Referencetext"/>
        <w:ind w:left="284" w:hanging="284"/>
      </w:pPr>
      <w:r w:rsidRPr="00D41F41">
        <w:t xml:space="preserve">Hyland, K. 2008. </w:t>
      </w:r>
      <w:proofErr w:type="gramStart"/>
      <w:r w:rsidRPr="00D41F41">
        <w:t>As can be seen: Lexical bundles and disciplinary variation.</w:t>
      </w:r>
      <w:proofErr w:type="gramEnd"/>
      <w:r w:rsidRPr="00D41F41">
        <w:t xml:space="preserve"> </w:t>
      </w:r>
      <w:r w:rsidRPr="00D41F41">
        <w:rPr>
          <w:i/>
          <w:iCs/>
        </w:rPr>
        <w:t>English for Specific Purposes</w:t>
      </w:r>
      <w:r w:rsidRPr="00D41F41">
        <w:t xml:space="preserve">, </w:t>
      </w:r>
      <w:r w:rsidRPr="00D41F41">
        <w:rPr>
          <w:i/>
          <w:iCs/>
        </w:rPr>
        <w:t xml:space="preserve">27 </w:t>
      </w:r>
      <w:r w:rsidRPr="00D41F41">
        <w:t>(1): 4</w:t>
      </w:r>
      <w:r w:rsidRPr="00D41F41">
        <w:rPr>
          <w:rFonts w:ascii="Palatino Bold" w:hAnsi="Palatino Bold" w:cs="Palatino Bold"/>
        </w:rPr>
        <w:t>‑</w:t>
      </w:r>
      <w:r w:rsidRPr="00D41F41">
        <w:t>21.</w:t>
      </w:r>
    </w:p>
    <w:p w14:paraId="46EFCDDB" w14:textId="77777777" w:rsidR="00D872B4" w:rsidRPr="00D41F41" w:rsidRDefault="00D872B4" w:rsidP="00D872B4">
      <w:pPr>
        <w:spacing w:after="120"/>
        <w:ind w:left="284" w:hanging="284"/>
        <w:jc w:val="both"/>
      </w:pPr>
      <w:r w:rsidRPr="00D41F41">
        <w:t xml:space="preserve">Kilgarriff, A., </w:t>
      </w:r>
      <w:proofErr w:type="spellStart"/>
      <w:r w:rsidRPr="00D41F41">
        <w:t>Rychly</w:t>
      </w:r>
      <w:proofErr w:type="spellEnd"/>
      <w:r w:rsidRPr="00D41F41">
        <w:t xml:space="preserve">, P., </w:t>
      </w:r>
      <w:proofErr w:type="spellStart"/>
      <w:r w:rsidRPr="00D41F41">
        <w:t>Smrz</w:t>
      </w:r>
      <w:proofErr w:type="spellEnd"/>
      <w:r w:rsidRPr="00D41F41">
        <w:t xml:space="preserve">, P. and </w:t>
      </w:r>
      <w:proofErr w:type="spellStart"/>
      <w:r w:rsidRPr="00D41F41">
        <w:t>Tugwell</w:t>
      </w:r>
      <w:proofErr w:type="spellEnd"/>
      <w:r w:rsidRPr="00D41F41">
        <w:t xml:space="preserve">, D. 2004. </w:t>
      </w:r>
      <w:proofErr w:type="gramStart"/>
      <w:r w:rsidRPr="00D41F41">
        <w:t>The Sketch Engine.</w:t>
      </w:r>
      <w:proofErr w:type="gramEnd"/>
      <w:r w:rsidRPr="00D41F41">
        <w:t xml:space="preserve"> In G. Williams and S. </w:t>
      </w:r>
      <w:proofErr w:type="spellStart"/>
      <w:r w:rsidRPr="00D41F41">
        <w:t>Vessier</w:t>
      </w:r>
      <w:proofErr w:type="spellEnd"/>
      <w:r w:rsidRPr="00D41F41">
        <w:t xml:space="preserve">, (eds.) </w:t>
      </w:r>
      <w:r w:rsidRPr="00D41F41">
        <w:rPr>
          <w:i/>
        </w:rPr>
        <w:t>Proceedings of the Eleventh EURALEX International Congress</w:t>
      </w:r>
      <w:r w:rsidRPr="00D41F41">
        <w:t>: 105-116.</w:t>
      </w:r>
    </w:p>
    <w:p w14:paraId="2128F8D6" w14:textId="5A72AC78" w:rsidR="00247FB8" w:rsidRPr="00D41F41" w:rsidRDefault="00247FB8" w:rsidP="004F2D06">
      <w:pPr>
        <w:pStyle w:val="CL2015Referencetext"/>
        <w:ind w:left="284" w:hanging="284"/>
      </w:pPr>
      <w:r w:rsidRPr="00D41F41">
        <w:t xml:space="preserve">Nation, P. 2001. </w:t>
      </w:r>
      <w:proofErr w:type="gramStart"/>
      <w:r w:rsidRPr="00D41F41">
        <w:t>Learning vocabulary in another language.</w:t>
      </w:r>
      <w:proofErr w:type="gramEnd"/>
      <w:r w:rsidRPr="00D41F41">
        <w:t xml:space="preserve"> Cambridge: Cambridge University Press.</w:t>
      </w:r>
    </w:p>
    <w:p w14:paraId="62CBE4BB" w14:textId="3BDEDFAF" w:rsidR="00F70653" w:rsidRPr="00D41F41" w:rsidRDefault="00F70653" w:rsidP="004F2D06">
      <w:pPr>
        <w:pStyle w:val="CL2015Referencetext"/>
        <w:ind w:left="284" w:hanging="284"/>
      </w:pPr>
      <w:r w:rsidRPr="00D41F41">
        <w:t>Paquot, M. 2010</w:t>
      </w:r>
      <w:r w:rsidR="00057FC0" w:rsidRPr="00D41F41">
        <w:t xml:space="preserve">. </w:t>
      </w:r>
      <w:proofErr w:type="gramStart"/>
      <w:r w:rsidR="00057FC0" w:rsidRPr="00D41F41">
        <w:rPr>
          <w:i/>
        </w:rPr>
        <w:t>Academic vocabulary in learner writing</w:t>
      </w:r>
      <w:r w:rsidR="00057FC0" w:rsidRPr="00D41F41">
        <w:t>.</w:t>
      </w:r>
      <w:proofErr w:type="gramEnd"/>
      <w:r w:rsidR="00057FC0" w:rsidRPr="00D41F41">
        <w:t xml:space="preserve"> London: Continuum.</w:t>
      </w:r>
    </w:p>
    <w:p w14:paraId="0C0FF07B" w14:textId="2625D4CD" w:rsidR="008E1B38" w:rsidRPr="00D41F41" w:rsidRDefault="008E1B38" w:rsidP="004F2D06">
      <w:pPr>
        <w:spacing w:after="120"/>
        <w:ind w:left="284" w:hanging="284"/>
        <w:jc w:val="both"/>
        <w:rPr>
          <w:rFonts w:cs="Arial"/>
        </w:rPr>
      </w:pPr>
      <w:proofErr w:type="gramStart"/>
      <w:r w:rsidRPr="00D41F41">
        <w:rPr>
          <w:rFonts w:cs="Arial"/>
        </w:rPr>
        <w:t>Schutz, N. 2013.</w:t>
      </w:r>
      <w:proofErr w:type="gramEnd"/>
      <w:r w:rsidRPr="00D41F41">
        <w:rPr>
          <w:rFonts w:cs="Arial"/>
        </w:rPr>
        <w:t xml:space="preserve"> How </w:t>
      </w:r>
      <w:proofErr w:type="gramStart"/>
      <w:r w:rsidRPr="00D41F41">
        <w:rPr>
          <w:rFonts w:cs="Arial"/>
        </w:rPr>
        <w:t>Specific</w:t>
      </w:r>
      <w:proofErr w:type="gramEnd"/>
      <w:r w:rsidRPr="00D41F41">
        <w:rPr>
          <w:rFonts w:cs="Arial"/>
        </w:rPr>
        <w:t xml:space="preserve"> is English for Academic Purposes? </w:t>
      </w:r>
      <w:proofErr w:type="gramStart"/>
      <w:r w:rsidRPr="00D41F41">
        <w:rPr>
          <w:rFonts w:cs="Arial"/>
        </w:rPr>
        <w:t>A look at verbs in business, linguistics and medical research articles.</w:t>
      </w:r>
      <w:proofErr w:type="gramEnd"/>
      <w:r w:rsidRPr="00D41F41">
        <w:rPr>
          <w:rFonts w:cs="Arial"/>
        </w:rPr>
        <w:t xml:space="preserve"> In G. Andersen and K. </w:t>
      </w:r>
      <w:proofErr w:type="spellStart"/>
      <w:r w:rsidRPr="00D41F41">
        <w:rPr>
          <w:rFonts w:cs="Arial"/>
        </w:rPr>
        <w:t>Bech</w:t>
      </w:r>
      <w:proofErr w:type="spellEnd"/>
      <w:r w:rsidRPr="00D41F41">
        <w:rPr>
          <w:rFonts w:cs="Arial"/>
        </w:rPr>
        <w:t xml:space="preserve"> (</w:t>
      </w:r>
      <w:proofErr w:type="gramStart"/>
      <w:r w:rsidRPr="00D41F41">
        <w:rPr>
          <w:rFonts w:cs="Arial"/>
        </w:rPr>
        <w:t>eds</w:t>
      </w:r>
      <w:proofErr w:type="gramEnd"/>
      <w:r w:rsidRPr="00D41F41">
        <w:rPr>
          <w:rFonts w:cs="Arial"/>
        </w:rPr>
        <w:t xml:space="preserve">.). </w:t>
      </w:r>
      <w:r w:rsidRPr="00D41F41">
        <w:rPr>
          <w:rFonts w:cs="Arial"/>
          <w:i/>
        </w:rPr>
        <w:t>English Corpus Linguistics: Variation in Time, Space and Genre.</w:t>
      </w:r>
      <w:r w:rsidRPr="00D41F41">
        <w:rPr>
          <w:rFonts w:cs="Arial"/>
        </w:rPr>
        <w:t xml:space="preserve"> Amsterdam: </w:t>
      </w:r>
      <w:proofErr w:type="spellStart"/>
      <w:r w:rsidRPr="00D41F41">
        <w:rPr>
          <w:rFonts w:cs="Arial"/>
        </w:rPr>
        <w:t>Rodopi</w:t>
      </w:r>
      <w:proofErr w:type="spellEnd"/>
      <w:r w:rsidRPr="00D41F41">
        <w:rPr>
          <w:rFonts w:cs="Arial"/>
        </w:rPr>
        <w:t xml:space="preserve"> Publishers: 237-257.</w:t>
      </w:r>
    </w:p>
    <w:p w14:paraId="0A7F63AC" w14:textId="42635FF2" w:rsidR="00BB4488" w:rsidRPr="00D41F41" w:rsidRDefault="00F70653" w:rsidP="007138D2">
      <w:pPr>
        <w:spacing w:after="120"/>
        <w:ind w:left="284" w:hanging="284"/>
        <w:jc w:val="both"/>
      </w:pPr>
      <w:r w:rsidRPr="00D41F41">
        <w:t>Scott, M. 2001</w:t>
      </w:r>
      <w:r w:rsidR="00057FC0" w:rsidRPr="00D41F41">
        <w:t xml:space="preserve">. Comparing corpora and identifying keywords, collocations, frequency distributions through the </w:t>
      </w:r>
      <w:proofErr w:type="spellStart"/>
      <w:r w:rsidR="00057FC0" w:rsidRPr="00D41F41">
        <w:t>WordSmith</w:t>
      </w:r>
      <w:proofErr w:type="spellEnd"/>
      <w:r w:rsidR="00057FC0" w:rsidRPr="00D41F41">
        <w:t xml:space="preserve"> Tools </w:t>
      </w:r>
      <w:r w:rsidRPr="00D41F41">
        <w:t xml:space="preserve">suite of computer programs. In M. </w:t>
      </w:r>
      <w:proofErr w:type="spellStart"/>
      <w:r w:rsidRPr="00D41F41">
        <w:t>Ghadessy</w:t>
      </w:r>
      <w:proofErr w:type="spellEnd"/>
      <w:r w:rsidR="00057FC0" w:rsidRPr="00D41F41">
        <w:t xml:space="preserve">, </w:t>
      </w:r>
      <w:r w:rsidRPr="00D41F41">
        <w:t>A. Henry</w:t>
      </w:r>
      <w:r w:rsidR="00057FC0" w:rsidRPr="00D41F41">
        <w:t xml:space="preserve"> </w:t>
      </w:r>
      <w:r w:rsidRPr="00D41F41">
        <w:t xml:space="preserve">and L. Roseberry </w:t>
      </w:r>
      <w:r w:rsidR="00057FC0" w:rsidRPr="00D41F41">
        <w:t>(</w:t>
      </w:r>
      <w:proofErr w:type="gramStart"/>
      <w:r w:rsidR="00057FC0" w:rsidRPr="00D41F41">
        <w:t>eds</w:t>
      </w:r>
      <w:proofErr w:type="gramEnd"/>
      <w:r w:rsidR="00057FC0" w:rsidRPr="00D41F41">
        <w:t xml:space="preserve">.). </w:t>
      </w:r>
      <w:proofErr w:type="gramStart"/>
      <w:r w:rsidR="00057FC0" w:rsidRPr="00D41F41">
        <w:rPr>
          <w:i/>
        </w:rPr>
        <w:t>Small Corpus Studies and ELT</w:t>
      </w:r>
      <w:r w:rsidR="00057FC0" w:rsidRPr="00D41F41">
        <w:t>.</w:t>
      </w:r>
      <w:proofErr w:type="gramEnd"/>
      <w:r w:rsidR="00057FC0" w:rsidRPr="00D41F41">
        <w:t xml:space="preserve"> Amsterdam: John </w:t>
      </w:r>
      <w:proofErr w:type="spellStart"/>
      <w:r w:rsidR="00057FC0" w:rsidRPr="00D41F41">
        <w:t>Benjamins</w:t>
      </w:r>
      <w:proofErr w:type="spellEnd"/>
      <w:r w:rsidR="00057FC0" w:rsidRPr="00D41F41">
        <w:t>: 47-67.</w:t>
      </w:r>
    </w:p>
    <w:sectPr w:rsidR="00BB4488" w:rsidRPr="00D41F41" w:rsidSect="00A7529A">
      <w:type w:val="continuous"/>
      <w:pgSz w:w="11907" w:h="16840" w:code="9"/>
      <w:pgMar w:top="1134" w:right="1134" w:bottom="1134" w:left="1134" w:header="709" w:footer="709" w:gutter="0"/>
      <w:cols w:num="2" w:space="28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FBB981" w14:textId="77777777" w:rsidR="0005709D" w:rsidRDefault="0005709D" w:rsidP="009968FB">
      <w:r>
        <w:separator/>
      </w:r>
    </w:p>
  </w:endnote>
  <w:endnote w:type="continuationSeparator" w:id="0">
    <w:p w14:paraId="2F5048CA" w14:textId="77777777" w:rsidR="0005709D" w:rsidRDefault="0005709D" w:rsidP="00996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Palatino Bold">
    <w:altName w:val="Arial Unicode MS"/>
    <w:charset w:val="00"/>
    <w:family w:val="auto"/>
    <w:pitch w:val="variable"/>
    <w:sig w:usb0="A00002FF" w:usb1="7800205A" w:usb2="14600000" w:usb3="00000000" w:csb0="00000193"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03FC06" w14:textId="77777777" w:rsidR="0005709D" w:rsidRDefault="0005709D" w:rsidP="009968FB">
      <w:r>
        <w:separator/>
      </w:r>
    </w:p>
  </w:footnote>
  <w:footnote w:type="continuationSeparator" w:id="0">
    <w:p w14:paraId="21106EAC" w14:textId="77777777" w:rsidR="0005709D" w:rsidRDefault="0005709D" w:rsidP="009968FB">
      <w:r>
        <w:continuationSeparator/>
      </w:r>
    </w:p>
  </w:footnote>
  <w:footnote w:id="1">
    <w:p w14:paraId="1DB1476B" w14:textId="117303A6" w:rsidR="007D7D39" w:rsidRPr="0079689B" w:rsidRDefault="007D7D39" w:rsidP="00973A1C">
      <w:pPr>
        <w:pStyle w:val="Notedebasdepage"/>
        <w:jc w:val="both"/>
        <w:rPr>
          <w:lang w:val="fr-BE"/>
        </w:rPr>
      </w:pPr>
      <w:r>
        <w:rPr>
          <w:rStyle w:val="Appelnotedebasdep"/>
        </w:rPr>
        <w:footnoteRef/>
      </w:r>
      <w:r>
        <w:t xml:space="preserve"> </w:t>
      </w:r>
      <w:r w:rsidRPr="0079689B">
        <w:t>http://www.uclouvain.be/en-cecl-locra.html</w:t>
      </w:r>
    </w:p>
  </w:footnote>
  <w:footnote w:id="2">
    <w:p w14:paraId="350D9A14" w14:textId="79854E43" w:rsidR="007D7D39" w:rsidRPr="0012706D" w:rsidRDefault="007D7D39" w:rsidP="00140D7A">
      <w:pPr>
        <w:pStyle w:val="Notedebasdepage"/>
        <w:jc w:val="both"/>
      </w:pPr>
      <w:r>
        <w:rPr>
          <w:rStyle w:val="Appelnotedebasdep"/>
        </w:rPr>
        <w:footnoteRef/>
      </w:r>
      <w:r>
        <w:t xml:space="preserve"> To be considered as highly frequent, the verbs had to be among the top verbs that cover up to 80% of the total number of verb tokens in each discipline (cf. Schutz 2013).</w:t>
      </w:r>
    </w:p>
  </w:footnote>
  <w:footnote w:id="3">
    <w:p w14:paraId="65DCD2AC" w14:textId="4C15FB0A" w:rsidR="007D7D39" w:rsidRPr="009B7A17" w:rsidRDefault="007D7D39" w:rsidP="00140D7A">
      <w:pPr>
        <w:pStyle w:val="Notedebasdepage"/>
        <w:jc w:val="both"/>
      </w:pPr>
      <w:r>
        <w:rPr>
          <w:rStyle w:val="Appelnotedebasdep"/>
        </w:rPr>
        <w:footnoteRef/>
      </w:r>
      <w:r>
        <w:t xml:space="preserve"> Key verbs are verbs which “occur w</w:t>
      </w:r>
      <w:r w:rsidRPr="00140D7A">
        <w:t xml:space="preserve">ith unusual frequency in a given text” </w:t>
      </w:r>
      <w:r>
        <w:t xml:space="preserve">when </w:t>
      </w:r>
      <w:r w:rsidRPr="00140D7A">
        <w:t>compared to a reference corpus</w:t>
      </w:r>
      <w:r>
        <w:t xml:space="preserve"> (Scott 2001: 236). </w:t>
      </w:r>
      <w:r w:rsidR="004F1EBE">
        <w:t>In</w:t>
      </w:r>
      <w:r>
        <w:t xml:space="preserve"> this study, a corpus of fiction was used.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5"/>
    <w:lvl w:ilvl="0">
      <w:start w:val="1"/>
      <w:numFmt w:val="decimal"/>
      <w:isLgl/>
      <w:lvlText w:val="%1"/>
      <w:lvlJc w:val="left"/>
      <w:pPr>
        <w:tabs>
          <w:tab w:val="num" w:pos="567"/>
        </w:tabs>
        <w:ind w:left="567" w:hanging="567"/>
      </w:pPr>
      <w:rPr>
        <w:rFonts w:ascii="Times New Roman" w:hAnsi="Times New Roman" w:cs="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2"/>
      <w:lvlJc w:val="left"/>
      <w:pPr>
        <w:tabs>
          <w:tab w:val="num" w:pos="567"/>
        </w:tabs>
        <w:ind w:left="567" w:hanging="567"/>
      </w:pPr>
      <w:rPr>
        <w:rFonts w:ascii="Times New Roman" w:hAnsi="Times New Roman" w:cs="Times New Roman" w:hint="default"/>
        <w:b/>
        <w:i w:val="0"/>
        <w:strike w:val="0"/>
        <w:dstrike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567"/>
        </w:tabs>
        <w:ind w:left="567" w:hanging="567"/>
      </w:pPr>
      <w:rPr>
        <w:rFonts w:ascii="Times New Roman" w:hAnsi="Times New Roman" w:cs="Times New Roman" w:hint="default"/>
        <w:b/>
        <w:i w:val="0"/>
        <w:sz w:val="22"/>
        <w:szCs w:val="22"/>
      </w:rPr>
    </w:lvl>
    <w:lvl w:ilvl="3">
      <w:start w:val="1"/>
      <w:numFmt w:val="none"/>
      <w:lvlText w:val="%1.%2.%3.%4."/>
      <w:lvlJc w:val="left"/>
      <w:pPr>
        <w:tabs>
          <w:tab w:val="num" w:pos="720"/>
        </w:tabs>
        <w:ind w:left="567" w:hanging="567"/>
      </w:pPr>
      <w:rPr>
        <w:rFonts w:ascii="Times New Roman" w:hAnsi="Times New Roman" w:cs="Times New Roman" w:hint="default"/>
        <w:sz w:val="24"/>
        <w:szCs w:val="24"/>
      </w:rPr>
    </w:lvl>
    <w:lvl w:ilvl="4">
      <w:start w:val="1"/>
      <w:numFmt w:val="none"/>
      <w:lvlText w:val="%1.%2.%3.%4.%5."/>
      <w:lvlJc w:val="left"/>
      <w:pPr>
        <w:tabs>
          <w:tab w:val="num" w:pos="1080"/>
        </w:tabs>
        <w:ind w:left="567" w:hanging="567"/>
      </w:pPr>
      <w:rPr>
        <w:rFonts w:ascii="Times New Roman" w:hAnsi="Times New Roman" w:cs="Times New Roman" w:hint="default"/>
        <w:sz w:val="24"/>
        <w:szCs w:val="24"/>
      </w:rPr>
    </w:lvl>
    <w:lvl w:ilvl="5">
      <w:start w:val="1"/>
      <w:numFmt w:val="none"/>
      <w:lvlText w:val="%1.%2.%3.%4.%5.%6."/>
      <w:lvlJc w:val="left"/>
      <w:pPr>
        <w:tabs>
          <w:tab w:val="num" w:pos="1080"/>
        </w:tabs>
        <w:ind w:left="567" w:hanging="567"/>
      </w:pPr>
      <w:rPr>
        <w:rFonts w:ascii="Times New Roman" w:hAnsi="Times New Roman" w:cs="Times New Roman" w:hint="default"/>
        <w:sz w:val="24"/>
        <w:szCs w:val="24"/>
      </w:rPr>
    </w:lvl>
    <w:lvl w:ilvl="6">
      <w:start w:val="1"/>
      <w:numFmt w:val="none"/>
      <w:lvlText w:val="%1.%2.%3.%4.%5.%6.%7."/>
      <w:lvlJc w:val="left"/>
      <w:pPr>
        <w:tabs>
          <w:tab w:val="num" w:pos="1440"/>
        </w:tabs>
        <w:ind w:left="567" w:hanging="567"/>
      </w:pPr>
      <w:rPr>
        <w:rFonts w:ascii="Times New Roman" w:hAnsi="Times New Roman" w:cs="Times New Roman" w:hint="default"/>
        <w:sz w:val="24"/>
        <w:szCs w:val="24"/>
      </w:rPr>
    </w:lvl>
    <w:lvl w:ilvl="7">
      <w:start w:val="1"/>
      <w:numFmt w:val="none"/>
      <w:lvlText w:val="%1.%2.%3.%4.%5.%6.%7.%8."/>
      <w:lvlJc w:val="left"/>
      <w:pPr>
        <w:tabs>
          <w:tab w:val="num" w:pos="1440"/>
        </w:tabs>
        <w:ind w:left="567" w:hanging="567"/>
      </w:pPr>
      <w:rPr>
        <w:rFonts w:ascii="Times New Roman" w:hAnsi="Times New Roman" w:cs="Times New Roman" w:hint="default"/>
        <w:sz w:val="24"/>
        <w:szCs w:val="24"/>
      </w:rPr>
    </w:lvl>
    <w:lvl w:ilvl="8">
      <w:start w:val="1"/>
      <w:numFmt w:val="none"/>
      <w:lvlText w:val="%1.%2.%3.%4.%5.%6.%7.%8.%9."/>
      <w:lvlJc w:val="left"/>
      <w:pPr>
        <w:tabs>
          <w:tab w:val="num" w:pos="1800"/>
        </w:tabs>
        <w:ind w:left="567" w:hanging="567"/>
      </w:pPr>
      <w:rPr>
        <w:rFonts w:ascii="Times New Roman" w:hAnsi="Times New Roman" w:cs="Times New Roman" w:hint="default"/>
        <w:sz w:val="24"/>
        <w:szCs w:val="24"/>
      </w:rPr>
    </w:lvl>
  </w:abstractNum>
  <w:abstractNum w:abstractNumId="1">
    <w:nsid w:val="0000000A"/>
    <w:multiLevelType w:val="multilevel"/>
    <w:tmpl w:val="0000000A"/>
    <w:lvl w:ilvl="0">
      <w:start w:val="1"/>
      <w:numFmt w:val="bullet"/>
      <w:pStyle w:val="CL2015Bullet-pointlis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0000000E"/>
    <w:multiLevelType w:val="multilevel"/>
    <w:tmpl w:val="0000000E"/>
    <w:lvl w:ilvl="0">
      <w:start w:val="1"/>
      <w:numFmt w:val="decimal"/>
      <w:pStyle w:val="Titre1"/>
      <w:lvlText w:val="%1"/>
      <w:lvlJc w:val="left"/>
      <w:pPr>
        <w:tabs>
          <w:tab w:val="num" w:pos="397"/>
        </w:tabs>
        <w:ind w:left="397" w:hanging="397"/>
      </w:pPr>
      <w:rPr>
        <w:rFonts w:ascii="Times New Roman" w:hAnsi="Times New Roman" w:cs="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
      <w:lvlText w:val="%1.%2"/>
      <w:lvlJc w:val="left"/>
      <w:pPr>
        <w:tabs>
          <w:tab w:val="num" w:pos="567"/>
        </w:tabs>
        <w:ind w:left="567" w:hanging="567"/>
      </w:pPr>
      <w:rPr>
        <w:rFonts w:ascii="Times New Roman" w:hAnsi="Times New Roman" w:cs="Times New Roman" w:hint="default"/>
        <w:b/>
        <w:i w:val="0"/>
        <w:strike w:val="0"/>
        <w:dstrike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567"/>
        </w:tabs>
        <w:ind w:left="567" w:hanging="567"/>
      </w:pPr>
      <w:rPr>
        <w:rFonts w:ascii="Times New Roman" w:hAnsi="Times New Roman" w:cs="Times New Roman" w:hint="default"/>
        <w:b/>
        <w:i w:val="0"/>
        <w:sz w:val="22"/>
        <w:szCs w:val="22"/>
      </w:rPr>
    </w:lvl>
    <w:lvl w:ilvl="3">
      <w:start w:val="1"/>
      <w:numFmt w:val="none"/>
      <w:lvlText w:val="%1.%2.%3.%4."/>
      <w:lvlJc w:val="left"/>
      <w:pPr>
        <w:tabs>
          <w:tab w:val="num" w:pos="720"/>
        </w:tabs>
        <w:ind w:left="567" w:hanging="567"/>
      </w:pPr>
      <w:rPr>
        <w:rFonts w:ascii="Times New Roman" w:hAnsi="Times New Roman" w:cs="Times New Roman" w:hint="default"/>
        <w:sz w:val="24"/>
        <w:szCs w:val="24"/>
      </w:rPr>
    </w:lvl>
    <w:lvl w:ilvl="4">
      <w:start w:val="1"/>
      <w:numFmt w:val="none"/>
      <w:lvlText w:val="%1.%2.%3.%4.%5."/>
      <w:lvlJc w:val="left"/>
      <w:pPr>
        <w:tabs>
          <w:tab w:val="num" w:pos="1080"/>
        </w:tabs>
        <w:ind w:left="567" w:hanging="567"/>
      </w:pPr>
      <w:rPr>
        <w:rFonts w:ascii="Times New Roman" w:hAnsi="Times New Roman" w:cs="Times New Roman" w:hint="default"/>
        <w:sz w:val="24"/>
        <w:szCs w:val="24"/>
      </w:rPr>
    </w:lvl>
    <w:lvl w:ilvl="5">
      <w:start w:val="1"/>
      <w:numFmt w:val="none"/>
      <w:lvlText w:val="%1.%2.%3.%4.%5.%6."/>
      <w:lvlJc w:val="left"/>
      <w:pPr>
        <w:tabs>
          <w:tab w:val="num" w:pos="1080"/>
        </w:tabs>
        <w:ind w:left="567" w:hanging="567"/>
      </w:pPr>
      <w:rPr>
        <w:rFonts w:ascii="Times New Roman" w:hAnsi="Times New Roman" w:cs="Times New Roman" w:hint="default"/>
        <w:sz w:val="24"/>
        <w:szCs w:val="24"/>
      </w:rPr>
    </w:lvl>
    <w:lvl w:ilvl="6">
      <w:start w:val="1"/>
      <w:numFmt w:val="none"/>
      <w:lvlText w:val="%1.%2.%3.%4.%5.%6.%7."/>
      <w:lvlJc w:val="left"/>
      <w:pPr>
        <w:tabs>
          <w:tab w:val="num" w:pos="1440"/>
        </w:tabs>
        <w:ind w:left="567" w:hanging="567"/>
      </w:pPr>
      <w:rPr>
        <w:rFonts w:ascii="Times New Roman" w:hAnsi="Times New Roman" w:cs="Times New Roman" w:hint="default"/>
        <w:sz w:val="24"/>
        <w:szCs w:val="24"/>
      </w:rPr>
    </w:lvl>
    <w:lvl w:ilvl="7">
      <w:start w:val="1"/>
      <w:numFmt w:val="none"/>
      <w:lvlText w:val="%1.%2.%3.%4.%5.%6.%7.%8."/>
      <w:lvlJc w:val="left"/>
      <w:pPr>
        <w:tabs>
          <w:tab w:val="num" w:pos="1440"/>
        </w:tabs>
        <w:ind w:left="567" w:hanging="567"/>
      </w:pPr>
      <w:rPr>
        <w:rFonts w:ascii="Times New Roman" w:hAnsi="Times New Roman" w:cs="Times New Roman" w:hint="default"/>
        <w:sz w:val="24"/>
        <w:szCs w:val="24"/>
      </w:rPr>
    </w:lvl>
    <w:lvl w:ilvl="8">
      <w:start w:val="1"/>
      <w:numFmt w:val="none"/>
      <w:lvlText w:val="%1.%2.%3.%4.%5.%6.%7.%8.%9."/>
      <w:lvlJc w:val="left"/>
      <w:pPr>
        <w:tabs>
          <w:tab w:val="num" w:pos="1800"/>
        </w:tabs>
        <w:ind w:left="567" w:hanging="567"/>
      </w:pPr>
      <w:rPr>
        <w:rFonts w:ascii="Times New Roman" w:hAnsi="Times New Roman" w:cs="Times New Roman" w:hint="default"/>
        <w:sz w:val="24"/>
        <w:szCs w:val="24"/>
      </w:rPr>
    </w:lvl>
  </w:abstractNum>
  <w:abstractNum w:abstractNumId="3">
    <w:nsid w:val="00000015"/>
    <w:multiLevelType w:val="multilevel"/>
    <w:tmpl w:val="E1729340"/>
    <w:lvl w:ilvl="0">
      <w:start w:val="1"/>
      <w:numFmt w:val="decimal"/>
      <w:pStyle w:val="CL2015SectionHeading"/>
      <w:lvlText w:val="%1"/>
      <w:lvlJc w:val="left"/>
      <w:pPr>
        <w:tabs>
          <w:tab w:val="num" w:pos="567"/>
        </w:tabs>
        <w:ind w:left="567" w:hanging="567"/>
      </w:pPr>
      <w:rPr>
        <w:rFonts w:ascii="Times New Roman" w:hAnsi="Times New Roman" w:cs="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ascii="Times New Roman" w:hAnsi="Times New Roman" w:cs="Times New Roman" w:hint="default"/>
        <w:b/>
        <w:i w:val="0"/>
        <w:strike w:val="0"/>
        <w:dstrike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567"/>
        </w:tabs>
        <w:ind w:left="567" w:hanging="567"/>
      </w:pPr>
      <w:rPr>
        <w:rFonts w:ascii="Times New Roman" w:hAnsi="Times New Roman" w:cs="Times New Roman" w:hint="default"/>
        <w:b/>
        <w:i w:val="0"/>
        <w:sz w:val="22"/>
        <w:szCs w:val="22"/>
      </w:rPr>
    </w:lvl>
    <w:lvl w:ilvl="3">
      <w:start w:val="1"/>
      <w:numFmt w:val="none"/>
      <w:lvlText w:val="%1.%2.%3.%4."/>
      <w:lvlJc w:val="left"/>
      <w:pPr>
        <w:tabs>
          <w:tab w:val="num" w:pos="720"/>
        </w:tabs>
        <w:ind w:left="567" w:hanging="567"/>
      </w:pPr>
      <w:rPr>
        <w:rFonts w:ascii="Times New Roman" w:hAnsi="Times New Roman" w:cs="Times New Roman" w:hint="default"/>
        <w:sz w:val="24"/>
        <w:szCs w:val="24"/>
      </w:rPr>
    </w:lvl>
    <w:lvl w:ilvl="4">
      <w:start w:val="1"/>
      <w:numFmt w:val="none"/>
      <w:lvlText w:val="%1.%2.%3.%4.%5."/>
      <w:lvlJc w:val="left"/>
      <w:pPr>
        <w:tabs>
          <w:tab w:val="num" w:pos="1080"/>
        </w:tabs>
        <w:ind w:left="567" w:hanging="567"/>
      </w:pPr>
      <w:rPr>
        <w:rFonts w:ascii="Times New Roman" w:hAnsi="Times New Roman" w:cs="Times New Roman" w:hint="default"/>
        <w:sz w:val="24"/>
        <w:szCs w:val="24"/>
      </w:rPr>
    </w:lvl>
    <w:lvl w:ilvl="5">
      <w:start w:val="1"/>
      <w:numFmt w:val="none"/>
      <w:lvlText w:val="%1.%2.%3.%4.%5.%6."/>
      <w:lvlJc w:val="left"/>
      <w:pPr>
        <w:tabs>
          <w:tab w:val="num" w:pos="1080"/>
        </w:tabs>
        <w:ind w:left="567" w:hanging="567"/>
      </w:pPr>
      <w:rPr>
        <w:rFonts w:ascii="Times New Roman" w:hAnsi="Times New Roman" w:cs="Times New Roman" w:hint="default"/>
        <w:sz w:val="24"/>
        <w:szCs w:val="24"/>
      </w:rPr>
    </w:lvl>
    <w:lvl w:ilvl="6">
      <w:start w:val="1"/>
      <w:numFmt w:val="none"/>
      <w:lvlText w:val="%1.%2.%3.%4.%5.%6.%7."/>
      <w:lvlJc w:val="left"/>
      <w:pPr>
        <w:tabs>
          <w:tab w:val="num" w:pos="1440"/>
        </w:tabs>
        <w:ind w:left="567" w:hanging="567"/>
      </w:pPr>
      <w:rPr>
        <w:rFonts w:ascii="Times New Roman" w:hAnsi="Times New Roman" w:cs="Times New Roman" w:hint="default"/>
        <w:sz w:val="24"/>
        <w:szCs w:val="24"/>
      </w:rPr>
    </w:lvl>
    <w:lvl w:ilvl="7">
      <w:start w:val="1"/>
      <w:numFmt w:val="none"/>
      <w:lvlText w:val="%1.%2.%3.%4.%5.%6.%7.%8."/>
      <w:lvlJc w:val="left"/>
      <w:pPr>
        <w:tabs>
          <w:tab w:val="num" w:pos="1440"/>
        </w:tabs>
        <w:ind w:left="567" w:hanging="567"/>
      </w:pPr>
      <w:rPr>
        <w:rFonts w:ascii="Times New Roman" w:hAnsi="Times New Roman" w:cs="Times New Roman" w:hint="default"/>
        <w:sz w:val="24"/>
        <w:szCs w:val="24"/>
      </w:rPr>
    </w:lvl>
    <w:lvl w:ilvl="8">
      <w:start w:val="1"/>
      <w:numFmt w:val="none"/>
      <w:lvlText w:val="%1.%2.%3.%4.%5.%6.%7.%8.%9."/>
      <w:lvlJc w:val="left"/>
      <w:pPr>
        <w:tabs>
          <w:tab w:val="num" w:pos="1800"/>
        </w:tabs>
        <w:ind w:left="567" w:hanging="567"/>
      </w:pPr>
      <w:rPr>
        <w:rFonts w:ascii="Times New Roman" w:hAnsi="Times New Roman" w:cs="Times New Roman" w:hint="default"/>
        <w:sz w:val="24"/>
        <w:szCs w:val="24"/>
      </w:rPr>
    </w:lvl>
  </w:abstractNum>
  <w:abstractNum w:abstractNumId="4">
    <w:nsid w:val="3CC50D68"/>
    <w:multiLevelType w:val="multilevel"/>
    <w:tmpl w:val="00000000"/>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1284"/>
        </w:tabs>
        <w:ind w:left="1284" w:hanging="576"/>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572"/>
        </w:tabs>
        <w:ind w:left="157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num w:numId="1">
    <w:abstractNumId w:val="2"/>
  </w:num>
  <w:num w:numId="2">
    <w:abstractNumId w:val="3"/>
  </w:num>
  <w:num w:numId="3">
    <w:abstractNumId w:val="0"/>
  </w:num>
  <w:num w:numId="4">
    <w:abstractNumId w:val="1"/>
  </w:num>
  <w:num w:numId="5">
    <w:abstractNumId w:val="4"/>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num>
  <w:num w:numId="26">
    <w:abstractNumId w:val="3"/>
  </w:num>
  <w:num w:numId="27">
    <w:abstractNumId w:val="3"/>
  </w:num>
  <w:num w:numId="28">
    <w:abstractNumId w:val="3"/>
  </w:num>
  <w:num w:numId="29">
    <w:abstractNumId w:val="3"/>
  </w:num>
  <w:num w:numId="30">
    <w:abstractNumId w:val="3"/>
  </w:num>
  <w:num w:numId="31">
    <w:abstractNumId w:val="3"/>
  </w:num>
  <w:num w:numId="32">
    <w:abstractNumId w:val="3"/>
  </w:num>
  <w:num w:numId="33">
    <w:abstractNumId w:val="3"/>
  </w:num>
  <w:num w:numId="34">
    <w:abstractNumId w:val="3"/>
  </w:num>
  <w:num w:numId="35">
    <w:abstractNumId w:val="3"/>
  </w:num>
  <w:num w:numId="36">
    <w:abstractNumId w:val="3"/>
  </w:num>
  <w:num w:numId="37">
    <w:abstractNumId w:val="3"/>
  </w:num>
  <w:num w:numId="38">
    <w:abstractNumId w:val="3"/>
  </w:num>
  <w:num w:numId="39">
    <w:abstractNumId w:val="3"/>
  </w:num>
  <w:num w:numId="40">
    <w:abstractNumId w:val="1"/>
  </w:num>
  <w:num w:numId="41">
    <w:abstractNumId w:val="1"/>
  </w:num>
  <w:num w:numId="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displayHorizontalDrawingGridEvery w:val="0"/>
  <w:displayVerticalDrawingGridEvery w:val="0"/>
  <w:doNotUseMarginsForDrawingGridOrigin/>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318D"/>
    <w:rsid w:val="00004EF9"/>
    <w:rsid w:val="000077DA"/>
    <w:rsid w:val="00011281"/>
    <w:rsid w:val="0001149B"/>
    <w:rsid w:val="00011C71"/>
    <w:rsid w:val="00012058"/>
    <w:rsid w:val="0001624A"/>
    <w:rsid w:val="000254E7"/>
    <w:rsid w:val="0003612A"/>
    <w:rsid w:val="000515F0"/>
    <w:rsid w:val="00052A53"/>
    <w:rsid w:val="000536A5"/>
    <w:rsid w:val="00056A8E"/>
    <w:rsid w:val="0005709D"/>
    <w:rsid w:val="00057FC0"/>
    <w:rsid w:val="000644FA"/>
    <w:rsid w:val="00065846"/>
    <w:rsid w:val="000737E2"/>
    <w:rsid w:val="000766CD"/>
    <w:rsid w:val="0008344E"/>
    <w:rsid w:val="000A72D4"/>
    <w:rsid w:val="000B1B74"/>
    <w:rsid w:val="000B3D98"/>
    <w:rsid w:val="000C5550"/>
    <w:rsid w:val="000C59F2"/>
    <w:rsid w:val="000C6D49"/>
    <w:rsid w:val="000C6E26"/>
    <w:rsid w:val="000D2412"/>
    <w:rsid w:val="000D3115"/>
    <w:rsid w:val="000E14C2"/>
    <w:rsid w:val="000E17C7"/>
    <w:rsid w:val="000E377D"/>
    <w:rsid w:val="000F75CD"/>
    <w:rsid w:val="00103B0B"/>
    <w:rsid w:val="00111FF8"/>
    <w:rsid w:val="0011306F"/>
    <w:rsid w:val="00113BFC"/>
    <w:rsid w:val="00113E24"/>
    <w:rsid w:val="0011599E"/>
    <w:rsid w:val="0012706D"/>
    <w:rsid w:val="00132440"/>
    <w:rsid w:val="0013485B"/>
    <w:rsid w:val="00136F8C"/>
    <w:rsid w:val="00140D7A"/>
    <w:rsid w:val="0014627C"/>
    <w:rsid w:val="00157EB7"/>
    <w:rsid w:val="001659B8"/>
    <w:rsid w:val="00172A27"/>
    <w:rsid w:val="00176611"/>
    <w:rsid w:val="00177A32"/>
    <w:rsid w:val="00187831"/>
    <w:rsid w:val="00187D65"/>
    <w:rsid w:val="001914DB"/>
    <w:rsid w:val="00194CFE"/>
    <w:rsid w:val="00195909"/>
    <w:rsid w:val="001A1651"/>
    <w:rsid w:val="001A7957"/>
    <w:rsid w:val="001B5CBA"/>
    <w:rsid w:val="001C1FF7"/>
    <w:rsid w:val="001C2082"/>
    <w:rsid w:val="001C5EC3"/>
    <w:rsid w:val="001D2CB3"/>
    <w:rsid w:val="001D3E55"/>
    <w:rsid w:val="001D4CB5"/>
    <w:rsid w:val="001E646D"/>
    <w:rsid w:val="001E6F07"/>
    <w:rsid w:val="001F0B76"/>
    <w:rsid w:val="001F5692"/>
    <w:rsid w:val="001F5F5B"/>
    <w:rsid w:val="00211EDB"/>
    <w:rsid w:val="002122E0"/>
    <w:rsid w:val="002150F7"/>
    <w:rsid w:val="002208BB"/>
    <w:rsid w:val="002231B5"/>
    <w:rsid w:val="002233BF"/>
    <w:rsid w:val="00233BFC"/>
    <w:rsid w:val="00234BD3"/>
    <w:rsid w:val="0024243A"/>
    <w:rsid w:val="00242705"/>
    <w:rsid w:val="00247B74"/>
    <w:rsid w:val="00247FB8"/>
    <w:rsid w:val="00256CBB"/>
    <w:rsid w:val="002576AF"/>
    <w:rsid w:val="00261C50"/>
    <w:rsid w:val="002713CD"/>
    <w:rsid w:val="002719B1"/>
    <w:rsid w:val="0027491B"/>
    <w:rsid w:val="00276A79"/>
    <w:rsid w:val="002777C2"/>
    <w:rsid w:val="0029097C"/>
    <w:rsid w:val="00291A52"/>
    <w:rsid w:val="002959A1"/>
    <w:rsid w:val="00295B0F"/>
    <w:rsid w:val="002A6C69"/>
    <w:rsid w:val="002B15C5"/>
    <w:rsid w:val="002B369E"/>
    <w:rsid w:val="002B60DB"/>
    <w:rsid w:val="002B7B11"/>
    <w:rsid w:val="002C637C"/>
    <w:rsid w:val="002C7557"/>
    <w:rsid w:val="002D16FA"/>
    <w:rsid w:val="002E0486"/>
    <w:rsid w:val="002E0F35"/>
    <w:rsid w:val="002E4396"/>
    <w:rsid w:val="002E534D"/>
    <w:rsid w:val="002F0A9C"/>
    <w:rsid w:val="002F756E"/>
    <w:rsid w:val="00301836"/>
    <w:rsid w:val="00302C58"/>
    <w:rsid w:val="00302DB9"/>
    <w:rsid w:val="0030328F"/>
    <w:rsid w:val="003078FD"/>
    <w:rsid w:val="00313356"/>
    <w:rsid w:val="00316F36"/>
    <w:rsid w:val="00316F97"/>
    <w:rsid w:val="0032134F"/>
    <w:rsid w:val="00322032"/>
    <w:rsid w:val="00325514"/>
    <w:rsid w:val="00325EEC"/>
    <w:rsid w:val="003426C1"/>
    <w:rsid w:val="0034621F"/>
    <w:rsid w:val="00351C04"/>
    <w:rsid w:val="00356E7D"/>
    <w:rsid w:val="00363058"/>
    <w:rsid w:val="003634E4"/>
    <w:rsid w:val="00366D37"/>
    <w:rsid w:val="00372961"/>
    <w:rsid w:val="003805F3"/>
    <w:rsid w:val="00384E3D"/>
    <w:rsid w:val="0039302E"/>
    <w:rsid w:val="003978D8"/>
    <w:rsid w:val="003A2C0A"/>
    <w:rsid w:val="003A306E"/>
    <w:rsid w:val="003B140C"/>
    <w:rsid w:val="003B3B32"/>
    <w:rsid w:val="003B6CBD"/>
    <w:rsid w:val="003B7EB2"/>
    <w:rsid w:val="003B7EFD"/>
    <w:rsid w:val="003C19F4"/>
    <w:rsid w:val="003C4A8E"/>
    <w:rsid w:val="003D04A8"/>
    <w:rsid w:val="003D1D2D"/>
    <w:rsid w:val="003D5365"/>
    <w:rsid w:val="003D6295"/>
    <w:rsid w:val="003E281A"/>
    <w:rsid w:val="003E6759"/>
    <w:rsid w:val="003F0E31"/>
    <w:rsid w:val="004053B8"/>
    <w:rsid w:val="0040600A"/>
    <w:rsid w:val="004067AD"/>
    <w:rsid w:val="004149EB"/>
    <w:rsid w:val="00417110"/>
    <w:rsid w:val="00424503"/>
    <w:rsid w:val="0042572A"/>
    <w:rsid w:val="00425C72"/>
    <w:rsid w:val="00432289"/>
    <w:rsid w:val="00450D72"/>
    <w:rsid w:val="004863D5"/>
    <w:rsid w:val="00496A2D"/>
    <w:rsid w:val="0049720C"/>
    <w:rsid w:val="004A1935"/>
    <w:rsid w:val="004A39F8"/>
    <w:rsid w:val="004B02D0"/>
    <w:rsid w:val="004B231C"/>
    <w:rsid w:val="004B41DB"/>
    <w:rsid w:val="004B5FD0"/>
    <w:rsid w:val="004B7885"/>
    <w:rsid w:val="004C0A90"/>
    <w:rsid w:val="004D0B0B"/>
    <w:rsid w:val="004D5112"/>
    <w:rsid w:val="004D5666"/>
    <w:rsid w:val="004D5DD8"/>
    <w:rsid w:val="004D65C4"/>
    <w:rsid w:val="004D700D"/>
    <w:rsid w:val="004E2066"/>
    <w:rsid w:val="004F16AB"/>
    <w:rsid w:val="004F1EBE"/>
    <w:rsid w:val="004F2D06"/>
    <w:rsid w:val="004F3B66"/>
    <w:rsid w:val="004F7DDE"/>
    <w:rsid w:val="005028A1"/>
    <w:rsid w:val="005039CE"/>
    <w:rsid w:val="00506A8B"/>
    <w:rsid w:val="00514160"/>
    <w:rsid w:val="0051446B"/>
    <w:rsid w:val="005152C3"/>
    <w:rsid w:val="00521BE3"/>
    <w:rsid w:val="005247B0"/>
    <w:rsid w:val="0053039A"/>
    <w:rsid w:val="00537B1D"/>
    <w:rsid w:val="00537DEF"/>
    <w:rsid w:val="00540493"/>
    <w:rsid w:val="0054256C"/>
    <w:rsid w:val="00543FBB"/>
    <w:rsid w:val="005555DB"/>
    <w:rsid w:val="0055740E"/>
    <w:rsid w:val="0056257A"/>
    <w:rsid w:val="00562F8A"/>
    <w:rsid w:val="005649CE"/>
    <w:rsid w:val="00567313"/>
    <w:rsid w:val="0057495C"/>
    <w:rsid w:val="00583C2F"/>
    <w:rsid w:val="00584FD3"/>
    <w:rsid w:val="0058719C"/>
    <w:rsid w:val="00594024"/>
    <w:rsid w:val="00594907"/>
    <w:rsid w:val="00597B4E"/>
    <w:rsid w:val="005A5061"/>
    <w:rsid w:val="005A6AF3"/>
    <w:rsid w:val="005B0900"/>
    <w:rsid w:val="005B0F9D"/>
    <w:rsid w:val="005B3642"/>
    <w:rsid w:val="005B566D"/>
    <w:rsid w:val="005C07DE"/>
    <w:rsid w:val="005C0805"/>
    <w:rsid w:val="005C66DC"/>
    <w:rsid w:val="005D51E6"/>
    <w:rsid w:val="005E0E4D"/>
    <w:rsid w:val="005E6801"/>
    <w:rsid w:val="005E758E"/>
    <w:rsid w:val="005F14A1"/>
    <w:rsid w:val="005F335B"/>
    <w:rsid w:val="005F46FA"/>
    <w:rsid w:val="00604F8D"/>
    <w:rsid w:val="00606BB5"/>
    <w:rsid w:val="00607F1C"/>
    <w:rsid w:val="00612722"/>
    <w:rsid w:val="00614F3E"/>
    <w:rsid w:val="006166C4"/>
    <w:rsid w:val="006320B5"/>
    <w:rsid w:val="006410C8"/>
    <w:rsid w:val="00646E0B"/>
    <w:rsid w:val="00651445"/>
    <w:rsid w:val="006536D8"/>
    <w:rsid w:val="0066292E"/>
    <w:rsid w:val="006708FD"/>
    <w:rsid w:val="006763E1"/>
    <w:rsid w:val="00682CA7"/>
    <w:rsid w:val="0068474E"/>
    <w:rsid w:val="00686887"/>
    <w:rsid w:val="00690DC8"/>
    <w:rsid w:val="00691302"/>
    <w:rsid w:val="00694F56"/>
    <w:rsid w:val="006957DE"/>
    <w:rsid w:val="006A6383"/>
    <w:rsid w:val="006B3181"/>
    <w:rsid w:val="006C2178"/>
    <w:rsid w:val="006D591A"/>
    <w:rsid w:val="006D7CE6"/>
    <w:rsid w:val="006E1546"/>
    <w:rsid w:val="006E2A79"/>
    <w:rsid w:val="006E680A"/>
    <w:rsid w:val="006F18AE"/>
    <w:rsid w:val="006F44FF"/>
    <w:rsid w:val="006F6895"/>
    <w:rsid w:val="007007AD"/>
    <w:rsid w:val="007015B3"/>
    <w:rsid w:val="00702C71"/>
    <w:rsid w:val="007053D5"/>
    <w:rsid w:val="00705C61"/>
    <w:rsid w:val="00707978"/>
    <w:rsid w:val="00710DC5"/>
    <w:rsid w:val="007126EE"/>
    <w:rsid w:val="007138D2"/>
    <w:rsid w:val="00716821"/>
    <w:rsid w:val="00716EED"/>
    <w:rsid w:val="007221E0"/>
    <w:rsid w:val="007263B8"/>
    <w:rsid w:val="00726969"/>
    <w:rsid w:val="00727F49"/>
    <w:rsid w:val="0073379E"/>
    <w:rsid w:val="00736485"/>
    <w:rsid w:val="00744ED9"/>
    <w:rsid w:val="0075355E"/>
    <w:rsid w:val="00755C5A"/>
    <w:rsid w:val="00766EA1"/>
    <w:rsid w:val="0077160B"/>
    <w:rsid w:val="007721AF"/>
    <w:rsid w:val="00772B1E"/>
    <w:rsid w:val="00772C98"/>
    <w:rsid w:val="00774DB4"/>
    <w:rsid w:val="00776687"/>
    <w:rsid w:val="00780135"/>
    <w:rsid w:val="00782D4C"/>
    <w:rsid w:val="00786FA1"/>
    <w:rsid w:val="0079005B"/>
    <w:rsid w:val="007901B4"/>
    <w:rsid w:val="00790701"/>
    <w:rsid w:val="00790A51"/>
    <w:rsid w:val="00790A9C"/>
    <w:rsid w:val="0079689B"/>
    <w:rsid w:val="007A4DE1"/>
    <w:rsid w:val="007B71F2"/>
    <w:rsid w:val="007C2F4B"/>
    <w:rsid w:val="007D3C86"/>
    <w:rsid w:val="007D7D39"/>
    <w:rsid w:val="007E1BBB"/>
    <w:rsid w:val="007E32E8"/>
    <w:rsid w:val="007E7E8F"/>
    <w:rsid w:val="00800F1F"/>
    <w:rsid w:val="008029EE"/>
    <w:rsid w:val="00810B90"/>
    <w:rsid w:val="008130D0"/>
    <w:rsid w:val="008149A5"/>
    <w:rsid w:val="00827C2A"/>
    <w:rsid w:val="00830264"/>
    <w:rsid w:val="00833329"/>
    <w:rsid w:val="00837B49"/>
    <w:rsid w:val="00841A85"/>
    <w:rsid w:val="00845A86"/>
    <w:rsid w:val="008513C0"/>
    <w:rsid w:val="0086013F"/>
    <w:rsid w:val="00860E10"/>
    <w:rsid w:val="008621F7"/>
    <w:rsid w:val="00873E20"/>
    <w:rsid w:val="00897396"/>
    <w:rsid w:val="008A5A3D"/>
    <w:rsid w:val="008B2280"/>
    <w:rsid w:val="008C7F7A"/>
    <w:rsid w:val="008E13BC"/>
    <w:rsid w:val="008E1B38"/>
    <w:rsid w:val="008E7E51"/>
    <w:rsid w:val="008F257F"/>
    <w:rsid w:val="008F49D7"/>
    <w:rsid w:val="0091629F"/>
    <w:rsid w:val="00933EBA"/>
    <w:rsid w:val="009369F0"/>
    <w:rsid w:val="00943A9C"/>
    <w:rsid w:val="00950CB6"/>
    <w:rsid w:val="0095422D"/>
    <w:rsid w:val="00954835"/>
    <w:rsid w:val="009611C2"/>
    <w:rsid w:val="00963710"/>
    <w:rsid w:val="00972988"/>
    <w:rsid w:val="00972E54"/>
    <w:rsid w:val="00973A1C"/>
    <w:rsid w:val="0098167E"/>
    <w:rsid w:val="00982621"/>
    <w:rsid w:val="009901DF"/>
    <w:rsid w:val="00992D5A"/>
    <w:rsid w:val="009960CE"/>
    <w:rsid w:val="009968FB"/>
    <w:rsid w:val="009A1F6C"/>
    <w:rsid w:val="009A742D"/>
    <w:rsid w:val="009B3E36"/>
    <w:rsid w:val="009B7A17"/>
    <w:rsid w:val="009C0866"/>
    <w:rsid w:val="009C27D5"/>
    <w:rsid w:val="009C726C"/>
    <w:rsid w:val="009D0FC7"/>
    <w:rsid w:val="009D7DDF"/>
    <w:rsid w:val="009E1456"/>
    <w:rsid w:val="009E30C0"/>
    <w:rsid w:val="009F16B4"/>
    <w:rsid w:val="009F7204"/>
    <w:rsid w:val="00A0514E"/>
    <w:rsid w:val="00A129DA"/>
    <w:rsid w:val="00A137F0"/>
    <w:rsid w:val="00A14144"/>
    <w:rsid w:val="00A35308"/>
    <w:rsid w:val="00A414CA"/>
    <w:rsid w:val="00A416C8"/>
    <w:rsid w:val="00A50B6E"/>
    <w:rsid w:val="00A54C6E"/>
    <w:rsid w:val="00A64335"/>
    <w:rsid w:val="00A66997"/>
    <w:rsid w:val="00A67F7D"/>
    <w:rsid w:val="00A739F1"/>
    <w:rsid w:val="00A7529A"/>
    <w:rsid w:val="00A7578D"/>
    <w:rsid w:val="00A86F7E"/>
    <w:rsid w:val="00A9202C"/>
    <w:rsid w:val="00A96DC5"/>
    <w:rsid w:val="00AA7898"/>
    <w:rsid w:val="00AB1E56"/>
    <w:rsid w:val="00AE22C9"/>
    <w:rsid w:val="00AE59BF"/>
    <w:rsid w:val="00AE707D"/>
    <w:rsid w:val="00AE7716"/>
    <w:rsid w:val="00AF5A44"/>
    <w:rsid w:val="00AF5F23"/>
    <w:rsid w:val="00B128AF"/>
    <w:rsid w:val="00B15388"/>
    <w:rsid w:val="00B1628D"/>
    <w:rsid w:val="00B17FA8"/>
    <w:rsid w:val="00B2258F"/>
    <w:rsid w:val="00B303C7"/>
    <w:rsid w:val="00B33D55"/>
    <w:rsid w:val="00B41003"/>
    <w:rsid w:val="00B427AC"/>
    <w:rsid w:val="00B4410C"/>
    <w:rsid w:val="00B5319F"/>
    <w:rsid w:val="00B55E49"/>
    <w:rsid w:val="00B57423"/>
    <w:rsid w:val="00B60025"/>
    <w:rsid w:val="00B6492A"/>
    <w:rsid w:val="00B71ED2"/>
    <w:rsid w:val="00B96464"/>
    <w:rsid w:val="00B96D34"/>
    <w:rsid w:val="00BA1339"/>
    <w:rsid w:val="00BA425F"/>
    <w:rsid w:val="00BB130C"/>
    <w:rsid w:val="00BB22BC"/>
    <w:rsid w:val="00BB365E"/>
    <w:rsid w:val="00BB4488"/>
    <w:rsid w:val="00BB5D7F"/>
    <w:rsid w:val="00BC12AD"/>
    <w:rsid w:val="00BC3755"/>
    <w:rsid w:val="00BC7F2F"/>
    <w:rsid w:val="00BD07CF"/>
    <w:rsid w:val="00BD2499"/>
    <w:rsid w:val="00BD36AC"/>
    <w:rsid w:val="00BD385B"/>
    <w:rsid w:val="00BD5171"/>
    <w:rsid w:val="00BD5C07"/>
    <w:rsid w:val="00BE059C"/>
    <w:rsid w:val="00BE27A2"/>
    <w:rsid w:val="00BE4702"/>
    <w:rsid w:val="00BE7CBD"/>
    <w:rsid w:val="00BF03C4"/>
    <w:rsid w:val="00BF0721"/>
    <w:rsid w:val="00BF3CF7"/>
    <w:rsid w:val="00C0032E"/>
    <w:rsid w:val="00C05FEB"/>
    <w:rsid w:val="00C111F3"/>
    <w:rsid w:val="00C128F5"/>
    <w:rsid w:val="00C166D2"/>
    <w:rsid w:val="00C17F7D"/>
    <w:rsid w:val="00C20196"/>
    <w:rsid w:val="00C23DEA"/>
    <w:rsid w:val="00C24E9D"/>
    <w:rsid w:val="00C25B74"/>
    <w:rsid w:val="00C33ABB"/>
    <w:rsid w:val="00C43597"/>
    <w:rsid w:val="00C45AB7"/>
    <w:rsid w:val="00C4784E"/>
    <w:rsid w:val="00C50C0D"/>
    <w:rsid w:val="00C5275E"/>
    <w:rsid w:val="00C62429"/>
    <w:rsid w:val="00C65CFC"/>
    <w:rsid w:val="00C701BE"/>
    <w:rsid w:val="00C86C30"/>
    <w:rsid w:val="00C9463E"/>
    <w:rsid w:val="00C952A4"/>
    <w:rsid w:val="00CA0F65"/>
    <w:rsid w:val="00CA23D9"/>
    <w:rsid w:val="00CB6720"/>
    <w:rsid w:val="00CB77FC"/>
    <w:rsid w:val="00CC0152"/>
    <w:rsid w:val="00CC437B"/>
    <w:rsid w:val="00CC58C7"/>
    <w:rsid w:val="00CD26C4"/>
    <w:rsid w:val="00CD346F"/>
    <w:rsid w:val="00CD3E86"/>
    <w:rsid w:val="00CD6365"/>
    <w:rsid w:val="00CE2A6C"/>
    <w:rsid w:val="00CE4732"/>
    <w:rsid w:val="00CF777E"/>
    <w:rsid w:val="00D05939"/>
    <w:rsid w:val="00D0637B"/>
    <w:rsid w:val="00D11464"/>
    <w:rsid w:val="00D13363"/>
    <w:rsid w:val="00D14993"/>
    <w:rsid w:val="00D15E16"/>
    <w:rsid w:val="00D248F4"/>
    <w:rsid w:val="00D24B41"/>
    <w:rsid w:val="00D30B19"/>
    <w:rsid w:val="00D334D3"/>
    <w:rsid w:val="00D343B6"/>
    <w:rsid w:val="00D35CF4"/>
    <w:rsid w:val="00D41F41"/>
    <w:rsid w:val="00D43D7D"/>
    <w:rsid w:val="00D4686F"/>
    <w:rsid w:val="00D5032D"/>
    <w:rsid w:val="00D537D7"/>
    <w:rsid w:val="00D53D1B"/>
    <w:rsid w:val="00D609D5"/>
    <w:rsid w:val="00D7622E"/>
    <w:rsid w:val="00D84B3F"/>
    <w:rsid w:val="00D872B4"/>
    <w:rsid w:val="00D8733F"/>
    <w:rsid w:val="00D87AC7"/>
    <w:rsid w:val="00D932AA"/>
    <w:rsid w:val="00D96226"/>
    <w:rsid w:val="00DA2DBB"/>
    <w:rsid w:val="00DB1F1E"/>
    <w:rsid w:val="00DB5039"/>
    <w:rsid w:val="00DB6548"/>
    <w:rsid w:val="00DB69A5"/>
    <w:rsid w:val="00DC4B91"/>
    <w:rsid w:val="00DC621D"/>
    <w:rsid w:val="00DD0D36"/>
    <w:rsid w:val="00DD6747"/>
    <w:rsid w:val="00DE193A"/>
    <w:rsid w:val="00DF3C9B"/>
    <w:rsid w:val="00E00A1B"/>
    <w:rsid w:val="00E00C2B"/>
    <w:rsid w:val="00E05661"/>
    <w:rsid w:val="00E11777"/>
    <w:rsid w:val="00E337B6"/>
    <w:rsid w:val="00E36C34"/>
    <w:rsid w:val="00E377E6"/>
    <w:rsid w:val="00E449D8"/>
    <w:rsid w:val="00E45B5B"/>
    <w:rsid w:val="00E52691"/>
    <w:rsid w:val="00E55BE6"/>
    <w:rsid w:val="00E56FE6"/>
    <w:rsid w:val="00E57EC5"/>
    <w:rsid w:val="00E60A34"/>
    <w:rsid w:val="00E66B0C"/>
    <w:rsid w:val="00E7237A"/>
    <w:rsid w:val="00E7303E"/>
    <w:rsid w:val="00E74760"/>
    <w:rsid w:val="00E74E56"/>
    <w:rsid w:val="00E77C93"/>
    <w:rsid w:val="00E82E74"/>
    <w:rsid w:val="00E83E65"/>
    <w:rsid w:val="00E848D9"/>
    <w:rsid w:val="00E91C9E"/>
    <w:rsid w:val="00E930A9"/>
    <w:rsid w:val="00E9375F"/>
    <w:rsid w:val="00EA1806"/>
    <w:rsid w:val="00EC396D"/>
    <w:rsid w:val="00EC3C4C"/>
    <w:rsid w:val="00EC3DF3"/>
    <w:rsid w:val="00EC72CC"/>
    <w:rsid w:val="00ED216F"/>
    <w:rsid w:val="00EE1F7F"/>
    <w:rsid w:val="00EE2E19"/>
    <w:rsid w:val="00EE4E46"/>
    <w:rsid w:val="00EE6664"/>
    <w:rsid w:val="00EF1BF9"/>
    <w:rsid w:val="00EF4D92"/>
    <w:rsid w:val="00F07DD2"/>
    <w:rsid w:val="00F27930"/>
    <w:rsid w:val="00F32201"/>
    <w:rsid w:val="00F32DD1"/>
    <w:rsid w:val="00F36717"/>
    <w:rsid w:val="00F43192"/>
    <w:rsid w:val="00F435CF"/>
    <w:rsid w:val="00F44B87"/>
    <w:rsid w:val="00F52566"/>
    <w:rsid w:val="00F54584"/>
    <w:rsid w:val="00F55DE3"/>
    <w:rsid w:val="00F562AA"/>
    <w:rsid w:val="00F56680"/>
    <w:rsid w:val="00F56F5D"/>
    <w:rsid w:val="00F64672"/>
    <w:rsid w:val="00F677AE"/>
    <w:rsid w:val="00F7008A"/>
    <w:rsid w:val="00F70653"/>
    <w:rsid w:val="00F71ADD"/>
    <w:rsid w:val="00F73C06"/>
    <w:rsid w:val="00F84B09"/>
    <w:rsid w:val="00F86CAB"/>
    <w:rsid w:val="00F90096"/>
    <w:rsid w:val="00F90149"/>
    <w:rsid w:val="00F91055"/>
    <w:rsid w:val="00F925A9"/>
    <w:rsid w:val="00F956BA"/>
    <w:rsid w:val="00F97587"/>
    <w:rsid w:val="00FA394F"/>
    <w:rsid w:val="00FA3AC4"/>
    <w:rsid w:val="00FB23EB"/>
    <w:rsid w:val="00FB56ED"/>
    <w:rsid w:val="00FD0B46"/>
    <w:rsid w:val="00FD7BF8"/>
    <w:rsid w:val="00FF4F66"/>
    <w:rsid w:val="00FF6927"/>
    <w:rsid w:val="00FF6BD8"/>
    <w:rsid w:val="00FF7F5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5A2F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semiHidden="0" w:uiPriority="9" w:unhideWhenUsed="0"/>
    <w:lsdException w:name="heading 3" w:semiHidden="0" w:uiPriority="9" w:unhideWhenUsed="0"/>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BA425F"/>
    <w:rPr>
      <w:lang w:val="en-US" w:eastAsia="de-DE"/>
    </w:rPr>
  </w:style>
  <w:style w:type="paragraph" w:styleId="Titre1">
    <w:name w:val="heading 1"/>
    <w:basedOn w:val="Normal"/>
    <w:next w:val="Normal"/>
    <w:pPr>
      <w:keepNext/>
      <w:numPr>
        <w:numId w:val="1"/>
      </w:numPr>
      <w:tabs>
        <w:tab w:val="left" w:pos="397"/>
      </w:tabs>
      <w:spacing w:before="240" w:after="180"/>
      <w:ind w:left="403" w:hanging="403"/>
      <w:jc w:val="both"/>
      <w:outlineLvl w:val="0"/>
    </w:pPr>
    <w:rPr>
      <w:b/>
      <w:sz w:val="24"/>
    </w:rPr>
  </w:style>
  <w:style w:type="paragraph" w:styleId="Titre2">
    <w:name w:val="heading 2"/>
    <w:basedOn w:val="Normal"/>
    <w:next w:val="Normal"/>
    <w:pPr>
      <w:keepNext/>
      <w:numPr>
        <w:ilvl w:val="1"/>
        <w:numId w:val="1"/>
      </w:numPr>
      <w:tabs>
        <w:tab w:val="left" w:pos="567"/>
      </w:tabs>
      <w:spacing w:before="180" w:after="120"/>
      <w:ind w:left="562" w:hanging="562"/>
      <w:jc w:val="both"/>
      <w:outlineLvl w:val="1"/>
    </w:pPr>
    <w:rPr>
      <w:b/>
      <w:sz w:val="22"/>
      <w:szCs w:val="22"/>
    </w:rPr>
  </w:style>
  <w:style w:type="paragraph" w:styleId="Titre3">
    <w:name w:val="heading 3"/>
    <w:basedOn w:val="Normal"/>
    <w:next w:val="Normal"/>
    <w:pPr>
      <w:keepNext/>
      <w:spacing w:before="180" w:after="120"/>
      <w:jc w:val="both"/>
      <w:outlineLvl w:val="2"/>
    </w:pPr>
    <w:rPr>
      <w:rFonts w:cs="Arial"/>
      <w:b/>
      <w:bCs/>
      <w:sz w:val="22"/>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rPr>
      <w:vertAlign w:val="superscript"/>
    </w:rPr>
  </w:style>
  <w:style w:type="character" w:customStyle="1" w:styleId="CL2015TextChar">
    <w:name w:val="CL2015 Text Char"/>
    <w:link w:val="CL2015Text"/>
    <w:rsid w:val="00954835"/>
    <w:rPr>
      <w:sz w:val="22"/>
      <w:lang w:val="en-US" w:eastAsia="de-DE"/>
    </w:rPr>
  </w:style>
  <w:style w:type="paragraph" w:customStyle="1" w:styleId="CL2015Text">
    <w:name w:val="CL2015 Text"/>
    <w:basedOn w:val="Normal"/>
    <w:next w:val="CL2015TextIndent"/>
    <w:link w:val="CL2015TextChar"/>
    <w:qFormat/>
    <w:rsid w:val="00954835"/>
    <w:pPr>
      <w:widowControl w:val="0"/>
      <w:jc w:val="both"/>
    </w:pPr>
    <w:rPr>
      <w:sz w:val="22"/>
    </w:rPr>
  </w:style>
  <w:style w:type="paragraph" w:customStyle="1" w:styleId="CL2015TextIndent">
    <w:name w:val="CL2015 Text Indent"/>
    <w:basedOn w:val="Normal"/>
    <w:link w:val="CL2015TextIndentChar"/>
    <w:qFormat/>
    <w:rsid w:val="00954835"/>
    <w:pPr>
      <w:widowControl w:val="0"/>
      <w:ind w:firstLine="227"/>
      <w:jc w:val="both"/>
    </w:pPr>
    <w:rPr>
      <w:sz w:val="22"/>
    </w:rPr>
  </w:style>
  <w:style w:type="character" w:customStyle="1" w:styleId="CL2015TextIndentChar">
    <w:name w:val="CL2015 Text Indent Char"/>
    <w:link w:val="CL2015TextIndent"/>
    <w:rsid w:val="00954835"/>
    <w:rPr>
      <w:sz w:val="22"/>
      <w:lang w:val="en-US" w:eastAsia="de-DE"/>
    </w:rPr>
  </w:style>
  <w:style w:type="paragraph" w:customStyle="1" w:styleId="CL2015Caption">
    <w:name w:val="CL2015 Caption"/>
    <w:basedOn w:val="CL2015Text"/>
    <w:next w:val="CL2015TextIndent"/>
    <w:qFormat/>
    <w:rsid w:val="004067AD"/>
    <w:pPr>
      <w:jc w:val="center"/>
    </w:pPr>
  </w:style>
  <w:style w:type="paragraph" w:styleId="Notedebasdepage">
    <w:name w:val="footnote text"/>
    <w:basedOn w:val="Normal"/>
    <w:rPr>
      <w:sz w:val="18"/>
    </w:rPr>
  </w:style>
  <w:style w:type="paragraph" w:styleId="Textebrut">
    <w:name w:val="Plain Text"/>
    <w:basedOn w:val="Normal"/>
    <w:rPr>
      <w:rFonts w:ascii="Courier New" w:hAnsi="Courier New" w:cs="Courier New"/>
      <w:lang w:val="fr-FR" w:eastAsia="fr-FR"/>
    </w:rPr>
  </w:style>
  <w:style w:type="paragraph" w:customStyle="1" w:styleId="CL2015SectionHeading">
    <w:name w:val="CL2015 Section Heading"/>
    <w:basedOn w:val="Normal"/>
    <w:next w:val="CL2015Text"/>
    <w:qFormat/>
    <w:rsid w:val="00D24B41"/>
    <w:pPr>
      <w:keepNext/>
      <w:numPr>
        <w:numId w:val="2"/>
      </w:numPr>
      <w:tabs>
        <w:tab w:val="clear" w:pos="567"/>
      </w:tabs>
      <w:spacing w:before="200" w:after="160"/>
      <w:ind w:left="431" w:hanging="431"/>
      <w:jc w:val="both"/>
    </w:pPr>
    <w:rPr>
      <w:rFonts w:eastAsia="PMingLiU"/>
      <w:b/>
      <w:bCs/>
      <w:sz w:val="24"/>
      <w:szCs w:val="26"/>
      <w:lang w:val="en-GB"/>
    </w:rPr>
  </w:style>
  <w:style w:type="paragraph" w:customStyle="1" w:styleId="CL2015ReferencesHeading">
    <w:name w:val="CL2015 References Heading"/>
    <w:basedOn w:val="Normal"/>
    <w:next w:val="CL2015Referencetext"/>
    <w:qFormat/>
    <w:rsid w:val="00CD346F"/>
    <w:pPr>
      <w:keepNext/>
      <w:spacing w:before="240" w:after="120"/>
      <w:jc w:val="both"/>
    </w:pPr>
    <w:rPr>
      <w:rFonts w:eastAsia="Times New Roman"/>
      <w:b/>
      <w:bCs/>
      <w:sz w:val="24"/>
      <w:szCs w:val="26"/>
    </w:rPr>
  </w:style>
  <w:style w:type="paragraph" w:customStyle="1" w:styleId="CL2015Referencetext">
    <w:name w:val="CL2015 Reference text"/>
    <w:basedOn w:val="CL2015TextIndent"/>
    <w:qFormat/>
    <w:pPr>
      <w:spacing w:after="120"/>
      <w:ind w:left="227" w:hanging="227"/>
    </w:pPr>
    <w:rPr>
      <w:sz w:val="20"/>
    </w:rPr>
  </w:style>
  <w:style w:type="paragraph" w:customStyle="1" w:styleId="CL2015Author">
    <w:name w:val="CL2015 Author"/>
    <w:basedOn w:val="Normal"/>
    <w:qFormat/>
    <w:pPr>
      <w:jc w:val="center"/>
    </w:pPr>
    <w:rPr>
      <w:rFonts w:eastAsia="Times New Roman"/>
      <w:b/>
      <w:sz w:val="24"/>
    </w:rPr>
  </w:style>
  <w:style w:type="paragraph" w:customStyle="1" w:styleId="CL2015Emailaddress">
    <w:name w:val="CL2015 Email address"/>
    <w:basedOn w:val="Normal"/>
    <w:qFormat/>
    <w:rsid w:val="000644FA"/>
    <w:pPr>
      <w:spacing w:before="60" w:after="60"/>
      <w:jc w:val="center"/>
    </w:pPr>
    <w:rPr>
      <w:rFonts w:ascii="Courier New" w:eastAsia="Courier New" w:hAnsi="Courier New"/>
    </w:rPr>
  </w:style>
  <w:style w:type="paragraph" w:customStyle="1" w:styleId="CL2015Title">
    <w:name w:val="CL2015 Title"/>
    <w:basedOn w:val="Normal"/>
    <w:next w:val="Normal"/>
    <w:qFormat/>
    <w:rsid w:val="004053B8"/>
    <w:pPr>
      <w:spacing w:after="300"/>
      <w:jc w:val="center"/>
    </w:pPr>
    <w:rPr>
      <w:rFonts w:eastAsia="MS Mincho"/>
      <w:b/>
      <w:bCs/>
      <w:sz w:val="28"/>
      <w:szCs w:val="30"/>
    </w:rPr>
  </w:style>
  <w:style w:type="paragraph" w:customStyle="1" w:styleId="CL2015Affiliation">
    <w:name w:val="CL2015 Affiliation"/>
    <w:basedOn w:val="Normal"/>
    <w:qFormat/>
    <w:pPr>
      <w:jc w:val="center"/>
    </w:pPr>
    <w:rPr>
      <w:rFonts w:eastAsia="Times New Roman"/>
      <w:sz w:val="24"/>
    </w:rPr>
  </w:style>
  <w:style w:type="paragraph" w:customStyle="1" w:styleId="CL2015Bullet-pointlist">
    <w:name w:val="CL2015 Bullet-point list"/>
    <w:basedOn w:val="Normal"/>
    <w:qFormat/>
    <w:rsid w:val="00782D4C"/>
    <w:pPr>
      <w:numPr>
        <w:numId w:val="4"/>
      </w:numPr>
      <w:spacing w:before="60" w:after="60"/>
      <w:contextualSpacing/>
    </w:pPr>
    <w:rPr>
      <w:sz w:val="22"/>
    </w:rPr>
  </w:style>
  <w:style w:type="paragraph" w:styleId="En-tte">
    <w:name w:val="header"/>
    <w:basedOn w:val="Normal"/>
    <w:link w:val="En-tteCar"/>
    <w:uiPriority w:val="99"/>
    <w:unhideWhenUsed/>
    <w:rsid w:val="00363254"/>
    <w:pPr>
      <w:pBdr>
        <w:bottom w:val="single" w:sz="6" w:space="1" w:color="auto"/>
      </w:pBdr>
      <w:tabs>
        <w:tab w:val="center" w:pos="4153"/>
        <w:tab w:val="right" w:pos="8306"/>
      </w:tabs>
      <w:snapToGrid w:val="0"/>
      <w:jc w:val="center"/>
    </w:pPr>
    <w:rPr>
      <w:sz w:val="18"/>
      <w:szCs w:val="18"/>
    </w:rPr>
  </w:style>
  <w:style w:type="character" w:customStyle="1" w:styleId="En-tteCar">
    <w:name w:val="En-tête Car"/>
    <w:link w:val="En-tte"/>
    <w:uiPriority w:val="99"/>
    <w:rsid w:val="00363254"/>
    <w:rPr>
      <w:sz w:val="18"/>
      <w:szCs w:val="18"/>
      <w:lang w:eastAsia="de-DE"/>
    </w:rPr>
  </w:style>
  <w:style w:type="paragraph" w:styleId="Pieddepage">
    <w:name w:val="footer"/>
    <w:basedOn w:val="Normal"/>
    <w:link w:val="PieddepageCar"/>
    <w:uiPriority w:val="99"/>
    <w:unhideWhenUsed/>
    <w:rsid w:val="00363254"/>
    <w:pPr>
      <w:tabs>
        <w:tab w:val="center" w:pos="4153"/>
        <w:tab w:val="right" w:pos="8306"/>
      </w:tabs>
      <w:snapToGrid w:val="0"/>
    </w:pPr>
    <w:rPr>
      <w:sz w:val="18"/>
      <w:szCs w:val="18"/>
    </w:rPr>
  </w:style>
  <w:style w:type="character" w:customStyle="1" w:styleId="PieddepageCar">
    <w:name w:val="Pied de page Car"/>
    <w:link w:val="Pieddepage"/>
    <w:uiPriority w:val="99"/>
    <w:rsid w:val="00363254"/>
    <w:rPr>
      <w:sz w:val="18"/>
      <w:szCs w:val="18"/>
      <w:lang w:eastAsia="de-DE"/>
    </w:rPr>
  </w:style>
  <w:style w:type="character" w:styleId="Lienhypertexte">
    <w:name w:val="Hyperlink"/>
    <w:uiPriority w:val="99"/>
    <w:unhideWhenUsed/>
    <w:rsid w:val="001A7957"/>
    <w:rPr>
      <w:color w:val="auto"/>
      <w:u w:val="none"/>
    </w:rPr>
  </w:style>
  <w:style w:type="paragraph" w:customStyle="1" w:styleId="CL2015Longquotation">
    <w:name w:val="CL2015 Long quotation"/>
    <w:next w:val="CL2015TextIndent"/>
    <w:qFormat/>
    <w:rsid w:val="00BA425F"/>
    <w:pPr>
      <w:spacing w:before="120" w:after="120"/>
      <w:ind w:left="397" w:right="397"/>
      <w:contextualSpacing/>
      <w:jc w:val="both"/>
    </w:pPr>
    <w:rPr>
      <w:lang w:eastAsia="zh-TW"/>
    </w:rPr>
  </w:style>
  <w:style w:type="table" w:styleId="Grilledutableau">
    <w:name w:val="Table Grid"/>
    <w:basedOn w:val="TableauNormal"/>
    <w:uiPriority w:val="59"/>
    <w:rsid w:val="00E377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C05FEB"/>
    <w:rPr>
      <w:rFonts w:ascii="Tahoma" w:hAnsi="Tahoma" w:cs="Tahoma"/>
      <w:sz w:val="16"/>
      <w:szCs w:val="16"/>
    </w:rPr>
  </w:style>
  <w:style w:type="character" w:customStyle="1" w:styleId="TextedebullesCar">
    <w:name w:val="Texte de bulles Car"/>
    <w:basedOn w:val="Policepardfaut"/>
    <w:link w:val="Textedebulles"/>
    <w:uiPriority w:val="99"/>
    <w:semiHidden/>
    <w:rsid w:val="00C05FEB"/>
    <w:rPr>
      <w:rFonts w:ascii="Tahoma" w:hAnsi="Tahoma" w:cs="Tahoma"/>
      <w:sz w:val="16"/>
      <w:szCs w:val="16"/>
      <w:lang w:val="en-US" w:eastAsia="de-DE"/>
    </w:rPr>
  </w:style>
  <w:style w:type="character" w:styleId="Marquedecommentaire">
    <w:name w:val="annotation reference"/>
    <w:basedOn w:val="Policepardfaut"/>
    <w:uiPriority w:val="99"/>
    <w:semiHidden/>
    <w:unhideWhenUsed/>
    <w:rsid w:val="0012706D"/>
    <w:rPr>
      <w:sz w:val="16"/>
      <w:szCs w:val="16"/>
    </w:rPr>
  </w:style>
  <w:style w:type="paragraph" w:styleId="Commentaire">
    <w:name w:val="annotation text"/>
    <w:basedOn w:val="Normal"/>
    <w:link w:val="CommentaireCar"/>
    <w:uiPriority w:val="99"/>
    <w:semiHidden/>
    <w:unhideWhenUsed/>
    <w:rsid w:val="0012706D"/>
  </w:style>
  <w:style w:type="character" w:customStyle="1" w:styleId="CommentaireCar">
    <w:name w:val="Commentaire Car"/>
    <w:basedOn w:val="Policepardfaut"/>
    <w:link w:val="Commentaire"/>
    <w:uiPriority w:val="99"/>
    <w:semiHidden/>
    <w:rsid w:val="0012706D"/>
    <w:rPr>
      <w:lang w:val="en-US" w:eastAsia="de-DE"/>
    </w:rPr>
  </w:style>
  <w:style w:type="paragraph" w:styleId="Objetducommentaire">
    <w:name w:val="annotation subject"/>
    <w:basedOn w:val="Commentaire"/>
    <w:next w:val="Commentaire"/>
    <w:link w:val="ObjetducommentaireCar"/>
    <w:uiPriority w:val="99"/>
    <w:semiHidden/>
    <w:unhideWhenUsed/>
    <w:rsid w:val="0012706D"/>
    <w:rPr>
      <w:b/>
      <w:bCs/>
    </w:rPr>
  </w:style>
  <w:style w:type="character" w:customStyle="1" w:styleId="ObjetducommentaireCar">
    <w:name w:val="Objet du commentaire Car"/>
    <w:basedOn w:val="CommentaireCar"/>
    <w:link w:val="Objetducommentaire"/>
    <w:uiPriority w:val="99"/>
    <w:semiHidden/>
    <w:rsid w:val="0012706D"/>
    <w:rPr>
      <w:b/>
      <w:bCs/>
      <w:lang w:val="en-US"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semiHidden="0" w:uiPriority="9" w:unhideWhenUsed="0"/>
    <w:lsdException w:name="heading 3" w:semiHidden="0" w:uiPriority="9" w:unhideWhenUsed="0"/>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BA425F"/>
    <w:rPr>
      <w:lang w:val="en-US" w:eastAsia="de-DE"/>
    </w:rPr>
  </w:style>
  <w:style w:type="paragraph" w:styleId="Titre1">
    <w:name w:val="heading 1"/>
    <w:basedOn w:val="Normal"/>
    <w:next w:val="Normal"/>
    <w:pPr>
      <w:keepNext/>
      <w:numPr>
        <w:numId w:val="1"/>
      </w:numPr>
      <w:tabs>
        <w:tab w:val="left" w:pos="397"/>
      </w:tabs>
      <w:spacing w:before="240" w:after="180"/>
      <w:ind w:left="403" w:hanging="403"/>
      <w:jc w:val="both"/>
      <w:outlineLvl w:val="0"/>
    </w:pPr>
    <w:rPr>
      <w:b/>
      <w:sz w:val="24"/>
    </w:rPr>
  </w:style>
  <w:style w:type="paragraph" w:styleId="Titre2">
    <w:name w:val="heading 2"/>
    <w:basedOn w:val="Normal"/>
    <w:next w:val="Normal"/>
    <w:pPr>
      <w:keepNext/>
      <w:numPr>
        <w:ilvl w:val="1"/>
        <w:numId w:val="1"/>
      </w:numPr>
      <w:tabs>
        <w:tab w:val="left" w:pos="567"/>
      </w:tabs>
      <w:spacing w:before="180" w:after="120"/>
      <w:ind w:left="562" w:hanging="562"/>
      <w:jc w:val="both"/>
      <w:outlineLvl w:val="1"/>
    </w:pPr>
    <w:rPr>
      <w:b/>
      <w:sz w:val="22"/>
      <w:szCs w:val="22"/>
    </w:rPr>
  </w:style>
  <w:style w:type="paragraph" w:styleId="Titre3">
    <w:name w:val="heading 3"/>
    <w:basedOn w:val="Normal"/>
    <w:next w:val="Normal"/>
    <w:pPr>
      <w:keepNext/>
      <w:spacing w:before="180" w:after="120"/>
      <w:jc w:val="both"/>
      <w:outlineLvl w:val="2"/>
    </w:pPr>
    <w:rPr>
      <w:rFonts w:cs="Arial"/>
      <w:b/>
      <w:bCs/>
      <w:sz w:val="22"/>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rPr>
      <w:vertAlign w:val="superscript"/>
    </w:rPr>
  </w:style>
  <w:style w:type="character" w:customStyle="1" w:styleId="CL2015TextChar">
    <w:name w:val="CL2015 Text Char"/>
    <w:link w:val="CL2015Text"/>
    <w:rsid w:val="00954835"/>
    <w:rPr>
      <w:sz w:val="22"/>
      <w:lang w:val="en-US" w:eastAsia="de-DE"/>
    </w:rPr>
  </w:style>
  <w:style w:type="paragraph" w:customStyle="1" w:styleId="CL2015Text">
    <w:name w:val="CL2015 Text"/>
    <w:basedOn w:val="Normal"/>
    <w:next w:val="CL2015TextIndent"/>
    <w:link w:val="CL2015TextChar"/>
    <w:qFormat/>
    <w:rsid w:val="00954835"/>
    <w:pPr>
      <w:widowControl w:val="0"/>
      <w:jc w:val="both"/>
    </w:pPr>
    <w:rPr>
      <w:sz w:val="22"/>
    </w:rPr>
  </w:style>
  <w:style w:type="paragraph" w:customStyle="1" w:styleId="CL2015TextIndent">
    <w:name w:val="CL2015 Text Indent"/>
    <w:basedOn w:val="Normal"/>
    <w:link w:val="CL2015TextIndentChar"/>
    <w:qFormat/>
    <w:rsid w:val="00954835"/>
    <w:pPr>
      <w:widowControl w:val="0"/>
      <w:ind w:firstLine="227"/>
      <w:jc w:val="both"/>
    </w:pPr>
    <w:rPr>
      <w:sz w:val="22"/>
    </w:rPr>
  </w:style>
  <w:style w:type="character" w:customStyle="1" w:styleId="CL2015TextIndentChar">
    <w:name w:val="CL2015 Text Indent Char"/>
    <w:link w:val="CL2015TextIndent"/>
    <w:rsid w:val="00954835"/>
    <w:rPr>
      <w:sz w:val="22"/>
      <w:lang w:val="en-US" w:eastAsia="de-DE"/>
    </w:rPr>
  </w:style>
  <w:style w:type="paragraph" w:customStyle="1" w:styleId="CL2015Caption">
    <w:name w:val="CL2015 Caption"/>
    <w:basedOn w:val="CL2015Text"/>
    <w:next w:val="CL2015TextIndent"/>
    <w:qFormat/>
    <w:rsid w:val="004067AD"/>
    <w:pPr>
      <w:jc w:val="center"/>
    </w:pPr>
  </w:style>
  <w:style w:type="paragraph" w:styleId="Notedebasdepage">
    <w:name w:val="footnote text"/>
    <w:basedOn w:val="Normal"/>
    <w:rPr>
      <w:sz w:val="18"/>
    </w:rPr>
  </w:style>
  <w:style w:type="paragraph" w:styleId="Textebrut">
    <w:name w:val="Plain Text"/>
    <w:basedOn w:val="Normal"/>
    <w:rPr>
      <w:rFonts w:ascii="Courier New" w:hAnsi="Courier New" w:cs="Courier New"/>
      <w:lang w:val="fr-FR" w:eastAsia="fr-FR"/>
    </w:rPr>
  </w:style>
  <w:style w:type="paragraph" w:customStyle="1" w:styleId="CL2015SectionHeading">
    <w:name w:val="CL2015 Section Heading"/>
    <w:basedOn w:val="Normal"/>
    <w:next w:val="CL2015Text"/>
    <w:qFormat/>
    <w:rsid w:val="00D24B41"/>
    <w:pPr>
      <w:keepNext/>
      <w:numPr>
        <w:numId w:val="2"/>
      </w:numPr>
      <w:tabs>
        <w:tab w:val="clear" w:pos="567"/>
      </w:tabs>
      <w:spacing w:before="200" w:after="160"/>
      <w:ind w:left="431" w:hanging="431"/>
      <w:jc w:val="both"/>
    </w:pPr>
    <w:rPr>
      <w:rFonts w:eastAsia="PMingLiU"/>
      <w:b/>
      <w:bCs/>
      <w:sz w:val="24"/>
      <w:szCs w:val="26"/>
      <w:lang w:val="en-GB"/>
    </w:rPr>
  </w:style>
  <w:style w:type="paragraph" w:customStyle="1" w:styleId="CL2015ReferencesHeading">
    <w:name w:val="CL2015 References Heading"/>
    <w:basedOn w:val="Normal"/>
    <w:next w:val="CL2015Referencetext"/>
    <w:qFormat/>
    <w:rsid w:val="00CD346F"/>
    <w:pPr>
      <w:keepNext/>
      <w:spacing w:before="240" w:after="120"/>
      <w:jc w:val="both"/>
    </w:pPr>
    <w:rPr>
      <w:rFonts w:eastAsia="Times New Roman"/>
      <w:b/>
      <w:bCs/>
      <w:sz w:val="24"/>
      <w:szCs w:val="26"/>
    </w:rPr>
  </w:style>
  <w:style w:type="paragraph" w:customStyle="1" w:styleId="CL2015Referencetext">
    <w:name w:val="CL2015 Reference text"/>
    <w:basedOn w:val="CL2015TextIndent"/>
    <w:qFormat/>
    <w:pPr>
      <w:spacing w:after="120"/>
      <w:ind w:left="227" w:hanging="227"/>
    </w:pPr>
    <w:rPr>
      <w:sz w:val="20"/>
    </w:rPr>
  </w:style>
  <w:style w:type="paragraph" w:customStyle="1" w:styleId="CL2015Author">
    <w:name w:val="CL2015 Author"/>
    <w:basedOn w:val="Normal"/>
    <w:qFormat/>
    <w:pPr>
      <w:jc w:val="center"/>
    </w:pPr>
    <w:rPr>
      <w:rFonts w:eastAsia="Times New Roman"/>
      <w:b/>
      <w:sz w:val="24"/>
    </w:rPr>
  </w:style>
  <w:style w:type="paragraph" w:customStyle="1" w:styleId="CL2015Emailaddress">
    <w:name w:val="CL2015 Email address"/>
    <w:basedOn w:val="Normal"/>
    <w:qFormat/>
    <w:rsid w:val="000644FA"/>
    <w:pPr>
      <w:spacing w:before="60" w:after="60"/>
      <w:jc w:val="center"/>
    </w:pPr>
    <w:rPr>
      <w:rFonts w:ascii="Courier New" w:eastAsia="Courier New" w:hAnsi="Courier New"/>
    </w:rPr>
  </w:style>
  <w:style w:type="paragraph" w:customStyle="1" w:styleId="CL2015Title">
    <w:name w:val="CL2015 Title"/>
    <w:basedOn w:val="Normal"/>
    <w:next w:val="Normal"/>
    <w:qFormat/>
    <w:rsid w:val="004053B8"/>
    <w:pPr>
      <w:spacing w:after="300"/>
      <w:jc w:val="center"/>
    </w:pPr>
    <w:rPr>
      <w:rFonts w:eastAsia="MS Mincho"/>
      <w:b/>
      <w:bCs/>
      <w:sz w:val="28"/>
      <w:szCs w:val="30"/>
    </w:rPr>
  </w:style>
  <w:style w:type="paragraph" w:customStyle="1" w:styleId="CL2015Affiliation">
    <w:name w:val="CL2015 Affiliation"/>
    <w:basedOn w:val="Normal"/>
    <w:qFormat/>
    <w:pPr>
      <w:jc w:val="center"/>
    </w:pPr>
    <w:rPr>
      <w:rFonts w:eastAsia="Times New Roman"/>
      <w:sz w:val="24"/>
    </w:rPr>
  </w:style>
  <w:style w:type="paragraph" w:customStyle="1" w:styleId="CL2015Bullet-pointlist">
    <w:name w:val="CL2015 Bullet-point list"/>
    <w:basedOn w:val="Normal"/>
    <w:qFormat/>
    <w:rsid w:val="00782D4C"/>
    <w:pPr>
      <w:numPr>
        <w:numId w:val="4"/>
      </w:numPr>
      <w:spacing w:before="60" w:after="60"/>
      <w:contextualSpacing/>
    </w:pPr>
    <w:rPr>
      <w:sz w:val="22"/>
    </w:rPr>
  </w:style>
  <w:style w:type="paragraph" w:styleId="En-tte">
    <w:name w:val="header"/>
    <w:basedOn w:val="Normal"/>
    <w:link w:val="En-tteCar"/>
    <w:uiPriority w:val="99"/>
    <w:unhideWhenUsed/>
    <w:rsid w:val="00363254"/>
    <w:pPr>
      <w:pBdr>
        <w:bottom w:val="single" w:sz="6" w:space="1" w:color="auto"/>
      </w:pBdr>
      <w:tabs>
        <w:tab w:val="center" w:pos="4153"/>
        <w:tab w:val="right" w:pos="8306"/>
      </w:tabs>
      <w:snapToGrid w:val="0"/>
      <w:jc w:val="center"/>
    </w:pPr>
    <w:rPr>
      <w:sz w:val="18"/>
      <w:szCs w:val="18"/>
    </w:rPr>
  </w:style>
  <w:style w:type="character" w:customStyle="1" w:styleId="En-tteCar">
    <w:name w:val="En-tête Car"/>
    <w:link w:val="En-tte"/>
    <w:uiPriority w:val="99"/>
    <w:rsid w:val="00363254"/>
    <w:rPr>
      <w:sz w:val="18"/>
      <w:szCs w:val="18"/>
      <w:lang w:eastAsia="de-DE"/>
    </w:rPr>
  </w:style>
  <w:style w:type="paragraph" w:styleId="Pieddepage">
    <w:name w:val="footer"/>
    <w:basedOn w:val="Normal"/>
    <w:link w:val="PieddepageCar"/>
    <w:uiPriority w:val="99"/>
    <w:unhideWhenUsed/>
    <w:rsid w:val="00363254"/>
    <w:pPr>
      <w:tabs>
        <w:tab w:val="center" w:pos="4153"/>
        <w:tab w:val="right" w:pos="8306"/>
      </w:tabs>
      <w:snapToGrid w:val="0"/>
    </w:pPr>
    <w:rPr>
      <w:sz w:val="18"/>
      <w:szCs w:val="18"/>
    </w:rPr>
  </w:style>
  <w:style w:type="character" w:customStyle="1" w:styleId="PieddepageCar">
    <w:name w:val="Pied de page Car"/>
    <w:link w:val="Pieddepage"/>
    <w:uiPriority w:val="99"/>
    <w:rsid w:val="00363254"/>
    <w:rPr>
      <w:sz w:val="18"/>
      <w:szCs w:val="18"/>
      <w:lang w:eastAsia="de-DE"/>
    </w:rPr>
  </w:style>
  <w:style w:type="character" w:styleId="Lienhypertexte">
    <w:name w:val="Hyperlink"/>
    <w:uiPriority w:val="99"/>
    <w:unhideWhenUsed/>
    <w:rsid w:val="001A7957"/>
    <w:rPr>
      <w:color w:val="auto"/>
      <w:u w:val="none"/>
    </w:rPr>
  </w:style>
  <w:style w:type="paragraph" w:customStyle="1" w:styleId="CL2015Longquotation">
    <w:name w:val="CL2015 Long quotation"/>
    <w:next w:val="CL2015TextIndent"/>
    <w:qFormat/>
    <w:rsid w:val="00BA425F"/>
    <w:pPr>
      <w:spacing w:before="120" w:after="120"/>
      <w:ind w:left="397" w:right="397"/>
      <w:contextualSpacing/>
      <w:jc w:val="both"/>
    </w:pPr>
    <w:rPr>
      <w:lang w:eastAsia="zh-TW"/>
    </w:rPr>
  </w:style>
  <w:style w:type="table" w:styleId="Grilledutableau">
    <w:name w:val="Table Grid"/>
    <w:basedOn w:val="TableauNormal"/>
    <w:uiPriority w:val="59"/>
    <w:rsid w:val="00E377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C05FEB"/>
    <w:rPr>
      <w:rFonts w:ascii="Tahoma" w:hAnsi="Tahoma" w:cs="Tahoma"/>
      <w:sz w:val="16"/>
      <w:szCs w:val="16"/>
    </w:rPr>
  </w:style>
  <w:style w:type="character" w:customStyle="1" w:styleId="TextedebullesCar">
    <w:name w:val="Texte de bulles Car"/>
    <w:basedOn w:val="Policepardfaut"/>
    <w:link w:val="Textedebulles"/>
    <w:uiPriority w:val="99"/>
    <w:semiHidden/>
    <w:rsid w:val="00C05FEB"/>
    <w:rPr>
      <w:rFonts w:ascii="Tahoma" w:hAnsi="Tahoma" w:cs="Tahoma"/>
      <w:sz w:val="16"/>
      <w:szCs w:val="16"/>
      <w:lang w:val="en-US" w:eastAsia="de-DE"/>
    </w:rPr>
  </w:style>
  <w:style w:type="character" w:styleId="Marquedecommentaire">
    <w:name w:val="annotation reference"/>
    <w:basedOn w:val="Policepardfaut"/>
    <w:uiPriority w:val="99"/>
    <w:semiHidden/>
    <w:unhideWhenUsed/>
    <w:rsid w:val="0012706D"/>
    <w:rPr>
      <w:sz w:val="16"/>
      <w:szCs w:val="16"/>
    </w:rPr>
  </w:style>
  <w:style w:type="paragraph" w:styleId="Commentaire">
    <w:name w:val="annotation text"/>
    <w:basedOn w:val="Normal"/>
    <w:link w:val="CommentaireCar"/>
    <w:uiPriority w:val="99"/>
    <w:semiHidden/>
    <w:unhideWhenUsed/>
    <w:rsid w:val="0012706D"/>
  </w:style>
  <w:style w:type="character" w:customStyle="1" w:styleId="CommentaireCar">
    <w:name w:val="Commentaire Car"/>
    <w:basedOn w:val="Policepardfaut"/>
    <w:link w:val="Commentaire"/>
    <w:uiPriority w:val="99"/>
    <w:semiHidden/>
    <w:rsid w:val="0012706D"/>
    <w:rPr>
      <w:lang w:val="en-US" w:eastAsia="de-DE"/>
    </w:rPr>
  </w:style>
  <w:style w:type="paragraph" w:styleId="Objetducommentaire">
    <w:name w:val="annotation subject"/>
    <w:basedOn w:val="Commentaire"/>
    <w:next w:val="Commentaire"/>
    <w:link w:val="ObjetducommentaireCar"/>
    <w:uiPriority w:val="99"/>
    <w:semiHidden/>
    <w:unhideWhenUsed/>
    <w:rsid w:val="0012706D"/>
    <w:rPr>
      <w:b/>
      <w:bCs/>
    </w:rPr>
  </w:style>
  <w:style w:type="character" w:customStyle="1" w:styleId="ObjetducommentaireCar">
    <w:name w:val="Objet du commentaire Car"/>
    <w:basedOn w:val="CommentaireCar"/>
    <w:link w:val="Objetducommentaire"/>
    <w:uiPriority w:val="99"/>
    <w:semiHidden/>
    <w:rsid w:val="0012706D"/>
    <w:rPr>
      <w:b/>
      <w:bCs/>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391DBC-C813-4547-92E2-F1C4F38BD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289</TotalTime>
  <Pages>3</Pages>
  <Words>1677</Words>
  <Characters>9564</Characters>
  <Application>Microsoft Office Word</Application>
  <DocSecurity>0</DocSecurity>
  <PresentationFormat/>
  <Lines>79</Lines>
  <Paragraphs>22</Paragraphs>
  <Slides>0</Slides>
  <Notes>0</Notes>
  <HiddenSlides>0</HiddenSlides>
  <MMClips>0</MMClips>
  <ScaleCrop>false</ScaleCrop>
  <HeadingPairs>
    <vt:vector size="6" baseType="variant">
      <vt:variant>
        <vt:lpstr>Titre</vt:lpstr>
      </vt:variant>
      <vt:variant>
        <vt:i4>1</vt:i4>
      </vt:variant>
      <vt:variant>
        <vt:lpstr>Title</vt:lpstr>
      </vt:variant>
      <vt:variant>
        <vt:i4>1</vt:i4>
      </vt:variant>
      <vt:variant>
        <vt:lpstr>제목</vt:lpstr>
      </vt:variant>
      <vt:variant>
        <vt:i4>1</vt:i4>
      </vt:variant>
    </vt:vector>
  </HeadingPairs>
  <TitlesOfParts>
    <vt:vector size="3" baseType="lpstr">
      <vt:lpstr/>
      <vt:lpstr/>
      <vt:lpstr>%</vt:lpstr>
    </vt:vector>
  </TitlesOfParts>
  <Company>Lancaster University</Company>
  <LinksUpToDate>false</LinksUpToDate>
  <CharactersWithSpaces>11219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Hardie</dc:creator>
  <cp:lastModifiedBy>SIWS</cp:lastModifiedBy>
  <cp:revision>45</cp:revision>
  <cp:lastPrinted>2015-01-14T13:41:00Z</cp:lastPrinted>
  <dcterms:created xsi:type="dcterms:W3CDTF">2015-01-14T09:00:00Z</dcterms:created>
  <dcterms:modified xsi:type="dcterms:W3CDTF">2015-01-14T14:42:00Z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2052-6.6.0.2461</vt:lpwstr>
  </property>
</Properties>
</file>