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112F5C" w:rsidRPr="006D0593" w:rsidRDefault="005200E5" w:rsidP="005200E5">
      <w:pPr>
        <w:jc w:val="both"/>
        <w:rPr>
          <w:rFonts w:asciiTheme="majorHAnsi" w:hAnsiTheme="majorHAnsi" w:cstheme="majorHAnsi"/>
          <w:b/>
          <w:bCs/>
          <w:color w:val="000000"/>
          <w:shd w:val="clear" w:color="auto" w:fill="FFFFFF"/>
        </w:rPr>
      </w:pPr>
      <w:r w:rsidRPr="006D0593">
        <w:rPr>
          <w:rFonts w:asciiTheme="majorHAnsi" w:hAnsiTheme="majorHAnsi" w:cstheme="majorHAnsi"/>
          <w:b/>
          <w:bCs/>
        </w:rPr>
        <w:t xml:space="preserve">Henri SUSO, </w:t>
      </w:r>
      <w:r w:rsidRPr="006D0593">
        <w:rPr>
          <w:rFonts w:asciiTheme="majorHAnsi" w:hAnsiTheme="majorHAnsi" w:cstheme="majorHAnsi"/>
          <w:b/>
          <w:bCs/>
          <w:i/>
          <w:iCs/>
        </w:rPr>
        <w:t xml:space="preserve">L’horloge de </w:t>
      </w:r>
      <w:r w:rsidR="00F837DA" w:rsidRPr="006D0593">
        <w:rPr>
          <w:rFonts w:asciiTheme="majorHAnsi" w:hAnsiTheme="majorHAnsi" w:cstheme="majorHAnsi"/>
          <w:b/>
          <w:bCs/>
          <w:i/>
          <w:iCs/>
        </w:rPr>
        <w:t xml:space="preserve">la </w:t>
      </w:r>
      <w:r w:rsidRPr="006D0593">
        <w:rPr>
          <w:rFonts w:asciiTheme="majorHAnsi" w:hAnsiTheme="majorHAnsi" w:cstheme="majorHAnsi"/>
          <w:b/>
          <w:bCs/>
          <w:i/>
          <w:iCs/>
        </w:rPr>
        <w:t xml:space="preserve">Sagesse. Traduction de Jean-Claude </w:t>
      </w:r>
      <w:proofErr w:type="spellStart"/>
      <w:r w:rsidRPr="006D0593">
        <w:rPr>
          <w:rFonts w:asciiTheme="majorHAnsi" w:hAnsiTheme="majorHAnsi" w:cstheme="majorHAnsi"/>
          <w:b/>
          <w:bCs/>
          <w:i/>
          <w:iCs/>
        </w:rPr>
        <w:t>Lagarrigue</w:t>
      </w:r>
      <w:proofErr w:type="spellEnd"/>
      <w:r w:rsidRPr="006D0593">
        <w:rPr>
          <w:rFonts w:asciiTheme="majorHAnsi" w:hAnsiTheme="majorHAnsi" w:cstheme="majorHAnsi"/>
          <w:b/>
          <w:bCs/>
          <w:i/>
          <w:iCs/>
        </w:rPr>
        <w:t>. Introduction de Marie-Anne Vannier. Choix iconographique par Monique Gruber</w:t>
      </w:r>
      <w:r w:rsidRPr="006D0593">
        <w:rPr>
          <w:rFonts w:asciiTheme="majorHAnsi" w:hAnsiTheme="majorHAnsi" w:cstheme="majorHAnsi"/>
          <w:b/>
          <w:bCs/>
        </w:rPr>
        <w:t xml:space="preserve">. (Sagesses médiévales). Paris, Les Belles Lettres, 2017. </w:t>
      </w:r>
      <w:r w:rsidR="00F837DA" w:rsidRPr="006D0593">
        <w:rPr>
          <w:rFonts w:asciiTheme="majorHAnsi" w:hAnsiTheme="majorHAnsi" w:cstheme="majorHAnsi"/>
          <w:b/>
          <w:bCs/>
        </w:rPr>
        <w:t>21 x 14 cm</w:t>
      </w:r>
      <w:r w:rsidRPr="006D0593">
        <w:rPr>
          <w:rFonts w:asciiTheme="majorHAnsi" w:hAnsiTheme="majorHAnsi" w:cstheme="majorHAnsi"/>
          <w:b/>
          <w:bCs/>
        </w:rPr>
        <w:t>, 343</w:t>
      </w:r>
      <w:r w:rsidR="00F837DA" w:rsidRPr="006D0593">
        <w:rPr>
          <w:rFonts w:asciiTheme="majorHAnsi" w:hAnsiTheme="majorHAnsi" w:cstheme="majorHAnsi"/>
          <w:b/>
          <w:bCs/>
        </w:rPr>
        <w:t xml:space="preserve"> </w:t>
      </w:r>
      <w:r w:rsidRPr="006D0593">
        <w:rPr>
          <w:rFonts w:asciiTheme="majorHAnsi" w:hAnsiTheme="majorHAnsi" w:cstheme="majorHAnsi"/>
          <w:b/>
          <w:bCs/>
        </w:rPr>
        <w:t xml:space="preserve">p. </w:t>
      </w:r>
      <w:r w:rsidRPr="005200E5">
        <w:rPr>
          <w:rFonts w:asciiTheme="majorHAnsi" w:hAnsiTheme="majorHAnsi" w:cstheme="majorHAnsi"/>
          <w:b/>
          <w:bCs/>
          <w:color w:val="000000"/>
          <w:shd w:val="clear" w:color="auto" w:fill="FFFFFF"/>
        </w:rPr>
        <w:t>€</w:t>
      </w:r>
      <w:r w:rsidRPr="006D0593">
        <w:rPr>
          <w:rFonts w:asciiTheme="majorHAnsi" w:hAnsiTheme="majorHAnsi" w:cstheme="majorHAnsi"/>
          <w:b/>
          <w:bCs/>
          <w:color w:val="000000"/>
          <w:shd w:val="clear" w:color="auto" w:fill="FFFFFF"/>
        </w:rPr>
        <w:t xml:space="preserve"> 35. ISBN 978-2-251-44761-2. </w:t>
      </w:r>
    </w:p>
    <w:p w:rsidR="00F837DA" w:rsidRDefault="00F837DA" w:rsidP="005200E5">
      <w:pPr>
        <w:jc w:val="both"/>
        <w:rPr>
          <w:rFonts w:asciiTheme="majorHAnsi" w:hAnsiTheme="majorHAnsi" w:cstheme="majorHAnsi"/>
          <w:color w:val="000000"/>
          <w:shd w:val="clear" w:color="auto" w:fill="FFFFFF"/>
        </w:rPr>
      </w:pPr>
    </w:p>
    <w:p w:rsidR="00B72014" w:rsidRDefault="009A7F15" w:rsidP="005200E5">
      <w:pPr>
        <w:jc w:val="both"/>
        <w:rPr>
          <w:rFonts w:asciiTheme="majorHAnsi" w:hAnsiTheme="majorHAnsi" w:cstheme="majorHAnsi"/>
          <w:color w:val="000000"/>
          <w:shd w:val="clear" w:color="auto" w:fill="FFFFFF"/>
        </w:rPr>
      </w:pPr>
      <w:r>
        <w:rPr>
          <w:rFonts w:asciiTheme="majorHAnsi" w:hAnsiTheme="majorHAnsi" w:cstheme="majorHAnsi"/>
          <w:color w:val="000000"/>
          <w:shd w:val="clear" w:color="auto" w:fill="FFFFFF"/>
        </w:rPr>
        <w:t>Cet</w:t>
      </w:r>
      <w:r w:rsidR="00F837DA">
        <w:rPr>
          <w:rFonts w:asciiTheme="majorHAnsi" w:hAnsiTheme="majorHAnsi" w:cstheme="majorHAnsi"/>
          <w:color w:val="000000"/>
          <w:shd w:val="clear" w:color="auto" w:fill="FFFFFF"/>
        </w:rPr>
        <w:t xml:space="preserve"> ouvrage </w:t>
      </w:r>
      <w:r>
        <w:rPr>
          <w:rFonts w:asciiTheme="majorHAnsi" w:hAnsiTheme="majorHAnsi" w:cstheme="majorHAnsi"/>
          <w:color w:val="000000"/>
          <w:shd w:val="clear" w:color="auto" w:fill="FFFFFF"/>
        </w:rPr>
        <w:t>propose</w:t>
      </w:r>
      <w:r w:rsidR="00F837DA">
        <w:rPr>
          <w:rFonts w:asciiTheme="majorHAnsi" w:hAnsiTheme="majorHAnsi" w:cstheme="majorHAnsi"/>
          <w:color w:val="000000"/>
          <w:shd w:val="clear" w:color="auto" w:fill="FFFFFF"/>
        </w:rPr>
        <w:t xml:space="preserve"> une nouvelle traduction française de l’</w:t>
      </w:r>
      <w:proofErr w:type="spellStart"/>
      <w:r w:rsidR="00F837DA">
        <w:rPr>
          <w:rFonts w:asciiTheme="majorHAnsi" w:hAnsiTheme="majorHAnsi" w:cstheme="majorHAnsi"/>
          <w:i/>
          <w:iCs/>
          <w:color w:val="000000"/>
          <w:shd w:val="clear" w:color="auto" w:fill="FFFFFF"/>
        </w:rPr>
        <w:t>Horologium</w:t>
      </w:r>
      <w:proofErr w:type="spellEnd"/>
      <w:r w:rsidR="00F837DA">
        <w:rPr>
          <w:rFonts w:asciiTheme="majorHAnsi" w:hAnsiTheme="majorHAnsi" w:cstheme="majorHAnsi"/>
          <w:i/>
          <w:iCs/>
          <w:color w:val="000000"/>
          <w:shd w:val="clear" w:color="auto" w:fill="FFFFFF"/>
        </w:rPr>
        <w:t xml:space="preserve"> </w:t>
      </w:r>
      <w:proofErr w:type="spellStart"/>
      <w:r w:rsidR="00F837DA">
        <w:rPr>
          <w:rFonts w:asciiTheme="majorHAnsi" w:hAnsiTheme="majorHAnsi" w:cstheme="majorHAnsi"/>
          <w:i/>
          <w:iCs/>
          <w:color w:val="000000"/>
          <w:shd w:val="clear" w:color="auto" w:fill="FFFFFF"/>
        </w:rPr>
        <w:t>sapientiae</w:t>
      </w:r>
      <w:proofErr w:type="spellEnd"/>
      <w:r w:rsidR="00F837DA">
        <w:rPr>
          <w:rFonts w:asciiTheme="majorHAnsi" w:hAnsiTheme="majorHAnsi" w:cstheme="majorHAnsi"/>
          <w:i/>
          <w:iCs/>
          <w:color w:val="000000"/>
          <w:shd w:val="clear" w:color="auto" w:fill="FFFFFF"/>
        </w:rPr>
        <w:t xml:space="preserve"> </w:t>
      </w:r>
      <w:r w:rsidR="00F837DA">
        <w:rPr>
          <w:rFonts w:asciiTheme="majorHAnsi" w:hAnsiTheme="majorHAnsi" w:cstheme="majorHAnsi"/>
          <w:color w:val="000000"/>
          <w:shd w:val="clear" w:color="auto" w:fill="FFFFFF"/>
        </w:rPr>
        <w:t>d’Henri Suso</w:t>
      </w:r>
      <w:r w:rsidR="00714BE6">
        <w:rPr>
          <w:rFonts w:asciiTheme="majorHAnsi" w:hAnsiTheme="majorHAnsi" w:cstheme="majorHAnsi"/>
          <w:color w:val="000000"/>
          <w:shd w:val="clear" w:color="auto" w:fill="FFFFFF"/>
        </w:rPr>
        <w:t xml:space="preserve">. </w:t>
      </w:r>
      <w:r w:rsidR="00F837DA">
        <w:rPr>
          <w:rFonts w:asciiTheme="majorHAnsi" w:hAnsiTheme="majorHAnsi" w:cstheme="majorHAnsi"/>
          <w:color w:val="000000"/>
          <w:shd w:val="clear" w:color="auto" w:fill="FFFFFF"/>
        </w:rPr>
        <w:t xml:space="preserve">Il s’agit d’un projet mené par </w:t>
      </w:r>
      <w:r w:rsidR="00714BE6">
        <w:rPr>
          <w:rFonts w:asciiTheme="majorHAnsi" w:hAnsiTheme="majorHAnsi" w:cstheme="majorHAnsi"/>
          <w:color w:val="000000"/>
          <w:shd w:val="clear" w:color="auto" w:fill="FFFFFF"/>
        </w:rPr>
        <w:t>plusieurs</w:t>
      </w:r>
      <w:r w:rsidR="00F837DA">
        <w:rPr>
          <w:rFonts w:asciiTheme="majorHAnsi" w:hAnsiTheme="majorHAnsi" w:cstheme="majorHAnsi"/>
          <w:color w:val="000000"/>
          <w:shd w:val="clear" w:color="auto" w:fill="FFFFFF"/>
        </w:rPr>
        <w:t xml:space="preserve"> membres de l’équipe de recherche sur les Mystiques rhénans de l’Université de Lorraine à Metz, qui s’attache depuis de nombreuses années à étudier et </w:t>
      </w:r>
      <w:r>
        <w:rPr>
          <w:rFonts w:asciiTheme="majorHAnsi" w:hAnsiTheme="majorHAnsi" w:cstheme="majorHAnsi"/>
          <w:color w:val="000000"/>
          <w:shd w:val="clear" w:color="auto" w:fill="FFFFFF"/>
        </w:rPr>
        <w:t>à  mieux faire connaître</w:t>
      </w:r>
      <w:r w:rsidR="00F837DA">
        <w:rPr>
          <w:rFonts w:asciiTheme="majorHAnsi" w:hAnsiTheme="majorHAnsi" w:cstheme="majorHAnsi"/>
          <w:color w:val="000000"/>
          <w:shd w:val="clear" w:color="auto" w:fill="FFFFFF"/>
        </w:rPr>
        <w:t xml:space="preserve"> les écrits </w:t>
      </w:r>
      <w:r>
        <w:rPr>
          <w:rFonts w:asciiTheme="majorHAnsi" w:hAnsiTheme="majorHAnsi" w:cstheme="majorHAnsi"/>
          <w:color w:val="000000"/>
          <w:shd w:val="clear" w:color="auto" w:fill="FFFFFF"/>
        </w:rPr>
        <w:t xml:space="preserve">et la pensée </w:t>
      </w:r>
      <w:r w:rsidR="00F837DA">
        <w:rPr>
          <w:rFonts w:asciiTheme="majorHAnsi" w:hAnsiTheme="majorHAnsi" w:cstheme="majorHAnsi"/>
          <w:color w:val="000000"/>
          <w:shd w:val="clear" w:color="auto" w:fill="FFFFFF"/>
        </w:rPr>
        <w:t xml:space="preserve">des auteurs spirituels allemands du XIVe siècle, dont </w:t>
      </w:r>
      <w:r w:rsidR="00D55D3B">
        <w:rPr>
          <w:rFonts w:asciiTheme="majorHAnsi" w:hAnsiTheme="majorHAnsi" w:cstheme="majorHAnsi"/>
          <w:color w:val="000000"/>
          <w:shd w:val="clear" w:color="auto" w:fill="FFFFFF"/>
        </w:rPr>
        <w:t xml:space="preserve">le Dominicain </w:t>
      </w:r>
      <w:r w:rsidR="00F837DA">
        <w:rPr>
          <w:rFonts w:asciiTheme="majorHAnsi" w:hAnsiTheme="majorHAnsi" w:cstheme="majorHAnsi"/>
          <w:color w:val="000000"/>
          <w:shd w:val="clear" w:color="auto" w:fill="FFFFFF"/>
        </w:rPr>
        <w:t xml:space="preserve">Henri Suso est l’un des grands représentants. </w:t>
      </w:r>
    </w:p>
    <w:p w:rsidR="00D55D3B" w:rsidRDefault="00F837DA" w:rsidP="005200E5">
      <w:pPr>
        <w:jc w:val="both"/>
        <w:rPr>
          <w:rFonts w:asciiTheme="majorHAnsi" w:hAnsiTheme="majorHAnsi" w:cstheme="majorHAnsi"/>
          <w:color w:val="000000"/>
          <w:shd w:val="clear" w:color="auto" w:fill="FFFFFF"/>
        </w:rPr>
      </w:pPr>
      <w:r>
        <w:rPr>
          <w:rFonts w:asciiTheme="majorHAnsi" w:hAnsiTheme="majorHAnsi" w:cstheme="majorHAnsi"/>
          <w:color w:val="000000"/>
          <w:shd w:val="clear" w:color="auto" w:fill="FFFFFF"/>
        </w:rPr>
        <w:t>L’</w:t>
      </w:r>
      <w:proofErr w:type="spellStart"/>
      <w:r>
        <w:rPr>
          <w:rFonts w:asciiTheme="majorHAnsi" w:hAnsiTheme="majorHAnsi" w:cstheme="majorHAnsi"/>
          <w:i/>
          <w:iCs/>
          <w:color w:val="000000"/>
          <w:shd w:val="clear" w:color="auto" w:fill="FFFFFF"/>
        </w:rPr>
        <w:t>Horologium</w:t>
      </w:r>
      <w:proofErr w:type="spellEnd"/>
      <w:r>
        <w:rPr>
          <w:rFonts w:asciiTheme="majorHAnsi" w:hAnsiTheme="majorHAnsi" w:cstheme="majorHAnsi"/>
          <w:i/>
          <w:iCs/>
          <w:color w:val="000000"/>
          <w:shd w:val="clear" w:color="auto" w:fill="FFFFFF"/>
        </w:rPr>
        <w:t xml:space="preserve"> </w:t>
      </w:r>
      <w:proofErr w:type="spellStart"/>
      <w:r>
        <w:rPr>
          <w:rFonts w:asciiTheme="majorHAnsi" w:hAnsiTheme="majorHAnsi" w:cstheme="majorHAnsi"/>
          <w:i/>
          <w:iCs/>
          <w:color w:val="000000"/>
          <w:shd w:val="clear" w:color="auto" w:fill="FFFFFF"/>
        </w:rPr>
        <w:t>sapientiae</w:t>
      </w:r>
      <w:proofErr w:type="spellEnd"/>
      <w:r>
        <w:rPr>
          <w:rFonts w:asciiTheme="majorHAnsi" w:hAnsiTheme="majorHAnsi" w:cstheme="majorHAnsi"/>
          <w:color w:val="000000"/>
          <w:shd w:val="clear" w:color="auto" w:fill="FFFFFF"/>
        </w:rPr>
        <w:t xml:space="preserve"> de Suso – traduit en français sous le titre </w:t>
      </w:r>
      <w:r>
        <w:rPr>
          <w:rFonts w:asciiTheme="majorHAnsi" w:hAnsiTheme="majorHAnsi" w:cstheme="majorHAnsi"/>
          <w:i/>
          <w:iCs/>
          <w:color w:val="000000"/>
          <w:shd w:val="clear" w:color="auto" w:fill="FFFFFF"/>
        </w:rPr>
        <w:t>L’Horloge de la sagesse</w:t>
      </w:r>
      <w:r>
        <w:rPr>
          <w:rFonts w:asciiTheme="majorHAnsi" w:hAnsiTheme="majorHAnsi" w:cstheme="majorHAnsi"/>
          <w:color w:val="000000"/>
          <w:shd w:val="clear" w:color="auto" w:fill="FFFFFF"/>
        </w:rPr>
        <w:t xml:space="preserve"> – est un véritable bestseller de la fin du Moyen Âge, qui fut autant lu et traduit que l’</w:t>
      </w:r>
      <w:proofErr w:type="spellStart"/>
      <w:r>
        <w:rPr>
          <w:rFonts w:asciiTheme="majorHAnsi" w:hAnsiTheme="majorHAnsi" w:cstheme="majorHAnsi"/>
          <w:i/>
          <w:iCs/>
          <w:color w:val="000000"/>
          <w:shd w:val="clear" w:color="auto" w:fill="FFFFFF"/>
        </w:rPr>
        <w:t>Imitatio</w:t>
      </w:r>
      <w:proofErr w:type="spellEnd"/>
      <w:r>
        <w:rPr>
          <w:rFonts w:asciiTheme="majorHAnsi" w:hAnsiTheme="majorHAnsi" w:cstheme="majorHAnsi"/>
          <w:i/>
          <w:iCs/>
          <w:color w:val="000000"/>
          <w:shd w:val="clear" w:color="auto" w:fill="FFFFFF"/>
        </w:rPr>
        <w:t xml:space="preserve"> Christi</w:t>
      </w:r>
      <w:r>
        <w:rPr>
          <w:rFonts w:asciiTheme="majorHAnsi" w:hAnsiTheme="majorHAnsi" w:cstheme="majorHAnsi"/>
          <w:color w:val="000000"/>
          <w:shd w:val="clear" w:color="auto" w:fill="FFFFFF"/>
        </w:rPr>
        <w:t xml:space="preserve"> de Thomas a Kempis. Rédigé vers 1333-1337 </w:t>
      </w:r>
      <w:r w:rsidR="00B972B0">
        <w:rPr>
          <w:rFonts w:asciiTheme="majorHAnsi" w:hAnsiTheme="majorHAnsi" w:cstheme="majorHAnsi"/>
          <w:color w:val="000000"/>
          <w:shd w:val="clear" w:color="auto" w:fill="FFFFFF"/>
        </w:rPr>
        <w:t>pour un</w:t>
      </w:r>
      <w:r>
        <w:rPr>
          <w:rFonts w:asciiTheme="majorHAnsi" w:hAnsiTheme="majorHAnsi" w:cstheme="majorHAnsi"/>
          <w:color w:val="000000"/>
          <w:shd w:val="clear" w:color="auto" w:fill="FFFFFF"/>
        </w:rPr>
        <w:t xml:space="preserve"> public de clercs et de moines, </w:t>
      </w:r>
      <w:r w:rsidR="00B972B0">
        <w:rPr>
          <w:rFonts w:asciiTheme="majorHAnsi" w:hAnsiTheme="majorHAnsi" w:cstheme="majorHAnsi"/>
          <w:color w:val="000000"/>
          <w:shd w:val="clear" w:color="auto" w:fill="FFFFFF"/>
        </w:rPr>
        <w:t xml:space="preserve">il s’agit de la seule œuvre latine du Dominicain, qu’il composa à partir d’un texte  antérieur qu’il avait écrit en moyen haut allemand à destination de nonnes dont il avait la charge </w:t>
      </w:r>
      <w:r w:rsidR="003F7827">
        <w:rPr>
          <w:rFonts w:asciiTheme="majorHAnsi" w:hAnsiTheme="majorHAnsi" w:cstheme="majorHAnsi"/>
          <w:color w:val="000000"/>
          <w:shd w:val="clear" w:color="auto" w:fill="FFFFFF"/>
        </w:rPr>
        <w:t>pastorale</w:t>
      </w:r>
      <w:r w:rsidR="00B972B0">
        <w:rPr>
          <w:rFonts w:asciiTheme="majorHAnsi" w:hAnsiTheme="majorHAnsi" w:cstheme="majorHAnsi"/>
          <w:color w:val="000000"/>
          <w:shd w:val="clear" w:color="auto" w:fill="FFFFFF"/>
        </w:rPr>
        <w:t xml:space="preserve"> : le </w:t>
      </w:r>
      <w:proofErr w:type="spellStart"/>
      <w:r w:rsidR="00B972B0">
        <w:rPr>
          <w:rFonts w:asciiTheme="majorHAnsi" w:hAnsiTheme="majorHAnsi" w:cstheme="majorHAnsi"/>
          <w:i/>
          <w:iCs/>
          <w:color w:val="000000"/>
          <w:shd w:val="clear" w:color="auto" w:fill="FFFFFF"/>
        </w:rPr>
        <w:t>Büchlein</w:t>
      </w:r>
      <w:proofErr w:type="spellEnd"/>
      <w:r w:rsidR="00B972B0">
        <w:rPr>
          <w:rFonts w:asciiTheme="majorHAnsi" w:hAnsiTheme="majorHAnsi" w:cstheme="majorHAnsi"/>
          <w:i/>
          <w:iCs/>
          <w:color w:val="000000"/>
          <w:shd w:val="clear" w:color="auto" w:fill="FFFFFF"/>
        </w:rPr>
        <w:t xml:space="preserve"> der </w:t>
      </w:r>
      <w:proofErr w:type="spellStart"/>
      <w:r w:rsidR="00B972B0">
        <w:rPr>
          <w:rFonts w:asciiTheme="majorHAnsi" w:hAnsiTheme="majorHAnsi" w:cstheme="majorHAnsi"/>
          <w:i/>
          <w:iCs/>
          <w:color w:val="000000"/>
          <w:shd w:val="clear" w:color="auto" w:fill="FFFFFF"/>
        </w:rPr>
        <w:t>ewigen</w:t>
      </w:r>
      <w:proofErr w:type="spellEnd"/>
      <w:r w:rsidR="00B972B0">
        <w:rPr>
          <w:rFonts w:asciiTheme="majorHAnsi" w:hAnsiTheme="majorHAnsi" w:cstheme="majorHAnsi"/>
          <w:i/>
          <w:iCs/>
          <w:color w:val="000000"/>
          <w:shd w:val="clear" w:color="auto" w:fill="FFFFFF"/>
        </w:rPr>
        <w:t xml:space="preserve"> </w:t>
      </w:r>
      <w:proofErr w:type="spellStart"/>
      <w:r w:rsidR="00B972B0">
        <w:rPr>
          <w:rFonts w:asciiTheme="majorHAnsi" w:hAnsiTheme="majorHAnsi" w:cstheme="majorHAnsi"/>
          <w:i/>
          <w:iCs/>
          <w:color w:val="000000"/>
          <w:shd w:val="clear" w:color="auto" w:fill="FFFFFF"/>
        </w:rPr>
        <w:t>Weisheit</w:t>
      </w:r>
      <w:proofErr w:type="spellEnd"/>
      <w:r w:rsidR="00B972B0">
        <w:rPr>
          <w:rFonts w:asciiTheme="majorHAnsi" w:hAnsiTheme="majorHAnsi" w:cstheme="majorHAnsi"/>
          <w:i/>
          <w:iCs/>
          <w:color w:val="000000"/>
          <w:shd w:val="clear" w:color="auto" w:fill="FFFFFF"/>
        </w:rPr>
        <w:t xml:space="preserve"> </w:t>
      </w:r>
      <w:r w:rsidR="00B972B0">
        <w:rPr>
          <w:rFonts w:asciiTheme="majorHAnsi" w:hAnsiTheme="majorHAnsi" w:cstheme="majorHAnsi"/>
          <w:color w:val="000000"/>
          <w:shd w:val="clear" w:color="auto" w:fill="FFFFFF"/>
        </w:rPr>
        <w:t>(</w:t>
      </w:r>
      <w:r w:rsidR="009A7F15">
        <w:rPr>
          <w:rFonts w:asciiTheme="majorHAnsi" w:hAnsiTheme="majorHAnsi" w:cstheme="majorHAnsi"/>
          <w:color w:val="000000"/>
          <w:shd w:val="clear" w:color="auto" w:fill="FFFFFF"/>
        </w:rPr>
        <w:t xml:space="preserve">le </w:t>
      </w:r>
      <w:r w:rsidR="00B972B0" w:rsidRPr="009A7F15">
        <w:rPr>
          <w:rFonts w:asciiTheme="majorHAnsi" w:hAnsiTheme="majorHAnsi" w:cstheme="majorHAnsi"/>
          <w:i/>
          <w:iCs/>
          <w:color w:val="000000"/>
          <w:shd w:val="clear" w:color="auto" w:fill="FFFFFF"/>
        </w:rPr>
        <w:t>Petit livre de la Sagesse éternelle</w:t>
      </w:r>
      <w:r w:rsidR="00B972B0">
        <w:rPr>
          <w:rFonts w:asciiTheme="majorHAnsi" w:hAnsiTheme="majorHAnsi" w:cstheme="majorHAnsi"/>
          <w:color w:val="000000"/>
          <w:shd w:val="clear" w:color="auto" w:fill="FFFFFF"/>
        </w:rPr>
        <w:t>)</w:t>
      </w:r>
      <w:r w:rsidR="003F7827">
        <w:rPr>
          <w:rFonts w:asciiTheme="majorHAnsi" w:hAnsiTheme="majorHAnsi" w:cstheme="majorHAnsi"/>
          <w:color w:val="000000"/>
          <w:shd w:val="clear" w:color="auto" w:fill="FFFFFF"/>
        </w:rPr>
        <w:t>.</w:t>
      </w:r>
    </w:p>
    <w:p w:rsidR="00B72014" w:rsidRPr="00EB0917" w:rsidRDefault="003F7827" w:rsidP="005200E5">
      <w:pPr>
        <w:jc w:val="both"/>
        <w:rPr>
          <w:rFonts w:asciiTheme="majorHAnsi" w:hAnsiTheme="majorHAnsi" w:cstheme="majorHAnsi"/>
          <w:color w:val="000000"/>
          <w:shd w:val="clear" w:color="auto" w:fill="FFFFFF"/>
        </w:rPr>
      </w:pPr>
      <w:r>
        <w:rPr>
          <w:rFonts w:asciiTheme="majorHAnsi" w:hAnsiTheme="majorHAnsi" w:cstheme="majorHAnsi"/>
          <w:color w:val="000000"/>
          <w:shd w:val="clear" w:color="auto" w:fill="FFFFFF"/>
        </w:rPr>
        <w:t>L’</w:t>
      </w:r>
      <w:r>
        <w:rPr>
          <w:rFonts w:asciiTheme="majorHAnsi" w:hAnsiTheme="majorHAnsi" w:cstheme="majorHAnsi"/>
          <w:i/>
          <w:iCs/>
          <w:color w:val="000000"/>
          <w:shd w:val="clear" w:color="auto" w:fill="FFFFFF"/>
        </w:rPr>
        <w:t>Horloge de la Sagesse</w:t>
      </w:r>
      <w:r>
        <w:rPr>
          <w:rFonts w:asciiTheme="majorHAnsi" w:hAnsiTheme="majorHAnsi" w:cstheme="majorHAnsi"/>
          <w:color w:val="000000"/>
          <w:shd w:val="clear" w:color="auto" w:fill="FFFFFF"/>
        </w:rPr>
        <w:t xml:space="preserve"> </w:t>
      </w:r>
      <w:r w:rsidR="00B72014">
        <w:rPr>
          <w:rFonts w:asciiTheme="majorHAnsi" w:hAnsiTheme="majorHAnsi" w:cstheme="majorHAnsi"/>
          <w:color w:val="000000"/>
          <w:shd w:val="clear" w:color="auto" w:fill="FFFFFF"/>
        </w:rPr>
        <w:t xml:space="preserve">se présente sous la forme d’un dialogue entre la Sagesse éternelle (à la fois figure vétérotestamentaire et figure du Christ) et son disciple, qui n’est autre qu’une personnification de l’auteur. Comme </w:t>
      </w:r>
      <w:r w:rsidR="009A7F15">
        <w:rPr>
          <w:rFonts w:asciiTheme="majorHAnsi" w:hAnsiTheme="majorHAnsi" w:cstheme="majorHAnsi"/>
          <w:color w:val="000000"/>
          <w:shd w:val="clear" w:color="auto" w:fill="FFFFFF"/>
        </w:rPr>
        <w:t>ce dernier</w:t>
      </w:r>
      <w:r w:rsidR="00B72014">
        <w:rPr>
          <w:rFonts w:asciiTheme="majorHAnsi" w:hAnsiTheme="majorHAnsi" w:cstheme="majorHAnsi"/>
          <w:color w:val="000000"/>
          <w:shd w:val="clear" w:color="auto" w:fill="FFFFFF"/>
        </w:rPr>
        <w:t xml:space="preserve"> le précise dans le prologue, le contenu de l’ouvrage lui apparut </w:t>
      </w:r>
      <w:r w:rsidR="00D55D3B">
        <w:rPr>
          <w:rFonts w:asciiTheme="majorHAnsi" w:hAnsiTheme="majorHAnsi" w:cstheme="majorHAnsi"/>
          <w:color w:val="000000"/>
          <w:shd w:val="clear" w:color="auto" w:fill="FFFFFF"/>
        </w:rPr>
        <w:t>au cours</w:t>
      </w:r>
      <w:r w:rsidR="00B72014">
        <w:rPr>
          <w:rFonts w:asciiTheme="majorHAnsi" w:hAnsiTheme="majorHAnsi" w:cstheme="majorHAnsi"/>
          <w:color w:val="000000"/>
          <w:shd w:val="clear" w:color="auto" w:fill="FFFFFF"/>
        </w:rPr>
        <w:t xml:space="preserve"> </w:t>
      </w:r>
      <w:r w:rsidR="00D55D3B">
        <w:rPr>
          <w:rFonts w:asciiTheme="majorHAnsi" w:hAnsiTheme="majorHAnsi" w:cstheme="majorHAnsi"/>
          <w:color w:val="000000"/>
          <w:shd w:val="clear" w:color="auto" w:fill="FFFFFF"/>
        </w:rPr>
        <w:t>d’</w:t>
      </w:r>
      <w:r w:rsidR="00B72014">
        <w:rPr>
          <w:rFonts w:asciiTheme="majorHAnsi" w:hAnsiTheme="majorHAnsi" w:cstheme="majorHAnsi"/>
          <w:color w:val="000000"/>
          <w:shd w:val="clear" w:color="auto" w:fill="FFFFFF"/>
        </w:rPr>
        <w:t>une vision du Christ</w:t>
      </w:r>
      <w:r w:rsidR="009A7F15">
        <w:rPr>
          <w:rFonts w:asciiTheme="majorHAnsi" w:hAnsiTheme="majorHAnsi" w:cstheme="majorHAnsi"/>
          <w:color w:val="000000"/>
          <w:shd w:val="clear" w:color="auto" w:fill="FFFFFF"/>
        </w:rPr>
        <w:t xml:space="preserve"> </w:t>
      </w:r>
      <w:r w:rsidR="00D55D3B">
        <w:rPr>
          <w:rFonts w:asciiTheme="majorHAnsi" w:hAnsiTheme="majorHAnsi" w:cstheme="majorHAnsi"/>
          <w:color w:val="000000"/>
          <w:shd w:val="clear" w:color="auto" w:fill="FFFFFF"/>
        </w:rPr>
        <w:t>survenue pendant l’</w:t>
      </w:r>
      <w:r w:rsidR="009A7F15">
        <w:rPr>
          <w:rFonts w:asciiTheme="majorHAnsi" w:hAnsiTheme="majorHAnsi" w:cstheme="majorHAnsi"/>
          <w:color w:val="000000"/>
          <w:shd w:val="clear" w:color="auto" w:fill="FFFFFF"/>
        </w:rPr>
        <w:t xml:space="preserve">un </w:t>
      </w:r>
      <w:r w:rsidR="00D55D3B">
        <w:rPr>
          <w:rFonts w:asciiTheme="majorHAnsi" w:hAnsiTheme="majorHAnsi" w:cstheme="majorHAnsi"/>
          <w:color w:val="000000"/>
          <w:shd w:val="clear" w:color="auto" w:fill="FFFFFF"/>
        </w:rPr>
        <w:t xml:space="preserve"> de ses </w:t>
      </w:r>
      <w:r w:rsidR="009A7F15">
        <w:rPr>
          <w:rFonts w:asciiTheme="majorHAnsi" w:hAnsiTheme="majorHAnsi" w:cstheme="majorHAnsi"/>
          <w:color w:val="000000"/>
          <w:shd w:val="clear" w:color="auto" w:fill="FFFFFF"/>
        </w:rPr>
        <w:t>exercice</w:t>
      </w:r>
      <w:r w:rsidR="00D55D3B">
        <w:rPr>
          <w:rFonts w:asciiTheme="majorHAnsi" w:hAnsiTheme="majorHAnsi" w:cstheme="majorHAnsi"/>
          <w:color w:val="000000"/>
          <w:shd w:val="clear" w:color="auto" w:fill="FFFFFF"/>
        </w:rPr>
        <w:t>s</w:t>
      </w:r>
      <w:r w:rsidR="009A7F15">
        <w:rPr>
          <w:rFonts w:asciiTheme="majorHAnsi" w:hAnsiTheme="majorHAnsi" w:cstheme="majorHAnsi"/>
          <w:color w:val="000000"/>
          <w:shd w:val="clear" w:color="auto" w:fill="FFFFFF"/>
        </w:rPr>
        <w:t xml:space="preserve"> méditatif</w:t>
      </w:r>
      <w:r w:rsidR="00D55D3B">
        <w:rPr>
          <w:rFonts w:asciiTheme="majorHAnsi" w:hAnsiTheme="majorHAnsi" w:cstheme="majorHAnsi"/>
          <w:color w:val="000000"/>
          <w:shd w:val="clear" w:color="auto" w:fill="FFFFFF"/>
        </w:rPr>
        <w:t>s</w:t>
      </w:r>
      <w:r w:rsidR="009A7F15">
        <w:rPr>
          <w:rFonts w:asciiTheme="majorHAnsi" w:hAnsiTheme="majorHAnsi" w:cstheme="majorHAnsi"/>
          <w:color w:val="000000"/>
          <w:shd w:val="clear" w:color="auto" w:fill="FFFFFF"/>
        </w:rPr>
        <w:t xml:space="preserve"> matina</w:t>
      </w:r>
      <w:r w:rsidR="00D55D3B">
        <w:rPr>
          <w:rFonts w:asciiTheme="majorHAnsi" w:hAnsiTheme="majorHAnsi" w:cstheme="majorHAnsi"/>
          <w:color w:val="000000"/>
          <w:shd w:val="clear" w:color="auto" w:fill="FFFFFF"/>
        </w:rPr>
        <w:t>ux</w:t>
      </w:r>
      <w:r w:rsidR="00B72014">
        <w:rPr>
          <w:rFonts w:asciiTheme="majorHAnsi" w:hAnsiTheme="majorHAnsi" w:cstheme="majorHAnsi"/>
          <w:color w:val="000000"/>
          <w:shd w:val="clear" w:color="auto" w:fill="FFFFFF"/>
        </w:rPr>
        <w:t>.</w:t>
      </w:r>
      <w:r w:rsidR="006D0593">
        <w:rPr>
          <w:rFonts w:asciiTheme="majorHAnsi" w:hAnsiTheme="majorHAnsi" w:cstheme="majorHAnsi"/>
          <w:color w:val="000000"/>
          <w:shd w:val="clear" w:color="auto" w:fill="FFFFFF"/>
        </w:rPr>
        <w:t xml:space="preserve"> Conçue comme un véritable cheminement spirituel, l’</w:t>
      </w:r>
      <w:r w:rsidR="006D0593">
        <w:rPr>
          <w:rFonts w:asciiTheme="majorHAnsi" w:hAnsiTheme="majorHAnsi" w:cstheme="majorHAnsi"/>
          <w:i/>
          <w:iCs/>
          <w:color w:val="000000"/>
          <w:shd w:val="clear" w:color="auto" w:fill="FFFFFF"/>
        </w:rPr>
        <w:t>Horloge de Sagesse</w:t>
      </w:r>
      <w:r w:rsidR="006D0593">
        <w:rPr>
          <w:rFonts w:asciiTheme="majorHAnsi" w:hAnsiTheme="majorHAnsi" w:cstheme="majorHAnsi"/>
          <w:color w:val="000000"/>
          <w:shd w:val="clear" w:color="auto" w:fill="FFFFFF"/>
        </w:rPr>
        <w:t xml:space="preserve"> se </w:t>
      </w:r>
      <w:r w:rsidR="009A7F15">
        <w:rPr>
          <w:rFonts w:asciiTheme="majorHAnsi" w:hAnsiTheme="majorHAnsi" w:cstheme="majorHAnsi"/>
          <w:color w:val="000000"/>
          <w:shd w:val="clear" w:color="auto" w:fill="FFFFFF"/>
        </w:rPr>
        <w:t>divise</w:t>
      </w:r>
      <w:r w:rsidR="006D0593">
        <w:rPr>
          <w:rFonts w:asciiTheme="majorHAnsi" w:hAnsiTheme="majorHAnsi" w:cstheme="majorHAnsi"/>
          <w:color w:val="000000"/>
          <w:shd w:val="clear" w:color="auto" w:fill="FFFFFF"/>
        </w:rPr>
        <w:t xml:space="preserve"> </w:t>
      </w:r>
      <w:r w:rsidR="009A7F15">
        <w:rPr>
          <w:rFonts w:asciiTheme="majorHAnsi" w:hAnsiTheme="majorHAnsi" w:cstheme="majorHAnsi"/>
          <w:color w:val="000000"/>
          <w:shd w:val="clear" w:color="auto" w:fill="FFFFFF"/>
        </w:rPr>
        <w:t>en</w:t>
      </w:r>
      <w:r w:rsidR="006D0593">
        <w:rPr>
          <w:rFonts w:asciiTheme="majorHAnsi" w:hAnsiTheme="majorHAnsi" w:cstheme="majorHAnsi"/>
          <w:color w:val="000000"/>
          <w:shd w:val="clear" w:color="auto" w:fill="FFFFFF"/>
        </w:rPr>
        <w:t xml:space="preserve"> deux livres, précédés par un prologue. Le premier livre décrit comment le disciple a rencontré la Sagesse</w:t>
      </w:r>
      <w:r w:rsidR="009A7F15">
        <w:rPr>
          <w:rFonts w:asciiTheme="majorHAnsi" w:hAnsiTheme="majorHAnsi" w:cstheme="majorHAnsi"/>
          <w:color w:val="000000"/>
          <w:shd w:val="clear" w:color="auto" w:fill="FFFFFF"/>
        </w:rPr>
        <w:t xml:space="preserve"> éternelle</w:t>
      </w:r>
      <w:r w:rsidR="006D0593">
        <w:rPr>
          <w:rFonts w:asciiTheme="majorHAnsi" w:hAnsiTheme="majorHAnsi" w:cstheme="majorHAnsi"/>
          <w:color w:val="000000"/>
          <w:shd w:val="clear" w:color="auto" w:fill="FFFFFF"/>
        </w:rPr>
        <w:t xml:space="preserve">, comment il a réalisé qu’il s’agissait du Christ et comment il s’est conformé à lui. Dans le second livre, Suso se présente comme le disciple de la Sagesse éternelle en quête  de la </w:t>
      </w:r>
      <w:proofErr w:type="spellStart"/>
      <w:r w:rsidR="006D0593">
        <w:rPr>
          <w:rFonts w:asciiTheme="majorHAnsi" w:hAnsiTheme="majorHAnsi" w:cstheme="majorHAnsi"/>
          <w:i/>
          <w:iCs/>
          <w:color w:val="000000"/>
          <w:shd w:val="clear" w:color="auto" w:fill="FFFFFF"/>
        </w:rPr>
        <w:t>spiritualis</w:t>
      </w:r>
      <w:proofErr w:type="spellEnd"/>
      <w:r w:rsidR="006D0593">
        <w:rPr>
          <w:rFonts w:asciiTheme="majorHAnsi" w:hAnsiTheme="majorHAnsi" w:cstheme="majorHAnsi"/>
          <w:i/>
          <w:iCs/>
          <w:color w:val="000000"/>
          <w:shd w:val="clear" w:color="auto" w:fill="FFFFFF"/>
        </w:rPr>
        <w:t xml:space="preserve"> </w:t>
      </w:r>
      <w:proofErr w:type="spellStart"/>
      <w:r w:rsidR="006D0593">
        <w:rPr>
          <w:rFonts w:asciiTheme="majorHAnsi" w:hAnsiTheme="majorHAnsi" w:cstheme="majorHAnsi"/>
          <w:i/>
          <w:iCs/>
          <w:color w:val="000000"/>
          <w:shd w:val="clear" w:color="auto" w:fill="FFFFFF"/>
        </w:rPr>
        <w:t>philosophia</w:t>
      </w:r>
      <w:proofErr w:type="spellEnd"/>
      <w:r w:rsidR="006D0593">
        <w:rPr>
          <w:rFonts w:asciiTheme="majorHAnsi" w:hAnsiTheme="majorHAnsi" w:cstheme="majorHAnsi"/>
          <w:color w:val="000000"/>
          <w:shd w:val="clear" w:color="auto" w:fill="FFFFFF"/>
        </w:rPr>
        <w:t>. Il y livre une critique parfois acérée des théologiens de son temps, tout en défendant les positions de son maître, Eckhart. Les deux sections de l’ouvrage forme</w:t>
      </w:r>
      <w:r w:rsidR="00D55D3B">
        <w:rPr>
          <w:rFonts w:asciiTheme="majorHAnsi" w:hAnsiTheme="majorHAnsi" w:cstheme="majorHAnsi"/>
          <w:color w:val="000000"/>
          <w:shd w:val="clear" w:color="auto" w:fill="FFFFFF"/>
        </w:rPr>
        <w:t>nt</w:t>
      </w:r>
      <w:r w:rsidR="006D0593">
        <w:rPr>
          <w:rFonts w:asciiTheme="majorHAnsi" w:hAnsiTheme="majorHAnsi" w:cstheme="majorHAnsi"/>
          <w:color w:val="000000"/>
          <w:shd w:val="clear" w:color="auto" w:fill="FFFFFF"/>
        </w:rPr>
        <w:t xml:space="preserve"> un ensemble de vingt-quatre chapitres (seize dans le premier livre et huit dans le second) qui correspondent aux vingt-quatre heures de la journée. </w:t>
      </w:r>
    </w:p>
    <w:p w:rsidR="00B72014" w:rsidRPr="00EB0917" w:rsidRDefault="00EB0917" w:rsidP="005200E5">
      <w:pPr>
        <w:jc w:val="both"/>
        <w:rPr>
          <w:rFonts w:asciiTheme="majorHAnsi" w:hAnsiTheme="majorHAnsi" w:cstheme="majorHAnsi"/>
          <w:color w:val="000000" w:themeColor="text1"/>
          <w:shd w:val="clear" w:color="auto" w:fill="FFFFFF"/>
        </w:rPr>
      </w:pPr>
      <w:r w:rsidRPr="00EB0917">
        <w:rPr>
          <w:rFonts w:asciiTheme="majorHAnsi" w:hAnsiTheme="majorHAnsi" w:cstheme="majorHAnsi"/>
          <w:color w:val="000000" w:themeColor="text1"/>
          <w:shd w:val="clear" w:color="auto" w:fill="FFFFFF"/>
        </w:rPr>
        <w:t xml:space="preserve">A la différence de la dernière traduction française réalisée par Benoît </w:t>
      </w:r>
      <w:proofErr w:type="spellStart"/>
      <w:r w:rsidRPr="00EB0917">
        <w:rPr>
          <w:rFonts w:asciiTheme="majorHAnsi" w:hAnsiTheme="majorHAnsi" w:cstheme="majorHAnsi"/>
          <w:color w:val="000000" w:themeColor="text1"/>
          <w:shd w:val="clear" w:color="auto" w:fill="FFFFFF"/>
        </w:rPr>
        <w:t>Lavaud</w:t>
      </w:r>
      <w:proofErr w:type="spellEnd"/>
      <w:r w:rsidRPr="00EB0917">
        <w:rPr>
          <w:rFonts w:asciiTheme="majorHAnsi" w:hAnsiTheme="majorHAnsi" w:cstheme="majorHAnsi"/>
          <w:color w:val="000000" w:themeColor="text1"/>
          <w:shd w:val="clear" w:color="auto" w:fill="FFFFFF"/>
        </w:rPr>
        <w:t xml:space="preserve"> en 1946, la</w:t>
      </w:r>
      <w:r w:rsidR="006D0593" w:rsidRPr="00EB0917">
        <w:rPr>
          <w:rFonts w:asciiTheme="majorHAnsi" w:hAnsiTheme="majorHAnsi" w:cstheme="majorHAnsi"/>
          <w:color w:val="000000" w:themeColor="text1"/>
          <w:shd w:val="clear" w:color="auto" w:fill="FFFFFF"/>
        </w:rPr>
        <w:t xml:space="preserve"> présente traduction se fonde sur l’édition critique du texte latin de Suso réalisée par Pius </w:t>
      </w:r>
      <w:proofErr w:type="spellStart"/>
      <w:r w:rsidR="006D0593" w:rsidRPr="00EB0917">
        <w:rPr>
          <w:rFonts w:asciiTheme="majorHAnsi" w:hAnsiTheme="majorHAnsi" w:cstheme="majorHAnsi"/>
          <w:color w:val="000000" w:themeColor="text1"/>
          <w:shd w:val="clear" w:color="auto" w:fill="FFFFFF"/>
        </w:rPr>
        <w:t>Künzle</w:t>
      </w:r>
      <w:proofErr w:type="spellEnd"/>
      <w:r w:rsidRPr="00EB0917">
        <w:rPr>
          <w:rFonts w:asciiTheme="majorHAnsi" w:hAnsiTheme="majorHAnsi" w:cstheme="majorHAnsi"/>
          <w:color w:val="000000" w:themeColor="text1"/>
          <w:shd w:val="clear" w:color="auto" w:fill="FFFFFF"/>
        </w:rPr>
        <w:t xml:space="preserve"> en 1977. Elle en suit la structure et </w:t>
      </w:r>
      <w:r w:rsidR="009A7F15">
        <w:rPr>
          <w:rFonts w:asciiTheme="majorHAnsi" w:hAnsiTheme="majorHAnsi" w:cstheme="majorHAnsi"/>
          <w:color w:val="000000" w:themeColor="text1"/>
          <w:shd w:val="clear" w:color="auto" w:fill="FFFFFF"/>
        </w:rPr>
        <w:t>l’apparat critique</w:t>
      </w:r>
      <w:r w:rsidRPr="00EB0917">
        <w:rPr>
          <w:rFonts w:asciiTheme="majorHAnsi" w:hAnsiTheme="majorHAnsi" w:cstheme="majorHAnsi"/>
          <w:color w:val="000000" w:themeColor="text1"/>
          <w:shd w:val="clear" w:color="auto" w:fill="FFFFFF"/>
        </w:rPr>
        <w:t xml:space="preserve">. Comme le traducteur le signale dans son avant-propos, le seul écart par rapport à l’édition de </w:t>
      </w:r>
      <w:proofErr w:type="spellStart"/>
      <w:r w:rsidRPr="00EB0917">
        <w:rPr>
          <w:rFonts w:asciiTheme="majorHAnsi" w:hAnsiTheme="majorHAnsi" w:cstheme="majorHAnsi"/>
          <w:color w:val="000000" w:themeColor="text1"/>
          <w:shd w:val="clear" w:color="auto" w:fill="FFFFFF"/>
        </w:rPr>
        <w:t>Künzle</w:t>
      </w:r>
      <w:proofErr w:type="spellEnd"/>
      <w:r w:rsidRPr="00EB0917">
        <w:rPr>
          <w:rFonts w:asciiTheme="majorHAnsi" w:hAnsiTheme="majorHAnsi" w:cstheme="majorHAnsi"/>
          <w:color w:val="000000" w:themeColor="text1"/>
          <w:shd w:val="clear" w:color="auto" w:fill="FFFFFF"/>
        </w:rPr>
        <w:t xml:space="preserve"> est l’ajout des références dans le texte de Suso lorsque celui-ci cite des passages bibliques. Il précise également avoir « pris le parti, autant que possible, d’écrire le plus simplement du monde, et d’éviter les termes aujourd’hui</w:t>
      </w:r>
      <w:r>
        <w:rPr>
          <w:rFonts w:asciiTheme="majorHAnsi" w:hAnsiTheme="majorHAnsi" w:cstheme="majorHAnsi"/>
          <w:color w:val="000000" w:themeColor="text1"/>
          <w:shd w:val="clear" w:color="auto" w:fill="FFFFFF"/>
        </w:rPr>
        <w:t xml:space="preserve"> </w:t>
      </w:r>
      <w:r w:rsidRPr="00EB0917">
        <w:rPr>
          <w:rFonts w:asciiTheme="majorHAnsi" w:hAnsiTheme="majorHAnsi" w:cstheme="majorHAnsi"/>
          <w:color w:val="000000" w:themeColor="text1"/>
          <w:shd w:val="clear" w:color="auto" w:fill="FFFFFF"/>
        </w:rPr>
        <w:t>un brin désuets » (p. 36)</w:t>
      </w:r>
      <w:r w:rsidR="009A7F15">
        <w:rPr>
          <w:rFonts w:asciiTheme="majorHAnsi" w:hAnsiTheme="majorHAnsi" w:cstheme="majorHAnsi"/>
          <w:color w:val="000000" w:themeColor="text1"/>
          <w:shd w:val="clear" w:color="auto" w:fill="FFFFFF"/>
        </w:rPr>
        <w:t>,</w:t>
      </w:r>
      <w:r w:rsidRPr="00EB0917">
        <w:rPr>
          <w:rFonts w:asciiTheme="majorHAnsi" w:hAnsiTheme="majorHAnsi" w:cstheme="majorHAnsi"/>
          <w:color w:val="000000" w:themeColor="text1"/>
          <w:shd w:val="clear" w:color="auto" w:fill="FFFFFF"/>
        </w:rPr>
        <w:t xml:space="preserve"> à la différence de </w:t>
      </w:r>
      <w:proofErr w:type="spellStart"/>
      <w:r w:rsidRPr="00EB0917">
        <w:rPr>
          <w:rFonts w:asciiTheme="majorHAnsi" w:hAnsiTheme="majorHAnsi" w:cstheme="majorHAnsi"/>
          <w:color w:val="000000" w:themeColor="text1"/>
          <w:shd w:val="clear" w:color="auto" w:fill="FFFFFF"/>
        </w:rPr>
        <w:t>Lavaud</w:t>
      </w:r>
      <w:proofErr w:type="spellEnd"/>
      <w:r w:rsidRPr="00EB0917">
        <w:rPr>
          <w:rFonts w:asciiTheme="majorHAnsi" w:hAnsiTheme="majorHAnsi" w:cstheme="majorHAnsi"/>
          <w:color w:val="000000" w:themeColor="text1"/>
          <w:shd w:val="clear" w:color="auto" w:fill="FFFFFF"/>
        </w:rPr>
        <w:t xml:space="preserve">. </w:t>
      </w:r>
      <w:r w:rsidR="009A7F15">
        <w:rPr>
          <w:rFonts w:asciiTheme="majorHAnsi" w:hAnsiTheme="majorHAnsi" w:cstheme="majorHAnsi"/>
          <w:color w:val="000000" w:themeColor="text1"/>
          <w:shd w:val="clear" w:color="auto" w:fill="FFFFFF"/>
        </w:rPr>
        <w:t xml:space="preserve">Il offre ainsi une traduction plus moderne. </w:t>
      </w:r>
    </w:p>
    <w:p w:rsidR="00D55D3B" w:rsidRDefault="006D0593" w:rsidP="005200E5">
      <w:pPr>
        <w:jc w:val="both"/>
        <w:rPr>
          <w:rFonts w:asciiTheme="majorHAnsi" w:hAnsiTheme="majorHAnsi" w:cstheme="majorHAnsi"/>
          <w:color w:val="000000"/>
          <w:shd w:val="clear" w:color="auto" w:fill="FFFFFF"/>
        </w:rPr>
      </w:pPr>
      <w:r>
        <w:rPr>
          <w:rFonts w:asciiTheme="majorHAnsi" w:hAnsiTheme="majorHAnsi" w:cstheme="majorHAnsi"/>
          <w:color w:val="000000"/>
          <w:shd w:val="clear" w:color="auto" w:fill="FFFFFF"/>
        </w:rPr>
        <w:t>Le texte traduit de l’</w:t>
      </w:r>
      <w:r>
        <w:rPr>
          <w:rFonts w:asciiTheme="majorHAnsi" w:hAnsiTheme="majorHAnsi" w:cstheme="majorHAnsi"/>
          <w:i/>
          <w:iCs/>
          <w:color w:val="000000"/>
          <w:shd w:val="clear" w:color="auto" w:fill="FFFFFF"/>
        </w:rPr>
        <w:t>Horloge de le Sagesse</w:t>
      </w:r>
      <w:r w:rsidR="00F837DA">
        <w:rPr>
          <w:rFonts w:asciiTheme="majorHAnsi" w:hAnsiTheme="majorHAnsi" w:cstheme="majorHAnsi"/>
          <w:color w:val="000000"/>
          <w:shd w:val="clear" w:color="auto" w:fill="FFFFFF"/>
        </w:rPr>
        <w:t xml:space="preserve"> est accompagnée d’une brève introduction consacrée à l’œuvre </w:t>
      </w:r>
      <w:r w:rsidR="009A7F15">
        <w:rPr>
          <w:rFonts w:asciiTheme="majorHAnsi" w:hAnsiTheme="majorHAnsi" w:cstheme="majorHAnsi"/>
          <w:color w:val="000000"/>
          <w:shd w:val="clear" w:color="auto" w:fill="FFFFFF"/>
        </w:rPr>
        <w:t xml:space="preserve">elle-même </w:t>
      </w:r>
      <w:r w:rsidR="00F837DA">
        <w:rPr>
          <w:rFonts w:asciiTheme="majorHAnsi" w:hAnsiTheme="majorHAnsi" w:cstheme="majorHAnsi"/>
          <w:color w:val="000000"/>
          <w:shd w:val="clear" w:color="auto" w:fill="FFFFFF"/>
        </w:rPr>
        <w:t xml:space="preserve">et la vie de Suso. L’originalité du texte, </w:t>
      </w:r>
      <w:r w:rsidR="003F7827">
        <w:rPr>
          <w:rFonts w:asciiTheme="majorHAnsi" w:hAnsiTheme="majorHAnsi" w:cstheme="majorHAnsi"/>
          <w:color w:val="000000"/>
          <w:shd w:val="clear" w:color="auto" w:fill="FFFFFF"/>
        </w:rPr>
        <w:t xml:space="preserve">les conditions de sa rédaction, </w:t>
      </w:r>
      <w:r w:rsidR="00F837DA">
        <w:rPr>
          <w:rFonts w:asciiTheme="majorHAnsi" w:hAnsiTheme="majorHAnsi" w:cstheme="majorHAnsi"/>
          <w:color w:val="000000"/>
          <w:shd w:val="clear" w:color="auto" w:fill="FFFFFF"/>
        </w:rPr>
        <w:t>sa datation, son contenu</w:t>
      </w:r>
      <w:r w:rsidR="009D1F1C">
        <w:rPr>
          <w:rFonts w:asciiTheme="majorHAnsi" w:hAnsiTheme="majorHAnsi" w:cstheme="majorHAnsi"/>
          <w:color w:val="000000"/>
          <w:shd w:val="clear" w:color="auto" w:fill="FFFFFF"/>
        </w:rPr>
        <w:t xml:space="preserve"> </w:t>
      </w:r>
      <w:r w:rsidR="003F7827">
        <w:rPr>
          <w:rFonts w:asciiTheme="majorHAnsi" w:hAnsiTheme="majorHAnsi" w:cstheme="majorHAnsi"/>
          <w:color w:val="000000"/>
          <w:shd w:val="clear" w:color="auto" w:fill="FFFFFF"/>
        </w:rPr>
        <w:t xml:space="preserve">ou encore sa spiritualité </w:t>
      </w:r>
      <w:r w:rsidR="009D1F1C">
        <w:rPr>
          <w:rFonts w:asciiTheme="majorHAnsi" w:hAnsiTheme="majorHAnsi" w:cstheme="majorHAnsi"/>
          <w:color w:val="000000"/>
          <w:shd w:val="clear" w:color="auto" w:fill="FFFFFF"/>
        </w:rPr>
        <w:t xml:space="preserve">sont autant de thèmes abordés par Marie-Anne Vannier. </w:t>
      </w:r>
      <w:r>
        <w:rPr>
          <w:rFonts w:asciiTheme="majorHAnsi" w:hAnsiTheme="majorHAnsi" w:cstheme="majorHAnsi"/>
          <w:color w:val="000000"/>
          <w:shd w:val="clear" w:color="auto" w:fill="FFFFFF"/>
        </w:rPr>
        <w:t xml:space="preserve">Cette introduction est accompagnée d’une utile bibliographie. </w:t>
      </w:r>
      <w:r w:rsidR="009D1F1C">
        <w:rPr>
          <w:rFonts w:asciiTheme="majorHAnsi" w:hAnsiTheme="majorHAnsi" w:cstheme="majorHAnsi"/>
          <w:color w:val="000000"/>
          <w:shd w:val="clear" w:color="auto" w:fill="FFFFFF"/>
        </w:rPr>
        <w:t xml:space="preserve">Le texte </w:t>
      </w:r>
      <w:r>
        <w:rPr>
          <w:rFonts w:asciiTheme="majorHAnsi" w:hAnsiTheme="majorHAnsi" w:cstheme="majorHAnsi"/>
          <w:color w:val="000000"/>
          <w:shd w:val="clear" w:color="auto" w:fill="FFFFFF"/>
        </w:rPr>
        <w:t xml:space="preserve">de Suso </w:t>
      </w:r>
      <w:r w:rsidR="009D1F1C">
        <w:rPr>
          <w:rFonts w:asciiTheme="majorHAnsi" w:hAnsiTheme="majorHAnsi" w:cstheme="majorHAnsi"/>
          <w:color w:val="000000"/>
          <w:shd w:val="clear" w:color="auto" w:fill="FFFFFF"/>
        </w:rPr>
        <w:t xml:space="preserve">est également accompagné d’une sélection de miniatures provenant de </w:t>
      </w:r>
      <w:r w:rsidR="00D55D3B">
        <w:rPr>
          <w:rFonts w:asciiTheme="majorHAnsi" w:hAnsiTheme="majorHAnsi" w:cstheme="majorHAnsi"/>
          <w:color w:val="000000"/>
          <w:shd w:val="clear" w:color="auto" w:fill="FFFFFF"/>
        </w:rPr>
        <w:t xml:space="preserve">plusieurs </w:t>
      </w:r>
      <w:r w:rsidR="009D1F1C">
        <w:rPr>
          <w:rFonts w:asciiTheme="majorHAnsi" w:hAnsiTheme="majorHAnsi" w:cstheme="majorHAnsi"/>
          <w:color w:val="000000"/>
          <w:shd w:val="clear" w:color="auto" w:fill="FFFFFF"/>
        </w:rPr>
        <w:t xml:space="preserve">manuscrits de </w:t>
      </w:r>
      <w:r w:rsidR="009D1F1C">
        <w:rPr>
          <w:rFonts w:asciiTheme="majorHAnsi" w:hAnsiTheme="majorHAnsi" w:cstheme="majorHAnsi"/>
          <w:i/>
          <w:iCs/>
          <w:color w:val="000000"/>
          <w:shd w:val="clear" w:color="auto" w:fill="FFFFFF"/>
        </w:rPr>
        <w:t xml:space="preserve">L’horloge de Sagesse </w:t>
      </w:r>
      <w:r w:rsidR="009D1F1C">
        <w:rPr>
          <w:rFonts w:asciiTheme="majorHAnsi" w:hAnsiTheme="majorHAnsi" w:cstheme="majorHAnsi"/>
          <w:color w:val="000000"/>
          <w:shd w:val="clear" w:color="auto" w:fill="FFFFFF"/>
        </w:rPr>
        <w:t>produits au XVe siècle</w:t>
      </w:r>
      <w:r w:rsidR="00D55D3B">
        <w:rPr>
          <w:rFonts w:asciiTheme="majorHAnsi" w:hAnsiTheme="majorHAnsi" w:cstheme="majorHAnsi"/>
          <w:color w:val="000000"/>
          <w:shd w:val="clear" w:color="auto" w:fill="FFFFFF"/>
        </w:rPr>
        <w:t xml:space="preserve">. Cette sélection a été </w:t>
      </w:r>
      <w:r w:rsidR="009D1F1C">
        <w:rPr>
          <w:rFonts w:asciiTheme="majorHAnsi" w:hAnsiTheme="majorHAnsi" w:cstheme="majorHAnsi"/>
          <w:color w:val="000000"/>
          <w:shd w:val="clear" w:color="auto" w:fill="FFFFFF"/>
        </w:rPr>
        <w:t>opérée par Monique Gruber</w:t>
      </w:r>
      <w:r w:rsidR="00D55D3B">
        <w:rPr>
          <w:rFonts w:asciiTheme="majorHAnsi" w:hAnsiTheme="majorHAnsi" w:cstheme="majorHAnsi"/>
          <w:color w:val="000000"/>
          <w:shd w:val="clear" w:color="auto" w:fill="FFFFFF"/>
        </w:rPr>
        <w:t>,</w:t>
      </w:r>
      <w:r w:rsidR="009D1F1C">
        <w:rPr>
          <w:rFonts w:asciiTheme="majorHAnsi" w:hAnsiTheme="majorHAnsi" w:cstheme="majorHAnsi"/>
          <w:color w:val="000000"/>
          <w:shd w:val="clear" w:color="auto" w:fill="FFFFFF"/>
        </w:rPr>
        <w:t xml:space="preserve"> qui a consacré sa thèse de doctorat à l’iconographie de l’œuvre allemande de Suso. Les reproductions sont intégrées dans le texte de Suso, aux chapitres </w:t>
      </w:r>
      <w:r w:rsidR="003F7827">
        <w:rPr>
          <w:rFonts w:asciiTheme="majorHAnsi" w:hAnsiTheme="majorHAnsi" w:cstheme="majorHAnsi"/>
          <w:color w:val="000000"/>
          <w:shd w:val="clear" w:color="auto" w:fill="FFFFFF"/>
        </w:rPr>
        <w:t>correspondants</w:t>
      </w:r>
      <w:r w:rsidR="009D1F1C">
        <w:rPr>
          <w:rFonts w:asciiTheme="majorHAnsi" w:hAnsiTheme="majorHAnsi" w:cstheme="majorHAnsi"/>
          <w:color w:val="000000"/>
          <w:shd w:val="clear" w:color="auto" w:fill="FFFFFF"/>
        </w:rPr>
        <w:t xml:space="preserve">. </w:t>
      </w:r>
    </w:p>
    <w:p w:rsidR="005200E5" w:rsidRPr="005C5944" w:rsidRDefault="0012608D" w:rsidP="005200E5">
      <w:pPr>
        <w:jc w:val="both"/>
        <w:rPr>
          <w:rFonts w:asciiTheme="majorHAnsi" w:hAnsiTheme="majorHAnsi" w:cstheme="majorHAnsi"/>
          <w:color w:val="000000"/>
          <w:shd w:val="clear" w:color="auto" w:fill="FFFFFF"/>
        </w:rPr>
      </w:pPr>
      <w:r>
        <w:rPr>
          <w:rFonts w:asciiTheme="majorHAnsi" w:hAnsiTheme="majorHAnsi" w:cstheme="majorHAnsi"/>
          <w:color w:val="000000"/>
          <w:shd w:val="clear" w:color="auto" w:fill="FFFFFF"/>
        </w:rPr>
        <w:t xml:space="preserve">Cet ouvrage vient sans contexte combler une lacune importante en rendant accessible au lectorat francophone dans une traduction moderne un témoin majeure de la spiritualité de la fin du Moyen Âge. </w:t>
      </w:r>
    </w:p>
    <w:p w:rsidR="005200E5" w:rsidRPr="00F837DA" w:rsidRDefault="005200E5" w:rsidP="005200E5">
      <w:pPr>
        <w:jc w:val="both"/>
        <w:rPr>
          <w:rFonts w:asciiTheme="majorHAnsi" w:hAnsiTheme="majorHAnsi" w:cstheme="majorHAnsi"/>
        </w:rPr>
      </w:pPr>
    </w:p>
    <w:sectPr w:rsidR="005200E5" w:rsidRPr="00F837DA" w:rsidSect="003F6524">
      <w:pgSz w:w="11900" w:h="16840"/>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5"/>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7EC1"/>
    <w:rsid w:val="0012608D"/>
    <w:rsid w:val="002D7854"/>
    <w:rsid w:val="003F6524"/>
    <w:rsid w:val="003F7827"/>
    <w:rsid w:val="00474559"/>
    <w:rsid w:val="005200E5"/>
    <w:rsid w:val="00583E4D"/>
    <w:rsid w:val="005C5944"/>
    <w:rsid w:val="00602A45"/>
    <w:rsid w:val="006D0593"/>
    <w:rsid w:val="00714BE6"/>
    <w:rsid w:val="00753D21"/>
    <w:rsid w:val="00837547"/>
    <w:rsid w:val="009A7F15"/>
    <w:rsid w:val="009D1F1C"/>
    <w:rsid w:val="00AC5537"/>
    <w:rsid w:val="00B72014"/>
    <w:rsid w:val="00B972B0"/>
    <w:rsid w:val="00D044E8"/>
    <w:rsid w:val="00D55D3B"/>
    <w:rsid w:val="00D67EC1"/>
    <w:rsid w:val="00D86352"/>
    <w:rsid w:val="00DE7C4A"/>
    <w:rsid w:val="00EA6E92"/>
    <w:rsid w:val="00EB0917"/>
    <w:rsid w:val="00F837D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4:docId w14:val="5D943F01"/>
  <w14:defaultImageDpi w14:val="32767"/>
  <w15:chartTrackingRefBased/>
  <w15:docId w15:val="{14EEBCEC-9954-4042-8C4F-497A001108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F837DA"/>
    <w:rPr>
      <w:rFonts w:ascii="Times New Roman" w:eastAsia="Times New Roman" w:hAnsi="Times New Roman" w:cs="Times New Roman"/>
      <w:lang w:val="fr-BE"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apple-converted-space">
    <w:name w:val="apple-converted-space"/>
    <w:basedOn w:val="Policepardfaut"/>
    <w:rsid w:val="005200E5"/>
  </w:style>
  <w:style w:type="character" w:styleId="Accentuation">
    <w:name w:val="Emphasis"/>
    <w:basedOn w:val="Policepardfaut"/>
    <w:uiPriority w:val="20"/>
    <w:qFormat/>
    <w:rsid w:val="005200E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85796797">
      <w:bodyDiv w:val="1"/>
      <w:marLeft w:val="0"/>
      <w:marRight w:val="0"/>
      <w:marTop w:val="0"/>
      <w:marBottom w:val="0"/>
      <w:divBdr>
        <w:top w:val="none" w:sz="0" w:space="0" w:color="auto"/>
        <w:left w:val="none" w:sz="0" w:space="0" w:color="auto"/>
        <w:bottom w:val="none" w:sz="0" w:space="0" w:color="auto"/>
        <w:right w:val="none" w:sz="0" w:space="0" w:color="auto"/>
      </w:divBdr>
    </w:div>
    <w:div w:id="1194225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Bureau">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55</TotalTime>
  <Pages>1</Pages>
  <Words>633</Words>
  <Characters>3351</Characters>
  <Application>Microsoft Office Word</Application>
  <DocSecurity>0</DocSecurity>
  <Lines>49</Lines>
  <Paragraphs>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Ingrid Falque</dc:creator>
  <cp:keywords/>
  <dc:description/>
  <cp:lastModifiedBy>Ingrid Falque</cp:lastModifiedBy>
  <cp:revision>9</cp:revision>
  <dcterms:created xsi:type="dcterms:W3CDTF">2020-10-27T16:51:00Z</dcterms:created>
  <dcterms:modified xsi:type="dcterms:W3CDTF">2020-10-28T09:17:00Z</dcterms:modified>
</cp:coreProperties>
</file>